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290B46">
            <w:pPr>
              <w:pStyle w:val="Header"/>
              <w:jc w:val="center"/>
              <w:rPr>
                <w:rFonts w:ascii="Arial" w:hAnsi="Arial"/>
                <w:sz w:val="22"/>
                <w:szCs w:val="22"/>
              </w:rPr>
            </w:pPr>
            <w:r>
              <w:rPr>
                <w:rFonts w:ascii="Arial" w:hAnsi="Arial"/>
                <w:sz w:val="22"/>
              </w:rPr>
              <w:t>N5792</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290B46">
            <w:pPr>
              <w:pStyle w:val="Header"/>
              <w:jc w:val="center"/>
              <w:rPr>
                <w:rFonts w:ascii="Arial" w:hAnsi="Arial"/>
                <w:sz w:val="22"/>
                <w:szCs w:val="22"/>
              </w:rPr>
            </w:pPr>
            <w:r>
              <w:rPr>
                <w:rFonts w:ascii="Arial" w:hAnsi="Arial"/>
                <w:sz w:val="22"/>
                <w:szCs w:val="22"/>
              </w:rPr>
              <w:t>MI-ROP-N5792-20</w:t>
            </w:r>
            <w:r w:rsidR="00ED1C5D">
              <w:rPr>
                <w:rFonts w:ascii="Arial" w:hAnsi="Arial"/>
                <w:sz w:val="22"/>
                <w:szCs w:val="22"/>
              </w:rPr>
              <w:t>18</w:t>
            </w:r>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290B46">
      <w:pPr>
        <w:jc w:val="center"/>
        <w:rPr>
          <w:rFonts w:ascii="Arial" w:hAnsi="Arial"/>
          <w:b/>
          <w:sz w:val="22"/>
        </w:rPr>
      </w:pPr>
      <w:r>
        <w:rPr>
          <w:rFonts w:ascii="Arial" w:hAnsi="Arial"/>
          <w:b/>
          <w:sz w:val="22"/>
        </w:rPr>
        <w:t>Consumers Energy</w:t>
      </w:r>
      <w:r w:rsidR="009E7454">
        <w:rPr>
          <w:rFonts w:ascii="Arial" w:hAnsi="Arial"/>
          <w:b/>
          <w:sz w:val="22"/>
        </w:rPr>
        <w:t xml:space="preserve"> - </w:t>
      </w:r>
      <w:r>
        <w:rPr>
          <w:rFonts w:ascii="Arial" w:hAnsi="Arial"/>
          <w:b/>
          <w:sz w:val="22"/>
        </w:rPr>
        <w:t>Overisel Compressor Station</w:t>
      </w:r>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290B46">
        <w:rPr>
          <w:rFonts w:ascii="Arial" w:hAnsi="Arial"/>
          <w:sz w:val="22"/>
        </w:rPr>
        <w:t>N5792</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290B46">
      <w:pPr>
        <w:jc w:val="center"/>
        <w:rPr>
          <w:rFonts w:ascii="Arial" w:hAnsi="Arial"/>
          <w:sz w:val="22"/>
        </w:rPr>
      </w:pPr>
      <w:r>
        <w:rPr>
          <w:rFonts w:ascii="Arial" w:hAnsi="Arial"/>
          <w:sz w:val="22"/>
        </w:rPr>
        <w:t>4131 13</w:t>
      </w:r>
      <w:r w:rsidR="009E7454">
        <w:rPr>
          <w:rFonts w:ascii="Arial" w:hAnsi="Arial"/>
          <w:sz w:val="22"/>
        </w:rPr>
        <w:t xml:space="preserve">8th </w:t>
      </w:r>
      <w:r>
        <w:rPr>
          <w:rFonts w:ascii="Arial" w:hAnsi="Arial"/>
          <w:sz w:val="22"/>
        </w:rPr>
        <w:t>Avenue</w:t>
      </w:r>
      <w:r w:rsidR="00AF4326">
        <w:rPr>
          <w:rFonts w:ascii="Arial" w:hAnsi="Arial"/>
          <w:sz w:val="22"/>
        </w:rPr>
        <w:t xml:space="preserve">, </w:t>
      </w:r>
      <w:r>
        <w:rPr>
          <w:rFonts w:ascii="Arial" w:hAnsi="Arial"/>
          <w:sz w:val="22"/>
        </w:rPr>
        <w:t>Hamilton</w:t>
      </w:r>
      <w:r w:rsidR="00AF4326">
        <w:rPr>
          <w:rFonts w:ascii="Arial" w:hAnsi="Arial"/>
          <w:sz w:val="22"/>
        </w:rPr>
        <w:t xml:space="preserve">, </w:t>
      </w:r>
      <w:r>
        <w:rPr>
          <w:rFonts w:ascii="Arial" w:hAnsi="Arial"/>
          <w:sz w:val="22"/>
        </w:rPr>
        <w:t>Allegan County</w:t>
      </w:r>
      <w:r w:rsidR="00D325DF">
        <w:rPr>
          <w:rFonts w:ascii="Arial" w:hAnsi="Arial"/>
          <w:sz w:val="22"/>
        </w:rPr>
        <w:t xml:space="preserve">, </w:t>
      </w:r>
      <w:r w:rsidR="00AF4326">
        <w:rPr>
          <w:rFonts w:ascii="Arial" w:hAnsi="Arial"/>
          <w:sz w:val="22"/>
        </w:rPr>
        <w:t xml:space="preserve">Michigan </w:t>
      </w:r>
      <w:r>
        <w:rPr>
          <w:rFonts w:ascii="Arial" w:hAnsi="Arial"/>
          <w:sz w:val="22"/>
        </w:rPr>
        <w:t>49419</w:t>
      </w:r>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90B46">
        <w:rPr>
          <w:rFonts w:ascii="Arial" w:hAnsi="Arial"/>
          <w:sz w:val="22"/>
        </w:rPr>
        <w:t>MI-ROP-N5792-20</w:t>
      </w:r>
      <w:r w:rsidR="00ED1C5D">
        <w:rPr>
          <w:rFonts w:ascii="Arial" w:hAnsi="Arial"/>
          <w:sz w:val="22"/>
        </w:rPr>
        <w:t>18</w:t>
      </w:r>
    </w:p>
    <w:p w:rsidR="00AF4326" w:rsidRDefault="00AF4326">
      <w:pPr>
        <w:ind w:left="3150"/>
        <w:rPr>
          <w:rFonts w:ascii="Arial" w:hAnsi="Arial"/>
          <w:sz w:val="22"/>
        </w:rPr>
      </w:pPr>
    </w:p>
    <w:p w:rsidR="00026AB8" w:rsidRPr="009E7454"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30A13">
        <w:rPr>
          <w:rFonts w:ascii="Arial" w:hAnsi="Arial"/>
          <w:sz w:val="22"/>
        </w:rPr>
        <w:t>January 22, 2018</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0F73C3" w:rsidRDefault="00AF4326">
      <w:pPr>
        <w:pStyle w:val="TOC1"/>
        <w:tabs>
          <w:tab w:val="right" w:pos="10214"/>
        </w:tabs>
        <w:rPr>
          <w:noProof/>
        </w:rPr>
      </w:pPr>
      <w:r>
        <w:rPr>
          <w:b w:val="0"/>
        </w:rPr>
        <w:fldChar w:fldCharType="begin"/>
      </w:r>
      <w:r>
        <w:rPr>
          <w:b w:val="0"/>
        </w:rPr>
        <w:instrText xml:space="preserve"> TOC \o "1-8" </w:instrText>
      </w:r>
      <w:r>
        <w:rPr>
          <w:b w:val="0"/>
        </w:rPr>
        <w:fldChar w:fldCharType="separate"/>
      </w:r>
      <w:r w:rsidR="00ED1C5D">
        <w:rPr>
          <w:noProof/>
        </w:rPr>
        <w:t>January 22, 2018 S</w:t>
      </w:r>
      <w:r w:rsidR="000F73C3">
        <w:rPr>
          <w:noProof/>
        </w:rPr>
        <w:t>TAFF REPORT</w:t>
      </w:r>
      <w:r w:rsidR="000F73C3">
        <w:rPr>
          <w:noProof/>
        </w:rPr>
        <w:tab/>
      </w:r>
      <w:r w:rsidR="000F73C3">
        <w:rPr>
          <w:noProof/>
        </w:rPr>
        <w:fldChar w:fldCharType="begin"/>
      </w:r>
      <w:r w:rsidR="000F73C3">
        <w:rPr>
          <w:noProof/>
        </w:rPr>
        <w:instrText xml:space="preserve"> PAGEREF _Toc323287074 \h </w:instrText>
      </w:r>
      <w:r w:rsidR="000F73C3">
        <w:rPr>
          <w:noProof/>
        </w:rPr>
      </w:r>
      <w:r w:rsidR="000F73C3">
        <w:rPr>
          <w:noProof/>
        </w:rPr>
        <w:fldChar w:fldCharType="separate"/>
      </w:r>
      <w:r w:rsidR="00A56B6B">
        <w:rPr>
          <w:noProof/>
        </w:rPr>
        <w:t>3</w:t>
      </w:r>
      <w:r w:rsidR="000F73C3">
        <w:rPr>
          <w:noProof/>
        </w:rPr>
        <w:fldChar w:fldCharType="end"/>
      </w:r>
    </w:p>
    <w:p w:rsidR="00FB6D34" w:rsidRPr="00FB6D34" w:rsidRDefault="00FB6D34" w:rsidP="00FB6D34">
      <w:pPr>
        <w:rPr>
          <w:rFonts w:ascii="Arial" w:hAnsi="Arial" w:cs="Arial"/>
          <w:b/>
          <w:sz w:val="22"/>
          <w:szCs w:val="22"/>
        </w:rPr>
      </w:pPr>
      <w:r>
        <w:rPr>
          <w:rFonts w:ascii="Arial" w:hAnsi="Arial" w:cs="Arial"/>
          <w:b/>
          <w:sz w:val="22"/>
          <w:szCs w:val="22"/>
        </w:rPr>
        <w:t>F</w:t>
      </w:r>
      <w:r w:rsidR="00D82F63">
        <w:rPr>
          <w:rFonts w:ascii="Arial" w:hAnsi="Arial" w:cs="Arial"/>
          <w:b/>
          <w:sz w:val="22"/>
          <w:szCs w:val="22"/>
        </w:rPr>
        <w:t xml:space="preserve">ebruary </w:t>
      </w:r>
      <w:r>
        <w:rPr>
          <w:rFonts w:ascii="Arial" w:hAnsi="Arial" w:cs="Arial"/>
          <w:b/>
          <w:sz w:val="22"/>
          <w:szCs w:val="22"/>
        </w:rPr>
        <w:t>2</w:t>
      </w:r>
      <w:r w:rsidR="00976658">
        <w:rPr>
          <w:rFonts w:ascii="Arial" w:hAnsi="Arial" w:cs="Arial"/>
          <w:b/>
          <w:sz w:val="22"/>
          <w:szCs w:val="22"/>
        </w:rPr>
        <w:t>7</w:t>
      </w:r>
      <w:r>
        <w:rPr>
          <w:rFonts w:ascii="Arial" w:hAnsi="Arial" w:cs="Arial"/>
          <w:b/>
          <w:sz w:val="22"/>
          <w:szCs w:val="22"/>
        </w:rPr>
        <w:t>, 2018 STAFF REPORT ADDENDUM</w:t>
      </w:r>
      <w:r w:rsidR="00D82F63">
        <w:rPr>
          <w:rFonts w:ascii="Arial" w:hAnsi="Arial" w:cs="Arial"/>
          <w:b/>
          <w:sz w:val="22"/>
          <w:szCs w:val="22"/>
        </w:rPr>
        <w:tab/>
      </w:r>
      <w:r>
        <w:rPr>
          <w:rFonts w:ascii="Arial" w:hAnsi="Arial" w:cs="Arial"/>
          <w:b/>
          <w:sz w:val="22"/>
          <w:szCs w:val="22"/>
        </w:rPr>
        <w:tab/>
      </w:r>
      <w:r w:rsidR="0087176A">
        <w:rPr>
          <w:rFonts w:ascii="Arial" w:hAnsi="Arial" w:cs="Arial"/>
          <w:b/>
          <w:sz w:val="22"/>
          <w:szCs w:val="22"/>
        </w:rPr>
        <w:tab/>
      </w:r>
      <w:r w:rsidR="0087176A">
        <w:rPr>
          <w:rFonts w:ascii="Arial" w:hAnsi="Arial" w:cs="Arial"/>
          <w:b/>
          <w:sz w:val="22"/>
          <w:szCs w:val="22"/>
        </w:rPr>
        <w:tab/>
      </w:r>
      <w:r w:rsidR="0087176A">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8</w:t>
      </w:r>
    </w:p>
    <w:p w:rsidR="00514D24" w:rsidRPr="00514D24" w:rsidRDefault="00514D24" w:rsidP="00514D24"/>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726CE5">
            <w:pPr>
              <w:pStyle w:val="Header"/>
              <w:jc w:val="center"/>
              <w:rPr>
                <w:rFonts w:ascii="Arial" w:hAnsi="Arial"/>
                <w:sz w:val="22"/>
                <w:szCs w:val="22"/>
              </w:rPr>
            </w:pPr>
            <w:r>
              <w:rPr>
                <w:rFonts w:ascii="Arial" w:hAnsi="Arial"/>
                <w:sz w:val="22"/>
                <w:szCs w:val="22"/>
              </w:rPr>
              <w:t>N5792</w:t>
            </w:r>
          </w:p>
        </w:tc>
        <w:tc>
          <w:tcPr>
            <w:tcW w:w="5456" w:type="dxa"/>
            <w:tcBorders>
              <w:bottom w:val="nil"/>
            </w:tcBorders>
          </w:tcPr>
          <w:p w:rsidR="00AF4326" w:rsidRPr="0057400E" w:rsidRDefault="001466CA" w:rsidP="000F73C3">
            <w:pPr>
              <w:pStyle w:val="Heading1"/>
              <w:spacing w:before="120"/>
              <w:rPr>
                <w:sz w:val="22"/>
                <w:szCs w:val="22"/>
              </w:rPr>
            </w:pPr>
            <w:bookmarkStart w:id="1" w:name="_Toc183429900"/>
            <w:bookmarkStart w:id="2" w:name="_Toc183430200"/>
            <w:bookmarkStart w:id="3" w:name="_Toc323287074"/>
            <w:r>
              <w:rPr>
                <w:sz w:val="22"/>
                <w:szCs w:val="22"/>
              </w:rPr>
              <w:t>S</w:t>
            </w:r>
            <w:r w:rsidR="00AF4326" w:rsidRPr="0057400E">
              <w:rPr>
                <w:sz w:val="22"/>
                <w:szCs w:val="22"/>
              </w:rPr>
              <w:t>TAFF REPORT</w:t>
            </w:r>
            <w:bookmarkEnd w:id="1"/>
            <w:bookmarkEnd w:id="2"/>
            <w:bookmarkEnd w:id="3"/>
          </w:p>
        </w:tc>
        <w:tc>
          <w:tcPr>
            <w:tcW w:w="2374" w:type="dxa"/>
            <w:tcBorders>
              <w:bottom w:val="nil"/>
            </w:tcBorders>
          </w:tcPr>
          <w:p w:rsidR="00AF4326" w:rsidRPr="00910FEA" w:rsidRDefault="00726CE5">
            <w:pPr>
              <w:pStyle w:val="Header"/>
              <w:jc w:val="center"/>
              <w:rPr>
                <w:rFonts w:ascii="Arial" w:hAnsi="Arial"/>
                <w:b/>
                <w:sz w:val="22"/>
                <w:szCs w:val="22"/>
              </w:rPr>
            </w:pPr>
            <w:r>
              <w:rPr>
                <w:rFonts w:ascii="Arial" w:hAnsi="Arial"/>
                <w:sz w:val="22"/>
                <w:szCs w:val="22"/>
              </w:rPr>
              <w:t>MI-ROP-N5792-20</w:t>
            </w:r>
            <w:r w:rsidR="00ED1C5D">
              <w:rPr>
                <w:rFonts w:ascii="Arial" w:hAnsi="Arial"/>
                <w:sz w:val="22"/>
                <w:szCs w:val="22"/>
              </w:rPr>
              <w:t>18</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rsidR="001159B4" w:rsidRDefault="00726CE5" w:rsidP="003073BA">
            <w:pPr>
              <w:pStyle w:val="Default"/>
              <w:rPr>
                <w:sz w:val="22"/>
                <w:szCs w:val="22"/>
              </w:rPr>
            </w:pPr>
            <w:r>
              <w:rPr>
                <w:sz w:val="22"/>
                <w:szCs w:val="22"/>
              </w:rPr>
              <w:t xml:space="preserve">Consumers Energy-Overisel Compressor Station </w:t>
            </w:r>
          </w:p>
          <w:p w:rsidR="001159B4" w:rsidRDefault="003073BA">
            <w:pPr>
              <w:rPr>
                <w:rFonts w:ascii="Arial" w:hAnsi="Arial" w:cs="Arial"/>
                <w:sz w:val="22"/>
                <w:szCs w:val="22"/>
              </w:rPr>
            </w:pPr>
            <w:r>
              <w:rPr>
                <w:rFonts w:ascii="Arial" w:hAnsi="Arial" w:cs="Arial"/>
                <w:sz w:val="22"/>
                <w:szCs w:val="22"/>
              </w:rPr>
              <w:t>4131 13</w:t>
            </w:r>
            <w:r w:rsidR="009E7454">
              <w:rPr>
                <w:rFonts w:ascii="Arial" w:hAnsi="Arial" w:cs="Arial"/>
                <w:sz w:val="22"/>
                <w:szCs w:val="22"/>
              </w:rPr>
              <w:t xml:space="preserve">8th </w:t>
            </w:r>
            <w:r>
              <w:rPr>
                <w:rFonts w:ascii="Arial" w:hAnsi="Arial" w:cs="Arial"/>
                <w:sz w:val="22"/>
                <w:szCs w:val="22"/>
              </w:rPr>
              <w:t>Avenue</w:t>
            </w:r>
          </w:p>
          <w:p w:rsidR="00AF4326" w:rsidRPr="00290754" w:rsidRDefault="003073BA">
            <w:pPr>
              <w:rPr>
                <w:rFonts w:ascii="Arial" w:hAnsi="Arial" w:cs="Arial"/>
                <w:sz w:val="22"/>
                <w:szCs w:val="22"/>
              </w:rPr>
            </w:pPr>
            <w:r>
              <w:rPr>
                <w:rFonts w:ascii="Arial" w:hAnsi="Arial" w:cs="Arial"/>
                <w:sz w:val="22"/>
                <w:szCs w:val="22"/>
              </w:rPr>
              <w:t>Hamilton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49419</w:t>
            </w:r>
            <w:r w:rsidR="00AF4326" w:rsidRPr="00290754">
              <w:rPr>
                <w:rFonts w:ascii="Arial" w:hAnsi="Arial" w:cs="Arial"/>
                <w:sz w:val="22"/>
                <w:szCs w:val="22"/>
              </w:rPr>
              <w:t xml:space="preserve"> </w:t>
            </w:r>
          </w:p>
        </w:tc>
      </w:tr>
      <w:tr w:rsidR="00AF4326" w:rsidRPr="00290754" w:rsidTr="009E7454">
        <w:trPr>
          <w:trHeight w:val="273"/>
        </w:trPr>
        <w:tc>
          <w:tcPr>
            <w:tcW w:w="5171"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rsidR="00AF4326" w:rsidRPr="00290754" w:rsidRDefault="003073BA">
            <w:pPr>
              <w:rPr>
                <w:rFonts w:ascii="Arial" w:hAnsi="Arial" w:cs="Arial"/>
                <w:sz w:val="22"/>
                <w:szCs w:val="22"/>
              </w:rPr>
            </w:pPr>
            <w:r>
              <w:rPr>
                <w:rFonts w:ascii="Arial" w:hAnsi="Arial" w:cs="Arial"/>
                <w:sz w:val="22"/>
                <w:szCs w:val="22"/>
              </w:rPr>
              <w:t>N5792</w:t>
            </w:r>
          </w:p>
        </w:tc>
      </w:tr>
      <w:tr w:rsidR="00AF4326" w:rsidRPr="00290754" w:rsidTr="009E7454">
        <w:tc>
          <w:tcPr>
            <w:tcW w:w="5171"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rsidR="00AF4326" w:rsidRPr="00290754" w:rsidRDefault="003073BA">
            <w:pPr>
              <w:rPr>
                <w:rFonts w:ascii="Arial" w:hAnsi="Arial" w:cs="Arial"/>
                <w:sz w:val="22"/>
                <w:szCs w:val="22"/>
              </w:rPr>
            </w:pPr>
            <w:r>
              <w:rPr>
                <w:rFonts w:ascii="Arial" w:hAnsi="Arial" w:cs="Arial"/>
                <w:sz w:val="22"/>
                <w:szCs w:val="22"/>
              </w:rPr>
              <w:t>486210</w:t>
            </w:r>
          </w:p>
        </w:tc>
      </w:tr>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rsidR="00AF4326" w:rsidRPr="00290754" w:rsidRDefault="003073BA">
            <w:pPr>
              <w:rPr>
                <w:rFonts w:ascii="Arial" w:hAnsi="Arial" w:cs="Arial"/>
                <w:sz w:val="22"/>
                <w:szCs w:val="22"/>
              </w:rPr>
            </w:pPr>
            <w:r>
              <w:rPr>
                <w:rFonts w:ascii="Arial" w:hAnsi="Arial" w:cs="Arial"/>
                <w:sz w:val="22"/>
                <w:szCs w:val="22"/>
              </w:rPr>
              <w:t>1</w:t>
            </w:r>
          </w:p>
        </w:tc>
      </w:tr>
      <w:tr w:rsidR="00647809" w:rsidRPr="00290754" w:rsidTr="009E7454">
        <w:tc>
          <w:tcPr>
            <w:tcW w:w="5171"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8" w:name="Dropdown12"/>
            <w:r>
              <w:rPr>
                <w:rFonts w:ascii="Arial" w:hAnsi="Arial" w:cs="Arial"/>
                <w:sz w:val="22"/>
                <w:szCs w:val="22"/>
              </w:rPr>
              <w:instrText xml:space="preserve"> FORMDROPDOWN </w:instrText>
            </w:r>
            <w:r w:rsidR="00A56B6B">
              <w:rPr>
                <w:rFonts w:ascii="Arial" w:hAnsi="Arial" w:cs="Arial"/>
                <w:sz w:val="22"/>
                <w:szCs w:val="22"/>
              </w:rPr>
            </w:r>
            <w:r w:rsidR="00A56B6B">
              <w:rPr>
                <w:rFonts w:ascii="Arial" w:hAnsi="Arial" w:cs="Arial"/>
                <w:sz w:val="22"/>
                <w:szCs w:val="22"/>
              </w:rPr>
              <w:fldChar w:fldCharType="separate"/>
            </w:r>
            <w:r>
              <w:rPr>
                <w:rFonts w:ascii="Arial" w:hAnsi="Arial" w:cs="Arial"/>
                <w:sz w:val="22"/>
                <w:szCs w:val="22"/>
              </w:rPr>
              <w:fldChar w:fldCharType="end"/>
            </w:r>
            <w:bookmarkEnd w:id="8"/>
          </w:p>
        </w:tc>
      </w:tr>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rsidR="00AF4326" w:rsidRPr="00290754" w:rsidRDefault="003073BA">
            <w:pPr>
              <w:rPr>
                <w:rFonts w:ascii="Arial" w:hAnsi="Arial" w:cs="Arial"/>
                <w:sz w:val="22"/>
                <w:szCs w:val="22"/>
              </w:rPr>
            </w:pPr>
            <w:r>
              <w:rPr>
                <w:rFonts w:ascii="Arial" w:hAnsi="Arial" w:cs="Arial"/>
                <w:sz w:val="22"/>
                <w:szCs w:val="22"/>
              </w:rPr>
              <w:t>201700077</w:t>
            </w:r>
          </w:p>
        </w:tc>
      </w:tr>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rsidR="00AF4326" w:rsidRPr="00290754" w:rsidRDefault="007F17B9">
            <w:pPr>
              <w:rPr>
                <w:rFonts w:ascii="Arial" w:hAnsi="Arial" w:cs="Arial"/>
                <w:sz w:val="22"/>
                <w:szCs w:val="22"/>
              </w:rPr>
            </w:pPr>
            <w:r>
              <w:rPr>
                <w:rFonts w:ascii="Arial" w:hAnsi="Arial" w:cs="Arial"/>
                <w:sz w:val="22"/>
                <w:szCs w:val="22"/>
              </w:rPr>
              <w:t>Gary Baustian</w:t>
            </w:r>
            <w:r w:rsidR="00CF37B7">
              <w:rPr>
                <w:rFonts w:ascii="Arial" w:hAnsi="Arial" w:cs="Arial"/>
                <w:sz w:val="22"/>
                <w:szCs w:val="22"/>
              </w:rPr>
              <w:t xml:space="preserve">, </w:t>
            </w:r>
            <w:r>
              <w:rPr>
                <w:rFonts w:ascii="Arial" w:hAnsi="Arial" w:cs="Arial"/>
                <w:sz w:val="22"/>
                <w:szCs w:val="22"/>
              </w:rPr>
              <w:t>Ex. Manager, Gas Compression and Storage Operations</w:t>
            </w:r>
          </w:p>
          <w:p w:rsidR="00AF4326" w:rsidRPr="00290754" w:rsidRDefault="007F17B9">
            <w:pPr>
              <w:rPr>
                <w:rFonts w:ascii="Arial" w:hAnsi="Arial" w:cs="Arial"/>
                <w:sz w:val="22"/>
                <w:szCs w:val="22"/>
              </w:rPr>
            </w:pPr>
            <w:r>
              <w:rPr>
                <w:rFonts w:ascii="Arial" w:hAnsi="Arial" w:cs="Arial"/>
                <w:sz w:val="22"/>
                <w:szCs w:val="22"/>
              </w:rPr>
              <w:t>616-237-4009</w:t>
            </w:r>
          </w:p>
        </w:tc>
      </w:tr>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rsidR="00AF4326" w:rsidRPr="00290754" w:rsidRDefault="007F17B9">
            <w:pPr>
              <w:rPr>
                <w:rFonts w:ascii="Arial" w:hAnsi="Arial" w:cs="Arial"/>
                <w:sz w:val="22"/>
                <w:szCs w:val="22"/>
              </w:rPr>
            </w:pPr>
            <w:r>
              <w:rPr>
                <w:rFonts w:ascii="Arial" w:hAnsi="Arial" w:cs="Arial"/>
                <w:sz w:val="22"/>
                <w:szCs w:val="22"/>
              </w:rPr>
              <w:t>Amanda Chapel</w:t>
            </w:r>
            <w:r w:rsidR="00AF4326" w:rsidRPr="00290754">
              <w:rPr>
                <w:rFonts w:ascii="Arial" w:hAnsi="Arial" w:cs="Arial"/>
                <w:sz w:val="22"/>
                <w:szCs w:val="22"/>
              </w:rPr>
              <w:t xml:space="preserve">, </w:t>
            </w:r>
            <w:r>
              <w:rPr>
                <w:rFonts w:ascii="Arial" w:hAnsi="Arial" w:cs="Arial"/>
                <w:sz w:val="22"/>
                <w:szCs w:val="22"/>
              </w:rPr>
              <w:t>Environmental Quality Analyst</w:t>
            </w:r>
          </w:p>
          <w:p w:rsidR="00AF4326" w:rsidRPr="00290754" w:rsidRDefault="005E1B5A">
            <w:pPr>
              <w:rPr>
                <w:rFonts w:ascii="Arial" w:hAnsi="Arial" w:cs="Arial"/>
                <w:sz w:val="22"/>
                <w:szCs w:val="22"/>
              </w:rPr>
            </w:pPr>
            <w:r>
              <w:rPr>
                <w:rFonts w:ascii="Arial" w:hAnsi="Arial" w:cs="Arial"/>
                <w:sz w:val="22"/>
                <w:szCs w:val="22"/>
              </w:rPr>
              <w:t>269-910-2109</w:t>
            </w:r>
          </w:p>
        </w:tc>
      </w:tr>
      <w:tr w:rsidR="00AF4326" w:rsidRPr="00290754" w:rsidTr="009E7454">
        <w:tc>
          <w:tcPr>
            <w:tcW w:w="5171"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rsidR="00AF4326" w:rsidRPr="00290754" w:rsidRDefault="007F17B9">
            <w:pPr>
              <w:rPr>
                <w:rFonts w:ascii="Arial" w:hAnsi="Arial" w:cs="Arial"/>
                <w:sz w:val="22"/>
                <w:szCs w:val="22"/>
              </w:rPr>
            </w:pPr>
            <w:r>
              <w:rPr>
                <w:rFonts w:ascii="Arial" w:hAnsi="Arial" w:cs="Arial"/>
                <w:sz w:val="22"/>
                <w:szCs w:val="22"/>
              </w:rPr>
              <w:t>June 6, 2017</w:t>
            </w:r>
          </w:p>
        </w:tc>
      </w:tr>
      <w:tr w:rsidR="00AF4326" w:rsidRPr="00290754" w:rsidTr="009E7454">
        <w:trPr>
          <w:trHeight w:val="165"/>
        </w:trPr>
        <w:tc>
          <w:tcPr>
            <w:tcW w:w="5171"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rsidR="00AF4326" w:rsidRPr="00290754" w:rsidRDefault="007F17B9">
            <w:pPr>
              <w:rPr>
                <w:rFonts w:ascii="Arial" w:hAnsi="Arial" w:cs="Arial"/>
                <w:sz w:val="22"/>
                <w:szCs w:val="22"/>
              </w:rPr>
            </w:pPr>
            <w:r>
              <w:rPr>
                <w:rFonts w:ascii="Arial" w:hAnsi="Arial" w:cs="Arial"/>
                <w:sz w:val="22"/>
                <w:szCs w:val="22"/>
              </w:rPr>
              <w:t>June 20, 2017</w:t>
            </w:r>
          </w:p>
        </w:tc>
      </w:tr>
      <w:tr w:rsidR="00AF4326" w:rsidRPr="00290754" w:rsidTr="009E7454">
        <w:trPr>
          <w:trHeight w:val="165"/>
        </w:trPr>
        <w:tc>
          <w:tcPr>
            <w:tcW w:w="5171"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089"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9" w:name="YesNo"/>
            <w:r w:rsidRPr="00290754">
              <w:rPr>
                <w:rFonts w:ascii="Arial" w:hAnsi="Arial" w:cs="Arial"/>
                <w:sz w:val="22"/>
                <w:szCs w:val="22"/>
              </w:rPr>
              <w:instrText xml:space="preserve"> FORMDROPDOWN </w:instrText>
            </w:r>
            <w:r w:rsidR="00A56B6B">
              <w:rPr>
                <w:rFonts w:ascii="Arial" w:hAnsi="Arial" w:cs="Arial"/>
                <w:sz w:val="22"/>
                <w:szCs w:val="22"/>
              </w:rPr>
            </w:r>
            <w:r w:rsidR="00A56B6B">
              <w:rPr>
                <w:rFonts w:ascii="Arial" w:hAnsi="Arial" w:cs="Arial"/>
                <w:sz w:val="22"/>
                <w:szCs w:val="22"/>
              </w:rPr>
              <w:fldChar w:fldCharType="separate"/>
            </w:r>
            <w:r w:rsidRPr="00290754">
              <w:rPr>
                <w:rFonts w:ascii="Arial" w:hAnsi="Arial" w:cs="Arial"/>
                <w:sz w:val="22"/>
                <w:szCs w:val="22"/>
              </w:rPr>
              <w:fldChar w:fldCharType="end"/>
            </w:r>
            <w:bookmarkEnd w:id="9"/>
          </w:p>
        </w:tc>
      </w:tr>
      <w:tr w:rsidR="00AF4326" w:rsidRPr="00290754" w:rsidTr="009E7454">
        <w:trPr>
          <w:trHeight w:val="165"/>
        </w:trPr>
        <w:tc>
          <w:tcPr>
            <w:tcW w:w="5171"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rsidR="00AF4326" w:rsidRPr="00290754" w:rsidRDefault="00541FC5">
            <w:pPr>
              <w:rPr>
                <w:rFonts w:ascii="Arial" w:hAnsi="Arial" w:cs="Arial"/>
                <w:sz w:val="22"/>
                <w:szCs w:val="22"/>
              </w:rPr>
            </w:pPr>
            <w:r>
              <w:rPr>
                <w:rFonts w:ascii="Arial" w:hAnsi="Arial" w:cs="Arial"/>
                <w:sz w:val="22"/>
                <w:szCs w:val="22"/>
              </w:rPr>
              <w:t>January 22, 2018</w:t>
            </w:r>
          </w:p>
        </w:tc>
      </w:tr>
      <w:tr w:rsidR="00AF4326" w:rsidRPr="00290754" w:rsidTr="009E7454">
        <w:tc>
          <w:tcPr>
            <w:tcW w:w="5171"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rsidR="00AF4326" w:rsidRPr="00290754" w:rsidRDefault="00541FC5">
            <w:pPr>
              <w:rPr>
                <w:rFonts w:ascii="Arial" w:hAnsi="Arial" w:cs="Arial"/>
                <w:sz w:val="22"/>
                <w:szCs w:val="22"/>
              </w:rPr>
            </w:pPr>
            <w:r>
              <w:rPr>
                <w:rFonts w:ascii="Arial" w:hAnsi="Arial" w:cs="Arial"/>
                <w:sz w:val="22"/>
                <w:szCs w:val="22"/>
              </w:rPr>
              <w:t>February 21, 2018</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t>Source Description</w:t>
      </w:r>
      <w:bookmarkEnd w:id="10"/>
      <w:bookmarkEnd w:id="11"/>
    </w:p>
    <w:p w:rsidR="00AF4326" w:rsidRPr="00290754" w:rsidRDefault="00AF4326">
      <w:pPr>
        <w:rPr>
          <w:rFonts w:ascii="Arial" w:hAnsi="Arial" w:cs="Arial"/>
          <w:sz w:val="22"/>
          <w:szCs w:val="22"/>
        </w:rPr>
      </w:pPr>
    </w:p>
    <w:p w:rsidR="00AF4326" w:rsidRDefault="007F17B9" w:rsidP="007F73D0">
      <w:pPr>
        <w:jc w:val="both"/>
        <w:rPr>
          <w:rFonts w:ascii="Arial" w:hAnsi="Arial" w:cs="Arial"/>
          <w:sz w:val="22"/>
          <w:szCs w:val="22"/>
        </w:rPr>
      </w:pPr>
      <w:r w:rsidRPr="007F17B9">
        <w:rPr>
          <w:rFonts w:ascii="Arial" w:hAnsi="Arial" w:cs="Arial"/>
          <w:sz w:val="22"/>
          <w:szCs w:val="22"/>
        </w:rPr>
        <w:t>Consumers Energy</w:t>
      </w:r>
      <w:r w:rsidR="009E7454">
        <w:rPr>
          <w:rFonts w:ascii="Arial" w:hAnsi="Arial" w:cs="Arial"/>
          <w:sz w:val="22"/>
          <w:szCs w:val="22"/>
        </w:rPr>
        <w:t xml:space="preserve"> (Facility) </w:t>
      </w:r>
      <w:r w:rsidRPr="007F17B9">
        <w:rPr>
          <w:rFonts w:ascii="Arial" w:hAnsi="Arial" w:cs="Arial"/>
          <w:sz w:val="22"/>
          <w:szCs w:val="22"/>
        </w:rPr>
        <w:t xml:space="preserve">owns and operates several natural gas compression facilities along numerous gas pipelines for both transmission and storage. The </w:t>
      </w:r>
      <w:r w:rsidR="009E7454">
        <w:rPr>
          <w:rFonts w:ascii="Arial" w:hAnsi="Arial" w:cs="Arial"/>
          <w:sz w:val="22"/>
          <w:szCs w:val="22"/>
        </w:rPr>
        <w:t xml:space="preserve">Facility's </w:t>
      </w:r>
      <w:r w:rsidRPr="007F17B9">
        <w:rPr>
          <w:rFonts w:ascii="Arial" w:hAnsi="Arial" w:cs="Arial"/>
          <w:sz w:val="22"/>
          <w:szCs w:val="22"/>
        </w:rPr>
        <w:t xml:space="preserve">Overisel Compressor Station </w:t>
      </w:r>
      <w:r w:rsidR="009E7454">
        <w:rPr>
          <w:rFonts w:ascii="Arial" w:hAnsi="Arial" w:cs="Arial"/>
          <w:sz w:val="22"/>
          <w:szCs w:val="22"/>
        </w:rPr>
        <w:t xml:space="preserve">(Overisel Station) </w:t>
      </w:r>
      <w:r w:rsidRPr="007F17B9">
        <w:rPr>
          <w:rFonts w:ascii="Arial" w:hAnsi="Arial" w:cs="Arial"/>
          <w:sz w:val="22"/>
          <w:szCs w:val="22"/>
        </w:rPr>
        <w:t xml:space="preserve">is used to maintain pressure in pipelines transporting natural gas from a mainline to storage facilities located in Michigan or to local distribution companies. </w:t>
      </w:r>
      <w:r w:rsidR="009E7454">
        <w:rPr>
          <w:rFonts w:ascii="Arial" w:hAnsi="Arial" w:cs="Arial"/>
          <w:sz w:val="22"/>
          <w:szCs w:val="22"/>
        </w:rPr>
        <w:t xml:space="preserve"> </w:t>
      </w:r>
      <w:r w:rsidRPr="007F17B9">
        <w:rPr>
          <w:rFonts w:ascii="Arial" w:hAnsi="Arial" w:cs="Arial"/>
          <w:sz w:val="22"/>
          <w:szCs w:val="22"/>
        </w:rPr>
        <w:t xml:space="preserve">The Overisel Station operates four reciprocating compressors engines and one emergency generator, all of which are fired on natural gas. </w:t>
      </w:r>
      <w:r w:rsidR="009E7454">
        <w:rPr>
          <w:rFonts w:ascii="Arial" w:hAnsi="Arial" w:cs="Arial"/>
          <w:sz w:val="22"/>
          <w:szCs w:val="22"/>
        </w:rPr>
        <w:t xml:space="preserve"> </w:t>
      </w:r>
      <w:r w:rsidRPr="007F17B9">
        <w:rPr>
          <w:rFonts w:ascii="Arial" w:hAnsi="Arial" w:cs="Arial"/>
          <w:sz w:val="22"/>
          <w:szCs w:val="22"/>
        </w:rPr>
        <w:t>The stationary source has a glycol dehydration unit with a condenser, auxiliary equipment, and organic liquid storage vessels.</w:t>
      </w:r>
    </w:p>
    <w:p w:rsidR="007F17B9" w:rsidRDefault="007F17B9" w:rsidP="007F73D0">
      <w:pPr>
        <w:jc w:val="both"/>
        <w:rPr>
          <w:rFonts w:ascii="Arial" w:hAnsi="Arial" w:cs="Arial"/>
          <w:sz w:val="22"/>
          <w:szCs w:val="22"/>
        </w:rPr>
      </w:pPr>
    </w:p>
    <w:p w:rsidR="007F17B9" w:rsidRPr="007F17B9" w:rsidRDefault="007F17B9" w:rsidP="007F73D0">
      <w:pPr>
        <w:jc w:val="both"/>
        <w:rPr>
          <w:rFonts w:ascii="Arial" w:hAnsi="Arial" w:cs="Arial"/>
          <w:sz w:val="22"/>
          <w:szCs w:val="22"/>
        </w:rPr>
      </w:pPr>
      <w:r>
        <w:rPr>
          <w:rFonts w:ascii="Arial" w:hAnsi="Arial" w:cs="Arial"/>
          <w:sz w:val="22"/>
          <w:szCs w:val="22"/>
        </w:rPr>
        <w:t xml:space="preserve">The surrounding land is predominantly agricultural. </w:t>
      </w:r>
      <w:r w:rsidR="009E7454">
        <w:rPr>
          <w:rFonts w:ascii="Arial" w:hAnsi="Arial" w:cs="Arial"/>
          <w:sz w:val="22"/>
          <w:szCs w:val="22"/>
        </w:rPr>
        <w:t xml:space="preserve"> </w:t>
      </w:r>
      <w:r>
        <w:rPr>
          <w:rFonts w:ascii="Arial" w:hAnsi="Arial" w:cs="Arial"/>
          <w:sz w:val="22"/>
          <w:szCs w:val="22"/>
        </w:rPr>
        <w:t>Since the last R</w:t>
      </w:r>
      <w:r w:rsidR="00F01B2A">
        <w:rPr>
          <w:rFonts w:ascii="Arial" w:hAnsi="Arial" w:cs="Arial"/>
          <w:sz w:val="22"/>
          <w:szCs w:val="22"/>
        </w:rPr>
        <w:t xml:space="preserve">OP issuance, the </w:t>
      </w:r>
      <w:r w:rsidR="009E7454">
        <w:rPr>
          <w:rFonts w:ascii="Arial" w:hAnsi="Arial" w:cs="Arial"/>
          <w:sz w:val="22"/>
          <w:szCs w:val="22"/>
        </w:rPr>
        <w:t>F</w:t>
      </w:r>
      <w:r w:rsidR="00F01B2A">
        <w:rPr>
          <w:rFonts w:ascii="Arial" w:hAnsi="Arial" w:cs="Arial"/>
          <w:sz w:val="22"/>
          <w:szCs w:val="22"/>
        </w:rPr>
        <w:t>acility is</w:t>
      </w:r>
      <w:r>
        <w:rPr>
          <w:rFonts w:ascii="Arial" w:hAnsi="Arial" w:cs="Arial"/>
          <w:sz w:val="22"/>
          <w:szCs w:val="22"/>
        </w:rPr>
        <w:t xml:space="preserve"> subject to </w:t>
      </w:r>
      <w:r w:rsidR="00F01B2A">
        <w:rPr>
          <w:rFonts w:ascii="Arial" w:hAnsi="Arial" w:cs="Arial"/>
          <w:sz w:val="22"/>
          <w:szCs w:val="22"/>
        </w:rPr>
        <w:t xml:space="preserve">updated conditions in </w:t>
      </w:r>
      <w:r>
        <w:rPr>
          <w:rFonts w:ascii="Arial" w:hAnsi="Arial" w:cs="Arial"/>
          <w:sz w:val="22"/>
          <w:szCs w:val="22"/>
        </w:rPr>
        <w:t>40 CFR Part 63</w:t>
      </w:r>
      <w:r w:rsidR="009E7454">
        <w:rPr>
          <w:rFonts w:ascii="Arial" w:hAnsi="Arial" w:cs="Arial"/>
          <w:sz w:val="22"/>
          <w:szCs w:val="22"/>
        </w:rPr>
        <w:t>,</w:t>
      </w:r>
      <w:r>
        <w:rPr>
          <w:rFonts w:ascii="Arial" w:hAnsi="Arial" w:cs="Arial"/>
          <w:sz w:val="22"/>
          <w:szCs w:val="22"/>
        </w:rPr>
        <w:t xml:space="preserve"> </w:t>
      </w:r>
      <w:r w:rsidR="00F01B2A">
        <w:rPr>
          <w:rFonts w:ascii="Arial" w:hAnsi="Arial" w:cs="Arial"/>
          <w:sz w:val="22"/>
          <w:szCs w:val="22"/>
        </w:rPr>
        <w:t xml:space="preserve">Subpart </w:t>
      </w:r>
      <w:r>
        <w:rPr>
          <w:rFonts w:ascii="Arial" w:hAnsi="Arial" w:cs="Arial"/>
          <w:sz w:val="22"/>
          <w:szCs w:val="22"/>
        </w:rPr>
        <w:t>HHH</w:t>
      </w:r>
      <w:r w:rsidR="009E7454">
        <w:rPr>
          <w:rFonts w:ascii="Arial" w:hAnsi="Arial" w:cs="Arial"/>
          <w:sz w:val="22"/>
          <w:szCs w:val="22"/>
        </w:rPr>
        <w:t>,</w:t>
      </w:r>
      <w:r>
        <w:rPr>
          <w:rFonts w:ascii="Arial" w:hAnsi="Arial" w:cs="Arial"/>
          <w:sz w:val="22"/>
          <w:szCs w:val="22"/>
        </w:rPr>
        <w:t xml:space="preserve"> for Natural Gas Tran</w:t>
      </w:r>
      <w:r w:rsidR="00F01B2A">
        <w:rPr>
          <w:rFonts w:ascii="Arial" w:hAnsi="Arial" w:cs="Arial"/>
          <w:sz w:val="22"/>
          <w:szCs w:val="22"/>
        </w:rPr>
        <w:t xml:space="preserve">smission and Storage Facilities. </w:t>
      </w:r>
      <w:r w:rsidR="009E7454">
        <w:rPr>
          <w:rFonts w:ascii="Arial" w:hAnsi="Arial" w:cs="Arial"/>
          <w:sz w:val="22"/>
          <w:szCs w:val="22"/>
        </w:rPr>
        <w:t xml:space="preserve"> </w:t>
      </w:r>
      <w:r w:rsidR="00F01B2A">
        <w:rPr>
          <w:rFonts w:ascii="Arial" w:hAnsi="Arial" w:cs="Arial"/>
          <w:sz w:val="22"/>
          <w:szCs w:val="22"/>
        </w:rPr>
        <w:t>They are also subject to</w:t>
      </w:r>
      <w:r>
        <w:rPr>
          <w:rFonts w:ascii="Arial" w:hAnsi="Arial" w:cs="Arial"/>
          <w:sz w:val="22"/>
          <w:szCs w:val="22"/>
        </w:rPr>
        <w:t xml:space="preserve"> 40 CFR Part 63</w:t>
      </w:r>
      <w:r w:rsidR="009E7454">
        <w:rPr>
          <w:rFonts w:ascii="Arial" w:hAnsi="Arial" w:cs="Arial"/>
          <w:sz w:val="22"/>
          <w:szCs w:val="22"/>
        </w:rPr>
        <w:t>,</w:t>
      </w:r>
      <w:r>
        <w:rPr>
          <w:rFonts w:ascii="Arial" w:hAnsi="Arial" w:cs="Arial"/>
          <w:sz w:val="22"/>
          <w:szCs w:val="22"/>
        </w:rPr>
        <w:t xml:space="preserve"> </w:t>
      </w:r>
      <w:r w:rsidR="00F01B2A">
        <w:rPr>
          <w:rFonts w:ascii="Arial" w:hAnsi="Arial" w:cs="Arial"/>
          <w:sz w:val="22"/>
          <w:szCs w:val="22"/>
        </w:rPr>
        <w:t xml:space="preserve">Subpart </w:t>
      </w:r>
      <w:r>
        <w:rPr>
          <w:rFonts w:ascii="Arial" w:hAnsi="Arial" w:cs="Arial"/>
          <w:sz w:val="22"/>
          <w:szCs w:val="22"/>
        </w:rPr>
        <w:t>ZZZZ</w:t>
      </w:r>
      <w:r w:rsidR="009E7454">
        <w:rPr>
          <w:rFonts w:ascii="Arial" w:hAnsi="Arial" w:cs="Arial"/>
          <w:sz w:val="22"/>
          <w:szCs w:val="22"/>
        </w:rPr>
        <w:t>,</w:t>
      </w:r>
      <w:r>
        <w:rPr>
          <w:rFonts w:ascii="Arial" w:hAnsi="Arial" w:cs="Arial"/>
          <w:sz w:val="22"/>
          <w:szCs w:val="22"/>
        </w:rPr>
        <w:t xml:space="preserve"> for Stationary Reciprocating Internal Combustion Engines</w:t>
      </w:r>
      <w:r w:rsidR="009E7454">
        <w:rPr>
          <w:rFonts w:ascii="Arial" w:hAnsi="Arial" w:cs="Arial"/>
          <w:sz w:val="22"/>
          <w:szCs w:val="22"/>
        </w:rPr>
        <w:t>;</w:t>
      </w:r>
      <w:r w:rsidR="00F01B2A">
        <w:rPr>
          <w:rFonts w:ascii="Arial" w:hAnsi="Arial" w:cs="Arial"/>
          <w:sz w:val="22"/>
          <w:szCs w:val="22"/>
        </w:rPr>
        <w:t xml:space="preserve"> and 40 CFR Part 63</w:t>
      </w:r>
      <w:r w:rsidR="009E7454">
        <w:rPr>
          <w:rFonts w:ascii="Arial" w:hAnsi="Arial" w:cs="Arial"/>
          <w:sz w:val="22"/>
          <w:szCs w:val="22"/>
        </w:rPr>
        <w:t>,</w:t>
      </w:r>
      <w:r w:rsidR="00F01B2A">
        <w:rPr>
          <w:rFonts w:ascii="Arial" w:hAnsi="Arial" w:cs="Arial"/>
          <w:sz w:val="22"/>
          <w:szCs w:val="22"/>
        </w:rPr>
        <w:t xml:space="preserve"> Subpart DDDDD</w:t>
      </w:r>
      <w:r w:rsidR="009E7454">
        <w:rPr>
          <w:rFonts w:ascii="Arial" w:hAnsi="Arial" w:cs="Arial"/>
          <w:sz w:val="22"/>
          <w:szCs w:val="22"/>
        </w:rPr>
        <w:t>,</w:t>
      </w:r>
      <w:r w:rsidR="00F01B2A">
        <w:rPr>
          <w:rFonts w:ascii="Arial" w:hAnsi="Arial" w:cs="Arial"/>
          <w:sz w:val="22"/>
          <w:szCs w:val="22"/>
        </w:rPr>
        <w:t xml:space="preserve"> for Industrial, Commercial, and Institutional Boilers.</w:t>
      </w:r>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9E7454">
        <w:rPr>
          <w:rFonts w:ascii="Arial" w:hAnsi="Arial" w:cs="Arial"/>
          <w:sz w:val="22"/>
          <w:szCs w:val="22"/>
        </w:rPr>
        <w:t xml:space="preserve"> </w:t>
      </w:r>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01B2A">
        <w:rPr>
          <w:rFonts w:ascii="Arial" w:hAnsi="Arial" w:cs="Arial"/>
          <w:b/>
          <w:sz w:val="22"/>
          <w:szCs w:val="22"/>
        </w:rPr>
        <w:t xml:space="preserve">2016 </w:t>
      </w:r>
      <w:r w:rsidR="00F01B2A">
        <w:rPr>
          <w:rFonts w:ascii="Arial" w:hAnsi="Arial" w:cs="Arial"/>
          <w:sz w:val="22"/>
          <w:szCs w:val="22"/>
        </w:rPr>
        <w:t>submittal</w:t>
      </w:r>
      <w:r w:rsidR="00AF4326" w:rsidRPr="00290754">
        <w:rPr>
          <w:rFonts w:ascii="Arial" w:hAnsi="Arial" w:cs="Arial"/>
          <w:sz w:val="22"/>
          <w:szCs w:val="22"/>
        </w:rPr>
        <w:t>.</w:t>
      </w:r>
    </w:p>
    <w:p w:rsidR="00113B82" w:rsidRDefault="00113B82" w:rsidP="00113B82">
      <w:pPr>
        <w:jc w:val="both"/>
        <w:outlineLvl w:val="0"/>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F734C6" w:rsidRPr="00290754" w:rsidTr="009E7454">
        <w:trPr>
          <w:tblHeader/>
        </w:trPr>
        <w:tc>
          <w:tcPr>
            <w:tcW w:w="5261"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9E7454">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rsidR="00F734C6" w:rsidRPr="00290754" w:rsidRDefault="00F8565E" w:rsidP="00E63937">
            <w:pPr>
              <w:jc w:val="center"/>
              <w:rPr>
                <w:rFonts w:ascii="Arial" w:hAnsi="Arial" w:cs="Arial"/>
                <w:sz w:val="22"/>
                <w:szCs w:val="22"/>
              </w:rPr>
            </w:pPr>
            <w:r>
              <w:rPr>
                <w:rFonts w:ascii="Arial" w:hAnsi="Arial" w:cs="Arial"/>
                <w:sz w:val="22"/>
                <w:szCs w:val="22"/>
              </w:rPr>
              <w:t>50.98 Tons</w:t>
            </w:r>
          </w:p>
        </w:tc>
      </w:tr>
      <w:tr w:rsidR="00F734C6" w:rsidRPr="00290754" w:rsidTr="009E7454">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rsidR="00F734C6" w:rsidRPr="00290754" w:rsidRDefault="00761926" w:rsidP="00E63937">
            <w:pPr>
              <w:jc w:val="center"/>
              <w:rPr>
                <w:rFonts w:ascii="Arial" w:hAnsi="Arial" w:cs="Arial"/>
                <w:sz w:val="22"/>
                <w:szCs w:val="22"/>
              </w:rPr>
            </w:pPr>
            <w:r>
              <w:rPr>
                <w:rFonts w:ascii="Arial" w:hAnsi="Arial" w:cs="Arial"/>
                <w:sz w:val="22"/>
                <w:szCs w:val="22"/>
              </w:rPr>
              <w:t>288.41 Tons</w:t>
            </w:r>
          </w:p>
        </w:tc>
      </w:tr>
      <w:tr w:rsidR="00F734C6" w:rsidRPr="00290754" w:rsidTr="009E7454">
        <w:tc>
          <w:tcPr>
            <w:tcW w:w="5261"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4999" w:type="dxa"/>
          </w:tcPr>
          <w:p w:rsidR="00F734C6" w:rsidRPr="00290754" w:rsidRDefault="00761926" w:rsidP="00E63937">
            <w:pPr>
              <w:jc w:val="center"/>
              <w:rPr>
                <w:rFonts w:ascii="Arial" w:hAnsi="Arial" w:cs="Arial"/>
                <w:sz w:val="22"/>
                <w:szCs w:val="22"/>
              </w:rPr>
            </w:pPr>
            <w:r>
              <w:rPr>
                <w:rFonts w:ascii="Arial" w:hAnsi="Arial" w:cs="Arial"/>
                <w:sz w:val="22"/>
                <w:szCs w:val="22"/>
              </w:rPr>
              <w:t>6.34 Tons</w:t>
            </w:r>
          </w:p>
        </w:tc>
      </w:tr>
      <w:tr w:rsidR="00F734C6" w:rsidRPr="00290754" w:rsidTr="009E7454">
        <w:tc>
          <w:tcPr>
            <w:tcW w:w="5261" w:type="dxa"/>
            <w:tcBorders>
              <w:bottom w:val="nil"/>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nil"/>
            </w:tcBorders>
          </w:tcPr>
          <w:p w:rsidR="00F734C6" w:rsidRPr="00290754" w:rsidRDefault="00761926" w:rsidP="00E63937">
            <w:pPr>
              <w:jc w:val="center"/>
              <w:rPr>
                <w:rFonts w:ascii="Arial" w:hAnsi="Arial" w:cs="Arial"/>
                <w:sz w:val="22"/>
                <w:szCs w:val="22"/>
              </w:rPr>
            </w:pPr>
            <w:r>
              <w:rPr>
                <w:rFonts w:ascii="Arial" w:hAnsi="Arial" w:cs="Arial"/>
                <w:sz w:val="22"/>
                <w:szCs w:val="22"/>
              </w:rPr>
              <w:t>0.08 Tons</w:t>
            </w:r>
          </w:p>
        </w:tc>
      </w:tr>
      <w:tr w:rsidR="00F734C6" w:rsidRPr="00290754" w:rsidTr="00D43B91">
        <w:tc>
          <w:tcPr>
            <w:tcW w:w="5261" w:type="dxa"/>
            <w:tcBorders>
              <w:top w:val="single" w:sz="6" w:space="0" w:color="auto"/>
              <w:bottom w:val="double" w:sz="4"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w:t>
            </w:r>
          </w:p>
        </w:tc>
        <w:tc>
          <w:tcPr>
            <w:tcW w:w="4999" w:type="dxa"/>
            <w:tcBorders>
              <w:top w:val="single" w:sz="6" w:space="0" w:color="auto"/>
              <w:bottom w:val="double" w:sz="4" w:space="0" w:color="auto"/>
            </w:tcBorders>
          </w:tcPr>
          <w:p w:rsidR="00F734C6" w:rsidRPr="00290754" w:rsidRDefault="00761926" w:rsidP="00E63937">
            <w:pPr>
              <w:jc w:val="center"/>
              <w:rPr>
                <w:rFonts w:ascii="Arial" w:hAnsi="Arial" w:cs="Arial"/>
                <w:sz w:val="22"/>
                <w:szCs w:val="22"/>
              </w:rPr>
            </w:pPr>
            <w:r>
              <w:rPr>
                <w:rFonts w:ascii="Arial" w:hAnsi="Arial" w:cs="Arial"/>
                <w:sz w:val="22"/>
                <w:szCs w:val="22"/>
              </w:rPr>
              <w:t>16.96 Tons</w:t>
            </w:r>
          </w:p>
        </w:tc>
      </w:tr>
    </w:tbl>
    <w:p w:rsidR="00F734C6" w:rsidRDefault="00F734C6" w:rsidP="00F734C6"/>
    <w:p w:rsidR="00F734C6" w:rsidRPr="00F734C6" w:rsidRDefault="00F734C6" w:rsidP="00F24EB4">
      <w:pPr>
        <w:jc w:val="both"/>
        <w:rPr>
          <w:rFonts w:ascii="Arial" w:hAnsi="Arial" w:cs="Arial"/>
          <w:sz w:val="22"/>
          <w:szCs w:val="22"/>
        </w:rPr>
      </w:pPr>
      <w:r w:rsidRPr="00F734C6">
        <w:rPr>
          <w:rFonts w:ascii="Arial" w:hAnsi="Arial" w:cs="Arial"/>
          <w:sz w:val="22"/>
          <w:szCs w:val="22"/>
        </w:rPr>
        <w:t xml:space="preserve">The following table lists Hazardous Air Pollutant </w:t>
      </w:r>
      <w:r w:rsidR="0043568A">
        <w:rPr>
          <w:rFonts w:ascii="Arial" w:hAnsi="Arial" w:cs="Arial"/>
          <w:sz w:val="22"/>
          <w:szCs w:val="22"/>
        </w:rPr>
        <w:t xml:space="preserve">(HAP) </w:t>
      </w:r>
      <w:r w:rsidRPr="00F734C6">
        <w:rPr>
          <w:rFonts w:ascii="Arial" w:hAnsi="Arial" w:cs="Arial"/>
          <w:sz w:val="22"/>
          <w:szCs w:val="22"/>
        </w:rPr>
        <w:t xml:space="preserve">emissions as calculated for the year </w:t>
      </w:r>
      <w:r w:rsidR="00761926">
        <w:rPr>
          <w:rFonts w:ascii="Arial" w:hAnsi="Arial" w:cs="Arial"/>
          <w:sz w:val="22"/>
          <w:szCs w:val="22"/>
        </w:rPr>
        <w:t>2016</w:t>
      </w:r>
      <w:r w:rsidRPr="00F734C6">
        <w:rPr>
          <w:rFonts w:ascii="Arial" w:hAnsi="Arial" w:cs="Arial"/>
          <w:sz w:val="22"/>
          <w:szCs w:val="22"/>
        </w:rPr>
        <w:t xml:space="preserve"> by </w:t>
      </w:r>
      <w:r w:rsidR="00761926">
        <w:rPr>
          <w:rFonts w:ascii="Arial" w:hAnsi="Arial" w:cs="Arial"/>
          <w:sz w:val="22"/>
          <w:szCs w:val="22"/>
        </w:rPr>
        <w:t>AQD</w:t>
      </w:r>
      <w:r w:rsidRPr="00F734C6">
        <w:rPr>
          <w:rFonts w:ascii="Arial" w:hAnsi="Arial" w:cs="Arial"/>
          <w:sz w:val="22"/>
          <w:szCs w:val="22"/>
        </w:rPr>
        <w:t>:</w:t>
      </w:r>
    </w:p>
    <w:p w:rsidR="00F734C6" w:rsidRPr="00F734C6" w:rsidRDefault="00F734C6" w:rsidP="00F734C6"/>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4999"/>
      </w:tblGrid>
      <w:tr w:rsidR="00F734C6" w:rsidRPr="00F734C6" w:rsidTr="009E7454">
        <w:tc>
          <w:tcPr>
            <w:tcW w:w="5261" w:type="dxa"/>
            <w:tcBorders>
              <w:top w:val="double" w:sz="6" w:space="0" w:color="auto"/>
              <w:bottom w:val="double" w:sz="6" w:space="0" w:color="auto"/>
              <w:right w:val="nil"/>
            </w:tcBorders>
            <w:shd w:val="clear" w:color="auto" w:fill="D9D9D9"/>
          </w:tcPr>
          <w:p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HAP** </w:t>
            </w:r>
          </w:p>
        </w:tc>
        <w:tc>
          <w:tcPr>
            <w:tcW w:w="4999" w:type="dxa"/>
            <w:tcBorders>
              <w:top w:val="double" w:sz="6" w:space="0" w:color="auto"/>
              <w:left w:val="nil"/>
              <w:bottom w:val="double" w:sz="6"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9E7454">
        <w:tc>
          <w:tcPr>
            <w:tcW w:w="5261" w:type="dxa"/>
            <w:tcBorders>
              <w:top w:val="double" w:sz="6" w:space="0" w:color="auto"/>
              <w:bottom w:val="single" w:sz="6" w:space="0" w:color="auto"/>
            </w:tcBorders>
            <w:shd w:val="clear" w:color="auto" w:fill="FFFFFF"/>
          </w:tcPr>
          <w:p w:rsidR="00F734C6" w:rsidRPr="00F734C6" w:rsidRDefault="00761926" w:rsidP="00E63937">
            <w:pPr>
              <w:rPr>
                <w:rFonts w:ascii="Arial" w:hAnsi="Arial" w:cs="Arial"/>
                <w:sz w:val="22"/>
                <w:szCs w:val="22"/>
              </w:rPr>
            </w:pPr>
            <w:r>
              <w:rPr>
                <w:rFonts w:ascii="Arial" w:hAnsi="Arial" w:cs="Arial"/>
                <w:sz w:val="22"/>
                <w:szCs w:val="22"/>
              </w:rPr>
              <w:t>Formaldehyde</w:t>
            </w:r>
          </w:p>
        </w:tc>
        <w:tc>
          <w:tcPr>
            <w:tcW w:w="4999" w:type="dxa"/>
            <w:tcBorders>
              <w:top w:val="double" w:sz="6" w:space="0" w:color="auto"/>
              <w:bottom w:val="single" w:sz="6" w:space="0" w:color="auto"/>
            </w:tcBorders>
            <w:shd w:val="clear" w:color="auto" w:fill="FFFFFF"/>
          </w:tcPr>
          <w:p w:rsidR="00F734C6" w:rsidRPr="00761926" w:rsidRDefault="00761926" w:rsidP="00E63937">
            <w:pPr>
              <w:jc w:val="center"/>
              <w:rPr>
                <w:rFonts w:ascii="Arial" w:hAnsi="Arial" w:cs="Arial"/>
                <w:sz w:val="22"/>
                <w:szCs w:val="22"/>
              </w:rPr>
            </w:pPr>
            <w:r w:rsidRPr="00761926">
              <w:rPr>
                <w:rFonts w:ascii="Arial" w:hAnsi="Arial" w:cs="Arial"/>
                <w:sz w:val="22"/>
                <w:szCs w:val="22"/>
              </w:rPr>
              <w:t>7.15 Tons</w:t>
            </w:r>
          </w:p>
        </w:tc>
      </w:tr>
      <w:tr w:rsidR="00F734C6" w:rsidRPr="00F734C6" w:rsidTr="009E7454">
        <w:tc>
          <w:tcPr>
            <w:tcW w:w="5261" w:type="dxa"/>
            <w:tcBorders>
              <w:top w:val="single" w:sz="6" w:space="0" w:color="auto"/>
              <w:bottom w:val="double" w:sz="6" w:space="0" w:color="auto"/>
            </w:tcBorders>
            <w:shd w:val="clear" w:color="auto" w:fill="FFFFFF"/>
          </w:tcPr>
          <w:p w:rsidR="00F734C6" w:rsidRPr="00F734C6" w:rsidRDefault="009E7454" w:rsidP="00E63937">
            <w:pPr>
              <w:rPr>
                <w:rFonts w:ascii="Arial" w:hAnsi="Arial" w:cs="Arial"/>
                <w:b/>
                <w:sz w:val="22"/>
                <w:szCs w:val="22"/>
              </w:rPr>
            </w:pPr>
            <w:r>
              <w:rPr>
                <w:rFonts w:ascii="Arial" w:hAnsi="Arial" w:cs="Arial"/>
                <w:b/>
                <w:sz w:val="22"/>
                <w:szCs w:val="22"/>
              </w:rPr>
              <w:t xml:space="preserve">Total </w:t>
            </w:r>
            <w:r w:rsidR="00F734C6" w:rsidRPr="00F734C6">
              <w:rPr>
                <w:rFonts w:ascii="Arial" w:hAnsi="Arial" w:cs="Arial"/>
                <w:b/>
                <w:sz w:val="22"/>
                <w:szCs w:val="22"/>
              </w:rPr>
              <w:t>HAPs</w:t>
            </w:r>
          </w:p>
        </w:tc>
        <w:tc>
          <w:tcPr>
            <w:tcW w:w="4999" w:type="dxa"/>
            <w:tcBorders>
              <w:top w:val="single" w:sz="6" w:space="0" w:color="auto"/>
              <w:bottom w:val="double" w:sz="6" w:space="0" w:color="auto"/>
            </w:tcBorders>
            <w:shd w:val="clear" w:color="auto" w:fill="FFFFFF"/>
          </w:tcPr>
          <w:p w:rsidR="00F734C6" w:rsidRPr="00F734C6" w:rsidRDefault="005C618C" w:rsidP="00E63937">
            <w:pPr>
              <w:jc w:val="center"/>
              <w:rPr>
                <w:rFonts w:ascii="Arial" w:hAnsi="Arial" w:cs="Arial"/>
                <w:b/>
                <w:sz w:val="22"/>
                <w:szCs w:val="22"/>
              </w:rPr>
            </w:pPr>
            <w:r>
              <w:rPr>
                <w:rFonts w:ascii="Arial" w:hAnsi="Arial" w:cs="Arial"/>
                <w:b/>
                <w:sz w:val="22"/>
                <w:szCs w:val="22"/>
              </w:rPr>
              <w:t>7.15 Tons</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w:t>
      </w:r>
      <w:r w:rsidR="009E7454">
        <w:rPr>
          <w:rFonts w:ascii="Arial" w:hAnsi="Arial" w:cs="Arial"/>
          <w:sz w:val="22"/>
          <w:szCs w:val="22"/>
        </w:rPr>
        <w:t>c emission limits or standards.</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F47C81">
        <w:rPr>
          <w:rFonts w:ascii="Arial" w:hAnsi="Arial" w:cs="Arial"/>
          <w:sz w:val="22"/>
          <w:szCs w:val="22"/>
        </w:rPr>
        <w:t>Allegan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sidR="009E7454">
        <w:rPr>
          <w:rFonts w:ascii="Arial" w:hAnsi="Arial" w:cs="Arial"/>
          <w:sz w:val="22"/>
          <w:szCs w:val="22"/>
        </w:rPr>
        <w:t xml:space="preserve"> all criteria pollutants.</w:t>
      </w:r>
    </w:p>
    <w:p w:rsidR="000F73C3" w:rsidRPr="00290754" w:rsidRDefault="000F73C3" w:rsidP="000F73C3">
      <w:pPr>
        <w:jc w:val="both"/>
        <w:rPr>
          <w:rFonts w:ascii="Arial" w:hAnsi="Arial" w:cs="Arial"/>
          <w:sz w:val="22"/>
          <w:szCs w:val="22"/>
        </w:rPr>
      </w:pPr>
    </w:p>
    <w:p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rsidR="000F73C3" w:rsidRDefault="000F73C3" w:rsidP="000F73C3">
      <w:pPr>
        <w:jc w:val="both"/>
        <w:rPr>
          <w:rFonts w:ascii="Arial" w:hAnsi="Arial" w:cs="Arial"/>
          <w:sz w:val="22"/>
          <w:szCs w:val="22"/>
        </w:rPr>
      </w:pPr>
      <w:r w:rsidRPr="00167B85">
        <w:rPr>
          <w:rFonts w:ascii="Arial" w:hAnsi="Arial" w:cs="Arial"/>
          <w:sz w:val="22"/>
          <w:szCs w:val="22"/>
        </w:rPr>
        <w:t xml:space="preserve">the potential to emit </w:t>
      </w:r>
      <w:bookmarkStart w:id="14" w:name="Pollutant_dropdown2"/>
      <w:r w:rsidR="00F734C6">
        <w:rPr>
          <w:rFonts w:ascii="Arial" w:hAnsi="Arial" w:cs="Arial"/>
          <w:sz w:val="22"/>
          <w:szCs w:val="22"/>
        </w:rPr>
        <w:t xml:space="preserve">of </w:t>
      </w:r>
      <w:bookmarkEnd w:id="14"/>
      <w:r w:rsidR="006D77D1">
        <w:rPr>
          <w:rFonts w:ascii="Arial" w:hAnsi="Arial" w:cs="Arial"/>
          <w:sz w:val="22"/>
          <w:szCs w:val="22"/>
        </w:rPr>
        <w:t>NO</w:t>
      </w:r>
      <w:r w:rsidR="006D77D1" w:rsidRPr="006D77D1">
        <w:rPr>
          <w:rFonts w:ascii="Arial" w:hAnsi="Arial" w:cs="Arial"/>
          <w:sz w:val="22"/>
          <w:szCs w:val="22"/>
          <w:vertAlign w:val="subscript"/>
        </w:rPr>
        <w:t>x</w:t>
      </w:r>
      <w:r w:rsidR="006D77D1">
        <w:rPr>
          <w:rFonts w:ascii="Arial" w:hAnsi="Arial" w:cs="Arial"/>
          <w:sz w:val="22"/>
          <w:szCs w:val="22"/>
        </w:rPr>
        <w:t>, CO, and VOC</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CB43FA" w:rsidRDefault="00CB43FA" w:rsidP="000F73C3">
      <w:pPr>
        <w:jc w:val="both"/>
        <w:rPr>
          <w:rFonts w:ascii="Arial" w:hAnsi="Arial" w:cs="Arial"/>
          <w:color w:val="0000FF"/>
          <w:sz w:val="22"/>
          <w:szCs w:val="22"/>
        </w:rPr>
      </w:pPr>
    </w:p>
    <w:p w:rsidR="00CB43FA" w:rsidRPr="00B67E96" w:rsidRDefault="00463082" w:rsidP="000F73C3">
      <w:pPr>
        <w:jc w:val="both"/>
        <w:rPr>
          <w:rFonts w:ascii="Arial" w:hAnsi="Arial" w:cs="Arial"/>
          <w:color w:val="0000FF"/>
          <w:sz w:val="22"/>
          <w:szCs w:val="22"/>
        </w:rPr>
      </w:pPr>
      <w:r>
        <w:rPr>
          <w:rFonts w:ascii="Arial" w:hAnsi="Arial" w:cs="Arial"/>
          <w:sz w:val="22"/>
          <w:szCs w:val="22"/>
        </w:rPr>
        <w:t>The stationary source is subject to 40 CFR Part 70</w:t>
      </w:r>
      <w:r w:rsidR="009E7454">
        <w:rPr>
          <w:rFonts w:ascii="Arial" w:hAnsi="Arial" w:cs="Arial"/>
          <w:sz w:val="22"/>
          <w:szCs w:val="22"/>
        </w:rPr>
        <w:t>,</w:t>
      </w:r>
      <w:r>
        <w:rPr>
          <w:rFonts w:ascii="Arial" w:hAnsi="Arial" w:cs="Arial"/>
          <w:sz w:val="22"/>
          <w:szCs w:val="22"/>
        </w:rPr>
        <w:t xml:space="preserve"> because the </w:t>
      </w:r>
      <w:r w:rsidR="000F73C3" w:rsidRPr="00290754">
        <w:rPr>
          <w:rFonts w:ascii="Arial" w:hAnsi="Arial" w:cs="Arial"/>
          <w:sz w:val="22"/>
          <w:szCs w:val="22"/>
        </w:rPr>
        <w:t xml:space="preserve">potential to emit of any single HAP regulated by the </w:t>
      </w:r>
      <w:r w:rsidR="000F73C3">
        <w:rPr>
          <w:rFonts w:ascii="Arial" w:hAnsi="Arial" w:cs="Arial"/>
          <w:sz w:val="22"/>
          <w:szCs w:val="22"/>
        </w:rPr>
        <w:t xml:space="preserve">federal </w:t>
      </w:r>
      <w:r w:rsidR="000F73C3" w:rsidRPr="00290754">
        <w:rPr>
          <w:rFonts w:ascii="Arial" w:hAnsi="Arial" w:cs="Arial"/>
          <w:sz w:val="22"/>
          <w:szCs w:val="22"/>
        </w:rPr>
        <w:t>Clean Air Act, Section 112</w:t>
      </w:r>
      <w:r w:rsidR="000F73C3">
        <w:rPr>
          <w:rFonts w:ascii="Arial" w:hAnsi="Arial" w:cs="Arial"/>
          <w:sz w:val="22"/>
          <w:szCs w:val="22"/>
        </w:rPr>
        <w:t>,</w:t>
      </w:r>
      <w:r w:rsidR="000F73C3" w:rsidRPr="00290754">
        <w:rPr>
          <w:rFonts w:ascii="Arial" w:hAnsi="Arial" w:cs="Arial"/>
          <w:sz w:val="22"/>
          <w:szCs w:val="22"/>
        </w:rPr>
        <w:t xml:space="preserve">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and/or</w:t>
      </w:r>
      <w:r w:rsidR="000F73C3" w:rsidRPr="00290754">
        <w:rPr>
          <w:rFonts w:ascii="Arial" w:hAnsi="Arial" w:cs="Arial"/>
          <w:sz w:val="22"/>
          <w:szCs w:val="22"/>
        </w:rPr>
        <w:t xml:space="preserve"> 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p>
    <w:p w:rsidR="00F734C6" w:rsidRPr="00F734C6" w:rsidRDefault="00F734C6" w:rsidP="000F73C3">
      <w:pPr>
        <w:jc w:val="both"/>
        <w:rPr>
          <w:rFonts w:ascii="Arial" w:hAnsi="Arial" w:cs="Arial"/>
          <w:sz w:val="22"/>
          <w:szCs w:val="22"/>
        </w:rPr>
      </w:pPr>
    </w:p>
    <w:p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8C6916">
        <w:rPr>
          <w:rFonts w:ascii="Arial" w:hAnsi="Arial" w:cs="Arial"/>
          <w:sz w:val="22"/>
          <w:szCs w:val="22"/>
        </w:rPr>
        <w:t>t</w:t>
      </w:r>
      <w:r w:rsidR="00A94AEF">
        <w:rPr>
          <w:rFonts w:ascii="Arial" w:hAnsi="Arial" w:cs="Arial"/>
          <w:sz w:val="22"/>
          <w:szCs w:val="22"/>
        </w:rPr>
        <w:t xml:space="preserve">he Michigan Air Pollution Control Rules </w:t>
      </w:r>
      <w:r>
        <w:rPr>
          <w:rFonts w:ascii="Arial" w:hAnsi="Arial" w:cs="Arial"/>
          <w:sz w:val="22"/>
          <w:szCs w:val="22"/>
        </w:rPr>
        <w:t xml:space="preserve">Part 18, Prevention of Significant Deterioration of Air Quality or 40 CFR </w:t>
      </w:r>
      <w:r w:rsidR="009E7454">
        <w:rPr>
          <w:rFonts w:ascii="Arial" w:hAnsi="Arial" w:cs="Arial"/>
          <w:sz w:val="22"/>
          <w:szCs w:val="22"/>
        </w:rPr>
        <w:t xml:space="preserve">Part </w:t>
      </w:r>
      <w:r>
        <w:rPr>
          <w:rFonts w:ascii="Arial" w:hAnsi="Arial" w:cs="Arial"/>
          <w:sz w:val="22"/>
          <w:szCs w:val="22"/>
        </w:rPr>
        <w:t>52.21</w:t>
      </w:r>
      <w:r w:rsidR="009E7454">
        <w:rPr>
          <w:rFonts w:ascii="Arial" w:hAnsi="Arial" w:cs="Arial"/>
          <w:sz w:val="22"/>
          <w:szCs w:val="22"/>
        </w:rPr>
        <w:t>,</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sidR="009E7454">
        <w:rPr>
          <w:rFonts w:ascii="Arial" w:hAnsi="Arial" w:cs="Arial"/>
          <w:sz w:val="22"/>
          <w:szCs w:val="22"/>
        </w:rPr>
        <w:t xml:space="preserve"> regulations.</w:t>
      </w:r>
    </w:p>
    <w:p w:rsidR="000F73C3" w:rsidRDefault="000F73C3" w:rsidP="000F73C3">
      <w:pPr>
        <w:jc w:val="both"/>
        <w:rPr>
          <w:rFonts w:ascii="Arial" w:hAnsi="Arial" w:cs="Arial"/>
          <w:b/>
          <w:sz w:val="22"/>
          <w:szCs w:val="22"/>
        </w:rPr>
      </w:pPr>
    </w:p>
    <w:p w:rsidR="000F73C3" w:rsidRPr="00290754" w:rsidRDefault="00EA4563" w:rsidP="000F73C3">
      <w:pPr>
        <w:jc w:val="both"/>
        <w:rPr>
          <w:rFonts w:ascii="Arial" w:hAnsi="Arial" w:cs="Arial"/>
          <w:sz w:val="22"/>
          <w:szCs w:val="22"/>
        </w:rPr>
      </w:pPr>
      <w:r>
        <w:rPr>
          <w:rFonts w:ascii="Arial" w:hAnsi="Arial" w:cs="Arial"/>
          <w:sz w:val="22"/>
          <w:szCs w:val="22"/>
        </w:rPr>
        <w:t>All of the natural gas fired compressor engines</w:t>
      </w:r>
      <w:r w:rsidR="006E2476">
        <w:rPr>
          <w:rFonts w:ascii="Arial" w:hAnsi="Arial" w:cs="Arial"/>
          <w:sz w:val="22"/>
          <w:szCs w:val="22"/>
        </w:rPr>
        <w:t xml:space="preserve"> (EUENGINES 1-1 to 1-4) and the glycol dehydration unit (EUGLYCDEHY) with auxiliary equipment 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w:t>
      </w:r>
      <w:r w:rsidR="009E7454">
        <w:rPr>
          <w:rFonts w:ascii="Arial" w:hAnsi="Arial" w:cs="Arial"/>
          <w:sz w:val="22"/>
          <w:szCs w:val="22"/>
        </w:rPr>
        <w:t>quipment may be subject to NSR.</w:t>
      </w:r>
    </w:p>
    <w:p w:rsidR="000F73C3" w:rsidRPr="00290754" w:rsidRDefault="000F73C3" w:rsidP="000F73C3">
      <w:pPr>
        <w:jc w:val="both"/>
        <w:rPr>
          <w:rFonts w:ascii="Arial" w:hAnsi="Arial" w:cs="Arial"/>
          <w:b/>
          <w:sz w:val="22"/>
          <w:szCs w:val="22"/>
        </w:rPr>
      </w:pPr>
    </w:p>
    <w:p w:rsidR="009A2C27" w:rsidRPr="00290754" w:rsidRDefault="009A2C27" w:rsidP="009A2C27">
      <w:pPr>
        <w:jc w:val="both"/>
        <w:rPr>
          <w:rFonts w:ascii="Arial" w:hAnsi="Arial" w:cs="Arial"/>
          <w:b/>
          <w:sz w:val="22"/>
          <w:szCs w:val="22"/>
        </w:rPr>
      </w:pPr>
      <w:r>
        <w:rPr>
          <w:rFonts w:ascii="Arial" w:hAnsi="Arial" w:cs="Arial"/>
          <w:sz w:val="22"/>
          <w:szCs w:val="22"/>
        </w:rPr>
        <w:t>EUGLYCDEHY</w:t>
      </w:r>
      <w:r w:rsidR="000F73C3">
        <w:rPr>
          <w:rFonts w:ascii="Arial" w:hAnsi="Arial" w:cs="Arial"/>
          <w:sz w:val="22"/>
          <w:szCs w:val="22"/>
        </w:rPr>
        <w:t xml:space="preserve"> at t</w:t>
      </w:r>
      <w:r w:rsidR="000F73C3" w:rsidRPr="00290754">
        <w:rPr>
          <w:rFonts w:ascii="Arial" w:hAnsi="Arial" w:cs="Arial"/>
          <w:sz w:val="22"/>
          <w:szCs w:val="22"/>
        </w:rPr>
        <w:t>he stationary source</w:t>
      </w:r>
      <w:r w:rsidR="009E7454">
        <w:rPr>
          <w:rFonts w:ascii="Arial" w:hAnsi="Arial" w:cs="Arial"/>
          <w:sz w:val="22"/>
          <w:szCs w:val="22"/>
        </w:rPr>
        <w:t xml:space="preserve"> 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Natural Gas Transmission and Storage Facilities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HHH</w:t>
      </w:r>
      <w:r w:rsidR="000F73C3" w:rsidRPr="00290754">
        <w:rPr>
          <w:rFonts w:ascii="Arial" w:hAnsi="Arial" w:cs="Arial"/>
          <w:sz w:val="22"/>
          <w:szCs w:val="22"/>
        </w:rPr>
        <w:t>.</w:t>
      </w:r>
      <w:r>
        <w:rPr>
          <w:rFonts w:ascii="Arial" w:hAnsi="Arial" w:cs="Arial"/>
          <w:sz w:val="22"/>
          <w:szCs w:val="22"/>
        </w:rPr>
        <w:t xml:space="preserve"> </w:t>
      </w:r>
      <w:r w:rsidR="009E7454">
        <w:rPr>
          <w:rFonts w:ascii="Arial" w:hAnsi="Arial" w:cs="Arial"/>
          <w:sz w:val="22"/>
          <w:szCs w:val="22"/>
        </w:rPr>
        <w:t xml:space="preserve"> </w:t>
      </w:r>
      <w:r>
        <w:rPr>
          <w:rFonts w:ascii="Arial" w:hAnsi="Arial" w:cs="Arial"/>
          <w:sz w:val="22"/>
          <w:szCs w:val="22"/>
        </w:rPr>
        <w:t>EUENGINE1-1 to 1-4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r>
        <w:rPr>
          <w:rFonts w:ascii="Arial" w:hAnsi="Arial" w:cs="Arial"/>
          <w:sz w:val="22"/>
          <w:szCs w:val="22"/>
        </w:rPr>
        <w:t xml:space="preserve"> </w:t>
      </w:r>
      <w:r w:rsidR="009E7454">
        <w:rPr>
          <w:rFonts w:ascii="Arial" w:hAnsi="Arial" w:cs="Arial"/>
          <w:sz w:val="22"/>
          <w:szCs w:val="22"/>
        </w:rPr>
        <w:t xml:space="preserve"> </w:t>
      </w:r>
      <w:r>
        <w:rPr>
          <w:rFonts w:ascii="Arial" w:hAnsi="Arial" w:cs="Arial"/>
          <w:sz w:val="22"/>
          <w:szCs w:val="22"/>
        </w:rPr>
        <w:t>EUFUELHEATER 1A and 1B, EUBOILER1, and EULINEHEATER1, 2, 3, 4A, 5A, and 6A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rsidR="009A2C27" w:rsidRPr="00290754" w:rsidRDefault="009A2C27" w:rsidP="009A2C27">
      <w:pPr>
        <w:jc w:val="both"/>
        <w:rPr>
          <w:rFonts w:ascii="Arial" w:hAnsi="Arial" w:cs="Arial"/>
          <w:b/>
          <w:sz w:val="22"/>
          <w:szCs w:val="22"/>
        </w:rPr>
      </w:pPr>
    </w:p>
    <w:p w:rsidR="00F734C6" w:rsidRPr="005F1B8C" w:rsidRDefault="00F734C6" w:rsidP="00F734C6">
      <w:pPr>
        <w:jc w:val="both"/>
        <w:outlineLvl w:val="0"/>
        <w:rPr>
          <w:rFonts w:ascii="Arial" w:hAnsi="Arial" w:cs="Arial"/>
          <w:sz w:val="22"/>
          <w:szCs w:val="22"/>
        </w:rPr>
      </w:pPr>
      <w:r w:rsidRPr="00F734C6">
        <w:rPr>
          <w:rFonts w:ascii="Arial" w:hAnsi="Arial" w:cs="Arial"/>
          <w:sz w:val="22"/>
          <w:szCs w:val="22"/>
        </w:rPr>
        <w:t xml:space="preserve">The ROP contains special conditions provided by </w:t>
      </w:r>
      <w:r w:rsidR="009E7454">
        <w:rPr>
          <w:rFonts w:ascii="Arial" w:hAnsi="Arial" w:cs="Arial"/>
          <w:sz w:val="22"/>
          <w:szCs w:val="22"/>
        </w:rPr>
        <w:t xml:space="preserve">the Facility </w:t>
      </w:r>
      <w:r w:rsidRPr="00F734C6">
        <w:rPr>
          <w:rFonts w:ascii="Arial" w:hAnsi="Arial" w:cs="Arial"/>
          <w:sz w:val="22"/>
          <w:szCs w:val="22"/>
        </w:rPr>
        <w:t>in their application for applicable requirements fro</w:t>
      </w:r>
      <w:r w:rsidR="009A2C27">
        <w:rPr>
          <w:rFonts w:ascii="Arial" w:hAnsi="Arial" w:cs="Arial"/>
          <w:sz w:val="22"/>
          <w:szCs w:val="22"/>
        </w:rPr>
        <w:t>m 40 CFR Part 63, Subparts A,</w:t>
      </w:r>
      <w:r w:rsidRPr="00F734C6">
        <w:rPr>
          <w:rFonts w:ascii="Arial" w:hAnsi="Arial" w:cs="Arial"/>
          <w:sz w:val="22"/>
          <w:szCs w:val="22"/>
        </w:rPr>
        <w:t xml:space="preserve"> </w:t>
      </w:r>
      <w:r w:rsidR="009A2C27">
        <w:rPr>
          <w:rFonts w:ascii="Arial" w:hAnsi="Arial" w:cs="Arial"/>
          <w:sz w:val="22"/>
          <w:szCs w:val="22"/>
        </w:rPr>
        <w:t>HHH, ZZZZ, and DDDDD</w:t>
      </w:r>
      <w:r w:rsidR="009E7454">
        <w:rPr>
          <w:rFonts w:ascii="Arial" w:hAnsi="Arial" w:cs="Arial"/>
          <w:sz w:val="22"/>
          <w:szCs w:val="22"/>
        </w:rPr>
        <w:t>.</w:t>
      </w:r>
    </w:p>
    <w:p w:rsidR="00337750" w:rsidRDefault="00337750" w:rsidP="0001165D">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F21DBA" w:rsidRDefault="000F73C3" w:rsidP="00035E90">
      <w:pPr>
        <w:autoSpaceDE w:val="0"/>
        <w:autoSpaceDN w:val="0"/>
        <w:adjustRightInd w:val="0"/>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sidR="009E7454">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009E7454">
        <w:rPr>
          <w:rFonts w:ascii="Arial" w:hAnsi="Arial" w:cs="Arial"/>
          <w:sz w:val="22"/>
          <w:szCs w:val="22"/>
        </w:rPr>
        <w:t xml:space="preserve">.  </w:t>
      </w:r>
      <w:r w:rsidR="00035E90">
        <w:rPr>
          <w:rFonts w:ascii="Arial" w:hAnsi="Arial" w:cs="Arial"/>
          <w:sz w:val="22"/>
          <w:szCs w:val="22"/>
        </w:rPr>
        <w:t>EUGLYCDEHY is a closed system equipped with a vapor recovery system with condenser.</w:t>
      </w:r>
    </w:p>
    <w:p w:rsidR="00035E90" w:rsidRPr="00895282" w:rsidRDefault="00035E90" w:rsidP="00035E90">
      <w:pPr>
        <w:autoSpaceDE w:val="0"/>
        <w:autoSpaceDN w:val="0"/>
        <w:adjustRightInd w:val="0"/>
        <w:jc w:val="both"/>
        <w:rPr>
          <w:rFonts w:ascii="Arial" w:hAnsi="Arial" w:cs="Arial"/>
          <w:color w:val="0000FF"/>
          <w:sz w:val="22"/>
          <w:szCs w:val="22"/>
        </w:rPr>
      </w:pPr>
    </w:p>
    <w:p w:rsidR="001C4CB3" w:rsidRDefault="00F21DBA" w:rsidP="0001165D">
      <w:pPr>
        <w:jc w:val="both"/>
        <w:rPr>
          <w:rFonts w:ascii="Arial" w:hAnsi="Arial" w:cs="Arial"/>
          <w:sz w:val="22"/>
          <w:szCs w:val="22"/>
        </w:rPr>
      </w:pPr>
      <w:r w:rsidRPr="00035E90">
        <w:rPr>
          <w:rFonts w:ascii="Arial" w:hAnsi="Arial" w:cs="Arial"/>
          <w:sz w:val="22"/>
          <w:szCs w:val="22"/>
        </w:rPr>
        <w:t xml:space="preserve">The emission limitation or standard for </w:t>
      </w:r>
      <w:r w:rsidR="00035E90" w:rsidRPr="00035E90">
        <w:rPr>
          <w:rFonts w:ascii="Arial" w:hAnsi="Arial" w:cs="Arial"/>
          <w:sz w:val="22"/>
          <w:szCs w:val="22"/>
        </w:rPr>
        <w:t>benzene</w:t>
      </w:r>
      <w:r w:rsidRPr="00035E90">
        <w:rPr>
          <w:rFonts w:ascii="Arial" w:hAnsi="Arial" w:cs="Arial"/>
          <w:sz w:val="22"/>
          <w:szCs w:val="22"/>
        </w:rPr>
        <w:t xml:space="preserve"> from </w:t>
      </w:r>
      <w:r w:rsidR="00035E90" w:rsidRPr="00035E90">
        <w:rPr>
          <w:rFonts w:ascii="Arial" w:hAnsi="Arial" w:cs="Arial"/>
          <w:sz w:val="22"/>
          <w:szCs w:val="22"/>
        </w:rPr>
        <w:t>EUGLYCOLDEHY</w:t>
      </w:r>
      <w:r w:rsidRPr="00035E90">
        <w:rPr>
          <w:rFonts w:ascii="Arial" w:hAnsi="Arial" w:cs="Arial"/>
          <w:sz w:val="22"/>
          <w:szCs w:val="22"/>
        </w:rPr>
        <w:t xml:space="preserve"> at the stationary source</w:t>
      </w:r>
      <w:r w:rsidR="009E7454">
        <w:rPr>
          <w:rFonts w:ascii="Arial" w:hAnsi="Arial" w:cs="Arial"/>
          <w:sz w:val="22"/>
          <w:szCs w:val="22"/>
        </w:rPr>
        <w:t xml:space="preserve"> is</w:t>
      </w:r>
      <w:r w:rsidRPr="00035E90">
        <w:rPr>
          <w:rFonts w:ascii="Arial" w:hAnsi="Arial" w:cs="Arial"/>
          <w:sz w:val="22"/>
          <w:szCs w:val="22"/>
        </w:rPr>
        <w:t xml:space="preserve"> exempt from the federal Compliance Assurance Monitoring (CAM) regulation under 40 CFR </w:t>
      </w:r>
      <w:r w:rsidR="009E7454">
        <w:rPr>
          <w:rFonts w:ascii="Arial" w:hAnsi="Arial" w:cs="Arial"/>
          <w:sz w:val="22"/>
          <w:szCs w:val="22"/>
        </w:rPr>
        <w:t xml:space="preserve">Part </w:t>
      </w:r>
      <w:r w:rsidRPr="00035E90">
        <w:rPr>
          <w:rFonts w:ascii="Arial" w:hAnsi="Arial" w:cs="Arial"/>
          <w:sz w:val="22"/>
          <w:szCs w:val="22"/>
        </w:rPr>
        <w:t>64</w:t>
      </w:r>
      <w:r w:rsidR="00CA4ECA" w:rsidRPr="00035E90">
        <w:rPr>
          <w:rFonts w:ascii="Arial" w:hAnsi="Arial" w:cs="Arial"/>
          <w:sz w:val="22"/>
          <w:szCs w:val="22"/>
        </w:rPr>
        <w:t>.2(b)(1)(i)</w:t>
      </w:r>
      <w:r w:rsidRPr="00035E90">
        <w:rPr>
          <w:rFonts w:ascii="Arial" w:hAnsi="Arial" w:cs="Arial"/>
          <w:sz w:val="22"/>
          <w:szCs w:val="22"/>
        </w:rPr>
        <w:t xml:space="preserve">, because </w:t>
      </w:r>
      <w:r w:rsidR="00B24685">
        <w:rPr>
          <w:rFonts w:ascii="Arial" w:hAnsi="Arial" w:cs="Arial"/>
          <w:sz w:val="22"/>
          <w:szCs w:val="22"/>
        </w:rPr>
        <w:t>the benzene limit</w:t>
      </w:r>
      <w:r w:rsidR="009E7454">
        <w:rPr>
          <w:rFonts w:ascii="Arial" w:hAnsi="Arial" w:cs="Arial"/>
          <w:sz w:val="22"/>
          <w:szCs w:val="22"/>
        </w:rPr>
        <w:t xml:space="preserve"> is</w:t>
      </w:r>
      <w:r w:rsidRPr="00035E90">
        <w:rPr>
          <w:rFonts w:ascii="Arial" w:hAnsi="Arial" w:cs="Arial"/>
          <w:sz w:val="22"/>
          <w:szCs w:val="22"/>
        </w:rPr>
        <w:t xml:space="preserve"> addressed by </w:t>
      </w:r>
      <w:r w:rsidR="00035E90">
        <w:rPr>
          <w:rFonts w:ascii="Arial" w:hAnsi="Arial" w:cs="Arial"/>
          <w:sz w:val="22"/>
          <w:szCs w:val="22"/>
        </w:rPr>
        <w:t>a post November 15, 1990</w:t>
      </w:r>
      <w:r w:rsidR="009E7454">
        <w:rPr>
          <w:rFonts w:ascii="Arial" w:hAnsi="Arial" w:cs="Arial"/>
          <w:sz w:val="22"/>
          <w:szCs w:val="22"/>
        </w:rPr>
        <w:t>,</w:t>
      </w:r>
      <w:r w:rsidR="00035E90">
        <w:rPr>
          <w:rFonts w:ascii="Arial" w:hAnsi="Arial" w:cs="Arial"/>
          <w:sz w:val="22"/>
          <w:szCs w:val="22"/>
        </w:rPr>
        <w:t xml:space="preserve"> </w:t>
      </w:r>
      <w:r w:rsidR="009E7454">
        <w:rPr>
          <w:rFonts w:ascii="Arial" w:hAnsi="Arial" w:cs="Arial"/>
          <w:sz w:val="22"/>
          <w:szCs w:val="22"/>
        </w:rPr>
        <w:t>maximum achievable control technology (</w:t>
      </w:r>
      <w:r w:rsidR="00035E90">
        <w:rPr>
          <w:rFonts w:ascii="Arial" w:hAnsi="Arial" w:cs="Arial"/>
          <w:sz w:val="22"/>
          <w:szCs w:val="22"/>
        </w:rPr>
        <w:t>MACT</w:t>
      </w:r>
      <w:r w:rsidR="009E7454">
        <w:rPr>
          <w:rFonts w:ascii="Arial" w:hAnsi="Arial" w:cs="Arial"/>
          <w:sz w:val="22"/>
          <w:szCs w:val="22"/>
        </w:rPr>
        <w:t>)</w:t>
      </w:r>
      <w:r w:rsidR="00035E90">
        <w:rPr>
          <w:rFonts w:ascii="Arial" w:hAnsi="Arial" w:cs="Arial"/>
          <w:sz w:val="22"/>
          <w:szCs w:val="22"/>
        </w:rPr>
        <w:t xml:space="preserve"> standard </w:t>
      </w:r>
      <w:r w:rsidR="009E7454">
        <w:rPr>
          <w:rFonts w:ascii="Arial" w:hAnsi="Arial" w:cs="Arial"/>
          <w:sz w:val="22"/>
          <w:szCs w:val="22"/>
        </w:rPr>
        <w:t>40 CFR</w:t>
      </w:r>
      <w:r w:rsidR="00035E90" w:rsidRPr="00035E90">
        <w:rPr>
          <w:rFonts w:ascii="Arial" w:hAnsi="Arial" w:cs="Arial"/>
          <w:sz w:val="22"/>
          <w:szCs w:val="22"/>
        </w:rPr>
        <w:t xml:space="preserve"> Part 63, Subpart HHH</w:t>
      </w:r>
      <w:r w:rsidRPr="00035E90">
        <w:rPr>
          <w:rFonts w:ascii="Arial" w:hAnsi="Arial" w:cs="Arial"/>
          <w:sz w:val="22"/>
          <w:szCs w:val="22"/>
        </w:rPr>
        <w:t xml:space="preserve">.  Therefore, </w:t>
      </w:r>
      <w:r w:rsidR="00035E90" w:rsidRPr="00035E90">
        <w:rPr>
          <w:rFonts w:ascii="Arial" w:hAnsi="Arial" w:cs="Arial"/>
          <w:sz w:val="22"/>
          <w:szCs w:val="22"/>
        </w:rPr>
        <w:t>EUGLYCDEHY</w:t>
      </w:r>
      <w:r w:rsidR="009E7454">
        <w:rPr>
          <w:rFonts w:ascii="Arial" w:hAnsi="Arial" w:cs="Arial"/>
          <w:sz w:val="22"/>
          <w:szCs w:val="22"/>
        </w:rPr>
        <w:t xml:space="preserve"> is</w:t>
      </w:r>
      <w:r w:rsidRPr="00035E90">
        <w:rPr>
          <w:rFonts w:ascii="Arial" w:hAnsi="Arial" w:cs="Arial"/>
          <w:sz w:val="22"/>
          <w:szCs w:val="22"/>
        </w:rPr>
        <w:t xml:space="preserve"> exempt from CAM requirements for </w:t>
      </w:r>
      <w:r w:rsidR="00035E90" w:rsidRPr="00035E90">
        <w:rPr>
          <w:rFonts w:ascii="Arial" w:hAnsi="Arial" w:cs="Arial"/>
          <w:sz w:val="22"/>
          <w:szCs w:val="22"/>
        </w:rPr>
        <w:t>benzene</w:t>
      </w:r>
      <w:r w:rsidRPr="00035E90">
        <w:rPr>
          <w:rFonts w:ascii="Arial" w:hAnsi="Arial" w:cs="Arial"/>
          <w:sz w:val="22"/>
          <w:szCs w:val="22"/>
        </w:rPr>
        <w:t>.</w:t>
      </w:r>
    </w:p>
    <w:p w:rsidR="001C4CB3" w:rsidRDefault="001C4CB3" w:rsidP="0001165D">
      <w:pPr>
        <w:jc w:val="both"/>
        <w:rPr>
          <w:rFonts w:ascii="Arial" w:hAnsi="Arial" w:cs="Arial"/>
          <w:sz w:val="22"/>
          <w:szCs w:val="22"/>
        </w:rPr>
      </w:pPr>
    </w:p>
    <w:p w:rsidR="00F21DBA" w:rsidRDefault="001C4CB3" w:rsidP="0001165D">
      <w:pPr>
        <w:jc w:val="both"/>
        <w:rPr>
          <w:rFonts w:ascii="Arial" w:hAnsi="Arial" w:cs="Arial"/>
          <w:sz w:val="22"/>
          <w:szCs w:val="22"/>
        </w:rPr>
      </w:pPr>
      <w:r>
        <w:rPr>
          <w:rFonts w:ascii="Arial" w:hAnsi="Arial" w:cs="Arial"/>
          <w:sz w:val="22"/>
          <w:szCs w:val="22"/>
        </w:rPr>
        <w:t>EUENGINE 1-1, EUENGINE 1-2, EUENGINE 1-3, and EUENGINE1-4 are classified as existing 2-stroke lean burn (2SLB) engines according to the definitions provided in 40 CFR Part 63, Subpart ZZZZ</w:t>
      </w:r>
      <w:r w:rsidR="005E1B5A">
        <w:rPr>
          <w:rFonts w:ascii="Arial" w:hAnsi="Arial" w:cs="Arial"/>
          <w:sz w:val="22"/>
          <w:szCs w:val="22"/>
        </w:rPr>
        <w:t>,</w:t>
      </w:r>
      <w:r>
        <w:rPr>
          <w:rFonts w:ascii="Arial" w:hAnsi="Arial" w:cs="Arial"/>
          <w:sz w:val="22"/>
          <w:szCs w:val="22"/>
        </w:rPr>
        <w:t xml:space="preserve"> National Emission Standards for Hazardous Air Pollutants from Stationary Reciprocating Internal Combustion Engines. </w:t>
      </w:r>
      <w:r w:rsidR="009E7454">
        <w:rPr>
          <w:rFonts w:ascii="Arial" w:hAnsi="Arial" w:cs="Arial"/>
          <w:sz w:val="22"/>
          <w:szCs w:val="22"/>
        </w:rPr>
        <w:t xml:space="preserve"> </w:t>
      </w:r>
      <w:r>
        <w:rPr>
          <w:rFonts w:ascii="Arial" w:hAnsi="Arial" w:cs="Arial"/>
          <w:sz w:val="22"/>
          <w:szCs w:val="22"/>
        </w:rPr>
        <w:t xml:space="preserve">Pursuant to 63.6590(b)(3)(i), existing spark ignition 2SLB stationary </w:t>
      </w:r>
      <w:r w:rsidR="009E7454">
        <w:rPr>
          <w:rFonts w:ascii="Arial" w:hAnsi="Arial" w:cs="Arial"/>
          <w:sz w:val="22"/>
          <w:szCs w:val="22"/>
        </w:rPr>
        <w:t>reciprocating internal combustion engines (</w:t>
      </w:r>
      <w:r>
        <w:rPr>
          <w:rFonts w:ascii="Arial" w:hAnsi="Arial" w:cs="Arial"/>
          <w:sz w:val="22"/>
          <w:szCs w:val="22"/>
        </w:rPr>
        <w:t>RICE</w:t>
      </w:r>
      <w:r w:rsidR="009E7454">
        <w:rPr>
          <w:rFonts w:ascii="Arial" w:hAnsi="Arial" w:cs="Arial"/>
          <w:sz w:val="22"/>
          <w:szCs w:val="22"/>
        </w:rPr>
        <w:t>)</w:t>
      </w:r>
      <w:r>
        <w:rPr>
          <w:rFonts w:ascii="Arial" w:hAnsi="Arial" w:cs="Arial"/>
          <w:sz w:val="22"/>
          <w:szCs w:val="22"/>
        </w:rPr>
        <w:t xml:space="preserve"> greater than 500 HP do not have to meet the requirements of this subpart and of Subpart A. </w:t>
      </w:r>
      <w:r w:rsidR="009E7454">
        <w:rPr>
          <w:rFonts w:ascii="Arial" w:hAnsi="Arial" w:cs="Arial"/>
          <w:sz w:val="22"/>
          <w:szCs w:val="22"/>
        </w:rPr>
        <w:t xml:space="preserve"> </w:t>
      </w:r>
      <w:r>
        <w:rPr>
          <w:rFonts w:ascii="Arial" w:hAnsi="Arial" w:cs="Arial"/>
          <w:sz w:val="22"/>
          <w:szCs w:val="22"/>
        </w:rPr>
        <w:t xml:space="preserve">Additionally, no notification was necessary. </w:t>
      </w:r>
      <w:r w:rsidR="009E7454">
        <w:rPr>
          <w:rFonts w:ascii="Arial" w:hAnsi="Arial" w:cs="Arial"/>
          <w:sz w:val="22"/>
          <w:szCs w:val="22"/>
        </w:rPr>
        <w:t xml:space="preserve"> </w:t>
      </w:r>
      <w:r>
        <w:rPr>
          <w:rFonts w:ascii="Arial" w:hAnsi="Arial" w:cs="Arial"/>
          <w:sz w:val="22"/>
          <w:szCs w:val="22"/>
        </w:rPr>
        <w:t>I</w:t>
      </w:r>
      <w:r w:rsidR="009E7454">
        <w:rPr>
          <w:rFonts w:ascii="Arial" w:hAnsi="Arial" w:cs="Arial"/>
          <w:sz w:val="22"/>
          <w:szCs w:val="22"/>
        </w:rPr>
        <w:t>f these units are reconstructed</w:t>
      </w:r>
      <w:r>
        <w:rPr>
          <w:rFonts w:ascii="Arial" w:hAnsi="Arial" w:cs="Arial"/>
          <w:sz w:val="22"/>
          <w:szCs w:val="22"/>
        </w:rPr>
        <w:t xml:space="preserve"> or new units are installed, they may be subject to this subpart. </w:t>
      </w:r>
      <w:r w:rsidR="009E7454">
        <w:rPr>
          <w:rFonts w:ascii="Arial" w:hAnsi="Arial" w:cs="Arial"/>
          <w:sz w:val="22"/>
          <w:szCs w:val="22"/>
        </w:rPr>
        <w:t xml:space="preserve"> </w:t>
      </w:r>
      <w:r>
        <w:rPr>
          <w:rFonts w:ascii="Arial" w:hAnsi="Arial" w:cs="Arial"/>
          <w:sz w:val="22"/>
          <w:szCs w:val="22"/>
        </w:rPr>
        <w:t>A Flexible Group was added to address the current requirements and any future requirements in the event of modification</w:t>
      </w:r>
      <w:r w:rsidR="002F73BD">
        <w:rPr>
          <w:rFonts w:ascii="Arial" w:hAnsi="Arial" w:cs="Arial"/>
          <w:sz w:val="22"/>
          <w:szCs w:val="22"/>
        </w:rPr>
        <w:t xml:space="preserve"> or replacement</w:t>
      </w:r>
      <w:r>
        <w:rPr>
          <w:rFonts w:ascii="Arial" w:hAnsi="Arial" w:cs="Arial"/>
          <w:sz w:val="22"/>
          <w:szCs w:val="22"/>
        </w:rPr>
        <w:t>.</w:t>
      </w:r>
    </w:p>
    <w:p w:rsidR="00F21DBA" w:rsidRPr="001C4CB3" w:rsidRDefault="00F21DBA" w:rsidP="0001165D">
      <w:pPr>
        <w:jc w:val="both"/>
        <w:rPr>
          <w:rFonts w:ascii="Arial" w:hAnsi="Arial" w:cs="Arial"/>
          <w:sz w:val="22"/>
          <w:szCs w:val="22"/>
        </w:rPr>
      </w:pPr>
    </w:p>
    <w:p w:rsidR="000F73C3" w:rsidRDefault="001C4CB3" w:rsidP="000F73C3">
      <w:pPr>
        <w:jc w:val="both"/>
        <w:rPr>
          <w:rFonts w:ascii="Arial" w:hAnsi="Arial" w:cs="Arial"/>
          <w:sz w:val="22"/>
          <w:szCs w:val="22"/>
        </w:rPr>
      </w:pPr>
      <w:r w:rsidRPr="001C4CB3">
        <w:rPr>
          <w:rFonts w:ascii="Arial" w:hAnsi="Arial" w:cs="Arial"/>
          <w:sz w:val="22"/>
          <w:szCs w:val="22"/>
        </w:rPr>
        <w:t xml:space="preserve">EUAUXGENERATOR is </w:t>
      </w:r>
      <w:r>
        <w:rPr>
          <w:rFonts w:ascii="Arial" w:hAnsi="Arial" w:cs="Arial"/>
          <w:sz w:val="22"/>
          <w:szCs w:val="22"/>
        </w:rPr>
        <w:t>classified as an existing stationary RICE greater than 500 HP located at a major source of HAP.</w:t>
      </w:r>
      <w:r w:rsidR="009E7454">
        <w:rPr>
          <w:rFonts w:ascii="Arial" w:hAnsi="Arial" w:cs="Arial"/>
          <w:sz w:val="22"/>
          <w:szCs w:val="22"/>
        </w:rPr>
        <w:t xml:space="preserve"> </w:t>
      </w:r>
      <w:r>
        <w:rPr>
          <w:rFonts w:ascii="Arial" w:hAnsi="Arial" w:cs="Arial"/>
          <w:sz w:val="22"/>
          <w:szCs w:val="22"/>
        </w:rPr>
        <w:t xml:space="preserve"> Pursuant to 63.6590(b)(3)(i)</w:t>
      </w:r>
      <w:r w:rsidR="002F73BD">
        <w:rPr>
          <w:rFonts w:ascii="Arial" w:hAnsi="Arial" w:cs="Arial"/>
          <w:sz w:val="22"/>
          <w:szCs w:val="22"/>
        </w:rPr>
        <w:t xml:space="preserve">, the emergency stationary RICE does not have to meet the requirements of this subpart and of Subpart A. </w:t>
      </w:r>
      <w:r w:rsidR="009E7454">
        <w:rPr>
          <w:rFonts w:ascii="Arial" w:hAnsi="Arial" w:cs="Arial"/>
          <w:sz w:val="22"/>
          <w:szCs w:val="22"/>
        </w:rPr>
        <w:t xml:space="preserve"> </w:t>
      </w:r>
      <w:r w:rsidR="002F73BD">
        <w:rPr>
          <w:rFonts w:ascii="Arial" w:hAnsi="Arial" w:cs="Arial"/>
          <w:sz w:val="22"/>
          <w:szCs w:val="22"/>
        </w:rPr>
        <w:t>Additionally, no initial notification was necessary.</w:t>
      </w:r>
      <w:r w:rsidR="009E7454">
        <w:rPr>
          <w:rFonts w:ascii="Arial" w:hAnsi="Arial" w:cs="Arial"/>
          <w:sz w:val="22"/>
          <w:szCs w:val="22"/>
        </w:rPr>
        <w:t xml:space="preserve"> </w:t>
      </w:r>
      <w:r w:rsidR="002F73BD">
        <w:rPr>
          <w:rFonts w:ascii="Arial" w:hAnsi="Arial" w:cs="Arial"/>
          <w:sz w:val="22"/>
          <w:szCs w:val="22"/>
        </w:rPr>
        <w:t xml:space="preserve"> If this unit is reconstructed or a new unit is installed, it may be subject to this subpart. </w:t>
      </w:r>
      <w:r w:rsidR="009E7454">
        <w:rPr>
          <w:rFonts w:ascii="Arial" w:hAnsi="Arial" w:cs="Arial"/>
          <w:sz w:val="22"/>
          <w:szCs w:val="22"/>
        </w:rPr>
        <w:t xml:space="preserve"> </w:t>
      </w:r>
      <w:r w:rsidR="002F73BD">
        <w:rPr>
          <w:rFonts w:ascii="Arial" w:hAnsi="Arial" w:cs="Arial"/>
          <w:sz w:val="22"/>
          <w:szCs w:val="22"/>
        </w:rPr>
        <w:t>A Flexible Group was added to address the current requirements and any future requirements in the event of modification or replacement.</w:t>
      </w:r>
    </w:p>
    <w:p w:rsidR="002F73BD" w:rsidRDefault="002F73BD" w:rsidP="000F73C3">
      <w:pPr>
        <w:jc w:val="both"/>
        <w:rPr>
          <w:rFonts w:ascii="Arial" w:hAnsi="Arial" w:cs="Arial"/>
          <w:sz w:val="22"/>
          <w:szCs w:val="22"/>
        </w:rPr>
      </w:pPr>
      <w:r>
        <w:rPr>
          <w:rFonts w:ascii="Arial" w:hAnsi="Arial" w:cs="Arial"/>
          <w:sz w:val="22"/>
          <w:szCs w:val="22"/>
        </w:rPr>
        <w:t xml:space="preserve">EUBOILER1, </w:t>
      </w:r>
      <w:r w:rsidRPr="002F73BD">
        <w:rPr>
          <w:rFonts w:ascii="Arial" w:hAnsi="Arial" w:cs="Arial"/>
          <w:sz w:val="22"/>
          <w:szCs w:val="22"/>
        </w:rPr>
        <w:t>EULINEHEATER1, EU</w:t>
      </w:r>
      <w:r>
        <w:rPr>
          <w:rFonts w:ascii="Arial" w:hAnsi="Arial" w:cs="Arial"/>
          <w:sz w:val="22"/>
          <w:szCs w:val="22"/>
        </w:rPr>
        <w:t xml:space="preserve">LINEHEATER2, EULINEHEATER3, </w:t>
      </w:r>
      <w:r w:rsidRPr="002F73BD">
        <w:rPr>
          <w:rFonts w:ascii="Arial" w:hAnsi="Arial" w:cs="Arial"/>
          <w:sz w:val="22"/>
          <w:szCs w:val="22"/>
        </w:rPr>
        <w:t xml:space="preserve">EUFUELHEATER1A, EUFUELHEATER1B, EULINEHEATER4A, EULINEHEATER5A, and EULINEHEATER6A at the stationary source are subject to the MACT standards under the National Emission Standard for Hazardous Air Pollutants for Major Sources for Industrial, Commercial, and Institutional Boilers and Process Heaters, 40 CFR Part 63, Subpart DDDDD. </w:t>
      </w:r>
      <w:r w:rsidR="009E7454">
        <w:rPr>
          <w:rFonts w:ascii="Arial" w:hAnsi="Arial" w:cs="Arial"/>
          <w:sz w:val="22"/>
          <w:szCs w:val="22"/>
        </w:rPr>
        <w:t xml:space="preserve"> An FGBLRMACT is</w:t>
      </w:r>
      <w:r>
        <w:rPr>
          <w:rFonts w:ascii="Arial" w:hAnsi="Arial" w:cs="Arial"/>
          <w:sz w:val="22"/>
          <w:szCs w:val="22"/>
        </w:rPr>
        <w:t xml:space="preserve"> included in this ROP to address these requirements.</w:t>
      </w:r>
    </w:p>
    <w:p w:rsidR="002F73BD" w:rsidRPr="001C4CB3" w:rsidRDefault="002F73BD"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9E7454">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w:t>
      </w:r>
      <w:r w:rsidR="009E7454">
        <w:rPr>
          <w:rFonts w:ascii="Arial" w:hAnsi="Arial" w:cs="Arial"/>
          <w:sz w:val="22"/>
          <w:szCs w:val="22"/>
        </w:rPr>
        <w:t>ument.</w:t>
      </w:r>
    </w:p>
    <w:p w:rsidR="002B11E3" w:rsidRPr="00BC4F1E"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9E7454">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B5CBB">
        <w:rPr>
          <w:rFonts w:ascii="Arial" w:hAnsi="Arial" w:cs="Arial"/>
          <w:bCs/>
          <w:sz w:val="22"/>
        </w:rPr>
        <w:t>MI-ROP-N5792-2012A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434"/>
      </w:tblGrid>
      <w:tr w:rsidR="000F73C3" w:rsidRPr="00290754" w:rsidTr="009E7454">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9E7454">
        <w:tc>
          <w:tcPr>
            <w:tcW w:w="2696" w:type="dxa"/>
          </w:tcPr>
          <w:p w:rsidR="000F73C3" w:rsidRPr="00290754" w:rsidRDefault="009B5CBB" w:rsidP="00F478F0">
            <w:pPr>
              <w:rPr>
                <w:rFonts w:ascii="Arial" w:hAnsi="Arial" w:cs="Arial"/>
                <w:sz w:val="22"/>
                <w:szCs w:val="22"/>
              </w:rPr>
            </w:pPr>
            <w:r>
              <w:rPr>
                <w:rFonts w:ascii="Arial" w:hAnsi="Arial" w:cs="Arial"/>
                <w:sz w:val="22"/>
                <w:szCs w:val="22"/>
              </w:rPr>
              <w:t>9-13</w:t>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34" w:type="dxa"/>
          </w:tcPr>
          <w:p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jc w:val="both"/>
        <w:rPr>
          <w:rFonts w:ascii="Arial" w:hAnsi="Arial" w:cs="Arial"/>
          <w:sz w:val="22"/>
          <w:szCs w:val="22"/>
        </w:rPr>
      </w:pPr>
    </w:p>
    <w:p w:rsidR="000F73C3" w:rsidRDefault="000F73C3" w:rsidP="00C8510B">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rsidR="00C8510B" w:rsidRPr="00420850" w:rsidRDefault="00C8510B" w:rsidP="00C8510B">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616378">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Default="000F73C3" w:rsidP="000C0D3B">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DE6E0D" w:rsidRPr="00290754" w:rsidRDefault="00DE6E0D" w:rsidP="000F73C3">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821"/>
        <w:gridCol w:w="2025"/>
        <w:gridCol w:w="1984"/>
      </w:tblGrid>
      <w:tr w:rsidR="000F73C3" w:rsidRPr="00290754" w:rsidTr="00D35454">
        <w:trPr>
          <w:tblHeader/>
        </w:trPr>
        <w:tc>
          <w:tcPr>
            <w:tcW w:w="2430" w:type="dxa"/>
            <w:tcBorders>
              <w:top w:val="double" w:sz="6" w:space="0" w:color="auto"/>
              <w:bottom w:val="double" w:sz="6" w:space="0" w:color="auto"/>
              <w:right w:val="single" w:sz="6" w:space="0" w:color="auto"/>
            </w:tcBorders>
            <w:shd w:val="pct10" w:color="auto" w:fill="auto"/>
          </w:tcPr>
          <w:p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21"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rsidTr="00D35454">
        <w:tc>
          <w:tcPr>
            <w:tcW w:w="2430" w:type="dxa"/>
          </w:tcPr>
          <w:p w:rsidR="000F73C3" w:rsidRPr="00290754" w:rsidRDefault="000C0D3B" w:rsidP="00F478F0">
            <w:pPr>
              <w:rPr>
                <w:rFonts w:ascii="Arial" w:hAnsi="Arial" w:cs="Arial"/>
                <w:sz w:val="22"/>
                <w:szCs w:val="22"/>
              </w:rPr>
            </w:pPr>
            <w:r>
              <w:rPr>
                <w:rFonts w:ascii="Arial" w:hAnsi="Arial" w:cs="Arial"/>
                <w:sz w:val="22"/>
                <w:szCs w:val="22"/>
              </w:rPr>
              <w:t>EUHEATER1</w:t>
            </w:r>
          </w:p>
        </w:tc>
        <w:tc>
          <w:tcPr>
            <w:tcW w:w="3821" w:type="dxa"/>
          </w:tcPr>
          <w:p w:rsidR="000F73C3" w:rsidRPr="00290754" w:rsidRDefault="000C0D3B" w:rsidP="00F478F0">
            <w:pPr>
              <w:rPr>
                <w:rFonts w:ascii="Arial" w:hAnsi="Arial" w:cs="Arial"/>
                <w:sz w:val="22"/>
                <w:szCs w:val="22"/>
              </w:rPr>
            </w:pPr>
            <w:r>
              <w:rPr>
                <w:rFonts w:ascii="Arial" w:hAnsi="Arial" w:cs="Arial"/>
                <w:sz w:val="22"/>
                <w:szCs w:val="22"/>
              </w:rPr>
              <w:t>Natural gas-fired furnace for building heat (warehouse); 75,000 Btu/hr</w:t>
            </w:r>
            <w:r w:rsidR="00EC6B3C">
              <w:rPr>
                <w:rFonts w:ascii="Arial" w:hAnsi="Arial" w:cs="Arial"/>
                <w:sz w:val="22"/>
                <w:szCs w:val="22"/>
              </w:rPr>
              <w:t>.</w:t>
            </w:r>
          </w:p>
        </w:tc>
        <w:tc>
          <w:tcPr>
            <w:tcW w:w="2025" w:type="dxa"/>
          </w:tcPr>
          <w:p w:rsidR="000F73C3" w:rsidRPr="00290754" w:rsidRDefault="000C0D3B" w:rsidP="00F478F0">
            <w:pPr>
              <w:jc w:val="center"/>
              <w:rPr>
                <w:rFonts w:ascii="Arial" w:hAnsi="Arial" w:cs="Arial"/>
                <w:sz w:val="22"/>
                <w:szCs w:val="22"/>
              </w:rPr>
            </w:pPr>
            <w:r>
              <w:rPr>
                <w:rFonts w:ascii="Arial" w:hAnsi="Arial" w:cs="Arial"/>
                <w:sz w:val="22"/>
                <w:szCs w:val="22"/>
              </w:rPr>
              <w:t>Rule 212(4)(c)</w:t>
            </w:r>
          </w:p>
        </w:tc>
        <w:tc>
          <w:tcPr>
            <w:tcW w:w="1984" w:type="dxa"/>
          </w:tcPr>
          <w:p w:rsidR="000F73C3" w:rsidRPr="00290754" w:rsidRDefault="000C0D3B" w:rsidP="00F478F0">
            <w:pPr>
              <w:jc w:val="center"/>
              <w:rPr>
                <w:rFonts w:ascii="Arial" w:hAnsi="Arial" w:cs="Arial"/>
                <w:sz w:val="22"/>
                <w:szCs w:val="22"/>
              </w:rPr>
            </w:pPr>
            <w:r>
              <w:rPr>
                <w:rFonts w:ascii="Arial" w:hAnsi="Arial" w:cs="Arial"/>
                <w:sz w:val="22"/>
                <w:szCs w:val="22"/>
              </w:rPr>
              <w:t>Rule 282(2)(b)(i)</w:t>
            </w:r>
          </w:p>
        </w:tc>
      </w:tr>
      <w:tr w:rsidR="000F73C3" w:rsidRPr="00290754" w:rsidTr="00D35454">
        <w:tc>
          <w:tcPr>
            <w:tcW w:w="2430" w:type="dxa"/>
          </w:tcPr>
          <w:p w:rsidR="000F73C3" w:rsidRPr="00290754" w:rsidRDefault="000C0D3B" w:rsidP="00F478F0">
            <w:pPr>
              <w:rPr>
                <w:rFonts w:ascii="Arial" w:hAnsi="Arial" w:cs="Arial"/>
                <w:sz w:val="22"/>
                <w:szCs w:val="22"/>
              </w:rPr>
            </w:pPr>
            <w:r>
              <w:rPr>
                <w:rFonts w:ascii="Arial" w:hAnsi="Arial" w:cs="Arial"/>
                <w:sz w:val="22"/>
                <w:szCs w:val="22"/>
              </w:rPr>
              <w:t>EUREBOILER-S</w:t>
            </w:r>
          </w:p>
        </w:tc>
        <w:tc>
          <w:tcPr>
            <w:tcW w:w="3821" w:type="dxa"/>
          </w:tcPr>
          <w:p w:rsidR="000F73C3" w:rsidRPr="00290754" w:rsidRDefault="000C0D3B" w:rsidP="00F478F0">
            <w:pPr>
              <w:rPr>
                <w:rFonts w:ascii="Arial" w:hAnsi="Arial" w:cs="Arial"/>
                <w:sz w:val="22"/>
                <w:szCs w:val="22"/>
              </w:rPr>
            </w:pPr>
            <w:r>
              <w:rPr>
                <w:rFonts w:ascii="Arial" w:hAnsi="Arial" w:cs="Arial"/>
                <w:sz w:val="22"/>
                <w:szCs w:val="22"/>
              </w:rPr>
              <w:t>Natural gas-fired dehydration unit reboiler; 2,000,000 Btu/hr</w:t>
            </w:r>
            <w:r w:rsidR="00EC6B3C">
              <w:rPr>
                <w:rFonts w:ascii="Arial" w:hAnsi="Arial" w:cs="Arial"/>
                <w:sz w:val="22"/>
                <w:szCs w:val="22"/>
              </w:rPr>
              <w:t>.</w:t>
            </w:r>
          </w:p>
        </w:tc>
        <w:tc>
          <w:tcPr>
            <w:tcW w:w="2025" w:type="dxa"/>
          </w:tcPr>
          <w:p w:rsidR="000F73C3" w:rsidRPr="00290754" w:rsidRDefault="000C0D3B" w:rsidP="00F478F0">
            <w:pPr>
              <w:jc w:val="center"/>
              <w:rPr>
                <w:rFonts w:ascii="Arial" w:hAnsi="Arial" w:cs="Arial"/>
                <w:sz w:val="22"/>
                <w:szCs w:val="22"/>
              </w:rPr>
            </w:pPr>
            <w:r>
              <w:rPr>
                <w:rFonts w:ascii="Arial" w:hAnsi="Arial" w:cs="Arial"/>
                <w:sz w:val="22"/>
                <w:szCs w:val="22"/>
              </w:rPr>
              <w:t>Rule 212(4)(c)</w:t>
            </w:r>
          </w:p>
        </w:tc>
        <w:tc>
          <w:tcPr>
            <w:tcW w:w="1984" w:type="dxa"/>
          </w:tcPr>
          <w:p w:rsidR="000F73C3" w:rsidRPr="00290754" w:rsidRDefault="000C0D3B" w:rsidP="00F478F0">
            <w:pPr>
              <w:jc w:val="center"/>
              <w:rPr>
                <w:rFonts w:ascii="Arial" w:hAnsi="Arial" w:cs="Arial"/>
                <w:sz w:val="22"/>
                <w:szCs w:val="22"/>
              </w:rPr>
            </w:pPr>
            <w:r>
              <w:rPr>
                <w:rFonts w:ascii="Arial" w:hAnsi="Arial" w:cs="Arial"/>
                <w:sz w:val="22"/>
                <w:szCs w:val="22"/>
              </w:rPr>
              <w:t>Rule 282(2)(b)(i)</w:t>
            </w:r>
          </w:p>
        </w:tc>
      </w:tr>
      <w:tr w:rsidR="00623F0E" w:rsidRPr="00290754" w:rsidTr="00D35454">
        <w:tc>
          <w:tcPr>
            <w:tcW w:w="2430" w:type="dxa"/>
          </w:tcPr>
          <w:p w:rsidR="00623F0E" w:rsidRPr="00290754" w:rsidRDefault="00623F0E" w:rsidP="00623F0E">
            <w:pPr>
              <w:rPr>
                <w:rFonts w:ascii="Arial" w:hAnsi="Arial" w:cs="Arial"/>
                <w:sz w:val="22"/>
                <w:szCs w:val="22"/>
              </w:rPr>
            </w:pPr>
            <w:r>
              <w:rPr>
                <w:rFonts w:ascii="Arial" w:hAnsi="Arial" w:cs="Arial"/>
                <w:sz w:val="22"/>
                <w:szCs w:val="22"/>
              </w:rPr>
              <w:t>EUSPACEHEATER1</w:t>
            </w:r>
          </w:p>
        </w:tc>
        <w:tc>
          <w:tcPr>
            <w:tcW w:w="3821" w:type="dxa"/>
          </w:tcPr>
          <w:p w:rsidR="00623F0E" w:rsidRPr="00290754" w:rsidRDefault="00623F0E" w:rsidP="00623F0E">
            <w:pPr>
              <w:rPr>
                <w:rFonts w:ascii="Arial" w:hAnsi="Arial" w:cs="Arial"/>
                <w:sz w:val="22"/>
                <w:szCs w:val="22"/>
              </w:rPr>
            </w:pPr>
            <w:r>
              <w:rPr>
                <w:rFonts w:ascii="Arial" w:hAnsi="Arial" w:cs="Arial"/>
                <w:sz w:val="22"/>
                <w:szCs w:val="22"/>
              </w:rPr>
              <w:t>Natural gas-fired space heater in warehouse; 150,000 Btu/hr</w:t>
            </w:r>
            <w:r w:rsidR="00EC6B3C">
              <w:rPr>
                <w:rFonts w:ascii="Arial" w:hAnsi="Arial" w:cs="Arial"/>
                <w:sz w:val="22"/>
                <w:szCs w:val="22"/>
              </w:rPr>
              <w:t>.</w:t>
            </w:r>
          </w:p>
        </w:tc>
        <w:tc>
          <w:tcPr>
            <w:tcW w:w="2025" w:type="dxa"/>
          </w:tcPr>
          <w:p w:rsidR="00623F0E" w:rsidRPr="00290754" w:rsidRDefault="00623F0E" w:rsidP="00623F0E">
            <w:pPr>
              <w:jc w:val="center"/>
              <w:rPr>
                <w:rFonts w:ascii="Arial" w:hAnsi="Arial" w:cs="Arial"/>
                <w:sz w:val="22"/>
                <w:szCs w:val="22"/>
              </w:rPr>
            </w:pPr>
            <w:r>
              <w:rPr>
                <w:rFonts w:ascii="Arial" w:hAnsi="Arial" w:cs="Arial"/>
                <w:sz w:val="22"/>
                <w:szCs w:val="22"/>
              </w:rPr>
              <w:t>Rule 212(4)(c)</w:t>
            </w:r>
          </w:p>
        </w:tc>
        <w:tc>
          <w:tcPr>
            <w:tcW w:w="1984" w:type="dxa"/>
          </w:tcPr>
          <w:p w:rsidR="00623F0E" w:rsidRPr="00290754" w:rsidRDefault="00623F0E" w:rsidP="00623F0E">
            <w:pPr>
              <w:jc w:val="center"/>
              <w:rPr>
                <w:rFonts w:ascii="Arial" w:hAnsi="Arial" w:cs="Arial"/>
                <w:sz w:val="22"/>
                <w:szCs w:val="22"/>
              </w:rPr>
            </w:pPr>
            <w:r>
              <w:rPr>
                <w:rFonts w:ascii="Arial" w:hAnsi="Arial" w:cs="Arial"/>
                <w:sz w:val="22"/>
                <w:szCs w:val="22"/>
              </w:rPr>
              <w:t>Rule 282(2)(b)(i)</w:t>
            </w:r>
          </w:p>
        </w:tc>
      </w:tr>
      <w:tr w:rsidR="00623F0E" w:rsidRPr="00290754" w:rsidTr="00D35454">
        <w:tc>
          <w:tcPr>
            <w:tcW w:w="2430" w:type="dxa"/>
          </w:tcPr>
          <w:p w:rsidR="00623F0E" w:rsidRPr="00290754" w:rsidRDefault="00623F0E" w:rsidP="00623F0E">
            <w:pPr>
              <w:rPr>
                <w:rFonts w:ascii="Arial" w:hAnsi="Arial" w:cs="Arial"/>
                <w:sz w:val="22"/>
                <w:szCs w:val="22"/>
              </w:rPr>
            </w:pPr>
            <w:r>
              <w:rPr>
                <w:rFonts w:ascii="Arial" w:hAnsi="Arial" w:cs="Arial"/>
                <w:sz w:val="22"/>
                <w:szCs w:val="22"/>
              </w:rPr>
              <w:t>EUTANK7</w:t>
            </w:r>
          </w:p>
        </w:tc>
        <w:tc>
          <w:tcPr>
            <w:tcW w:w="3821" w:type="dxa"/>
          </w:tcPr>
          <w:p w:rsidR="00623F0E" w:rsidRPr="00290754" w:rsidRDefault="00585EEF" w:rsidP="00623F0E">
            <w:pPr>
              <w:rPr>
                <w:rFonts w:ascii="Arial" w:hAnsi="Arial" w:cs="Arial"/>
                <w:sz w:val="22"/>
                <w:szCs w:val="22"/>
              </w:rPr>
            </w:pPr>
            <w:r>
              <w:rPr>
                <w:rFonts w:ascii="Arial" w:hAnsi="Arial" w:cs="Arial"/>
                <w:sz w:val="22"/>
                <w:szCs w:val="22"/>
              </w:rPr>
              <w:t>Used TEG/condensate storage tank; 8,000 gallons</w:t>
            </w:r>
            <w:r w:rsidR="00EC6B3C">
              <w:rPr>
                <w:rFonts w:ascii="Arial" w:hAnsi="Arial" w:cs="Arial"/>
                <w:sz w:val="22"/>
                <w:szCs w:val="22"/>
              </w:rPr>
              <w:t>.</w:t>
            </w:r>
          </w:p>
        </w:tc>
        <w:tc>
          <w:tcPr>
            <w:tcW w:w="2025" w:type="dxa"/>
          </w:tcPr>
          <w:p w:rsidR="00623F0E" w:rsidRDefault="00585EEF" w:rsidP="00623F0E">
            <w:pPr>
              <w:jc w:val="center"/>
            </w:pPr>
            <w:r>
              <w:rPr>
                <w:rFonts w:ascii="Arial" w:hAnsi="Arial" w:cs="Arial"/>
                <w:sz w:val="22"/>
                <w:szCs w:val="22"/>
              </w:rPr>
              <w:t>Rule 212(4)(d)</w:t>
            </w:r>
          </w:p>
        </w:tc>
        <w:tc>
          <w:tcPr>
            <w:tcW w:w="1984" w:type="dxa"/>
          </w:tcPr>
          <w:p w:rsidR="00623F0E" w:rsidRPr="00290754" w:rsidRDefault="00585EEF" w:rsidP="00623F0E">
            <w:pPr>
              <w:jc w:val="center"/>
              <w:rPr>
                <w:rFonts w:ascii="Arial" w:hAnsi="Arial" w:cs="Arial"/>
                <w:sz w:val="22"/>
                <w:szCs w:val="22"/>
              </w:rPr>
            </w:pPr>
            <w:r>
              <w:rPr>
                <w:rFonts w:ascii="Arial" w:hAnsi="Arial" w:cs="Arial"/>
                <w:sz w:val="22"/>
                <w:szCs w:val="22"/>
              </w:rPr>
              <w:t>Rule 284(2)(i)</w:t>
            </w:r>
          </w:p>
        </w:tc>
      </w:tr>
      <w:tr w:rsidR="00585EEF" w:rsidRPr="00290754" w:rsidTr="00D35454">
        <w:tc>
          <w:tcPr>
            <w:tcW w:w="2430" w:type="dxa"/>
          </w:tcPr>
          <w:p w:rsidR="00585EEF" w:rsidRPr="00290754" w:rsidRDefault="00585EEF" w:rsidP="00585EEF">
            <w:pPr>
              <w:rPr>
                <w:rFonts w:ascii="Arial" w:hAnsi="Arial" w:cs="Arial"/>
                <w:sz w:val="22"/>
                <w:szCs w:val="22"/>
              </w:rPr>
            </w:pPr>
            <w:r>
              <w:rPr>
                <w:rFonts w:ascii="Arial" w:hAnsi="Arial" w:cs="Arial"/>
                <w:sz w:val="22"/>
                <w:szCs w:val="22"/>
              </w:rPr>
              <w:t>EUTANK8</w:t>
            </w:r>
          </w:p>
        </w:tc>
        <w:tc>
          <w:tcPr>
            <w:tcW w:w="3821" w:type="dxa"/>
          </w:tcPr>
          <w:p w:rsidR="00585EEF" w:rsidRPr="00290754" w:rsidRDefault="00585EEF" w:rsidP="00585EEF">
            <w:pPr>
              <w:rPr>
                <w:rFonts w:ascii="Arial" w:hAnsi="Arial" w:cs="Arial"/>
                <w:sz w:val="22"/>
                <w:szCs w:val="22"/>
              </w:rPr>
            </w:pPr>
            <w:r>
              <w:rPr>
                <w:rFonts w:ascii="Arial" w:hAnsi="Arial" w:cs="Arial"/>
                <w:sz w:val="22"/>
                <w:szCs w:val="22"/>
              </w:rPr>
              <w:t>New TEG storage tank; 8,000 gallons</w:t>
            </w:r>
            <w:r w:rsidR="00EC6B3C">
              <w:rPr>
                <w:rFonts w:ascii="Arial" w:hAnsi="Arial" w:cs="Arial"/>
                <w:sz w:val="22"/>
                <w:szCs w:val="22"/>
              </w:rPr>
              <w:t>.</w:t>
            </w:r>
          </w:p>
        </w:tc>
        <w:tc>
          <w:tcPr>
            <w:tcW w:w="2025" w:type="dxa"/>
          </w:tcPr>
          <w:p w:rsidR="00585EEF" w:rsidRDefault="00585EEF" w:rsidP="00585EEF">
            <w:pPr>
              <w:jc w:val="center"/>
            </w:pPr>
            <w:r>
              <w:rPr>
                <w:rFonts w:ascii="Arial" w:hAnsi="Arial" w:cs="Arial"/>
                <w:sz w:val="22"/>
                <w:szCs w:val="22"/>
              </w:rPr>
              <w:t>Rule 212(4)(d)</w:t>
            </w:r>
          </w:p>
        </w:tc>
        <w:tc>
          <w:tcPr>
            <w:tcW w:w="1984" w:type="dxa"/>
          </w:tcPr>
          <w:p w:rsidR="00585EEF" w:rsidRPr="00290754" w:rsidRDefault="00585EEF" w:rsidP="00585EEF">
            <w:pPr>
              <w:jc w:val="center"/>
              <w:rPr>
                <w:rFonts w:ascii="Arial" w:hAnsi="Arial" w:cs="Arial"/>
                <w:sz w:val="22"/>
                <w:szCs w:val="22"/>
              </w:rPr>
            </w:pPr>
            <w:r>
              <w:rPr>
                <w:rFonts w:ascii="Arial" w:hAnsi="Arial" w:cs="Arial"/>
                <w:sz w:val="22"/>
                <w:szCs w:val="22"/>
              </w:rPr>
              <w:t>Rule 284(2)(i)</w:t>
            </w:r>
          </w:p>
        </w:tc>
      </w:tr>
      <w:tr w:rsidR="00585EEF" w:rsidRPr="00290754" w:rsidTr="00D35454">
        <w:tc>
          <w:tcPr>
            <w:tcW w:w="2430" w:type="dxa"/>
          </w:tcPr>
          <w:p w:rsidR="00585EEF" w:rsidRPr="00290754" w:rsidRDefault="00585EEF" w:rsidP="00585EEF">
            <w:pPr>
              <w:rPr>
                <w:rFonts w:ascii="Arial" w:hAnsi="Arial" w:cs="Arial"/>
                <w:sz w:val="22"/>
                <w:szCs w:val="22"/>
              </w:rPr>
            </w:pPr>
            <w:r>
              <w:rPr>
                <w:rFonts w:ascii="Arial" w:hAnsi="Arial" w:cs="Arial"/>
                <w:sz w:val="22"/>
                <w:szCs w:val="22"/>
              </w:rPr>
              <w:t>EUTANK9</w:t>
            </w:r>
          </w:p>
        </w:tc>
        <w:tc>
          <w:tcPr>
            <w:tcW w:w="3821" w:type="dxa"/>
          </w:tcPr>
          <w:p w:rsidR="00585EEF" w:rsidRPr="00290754" w:rsidRDefault="00585EEF" w:rsidP="00585EEF">
            <w:pPr>
              <w:rPr>
                <w:rFonts w:ascii="Arial" w:hAnsi="Arial" w:cs="Arial"/>
                <w:sz w:val="22"/>
                <w:szCs w:val="22"/>
              </w:rPr>
            </w:pPr>
            <w:r>
              <w:rPr>
                <w:rFonts w:ascii="Arial" w:hAnsi="Arial" w:cs="Arial"/>
                <w:sz w:val="22"/>
                <w:szCs w:val="22"/>
              </w:rPr>
              <w:t>Natural gas condensate/bring storage tank; 12,600 gallons</w:t>
            </w:r>
            <w:r w:rsidR="00EC6B3C">
              <w:rPr>
                <w:rFonts w:ascii="Arial" w:hAnsi="Arial" w:cs="Arial"/>
                <w:sz w:val="22"/>
                <w:szCs w:val="22"/>
              </w:rPr>
              <w:t>.</w:t>
            </w:r>
          </w:p>
        </w:tc>
        <w:tc>
          <w:tcPr>
            <w:tcW w:w="2025" w:type="dxa"/>
          </w:tcPr>
          <w:p w:rsidR="00585EEF" w:rsidRDefault="00585EEF" w:rsidP="00585EEF">
            <w:pPr>
              <w:jc w:val="center"/>
            </w:pPr>
            <w:r>
              <w:rPr>
                <w:rFonts w:ascii="Arial" w:hAnsi="Arial" w:cs="Arial"/>
                <w:sz w:val="22"/>
                <w:szCs w:val="22"/>
              </w:rPr>
              <w:t>Rule 212(4)(d)</w:t>
            </w:r>
          </w:p>
        </w:tc>
        <w:tc>
          <w:tcPr>
            <w:tcW w:w="1984" w:type="dxa"/>
          </w:tcPr>
          <w:p w:rsidR="00585EEF" w:rsidRPr="00290754" w:rsidRDefault="00585EEF" w:rsidP="00585EEF">
            <w:pPr>
              <w:jc w:val="center"/>
              <w:rPr>
                <w:rFonts w:ascii="Arial" w:hAnsi="Arial" w:cs="Arial"/>
                <w:sz w:val="22"/>
                <w:szCs w:val="22"/>
              </w:rPr>
            </w:pPr>
            <w:r>
              <w:rPr>
                <w:rFonts w:ascii="Arial" w:hAnsi="Arial" w:cs="Arial"/>
                <w:sz w:val="22"/>
                <w:szCs w:val="22"/>
              </w:rPr>
              <w:t>Rule 284(2)(i)</w:t>
            </w:r>
          </w:p>
        </w:tc>
      </w:tr>
      <w:tr w:rsidR="00585EEF" w:rsidRPr="00290754" w:rsidTr="00D35454">
        <w:tc>
          <w:tcPr>
            <w:tcW w:w="2430" w:type="dxa"/>
          </w:tcPr>
          <w:p w:rsidR="00585EEF" w:rsidRPr="00290754" w:rsidRDefault="00585EEF" w:rsidP="00585EEF">
            <w:pPr>
              <w:rPr>
                <w:rFonts w:ascii="Arial" w:hAnsi="Arial" w:cs="Arial"/>
                <w:sz w:val="22"/>
                <w:szCs w:val="22"/>
              </w:rPr>
            </w:pPr>
            <w:r>
              <w:rPr>
                <w:rFonts w:ascii="Arial" w:hAnsi="Arial" w:cs="Arial"/>
                <w:sz w:val="22"/>
                <w:szCs w:val="22"/>
              </w:rPr>
              <w:t>EUTANK20</w:t>
            </w:r>
          </w:p>
        </w:tc>
        <w:tc>
          <w:tcPr>
            <w:tcW w:w="3821" w:type="dxa"/>
          </w:tcPr>
          <w:p w:rsidR="00585EEF" w:rsidRPr="00290754" w:rsidRDefault="00585EEF" w:rsidP="00585EEF">
            <w:pPr>
              <w:rPr>
                <w:rFonts w:ascii="Arial" w:hAnsi="Arial" w:cs="Arial"/>
                <w:sz w:val="22"/>
                <w:szCs w:val="22"/>
              </w:rPr>
            </w:pPr>
            <w:r>
              <w:rPr>
                <w:rFonts w:ascii="Arial" w:hAnsi="Arial" w:cs="Arial"/>
                <w:sz w:val="22"/>
                <w:szCs w:val="22"/>
              </w:rPr>
              <w:t>Water/glycol/dehy condensate storage tank; 4,000 gallons</w:t>
            </w:r>
            <w:r w:rsidR="00EC6B3C">
              <w:rPr>
                <w:rFonts w:ascii="Arial" w:hAnsi="Arial" w:cs="Arial"/>
                <w:sz w:val="22"/>
                <w:szCs w:val="22"/>
              </w:rPr>
              <w:t>.</w:t>
            </w:r>
          </w:p>
        </w:tc>
        <w:tc>
          <w:tcPr>
            <w:tcW w:w="2025" w:type="dxa"/>
          </w:tcPr>
          <w:p w:rsidR="00585EEF" w:rsidRDefault="00585EEF" w:rsidP="00585EEF">
            <w:pPr>
              <w:jc w:val="center"/>
            </w:pPr>
            <w:r>
              <w:rPr>
                <w:rFonts w:ascii="Arial" w:hAnsi="Arial" w:cs="Arial"/>
                <w:sz w:val="22"/>
                <w:szCs w:val="22"/>
              </w:rPr>
              <w:t>Rule 212(4)(d)</w:t>
            </w:r>
          </w:p>
        </w:tc>
        <w:tc>
          <w:tcPr>
            <w:tcW w:w="1984" w:type="dxa"/>
          </w:tcPr>
          <w:p w:rsidR="00585EEF" w:rsidRPr="00290754" w:rsidRDefault="00585EEF" w:rsidP="00585EEF">
            <w:pPr>
              <w:jc w:val="center"/>
              <w:rPr>
                <w:rFonts w:ascii="Arial" w:hAnsi="Arial" w:cs="Arial"/>
                <w:sz w:val="22"/>
                <w:szCs w:val="22"/>
              </w:rPr>
            </w:pPr>
            <w:r>
              <w:rPr>
                <w:rFonts w:ascii="Arial" w:hAnsi="Arial" w:cs="Arial"/>
                <w:sz w:val="22"/>
                <w:szCs w:val="22"/>
              </w:rPr>
              <w:t>Rule 284(2)(i)</w:t>
            </w:r>
          </w:p>
        </w:tc>
      </w:tr>
    </w:tbl>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bookmarkStart w:id="15" w:name="_Hlk500247893"/>
      <w:r w:rsidRPr="00290754">
        <w:rPr>
          <w:rFonts w:ascii="Arial" w:hAnsi="Arial" w:cs="Arial"/>
          <w:b/>
          <w:sz w:val="22"/>
          <w:szCs w:val="22"/>
          <w:u w:val="single"/>
        </w:rPr>
        <w:t>Draft ROP Terms/Conditions Not Agreed to by Applicant</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rsidR="000F73C3" w:rsidRPr="00290754" w:rsidRDefault="000F73C3" w:rsidP="000F73C3">
      <w:pPr>
        <w:rPr>
          <w:rFonts w:ascii="Arial" w:hAnsi="Arial" w:cs="Arial"/>
          <w:sz w:val="22"/>
          <w:szCs w:val="22"/>
        </w:rPr>
      </w:pPr>
    </w:p>
    <w:bookmarkEnd w:id="15"/>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D35454">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A14FF9"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35454">
        <w:rPr>
          <w:rFonts w:ascii="Arial" w:hAnsi="Arial" w:cs="Arial"/>
          <w:sz w:val="22"/>
          <w:szCs w:val="22"/>
        </w:rPr>
        <w:t xml:space="preserve">Ms. </w:t>
      </w:r>
      <w:r w:rsidR="00623F0E">
        <w:rPr>
          <w:rFonts w:ascii="Arial" w:hAnsi="Arial" w:cs="Arial"/>
          <w:sz w:val="22"/>
          <w:szCs w:val="22"/>
        </w:rPr>
        <w:t>Mary Douglas</w:t>
      </w:r>
      <w:r w:rsidRPr="00290754">
        <w:rPr>
          <w:rFonts w:ascii="Arial" w:hAnsi="Arial" w:cs="Arial"/>
          <w:sz w:val="22"/>
          <w:szCs w:val="22"/>
        </w:rPr>
        <w:t xml:space="preserve">, </w:t>
      </w:r>
      <w:r w:rsidR="00623F0E">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A14FF9" w:rsidRDefault="00A14FF9">
      <w:pPr>
        <w:rPr>
          <w:rFonts w:ascii="Arial" w:hAnsi="Arial" w:cs="Arial"/>
          <w:sz w:val="22"/>
          <w:szCs w:val="22"/>
        </w:rPr>
      </w:pPr>
      <w:r>
        <w:rPr>
          <w:rFonts w:ascii="Arial" w:hAnsi="Arial" w:cs="Arial"/>
          <w:sz w:val="22"/>
          <w:szCs w:val="22"/>
        </w:rPr>
        <w:br w:type="page"/>
      </w:r>
    </w:p>
    <w:p w:rsidR="00A14FF9" w:rsidRDefault="00A14FF9">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A14FF9" w:rsidTr="006416B0">
        <w:tc>
          <w:tcPr>
            <w:tcW w:w="2520" w:type="dxa"/>
          </w:tcPr>
          <w:p w:rsidR="00A14FF9" w:rsidRDefault="00A14FF9">
            <w:pPr>
              <w:jc w:val="center"/>
              <w:rPr>
                <w:rFonts w:ascii="Arial" w:hAnsi="Arial"/>
                <w:sz w:val="16"/>
              </w:rPr>
            </w:pPr>
          </w:p>
        </w:tc>
        <w:tc>
          <w:tcPr>
            <w:tcW w:w="5400" w:type="dxa"/>
          </w:tcPr>
          <w:p w:rsidR="00A14FF9" w:rsidRDefault="00A14FF9" w:rsidP="00D2693C">
            <w:pPr>
              <w:ind w:left="-108" w:right="-108"/>
              <w:jc w:val="center"/>
              <w:rPr>
                <w:rFonts w:ascii="Arial" w:hAnsi="Arial"/>
              </w:rPr>
            </w:pPr>
            <w:r>
              <w:rPr>
                <w:rFonts w:ascii="Arial" w:hAnsi="Arial"/>
              </w:rPr>
              <w:t>Michigan Department of Environmental Quality</w:t>
            </w:r>
          </w:p>
          <w:p w:rsidR="00A14FF9" w:rsidRDefault="00A14FF9">
            <w:pPr>
              <w:jc w:val="center"/>
              <w:rPr>
                <w:rFonts w:ascii="Arial" w:hAnsi="Arial"/>
                <w:sz w:val="16"/>
              </w:rPr>
            </w:pPr>
            <w:r>
              <w:rPr>
                <w:rFonts w:ascii="Arial" w:hAnsi="Arial"/>
              </w:rPr>
              <w:t>Air Quality Division</w:t>
            </w:r>
          </w:p>
        </w:tc>
        <w:tc>
          <w:tcPr>
            <w:tcW w:w="2430" w:type="dxa"/>
          </w:tcPr>
          <w:p w:rsidR="00A14FF9" w:rsidRDefault="00A14FF9">
            <w:pPr>
              <w:jc w:val="center"/>
              <w:rPr>
                <w:rFonts w:ascii="Arial" w:hAnsi="Arial"/>
                <w:sz w:val="16"/>
              </w:rPr>
            </w:pPr>
          </w:p>
        </w:tc>
      </w:tr>
      <w:tr w:rsidR="00A14FF9" w:rsidTr="006416B0">
        <w:trPr>
          <w:cantSplit/>
          <w:trHeight w:val="333"/>
        </w:trPr>
        <w:tc>
          <w:tcPr>
            <w:tcW w:w="2520" w:type="dxa"/>
          </w:tcPr>
          <w:p w:rsidR="00A14FF9" w:rsidRPr="0087483C" w:rsidRDefault="00A14FF9">
            <w:pPr>
              <w:pStyle w:val="Header"/>
              <w:jc w:val="center"/>
              <w:rPr>
                <w:rFonts w:ascii="Arial" w:hAnsi="Arial"/>
                <w:b/>
                <w:sz w:val="16"/>
              </w:rPr>
            </w:pPr>
            <w:r w:rsidRPr="0087483C">
              <w:rPr>
                <w:rFonts w:ascii="Arial" w:hAnsi="Arial"/>
                <w:b/>
                <w:sz w:val="16"/>
              </w:rPr>
              <w:t>State Registration Number</w:t>
            </w:r>
          </w:p>
        </w:tc>
        <w:tc>
          <w:tcPr>
            <w:tcW w:w="5400" w:type="dxa"/>
          </w:tcPr>
          <w:p w:rsidR="00A14FF9" w:rsidRDefault="00A14FF9">
            <w:pPr>
              <w:jc w:val="center"/>
              <w:rPr>
                <w:rFonts w:ascii="Arial" w:hAnsi="Arial"/>
                <w:b/>
                <w:sz w:val="28"/>
              </w:rPr>
            </w:pPr>
            <w:r>
              <w:rPr>
                <w:rFonts w:ascii="Arial" w:hAnsi="Arial"/>
                <w:b/>
                <w:sz w:val="28"/>
              </w:rPr>
              <w:t>RENEWABLE OPERATING PERMIT</w:t>
            </w:r>
          </w:p>
        </w:tc>
        <w:tc>
          <w:tcPr>
            <w:tcW w:w="2430" w:type="dxa"/>
          </w:tcPr>
          <w:p w:rsidR="00A14FF9" w:rsidRPr="0087483C" w:rsidRDefault="00A14FF9">
            <w:pPr>
              <w:jc w:val="center"/>
              <w:rPr>
                <w:rFonts w:ascii="Arial" w:hAnsi="Arial"/>
                <w:b/>
                <w:sz w:val="16"/>
              </w:rPr>
            </w:pPr>
            <w:r w:rsidRPr="0087483C">
              <w:rPr>
                <w:rFonts w:ascii="Arial" w:hAnsi="Arial"/>
                <w:b/>
                <w:sz w:val="16"/>
              </w:rPr>
              <w:t>ROP Number</w:t>
            </w:r>
          </w:p>
        </w:tc>
      </w:tr>
      <w:tr w:rsidR="00A14FF9" w:rsidTr="00044D65">
        <w:trPr>
          <w:cantSplit/>
          <w:trHeight w:val="711"/>
        </w:trPr>
        <w:tc>
          <w:tcPr>
            <w:tcW w:w="2520" w:type="dxa"/>
            <w:tcBorders>
              <w:bottom w:val="nil"/>
            </w:tcBorders>
          </w:tcPr>
          <w:p w:rsidR="00A14FF9" w:rsidRDefault="00A14FF9">
            <w:pPr>
              <w:pStyle w:val="Header"/>
              <w:jc w:val="center"/>
              <w:rPr>
                <w:rFonts w:ascii="Arial" w:hAnsi="Arial" w:cs="Arial"/>
                <w:bCs/>
                <w:sz w:val="18"/>
                <w:szCs w:val="18"/>
              </w:rPr>
            </w:pPr>
          </w:p>
          <w:p w:rsidR="00A14FF9" w:rsidRPr="00BB5DC7" w:rsidRDefault="00A14FF9">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N5792</w:t>
            </w:r>
            <w:r w:rsidRPr="00BB5DC7">
              <w:rPr>
                <w:rFonts w:ascii="Arial" w:hAnsi="Arial" w:cs="Arial"/>
                <w:bCs/>
                <w:sz w:val="22"/>
                <w:szCs w:val="22"/>
              </w:rPr>
              <w:fldChar w:fldCharType="end"/>
            </w:r>
          </w:p>
        </w:tc>
        <w:tc>
          <w:tcPr>
            <w:tcW w:w="5400" w:type="dxa"/>
            <w:tcBorders>
              <w:bottom w:val="nil"/>
            </w:tcBorders>
          </w:tcPr>
          <w:p w:rsidR="00A14FF9" w:rsidRPr="001B3E2F" w:rsidRDefault="00514D24">
            <w:pPr>
              <w:pStyle w:val="Heading1"/>
              <w:rPr>
                <w:sz w:val="22"/>
                <w:szCs w:val="22"/>
              </w:rPr>
            </w:pPr>
            <w:bookmarkStart w:id="16" w:name="_Toc495294691"/>
            <w:r>
              <w:rPr>
                <w:sz w:val="22"/>
                <w:szCs w:val="22"/>
              </w:rPr>
              <w:t>February 2</w:t>
            </w:r>
            <w:r w:rsidR="00976658">
              <w:rPr>
                <w:sz w:val="22"/>
                <w:szCs w:val="22"/>
              </w:rPr>
              <w:t>7</w:t>
            </w:r>
            <w:r>
              <w:rPr>
                <w:sz w:val="22"/>
                <w:szCs w:val="22"/>
              </w:rPr>
              <w:t>, 2018 S</w:t>
            </w:r>
            <w:r w:rsidR="00A14FF9" w:rsidRPr="001B3E2F">
              <w:rPr>
                <w:sz w:val="22"/>
                <w:szCs w:val="22"/>
              </w:rPr>
              <w:t>TAFF REPORT ADDENDUM</w:t>
            </w:r>
            <w:bookmarkEnd w:id="16"/>
          </w:p>
        </w:tc>
        <w:tc>
          <w:tcPr>
            <w:tcW w:w="2430" w:type="dxa"/>
            <w:tcBorders>
              <w:bottom w:val="nil"/>
            </w:tcBorders>
          </w:tcPr>
          <w:p w:rsidR="00A14FF9" w:rsidRDefault="00A14FF9">
            <w:pPr>
              <w:pStyle w:val="Header"/>
              <w:jc w:val="center"/>
              <w:rPr>
                <w:rFonts w:ascii="Arial" w:hAnsi="Arial" w:cs="Arial"/>
                <w:sz w:val="18"/>
                <w:szCs w:val="18"/>
              </w:rPr>
            </w:pPr>
            <w:bookmarkStart w:id="17" w:name="Text18"/>
          </w:p>
          <w:bookmarkEnd w:id="17"/>
          <w:p w:rsidR="00A14FF9" w:rsidRPr="00BB5DC7" w:rsidRDefault="009042C1">
            <w:pPr>
              <w:pStyle w:val="Header"/>
              <w:jc w:val="center"/>
              <w:rPr>
                <w:rFonts w:ascii="Arial" w:hAnsi="Arial"/>
                <w:sz w:val="22"/>
                <w:szCs w:val="22"/>
              </w:rPr>
            </w:pPr>
            <w:r>
              <w:rPr>
                <w:rFonts w:ascii="Arial" w:hAnsi="Arial" w:cs="Arial"/>
                <w:sz w:val="22"/>
                <w:szCs w:val="22"/>
              </w:rPr>
              <w:t>MI-ROP-N5792-2018</w:t>
            </w:r>
          </w:p>
        </w:tc>
      </w:tr>
    </w:tbl>
    <w:p w:rsidR="00A14FF9" w:rsidRDefault="00A14FF9">
      <w:pPr>
        <w:rPr>
          <w:rFonts w:ascii="Arial" w:hAnsi="Arial"/>
          <w:sz w:val="22"/>
        </w:rPr>
      </w:pPr>
    </w:p>
    <w:p w:rsidR="00A14FF9" w:rsidRDefault="00A14FF9">
      <w:pPr>
        <w:rPr>
          <w:rFonts w:ascii="Arial" w:hAnsi="Arial"/>
          <w:b/>
          <w:sz w:val="22"/>
          <w:u w:val="single"/>
        </w:rPr>
      </w:pPr>
      <w:bookmarkStart w:id="18" w:name="_Toc482691122"/>
      <w:r>
        <w:rPr>
          <w:rFonts w:ascii="Arial" w:hAnsi="Arial"/>
          <w:b/>
          <w:sz w:val="22"/>
          <w:u w:val="single"/>
        </w:rPr>
        <w:t>Purpose</w:t>
      </w:r>
      <w:bookmarkEnd w:id="18"/>
    </w:p>
    <w:p w:rsidR="00A14FF9" w:rsidRDefault="00A14FF9">
      <w:pPr>
        <w:rPr>
          <w:rFonts w:ascii="Arial" w:hAnsi="Arial"/>
          <w:sz w:val="22"/>
        </w:rPr>
      </w:pPr>
    </w:p>
    <w:p w:rsidR="00A14FF9" w:rsidRDefault="00A14FF9">
      <w:pPr>
        <w:jc w:val="both"/>
        <w:rPr>
          <w:rFonts w:ascii="Arial" w:hAnsi="Arial"/>
          <w:sz w:val="22"/>
        </w:rPr>
      </w:pPr>
      <w:r>
        <w:rPr>
          <w:rFonts w:ascii="Arial" w:hAnsi="Arial"/>
          <w:sz w:val="22"/>
        </w:rPr>
        <w:t>A Staff Report dated</w:t>
      </w:r>
      <w:r w:rsidR="00DF0B1D">
        <w:rPr>
          <w:rFonts w:ascii="Arial" w:hAnsi="Arial"/>
          <w:sz w:val="22"/>
        </w:rPr>
        <w:t xml:space="preserve"> January 22, 2018,</w:t>
      </w:r>
      <w:r>
        <w:rPr>
          <w:rFonts w:ascii="Arial" w:hAnsi="Arial"/>
          <w:sz w:val="22"/>
        </w:rPr>
        <w:t xml:space="preserve"> was developed in order to set forth the applicable requirements and factual basis for the </w:t>
      </w:r>
      <w:r w:rsidR="00BA3440">
        <w:rPr>
          <w:rFonts w:ascii="Arial" w:hAnsi="Arial"/>
          <w:sz w:val="22"/>
        </w:rPr>
        <w:t>D</w:t>
      </w:r>
      <w:r>
        <w:rPr>
          <w:rFonts w:ascii="Arial" w:hAnsi="Arial"/>
          <w:sz w:val="22"/>
        </w:rPr>
        <w:t xml:space="preserve">raft </w:t>
      </w:r>
      <w:r w:rsidR="00BA3440">
        <w:rPr>
          <w:rFonts w:ascii="Arial" w:hAnsi="Arial"/>
          <w:sz w:val="22"/>
        </w:rPr>
        <w:t>R</w:t>
      </w:r>
      <w:r>
        <w:rPr>
          <w:rFonts w:ascii="Arial" w:hAnsi="Arial"/>
          <w:sz w:val="22"/>
        </w:rPr>
        <w:t xml:space="preserve">OP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w:t>
      </w:r>
      <w:r w:rsidR="00BA3440">
        <w:rPr>
          <w:rFonts w:ascii="Arial" w:hAnsi="Arial"/>
          <w:sz w:val="22"/>
        </w:rPr>
        <w:t xml:space="preserve"> 30-day public </w:t>
      </w:r>
      <w:r>
        <w:rPr>
          <w:rFonts w:ascii="Arial" w:hAnsi="Arial"/>
          <w:sz w:val="22"/>
        </w:rPr>
        <w:t xml:space="preserve">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19" w:name="Dropdown11"/>
      <w:r>
        <w:rPr>
          <w:rFonts w:ascii="Arial" w:hAnsi="Arial"/>
          <w:sz w:val="22"/>
        </w:rPr>
        <w:instrText xml:space="preserve"> FORMDROPDOWN </w:instrText>
      </w:r>
      <w:r w:rsidR="00A56B6B">
        <w:rPr>
          <w:rFonts w:ascii="Arial" w:hAnsi="Arial"/>
          <w:sz w:val="22"/>
        </w:rPr>
      </w:r>
      <w:r w:rsidR="00A56B6B">
        <w:rPr>
          <w:rFonts w:ascii="Arial" w:hAnsi="Arial"/>
          <w:sz w:val="22"/>
        </w:rPr>
        <w:fldChar w:fldCharType="separate"/>
      </w:r>
      <w:r>
        <w:rPr>
          <w:rFonts w:ascii="Arial" w:hAnsi="Arial"/>
          <w:sz w:val="22"/>
        </w:rPr>
        <w:fldChar w:fldCharType="end"/>
      </w:r>
      <w:bookmarkEnd w:id="19"/>
      <w:r>
        <w:rPr>
          <w:rFonts w:ascii="Arial" w:hAnsi="Arial"/>
          <w:sz w:val="22"/>
        </w:rPr>
        <w:t xml:space="preserve">.  In addition, this addendum describes any changes to </w:t>
      </w:r>
      <w:r w:rsidR="007434AA">
        <w:rPr>
          <w:rFonts w:ascii="Arial" w:hAnsi="Arial"/>
          <w:sz w:val="22"/>
        </w:rPr>
        <w:t>the Draft</w:t>
      </w:r>
      <w:r w:rsidR="00BA3440">
        <w:rPr>
          <w:rFonts w:ascii="Arial" w:hAnsi="Arial"/>
          <w:sz w:val="22"/>
        </w:rPr>
        <w:t xml:space="preserve"> </w:t>
      </w:r>
      <w:r>
        <w:rPr>
          <w:rFonts w:ascii="Arial" w:hAnsi="Arial"/>
          <w:sz w:val="22"/>
        </w:rPr>
        <w:t>ROP resulting from these pertinent comments.</w:t>
      </w:r>
    </w:p>
    <w:p w:rsidR="00A14FF9" w:rsidRDefault="00A14FF9">
      <w:pPr>
        <w:rPr>
          <w:rFonts w:ascii="Arial" w:hAnsi="Arial"/>
          <w:sz w:val="22"/>
        </w:rPr>
      </w:pPr>
    </w:p>
    <w:p w:rsidR="00A14FF9" w:rsidRDefault="00A14FF9">
      <w:pPr>
        <w:rPr>
          <w:rFonts w:ascii="Arial" w:hAnsi="Arial"/>
          <w:b/>
          <w:sz w:val="22"/>
          <w:u w:val="single"/>
        </w:rPr>
      </w:pPr>
      <w:r>
        <w:rPr>
          <w:rFonts w:ascii="Arial" w:hAnsi="Arial"/>
          <w:b/>
          <w:sz w:val="22"/>
          <w:u w:val="single"/>
        </w:rPr>
        <w:t>General Information</w:t>
      </w:r>
    </w:p>
    <w:p w:rsidR="00A14FF9" w:rsidRDefault="00A14FF9">
      <w:pPr>
        <w:rPr>
          <w:rFonts w:ascii="Arial" w:hAnsi="Arial"/>
          <w:sz w:val="22"/>
        </w:rPr>
      </w:pPr>
    </w:p>
    <w:tbl>
      <w:tblPr>
        <w:tblW w:w="10260" w:type="dxa"/>
        <w:tblInd w:w="-23"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A14FF9" w:rsidTr="00BA3440">
        <w:tc>
          <w:tcPr>
            <w:tcW w:w="4595" w:type="dxa"/>
          </w:tcPr>
          <w:p w:rsidR="00A14FF9" w:rsidRDefault="00A14FF9" w:rsidP="00D71785">
            <w:pPr>
              <w:tabs>
                <w:tab w:val="left" w:pos="3424"/>
              </w:tabs>
              <w:rPr>
                <w:rFonts w:ascii="Arial" w:hAnsi="Arial"/>
                <w:sz w:val="22"/>
              </w:rPr>
            </w:pPr>
            <w:r>
              <w:rPr>
                <w:rFonts w:ascii="Arial" w:hAnsi="Arial"/>
                <w:sz w:val="22"/>
              </w:rPr>
              <w:t>Responsible Official:</w:t>
            </w:r>
          </w:p>
        </w:tc>
        <w:bookmarkStart w:id="20" w:name="Text25"/>
        <w:tc>
          <w:tcPr>
            <w:tcW w:w="5665" w:type="dxa"/>
          </w:tcPr>
          <w:p w:rsidR="00A14FF9" w:rsidRPr="00CA06E7" w:rsidRDefault="00A14FF9" w:rsidP="00602C81">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872327">
              <w:rPr>
                <w:rFonts w:ascii="Arial" w:hAnsi="Arial" w:cs="Arial"/>
                <w:sz w:val="22"/>
                <w:szCs w:val="22"/>
              </w:rPr>
              <w:t>Gary Baustian</w:t>
            </w:r>
            <w:r w:rsidRPr="00CA06E7">
              <w:rPr>
                <w:rFonts w:ascii="Arial" w:hAnsi="Arial" w:cs="Arial"/>
                <w:sz w:val="22"/>
                <w:szCs w:val="22"/>
              </w:rPr>
              <w:fldChar w:fldCharType="end"/>
            </w:r>
            <w:bookmarkEnd w:id="20"/>
            <w:r w:rsidRPr="00CA06E7">
              <w:rPr>
                <w:rFonts w:ascii="Arial" w:hAnsi="Arial" w:cs="Arial"/>
                <w:sz w:val="22"/>
                <w:szCs w:val="22"/>
              </w:rPr>
              <w:t xml:space="preserve">, </w:t>
            </w:r>
            <w:bookmarkStart w:id="21"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872327">
              <w:rPr>
                <w:rFonts w:ascii="Arial" w:hAnsi="Arial" w:cs="Arial"/>
                <w:sz w:val="22"/>
                <w:szCs w:val="22"/>
              </w:rPr>
              <w:t xml:space="preserve">Ex. Manager, Gas Compression and Storage Operations </w:t>
            </w:r>
            <w:r w:rsidRPr="00CA06E7">
              <w:rPr>
                <w:rFonts w:ascii="Arial" w:hAnsi="Arial" w:cs="Arial"/>
                <w:sz w:val="22"/>
                <w:szCs w:val="22"/>
              </w:rPr>
              <w:fldChar w:fldCharType="end"/>
            </w:r>
            <w:bookmarkEnd w:id="21"/>
          </w:p>
          <w:bookmarkStart w:id="22" w:name="Text27"/>
          <w:p w:rsidR="00A14FF9" w:rsidRDefault="00A14FF9"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872327">
              <w:rPr>
                <w:rFonts w:ascii="Arial" w:hAnsi="Arial" w:cs="Arial"/>
                <w:noProof/>
                <w:sz w:val="22"/>
                <w:szCs w:val="22"/>
              </w:rPr>
              <w:t>626-237-4009</w:t>
            </w:r>
            <w:r w:rsidRPr="00CA06E7">
              <w:rPr>
                <w:rFonts w:ascii="Arial" w:hAnsi="Arial" w:cs="Arial"/>
                <w:sz w:val="22"/>
                <w:szCs w:val="22"/>
              </w:rPr>
              <w:fldChar w:fldCharType="end"/>
            </w:r>
            <w:bookmarkEnd w:id="22"/>
          </w:p>
        </w:tc>
      </w:tr>
      <w:tr w:rsidR="00A14FF9" w:rsidTr="00BA3440">
        <w:tc>
          <w:tcPr>
            <w:tcW w:w="4595" w:type="dxa"/>
          </w:tcPr>
          <w:p w:rsidR="00A14FF9" w:rsidRDefault="00A14FF9">
            <w:pPr>
              <w:rPr>
                <w:rFonts w:ascii="Arial" w:hAnsi="Arial"/>
                <w:sz w:val="22"/>
              </w:rPr>
            </w:pPr>
            <w:r>
              <w:rPr>
                <w:rFonts w:ascii="Arial" w:hAnsi="Arial"/>
                <w:sz w:val="22"/>
              </w:rPr>
              <w:t>AQD Contact:</w:t>
            </w:r>
          </w:p>
        </w:tc>
        <w:bookmarkStart w:id="23" w:name="Text28"/>
        <w:tc>
          <w:tcPr>
            <w:tcW w:w="5665" w:type="dxa"/>
          </w:tcPr>
          <w:p w:rsidR="00A14FF9" w:rsidRPr="00CA06E7" w:rsidRDefault="00A14FF9"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2584">
              <w:rPr>
                <w:rFonts w:ascii="Arial" w:hAnsi="Arial" w:cs="Arial"/>
                <w:noProof/>
                <w:sz w:val="22"/>
                <w:szCs w:val="22"/>
              </w:rPr>
              <w:t>Amanda Chapel</w:t>
            </w:r>
            <w:r>
              <w:rPr>
                <w:rFonts w:ascii="Arial" w:hAnsi="Arial" w:cs="Arial"/>
                <w:sz w:val="22"/>
                <w:szCs w:val="22"/>
              </w:rPr>
              <w:fldChar w:fldCharType="end"/>
            </w:r>
            <w:bookmarkEnd w:id="23"/>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24" w:name="Text22"/>
            <w:r w:rsidRPr="00CA06E7">
              <w:rPr>
                <w:rFonts w:ascii="Arial" w:hAnsi="Arial" w:cs="Arial"/>
                <w:sz w:val="22"/>
                <w:szCs w:val="22"/>
              </w:rPr>
              <w:instrText xml:space="preserve"> FORMTEXT </w:instrText>
            </w:r>
            <w:r w:rsidR="00A56B6B">
              <w:rPr>
                <w:rFonts w:ascii="Arial" w:hAnsi="Arial" w:cs="Arial"/>
                <w:sz w:val="22"/>
                <w:szCs w:val="22"/>
              </w:rPr>
            </w:r>
            <w:r w:rsidR="00A56B6B">
              <w:rPr>
                <w:rFonts w:ascii="Arial" w:hAnsi="Arial" w:cs="Arial"/>
                <w:sz w:val="22"/>
                <w:szCs w:val="22"/>
              </w:rPr>
              <w:fldChar w:fldCharType="separate"/>
            </w:r>
            <w:r w:rsidRPr="00CA06E7">
              <w:rPr>
                <w:rFonts w:ascii="Arial" w:hAnsi="Arial" w:cs="Arial"/>
                <w:sz w:val="22"/>
                <w:szCs w:val="22"/>
              </w:rPr>
              <w:fldChar w:fldCharType="end"/>
            </w:r>
            <w:bookmarkEnd w:id="24"/>
            <w:r w:rsidRPr="00CA06E7">
              <w:rPr>
                <w:rFonts w:ascii="Arial" w:hAnsi="Arial" w:cs="Arial"/>
                <w:sz w:val="22"/>
                <w:szCs w:val="22"/>
              </w:rPr>
              <w:t xml:space="preserve">, </w:t>
            </w:r>
            <w:bookmarkStart w:id="25"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22584">
              <w:rPr>
                <w:rFonts w:ascii="Arial" w:hAnsi="Arial" w:cs="Arial"/>
                <w:noProof/>
                <w:sz w:val="22"/>
                <w:szCs w:val="22"/>
              </w:rPr>
              <w:t>Environmental Quality Analyst</w:t>
            </w:r>
            <w:r>
              <w:rPr>
                <w:rFonts w:ascii="Arial" w:hAnsi="Arial" w:cs="Arial"/>
                <w:sz w:val="22"/>
                <w:szCs w:val="22"/>
              </w:rPr>
              <w:fldChar w:fldCharType="end"/>
            </w:r>
            <w:bookmarkEnd w:id="25"/>
          </w:p>
          <w:p w:rsidR="00A14FF9" w:rsidRDefault="00A14FF9"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A22584">
              <w:rPr>
                <w:rFonts w:ascii="Arial" w:hAnsi="Arial" w:cs="Arial"/>
                <w:noProof/>
                <w:sz w:val="22"/>
                <w:szCs w:val="22"/>
              </w:rPr>
              <w:t>269-910-2109</w:t>
            </w:r>
            <w:r w:rsidRPr="00CA06E7">
              <w:rPr>
                <w:rFonts w:ascii="Arial" w:hAnsi="Arial" w:cs="Arial"/>
                <w:sz w:val="22"/>
                <w:szCs w:val="22"/>
              </w:rPr>
              <w:fldChar w:fldCharType="end"/>
            </w:r>
          </w:p>
        </w:tc>
      </w:tr>
    </w:tbl>
    <w:p w:rsidR="00A14FF9" w:rsidRDefault="00A14FF9">
      <w:pPr>
        <w:jc w:val="both"/>
        <w:rPr>
          <w:rFonts w:ascii="Arial" w:hAnsi="Arial"/>
          <w:sz w:val="22"/>
        </w:rPr>
      </w:pPr>
    </w:p>
    <w:p w:rsidR="00A14FF9" w:rsidRDefault="00A14FF9">
      <w:pPr>
        <w:rPr>
          <w:rFonts w:ascii="Arial" w:hAnsi="Arial"/>
          <w:b/>
          <w:sz w:val="22"/>
          <w:u w:val="single"/>
        </w:rPr>
      </w:pPr>
      <w:bookmarkStart w:id="26" w:name="_Toc482691123"/>
      <w:r>
        <w:rPr>
          <w:rFonts w:ascii="Arial" w:hAnsi="Arial"/>
          <w:b/>
          <w:sz w:val="22"/>
          <w:u w:val="single"/>
        </w:rPr>
        <w:t>Summary of Pertinent Comments</w:t>
      </w:r>
      <w:bookmarkEnd w:id="26"/>
    </w:p>
    <w:p w:rsidR="00A14FF9" w:rsidRDefault="00A14FF9">
      <w:pPr>
        <w:rPr>
          <w:rFonts w:ascii="Arial" w:hAnsi="Arial"/>
          <w:b/>
          <w:sz w:val="22"/>
          <w:u w:val="single"/>
        </w:rPr>
      </w:pPr>
    </w:p>
    <w:p w:rsidR="000F73C3" w:rsidRDefault="00A14FF9" w:rsidP="00BA3440">
      <w:pPr>
        <w:jc w:val="both"/>
        <w:outlineLvl w:val="0"/>
        <w:rPr>
          <w:rFonts w:ascii="Arial" w:hAnsi="Arial"/>
          <w:sz w:val="22"/>
        </w:rPr>
      </w:pPr>
      <w:r>
        <w:rPr>
          <w:rFonts w:ascii="Arial" w:hAnsi="Arial"/>
          <w:sz w:val="22"/>
        </w:rPr>
        <w:t>No pertinent comments were received during the</w:t>
      </w:r>
      <w:r w:rsidR="00BA3440">
        <w:rPr>
          <w:rFonts w:ascii="Arial" w:hAnsi="Arial"/>
          <w:sz w:val="22"/>
        </w:rPr>
        <w:t xml:space="preserve"> 30-day public </w:t>
      </w:r>
      <w:r>
        <w:rPr>
          <w:rFonts w:ascii="Arial" w:hAnsi="Arial"/>
          <w:sz w:val="22"/>
        </w:rPr>
        <w:t>comment period.</w:t>
      </w:r>
    </w:p>
    <w:p w:rsidR="00BA3440" w:rsidRPr="00FB6D34" w:rsidRDefault="00BA3440" w:rsidP="00BA3440">
      <w:pPr>
        <w:jc w:val="both"/>
        <w:outlineLvl w:val="0"/>
        <w:rPr>
          <w:rFonts w:ascii="Arial" w:hAnsi="Arial"/>
          <w:sz w:val="22"/>
        </w:rPr>
      </w:pPr>
    </w:p>
    <w:sectPr w:rsidR="00BA3440" w:rsidRPr="00FB6D34">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7F3" w:rsidRDefault="009967F3">
      <w:r>
        <w:separator/>
      </w:r>
    </w:p>
  </w:endnote>
  <w:endnote w:type="continuationSeparator" w:id="0">
    <w:p w:rsidR="009967F3" w:rsidRDefault="0099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0D" w:rsidRPr="00F847D5" w:rsidRDefault="00DE6E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1D6274">
      <w:rPr>
        <w:rFonts w:ascii="Arial" w:hAnsi="Arial"/>
        <w:noProof/>
      </w:rPr>
      <w:t>8</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1D6274">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0D" w:rsidRPr="00F847D5" w:rsidRDefault="009E7454" w:rsidP="00F847D5">
    <w:pPr>
      <w:tabs>
        <w:tab w:val="center" w:pos="4320"/>
        <w:tab w:val="right" w:pos="8640"/>
      </w:tabs>
      <w:ind w:right="360"/>
      <w:jc w:val="center"/>
      <w:rPr>
        <w:rFonts w:ascii="Arial" w:hAnsi="Arial"/>
      </w:rPr>
    </w:pPr>
    <w:r>
      <w:rPr>
        <w:rFonts w:ascii="Arial" w:hAnsi="Arial"/>
      </w:rPr>
      <w:t>Pa</w:t>
    </w:r>
    <w:r w:rsidR="00DE6E0D" w:rsidRPr="00F847D5">
      <w:rPr>
        <w:rFonts w:ascii="Arial" w:hAnsi="Arial"/>
      </w:rPr>
      <w:t xml:space="preserve">ge </w:t>
    </w:r>
    <w:r w:rsidR="00DE6E0D" w:rsidRPr="00F847D5">
      <w:rPr>
        <w:rFonts w:ascii="Arial" w:hAnsi="Arial"/>
      </w:rPr>
      <w:fldChar w:fldCharType="begin"/>
    </w:r>
    <w:r w:rsidR="00DE6E0D" w:rsidRPr="00F847D5">
      <w:rPr>
        <w:rFonts w:ascii="Arial" w:hAnsi="Arial"/>
      </w:rPr>
      <w:instrText xml:space="preserve"> PAGE </w:instrText>
    </w:r>
    <w:r w:rsidR="00DE6E0D" w:rsidRPr="00F847D5">
      <w:rPr>
        <w:rFonts w:ascii="Arial" w:hAnsi="Arial"/>
      </w:rPr>
      <w:fldChar w:fldCharType="separate"/>
    </w:r>
    <w:r w:rsidR="001D6274">
      <w:rPr>
        <w:rFonts w:ascii="Arial" w:hAnsi="Arial"/>
        <w:noProof/>
      </w:rPr>
      <w:t>1</w:t>
    </w:r>
    <w:r w:rsidR="00DE6E0D" w:rsidRPr="00F847D5">
      <w:rPr>
        <w:rFonts w:ascii="Arial" w:hAnsi="Arial"/>
      </w:rPr>
      <w:fldChar w:fldCharType="end"/>
    </w:r>
    <w:r w:rsidR="00DE6E0D" w:rsidRPr="00F847D5">
      <w:rPr>
        <w:rFonts w:ascii="Arial" w:hAnsi="Arial"/>
      </w:rPr>
      <w:t xml:space="preserve"> of </w:t>
    </w:r>
    <w:r w:rsidR="00DE6E0D" w:rsidRPr="00F847D5">
      <w:rPr>
        <w:rFonts w:ascii="Arial" w:hAnsi="Arial"/>
      </w:rPr>
      <w:fldChar w:fldCharType="begin"/>
    </w:r>
    <w:r w:rsidR="00DE6E0D" w:rsidRPr="00F847D5">
      <w:rPr>
        <w:rFonts w:ascii="Arial" w:hAnsi="Arial"/>
      </w:rPr>
      <w:instrText xml:space="preserve"> NUMPAGES </w:instrText>
    </w:r>
    <w:r w:rsidR="00DE6E0D" w:rsidRPr="00F847D5">
      <w:rPr>
        <w:rFonts w:ascii="Arial" w:hAnsi="Arial"/>
      </w:rPr>
      <w:fldChar w:fldCharType="separate"/>
    </w:r>
    <w:r w:rsidR="001D6274">
      <w:rPr>
        <w:rFonts w:ascii="Arial" w:hAnsi="Arial"/>
        <w:noProof/>
      </w:rPr>
      <w:t>8</w:t>
    </w:r>
    <w:r w:rsidR="00DE6E0D" w:rsidRPr="00F847D5">
      <w:rPr>
        <w:rFonts w:ascii="Arial" w:hAnsi="Arial"/>
      </w:rPr>
      <w:fldChar w:fldCharType="end"/>
    </w:r>
    <w:r w:rsidR="00DE6E0D" w:rsidRPr="00F847D5">
      <w:rPr>
        <w:rFonts w:ascii="Arial" w:hAnsi="Arial"/>
      </w:rPr>
      <w:t xml:space="preserve"> </w:t>
    </w:r>
  </w:p>
  <w:p w:rsidR="00DE6E0D" w:rsidRPr="0014659D" w:rsidRDefault="00DE6E0D"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7F3" w:rsidRDefault="009967F3">
      <w:r>
        <w:separator/>
      </w:r>
    </w:p>
  </w:footnote>
  <w:footnote w:type="continuationSeparator" w:id="0">
    <w:p w:rsidR="009967F3" w:rsidRDefault="0099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0D" w:rsidRPr="00135426" w:rsidRDefault="00DE6E0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F3"/>
    <w:rsid w:val="0000071F"/>
    <w:rsid w:val="00010B28"/>
    <w:rsid w:val="0001165D"/>
    <w:rsid w:val="000141A4"/>
    <w:rsid w:val="00015B63"/>
    <w:rsid w:val="00015BCA"/>
    <w:rsid w:val="00015E48"/>
    <w:rsid w:val="00022808"/>
    <w:rsid w:val="0002337F"/>
    <w:rsid w:val="000237D9"/>
    <w:rsid w:val="0002430E"/>
    <w:rsid w:val="0002548F"/>
    <w:rsid w:val="00026AB8"/>
    <w:rsid w:val="00026FE4"/>
    <w:rsid w:val="0003136C"/>
    <w:rsid w:val="00033B14"/>
    <w:rsid w:val="00035898"/>
    <w:rsid w:val="00035E90"/>
    <w:rsid w:val="00036C22"/>
    <w:rsid w:val="00044E0B"/>
    <w:rsid w:val="0004693A"/>
    <w:rsid w:val="00053310"/>
    <w:rsid w:val="00057978"/>
    <w:rsid w:val="00070B20"/>
    <w:rsid w:val="00082A06"/>
    <w:rsid w:val="00086493"/>
    <w:rsid w:val="0009079D"/>
    <w:rsid w:val="000A3504"/>
    <w:rsid w:val="000A463D"/>
    <w:rsid w:val="000C0D3B"/>
    <w:rsid w:val="000C1E62"/>
    <w:rsid w:val="000C35CB"/>
    <w:rsid w:val="000C4F65"/>
    <w:rsid w:val="000C7F27"/>
    <w:rsid w:val="000D6F52"/>
    <w:rsid w:val="000E2E60"/>
    <w:rsid w:val="000E39E6"/>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4848"/>
    <w:rsid w:val="00135426"/>
    <w:rsid w:val="00135AD0"/>
    <w:rsid w:val="00137218"/>
    <w:rsid w:val="001429D1"/>
    <w:rsid w:val="00142DA1"/>
    <w:rsid w:val="00142E85"/>
    <w:rsid w:val="0014659D"/>
    <w:rsid w:val="001466CA"/>
    <w:rsid w:val="00151F81"/>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B135D"/>
    <w:rsid w:val="001B5D76"/>
    <w:rsid w:val="001C45A8"/>
    <w:rsid w:val="001C4CB3"/>
    <w:rsid w:val="001D0502"/>
    <w:rsid w:val="001D05D6"/>
    <w:rsid w:val="001D0646"/>
    <w:rsid w:val="001D6274"/>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0AC6"/>
    <w:rsid w:val="0025199F"/>
    <w:rsid w:val="002519D9"/>
    <w:rsid w:val="00252680"/>
    <w:rsid w:val="00255E2E"/>
    <w:rsid w:val="00262557"/>
    <w:rsid w:val="002728F4"/>
    <w:rsid w:val="00273E90"/>
    <w:rsid w:val="002745BB"/>
    <w:rsid w:val="00283DF7"/>
    <w:rsid w:val="00284660"/>
    <w:rsid w:val="002903A5"/>
    <w:rsid w:val="00290754"/>
    <w:rsid w:val="00290B46"/>
    <w:rsid w:val="00295FBF"/>
    <w:rsid w:val="002A48ED"/>
    <w:rsid w:val="002A4D61"/>
    <w:rsid w:val="002A55C8"/>
    <w:rsid w:val="002A5B17"/>
    <w:rsid w:val="002B074D"/>
    <w:rsid w:val="002B092A"/>
    <w:rsid w:val="002B11E3"/>
    <w:rsid w:val="002B2F64"/>
    <w:rsid w:val="002B4B0E"/>
    <w:rsid w:val="002B5D3B"/>
    <w:rsid w:val="002B7F84"/>
    <w:rsid w:val="002C0333"/>
    <w:rsid w:val="002C652F"/>
    <w:rsid w:val="002D10C6"/>
    <w:rsid w:val="002D148E"/>
    <w:rsid w:val="002E0E12"/>
    <w:rsid w:val="002F030E"/>
    <w:rsid w:val="002F0CC3"/>
    <w:rsid w:val="002F13C4"/>
    <w:rsid w:val="002F1D39"/>
    <w:rsid w:val="002F5B86"/>
    <w:rsid w:val="002F73BD"/>
    <w:rsid w:val="003023FC"/>
    <w:rsid w:val="00302FA1"/>
    <w:rsid w:val="003049AC"/>
    <w:rsid w:val="003061C0"/>
    <w:rsid w:val="00306FD5"/>
    <w:rsid w:val="003073BA"/>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1850"/>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1971"/>
    <w:rsid w:val="004127B6"/>
    <w:rsid w:val="00425C80"/>
    <w:rsid w:val="00430A13"/>
    <w:rsid w:val="00433BF1"/>
    <w:rsid w:val="00433C6D"/>
    <w:rsid w:val="0043568A"/>
    <w:rsid w:val="00441393"/>
    <w:rsid w:val="00444D94"/>
    <w:rsid w:val="00444F0F"/>
    <w:rsid w:val="00445883"/>
    <w:rsid w:val="00451C04"/>
    <w:rsid w:val="004541F4"/>
    <w:rsid w:val="004628A4"/>
    <w:rsid w:val="00463082"/>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14D24"/>
    <w:rsid w:val="005204BA"/>
    <w:rsid w:val="005224A0"/>
    <w:rsid w:val="00532985"/>
    <w:rsid w:val="0053606A"/>
    <w:rsid w:val="00537997"/>
    <w:rsid w:val="00541FC5"/>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5EEF"/>
    <w:rsid w:val="00587FAA"/>
    <w:rsid w:val="0059043D"/>
    <w:rsid w:val="0059259B"/>
    <w:rsid w:val="00596804"/>
    <w:rsid w:val="00597110"/>
    <w:rsid w:val="00597E47"/>
    <w:rsid w:val="005A054B"/>
    <w:rsid w:val="005A1999"/>
    <w:rsid w:val="005A5063"/>
    <w:rsid w:val="005B08A1"/>
    <w:rsid w:val="005B3B35"/>
    <w:rsid w:val="005B4FCA"/>
    <w:rsid w:val="005C618C"/>
    <w:rsid w:val="005C6DFC"/>
    <w:rsid w:val="005D0722"/>
    <w:rsid w:val="005D3DDD"/>
    <w:rsid w:val="005E1B5A"/>
    <w:rsid w:val="005E2621"/>
    <w:rsid w:val="005E7221"/>
    <w:rsid w:val="005F1B8C"/>
    <w:rsid w:val="00600D78"/>
    <w:rsid w:val="0060352A"/>
    <w:rsid w:val="00604E76"/>
    <w:rsid w:val="00610D52"/>
    <w:rsid w:val="00611F67"/>
    <w:rsid w:val="0061223B"/>
    <w:rsid w:val="006138D1"/>
    <w:rsid w:val="00615F8C"/>
    <w:rsid w:val="00616378"/>
    <w:rsid w:val="00616FFF"/>
    <w:rsid w:val="00623F0E"/>
    <w:rsid w:val="006240B1"/>
    <w:rsid w:val="006335CA"/>
    <w:rsid w:val="00633724"/>
    <w:rsid w:val="006414DE"/>
    <w:rsid w:val="00644884"/>
    <w:rsid w:val="00644FAC"/>
    <w:rsid w:val="00647809"/>
    <w:rsid w:val="00654F9E"/>
    <w:rsid w:val="006552A6"/>
    <w:rsid w:val="00655AFA"/>
    <w:rsid w:val="00656000"/>
    <w:rsid w:val="00656E14"/>
    <w:rsid w:val="00660CFE"/>
    <w:rsid w:val="0066528A"/>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7383"/>
    <w:rsid w:val="006D77D1"/>
    <w:rsid w:val="006E04EE"/>
    <w:rsid w:val="006E2476"/>
    <w:rsid w:val="006E3E47"/>
    <w:rsid w:val="006F1886"/>
    <w:rsid w:val="006F61D2"/>
    <w:rsid w:val="00701F63"/>
    <w:rsid w:val="0070306D"/>
    <w:rsid w:val="00703588"/>
    <w:rsid w:val="00710154"/>
    <w:rsid w:val="00710F06"/>
    <w:rsid w:val="007129B8"/>
    <w:rsid w:val="007140AB"/>
    <w:rsid w:val="00716DF1"/>
    <w:rsid w:val="007174AF"/>
    <w:rsid w:val="00726518"/>
    <w:rsid w:val="00726CE5"/>
    <w:rsid w:val="00735DA9"/>
    <w:rsid w:val="00736652"/>
    <w:rsid w:val="00740674"/>
    <w:rsid w:val="00742DEE"/>
    <w:rsid w:val="007434AA"/>
    <w:rsid w:val="00743A66"/>
    <w:rsid w:val="007460BC"/>
    <w:rsid w:val="0074639E"/>
    <w:rsid w:val="0075342F"/>
    <w:rsid w:val="00760484"/>
    <w:rsid w:val="00761926"/>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F17B9"/>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7176A"/>
    <w:rsid w:val="00872327"/>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834"/>
    <w:rsid w:val="008A38F5"/>
    <w:rsid w:val="008B1972"/>
    <w:rsid w:val="008B41E5"/>
    <w:rsid w:val="008B70E2"/>
    <w:rsid w:val="008B7F9F"/>
    <w:rsid w:val="008C0EAF"/>
    <w:rsid w:val="008C3D85"/>
    <w:rsid w:val="008C63A7"/>
    <w:rsid w:val="008C6916"/>
    <w:rsid w:val="008C70BB"/>
    <w:rsid w:val="008C73B2"/>
    <w:rsid w:val="008D2039"/>
    <w:rsid w:val="008D30F9"/>
    <w:rsid w:val="008D7CDB"/>
    <w:rsid w:val="008E1371"/>
    <w:rsid w:val="008E1AD6"/>
    <w:rsid w:val="008E5110"/>
    <w:rsid w:val="008E5C4C"/>
    <w:rsid w:val="008E7DB4"/>
    <w:rsid w:val="008F142A"/>
    <w:rsid w:val="008F69B6"/>
    <w:rsid w:val="0090224B"/>
    <w:rsid w:val="00903A1A"/>
    <w:rsid w:val="009042C1"/>
    <w:rsid w:val="00905F9C"/>
    <w:rsid w:val="00906AE8"/>
    <w:rsid w:val="00906D69"/>
    <w:rsid w:val="009108A8"/>
    <w:rsid w:val="00910D69"/>
    <w:rsid w:val="00910FEA"/>
    <w:rsid w:val="009158BE"/>
    <w:rsid w:val="0092190D"/>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76658"/>
    <w:rsid w:val="009819CF"/>
    <w:rsid w:val="00982658"/>
    <w:rsid w:val="00983014"/>
    <w:rsid w:val="009830F9"/>
    <w:rsid w:val="00985FF1"/>
    <w:rsid w:val="00991BCF"/>
    <w:rsid w:val="00991F5C"/>
    <w:rsid w:val="00995DE1"/>
    <w:rsid w:val="009967F3"/>
    <w:rsid w:val="009970EC"/>
    <w:rsid w:val="009A2C27"/>
    <w:rsid w:val="009A5F7D"/>
    <w:rsid w:val="009A6697"/>
    <w:rsid w:val="009A6835"/>
    <w:rsid w:val="009B2268"/>
    <w:rsid w:val="009B3617"/>
    <w:rsid w:val="009B5CBB"/>
    <w:rsid w:val="009C19C6"/>
    <w:rsid w:val="009C4E62"/>
    <w:rsid w:val="009C5735"/>
    <w:rsid w:val="009C5CE5"/>
    <w:rsid w:val="009D0C37"/>
    <w:rsid w:val="009D5EBC"/>
    <w:rsid w:val="009E10CB"/>
    <w:rsid w:val="009E2122"/>
    <w:rsid w:val="009E4796"/>
    <w:rsid w:val="009E7454"/>
    <w:rsid w:val="009F584A"/>
    <w:rsid w:val="00A0363B"/>
    <w:rsid w:val="00A04B84"/>
    <w:rsid w:val="00A05E44"/>
    <w:rsid w:val="00A130A3"/>
    <w:rsid w:val="00A14FF9"/>
    <w:rsid w:val="00A21F9D"/>
    <w:rsid w:val="00A22584"/>
    <w:rsid w:val="00A27D2C"/>
    <w:rsid w:val="00A30B26"/>
    <w:rsid w:val="00A30B5F"/>
    <w:rsid w:val="00A3175A"/>
    <w:rsid w:val="00A37849"/>
    <w:rsid w:val="00A4048D"/>
    <w:rsid w:val="00A40DFE"/>
    <w:rsid w:val="00A458A7"/>
    <w:rsid w:val="00A479C2"/>
    <w:rsid w:val="00A56B6B"/>
    <w:rsid w:val="00A61FF1"/>
    <w:rsid w:val="00A62B77"/>
    <w:rsid w:val="00A64289"/>
    <w:rsid w:val="00A6568D"/>
    <w:rsid w:val="00A67F55"/>
    <w:rsid w:val="00A711AB"/>
    <w:rsid w:val="00A757D5"/>
    <w:rsid w:val="00A75C83"/>
    <w:rsid w:val="00A82D08"/>
    <w:rsid w:val="00A85B58"/>
    <w:rsid w:val="00A8755E"/>
    <w:rsid w:val="00A94AEF"/>
    <w:rsid w:val="00A9700A"/>
    <w:rsid w:val="00AB1054"/>
    <w:rsid w:val="00AB1DA1"/>
    <w:rsid w:val="00AB5A05"/>
    <w:rsid w:val="00AC0D86"/>
    <w:rsid w:val="00AC4781"/>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4685"/>
    <w:rsid w:val="00B2681D"/>
    <w:rsid w:val="00B3117B"/>
    <w:rsid w:val="00B333DF"/>
    <w:rsid w:val="00B336B9"/>
    <w:rsid w:val="00B37F1A"/>
    <w:rsid w:val="00B45992"/>
    <w:rsid w:val="00B50C3F"/>
    <w:rsid w:val="00B547BF"/>
    <w:rsid w:val="00B54C93"/>
    <w:rsid w:val="00B60494"/>
    <w:rsid w:val="00B63414"/>
    <w:rsid w:val="00B66B39"/>
    <w:rsid w:val="00B67E96"/>
    <w:rsid w:val="00B72733"/>
    <w:rsid w:val="00B73643"/>
    <w:rsid w:val="00B83795"/>
    <w:rsid w:val="00B91559"/>
    <w:rsid w:val="00B922A0"/>
    <w:rsid w:val="00BA3440"/>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244D"/>
    <w:rsid w:val="00C6451A"/>
    <w:rsid w:val="00C66375"/>
    <w:rsid w:val="00C66BD6"/>
    <w:rsid w:val="00C67104"/>
    <w:rsid w:val="00C677A9"/>
    <w:rsid w:val="00C72A47"/>
    <w:rsid w:val="00C73FBD"/>
    <w:rsid w:val="00C744F8"/>
    <w:rsid w:val="00C76E93"/>
    <w:rsid w:val="00C801D0"/>
    <w:rsid w:val="00C802FD"/>
    <w:rsid w:val="00C812D3"/>
    <w:rsid w:val="00C84243"/>
    <w:rsid w:val="00C8510B"/>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26941"/>
    <w:rsid w:val="00D30940"/>
    <w:rsid w:val="00D32088"/>
    <w:rsid w:val="00D325DF"/>
    <w:rsid w:val="00D34A15"/>
    <w:rsid w:val="00D35454"/>
    <w:rsid w:val="00D42E06"/>
    <w:rsid w:val="00D43A9A"/>
    <w:rsid w:val="00D43B91"/>
    <w:rsid w:val="00D43EB9"/>
    <w:rsid w:val="00D5459C"/>
    <w:rsid w:val="00D57EFB"/>
    <w:rsid w:val="00D63D29"/>
    <w:rsid w:val="00D75A5C"/>
    <w:rsid w:val="00D75CF1"/>
    <w:rsid w:val="00D81EA9"/>
    <w:rsid w:val="00D82F63"/>
    <w:rsid w:val="00D91784"/>
    <w:rsid w:val="00D923A0"/>
    <w:rsid w:val="00D927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E6E0D"/>
    <w:rsid w:val="00DF0B1D"/>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A1E7F"/>
    <w:rsid w:val="00EA38D1"/>
    <w:rsid w:val="00EA42F9"/>
    <w:rsid w:val="00EA4563"/>
    <w:rsid w:val="00EB17D6"/>
    <w:rsid w:val="00EC093E"/>
    <w:rsid w:val="00EC0D9E"/>
    <w:rsid w:val="00EC142A"/>
    <w:rsid w:val="00EC23F8"/>
    <w:rsid w:val="00EC528A"/>
    <w:rsid w:val="00EC6B3C"/>
    <w:rsid w:val="00ED1C5D"/>
    <w:rsid w:val="00ED4100"/>
    <w:rsid w:val="00ED6114"/>
    <w:rsid w:val="00EE0520"/>
    <w:rsid w:val="00EE6056"/>
    <w:rsid w:val="00EE6CC6"/>
    <w:rsid w:val="00EF03C5"/>
    <w:rsid w:val="00EF05C3"/>
    <w:rsid w:val="00EF0691"/>
    <w:rsid w:val="00EF2269"/>
    <w:rsid w:val="00EF28E8"/>
    <w:rsid w:val="00EF52AE"/>
    <w:rsid w:val="00EF79CE"/>
    <w:rsid w:val="00F01B2A"/>
    <w:rsid w:val="00F05C88"/>
    <w:rsid w:val="00F11255"/>
    <w:rsid w:val="00F124E0"/>
    <w:rsid w:val="00F15946"/>
    <w:rsid w:val="00F17985"/>
    <w:rsid w:val="00F208FE"/>
    <w:rsid w:val="00F21DBA"/>
    <w:rsid w:val="00F24EB4"/>
    <w:rsid w:val="00F27AF7"/>
    <w:rsid w:val="00F352E6"/>
    <w:rsid w:val="00F37731"/>
    <w:rsid w:val="00F37B82"/>
    <w:rsid w:val="00F41E50"/>
    <w:rsid w:val="00F477A5"/>
    <w:rsid w:val="00F478F0"/>
    <w:rsid w:val="00F47C81"/>
    <w:rsid w:val="00F5342E"/>
    <w:rsid w:val="00F545EB"/>
    <w:rsid w:val="00F546FE"/>
    <w:rsid w:val="00F55032"/>
    <w:rsid w:val="00F65467"/>
    <w:rsid w:val="00F72008"/>
    <w:rsid w:val="00F72107"/>
    <w:rsid w:val="00F734C6"/>
    <w:rsid w:val="00F73A59"/>
    <w:rsid w:val="00F77AFD"/>
    <w:rsid w:val="00F847D5"/>
    <w:rsid w:val="00F8565E"/>
    <w:rsid w:val="00F86609"/>
    <w:rsid w:val="00F875B5"/>
    <w:rsid w:val="00F900ED"/>
    <w:rsid w:val="00F94A05"/>
    <w:rsid w:val="00FA1313"/>
    <w:rsid w:val="00FA1935"/>
    <w:rsid w:val="00FA1D2A"/>
    <w:rsid w:val="00FA2904"/>
    <w:rsid w:val="00FA5FE2"/>
    <w:rsid w:val="00FA741A"/>
    <w:rsid w:val="00FA7A36"/>
    <w:rsid w:val="00FB0184"/>
    <w:rsid w:val="00FB2887"/>
    <w:rsid w:val="00FB49C9"/>
    <w:rsid w:val="00FB6D34"/>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30721"/>
    <o:shapelayout v:ext="edit">
      <o:idmap v:ext="edit" data="1"/>
    </o:shapelayout>
  </w:shapeDefaults>
  <w:decimalSymbol w:val="."/>
  <w:listSeparator w:val=","/>
  <w15:chartTrackingRefBased/>
  <w15:docId w15:val="{87FA751B-F10E-48E4-B5E2-38F50C12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semiHidden/>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726C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AB91-226D-4417-B317-EA7D59E2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8</Pages>
  <Words>2164</Words>
  <Characters>12805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Chapel, Amanda (DEQ)</dc:creator>
  <cp:keywords>DEQ-AQD-ROP Template</cp:keywords>
  <cp:lastModifiedBy>Frens, Colleen (DEQ)</cp:lastModifiedBy>
  <cp:revision>4</cp:revision>
  <cp:lastPrinted>2018-04-20T11:56:00Z</cp:lastPrinted>
  <dcterms:created xsi:type="dcterms:W3CDTF">2018-04-13T13:15:00Z</dcterms:created>
  <dcterms:modified xsi:type="dcterms:W3CDTF">2018-04-20T11:56:00Z</dcterms:modified>
</cp:coreProperties>
</file>