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5E7A41"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7B5CDC">
              <w:rPr>
                <w:szCs w:val="22"/>
              </w:rPr>
              <w:t xml:space="preserve">  April 20, 2018</w:t>
            </w:r>
          </w:p>
          <w:p w:rsidR="00CC13E5" w:rsidRPr="00BA7CCB" w:rsidRDefault="00CC13E5" w:rsidP="00C2618F">
            <w:pPr>
              <w:jc w:val="center"/>
              <w:rPr>
                <w:color w:val="FF0000"/>
                <w:szCs w:val="22"/>
              </w:rPr>
            </w:pPr>
          </w:p>
          <w:p w:rsidR="00C2618F" w:rsidRPr="00927270" w:rsidRDefault="00C2618F" w:rsidP="00C2618F">
            <w:pPr>
              <w:jc w:val="center"/>
              <w:rPr>
                <w:szCs w:val="22"/>
              </w:rPr>
            </w:pPr>
            <w:r w:rsidRPr="00927270">
              <w:rPr>
                <w:szCs w:val="22"/>
              </w:rPr>
              <w:t>ISSUED TO</w:t>
            </w:r>
          </w:p>
          <w:p w:rsidR="00C2618F" w:rsidRPr="00927270" w:rsidRDefault="00150CBF" w:rsidP="00150CBF">
            <w:pPr>
              <w:tabs>
                <w:tab w:val="left" w:pos="6495"/>
              </w:tabs>
              <w:rPr>
                <w:szCs w:val="22"/>
              </w:rPr>
            </w:pPr>
            <w:r>
              <w:rPr>
                <w:szCs w:val="22"/>
              </w:rPr>
              <w:tab/>
            </w:r>
          </w:p>
          <w:p w:rsidR="00B9050D" w:rsidRPr="007B5CDC" w:rsidRDefault="009E0F8A" w:rsidP="00B9050D">
            <w:pPr>
              <w:jc w:val="center"/>
              <w:rPr>
                <w:b/>
                <w:szCs w:val="22"/>
              </w:rPr>
            </w:pPr>
            <w:bookmarkStart w:id="1" w:name="bCompanyName"/>
            <w:r w:rsidRPr="007B5CDC">
              <w:rPr>
                <w:b/>
                <w:szCs w:val="22"/>
              </w:rPr>
              <w:t>Consumers Energy-Overisel Compressor Station</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2" w:name="bSRN"/>
            <w:r w:rsidR="009E0F8A">
              <w:rPr>
                <w:szCs w:val="22"/>
              </w:rPr>
              <w:t>N5792</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9E0F8A" w:rsidP="002B29E9">
            <w:pPr>
              <w:jc w:val="center"/>
              <w:rPr>
                <w:szCs w:val="22"/>
              </w:rPr>
            </w:pPr>
            <w:bookmarkStart w:id="3" w:name="bStreetAddress"/>
            <w:bookmarkEnd w:id="3"/>
            <w:r>
              <w:rPr>
                <w:szCs w:val="22"/>
              </w:rPr>
              <w:t>4131 138th Avenue</w:t>
            </w:r>
            <w:r w:rsidR="002B29E9">
              <w:rPr>
                <w:szCs w:val="22"/>
              </w:rPr>
              <w:t xml:space="preserve">, </w:t>
            </w:r>
            <w:bookmarkStart w:id="4" w:name="bCity"/>
            <w:bookmarkEnd w:id="4"/>
            <w:r>
              <w:rPr>
                <w:szCs w:val="22"/>
              </w:rPr>
              <w:t>Hamilton</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49419</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937947" w:rsidRPr="00937947" w:rsidRDefault="00937947" w:rsidP="00937947">
      <w:pPr>
        <w:rPr>
          <w:vanish/>
        </w:rPr>
      </w:pPr>
    </w:p>
    <w:tbl>
      <w:tblPr>
        <w:tblW w:w="10287"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287"/>
      </w:tblGrid>
      <w:tr w:rsidR="00F843AC" w:rsidRPr="00F843AC" w:rsidTr="00DD7F53">
        <w:tc>
          <w:tcPr>
            <w:tcW w:w="10287" w:type="dxa"/>
            <w:shd w:val="clear" w:color="auto" w:fill="auto"/>
          </w:tcPr>
          <w:p w:rsidR="00C2618F" w:rsidRPr="00F843AC" w:rsidRDefault="00C2618F" w:rsidP="00937947">
            <w:pPr>
              <w:jc w:val="center"/>
              <w:rPr>
                <w:sz w:val="24"/>
                <w:szCs w:val="24"/>
              </w:rPr>
            </w:pPr>
          </w:p>
          <w:p w:rsidR="00C2618F" w:rsidRPr="00F843AC" w:rsidRDefault="00C2618F" w:rsidP="00937947">
            <w:pPr>
              <w:jc w:val="center"/>
              <w:rPr>
                <w:b/>
                <w:sz w:val="28"/>
              </w:rPr>
            </w:pPr>
            <w:r w:rsidRPr="00F843AC">
              <w:rPr>
                <w:b/>
                <w:sz w:val="28"/>
              </w:rPr>
              <w:t>RENEWABLE OPERATING PERMIT</w:t>
            </w:r>
          </w:p>
          <w:p w:rsidR="00C2618F" w:rsidRPr="00F843AC" w:rsidRDefault="00C2618F" w:rsidP="00937947">
            <w:pPr>
              <w:ind w:left="3240"/>
              <w:rPr>
                <w:sz w:val="24"/>
              </w:rPr>
            </w:pPr>
          </w:p>
          <w:p w:rsidR="00C2618F" w:rsidRPr="00F843AC" w:rsidRDefault="00C2618F" w:rsidP="00937947">
            <w:pPr>
              <w:ind w:left="2880" w:firstLine="720"/>
              <w:rPr>
                <w:sz w:val="24"/>
                <w:szCs w:val="24"/>
              </w:rPr>
            </w:pPr>
            <w:r w:rsidRPr="00F843AC">
              <w:rPr>
                <w:sz w:val="24"/>
              </w:rPr>
              <w:t>Permit Number:</w:t>
            </w:r>
            <w:r w:rsidRPr="00F843AC">
              <w:rPr>
                <w:sz w:val="24"/>
              </w:rPr>
              <w:tab/>
              <w:t>MI-ROP-</w:t>
            </w:r>
            <w:bookmarkStart w:id="6" w:name="bSRN2"/>
            <w:bookmarkEnd w:id="6"/>
            <w:r w:rsidR="009E0F8A" w:rsidRPr="00F843AC">
              <w:rPr>
                <w:sz w:val="24"/>
              </w:rPr>
              <w:t>N5792</w:t>
            </w:r>
            <w:r w:rsidR="004032B7" w:rsidRPr="00F843AC">
              <w:rPr>
                <w:sz w:val="24"/>
              </w:rPr>
              <w:t>-</w:t>
            </w:r>
            <w:bookmarkStart w:id="7" w:name="bIssueYear"/>
            <w:bookmarkEnd w:id="7"/>
            <w:r w:rsidR="00A8164C">
              <w:rPr>
                <w:sz w:val="24"/>
              </w:rPr>
              <w:t>20</w:t>
            </w:r>
            <w:r w:rsidR="007B5CDC">
              <w:rPr>
                <w:sz w:val="24"/>
              </w:rPr>
              <w:t>18</w:t>
            </w:r>
          </w:p>
          <w:p w:rsidR="00C2618F" w:rsidRPr="00F843AC" w:rsidRDefault="00C2618F" w:rsidP="00937947">
            <w:pPr>
              <w:ind w:left="3240"/>
              <w:rPr>
                <w:sz w:val="24"/>
              </w:rPr>
            </w:pPr>
          </w:p>
          <w:p w:rsidR="00C2618F" w:rsidRPr="00F843AC" w:rsidRDefault="00C2618F" w:rsidP="00937947">
            <w:pPr>
              <w:ind w:left="2880" w:firstLine="720"/>
              <w:rPr>
                <w:sz w:val="24"/>
                <w:szCs w:val="24"/>
              </w:rPr>
            </w:pPr>
            <w:r w:rsidRPr="00F843AC">
              <w:rPr>
                <w:sz w:val="24"/>
              </w:rPr>
              <w:t>Expiration Date:</w:t>
            </w:r>
            <w:r w:rsidRPr="00F843AC">
              <w:rPr>
                <w:sz w:val="24"/>
              </w:rPr>
              <w:tab/>
            </w:r>
            <w:r w:rsidR="00257869">
              <w:rPr>
                <w:sz w:val="24"/>
              </w:rPr>
              <w:t>April 20, 2023</w:t>
            </w:r>
          </w:p>
          <w:p w:rsidR="0025601A" w:rsidRPr="00F843AC" w:rsidRDefault="0025601A" w:rsidP="00937947">
            <w:pPr>
              <w:ind w:left="2880" w:firstLine="360"/>
              <w:rPr>
                <w:sz w:val="24"/>
              </w:rPr>
            </w:pPr>
          </w:p>
          <w:p w:rsidR="006F4A84" w:rsidRPr="00F843AC" w:rsidRDefault="00E7223C" w:rsidP="00937947">
            <w:pPr>
              <w:jc w:val="center"/>
              <w:rPr>
                <w:sz w:val="24"/>
                <w:szCs w:val="24"/>
              </w:rPr>
            </w:pPr>
            <w:r w:rsidRPr="00F843AC">
              <w:rPr>
                <w:sz w:val="24"/>
                <w:szCs w:val="24"/>
              </w:rPr>
              <w:t>A</w:t>
            </w:r>
            <w:r w:rsidR="00DF47A8" w:rsidRPr="00F843AC">
              <w:rPr>
                <w:sz w:val="24"/>
                <w:szCs w:val="24"/>
              </w:rPr>
              <w:t xml:space="preserve">dministratively </w:t>
            </w:r>
            <w:r w:rsidRPr="00F843AC">
              <w:rPr>
                <w:sz w:val="24"/>
                <w:szCs w:val="24"/>
              </w:rPr>
              <w:t>C</w:t>
            </w:r>
            <w:r w:rsidR="00DF47A8" w:rsidRPr="00F843AC">
              <w:rPr>
                <w:sz w:val="24"/>
                <w:szCs w:val="24"/>
              </w:rPr>
              <w:t xml:space="preserve">omplete ROP Renewal </w:t>
            </w:r>
            <w:r w:rsidRPr="00F843AC">
              <w:rPr>
                <w:sz w:val="24"/>
                <w:szCs w:val="24"/>
              </w:rPr>
              <w:t>A</w:t>
            </w:r>
            <w:r w:rsidR="00DF47A8" w:rsidRPr="00F843AC">
              <w:rPr>
                <w:sz w:val="24"/>
                <w:szCs w:val="24"/>
              </w:rPr>
              <w:t>pplication</w:t>
            </w:r>
            <w:r w:rsidRPr="00F843AC">
              <w:rPr>
                <w:sz w:val="24"/>
                <w:szCs w:val="24"/>
              </w:rPr>
              <w:t xml:space="preserve"> Due </w:t>
            </w:r>
            <w:r w:rsidR="00257869">
              <w:rPr>
                <w:sz w:val="24"/>
                <w:szCs w:val="24"/>
              </w:rPr>
              <w:t>Between October 20, 2021 and October 20, 2022</w:t>
            </w:r>
          </w:p>
          <w:p w:rsidR="00DF47A8" w:rsidRPr="00F843AC" w:rsidRDefault="00DF47A8" w:rsidP="00937947">
            <w:pPr>
              <w:jc w:val="center"/>
              <w:rPr>
                <w:sz w:val="24"/>
                <w:szCs w:val="24"/>
              </w:rPr>
            </w:pPr>
            <w:bookmarkStart w:id="8" w:name="bAppDueDate2"/>
            <w:bookmarkEnd w:id="8"/>
          </w:p>
          <w:p w:rsidR="00DF47A8" w:rsidRPr="00F843AC" w:rsidRDefault="00DF47A8" w:rsidP="00DF47A8">
            <w:pPr>
              <w:rPr>
                <w:sz w:val="24"/>
              </w:rPr>
            </w:pPr>
          </w:p>
          <w:p w:rsidR="00994CA1" w:rsidRPr="00F843AC" w:rsidRDefault="0025601A" w:rsidP="00937947">
            <w:pPr>
              <w:jc w:val="both"/>
              <w:rPr>
                <w:szCs w:val="22"/>
              </w:rPr>
            </w:pPr>
            <w:r w:rsidRPr="00F843AC">
              <w:rPr>
                <w:szCs w:val="22"/>
              </w:rPr>
              <w:t>This R</w:t>
            </w:r>
            <w:r w:rsidR="006D7B66" w:rsidRPr="00F843AC">
              <w:rPr>
                <w:szCs w:val="22"/>
              </w:rPr>
              <w:t>enewable Op</w:t>
            </w:r>
            <w:r w:rsidRPr="00F843AC">
              <w:rPr>
                <w:szCs w:val="22"/>
              </w:rPr>
              <w:t xml:space="preserve">erating Permit </w:t>
            </w:r>
            <w:r w:rsidR="006D7B66" w:rsidRPr="00F843AC">
              <w:rPr>
                <w:szCs w:val="22"/>
              </w:rPr>
              <w:t xml:space="preserve">(ROP) </w:t>
            </w:r>
            <w:r w:rsidRPr="00F843AC">
              <w:rPr>
                <w:szCs w:val="22"/>
              </w:rPr>
              <w:t xml:space="preserve">is issued in accordance with and subject to </w:t>
            </w:r>
            <w:r w:rsidR="00C1113C" w:rsidRPr="00F843AC">
              <w:rPr>
                <w:szCs w:val="22"/>
              </w:rPr>
              <w:t xml:space="preserve">Section </w:t>
            </w:r>
            <w:r w:rsidRPr="00F843AC">
              <w:rPr>
                <w:szCs w:val="22"/>
              </w:rPr>
              <w:t>5506(3) of Part 55</w:t>
            </w:r>
            <w:r w:rsidR="00267C45" w:rsidRPr="00F843AC">
              <w:rPr>
                <w:szCs w:val="22"/>
              </w:rPr>
              <w:t>,</w:t>
            </w:r>
            <w:r w:rsidRPr="00F843AC">
              <w:rPr>
                <w:szCs w:val="22"/>
              </w:rPr>
              <w:t xml:space="preserve"> Air Pollution Control</w:t>
            </w:r>
            <w:r w:rsidR="003F5BE8" w:rsidRPr="00F843AC">
              <w:rPr>
                <w:szCs w:val="22"/>
              </w:rPr>
              <w:t>, of the Natural Resources and Environmental Protection Act, 1994 P</w:t>
            </w:r>
            <w:r w:rsidRPr="00F843AC">
              <w:rPr>
                <w:szCs w:val="22"/>
              </w:rPr>
              <w:t>A 451</w:t>
            </w:r>
            <w:r w:rsidR="003F5BE8" w:rsidRPr="00F843AC">
              <w:rPr>
                <w:szCs w:val="22"/>
              </w:rPr>
              <w:t>, as amended</w:t>
            </w:r>
            <w:r w:rsidR="00EA119B" w:rsidRPr="00F843AC">
              <w:rPr>
                <w:szCs w:val="22"/>
              </w:rPr>
              <w:t xml:space="preserve"> (Act 451)</w:t>
            </w:r>
            <w:r w:rsidRPr="00F843AC">
              <w:rPr>
                <w:szCs w:val="22"/>
              </w:rPr>
              <w:t xml:space="preserve">.  Pursuant to </w:t>
            </w:r>
            <w:r w:rsidR="00785EAC" w:rsidRPr="00F843AC">
              <w:rPr>
                <w:szCs w:val="22"/>
              </w:rPr>
              <w:t xml:space="preserve">Michigan </w:t>
            </w:r>
            <w:r w:rsidRPr="00F843AC">
              <w:rPr>
                <w:szCs w:val="22"/>
              </w:rPr>
              <w:t xml:space="preserve">Air Pollution Control Rule </w:t>
            </w:r>
            <w:r w:rsidR="000E4E06" w:rsidRPr="00F843AC">
              <w:rPr>
                <w:szCs w:val="22"/>
              </w:rPr>
              <w:t>210(1)</w:t>
            </w:r>
            <w:r w:rsidRPr="00F843AC">
              <w:rPr>
                <w:szCs w:val="22"/>
              </w:rPr>
              <w:t>, this RO</w:t>
            </w:r>
            <w:r w:rsidR="006D7B66" w:rsidRPr="00F843AC">
              <w:rPr>
                <w:szCs w:val="22"/>
              </w:rPr>
              <w:t>P</w:t>
            </w:r>
            <w:r w:rsidRPr="00F843AC">
              <w:rPr>
                <w:szCs w:val="22"/>
              </w:rPr>
              <w:t xml:space="preserve"> constitutes the permittee’s authority to operate the stationary source identified above in accordance with the general conditions, special conditions and attachments contained</w:t>
            </w:r>
            <w:r w:rsidR="00DE144B" w:rsidRPr="00F843AC">
              <w:rPr>
                <w:szCs w:val="22"/>
              </w:rPr>
              <w:t xml:space="preserve"> herein.  Operation of the</w:t>
            </w:r>
            <w:r w:rsidRPr="00F843AC">
              <w:rPr>
                <w:szCs w:val="22"/>
              </w:rPr>
              <w:t xml:space="preserve"> stationary source and all emission units listed in the permit are subject to all applicable future or amended rules </w:t>
            </w:r>
            <w:r w:rsidR="003F5BE8" w:rsidRPr="00F843AC">
              <w:rPr>
                <w:szCs w:val="22"/>
              </w:rPr>
              <w:t xml:space="preserve">and regulations pursuant to </w:t>
            </w:r>
            <w:r w:rsidR="00EA119B" w:rsidRPr="00F843AC">
              <w:rPr>
                <w:szCs w:val="22"/>
              </w:rPr>
              <w:t>Act</w:t>
            </w:r>
            <w:r w:rsidR="003F5BE8" w:rsidRPr="00F843AC">
              <w:rPr>
                <w:szCs w:val="22"/>
              </w:rPr>
              <w:t xml:space="preserve"> </w:t>
            </w:r>
            <w:r w:rsidRPr="00F843AC">
              <w:rPr>
                <w:szCs w:val="22"/>
              </w:rPr>
              <w:t xml:space="preserve">451 and the </w:t>
            </w:r>
            <w:r w:rsidR="0010097A" w:rsidRPr="00F843AC">
              <w:rPr>
                <w:szCs w:val="22"/>
              </w:rPr>
              <w:t xml:space="preserve">federal </w:t>
            </w:r>
            <w:r w:rsidRPr="00F843AC">
              <w:rPr>
                <w:szCs w:val="22"/>
              </w:rPr>
              <w:t>Clean Air Act.</w:t>
            </w:r>
          </w:p>
        </w:tc>
      </w:tr>
    </w:tbl>
    <w:p w:rsidR="00C2618F" w:rsidRPr="00F843AC"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F843AC" w:rsidRPr="00F843AC">
        <w:trPr>
          <w:jc w:val="center"/>
        </w:trPr>
        <w:tc>
          <w:tcPr>
            <w:tcW w:w="10550" w:type="dxa"/>
            <w:shd w:val="clear" w:color="auto" w:fill="auto"/>
          </w:tcPr>
          <w:p w:rsidR="00461E40" w:rsidRPr="00F843AC" w:rsidRDefault="00461E40" w:rsidP="0025601A">
            <w:pPr>
              <w:jc w:val="center"/>
              <w:rPr>
                <w:b/>
                <w:sz w:val="28"/>
                <w:szCs w:val="28"/>
              </w:rPr>
            </w:pPr>
          </w:p>
          <w:p w:rsidR="005D5FBE" w:rsidRPr="00F843AC" w:rsidRDefault="0058429B" w:rsidP="0025601A">
            <w:pPr>
              <w:jc w:val="center"/>
              <w:rPr>
                <w:b/>
                <w:sz w:val="28"/>
                <w:szCs w:val="28"/>
              </w:rPr>
            </w:pPr>
            <w:r w:rsidRPr="00F843AC">
              <w:rPr>
                <w:b/>
                <w:sz w:val="28"/>
                <w:szCs w:val="28"/>
              </w:rPr>
              <w:t>SOURCE-WIDE PERMIT TO INSTALL</w:t>
            </w:r>
          </w:p>
          <w:p w:rsidR="0058429B" w:rsidRPr="00F843AC" w:rsidRDefault="0058429B" w:rsidP="0025601A">
            <w:pPr>
              <w:jc w:val="center"/>
              <w:rPr>
                <w:b/>
                <w:sz w:val="28"/>
                <w:szCs w:val="28"/>
              </w:rPr>
            </w:pPr>
          </w:p>
          <w:p w:rsidR="005A402E" w:rsidRPr="00F843AC" w:rsidRDefault="00FE2F9A" w:rsidP="005A402E">
            <w:pPr>
              <w:ind w:left="2880" w:firstLine="720"/>
              <w:rPr>
                <w:sz w:val="24"/>
              </w:rPr>
            </w:pPr>
            <w:r w:rsidRPr="00F843AC">
              <w:rPr>
                <w:sz w:val="24"/>
              </w:rPr>
              <w:t xml:space="preserve">Permit Number:     </w:t>
            </w:r>
            <w:r w:rsidR="005A402E" w:rsidRPr="00F843AC">
              <w:rPr>
                <w:sz w:val="24"/>
                <w:szCs w:val="24"/>
              </w:rPr>
              <w:t>MI-</w:t>
            </w:r>
            <w:r w:rsidR="006F5D35" w:rsidRPr="00F843AC">
              <w:rPr>
                <w:sz w:val="24"/>
                <w:szCs w:val="24"/>
              </w:rPr>
              <w:t>PTI</w:t>
            </w:r>
            <w:r w:rsidR="005A402E" w:rsidRPr="00F843AC">
              <w:rPr>
                <w:sz w:val="24"/>
                <w:szCs w:val="24"/>
              </w:rPr>
              <w:t>-</w:t>
            </w:r>
            <w:bookmarkStart w:id="9" w:name="bSRN3"/>
            <w:bookmarkEnd w:id="9"/>
            <w:r w:rsidR="009E0F8A" w:rsidRPr="00F843AC">
              <w:rPr>
                <w:sz w:val="24"/>
                <w:szCs w:val="24"/>
              </w:rPr>
              <w:t>N5792</w:t>
            </w:r>
            <w:r w:rsidR="000D5F06" w:rsidRPr="00F843AC">
              <w:rPr>
                <w:sz w:val="24"/>
                <w:szCs w:val="24"/>
              </w:rPr>
              <w:t>-</w:t>
            </w:r>
            <w:bookmarkStart w:id="10" w:name="bIssueYear2"/>
            <w:bookmarkEnd w:id="10"/>
            <w:r w:rsidR="00A8164C">
              <w:rPr>
                <w:sz w:val="24"/>
                <w:szCs w:val="24"/>
              </w:rPr>
              <w:t>20</w:t>
            </w:r>
            <w:r w:rsidR="00EF5E4A">
              <w:rPr>
                <w:sz w:val="24"/>
                <w:szCs w:val="24"/>
              </w:rPr>
              <w:t>18</w:t>
            </w:r>
          </w:p>
          <w:p w:rsidR="00C2618F" w:rsidRPr="00F843AC" w:rsidRDefault="009D0008" w:rsidP="009D0008">
            <w:pPr>
              <w:tabs>
                <w:tab w:val="left" w:pos="4336"/>
              </w:tabs>
              <w:rPr>
                <w:b/>
              </w:rPr>
            </w:pPr>
            <w:r w:rsidRPr="00F843AC">
              <w:rPr>
                <w:b/>
              </w:rPr>
              <w:tab/>
            </w:r>
          </w:p>
          <w:p w:rsidR="00994CA1" w:rsidRPr="00F843AC" w:rsidRDefault="0025601A" w:rsidP="003052C8">
            <w:pPr>
              <w:ind w:right="-25"/>
              <w:jc w:val="both"/>
              <w:rPr>
                <w:rFonts w:cs="Arial"/>
              </w:rPr>
            </w:pPr>
            <w:r w:rsidRPr="00F843AC">
              <w:rPr>
                <w:szCs w:val="22"/>
              </w:rPr>
              <w:t xml:space="preserve">This Permit to Install (PTI) is issued in accordance with and subject to </w:t>
            </w:r>
            <w:r w:rsidR="000E4E06" w:rsidRPr="00F843AC">
              <w:rPr>
                <w:szCs w:val="22"/>
              </w:rPr>
              <w:t xml:space="preserve">Section </w:t>
            </w:r>
            <w:r w:rsidRPr="00F843AC">
              <w:rPr>
                <w:szCs w:val="22"/>
              </w:rPr>
              <w:t xml:space="preserve">5505(5) of </w:t>
            </w:r>
            <w:r w:rsidR="00EA119B" w:rsidRPr="00F843AC">
              <w:rPr>
                <w:szCs w:val="22"/>
              </w:rPr>
              <w:t>Act</w:t>
            </w:r>
            <w:r w:rsidRPr="00F843AC">
              <w:rPr>
                <w:szCs w:val="22"/>
              </w:rPr>
              <w:t xml:space="preserve"> 451.  Pursuant to </w:t>
            </w:r>
            <w:r w:rsidR="00785EAC" w:rsidRPr="00F843AC">
              <w:rPr>
                <w:szCs w:val="22"/>
              </w:rPr>
              <w:t xml:space="preserve">Michigan </w:t>
            </w:r>
            <w:r w:rsidRPr="00F843AC">
              <w:rPr>
                <w:szCs w:val="22"/>
              </w:rPr>
              <w:t>Air Pollution Control Rule</w:t>
            </w:r>
            <w:r w:rsidR="00447DF3" w:rsidRPr="00F843AC">
              <w:rPr>
                <w:szCs w:val="22"/>
              </w:rPr>
              <w:t> </w:t>
            </w:r>
            <w:r w:rsidR="000E4E06" w:rsidRPr="00F843AC">
              <w:rPr>
                <w:szCs w:val="22"/>
              </w:rPr>
              <w:t>214a</w:t>
            </w:r>
            <w:r w:rsidRPr="00F843AC">
              <w:rPr>
                <w:szCs w:val="22"/>
              </w:rPr>
              <w:t>, t</w:t>
            </w:r>
            <w:r w:rsidR="00C2618F" w:rsidRPr="00F843AC">
              <w:t xml:space="preserve">he terms and conditions </w:t>
            </w:r>
            <w:r w:rsidR="006D7B66" w:rsidRPr="00F843AC">
              <w:t>herein</w:t>
            </w:r>
            <w:r w:rsidR="007D3703" w:rsidRPr="00F843AC">
              <w:t>,</w:t>
            </w:r>
            <w:r w:rsidR="00C2618F" w:rsidRPr="00F843AC">
              <w:t xml:space="preserve"> </w:t>
            </w:r>
            <w:r w:rsidR="000E4E06" w:rsidRPr="00F843AC">
              <w:t>identified by the underlying applicable requirement citation of R</w:t>
            </w:r>
            <w:r w:rsidR="00DF47A8" w:rsidRPr="00F843AC">
              <w:t xml:space="preserve">ule </w:t>
            </w:r>
            <w:r w:rsidR="000E4E06" w:rsidRPr="00F843AC">
              <w:t>201(1)(a)</w:t>
            </w:r>
            <w:r w:rsidR="007D3703" w:rsidRPr="00F843AC">
              <w:t>,</w:t>
            </w:r>
            <w:r w:rsidR="000E4E06" w:rsidRPr="00F843AC">
              <w:t xml:space="preserve"> </w:t>
            </w:r>
            <w:r w:rsidR="00C2618F" w:rsidRPr="00F843AC">
              <w:t>constitute a federally enforceable P</w:t>
            </w:r>
            <w:r w:rsidR="006D7B66" w:rsidRPr="00F843AC">
              <w:t>TI</w:t>
            </w:r>
            <w:r w:rsidR="00C2618F" w:rsidRPr="00F843AC">
              <w:t xml:space="preserve">.  </w:t>
            </w:r>
            <w:r w:rsidR="00B5447F" w:rsidRPr="00F843AC">
              <w:t>T</w:t>
            </w:r>
            <w:r w:rsidR="00C2618F" w:rsidRPr="00F843AC">
              <w:t>he P</w:t>
            </w:r>
            <w:r w:rsidR="006D7B66" w:rsidRPr="00F843AC">
              <w:t>T</w:t>
            </w:r>
            <w:r w:rsidR="00C2618F" w:rsidRPr="00F843AC">
              <w:t xml:space="preserve">l terms and conditions </w:t>
            </w:r>
            <w:r w:rsidR="00B5447F" w:rsidRPr="00F843AC">
              <w:t>do not expire</w:t>
            </w:r>
            <w:r w:rsidR="00833994" w:rsidRPr="00F843AC">
              <w:t xml:space="preserve"> and remain in effect unless the criteria of Rule 201(</w:t>
            </w:r>
            <w:r w:rsidR="007D3703" w:rsidRPr="00F843AC">
              <w:t>6</w:t>
            </w:r>
            <w:r w:rsidR="00833994" w:rsidRPr="00F843AC">
              <w:t>) are met</w:t>
            </w:r>
            <w:r w:rsidR="00C2618F" w:rsidRPr="00F843AC">
              <w:t>.</w:t>
            </w:r>
            <w:r w:rsidR="006D7B66" w:rsidRPr="00F843AC">
              <w:rPr>
                <w:szCs w:val="22"/>
              </w:rPr>
              <w:t xml:space="preserve">  Operation of all emission units identified in the PTI </w:t>
            </w:r>
            <w:r w:rsidR="006F5D35" w:rsidRPr="00F843AC">
              <w:rPr>
                <w:szCs w:val="22"/>
              </w:rPr>
              <w:t>is</w:t>
            </w:r>
            <w:r w:rsidR="006D7B66" w:rsidRPr="00F843AC">
              <w:rPr>
                <w:szCs w:val="22"/>
              </w:rPr>
              <w:t xml:space="preserve"> subject to all applicable future or amended rules</w:t>
            </w:r>
            <w:r w:rsidR="003F5BE8" w:rsidRPr="00F843AC">
              <w:rPr>
                <w:szCs w:val="22"/>
              </w:rPr>
              <w:t xml:space="preserve"> and regulations pursuant to </w:t>
            </w:r>
            <w:r w:rsidR="00EA119B" w:rsidRPr="00F843AC">
              <w:rPr>
                <w:szCs w:val="22"/>
              </w:rPr>
              <w:t xml:space="preserve">Act </w:t>
            </w:r>
            <w:r w:rsidR="006D7B66" w:rsidRPr="00F843AC">
              <w:rPr>
                <w:szCs w:val="22"/>
              </w:rPr>
              <w:t xml:space="preserve">451 and the </w:t>
            </w:r>
            <w:r w:rsidR="0010097A" w:rsidRPr="00F843AC">
              <w:rPr>
                <w:szCs w:val="22"/>
              </w:rPr>
              <w:t xml:space="preserve">federal </w:t>
            </w:r>
            <w:r w:rsidR="006D7B66" w:rsidRPr="00F843AC">
              <w:rPr>
                <w:szCs w:val="22"/>
              </w:rPr>
              <w:t>Clean Air Act.</w:t>
            </w:r>
          </w:p>
        </w:tc>
      </w:tr>
    </w:tbl>
    <w:p w:rsidR="002332C3" w:rsidRDefault="00BC48DF" w:rsidP="00DD7F53">
      <w:pPr>
        <w:ind w:left="-180" w:firstLine="90"/>
        <w:rPr>
          <w:szCs w:val="22"/>
        </w:rPr>
      </w:pPr>
      <w:r>
        <w:rPr>
          <w:szCs w:val="22"/>
        </w:rPr>
        <w:t>Michigan Department of Environmental Qualit</w:t>
      </w:r>
      <w:r w:rsidR="00DD7F53">
        <w:rPr>
          <w:szCs w:val="22"/>
        </w:rPr>
        <w:t>y</w:t>
      </w:r>
    </w:p>
    <w:p w:rsidR="00DD7F53" w:rsidRDefault="00DD7F53" w:rsidP="002332C3">
      <w:pPr>
        <w:ind w:left="-180"/>
        <w:rPr>
          <w:szCs w:val="22"/>
        </w:rPr>
      </w:pPr>
    </w:p>
    <w:p w:rsidR="00DD7F53" w:rsidRDefault="00DD7F53" w:rsidP="002332C3">
      <w:pPr>
        <w:ind w:left="-180"/>
        <w:rPr>
          <w:szCs w:val="22"/>
        </w:rPr>
      </w:pPr>
    </w:p>
    <w:p w:rsidR="00DD7F53" w:rsidRPr="00DD7F53" w:rsidRDefault="00DD7F53" w:rsidP="00DD7F53">
      <w:pPr>
        <w:ind w:left="-180" w:firstLine="9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F4C64" w:rsidRPr="0097673C" w:rsidRDefault="009E0F8A" w:rsidP="00DD7F53">
      <w:pPr>
        <w:ind w:hanging="90"/>
        <w:rPr>
          <w:b/>
          <w:sz w:val="18"/>
        </w:rPr>
      </w:pPr>
      <w:bookmarkStart w:id="11" w:name="bDS"/>
      <w:bookmarkEnd w:id="11"/>
      <w:r w:rsidRPr="00540BBD">
        <w:rPr>
          <w:szCs w:val="22"/>
        </w:rPr>
        <w:t xml:space="preserve">Mary </w:t>
      </w:r>
      <w:r w:rsidR="007C1FCC">
        <w:rPr>
          <w:szCs w:val="22"/>
        </w:rPr>
        <w:t xml:space="preserve">A. </w:t>
      </w:r>
      <w:r w:rsidRPr="00540BBD">
        <w:rPr>
          <w:szCs w:val="22"/>
        </w:rPr>
        <w:t>Douglas, Kalamazoo</w:t>
      </w:r>
      <w:r w:rsidR="00540BBD" w:rsidRPr="00540BBD">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D0084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11907871" w:history="1">
        <w:r w:rsidR="00D0084D" w:rsidRPr="00ED103A">
          <w:rPr>
            <w:rStyle w:val="Hyperlink"/>
            <w:noProof/>
          </w:rPr>
          <w:t>AUTHORITY AND ENFORCEABILITY</w:t>
        </w:r>
        <w:r w:rsidR="00D0084D">
          <w:rPr>
            <w:noProof/>
            <w:webHidden/>
          </w:rPr>
          <w:tab/>
        </w:r>
        <w:r w:rsidR="00D0084D">
          <w:rPr>
            <w:noProof/>
            <w:webHidden/>
          </w:rPr>
          <w:fldChar w:fldCharType="begin"/>
        </w:r>
        <w:r w:rsidR="00D0084D">
          <w:rPr>
            <w:noProof/>
            <w:webHidden/>
          </w:rPr>
          <w:instrText xml:space="preserve"> PAGEREF _Toc511907871 \h </w:instrText>
        </w:r>
        <w:r w:rsidR="00D0084D">
          <w:rPr>
            <w:noProof/>
            <w:webHidden/>
          </w:rPr>
        </w:r>
        <w:r w:rsidR="00D0084D">
          <w:rPr>
            <w:noProof/>
            <w:webHidden/>
          </w:rPr>
          <w:fldChar w:fldCharType="separate"/>
        </w:r>
        <w:r w:rsidR="00E40A72">
          <w:rPr>
            <w:noProof/>
            <w:webHidden/>
          </w:rPr>
          <w:t>3</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872" w:history="1">
        <w:r w:rsidR="00D0084D" w:rsidRPr="00ED103A">
          <w:rPr>
            <w:rStyle w:val="Hyperlink"/>
            <w:noProof/>
          </w:rPr>
          <w:t>A.  GENERAL CONDITIONS</w:t>
        </w:r>
        <w:r w:rsidR="00D0084D">
          <w:rPr>
            <w:noProof/>
            <w:webHidden/>
          </w:rPr>
          <w:tab/>
        </w:r>
        <w:r w:rsidR="00D0084D">
          <w:rPr>
            <w:noProof/>
            <w:webHidden/>
          </w:rPr>
          <w:fldChar w:fldCharType="begin"/>
        </w:r>
        <w:r w:rsidR="00D0084D">
          <w:rPr>
            <w:noProof/>
            <w:webHidden/>
          </w:rPr>
          <w:instrText xml:space="preserve"> PAGEREF _Toc511907872 \h </w:instrText>
        </w:r>
        <w:r w:rsidR="00D0084D">
          <w:rPr>
            <w:noProof/>
            <w:webHidden/>
          </w:rPr>
        </w:r>
        <w:r w:rsidR="00D0084D">
          <w:rPr>
            <w:noProof/>
            <w:webHidden/>
          </w:rPr>
          <w:fldChar w:fldCharType="separate"/>
        </w:r>
        <w:r>
          <w:rPr>
            <w:noProof/>
            <w:webHidden/>
          </w:rPr>
          <w:t>4</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3" w:history="1">
        <w:r w:rsidR="00D0084D" w:rsidRPr="00ED103A">
          <w:rPr>
            <w:rStyle w:val="Hyperlink"/>
            <w:noProof/>
          </w:rPr>
          <w:t>Permit Enforceability</w:t>
        </w:r>
        <w:r w:rsidR="00D0084D">
          <w:rPr>
            <w:noProof/>
            <w:webHidden/>
          </w:rPr>
          <w:tab/>
        </w:r>
        <w:r w:rsidR="00D0084D">
          <w:rPr>
            <w:noProof/>
            <w:webHidden/>
          </w:rPr>
          <w:fldChar w:fldCharType="begin"/>
        </w:r>
        <w:r w:rsidR="00D0084D">
          <w:rPr>
            <w:noProof/>
            <w:webHidden/>
          </w:rPr>
          <w:instrText xml:space="preserve"> PAGEREF _Toc511907873 \h </w:instrText>
        </w:r>
        <w:r w:rsidR="00D0084D">
          <w:rPr>
            <w:noProof/>
            <w:webHidden/>
          </w:rPr>
        </w:r>
        <w:r w:rsidR="00D0084D">
          <w:rPr>
            <w:noProof/>
            <w:webHidden/>
          </w:rPr>
          <w:fldChar w:fldCharType="separate"/>
        </w:r>
        <w:r>
          <w:rPr>
            <w:noProof/>
            <w:webHidden/>
          </w:rPr>
          <w:t>4</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4" w:history="1">
        <w:r w:rsidR="00D0084D" w:rsidRPr="00ED103A">
          <w:rPr>
            <w:rStyle w:val="Hyperlink"/>
            <w:noProof/>
          </w:rPr>
          <w:t>General Provisions</w:t>
        </w:r>
        <w:r w:rsidR="00D0084D">
          <w:rPr>
            <w:noProof/>
            <w:webHidden/>
          </w:rPr>
          <w:tab/>
        </w:r>
        <w:r w:rsidR="00D0084D">
          <w:rPr>
            <w:noProof/>
            <w:webHidden/>
          </w:rPr>
          <w:fldChar w:fldCharType="begin"/>
        </w:r>
        <w:r w:rsidR="00D0084D">
          <w:rPr>
            <w:noProof/>
            <w:webHidden/>
          </w:rPr>
          <w:instrText xml:space="preserve"> PAGEREF _Toc511907874 \h </w:instrText>
        </w:r>
        <w:r w:rsidR="00D0084D">
          <w:rPr>
            <w:noProof/>
            <w:webHidden/>
          </w:rPr>
        </w:r>
        <w:r w:rsidR="00D0084D">
          <w:rPr>
            <w:noProof/>
            <w:webHidden/>
          </w:rPr>
          <w:fldChar w:fldCharType="separate"/>
        </w:r>
        <w:r>
          <w:rPr>
            <w:noProof/>
            <w:webHidden/>
          </w:rPr>
          <w:t>4</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5" w:history="1">
        <w:r w:rsidR="00D0084D" w:rsidRPr="00ED103A">
          <w:rPr>
            <w:rStyle w:val="Hyperlink"/>
            <w:noProof/>
          </w:rPr>
          <w:t>Equipment &amp; Design</w:t>
        </w:r>
        <w:r w:rsidR="00D0084D">
          <w:rPr>
            <w:noProof/>
            <w:webHidden/>
          </w:rPr>
          <w:tab/>
        </w:r>
        <w:r w:rsidR="00D0084D">
          <w:rPr>
            <w:noProof/>
            <w:webHidden/>
          </w:rPr>
          <w:fldChar w:fldCharType="begin"/>
        </w:r>
        <w:r w:rsidR="00D0084D">
          <w:rPr>
            <w:noProof/>
            <w:webHidden/>
          </w:rPr>
          <w:instrText xml:space="preserve"> PAGEREF _Toc511907875 \h </w:instrText>
        </w:r>
        <w:r w:rsidR="00D0084D">
          <w:rPr>
            <w:noProof/>
            <w:webHidden/>
          </w:rPr>
        </w:r>
        <w:r w:rsidR="00D0084D">
          <w:rPr>
            <w:noProof/>
            <w:webHidden/>
          </w:rPr>
          <w:fldChar w:fldCharType="separate"/>
        </w:r>
        <w:r>
          <w:rPr>
            <w:noProof/>
            <w:webHidden/>
          </w:rPr>
          <w:t>5</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6" w:history="1">
        <w:r w:rsidR="00D0084D" w:rsidRPr="00ED103A">
          <w:rPr>
            <w:rStyle w:val="Hyperlink"/>
            <w:noProof/>
          </w:rPr>
          <w:t>Emission Limits</w:t>
        </w:r>
        <w:r w:rsidR="00D0084D">
          <w:rPr>
            <w:noProof/>
            <w:webHidden/>
          </w:rPr>
          <w:tab/>
        </w:r>
        <w:r w:rsidR="00D0084D">
          <w:rPr>
            <w:noProof/>
            <w:webHidden/>
          </w:rPr>
          <w:fldChar w:fldCharType="begin"/>
        </w:r>
        <w:r w:rsidR="00D0084D">
          <w:rPr>
            <w:noProof/>
            <w:webHidden/>
          </w:rPr>
          <w:instrText xml:space="preserve"> PAGEREF _Toc511907876 \h </w:instrText>
        </w:r>
        <w:r w:rsidR="00D0084D">
          <w:rPr>
            <w:noProof/>
            <w:webHidden/>
          </w:rPr>
        </w:r>
        <w:r w:rsidR="00D0084D">
          <w:rPr>
            <w:noProof/>
            <w:webHidden/>
          </w:rPr>
          <w:fldChar w:fldCharType="separate"/>
        </w:r>
        <w:r>
          <w:rPr>
            <w:noProof/>
            <w:webHidden/>
          </w:rPr>
          <w:t>5</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7" w:history="1">
        <w:r w:rsidR="00D0084D" w:rsidRPr="00ED103A">
          <w:rPr>
            <w:rStyle w:val="Hyperlink"/>
            <w:noProof/>
          </w:rPr>
          <w:t>Testing/Sampling</w:t>
        </w:r>
        <w:r w:rsidR="00D0084D">
          <w:rPr>
            <w:noProof/>
            <w:webHidden/>
          </w:rPr>
          <w:tab/>
        </w:r>
        <w:r w:rsidR="00D0084D">
          <w:rPr>
            <w:noProof/>
            <w:webHidden/>
          </w:rPr>
          <w:fldChar w:fldCharType="begin"/>
        </w:r>
        <w:r w:rsidR="00D0084D">
          <w:rPr>
            <w:noProof/>
            <w:webHidden/>
          </w:rPr>
          <w:instrText xml:space="preserve"> PAGEREF _Toc511907877 \h </w:instrText>
        </w:r>
        <w:r w:rsidR="00D0084D">
          <w:rPr>
            <w:noProof/>
            <w:webHidden/>
          </w:rPr>
        </w:r>
        <w:r w:rsidR="00D0084D">
          <w:rPr>
            <w:noProof/>
            <w:webHidden/>
          </w:rPr>
          <w:fldChar w:fldCharType="separate"/>
        </w:r>
        <w:r>
          <w:rPr>
            <w:noProof/>
            <w:webHidden/>
          </w:rPr>
          <w:t>5</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8" w:history="1">
        <w:r w:rsidR="00D0084D" w:rsidRPr="00ED103A">
          <w:rPr>
            <w:rStyle w:val="Hyperlink"/>
            <w:noProof/>
          </w:rPr>
          <w:t>Monitoring/Recordkeeping</w:t>
        </w:r>
        <w:r w:rsidR="00D0084D">
          <w:rPr>
            <w:noProof/>
            <w:webHidden/>
          </w:rPr>
          <w:tab/>
        </w:r>
        <w:r w:rsidR="00D0084D">
          <w:rPr>
            <w:noProof/>
            <w:webHidden/>
          </w:rPr>
          <w:fldChar w:fldCharType="begin"/>
        </w:r>
        <w:r w:rsidR="00D0084D">
          <w:rPr>
            <w:noProof/>
            <w:webHidden/>
          </w:rPr>
          <w:instrText xml:space="preserve"> PAGEREF _Toc511907878 \h </w:instrText>
        </w:r>
        <w:r w:rsidR="00D0084D">
          <w:rPr>
            <w:noProof/>
            <w:webHidden/>
          </w:rPr>
        </w:r>
        <w:r w:rsidR="00D0084D">
          <w:rPr>
            <w:noProof/>
            <w:webHidden/>
          </w:rPr>
          <w:fldChar w:fldCharType="separate"/>
        </w:r>
        <w:r>
          <w:rPr>
            <w:noProof/>
            <w:webHidden/>
          </w:rPr>
          <w:t>6</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79" w:history="1">
        <w:r w:rsidR="00D0084D" w:rsidRPr="00ED103A">
          <w:rPr>
            <w:rStyle w:val="Hyperlink"/>
            <w:noProof/>
          </w:rPr>
          <w:t>Certification &amp; Reporting</w:t>
        </w:r>
        <w:r w:rsidR="00D0084D">
          <w:rPr>
            <w:noProof/>
            <w:webHidden/>
          </w:rPr>
          <w:tab/>
        </w:r>
        <w:r w:rsidR="00D0084D">
          <w:rPr>
            <w:noProof/>
            <w:webHidden/>
          </w:rPr>
          <w:fldChar w:fldCharType="begin"/>
        </w:r>
        <w:r w:rsidR="00D0084D">
          <w:rPr>
            <w:noProof/>
            <w:webHidden/>
          </w:rPr>
          <w:instrText xml:space="preserve"> PAGEREF _Toc511907879 \h </w:instrText>
        </w:r>
        <w:r w:rsidR="00D0084D">
          <w:rPr>
            <w:noProof/>
            <w:webHidden/>
          </w:rPr>
        </w:r>
        <w:r w:rsidR="00D0084D">
          <w:rPr>
            <w:noProof/>
            <w:webHidden/>
          </w:rPr>
          <w:fldChar w:fldCharType="separate"/>
        </w:r>
        <w:r>
          <w:rPr>
            <w:noProof/>
            <w:webHidden/>
          </w:rPr>
          <w:t>6</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0" w:history="1">
        <w:r w:rsidR="00D0084D" w:rsidRPr="00ED103A">
          <w:rPr>
            <w:rStyle w:val="Hyperlink"/>
            <w:noProof/>
          </w:rPr>
          <w:t>Permit Shield</w:t>
        </w:r>
        <w:r w:rsidR="00D0084D">
          <w:rPr>
            <w:noProof/>
            <w:webHidden/>
          </w:rPr>
          <w:tab/>
        </w:r>
        <w:r w:rsidR="00D0084D">
          <w:rPr>
            <w:noProof/>
            <w:webHidden/>
          </w:rPr>
          <w:fldChar w:fldCharType="begin"/>
        </w:r>
        <w:r w:rsidR="00D0084D">
          <w:rPr>
            <w:noProof/>
            <w:webHidden/>
          </w:rPr>
          <w:instrText xml:space="preserve"> PAGEREF _Toc511907880 \h </w:instrText>
        </w:r>
        <w:r w:rsidR="00D0084D">
          <w:rPr>
            <w:noProof/>
            <w:webHidden/>
          </w:rPr>
        </w:r>
        <w:r w:rsidR="00D0084D">
          <w:rPr>
            <w:noProof/>
            <w:webHidden/>
          </w:rPr>
          <w:fldChar w:fldCharType="separate"/>
        </w:r>
        <w:r>
          <w:rPr>
            <w:noProof/>
            <w:webHidden/>
          </w:rPr>
          <w:t>7</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1" w:history="1">
        <w:r w:rsidR="00D0084D" w:rsidRPr="00ED103A">
          <w:rPr>
            <w:rStyle w:val="Hyperlink"/>
            <w:noProof/>
          </w:rPr>
          <w:t>Revisions</w:t>
        </w:r>
        <w:r w:rsidR="00D0084D">
          <w:rPr>
            <w:noProof/>
            <w:webHidden/>
          </w:rPr>
          <w:tab/>
        </w:r>
        <w:r w:rsidR="00D0084D">
          <w:rPr>
            <w:noProof/>
            <w:webHidden/>
          </w:rPr>
          <w:fldChar w:fldCharType="begin"/>
        </w:r>
        <w:r w:rsidR="00D0084D">
          <w:rPr>
            <w:noProof/>
            <w:webHidden/>
          </w:rPr>
          <w:instrText xml:space="preserve"> PAGEREF _Toc511907881 \h </w:instrText>
        </w:r>
        <w:r w:rsidR="00D0084D">
          <w:rPr>
            <w:noProof/>
            <w:webHidden/>
          </w:rPr>
        </w:r>
        <w:r w:rsidR="00D0084D">
          <w:rPr>
            <w:noProof/>
            <w:webHidden/>
          </w:rPr>
          <w:fldChar w:fldCharType="separate"/>
        </w:r>
        <w:r>
          <w:rPr>
            <w:noProof/>
            <w:webHidden/>
          </w:rPr>
          <w:t>8</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2" w:history="1">
        <w:r w:rsidR="00D0084D" w:rsidRPr="00ED103A">
          <w:rPr>
            <w:rStyle w:val="Hyperlink"/>
            <w:noProof/>
          </w:rPr>
          <w:t>Reopenings</w:t>
        </w:r>
        <w:r w:rsidR="00D0084D">
          <w:rPr>
            <w:noProof/>
            <w:webHidden/>
          </w:rPr>
          <w:tab/>
        </w:r>
        <w:r w:rsidR="00D0084D">
          <w:rPr>
            <w:noProof/>
            <w:webHidden/>
          </w:rPr>
          <w:fldChar w:fldCharType="begin"/>
        </w:r>
        <w:r w:rsidR="00D0084D">
          <w:rPr>
            <w:noProof/>
            <w:webHidden/>
          </w:rPr>
          <w:instrText xml:space="preserve"> PAGEREF _Toc511907882 \h </w:instrText>
        </w:r>
        <w:r w:rsidR="00D0084D">
          <w:rPr>
            <w:noProof/>
            <w:webHidden/>
          </w:rPr>
        </w:r>
        <w:r w:rsidR="00D0084D">
          <w:rPr>
            <w:noProof/>
            <w:webHidden/>
          </w:rPr>
          <w:fldChar w:fldCharType="separate"/>
        </w:r>
        <w:r>
          <w:rPr>
            <w:noProof/>
            <w:webHidden/>
          </w:rPr>
          <w:t>8</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3" w:history="1">
        <w:r w:rsidR="00D0084D" w:rsidRPr="00ED103A">
          <w:rPr>
            <w:rStyle w:val="Hyperlink"/>
            <w:noProof/>
          </w:rPr>
          <w:t>Renewals</w:t>
        </w:r>
        <w:r w:rsidR="00D0084D">
          <w:rPr>
            <w:noProof/>
            <w:webHidden/>
          </w:rPr>
          <w:tab/>
        </w:r>
        <w:r w:rsidR="00D0084D">
          <w:rPr>
            <w:noProof/>
            <w:webHidden/>
          </w:rPr>
          <w:fldChar w:fldCharType="begin"/>
        </w:r>
        <w:r w:rsidR="00D0084D">
          <w:rPr>
            <w:noProof/>
            <w:webHidden/>
          </w:rPr>
          <w:instrText xml:space="preserve"> PAGEREF _Toc511907883 \h </w:instrText>
        </w:r>
        <w:r w:rsidR="00D0084D">
          <w:rPr>
            <w:noProof/>
            <w:webHidden/>
          </w:rPr>
        </w:r>
        <w:r w:rsidR="00D0084D">
          <w:rPr>
            <w:noProof/>
            <w:webHidden/>
          </w:rPr>
          <w:fldChar w:fldCharType="separate"/>
        </w:r>
        <w:r>
          <w:rPr>
            <w:noProof/>
            <w:webHidden/>
          </w:rPr>
          <w:t>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4" w:history="1">
        <w:r w:rsidR="00D0084D" w:rsidRPr="00ED103A">
          <w:rPr>
            <w:rStyle w:val="Hyperlink"/>
            <w:bCs/>
            <w:noProof/>
          </w:rPr>
          <w:t>Stratospheric Ozone Protection</w:t>
        </w:r>
        <w:r w:rsidR="00D0084D">
          <w:rPr>
            <w:noProof/>
            <w:webHidden/>
          </w:rPr>
          <w:tab/>
        </w:r>
        <w:r w:rsidR="00D0084D">
          <w:rPr>
            <w:noProof/>
            <w:webHidden/>
          </w:rPr>
          <w:fldChar w:fldCharType="begin"/>
        </w:r>
        <w:r w:rsidR="00D0084D">
          <w:rPr>
            <w:noProof/>
            <w:webHidden/>
          </w:rPr>
          <w:instrText xml:space="preserve"> PAGEREF _Toc511907884 \h </w:instrText>
        </w:r>
        <w:r w:rsidR="00D0084D">
          <w:rPr>
            <w:noProof/>
            <w:webHidden/>
          </w:rPr>
        </w:r>
        <w:r w:rsidR="00D0084D">
          <w:rPr>
            <w:noProof/>
            <w:webHidden/>
          </w:rPr>
          <w:fldChar w:fldCharType="separate"/>
        </w:r>
        <w:r>
          <w:rPr>
            <w:noProof/>
            <w:webHidden/>
          </w:rPr>
          <w:t>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5" w:history="1">
        <w:r w:rsidR="00D0084D" w:rsidRPr="00ED103A">
          <w:rPr>
            <w:rStyle w:val="Hyperlink"/>
            <w:bCs/>
            <w:noProof/>
          </w:rPr>
          <w:t>Risk Management Plan</w:t>
        </w:r>
        <w:r w:rsidR="00D0084D">
          <w:rPr>
            <w:noProof/>
            <w:webHidden/>
          </w:rPr>
          <w:tab/>
        </w:r>
        <w:r w:rsidR="00D0084D">
          <w:rPr>
            <w:noProof/>
            <w:webHidden/>
          </w:rPr>
          <w:fldChar w:fldCharType="begin"/>
        </w:r>
        <w:r w:rsidR="00D0084D">
          <w:rPr>
            <w:noProof/>
            <w:webHidden/>
          </w:rPr>
          <w:instrText xml:space="preserve"> PAGEREF _Toc511907885 \h </w:instrText>
        </w:r>
        <w:r w:rsidR="00D0084D">
          <w:rPr>
            <w:noProof/>
            <w:webHidden/>
          </w:rPr>
        </w:r>
        <w:r w:rsidR="00D0084D">
          <w:rPr>
            <w:noProof/>
            <w:webHidden/>
          </w:rPr>
          <w:fldChar w:fldCharType="separate"/>
        </w:r>
        <w:r>
          <w:rPr>
            <w:noProof/>
            <w:webHidden/>
          </w:rPr>
          <w:t>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6" w:history="1">
        <w:r w:rsidR="00D0084D" w:rsidRPr="00ED103A">
          <w:rPr>
            <w:rStyle w:val="Hyperlink"/>
            <w:bCs/>
            <w:noProof/>
          </w:rPr>
          <w:t>Emission Trading</w:t>
        </w:r>
        <w:r w:rsidR="00D0084D">
          <w:rPr>
            <w:noProof/>
            <w:webHidden/>
          </w:rPr>
          <w:tab/>
        </w:r>
        <w:r w:rsidR="00D0084D">
          <w:rPr>
            <w:noProof/>
            <w:webHidden/>
          </w:rPr>
          <w:fldChar w:fldCharType="begin"/>
        </w:r>
        <w:r w:rsidR="00D0084D">
          <w:rPr>
            <w:noProof/>
            <w:webHidden/>
          </w:rPr>
          <w:instrText xml:space="preserve"> PAGEREF _Toc511907886 \h </w:instrText>
        </w:r>
        <w:r w:rsidR="00D0084D">
          <w:rPr>
            <w:noProof/>
            <w:webHidden/>
          </w:rPr>
        </w:r>
        <w:r w:rsidR="00D0084D">
          <w:rPr>
            <w:noProof/>
            <w:webHidden/>
          </w:rPr>
          <w:fldChar w:fldCharType="separate"/>
        </w:r>
        <w:r>
          <w:rPr>
            <w:noProof/>
            <w:webHidden/>
          </w:rPr>
          <w:t>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87" w:history="1">
        <w:r w:rsidR="00D0084D" w:rsidRPr="00ED103A">
          <w:rPr>
            <w:rStyle w:val="Hyperlink"/>
            <w:bCs/>
            <w:noProof/>
          </w:rPr>
          <w:t>Permit To Install (PTI)</w:t>
        </w:r>
        <w:r w:rsidR="00D0084D">
          <w:rPr>
            <w:noProof/>
            <w:webHidden/>
          </w:rPr>
          <w:tab/>
        </w:r>
        <w:r w:rsidR="00D0084D">
          <w:rPr>
            <w:noProof/>
            <w:webHidden/>
          </w:rPr>
          <w:fldChar w:fldCharType="begin"/>
        </w:r>
        <w:r w:rsidR="00D0084D">
          <w:rPr>
            <w:noProof/>
            <w:webHidden/>
          </w:rPr>
          <w:instrText xml:space="preserve"> PAGEREF _Toc511907887 \h </w:instrText>
        </w:r>
        <w:r w:rsidR="00D0084D">
          <w:rPr>
            <w:noProof/>
            <w:webHidden/>
          </w:rPr>
        </w:r>
        <w:r w:rsidR="00D0084D">
          <w:rPr>
            <w:noProof/>
            <w:webHidden/>
          </w:rPr>
          <w:fldChar w:fldCharType="separate"/>
        </w:r>
        <w:r>
          <w:rPr>
            <w:noProof/>
            <w:webHidden/>
          </w:rPr>
          <w:t>9</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888" w:history="1">
        <w:r w:rsidR="00D0084D" w:rsidRPr="00ED103A">
          <w:rPr>
            <w:rStyle w:val="Hyperlink"/>
            <w:noProof/>
          </w:rPr>
          <w:t>B.  SOURCE-WIDE CONDITIONS</w:t>
        </w:r>
        <w:r w:rsidR="00D0084D">
          <w:rPr>
            <w:noProof/>
            <w:webHidden/>
          </w:rPr>
          <w:tab/>
        </w:r>
        <w:r w:rsidR="00D0084D">
          <w:rPr>
            <w:noProof/>
            <w:webHidden/>
          </w:rPr>
          <w:fldChar w:fldCharType="begin"/>
        </w:r>
        <w:r w:rsidR="00D0084D">
          <w:rPr>
            <w:noProof/>
            <w:webHidden/>
          </w:rPr>
          <w:instrText xml:space="preserve"> PAGEREF _Toc511907888 \h </w:instrText>
        </w:r>
        <w:r w:rsidR="00D0084D">
          <w:rPr>
            <w:noProof/>
            <w:webHidden/>
          </w:rPr>
        </w:r>
        <w:r w:rsidR="00D0084D">
          <w:rPr>
            <w:noProof/>
            <w:webHidden/>
          </w:rPr>
          <w:fldChar w:fldCharType="separate"/>
        </w:r>
        <w:r>
          <w:rPr>
            <w:noProof/>
            <w:webHidden/>
          </w:rPr>
          <w:t>11</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889" w:history="1">
        <w:r w:rsidR="00D0084D" w:rsidRPr="00ED103A">
          <w:rPr>
            <w:rStyle w:val="Hyperlink"/>
            <w:noProof/>
          </w:rPr>
          <w:t>C.  EMISSION UNIT CONDITIONS</w:t>
        </w:r>
        <w:r w:rsidR="00D0084D">
          <w:rPr>
            <w:noProof/>
            <w:webHidden/>
          </w:rPr>
          <w:tab/>
        </w:r>
        <w:r w:rsidR="00D0084D">
          <w:rPr>
            <w:noProof/>
            <w:webHidden/>
          </w:rPr>
          <w:fldChar w:fldCharType="begin"/>
        </w:r>
        <w:r w:rsidR="00D0084D">
          <w:rPr>
            <w:noProof/>
            <w:webHidden/>
          </w:rPr>
          <w:instrText xml:space="preserve"> PAGEREF _Toc511907889 \h </w:instrText>
        </w:r>
        <w:r w:rsidR="00D0084D">
          <w:rPr>
            <w:noProof/>
            <w:webHidden/>
          </w:rPr>
        </w:r>
        <w:r w:rsidR="00D0084D">
          <w:rPr>
            <w:noProof/>
            <w:webHidden/>
          </w:rPr>
          <w:fldChar w:fldCharType="separate"/>
        </w:r>
        <w:r>
          <w:rPr>
            <w:noProof/>
            <w:webHidden/>
          </w:rPr>
          <w:t>12</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0" w:history="1">
        <w:r w:rsidR="00D0084D" w:rsidRPr="00ED103A">
          <w:rPr>
            <w:rStyle w:val="Hyperlink"/>
            <w:noProof/>
          </w:rPr>
          <w:t>EMISSION UNIT SUMMARY TABLE</w:t>
        </w:r>
        <w:r w:rsidR="00D0084D">
          <w:rPr>
            <w:noProof/>
            <w:webHidden/>
          </w:rPr>
          <w:tab/>
        </w:r>
        <w:r w:rsidR="00D0084D">
          <w:rPr>
            <w:noProof/>
            <w:webHidden/>
          </w:rPr>
          <w:fldChar w:fldCharType="begin"/>
        </w:r>
        <w:r w:rsidR="00D0084D">
          <w:rPr>
            <w:noProof/>
            <w:webHidden/>
          </w:rPr>
          <w:instrText xml:space="preserve"> PAGEREF _Toc511907890 \h </w:instrText>
        </w:r>
        <w:r w:rsidR="00D0084D">
          <w:rPr>
            <w:noProof/>
            <w:webHidden/>
          </w:rPr>
        </w:r>
        <w:r w:rsidR="00D0084D">
          <w:rPr>
            <w:noProof/>
            <w:webHidden/>
          </w:rPr>
          <w:fldChar w:fldCharType="separate"/>
        </w:r>
        <w:r>
          <w:rPr>
            <w:noProof/>
            <w:webHidden/>
          </w:rPr>
          <w:t>12</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1" w:history="1">
        <w:r w:rsidR="00D0084D" w:rsidRPr="00ED103A">
          <w:rPr>
            <w:rStyle w:val="Hyperlink"/>
            <w:noProof/>
          </w:rPr>
          <w:t>EUGLYCDEHY</w:t>
        </w:r>
        <w:r w:rsidR="00D0084D">
          <w:rPr>
            <w:noProof/>
            <w:webHidden/>
          </w:rPr>
          <w:tab/>
        </w:r>
        <w:r w:rsidR="00D0084D">
          <w:rPr>
            <w:noProof/>
            <w:webHidden/>
          </w:rPr>
          <w:fldChar w:fldCharType="begin"/>
        </w:r>
        <w:r w:rsidR="00D0084D">
          <w:rPr>
            <w:noProof/>
            <w:webHidden/>
          </w:rPr>
          <w:instrText xml:space="preserve"> PAGEREF _Toc511907891 \h </w:instrText>
        </w:r>
        <w:r w:rsidR="00D0084D">
          <w:rPr>
            <w:noProof/>
            <w:webHidden/>
          </w:rPr>
        </w:r>
        <w:r w:rsidR="00D0084D">
          <w:rPr>
            <w:noProof/>
            <w:webHidden/>
          </w:rPr>
          <w:fldChar w:fldCharType="separate"/>
        </w:r>
        <w:r>
          <w:rPr>
            <w:noProof/>
            <w:webHidden/>
          </w:rPr>
          <w:t>14</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2" w:history="1">
        <w:r w:rsidR="00D0084D" w:rsidRPr="00ED103A">
          <w:rPr>
            <w:rStyle w:val="Hyperlink"/>
            <w:bCs/>
            <w:noProof/>
          </w:rPr>
          <w:t>EUEMERGGEN</w:t>
        </w:r>
        <w:r w:rsidR="00D0084D">
          <w:rPr>
            <w:noProof/>
            <w:webHidden/>
          </w:rPr>
          <w:tab/>
        </w:r>
        <w:r w:rsidR="00D0084D">
          <w:rPr>
            <w:noProof/>
            <w:webHidden/>
          </w:rPr>
          <w:fldChar w:fldCharType="begin"/>
        </w:r>
        <w:r w:rsidR="00D0084D">
          <w:rPr>
            <w:noProof/>
            <w:webHidden/>
          </w:rPr>
          <w:instrText xml:space="preserve"> PAGEREF _Toc511907892 \h </w:instrText>
        </w:r>
        <w:r w:rsidR="00D0084D">
          <w:rPr>
            <w:noProof/>
            <w:webHidden/>
          </w:rPr>
        </w:r>
        <w:r w:rsidR="00D0084D">
          <w:rPr>
            <w:noProof/>
            <w:webHidden/>
          </w:rPr>
          <w:fldChar w:fldCharType="separate"/>
        </w:r>
        <w:r>
          <w:rPr>
            <w:noProof/>
            <w:webHidden/>
          </w:rPr>
          <w:t>23</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893" w:history="1">
        <w:r w:rsidR="00D0084D" w:rsidRPr="00ED103A">
          <w:rPr>
            <w:rStyle w:val="Hyperlink"/>
            <w:noProof/>
          </w:rPr>
          <w:t>D.  FLEXIBLE GROUP CONDITIONS</w:t>
        </w:r>
        <w:r w:rsidR="00D0084D">
          <w:rPr>
            <w:noProof/>
            <w:webHidden/>
          </w:rPr>
          <w:tab/>
        </w:r>
        <w:r w:rsidR="00D0084D">
          <w:rPr>
            <w:noProof/>
            <w:webHidden/>
          </w:rPr>
          <w:fldChar w:fldCharType="begin"/>
        </w:r>
        <w:r w:rsidR="00D0084D">
          <w:rPr>
            <w:noProof/>
            <w:webHidden/>
          </w:rPr>
          <w:instrText xml:space="preserve"> PAGEREF _Toc511907893 \h </w:instrText>
        </w:r>
        <w:r w:rsidR="00D0084D">
          <w:rPr>
            <w:noProof/>
            <w:webHidden/>
          </w:rPr>
        </w:r>
        <w:r w:rsidR="00D0084D">
          <w:rPr>
            <w:noProof/>
            <w:webHidden/>
          </w:rPr>
          <w:fldChar w:fldCharType="separate"/>
        </w:r>
        <w:r>
          <w:rPr>
            <w:noProof/>
            <w:webHidden/>
          </w:rPr>
          <w:t>26</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4" w:history="1">
        <w:r w:rsidR="00D0084D" w:rsidRPr="00ED103A">
          <w:rPr>
            <w:rStyle w:val="Hyperlink"/>
            <w:bCs/>
            <w:noProof/>
          </w:rPr>
          <w:t>FLEXIBLE GROUP SUMMARY TABLE</w:t>
        </w:r>
        <w:r w:rsidR="00D0084D">
          <w:rPr>
            <w:noProof/>
            <w:webHidden/>
          </w:rPr>
          <w:tab/>
        </w:r>
        <w:r w:rsidR="00D0084D">
          <w:rPr>
            <w:noProof/>
            <w:webHidden/>
          </w:rPr>
          <w:fldChar w:fldCharType="begin"/>
        </w:r>
        <w:r w:rsidR="00D0084D">
          <w:rPr>
            <w:noProof/>
            <w:webHidden/>
          </w:rPr>
          <w:instrText xml:space="preserve"> PAGEREF _Toc511907894 \h </w:instrText>
        </w:r>
        <w:r w:rsidR="00D0084D">
          <w:rPr>
            <w:noProof/>
            <w:webHidden/>
          </w:rPr>
        </w:r>
        <w:r w:rsidR="00D0084D">
          <w:rPr>
            <w:noProof/>
            <w:webHidden/>
          </w:rPr>
          <w:fldChar w:fldCharType="separate"/>
        </w:r>
        <w:r>
          <w:rPr>
            <w:noProof/>
            <w:webHidden/>
          </w:rPr>
          <w:t>26</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5" w:history="1">
        <w:r w:rsidR="00D0084D" w:rsidRPr="00ED103A">
          <w:rPr>
            <w:rStyle w:val="Hyperlink"/>
            <w:bCs/>
            <w:iCs/>
            <w:noProof/>
          </w:rPr>
          <w:t>FGCOLDCLEANERS</w:t>
        </w:r>
        <w:r w:rsidR="00D0084D">
          <w:rPr>
            <w:noProof/>
            <w:webHidden/>
          </w:rPr>
          <w:tab/>
        </w:r>
        <w:r w:rsidR="00D0084D">
          <w:rPr>
            <w:noProof/>
            <w:webHidden/>
          </w:rPr>
          <w:fldChar w:fldCharType="begin"/>
        </w:r>
        <w:r w:rsidR="00D0084D">
          <w:rPr>
            <w:noProof/>
            <w:webHidden/>
          </w:rPr>
          <w:instrText xml:space="preserve"> PAGEREF _Toc511907895 \h </w:instrText>
        </w:r>
        <w:r w:rsidR="00D0084D">
          <w:rPr>
            <w:noProof/>
            <w:webHidden/>
          </w:rPr>
        </w:r>
        <w:r w:rsidR="00D0084D">
          <w:rPr>
            <w:noProof/>
            <w:webHidden/>
          </w:rPr>
          <w:fldChar w:fldCharType="separate"/>
        </w:r>
        <w:r>
          <w:rPr>
            <w:noProof/>
            <w:webHidden/>
          </w:rPr>
          <w:t>27</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6" w:history="1">
        <w:r w:rsidR="00D0084D" w:rsidRPr="00ED103A">
          <w:rPr>
            <w:rStyle w:val="Hyperlink"/>
            <w:bCs/>
            <w:iCs/>
            <w:noProof/>
          </w:rPr>
          <w:t>FGENGINES</w:t>
        </w:r>
        <w:r w:rsidR="00D0084D">
          <w:rPr>
            <w:noProof/>
            <w:webHidden/>
          </w:rPr>
          <w:tab/>
        </w:r>
        <w:r w:rsidR="00D0084D">
          <w:rPr>
            <w:noProof/>
            <w:webHidden/>
          </w:rPr>
          <w:fldChar w:fldCharType="begin"/>
        </w:r>
        <w:r w:rsidR="00D0084D">
          <w:rPr>
            <w:noProof/>
            <w:webHidden/>
          </w:rPr>
          <w:instrText xml:space="preserve"> PAGEREF _Toc511907896 \h </w:instrText>
        </w:r>
        <w:r w:rsidR="00D0084D">
          <w:rPr>
            <w:noProof/>
            <w:webHidden/>
          </w:rPr>
        </w:r>
        <w:r w:rsidR="00D0084D">
          <w:rPr>
            <w:noProof/>
            <w:webHidden/>
          </w:rPr>
          <w:fldChar w:fldCharType="separate"/>
        </w:r>
        <w:r>
          <w:rPr>
            <w:noProof/>
            <w:webHidden/>
          </w:rPr>
          <w:t>29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7" w:history="1">
        <w:r w:rsidR="00D0084D" w:rsidRPr="00ED103A">
          <w:rPr>
            <w:rStyle w:val="Hyperlink"/>
            <w:bCs/>
            <w:iCs/>
            <w:noProof/>
          </w:rPr>
          <w:t>FGBLRMACT</w:t>
        </w:r>
        <w:r w:rsidR="00D0084D">
          <w:rPr>
            <w:noProof/>
            <w:webHidden/>
          </w:rPr>
          <w:tab/>
        </w:r>
        <w:r w:rsidR="00D0084D">
          <w:rPr>
            <w:noProof/>
            <w:webHidden/>
          </w:rPr>
          <w:fldChar w:fldCharType="begin"/>
        </w:r>
        <w:r w:rsidR="00D0084D">
          <w:rPr>
            <w:noProof/>
            <w:webHidden/>
          </w:rPr>
          <w:instrText xml:space="preserve"> PAGEREF _Toc511907897 \h </w:instrText>
        </w:r>
        <w:r w:rsidR="00D0084D">
          <w:rPr>
            <w:noProof/>
            <w:webHidden/>
          </w:rPr>
        </w:r>
        <w:r w:rsidR="00D0084D">
          <w:rPr>
            <w:noProof/>
            <w:webHidden/>
          </w:rPr>
          <w:fldChar w:fldCharType="separate"/>
        </w:r>
        <w:r>
          <w:rPr>
            <w:noProof/>
            <w:webHidden/>
          </w:rPr>
          <w:t>31</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898" w:history="1">
        <w:r w:rsidR="00D0084D" w:rsidRPr="00ED103A">
          <w:rPr>
            <w:rStyle w:val="Hyperlink"/>
            <w:noProof/>
          </w:rPr>
          <w:t>FGRULE285(mm)</w:t>
        </w:r>
        <w:r w:rsidR="00D0084D">
          <w:rPr>
            <w:noProof/>
            <w:webHidden/>
          </w:rPr>
          <w:tab/>
        </w:r>
        <w:r w:rsidR="00D0084D">
          <w:rPr>
            <w:noProof/>
            <w:webHidden/>
          </w:rPr>
          <w:fldChar w:fldCharType="begin"/>
        </w:r>
        <w:r w:rsidR="00D0084D">
          <w:rPr>
            <w:noProof/>
            <w:webHidden/>
          </w:rPr>
          <w:instrText xml:space="preserve"> PAGEREF _Toc511907898 \h </w:instrText>
        </w:r>
        <w:r w:rsidR="00D0084D">
          <w:rPr>
            <w:noProof/>
            <w:webHidden/>
          </w:rPr>
        </w:r>
        <w:r w:rsidR="00D0084D">
          <w:rPr>
            <w:noProof/>
            <w:webHidden/>
          </w:rPr>
          <w:fldChar w:fldCharType="separate"/>
        </w:r>
        <w:r>
          <w:rPr>
            <w:noProof/>
            <w:webHidden/>
          </w:rPr>
          <w:t>35</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899" w:history="1">
        <w:r w:rsidR="00D0084D" w:rsidRPr="00ED103A">
          <w:rPr>
            <w:rStyle w:val="Hyperlink"/>
            <w:noProof/>
          </w:rPr>
          <w:t>E.  NON-APPLICABLE REQUIREMENTS</w:t>
        </w:r>
        <w:r w:rsidR="00D0084D">
          <w:rPr>
            <w:noProof/>
            <w:webHidden/>
          </w:rPr>
          <w:tab/>
        </w:r>
        <w:r w:rsidR="00D0084D">
          <w:rPr>
            <w:noProof/>
            <w:webHidden/>
          </w:rPr>
          <w:fldChar w:fldCharType="begin"/>
        </w:r>
        <w:r w:rsidR="00D0084D">
          <w:rPr>
            <w:noProof/>
            <w:webHidden/>
          </w:rPr>
          <w:instrText xml:space="preserve"> PAGEREF _Toc511907899 \h </w:instrText>
        </w:r>
        <w:r w:rsidR="00D0084D">
          <w:rPr>
            <w:noProof/>
            <w:webHidden/>
          </w:rPr>
        </w:r>
        <w:r w:rsidR="00D0084D">
          <w:rPr>
            <w:noProof/>
            <w:webHidden/>
          </w:rPr>
          <w:fldChar w:fldCharType="separate"/>
        </w:r>
        <w:r>
          <w:rPr>
            <w:noProof/>
            <w:webHidden/>
          </w:rPr>
          <w:t>37</w:t>
        </w:r>
        <w:r w:rsidR="00D0084D">
          <w:rPr>
            <w:noProof/>
            <w:webHidden/>
          </w:rPr>
          <w:fldChar w:fldCharType="end"/>
        </w:r>
      </w:hyperlink>
    </w:p>
    <w:p w:rsidR="00D0084D" w:rsidRDefault="00E40A72">
      <w:pPr>
        <w:pStyle w:val="TOC1"/>
        <w:rPr>
          <w:rFonts w:asciiTheme="minorHAnsi" w:eastAsiaTheme="minorEastAsia" w:hAnsiTheme="minorHAnsi" w:cstheme="minorBidi"/>
          <w:b w:val="0"/>
          <w:noProof/>
        </w:rPr>
      </w:pPr>
      <w:hyperlink w:anchor="_Toc511907900" w:history="1">
        <w:r w:rsidR="00D0084D" w:rsidRPr="00ED103A">
          <w:rPr>
            <w:rStyle w:val="Hyperlink"/>
            <w:noProof/>
          </w:rPr>
          <w:t>APPENDICES</w:t>
        </w:r>
        <w:r w:rsidR="00D0084D">
          <w:rPr>
            <w:noProof/>
            <w:webHidden/>
          </w:rPr>
          <w:tab/>
        </w:r>
        <w:r w:rsidR="00D0084D">
          <w:rPr>
            <w:noProof/>
            <w:webHidden/>
          </w:rPr>
          <w:fldChar w:fldCharType="begin"/>
        </w:r>
        <w:r w:rsidR="00D0084D">
          <w:rPr>
            <w:noProof/>
            <w:webHidden/>
          </w:rPr>
          <w:instrText xml:space="preserve"> PAGEREF _Toc511907900 \h </w:instrText>
        </w:r>
        <w:r w:rsidR="00D0084D">
          <w:rPr>
            <w:noProof/>
            <w:webHidden/>
          </w:rPr>
        </w:r>
        <w:r w:rsidR="00D0084D">
          <w:rPr>
            <w:noProof/>
            <w:webHidden/>
          </w:rPr>
          <w:fldChar w:fldCharType="separate"/>
        </w:r>
        <w:r>
          <w:rPr>
            <w:noProof/>
            <w:webHidden/>
          </w:rPr>
          <w:t>38</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1" w:history="1">
        <w:r w:rsidR="00D0084D" w:rsidRPr="00ED103A">
          <w:rPr>
            <w:rStyle w:val="Hyperlink"/>
            <w:noProof/>
          </w:rPr>
          <w:t>Appendix 1.  Abbreviations and Acronyms</w:t>
        </w:r>
        <w:r w:rsidR="00D0084D">
          <w:rPr>
            <w:noProof/>
            <w:webHidden/>
          </w:rPr>
          <w:tab/>
        </w:r>
        <w:r w:rsidR="00D0084D">
          <w:rPr>
            <w:noProof/>
            <w:webHidden/>
          </w:rPr>
          <w:fldChar w:fldCharType="begin"/>
        </w:r>
        <w:r w:rsidR="00D0084D">
          <w:rPr>
            <w:noProof/>
            <w:webHidden/>
          </w:rPr>
          <w:instrText xml:space="preserve"> PAGEREF _Toc511907901 \h </w:instrText>
        </w:r>
        <w:r w:rsidR="00D0084D">
          <w:rPr>
            <w:noProof/>
            <w:webHidden/>
          </w:rPr>
        </w:r>
        <w:r w:rsidR="00D0084D">
          <w:rPr>
            <w:noProof/>
            <w:webHidden/>
          </w:rPr>
          <w:fldChar w:fldCharType="separate"/>
        </w:r>
        <w:r>
          <w:rPr>
            <w:noProof/>
            <w:webHidden/>
          </w:rPr>
          <w:t>38</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2" w:history="1">
        <w:r w:rsidR="00D0084D" w:rsidRPr="00ED103A">
          <w:rPr>
            <w:rStyle w:val="Hyperlink"/>
            <w:bCs/>
            <w:noProof/>
          </w:rPr>
          <w:t>Appendix 2.  Schedule of Compliance</w:t>
        </w:r>
        <w:r w:rsidR="00D0084D">
          <w:rPr>
            <w:noProof/>
            <w:webHidden/>
          </w:rPr>
          <w:tab/>
        </w:r>
        <w:r w:rsidR="00D0084D">
          <w:rPr>
            <w:noProof/>
            <w:webHidden/>
          </w:rPr>
          <w:fldChar w:fldCharType="begin"/>
        </w:r>
        <w:r w:rsidR="00D0084D">
          <w:rPr>
            <w:noProof/>
            <w:webHidden/>
          </w:rPr>
          <w:instrText xml:space="preserve"> PAGEREF _Toc511907902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3" w:history="1">
        <w:r w:rsidR="00D0084D" w:rsidRPr="00ED103A">
          <w:rPr>
            <w:rStyle w:val="Hyperlink"/>
            <w:noProof/>
          </w:rPr>
          <w:t>Appendix 3.  Monitoring Requirements</w:t>
        </w:r>
        <w:r w:rsidR="00D0084D">
          <w:rPr>
            <w:noProof/>
            <w:webHidden/>
          </w:rPr>
          <w:tab/>
        </w:r>
        <w:r w:rsidR="00D0084D">
          <w:rPr>
            <w:noProof/>
            <w:webHidden/>
          </w:rPr>
          <w:fldChar w:fldCharType="begin"/>
        </w:r>
        <w:r w:rsidR="00D0084D">
          <w:rPr>
            <w:noProof/>
            <w:webHidden/>
          </w:rPr>
          <w:instrText xml:space="preserve"> PAGEREF _Toc511907903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4" w:history="1">
        <w:r w:rsidR="00D0084D" w:rsidRPr="00ED103A">
          <w:rPr>
            <w:rStyle w:val="Hyperlink"/>
            <w:noProof/>
          </w:rPr>
          <w:t>Appendix 4.  Recordkeeping</w:t>
        </w:r>
        <w:r w:rsidR="00D0084D">
          <w:rPr>
            <w:noProof/>
            <w:webHidden/>
          </w:rPr>
          <w:tab/>
        </w:r>
        <w:r w:rsidR="00D0084D">
          <w:rPr>
            <w:noProof/>
            <w:webHidden/>
          </w:rPr>
          <w:fldChar w:fldCharType="begin"/>
        </w:r>
        <w:r w:rsidR="00D0084D">
          <w:rPr>
            <w:noProof/>
            <w:webHidden/>
          </w:rPr>
          <w:instrText xml:space="preserve"> PAGEREF _Toc511907904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5" w:history="1">
        <w:r w:rsidR="00D0084D" w:rsidRPr="00ED103A">
          <w:rPr>
            <w:rStyle w:val="Hyperlink"/>
            <w:noProof/>
          </w:rPr>
          <w:t>Appendix 5.  Testing Procedures</w:t>
        </w:r>
        <w:r w:rsidR="00D0084D">
          <w:rPr>
            <w:noProof/>
            <w:webHidden/>
          </w:rPr>
          <w:tab/>
        </w:r>
        <w:r w:rsidR="00D0084D">
          <w:rPr>
            <w:noProof/>
            <w:webHidden/>
          </w:rPr>
          <w:fldChar w:fldCharType="begin"/>
        </w:r>
        <w:r w:rsidR="00D0084D">
          <w:rPr>
            <w:noProof/>
            <w:webHidden/>
          </w:rPr>
          <w:instrText xml:space="preserve"> PAGEREF _Toc511907905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6" w:history="1">
        <w:r w:rsidR="00D0084D" w:rsidRPr="00ED103A">
          <w:rPr>
            <w:rStyle w:val="Hyperlink"/>
            <w:noProof/>
          </w:rPr>
          <w:t>Appendix 6.  Permits to Install</w:t>
        </w:r>
        <w:r w:rsidR="00D0084D">
          <w:rPr>
            <w:noProof/>
            <w:webHidden/>
          </w:rPr>
          <w:tab/>
        </w:r>
        <w:r w:rsidR="00D0084D">
          <w:rPr>
            <w:noProof/>
            <w:webHidden/>
          </w:rPr>
          <w:fldChar w:fldCharType="begin"/>
        </w:r>
        <w:r w:rsidR="00D0084D">
          <w:rPr>
            <w:noProof/>
            <w:webHidden/>
          </w:rPr>
          <w:instrText xml:space="preserve"> PAGEREF _Toc511907906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7" w:history="1">
        <w:r w:rsidR="00D0084D" w:rsidRPr="00ED103A">
          <w:rPr>
            <w:rStyle w:val="Hyperlink"/>
            <w:noProof/>
          </w:rPr>
          <w:t>Appendix 7.  Emission Calculations</w:t>
        </w:r>
        <w:r w:rsidR="00D0084D">
          <w:rPr>
            <w:noProof/>
            <w:webHidden/>
          </w:rPr>
          <w:tab/>
        </w:r>
        <w:r w:rsidR="00D0084D">
          <w:rPr>
            <w:noProof/>
            <w:webHidden/>
          </w:rPr>
          <w:fldChar w:fldCharType="begin"/>
        </w:r>
        <w:r w:rsidR="00D0084D">
          <w:rPr>
            <w:noProof/>
            <w:webHidden/>
          </w:rPr>
          <w:instrText xml:space="preserve"> PAGEREF _Toc511907907 \h </w:instrText>
        </w:r>
        <w:r w:rsidR="00D0084D">
          <w:rPr>
            <w:noProof/>
            <w:webHidden/>
          </w:rPr>
        </w:r>
        <w:r w:rsidR="00D0084D">
          <w:rPr>
            <w:noProof/>
            <w:webHidden/>
          </w:rPr>
          <w:fldChar w:fldCharType="separate"/>
        </w:r>
        <w:r>
          <w:rPr>
            <w:noProof/>
            <w:webHidden/>
          </w:rPr>
          <w:t>39</w:t>
        </w:r>
        <w:r w:rsidR="00D0084D">
          <w:rPr>
            <w:noProof/>
            <w:webHidden/>
          </w:rPr>
          <w:fldChar w:fldCharType="end"/>
        </w:r>
      </w:hyperlink>
    </w:p>
    <w:p w:rsidR="00D0084D" w:rsidRDefault="00E40A72">
      <w:pPr>
        <w:pStyle w:val="TOC2"/>
        <w:rPr>
          <w:rFonts w:asciiTheme="minorHAnsi" w:eastAsiaTheme="minorEastAsia" w:hAnsiTheme="minorHAnsi" w:cstheme="minorBidi"/>
          <w:noProof/>
        </w:rPr>
      </w:pPr>
      <w:hyperlink w:anchor="_Toc511907908" w:history="1">
        <w:r w:rsidR="00D0084D" w:rsidRPr="00ED103A">
          <w:rPr>
            <w:rStyle w:val="Hyperlink"/>
            <w:noProof/>
          </w:rPr>
          <w:t>Appendix 8.  Reporting</w:t>
        </w:r>
        <w:r w:rsidR="00D0084D">
          <w:rPr>
            <w:noProof/>
            <w:webHidden/>
          </w:rPr>
          <w:tab/>
        </w:r>
        <w:r w:rsidR="00D0084D">
          <w:rPr>
            <w:noProof/>
            <w:webHidden/>
          </w:rPr>
          <w:fldChar w:fldCharType="begin"/>
        </w:r>
        <w:r w:rsidR="00D0084D">
          <w:rPr>
            <w:noProof/>
            <w:webHidden/>
          </w:rPr>
          <w:instrText xml:space="preserve"> PAGEREF _Toc511907908 \h </w:instrText>
        </w:r>
        <w:r w:rsidR="00D0084D">
          <w:rPr>
            <w:noProof/>
            <w:webHidden/>
          </w:rPr>
        </w:r>
        <w:r w:rsidR="00D0084D">
          <w:rPr>
            <w:noProof/>
            <w:webHidden/>
          </w:rPr>
          <w:fldChar w:fldCharType="separate"/>
        </w:r>
        <w:r>
          <w:rPr>
            <w:noProof/>
            <w:webHidden/>
          </w:rPr>
          <w:t>40</w:t>
        </w:r>
        <w:r w:rsidR="00D0084D">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3" w:name="_Toc1453501"/>
    </w:p>
    <w:p w:rsidR="00C2618F" w:rsidRPr="00961169" w:rsidRDefault="00C2618F" w:rsidP="00CE44D8">
      <w:pPr>
        <w:pStyle w:val="Heading1"/>
      </w:pPr>
      <w:bookmarkStart w:id="14" w:name="_Toc511907871"/>
      <w:r w:rsidRPr="00961169">
        <w:t>A</w:t>
      </w:r>
      <w:r>
        <w:t>UTHORITY AND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r w:rsidR="005A53BF">
        <w:rPr>
          <w:szCs w:val="22"/>
        </w:rPr>
        <w:t>ROP term or</w:t>
      </w:r>
      <w:r w:rsidR="00E9713D">
        <w:rPr>
          <w:szCs w:val="22"/>
        </w:rPr>
        <w:t xml:space="preserve"> condition</w:t>
      </w:r>
      <w:r w:rsidR="008471EF">
        <w:rPr>
          <w:szCs w:val="22"/>
        </w:rPr>
        <w:t xml:space="preserve">.  </w:t>
      </w:r>
      <w:r w:rsidR="004A6A45" w:rsidRPr="006A1190">
        <w:rPr>
          <w:szCs w:val="22"/>
        </w:rPr>
        <w:t xml:space="preserve">All </w:t>
      </w:r>
      <w:r w:rsidR="004A6A45">
        <w:rPr>
          <w:szCs w:val="22"/>
        </w:rPr>
        <w:t>terms and condition</w:t>
      </w:r>
      <w:r w:rsidR="004A6A45" w:rsidRPr="006A1190">
        <w:rPr>
          <w:szCs w:val="22"/>
        </w:rPr>
        <w:t xml:space="preserve">s that </w:t>
      </w:r>
      <w:r w:rsidR="004A6A45">
        <w:rPr>
          <w:szCs w:val="22"/>
        </w:rPr>
        <w:t>are included</w:t>
      </w:r>
      <w:r w:rsidR="004A6A45" w:rsidRPr="006A1190">
        <w:rPr>
          <w:szCs w:val="22"/>
        </w:rPr>
        <w:t xml:space="preserve"> in a </w:t>
      </w:r>
      <w:r w:rsidR="004A6A45">
        <w:rPr>
          <w:szCs w:val="22"/>
        </w:rPr>
        <w:t>PTI,</w:t>
      </w:r>
      <w:r w:rsidR="004A6A45" w:rsidRPr="006A1190">
        <w:rPr>
          <w:szCs w:val="22"/>
        </w:rPr>
        <w:t xml:space="preserve"> </w:t>
      </w:r>
      <w:r w:rsidR="004A6A45">
        <w:rPr>
          <w:szCs w:val="22"/>
        </w:rPr>
        <w:t xml:space="preserve">are </w:t>
      </w:r>
      <w:r w:rsidR="004A6A45" w:rsidRPr="006A1190">
        <w:rPr>
          <w:szCs w:val="22"/>
        </w:rPr>
        <w:t>streamlined or subsumed</w:t>
      </w:r>
      <w:r w:rsidR="004A6A45">
        <w:rPr>
          <w:szCs w:val="22"/>
        </w:rPr>
        <w:t>,</w:t>
      </w:r>
      <w:r w:rsidR="004A6A45" w:rsidRPr="006A1190">
        <w:rPr>
          <w:szCs w:val="22"/>
        </w:rPr>
        <w:t xml:space="preserve"> or </w:t>
      </w:r>
      <w:r w:rsidR="004A6A45">
        <w:rPr>
          <w:szCs w:val="22"/>
        </w:rPr>
        <w:t>are state-</w:t>
      </w:r>
      <w:r w:rsidR="004A6A45"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5" w:name="_Toc1453503"/>
      <w:r>
        <w:br w:type="page"/>
      </w:r>
    </w:p>
    <w:p w:rsidR="005420E5" w:rsidRDefault="005E5399" w:rsidP="00CE44D8">
      <w:pPr>
        <w:pStyle w:val="Heading1"/>
      </w:pPr>
      <w:bookmarkStart w:id="16" w:name="_Toc511907872"/>
      <w:r>
        <w:t xml:space="preserve">A.  GENERAL </w:t>
      </w:r>
      <w:bookmarkEnd w:id="15"/>
      <w:r w:rsidR="00E9713D">
        <w:t>CONDITIONS</w:t>
      </w:r>
      <w:bookmarkEnd w:id="16"/>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1190787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D160DB" w:rsidRPr="00F21983" w:rsidRDefault="00D160DB" w:rsidP="00854153">
      <w:pPr>
        <w:jc w:val="both"/>
        <w:rPr>
          <w:rFonts w:cs="Arial"/>
          <w:sz w:val="20"/>
        </w:rPr>
      </w:pPr>
    </w:p>
    <w:p w:rsidR="00D160DB" w:rsidRPr="00F21983" w:rsidRDefault="00D160DB" w:rsidP="00036A88">
      <w:pPr>
        <w:numPr>
          <w:ilvl w:val="0"/>
          <w:numId w:val="2"/>
        </w:numPr>
        <w:tabs>
          <w:tab w:val="clear" w:pos="720"/>
          <w:tab w:val="num" w:pos="360"/>
        </w:tabs>
        <w:ind w:left="360" w:right="-36"/>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8D145E">
        <w:rPr>
          <w:rFonts w:cs="Arial"/>
          <w:sz w:val="20"/>
        </w:rPr>
        <w:t>that are hereby incorporated in federa</w:t>
      </w:r>
      <w:r w:rsidR="00D50DDB">
        <w:rPr>
          <w:rFonts w:cs="Arial"/>
          <w:sz w:val="20"/>
        </w:rPr>
        <w:t>l</w:t>
      </w:r>
      <w:r w:rsidR="008D145E">
        <w:rPr>
          <w:rFonts w:cs="Arial"/>
          <w:sz w:val="20"/>
        </w:rPr>
        <w:t>l</w:t>
      </w:r>
      <w:r w:rsidR="00D50DDB">
        <w:rPr>
          <w:rFonts w:cs="Arial"/>
          <w:sz w:val="20"/>
        </w:rPr>
        <w:t>y</w:t>
      </w:r>
      <w:r w:rsidR="008D145E">
        <w:rPr>
          <w:rFonts w:cs="Arial"/>
          <w:sz w:val="20"/>
        </w:rPr>
        <w:t xml:space="preserve"> enforceable Source-</w:t>
      </w:r>
      <w:r w:rsidR="009B70A7">
        <w:rPr>
          <w:rFonts w:cs="Arial"/>
          <w:sz w:val="20"/>
        </w:rPr>
        <w:t>W</w:t>
      </w:r>
      <w:r w:rsidR="00330626">
        <w:rPr>
          <w:rFonts w:cs="Arial"/>
          <w:sz w:val="20"/>
        </w:rPr>
        <w:t xml:space="preserve">ide PTI </w:t>
      </w:r>
      <w:bookmarkStart w:id="37" w:name="bSRN6"/>
      <w:bookmarkStart w:id="38" w:name="bIssueYear5"/>
      <w:bookmarkEnd w:id="37"/>
      <w:bookmarkEnd w:id="38"/>
      <w:r w:rsidR="008D145E">
        <w:rPr>
          <w:rFonts w:cs="Arial"/>
          <w:sz w:val="20"/>
        </w:rPr>
        <w:t xml:space="preserve">pursuant to </w:t>
      </w:r>
      <w:r w:rsidR="00BA5268">
        <w:rPr>
          <w:rFonts w:cs="Arial"/>
          <w:sz w:val="20"/>
        </w:rPr>
        <w:t>R</w:t>
      </w:r>
      <w:r w:rsidR="008D145E">
        <w:rPr>
          <w:rFonts w:cs="Arial"/>
          <w:sz w:val="20"/>
        </w:rPr>
        <w:t>ule 201(2)</w:t>
      </w:r>
      <w:r w:rsidR="0041064E">
        <w:rPr>
          <w:rFonts w:cs="Arial"/>
          <w:sz w:val="20"/>
        </w:rPr>
        <w:t>(c)</w:t>
      </w:r>
      <w:r w:rsidR="008D145E">
        <w:rPr>
          <w:rFonts w:cs="Arial"/>
          <w:sz w:val="20"/>
        </w:rPr>
        <w:t xml:space="preserve"> are designated by</w:t>
      </w:r>
      <w:r w:rsidRPr="00F21983">
        <w:rPr>
          <w:rFonts w:cs="Arial"/>
          <w:sz w:val="20"/>
        </w:rPr>
        <w:t xml:space="preserve"> </w:t>
      </w:r>
      <w:r w:rsidR="001656C0">
        <w:rPr>
          <w:rFonts w:cs="Arial"/>
          <w:sz w:val="20"/>
        </w:rPr>
        <w:t>f</w:t>
      </w:r>
      <w:r w:rsidRPr="00F21983">
        <w:rPr>
          <w:rFonts w:cs="Arial"/>
          <w:sz w:val="20"/>
        </w:rPr>
        <w:t>ootnote</w:t>
      </w:r>
      <w:r w:rsidR="001656C0">
        <w:rPr>
          <w:rFonts w:cs="Arial"/>
          <w:sz w:val="20"/>
        </w:rPr>
        <w:t xml:space="preserve"> two</w:t>
      </w:r>
      <w:r w:rsidRPr="00F21983">
        <w:rPr>
          <w:rFonts w:cs="Arial"/>
          <w:sz w:val="20"/>
        </w:rPr>
        <w:t xml:space="preserve">.  </w:t>
      </w:r>
      <w:r w:rsidRPr="00F21983">
        <w:rPr>
          <w:rFonts w:cs="Arial"/>
          <w:b/>
          <w:sz w:val="20"/>
        </w:rPr>
        <w:t>(R 336.</w:t>
      </w:r>
      <w:r w:rsidR="002B2132" w:rsidRPr="00F21983">
        <w:rPr>
          <w:rFonts w:cs="Arial"/>
          <w:b/>
          <w:sz w:val="20"/>
        </w:rPr>
        <w:t>1</w:t>
      </w:r>
      <w:r w:rsidR="00216128" w:rsidRPr="00F21983">
        <w:rPr>
          <w:rFonts w:cs="Arial"/>
          <w:b/>
          <w:sz w:val="20"/>
        </w:rPr>
        <w:t>2</w:t>
      </w:r>
      <w:r w:rsidR="008D145E">
        <w:rPr>
          <w:rFonts w:cs="Arial"/>
          <w:b/>
          <w:sz w:val="20"/>
        </w:rPr>
        <w:t>13</w:t>
      </w:r>
      <w:r w:rsidR="00216128" w:rsidRPr="00F21983">
        <w:rPr>
          <w:rFonts w:cs="Arial"/>
          <w:b/>
          <w:sz w:val="20"/>
        </w:rPr>
        <w:t>(</w:t>
      </w:r>
      <w:r w:rsidR="008D145E">
        <w:rPr>
          <w:rFonts w:cs="Arial"/>
          <w:b/>
          <w:sz w:val="20"/>
        </w:rPr>
        <w:t>5</w:t>
      </w:r>
      <w:r w:rsidR="00216128" w:rsidRPr="00F21983">
        <w:rPr>
          <w:rFonts w:cs="Arial"/>
          <w:b/>
          <w:sz w:val="20"/>
        </w:rPr>
        <w:t>)</w:t>
      </w:r>
      <w:r w:rsidR="008D145E">
        <w:rPr>
          <w:rFonts w:cs="Arial"/>
          <w:b/>
          <w:sz w:val="20"/>
        </w:rPr>
        <w:t>(b</w:t>
      </w:r>
      <w:r w:rsidRPr="00F21983">
        <w:rPr>
          <w:rFonts w:cs="Arial"/>
          <w:b/>
          <w:sz w:val="20"/>
        </w:rPr>
        <w:t>)</w:t>
      </w:r>
      <w:r w:rsidR="008D145E">
        <w:rPr>
          <w:rFonts w:cs="Arial"/>
          <w:b/>
          <w:sz w:val="20"/>
        </w:rPr>
        <w:t>, R 336.1214a(3))</w:t>
      </w:r>
    </w:p>
    <w:p w:rsidR="00D41714" w:rsidRPr="0075518C" w:rsidRDefault="00D41714" w:rsidP="0075518C">
      <w:pPr>
        <w:pStyle w:val="Heading2"/>
        <w:tabs>
          <w:tab w:val="clear" w:pos="360"/>
          <w:tab w:val="num" w:pos="0"/>
        </w:tabs>
        <w:ind w:left="0" w:firstLine="0"/>
        <w:jc w:val="left"/>
        <w:rPr>
          <w:sz w:val="22"/>
          <w:szCs w:val="22"/>
        </w:rPr>
      </w:pPr>
      <w:bookmarkStart w:id="39" w:name="_Toc457189942"/>
      <w:bookmarkStart w:id="40" w:name="_Toc1453505"/>
      <w:bookmarkStart w:id="41" w:name="_Toc511907874"/>
      <w:r w:rsidRPr="0075518C">
        <w:rPr>
          <w:sz w:val="22"/>
          <w:szCs w:val="22"/>
        </w:rPr>
        <w:t xml:space="preserve">General </w:t>
      </w:r>
      <w:bookmarkEnd w:id="39"/>
      <w:bookmarkEnd w:id="40"/>
      <w:r w:rsidR="00E9713D" w:rsidRPr="0075518C">
        <w:rPr>
          <w:sz w:val="22"/>
          <w:szCs w:val="22"/>
        </w:rPr>
        <w:t>Provisions</w:t>
      </w:r>
      <w:bookmarkEnd w:id="41"/>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upon presentation of credentials and other documents as may be required by law and upon stating the authority for and purpose of the investigation, to perform any of the following activities</w:t>
      </w:r>
      <w:r w:rsidR="00B94176">
        <w:rPr>
          <w:rFonts w:cs="Arial"/>
          <w:sz w:val="20"/>
        </w:rPr>
        <w:t>:</w:t>
      </w:r>
      <w:r w:rsidRPr="00F21983">
        <w:rPr>
          <w:rFonts w:cs="Arial"/>
          <w:sz w:val="20"/>
        </w:rPr>
        <w:t xml:space="preserve"> </w:t>
      </w:r>
      <w:r w:rsidRPr="00F21983">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1D288F" w:rsidRPr="0075518C" w:rsidRDefault="001D288F" w:rsidP="0075518C">
      <w:pPr>
        <w:pStyle w:val="Heading2"/>
        <w:tabs>
          <w:tab w:val="clear" w:pos="360"/>
          <w:tab w:val="num" w:pos="0"/>
        </w:tabs>
        <w:ind w:left="0" w:firstLine="0"/>
        <w:jc w:val="left"/>
        <w:rPr>
          <w:sz w:val="22"/>
          <w:szCs w:val="22"/>
        </w:rPr>
      </w:pPr>
      <w:bookmarkStart w:id="42" w:name="_Toc511907875"/>
      <w:r w:rsidRPr="0075518C">
        <w:rPr>
          <w:sz w:val="22"/>
          <w:szCs w:val="22"/>
        </w:rPr>
        <w:t>Equipment &amp; Design</w:t>
      </w:r>
      <w:bookmarkEnd w:id="42"/>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xml:space="preserve"> 370(2).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D288F" w:rsidRPr="0075518C" w:rsidRDefault="001D288F" w:rsidP="0075518C">
      <w:pPr>
        <w:pStyle w:val="Heading2"/>
        <w:tabs>
          <w:tab w:val="clear" w:pos="360"/>
          <w:tab w:val="num" w:pos="0"/>
        </w:tabs>
        <w:ind w:left="0" w:firstLine="0"/>
        <w:jc w:val="left"/>
        <w:rPr>
          <w:sz w:val="22"/>
          <w:szCs w:val="22"/>
        </w:rPr>
      </w:pPr>
      <w:bookmarkStart w:id="43" w:name="_Toc511907876"/>
      <w:r w:rsidRPr="0075518C">
        <w:rPr>
          <w:sz w:val="22"/>
          <w:szCs w:val="22"/>
        </w:rPr>
        <w:t>Emission Limits</w:t>
      </w:r>
      <w:bookmarkEnd w:id="43"/>
    </w:p>
    <w:p w:rsidR="002E3875" w:rsidRPr="00F21983" w:rsidRDefault="002E3875" w:rsidP="00AB10F1">
      <w:pPr>
        <w:jc w:val="both"/>
        <w:rPr>
          <w:rFonts w:cs="Arial"/>
          <w:sz w:val="20"/>
        </w:rPr>
      </w:pPr>
    </w:p>
    <w:p w:rsidR="00FB53C0" w:rsidRPr="00F21983" w:rsidRDefault="00FB53C0" w:rsidP="00BA5CC0">
      <w:pPr>
        <w:numPr>
          <w:ilvl w:val="0"/>
          <w:numId w:val="6"/>
        </w:numPr>
        <w:jc w:val="both"/>
        <w:rPr>
          <w:rFonts w:cs="Arial"/>
          <w:sz w:val="20"/>
        </w:rPr>
      </w:pPr>
      <w:r w:rsidRPr="00F21983">
        <w:rPr>
          <w:rFonts w:cs="Arial"/>
          <w:sz w:val="20"/>
        </w:rPr>
        <w:t xml:space="preserve">Except as provided in </w:t>
      </w:r>
      <w:r w:rsidR="00EA119B">
        <w:rPr>
          <w:rFonts w:cs="Arial"/>
          <w:sz w:val="20"/>
        </w:rPr>
        <w:t>S</w:t>
      </w:r>
      <w:r w:rsidR="00C8324B" w:rsidRPr="00F21983">
        <w:rPr>
          <w:rFonts w:cs="Arial"/>
          <w:sz w:val="20"/>
        </w:rPr>
        <w:t>ubrules</w:t>
      </w:r>
      <w:r w:rsidR="00270B7C" w:rsidRPr="00F21983">
        <w:rPr>
          <w:rFonts w:cs="Arial"/>
          <w:sz w:val="20"/>
        </w:rPr>
        <w:t xml:space="preserve"> </w:t>
      </w:r>
      <w:r w:rsidRPr="00F21983">
        <w:rPr>
          <w:rFonts w:cs="Arial"/>
          <w:sz w:val="20"/>
        </w:rPr>
        <w:t>2, 3, and 4 of R</w:t>
      </w:r>
      <w:r w:rsidR="00B93043" w:rsidRPr="00F21983">
        <w:rPr>
          <w:rFonts w:cs="Arial"/>
          <w:sz w:val="20"/>
        </w:rPr>
        <w:t>ule</w:t>
      </w:r>
      <w:r w:rsidRPr="00F21983">
        <w:rPr>
          <w:rFonts w:cs="Arial"/>
          <w:sz w:val="20"/>
        </w:rPr>
        <w:t xml:space="preserve"> 301, </w:t>
      </w:r>
      <w:r w:rsidR="008275DC">
        <w:rPr>
          <w:rFonts w:cs="Arial"/>
          <w:sz w:val="20"/>
        </w:rPr>
        <w:t>states in part</w:t>
      </w:r>
      <w:r w:rsidR="00A51EE7">
        <w:rPr>
          <w:rFonts w:cs="Arial"/>
          <w:sz w:val="20"/>
        </w:rPr>
        <w:t>;</w:t>
      </w:r>
      <w:r w:rsidR="008275DC">
        <w:rPr>
          <w:rFonts w:cs="Arial"/>
          <w:sz w:val="20"/>
        </w:rPr>
        <w:t xml:space="preserve"> “</w:t>
      </w:r>
      <w:r w:rsidRPr="00F21983">
        <w:rPr>
          <w:rFonts w:cs="Arial"/>
          <w:sz w:val="20"/>
        </w:rPr>
        <w:t>a person shall not cause or permit to be discharged into</w:t>
      </w:r>
      <w:r w:rsidR="00BA5CC0" w:rsidRPr="00F21983">
        <w:rPr>
          <w:rFonts w:cs="Arial"/>
          <w:sz w:val="20"/>
        </w:rPr>
        <w:t xml:space="preserve"> </w:t>
      </w:r>
      <w:r w:rsidRPr="00F21983">
        <w:rPr>
          <w:rFonts w:cs="Arial"/>
          <w:sz w:val="20"/>
        </w:rPr>
        <w:t>the outer air from a process or process equipment a visible emission of a density greater than the most stringent of R</w:t>
      </w:r>
      <w:r w:rsidR="00233961" w:rsidRPr="00F21983">
        <w:rPr>
          <w:rFonts w:cs="Arial"/>
          <w:sz w:val="20"/>
        </w:rPr>
        <w:t xml:space="preserve">ule </w:t>
      </w:r>
      <w:r w:rsidRPr="00F21983">
        <w:rPr>
          <w:rFonts w:cs="Arial"/>
          <w:sz w:val="20"/>
        </w:rPr>
        <w:t>301(1)(a) or (b) unless otherwise specified in this ROP.</w:t>
      </w:r>
      <w:r w:rsidR="008275DC">
        <w:rPr>
          <w:rFonts w:cs="Arial"/>
          <w:sz w:val="20"/>
        </w:rPr>
        <w:t>”</w:t>
      </w:r>
      <w:r w:rsidRPr="00F21983">
        <w:rPr>
          <w:rFonts w:cs="Arial"/>
          <w:sz w:val="20"/>
        </w:rPr>
        <w:t xml:space="preserve">  The grading of visible emissions shall be determined in accordance with R</w:t>
      </w:r>
      <w:r w:rsidR="00673358" w:rsidRPr="00F21983">
        <w:rPr>
          <w:rFonts w:cs="Arial"/>
          <w:sz w:val="20"/>
        </w:rPr>
        <w:t>ule</w:t>
      </w:r>
      <w:r w:rsidR="00233961" w:rsidRPr="00F21983">
        <w:rPr>
          <w:rFonts w:cs="Arial"/>
          <w:sz w:val="20"/>
        </w:rPr>
        <w:t xml:space="preserve"> </w:t>
      </w:r>
      <w:r w:rsidRPr="00F21983">
        <w:rPr>
          <w:rFonts w:cs="Arial"/>
          <w:sz w:val="20"/>
        </w:rPr>
        <w:t>303</w:t>
      </w:r>
      <w:r w:rsidR="00B94176">
        <w:rPr>
          <w:rFonts w:cs="Arial"/>
          <w:sz w:val="20"/>
        </w:rPr>
        <w:t>:</w:t>
      </w:r>
      <w:r w:rsidRPr="00F21983">
        <w:rPr>
          <w:rFonts w:cs="Arial"/>
          <w:sz w:val="20"/>
        </w:rPr>
        <w:t xml:space="preserve"> </w:t>
      </w:r>
      <w:r w:rsidRPr="00F21983">
        <w:rPr>
          <w:rFonts w:cs="Arial"/>
          <w:b/>
          <w:sz w:val="20"/>
        </w:rPr>
        <w:t>(R 336.1301(1) in pertinent part)</w:t>
      </w:r>
    </w:p>
    <w:p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Pr="00F21983"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 xml:space="preserve">(R 336.1901(a)) </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 xml:space="preserve"> 1</w:t>
      </w:r>
      <w:r w:rsidR="004614AC">
        <w:rPr>
          <w:rFonts w:cs="Arial"/>
          <w:b/>
          <w:spacing w:val="-3"/>
          <w:sz w:val="20"/>
          <w:vertAlign w:val="superscript"/>
        </w:rPr>
        <w:t xml:space="preserve">  </w:t>
      </w:r>
      <w:r w:rsidRPr="00F21983">
        <w:rPr>
          <w:rFonts w:cs="Arial"/>
          <w:b/>
          <w:spacing w:val="-3"/>
          <w:sz w:val="20"/>
        </w:rPr>
        <w:t xml:space="preserve">(R 336.1901(b)) </w:t>
      </w:r>
    </w:p>
    <w:p w:rsidR="00ED74CC" w:rsidRPr="0075518C" w:rsidRDefault="00ED74CC" w:rsidP="0075518C">
      <w:pPr>
        <w:pStyle w:val="Heading2"/>
        <w:tabs>
          <w:tab w:val="clear" w:pos="360"/>
          <w:tab w:val="num" w:pos="0"/>
        </w:tabs>
        <w:ind w:left="0" w:firstLine="0"/>
        <w:jc w:val="left"/>
        <w:rPr>
          <w:sz w:val="22"/>
          <w:szCs w:val="22"/>
        </w:rPr>
      </w:pPr>
      <w:bookmarkStart w:id="44" w:name="_Toc511907877"/>
      <w:r w:rsidRPr="0075518C">
        <w:rPr>
          <w:sz w:val="22"/>
          <w:szCs w:val="22"/>
        </w:rPr>
        <w:t>Testing/Sampling</w:t>
      </w:r>
      <w:bookmarkEnd w:id="44"/>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336.2001(4)</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5" w:name="_Toc511907878"/>
      <w:r w:rsidRPr="0075518C">
        <w:rPr>
          <w:sz w:val="22"/>
          <w:szCs w:val="22"/>
        </w:rPr>
        <w:t>Monitoring/Recordkeeping</w:t>
      </w:r>
      <w:bookmarkEnd w:id="45"/>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B94176">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75518C" w:rsidRDefault="006D2EFC" w:rsidP="0075518C">
      <w:pPr>
        <w:pStyle w:val="Heading2"/>
        <w:tabs>
          <w:tab w:val="clear" w:pos="360"/>
          <w:tab w:val="num" w:pos="0"/>
        </w:tabs>
        <w:ind w:left="0" w:firstLine="0"/>
        <w:jc w:val="left"/>
        <w:rPr>
          <w:sz w:val="22"/>
          <w:szCs w:val="22"/>
        </w:rPr>
      </w:pPr>
      <w:bookmarkStart w:id="46" w:name="_Toc511907879"/>
      <w:r w:rsidRPr="0075518C">
        <w:rPr>
          <w:sz w:val="22"/>
          <w:szCs w:val="22"/>
        </w:rPr>
        <w:t>Certification</w:t>
      </w:r>
      <w:r w:rsidR="00A92A65" w:rsidRPr="0075518C">
        <w:rPr>
          <w:sz w:val="22"/>
          <w:szCs w:val="22"/>
        </w:rPr>
        <w:t xml:space="preserve"> &amp; Reporting</w:t>
      </w:r>
      <w:bookmarkEnd w:id="46"/>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B94176">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94176">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  </w:t>
      </w:r>
      <w:r w:rsidRPr="00F21983">
        <w:rPr>
          <w:rFonts w:cs="Arial"/>
          <w:b/>
          <w:spacing w:val="-3"/>
          <w:sz w:val="20"/>
        </w:rPr>
        <w:t>(R 336.1912)</w:t>
      </w:r>
    </w:p>
    <w:p w:rsidR="0006736C" w:rsidRPr="0075518C" w:rsidRDefault="0006736C" w:rsidP="0075518C">
      <w:pPr>
        <w:pStyle w:val="Heading2"/>
        <w:tabs>
          <w:tab w:val="clear" w:pos="360"/>
          <w:tab w:val="num" w:pos="0"/>
        </w:tabs>
        <w:ind w:left="0" w:firstLine="0"/>
        <w:jc w:val="left"/>
        <w:rPr>
          <w:sz w:val="22"/>
          <w:szCs w:val="22"/>
        </w:rPr>
      </w:pPr>
      <w:bookmarkStart w:id="47" w:name="_Toc511907880"/>
      <w:r w:rsidRPr="0075518C">
        <w:rPr>
          <w:sz w:val="22"/>
          <w:szCs w:val="22"/>
        </w:rPr>
        <w:t>Permit Shield</w:t>
      </w:r>
      <w:bookmarkEnd w:id="47"/>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B94176">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E735E6">
      <w:pPr>
        <w:ind w:left="360"/>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770D74" w:rsidRPr="0075518C" w:rsidRDefault="005D48FB" w:rsidP="0075518C">
      <w:pPr>
        <w:pStyle w:val="Heading2"/>
        <w:tabs>
          <w:tab w:val="clear" w:pos="360"/>
          <w:tab w:val="num" w:pos="0"/>
        </w:tabs>
        <w:ind w:left="0" w:firstLine="0"/>
        <w:jc w:val="left"/>
        <w:rPr>
          <w:sz w:val="22"/>
          <w:szCs w:val="22"/>
        </w:rPr>
      </w:pPr>
      <w:bookmarkStart w:id="48" w:name="_Toc511907881"/>
      <w:r w:rsidRPr="0075518C">
        <w:rPr>
          <w:sz w:val="22"/>
          <w:szCs w:val="22"/>
        </w:rPr>
        <w:t>Revisions</w:t>
      </w:r>
      <w:bookmarkEnd w:id="48"/>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336.1210(9))</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4649EF" w:rsidRPr="0075518C" w:rsidRDefault="004649EF" w:rsidP="0075518C">
      <w:pPr>
        <w:pStyle w:val="Heading2"/>
        <w:tabs>
          <w:tab w:val="clear" w:pos="360"/>
          <w:tab w:val="num" w:pos="0"/>
        </w:tabs>
        <w:ind w:left="0" w:firstLine="0"/>
        <w:jc w:val="left"/>
        <w:rPr>
          <w:sz w:val="22"/>
          <w:szCs w:val="22"/>
        </w:rPr>
      </w:pPr>
      <w:bookmarkStart w:id="49" w:name="_Toc511907882"/>
      <w:r w:rsidRPr="0075518C">
        <w:rPr>
          <w:sz w:val="22"/>
          <w:szCs w:val="22"/>
        </w:rPr>
        <w:t>Reopenings</w:t>
      </w:r>
      <w:bookmarkEnd w:id="49"/>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DD7F53" w:rsidRDefault="00DD7F53">
      <w:pPr>
        <w:rPr>
          <w:b/>
          <w:szCs w:val="22"/>
        </w:rPr>
      </w:pPr>
      <w:r>
        <w:rPr>
          <w:szCs w:val="22"/>
        </w:rPr>
        <w:br w:type="page"/>
      </w:r>
    </w:p>
    <w:p w:rsidR="00B348FA" w:rsidRPr="0075518C" w:rsidRDefault="00B348FA" w:rsidP="0075518C">
      <w:pPr>
        <w:pStyle w:val="Heading2"/>
        <w:tabs>
          <w:tab w:val="clear" w:pos="360"/>
          <w:tab w:val="num" w:pos="0"/>
        </w:tabs>
        <w:ind w:left="0" w:firstLine="0"/>
        <w:jc w:val="left"/>
        <w:rPr>
          <w:sz w:val="22"/>
          <w:szCs w:val="22"/>
        </w:rPr>
      </w:pPr>
      <w:bookmarkStart w:id="50" w:name="_Toc511907883"/>
      <w:r w:rsidRPr="0075518C">
        <w:rPr>
          <w:sz w:val="22"/>
          <w:szCs w:val="22"/>
        </w:rPr>
        <w:t>Renewals</w:t>
      </w:r>
      <w:bookmarkEnd w:id="50"/>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336.1210(7))</w:t>
      </w:r>
    </w:p>
    <w:p w:rsidR="00CE1923" w:rsidRPr="0075518C" w:rsidRDefault="00D41714" w:rsidP="0075518C">
      <w:pPr>
        <w:pStyle w:val="Heading2"/>
        <w:numPr>
          <w:ilvl w:val="0"/>
          <w:numId w:val="0"/>
        </w:numPr>
        <w:jc w:val="left"/>
        <w:rPr>
          <w:bCs/>
          <w:sz w:val="22"/>
        </w:rPr>
      </w:pPr>
      <w:bookmarkStart w:id="51" w:name="_Toc457189946"/>
      <w:bookmarkStart w:id="52" w:name="_Toc1453509"/>
      <w:bookmarkStart w:id="53" w:name="_Toc511907884"/>
      <w:r w:rsidRPr="0075518C">
        <w:rPr>
          <w:bCs/>
          <w:sz w:val="22"/>
        </w:rPr>
        <w:t>Stratospheric Ozone Protection</w:t>
      </w:r>
      <w:bookmarkEnd w:id="51"/>
      <w:bookmarkEnd w:id="52"/>
      <w:bookmarkEnd w:id="53"/>
    </w:p>
    <w:p w:rsidR="00CE1923" w:rsidRPr="00F21983" w:rsidRDefault="00CE1923" w:rsidP="004F09CF">
      <w:pPr>
        <w:jc w:val="both"/>
        <w:rPr>
          <w:sz w:val="20"/>
        </w:rPr>
      </w:pPr>
    </w:p>
    <w:p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Code of Federal Regulations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w:t>
      </w:r>
      <w:r w:rsidR="00876F3F">
        <w:rPr>
          <w:sz w:val="20"/>
        </w:rPr>
        <w:t>,</w:t>
      </w:r>
      <w:r w:rsidRPr="00F21983">
        <w:rPr>
          <w:sz w:val="20"/>
        </w:rPr>
        <w:t xml:space="preserve"> Part 82, 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w:t>
      </w:r>
      <w:r w:rsidR="00876F3F">
        <w:rPr>
          <w:rFonts w:cs="Arial"/>
          <w:sz w:val="20"/>
        </w:rPr>
        <w:t>,</w:t>
      </w:r>
      <w:r w:rsidRPr="00F21983">
        <w:rPr>
          <w:rFonts w:cs="Arial"/>
          <w:sz w:val="20"/>
        </w:rPr>
        <w:t xml:space="preserve">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w:t>
      </w:r>
      <w:r w:rsidR="00876F3F">
        <w:rPr>
          <w:rFonts w:cs="Arial"/>
          <w:sz w:val="20"/>
        </w:rPr>
        <w:t>,</w:t>
      </w:r>
      <w:r w:rsidR="005562A9">
        <w:rPr>
          <w:rFonts w:cs="Arial"/>
          <w:sz w:val="20"/>
        </w:rPr>
        <w:t xml:space="preserve">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D41714" w:rsidRDefault="00D41714" w:rsidP="0075518C">
      <w:pPr>
        <w:pStyle w:val="Heading2"/>
        <w:numPr>
          <w:ilvl w:val="0"/>
          <w:numId w:val="0"/>
        </w:numPr>
        <w:jc w:val="left"/>
        <w:rPr>
          <w:bCs/>
          <w:sz w:val="22"/>
        </w:rPr>
      </w:pPr>
      <w:bookmarkStart w:id="54" w:name="_Toc457189947"/>
      <w:bookmarkStart w:id="55" w:name="_Toc1453510"/>
      <w:bookmarkStart w:id="56" w:name="_Toc511907885"/>
      <w:r w:rsidRPr="0075518C">
        <w:rPr>
          <w:bCs/>
          <w:sz w:val="22"/>
        </w:rPr>
        <w:t>Risk Management Plan</w:t>
      </w:r>
      <w:bookmarkEnd w:id="54"/>
      <w:bookmarkEnd w:id="55"/>
      <w:bookmarkEnd w:id="56"/>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If subject to Section 112(r) of the CAA and 40 CFR</w:t>
      </w:r>
      <w:r w:rsidR="00876F3F">
        <w:rPr>
          <w:rFonts w:cs="Arial"/>
          <w:sz w:val="20"/>
        </w:rPr>
        <w:t>,</w:t>
      </w:r>
      <w:r w:rsidRPr="00F21983">
        <w:rPr>
          <w:rFonts w:cs="Arial"/>
          <w:sz w:val="20"/>
        </w:rPr>
        <w:t xml:space="preserve">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Part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Part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w:t>
      </w:r>
      <w:r w:rsidR="0028234D">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w:t>
      </w:r>
      <w:r w:rsidR="0028234D">
        <w:rPr>
          <w:rFonts w:cs="Arial"/>
          <w:sz w:val="20"/>
        </w:rPr>
        <w:t>,</w:t>
      </w:r>
      <w:r w:rsidRPr="00F21983">
        <w:rPr>
          <w:rFonts w:cs="Arial"/>
          <w:sz w:val="20"/>
        </w:rPr>
        <w:t xml:space="preserve">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w:t>
      </w:r>
      <w:r w:rsidR="00FB7DFA">
        <w:rPr>
          <w:rFonts w:cs="Arial"/>
          <w:b/>
          <w:sz w:val="20"/>
        </w:rPr>
        <w:t>,</w:t>
      </w:r>
      <w:r w:rsidRPr="00F21983">
        <w:rPr>
          <w:rFonts w:cs="Arial"/>
          <w:b/>
          <w:sz w:val="20"/>
        </w:rPr>
        <w:t xml:space="preserve"> Part 68)</w:t>
      </w:r>
    </w:p>
    <w:p w:rsidR="00F557DA" w:rsidRPr="0075518C" w:rsidRDefault="00F557DA" w:rsidP="0075518C">
      <w:pPr>
        <w:pStyle w:val="Heading2"/>
        <w:numPr>
          <w:ilvl w:val="0"/>
          <w:numId w:val="0"/>
        </w:numPr>
        <w:jc w:val="left"/>
        <w:rPr>
          <w:bCs/>
          <w:sz w:val="22"/>
        </w:rPr>
      </w:pPr>
      <w:bookmarkStart w:id="57" w:name="_Toc511907886"/>
      <w:r w:rsidRPr="0075518C">
        <w:rPr>
          <w:bCs/>
          <w:sz w:val="22"/>
        </w:rPr>
        <w:t>Emission Trading</w:t>
      </w:r>
      <w:bookmarkEnd w:id="57"/>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A775C6" w:rsidRPr="0075518C" w:rsidRDefault="00A775C6" w:rsidP="0075518C">
      <w:pPr>
        <w:pStyle w:val="Heading2"/>
        <w:numPr>
          <w:ilvl w:val="0"/>
          <w:numId w:val="0"/>
        </w:numPr>
        <w:jc w:val="left"/>
        <w:rPr>
          <w:bCs/>
          <w:sz w:val="22"/>
        </w:rPr>
      </w:pPr>
      <w:bookmarkStart w:id="58" w:name="_Toc1453511"/>
      <w:bookmarkStart w:id="59" w:name="_Toc511907887"/>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8"/>
      <w:bookmarkEnd w:id="59"/>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xml:space="preserve">, except to the extent such action is exempt from the PTI requirements by any applicable rule.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 xml:space="preserve">.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4614AC" w:rsidRPr="00B55DC9">
        <w:rPr>
          <w:rFonts w:cs="Arial"/>
          <w:sz w:val="20"/>
        </w:rPr>
        <w:t xml:space="preserve"> </w:t>
      </w:r>
      <w:r w:rsidR="00105176" w:rsidRPr="00B55DC9">
        <w:rPr>
          <w:rFonts w:cs="Arial"/>
          <w:sz w:val="20"/>
          <w:vertAlign w:val="superscript"/>
        </w:rPr>
        <w:t>2</w:t>
      </w:r>
      <w:r w:rsidR="004614AC">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 or has been interrupted for 18 months, the </w:t>
      </w:r>
      <w:r w:rsidR="00AE63D6" w:rsidRPr="00F21983">
        <w:rPr>
          <w:rFonts w:cs="Arial"/>
          <w:sz w:val="20"/>
        </w:rPr>
        <w:t xml:space="preserve">applicable </w:t>
      </w:r>
      <w:r w:rsidRPr="00F21983">
        <w:rPr>
          <w:rFonts w:cs="Arial"/>
          <w:sz w:val="20"/>
        </w:rPr>
        <w:t xml:space="preserve">terms and conditions from that PTI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 xml:space="preserve">of the equipment allowed by the terms and conditions from that PTI. </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336.1201(4))</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28234D">
        <w:rPr>
          <w:sz w:val="20"/>
        </w:rPr>
        <w:t xml:space="preserve"> </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D151F6" w:rsidRPr="00DA20DA" w:rsidRDefault="008055D8" w:rsidP="00D151F6">
      <w:pPr>
        <w:jc w:val="both"/>
        <w:rPr>
          <w:b/>
        </w:rPr>
      </w:pPr>
      <w:r>
        <w:rPr>
          <w:rFonts w:ascii="Arial Black" w:hAnsi="Arial Black"/>
          <w:b/>
          <w:szCs w:val="22"/>
        </w:rPr>
        <w:br w:type="page"/>
      </w:r>
    </w:p>
    <w:p w:rsidR="002F32AF" w:rsidRDefault="002F32AF" w:rsidP="00AA3FFA">
      <w:pPr>
        <w:pStyle w:val="Heading1"/>
      </w:pPr>
      <w:bookmarkStart w:id="60" w:name="_Toc852394"/>
      <w:bookmarkStart w:id="61" w:name="_Toc852725"/>
      <w:bookmarkStart w:id="62" w:name="_Toc1453512"/>
    </w:p>
    <w:p w:rsidR="0098346A" w:rsidRPr="00752D7A" w:rsidRDefault="0098346A" w:rsidP="00AA3FFA">
      <w:pPr>
        <w:pStyle w:val="Heading1"/>
      </w:pPr>
      <w:bookmarkStart w:id="63" w:name="_Toc511907888"/>
      <w:r w:rsidRPr="00752D7A">
        <w:t xml:space="preserve">B.  </w:t>
      </w:r>
      <w:r w:rsidR="003C2679" w:rsidRPr="00752D7A">
        <w:t>SOURCE-WIDE</w:t>
      </w:r>
      <w:r w:rsidRPr="00752D7A">
        <w:t xml:space="preserve"> </w:t>
      </w:r>
      <w:bookmarkEnd w:id="60"/>
      <w:bookmarkEnd w:id="61"/>
      <w:bookmarkEnd w:id="62"/>
      <w:r w:rsidR="005A53BF" w:rsidRPr="00752D7A">
        <w:t>CONDITIONS</w:t>
      </w:r>
      <w:bookmarkEnd w:id="63"/>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98346A" w:rsidRPr="009B4DF8" w:rsidRDefault="0098346A" w:rsidP="009B4DF8">
      <w:pPr>
        <w:jc w:val="both"/>
        <w:rPr>
          <w:sz w:val="20"/>
        </w:rPr>
      </w:pPr>
    </w:p>
    <w:p w:rsidR="00E14632" w:rsidRDefault="00ED0AFD" w:rsidP="00CE44D8">
      <w:pPr>
        <w:pStyle w:val="Heading1"/>
      </w:pPr>
      <w:bookmarkStart w:id="64" w:name="_Toc511907889"/>
      <w:bookmarkStart w:id="65" w:name="_Toc852397"/>
      <w:bookmarkStart w:id="66" w:name="_Toc852728"/>
      <w:bookmarkStart w:id="67" w:name="_Toc1453515"/>
      <w:r>
        <w:t xml:space="preserve">C.  </w:t>
      </w:r>
      <w:r w:rsidR="0002792B">
        <w:t xml:space="preserve">EMISSION UNIT </w:t>
      </w:r>
      <w:bookmarkStart w:id="68" w:name="_Toc2571645"/>
      <w:r w:rsidR="00456F47">
        <w:t>CONDITIONS</w:t>
      </w:r>
      <w:bookmarkEnd w:id="64"/>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pecial conditions and the underlying applicable requirements cited.  If a specific condition type does not apply, NA</w:t>
      </w:r>
      <w:r w:rsidR="00445571">
        <w:rPr>
          <w:sz w:val="20"/>
        </w:rPr>
        <w:t xml:space="preserve"> </w:t>
      </w:r>
      <w:r w:rsidRPr="00FE0AD0">
        <w:rPr>
          <w:sz w:val="20"/>
        </w:rPr>
        <w:t xml:space="preserve">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9" w:name="_Toc852395"/>
      <w:bookmarkStart w:id="70" w:name="_Toc852726"/>
      <w:bookmarkStart w:id="71" w:name="_Toc2571643"/>
      <w:bookmarkStart w:id="72" w:name="_Toc511907890"/>
      <w:r w:rsidRPr="002B5ED5">
        <w:rPr>
          <w:sz w:val="22"/>
          <w:szCs w:val="22"/>
        </w:rPr>
        <w:t>EMISSION UNIT SUMMARY TABLE</w:t>
      </w:r>
      <w:bookmarkEnd w:id="69"/>
      <w:bookmarkEnd w:id="70"/>
      <w:bookmarkEnd w:id="71"/>
      <w:bookmarkEnd w:id="72"/>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1"/>
        <w:gridCol w:w="4320"/>
        <w:gridCol w:w="1669"/>
        <w:gridCol w:w="2070"/>
      </w:tblGrid>
      <w:tr w:rsidR="00E14632" w:rsidTr="00BD6082">
        <w:trPr>
          <w:cantSplit/>
          <w:tblHeader/>
        </w:trPr>
        <w:tc>
          <w:tcPr>
            <w:tcW w:w="2201"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9"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720F5" w:rsidTr="00BD6082">
        <w:trPr>
          <w:cantSplit/>
        </w:trPr>
        <w:tc>
          <w:tcPr>
            <w:tcW w:w="2201" w:type="dxa"/>
            <w:tcBorders>
              <w:top w:val="nil"/>
            </w:tcBorders>
          </w:tcPr>
          <w:p w:rsidR="002720F5" w:rsidRPr="004769E4" w:rsidRDefault="002720F5" w:rsidP="00F61327">
            <w:pPr>
              <w:rPr>
                <w:sz w:val="20"/>
              </w:rPr>
            </w:pPr>
            <w:r w:rsidRPr="004769E4">
              <w:rPr>
                <w:sz w:val="20"/>
              </w:rPr>
              <w:t xml:space="preserve">EUDEGREASER1 </w:t>
            </w:r>
          </w:p>
        </w:tc>
        <w:tc>
          <w:tcPr>
            <w:tcW w:w="4320" w:type="dxa"/>
            <w:tcBorders>
              <w:top w:val="nil"/>
            </w:tcBorders>
          </w:tcPr>
          <w:p w:rsidR="002720F5" w:rsidRPr="004769E4" w:rsidRDefault="002720F5" w:rsidP="00F61327">
            <w:pPr>
              <w:jc w:val="both"/>
              <w:rPr>
                <w:sz w:val="20"/>
              </w:rPr>
            </w:pPr>
            <w:r w:rsidRPr="004769E4">
              <w:rPr>
                <w:sz w:val="20"/>
              </w:rPr>
              <w:t>Small cold cleaner used for parts cleaning; air vapor interface is less than 10 square feet.</w:t>
            </w:r>
          </w:p>
        </w:tc>
        <w:tc>
          <w:tcPr>
            <w:tcW w:w="1669" w:type="dxa"/>
            <w:tcBorders>
              <w:top w:val="nil"/>
            </w:tcBorders>
          </w:tcPr>
          <w:p w:rsidR="002720F5" w:rsidRPr="00BB5D62" w:rsidRDefault="008543D5" w:rsidP="00F61327">
            <w:pPr>
              <w:jc w:val="center"/>
              <w:rPr>
                <w:rFonts w:cs="Arial"/>
                <w:sz w:val="20"/>
              </w:rPr>
            </w:pPr>
            <w:r>
              <w:rPr>
                <w:rFonts w:cs="Arial"/>
                <w:sz w:val="20"/>
              </w:rPr>
              <w:t>0</w:t>
            </w:r>
            <w:r w:rsidR="00DD7F53">
              <w:rPr>
                <w:rFonts w:cs="Arial"/>
                <w:sz w:val="20"/>
              </w:rPr>
              <w:t>1-</w:t>
            </w:r>
            <w:r>
              <w:rPr>
                <w:rFonts w:cs="Arial"/>
                <w:sz w:val="20"/>
              </w:rPr>
              <w:t>0</w:t>
            </w:r>
            <w:r w:rsidR="00DD7F53">
              <w:rPr>
                <w:rFonts w:cs="Arial"/>
                <w:sz w:val="20"/>
              </w:rPr>
              <w:t>1-</w:t>
            </w:r>
            <w:r w:rsidR="002720F5" w:rsidRPr="004769E4">
              <w:rPr>
                <w:rFonts w:cs="Arial"/>
                <w:sz w:val="20"/>
              </w:rPr>
              <w:t>95</w:t>
            </w:r>
          </w:p>
        </w:tc>
        <w:tc>
          <w:tcPr>
            <w:tcW w:w="2070" w:type="dxa"/>
            <w:tcBorders>
              <w:top w:val="nil"/>
            </w:tcBorders>
          </w:tcPr>
          <w:p w:rsidR="002720F5" w:rsidRPr="00BB5D62" w:rsidRDefault="002720F5" w:rsidP="00E528AE">
            <w:pPr>
              <w:rPr>
                <w:rFonts w:cs="Arial"/>
                <w:sz w:val="20"/>
              </w:rPr>
            </w:pPr>
            <w:r w:rsidRPr="005B1E61">
              <w:rPr>
                <w:rFonts w:cs="Arial"/>
                <w:sz w:val="20"/>
              </w:rPr>
              <w:t>FGCOLDCLEANER</w:t>
            </w:r>
          </w:p>
        </w:tc>
      </w:tr>
      <w:tr w:rsidR="002720F5" w:rsidTr="00BD6082">
        <w:trPr>
          <w:cantSplit/>
        </w:trPr>
        <w:tc>
          <w:tcPr>
            <w:tcW w:w="2201" w:type="dxa"/>
          </w:tcPr>
          <w:p w:rsidR="002720F5" w:rsidRPr="004769E4" w:rsidRDefault="002720F5" w:rsidP="00F61327">
            <w:pPr>
              <w:rPr>
                <w:sz w:val="20"/>
              </w:rPr>
            </w:pPr>
            <w:r w:rsidRPr="004769E4">
              <w:rPr>
                <w:sz w:val="20"/>
              </w:rPr>
              <w:t>EUGLYCDEHY</w:t>
            </w:r>
          </w:p>
        </w:tc>
        <w:tc>
          <w:tcPr>
            <w:tcW w:w="4320" w:type="dxa"/>
          </w:tcPr>
          <w:p w:rsidR="002720F5" w:rsidRPr="004769E4" w:rsidRDefault="00F00B73" w:rsidP="00F61327">
            <w:pPr>
              <w:jc w:val="both"/>
              <w:rPr>
                <w:sz w:val="20"/>
              </w:rPr>
            </w:pPr>
            <w:r>
              <w:rPr>
                <w:sz w:val="20"/>
              </w:rPr>
              <w:t>Small n</w:t>
            </w:r>
            <w:r w:rsidR="002720F5" w:rsidRPr="004769E4">
              <w:rPr>
                <w:sz w:val="20"/>
              </w:rPr>
              <w:t>atural gas glycol dehydrat</w:t>
            </w:r>
            <w:r w:rsidR="002720F5">
              <w:rPr>
                <w:sz w:val="20"/>
              </w:rPr>
              <w:t>ing system</w:t>
            </w:r>
            <w:r w:rsidR="002720F5" w:rsidRPr="004769E4">
              <w:rPr>
                <w:sz w:val="20"/>
              </w:rPr>
              <w:t xml:space="preserve"> using triethylene glycol that includes a reboiler, flash tank, glycol surge tank, new glycol tank, and used glycol tank.</w:t>
            </w:r>
          </w:p>
        </w:tc>
        <w:tc>
          <w:tcPr>
            <w:tcW w:w="1669" w:type="dxa"/>
          </w:tcPr>
          <w:p w:rsidR="002720F5" w:rsidRPr="004769E4" w:rsidRDefault="008543D5" w:rsidP="00E4145C">
            <w:pPr>
              <w:jc w:val="center"/>
              <w:rPr>
                <w:rFonts w:cs="Arial"/>
                <w:sz w:val="20"/>
              </w:rPr>
            </w:pPr>
            <w:r>
              <w:rPr>
                <w:rFonts w:cs="Arial"/>
                <w:sz w:val="20"/>
              </w:rPr>
              <w:t>0</w:t>
            </w:r>
            <w:r w:rsidR="00DD7F53">
              <w:rPr>
                <w:rFonts w:cs="Arial"/>
                <w:sz w:val="20"/>
              </w:rPr>
              <w:t>1-</w:t>
            </w:r>
            <w:r>
              <w:rPr>
                <w:rFonts w:cs="Arial"/>
                <w:sz w:val="20"/>
              </w:rPr>
              <w:t>0</w:t>
            </w:r>
            <w:r w:rsidR="002720F5" w:rsidRPr="004769E4">
              <w:rPr>
                <w:rFonts w:cs="Arial"/>
                <w:sz w:val="20"/>
              </w:rPr>
              <w:t>1</w:t>
            </w:r>
            <w:r w:rsidR="00DD7F53">
              <w:rPr>
                <w:rFonts w:cs="Arial"/>
                <w:sz w:val="20"/>
              </w:rPr>
              <w:t>-</w:t>
            </w:r>
            <w:r w:rsidR="002720F5" w:rsidRPr="004769E4">
              <w:rPr>
                <w:rFonts w:cs="Arial"/>
                <w:sz w:val="20"/>
              </w:rPr>
              <w:t>60</w:t>
            </w:r>
          </w:p>
        </w:tc>
        <w:tc>
          <w:tcPr>
            <w:tcW w:w="2070" w:type="dxa"/>
          </w:tcPr>
          <w:p w:rsidR="002720F5" w:rsidRPr="00BB5D62" w:rsidRDefault="00472E5E" w:rsidP="00E528AE">
            <w:pPr>
              <w:rPr>
                <w:rFonts w:cs="Arial"/>
                <w:sz w:val="20"/>
              </w:rPr>
            </w:pPr>
            <w:r>
              <w:rPr>
                <w:rFonts w:cs="Arial"/>
                <w:sz w:val="20"/>
              </w:rPr>
              <w:t>N</w:t>
            </w:r>
            <w:r w:rsidR="002720F5">
              <w:rPr>
                <w:rFonts w:cs="Arial"/>
                <w:sz w:val="20"/>
              </w:rPr>
              <w:t>A</w:t>
            </w:r>
          </w:p>
        </w:tc>
      </w:tr>
      <w:tr w:rsidR="008B1EEA" w:rsidTr="00BD6082">
        <w:trPr>
          <w:cantSplit/>
        </w:trPr>
        <w:tc>
          <w:tcPr>
            <w:tcW w:w="2201" w:type="dxa"/>
          </w:tcPr>
          <w:p w:rsidR="008B1EEA" w:rsidRPr="004769E4" w:rsidRDefault="008B1EEA" w:rsidP="00F61327">
            <w:pPr>
              <w:rPr>
                <w:sz w:val="20"/>
              </w:rPr>
            </w:pPr>
            <w:r w:rsidRPr="008B1EEA">
              <w:rPr>
                <w:sz w:val="20"/>
              </w:rPr>
              <w:t>EUENGINE1-1</w:t>
            </w:r>
          </w:p>
        </w:tc>
        <w:tc>
          <w:tcPr>
            <w:tcW w:w="4320" w:type="dxa"/>
          </w:tcPr>
          <w:p w:rsidR="008B1EEA" w:rsidRPr="004769E4" w:rsidRDefault="008B1EEA" w:rsidP="00F61327">
            <w:pPr>
              <w:jc w:val="both"/>
              <w:rPr>
                <w:sz w:val="20"/>
              </w:rPr>
            </w:pPr>
            <w:r w:rsidRPr="008B1EEA">
              <w:rPr>
                <w:sz w:val="20"/>
              </w:rPr>
              <w:t xml:space="preserve">Natural gas fired reciprocating engine </w:t>
            </w:r>
            <w:r w:rsidR="00F61327">
              <w:rPr>
                <w:sz w:val="20"/>
              </w:rPr>
              <w:t xml:space="preserve">used </w:t>
            </w:r>
            <w:r w:rsidR="001C74D9">
              <w:rPr>
                <w:sz w:val="20"/>
              </w:rPr>
              <w:t>for gas compression; 19</w:t>
            </w:r>
            <w:r w:rsidRPr="008B1EEA">
              <w:rPr>
                <w:sz w:val="20"/>
              </w:rPr>
              <w:t xml:space="preserve"> </w:t>
            </w:r>
            <w:r w:rsidR="001C74D9">
              <w:rPr>
                <w:sz w:val="20"/>
              </w:rPr>
              <w:t>MM</w:t>
            </w:r>
            <w:r w:rsidRPr="008B1EEA">
              <w:rPr>
                <w:sz w:val="20"/>
              </w:rPr>
              <w:t>Btu/hr</w:t>
            </w:r>
            <w:r w:rsidR="001C74D9">
              <w:rPr>
                <w:sz w:val="20"/>
              </w:rPr>
              <w:t xml:space="preserve"> (2700 HP)</w:t>
            </w:r>
            <w:r w:rsidR="00DC1249">
              <w:rPr>
                <w:sz w:val="20"/>
              </w:rPr>
              <w:t>.</w:t>
            </w:r>
          </w:p>
        </w:tc>
        <w:tc>
          <w:tcPr>
            <w:tcW w:w="1669" w:type="dxa"/>
          </w:tcPr>
          <w:p w:rsidR="008B1EEA" w:rsidRPr="004769E4" w:rsidRDefault="00E4145C" w:rsidP="00F61327">
            <w:pPr>
              <w:jc w:val="center"/>
              <w:rPr>
                <w:rFonts w:cs="Arial"/>
                <w:sz w:val="20"/>
              </w:rPr>
            </w:pPr>
            <w:r>
              <w:rPr>
                <w:rFonts w:cs="Arial"/>
                <w:sz w:val="20"/>
              </w:rPr>
              <w:t xml:space="preserve">Pre </w:t>
            </w:r>
            <w:r w:rsidR="008543D5">
              <w:rPr>
                <w:rFonts w:cs="Arial"/>
                <w:sz w:val="20"/>
              </w:rPr>
              <w:t>0</w:t>
            </w:r>
            <w:r w:rsidR="00DD7F53">
              <w:rPr>
                <w:rFonts w:cs="Arial"/>
                <w:sz w:val="20"/>
              </w:rPr>
              <w:t>8-</w:t>
            </w:r>
            <w:r w:rsidR="008543D5">
              <w:rPr>
                <w:rFonts w:cs="Arial"/>
                <w:sz w:val="20"/>
              </w:rPr>
              <w:t>0</w:t>
            </w:r>
            <w:r w:rsidR="00DD7F53">
              <w:rPr>
                <w:rFonts w:cs="Arial"/>
                <w:sz w:val="20"/>
              </w:rPr>
              <w:t>1-</w:t>
            </w:r>
            <w:r w:rsidR="008B1EEA">
              <w:rPr>
                <w:rFonts w:cs="Arial"/>
                <w:sz w:val="20"/>
              </w:rPr>
              <w:t>67</w:t>
            </w:r>
          </w:p>
        </w:tc>
        <w:tc>
          <w:tcPr>
            <w:tcW w:w="2070" w:type="dxa"/>
          </w:tcPr>
          <w:p w:rsidR="008B1EEA" w:rsidRDefault="008B1EEA" w:rsidP="00E528AE">
            <w:pPr>
              <w:rPr>
                <w:rFonts w:cs="Arial"/>
                <w:sz w:val="20"/>
              </w:rPr>
            </w:pPr>
            <w:r>
              <w:rPr>
                <w:rFonts w:cs="Arial"/>
                <w:sz w:val="20"/>
              </w:rPr>
              <w:t>FGENGINES</w:t>
            </w:r>
          </w:p>
        </w:tc>
      </w:tr>
      <w:tr w:rsidR="008B1EEA" w:rsidTr="00BD6082">
        <w:trPr>
          <w:cantSplit/>
        </w:trPr>
        <w:tc>
          <w:tcPr>
            <w:tcW w:w="2201" w:type="dxa"/>
          </w:tcPr>
          <w:p w:rsidR="008B1EEA" w:rsidRPr="004769E4" w:rsidRDefault="008B1EEA" w:rsidP="00F61327">
            <w:pPr>
              <w:rPr>
                <w:sz w:val="20"/>
              </w:rPr>
            </w:pPr>
            <w:r w:rsidRPr="008B1EEA">
              <w:rPr>
                <w:sz w:val="20"/>
              </w:rPr>
              <w:t>EUENGINE1-</w:t>
            </w:r>
            <w:r>
              <w:rPr>
                <w:sz w:val="20"/>
              </w:rPr>
              <w:t>2</w:t>
            </w:r>
          </w:p>
        </w:tc>
        <w:tc>
          <w:tcPr>
            <w:tcW w:w="4320" w:type="dxa"/>
          </w:tcPr>
          <w:p w:rsidR="008B1EEA" w:rsidRPr="004769E4" w:rsidRDefault="008B1EEA" w:rsidP="00F61327">
            <w:pPr>
              <w:jc w:val="both"/>
              <w:rPr>
                <w:sz w:val="20"/>
              </w:rPr>
            </w:pPr>
            <w:r w:rsidRPr="008B1EEA">
              <w:rPr>
                <w:sz w:val="20"/>
              </w:rPr>
              <w:t>Natural gas fired reciprocating engine</w:t>
            </w:r>
            <w:r w:rsidR="00F61327">
              <w:rPr>
                <w:sz w:val="20"/>
              </w:rPr>
              <w:t xml:space="preserve"> used</w:t>
            </w:r>
            <w:r w:rsidRPr="008B1EEA">
              <w:rPr>
                <w:sz w:val="20"/>
              </w:rPr>
              <w:t xml:space="preserve"> for gas compression; </w:t>
            </w:r>
            <w:r w:rsidR="001C74D9">
              <w:rPr>
                <w:sz w:val="20"/>
              </w:rPr>
              <w:t>19</w:t>
            </w:r>
            <w:r w:rsidR="001C74D9" w:rsidRPr="008B1EEA">
              <w:rPr>
                <w:sz w:val="20"/>
              </w:rPr>
              <w:t xml:space="preserve"> </w:t>
            </w:r>
            <w:r w:rsidR="001C74D9">
              <w:rPr>
                <w:sz w:val="20"/>
              </w:rPr>
              <w:t>MM</w:t>
            </w:r>
            <w:r w:rsidR="001C74D9" w:rsidRPr="008B1EEA">
              <w:rPr>
                <w:sz w:val="20"/>
              </w:rPr>
              <w:t>Btu/hr</w:t>
            </w:r>
            <w:r w:rsidR="001C74D9">
              <w:rPr>
                <w:sz w:val="20"/>
              </w:rPr>
              <w:t xml:space="preserve"> (2700 HP).</w:t>
            </w:r>
          </w:p>
        </w:tc>
        <w:tc>
          <w:tcPr>
            <w:tcW w:w="1669" w:type="dxa"/>
          </w:tcPr>
          <w:p w:rsidR="008B1EEA" w:rsidRPr="00A3784B" w:rsidRDefault="00E4145C" w:rsidP="008B1EEA">
            <w:pPr>
              <w:jc w:val="center"/>
              <w:rPr>
                <w:sz w:val="20"/>
              </w:rPr>
            </w:pPr>
            <w:r>
              <w:rPr>
                <w:sz w:val="20"/>
              </w:rPr>
              <w:t xml:space="preserve">Pre </w:t>
            </w:r>
            <w:r w:rsidR="008543D5">
              <w:rPr>
                <w:sz w:val="20"/>
              </w:rPr>
              <w:t>0</w:t>
            </w:r>
            <w:r w:rsidR="00DD7F53">
              <w:rPr>
                <w:sz w:val="20"/>
              </w:rPr>
              <w:t>8-</w:t>
            </w:r>
            <w:r w:rsidR="008543D5">
              <w:rPr>
                <w:sz w:val="20"/>
              </w:rPr>
              <w:t>0</w:t>
            </w:r>
            <w:r>
              <w:rPr>
                <w:sz w:val="20"/>
              </w:rPr>
              <w:t>1</w:t>
            </w:r>
            <w:r w:rsidR="00DD7F53">
              <w:rPr>
                <w:sz w:val="20"/>
              </w:rPr>
              <w:t>-</w:t>
            </w:r>
            <w:r w:rsidR="008B1EEA" w:rsidRPr="00A3784B">
              <w:rPr>
                <w:sz w:val="20"/>
              </w:rPr>
              <w:t>67</w:t>
            </w:r>
          </w:p>
        </w:tc>
        <w:tc>
          <w:tcPr>
            <w:tcW w:w="2070" w:type="dxa"/>
          </w:tcPr>
          <w:p w:rsidR="008B1EEA" w:rsidRDefault="008B1EEA" w:rsidP="00E528AE">
            <w:r w:rsidRPr="00245B6F">
              <w:t>FGENGINES</w:t>
            </w:r>
          </w:p>
        </w:tc>
      </w:tr>
      <w:tr w:rsidR="008B1EEA" w:rsidTr="00BD6082">
        <w:trPr>
          <w:cantSplit/>
        </w:trPr>
        <w:tc>
          <w:tcPr>
            <w:tcW w:w="2201" w:type="dxa"/>
          </w:tcPr>
          <w:p w:rsidR="008B1EEA" w:rsidRPr="004769E4" w:rsidRDefault="008B1EEA" w:rsidP="00F61327">
            <w:pPr>
              <w:rPr>
                <w:sz w:val="20"/>
              </w:rPr>
            </w:pPr>
            <w:r w:rsidRPr="008B1EEA">
              <w:rPr>
                <w:sz w:val="20"/>
              </w:rPr>
              <w:t>EUENGINE1-</w:t>
            </w:r>
            <w:r>
              <w:rPr>
                <w:sz w:val="20"/>
              </w:rPr>
              <w:t>3</w:t>
            </w:r>
          </w:p>
        </w:tc>
        <w:tc>
          <w:tcPr>
            <w:tcW w:w="4320" w:type="dxa"/>
          </w:tcPr>
          <w:p w:rsidR="008B1EEA" w:rsidRPr="004769E4" w:rsidRDefault="008B1EEA" w:rsidP="00F61327">
            <w:pPr>
              <w:jc w:val="both"/>
              <w:rPr>
                <w:sz w:val="20"/>
              </w:rPr>
            </w:pPr>
            <w:r w:rsidRPr="008B1EEA">
              <w:rPr>
                <w:sz w:val="20"/>
              </w:rPr>
              <w:t xml:space="preserve">Natural gas fired reciprocating engine </w:t>
            </w:r>
            <w:r w:rsidR="00FE0797">
              <w:rPr>
                <w:sz w:val="20"/>
              </w:rPr>
              <w:t xml:space="preserve">used </w:t>
            </w:r>
            <w:r w:rsidRPr="008B1EEA">
              <w:rPr>
                <w:sz w:val="20"/>
              </w:rPr>
              <w:t xml:space="preserve">for gas compression; </w:t>
            </w:r>
            <w:r w:rsidR="001C74D9">
              <w:rPr>
                <w:sz w:val="20"/>
              </w:rPr>
              <w:t>19</w:t>
            </w:r>
            <w:r w:rsidR="001C74D9" w:rsidRPr="008B1EEA">
              <w:rPr>
                <w:sz w:val="20"/>
              </w:rPr>
              <w:t xml:space="preserve"> </w:t>
            </w:r>
            <w:r w:rsidR="001C74D9">
              <w:rPr>
                <w:sz w:val="20"/>
              </w:rPr>
              <w:t>MM</w:t>
            </w:r>
            <w:r w:rsidR="001C74D9" w:rsidRPr="008B1EEA">
              <w:rPr>
                <w:sz w:val="20"/>
              </w:rPr>
              <w:t>Btu/hr</w:t>
            </w:r>
            <w:r w:rsidR="001C74D9">
              <w:rPr>
                <w:sz w:val="20"/>
              </w:rPr>
              <w:t xml:space="preserve"> (2700 HP).</w:t>
            </w:r>
          </w:p>
        </w:tc>
        <w:tc>
          <w:tcPr>
            <w:tcW w:w="1669" w:type="dxa"/>
          </w:tcPr>
          <w:p w:rsidR="008B1EEA" w:rsidRPr="00A3784B" w:rsidRDefault="008B1EEA" w:rsidP="00E4145C">
            <w:pPr>
              <w:jc w:val="center"/>
              <w:rPr>
                <w:sz w:val="20"/>
              </w:rPr>
            </w:pPr>
            <w:r w:rsidRPr="00A3784B">
              <w:rPr>
                <w:sz w:val="20"/>
              </w:rPr>
              <w:t xml:space="preserve">Pre </w:t>
            </w:r>
            <w:r w:rsidR="008543D5">
              <w:rPr>
                <w:sz w:val="20"/>
              </w:rPr>
              <w:t>0</w:t>
            </w:r>
            <w:r w:rsidR="00DD7F53">
              <w:rPr>
                <w:sz w:val="20"/>
              </w:rPr>
              <w:t>8-</w:t>
            </w:r>
            <w:r w:rsidR="008543D5">
              <w:rPr>
                <w:sz w:val="20"/>
              </w:rPr>
              <w:t>0</w:t>
            </w:r>
            <w:r w:rsidR="00DD7F53">
              <w:rPr>
                <w:sz w:val="20"/>
              </w:rPr>
              <w:t>1-</w:t>
            </w:r>
            <w:r w:rsidRPr="00A3784B">
              <w:rPr>
                <w:sz w:val="20"/>
              </w:rPr>
              <w:t>67</w:t>
            </w:r>
          </w:p>
        </w:tc>
        <w:tc>
          <w:tcPr>
            <w:tcW w:w="2070" w:type="dxa"/>
          </w:tcPr>
          <w:p w:rsidR="008B1EEA" w:rsidRDefault="008B1EEA" w:rsidP="00E528AE">
            <w:r w:rsidRPr="00245B6F">
              <w:t>FGENGINES</w:t>
            </w:r>
          </w:p>
        </w:tc>
      </w:tr>
      <w:tr w:rsidR="009D7827" w:rsidTr="00BD6082">
        <w:trPr>
          <w:cantSplit/>
        </w:trPr>
        <w:tc>
          <w:tcPr>
            <w:tcW w:w="2201" w:type="dxa"/>
          </w:tcPr>
          <w:p w:rsidR="009D7827" w:rsidRPr="004769E4" w:rsidRDefault="009D7827" w:rsidP="00C76596">
            <w:pPr>
              <w:rPr>
                <w:sz w:val="20"/>
              </w:rPr>
            </w:pPr>
            <w:r w:rsidRPr="008B1EEA">
              <w:rPr>
                <w:sz w:val="20"/>
              </w:rPr>
              <w:t>EUENGINE1-</w:t>
            </w:r>
            <w:r>
              <w:rPr>
                <w:sz w:val="20"/>
              </w:rPr>
              <w:t>4</w:t>
            </w:r>
          </w:p>
        </w:tc>
        <w:tc>
          <w:tcPr>
            <w:tcW w:w="4320" w:type="dxa"/>
          </w:tcPr>
          <w:p w:rsidR="009D7827" w:rsidRPr="004769E4" w:rsidRDefault="009D7827" w:rsidP="00C76596">
            <w:pPr>
              <w:jc w:val="both"/>
              <w:rPr>
                <w:sz w:val="20"/>
              </w:rPr>
            </w:pPr>
            <w:r w:rsidRPr="008B1EEA">
              <w:rPr>
                <w:sz w:val="20"/>
              </w:rPr>
              <w:t>Natural gas fired reciprocating engine</w:t>
            </w:r>
            <w:r>
              <w:rPr>
                <w:sz w:val="20"/>
              </w:rPr>
              <w:t xml:space="preserve"> used</w:t>
            </w:r>
            <w:r w:rsidRPr="008B1EEA">
              <w:rPr>
                <w:sz w:val="20"/>
              </w:rPr>
              <w:t xml:space="preserve"> for gas compression; </w:t>
            </w:r>
            <w:r w:rsidR="001C74D9">
              <w:rPr>
                <w:sz w:val="20"/>
              </w:rPr>
              <w:t>19</w:t>
            </w:r>
            <w:r w:rsidR="001C74D9" w:rsidRPr="008B1EEA">
              <w:rPr>
                <w:sz w:val="20"/>
              </w:rPr>
              <w:t xml:space="preserve"> </w:t>
            </w:r>
            <w:r w:rsidR="001C74D9">
              <w:rPr>
                <w:sz w:val="20"/>
              </w:rPr>
              <w:t>MM</w:t>
            </w:r>
            <w:r w:rsidR="001C74D9" w:rsidRPr="008B1EEA">
              <w:rPr>
                <w:sz w:val="20"/>
              </w:rPr>
              <w:t>Btu/hr</w:t>
            </w:r>
            <w:r w:rsidR="001C74D9">
              <w:rPr>
                <w:sz w:val="20"/>
              </w:rPr>
              <w:t xml:space="preserve"> (2700 HP).</w:t>
            </w:r>
          </w:p>
        </w:tc>
        <w:tc>
          <w:tcPr>
            <w:tcW w:w="1669" w:type="dxa"/>
          </w:tcPr>
          <w:p w:rsidR="009D7827" w:rsidRPr="00A3784B" w:rsidRDefault="009D7827" w:rsidP="00E4145C">
            <w:pPr>
              <w:jc w:val="center"/>
              <w:rPr>
                <w:sz w:val="20"/>
              </w:rPr>
            </w:pPr>
            <w:r w:rsidRPr="00A3784B">
              <w:rPr>
                <w:sz w:val="20"/>
              </w:rPr>
              <w:t xml:space="preserve">Pre </w:t>
            </w:r>
            <w:r w:rsidR="008543D5">
              <w:rPr>
                <w:sz w:val="20"/>
              </w:rPr>
              <w:t>0</w:t>
            </w:r>
            <w:r w:rsidR="00DD7F53">
              <w:rPr>
                <w:sz w:val="20"/>
              </w:rPr>
              <w:t>8-</w:t>
            </w:r>
            <w:r w:rsidR="008543D5">
              <w:rPr>
                <w:sz w:val="20"/>
              </w:rPr>
              <w:t>0</w:t>
            </w:r>
            <w:r w:rsidRPr="00A3784B">
              <w:rPr>
                <w:sz w:val="20"/>
              </w:rPr>
              <w:t>1</w:t>
            </w:r>
            <w:r w:rsidR="00DD7F53">
              <w:rPr>
                <w:sz w:val="20"/>
              </w:rPr>
              <w:t>-</w:t>
            </w:r>
            <w:r w:rsidRPr="00A3784B">
              <w:rPr>
                <w:sz w:val="20"/>
              </w:rPr>
              <w:t>67</w:t>
            </w:r>
          </w:p>
        </w:tc>
        <w:tc>
          <w:tcPr>
            <w:tcW w:w="2070" w:type="dxa"/>
          </w:tcPr>
          <w:p w:rsidR="009D7827" w:rsidRDefault="009D7827" w:rsidP="00E528AE">
            <w:r w:rsidRPr="00245B6F">
              <w:t>FGENGINES</w:t>
            </w:r>
          </w:p>
        </w:tc>
      </w:tr>
      <w:tr w:rsidR="00C76596" w:rsidTr="00BD6082">
        <w:trPr>
          <w:cantSplit/>
        </w:trPr>
        <w:tc>
          <w:tcPr>
            <w:tcW w:w="2201" w:type="dxa"/>
          </w:tcPr>
          <w:p w:rsidR="00C76596" w:rsidRPr="00F843AC" w:rsidRDefault="00C76596" w:rsidP="00C76596">
            <w:pPr>
              <w:rPr>
                <w:sz w:val="20"/>
              </w:rPr>
            </w:pPr>
            <w:r w:rsidRPr="00F843AC">
              <w:rPr>
                <w:sz w:val="20"/>
              </w:rPr>
              <w:t>EUEMERGGEN</w:t>
            </w:r>
          </w:p>
        </w:tc>
        <w:tc>
          <w:tcPr>
            <w:tcW w:w="4320" w:type="dxa"/>
          </w:tcPr>
          <w:p w:rsidR="00C76596" w:rsidRPr="00F843AC" w:rsidRDefault="00C76596" w:rsidP="008543D5">
            <w:pPr>
              <w:jc w:val="both"/>
              <w:rPr>
                <w:sz w:val="20"/>
              </w:rPr>
            </w:pPr>
            <w:r w:rsidRPr="00F843AC">
              <w:rPr>
                <w:rFonts w:cs="Arial"/>
                <w:sz w:val="20"/>
              </w:rPr>
              <w:t xml:space="preserve">Natural gas fueled engine driving a </w:t>
            </w:r>
            <w:r w:rsidRPr="00F843AC">
              <w:rPr>
                <w:rFonts w:cs="Arial"/>
                <w:sz w:val="20"/>
              </w:rPr>
              <w:br/>
              <w:t>1,462 hp (1.3 megawatt) emergency generator.  Manufactured in 2012</w:t>
            </w:r>
            <w:r w:rsidR="008543D5">
              <w:rPr>
                <w:rFonts w:cs="Arial"/>
                <w:sz w:val="20"/>
              </w:rPr>
              <w:t xml:space="preserve"> </w:t>
            </w:r>
            <w:r w:rsidR="00BA7CCB" w:rsidRPr="00F843AC">
              <w:rPr>
                <w:rFonts w:cs="Arial"/>
                <w:sz w:val="20"/>
              </w:rPr>
              <w:t>(PTI No. 9-13)</w:t>
            </w:r>
            <w:r w:rsidR="008543D5">
              <w:rPr>
                <w:rFonts w:cs="Arial"/>
                <w:sz w:val="20"/>
              </w:rPr>
              <w:t>.</w:t>
            </w:r>
          </w:p>
        </w:tc>
        <w:tc>
          <w:tcPr>
            <w:tcW w:w="1669" w:type="dxa"/>
          </w:tcPr>
          <w:p w:rsidR="00C76596" w:rsidRPr="00F843AC" w:rsidRDefault="00C76596" w:rsidP="00E4145C">
            <w:pPr>
              <w:jc w:val="center"/>
              <w:rPr>
                <w:sz w:val="20"/>
              </w:rPr>
            </w:pPr>
            <w:r w:rsidRPr="00F843AC">
              <w:rPr>
                <w:sz w:val="20"/>
              </w:rPr>
              <w:t>2013/</w:t>
            </w:r>
          </w:p>
          <w:p w:rsidR="00C76596" w:rsidRPr="00F843AC" w:rsidRDefault="00DD7F53" w:rsidP="00E4145C">
            <w:pPr>
              <w:jc w:val="center"/>
              <w:rPr>
                <w:sz w:val="20"/>
              </w:rPr>
            </w:pPr>
            <w:r>
              <w:rPr>
                <w:sz w:val="20"/>
              </w:rPr>
              <w:t>11-26-</w:t>
            </w:r>
            <w:r w:rsidR="00901400" w:rsidRPr="00F843AC">
              <w:rPr>
                <w:sz w:val="20"/>
              </w:rPr>
              <w:t>13</w:t>
            </w:r>
          </w:p>
        </w:tc>
        <w:tc>
          <w:tcPr>
            <w:tcW w:w="2070" w:type="dxa"/>
          </w:tcPr>
          <w:p w:rsidR="00C76596" w:rsidRPr="00F843AC" w:rsidRDefault="00C76596" w:rsidP="00E528AE">
            <w:r w:rsidRPr="00F843AC">
              <w:t>N</w:t>
            </w:r>
            <w:r w:rsidR="00AF345A">
              <w:t>A</w:t>
            </w:r>
          </w:p>
        </w:tc>
      </w:tr>
      <w:tr w:rsidR="00EE0334" w:rsidTr="00BD6082">
        <w:trPr>
          <w:cantSplit/>
        </w:trPr>
        <w:tc>
          <w:tcPr>
            <w:tcW w:w="2201" w:type="dxa"/>
          </w:tcPr>
          <w:p w:rsidR="00EE0334" w:rsidRPr="00F843AC" w:rsidRDefault="00EE0334" w:rsidP="00C76596">
            <w:pPr>
              <w:rPr>
                <w:sz w:val="20"/>
              </w:rPr>
            </w:pPr>
            <w:r>
              <w:rPr>
                <w:sz w:val="20"/>
              </w:rPr>
              <w:t>EUFUELHEATER1A</w:t>
            </w:r>
          </w:p>
        </w:tc>
        <w:tc>
          <w:tcPr>
            <w:tcW w:w="4320" w:type="dxa"/>
          </w:tcPr>
          <w:p w:rsidR="00EE0334" w:rsidRPr="00F843AC" w:rsidRDefault="00601BAC" w:rsidP="008543D5">
            <w:pPr>
              <w:jc w:val="both"/>
              <w:rPr>
                <w:rFonts w:cs="Arial"/>
                <w:sz w:val="20"/>
              </w:rPr>
            </w:pPr>
            <w:r>
              <w:rPr>
                <w:rFonts w:cs="Arial"/>
                <w:sz w:val="20"/>
              </w:rPr>
              <w:t>Natural gas-fired fuel gas heater in Warehouse; 150,000 Btu/hr</w:t>
            </w:r>
            <w:r w:rsidR="00B16700">
              <w:rPr>
                <w:rFonts w:cs="Arial"/>
                <w:sz w:val="20"/>
              </w:rPr>
              <w:t>.</w:t>
            </w:r>
          </w:p>
        </w:tc>
        <w:tc>
          <w:tcPr>
            <w:tcW w:w="1669" w:type="dxa"/>
          </w:tcPr>
          <w:p w:rsidR="00EE0334" w:rsidRPr="00F843AC" w:rsidRDefault="00DD7F53" w:rsidP="00E4145C">
            <w:pPr>
              <w:jc w:val="center"/>
              <w:rPr>
                <w:sz w:val="20"/>
              </w:rPr>
            </w:pPr>
            <w:r>
              <w:rPr>
                <w:sz w:val="20"/>
              </w:rPr>
              <w:t>0</w:t>
            </w:r>
            <w:r w:rsidR="00876AB0">
              <w:rPr>
                <w:sz w:val="20"/>
              </w:rPr>
              <w:t>6</w:t>
            </w:r>
            <w:r>
              <w:rPr>
                <w:sz w:val="20"/>
              </w:rPr>
              <w:t>-</w:t>
            </w:r>
            <w:r w:rsidR="00876AB0">
              <w:rPr>
                <w:sz w:val="20"/>
              </w:rPr>
              <w:t>24</w:t>
            </w:r>
            <w:r>
              <w:rPr>
                <w:sz w:val="20"/>
              </w:rPr>
              <w:t>-</w:t>
            </w:r>
            <w:r w:rsidR="00876AB0">
              <w:rPr>
                <w:sz w:val="20"/>
              </w:rPr>
              <w:t>05</w:t>
            </w:r>
          </w:p>
        </w:tc>
        <w:tc>
          <w:tcPr>
            <w:tcW w:w="2070" w:type="dxa"/>
          </w:tcPr>
          <w:p w:rsidR="00EE0334" w:rsidRPr="00F843AC" w:rsidRDefault="004032BF" w:rsidP="004032BF">
            <w:r>
              <w:t>FGBLRMACT</w:t>
            </w:r>
          </w:p>
        </w:tc>
      </w:tr>
      <w:tr w:rsidR="004032BF" w:rsidTr="00BD6082">
        <w:trPr>
          <w:cantSplit/>
        </w:trPr>
        <w:tc>
          <w:tcPr>
            <w:tcW w:w="2201" w:type="dxa"/>
          </w:tcPr>
          <w:p w:rsidR="004032BF" w:rsidRDefault="004032BF" w:rsidP="00C76596">
            <w:pPr>
              <w:rPr>
                <w:sz w:val="20"/>
              </w:rPr>
            </w:pPr>
            <w:r>
              <w:rPr>
                <w:sz w:val="20"/>
              </w:rPr>
              <w:t>EUFUELHEATER1B</w:t>
            </w:r>
          </w:p>
        </w:tc>
        <w:tc>
          <w:tcPr>
            <w:tcW w:w="4320" w:type="dxa"/>
          </w:tcPr>
          <w:p w:rsidR="004032BF" w:rsidRPr="00F843AC" w:rsidRDefault="004032BF" w:rsidP="008543D5">
            <w:pPr>
              <w:jc w:val="both"/>
              <w:rPr>
                <w:rFonts w:cs="Arial"/>
                <w:sz w:val="20"/>
              </w:rPr>
            </w:pPr>
            <w:r>
              <w:rPr>
                <w:rFonts w:cs="Arial"/>
                <w:sz w:val="20"/>
              </w:rPr>
              <w:t>Natural gas-fired fuel gas heater for the Line Heaters; 150,000 Btu/hr</w:t>
            </w:r>
            <w:r w:rsidR="00B16700">
              <w:rPr>
                <w:rFonts w:cs="Arial"/>
                <w:sz w:val="20"/>
              </w:rPr>
              <w:t>.</w:t>
            </w:r>
          </w:p>
        </w:tc>
        <w:tc>
          <w:tcPr>
            <w:tcW w:w="1669" w:type="dxa"/>
          </w:tcPr>
          <w:p w:rsidR="004032BF" w:rsidRPr="00F843AC" w:rsidRDefault="00DD7F53" w:rsidP="00E4145C">
            <w:pPr>
              <w:jc w:val="center"/>
              <w:rPr>
                <w:sz w:val="20"/>
              </w:rPr>
            </w:pPr>
            <w:r>
              <w:rPr>
                <w:sz w:val="20"/>
              </w:rPr>
              <w:t>0</w:t>
            </w:r>
            <w:r w:rsidR="004032BF">
              <w:rPr>
                <w:sz w:val="20"/>
              </w:rPr>
              <w:t>6</w:t>
            </w:r>
            <w:r>
              <w:rPr>
                <w:sz w:val="20"/>
              </w:rPr>
              <w:t>-</w:t>
            </w:r>
            <w:r w:rsidR="004032BF">
              <w:rPr>
                <w:sz w:val="20"/>
              </w:rPr>
              <w:t>24</w:t>
            </w:r>
            <w:r>
              <w:rPr>
                <w:sz w:val="20"/>
              </w:rPr>
              <w:t>-</w:t>
            </w:r>
            <w:r w:rsidR="004032BF">
              <w:rPr>
                <w:sz w:val="20"/>
              </w:rPr>
              <w:t>05</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EUBOILER1</w:t>
            </w:r>
          </w:p>
        </w:tc>
        <w:tc>
          <w:tcPr>
            <w:tcW w:w="4320" w:type="dxa"/>
          </w:tcPr>
          <w:p w:rsidR="004032BF" w:rsidRPr="00F843AC" w:rsidRDefault="004032BF" w:rsidP="008543D5">
            <w:pPr>
              <w:jc w:val="both"/>
              <w:rPr>
                <w:rFonts w:cs="Arial"/>
                <w:sz w:val="20"/>
              </w:rPr>
            </w:pPr>
            <w:r>
              <w:rPr>
                <w:rFonts w:cs="Arial"/>
                <w:sz w:val="20"/>
              </w:rPr>
              <w:t>Natural gas-fired boiler for building heat (Auxiliary Building); 1,680,000 Btu/hr</w:t>
            </w:r>
            <w:r w:rsidR="00B16700">
              <w:rPr>
                <w:rFonts w:cs="Arial"/>
                <w:sz w:val="20"/>
              </w:rPr>
              <w:t>.</w:t>
            </w:r>
          </w:p>
        </w:tc>
        <w:tc>
          <w:tcPr>
            <w:tcW w:w="1669" w:type="dxa"/>
          </w:tcPr>
          <w:p w:rsidR="004032BF" w:rsidRPr="00F843AC" w:rsidRDefault="004032BF" w:rsidP="00E4145C">
            <w:pPr>
              <w:jc w:val="center"/>
              <w:rPr>
                <w:sz w:val="20"/>
              </w:rPr>
            </w:pPr>
            <w:r>
              <w:rPr>
                <w:sz w:val="20"/>
              </w:rPr>
              <w:t>12</w:t>
            </w:r>
            <w:r w:rsidR="00DD7F53">
              <w:rPr>
                <w:sz w:val="20"/>
              </w:rPr>
              <w:t>-0</w:t>
            </w:r>
            <w:r>
              <w:rPr>
                <w:sz w:val="20"/>
              </w:rPr>
              <w:t>1</w:t>
            </w:r>
            <w:r w:rsidR="00DD7F53">
              <w:rPr>
                <w:sz w:val="20"/>
              </w:rPr>
              <w:t>-</w:t>
            </w:r>
            <w:r>
              <w:rPr>
                <w:sz w:val="20"/>
              </w:rPr>
              <w:t>10</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EULINEHEATER1</w:t>
            </w:r>
          </w:p>
        </w:tc>
        <w:tc>
          <w:tcPr>
            <w:tcW w:w="4320" w:type="dxa"/>
          </w:tcPr>
          <w:p w:rsidR="004032BF" w:rsidRPr="00F843AC" w:rsidRDefault="004032BF" w:rsidP="008543D5">
            <w:pPr>
              <w:jc w:val="both"/>
              <w:rPr>
                <w:rFonts w:cs="Arial"/>
                <w:sz w:val="20"/>
              </w:rPr>
            </w:pPr>
            <w:r>
              <w:rPr>
                <w:rFonts w:cs="Arial"/>
                <w:sz w:val="20"/>
              </w:rPr>
              <w:t>Natural gas-fired pipeline heater (Salem Field); 4,000,000 Btu/hr</w:t>
            </w:r>
            <w:r w:rsidR="00B16700">
              <w:rPr>
                <w:rFonts w:cs="Arial"/>
                <w:sz w:val="20"/>
              </w:rPr>
              <w:t>.</w:t>
            </w:r>
          </w:p>
        </w:tc>
        <w:tc>
          <w:tcPr>
            <w:tcW w:w="1669" w:type="dxa"/>
          </w:tcPr>
          <w:p w:rsidR="004032BF" w:rsidRPr="00F843AC" w:rsidRDefault="00DD7F53" w:rsidP="00E4145C">
            <w:pPr>
              <w:jc w:val="center"/>
              <w:rPr>
                <w:sz w:val="20"/>
              </w:rPr>
            </w:pPr>
            <w:r>
              <w:rPr>
                <w:sz w:val="20"/>
              </w:rPr>
              <w:t>0</w:t>
            </w:r>
            <w:r w:rsidR="004032BF">
              <w:rPr>
                <w:sz w:val="20"/>
              </w:rPr>
              <w:t>4</w:t>
            </w:r>
            <w:r>
              <w:rPr>
                <w:sz w:val="20"/>
              </w:rPr>
              <w:t>-0</w:t>
            </w:r>
            <w:r w:rsidR="004032BF">
              <w:rPr>
                <w:sz w:val="20"/>
              </w:rPr>
              <w:t>1</w:t>
            </w:r>
            <w:r>
              <w:rPr>
                <w:sz w:val="20"/>
              </w:rPr>
              <w:t>-</w:t>
            </w:r>
            <w:r w:rsidR="004032BF">
              <w:rPr>
                <w:sz w:val="20"/>
              </w:rPr>
              <w:t>61</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EULINEHEATER2</w:t>
            </w:r>
          </w:p>
        </w:tc>
        <w:tc>
          <w:tcPr>
            <w:tcW w:w="4320" w:type="dxa"/>
          </w:tcPr>
          <w:p w:rsidR="004032BF" w:rsidRPr="00F843AC" w:rsidRDefault="004032BF" w:rsidP="008543D5">
            <w:pPr>
              <w:jc w:val="both"/>
              <w:rPr>
                <w:rFonts w:cs="Arial"/>
                <w:sz w:val="20"/>
              </w:rPr>
            </w:pPr>
            <w:r>
              <w:rPr>
                <w:rFonts w:cs="Arial"/>
                <w:sz w:val="20"/>
              </w:rPr>
              <w:t>Natural gas-fired pipeline heater (Salem Field); 4,000,000 Btu/hr</w:t>
            </w:r>
            <w:r w:rsidR="00B16700">
              <w:rPr>
                <w:rFonts w:cs="Arial"/>
                <w:sz w:val="20"/>
              </w:rPr>
              <w:t>.</w:t>
            </w:r>
          </w:p>
        </w:tc>
        <w:tc>
          <w:tcPr>
            <w:tcW w:w="1669" w:type="dxa"/>
          </w:tcPr>
          <w:p w:rsidR="004032BF" w:rsidRPr="00F843AC" w:rsidRDefault="00DD7F53" w:rsidP="00E4145C">
            <w:pPr>
              <w:jc w:val="center"/>
              <w:rPr>
                <w:sz w:val="20"/>
              </w:rPr>
            </w:pPr>
            <w:r>
              <w:rPr>
                <w:sz w:val="20"/>
              </w:rPr>
              <w:t>0</w:t>
            </w:r>
            <w:r w:rsidR="004032BF">
              <w:rPr>
                <w:sz w:val="20"/>
              </w:rPr>
              <w:t>4</w:t>
            </w:r>
            <w:r>
              <w:rPr>
                <w:sz w:val="20"/>
              </w:rPr>
              <w:t>-0</w:t>
            </w:r>
            <w:r w:rsidR="004032BF">
              <w:rPr>
                <w:sz w:val="20"/>
              </w:rPr>
              <w:t>1</w:t>
            </w:r>
            <w:r>
              <w:rPr>
                <w:sz w:val="20"/>
              </w:rPr>
              <w:t>-</w:t>
            </w:r>
            <w:r w:rsidR="004032BF">
              <w:rPr>
                <w:sz w:val="20"/>
              </w:rPr>
              <w:t>61</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EULINEHEATER3</w:t>
            </w:r>
          </w:p>
        </w:tc>
        <w:tc>
          <w:tcPr>
            <w:tcW w:w="4320" w:type="dxa"/>
          </w:tcPr>
          <w:p w:rsidR="004032BF" w:rsidRPr="00F843AC" w:rsidRDefault="004032BF" w:rsidP="008543D5">
            <w:pPr>
              <w:jc w:val="both"/>
              <w:rPr>
                <w:rFonts w:cs="Arial"/>
                <w:sz w:val="20"/>
              </w:rPr>
            </w:pPr>
            <w:r>
              <w:rPr>
                <w:rFonts w:cs="Arial"/>
                <w:sz w:val="20"/>
              </w:rPr>
              <w:t>Natural gas-fired pipeline heater (Salem Field); 4,000,000 Btu/hr</w:t>
            </w:r>
            <w:r w:rsidR="00B16700">
              <w:rPr>
                <w:rFonts w:cs="Arial"/>
                <w:sz w:val="20"/>
              </w:rPr>
              <w:t>.</w:t>
            </w:r>
          </w:p>
        </w:tc>
        <w:tc>
          <w:tcPr>
            <w:tcW w:w="1669" w:type="dxa"/>
          </w:tcPr>
          <w:p w:rsidR="004032BF" w:rsidRPr="00F843AC" w:rsidRDefault="00DD7F53" w:rsidP="00E4145C">
            <w:pPr>
              <w:jc w:val="center"/>
              <w:rPr>
                <w:sz w:val="20"/>
              </w:rPr>
            </w:pPr>
            <w:r>
              <w:rPr>
                <w:sz w:val="20"/>
              </w:rPr>
              <w:t>0</w:t>
            </w:r>
            <w:r w:rsidR="004032BF">
              <w:rPr>
                <w:sz w:val="20"/>
              </w:rPr>
              <w:t>4</w:t>
            </w:r>
            <w:r>
              <w:rPr>
                <w:sz w:val="20"/>
              </w:rPr>
              <w:t>-0</w:t>
            </w:r>
            <w:r w:rsidR="004032BF">
              <w:rPr>
                <w:sz w:val="20"/>
              </w:rPr>
              <w:t>1</w:t>
            </w:r>
            <w:r>
              <w:rPr>
                <w:sz w:val="20"/>
              </w:rPr>
              <w:t>-</w:t>
            </w:r>
            <w:r w:rsidR="004032BF">
              <w:rPr>
                <w:sz w:val="20"/>
              </w:rPr>
              <w:t>61</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EULINEHEATER4A</w:t>
            </w:r>
          </w:p>
        </w:tc>
        <w:tc>
          <w:tcPr>
            <w:tcW w:w="4320" w:type="dxa"/>
          </w:tcPr>
          <w:p w:rsidR="004032BF" w:rsidRPr="00F843AC" w:rsidRDefault="004032BF" w:rsidP="00601BAC">
            <w:pPr>
              <w:jc w:val="both"/>
              <w:rPr>
                <w:rFonts w:cs="Arial"/>
                <w:sz w:val="20"/>
              </w:rPr>
            </w:pPr>
            <w:r>
              <w:rPr>
                <w:rFonts w:cs="Arial"/>
                <w:sz w:val="20"/>
              </w:rPr>
              <w:t>Natural gas-fired pipeline heater (Overisel Field); 9,200,000 Btu/hr</w:t>
            </w:r>
          </w:p>
        </w:tc>
        <w:tc>
          <w:tcPr>
            <w:tcW w:w="1669" w:type="dxa"/>
          </w:tcPr>
          <w:p w:rsidR="004032BF" w:rsidRPr="00F843AC" w:rsidRDefault="004032BF" w:rsidP="00E4145C">
            <w:pPr>
              <w:jc w:val="center"/>
              <w:rPr>
                <w:sz w:val="20"/>
              </w:rPr>
            </w:pPr>
            <w:r>
              <w:rPr>
                <w:sz w:val="20"/>
              </w:rPr>
              <w:t>10</w:t>
            </w:r>
            <w:r w:rsidR="00DD7F53">
              <w:rPr>
                <w:sz w:val="20"/>
              </w:rPr>
              <w:t>-0</w:t>
            </w:r>
            <w:r>
              <w:rPr>
                <w:sz w:val="20"/>
              </w:rPr>
              <w:t>1</w:t>
            </w:r>
            <w:r w:rsidR="00DD7F53">
              <w:rPr>
                <w:sz w:val="20"/>
              </w:rPr>
              <w:t>-</w:t>
            </w:r>
            <w:r>
              <w:rPr>
                <w:sz w:val="20"/>
              </w:rPr>
              <w:t>04</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EULINEHEATER5A</w:t>
            </w:r>
          </w:p>
        </w:tc>
        <w:tc>
          <w:tcPr>
            <w:tcW w:w="4320" w:type="dxa"/>
          </w:tcPr>
          <w:p w:rsidR="004032BF" w:rsidRPr="00F843AC" w:rsidRDefault="004032BF" w:rsidP="008543D5">
            <w:pPr>
              <w:jc w:val="both"/>
              <w:rPr>
                <w:rFonts w:cs="Arial"/>
                <w:sz w:val="20"/>
              </w:rPr>
            </w:pPr>
            <w:r>
              <w:rPr>
                <w:rFonts w:cs="Arial"/>
                <w:sz w:val="20"/>
              </w:rPr>
              <w:t>Natural gas-fired pipeline heater (Overisel Field); 9,200,000 Btu/hr</w:t>
            </w:r>
            <w:r w:rsidR="00B16700">
              <w:rPr>
                <w:rFonts w:cs="Arial"/>
                <w:sz w:val="20"/>
              </w:rPr>
              <w:t>.</w:t>
            </w:r>
          </w:p>
        </w:tc>
        <w:tc>
          <w:tcPr>
            <w:tcW w:w="1669" w:type="dxa"/>
          </w:tcPr>
          <w:p w:rsidR="004032BF" w:rsidRPr="00F843AC" w:rsidRDefault="004032BF" w:rsidP="00E4145C">
            <w:pPr>
              <w:jc w:val="center"/>
              <w:rPr>
                <w:sz w:val="20"/>
              </w:rPr>
            </w:pPr>
            <w:r>
              <w:rPr>
                <w:sz w:val="20"/>
              </w:rPr>
              <w:t>10</w:t>
            </w:r>
            <w:r w:rsidR="00DD7F53">
              <w:rPr>
                <w:sz w:val="20"/>
              </w:rPr>
              <w:t>-0</w:t>
            </w:r>
            <w:r>
              <w:rPr>
                <w:sz w:val="20"/>
              </w:rPr>
              <w:t>1</w:t>
            </w:r>
            <w:r w:rsidR="00DD7F53">
              <w:rPr>
                <w:sz w:val="20"/>
              </w:rPr>
              <w:t>-</w:t>
            </w:r>
            <w:r>
              <w:rPr>
                <w:sz w:val="20"/>
              </w:rPr>
              <w:t>04</w:t>
            </w:r>
          </w:p>
        </w:tc>
        <w:tc>
          <w:tcPr>
            <w:tcW w:w="2070" w:type="dxa"/>
          </w:tcPr>
          <w:p w:rsidR="004032BF" w:rsidRPr="00F843AC" w:rsidRDefault="004032BF" w:rsidP="00E528AE">
            <w:r w:rsidRPr="00FA1892">
              <w:t>FGBLRMACT</w:t>
            </w:r>
          </w:p>
        </w:tc>
      </w:tr>
      <w:tr w:rsidR="004032BF" w:rsidTr="00BD6082">
        <w:trPr>
          <w:cantSplit/>
        </w:trPr>
        <w:tc>
          <w:tcPr>
            <w:tcW w:w="2201" w:type="dxa"/>
          </w:tcPr>
          <w:p w:rsidR="004032BF" w:rsidRDefault="004032BF" w:rsidP="00C76596">
            <w:pPr>
              <w:rPr>
                <w:sz w:val="20"/>
              </w:rPr>
            </w:pPr>
            <w:r>
              <w:rPr>
                <w:sz w:val="20"/>
              </w:rPr>
              <w:t>EULINEHEATER6A</w:t>
            </w:r>
          </w:p>
        </w:tc>
        <w:tc>
          <w:tcPr>
            <w:tcW w:w="4320" w:type="dxa"/>
          </w:tcPr>
          <w:p w:rsidR="004032BF" w:rsidRPr="00F843AC" w:rsidRDefault="004032BF" w:rsidP="008543D5">
            <w:pPr>
              <w:jc w:val="both"/>
              <w:rPr>
                <w:rFonts w:cs="Arial"/>
                <w:sz w:val="20"/>
              </w:rPr>
            </w:pPr>
            <w:r>
              <w:rPr>
                <w:rFonts w:cs="Arial"/>
                <w:sz w:val="20"/>
              </w:rPr>
              <w:t>Natural gas-fired pipeline heater (Overisel Field); 9,200,000 Btu/hr</w:t>
            </w:r>
            <w:r w:rsidR="00B16700">
              <w:rPr>
                <w:rFonts w:cs="Arial"/>
                <w:sz w:val="20"/>
              </w:rPr>
              <w:t>.</w:t>
            </w:r>
          </w:p>
        </w:tc>
        <w:tc>
          <w:tcPr>
            <w:tcW w:w="1669" w:type="dxa"/>
          </w:tcPr>
          <w:p w:rsidR="004032BF" w:rsidRPr="00F843AC" w:rsidRDefault="004032BF" w:rsidP="00E4145C">
            <w:pPr>
              <w:jc w:val="center"/>
              <w:rPr>
                <w:sz w:val="20"/>
              </w:rPr>
            </w:pPr>
            <w:r>
              <w:rPr>
                <w:sz w:val="20"/>
              </w:rPr>
              <w:t>10</w:t>
            </w:r>
            <w:r w:rsidR="00445571">
              <w:rPr>
                <w:sz w:val="20"/>
              </w:rPr>
              <w:t>-0</w:t>
            </w:r>
            <w:r>
              <w:rPr>
                <w:sz w:val="20"/>
              </w:rPr>
              <w:t>1</w:t>
            </w:r>
            <w:r w:rsidR="00445571">
              <w:rPr>
                <w:sz w:val="20"/>
              </w:rPr>
              <w:t>-</w:t>
            </w:r>
            <w:r>
              <w:rPr>
                <w:sz w:val="20"/>
              </w:rPr>
              <w:t>04</w:t>
            </w:r>
          </w:p>
        </w:tc>
        <w:tc>
          <w:tcPr>
            <w:tcW w:w="2070" w:type="dxa"/>
          </w:tcPr>
          <w:p w:rsidR="004032BF" w:rsidRPr="00F843AC" w:rsidRDefault="004032BF" w:rsidP="00E528AE">
            <w:r w:rsidRPr="00FA1892">
              <w:t>FGBLRMACT</w:t>
            </w:r>
          </w:p>
        </w:tc>
      </w:tr>
      <w:tr w:rsidR="00AF345A" w:rsidTr="00BD6082">
        <w:trPr>
          <w:cantSplit/>
        </w:trPr>
        <w:tc>
          <w:tcPr>
            <w:tcW w:w="2201" w:type="dxa"/>
          </w:tcPr>
          <w:p w:rsidR="00AF345A" w:rsidRDefault="00AF345A" w:rsidP="00C76596">
            <w:pPr>
              <w:rPr>
                <w:sz w:val="20"/>
              </w:rPr>
            </w:pPr>
            <w:r>
              <w:rPr>
                <w:sz w:val="20"/>
              </w:rPr>
              <w:t>EURULE285(mm)</w:t>
            </w:r>
          </w:p>
        </w:tc>
        <w:tc>
          <w:tcPr>
            <w:tcW w:w="4320" w:type="dxa"/>
          </w:tcPr>
          <w:p w:rsidR="00AF345A" w:rsidRDefault="00AF345A" w:rsidP="00AF345A">
            <w:pPr>
              <w:autoSpaceDE w:val="0"/>
              <w:autoSpaceDN w:val="0"/>
              <w:adjustRightInd w:val="0"/>
              <w:rPr>
                <w:rFonts w:cs="Arial"/>
                <w:sz w:val="20"/>
              </w:rPr>
            </w:pPr>
            <w:r>
              <w:rPr>
                <w:rFonts w:cs="Arial"/>
                <w:sz w:val="20"/>
              </w:rPr>
              <w:t>Any emission unit that emits air contaminants</w:t>
            </w:r>
          </w:p>
          <w:p w:rsidR="00AF345A" w:rsidRDefault="00AF345A" w:rsidP="00AF345A">
            <w:pPr>
              <w:autoSpaceDE w:val="0"/>
              <w:autoSpaceDN w:val="0"/>
              <w:adjustRightInd w:val="0"/>
              <w:rPr>
                <w:rFonts w:cs="Arial"/>
                <w:sz w:val="20"/>
              </w:rPr>
            </w:pPr>
            <w:r>
              <w:rPr>
                <w:rFonts w:cs="Arial"/>
                <w:sz w:val="20"/>
              </w:rPr>
              <w:t>and is exempt from the requirements of Rule</w:t>
            </w:r>
          </w:p>
          <w:p w:rsidR="00AF345A" w:rsidRDefault="00AF345A" w:rsidP="00AF345A">
            <w:pPr>
              <w:jc w:val="both"/>
              <w:rPr>
                <w:rFonts w:cs="Arial"/>
                <w:sz w:val="20"/>
              </w:rPr>
            </w:pPr>
            <w:r>
              <w:rPr>
                <w:rFonts w:cs="Arial"/>
                <w:sz w:val="20"/>
              </w:rPr>
              <w:t>201 pursuant to Rule 278 and 285 (mm).</w:t>
            </w:r>
          </w:p>
        </w:tc>
        <w:tc>
          <w:tcPr>
            <w:tcW w:w="1669" w:type="dxa"/>
          </w:tcPr>
          <w:p w:rsidR="00AF345A" w:rsidRDefault="00AF345A" w:rsidP="00E4145C">
            <w:pPr>
              <w:jc w:val="center"/>
              <w:rPr>
                <w:sz w:val="20"/>
              </w:rPr>
            </w:pPr>
            <w:r>
              <w:rPr>
                <w:sz w:val="20"/>
              </w:rPr>
              <w:t>NA</w:t>
            </w:r>
          </w:p>
        </w:tc>
        <w:tc>
          <w:tcPr>
            <w:tcW w:w="2070" w:type="dxa"/>
          </w:tcPr>
          <w:p w:rsidR="00AF345A" w:rsidRPr="00FA1892" w:rsidRDefault="00AF345A" w:rsidP="00AF345A">
            <w:pPr>
              <w:jc w:val="both"/>
            </w:pPr>
            <w:r>
              <w:t>FGRULE285(mm)</w:t>
            </w:r>
          </w:p>
        </w:tc>
      </w:tr>
    </w:tbl>
    <w:p w:rsidR="00B639B1" w:rsidRPr="004B4509" w:rsidRDefault="00B639B1" w:rsidP="002916F7">
      <w:pPr>
        <w:rPr>
          <w:sz w:val="20"/>
        </w:rPr>
      </w:pPr>
    </w:p>
    <w:p w:rsidR="00D72D77" w:rsidRPr="0075518C" w:rsidRDefault="002C21EA" w:rsidP="00EF0DF4">
      <w:pPr>
        <w:pStyle w:val="Heading2"/>
        <w:numPr>
          <w:ilvl w:val="0"/>
          <w:numId w:val="0"/>
        </w:numPr>
        <w:pBdr>
          <w:top w:val="single" w:sz="4" w:space="1" w:color="auto"/>
          <w:left w:val="single" w:sz="4" w:space="4" w:color="auto"/>
          <w:bottom w:val="single" w:sz="4" w:space="1" w:color="auto"/>
          <w:right w:val="single" w:sz="4" w:space="4" w:color="auto"/>
        </w:pBdr>
        <w:jc w:val="left"/>
      </w:pPr>
      <w:bookmarkStart w:id="73" w:name="_Toc852396"/>
      <w:bookmarkStart w:id="74" w:name="_Toc852727"/>
      <w:bookmarkStart w:id="75" w:name="_Toc2571644"/>
      <w:r>
        <w:br w:type="page"/>
      </w:r>
      <w:r w:rsidR="00AB58B5" w:rsidRPr="00AB58B5">
        <w:tab/>
      </w:r>
      <w:r w:rsidR="00EF0DF4">
        <w:tab/>
      </w:r>
      <w:r w:rsidR="00EF0DF4">
        <w:tab/>
      </w:r>
      <w:r w:rsidR="00EF0DF4">
        <w:tab/>
      </w:r>
      <w:r w:rsidR="00EF0DF4">
        <w:tab/>
        <w:t xml:space="preserve">      </w:t>
      </w:r>
      <w:bookmarkStart w:id="76" w:name="_Toc511907891"/>
      <w:r w:rsidR="00AB58B5" w:rsidRPr="00AB58B5">
        <w:t>EUGLYCDEHY</w:t>
      </w:r>
      <w:bookmarkEnd w:id="73"/>
      <w:bookmarkEnd w:id="74"/>
      <w:bookmarkEnd w:id="75"/>
      <w:bookmarkEnd w:id="76"/>
    </w:p>
    <w:p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D72D77" w:rsidRDefault="00D72D77" w:rsidP="00D72D77">
      <w:pPr>
        <w:jc w:val="both"/>
        <w:rPr>
          <w:b/>
          <w:u w:val="single"/>
        </w:rPr>
      </w:pPr>
      <w:r>
        <w:rPr>
          <w:b/>
          <w:u w:val="single"/>
        </w:rPr>
        <w:t>DESCRIPTION</w:t>
      </w:r>
    </w:p>
    <w:p w:rsidR="00E528AE" w:rsidRDefault="00E528AE" w:rsidP="00D72D77">
      <w:pPr>
        <w:jc w:val="both"/>
        <w:rPr>
          <w:b/>
          <w:u w:val="single"/>
        </w:rPr>
      </w:pPr>
    </w:p>
    <w:p w:rsidR="00E528AE" w:rsidRDefault="00F00B73" w:rsidP="00D72D77">
      <w:pPr>
        <w:jc w:val="both"/>
        <w:rPr>
          <w:sz w:val="20"/>
        </w:rPr>
      </w:pPr>
      <w:r>
        <w:rPr>
          <w:sz w:val="20"/>
        </w:rPr>
        <w:t>Small n</w:t>
      </w:r>
      <w:r w:rsidR="00E528AE" w:rsidRPr="004769E4">
        <w:rPr>
          <w:sz w:val="20"/>
        </w:rPr>
        <w:t>atural gas glycol dehydrat</w:t>
      </w:r>
      <w:r w:rsidR="00E528AE">
        <w:rPr>
          <w:sz w:val="20"/>
        </w:rPr>
        <w:t>ing system</w:t>
      </w:r>
      <w:r w:rsidR="00E528AE" w:rsidRPr="004769E4">
        <w:rPr>
          <w:sz w:val="20"/>
        </w:rPr>
        <w:t xml:space="preserve"> using triethylene glycol that includes a reboiler, flash tank, glycol surge tank, new glycol tank, and used glycol tank.</w:t>
      </w:r>
    </w:p>
    <w:p w:rsidR="00BD6082" w:rsidRDefault="00BD6082" w:rsidP="004F09CF">
      <w:pPr>
        <w:jc w:val="both"/>
        <w:rPr>
          <w:b/>
          <w:sz w:val="20"/>
        </w:rPr>
      </w:pPr>
    </w:p>
    <w:p w:rsidR="00D72D77" w:rsidRPr="00A86D8D" w:rsidRDefault="00D72D77" w:rsidP="004F09CF">
      <w:pPr>
        <w:jc w:val="both"/>
        <w:rPr>
          <w:sz w:val="20"/>
        </w:rPr>
      </w:pPr>
      <w:r w:rsidRPr="00FE0AD0">
        <w:rPr>
          <w:b/>
          <w:sz w:val="20"/>
        </w:rPr>
        <w:t>Flexible Group ID</w:t>
      </w:r>
      <w:r w:rsidR="0017445C">
        <w:rPr>
          <w:b/>
          <w:sz w:val="20"/>
        </w:rPr>
        <w:t>:</w:t>
      </w:r>
      <w:r w:rsidR="00A86D8D">
        <w:rPr>
          <w:sz w:val="20"/>
        </w:rPr>
        <w:t xml:space="preserve">  </w:t>
      </w:r>
      <w:r w:rsidR="00AB58B5">
        <w:rPr>
          <w:sz w:val="20"/>
        </w:rPr>
        <w:t>NA</w:t>
      </w:r>
    </w:p>
    <w:p w:rsidR="00D72D77" w:rsidRDefault="00D72D77" w:rsidP="004F09CF">
      <w:pPr>
        <w:jc w:val="both"/>
      </w:pPr>
    </w:p>
    <w:p w:rsidR="00D72D77" w:rsidRPr="00CC02A3" w:rsidRDefault="00D72D77" w:rsidP="004F09CF">
      <w:pPr>
        <w:jc w:val="both"/>
        <w:rPr>
          <w:b/>
          <w:sz w:val="20"/>
          <w:u w:val="single"/>
        </w:rPr>
      </w:pPr>
      <w:r>
        <w:rPr>
          <w:b/>
          <w:u w:val="single"/>
        </w:rPr>
        <w:t>POLLUTION CONTROL EQUIPMENT</w:t>
      </w:r>
    </w:p>
    <w:p w:rsidR="00D72D77" w:rsidRPr="00AB58B5" w:rsidRDefault="00D72D77" w:rsidP="004F09CF">
      <w:pPr>
        <w:jc w:val="both"/>
        <w:rPr>
          <w:sz w:val="20"/>
        </w:rPr>
      </w:pPr>
    </w:p>
    <w:p w:rsidR="00AB58B5" w:rsidRPr="00AB58B5" w:rsidRDefault="00AB58B5" w:rsidP="004F09CF">
      <w:pPr>
        <w:jc w:val="both"/>
        <w:rPr>
          <w:sz w:val="20"/>
        </w:rPr>
      </w:pPr>
      <w:r w:rsidRPr="00AB58B5">
        <w:rPr>
          <w:sz w:val="20"/>
        </w:rPr>
        <w:t>Vapor recovery system with condenser</w:t>
      </w:r>
    </w:p>
    <w:p w:rsidR="00AB58B5" w:rsidRPr="00AB58B5" w:rsidRDefault="00AB58B5" w:rsidP="004F09CF">
      <w:pPr>
        <w:jc w:val="both"/>
        <w:rPr>
          <w:sz w:val="20"/>
        </w:rPr>
      </w:pPr>
    </w:p>
    <w:p w:rsidR="00D72D77" w:rsidRPr="00CC02A3" w:rsidRDefault="00A13378" w:rsidP="00D72D77">
      <w:pPr>
        <w:jc w:val="both"/>
        <w:rPr>
          <w:b/>
          <w:sz w:val="20"/>
          <w:u w:val="single"/>
        </w:rPr>
      </w:pPr>
      <w:r>
        <w:rPr>
          <w:b/>
        </w:rPr>
        <w:t xml:space="preserve">I.  </w:t>
      </w:r>
      <w:r w:rsidR="00D72D77">
        <w:rPr>
          <w:b/>
          <w:u w:val="single"/>
        </w:rPr>
        <w:t>EMISSION LIMIT(S)</w:t>
      </w:r>
    </w:p>
    <w:p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27"/>
        <w:gridCol w:w="6"/>
        <w:gridCol w:w="2245"/>
        <w:gridCol w:w="1612"/>
        <w:gridCol w:w="1620"/>
        <w:gridCol w:w="1720"/>
      </w:tblGrid>
      <w:tr w:rsidR="009D52E8" w:rsidTr="00EE1671">
        <w:trPr>
          <w:cantSplit/>
          <w:tblHeader/>
        </w:trPr>
        <w:tc>
          <w:tcPr>
            <w:tcW w:w="143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Pollutant</w:t>
            </w:r>
          </w:p>
        </w:tc>
        <w:tc>
          <w:tcPr>
            <w:tcW w:w="1633" w:type="dxa"/>
            <w:gridSpan w:val="2"/>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Time Period/ Operating Scenario</w:t>
            </w:r>
          </w:p>
        </w:tc>
        <w:tc>
          <w:tcPr>
            <w:tcW w:w="1612"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9D52E8" w:rsidRDefault="009D52E8" w:rsidP="00F72694">
            <w:pPr>
              <w:jc w:val="center"/>
              <w:rPr>
                <w:b/>
                <w:sz w:val="20"/>
              </w:rPr>
            </w:pPr>
            <w:r>
              <w:rPr>
                <w:b/>
                <w:sz w:val="20"/>
              </w:rPr>
              <w:t>Monitoring/</w:t>
            </w:r>
          </w:p>
          <w:p w:rsidR="009D52E8" w:rsidRPr="00BD3DE3" w:rsidRDefault="009D52E8" w:rsidP="00F7269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516DAD" w:rsidTr="00EE1671">
        <w:trPr>
          <w:cantSplit/>
        </w:trPr>
        <w:tc>
          <w:tcPr>
            <w:tcW w:w="1430" w:type="dxa"/>
            <w:tcBorders>
              <w:top w:val="single" w:sz="4" w:space="0" w:color="auto"/>
              <w:left w:val="single" w:sz="4" w:space="0" w:color="auto"/>
              <w:bottom w:val="single" w:sz="4" w:space="0" w:color="auto"/>
              <w:right w:val="single" w:sz="4" w:space="0" w:color="auto"/>
            </w:tcBorders>
            <w:vAlign w:val="center"/>
          </w:tcPr>
          <w:p w:rsidR="00516DAD" w:rsidRPr="00EE1671" w:rsidRDefault="00516DAD" w:rsidP="00516DAD">
            <w:pPr>
              <w:rPr>
                <w:sz w:val="20"/>
              </w:rPr>
            </w:pPr>
            <w:r>
              <w:rPr>
                <w:sz w:val="20"/>
              </w:rPr>
              <w:t>1. BTEX</w:t>
            </w:r>
          </w:p>
        </w:tc>
        <w:tc>
          <w:tcPr>
            <w:tcW w:w="1627" w:type="dxa"/>
            <w:tcBorders>
              <w:top w:val="single" w:sz="4" w:space="0" w:color="auto"/>
              <w:left w:val="single" w:sz="4" w:space="0" w:color="auto"/>
              <w:bottom w:val="single" w:sz="4" w:space="0" w:color="auto"/>
              <w:right w:val="single" w:sz="4" w:space="0" w:color="auto"/>
            </w:tcBorders>
            <w:vAlign w:val="center"/>
          </w:tcPr>
          <w:p w:rsidR="00516DAD" w:rsidRPr="00EE1671" w:rsidRDefault="00516DAD" w:rsidP="00445571">
            <w:pPr>
              <w:jc w:val="center"/>
              <w:rPr>
                <w:sz w:val="20"/>
              </w:rPr>
            </w:pPr>
            <w:r>
              <w:rPr>
                <w:sz w:val="20"/>
              </w:rPr>
              <w:t>Calculated using the equation in Appendix 7</w:t>
            </w:r>
          </w:p>
        </w:tc>
        <w:tc>
          <w:tcPr>
            <w:tcW w:w="2251" w:type="dxa"/>
            <w:gridSpan w:val="2"/>
            <w:tcBorders>
              <w:top w:val="single" w:sz="4" w:space="0" w:color="auto"/>
              <w:left w:val="single" w:sz="4" w:space="0" w:color="auto"/>
              <w:bottom w:val="single" w:sz="4" w:space="0" w:color="auto"/>
              <w:right w:val="single" w:sz="4" w:space="0" w:color="auto"/>
            </w:tcBorders>
            <w:vAlign w:val="center"/>
          </w:tcPr>
          <w:p w:rsidR="00516DAD" w:rsidRPr="00EE1671" w:rsidRDefault="00516DAD" w:rsidP="00445571">
            <w:pPr>
              <w:jc w:val="center"/>
              <w:rPr>
                <w:sz w:val="20"/>
              </w:rPr>
            </w:pPr>
            <w:r>
              <w:rPr>
                <w:sz w:val="20"/>
              </w:rPr>
              <w:t>Annual</w:t>
            </w:r>
          </w:p>
        </w:tc>
        <w:tc>
          <w:tcPr>
            <w:tcW w:w="1612" w:type="dxa"/>
            <w:tcBorders>
              <w:top w:val="single" w:sz="4" w:space="0" w:color="auto"/>
              <w:left w:val="single" w:sz="4" w:space="0" w:color="auto"/>
              <w:bottom w:val="single" w:sz="4" w:space="0" w:color="auto"/>
              <w:right w:val="single" w:sz="4" w:space="0" w:color="auto"/>
            </w:tcBorders>
            <w:vAlign w:val="center"/>
          </w:tcPr>
          <w:p w:rsidR="00516DAD" w:rsidRPr="00EE1671" w:rsidRDefault="00516DAD" w:rsidP="00445571">
            <w:pPr>
              <w:jc w:val="center"/>
              <w:rPr>
                <w:sz w:val="20"/>
              </w:rPr>
            </w:pPr>
            <w:r>
              <w:rPr>
                <w:sz w:val="20"/>
              </w:rPr>
              <w:t>EUGLYCDEHY</w:t>
            </w:r>
          </w:p>
        </w:tc>
        <w:tc>
          <w:tcPr>
            <w:tcW w:w="1620" w:type="dxa"/>
            <w:tcBorders>
              <w:top w:val="single" w:sz="4" w:space="0" w:color="auto"/>
              <w:left w:val="single" w:sz="4" w:space="0" w:color="auto"/>
              <w:bottom w:val="single" w:sz="4" w:space="0" w:color="auto"/>
              <w:right w:val="single" w:sz="4" w:space="0" w:color="auto"/>
            </w:tcBorders>
            <w:vAlign w:val="center"/>
          </w:tcPr>
          <w:p w:rsidR="00516DAD" w:rsidRPr="00FB46B1" w:rsidRDefault="00516DAD" w:rsidP="00445571">
            <w:pPr>
              <w:jc w:val="center"/>
              <w:rPr>
                <w:sz w:val="20"/>
              </w:rPr>
            </w:pPr>
            <w:r w:rsidRPr="00FB46B1">
              <w:rPr>
                <w:sz w:val="20"/>
              </w:rPr>
              <w:t>SC V.</w:t>
            </w:r>
            <w:r w:rsidR="00FB46B1" w:rsidRPr="00EE1671">
              <w:rPr>
                <w:sz w:val="20"/>
              </w:rPr>
              <w:t>4</w:t>
            </w:r>
          </w:p>
          <w:p w:rsidR="00516DAD" w:rsidRPr="00EE1671" w:rsidRDefault="00516DAD" w:rsidP="00445571">
            <w:pPr>
              <w:jc w:val="center"/>
              <w:rPr>
                <w:sz w:val="20"/>
                <w:highlight w:val="yellow"/>
              </w:rPr>
            </w:pPr>
            <w:r w:rsidRPr="00537372">
              <w:rPr>
                <w:sz w:val="20"/>
              </w:rPr>
              <w:t>SC V.</w:t>
            </w:r>
            <w:r w:rsidR="00FB46B1" w:rsidRPr="00EE1671">
              <w:rPr>
                <w:sz w:val="20"/>
              </w:rPr>
              <w:t>5</w:t>
            </w:r>
          </w:p>
        </w:tc>
        <w:tc>
          <w:tcPr>
            <w:tcW w:w="1720" w:type="dxa"/>
            <w:tcBorders>
              <w:top w:val="single" w:sz="4" w:space="0" w:color="auto"/>
              <w:left w:val="single" w:sz="4" w:space="0" w:color="auto"/>
              <w:bottom w:val="single" w:sz="4" w:space="0" w:color="auto"/>
              <w:right w:val="single" w:sz="4" w:space="0" w:color="auto"/>
            </w:tcBorders>
            <w:vAlign w:val="center"/>
          </w:tcPr>
          <w:p w:rsidR="00516DAD" w:rsidRPr="00EE1671" w:rsidRDefault="00516DAD" w:rsidP="00445571">
            <w:pPr>
              <w:jc w:val="center"/>
              <w:rPr>
                <w:b/>
                <w:sz w:val="20"/>
              </w:rPr>
            </w:pPr>
            <w:r w:rsidRPr="00445571">
              <w:rPr>
                <w:b/>
                <w:sz w:val="20"/>
              </w:rPr>
              <w:t>40 CFR 63.1275(b)(1)(iii)</w:t>
            </w:r>
          </w:p>
        </w:tc>
      </w:tr>
    </w:tbl>
    <w:p w:rsidR="004F5DF8" w:rsidRDefault="004F5DF8" w:rsidP="001255C6">
      <w:pPr>
        <w:rPr>
          <w:rFonts w:cs="Arial"/>
          <w:b/>
          <w:sz w:val="20"/>
        </w:rPr>
      </w:pPr>
    </w:p>
    <w:p w:rsidR="001255C6" w:rsidRPr="00A51944" w:rsidRDefault="001255C6" w:rsidP="001255C6">
      <w:pPr>
        <w:rPr>
          <w:rFonts w:cs="Arial"/>
          <w:b/>
          <w:sz w:val="20"/>
        </w:rPr>
      </w:pPr>
      <w:r w:rsidRPr="00594163">
        <w:rPr>
          <w:rFonts w:cs="Arial"/>
          <w:b/>
          <w:sz w:val="20"/>
        </w:rPr>
        <w:t>See Appendix 7</w:t>
      </w:r>
    </w:p>
    <w:p w:rsidR="00D72D77" w:rsidRPr="00FE0AD0" w:rsidRDefault="00D72D77" w:rsidP="00D72D77">
      <w:pPr>
        <w:jc w:val="both"/>
        <w:rPr>
          <w:sz w:val="20"/>
        </w:rPr>
      </w:pPr>
    </w:p>
    <w:p w:rsidR="009D52E8" w:rsidRDefault="00A13378" w:rsidP="00D72D77">
      <w:pPr>
        <w:jc w:val="both"/>
        <w:rPr>
          <w:b/>
          <w:u w:val="single"/>
        </w:rPr>
      </w:pPr>
      <w:r>
        <w:rPr>
          <w:b/>
        </w:rPr>
        <w:t xml:space="preserve">II.  </w:t>
      </w:r>
      <w:r w:rsidR="00D72D77">
        <w:rPr>
          <w:b/>
          <w:u w:val="single"/>
        </w:rPr>
        <w:t>MATERIAL LIMIT(S)</w:t>
      </w:r>
    </w:p>
    <w:p w:rsidR="009D52E8"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609"/>
        <w:gridCol w:w="1620"/>
        <w:gridCol w:w="1720"/>
      </w:tblGrid>
      <w:tr w:rsidR="00E24EC6" w:rsidTr="00445571">
        <w:trPr>
          <w:cantSplit/>
          <w:tblHeader/>
        </w:trPr>
        <w:tc>
          <w:tcPr>
            <w:tcW w:w="1430" w:type="dxa"/>
            <w:tcBorders>
              <w:top w:val="single" w:sz="4" w:space="0" w:color="auto"/>
              <w:left w:val="single" w:sz="4" w:space="0" w:color="auto"/>
              <w:bottom w:val="single" w:sz="4" w:space="0" w:color="auto"/>
              <w:right w:val="single" w:sz="4" w:space="0" w:color="auto"/>
            </w:tcBorders>
          </w:tcPr>
          <w:p w:rsidR="00E24EC6" w:rsidRPr="00BD3DE3" w:rsidRDefault="00E24EC6" w:rsidP="00504CD8">
            <w:pPr>
              <w:jc w:val="center"/>
              <w:rPr>
                <w:b/>
                <w:sz w:val="20"/>
              </w:rPr>
            </w:pPr>
            <w:r>
              <w:rPr>
                <w:b/>
                <w:sz w:val="20"/>
              </w:rPr>
              <w:t>Material</w:t>
            </w:r>
          </w:p>
        </w:tc>
        <w:tc>
          <w:tcPr>
            <w:tcW w:w="1636" w:type="dxa"/>
            <w:tcBorders>
              <w:top w:val="single" w:sz="4" w:space="0" w:color="auto"/>
              <w:left w:val="single" w:sz="4" w:space="0" w:color="auto"/>
              <w:bottom w:val="single" w:sz="4" w:space="0" w:color="auto"/>
              <w:right w:val="single" w:sz="4" w:space="0" w:color="auto"/>
            </w:tcBorders>
          </w:tcPr>
          <w:p w:rsidR="00E24EC6" w:rsidRPr="00BD3DE3" w:rsidRDefault="00E24EC6" w:rsidP="00504CD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E24EC6" w:rsidRDefault="00E24EC6" w:rsidP="00504CD8">
            <w:pPr>
              <w:jc w:val="center"/>
              <w:rPr>
                <w:b/>
                <w:sz w:val="20"/>
              </w:rPr>
            </w:pPr>
            <w:r>
              <w:rPr>
                <w:b/>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tcPr>
          <w:p w:rsidR="00E24EC6" w:rsidRPr="00BD3DE3" w:rsidRDefault="00E24EC6" w:rsidP="00504CD8">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E24EC6" w:rsidRDefault="00E24EC6" w:rsidP="00504CD8">
            <w:pPr>
              <w:jc w:val="center"/>
              <w:rPr>
                <w:b/>
                <w:sz w:val="20"/>
              </w:rPr>
            </w:pPr>
            <w:r>
              <w:rPr>
                <w:b/>
                <w:sz w:val="20"/>
              </w:rPr>
              <w:t>Monitoring/</w:t>
            </w:r>
          </w:p>
          <w:p w:rsidR="00E24EC6" w:rsidRPr="00BD3DE3" w:rsidRDefault="00E24EC6" w:rsidP="00504CD8">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rsidR="00E24EC6" w:rsidRPr="00BD3DE3" w:rsidRDefault="00E24EC6" w:rsidP="00504CD8">
            <w:pPr>
              <w:jc w:val="center"/>
              <w:rPr>
                <w:b/>
                <w:sz w:val="20"/>
              </w:rPr>
            </w:pPr>
            <w:r w:rsidRPr="00BD3DE3">
              <w:rPr>
                <w:b/>
                <w:sz w:val="20"/>
              </w:rPr>
              <w:t>Underlying</w:t>
            </w:r>
            <w:r>
              <w:rPr>
                <w:b/>
                <w:sz w:val="20"/>
              </w:rPr>
              <w:t xml:space="preserve"> </w:t>
            </w:r>
            <w:r w:rsidRPr="00BD3DE3">
              <w:rPr>
                <w:b/>
                <w:sz w:val="20"/>
              </w:rPr>
              <w:t>Applicable Requirements</w:t>
            </w:r>
          </w:p>
        </w:tc>
      </w:tr>
      <w:tr w:rsidR="00E24EC6" w:rsidTr="00445571">
        <w:trPr>
          <w:cantSplit/>
        </w:trPr>
        <w:tc>
          <w:tcPr>
            <w:tcW w:w="1430"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rPr>
                <w:sz w:val="20"/>
              </w:rPr>
            </w:pPr>
            <w:r w:rsidRPr="00445571">
              <w:rPr>
                <w:sz w:val="20"/>
              </w:rPr>
              <w:t>NA</w:t>
            </w:r>
          </w:p>
        </w:tc>
        <w:tc>
          <w:tcPr>
            <w:tcW w:w="1636"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jc w:val="center"/>
              <w:rPr>
                <w:sz w:val="20"/>
              </w:rPr>
            </w:pPr>
            <w:r w:rsidRPr="00445571">
              <w:rPr>
                <w:sz w:val="20"/>
              </w:rPr>
              <w:t>NA</w:t>
            </w:r>
          </w:p>
        </w:tc>
        <w:tc>
          <w:tcPr>
            <w:tcW w:w="2245"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jc w:val="center"/>
              <w:rPr>
                <w:sz w:val="20"/>
              </w:rPr>
            </w:pPr>
            <w:r w:rsidRPr="00445571">
              <w:rPr>
                <w:sz w:val="20"/>
              </w:rPr>
              <w:t>NA</w:t>
            </w:r>
          </w:p>
        </w:tc>
        <w:tc>
          <w:tcPr>
            <w:tcW w:w="1609"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jc w:val="center"/>
              <w:rPr>
                <w:sz w:val="20"/>
              </w:rPr>
            </w:pPr>
            <w:r w:rsidRPr="00445571">
              <w:rPr>
                <w:sz w:val="20"/>
              </w:rPr>
              <w:t>NA</w:t>
            </w:r>
          </w:p>
        </w:tc>
        <w:tc>
          <w:tcPr>
            <w:tcW w:w="1620"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jc w:val="center"/>
              <w:rPr>
                <w:sz w:val="20"/>
              </w:rPr>
            </w:pPr>
            <w:r w:rsidRPr="00445571">
              <w:rPr>
                <w:sz w:val="20"/>
              </w:rPr>
              <w:t>NA</w:t>
            </w:r>
          </w:p>
        </w:tc>
        <w:tc>
          <w:tcPr>
            <w:tcW w:w="1720" w:type="dxa"/>
            <w:tcBorders>
              <w:top w:val="single" w:sz="4" w:space="0" w:color="auto"/>
              <w:left w:val="single" w:sz="4" w:space="0" w:color="auto"/>
              <w:bottom w:val="single" w:sz="4" w:space="0" w:color="auto"/>
              <w:right w:val="single" w:sz="4" w:space="0" w:color="auto"/>
            </w:tcBorders>
          </w:tcPr>
          <w:p w:rsidR="00E24EC6" w:rsidRPr="00445571" w:rsidRDefault="00E24EC6" w:rsidP="00504CD8">
            <w:pPr>
              <w:jc w:val="center"/>
              <w:rPr>
                <w:sz w:val="20"/>
              </w:rPr>
            </w:pPr>
            <w:r w:rsidRPr="00445571">
              <w:rPr>
                <w:sz w:val="20"/>
              </w:rPr>
              <w:t>NA</w:t>
            </w:r>
          </w:p>
        </w:tc>
      </w:tr>
    </w:tbl>
    <w:p w:rsidR="00D72D77" w:rsidRPr="00FE0AD0" w:rsidRDefault="00D72D77" w:rsidP="00D72D77">
      <w:pPr>
        <w:jc w:val="both"/>
        <w:rPr>
          <w:sz w:val="20"/>
        </w:rPr>
      </w:pPr>
    </w:p>
    <w:p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rsidR="00D72D77" w:rsidRPr="00FE0AD0" w:rsidRDefault="00D72D77" w:rsidP="00D72D77">
      <w:pPr>
        <w:jc w:val="both"/>
        <w:rPr>
          <w:sz w:val="20"/>
        </w:rPr>
      </w:pPr>
    </w:p>
    <w:p w:rsidR="00686A8C" w:rsidRPr="00EE1671" w:rsidRDefault="00686A8C" w:rsidP="000102C4">
      <w:pPr>
        <w:numPr>
          <w:ilvl w:val="0"/>
          <w:numId w:val="27"/>
        </w:numPr>
        <w:tabs>
          <w:tab w:val="left" w:pos="-18"/>
        </w:tabs>
        <w:overflowPunct w:val="0"/>
        <w:autoSpaceDE w:val="0"/>
        <w:autoSpaceDN w:val="0"/>
        <w:adjustRightInd w:val="0"/>
        <w:jc w:val="both"/>
        <w:textAlignment w:val="baseline"/>
        <w:rPr>
          <w:sz w:val="20"/>
        </w:rPr>
      </w:pPr>
      <w:r w:rsidRPr="00A51944">
        <w:rPr>
          <w:sz w:val="20"/>
        </w:rPr>
        <w:t xml:space="preserve">The process vent from </w:t>
      </w:r>
      <w:r>
        <w:rPr>
          <w:rFonts w:cs="Arial"/>
          <w:color w:val="000000"/>
          <w:sz w:val="20"/>
          <w:szCs w:val="22"/>
        </w:rPr>
        <w:t>each glycol dehydration unit</w:t>
      </w:r>
      <w:r w:rsidRPr="00A51944">
        <w:rPr>
          <w:sz w:val="20"/>
        </w:rPr>
        <w:t xml:space="preserve"> shall be vented to a control device or a combination of control devices through a closed-vent system.  </w:t>
      </w:r>
      <w:r w:rsidRPr="00A51944">
        <w:rPr>
          <w:b/>
          <w:sz w:val="20"/>
        </w:rPr>
        <w:t>(40 CFR 63.1275(b)(1)(iii)(A))</w:t>
      </w:r>
    </w:p>
    <w:p w:rsidR="00686A8C" w:rsidRDefault="00686A8C" w:rsidP="00EE1671">
      <w:pPr>
        <w:tabs>
          <w:tab w:val="left" w:pos="-18"/>
        </w:tabs>
        <w:overflowPunct w:val="0"/>
        <w:autoSpaceDE w:val="0"/>
        <w:autoSpaceDN w:val="0"/>
        <w:adjustRightInd w:val="0"/>
        <w:ind w:left="360"/>
        <w:jc w:val="both"/>
        <w:textAlignment w:val="baseline"/>
        <w:rPr>
          <w:sz w:val="20"/>
        </w:rPr>
      </w:pPr>
    </w:p>
    <w:p w:rsidR="00E5687E" w:rsidRPr="00510AD9" w:rsidRDefault="00E5687E" w:rsidP="00712EFD">
      <w:pPr>
        <w:numPr>
          <w:ilvl w:val="0"/>
          <w:numId w:val="27"/>
        </w:numPr>
        <w:tabs>
          <w:tab w:val="left" w:pos="-18"/>
        </w:tabs>
        <w:overflowPunct w:val="0"/>
        <w:autoSpaceDE w:val="0"/>
        <w:autoSpaceDN w:val="0"/>
        <w:adjustRightInd w:val="0"/>
        <w:jc w:val="both"/>
        <w:textAlignment w:val="baseline"/>
        <w:rPr>
          <w:sz w:val="20"/>
        </w:rPr>
      </w:pPr>
      <w:r w:rsidRPr="00510AD9">
        <w:rPr>
          <w:sz w:val="20"/>
        </w:rPr>
        <w:t xml:space="preserve">All gaseous emissions from the condenser and flash tank shall be routed to and burned in the associated reboiler burner.  </w:t>
      </w:r>
      <w:r w:rsidRPr="00510AD9">
        <w:rPr>
          <w:b/>
          <w:sz w:val="20"/>
        </w:rPr>
        <w:t>(R 336.1910)</w:t>
      </w:r>
    </w:p>
    <w:p w:rsidR="00E5687E" w:rsidRPr="00510AD9" w:rsidRDefault="00E5687E" w:rsidP="00712EFD">
      <w:pPr>
        <w:ind w:left="360"/>
        <w:jc w:val="both"/>
        <w:rPr>
          <w:rFonts w:cs="Arial"/>
          <w:sz w:val="20"/>
        </w:rPr>
      </w:pPr>
    </w:p>
    <w:p w:rsidR="00D72D77" w:rsidRPr="00510AD9" w:rsidRDefault="00E5687E" w:rsidP="000102C4">
      <w:pPr>
        <w:numPr>
          <w:ilvl w:val="0"/>
          <w:numId w:val="27"/>
        </w:numPr>
        <w:jc w:val="both"/>
        <w:rPr>
          <w:rFonts w:cs="Arial"/>
          <w:b/>
          <w:sz w:val="20"/>
        </w:rPr>
      </w:pPr>
      <w:r w:rsidRPr="00510AD9">
        <w:rPr>
          <w:rFonts w:cs="Arial"/>
          <w:sz w:val="20"/>
        </w:rPr>
        <w:t xml:space="preserve">The glycol dehydrator shall not be operated unless the flash tank is operating properly.  </w:t>
      </w:r>
      <w:r w:rsidRPr="00510AD9">
        <w:rPr>
          <w:rFonts w:cs="Arial"/>
          <w:b/>
          <w:sz w:val="20"/>
        </w:rPr>
        <w:t>(R 336.1910)</w:t>
      </w:r>
    </w:p>
    <w:p w:rsidR="00516DAD" w:rsidRPr="00510AD9" w:rsidRDefault="00516DAD" w:rsidP="00EE1671">
      <w:pPr>
        <w:pStyle w:val="ListParagraph"/>
        <w:rPr>
          <w:rFonts w:cs="Arial"/>
          <w:b/>
          <w:sz w:val="20"/>
        </w:rPr>
      </w:pPr>
    </w:p>
    <w:p w:rsidR="00516DAD" w:rsidRPr="00EE1671" w:rsidRDefault="00516DAD" w:rsidP="000102C4">
      <w:pPr>
        <w:numPr>
          <w:ilvl w:val="0"/>
          <w:numId w:val="27"/>
        </w:numPr>
        <w:jc w:val="both"/>
        <w:rPr>
          <w:rFonts w:cs="Arial"/>
          <w:b/>
          <w:sz w:val="20"/>
        </w:rPr>
      </w:pPr>
      <w:r w:rsidRPr="00EE1671">
        <w:rPr>
          <w:rFonts w:cs="Arial"/>
          <w:sz w:val="20"/>
        </w:rPr>
        <w:t xml:space="preserve">The condenser must be designed and operated such that the mass content of BTEX in the gases vented to the device </w:t>
      </w:r>
      <w:r w:rsidR="00DA6186">
        <w:rPr>
          <w:rFonts w:cs="Arial"/>
          <w:sz w:val="20"/>
        </w:rPr>
        <w:t>as determined in accordance with the requirements of §63.1282(d)</w:t>
      </w:r>
      <w:r w:rsidR="00C916D1">
        <w:rPr>
          <w:rFonts w:cs="Arial"/>
          <w:sz w:val="20"/>
        </w:rPr>
        <w:t xml:space="preserve"> is reduced below the emission limit in I.1</w:t>
      </w:r>
      <w:r w:rsidR="00DA6186">
        <w:rPr>
          <w:rFonts w:cs="Arial"/>
          <w:sz w:val="20"/>
        </w:rPr>
        <w:t>.</w:t>
      </w:r>
      <w:r>
        <w:rPr>
          <w:rFonts w:cs="Arial"/>
          <w:sz w:val="20"/>
        </w:rPr>
        <w:t xml:space="preserve"> </w:t>
      </w:r>
      <w:r w:rsidRPr="00EE1671">
        <w:rPr>
          <w:rFonts w:cs="Arial"/>
          <w:b/>
          <w:sz w:val="20"/>
        </w:rPr>
        <w:t>(40 CFR 63.1281(f)(1)</w:t>
      </w:r>
      <w:r w:rsidR="00DA6186">
        <w:rPr>
          <w:rFonts w:cs="Arial"/>
          <w:b/>
          <w:sz w:val="20"/>
        </w:rPr>
        <w:t>(ii)</w:t>
      </w:r>
      <w:r w:rsidRPr="00EE1671">
        <w:rPr>
          <w:rFonts w:cs="Arial"/>
          <w:b/>
          <w:sz w:val="20"/>
        </w:rPr>
        <w:t>)</w:t>
      </w:r>
    </w:p>
    <w:p w:rsidR="00516DAD" w:rsidRDefault="00516DAD" w:rsidP="00EE1671">
      <w:pPr>
        <w:pStyle w:val="ListParagraph"/>
        <w:rPr>
          <w:rFonts w:cs="Arial"/>
          <w:sz w:val="20"/>
        </w:rPr>
      </w:pPr>
    </w:p>
    <w:p w:rsidR="00516DAD" w:rsidRDefault="00516DAD" w:rsidP="000102C4">
      <w:pPr>
        <w:numPr>
          <w:ilvl w:val="0"/>
          <w:numId w:val="27"/>
        </w:numPr>
        <w:jc w:val="both"/>
        <w:rPr>
          <w:rFonts w:cs="Arial"/>
          <w:sz w:val="20"/>
        </w:rPr>
      </w:pPr>
      <w:r>
        <w:rPr>
          <w:rFonts w:cs="Arial"/>
          <w:sz w:val="20"/>
        </w:rPr>
        <w:t xml:space="preserve">The permittee shall operate and maintain each glycol dehydration unit, including associated air pollution control and monitoring equipment, in a manner consistent with safety and good air pollution control practices for minimizing emissions. </w:t>
      </w:r>
      <w:r w:rsidRPr="00EE1671">
        <w:rPr>
          <w:rFonts w:cs="Arial"/>
          <w:b/>
          <w:sz w:val="20"/>
        </w:rPr>
        <w:t>(40 CFR 63.1274(h))</w:t>
      </w:r>
    </w:p>
    <w:p w:rsidR="00516DAD" w:rsidRDefault="00516DAD" w:rsidP="00EE1671">
      <w:pPr>
        <w:pStyle w:val="ListParagraph"/>
        <w:rPr>
          <w:rFonts w:cs="Arial"/>
          <w:sz w:val="20"/>
        </w:rPr>
      </w:pPr>
    </w:p>
    <w:p w:rsidR="00516DAD" w:rsidRPr="00F1527F" w:rsidRDefault="00516DAD" w:rsidP="000102C4">
      <w:pPr>
        <w:numPr>
          <w:ilvl w:val="0"/>
          <w:numId w:val="27"/>
        </w:numPr>
        <w:jc w:val="both"/>
        <w:rPr>
          <w:rFonts w:cs="Arial"/>
          <w:sz w:val="20"/>
        </w:rPr>
      </w:pPr>
      <w:r w:rsidRPr="00F1527F">
        <w:rPr>
          <w:rFonts w:cs="Arial"/>
          <w:sz w:val="20"/>
        </w:rPr>
        <w:t>The permit</w:t>
      </w:r>
      <w:r w:rsidR="009D4AF3" w:rsidRPr="00F1527F">
        <w:rPr>
          <w:rFonts w:cs="Arial"/>
          <w:sz w:val="20"/>
        </w:rPr>
        <w:t>tee</w:t>
      </w:r>
      <w:r w:rsidRPr="00F1527F">
        <w:rPr>
          <w:rFonts w:cs="Arial"/>
          <w:sz w:val="20"/>
        </w:rPr>
        <w:t xml:space="preserve"> shall operate each control device in accordance with the requirements specified below: </w:t>
      </w:r>
      <w:r w:rsidRPr="00EE1671">
        <w:rPr>
          <w:rFonts w:cs="Arial"/>
          <w:b/>
          <w:sz w:val="20"/>
        </w:rPr>
        <w:t>(40 CFR 63.1281(f)(2))</w:t>
      </w:r>
    </w:p>
    <w:p w:rsidR="00516DAD" w:rsidRPr="00F1527F" w:rsidRDefault="00516DAD" w:rsidP="00EE1671">
      <w:pPr>
        <w:numPr>
          <w:ilvl w:val="1"/>
          <w:numId w:val="27"/>
        </w:numPr>
        <w:tabs>
          <w:tab w:val="clear" w:pos="1440"/>
          <w:tab w:val="num" w:pos="630"/>
        </w:tabs>
        <w:ind w:left="630" w:hanging="270"/>
        <w:jc w:val="both"/>
        <w:rPr>
          <w:rFonts w:cs="Arial"/>
          <w:sz w:val="20"/>
        </w:rPr>
      </w:pPr>
      <w:r w:rsidRPr="00F1527F">
        <w:rPr>
          <w:rFonts w:cs="Arial"/>
          <w:sz w:val="20"/>
        </w:rPr>
        <w:t>Each control device used to comply with this subpart shall be operating at all times.</w:t>
      </w:r>
      <w:r w:rsidR="00424351">
        <w:rPr>
          <w:rFonts w:cs="Arial"/>
          <w:sz w:val="20"/>
        </w:rPr>
        <w:t xml:space="preserve">  </w:t>
      </w:r>
      <w:r w:rsidRPr="00F1527F">
        <w:rPr>
          <w:rFonts w:cs="Arial"/>
          <w:sz w:val="20"/>
        </w:rPr>
        <w:t>More than one unit may be vented to a control device.</w:t>
      </w:r>
    </w:p>
    <w:p w:rsidR="009D4AF3" w:rsidRPr="00424351" w:rsidRDefault="00504CD8" w:rsidP="00EE1671">
      <w:pPr>
        <w:numPr>
          <w:ilvl w:val="1"/>
          <w:numId w:val="27"/>
        </w:numPr>
        <w:tabs>
          <w:tab w:val="clear" w:pos="1440"/>
          <w:tab w:val="num" w:pos="630"/>
        </w:tabs>
        <w:ind w:left="630" w:hanging="270"/>
        <w:jc w:val="both"/>
        <w:rPr>
          <w:rFonts w:cs="Arial"/>
          <w:b/>
          <w:sz w:val="20"/>
        </w:rPr>
      </w:pPr>
      <w:r>
        <w:rPr>
          <w:rFonts w:cs="Arial"/>
          <w:sz w:val="20"/>
        </w:rPr>
        <w:t xml:space="preserve">For each control device monitored in accordance with requirements of conditions VI. 10 through VI. 15, the permittee shall demonstrate compliance according to the requirements of VI. 7 </w:t>
      </w:r>
      <w:r w:rsidRPr="00424351">
        <w:rPr>
          <w:rFonts w:cs="Arial"/>
          <w:b/>
          <w:sz w:val="20"/>
        </w:rPr>
        <w:t>(40 CFR 63.1282(e))</w:t>
      </w:r>
    </w:p>
    <w:p w:rsidR="00504CD8" w:rsidRPr="00F1527F" w:rsidRDefault="00504CD8" w:rsidP="00504CD8">
      <w:pPr>
        <w:ind w:left="630"/>
        <w:jc w:val="both"/>
        <w:rPr>
          <w:rFonts w:cs="Arial"/>
          <w:sz w:val="20"/>
        </w:rPr>
      </w:pPr>
    </w:p>
    <w:p w:rsidR="003B1744" w:rsidRPr="00EE1671" w:rsidRDefault="00DD05E4" w:rsidP="00EE1671">
      <w:pPr>
        <w:pStyle w:val="ListParagraph"/>
        <w:numPr>
          <w:ilvl w:val="0"/>
          <w:numId w:val="27"/>
        </w:numPr>
        <w:jc w:val="both"/>
        <w:rPr>
          <w:rFonts w:cs="Arial"/>
          <w:sz w:val="20"/>
        </w:rPr>
      </w:pPr>
      <w:r>
        <w:rPr>
          <w:rFonts w:cs="Arial"/>
          <w:sz w:val="20"/>
        </w:rPr>
        <w:t>When using a condenser to demonstrate continuous compliance with emission limits, the control device shall be operated at a site specific maximum operating temperature established in accordance with the requirements of VI. 10</w:t>
      </w:r>
      <w:r w:rsidR="00424351">
        <w:rPr>
          <w:rFonts w:cs="Arial"/>
          <w:sz w:val="20"/>
        </w:rPr>
        <w:t>.</w:t>
      </w:r>
      <w:r>
        <w:rPr>
          <w:rFonts w:cs="Arial"/>
          <w:sz w:val="20"/>
        </w:rPr>
        <w:t xml:space="preserve"> </w:t>
      </w:r>
      <w:r w:rsidRPr="00424351">
        <w:rPr>
          <w:rFonts w:cs="Arial"/>
          <w:b/>
          <w:sz w:val="20"/>
        </w:rPr>
        <w:t>(40 CFR 63.1282(e)(1))</w:t>
      </w:r>
    </w:p>
    <w:p w:rsidR="00D72D77" w:rsidRPr="00516DAD" w:rsidRDefault="00D72D77" w:rsidP="00D72D77">
      <w:pPr>
        <w:jc w:val="both"/>
        <w:rPr>
          <w:rFonts w:cs="Arial"/>
          <w:sz w:val="20"/>
        </w:rPr>
      </w:pPr>
    </w:p>
    <w:p w:rsidR="00D72D77" w:rsidRPr="00CC02A3" w:rsidRDefault="00A13378" w:rsidP="004F09CF">
      <w:pPr>
        <w:jc w:val="both"/>
        <w:rPr>
          <w:b/>
          <w:sz w:val="20"/>
          <w:u w:val="single"/>
        </w:rPr>
      </w:pPr>
      <w:r>
        <w:rPr>
          <w:b/>
        </w:rPr>
        <w:t xml:space="preserve">IV.  </w:t>
      </w:r>
      <w:r w:rsidR="00D72D77" w:rsidRPr="00EC3F00">
        <w:rPr>
          <w:b/>
          <w:u w:val="single"/>
        </w:rPr>
        <w:t>DESIGN/EQUIPMENT PARAMETER(S)</w:t>
      </w:r>
    </w:p>
    <w:p w:rsidR="00D72D77" w:rsidRPr="00FE0AD0" w:rsidRDefault="00D72D77" w:rsidP="004F09CF">
      <w:pPr>
        <w:jc w:val="both"/>
        <w:rPr>
          <w:sz w:val="20"/>
        </w:rPr>
      </w:pPr>
    </w:p>
    <w:p w:rsidR="00B17F13" w:rsidRPr="00EE1671" w:rsidRDefault="00C734A1" w:rsidP="00EE1671">
      <w:pPr>
        <w:numPr>
          <w:ilvl w:val="0"/>
          <w:numId w:val="28"/>
        </w:numPr>
        <w:jc w:val="both"/>
        <w:rPr>
          <w:sz w:val="20"/>
        </w:rPr>
      </w:pPr>
      <w:r>
        <w:rPr>
          <w:sz w:val="20"/>
        </w:rPr>
        <w:t xml:space="preserve">Install and operate a continuous parameter monitoring system (CPMS) to monitor and record the condenser outlet temperature. </w:t>
      </w:r>
      <w:r w:rsidRPr="00424351">
        <w:rPr>
          <w:b/>
          <w:sz w:val="20"/>
        </w:rPr>
        <w:t>(</w:t>
      </w:r>
      <w:r w:rsidRPr="00EE1671">
        <w:rPr>
          <w:b/>
          <w:sz w:val="20"/>
        </w:rPr>
        <w:t>40 CFR 63.1283(d)(1))</w:t>
      </w:r>
      <w:r w:rsidR="00C13B40" w:rsidRPr="00224CE3">
        <w:rPr>
          <w:sz w:val="20"/>
        </w:rPr>
        <w:t xml:space="preserve">  </w:t>
      </w:r>
    </w:p>
    <w:p w:rsidR="00B17F13" w:rsidRDefault="00B17F13" w:rsidP="00EE1671">
      <w:pPr>
        <w:ind w:left="360"/>
        <w:jc w:val="both"/>
        <w:rPr>
          <w:sz w:val="20"/>
        </w:rPr>
      </w:pPr>
    </w:p>
    <w:p w:rsidR="00B17F13" w:rsidRPr="00B17F13" w:rsidRDefault="00B17F13" w:rsidP="00EE1671">
      <w:pPr>
        <w:numPr>
          <w:ilvl w:val="0"/>
          <w:numId w:val="28"/>
        </w:numPr>
        <w:jc w:val="both"/>
        <w:rPr>
          <w:sz w:val="20"/>
        </w:rPr>
      </w:pPr>
      <w:r w:rsidRPr="00B17F13">
        <w:rPr>
          <w:sz w:val="20"/>
        </w:rPr>
        <w:t>The</w:t>
      </w:r>
      <w:r w:rsidR="002B7B4F">
        <w:rPr>
          <w:sz w:val="20"/>
        </w:rPr>
        <w:t xml:space="preserve"> </w:t>
      </w:r>
      <w:r w:rsidRPr="00B17F13">
        <w:rPr>
          <w:sz w:val="20"/>
        </w:rPr>
        <w:t>CPMS shall measure data values at least once every hour and record either:</w:t>
      </w:r>
      <w:r>
        <w:rPr>
          <w:sz w:val="20"/>
        </w:rPr>
        <w:t xml:space="preserve"> </w:t>
      </w:r>
      <w:r w:rsidRPr="00424351">
        <w:rPr>
          <w:b/>
          <w:sz w:val="20"/>
        </w:rPr>
        <w:t>(</w:t>
      </w:r>
      <w:r w:rsidRPr="00EE1671">
        <w:rPr>
          <w:b/>
          <w:sz w:val="20"/>
        </w:rPr>
        <w:t>40 CFR 63.1283(d)(1))</w:t>
      </w:r>
    </w:p>
    <w:p w:rsidR="00B17F13" w:rsidRDefault="00B17F13" w:rsidP="00DF2216">
      <w:pPr>
        <w:pStyle w:val="ListParagraph"/>
        <w:numPr>
          <w:ilvl w:val="0"/>
          <w:numId w:val="45"/>
        </w:numPr>
        <w:ind w:left="720"/>
        <w:jc w:val="both"/>
        <w:rPr>
          <w:sz w:val="20"/>
        </w:rPr>
      </w:pPr>
      <w:r>
        <w:rPr>
          <w:sz w:val="20"/>
        </w:rPr>
        <w:t>Each measured value; or</w:t>
      </w:r>
    </w:p>
    <w:p w:rsidR="00B17F13" w:rsidRDefault="00B17F13" w:rsidP="00DF2216">
      <w:pPr>
        <w:pStyle w:val="ListParagraph"/>
        <w:numPr>
          <w:ilvl w:val="0"/>
          <w:numId w:val="45"/>
        </w:numPr>
        <w:ind w:left="720"/>
        <w:jc w:val="both"/>
        <w:rPr>
          <w:sz w:val="20"/>
        </w:rPr>
      </w:pPr>
      <w:r>
        <w:rPr>
          <w:sz w:val="20"/>
        </w:rPr>
        <w:t>Each block average for each 1-hour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p>
    <w:p w:rsidR="00B17F13" w:rsidRPr="00CB3A13" w:rsidRDefault="00B17F13" w:rsidP="00EE1671">
      <w:pPr>
        <w:pStyle w:val="ListParagraph"/>
        <w:ind w:left="1080"/>
        <w:jc w:val="both"/>
        <w:rPr>
          <w:sz w:val="20"/>
        </w:rPr>
      </w:pPr>
    </w:p>
    <w:p w:rsidR="00B17F13" w:rsidRPr="00C84BE4" w:rsidRDefault="00B17F13" w:rsidP="00C84BE4">
      <w:pPr>
        <w:numPr>
          <w:ilvl w:val="0"/>
          <w:numId w:val="28"/>
        </w:numPr>
        <w:jc w:val="both"/>
        <w:rPr>
          <w:sz w:val="20"/>
        </w:rPr>
      </w:pPr>
      <w:r>
        <w:rPr>
          <w:sz w:val="20"/>
        </w:rPr>
        <w:t>Install a device equipped with a continuous recorder to measure t</w:t>
      </w:r>
      <w:r w:rsidR="00C84BE4">
        <w:rPr>
          <w:sz w:val="20"/>
        </w:rPr>
        <w:t xml:space="preserve">he condenser outlet temperature. The temperature monitoring device shall have a minimum accuracy </w:t>
      </w:r>
      <w:r w:rsidR="00EC3F00">
        <w:rPr>
          <w:sz w:val="20"/>
        </w:rPr>
        <w:t xml:space="preserve">of </w:t>
      </w:r>
      <w:r w:rsidR="00EC3F00">
        <w:rPr>
          <w:rFonts w:cs="Arial"/>
          <w:sz w:val="20"/>
        </w:rPr>
        <w:t>±</w:t>
      </w:r>
      <w:r w:rsidR="00EC3F00">
        <w:rPr>
          <w:sz w:val="20"/>
        </w:rPr>
        <w:t xml:space="preserve">2 percent of the temperature being monitored in °C, or </w:t>
      </w:r>
      <w:r w:rsidR="00EC3F00">
        <w:rPr>
          <w:rFonts w:cs="Arial"/>
          <w:sz w:val="20"/>
        </w:rPr>
        <w:t>±</w:t>
      </w:r>
      <w:r w:rsidR="00EC3F00">
        <w:rPr>
          <w:sz w:val="20"/>
        </w:rPr>
        <w:t>2.5 °C, whichever is greater.  The temperature sensor shall be installed at a location in the exhaust vent stream from the condenser.</w:t>
      </w:r>
      <w:r w:rsidR="00C84BE4">
        <w:rPr>
          <w:sz w:val="20"/>
        </w:rPr>
        <w:t xml:space="preserve"> </w:t>
      </w:r>
      <w:r w:rsidRPr="00EE1671">
        <w:rPr>
          <w:b/>
          <w:sz w:val="20"/>
        </w:rPr>
        <w:t>(40 CFR 63.128</w:t>
      </w:r>
      <w:r w:rsidR="002B7B4F">
        <w:rPr>
          <w:b/>
          <w:sz w:val="20"/>
        </w:rPr>
        <w:t>3</w:t>
      </w:r>
      <w:r w:rsidRPr="00EE1671">
        <w:rPr>
          <w:b/>
          <w:sz w:val="20"/>
        </w:rPr>
        <w:t>(d)(3))</w:t>
      </w:r>
    </w:p>
    <w:p w:rsidR="00C13B40" w:rsidRPr="00D3538A" w:rsidRDefault="00C13B40" w:rsidP="00C13B40">
      <w:pPr>
        <w:jc w:val="both"/>
        <w:rPr>
          <w:sz w:val="20"/>
        </w:rPr>
      </w:pPr>
    </w:p>
    <w:p w:rsidR="00D72D77" w:rsidRPr="00EE1671" w:rsidRDefault="00C13B40" w:rsidP="000102C4">
      <w:pPr>
        <w:numPr>
          <w:ilvl w:val="0"/>
          <w:numId w:val="28"/>
        </w:numPr>
        <w:jc w:val="both"/>
        <w:rPr>
          <w:sz w:val="20"/>
        </w:rPr>
      </w:pPr>
      <w:r w:rsidRPr="00DE5709">
        <w:rPr>
          <w:sz w:val="20"/>
        </w:rPr>
        <w:t xml:space="preserve">The temperature monitor shall be calibrated on an annual basis and maintained according to the manufacturer’s recommendations.  </w:t>
      </w:r>
      <w:r w:rsidRPr="00DE5709">
        <w:rPr>
          <w:b/>
          <w:sz w:val="20"/>
        </w:rPr>
        <w:t>(R 336.1213(3)(a))</w:t>
      </w:r>
    </w:p>
    <w:p w:rsidR="00EC3F00" w:rsidRDefault="00EC3F00" w:rsidP="00EE1671">
      <w:pPr>
        <w:pStyle w:val="ListParagraph"/>
        <w:rPr>
          <w:sz w:val="20"/>
        </w:rPr>
      </w:pPr>
    </w:p>
    <w:p w:rsidR="00EC3F00" w:rsidRPr="00DD43C0" w:rsidRDefault="00EC3F00" w:rsidP="00EC3F00">
      <w:pPr>
        <w:numPr>
          <w:ilvl w:val="0"/>
          <w:numId w:val="28"/>
        </w:numPr>
        <w:spacing w:after="200"/>
        <w:contextualSpacing/>
        <w:jc w:val="both"/>
        <w:rPr>
          <w:sz w:val="20"/>
        </w:rPr>
      </w:pPr>
      <w:r w:rsidRPr="00A51944">
        <w:rPr>
          <w:sz w:val="20"/>
        </w:rPr>
        <w:t xml:space="preserve">The closed vent system shall be designed and operated in accordance with the following requirements: </w:t>
      </w:r>
      <w:r w:rsidRPr="00A51944">
        <w:rPr>
          <w:b/>
          <w:sz w:val="20"/>
        </w:rPr>
        <w:t>(40 CFR 63.1281(c), 40 CFR 63.1283(c)(2)(iii))</w:t>
      </w:r>
    </w:p>
    <w:p w:rsidR="00EC3F00" w:rsidRPr="00A51944" w:rsidRDefault="00EC3F00" w:rsidP="00DF2216">
      <w:pPr>
        <w:numPr>
          <w:ilvl w:val="1"/>
          <w:numId w:val="28"/>
        </w:numPr>
        <w:tabs>
          <w:tab w:val="clear" w:pos="1440"/>
          <w:tab w:val="left" w:pos="720"/>
        </w:tabs>
        <w:ind w:left="720"/>
        <w:jc w:val="both"/>
        <w:rPr>
          <w:rFonts w:cs="Arial"/>
          <w:sz w:val="20"/>
          <w:szCs w:val="24"/>
        </w:rPr>
      </w:pPr>
      <w:r w:rsidRPr="00A51944">
        <w:rPr>
          <w:rFonts w:cs="Arial"/>
          <w:sz w:val="20"/>
          <w:szCs w:val="24"/>
        </w:rPr>
        <w:t>The closed-vent system shall route all gases, vapors, and fumes emitted from the material in and emission unit to a control device that meets</w:t>
      </w:r>
      <w:r>
        <w:rPr>
          <w:rFonts w:cs="Arial"/>
          <w:sz w:val="20"/>
          <w:szCs w:val="24"/>
        </w:rPr>
        <w:t xml:space="preserve"> the requirements specified in C</w:t>
      </w:r>
      <w:r w:rsidRPr="00A51944">
        <w:rPr>
          <w:rFonts w:cs="Arial"/>
          <w:sz w:val="20"/>
          <w:szCs w:val="24"/>
        </w:rPr>
        <w:t>ondition III.2.</w:t>
      </w:r>
    </w:p>
    <w:p w:rsidR="00EC3F00" w:rsidRPr="00A51944" w:rsidRDefault="00EC3F00" w:rsidP="00DF2216">
      <w:pPr>
        <w:numPr>
          <w:ilvl w:val="1"/>
          <w:numId w:val="28"/>
        </w:numPr>
        <w:tabs>
          <w:tab w:val="clear" w:pos="1440"/>
          <w:tab w:val="left" w:pos="720"/>
        </w:tabs>
        <w:ind w:left="720"/>
        <w:jc w:val="both"/>
        <w:rPr>
          <w:rFonts w:cs="Arial"/>
          <w:sz w:val="20"/>
          <w:szCs w:val="24"/>
        </w:rPr>
      </w:pPr>
      <w:r w:rsidRPr="00A51944">
        <w:rPr>
          <w:rFonts w:cs="Arial"/>
          <w:sz w:val="20"/>
          <w:szCs w:val="24"/>
        </w:rPr>
        <w:t xml:space="preserve">The closed-vent system shall be designed and operated with no detectable emissions. </w:t>
      </w:r>
    </w:p>
    <w:p w:rsidR="00D72D77" w:rsidRDefault="00EC3F00" w:rsidP="00BE0F46">
      <w:pPr>
        <w:pStyle w:val="ListParagraph"/>
        <w:numPr>
          <w:ilvl w:val="1"/>
          <w:numId w:val="28"/>
        </w:numPr>
        <w:tabs>
          <w:tab w:val="clear" w:pos="1440"/>
          <w:tab w:val="num" w:pos="1080"/>
        </w:tabs>
        <w:ind w:left="720"/>
        <w:jc w:val="both"/>
      </w:pPr>
      <w:r w:rsidRPr="005267B7">
        <w:rPr>
          <w:rFonts w:cs="Arial"/>
          <w:sz w:val="20"/>
          <w:szCs w:val="24"/>
        </w:rPr>
        <w:t>Any bypass devices in the closed-vent system that could divert emissions from entering the control device shall be equipped with a flow indicator at the inlet to the bypass device that takes readings every 15 minutes, and that sounds an alarm when the bypass device is open; or the bypass device valve at the inlet to the bypass device shall be secured using a car-seal or lock and key.</w:t>
      </w:r>
    </w:p>
    <w:p w:rsidR="00F877FA" w:rsidRPr="00FE0AD0" w:rsidRDefault="00F877FA" w:rsidP="004F09CF">
      <w:pPr>
        <w:jc w:val="both"/>
        <w:rPr>
          <w:sz w:val="20"/>
        </w:rPr>
      </w:pPr>
    </w:p>
    <w:p w:rsidR="00FD242B" w:rsidRPr="00CC02A3" w:rsidRDefault="00A13378" w:rsidP="004F09CF">
      <w:pPr>
        <w:jc w:val="both"/>
        <w:rPr>
          <w:b/>
          <w:sz w:val="20"/>
          <w:u w:val="single"/>
        </w:rPr>
      </w:pPr>
      <w:r>
        <w:rPr>
          <w:b/>
        </w:rPr>
        <w:t xml:space="preserve">V.  </w:t>
      </w:r>
      <w:r w:rsidR="00D72D77">
        <w:rPr>
          <w:b/>
          <w:u w:val="single"/>
        </w:rPr>
        <w:t>TESTING/SAMPLING</w:t>
      </w:r>
    </w:p>
    <w:p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FD242B" w:rsidRPr="00FE0AD0" w:rsidRDefault="00FD242B" w:rsidP="004F09CF">
      <w:pPr>
        <w:jc w:val="both"/>
        <w:rPr>
          <w:sz w:val="20"/>
        </w:rPr>
      </w:pPr>
    </w:p>
    <w:p w:rsidR="00F554E5" w:rsidRPr="000F40B4" w:rsidRDefault="006B37BD" w:rsidP="00644A3D">
      <w:pPr>
        <w:numPr>
          <w:ilvl w:val="0"/>
          <w:numId w:val="52"/>
        </w:numPr>
        <w:tabs>
          <w:tab w:val="clear" w:pos="720"/>
        </w:tabs>
        <w:ind w:left="360"/>
        <w:jc w:val="both"/>
        <w:rPr>
          <w:rFonts w:cs="Arial"/>
          <w:sz w:val="20"/>
        </w:rPr>
      </w:pPr>
      <w:r w:rsidRPr="00FA243A">
        <w:rPr>
          <w:sz w:val="20"/>
        </w:rPr>
        <w:t>Once per calendar year the VOC composition of natural gas, including benzene, processed in the glycol dehydrator shall be determined.  The permittee shall use the method or methods that are standard in the natural gas industry, subject to approval by the AQD.  The data shall be used as inputs t</w:t>
      </w:r>
      <w:r w:rsidR="000E6F87" w:rsidRPr="00FA243A">
        <w:rPr>
          <w:sz w:val="20"/>
        </w:rPr>
        <w:t>o the annual calculations in VI.5</w:t>
      </w:r>
      <w:r w:rsidRPr="00FA243A">
        <w:rPr>
          <w:sz w:val="20"/>
        </w:rPr>
        <w:t xml:space="preserve">.  </w:t>
      </w:r>
      <w:r w:rsidRPr="00FA243A">
        <w:rPr>
          <w:b/>
          <w:sz w:val="20"/>
        </w:rPr>
        <w:t>(R 336.1213(3)(a))</w:t>
      </w:r>
    </w:p>
    <w:p w:rsidR="000F40B4" w:rsidRPr="00FA243A" w:rsidRDefault="000F40B4" w:rsidP="000F40B4">
      <w:pPr>
        <w:ind w:left="360"/>
        <w:jc w:val="both"/>
        <w:rPr>
          <w:rFonts w:cs="Arial"/>
          <w:sz w:val="20"/>
        </w:rPr>
      </w:pPr>
    </w:p>
    <w:p w:rsidR="00D65BD0" w:rsidRPr="00FA243A" w:rsidRDefault="00D65BD0" w:rsidP="00AD7E68">
      <w:pPr>
        <w:pStyle w:val="ListParagraph"/>
        <w:numPr>
          <w:ilvl w:val="0"/>
          <w:numId w:val="52"/>
        </w:numPr>
        <w:tabs>
          <w:tab w:val="clear" w:pos="720"/>
          <w:tab w:val="num" w:pos="360"/>
        </w:tabs>
        <w:spacing w:after="120"/>
        <w:ind w:left="360"/>
        <w:jc w:val="both"/>
        <w:rPr>
          <w:rFonts w:cs="Arial"/>
          <w:sz w:val="20"/>
        </w:rPr>
      </w:pPr>
      <w:r w:rsidRPr="00FA243A">
        <w:rPr>
          <w:rFonts w:cs="Arial"/>
          <w:sz w:val="20"/>
        </w:rPr>
        <w:t xml:space="preserve">The permittee shall perform “no detectable emissions” testing for closed vent systems using the test methods and procedures specified in 40 CFR 63.1282(b).  </w:t>
      </w:r>
      <w:r w:rsidRPr="00FA243A">
        <w:rPr>
          <w:rFonts w:cs="Arial"/>
          <w:b/>
          <w:sz w:val="20"/>
        </w:rPr>
        <w:t>(40 CFR 63.1282(b))</w:t>
      </w:r>
    </w:p>
    <w:p w:rsidR="00F554E5" w:rsidRPr="00F554E5" w:rsidRDefault="00F554E5" w:rsidP="00EE1671">
      <w:pPr>
        <w:numPr>
          <w:ilvl w:val="0"/>
          <w:numId w:val="52"/>
        </w:numPr>
        <w:tabs>
          <w:tab w:val="clear" w:pos="720"/>
        </w:tabs>
        <w:ind w:left="360"/>
        <w:jc w:val="both"/>
        <w:rPr>
          <w:rFonts w:cs="Arial"/>
          <w:sz w:val="20"/>
        </w:rPr>
      </w:pPr>
      <w:r w:rsidRPr="00F554E5">
        <w:rPr>
          <w:rFonts w:cs="Arial"/>
          <w:sz w:val="20"/>
        </w:rPr>
        <w:t xml:space="preserve">Determination of the actual flow rate of natural gas to each glycol dehydration unit shall be made using either of the following procedures: </w:t>
      </w:r>
      <w:r w:rsidRPr="00F554E5">
        <w:rPr>
          <w:rFonts w:cs="Arial"/>
          <w:b/>
          <w:sz w:val="20"/>
        </w:rPr>
        <w:t>(40 CFR 63.1282(a)(1))</w:t>
      </w:r>
    </w:p>
    <w:p w:rsidR="00F554E5" w:rsidRPr="0011417D" w:rsidRDefault="00F554E5" w:rsidP="00F554E5">
      <w:pPr>
        <w:numPr>
          <w:ilvl w:val="0"/>
          <w:numId w:val="50"/>
        </w:numPr>
        <w:ind w:left="720"/>
        <w:jc w:val="both"/>
        <w:rPr>
          <w:rFonts w:cs="Arial"/>
          <w:sz w:val="20"/>
        </w:rPr>
      </w:pPr>
      <w:r w:rsidRPr="0011417D">
        <w:rPr>
          <w:rFonts w:cs="Arial"/>
          <w:sz w:val="20"/>
        </w:rPr>
        <w:t>Install and operate a monitoring instrument that directly measures natural gas flow</w:t>
      </w:r>
      <w:r>
        <w:rPr>
          <w:rFonts w:cs="Arial"/>
          <w:sz w:val="20"/>
        </w:rPr>
        <w:t xml:space="preserve"> </w:t>
      </w:r>
      <w:r w:rsidRPr="0011417D">
        <w:rPr>
          <w:rFonts w:cs="Arial"/>
          <w:sz w:val="20"/>
        </w:rPr>
        <w:t xml:space="preserve">rate to </w:t>
      </w:r>
      <w:r>
        <w:rPr>
          <w:rFonts w:cs="Arial"/>
          <w:sz w:val="20"/>
        </w:rPr>
        <w:t xml:space="preserve">each glycol dehydration unit </w:t>
      </w:r>
      <w:r w:rsidRPr="0011417D">
        <w:rPr>
          <w:rFonts w:cs="Arial"/>
          <w:sz w:val="20"/>
        </w:rPr>
        <w:t>with an accuracy of ± 2 percent or better.  The annual natural gas flow</w:t>
      </w:r>
      <w:r>
        <w:rPr>
          <w:rFonts w:cs="Arial"/>
          <w:sz w:val="20"/>
        </w:rPr>
        <w:t xml:space="preserve"> </w:t>
      </w:r>
      <w:r w:rsidRPr="0011417D">
        <w:rPr>
          <w:rFonts w:cs="Arial"/>
          <w:sz w:val="20"/>
        </w:rPr>
        <w:t>rate shall be converted to a daily average by dividing the annual flow</w:t>
      </w:r>
      <w:r>
        <w:rPr>
          <w:rFonts w:cs="Arial"/>
          <w:sz w:val="20"/>
        </w:rPr>
        <w:t xml:space="preserve"> </w:t>
      </w:r>
      <w:r w:rsidRPr="0011417D">
        <w:rPr>
          <w:rFonts w:cs="Arial"/>
          <w:sz w:val="20"/>
        </w:rPr>
        <w:t xml:space="preserve">rate by the number of days per year each </w:t>
      </w:r>
      <w:r>
        <w:rPr>
          <w:rFonts w:cs="Arial"/>
          <w:sz w:val="20"/>
        </w:rPr>
        <w:t>emission unit</w:t>
      </w:r>
      <w:r w:rsidRPr="0011417D">
        <w:rPr>
          <w:rFonts w:cs="Arial"/>
          <w:sz w:val="20"/>
        </w:rPr>
        <w:t xml:space="preserve"> processed natural gas.  </w:t>
      </w:r>
    </w:p>
    <w:p w:rsidR="00F554E5" w:rsidRDefault="00F554E5" w:rsidP="00F554E5">
      <w:pPr>
        <w:numPr>
          <w:ilvl w:val="0"/>
          <w:numId w:val="50"/>
        </w:numPr>
        <w:spacing w:after="120"/>
        <w:ind w:left="720"/>
        <w:jc w:val="both"/>
        <w:rPr>
          <w:rFonts w:cs="Arial"/>
          <w:sz w:val="20"/>
        </w:rPr>
      </w:pPr>
      <w:r w:rsidRPr="0011417D">
        <w:rPr>
          <w:rFonts w:cs="Arial"/>
          <w:sz w:val="20"/>
        </w:rPr>
        <w:t>Document to the AQD’s satisfaction, the actual annual average natural gas flow</w:t>
      </w:r>
      <w:r>
        <w:rPr>
          <w:rFonts w:cs="Arial"/>
          <w:sz w:val="20"/>
        </w:rPr>
        <w:t xml:space="preserve"> </w:t>
      </w:r>
      <w:r w:rsidRPr="0011417D">
        <w:rPr>
          <w:rFonts w:cs="Arial"/>
          <w:sz w:val="20"/>
        </w:rPr>
        <w:t xml:space="preserve">rate to </w:t>
      </w:r>
      <w:r>
        <w:rPr>
          <w:rFonts w:cs="Arial"/>
          <w:sz w:val="20"/>
        </w:rPr>
        <w:t>each glycol dehydration unit</w:t>
      </w:r>
      <w:r w:rsidRPr="0011417D">
        <w:rPr>
          <w:rFonts w:cs="Arial"/>
          <w:sz w:val="20"/>
        </w:rPr>
        <w:t xml:space="preserve">. </w:t>
      </w:r>
    </w:p>
    <w:p w:rsidR="00D65BD0" w:rsidRDefault="00F554E5" w:rsidP="00EE1671">
      <w:pPr>
        <w:numPr>
          <w:ilvl w:val="0"/>
          <w:numId w:val="52"/>
        </w:numPr>
        <w:tabs>
          <w:tab w:val="clear" w:pos="720"/>
        </w:tabs>
        <w:ind w:left="360"/>
        <w:jc w:val="both"/>
        <w:rPr>
          <w:rFonts w:cs="Arial"/>
          <w:sz w:val="20"/>
        </w:rPr>
      </w:pPr>
      <w:r w:rsidRPr="0011417D">
        <w:rPr>
          <w:rFonts w:cs="Arial"/>
          <w:sz w:val="20"/>
        </w:rPr>
        <w:t xml:space="preserve">Determination of the actual average BTEX emissions from </w:t>
      </w:r>
      <w:r>
        <w:rPr>
          <w:rFonts w:cs="Arial"/>
          <w:sz w:val="20"/>
        </w:rPr>
        <w:t xml:space="preserve">each glycol dehydration unit </w:t>
      </w:r>
      <w:r w:rsidRPr="0011417D">
        <w:rPr>
          <w:rFonts w:cs="Arial"/>
          <w:sz w:val="20"/>
        </w:rPr>
        <w:t xml:space="preserve">with condenser shall be made using </w:t>
      </w:r>
      <w:r w:rsidR="00D65BD0" w:rsidRPr="0011417D">
        <w:rPr>
          <w:rFonts w:cs="Arial"/>
          <w:sz w:val="20"/>
        </w:rPr>
        <w:t>GRI-GLYCalc™, Version 3.0 or higher. Inputs to the model shall be representative of actual operating conditions of each glycol dehydration unit</w:t>
      </w:r>
      <w:r w:rsidRPr="0011417D">
        <w:rPr>
          <w:rFonts w:cs="Arial"/>
          <w:sz w:val="20"/>
        </w:rPr>
        <w:t xml:space="preserve">:  </w:t>
      </w:r>
      <w:r w:rsidRPr="0011417D">
        <w:rPr>
          <w:rFonts w:cs="Arial"/>
          <w:b/>
          <w:sz w:val="20"/>
        </w:rPr>
        <w:t>(40 CFR 63.1282(a)(2))</w:t>
      </w:r>
    </w:p>
    <w:p w:rsidR="00D65BD0" w:rsidRPr="00D65BD0" w:rsidRDefault="00D65BD0" w:rsidP="00EE1671">
      <w:pPr>
        <w:ind w:left="360"/>
        <w:jc w:val="both"/>
        <w:rPr>
          <w:rFonts w:cs="Arial"/>
          <w:sz w:val="20"/>
        </w:rPr>
      </w:pPr>
    </w:p>
    <w:p w:rsidR="00F554E5" w:rsidRPr="00EE1671" w:rsidRDefault="00537372" w:rsidP="00EE1671">
      <w:pPr>
        <w:pStyle w:val="ListParagraph"/>
        <w:numPr>
          <w:ilvl w:val="0"/>
          <w:numId w:val="83"/>
        </w:numPr>
        <w:ind w:left="360"/>
        <w:jc w:val="both"/>
        <w:rPr>
          <w:rFonts w:cs="Arial"/>
          <w:sz w:val="20"/>
        </w:rPr>
      </w:pPr>
      <w:r>
        <w:rPr>
          <w:sz w:val="20"/>
        </w:rPr>
        <w:t>The permittee must</w:t>
      </w:r>
      <w:r w:rsidR="00F554E5" w:rsidRPr="00EE1671">
        <w:rPr>
          <w:sz w:val="20"/>
        </w:rPr>
        <w:t xml:space="preserve"> conduct a performance test to demonstrate that a control device meets the requirements of III.</w:t>
      </w:r>
      <w:r>
        <w:rPr>
          <w:sz w:val="20"/>
        </w:rPr>
        <w:t>4</w:t>
      </w:r>
      <w:r w:rsidR="00F554E5" w:rsidRPr="00EE1671">
        <w:rPr>
          <w:sz w:val="20"/>
        </w:rPr>
        <w:t xml:space="preserve"> (40 CFR 1281(f)(1)) the permittee shall conduct emissions testing for compliance with the BTEX emission limit calculated using Equation 1 using the following test methods and procedures: </w:t>
      </w:r>
      <w:r w:rsidR="00F554E5" w:rsidRPr="00EE1671">
        <w:rPr>
          <w:b/>
          <w:sz w:val="20"/>
        </w:rPr>
        <w:t>(40 CFR 63.1282(d)(3)</w:t>
      </w:r>
    </w:p>
    <w:p w:rsidR="00F554E5" w:rsidRPr="0011417D" w:rsidRDefault="00F554E5" w:rsidP="00424351">
      <w:pPr>
        <w:ind w:left="720" w:hanging="360"/>
        <w:jc w:val="both"/>
        <w:rPr>
          <w:rFonts w:cs="Arial"/>
          <w:sz w:val="20"/>
          <w:szCs w:val="24"/>
        </w:rPr>
      </w:pPr>
      <w:r w:rsidRPr="0011417D">
        <w:rPr>
          <w:rFonts w:cs="Arial"/>
          <w:sz w:val="20"/>
          <w:szCs w:val="24"/>
        </w:rPr>
        <w:t>a.</w:t>
      </w:r>
      <w:r w:rsidRPr="0011417D">
        <w:rPr>
          <w:rFonts w:cs="Arial"/>
          <w:sz w:val="20"/>
          <w:szCs w:val="24"/>
        </w:rPr>
        <w:tab/>
      </w:r>
      <w:r w:rsidRPr="0011417D">
        <w:rPr>
          <w:rFonts w:cs="Arial"/>
          <w:sz w:val="20"/>
        </w:rPr>
        <w:t>Method 1 or 1A, 40 CFR</w:t>
      </w:r>
      <w:r w:rsidR="00424351">
        <w:rPr>
          <w:rFonts w:cs="Arial"/>
          <w:sz w:val="20"/>
        </w:rPr>
        <w:t>,</w:t>
      </w:r>
      <w:r w:rsidRPr="0011417D">
        <w:rPr>
          <w:rFonts w:cs="Arial"/>
          <w:sz w:val="20"/>
        </w:rPr>
        <w:t xml:space="preserve"> Part 60, Appendix A, as appropriate, shall be used for selection of the sampling sites. </w:t>
      </w:r>
      <w:r w:rsidRPr="0011417D">
        <w:rPr>
          <w:rFonts w:cs="Arial"/>
          <w:sz w:val="20"/>
          <w:szCs w:val="24"/>
        </w:rPr>
        <w:t>The sampling site shall be located at the outlet of the combustion device.</w:t>
      </w:r>
    </w:p>
    <w:p w:rsidR="00F554E5" w:rsidRPr="0011417D" w:rsidRDefault="00F554E5" w:rsidP="00424351">
      <w:pPr>
        <w:ind w:left="720" w:hanging="360"/>
        <w:jc w:val="both"/>
        <w:rPr>
          <w:rFonts w:cs="Arial"/>
          <w:sz w:val="20"/>
        </w:rPr>
      </w:pPr>
      <w:r w:rsidRPr="0011417D">
        <w:rPr>
          <w:rFonts w:cs="Arial"/>
          <w:sz w:val="20"/>
          <w:szCs w:val="24"/>
        </w:rPr>
        <w:t>b.</w:t>
      </w:r>
      <w:r w:rsidRPr="0011417D">
        <w:rPr>
          <w:rFonts w:cs="Arial"/>
          <w:sz w:val="20"/>
          <w:szCs w:val="24"/>
        </w:rPr>
        <w:tab/>
      </w:r>
      <w:r w:rsidRPr="0011417D">
        <w:rPr>
          <w:rFonts w:cs="Arial"/>
          <w:sz w:val="20"/>
        </w:rPr>
        <w:t>The gas volumetric flow</w:t>
      </w:r>
      <w:r>
        <w:rPr>
          <w:rFonts w:cs="Arial"/>
          <w:sz w:val="20"/>
        </w:rPr>
        <w:t xml:space="preserve"> </w:t>
      </w:r>
      <w:r w:rsidRPr="0011417D">
        <w:rPr>
          <w:rFonts w:cs="Arial"/>
          <w:sz w:val="20"/>
        </w:rPr>
        <w:t>rate shall be determined using Method 2, 2A, 2C, or 2D, 40 CFR, Part 60, Appendix A, as appropriate.</w:t>
      </w:r>
    </w:p>
    <w:p w:rsidR="00F554E5" w:rsidRPr="0011417D" w:rsidRDefault="00F554E5" w:rsidP="00424351">
      <w:pPr>
        <w:ind w:left="720" w:hanging="360"/>
        <w:jc w:val="both"/>
        <w:rPr>
          <w:rFonts w:cs="Arial"/>
          <w:sz w:val="20"/>
        </w:rPr>
      </w:pPr>
      <w:r w:rsidRPr="0011417D">
        <w:rPr>
          <w:rFonts w:cs="Arial"/>
          <w:sz w:val="20"/>
        </w:rPr>
        <w:t>c.</w:t>
      </w:r>
      <w:r w:rsidRPr="0011417D">
        <w:rPr>
          <w:rFonts w:cs="Arial"/>
          <w:sz w:val="20"/>
        </w:rPr>
        <w:tab/>
        <w:t>To determine compliance with the BTEX emission limit, the permittee shall use one of the following methods: Method 18, 40 CFR, Part60, Appendix A; ASTM D64200-99 (Reapproved 2004); or any other method or data that have been validated according to the applicable procedures in Method 301, 40 CFR, Part 63, Appendix A.</w:t>
      </w:r>
    </w:p>
    <w:p w:rsidR="00F554E5" w:rsidRPr="0011417D" w:rsidRDefault="00F554E5" w:rsidP="00424351">
      <w:pPr>
        <w:ind w:left="360"/>
        <w:jc w:val="both"/>
        <w:rPr>
          <w:rFonts w:cs="Arial"/>
          <w:sz w:val="20"/>
        </w:rPr>
      </w:pPr>
      <w:r w:rsidRPr="0011417D">
        <w:rPr>
          <w:rFonts w:cs="Arial"/>
          <w:sz w:val="20"/>
        </w:rPr>
        <w:t>d.</w:t>
      </w:r>
      <w:r w:rsidRPr="0011417D">
        <w:rPr>
          <w:rFonts w:cs="Arial"/>
          <w:sz w:val="20"/>
        </w:rPr>
        <w:tab/>
        <w:t xml:space="preserve">The permittee shall conduct performance tests according to the following schedule: </w:t>
      </w:r>
    </w:p>
    <w:p w:rsidR="00F554E5" w:rsidRPr="0011417D" w:rsidRDefault="00F554E5" w:rsidP="00424351">
      <w:pPr>
        <w:ind w:left="1080" w:hanging="360"/>
        <w:jc w:val="both"/>
        <w:rPr>
          <w:rFonts w:cs="Arial"/>
          <w:sz w:val="20"/>
        </w:rPr>
      </w:pPr>
      <w:r w:rsidRPr="0011417D">
        <w:rPr>
          <w:rFonts w:cs="Arial"/>
          <w:sz w:val="20"/>
        </w:rPr>
        <w:t>i.</w:t>
      </w:r>
      <w:r w:rsidRPr="0011417D">
        <w:rPr>
          <w:rFonts w:cs="Arial"/>
          <w:sz w:val="20"/>
        </w:rPr>
        <w:tab/>
        <w:t>An initial performance test shall be conducted no later than October 15, 2015.</w:t>
      </w:r>
    </w:p>
    <w:p w:rsidR="00F554E5" w:rsidRPr="00F554E5" w:rsidRDefault="00F554E5" w:rsidP="00EE1671">
      <w:pPr>
        <w:ind w:left="1080" w:hanging="360"/>
        <w:jc w:val="both"/>
        <w:rPr>
          <w:sz w:val="20"/>
        </w:rPr>
      </w:pPr>
      <w:r w:rsidRPr="0011417D">
        <w:rPr>
          <w:rFonts w:cs="Arial"/>
          <w:sz w:val="20"/>
        </w:rPr>
        <w:t>ii.</w:t>
      </w:r>
      <w:r w:rsidRPr="0011417D">
        <w:rPr>
          <w:rFonts w:cs="Arial"/>
          <w:sz w:val="20"/>
        </w:rPr>
        <w:tab/>
        <w:t xml:space="preserve">The first periodic performance test shall be conducted not later than 60 months after the initial performance test. Subsequent periodic performance tests shall be conducted at intervals no longer than 60 months following the previous periodic performance test or whenever a source desires to establish a new operating limit. </w:t>
      </w:r>
    </w:p>
    <w:p w:rsidR="00D72D77" w:rsidRPr="00FE0AD0" w:rsidRDefault="00D72D77" w:rsidP="004F09CF">
      <w:pPr>
        <w:jc w:val="both"/>
        <w:rPr>
          <w:sz w:val="20"/>
        </w:rPr>
      </w:pPr>
    </w:p>
    <w:p w:rsidR="00D72D77" w:rsidRPr="00CC02A3" w:rsidRDefault="00A13378" w:rsidP="004F09CF">
      <w:pPr>
        <w:jc w:val="both"/>
        <w:rPr>
          <w:sz w:val="20"/>
        </w:rPr>
      </w:pPr>
      <w:r>
        <w:rPr>
          <w:b/>
        </w:rPr>
        <w:t xml:space="preserve">VI.  </w:t>
      </w:r>
      <w:r w:rsidR="00D72D77">
        <w:rPr>
          <w:b/>
          <w:u w:val="single"/>
        </w:rPr>
        <w:t>MONITORING/RECORDKEEPING</w:t>
      </w:r>
    </w:p>
    <w:p w:rsidR="00D72D77" w:rsidRPr="00FE0AD0" w:rsidRDefault="00D72D77" w:rsidP="004F09CF">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rsidR="00D72D77" w:rsidRPr="00FE0AD0" w:rsidRDefault="00D72D77" w:rsidP="004F09CF">
      <w:pPr>
        <w:jc w:val="both"/>
        <w:rPr>
          <w:sz w:val="20"/>
        </w:rPr>
      </w:pPr>
    </w:p>
    <w:p w:rsidR="00920F06" w:rsidRDefault="00295388" w:rsidP="00295388">
      <w:pPr>
        <w:pStyle w:val="ListParagraph"/>
        <w:ind w:left="360" w:hanging="360"/>
        <w:jc w:val="both"/>
        <w:rPr>
          <w:b/>
          <w:sz w:val="20"/>
        </w:rPr>
      </w:pPr>
      <w:r>
        <w:rPr>
          <w:sz w:val="20"/>
        </w:rPr>
        <w:t>1.</w:t>
      </w:r>
      <w:r>
        <w:rPr>
          <w:sz w:val="20"/>
        </w:rPr>
        <w:tab/>
      </w:r>
      <w:r w:rsidR="00920F06" w:rsidRPr="00920F06">
        <w:rPr>
          <w:sz w:val="20"/>
        </w:rPr>
        <w:t xml:space="preserve">The permittee shall maintain records of the annual facility natural gas throughput each year. </w:t>
      </w:r>
      <w:r w:rsidR="00920F06" w:rsidRPr="00920F06">
        <w:rPr>
          <w:b/>
          <w:sz w:val="20"/>
        </w:rPr>
        <w:t>(40 CFR 63.1270(a)(3))</w:t>
      </w:r>
    </w:p>
    <w:p w:rsidR="003019DD" w:rsidRDefault="003019DD" w:rsidP="003019DD">
      <w:pPr>
        <w:pStyle w:val="ListParagraph"/>
        <w:jc w:val="both"/>
        <w:rPr>
          <w:b/>
          <w:sz w:val="20"/>
        </w:rPr>
      </w:pPr>
    </w:p>
    <w:p w:rsidR="009D18B1" w:rsidRDefault="00295388" w:rsidP="00447D6E">
      <w:pPr>
        <w:pStyle w:val="ListParagraph"/>
        <w:ind w:left="360" w:hanging="360"/>
        <w:jc w:val="both"/>
        <w:rPr>
          <w:b/>
          <w:sz w:val="20"/>
        </w:rPr>
      </w:pPr>
      <w:r>
        <w:rPr>
          <w:sz w:val="20"/>
        </w:rPr>
        <w:t>2.</w:t>
      </w:r>
      <w:r w:rsidR="00447D6E">
        <w:rPr>
          <w:sz w:val="20"/>
        </w:rPr>
        <w:tab/>
      </w:r>
      <w:r w:rsidR="009D18B1" w:rsidRPr="009D18B1">
        <w:rPr>
          <w:sz w:val="20"/>
        </w:rPr>
        <w:t xml:space="preserve">The flash tank level shall be monitored and recorded daily during operation.  </w:t>
      </w:r>
      <w:r w:rsidR="009D18B1" w:rsidRPr="009D18B1">
        <w:rPr>
          <w:b/>
          <w:sz w:val="20"/>
        </w:rPr>
        <w:t>(R 336.1213(3)(a))</w:t>
      </w:r>
    </w:p>
    <w:p w:rsidR="003019DD" w:rsidRPr="009D18B1" w:rsidRDefault="003019DD" w:rsidP="00295388">
      <w:pPr>
        <w:pStyle w:val="ListParagraph"/>
        <w:ind w:hanging="720"/>
        <w:jc w:val="both"/>
        <w:rPr>
          <w:b/>
          <w:sz w:val="20"/>
        </w:rPr>
      </w:pPr>
    </w:p>
    <w:p w:rsidR="009D18B1" w:rsidRPr="003019DD" w:rsidRDefault="00295388" w:rsidP="00447D6E">
      <w:pPr>
        <w:pStyle w:val="ListParagraph"/>
        <w:ind w:left="360" w:hanging="360"/>
        <w:jc w:val="both"/>
      </w:pPr>
      <w:r>
        <w:rPr>
          <w:sz w:val="20"/>
        </w:rPr>
        <w:t>3.</w:t>
      </w:r>
      <w:r w:rsidR="00447D6E">
        <w:rPr>
          <w:sz w:val="20"/>
        </w:rPr>
        <w:tab/>
      </w:r>
      <w:r w:rsidR="009D18B1" w:rsidRPr="009D18B1">
        <w:rPr>
          <w:sz w:val="20"/>
        </w:rPr>
        <w:t xml:space="preserve">The flash tank outlet pressure shall be monitored and recorded daily during operation.  </w:t>
      </w:r>
      <w:r w:rsidR="009D18B1" w:rsidRPr="009D18B1">
        <w:rPr>
          <w:b/>
          <w:sz w:val="20"/>
        </w:rPr>
        <w:t>(R 336.1213(3)(a))</w:t>
      </w:r>
    </w:p>
    <w:p w:rsidR="003019DD" w:rsidRPr="00A6151A" w:rsidRDefault="003019DD" w:rsidP="00295388">
      <w:pPr>
        <w:pStyle w:val="ListParagraph"/>
        <w:ind w:hanging="720"/>
        <w:jc w:val="both"/>
      </w:pPr>
    </w:p>
    <w:p w:rsidR="00920F06" w:rsidRPr="007B2C8C" w:rsidRDefault="00295388" w:rsidP="00447D6E">
      <w:pPr>
        <w:ind w:left="360" w:hanging="360"/>
        <w:jc w:val="both"/>
        <w:rPr>
          <w:rFonts w:cs="Arial"/>
          <w:sz w:val="20"/>
        </w:rPr>
      </w:pPr>
      <w:r>
        <w:rPr>
          <w:rFonts w:cs="Arial"/>
          <w:sz w:val="20"/>
        </w:rPr>
        <w:t>4.</w:t>
      </w:r>
      <w:r w:rsidR="00447D6E">
        <w:rPr>
          <w:rFonts w:cs="Arial"/>
          <w:sz w:val="20"/>
        </w:rPr>
        <w:tab/>
      </w:r>
      <w:r w:rsidR="00920F06" w:rsidRPr="0011417D">
        <w:rPr>
          <w:rFonts w:cs="Arial"/>
          <w:sz w:val="20"/>
        </w:rPr>
        <w:t>The permittee shall continuously monitor and record the temperature on the condenser and calculate the daily average temperature for each operating day</w:t>
      </w:r>
      <w:r w:rsidR="00C61980">
        <w:rPr>
          <w:rFonts w:cs="Arial"/>
          <w:sz w:val="20"/>
        </w:rPr>
        <w:t>:</w:t>
      </w:r>
      <w:r w:rsidR="00920F06" w:rsidRPr="0011417D">
        <w:rPr>
          <w:rFonts w:cs="Arial"/>
          <w:sz w:val="20"/>
        </w:rPr>
        <w:t xml:space="preserve"> </w:t>
      </w:r>
      <w:r w:rsidR="00920F06" w:rsidRPr="0011417D">
        <w:rPr>
          <w:rFonts w:cs="Arial"/>
          <w:b/>
          <w:sz w:val="20"/>
          <w:szCs w:val="24"/>
        </w:rPr>
        <w:t>(40 CFR 63.1282(e), 40 CFR 63.1283(d)(4))</w:t>
      </w:r>
    </w:p>
    <w:p w:rsidR="00920F06" w:rsidRPr="0011417D" w:rsidRDefault="00447D6E" w:rsidP="0001433B">
      <w:pPr>
        <w:tabs>
          <w:tab w:val="left" w:pos="90"/>
        </w:tabs>
        <w:ind w:left="720" w:hanging="360"/>
        <w:jc w:val="both"/>
        <w:rPr>
          <w:rFonts w:cs="Arial"/>
          <w:sz w:val="20"/>
        </w:rPr>
      </w:pPr>
      <w:r>
        <w:rPr>
          <w:rFonts w:cs="Arial"/>
          <w:sz w:val="20"/>
        </w:rPr>
        <w:t>a.</w:t>
      </w:r>
      <w:r w:rsidR="0001433B">
        <w:rPr>
          <w:rFonts w:cs="Arial"/>
          <w:sz w:val="20"/>
        </w:rPr>
        <w:tab/>
      </w:r>
      <w:r w:rsidR="00920F06" w:rsidRPr="0011417D">
        <w:rPr>
          <w:rFonts w:cs="Arial"/>
          <w:sz w:val="20"/>
        </w:rPr>
        <w:t xml:space="preserve">Establish a site specific maximum (condenser) temperature to define the conditions at which the control device must be operated to continuously achieve compliance with the emission limit.  </w:t>
      </w:r>
    </w:p>
    <w:p w:rsidR="00920F06" w:rsidRPr="00C40154" w:rsidRDefault="00447D6E" w:rsidP="0001433B">
      <w:pPr>
        <w:ind w:left="720" w:hanging="360"/>
        <w:jc w:val="both"/>
        <w:rPr>
          <w:rFonts w:cs="Arial"/>
          <w:sz w:val="20"/>
        </w:rPr>
      </w:pPr>
      <w:r>
        <w:rPr>
          <w:rFonts w:cs="Arial"/>
          <w:sz w:val="20"/>
        </w:rPr>
        <w:t>b.</w:t>
      </w:r>
      <w:r w:rsidR="0001433B">
        <w:rPr>
          <w:rFonts w:cs="Arial"/>
          <w:sz w:val="20"/>
        </w:rPr>
        <w:tab/>
      </w:r>
      <w:r w:rsidR="00920F06" w:rsidRPr="0011417D">
        <w:rPr>
          <w:rFonts w:cs="Arial"/>
          <w:sz w:val="20"/>
        </w:rPr>
        <w:t>Calculate the daily average of the temperatu</w:t>
      </w:r>
      <w:r w:rsidR="00920F06">
        <w:rPr>
          <w:rFonts w:cs="Arial"/>
          <w:sz w:val="20"/>
        </w:rPr>
        <w:t xml:space="preserve">re readings </w:t>
      </w:r>
      <w:r w:rsidR="00920F06" w:rsidRPr="00337AD7">
        <w:rPr>
          <w:rFonts w:cs="Arial"/>
          <w:sz w:val="20"/>
        </w:rPr>
        <w:t xml:space="preserve">in accordance with </w:t>
      </w:r>
      <w:r w:rsidR="00920F06" w:rsidRPr="00086628">
        <w:rPr>
          <w:rFonts w:cs="Arial"/>
          <w:sz w:val="20"/>
        </w:rPr>
        <w:t xml:space="preserve">Condition </w:t>
      </w:r>
      <w:r w:rsidR="00920F06" w:rsidRPr="00537372">
        <w:rPr>
          <w:rFonts w:cs="Arial"/>
          <w:sz w:val="20"/>
        </w:rPr>
        <w:t>VI.</w:t>
      </w:r>
      <w:r w:rsidR="006605C5">
        <w:rPr>
          <w:rFonts w:cs="Arial"/>
          <w:sz w:val="20"/>
        </w:rPr>
        <w:t>10</w:t>
      </w:r>
      <w:r w:rsidR="00920F06" w:rsidRPr="00537372">
        <w:rPr>
          <w:rFonts w:cs="Arial"/>
          <w:sz w:val="20"/>
        </w:rPr>
        <w:t>.</w:t>
      </w:r>
    </w:p>
    <w:p w:rsidR="00920F06" w:rsidRDefault="00447D6E" w:rsidP="0001433B">
      <w:pPr>
        <w:ind w:left="720" w:hanging="360"/>
        <w:jc w:val="both"/>
        <w:rPr>
          <w:rFonts w:cs="Arial"/>
          <w:sz w:val="20"/>
        </w:rPr>
      </w:pPr>
      <w:r>
        <w:rPr>
          <w:rFonts w:cs="Arial"/>
          <w:sz w:val="20"/>
        </w:rPr>
        <w:t>c.</w:t>
      </w:r>
      <w:r w:rsidR="0001433B">
        <w:rPr>
          <w:rFonts w:cs="Arial"/>
          <w:sz w:val="20"/>
        </w:rPr>
        <w:tab/>
      </w:r>
      <w:r w:rsidR="00920F06" w:rsidRPr="00EE1671">
        <w:rPr>
          <w:rFonts w:cs="Arial"/>
          <w:sz w:val="20"/>
        </w:rPr>
        <w:t xml:space="preserve">Compliance is achieved when the daily average of the temperature readings calculated under </w:t>
      </w:r>
      <w:r w:rsidR="006605C5">
        <w:rPr>
          <w:rFonts w:cs="Arial"/>
          <w:sz w:val="20"/>
        </w:rPr>
        <w:t>4</w:t>
      </w:r>
      <w:r w:rsidR="00920F06" w:rsidRPr="00EE1671">
        <w:rPr>
          <w:rFonts w:cs="Arial"/>
          <w:sz w:val="20"/>
        </w:rPr>
        <w:t xml:space="preserve">.b. is either equal to or less than the maximum monitoring value established under </w:t>
      </w:r>
      <w:r w:rsidR="006605C5">
        <w:rPr>
          <w:rFonts w:cs="Arial"/>
          <w:sz w:val="20"/>
        </w:rPr>
        <w:t>4</w:t>
      </w:r>
      <w:r w:rsidR="00920F06" w:rsidRPr="00EE1671">
        <w:rPr>
          <w:rFonts w:cs="Arial"/>
          <w:sz w:val="20"/>
        </w:rPr>
        <w:t>.a.</w:t>
      </w:r>
    </w:p>
    <w:p w:rsidR="003019DD" w:rsidRDefault="003019DD" w:rsidP="00295388">
      <w:pPr>
        <w:ind w:left="1080" w:hanging="720"/>
        <w:jc w:val="both"/>
        <w:rPr>
          <w:rFonts w:cs="Arial"/>
          <w:sz w:val="20"/>
        </w:rPr>
      </w:pPr>
    </w:p>
    <w:p w:rsidR="009D7200" w:rsidRDefault="0001433B" w:rsidP="0001433B">
      <w:pPr>
        <w:ind w:left="360" w:hanging="360"/>
        <w:jc w:val="both"/>
        <w:rPr>
          <w:sz w:val="20"/>
        </w:rPr>
      </w:pPr>
      <w:r>
        <w:rPr>
          <w:rFonts w:cs="Arial"/>
          <w:sz w:val="20"/>
          <w:szCs w:val="24"/>
        </w:rPr>
        <w:t>5.</w:t>
      </w:r>
      <w:r>
        <w:rPr>
          <w:rFonts w:cs="Arial"/>
          <w:sz w:val="20"/>
          <w:szCs w:val="24"/>
        </w:rPr>
        <w:tab/>
      </w:r>
      <w:r w:rsidR="009D18B1" w:rsidRPr="0011417D">
        <w:rPr>
          <w:rFonts w:cs="Arial"/>
          <w:sz w:val="20"/>
          <w:szCs w:val="24"/>
        </w:rPr>
        <w:t>Using the data recorded by the monitoring system, except for inlet gas flow</w:t>
      </w:r>
      <w:r w:rsidR="009D18B1">
        <w:rPr>
          <w:rFonts w:cs="Arial"/>
          <w:sz w:val="20"/>
          <w:szCs w:val="24"/>
        </w:rPr>
        <w:t xml:space="preserve"> </w:t>
      </w:r>
      <w:r w:rsidR="009D18B1" w:rsidRPr="0011417D">
        <w:rPr>
          <w:rFonts w:cs="Arial"/>
          <w:sz w:val="20"/>
          <w:szCs w:val="24"/>
        </w:rPr>
        <w:t xml:space="preserve">rate, the permittee must calculate the daily average value for each monitored operating parameter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 </w:t>
      </w:r>
      <w:r w:rsidR="009D18B1">
        <w:rPr>
          <w:rFonts w:cs="Arial"/>
          <w:b/>
          <w:sz w:val="20"/>
          <w:szCs w:val="24"/>
        </w:rPr>
        <w:t>(40 </w:t>
      </w:r>
      <w:r w:rsidR="009D18B1" w:rsidRPr="0011417D">
        <w:rPr>
          <w:rFonts w:cs="Arial"/>
          <w:b/>
          <w:sz w:val="20"/>
          <w:szCs w:val="24"/>
        </w:rPr>
        <w:t>CFR 63.1283(d)(4))</w:t>
      </w:r>
    </w:p>
    <w:p w:rsidR="009D18B1" w:rsidRDefault="009D18B1" w:rsidP="00EE1671">
      <w:pPr>
        <w:ind w:left="360"/>
        <w:jc w:val="both"/>
        <w:rPr>
          <w:sz w:val="20"/>
        </w:rPr>
      </w:pPr>
    </w:p>
    <w:p w:rsidR="00C734A1" w:rsidRDefault="0001433B" w:rsidP="0001433B">
      <w:pPr>
        <w:ind w:left="360" w:hanging="360"/>
        <w:jc w:val="both"/>
        <w:rPr>
          <w:sz w:val="20"/>
        </w:rPr>
      </w:pPr>
      <w:r>
        <w:rPr>
          <w:sz w:val="20"/>
        </w:rPr>
        <w:t>6.</w:t>
      </w:r>
      <w:r>
        <w:rPr>
          <w:sz w:val="20"/>
        </w:rPr>
        <w:tab/>
      </w:r>
      <w:r w:rsidR="00C734A1">
        <w:rPr>
          <w:sz w:val="20"/>
        </w:rPr>
        <w:t>A site-specific monitoring plan must be prepared that addresses the monitoring system design, data collection, and the quality assurance and quality control elements below. Each CPMS must be installed, calibrated, operated, and maintained in accordance with the procedures in the site-specific monitoring plan</w:t>
      </w:r>
      <w:r w:rsidR="00424351">
        <w:rPr>
          <w:sz w:val="20"/>
        </w:rPr>
        <w:t>:</w:t>
      </w:r>
      <w:r w:rsidR="00394898">
        <w:rPr>
          <w:sz w:val="20"/>
        </w:rPr>
        <w:t xml:space="preserve"> </w:t>
      </w:r>
      <w:r w:rsidR="002B7B4F">
        <w:rPr>
          <w:b/>
          <w:sz w:val="20"/>
        </w:rPr>
        <w:t>(40 CFR 63.1283(d)</w:t>
      </w:r>
      <w:r w:rsidR="00C916D1">
        <w:rPr>
          <w:b/>
          <w:sz w:val="20"/>
        </w:rPr>
        <w:t>(1)</w:t>
      </w:r>
      <w:r w:rsidR="002B7B4F">
        <w:rPr>
          <w:b/>
          <w:sz w:val="20"/>
        </w:rPr>
        <w:t>(ii))</w:t>
      </w:r>
    </w:p>
    <w:p w:rsidR="00C734A1" w:rsidRDefault="0001433B" w:rsidP="00EE2D14">
      <w:pPr>
        <w:pStyle w:val="ListParagraph"/>
        <w:ind w:hanging="360"/>
        <w:jc w:val="both"/>
        <w:rPr>
          <w:sz w:val="20"/>
        </w:rPr>
      </w:pPr>
      <w:r>
        <w:rPr>
          <w:sz w:val="20"/>
        </w:rPr>
        <w:t>a.</w:t>
      </w:r>
      <w:r w:rsidR="00EE2D14">
        <w:rPr>
          <w:sz w:val="20"/>
        </w:rPr>
        <w:tab/>
      </w:r>
      <w:r w:rsidR="00185D08">
        <w:rPr>
          <w:sz w:val="20"/>
        </w:rPr>
        <w:t>The performance criteria and design specifications for the monitoring system equipment, including the sample interface, detector signal analyzer, and data acquisition and calculations;</w:t>
      </w:r>
    </w:p>
    <w:p w:rsidR="00185D08" w:rsidRDefault="0001433B" w:rsidP="00EE2D14">
      <w:pPr>
        <w:pStyle w:val="ListParagraph"/>
        <w:ind w:hanging="360"/>
        <w:jc w:val="both"/>
        <w:rPr>
          <w:sz w:val="20"/>
        </w:rPr>
      </w:pPr>
      <w:r>
        <w:rPr>
          <w:sz w:val="20"/>
        </w:rPr>
        <w:t>b.</w:t>
      </w:r>
      <w:r w:rsidR="00EE2D14">
        <w:rPr>
          <w:sz w:val="20"/>
        </w:rPr>
        <w:tab/>
      </w:r>
      <w:r w:rsidR="00185D08">
        <w:rPr>
          <w:sz w:val="20"/>
        </w:rPr>
        <w:t>Sampling interface (e.g., thermocouple) location such that the monitoring system will provide representative measurements;</w:t>
      </w:r>
    </w:p>
    <w:p w:rsidR="006526F7" w:rsidRDefault="0001433B" w:rsidP="00EE2D14">
      <w:pPr>
        <w:pStyle w:val="ListParagraph"/>
        <w:ind w:hanging="360"/>
        <w:jc w:val="both"/>
        <w:rPr>
          <w:sz w:val="20"/>
        </w:rPr>
      </w:pPr>
      <w:r>
        <w:rPr>
          <w:sz w:val="20"/>
        </w:rPr>
        <w:t>c.</w:t>
      </w:r>
      <w:r w:rsidR="00EE2D14">
        <w:rPr>
          <w:sz w:val="20"/>
        </w:rPr>
        <w:tab/>
      </w:r>
      <w:r w:rsidR="00185D08" w:rsidRPr="006526F7">
        <w:rPr>
          <w:sz w:val="20"/>
        </w:rPr>
        <w:t>Equipment performance checks, system accuracy audits, or other audit procedures;</w:t>
      </w:r>
    </w:p>
    <w:p w:rsidR="006526F7" w:rsidRDefault="0001433B" w:rsidP="00EE2D14">
      <w:pPr>
        <w:pStyle w:val="ListParagraph"/>
        <w:ind w:hanging="360"/>
        <w:jc w:val="both"/>
        <w:rPr>
          <w:sz w:val="20"/>
        </w:rPr>
      </w:pPr>
      <w:r>
        <w:rPr>
          <w:sz w:val="20"/>
        </w:rPr>
        <w:t>d.</w:t>
      </w:r>
      <w:r w:rsidR="00EE2D14">
        <w:rPr>
          <w:sz w:val="20"/>
        </w:rPr>
        <w:tab/>
      </w:r>
      <w:r w:rsidR="00185D08" w:rsidRPr="006526F7">
        <w:rPr>
          <w:sz w:val="20"/>
        </w:rPr>
        <w:t>Ongoing operation and maintenance procedures</w:t>
      </w:r>
    </w:p>
    <w:p w:rsidR="006526F7" w:rsidRPr="006526F7" w:rsidRDefault="0001433B" w:rsidP="007E5A33">
      <w:pPr>
        <w:pStyle w:val="ListParagraph"/>
        <w:ind w:hanging="360"/>
        <w:jc w:val="both"/>
        <w:rPr>
          <w:sz w:val="20"/>
        </w:rPr>
      </w:pPr>
      <w:r>
        <w:rPr>
          <w:sz w:val="20"/>
        </w:rPr>
        <w:t>e.</w:t>
      </w:r>
      <w:r w:rsidR="007E5A33">
        <w:rPr>
          <w:sz w:val="20"/>
        </w:rPr>
        <w:tab/>
      </w:r>
      <w:r w:rsidR="00185D08" w:rsidRPr="006526F7">
        <w:rPr>
          <w:sz w:val="20"/>
        </w:rPr>
        <w:t>Ongoing reporting and recordkeeping procedures</w:t>
      </w:r>
    </w:p>
    <w:p w:rsidR="009D18B1" w:rsidRDefault="0001433B" w:rsidP="007E5A33">
      <w:pPr>
        <w:pStyle w:val="ListParagraph"/>
        <w:ind w:hanging="360"/>
        <w:jc w:val="both"/>
        <w:rPr>
          <w:sz w:val="20"/>
        </w:rPr>
      </w:pPr>
      <w:r>
        <w:rPr>
          <w:sz w:val="20"/>
        </w:rPr>
        <w:t>f.</w:t>
      </w:r>
      <w:r w:rsidR="007E5A33">
        <w:rPr>
          <w:sz w:val="20"/>
        </w:rPr>
        <w:tab/>
      </w:r>
      <w:r w:rsidR="00185D08" w:rsidRPr="006526F7">
        <w:rPr>
          <w:sz w:val="20"/>
        </w:rPr>
        <w:t>The</w:t>
      </w:r>
      <w:r w:rsidR="00EE2D14">
        <w:rPr>
          <w:sz w:val="20"/>
        </w:rPr>
        <w:t xml:space="preserve"> </w:t>
      </w:r>
      <w:r w:rsidR="00185D08" w:rsidRPr="006526F7">
        <w:rPr>
          <w:sz w:val="20"/>
        </w:rPr>
        <w:t>CPMS equipment performance checks, system accuracy audits, or other audit procedures specified in the site-specified monitoring plan must be conducted at least once every 12 months.</w:t>
      </w:r>
    </w:p>
    <w:p w:rsidR="009D18B1" w:rsidRPr="00EE1671" w:rsidRDefault="009D18B1" w:rsidP="00EE1671">
      <w:pPr>
        <w:jc w:val="both"/>
        <w:rPr>
          <w:sz w:val="20"/>
        </w:rPr>
      </w:pPr>
    </w:p>
    <w:p w:rsidR="009D18B1" w:rsidRPr="00E200FE" w:rsidRDefault="009D18B1" w:rsidP="00E90269">
      <w:pPr>
        <w:pStyle w:val="ListParagraph"/>
        <w:numPr>
          <w:ilvl w:val="0"/>
          <w:numId w:val="66"/>
        </w:numPr>
        <w:jc w:val="both"/>
        <w:rPr>
          <w:rFonts w:cs="Arial"/>
          <w:b/>
          <w:sz w:val="20"/>
          <w:szCs w:val="24"/>
        </w:rPr>
      </w:pPr>
      <w:r w:rsidRPr="00E200FE">
        <w:rPr>
          <w:rFonts w:cs="Arial"/>
          <w:sz w:val="20"/>
        </w:rPr>
        <w:t xml:space="preserve">For each closed-vent system, the permittee shall comply with the following requirements: </w:t>
      </w:r>
      <w:r w:rsidRPr="00E200FE">
        <w:rPr>
          <w:rFonts w:cs="Arial"/>
          <w:b/>
          <w:sz w:val="20"/>
          <w:szCs w:val="24"/>
        </w:rPr>
        <w:t>(40 CFR 63.1283(c)(2-4))</w:t>
      </w:r>
    </w:p>
    <w:p w:rsidR="009D18B1" w:rsidRPr="0011417D" w:rsidRDefault="009D18B1" w:rsidP="009D18B1">
      <w:pPr>
        <w:numPr>
          <w:ilvl w:val="0"/>
          <w:numId w:val="62"/>
        </w:numPr>
        <w:jc w:val="both"/>
        <w:rPr>
          <w:rFonts w:cs="Arial"/>
          <w:sz w:val="20"/>
        </w:rPr>
      </w:pPr>
      <w:r w:rsidRPr="0011417D">
        <w:rPr>
          <w:rFonts w:cs="Arial"/>
          <w:sz w:val="20"/>
        </w:rPr>
        <w:t>Except for parts of the closed-vent system or cover that are designated unsafe to inspect or difficult to inspect, each closed-vent system and each bypass device shall be inspected according to the procedures specified below according the following schedule:</w:t>
      </w:r>
    </w:p>
    <w:p w:rsidR="009D18B1" w:rsidRPr="0011417D" w:rsidRDefault="009D18B1" w:rsidP="00E200FE">
      <w:pPr>
        <w:numPr>
          <w:ilvl w:val="2"/>
          <w:numId w:val="56"/>
        </w:numPr>
        <w:ind w:left="1080" w:hanging="270"/>
        <w:jc w:val="both"/>
        <w:rPr>
          <w:rFonts w:cs="Arial"/>
          <w:sz w:val="20"/>
        </w:rPr>
      </w:pPr>
      <w:r w:rsidRPr="0011417D">
        <w:rPr>
          <w:rFonts w:cs="Arial"/>
          <w:sz w:val="20"/>
        </w:rPr>
        <w:t>For each closed-vent system joints, seams, or other connections that are permanently or semi-permanently sealed (e.g., a welded joint between two sections of hard piping or a bolted or gasket</w:t>
      </w:r>
      <w:r>
        <w:rPr>
          <w:rFonts w:cs="Arial"/>
          <w:sz w:val="20"/>
        </w:rPr>
        <w:t>ed</w:t>
      </w:r>
      <w:r w:rsidRPr="0011417D">
        <w:rPr>
          <w:rFonts w:cs="Arial"/>
          <w:sz w:val="20"/>
        </w:rPr>
        <w:t xml:space="preserve"> ducting flange):</w:t>
      </w:r>
    </w:p>
    <w:p w:rsidR="009D18B1" w:rsidRPr="0011417D" w:rsidRDefault="009D18B1" w:rsidP="009D18B1">
      <w:pPr>
        <w:numPr>
          <w:ilvl w:val="3"/>
          <w:numId w:val="56"/>
        </w:numPr>
        <w:jc w:val="both"/>
        <w:rPr>
          <w:rFonts w:cs="Arial"/>
          <w:sz w:val="20"/>
        </w:rPr>
      </w:pPr>
      <w:r w:rsidRPr="0011417D">
        <w:rPr>
          <w:rFonts w:cs="Arial"/>
          <w:sz w:val="20"/>
        </w:rPr>
        <w:t>Conduct an initial inspection to demonstrate that the closed-vent system operates with no detectable emissions.</w:t>
      </w:r>
    </w:p>
    <w:p w:rsidR="009D18B1" w:rsidRPr="0011417D" w:rsidRDefault="009D18B1" w:rsidP="009D18B1">
      <w:pPr>
        <w:numPr>
          <w:ilvl w:val="3"/>
          <w:numId w:val="56"/>
        </w:numPr>
        <w:jc w:val="both"/>
        <w:rPr>
          <w:rFonts w:cs="Arial"/>
          <w:sz w:val="20"/>
        </w:rPr>
      </w:pPr>
      <w:r w:rsidRPr="0011417D">
        <w:rPr>
          <w:rFonts w:cs="Arial"/>
          <w:sz w:val="20"/>
        </w:rPr>
        <w:t>Conduct annual visual inspections for defects that could result in air emissions.  Defects include, but are not limited to, visible cracks, holes, or gaps in piping; loose connections; or broken or missing caps or other closure devices.</w:t>
      </w:r>
    </w:p>
    <w:p w:rsidR="009D18B1" w:rsidRPr="0011417D" w:rsidRDefault="009D18B1" w:rsidP="00E200FE">
      <w:pPr>
        <w:numPr>
          <w:ilvl w:val="2"/>
          <w:numId w:val="56"/>
        </w:numPr>
        <w:ind w:left="1080" w:hanging="270"/>
        <w:jc w:val="both"/>
        <w:rPr>
          <w:rFonts w:cs="Arial"/>
          <w:sz w:val="20"/>
        </w:rPr>
      </w:pPr>
      <w:r w:rsidRPr="0011417D">
        <w:rPr>
          <w:rFonts w:cs="Arial"/>
          <w:sz w:val="20"/>
        </w:rPr>
        <w:t>For closed-vent system components other than those specified in VI.</w:t>
      </w:r>
      <w:r w:rsidR="00F1527F">
        <w:rPr>
          <w:rFonts w:cs="Arial"/>
          <w:sz w:val="20"/>
        </w:rPr>
        <w:t>7</w:t>
      </w:r>
      <w:r w:rsidRPr="0011417D">
        <w:rPr>
          <w:rFonts w:cs="Arial"/>
          <w:sz w:val="20"/>
        </w:rPr>
        <w:t>.a.i above:</w:t>
      </w:r>
    </w:p>
    <w:p w:rsidR="009D18B1" w:rsidRPr="0066587C" w:rsidRDefault="009D18B1" w:rsidP="009D18B1">
      <w:pPr>
        <w:pStyle w:val="ListParagraph"/>
        <w:numPr>
          <w:ilvl w:val="2"/>
          <w:numId w:val="64"/>
        </w:numPr>
        <w:ind w:left="1440"/>
        <w:jc w:val="both"/>
        <w:rPr>
          <w:rFonts w:cs="Arial"/>
          <w:sz w:val="20"/>
        </w:rPr>
      </w:pPr>
      <w:r w:rsidRPr="0066587C">
        <w:rPr>
          <w:rFonts w:cs="Arial"/>
          <w:sz w:val="20"/>
        </w:rPr>
        <w:t>Conduct an initial inspection to demonstrate that the closed-vent system operates with no detectable emissions.</w:t>
      </w:r>
    </w:p>
    <w:p w:rsidR="009D18B1" w:rsidRPr="0066587C" w:rsidRDefault="009D18B1" w:rsidP="009D18B1">
      <w:pPr>
        <w:pStyle w:val="ListParagraph"/>
        <w:numPr>
          <w:ilvl w:val="2"/>
          <w:numId w:val="64"/>
        </w:numPr>
        <w:ind w:left="1440"/>
        <w:jc w:val="both"/>
        <w:rPr>
          <w:rFonts w:cs="Arial"/>
          <w:sz w:val="20"/>
        </w:rPr>
      </w:pPr>
      <w:r w:rsidRPr="0066587C">
        <w:rPr>
          <w:rFonts w:cs="Arial"/>
          <w:sz w:val="20"/>
        </w:rPr>
        <w:t>Conduct annual inspections to demonstrate that the components or connections operate with no detectable emissions.</w:t>
      </w:r>
    </w:p>
    <w:p w:rsidR="009D18B1" w:rsidRPr="0066587C" w:rsidRDefault="009D18B1" w:rsidP="009D18B1">
      <w:pPr>
        <w:pStyle w:val="ListParagraph"/>
        <w:numPr>
          <w:ilvl w:val="2"/>
          <w:numId w:val="64"/>
        </w:numPr>
        <w:ind w:left="1440"/>
        <w:jc w:val="both"/>
        <w:rPr>
          <w:rFonts w:cs="Arial"/>
          <w:sz w:val="20"/>
        </w:rPr>
      </w:pPr>
      <w:r w:rsidRPr="0066587C">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rsidR="009D18B1" w:rsidRPr="0011417D" w:rsidRDefault="009D18B1" w:rsidP="00E200FE">
      <w:pPr>
        <w:numPr>
          <w:ilvl w:val="2"/>
          <w:numId w:val="56"/>
        </w:numPr>
        <w:ind w:left="1080" w:hanging="270"/>
        <w:jc w:val="both"/>
        <w:rPr>
          <w:rFonts w:cs="Arial"/>
          <w:sz w:val="20"/>
        </w:rPr>
      </w:pPr>
      <w:r w:rsidRPr="0011417D">
        <w:rPr>
          <w:rFonts w:cs="Arial"/>
          <w:sz w:val="20"/>
        </w:rPr>
        <w:t>For each bypass device, except low leg drains, high point bleeds, analyzer vents, open-ended valves or lines, and safety devices, the permittee shall either:</w:t>
      </w:r>
    </w:p>
    <w:p w:rsidR="009D18B1" w:rsidRPr="0011417D" w:rsidRDefault="009D18B1" w:rsidP="009D18B1">
      <w:pPr>
        <w:numPr>
          <w:ilvl w:val="3"/>
          <w:numId w:val="56"/>
        </w:numPr>
        <w:jc w:val="both"/>
        <w:rPr>
          <w:rFonts w:cs="Arial"/>
          <w:sz w:val="20"/>
        </w:rPr>
      </w:pPr>
      <w:r w:rsidRPr="0011417D">
        <w:rPr>
          <w:rFonts w:cs="Arial"/>
          <w:sz w:val="20"/>
        </w:rPr>
        <w:t>At the inlet to the bypass device that could divert the steam away from the control device to the atmosphere, set the flow indicator to take a reading at least once every 15 minutes; or</w:t>
      </w:r>
    </w:p>
    <w:p w:rsidR="009D18B1" w:rsidRPr="0011417D" w:rsidRDefault="009D18B1" w:rsidP="009D18B1">
      <w:pPr>
        <w:numPr>
          <w:ilvl w:val="3"/>
          <w:numId w:val="56"/>
        </w:numPr>
        <w:jc w:val="both"/>
        <w:rPr>
          <w:rFonts w:cs="Arial"/>
          <w:sz w:val="20"/>
        </w:rPr>
      </w:pPr>
      <w:r w:rsidRPr="0011417D">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rsidR="009D18B1" w:rsidRPr="0011417D" w:rsidRDefault="009D18B1" w:rsidP="009D18B1">
      <w:pPr>
        <w:numPr>
          <w:ilvl w:val="0"/>
          <w:numId w:val="62"/>
        </w:numPr>
        <w:jc w:val="both"/>
        <w:rPr>
          <w:rFonts w:cs="Arial"/>
          <w:sz w:val="20"/>
        </w:rPr>
      </w:pPr>
      <w:r w:rsidRPr="0011417D">
        <w:rPr>
          <w:rFonts w:cs="Arial"/>
          <w:sz w:val="20"/>
        </w:rPr>
        <w:t>In the event that a leak or defect is detected, the permittee shall repair the leak or defect as soon as practicable, except as provided in VI.</w:t>
      </w:r>
      <w:r w:rsidR="00F1527F">
        <w:rPr>
          <w:rFonts w:cs="Arial"/>
          <w:sz w:val="20"/>
        </w:rPr>
        <w:t>7</w:t>
      </w:r>
      <w:r w:rsidRPr="0011417D">
        <w:rPr>
          <w:rFonts w:cs="Arial"/>
          <w:sz w:val="20"/>
        </w:rPr>
        <w:t>.c.</w:t>
      </w:r>
      <w:r w:rsidR="00424351">
        <w:rPr>
          <w:rFonts w:cs="Arial"/>
          <w:sz w:val="20"/>
        </w:rPr>
        <w:t>:</w:t>
      </w:r>
    </w:p>
    <w:p w:rsidR="009D18B1" w:rsidRPr="0011417D" w:rsidRDefault="009D18B1" w:rsidP="009D18B1">
      <w:pPr>
        <w:numPr>
          <w:ilvl w:val="0"/>
          <w:numId w:val="63"/>
        </w:numPr>
        <w:ind w:left="1080"/>
        <w:jc w:val="both"/>
        <w:rPr>
          <w:rFonts w:cs="Arial"/>
          <w:sz w:val="20"/>
        </w:rPr>
      </w:pPr>
      <w:r w:rsidRPr="0011417D">
        <w:rPr>
          <w:rFonts w:cs="Arial"/>
          <w:sz w:val="20"/>
        </w:rPr>
        <w:t>A first attempt at repair shall be made no later than 5 calendar days after the leak is detected.</w:t>
      </w:r>
    </w:p>
    <w:p w:rsidR="009D18B1" w:rsidRPr="0011417D" w:rsidRDefault="009D18B1" w:rsidP="009D18B1">
      <w:pPr>
        <w:numPr>
          <w:ilvl w:val="0"/>
          <w:numId w:val="63"/>
        </w:numPr>
        <w:ind w:left="1080"/>
        <w:jc w:val="both"/>
        <w:rPr>
          <w:rFonts w:cs="Arial"/>
          <w:sz w:val="20"/>
        </w:rPr>
      </w:pPr>
      <w:r w:rsidRPr="0011417D">
        <w:rPr>
          <w:rFonts w:cs="Arial"/>
          <w:sz w:val="20"/>
        </w:rPr>
        <w:t>Repair shall be completed no later than 15 calendar days after the leak is detected.</w:t>
      </w:r>
    </w:p>
    <w:p w:rsidR="009D18B1" w:rsidRPr="0011417D" w:rsidRDefault="009D18B1" w:rsidP="009D18B1">
      <w:pPr>
        <w:numPr>
          <w:ilvl w:val="0"/>
          <w:numId w:val="62"/>
        </w:numPr>
        <w:contextualSpacing/>
        <w:jc w:val="both"/>
        <w:rPr>
          <w:rFonts w:cs="Arial"/>
          <w:sz w:val="20"/>
        </w:rPr>
      </w:pPr>
      <w:r w:rsidRPr="0011417D">
        <w:rPr>
          <w:rFonts w:cs="Arial"/>
          <w:sz w:val="20"/>
        </w:rPr>
        <w:t>Delay of repair of a closed-vent system for which leaks or defects have been detected is allowed if the repair is technically infeasible without a shutdown, as defined in § 63.1271, or if the permittee determines that emissions resulting from immediate repair would be greater than the fugitive emissions likely to result from delay of repair.  Repair of such equipment shall be completed by the end of the next shutdown.</w:t>
      </w:r>
    </w:p>
    <w:p w:rsidR="009D18B1" w:rsidRPr="0011417D" w:rsidRDefault="009D18B1" w:rsidP="009D18B1">
      <w:pPr>
        <w:ind w:left="720"/>
        <w:contextualSpacing/>
        <w:jc w:val="both"/>
        <w:rPr>
          <w:rFonts w:cs="Arial"/>
          <w:sz w:val="20"/>
        </w:rPr>
      </w:pPr>
    </w:p>
    <w:p w:rsidR="009D18B1" w:rsidRPr="00EE1671" w:rsidRDefault="009D18B1" w:rsidP="00EE1671">
      <w:pPr>
        <w:pStyle w:val="ListParagraph"/>
        <w:numPr>
          <w:ilvl w:val="0"/>
          <w:numId w:val="68"/>
        </w:numPr>
        <w:contextualSpacing/>
        <w:jc w:val="both"/>
        <w:rPr>
          <w:rFonts w:cs="Arial"/>
          <w:sz w:val="20"/>
        </w:rPr>
      </w:pPr>
      <w:r w:rsidRPr="00EE1671">
        <w:rPr>
          <w:rFonts w:cs="Arial"/>
          <w:sz w:val="20"/>
        </w:rPr>
        <w:t>Any parts of the closed-vent system or cover that are designated, as described below, as unsafe to inspect are exempt from the inspection requirements of Condition VI.</w:t>
      </w:r>
      <w:r w:rsidR="00537372" w:rsidRPr="00EE1671">
        <w:rPr>
          <w:rFonts w:cs="Arial"/>
          <w:sz w:val="20"/>
        </w:rPr>
        <w:t>7</w:t>
      </w:r>
      <w:r w:rsidRPr="00EE1671">
        <w:rPr>
          <w:rFonts w:cs="Arial"/>
          <w:sz w:val="20"/>
        </w:rPr>
        <w:t xml:space="preserve"> if: </w:t>
      </w:r>
      <w:r w:rsidRPr="00EE1671">
        <w:rPr>
          <w:rFonts w:cs="Arial"/>
          <w:b/>
          <w:sz w:val="20"/>
        </w:rPr>
        <w:t>(40 CFR 63.1283(c)(5))</w:t>
      </w:r>
    </w:p>
    <w:p w:rsidR="009D18B1" w:rsidRPr="0011417D" w:rsidRDefault="009D18B1" w:rsidP="00424351">
      <w:pPr>
        <w:ind w:left="720" w:hanging="360"/>
        <w:jc w:val="both"/>
        <w:rPr>
          <w:rFonts w:cs="Arial"/>
          <w:sz w:val="20"/>
        </w:rPr>
      </w:pPr>
      <w:r w:rsidRPr="0011417D">
        <w:rPr>
          <w:rFonts w:cs="Arial"/>
          <w:sz w:val="20"/>
        </w:rPr>
        <w:t>a.</w:t>
      </w:r>
      <w:r w:rsidRPr="0011417D">
        <w:rPr>
          <w:rFonts w:cs="Arial"/>
          <w:sz w:val="20"/>
        </w:rPr>
        <w:tab/>
        <w:t>The permittee determines that the equipment is unsafe to inspect because inspecting personnel would be exposed to an imminent or potential danger as a consequence of complying with Condition VI.5.a.i or ii.</w:t>
      </w:r>
    </w:p>
    <w:p w:rsidR="009D18B1" w:rsidRPr="0011417D" w:rsidRDefault="009D18B1" w:rsidP="00424351">
      <w:pPr>
        <w:ind w:left="720" w:hanging="360"/>
        <w:contextualSpacing/>
        <w:jc w:val="both"/>
        <w:rPr>
          <w:rFonts w:cs="Arial"/>
          <w:sz w:val="20"/>
        </w:rPr>
      </w:pPr>
      <w:r w:rsidRPr="0011417D">
        <w:rPr>
          <w:rFonts w:cs="Arial"/>
          <w:sz w:val="20"/>
        </w:rPr>
        <w:t>b.</w:t>
      </w:r>
      <w:r w:rsidRPr="0011417D">
        <w:rPr>
          <w:rFonts w:cs="Arial"/>
          <w:sz w:val="20"/>
        </w:rPr>
        <w:tab/>
        <w:t>The permittee has a written plan that requires inspection of the equipment as frequently as practicable during safe-to-inspect times.</w:t>
      </w:r>
    </w:p>
    <w:p w:rsidR="009D18B1" w:rsidRPr="0011417D" w:rsidRDefault="009D18B1" w:rsidP="009D18B1">
      <w:pPr>
        <w:ind w:left="720"/>
        <w:contextualSpacing/>
        <w:jc w:val="both"/>
        <w:rPr>
          <w:rFonts w:cs="Arial"/>
          <w:sz w:val="20"/>
        </w:rPr>
      </w:pPr>
    </w:p>
    <w:p w:rsidR="009D18B1" w:rsidRPr="00EE1671" w:rsidRDefault="009D18B1" w:rsidP="00EE1671">
      <w:pPr>
        <w:pStyle w:val="ListParagraph"/>
        <w:numPr>
          <w:ilvl w:val="0"/>
          <w:numId w:val="68"/>
        </w:numPr>
        <w:jc w:val="both"/>
        <w:rPr>
          <w:rFonts w:cs="Arial"/>
          <w:sz w:val="20"/>
        </w:rPr>
      </w:pPr>
      <w:r w:rsidRPr="00EE1671">
        <w:rPr>
          <w:rFonts w:cs="Arial"/>
          <w:sz w:val="20"/>
        </w:rPr>
        <w:t>Any parts of the closed-vent system or cover that are designated, as described below, as difficult to inspect are exempt from the inspection requirements of Condition VI.</w:t>
      </w:r>
      <w:r w:rsidR="00537372">
        <w:rPr>
          <w:rFonts w:cs="Arial"/>
          <w:sz w:val="20"/>
        </w:rPr>
        <w:t>7</w:t>
      </w:r>
      <w:r w:rsidRPr="00EE1671">
        <w:rPr>
          <w:rFonts w:cs="Arial"/>
          <w:sz w:val="20"/>
        </w:rPr>
        <w:t xml:space="preserve"> if: </w:t>
      </w:r>
      <w:r w:rsidRPr="00EE1671">
        <w:rPr>
          <w:rFonts w:cs="Arial"/>
          <w:b/>
          <w:sz w:val="20"/>
        </w:rPr>
        <w:t>(40 CFR 63.1283(c)(6))</w:t>
      </w:r>
    </w:p>
    <w:p w:rsidR="009D18B1" w:rsidRDefault="009D18B1" w:rsidP="009D18B1">
      <w:pPr>
        <w:ind w:left="720" w:hanging="360"/>
        <w:jc w:val="both"/>
        <w:rPr>
          <w:rFonts w:cs="Arial"/>
          <w:sz w:val="20"/>
        </w:rPr>
      </w:pPr>
      <w:r w:rsidRPr="0011417D">
        <w:rPr>
          <w:rFonts w:cs="Arial"/>
          <w:sz w:val="20"/>
        </w:rPr>
        <w:t>a.</w:t>
      </w:r>
      <w:r w:rsidRPr="0011417D">
        <w:rPr>
          <w:rFonts w:cs="Arial"/>
          <w:sz w:val="20"/>
        </w:rPr>
        <w:tab/>
        <w:t>The permittee determines that the equipment cannot be inspected without elevating the inspecting personnel more than 2 meters above a support surface; and</w:t>
      </w:r>
    </w:p>
    <w:p w:rsidR="009D18B1" w:rsidRPr="0011417D" w:rsidRDefault="009D18B1" w:rsidP="009D18B1">
      <w:pPr>
        <w:ind w:firstLine="360"/>
        <w:contextualSpacing/>
        <w:jc w:val="both"/>
        <w:rPr>
          <w:rFonts w:cs="Arial"/>
          <w:sz w:val="20"/>
        </w:rPr>
      </w:pPr>
      <w:r w:rsidRPr="0011417D">
        <w:rPr>
          <w:rFonts w:cs="Arial"/>
          <w:sz w:val="20"/>
        </w:rPr>
        <w:t>b.</w:t>
      </w:r>
      <w:r w:rsidRPr="0011417D">
        <w:rPr>
          <w:rFonts w:cs="Arial"/>
          <w:sz w:val="20"/>
        </w:rPr>
        <w:tab/>
        <w:t>The permittee has a written plan that requires inspection of the equipment at least once every 5 years.</w:t>
      </w:r>
    </w:p>
    <w:p w:rsidR="009D18B1" w:rsidRDefault="009D18B1" w:rsidP="00EE1671">
      <w:pPr>
        <w:jc w:val="both"/>
        <w:rPr>
          <w:rFonts w:cs="Arial"/>
          <w:sz w:val="20"/>
        </w:rPr>
      </w:pPr>
    </w:p>
    <w:p w:rsidR="009D18B1" w:rsidRPr="00B3442F" w:rsidRDefault="009D18B1" w:rsidP="00EE1671">
      <w:pPr>
        <w:pStyle w:val="NormalWeb"/>
        <w:numPr>
          <w:ilvl w:val="0"/>
          <w:numId w:val="68"/>
        </w:numPr>
        <w:spacing w:before="0" w:beforeAutospacing="0" w:after="0" w:afterAutospacing="0"/>
        <w:jc w:val="both"/>
        <w:rPr>
          <w:rFonts w:ascii="Arial" w:hAnsi="Arial" w:cs="Arial"/>
          <w:sz w:val="20"/>
        </w:rPr>
      </w:pPr>
      <w:r>
        <w:rPr>
          <w:rFonts w:ascii="Arial" w:hAnsi="Arial" w:cs="Arial"/>
          <w:sz w:val="20"/>
        </w:rPr>
        <w:t>For the control devices used to comply with 40 CFR, Part 63, Subpart HHH, t</w:t>
      </w:r>
      <w:r w:rsidRPr="00B3442F">
        <w:rPr>
          <w:rFonts w:ascii="Arial" w:hAnsi="Arial" w:cs="Arial"/>
          <w:sz w:val="20"/>
        </w:rPr>
        <w:t>he permittee shall establish a minimum operati</w:t>
      </w:r>
      <w:r>
        <w:rPr>
          <w:rFonts w:ascii="Arial" w:hAnsi="Arial" w:cs="Arial"/>
          <w:sz w:val="20"/>
        </w:rPr>
        <w:t xml:space="preserve">ng parameter value or a maximum </w:t>
      </w:r>
      <w:r w:rsidRPr="00B3442F">
        <w:rPr>
          <w:rFonts w:ascii="Arial" w:hAnsi="Arial" w:cs="Arial"/>
          <w:sz w:val="20"/>
        </w:rPr>
        <w:t xml:space="preserve">operating parameter value, as appropriate for the control device, to define the conditions at which the control device must be operated to continuously achieve the </w:t>
      </w:r>
      <w:r>
        <w:rPr>
          <w:rFonts w:ascii="Arial" w:hAnsi="Arial" w:cs="Arial"/>
          <w:sz w:val="20"/>
        </w:rPr>
        <w:t xml:space="preserve">emission limits in Section I of </w:t>
      </w:r>
      <w:r w:rsidR="00537372">
        <w:rPr>
          <w:rFonts w:ascii="Arial" w:hAnsi="Arial" w:cs="Arial"/>
          <w:sz w:val="20"/>
        </w:rPr>
        <w:t>EUGLYCDEHY</w:t>
      </w:r>
      <w:r w:rsidRPr="00B3442F">
        <w:rPr>
          <w:rFonts w:ascii="Arial" w:hAnsi="Arial" w:cs="Arial"/>
          <w:sz w:val="20"/>
        </w:rPr>
        <w:t>.</w:t>
      </w:r>
      <w:r>
        <w:rPr>
          <w:rFonts w:ascii="Arial" w:hAnsi="Arial" w:cs="Arial"/>
          <w:sz w:val="20"/>
        </w:rPr>
        <w:t xml:space="preserve"> </w:t>
      </w:r>
      <w:r w:rsidRPr="00B3442F">
        <w:rPr>
          <w:rFonts w:ascii="Arial" w:hAnsi="Arial" w:cs="Arial"/>
          <w:sz w:val="20"/>
        </w:rPr>
        <w:t xml:space="preserve"> </w:t>
      </w:r>
      <w:r w:rsidR="00537372">
        <w:rPr>
          <w:rFonts w:ascii="Arial" w:hAnsi="Arial" w:cs="Arial"/>
          <w:sz w:val="20"/>
        </w:rPr>
        <w:t>The</w:t>
      </w:r>
      <w:r w:rsidRPr="00B3442F">
        <w:rPr>
          <w:rFonts w:ascii="Arial" w:hAnsi="Arial" w:cs="Arial"/>
          <w:sz w:val="20"/>
        </w:rPr>
        <w:t xml:space="preserve"> maximum operating parameter value shall be established as follows:</w:t>
      </w:r>
      <w:r>
        <w:rPr>
          <w:rFonts w:ascii="Arial" w:hAnsi="Arial" w:cs="Arial"/>
          <w:sz w:val="20"/>
        </w:rPr>
        <w:t xml:space="preserve">  </w:t>
      </w:r>
      <w:r w:rsidRPr="00B3442F">
        <w:rPr>
          <w:rFonts w:ascii="Arial" w:hAnsi="Arial" w:cs="Arial"/>
          <w:b/>
          <w:sz w:val="20"/>
        </w:rPr>
        <w:t>(40 CFR 63.1283(d)(5)</w:t>
      </w:r>
      <w:r>
        <w:rPr>
          <w:rFonts w:ascii="Arial" w:hAnsi="Arial" w:cs="Arial"/>
          <w:b/>
          <w:sz w:val="20"/>
        </w:rPr>
        <w:t>(i)</w:t>
      </w:r>
      <w:r w:rsidRPr="00B3442F">
        <w:rPr>
          <w:rFonts w:ascii="Arial" w:hAnsi="Arial" w:cs="Arial"/>
          <w:b/>
          <w:sz w:val="20"/>
        </w:rPr>
        <w:t>)</w:t>
      </w:r>
      <w:r w:rsidRPr="00647807">
        <w:rPr>
          <w:rFonts w:ascii="Arial" w:hAnsi="Arial" w:cs="Arial"/>
          <w:b/>
          <w:sz w:val="20"/>
          <w:szCs w:val="20"/>
        </w:rPr>
        <w:t xml:space="preserve"> </w:t>
      </w:r>
    </w:p>
    <w:p w:rsidR="009D18B1" w:rsidRPr="0011417D" w:rsidRDefault="009D18B1" w:rsidP="00F54F94">
      <w:pPr>
        <w:numPr>
          <w:ilvl w:val="1"/>
          <w:numId w:val="70"/>
        </w:numPr>
        <w:ind w:left="720"/>
        <w:jc w:val="both"/>
        <w:rPr>
          <w:rFonts w:cs="Arial"/>
          <w:sz w:val="20"/>
        </w:rPr>
      </w:pPr>
      <w:r w:rsidRPr="0011417D">
        <w:rPr>
          <w:rFonts w:cs="Arial"/>
          <w:sz w:val="20"/>
        </w:rPr>
        <w:t>If the permittee conducts performance tests to demonstrate that the control device achieves the applicable performance requirements, then the maximum operating parameter value shall be established based on values measured during the performance test and supplemented, as necessary, by a condenser design analysis or control device manufacturer's recommendations or a combination of both.</w:t>
      </w:r>
    </w:p>
    <w:p w:rsidR="006B2729" w:rsidRPr="00CB2311" w:rsidRDefault="009D18B1" w:rsidP="00F54F94">
      <w:pPr>
        <w:numPr>
          <w:ilvl w:val="1"/>
          <w:numId w:val="70"/>
        </w:numPr>
        <w:ind w:left="720"/>
        <w:jc w:val="both"/>
        <w:rPr>
          <w:sz w:val="20"/>
        </w:rPr>
      </w:pPr>
      <w:r w:rsidRPr="006B2729">
        <w:rPr>
          <w:rFonts w:cs="Arial"/>
          <w:sz w:val="20"/>
        </w:rPr>
        <w:t xml:space="preserve">If the permittee uses a condenser design analysis to demonstrate that the control device achieves the applicable performance requirements, then the </w:t>
      </w:r>
      <w:r w:rsidRPr="00E5304C">
        <w:rPr>
          <w:rFonts w:cs="Arial"/>
          <w:sz w:val="20"/>
        </w:rPr>
        <w:t>maximum operating parameter value shall be established based on the condenser design analysis and may be supplemented by the condenser manufacturer's recommendations.</w:t>
      </w:r>
    </w:p>
    <w:p w:rsidR="009D18B1" w:rsidRPr="00CB2311" w:rsidRDefault="009D18B1" w:rsidP="00F54F94">
      <w:pPr>
        <w:numPr>
          <w:ilvl w:val="1"/>
          <w:numId w:val="70"/>
        </w:numPr>
        <w:ind w:left="720"/>
        <w:jc w:val="both"/>
        <w:rPr>
          <w:sz w:val="20"/>
        </w:rPr>
      </w:pPr>
      <w:r w:rsidRPr="006B2729">
        <w:rPr>
          <w:rFonts w:cs="Arial"/>
          <w:sz w:val="20"/>
        </w:rPr>
        <w:t>If the permittee operates a control device where the performance test requirement was met under manufacturers’ performance test to demonstrate that the control device achieve</w:t>
      </w:r>
      <w:r w:rsidRPr="00E5304C">
        <w:rPr>
          <w:rFonts w:cs="Arial"/>
          <w:sz w:val="20"/>
        </w:rPr>
        <w:t>s the applicable performance requirements, then the maximum inlet gas flow rate shall be established based on the performance test and supplemented, as necessary, by the manufacturer recommendations.</w:t>
      </w:r>
    </w:p>
    <w:p w:rsidR="006B2729" w:rsidRPr="00EE1671" w:rsidRDefault="006B2729" w:rsidP="00EE1671">
      <w:pPr>
        <w:numPr>
          <w:ilvl w:val="1"/>
          <w:numId w:val="70"/>
        </w:numPr>
        <w:ind w:left="720" w:hanging="450"/>
        <w:jc w:val="both"/>
        <w:rPr>
          <w:sz w:val="20"/>
        </w:rPr>
      </w:pPr>
      <w:r>
        <w:rPr>
          <w:rFonts w:cs="Arial"/>
          <w:sz w:val="20"/>
        </w:rPr>
        <w:t>When using a condenser as the control device, the permittee shall also establish a condenser performance curve showing the relationship between condenser outlet temperature and condenser control efficiency. The curve shall be established using the procedures documented in the GRI report entitled “Atmospheric Rich/Lean Method for Determining Glycol Dehydrator Emissions” (GRI 95/0368.1) as inputs for the model GRI-GLYCalc, Version 3.0 or higher, to generate a condenser performance curve.</w:t>
      </w:r>
    </w:p>
    <w:p w:rsidR="00E5304C" w:rsidRDefault="00E5304C" w:rsidP="00EE1671">
      <w:pPr>
        <w:jc w:val="both"/>
        <w:rPr>
          <w:rFonts w:cs="Arial"/>
          <w:sz w:val="20"/>
          <w:szCs w:val="24"/>
        </w:rPr>
      </w:pPr>
    </w:p>
    <w:p w:rsidR="00E5304C" w:rsidRPr="00EE1671" w:rsidRDefault="00E5304C" w:rsidP="00EE1671">
      <w:pPr>
        <w:pStyle w:val="ListParagraph"/>
        <w:numPr>
          <w:ilvl w:val="0"/>
          <w:numId w:val="68"/>
        </w:numPr>
        <w:jc w:val="both"/>
        <w:rPr>
          <w:rFonts w:cs="Arial"/>
          <w:sz w:val="20"/>
          <w:szCs w:val="24"/>
        </w:rPr>
      </w:pPr>
      <w:r w:rsidRPr="00EE1671">
        <w:rPr>
          <w:rFonts w:cs="Arial"/>
          <w:sz w:val="20"/>
          <w:szCs w:val="24"/>
        </w:rPr>
        <w:t xml:space="preserve">A deviation for a control device is determined to have occurred when the monitoring data </w:t>
      </w:r>
      <w:r>
        <w:rPr>
          <w:rFonts w:cs="Arial"/>
          <w:sz w:val="20"/>
          <w:szCs w:val="24"/>
        </w:rPr>
        <w:t>(</w:t>
      </w:r>
      <w:r w:rsidRPr="00EE1671">
        <w:rPr>
          <w:rFonts w:cs="Arial"/>
          <w:sz w:val="20"/>
          <w:szCs w:val="24"/>
        </w:rPr>
        <w:t>or lack of monitoring data</w:t>
      </w:r>
      <w:r>
        <w:rPr>
          <w:rFonts w:cs="Arial"/>
          <w:sz w:val="20"/>
          <w:szCs w:val="24"/>
        </w:rPr>
        <w:t>)</w:t>
      </w:r>
      <w:r w:rsidRPr="00EE1671">
        <w:rPr>
          <w:rFonts w:cs="Arial"/>
          <w:sz w:val="20"/>
          <w:szCs w:val="24"/>
        </w:rPr>
        <w:t xml:space="preserve">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w:t>
      </w:r>
      <w:r w:rsidR="00424351">
        <w:rPr>
          <w:rFonts w:cs="Arial"/>
          <w:sz w:val="20"/>
          <w:szCs w:val="24"/>
        </w:rPr>
        <w:t>:</w:t>
      </w:r>
      <w:r w:rsidRPr="00EE1671">
        <w:rPr>
          <w:rFonts w:cs="Arial"/>
          <w:sz w:val="20"/>
          <w:szCs w:val="24"/>
        </w:rPr>
        <w:t xml:space="preserve"> </w:t>
      </w:r>
      <w:r w:rsidRPr="00EE1671">
        <w:rPr>
          <w:rFonts w:cs="Arial"/>
          <w:b/>
          <w:sz w:val="20"/>
          <w:szCs w:val="24"/>
        </w:rPr>
        <w:t>(40 CFR 63.1283(d)(6)(i-iii))</w:t>
      </w:r>
    </w:p>
    <w:p w:rsidR="00E5304C" w:rsidRPr="0011417D" w:rsidRDefault="00E5304C" w:rsidP="00E5304C">
      <w:pPr>
        <w:numPr>
          <w:ilvl w:val="0"/>
          <w:numId w:val="72"/>
        </w:numPr>
        <w:ind w:left="720"/>
        <w:jc w:val="both"/>
        <w:rPr>
          <w:rFonts w:cs="Arial"/>
          <w:sz w:val="20"/>
        </w:rPr>
      </w:pPr>
      <w:r w:rsidRPr="0011417D">
        <w:rPr>
          <w:rFonts w:cs="Arial"/>
          <w:sz w:val="20"/>
        </w:rPr>
        <w:t>When the daily average value of a monitored operating parameter is greater than the maximum operating parameter limit established for the operating parameter.</w:t>
      </w:r>
    </w:p>
    <w:p w:rsidR="00E5304C" w:rsidRPr="00B860B5" w:rsidRDefault="00E5304C" w:rsidP="00E5304C">
      <w:pPr>
        <w:numPr>
          <w:ilvl w:val="0"/>
          <w:numId w:val="72"/>
        </w:numPr>
        <w:ind w:left="720"/>
        <w:jc w:val="both"/>
        <w:rPr>
          <w:rFonts w:cs="Arial"/>
          <w:sz w:val="20"/>
        </w:rPr>
      </w:pPr>
      <w:r w:rsidRPr="001A0614">
        <w:rPr>
          <w:rFonts w:cs="Arial"/>
          <w:sz w:val="20"/>
        </w:rPr>
        <w:t>When the 30-day average</w:t>
      </w:r>
      <w:r w:rsidRPr="00B860B5">
        <w:rPr>
          <w:rFonts w:cs="Arial"/>
          <w:sz w:val="20"/>
        </w:rPr>
        <w:t xml:space="preserve"> condenser efficiency is less than the identified 30-day required percent reduction.</w:t>
      </w:r>
    </w:p>
    <w:p w:rsidR="00E5304C" w:rsidRPr="0011417D" w:rsidRDefault="00E5304C" w:rsidP="00E5304C">
      <w:pPr>
        <w:numPr>
          <w:ilvl w:val="0"/>
          <w:numId w:val="72"/>
        </w:numPr>
        <w:ind w:left="720"/>
        <w:contextualSpacing/>
        <w:jc w:val="both"/>
        <w:rPr>
          <w:rFonts w:cs="Arial"/>
          <w:b/>
          <w:sz w:val="20"/>
        </w:rPr>
      </w:pPr>
      <w:r w:rsidRPr="0011417D">
        <w:rPr>
          <w:rFonts w:cs="Arial"/>
          <w:sz w:val="20"/>
        </w:rPr>
        <w:t>When the monitoring data are not available for at least 75 percent of the operating hours in a day.</w:t>
      </w:r>
    </w:p>
    <w:p w:rsidR="00E5304C" w:rsidRPr="00477EF4" w:rsidRDefault="00E5304C" w:rsidP="00E5304C">
      <w:pPr>
        <w:contextualSpacing/>
        <w:jc w:val="both"/>
        <w:rPr>
          <w:rFonts w:cs="Arial"/>
          <w:sz w:val="20"/>
        </w:rPr>
      </w:pPr>
    </w:p>
    <w:p w:rsidR="00E5304C" w:rsidRPr="00277F02" w:rsidRDefault="00E5304C" w:rsidP="00E90269">
      <w:pPr>
        <w:pStyle w:val="ListParagraph"/>
        <w:numPr>
          <w:ilvl w:val="0"/>
          <w:numId w:val="75"/>
        </w:numPr>
        <w:tabs>
          <w:tab w:val="clear" w:pos="2160"/>
          <w:tab w:val="num" w:pos="360"/>
        </w:tabs>
        <w:ind w:left="360"/>
        <w:contextualSpacing/>
        <w:jc w:val="both"/>
        <w:rPr>
          <w:rFonts w:cs="Arial"/>
          <w:sz w:val="20"/>
        </w:rPr>
      </w:pPr>
      <w:r w:rsidRPr="00277F02">
        <w:rPr>
          <w:rFonts w:cs="Arial"/>
          <w:sz w:val="20"/>
        </w:rPr>
        <w:t xml:space="preserve">A deviation occurs for a closed-vent system containing one or more bypass devices that could be used to divert all or a portion of the gases, vapors, or fumes from entering the control device when: </w:t>
      </w:r>
      <w:r w:rsidRPr="00277F02">
        <w:rPr>
          <w:rFonts w:cs="Arial"/>
          <w:b/>
          <w:sz w:val="20"/>
        </w:rPr>
        <w:t>(40 CFR 63.1283(d)(6)(iv))</w:t>
      </w:r>
    </w:p>
    <w:p w:rsidR="00E5304C" w:rsidRPr="0011417D" w:rsidRDefault="00E5304C" w:rsidP="00E5304C">
      <w:pPr>
        <w:ind w:left="720" w:hanging="360"/>
        <w:jc w:val="both"/>
        <w:rPr>
          <w:rFonts w:cs="Arial"/>
          <w:sz w:val="20"/>
        </w:rPr>
      </w:pPr>
      <w:r w:rsidRPr="0011417D">
        <w:rPr>
          <w:rFonts w:cs="Arial"/>
          <w:sz w:val="20"/>
        </w:rPr>
        <w:t>a.</w:t>
      </w:r>
      <w:r w:rsidRPr="0011417D">
        <w:rPr>
          <w:rFonts w:cs="Arial"/>
          <w:sz w:val="20"/>
        </w:rPr>
        <w:tab/>
        <w:t>The flow indicator indicates that flow has been detected and that the stream has been diverted away from the control device to the atmosphere.</w:t>
      </w:r>
    </w:p>
    <w:p w:rsidR="00E5304C" w:rsidRPr="0011417D" w:rsidRDefault="00E5304C" w:rsidP="00E5304C">
      <w:pPr>
        <w:ind w:left="720" w:hanging="360"/>
        <w:contextualSpacing/>
        <w:jc w:val="both"/>
        <w:rPr>
          <w:rFonts w:cs="Arial"/>
          <w:sz w:val="20"/>
        </w:rPr>
      </w:pPr>
      <w:r w:rsidRPr="0011417D">
        <w:rPr>
          <w:rFonts w:cs="Arial"/>
          <w:sz w:val="20"/>
        </w:rPr>
        <w:t>b.</w:t>
      </w:r>
      <w:r w:rsidRPr="0011417D">
        <w:rPr>
          <w:rFonts w:cs="Arial"/>
          <w:sz w:val="20"/>
        </w:rPr>
        <w:tab/>
        <w:t>If the seal or closure mechanism has been broken, the bypass line valve position has a changed, the key for the lock-and-key type lock has been checked out, or the car-seal has broken.</w:t>
      </w:r>
    </w:p>
    <w:p w:rsidR="00E5304C" w:rsidRDefault="00E5304C" w:rsidP="00E5304C">
      <w:pPr>
        <w:ind w:left="720" w:hanging="360"/>
        <w:contextualSpacing/>
        <w:jc w:val="both"/>
        <w:rPr>
          <w:rFonts w:cs="Arial"/>
          <w:sz w:val="20"/>
        </w:rPr>
      </w:pPr>
    </w:p>
    <w:p w:rsidR="00E5304C" w:rsidRPr="0066587C" w:rsidRDefault="00E5304C" w:rsidP="00EE1671">
      <w:pPr>
        <w:pStyle w:val="ListParagraph"/>
        <w:numPr>
          <w:ilvl w:val="0"/>
          <w:numId w:val="75"/>
        </w:numPr>
        <w:tabs>
          <w:tab w:val="clear" w:pos="2160"/>
          <w:tab w:val="num" w:pos="360"/>
        </w:tabs>
        <w:ind w:left="360"/>
        <w:jc w:val="both"/>
        <w:rPr>
          <w:rFonts w:cs="Arial"/>
          <w:b/>
          <w:sz w:val="20"/>
          <w:szCs w:val="24"/>
        </w:rPr>
      </w:pPr>
      <w:r w:rsidRPr="0066587C">
        <w:rPr>
          <w:rFonts w:cs="Arial"/>
          <w:sz w:val="20"/>
          <w:szCs w:val="24"/>
        </w:rPr>
        <w:t xml:space="preserve">For each deviation, the permittee shall be deemed to have failed to have applied control in a manner that achieves the required operating parameter limits. Failure to achieve the required operating parameter limits is a violation of this standard.  </w:t>
      </w:r>
      <w:r w:rsidRPr="0066587C">
        <w:rPr>
          <w:rFonts w:cs="Arial"/>
          <w:b/>
          <w:sz w:val="20"/>
          <w:szCs w:val="24"/>
        </w:rPr>
        <w:t>(40 CFR 63.1283(d)(7))</w:t>
      </w:r>
    </w:p>
    <w:p w:rsidR="00E5304C" w:rsidRPr="0011417D" w:rsidRDefault="00E5304C" w:rsidP="00E5304C">
      <w:pPr>
        <w:tabs>
          <w:tab w:val="left" w:pos="270"/>
        </w:tabs>
        <w:ind w:left="360" w:hanging="360"/>
        <w:jc w:val="both"/>
        <w:rPr>
          <w:rFonts w:cs="Arial"/>
          <w:b/>
          <w:sz w:val="20"/>
          <w:szCs w:val="24"/>
        </w:rPr>
      </w:pPr>
    </w:p>
    <w:p w:rsidR="00E5304C" w:rsidRPr="0066587C" w:rsidRDefault="00E5304C" w:rsidP="00EE1671">
      <w:pPr>
        <w:pStyle w:val="ListParagraph"/>
        <w:numPr>
          <w:ilvl w:val="0"/>
          <w:numId w:val="75"/>
        </w:numPr>
        <w:tabs>
          <w:tab w:val="left" w:pos="270"/>
        </w:tabs>
        <w:ind w:left="360"/>
        <w:jc w:val="both"/>
        <w:rPr>
          <w:rFonts w:cs="Arial"/>
          <w:b/>
          <w:sz w:val="20"/>
          <w:szCs w:val="24"/>
        </w:rPr>
      </w:pPr>
      <w:r w:rsidRPr="0066587C">
        <w:rPr>
          <w:rFonts w:cs="Arial"/>
          <w:sz w:val="20"/>
          <w:szCs w:val="24"/>
        </w:rPr>
        <w:t xml:space="preserve">Nothing in </w:t>
      </w:r>
      <w:r w:rsidRPr="00B860B5">
        <w:rPr>
          <w:rFonts w:cs="Arial"/>
          <w:sz w:val="20"/>
          <w:szCs w:val="24"/>
        </w:rPr>
        <w:t>Conditions VI.</w:t>
      </w:r>
      <w:r w:rsidR="00B860B5" w:rsidRPr="00EE1671">
        <w:rPr>
          <w:rFonts w:cs="Arial"/>
          <w:sz w:val="20"/>
          <w:szCs w:val="24"/>
        </w:rPr>
        <w:t>11</w:t>
      </w:r>
      <w:r w:rsidRPr="00B860B5">
        <w:rPr>
          <w:rFonts w:cs="Arial"/>
          <w:sz w:val="20"/>
          <w:szCs w:val="24"/>
        </w:rPr>
        <w:t xml:space="preserve"> through VI.1</w:t>
      </w:r>
      <w:r w:rsidR="00B860B5" w:rsidRPr="00EE1671">
        <w:rPr>
          <w:rFonts w:cs="Arial"/>
          <w:sz w:val="20"/>
          <w:szCs w:val="24"/>
        </w:rPr>
        <w:t>3</w:t>
      </w:r>
      <w:r w:rsidRPr="00B860B5">
        <w:rPr>
          <w:rFonts w:cs="Arial"/>
          <w:sz w:val="20"/>
          <w:szCs w:val="24"/>
        </w:rPr>
        <w:t xml:space="preserve"> shall</w:t>
      </w:r>
      <w:r w:rsidRPr="0066587C">
        <w:rPr>
          <w:rFonts w:cs="Arial"/>
          <w:sz w:val="20"/>
          <w:szCs w:val="24"/>
        </w:rPr>
        <w:t xml:space="preserve"> be construed to allow or excuse a monitoring parameter deviation caused by any activity that violates other applicable provisions of this subpart.</w:t>
      </w:r>
      <w:r w:rsidRPr="0066587C">
        <w:rPr>
          <w:rFonts w:cs="Arial"/>
          <w:b/>
          <w:sz w:val="20"/>
          <w:szCs w:val="24"/>
        </w:rPr>
        <w:t xml:space="preserve"> </w:t>
      </w:r>
      <w:r>
        <w:rPr>
          <w:rFonts w:cs="Arial"/>
          <w:b/>
          <w:sz w:val="20"/>
          <w:szCs w:val="24"/>
        </w:rPr>
        <w:t xml:space="preserve"> </w:t>
      </w:r>
      <w:r w:rsidRPr="0066587C">
        <w:rPr>
          <w:rFonts w:cs="Arial"/>
          <w:b/>
          <w:sz w:val="20"/>
          <w:szCs w:val="24"/>
        </w:rPr>
        <w:t>(40 CFR 63.1283(d)(9))</w:t>
      </w:r>
    </w:p>
    <w:p w:rsidR="00E5304C" w:rsidRPr="0011417D" w:rsidRDefault="00E5304C" w:rsidP="00E5304C">
      <w:pPr>
        <w:tabs>
          <w:tab w:val="left" w:pos="270"/>
        </w:tabs>
        <w:ind w:left="360" w:hanging="360"/>
        <w:jc w:val="both"/>
        <w:rPr>
          <w:rFonts w:cs="Arial"/>
          <w:b/>
          <w:sz w:val="20"/>
          <w:szCs w:val="24"/>
        </w:rPr>
      </w:pPr>
    </w:p>
    <w:p w:rsidR="00E5304C" w:rsidRPr="0011417D" w:rsidRDefault="00E5304C" w:rsidP="00EE1671">
      <w:pPr>
        <w:numPr>
          <w:ilvl w:val="0"/>
          <w:numId w:val="75"/>
        </w:numPr>
        <w:tabs>
          <w:tab w:val="left" w:pos="270"/>
        </w:tabs>
        <w:ind w:left="360"/>
        <w:jc w:val="both"/>
        <w:rPr>
          <w:rFonts w:cs="Arial"/>
          <w:b/>
          <w:sz w:val="20"/>
          <w:szCs w:val="24"/>
        </w:rPr>
      </w:pPr>
      <w:r w:rsidRPr="0011417D">
        <w:rPr>
          <w:rFonts w:cs="Arial"/>
          <w:sz w:val="20"/>
          <w:szCs w:val="24"/>
        </w:rPr>
        <w:t xml:space="preserve">The permittee shall maintain the records specified in 40 CFR 63.10(b)(2). </w:t>
      </w:r>
      <w:r w:rsidRPr="0011417D">
        <w:rPr>
          <w:rFonts w:cs="Arial"/>
          <w:b/>
          <w:sz w:val="20"/>
          <w:szCs w:val="24"/>
        </w:rPr>
        <w:t>(40 CFR 63.1284(b)(2))</w:t>
      </w:r>
    </w:p>
    <w:p w:rsidR="00E5304C" w:rsidRDefault="00E5304C" w:rsidP="00E5304C">
      <w:pPr>
        <w:tabs>
          <w:tab w:val="left" w:pos="270"/>
        </w:tabs>
        <w:ind w:left="360" w:hanging="360"/>
        <w:jc w:val="both"/>
        <w:rPr>
          <w:rFonts w:cs="Arial"/>
          <w:b/>
          <w:sz w:val="20"/>
          <w:szCs w:val="24"/>
        </w:rPr>
      </w:pPr>
    </w:p>
    <w:p w:rsidR="00E5304C" w:rsidRPr="00E2121D" w:rsidRDefault="00E5304C" w:rsidP="00EE1671">
      <w:pPr>
        <w:numPr>
          <w:ilvl w:val="0"/>
          <w:numId w:val="75"/>
        </w:numPr>
        <w:ind w:left="360"/>
        <w:jc w:val="both"/>
        <w:rPr>
          <w:rFonts w:cs="Arial"/>
          <w:b/>
          <w:sz w:val="20"/>
          <w:szCs w:val="24"/>
        </w:rPr>
      </w:pPr>
      <w:r w:rsidRPr="00E2121D">
        <w:rPr>
          <w:rFonts w:cs="Arial"/>
          <w:sz w:val="20"/>
          <w:szCs w:val="24"/>
        </w:rPr>
        <w:t xml:space="preserve">The permittee shall maintain the following records: </w:t>
      </w:r>
      <w:r w:rsidRPr="00E2121D">
        <w:rPr>
          <w:rFonts w:cs="Arial"/>
          <w:b/>
          <w:sz w:val="20"/>
          <w:szCs w:val="24"/>
        </w:rPr>
        <w:t>(40 CFR 63.1284(b)(4), 40 CFR 63.1284(g))</w:t>
      </w:r>
    </w:p>
    <w:p w:rsidR="00E5304C" w:rsidRPr="0011417D" w:rsidRDefault="00E5304C" w:rsidP="00E5304C">
      <w:pPr>
        <w:numPr>
          <w:ilvl w:val="1"/>
          <w:numId w:val="73"/>
        </w:numPr>
        <w:ind w:left="720"/>
        <w:jc w:val="both"/>
        <w:rPr>
          <w:rFonts w:cs="Arial"/>
          <w:sz w:val="20"/>
        </w:rPr>
      </w:pPr>
      <w:r w:rsidRPr="0011417D">
        <w:rPr>
          <w:rFonts w:cs="Arial"/>
          <w:sz w:val="20"/>
        </w:rPr>
        <w:t>Continuous records of the equipment operating parameters specified to be monitored in Conditions VI.8-10.</w:t>
      </w:r>
    </w:p>
    <w:p w:rsidR="00E5304C" w:rsidRPr="00B860B5" w:rsidRDefault="00E5304C" w:rsidP="00E5304C">
      <w:pPr>
        <w:numPr>
          <w:ilvl w:val="1"/>
          <w:numId w:val="73"/>
        </w:numPr>
        <w:ind w:left="720"/>
        <w:jc w:val="both"/>
        <w:rPr>
          <w:rFonts w:cs="Arial"/>
          <w:sz w:val="20"/>
        </w:rPr>
      </w:pPr>
      <w:r w:rsidRPr="0011417D">
        <w:rPr>
          <w:rFonts w:cs="Arial"/>
          <w:sz w:val="20"/>
          <w:szCs w:val="24"/>
        </w:rPr>
        <w:t xml:space="preserve">Records of the daily average value of each continuously monitored parameter for each operating day determined according to the procedures specified in </w:t>
      </w:r>
      <w:r w:rsidRPr="00B860B5">
        <w:rPr>
          <w:rFonts w:cs="Arial"/>
          <w:sz w:val="20"/>
          <w:szCs w:val="24"/>
        </w:rPr>
        <w:t>Condition VI.</w:t>
      </w:r>
      <w:r w:rsidR="00B860B5" w:rsidRPr="00EE1671">
        <w:rPr>
          <w:rFonts w:cs="Arial"/>
          <w:sz w:val="20"/>
          <w:szCs w:val="24"/>
        </w:rPr>
        <w:t>5</w:t>
      </w:r>
      <w:r w:rsidRPr="00B860B5">
        <w:rPr>
          <w:rFonts w:cs="Arial"/>
          <w:sz w:val="20"/>
          <w:szCs w:val="24"/>
        </w:rPr>
        <w:t>.</w:t>
      </w:r>
    </w:p>
    <w:p w:rsidR="00E5304C" w:rsidRPr="0011417D" w:rsidRDefault="00E5304C" w:rsidP="00E5304C">
      <w:pPr>
        <w:numPr>
          <w:ilvl w:val="1"/>
          <w:numId w:val="73"/>
        </w:numPr>
        <w:ind w:left="720"/>
        <w:jc w:val="both"/>
        <w:rPr>
          <w:rFonts w:cs="Arial"/>
          <w:sz w:val="20"/>
        </w:rPr>
      </w:pPr>
      <w:r w:rsidRPr="0011417D">
        <w:rPr>
          <w:rFonts w:cs="Arial"/>
          <w:sz w:val="20"/>
          <w:szCs w:val="24"/>
        </w:rPr>
        <w:t>For condensers using reduction efficiency for compliance, records of the annual 30-day rolling average condenser efficiency shall be kept in addition to the daily averages.</w:t>
      </w:r>
    </w:p>
    <w:p w:rsidR="00E5304C" w:rsidRPr="0011417D" w:rsidRDefault="00E5304C" w:rsidP="00E5304C">
      <w:pPr>
        <w:numPr>
          <w:ilvl w:val="1"/>
          <w:numId w:val="73"/>
        </w:numPr>
        <w:ind w:left="720"/>
        <w:jc w:val="both"/>
        <w:rPr>
          <w:rFonts w:cs="Arial"/>
          <w:sz w:val="20"/>
        </w:rPr>
      </w:pPr>
      <w:r w:rsidRPr="0011417D">
        <w:rPr>
          <w:rFonts w:cs="Arial"/>
          <w:sz w:val="20"/>
        </w:rPr>
        <w:t>Hourly records of the times and durations of all periods when the vent stream is diverted from the control device or the device is not operating.</w:t>
      </w:r>
    </w:p>
    <w:p w:rsidR="00E5304C" w:rsidRPr="0011417D" w:rsidRDefault="00E5304C" w:rsidP="00E5304C">
      <w:pPr>
        <w:numPr>
          <w:ilvl w:val="1"/>
          <w:numId w:val="73"/>
        </w:numPr>
        <w:ind w:left="720"/>
        <w:jc w:val="both"/>
        <w:rPr>
          <w:rFonts w:cs="Arial"/>
          <w:sz w:val="20"/>
        </w:rPr>
      </w:pPr>
      <w:r w:rsidRPr="0011417D">
        <w:rPr>
          <w:rFonts w:cs="Arial"/>
          <w:sz w:val="20"/>
        </w:rPr>
        <w:t>Where a seal or closure mechanism is used to comply with the closed vent bypass, hourly records of flow are not required. 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w:t>
      </w:r>
    </w:p>
    <w:p w:rsidR="00E5304C" w:rsidRPr="0011417D" w:rsidRDefault="00E5304C" w:rsidP="00E5304C">
      <w:pPr>
        <w:ind w:left="720"/>
        <w:jc w:val="both"/>
        <w:rPr>
          <w:rFonts w:cs="Arial"/>
          <w:sz w:val="20"/>
        </w:rPr>
      </w:pPr>
    </w:p>
    <w:p w:rsidR="00E5304C" w:rsidRPr="0011417D" w:rsidRDefault="00E5304C" w:rsidP="00EE1671">
      <w:pPr>
        <w:numPr>
          <w:ilvl w:val="0"/>
          <w:numId w:val="75"/>
        </w:numPr>
        <w:tabs>
          <w:tab w:val="clear" w:pos="2160"/>
          <w:tab w:val="num" w:pos="360"/>
        </w:tabs>
        <w:ind w:left="360"/>
        <w:jc w:val="both"/>
        <w:rPr>
          <w:rFonts w:cs="Arial"/>
          <w:b/>
          <w:sz w:val="20"/>
        </w:rPr>
      </w:pPr>
      <w:r w:rsidRPr="0011417D">
        <w:rPr>
          <w:rFonts w:cs="Arial"/>
          <w:sz w:val="20"/>
        </w:rPr>
        <w:t xml:space="preserve">The permittee shall maintain records identifying all parts of the closed-vent system that are designated as unsafe to inspect, an explanation of why the equipment is unsafe to inspect, and the plan for inspecting the equipment.  </w:t>
      </w:r>
      <w:r w:rsidRPr="0011417D">
        <w:rPr>
          <w:rFonts w:cs="Arial"/>
          <w:b/>
          <w:sz w:val="20"/>
        </w:rPr>
        <w:t>(40 CFR 63.1284(b)(5))</w:t>
      </w:r>
    </w:p>
    <w:p w:rsidR="00E5304C" w:rsidRPr="0011417D" w:rsidRDefault="00E5304C" w:rsidP="00E5304C">
      <w:pPr>
        <w:ind w:left="630" w:hanging="630"/>
        <w:jc w:val="both"/>
        <w:rPr>
          <w:rFonts w:cs="Arial"/>
          <w:sz w:val="20"/>
        </w:rPr>
      </w:pPr>
    </w:p>
    <w:p w:rsidR="00E5304C" w:rsidRPr="0011417D" w:rsidRDefault="00E5304C" w:rsidP="00EE1671">
      <w:pPr>
        <w:numPr>
          <w:ilvl w:val="0"/>
          <w:numId w:val="75"/>
        </w:numPr>
        <w:tabs>
          <w:tab w:val="clear" w:pos="2160"/>
          <w:tab w:val="num" w:pos="360"/>
        </w:tabs>
        <w:ind w:left="360"/>
        <w:contextualSpacing/>
        <w:jc w:val="both"/>
        <w:rPr>
          <w:rFonts w:cs="Arial"/>
          <w:b/>
          <w:sz w:val="20"/>
        </w:rPr>
      </w:pPr>
      <w:r w:rsidRPr="0011417D">
        <w:rPr>
          <w:rFonts w:cs="Arial"/>
          <w:sz w:val="20"/>
        </w:rPr>
        <w:t xml:space="preserve">The permittee shall maintain records identifying all parts of the closed-vent system that are designated as difficult to inspect, an explanation of why the equipment is difficult to inspect, and the plan for inspecting the equipment.  </w:t>
      </w:r>
      <w:r w:rsidRPr="0011417D">
        <w:rPr>
          <w:rFonts w:cs="Arial"/>
          <w:b/>
          <w:sz w:val="20"/>
        </w:rPr>
        <w:t>(40 CFR 63.1284(b)(6))</w:t>
      </w:r>
    </w:p>
    <w:p w:rsidR="00E5304C" w:rsidRPr="0011417D" w:rsidRDefault="00E5304C" w:rsidP="00E5304C">
      <w:pPr>
        <w:ind w:left="630" w:hanging="630"/>
        <w:jc w:val="both"/>
        <w:rPr>
          <w:rFonts w:cs="Arial"/>
          <w:sz w:val="20"/>
        </w:rPr>
      </w:pPr>
    </w:p>
    <w:p w:rsidR="00E5304C" w:rsidRPr="0011417D" w:rsidRDefault="00E5304C" w:rsidP="00EE1671">
      <w:pPr>
        <w:numPr>
          <w:ilvl w:val="0"/>
          <w:numId w:val="75"/>
        </w:numPr>
        <w:tabs>
          <w:tab w:val="clear" w:pos="2160"/>
          <w:tab w:val="num" w:pos="360"/>
        </w:tabs>
        <w:ind w:left="360"/>
        <w:jc w:val="both"/>
        <w:rPr>
          <w:rFonts w:cs="Arial"/>
          <w:sz w:val="20"/>
        </w:rPr>
      </w:pPr>
      <w:r w:rsidRPr="0011417D">
        <w:rPr>
          <w:rFonts w:cs="Arial"/>
          <w:sz w:val="20"/>
          <w:szCs w:val="24"/>
        </w:rPr>
        <w:t>The permittee shall maintain the following records f</w:t>
      </w:r>
      <w:r w:rsidRPr="0011417D">
        <w:rPr>
          <w:rFonts w:cs="Arial"/>
          <w:sz w:val="20"/>
        </w:rPr>
        <w:t>or each inspection conducted during which a leak or defect is detected</w:t>
      </w:r>
      <w:r w:rsidR="00424351">
        <w:rPr>
          <w:rFonts w:cs="Arial"/>
          <w:sz w:val="20"/>
        </w:rPr>
        <w:t>:</w:t>
      </w:r>
      <w:r w:rsidR="00277F02">
        <w:rPr>
          <w:rFonts w:cs="Arial"/>
          <w:sz w:val="20"/>
        </w:rPr>
        <w:t xml:space="preserve"> </w:t>
      </w:r>
      <w:r w:rsidRPr="0011417D">
        <w:rPr>
          <w:rFonts w:cs="Arial"/>
          <w:b/>
          <w:sz w:val="20"/>
          <w:szCs w:val="24"/>
        </w:rPr>
        <w:t>(40 CFR 63.1284(b)(7))</w:t>
      </w:r>
    </w:p>
    <w:p w:rsidR="00E5304C" w:rsidRPr="0011417D" w:rsidRDefault="00E5304C" w:rsidP="00E5304C">
      <w:pPr>
        <w:ind w:firstLine="360"/>
        <w:jc w:val="both"/>
        <w:rPr>
          <w:rFonts w:cs="Arial"/>
          <w:sz w:val="20"/>
        </w:rPr>
      </w:pPr>
      <w:r>
        <w:rPr>
          <w:rFonts w:cs="Arial"/>
          <w:sz w:val="20"/>
        </w:rPr>
        <w:t>a.</w:t>
      </w:r>
      <w:r>
        <w:rPr>
          <w:rFonts w:cs="Arial"/>
          <w:sz w:val="20"/>
        </w:rPr>
        <w:tab/>
      </w:r>
      <w:r w:rsidRPr="0011417D">
        <w:rPr>
          <w:rFonts w:cs="Arial"/>
          <w:sz w:val="20"/>
        </w:rPr>
        <w:t>The instrument identification numbers, operator name or initials, and identification of the equipment.</w:t>
      </w:r>
    </w:p>
    <w:p w:rsidR="00E5304C" w:rsidRPr="0011417D" w:rsidRDefault="00E5304C" w:rsidP="00E5304C">
      <w:pPr>
        <w:ind w:firstLine="360"/>
        <w:jc w:val="both"/>
        <w:rPr>
          <w:rFonts w:cs="Arial"/>
          <w:sz w:val="20"/>
        </w:rPr>
      </w:pPr>
      <w:r>
        <w:rPr>
          <w:rFonts w:cs="Arial"/>
          <w:sz w:val="20"/>
        </w:rPr>
        <w:t>b.</w:t>
      </w:r>
      <w:r>
        <w:rPr>
          <w:rFonts w:cs="Arial"/>
          <w:sz w:val="20"/>
        </w:rPr>
        <w:tab/>
      </w:r>
      <w:r w:rsidRPr="0011417D">
        <w:rPr>
          <w:rFonts w:cs="Arial"/>
          <w:sz w:val="20"/>
        </w:rPr>
        <w:t>The date the leak or defect was detected and the date of the first attempt to repair the leak or defect.</w:t>
      </w:r>
    </w:p>
    <w:p w:rsidR="00E5304C" w:rsidRPr="0011417D" w:rsidRDefault="00E5304C" w:rsidP="00E5304C">
      <w:pPr>
        <w:ind w:left="720" w:hanging="360"/>
        <w:jc w:val="both"/>
        <w:rPr>
          <w:rFonts w:cs="Arial"/>
          <w:sz w:val="20"/>
        </w:rPr>
      </w:pPr>
      <w:r>
        <w:rPr>
          <w:rFonts w:cs="Arial"/>
          <w:sz w:val="20"/>
        </w:rPr>
        <w:t>c.</w:t>
      </w:r>
      <w:r>
        <w:rPr>
          <w:rFonts w:cs="Arial"/>
          <w:sz w:val="20"/>
        </w:rPr>
        <w:tab/>
      </w:r>
      <w:r w:rsidRPr="0011417D">
        <w:rPr>
          <w:rFonts w:cs="Arial"/>
          <w:sz w:val="20"/>
        </w:rPr>
        <w:t>Maximum instrument reading measured by the method specified in Condition V.3 after the leak or defect is successfully repaired or determined to be non-repairable.</w:t>
      </w:r>
    </w:p>
    <w:p w:rsidR="00E5304C" w:rsidRPr="0011417D" w:rsidRDefault="00E5304C" w:rsidP="00E5304C">
      <w:pPr>
        <w:ind w:left="720" w:hanging="360"/>
        <w:jc w:val="both"/>
        <w:rPr>
          <w:rFonts w:cs="Arial"/>
          <w:sz w:val="20"/>
        </w:rPr>
      </w:pPr>
      <w:r>
        <w:rPr>
          <w:rFonts w:cs="Arial"/>
          <w:sz w:val="20"/>
        </w:rPr>
        <w:t>d.</w:t>
      </w:r>
      <w:r>
        <w:rPr>
          <w:rFonts w:cs="Arial"/>
          <w:sz w:val="20"/>
        </w:rPr>
        <w:tab/>
      </w:r>
      <w:r w:rsidRPr="0011417D">
        <w:rPr>
          <w:rFonts w:cs="Arial"/>
          <w:sz w:val="20"/>
        </w:rPr>
        <w:t>“Repair delayed” and the reason for the delay if a leak or defect is not repaired within 15 calendar days after discovery of the leak or defect.</w:t>
      </w:r>
    </w:p>
    <w:p w:rsidR="00E5304C" w:rsidRPr="0011417D" w:rsidRDefault="00E5304C" w:rsidP="00E5304C">
      <w:pPr>
        <w:ind w:left="720" w:hanging="360"/>
        <w:jc w:val="both"/>
        <w:rPr>
          <w:rFonts w:cs="Arial"/>
          <w:sz w:val="20"/>
        </w:rPr>
      </w:pPr>
      <w:r>
        <w:rPr>
          <w:rFonts w:cs="Arial"/>
          <w:sz w:val="20"/>
        </w:rPr>
        <w:t>e.</w:t>
      </w:r>
      <w:r>
        <w:rPr>
          <w:rFonts w:cs="Arial"/>
          <w:sz w:val="20"/>
        </w:rPr>
        <w:tab/>
      </w:r>
      <w:r w:rsidRPr="0011417D">
        <w:rPr>
          <w:rFonts w:cs="Arial"/>
          <w:sz w:val="20"/>
        </w:rPr>
        <w:t>The name, initials, or other form of identification of the permittee (or designee) whose decision it was that repair could not be affected without a shutdown.</w:t>
      </w:r>
    </w:p>
    <w:p w:rsidR="00E5304C" w:rsidRPr="0011417D" w:rsidRDefault="00E5304C" w:rsidP="00E5304C">
      <w:pPr>
        <w:ind w:left="720" w:hanging="360"/>
        <w:jc w:val="both"/>
        <w:rPr>
          <w:rFonts w:cs="Arial"/>
          <w:sz w:val="20"/>
        </w:rPr>
      </w:pPr>
      <w:r>
        <w:rPr>
          <w:rFonts w:cs="Arial"/>
          <w:sz w:val="20"/>
        </w:rPr>
        <w:t>f.</w:t>
      </w:r>
      <w:r>
        <w:rPr>
          <w:rFonts w:cs="Arial"/>
          <w:sz w:val="20"/>
        </w:rPr>
        <w:tab/>
      </w:r>
      <w:r w:rsidRPr="0011417D">
        <w:rPr>
          <w:rFonts w:cs="Arial"/>
          <w:sz w:val="20"/>
        </w:rPr>
        <w:t>The expected date of successful repair of the leak or defect if a leak or defect is not repaired within 15 calendar days.</w:t>
      </w:r>
    </w:p>
    <w:p w:rsidR="00E5304C" w:rsidRPr="0011417D" w:rsidRDefault="00E5304C" w:rsidP="00E5304C">
      <w:pPr>
        <w:numPr>
          <w:ilvl w:val="1"/>
          <w:numId w:val="73"/>
        </w:numPr>
        <w:ind w:left="720"/>
        <w:jc w:val="both"/>
        <w:rPr>
          <w:rFonts w:cs="Arial"/>
          <w:sz w:val="20"/>
        </w:rPr>
      </w:pPr>
      <w:r w:rsidRPr="0011417D">
        <w:rPr>
          <w:rFonts w:cs="Arial"/>
          <w:sz w:val="20"/>
        </w:rPr>
        <w:t>Dates of shutdowns that occur while the equipment is unrepaired.</w:t>
      </w:r>
    </w:p>
    <w:p w:rsidR="00E5304C" w:rsidRPr="0011417D" w:rsidRDefault="00E5304C" w:rsidP="00E5304C">
      <w:pPr>
        <w:numPr>
          <w:ilvl w:val="1"/>
          <w:numId w:val="73"/>
        </w:numPr>
        <w:ind w:left="720"/>
        <w:contextualSpacing/>
        <w:jc w:val="both"/>
        <w:rPr>
          <w:rFonts w:cs="Arial"/>
          <w:sz w:val="20"/>
        </w:rPr>
      </w:pPr>
      <w:r w:rsidRPr="0011417D">
        <w:rPr>
          <w:rFonts w:cs="Arial"/>
          <w:sz w:val="20"/>
        </w:rPr>
        <w:t>The date of successful repair of the leak or defect.</w:t>
      </w:r>
    </w:p>
    <w:p w:rsidR="00E5304C" w:rsidRPr="0011417D" w:rsidRDefault="00E5304C" w:rsidP="00E5304C">
      <w:pPr>
        <w:jc w:val="both"/>
        <w:rPr>
          <w:rFonts w:cs="Arial"/>
          <w:sz w:val="20"/>
        </w:rPr>
      </w:pPr>
    </w:p>
    <w:p w:rsidR="00E5304C" w:rsidRPr="0011417D" w:rsidRDefault="00E5304C" w:rsidP="00EE1671">
      <w:pPr>
        <w:numPr>
          <w:ilvl w:val="0"/>
          <w:numId w:val="75"/>
        </w:numPr>
        <w:tabs>
          <w:tab w:val="clear" w:pos="2160"/>
          <w:tab w:val="num" w:pos="360"/>
        </w:tabs>
        <w:ind w:left="360"/>
        <w:jc w:val="both"/>
        <w:rPr>
          <w:rFonts w:cs="Arial"/>
          <w:b/>
          <w:sz w:val="20"/>
          <w:szCs w:val="24"/>
        </w:rPr>
      </w:pPr>
      <w:r w:rsidRPr="0011417D">
        <w:rPr>
          <w:rFonts w:cs="Arial"/>
          <w:sz w:val="20"/>
          <w:szCs w:val="24"/>
        </w:rPr>
        <w:t>F</w:t>
      </w:r>
      <w:r w:rsidRPr="0011417D">
        <w:rPr>
          <w:rFonts w:cs="Arial"/>
          <w:sz w:val="20"/>
        </w:rPr>
        <w:t>or each inspection conducted</w:t>
      </w:r>
      <w:r w:rsidR="002B7B4F">
        <w:rPr>
          <w:rFonts w:cs="Arial"/>
          <w:sz w:val="20"/>
        </w:rPr>
        <w:t xml:space="preserve"> in accordance with condition VI.7</w:t>
      </w:r>
      <w:r w:rsidRPr="0011417D">
        <w:rPr>
          <w:rFonts w:cs="Arial"/>
          <w:sz w:val="20"/>
        </w:rPr>
        <w:t xml:space="preserve"> during which no leaks or defects are detected, </w:t>
      </w:r>
      <w:r w:rsidRPr="0011417D">
        <w:rPr>
          <w:rFonts w:cs="Arial"/>
          <w:sz w:val="20"/>
          <w:szCs w:val="24"/>
        </w:rPr>
        <w:t xml:space="preserve">the permittee shall maintain </w:t>
      </w:r>
      <w:r w:rsidRPr="0011417D">
        <w:rPr>
          <w:rFonts w:cs="Arial"/>
          <w:sz w:val="20"/>
        </w:rPr>
        <w:t xml:space="preserve">a record that the inspection was performed, the date of the inspection, and a statement that no leaks or defects were detected.  </w:t>
      </w:r>
      <w:r w:rsidRPr="0011417D">
        <w:rPr>
          <w:rFonts w:cs="Arial"/>
          <w:b/>
          <w:sz w:val="20"/>
          <w:szCs w:val="24"/>
        </w:rPr>
        <w:t>(40 CFR 63.1284(b)(8))</w:t>
      </w:r>
    </w:p>
    <w:p w:rsidR="00E5304C" w:rsidRPr="00EE1671" w:rsidRDefault="00E5304C" w:rsidP="00EE1671">
      <w:pPr>
        <w:ind w:left="2160"/>
        <w:jc w:val="both"/>
        <w:rPr>
          <w:rFonts w:cs="Arial"/>
          <w:b/>
          <w:sz w:val="20"/>
          <w:szCs w:val="24"/>
        </w:rPr>
      </w:pPr>
    </w:p>
    <w:p w:rsidR="009D18B1" w:rsidRPr="002B7B4F" w:rsidRDefault="00E5304C" w:rsidP="00EE1671">
      <w:pPr>
        <w:numPr>
          <w:ilvl w:val="0"/>
          <w:numId w:val="75"/>
        </w:numPr>
        <w:tabs>
          <w:tab w:val="clear" w:pos="2160"/>
          <w:tab w:val="left" w:pos="360"/>
        </w:tabs>
        <w:ind w:left="360"/>
        <w:jc w:val="both"/>
        <w:rPr>
          <w:rFonts w:cs="Arial"/>
          <w:b/>
          <w:sz w:val="20"/>
          <w:szCs w:val="24"/>
        </w:rPr>
      </w:pPr>
      <w:r w:rsidRPr="0011417D">
        <w:rPr>
          <w:rFonts w:cs="Arial"/>
          <w:sz w:val="20"/>
        </w:rPr>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with Condition III.4 including corrective actions to restore malfunctioning process and air pollution control and monitoring equipment to its normal or usual manner of operation.  </w:t>
      </w:r>
      <w:r w:rsidRPr="0011417D">
        <w:rPr>
          <w:rFonts w:cs="Arial"/>
          <w:b/>
          <w:sz w:val="20"/>
          <w:szCs w:val="24"/>
        </w:rPr>
        <w:t>(40 CFR 63.1284(f))</w:t>
      </w:r>
    </w:p>
    <w:p w:rsidR="00E14632" w:rsidRDefault="00E14632" w:rsidP="00E14632">
      <w:pPr>
        <w:jc w:val="both"/>
      </w:pPr>
    </w:p>
    <w:p w:rsidR="00E14632" w:rsidRPr="00CC02A3" w:rsidRDefault="00A13378" w:rsidP="004F09CF">
      <w:pPr>
        <w:jc w:val="both"/>
        <w:rPr>
          <w:sz w:val="20"/>
          <w:u w:val="single"/>
        </w:rPr>
      </w:pPr>
      <w:r>
        <w:rPr>
          <w:b/>
        </w:rPr>
        <w:t xml:space="preserve">VII.  </w:t>
      </w:r>
      <w:r w:rsidR="00E14632">
        <w:rPr>
          <w:b/>
          <w:u w:val="single"/>
        </w:rPr>
        <w:t>REPORTING</w:t>
      </w:r>
    </w:p>
    <w:p w:rsidR="00E14632" w:rsidRPr="003F4905" w:rsidRDefault="00E14632" w:rsidP="004F09CF">
      <w:pPr>
        <w:jc w:val="both"/>
        <w:rPr>
          <w:sz w:val="20"/>
        </w:rPr>
      </w:pPr>
    </w:p>
    <w:p w:rsidR="00117BC6" w:rsidRPr="004B4509" w:rsidRDefault="00117BC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117BC6" w:rsidRPr="00794966" w:rsidRDefault="00117BC6" w:rsidP="004F09CF">
      <w:pPr>
        <w:ind w:left="360" w:hanging="360"/>
        <w:jc w:val="both"/>
        <w:rPr>
          <w:sz w:val="20"/>
        </w:rPr>
      </w:pPr>
    </w:p>
    <w:p w:rsidR="00117BC6" w:rsidRPr="00794966" w:rsidRDefault="00117BC6" w:rsidP="004F09C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A935B0" w:rsidRPr="00794966" w:rsidRDefault="00A935B0" w:rsidP="004F09CF">
      <w:pPr>
        <w:ind w:left="360" w:hanging="360"/>
        <w:jc w:val="both"/>
        <w:rPr>
          <w:sz w:val="20"/>
        </w:rPr>
      </w:pPr>
    </w:p>
    <w:p w:rsidR="003A0E4B" w:rsidRDefault="00117BC6" w:rsidP="00CB2311">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rsidR="00CB2311" w:rsidRDefault="00CB2311" w:rsidP="00CB2311">
      <w:pPr>
        <w:ind w:left="360" w:hanging="360"/>
        <w:jc w:val="both"/>
        <w:rPr>
          <w:sz w:val="20"/>
        </w:rPr>
      </w:pPr>
    </w:p>
    <w:p w:rsidR="00CB2311" w:rsidRPr="00EE1671" w:rsidRDefault="00CB2311" w:rsidP="00EE1671">
      <w:pPr>
        <w:pStyle w:val="ListParagraph"/>
        <w:numPr>
          <w:ilvl w:val="0"/>
          <w:numId w:val="81"/>
        </w:numPr>
        <w:ind w:left="360"/>
        <w:jc w:val="both"/>
        <w:rPr>
          <w:b/>
          <w:sz w:val="20"/>
        </w:rPr>
      </w:pPr>
      <w:r>
        <w:rPr>
          <w:sz w:val="20"/>
        </w:rPr>
        <w:t>The</w:t>
      </w:r>
      <w:r w:rsidRPr="00EE1671">
        <w:rPr>
          <w:sz w:val="20"/>
        </w:rPr>
        <w:t xml:space="preserve"> permittee shall submit the notification of the planned date of a performance test and site–specific test plan at least 60 days before the test.  </w:t>
      </w:r>
      <w:r w:rsidRPr="00EE1671">
        <w:rPr>
          <w:b/>
          <w:sz w:val="20"/>
        </w:rPr>
        <w:t>(40 CFR 63.1285(b)(3))</w:t>
      </w:r>
    </w:p>
    <w:p w:rsidR="00CB2311" w:rsidRPr="0011417D" w:rsidRDefault="00CB2311" w:rsidP="00CB2311">
      <w:pPr>
        <w:ind w:left="360" w:hanging="360"/>
        <w:jc w:val="both"/>
        <w:rPr>
          <w:rFonts w:cs="Arial"/>
          <w:b/>
          <w:sz w:val="20"/>
        </w:rPr>
      </w:pPr>
    </w:p>
    <w:p w:rsidR="00CB2311" w:rsidRPr="0011417D" w:rsidRDefault="00CB2311" w:rsidP="00CB2311">
      <w:pPr>
        <w:ind w:left="360" w:hanging="360"/>
        <w:jc w:val="both"/>
        <w:rPr>
          <w:rFonts w:cs="Arial"/>
          <w:b/>
          <w:sz w:val="20"/>
          <w:szCs w:val="24"/>
        </w:rPr>
      </w:pPr>
      <w:r w:rsidRPr="0011417D">
        <w:rPr>
          <w:rFonts w:cs="Arial"/>
          <w:sz w:val="20"/>
          <w:szCs w:val="24"/>
        </w:rPr>
        <w:t>5.</w:t>
      </w:r>
      <w:r w:rsidRPr="0011417D">
        <w:rPr>
          <w:rFonts w:cs="Arial"/>
          <w:sz w:val="20"/>
          <w:szCs w:val="24"/>
        </w:rPr>
        <w:tab/>
      </w:r>
      <w:r w:rsidRPr="0011417D">
        <w:rPr>
          <w:rFonts w:cs="Arial"/>
          <w:sz w:val="20"/>
        </w:rPr>
        <w:t xml:space="preserve">The permittee shall submit a Notification of Compliance Status Report as required under § 63.9(h) within 180 days after October 15, 2015. </w:t>
      </w:r>
      <w:r>
        <w:rPr>
          <w:rFonts w:cs="Arial"/>
          <w:sz w:val="20"/>
        </w:rPr>
        <w:t xml:space="preserve"> </w:t>
      </w:r>
      <w:r w:rsidRPr="0011417D">
        <w:rPr>
          <w:rFonts w:cs="Arial"/>
          <w:sz w:val="20"/>
        </w:rPr>
        <w:t>In addition to the information required under § 63.9(h) the Notification of Compliance Status Report shall include the information specified in paragraphs 5.a. through l. of this section. If an owner or operator submits the required information at different times, and/or different submittals, subsequent submittals may refer to previous submittals instead of duplicating and resubmitting the previously submitted information</w:t>
      </w:r>
      <w:r w:rsidR="00424351">
        <w:rPr>
          <w:rFonts w:cs="Arial"/>
          <w:sz w:val="20"/>
        </w:rPr>
        <w:t>:</w:t>
      </w:r>
      <w:r>
        <w:rPr>
          <w:rFonts w:cs="Arial"/>
          <w:sz w:val="20"/>
        </w:rPr>
        <w:t xml:space="preserve"> </w:t>
      </w:r>
      <w:r w:rsidRPr="0011417D">
        <w:rPr>
          <w:rFonts w:cs="Arial"/>
          <w:sz w:val="20"/>
        </w:rPr>
        <w:t xml:space="preserve"> </w:t>
      </w:r>
      <w:r w:rsidRPr="0011417D">
        <w:rPr>
          <w:rFonts w:cs="Arial"/>
          <w:b/>
          <w:sz w:val="20"/>
          <w:szCs w:val="24"/>
        </w:rPr>
        <w:t>(40 CFR 63.1285(d))</w:t>
      </w:r>
    </w:p>
    <w:p w:rsidR="00CB2311" w:rsidRPr="0011417D" w:rsidRDefault="00CB2311" w:rsidP="00CB2311">
      <w:pPr>
        <w:ind w:left="720" w:hanging="360"/>
        <w:jc w:val="both"/>
        <w:rPr>
          <w:rFonts w:cs="Arial"/>
          <w:sz w:val="20"/>
          <w:szCs w:val="24"/>
        </w:rPr>
      </w:pPr>
      <w:r w:rsidRPr="0011417D">
        <w:rPr>
          <w:rFonts w:cs="Arial"/>
          <w:sz w:val="20"/>
          <w:szCs w:val="24"/>
        </w:rPr>
        <w:t>a.</w:t>
      </w:r>
      <w:r w:rsidRPr="0011417D">
        <w:rPr>
          <w:rFonts w:cs="Arial"/>
          <w:sz w:val="20"/>
          <w:szCs w:val="24"/>
        </w:rPr>
        <w:tab/>
        <w:t xml:space="preserve">If a closed-vent system and a control device other than a flare are used to comply with § 63.1274, the owner or operator shall submit the information in </w:t>
      </w:r>
      <w:r>
        <w:rPr>
          <w:rFonts w:cs="Arial"/>
          <w:sz w:val="20"/>
          <w:szCs w:val="24"/>
        </w:rPr>
        <w:t>C</w:t>
      </w:r>
      <w:r w:rsidRPr="0011417D">
        <w:rPr>
          <w:rFonts w:cs="Arial"/>
          <w:sz w:val="20"/>
          <w:szCs w:val="24"/>
        </w:rPr>
        <w:t>ondition 5.a.iii and the information in either paragraph 5.a.i. or ii.</w:t>
      </w:r>
      <w:r w:rsidR="00424351">
        <w:rPr>
          <w:rFonts w:cs="Arial"/>
          <w:sz w:val="20"/>
          <w:szCs w:val="24"/>
        </w:rPr>
        <w:t>:</w:t>
      </w:r>
    </w:p>
    <w:p w:rsidR="00CB2311" w:rsidRPr="0011417D" w:rsidRDefault="00CB2311" w:rsidP="00CB2311">
      <w:pPr>
        <w:ind w:left="1080" w:hanging="360"/>
        <w:jc w:val="both"/>
        <w:rPr>
          <w:rFonts w:cs="Arial"/>
          <w:sz w:val="20"/>
          <w:szCs w:val="24"/>
        </w:rPr>
      </w:pPr>
      <w:r w:rsidRPr="0011417D">
        <w:rPr>
          <w:rFonts w:cs="Arial"/>
          <w:sz w:val="20"/>
          <w:szCs w:val="24"/>
        </w:rPr>
        <w:t>i.</w:t>
      </w:r>
      <w:r w:rsidRPr="0011417D">
        <w:rPr>
          <w:rFonts w:cs="Arial"/>
          <w:sz w:val="20"/>
          <w:szCs w:val="24"/>
        </w:rPr>
        <w:tab/>
        <w:t>The condenser design analysis documentation specified in § 63.1282(d)(4) if the owner or operator elects to prepare a design analysis; or</w:t>
      </w:r>
    </w:p>
    <w:p w:rsidR="00CB2311" w:rsidRPr="0011417D" w:rsidRDefault="00CB2311" w:rsidP="00CB2311">
      <w:pPr>
        <w:ind w:left="1080" w:hanging="360"/>
        <w:jc w:val="both"/>
        <w:rPr>
          <w:rFonts w:cs="Arial"/>
          <w:sz w:val="20"/>
          <w:szCs w:val="24"/>
        </w:rPr>
      </w:pPr>
      <w:r w:rsidRPr="0011417D">
        <w:rPr>
          <w:rFonts w:cs="Arial"/>
          <w:sz w:val="20"/>
          <w:szCs w:val="24"/>
        </w:rPr>
        <w:t>ii.</w:t>
      </w:r>
      <w:r w:rsidRPr="0011417D">
        <w:rPr>
          <w:rFonts w:cs="Arial"/>
          <w:sz w:val="20"/>
          <w:szCs w:val="24"/>
        </w:rPr>
        <w:tab/>
        <w:t>If the owner or operator is required to conduct a performance test, the performance test results includin</w:t>
      </w:r>
      <w:r>
        <w:rPr>
          <w:rFonts w:cs="Arial"/>
          <w:sz w:val="20"/>
          <w:szCs w:val="24"/>
        </w:rPr>
        <w:t>g the information specified in C</w:t>
      </w:r>
      <w:r w:rsidRPr="0011417D">
        <w:rPr>
          <w:rFonts w:cs="Arial"/>
          <w:sz w:val="20"/>
          <w:szCs w:val="24"/>
        </w:rPr>
        <w:t xml:space="preserve">ondition 5.a.ii.A and B Results of a performance test conducted prior to the compliance date of this subpart can be used provided that the test was conducted using the methods specified in § 63.1282(d)(3), and that the test conditions are representative of current operating conditions. If the owner or operator operates a combustion control device model tested under § 63.1282(g), an electronic copy of the performance test results shall be submitted via email to </w:t>
      </w:r>
      <w:r w:rsidRPr="0011417D">
        <w:rPr>
          <w:rFonts w:cs="Arial"/>
          <w:i/>
          <w:iCs/>
          <w:sz w:val="20"/>
          <w:szCs w:val="24"/>
        </w:rPr>
        <w:t>Oil_and_Gas_PT@EPA.GOV</w:t>
      </w:r>
      <w:r w:rsidRPr="0011417D">
        <w:rPr>
          <w:rFonts w:cs="Arial"/>
          <w:sz w:val="20"/>
          <w:szCs w:val="24"/>
        </w:rPr>
        <w:t xml:space="preserve"> unless the test results for that model of combustion control device are posted at the following Web site: </w:t>
      </w:r>
      <w:r w:rsidRPr="0011417D">
        <w:rPr>
          <w:rFonts w:cs="Arial"/>
          <w:i/>
          <w:iCs/>
          <w:sz w:val="20"/>
          <w:szCs w:val="24"/>
        </w:rPr>
        <w:t>epa.gov/air</w:t>
      </w:r>
      <w:r>
        <w:rPr>
          <w:rFonts w:cs="Arial"/>
          <w:i/>
          <w:iCs/>
          <w:sz w:val="20"/>
          <w:szCs w:val="24"/>
        </w:rPr>
        <w:t xml:space="preserve"> </w:t>
      </w:r>
      <w:r w:rsidRPr="0011417D">
        <w:rPr>
          <w:rFonts w:cs="Arial"/>
          <w:i/>
          <w:iCs/>
          <w:sz w:val="20"/>
          <w:szCs w:val="24"/>
        </w:rPr>
        <w:t>quality/oil</w:t>
      </w:r>
      <w:r>
        <w:rPr>
          <w:rFonts w:cs="Arial"/>
          <w:i/>
          <w:iCs/>
          <w:sz w:val="20"/>
          <w:szCs w:val="24"/>
        </w:rPr>
        <w:t xml:space="preserve"> </w:t>
      </w:r>
      <w:r w:rsidRPr="0011417D">
        <w:rPr>
          <w:rFonts w:cs="Arial"/>
          <w:i/>
          <w:iCs/>
          <w:sz w:val="20"/>
          <w:szCs w:val="24"/>
        </w:rPr>
        <w:t>and</w:t>
      </w:r>
      <w:r>
        <w:rPr>
          <w:rFonts w:cs="Arial"/>
          <w:i/>
          <w:iCs/>
          <w:sz w:val="20"/>
          <w:szCs w:val="24"/>
        </w:rPr>
        <w:t xml:space="preserve"> </w:t>
      </w:r>
      <w:r w:rsidRPr="0011417D">
        <w:rPr>
          <w:rFonts w:cs="Arial"/>
          <w:i/>
          <w:iCs/>
          <w:sz w:val="20"/>
          <w:szCs w:val="24"/>
        </w:rPr>
        <w:t>gas</w:t>
      </w:r>
      <w:r w:rsidRPr="0011417D">
        <w:rPr>
          <w:rFonts w:cs="Arial"/>
          <w:sz w:val="20"/>
          <w:szCs w:val="24"/>
        </w:rPr>
        <w:t>.</w:t>
      </w:r>
    </w:p>
    <w:p w:rsidR="00CB2311" w:rsidRPr="0011417D" w:rsidRDefault="00CB2311" w:rsidP="00CB2311">
      <w:pPr>
        <w:ind w:left="1440" w:hanging="360"/>
        <w:jc w:val="both"/>
        <w:rPr>
          <w:rFonts w:cs="Arial"/>
          <w:sz w:val="20"/>
          <w:szCs w:val="24"/>
        </w:rPr>
      </w:pPr>
      <w:r w:rsidRPr="0011417D">
        <w:rPr>
          <w:rFonts w:cs="Arial"/>
          <w:sz w:val="20"/>
          <w:szCs w:val="24"/>
        </w:rPr>
        <w:t xml:space="preserve">A. </w:t>
      </w:r>
      <w:r w:rsidRPr="0011417D">
        <w:rPr>
          <w:rFonts w:cs="Arial"/>
          <w:sz w:val="20"/>
          <w:szCs w:val="24"/>
        </w:rPr>
        <w:tab/>
        <w:t>The percent reduction of HAP or TOC, or the outlet concentration of HAP or TOC (parts per million by volume on a dry basis), determined as specified in § 63.1282(d)(3); and</w:t>
      </w:r>
    </w:p>
    <w:p w:rsidR="00CB2311" w:rsidRPr="0011417D" w:rsidRDefault="00CB2311" w:rsidP="00CB2311">
      <w:pPr>
        <w:ind w:left="1440" w:hanging="360"/>
        <w:jc w:val="both"/>
        <w:rPr>
          <w:rFonts w:cs="Arial"/>
          <w:sz w:val="20"/>
          <w:szCs w:val="24"/>
        </w:rPr>
      </w:pPr>
      <w:r w:rsidRPr="0011417D">
        <w:rPr>
          <w:rFonts w:cs="Arial"/>
          <w:sz w:val="20"/>
          <w:szCs w:val="24"/>
        </w:rPr>
        <w:t xml:space="preserve">B. </w:t>
      </w:r>
      <w:r w:rsidRPr="0011417D">
        <w:rPr>
          <w:rFonts w:cs="Arial"/>
          <w:sz w:val="20"/>
          <w:szCs w:val="24"/>
        </w:rPr>
        <w:tab/>
        <w:t>The value of the monitored parameters specified in § 63.1283(d), or a site-specific parameter approved by the permitting agency, averaged over the full period of the performance test.</w:t>
      </w:r>
    </w:p>
    <w:p w:rsidR="00CB2311" w:rsidRPr="0011417D" w:rsidRDefault="00CB2311" w:rsidP="00CB2311">
      <w:pPr>
        <w:ind w:left="1080" w:hanging="360"/>
        <w:jc w:val="both"/>
        <w:rPr>
          <w:rFonts w:cs="Arial"/>
          <w:sz w:val="20"/>
          <w:szCs w:val="24"/>
        </w:rPr>
      </w:pPr>
      <w:r w:rsidRPr="0011417D">
        <w:rPr>
          <w:rFonts w:cs="Arial"/>
          <w:sz w:val="20"/>
          <w:szCs w:val="24"/>
        </w:rPr>
        <w:t xml:space="preserve">iii. </w:t>
      </w:r>
      <w:r w:rsidRPr="0011417D">
        <w:rPr>
          <w:rFonts w:cs="Arial"/>
          <w:sz w:val="20"/>
          <w:szCs w:val="24"/>
        </w:rPr>
        <w:tab/>
        <w:t>The results of the closed-vent system initial inspections performed according to the requirements in § 63.1283(c)(2)(i) and (ii).</w:t>
      </w:r>
    </w:p>
    <w:p w:rsidR="00CB2311" w:rsidRPr="0011417D" w:rsidRDefault="00CB2311" w:rsidP="00CB2311">
      <w:pPr>
        <w:ind w:left="720" w:hanging="360"/>
        <w:jc w:val="both"/>
        <w:rPr>
          <w:rFonts w:cs="Arial"/>
          <w:sz w:val="20"/>
          <w:szCs w:val="24"/>
        </w:rPr>
      </w:pPr>
      <w:r w:rsidRPr="0011417D">
        <w:rPr>
          <w:rFonts w:cs="Arial"/>
          <w:sz w:val="20"/>
          <w:szCs w:val="24"/>
        </w:rPr>
        <w:t>b.</w:t>
      </w:r>
      <w:r w:rsidRPr="0011417D">
        <w:rPr>
          <w:rFonts w:cs="Arial"/>
          <w:sz w:val="20"/>
          <w:szCs w:val="24"/>
        </w:rPr>
        <w:tab/>
        <w:t>The owner or operator shall submit one complete test report for each test method used for a particular source.</w:t>
      </w:r>
    </w:p>
    <w:p w:rsidR="00CB2311" w:rsidRPr="0011417D" w:rsidRDefault="00CB2311" w:rsidP="00CB2311">
      <w:pPr>
        <w:ind w:left="1080" w:hanging="360"/>
        <w:jc w:val="both"/>
        <w:rPr>
          <w:rFonts w:cs="Arial"/>
          <w:sz w:val="20"/>
          <w:szCs w:val="24"/>
        </w:rPr>
      </w:pPr>
      <w:r w:rsidRPr="0011417D">
        <w:rPr>
          <w:rFonts w:cs="Arial"/>
          <w:sz w:val="20"/>
          <w:szCs w:val="24"/>
        </w:rPr>
        <w:t>i.</w:t>
      </w:r>
      <w:r w:rsidRPr="0011417D">
        <w:rPr>
          <w:rFonts w:cs="Arial"/>
          <w:sz w:val="20"/>
          <w:szCs w:val="24"/>
        </w:rPr>
        <w:tab/>
        <w:t xml:space="preserve">For additional tests performed using the same test method, the results specified in </w:t>
      </w:r>
      <w:r>
        <w:rPr>
          <w:rFonts w:cs="Arial"/>
          <w:sz w:val="20"/>
          <w:szCs w:val="24"/>
        </w:rPr>
        <w:t>Co</w:t>
      </w:r>
      <w:r w:rsidRPr="0011417D">
        <w:rPr>
          <w:rFonts w:cs="Arial"/>
          <w:sz w:val="20"/>
          <w:szCs w:val="24"/>
        </w:rPr>
        <w:t>ndition 5.a.ii shall be submitted, but a complete test report is not required.</w:t>
      </w:r>
    </w:p>
    <w:p w:rsidR="00CB2311" w:rsidRDefault="00CB2311" w:rsidP="00CB2311">
      <w:pPr>
        <w:ind w:left="1080" w:hanging="360"/>
        <w:jc w:val="both"/>
        <w:rPr>
          <w:rFonts w:cs="Arial"/>
          <w:sz w:val="20"/>
          <w:szCs w:val="24"/>
        </w:rPr>
      </w:pPr>
      <w:r w:rsidRPr="0011417D">
        <w:rPr>
          <w:rFonts w:cs="Arial"/>
          <w:sz w:val="20"/>
          <w:szCs w:val="24"/>
        </w:rPr>
        <w:t>ii.</w:t>
      </w:r>
      <w:r w:rsidRPr="0011417D">
        <w:rPr>
          <w:rFonts w:cs="Arial"/>
          <w:sz w:val="20"/>
          <w:szCs w:val="24"/>
        </w:rPr>
        <w:tab/>
        <w:t>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w:t>
      </w:r>
      <w:r>
        <w:rPr>
          <w:rFonts w:cs="Arial"/>
          <w:sz w:val="20"/>
          <w:szCs w:val="24"/>
        </w:rPr>
        <w:t xml:space="preserve">librations, raw data </w:t>
      </w:r>
      <w:r w:rsidRPr="0011417D">
        <w:rPr>
          <w:rFonts w:cs="Arial"/>
          <w:sz w:val="20"/>
          <w:szCs w:val="24"/>
        </w:rPr>
        <w:t>sheets for field sampling, raw data sheets for field and laboratory analyses, documentation of calculations, and any other informati</w:t>
      </w:r>
      <w:r>
        <w:rPr>
          <w:rFonts w:cs="Arial"/>
          <w:sz w:val="20"/>
          <w:szCs w:val="24"/>
        </w:rPr>
        <w:t>on required by the test method.</w:t>
      </w:r>
    </w:p>
    <w:p w:rsidR="00CB2311" w:rsidRPr="0011417D" w:rsidRDefault="00CB2311" w:rsidP="00CB2311">
      <w:pPr>
        <w:ind w:left="720" w:hanging="360"/>
        <w:jc w:val="both"/>
        <w:rPr>
          <w:rFonts w:cs="Arial"/>
          <w:sz w:val="20"/>
          <w:szCs w:val="24"/>
        </w:rPr>
      </w:pPr>
      <w:r w:rsidRPr="0011417D">
        <w:rPr>
          <w:rFonts w:cs="Arial"/>
          <w:sz w:val="20"/>
          <w:szCs w:val="24"/>
        </w:rPr>
        <w:t>c.</w:t>
      </w:r>
      <w:r w:rsidRPr="0011417D">
        <w:rPr>
          <w:rFonts w:cs="Arial"/>
          <w:sz w:val="20"/>
          <w:szCs w:val="24"/>
        </w:rPr>
        <w:tab/>
        <w:t>For each control device other than a flare used to meet the requirements of § 63.1274, the owner or operator shall submi</w:t>
      </w:r>
      <w:r>
        <w:rPr>
          <w:rFonts w:cs="Arial"/>
          <w:sz w:val="20"/>
          <w:szCs w:val="24"/>
        </w:rPr>
        <w:t>t the information specified in C</w:t>
      </w:r>
      <w:r w:rsidRPr="0011417D">
        <w:rPr>
          <w:rFonts w:cs="Arial"/>
          <w:sz w:val="20"/>
          <w:szCs w:val="24"/>
        </w:rPr>
        <w:t>ondition 5.d.i. through iv for each operating parameter required to be monitored in accordance with the requirements of § 63.1283(d).</w:t>
      </w:r>
    </w:p>
    <w:p w:rsidR="00CB2311" w:rsidRPr="0011417D" w:rsidRDefault="00CB2311" w:rsidP="00CB2311">
      <w:pPr>
        <w:ind w:left="1080" w:hanging="360"/>
        <w:jc w:val="both"/>
        <w:rPr>
          <w:rFonts w:cs="Arial"/>
          <w:sz w:val="20"/>
          <w:szCs w:val="24"/>
        </w:rPr>
      </w:pPr>
      <w:r w:rsidRPr="0011417D">
        <w:rPr>
          <w:rFonts w:cs="Arial"/>
          <w:sz w:val="20"/>
          <w:szCs w:val="24"/>
        </w:rPr>
        <w:t>i.</w:t>
      </w:r>
      <w:r w:rsidRPr="0011417D">
        <w:rPr>
          <w:rFonts w:cs="Arial"/>
          <w:sz w:val="20"/>
          <w:szCs w:val="24"/>
        </w:rPr>
        <w:tab/>
        <w:t>The minimum operating parameter value or maximum operating parameter value, as appropriate for the control device, established by the owner or operator to define the conditions at which the control device must be operated to continuously achieve the applicable performance requirements of § 63.1281(d)(1) or (e)(3)(ii).</w:t>
      </w:r>
    </w:p>
    <w:p w:rsidR="00CB2311" w:rsidRPr="0011417D" w:rsidRDefault="00CB2311" w:rsidP="00CB2311">
      <w:pPr>
        <w:ind w:left="1080" w:hanging="360"/>
        <w:jc w:val="both"/>
        <w:rPr>
          <w:rFonts w:cs="Arial"/>
          <w:sz w:val="20"/>
          <w:szCs w:val="24"/>
        </w:rPr>
      </w:pPr>
      <w:r w:rsidRPr="0011417D">
        <w:rPr>
          <w:rFonts w:cs="Arial"/>
          <w:sz w:val="20"/>
          <w:szCs w:val="24"/>
        </w:rPr>
        <w:t>ii.</w:t>
      </w:r>
      <w:r w:rsidRPr="0011417D">
        <w:rPr>
          <w:rFonts w:cs="Arial"/>
          <w:sz w:val="20"/>
          <w:szCs w:val="24"/>
        </w:rPr>
        <w:tab/>
        <w:t>An explanation of the rationale for why the owner or operator selected each of the operating parameter values established in § 63.1283(d)(5). This explanation shall include any data and calculations used to develop the value, and a description of why the chosen value indicates that the control device is operating in accordance with the applicable requirements of § 63.1281(d)(1), (e)(3)(ii), or (f)(1).</w:t>
      </w:r>
    </w:p>
    <w:p w:rsidR="00CB2311" w:rsidRDefault="00CB2311" w:rsidP="00CB2311">
      <w:pPr>
        <w:ind w:left="1080" w:hanging="360"/>
        <w:jc w:val="both"/>
        <w:rPr>
          <w:rFonts w:cs="Arial"/>
          <w:sz w:val="20"/>
          <w:szCs w:val="24"/>
        </w:rPr>
      </w:pPr>
      <w:r w:rsidRPr="0011417D">
        <w:rPr>
          <w:rFonts w:cs="Arial"/>
          <w:sz w:val="20"/>
          <w:szCs w:val="24"/>
        </w:rPr>
        <w:t>iii.</w:t>
      </w:r>
      <w:r w:rsidRPr="0011417D">
        <w:rPr>
          <w:rFonts w:cs="Arial"/>
          <w:sz w:val="20"/>
          <w:szCs w:val="24"/>
        </w:rPr>
        <w:tab/>
        <w:t>A definition of the source's operating day for purposes of determining daily average values of monitored parameters. The definition shall specify the times at which an operating day begins and ends.</w:t>
      </w:r>
    </w:p>
    <w:p w:rsidR="00CB2311" w:rsidRPr="0011417D" w:rsidRDefault="00CB2311" w:rsidP="00CB2311">
      <w:pPr>
        <w:ind w:left="720" w:hanging="360"/>
        <w:jc w:val="both"/>
        <w:rPr>
          <w:rFonts w:cs="Arial"/>
          <w:sz w:val="20"/>
          <w:szCs w:val="24"/>
        </w:rPr>
      </w:pPr>
      <w:r w:rsidRPr="0011417D">
        <w:rPr>
          <w:rFonts w:cs="Arial"/>
          <w:sz w:val="20"/>
          <w:szCs w:val="24"/>
        </w:rPr>
        <w:t>d.</w:t>
      </w:r>
      <w:r w:rsidRPr="0011417D">
        <w:rPr>
          <w:rFonts w:cs="Arial"/>
          <w:sz w:val="20"/>
          <w:szCs w:val="24"/>
        </w:rPr>
        <w:tab/>
        <w:t>Results of any continuous monitoring system performance evaluations shall be included in the Notification of Compliance Status Report.</w:t>
      </w:r>
    </w:p>
    <w:p w:rsidR="00CB2311" w:rsidRPr="0011417D" w:rsidRDefault="00CB2311" w:rsidP="00CB2311">
      <w:pPr>
        <w:ind w:left="720" w:hanging="360"/>
        <w:jc w:val="both"/>
        <w:rPr>
          <w:rFonts w:cs="Arial"/>
          <w:sz w:val="20"/>
          <w:szCs w:val="24"/>
        </w:rPr>
      </w:pPr>
      <w:r w:rsidRPr="0011417D">
        <w:rPr>
          <w:rFonts w:cs="Arial"/>
          <w:sz w:val="20"/>
          <w:szCs w:val="24"/>
        </w:rPr>
        <w:t>e.</w:t>
      </w:r>
      <w:r w:rsidRPr="0011417D">
        <w:rPr>
          <w:rFonts w:cs="Arial"/>
          <w:sz w:val="20"/>
          <w:szCs w:val="24"/>
        </w:rPr>
        <w:tab/>
        <w:t>The owner or operator shall comply with all requirements for compliance status reports contained in the source's title V permit, including reports required under 40 CFR, Part 63, Subpart HHH. Each time a notification of compliance status is required under this subpart, the owner or operator of such source shall submit the notification of compliance status to the appropriate permitting authority following completion of the relevant compliance demonstration activity specified in this subpart.</w:t>
      </w:r>
    </w:p>
    <w:p w:rsidR="00CB2311" w:rsidRPr="0011417D" w:rsidRDefault="00CB2311" w:rsidP="00CB2311">
      <w:pPr>
        <w:ind w:left="720" w:hanging="360"/>
        <w:jc w:val="both"/>
        <w:rPr>
          <w:rFonts w:cs="Arial"/>
          <w:sz w:val="20"/>
          <w:szCs w:val="24"/>
        </w:rPr>
      </w:pPr>
      <w:r w:rsidRPr="0011417D">
        <w:rPr>
          <w:rFonts w:cs="Arial"/>
          <w:sz w:val="20"/>
          <w:szCs w:val="24"/>
        </w:rPr>
        <w:t>f.</w:t>
      </w:r>
      <w:r w:rsidRPr="0011417D">
        <w:rPr>
          <w:rFonts w:cs="Arial"/>
          <w:sz w:val="20"/>
          <w:szCs w:val="24"/>
        </w:rPr>
        <w:tab/>
        <w:t>The owner or operator shall submit an analysis demonstrating whether an affected source is a major source using the maximum throughput calculated according to § 63.1270(a).</w:t>
      </w:r>
    </w:p>
    <w:p w:rsidR="00CB2311" w:rsidRPr="0011417D" w:rsidRDefault="00CB2311" w:rsidP="00FC58B3">
      <w:pPr>
        <w:ind w:left="720" w:hanging="360"/>
        <w:jc w:val="both"/>
        <w:rPr>
          <w:rFonts w:cs="Arial"/>
          <w:sz w:val="20"/>
          <w:szCs w:val="24"/>
        </w:rPr>
      </w:pPr>
      <w:r w:rsidRPr="0011417D">
        <w:rPr>
          <w:rFonts w:cs="Arial"/>
          <w:sz w:val="20"/>
          <w:szCs w:val="24"/>
        </w:rPr>
        <w:t>g.</w:t>
      </w:r>
      <w:r w:rsidRPr="0011417D">
        <w:rPr>
          <w:rFonts w:cs="Arial"/>
          <w:sz w:val="20"/>
          <w:szCs w:val="24"/>
        </w:rPr>
        <w:tab/>
        <w:t xml:space="preserve">The owner or operator shall submit a statement as to whether the source has complied with the requirements of this subpart. </w:t>
      </w:r>
    </w:p>
    <w:p w:rsidR="00CB2311" w:rsidRPr="0011417D" w:rsidRDefault="00CB2311" w:rsidP="00CB2311">
      <w:pPr>
        <w:ind w:left="360" w:hanging="360"/>
        <w:jc w:val="both"/>
        <w:rPr>
          <w:rFonts w:cs="Arial"/>
          <w:b/>
          <w:sz w:val="16"/>
          <w:szCs w:val="24"/>
        </w:rPr>
      </w:pPr>
    </w:p>
    <w:p w:rsidR="00CB2311" w:rsidRPr="0011417D" w:rsidRDefault="00CB2311" w:rsidP="00CB2311">
      <w:pPr>
        <w:numPr>
          <w:ilvl w:val="0"/>
          <w:numId w:val="77"/>
        </w:numPr>
        <w:jc w:val="both"/>
        <w:rPr>
          <w:rFonts w:cs="Arial"/>
          <w:b/>
          <w:sz w:val="20"/>
          <w:szCs w:val="24"/>
        </w:rPr>
      </w:pPr>
      <w:r w:rsidRPr="0011417D">
        <w:rPr>
          <w:rFonts w:cs="Arial"/>
          <w:iCs/>
          <w:sz w:val="20"/>
          <w:szCs w:val="24"/>
        </w:rPr>
        <w:t xml:space="preserve">The </w:t>
      </w:r>
      <w:r>
        <w:rPr>
          <w:rFonts w:cs="Arial"/>
          <w:iCs/>
          <w:sz w:val="20"/>
          <w:szCs w:val="24"/>
        </w:rPr>
        <w:t>p</w:t>
      </w:r>
      <w:r w:rsidRPr="0011417D">
        <w:rPr>
          <w:rFonts w:cs="Arial"/>
          <w:iCs/>
          <w:sz w:val="20"/>
          <w:szCs w:val="24"/>
        </w:rPr>
        <w:t>ermittee shall prepare</w:t>
      </w:r>
      <w:r w:rsidRPr="0011417D">
        <w:rPr>
          <w:rFonts w:cs="Arial"/>
          <w:sz w:val="20"/>
          <w:szCs w:val="24"/>
        </w:rPr>
        <w:t xml:space="preserve"> Periodic Reports in accordance with a. and b. below and submit them to the Administrator</w:t>
      </w:r>
      <w:r w:rsidR="00424351">
        <w:rPr>
          <w:rFonts w:cs="Arial"/>
          <w:sz w:val="20"/>
          <w:szCs w:val="24"/>
        </w:rPr>
        <w:t>:</w:t>
      </w:r>
      <w:r w:rsidRPr="0011417D">
        <w:rPr>
          <w:rFonts w:cs="Arial"/>
          <w:sz w:val="20"/>
          <w:szCs w:val="24"/>
        </w:rPr>
        <w:t xml:space="preserve"> </w:t>
      </w:r>
      <w:r w:rsidRPr="0011417D">
        <w:rPr>
          <w:rFonts w:cs="Arial"/>
          <w:b/>
          <w:sz w:val="20"/>
          <w:szCs w:val="24"/>
        </w:rPr>
        <w:t>(40 CFR 63.1285(e))</w:t>
      </w:r>
    </w:p>
    <w:p w:rsidR="00CB2311" w:rsidRPr="0011417D" w:rsidRDefault="00CB2311" w:rsidP="00CB2311">
      <w:pPr>
        <w:numPr>
          <w:ilvl w:val="1"/>
          <w:numId w:val="76"/>
        </w:numPr>
        <w:ind w:left="720"/>
        <w:jc w:val="both"/>
        <w:rPr>
          <w:rFonts w:cs="Arial"/>
          <w:sz w:val="20"/>
        </w:rPr>
      </w:pPr>
      <w:r w:rsidRPr="0011417D">
        <w:rPr>
          <w:rFonts w:cs="Arial"/>
          <w:sz w:val="20"/>
        </w:rPr>
        <w:t>The permittee shall submit Periodic Reports semiannually beginning 60 calendar days after the end of the applicable reporting period. The first report shall be submitted no later than 240 days after the date the Notification of Compliance Status Report is due and shall cover the 6-month period beginning on the date the Notification of Compliance Status Report is due.  The report shall include certification by a responsible official of truth, accuracy, and completeness.</w:t>
      </w:r>
    </w:p>
    <w:p w:rsidR="00CB2311" w:rsidRPr="0011417D" w:rsidRDefault="00CB2311" w:rsidP="00CB2311">
      <w:pPr>
        <w:numPr>
          <w:ilvl w:val="1"/>
          <w:numId w:val="76"/>
        </w:numPr>
        <w:ind w:left="720"/>
        <w:jc w:val="both"/>
        <w:rPr>
          <w:rFonts w:cs="Arial"/>
          <w:sz w:val="20"/>
        </w:rPr>
      </w:pPr>
      <w:r w:rsidRPr="0011417D">
        <w:rPr>
          <w:rFonts w:cs="Arial"/>
          <w:sz w:val="20"/>
        </w:rPr>
        <w:t>The permittee shall include the following information and any other information as applicable in §63.1285(e)(2)</w:t>
      </w:r>
      <w:r w:rsidR="00424351">
        <w:rPr>
          <w:rFonts w:cs="Arial"/>
          <w:sz w:val="20"/>
        </w:rPr>
        <w:t>:</w:t>
      </w:r>
    </w:p>
    <w:p w:rsidR="00CB2311" w:rsidRPr="0011417D" w:rsidRDefault="00CB2311" w:rsidP="00CB2311">
      <w:pPr>
        <w:numPr>
          <w:ilvl w:val="2"/>
          <w:numId w:val="76"/>
        </w:numPr>
        <w:ind w:left="1080"/>
        <w:jc w:val="both"/>
        <w:rPr>
          <w:rFonts w:cs="Arial"/>
          <w:sz w:val="20"/>
        </w:rPr>
      </w:pPr>
      <w:r w:rsidRPr="0011417D">
        <w:rPr>
          <w:rFonts w:cs="Arial"/>
          <w:sz w:val="20"/>
        </w:rPr>
        <w:t>A description of all deviations as defined in Conditions VI.12-14 that have occurred during the 6-month reporting period, and the information described in §63.1285(e)(2)(ii).</w:t>
      </w:r>
    </w:p>
    <w:p w:rsidR="00CB2311" w:rsidRPr="0011417D" w:rsidRDefault="00CB2311" w:rsidP="00CB2311">
      <w:pPr>
        <w:numPr>
          <w:ilvl w:val="2"/>
          <w:numId w:val="76"/>
        </w:numPr>
        <w:ind w:left="1080"/>
        <w:jc w:val="both"/>
        <w:rPr>
          <w:rFonts w:cs="Arial"/>
          <w:sz w:val="20"/>
        </w:rPr>
      </w:pPr>
      <w:r w:rsidRPr="0011417D">
        <w:rPr>
          <w:rFonts w:cs="Arial"/>
          <w:sz w:val="20"/>
        </w:rPr>
        <w:t>For each inspection conducted in accordance with Condition VI.5 during which a leak or defect is dete</w:t>
      </w:r>
      <w:r>
        <w:rPr>
          <w:rFonts w:cs="Arial"/>
          <w:sz w:val="20"/>
        </w:rPr>
        <w:t>cted, the records described in C</w:t>
      </w:r>
      <w:r w:rsidRPr="0011417D">
        <w:rPr>
          <w:rFonts w:cs="Arial"/>
          <w:sz w:val="20"/>
        </w:rPr>
        <w:t>ondition VI.21 must be included in the next Periodic Report.</w:t>
      </w:r>
    </w:p>
    <w:p w:rsidR="00CB2311" w:rsidRPr="0011417D" w:rsidRDefault="00CB2311" w:rsidP="00CB2311">
      <w:pPr>
        <w:numPr>
          <w:ilvl w:val="2"/>
          <w:numId w:val="76"/>
        </w:numPr>
        <w:ind w:left="1080"/>
        <w:jc w:val="both"/>
        <w:rPr>
          <w:rFonts w:cs="Arial"/>
          <w:sz w:val="20"/>
        </w:rPr>
      </w:pPr>
      <w:r w:rsidRPr="0011417D">
        <w:rPr>
          <w:rFonts w:cs="Arial"/>
          <w:sz w:val="20"/>
        </w:rPr>
        <w:t>For each closed-vent system with a bypas</w:t>
      </w:r>
      <w:r>
        <w:rPr>
          <w:rFonts w:cs="Arial"/>
          <w:sz w:val="20"/>
        </w:rPr>
        <w:t>s line, records required under C</w:t>
      </w:r>
      <w:r w:rsidRPr="0011417D">
        <w:rPr>
          <w:rFonts w:cs="Arial"/>
          <w:sz w:val="20"/>
        </w:rPr>
        <w:t>ondition VI.18.e and f.</w:t>
      </w:r>
    </w:p>
    <w:p w:rsidR="00CB2311" w:rsidRPr="0011417D" w:rsidRDefault="00CB2311" w:rsidP="00CB2311">
      <w:pPr>
        <w:numPr>
          <w:ilvl w:val="2"/>
          <w:numId w:val="76"/>
        </w:numPr>
        <w:ind w:left="1080"/>
        <w:jc w:val="both"/>
        <w:rPr>
          <w:rFonts w:cs="Arial"/>
          <w:sz w:val="20"/>
        </w:rPr>
      </w:pPr>
      <w:r w:rsidRPr="0011417D">
        <w:rPr>
          <w:rFonts w:cs="Arial"/>
          <w:sz w:val="20"/>
        </w:rPr>
        <w:t>A statement identifying if there were no deviations during the reporting period.</w:t>
      </w:r>
    </w:p>
    <w:p w:rsidR="00CB2311" w:rsidRPr="0011417D" w:rsidRDefault="00CB2311" w:rsidP="00CB2311">
      <w:pPr>
        <w:numPr>
          <w:ilvl w:val="2"/>
          <w:numId w:val="76"/>
        </w:numPr>
        <w:ind w:left="1080"/>
        <w:jc w:val="both"/>
        <w:rPr>
          <w:rFonts w:cs="Arial"/>
          <w:sz w:val="20"/>
        </w:rPr>
      </w:pPr>
      <w:r w:rsidRPr="0011417D">
        <w:rPr>
          <w:rFonts w:cs="Arial"/>
          <w:sz w:val="20"/>
        </w:rPr>
        <w:t>Any change in compliance methods as described in §63.1282(e).</w:t>
      </w:r>
    </w:p>
    <w:p w:rsidR="00CB2311" w:rsidRPr="00B8547D" w:rsidRDefault="00CB2311" w:rsidP="00B8547D">
      <w:pPr>
        <w:numPr>
          <w:ilvl w:val="2"/>
          <w:numId w:val="76"/>
        </w:numPr>
        <w:ind w:left="1094" w:hanging="187"/>
        <w:jc w:val="both"/>
        <w:rPr>
          <w:rFonts w:cs="Arial"/>
          <w:sz w:val="20"/>
        </w:rPr>
      </w:pPr>
      <w:r w:rsidRPr="0011417D">
        <w:rPr>
          <w:rFonts w:cs="Arial"/>
          <w:sz w:val="20"/>
        </w:rPr>
        <w:t>The results of any periodic test conducted during the reporting period.</w:t>
      </w:r>
    </w:p>
    <w:p w:rsidR="00CB2311" w:rsidRDefault="00CB2311" w:rsidP="00CB2311">
      <w:pPr>
        <w:rPr>
          <w:rFonts w:cs="Arial"/>
          <w:sz w:val="14"/>
        </w:rPr>
      </w:pPr>
    </w:p>
    <w:p w:rsidR="00CB2311" w:rsidRPr="00F928C5" w:rsidRDefault="00CB2311" w:rsidP="00CB2311">
      <w:pPr>
        <w:numPr>
          <w:ilvl w:val="0"/>
          <w:numId w:val="77"/>
        </w:numPr>
        <w:jc w:val="both"/>
        <w:rPr>
          <w:rFonts w:cs="Arial"/>
          <w:b/>
          <w:sz w:val="20"/>
          <w:szCs w:val="24"/>
        </w:rPr>
      </w:pPr>
      <w:r w:rsidRPr="00F928C5">
        <w:rPr>
          <w:rFonts w:cs="Arial"/>
          <w:sz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Pr="00F928C5">
        <w:rPr>
          <w:rFonts w:cs="Arial"/>
          <w:b/>
          <w:sz w:val="20"/>
          <w:szCs w:val="24"/>
        </w:rPr>
        <w:t>(40 CFR 63.1285(f))</w:t>
      </w:r>
    </w:p>
    <w:p w:rsidR="00CB2311" w:rsidRPr="0011417D" w:rsidRDefault="00CB2311" w:rsidP="00CB2311">
      <w:pPr>
        <w:numPr>
          <w:ilvl w:val="0"/>
          <w:numId w:val="78"/>
        </w:numPr>
        <w:ind w:left="720"/>
        <w:jc w:val="both"/>
        <w:rPr>
          <w:rFonts w:cs="Arial"/>
          <w:sz w:val="20"/>
        </w:rPr>
      </w:pPr>
      <w:r w:rsidRPr="0011417D">
        <w:rPr>
          <w:rFonts w:cs="Arial"/>
          <w:sz w:val="20"/>
        </w:rPr>
        <w:t>A brief description of the process change;</w:t>
      </w:r>
    </w:p>
    <w:p w:rsidR="00CB2311" w:rsidRPr="0011417D" w:rsidRDefault="00CB2311" w:rsidP="00CB2311">
      <w:pPr>
        <w:numPr>
          <w:ilvl w:val="0"/>
          <w:numId w:val="78"/>
        </w:numPr>
        <w:ind w:left="720"/>
        <w:jc w:val="both"/>
        <w:rPr>
          <w:rFonts w:cs="Arial"/>
          <w:sz w:val="20"/>
        </w:rPr>
      </w:pPr>
      <w:r w:rsidRPr="0011417D">
        <w:rPr>
          <w:rFonts w:cs="Arial"/>
          <w:sz w:val="20"/>
        </w:rPr>
        <w:t>A description of any modification to standard procedures or quality assurance procedures;</w:t>
      </w:r>
    </w:p>
    <w:p w:rsidR="00CB2311" w:rsidRPr="0011417D" w:rsidRDefault="00CB2311" w:rsidP="00CB2311">
      <w:pPr>
        <w:numPr>
          <w:ilvl w:val="0"/>
          <w:numId w:val="78"/>
        </w:numPr>
        <w:ind w:left="720"/>
        <w:jc w:val="both"/>
        <w:rPr>
          <w:rFonts w:cs="Arial"/>
          <w:sz w:val="20"/>
        </w:rPr>
      </w:pPr>
      <w:r w:rsidRPr="0011417D">
        <w:rPr>
          <w:rFonts w:cs="Arial"/>
          <w:sz w:val="20"/>
        </w:rPr>
        <w:t>Revisions to any of the information reported in the original Notification of Compliance Status Repor</w:t>
      </w:r>
      <w:r>
        <w:rPr>
          <w:rFonts w:cs="Arial"/>
          <w:sz w:val="20"/>
        </w:rPr>
        <w:t>t under C</w:t>
      </w:r>
      <w:r w:rsidRPr="0011417D">
        <w:rPr>
          <w:rFonts w:cs="Arial"/>
          <w:sz w:val="20"/>
        </w:rPr>
        <w:t>ondition VII.5</w:t>
      </w:r>
    </w:p>
    <w:p w:rsidR="00CB2311" w:rsidRPr="0011417D" w:rsidRDefault="00CB2311" w:rsidP="00B8547D">
      <w:pPr>
        <w:numPr>
          <w:ilvl w:val="0"/>
          <w:numId w:val="78"/>
        </w:numPr>
        <w:ind w:left="720"/>
        <w:jc w:val="both"/>
        <w:rPr>
          <w:rFonts w:cs="Arial"/>
          <w:sz w:val="20"/>
        </w:rPr>
      </w:pPr>
      <w:r w:rsidRPr="0011417D">
        <w:rPr>
          <w:rFonts w:cs="Arial"/>
          <w:sz w:val="20"/>
        </w:rPr>
        <w:t xml:space="preserve">Information required by the Notification of </w:t>
      </w:r>
      <w:r>
        <w:rPr>
          <w:rFonts w:cs="Arial"/>
          <w:sz w:val="20"/>
        </w:rPr>
        <w:t>Compliance Status Report under C</w:t>
      </w:r>
      <w:r w:rsidRPr="0011417D">
        <w:rPr>
          <w:rFonts w:cs="Arial"/>
          <w:sz w:val="20"/>
        </w:rPr>
        <w:t>ondition VII.5 for changes involving the addition of processes or equipment.</w:t>
      </w:r>
    </w:p>
    <w:p w:rsidR="00CB2311" w:rsidRPr="0011417D" w:rsidRDefault="00CB2311" w:rsidP="00B8547D">
      <w:pPr>
        <w:jc w:val="both"/>
        <w:rPr>
          <w:rFonts w:cs="Arial"/>
          <w:sz w:val="20"/>
        </w:rPr>
      </w:pPr>
    </w:p>
    <w:p w:rsidR="00CB2311" w:rsidRDefault="00CB2311" w:rsidP="00CB2311">
      <w:pPr>
        <w:numPr>
          <w:ilvl w:val="0"/>
          <w:numId w:val="77"/>
        </w:numPr>
        <w:jc w:val="both"/>
        <w:rPr>
          <w:rFonts w:cs="Arial"/>
          <w:b/>
          <w:sz w:val="20"/>
          <w:szCs w:val="24"/>
        </w:rPr>
      </w:pPr>
      <w:r w:rsidRPr="0011417D">
        <w:rPr>
          <w:rFonts w:cs="Arial"/>
          <w:sz w:val="20"/>
        </w:rPr>
        <w:t>Within 60 days after the date of completing a performance test (defined in § 63.2) you must submit the results of the performance tests to EPA's WebFIRE database by using the Compliance and Emissions Data Reporting Interface (CEDRI) that is accessed through EPA's Central Data Exchange (CDX) (</w:t>
      </w:r>
      <w:r w:rsidRPr="0011417D">
        <w:rPr>
          <w:rFonts w:cs="Arial"/>
          <w:i/>
          <w:iCs/>
          <w:sz w:val="20"/>
        </w:rPr>
        <w:t>www.epa.gov/cdx</w:t>
      </w:r>
      <w:r w:rsidRPr="0011417D">
        <w:rPr>
          <w:rFonts w:cs="Arial"/>
          <w:sz w:val="20"/>
        </w:rPr>
        <w:t xml:space="preserve">). Performance test data must be submitted in the file format generated through use of EPA's Electronic Reporting Tool (ERT) (see </w:t>
      </w:r>
      <w:r w:rsidRPr="0011417D">
        <w:rPr>
          <w:rFonts w:cs="Arial"/>
          <w:i/>
          <w:iCs/>
          <w:sz w:val="20"/>
        </w:rPr>
        <w:t>http://www.epa.gov/ttn/chief/ert/index.html</w:t>
      </w:r>
      <w:r w:rsidRPr="0011417D">
        <w:rPr>
          <w:rFonts w:cs="Arial"/>
          <w:sz w:val="20"/>
        </w:rPr>
        <w:t xml:space="preserve">). Only data collected using test methods on the ERT Web site are subject to this requirement for submitting reports electronically to WebFIRE. </w:t>
      </w:r>
      <w:r w:rsidRPr="0011417D">
        <w:rPr>
          <w:rFonts w:cs="Arial"/>
          <w:sz w:val="20"/>
          <w:szCs w:val="24"/>
        </w:rPr>
        <w:t xml:space="preserve">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 </w:t>
      </w:r>
      <w:r w:rsidRPr="0011417D">
        <w:rPr>
          <w:rFonts w:ascii="Times New Roman" w:hAnsi="Times New Roman" w:cs="Arial"/>
          <w:sz w:val="20"/>
          <w:szCs w:val="24"/>
        </w:rPr>
        <w:t xml:space="preserve"> </w:t>
      </w:r>
      <w:r w:rsidRPr="0011417D">
        <w:rPr>
          <w:rFonts w:cs="Arial"/>
          <w:b/>
          <w:sz w:val="20"/>
          <w:szCs w:val="24"/>
        </w:rPr>
        <w:t>(40 CFR 63.1285(g))</w:t>
      </w:r>
    </w:p>
    <w:p w:rsidR="00CB2311" w:rsidRDefault="00CB2311" w:rsidP="00CB2311">
      <w:pPr>
        <w:ind w:left="360"/>
        <w:jc w:val="both"/>
        <w:rPr>
          <w:rFonts w:cs="Arial"/>
          <w:b/>
          <w:sz w:val="20"/>
          <w:szCs w:val="24"/>
        </w:rPr>
      </w:pPr>
    </w:p>
    <w:p w:rsidR="00CB2311" w:rsidRPr="00FC5442" w:rsidRDefault="00CB2311" w:rsidP="00CB2311">
      <w:pPr>
        <w:numPr>
          <w:ilvl w:val="0"/>
          <w:numId w:val="77"/>
        </w:numPr>
        <w:jc w:val="both"/>
        <w:rPr>
          <w:rFonts w:cs="Arial"/>
          <w:sz w:val="20"/>
          <w:szCs w:val="24"/>
        </w:rPr>
      </w:pPr>
      <w:r w:rsidRPr="00FC5442">
        <w:rPr>
          <w:rFonts w:cs="Arial"/>
          <w:sz w:val="20"/>
          <w:szCs w:val="24"/>
        </w:rPr>
        <w:t>The permit</w:t>
      </w:r>
      <w:r>
        <w:rPr>
          <w:rFonts w:cs="Arial"/>
          <w:sz w:val="20"/>
          <w:szCs w:val="24"/>
        </w:rPr>
        <w:t xml:space="preserve">tee shall notify the AQD Technical Programs Unit Supervisor and the district Supervisor no less than 7 days prior to the anticipated test date.  </w:t>
      </w:r>
      <w:r>
        <w:rPr>
          <w:rFonts w:cs="Arial"/>
          <w:b/>
          <w:sz w:val="20"/>
          <w:szCs w:val="24"/>
        </w:rPr>
        <w:t>(R 336.2001(4))</w:t>
      </w:r>
    </w:p>
    <w:p w:rsidR="003A0E4B" w:rsidRPr="00117BC6" w:rsidRDefault="003A0E4B" w:rsidP="004F09CF">
      <w:pPr>
        <w:ind w:right="72"/>
        <w:jc w:val="both"/>
        <w:rPr>
          <w:rFonts w:cs="Arial"/>
          <w:sz w:val="20"/>
        </w:rPr>
      </w:pPr>
    </w:p>
    <w:p w:rsidR="00E14632" w:rsidRDefault="00E14632" w:rsidP="004F09CF">
      <w:pPr>
        <w:jc w:val="both"/>
        <w:rPr>
          <w:rFonts w:cs="Arial"/>
          <w:b/>
          <w:sz w:val="20"/>
        </w:rPr>
      </w:pPr>
      <w:r w:rsidRPr="00FE0AD0">
        <w:rPr>
          <w:rFonts w:cs="Arial"/>
          <w:b/>
          <w:sz w:val="20"/>
        </w:rPr>
        <w:t>See Appendix 8</w:t>
      </w:r>
    </w:p>
    <w:p w:rsidR="00F877FA" w:rsidRDefault="00F877FA" w:rsidP="004F09CF">
      <w:pPr>
        <w:rPr>
          <w:b/>
        </w:rPr>
      </w:pPr>
    </w:p>
    <w:p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rsidR="004255EC" w:rsidRPr="00FE0AD0" w:rsidRDefault="004255EC" w:rsidP="004F09CF">
      <w:pPr>
        <w:rPr>
          <w:sz w:val="20"/>
        </w:rPr>
      </w:pPr>
    </w:p>
    <w:p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rsidR="004255EC" w:rsidRPr="00FE0AD0" w:rsidRDefault="004255EC" w:rsidP="004255E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4255EC" w:rsidTr="00424351">
        <w:trPr>
          <w:cantSplit/>
          <w:tblHeader/>
        </w:trPr>
        <w:tc>
          <w:tcPr>
            <w:tcW w:w="3623" w:type="dxa"/>
            <w:tcBorders>
              <w:bottom w:val="single" w:sz="4" w:space="0" w:color="auto"/>
            </w:tcBorders>
          </w:tcPr>
          <w:p w:rsidR="004255EC" w:rsidRPr="00BD3DE3" w:rsidRDefault="004255EC" w:rsidP="00830D12">
            <w:pPr>
              <w:jc w:val="center"/>
              <w:rPr>
                <w:b/>
                <w:sz w:val="20"/>
              </w:rPr>
            </w:pPr>
            <w:r w:rsidRPr="00BD3DE3">
              <w:rPr>
                <w:b/>
                <w:sz w:val="20"/>
              </w:rPr>
              <w:t>Stack &amp; Vent ID</w:t>
            </w:r>
          </w:p>
        </w:tc>
        <w:tc>
          <w:tcPr>
            <w:tcW w:w="1710" w:type="dxa"/>
            <w:tcBorders>
              <w:bottom w:val="single" w:sz="4" w:space="0" w:color="auto"/>
            </w:tcBorders>
          </w:tcPr>
          <w:p w:rsidR="004255EC" w:rsidRPr="00BD3DE3" w:rsidRDefault="004255EC" w:rsidP="00830D12">
            <w:pPr>
              <w:jc w:val="center"/>
              <w:rPr>
                <w:b/>
                <w:sz w:val="20"/>
              </w:rPr>
            </w:pPr>
            <w:r w:rsidRPr="00BD3DE3">
              <w:rPr>
                <w:b/>
                <w:sz w:val="20"/>
              </w:rPr>
              <w:t xml:space="preserve">Maximum </w:t>
            </w:r>
            <w:r>
              <w:rPr>
                <w:b/>
                <w:sz w:val="20"/>
              </w:rPr>
              <w:t>Exhaust Dimensions</w:t>
            </w:r>
          </w:p>
          <w:p w:rsidR="004255EC" w:rsidRPr="00BD3DE3" w:rsidRDefault="004255EC" w:rsidP="00830D12">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rsidR="004255EC" w:rsidRPr="00BD3DE3" w:rsidRDefault="004255EC" w:rsidP="00830D12">
            <w:pPr>
              <w:jc w:val="center"/>
              <w:rPr>
                <w:b/>
                <w:sz w:val="20"/>
              </w:rPr>
            </w:pPr>
            <w:r w:rsidRPr="00BD3DE3">
              <w:rPr>
                <w:b/>
                <w:sz w:val="20"/>
              </w:rPr>
              <w:t>M</w:t>
            </w:r>
            <w:r>
              <w:rPr>
                <w:b/>
                <w:sz w:val="20"/>
              </w:rPr>
              <w:t>inimum Height Above Ground</w:t>
            </w:r>
          </w:p>
          <w:p w:rsidR="004255EC" w:rsidRPr="00BD3DE3" w:rsidRDefault="004255EC" w:rsidP="00830D12">
            <w:pPr>
              <w:jc w:val="center"/>
              <w:rPr>
                <w:b/>
                <w:sz w:val="20"/>
              </w:rPr>
            </w:pPr>
            <w:r w:rsidRPr="00BD3DE3">
              <w:rPr>
                <w:b/>
                <w:sz w:val="20"/>
              </w:rPr>
              <w:t>(feet)</w:t>
            </w:r>
          </w:p>
        </w:tc>
        <w:tc>
          <w:tcPr>
            <w:tcW w:w="3127" w:type="dxa"/>
            <w:tcBorders>
              <w:bottom w:val="single" w:sz="4" w:space="0" w:color="auto"/>
            </w:tcBorders>
          </w:tcPr>
          <w:p w:rsidR="004255EC" w:rsidRPr="00BD3DE3" w:rsidRDefault="004255EC" w:rsidP="00830D12">
            <w:pPr>
              <w:jc w:val="center"/>
              <w:rPr>
                <w:b/>
                <w:sz w:val="20"/>
              </w:rPr>
            </w:pPr>
            <w:r w:rsidRPr="00BD3DE3">
              <w:rPr>
                <w:b/>
                <w:sz w:val="20"/>
              </w:rPr>
              <w:t>Underlying Applicable Requirements</w:t>
            </w:r>
          </w:p>
          <w:p w:rsidR="004255EC" w:rsidRPr="00BD3DE3" w:rsidRDefault="004255EC" w:rsidP="00830D12">
            <w:pPr>
              <w:jc w:val="center"/>
              <w:rPr>
                <w:b/>
                <w:sz w:val="20"/>
              </w:rPr>
            </w:pPr>
          </w:p>
        </w:tc>
      </w:tr>
      <w:tr w:rsidR="002A5EA9" w:rsidTr="00424351">
        <w:trPr>
          <w:cantSplit/>
        </w:trPr>
        <w:tc>
          <w:tcPr>
            <w:tcW w:w="3623" w:type="dxa"/>
            <w:tcBorders>
              <w:top w:val="single" w:sz="4" w:space="0" w:color="auto"/>
            </w:tcBorders>
          </w:tcPr>
          <w:p w:rsidR="002A5EA9" w:rsidRPr="00794966" w:rsidRDefault="002A5EA9" w:rsidP="00E528AE">
            <w:pPr>
              <w:rPr>
                <w:sz w:val="20"/>
              </w:rPr>
            </w:pPr>
            <w:r>
              <w:rPr>
                <w:sz w:val="20"/>
              </w:rPr>
              <w:t>NA</w:t>
            </w:r>
          </w:p>
        </w:tc>
        <w:tc>
          <w:tcPr>
            <w:tcW w:w="1710" w:type="dxa"/>
            <w:tcBorders>
              <w:top w:val="single" w:sz="4" w:space="0" w:color="auto"/>
            </w:tcBorders>
          </w:tcPr>
          <w:p w:rsidR="002A5EA9" w:rsidRPr="00BD3DE3" w:rsidRDefault="002A5EA9" w:rsidP="00F61327">
            <w:pPr>
              <w:jc w:val="center"/>
              <w:rPr>
                <w:sz w:val="20"/>
              </w:rPr>
            </w:pPr>
            <w:r>
              <w:rPr>
                <w:sz w:val="20"/>
              </w:rPr>
              <w:t>NA</w:t>
            </w:r>
          </w:p>
        </w:tc>
        <w:tc>
          <w:tcPr>
            <w:tcW w:w="1800" w:type="dxa"/>
            <w:tcBorders>
              <w:top w:val="single" w:sz="4" w:space="0" w:color="auto"/>
            </w:tcBorders>
          </w:tcPr>
          <w:p w:rsidR="002A5EA9" w:rsidRPr="00BD3DE3" w:rsidRDefault="002A5EA9" w:rsidP="00F61327">
            <w:pPr>
              <w:jc w:val="center"/>
              <w:rPr>
                <w:sz w:val="20"/>
              </w:rPr>
            </w:pPr>
            <w:r>
              <w:rPr>
                <w:sz w:val="20"/>
              </w:rPr>
              <w:t>NA</w:t>
            </w:r>
          </w:p>
        </w:tc>
        <w:tc>
          <w:tcPr>
            <w:tcW w:w="3127" w:type="dxa"/>
            <w:tcBorders>
              <w:top w:val="single" w:sz="4" w:space="0" w:color="auto"/>
            </w:tcBorders>
          </w:tcPr>
          <w:p w:rsidR="002A5EA9" w:rsidRPr="00BD3DE3" w:rsidRDefault="002A5EA9" w:rsidP="00F61327">
            <w:pPr>
              <w:jc w:val="center"/>
              <w:rPr>
                <w:sz w:val="20"/>
              </w:rPr>
            </w:pPr>
            <w:r>
              <w:rPr>
                <w:sz w:val="20"/>
              </w:rPr>
              <w:t>NA</w:t>
            </w:r>
          </w:p>
        </w:tc>
      </w:tr>
    </w:tbl>
    <w:p w:rsidR="004255EC" w:rsidRPr="00FE0AD0" w:rsidRDefault="004255EC" w:rsidP="004F09CF">
      <w:pPr>
        <w:jc w:val="both"/>
        <w:rPr>
          <w:sz w:val="20"/>
        </w:rPr>
      </w:pPr>
    </w:p>
    <w:p w:rsidR="00E14632" w:rsidRPr="00034CCA" w:rsidRDefault="00A13378" w:rsidP="004F09CF">
      <w:pPr>
        <w:jc w:val="both"/>
        <w:rPr>
          <w:sz w:val="20"/>
        </w:rPr>
      </w:pPr>
      <w:r w:rsidRPr="00034CCA">
        <w:rPr>
          <w:b/>
        </w:rPr>
        <w:t xml:space="preserve">IX.  </w:t>
      </w:r>
      <w:r w:rsidR="00E14632" w:rsidRPr="00034CCA">
        <w:rPr>
          <w:b/>
          <w:u w:val="single"/>
        </w:rPr>
        <w:t>OTHER REQUIREMENT(S)</w:t>
      </w:r>
    </w:p>
    <w:p w:rsidR="00E14632" w:rsidRPr="00034CCA" w:rsidRDefault="00E14632" w:rsidP="004F09CF">
      <w:pPr>
        <w:jc w:val="both"/>
        <w:rPr>
          <w:sz w:val="20"/>
        </w:rPr>
      </w:pPr>
    </w:p>
    <w:p w:rsidR="00034CCA" w:rsidRPr="00C916D1" w:rsidRDefault="00034CCA" w:rsidP="00C916D1">
      <w:pPr>
        <w:numPr>
          <w:ilvl w:val="0"/>
          <w:numId w:val="30"/>
        </w:numPr>
        <w:jc w:val="both"/>
        <w:rPr>
          <w:sz w:val="20"/>
        </w:rPr>
      </w:pPr>
      <w:r>
        <w:rPr>
          <w:sz w:val="20"/>
        </w:rPr>
        <w:t>The p</w:t>
      </w:r>
      <w:r w:rsidRPr="006C40E1">
        <w:rPr>
          <w:sz w:val="20"/>
        </w:rPr>
        <w:t>ermittee shall comply with al</w:t>
      </w:r>
      <w:r>
        <w:rPr>
          <w:sz w:val="20"/>
        </w:rPr>
        <w:t>l applicable requirements of 40 CFR 63, Subpart A and Subpart HHH-</w:t>
      </w:r>
      <w:r w:rsidRPr="006C40E1">
        <w:rPr>
          <w:sz w:val="20"/>
        </w:rPr>
        <w:t xml:space="preserve">National Emission Standards for Hazardous Air Pollutants (NESHAP) from Natural Gas Transmission and Storage Facilities.  </w:t>
      </w:r>
      <w:r w:rsidRPr="006C40E1">
        <w:rPr>
          <w:b/>
          <w:sz w:val="20"/>
        </w:rPr>
        <w:t>(40 CFR Part 63, Subpart HHH)</w:t>
      </w:r>
    </w:p>
    <w:p w:rsidR="00034CCA" w:rsidRPr="0048112C" w:rsidRDefault="00034CCA" w:rsidP="00034CCA">
      <w:pPr>
        <w:ind w:left="360"/>
        <w:jc w:val="both"/>
        <w:rPr>
          <w:sz w:val="20"/>
        </w:rPr>
      </w:pPr>
    </w:p>
    <w:p w:rsidR="00424351" w:rsidRDefault="00C916D1" w:rsidP="00812E19">
      <w:pPr>
        <w:ind w:left="360" w:hanging="360"/>
        <w:jc w:val="both"/>
        <w:rPr>
          <w:b/>
          <w:sz w:val="20"/>
        </w:rPr>
      </w:pPr>
      <w:r>
        <w:rPr>
          <w:sz w:val="20"/>
        </w:rPr>
        <w:t>2</w:t>
      </w:r>
      <w:r w:rsidR="00034CCA">
        <w:rPr>
          <w:sz w:val="20"/>
        </w:rPr>
        <w:t>.</w:t>
      </w:r>
      <w:r w:rsidR="00034CCA">
        <w:rPr>
          <w:sz w:val="20"/>
        </w:rPr>
        <w:tab/>
        <w:t xml:space="preserve">The permittee shall determine the maximum values for other parameters used to calculate potential emissions as the maximum over the same period for which maximum throughput is determined.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definition of potential to emit in 40 CFR 63.2.  </w:t>
      </w:r>
      <w:r w:rsidR="00034CCA">
        <w:rPr>
          <w:b/>
          <w:sz w:val="20"/>
        </w:rPr>
        <w:t>(40 CFR 63.1270(a)(4))</w:t>
      </w:r>
    </w:p>
    <w:p w:rsidR="00DE331C" w:rsidRPr="00034CCA" w:rsidRDefault="00DE331C" w:rsidP="00812E19">
      <w:pPr>
        <w:ind w:left="360" w:hanging="360"/>
        <w:jc w:val="both"/>
        <w:rPr>
          <w:sz w:val="20"/>
        </w:rPr>
      </w:pPr>
    </w:p>
    <w:p w:rsidR="00F711C8" w:rsidRPr="00FE0AD0" w:rsidRDefault="00F711C8" w:rsidP="004F09CF">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BA0289">
        <w:rPr>
          <w:sz w:val="20"/>
        </w:rPr>
        <w:t xml:space="preserve"> </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C76596" w:rsidRDefault="00C76596">
      <w:pPr>
        <w:rPr>
          <w:b/>
          <w:bCs/>
          <w:sz w:val="28"/>
          <w:szCs w:val="28"/>
        </w:rPr>
      </w:pPr>
      <w:bookmarkStart w:id="77" w:name="_Toc30315079"/>
      <w:r>
        <w:rPr>
          <w:bCs/>
          <w:szCs w:val="28"/>
        </w:rPr>
        <w:br w:type="page"/>
      </w:r>
    </w:p>
    <w:p w:rsidR="00C76596" w:rsidRPr="00F843AC" w:rsidRDefault="00C76596" w:rsidP="00C7659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511907892"/>
      <w:r w:rsidRPr="00F843AC">
        <w:rPr>
          <w:bCs/>
          <w:szCs w:val="28"/>
        </w:rPr>
        <w:t>EU</w:t>
      </w:r>
      <w:bookmarkEnd w:id="77"/>
      <w:r w:rsidRPr="00F843AC">
        <w:rPr>
          <w:bCs/>
          <w:szCs w:val="28"/>
        </w:rPr>
        <w:t>EMERGGEN</w:t>
      </w:r>
      <w:bookmarkEnd w:id="78"/>
    </w:p>
    <w:p w:rsidR="00C76596" w:rsidRPr="00F843AC" w:rsidRDefault="00C76596" w:rsidP="00C76596">
      <w:pPr>
        <w:pBdr>
          <w:top w:val="single" w:sz="4" w:space="1" w:color="auto"/>
          <w:left w:val="single" w:sz="4" w:space="4" w:color="auto"/>
          <w:bottom w:val="single" w:sz="4" w:space="1" w:color="auto"/>
          <w:right w:val="single" w:sz="4" w:space="4" w:color="auto"/>
        </w:pBdr>
        <w:jc w:val="center"/>
        <w:rPr>
          <w:sz w:val="28"/>
          <w:szCs w:val="28"/>
        </w:rPr>
      </w:pPr>
      <w:r w:rsidRPr="00F843AC">
        <w:rPr>
          <w:b/>
          <w:sz w:val="28"/>
          <w:szCs w:val="28"/>
        </w:rPr>
        <w:t>EMISSION UNIT CONDITIONS</w:t>
      </w:r>
    </w:p>
    <w:p w:rsidR="00C76596" w:rsidRPr="00F843AC" w:rsidRDefault="00C76596" w:rsidP="00C76596">
      <w:pPr>
        <w:rPr>
          <w:sz w:val="20"/>
        </w:rPr>
      </w:pPr>
    </w:p>
    <w:p w:rsidR="00C76596" w:rsidRDefault="00C76596" w:rsidP="00C76596">
      <w:pPr>
        <w:jc w:val="both"/>
        <w:rPr>
          <w:b/>
          <w:u w:val="single"/>
        </w:rPr>
      </w:pPr>
      <w:r w:rsidRPr="00F843AC">
        <w:rPr>
          <w:b/>
          <w:u w:val="single"/>
        </w:rPr>
        <w:t>DESCRIPTION</w:t>
      </w:r>
    </w:p>
    <w:p w:rsidR="008543D5" w:rsidRPr="00F843AC" w:rsidRDefault="008543D5" w:rsidP="00C76596">
      <w:pPr>
        <w:jc w:val="both"/>
        <w:rPr>
          <w:b/>
          <w:u w:val="single"/>
        </w:rPr>
      </w:pPr>
    </w:p>
    <w:p w:rsidR="00C76596" w:rsidRPr="00F843AC" w:rsidRDefault="00C76596" w:rsidP="00C76596">
      <w:pPr>
        <w:rPr>
          <w:rFonts w:cs="Arial"/>
          <w:sz w:val="20"/>
        </w:rPr>
      </w:pPr>
      <w:r w:rsidRPr="00F843AC">
        <w:rPr>
          <w:rFonts w:cs="Arial"/>
          <w:sz w:val="20"/>
        </w:rPr>
        <w:t xml:space="preserve">Natural gas fueled engine driving a 1,462 hp (1.3 megawatt) emergency generator. </w:t>
      </w:r>
      <w:r w:rsidR="006C59EB" w:rsidRPr="00F843AC">
        <w:rPr>
          <w:rFonts w:cs="Arial"/>
          <w:sz w:val="20"/>
        </w:rPr>
        <w:t xml:space="preserve"> </w:t>
      </w:r>
      <w:r w:rsidRPr="00F843AC">
        <w:rPr>
          <w:rFonts w:cs="Arial"/>
          <w:sz w:val="20"/>
        </w:rPr>
        <w:t>Manufactured in 2012</w:t>
      </w:r>
      <w:r w:rsidR="008543D5">
        <w:rPr>
          <w:rFonts w:cs="Arial"/>
          <w:sz w:val="20"/>
        </w:rPr>
        <w:t xml:space="preserve"> </w:t>
      </w:r>
      <w:r w:rsidR="00BA7CCB" w:rsidRPr="00F843AC">
        <w:rPr>
          <w:rFonts w:cs="Arial"/>
          <w:sz w:val="20"/>
        </w:rPr>
        <w:t>(PTI No. 9-13)</w:t>
      </w:r>
      <w:r w:rsidR="008543D5">
        <w:rPr>
          <w:rFonts w:cs="Arial"/>
          <w:sz w:val="20"/>
        </w:rPr>
        <w:t>.</w:t>
      </w:r>
    </w:p>
    <w:p w:rsidR="00C76596" w:rsidRPr="00F843AC" w:rsidRDefault="00C76596" w:rsidP="00C76596">
      <w:pPr>
        <w:jc w:val="both"/>
        <w:rPr>
          <w:sz w:val="20"/>
        </w:rPr>
      </w:pPr>
    </w:p>
    <w:p w:rsidR="00C76596" w:rsidRPr="00F843AC" w:rsidRDefault="00C76596" w:rsidP="00C76596">
      <w:pPr>
        <w:jc w:val="both"/>
        <w:rPr>
          <w:sz w:val="20"/>
        </w:rPr>
      </w:pPr>
      <w:r w:rsidRPr="00F843AC">
        <w:rPr>
          <w:b/>
          <w:sz w:val="20"/>
        </w:rPr>
        <w:t>Flexible Group ID:</w:t>
      </w:r>
      <w:r w:rsidRPr="00F843AC">
        <w:rPr>
          <w:sz w:val="20"/>
        </w:rPr>
        <w:t xml:space="preserve">  NA</w:t>
      </w:r>
    </w:p>
    <w:p w:rsidR="00C76596" w:rsidRPr="00F843AC" w:rsidRDefault="00C76596" w:rsidP="00C76596">
      <w:pPr>
        <w:jc w:val="both"/>
        <w:rPr>
          <w:sz w:val="20"/>
        </w:rPr>
      </w:pPr>
    </w:p>
    <w:p w:rsidR="00C76596" w:rsidRDefault="00C76596" w:rsidP="00C76596">
      <w:pPr>
        <w:jc w:val="both"/>
        <w:rPr>
          <w:b/>
          <w:u w:val="single"/>
        </w:rPr>
      </w:pPr>
      <w:r w:rsidRPr="00F843AC">
        <w:rPr>
          <w:b/>
          <w:u w:val="single"/>
        </w:rPr>
        <w:t>POLLUTION CONTROL EQUIPMENT</w:t>
      </w:r>
    </w:p>
    <w:p w:rsidR="008543D5" w:rsidRPr="00F843AC" w:rsidRDefault="008543D5" w:rsidP="00C76596">
      <w:pPr>
        <w:jc w:val="both"/>
        <w:rPr>
          <w:b/>
          <w:u w:val="single"/>
        </w:rPr>
      </w:pPr>
    </w:p>
    <w:p w:rsidR="00C76596" w:rsidRPr="00F843AC" w:rsidRDefault="00C76596" w:rsidP="00C76596">
      <w:pPr>
        <w:rPr>
          <w:sz w:val="20"/>
        </w:rPr>
      </w:pPr>
      <w:r w:rsidRPr="00F843AC">
        <w:rPr>
          <w:sz w:val="20"/>
        </w:rPr>
        <w:t>NA</w:t>
      </w:r>
    </w:p>
    <w:p w:rsidR="00C76596" w:rsidRPr="00F843AC" w:rsidRDefault="00C76596" w:rsidP="00C76596">
      <w:pPr>
        <w:rPr>
          <w:sz w:val="20"/>
        </w:rPr>
      </w:pPr>
    </w:p>
    <w:p w:rsidR="00C76596" w:rsidRPr="00F843AC" w:rsidRDefault="00C76596" w:rsidP="00C76596">
      <w:pPr>
        <w:jc w:val="both"/>
        <w:rPr>
          <w:b/>
          <w:sz w:val="20"/>
          <w:u w:val="single"/>
        </w:rPr>
      </w:pPr>
      <w:r w:rsidRPr="00F843AC">
        <w:rPr>
          <w:b/>
        </w:rPr>
        <w:t xml:space="preserve">I.  </w:t>
      </w:r>
      <w:r w:rsidRPr="00F843AC">
        <w:rPr>
          <w:b/>
          <w:u w:val="single"/>
        </w:rPr>
        <w:t>EMISSION LIMIT(S)</w:t>
      </w:r>
    </w:p>
    <w:p w:rsidR="00C76596" w:rsidRPr="00F843AC" w:rsidRDefault="00C76596" w:rsidP="00C765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F843AC" w:rsidRPr="00F843AC" w:rsidTr="00C76596">
        <w:trPr>
          <w:cantSplit/>
          <w:tblHeader/>
        </w:trPr>
        <w:tc>
          <w:tcPr>
            <w:tcW w:w="1626"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Monitoring/</w:t>
            </w:r>
          </w:p>
          <w:p w:rsidR="00C76596" w:rsidRPr="00F843AC" w:rsidRDefault="00C76596" w:rsidP="00C76596">
            <w:pPr>
              <w:jc w:val="center"/>
              <w:rPr>
                <w:b/>
                <w:sz w:val="20"/>
              </w:rPr>
            </w:pPr>
            <w:r w:rsidRPr="00F843A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b/>
                <w:sz w:val="20"/>
              </w:rPr>
            </w:pPr>
            <w:r w:rsidRPr="00F843AC">
              <w:rPr>
                <w:b/>
                <w:sz w:val="20"/>
              </w:rPr>
              <w:t>Underlying Applicable Requirements</w:t>
            </w:r>
          </w:p>
        </w:tc>
      </w:tr>
      <w:tr w:rsidR="00F843AC" w:rsidRPr="00F843AC" w:rsidTr="00C76596">
        <w:trPr>
          <w:cantSplit/>
        </w:trPr>
        <w:tc>
          <w:tcPr>
            <w:tcW w:w="1626"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rPr>
                <w:rFonts w:cs="Arial"/>
                <w:sz w:val="20"/>
              </w:rPr>
            </w:pPr>
            <w:r w:rsidRPr="00F843AC">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rFonts w:cs="Arial"/>
                <w:sz w:val="20"/>
              </w:rPr>
            </w:pPr>
            <w:r w:rsidRPr="00F843AC">
              <w:rPr>
                <w:rFonts w:cs="Arial"/>
                <w:sz w:val="20"/>
              </w:rPr>
              <w:t>2 g/hp-hr</w:t>
            </w:r>
            <w:r w:rsidR="004B7F76" w:rsidRPr="00F843A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C76596" w:rsidRPr="00F843AC" w:rsidRDefault="00F97F7B" w:rsidP="00C76596">
            <w:pPr>
              <w:pStyle w:val="Header"/>
              <w:tabs>
                <w:tab w:val="clear" w:pos="4320"/>
                <w:tab w:val="clear" w:pos="8640"/>
              </w:tabs>
              <w:jc w:val="center"/>
              <w:rPr>
                <w:rFonts w:cs="Arial"/>
                <w:sz w:val="20"/>
              </w:rPr>
            </w:pPr>
            <w:r>
              <w:rPr>
                <w:rFonts w:cs="Arial"/>
                <w:sz w:val="20"/>
              </w:rPr>
              <w:t>Stack Testing</w:t>
            </w:r>
          </w:p>
        </w:tc>
        <w:tc>
          <w:tcPr>
            <w:tcW w:w="1889"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rFonts w:cs="Arial"/>
                <w:sz w:val="20"/>
              </w:rPr>
            </w:pPr>
            <w:r w:rsidRPr="00F843AC">
              <w:rPr>
                <w:rFonts w:cs="Arial"/>
                <w:sz w:val="20"/>
              </w:rPr>
              <w:t>EUEMERGGEN</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pStyle w:val="Header"/>
              <w:tabs>
                <w:tab w:val="clear" w:pos="4320"/>
                <w:tab w:val="clear" w:pos="8640"/>
              </w:tabs>
              <w:jc w:val="center"/>
              <w:rPr>
                <w:rFonts w:cs="Arial"/>
                <w:sz w:val="20"/>
              </w:rPr>
            </w:pPr>
            <w:r w:rsidRPr="00F843AC">
              <w:rPr>
                <w:rFonts w:cs="Arial"/>
                <w:sz w:val="20"/>
              </w:rPr>
              <w:t xml:space="preserve">SC V.1 </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pStyle w:val="Header"/>
              <w:tabs>
                <w:tab w:val="clear" w:pos="4320"/>
                <w:tab w:val="clear" w:pos="8640"/>
              </w:tabs>
              <w:jc w:val="center"/>
              <w:rPr>
                <w:rFonts w:cs="Arial"/>
                <w:b/>
                <w:sz w:val="20"/>
              </w:rPr>
            </w:pP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60.4233(e)</w:t>
            </w:r>
          </w:p>
        </w:tc>
      </w:tr>
      <w:tr w:rsidR="00F843AC" w:rsidRPr="00F843AC" w:rsidTr="00C76596">
        <w:trPr>
          <w:cantSplit/>
        </w:trPr>
        <w:tc>
          <w:tcPr>
            <w:tcW w:w="1626"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rPr>
                <w:rFonts w:cs="Arial"/>
                <w:sz w:val="20"/>
              </w:rPr>
            </w:pPr>
            <w:r w:rsidRPr="00F843AC">
              <w:rPr>
                <w:rFonts w:cs="Arial"/>
                <w:sz w:val="20"/>
              </w:rPr>
              <w:t>2.  CO</w:t>
            </w:r>
          </w:p>
        </w:tc>
        <w:tc>
          <w:tcPr>
            <w:tcW w:w="144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rFonts w:cs="Arial"/>
                <w:sz w:val="20"/>
              </w:rPr>
            </w:pPr>
            <w:r w:rsidRPr="00F843AC">
              <w:rPr>
                <w:rFonts w:cs="Arial"/>
                <w:sz w:val="20"/>
              </w:rPr>
              <w:t>4 g/hp-hr</w:t>
            </w:r>
            <w:r w:rsidR="004B7F76" w:rsidRPr="00F843A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C76596" w:rsidRPr="00F843AC" w:rsidRDefault="00F97F7B" w:rsidP="00C76596">
            <w:pPr>
              <w:pStyle w:val="Header"/>
              <w:tabs>
                <w:tab w:val="clear" w:pos="4320"/>
                <w:tab w:val="clear" w:pos="8640"/>
              </w:tabs>
              <w:jc w:val="center"/>
              <w:rPr>
                <w:rFonts w:cs="Arial"/>
                <w:sz w:val="20"/>
              </w:rPr>
            </w:pPr>
            <w:r>
              <w:rPr>
                <w:rFonts w:cs="Arial"/>
                <w:sz w:val="20"/>
              </w:rPr>
              <w:t>Stack Testing</w:t>
            </w:r>
          </w:p>
        </w:tc>
        <w:tc>
          <w:tcPr>
            <w:tcW w:w="1889"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jc w:val="center"/>
              <w:rPr>
                <w:rFonts w:cs="Arial"/>
                <w:sz w:val="20"/>
              </w:rPr>
            </w:pPr>
            <w:r w:rsidRPr="00F843AC">
              <w:rPr>
                <w:rFonts w:cs="Arial"/>
                <w:sz w:val="20"/>
              </w:rPr>
              <w:t>EUEMERGGEN</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pStyle w:val="Header"/>
              <w:tabs>
                <w:tab w:val="clear" w:pos="4320"/>
                <w:tab w:val="clear" w:pos="8640"/>
              </w:tabs>
              <w:jc w:val="center"/>
              <w:rPr>
                <w:rFonts w:cs="Arial"/>
                <w:sz w:val="20"/>
              </w:rPr>
            </w:pPr>
            <w:r w:rsidRPr="00F843A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rsidR="00C76596" w:rsidRPr="00F843AC" w:rsidRDefault="00C76596" w:rsidP="00C76596">
            <w:pPr>
              <w:pStyle w:val="Header"/>
              <w:tabs>
                <w:tab w:val="clear" w:pos="4320"/>
                <w:tab w:val="clear" w:pos="8640"/>
              </w:tabs>
              <w:jc w:val="center"/>
              <w:rPr>
                <w:rFonts w:cs="Arial"/>
                <w:b/>
                <w:sz w:val="20"/>
              </w:rPr>
            </w:pP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60.4233(e)</w:t>
            </w:r>
          </w:p>
        </w:tc>
      </w:tr>
      <w:tr w:rsidR="00F843AC" w:rsidRPr="00F843AC" w:rsidTr="00C76596">
        <w:trPr>
          <w:cantSplit/>
        </w:trPr>
        <w:tc>
          <w:tcPr>
            <w:tcW w:w="10260" w:type="dxa"/>
            <w:gridSpan w:val="6"/>
            <w:tcBorders>
              <w:top w:val="single" w:sz="4" w:space="0" w:color="auto"/>
              <w:left w:val="single" w:sz="4" w:space="0" w:color="auto"/>
              <w:bottom w:val="single" w:sz="4" w:space="0" w:color="auto"/>
              <w:right w:val="single" w:sz="4" w:space="0" w:color="auto"/>
            </w:tcBorders>
          </w:tcPr>
          <w:p w:rsidR="00C76596" w:rsidRPr="00F843AC" w:rsidRDefault="00C76596" w:rsidP="00C76596">
            <w:pPr>
              <w:rPr>
                <w:sz w:val="20"/>
              </w:rPr>
            </w:pPr>
            <w:r w:rsidRPr="00F843AC">
              <w:rPr>
                <w:rFonts w:cs="Arial"/>
                <w:sz w:val="20"/>
              </w:rPr>
              <w:t>*Test Protocol shall determine averaging time.</w:t>
            </w:r>
          </w:p>
        </w:tc>
      </w:tr>
    </w:tbl>
    <w:p w:rsidR="00C76596" w:rsidRPr="00FE0AD0" w:rsidRDefault="00C76596" w:rsidP="00C76596">
      <w:pPr>
        <w:jc w:val="both"/>
        <w:rPr>
          <w:sz w:val="20"/>
        </w:rPr>
      </w:pPr>
    </w:p>
    <w:p w:rsidR="00C76596" w:rsidRDefault="00C76596" w:rsidP="00C76596">
      <w:pPr>
        <w:jc w:val="both"/>
        <w:rPr>
          <w:b/>
          <w:u w:val="single"/>
        </w:rPr>
      </w:pPr>
      <w:r>
        <w:rPr>
          <w:b/>
        </w:rPr>
        <w:t xml:space="preserve">II.  </w:t>
      </w:r>
      <w:r>
        <w:rPr>
          <w:b/>
          <w:u w:val="single"/>
        </w:rPr>
        <w:t>MATERIAL LIMIT(S)</w:t>
      </w:r>
    </w:p>
    <w:p w:rsidR="00C76596" w:rsidRDefault="00C76596" w:rsidP="00C76596">
      <w:pPr>
        <w:jc w:val="both"/>
        <w:rPr>
          <w:sz w:val="20"/>
        </w:rPr>
      </w:pPr>
    </w:p>
    <w:p w:rsidR="00C76596" w:rsidRPr="00F843AC" w:rsidRDefault="00C76596" w:rsidP="00C76596">
      <w:pPr>
        <w:ind w:left="360" w:hanging="360"/>
        <w:jc w:val="both"/>
        <w:rPr>
          <w:rFonts w:cs="Arial"/>
          <w:sz w:val="20"/>
        </w:rPr>
      </w:pPr>
      <w:r w:rsidRPr="00F843AC">
        <w:rPr>
          <w:rFonts w:cs="Arial"/>
          <w:sz w:val="20"/>
        </w:rPr>
        <w:t>1.</w:t>
      </w:r>
      <w:r w:rsidRPr="00F843AC">
        <w:rPr>
          <w:rFonts w:cs="Arial"/>
          <w:sz w:val="20"/>
        </w:rPr>
        <w:tab/>
        <w:t>The permittee shall burn only natural gas in EUEMERGGEN.</w:t>
      </w:r>
      <w:r w:rsidR="004B7F76" w:rsidRPr="00F843AC">
        <w:rPr>
          <w:rFonts w:cs="Arial"/>
          <w:sz w:val="20"/>
          <w:vertAlign w:val="superscript"/>
        </w:rPr>
        <w:t>2</w:t>
      </w:r>
      <w:r w:rsidRPr="00F843AC">
        <w:rPr>
          <w:rFonts w:cs="Arial"/>
          <w:sz w:val="20"/>
        </w:rPr>
        <w:t xml:space="preserve">  </w:t>
      </w: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60.4230)  </w:t>
      </w:r>
    </w:p>
    <w:p w:rsidR="00C76596" w:rsidRPr="00F843AC" w:rsidRDefault="00C76596" w:rsidP="00C76596">
      <w:pPr>
        <w:jc w:val="both"/>
        <w:rPr>
          <w:sz w:val="20"/>
        </w:rPr>
      </w:pPr>
    </w:p>
    <w:p w:rsidR="00C76596" w:rsidRPr="00F843AC" w:rsidRDefault="00C76596" w:rsidP="00C76596">
      <w:pPr>
        <w:jc w:val="both"/>
        <w:rPr>
          <w:b/>
          <w:sz w:val="20"/>
          <w:u w:val="single"/>
        </w:rPr>
      </w:pPr>
      <w:r w:rsidRPr="00F843AC">
        <w:rPr>
          <w:b/>
        </w:rPr>
        <w:t xml:space="preserve">III.  </w:t>
      </w:r>
      <w:r w:rsidRPr="00F843AC">
        <w:rPr>
          <w:b/>
          <w:u w:val="single"/>
        </w:rPr>
        <w:t>PROCESS/OPERATIONAL RESTRICTION(S)</w:t>
      </w:r>
      <w:r w:rsidRPr="00F843AC" w:rsidDel="001C614B">
        <w:rPr>
          <w:b/>
          <w:u w:val="single"/>
        </w:rPr>
        <w:t xml:space="preserve"> </w:t>
      </w:r>
    </w:p>
    <w:p w:rsidR="00C76596" w:rsidRPr="00F843AC" w:rsidRDefault="00C76596" w:rsidP="00C76596">
      <w:pPr>
        <w:jc w:val="both"/>
        <w:rPr>
          <w:sz w:val="20"/>
        </w:rPr>
      </w:pPr>
    </w:p>
    <w:p w:rsidR="00C76596" w:rsidRPr="00F843AC" w:rsidRDefault="00C76596" w:rsidP="004B7F76">
      <w:pPr>
        <w:ind w:left="360" w:hanging="360"/>
        <w:jc w:val="both"/>
        <w:rPr>
          <w:rFonts w:cs="Arial"/>
          <w:b/>
          <w:bCs/>
          <w:sz w:val="20"/>
          <w:szCs w:val="22"/>
        </w:rPr>
      </w:pPr>
      <w:r w:rsidRPr="00F843AC">
        <w:rPr>
          <w:sz w:val="20"/>
          <w:szCs w:val="22"/>
        </w:rPr>
        <w:t>1.</w:t>
      </w:r>
      <w:r w:rsidRPr="00F843AC">
        <w:rPr>
          <w:rFonts w:cs="Arial"/>
          <w:sz w:val="20"/>
          <w:szCs w:val="22"/>
        </w:rPr>
        <w:tab/>
        <w:t xml:space="preserve">The permittee may operate </w:t>
      </w:r>
      <w:r w:rsidRPr="00F843AC">
        <w:rPr>
          <w:rFonts w:cs="Arial"/>
          <w:sz w:val="20"/>
        </w:rPr>
        <w:t xml:space="preserve">EUEMERGGEN </w:t>
      </w:r>
      <w:r w:rsidRPr="00F843AC">
        <w:rPr>
          <w:rFonts w:cs="Arial"/>
          <w:sz w:val="20"/>
          <w:szCs w:val="22"/>
        </w:rPr>
        <w:t xml:space="preserve">for no more than 100 hours per year based on a </w:t>
      </w:r>
      <w:r w:rsidRPr="00F843AC">
        <w:rPr>
          <w:rFonts w:cs="Arial"/>
          <w:sz w:val="20"/>
          <w:szCs w:val="22"/>
        </w:rPr>
        <w:br/>
        <w:t xml:space="preserve">12-month rolling time period as determined at the end of each calendar month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F843AC">
        <w:rPr>
          <w:rFonts w:cs="Arial"/>
          <w:sz w:val="20"/>
        </w:rPr>
        <w:t xml:space="preserve">EUEMERGGEN </w:t>
      </w:r>
      <w:r w:rsidRPr="00F843AC">
        <w:rPr>
          <w:rFonts w:cs="Arial"/>
          <w:bCs/>
          <w:sz w:val="20"/>
          <w:szCs w:val="22"/>
        </w:rPr>
        <w:t>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w:t>
      </w:r>
      <w:r w:rsidR="004B7F76" w:rsidRPr="00F843AC">
        <w:rPr>
          <w:rFonts w:cs="Arial"/>
          <w:bCs/>
          <w:sz w:val="20"/>
          <w:szCs w:val="22"/>
          <w:vertAlign w:val="superscript"/>
        </w:rPr>
        <w:t>2</w:t>
      </w:r>
      <w:r w:rsidRPr="00F843AC">
        <w:rPr>
          <w:rFonts w:cs="Arial"/>
          <w:bCs/>
          <w:sz w:val="20"/>
          <w:szCs w:val="22"/>
        </w:rPr>
        <w:t xml:space="preserve">  </w:t>
      </w:r>
      <w:r w:rsidRPr="00F843AC">
        <w:rPr>
          <w:rFonts w:cs="Arial"/>
          <w:b/>
          <w:bCs/>
          <w:sz w:val="20"/>
          <w:szCs w:val="22"/>
        </w:rPr>
        <w:t xml:space="preserve">(40 </w:t>
      </w:r>
      <w:smartTag w:uri="urn:schemas-microsoft-com:office:smarttags" w:element="stockticker">
        <w:r w:rsidRPr="00F843AC">
          <w:rPr>
            <w:rFonts w:cs="Arial"/>
            <w:b/>
            <w:bCs/>
            <w:sz w:val="20"/>
            <w:szCs w:val="22"/>
          </w:rPr>
          <w:t>CFR</w:t>
        </w:r>
      </w:smartTag>
      <w:r w:rsidRPr="00F843AC">
        <w:rPr>
          <w:rFonts w:cs="Arial"/>
          <w:b/>
          <w:bCs/>
          <w:sz w:val="20"/>
          <w:szCs w:val="22"/>
        </w:rPr>
        <w:t xml:space="preserve"> 60.4243(d))</w:t>
      </w:r>
    </w:p>
    <w:p w:rsidR="00C76596" w:rsidRPr="00F843AC" w:rsidRDefault="00C76596" w:rsidP="00C76596">
      <w:pPr>
        <w:pStyle w:val="BodyTextIndent2"/>
        <w:spacing w:after="0" w:line="240" w:lineRule="auto"/>
        <w:ind w:hanging="360"/>
        <w:jc w:val="both"/>
        <w:rPr>
          <w:rFonts w:cs="Arial"/>
          <w:b/>
          <w:sz w:val="20"/>
        </w:rPr>
      </w:pPr>
    </w:p>
    <w:p w:rsidR="00C76596" w:rsidRDefault="00C76596" w:rsidP="00F843AC">
      <w:pPr>
        <w:autoSpaceDE w:val="0"/>
        <w:autoSpaceDN w:val="0"/>
        <w:adjustRightInd w:val="0"/>
        <w:ind w:left="360" w:hanging="360"/>
        <w:jc w:val="both"/>
        <w:rPr>
          <w:sz w:val="20"/>
        </w:rPr>
      </w:pPr>
      <w:r w:rsidRPr="00F843AC">
        <w:rPr>
          <w:rFonts w:cs="Arial"/>
          <w:sz w:val="20"/>
        </w:rPr>
        <w:t>2.</w:t>
      </w:r>
      <w:r w:rsidRPr="00F843AC">
        <w:rPr>
          <w:rFonts w:cs="Arial"/>
          <w:sz w:val="20"/>
        </w:rPr>
        <w:tab/>
      </w:r>
      <w:r w:rsidRPr="00F843AC">
        <w:rPr>
          <w:sz w:val="20"/>
        </w:rPr>
        <w:t xml:space="preserve">The permittee shall operate and maintain </w:t>
      </w:r>
      <w:r w:rsidRPr="00F843AC">
        <w:rPr>
          <w:rFonts w:cs="Arial"/>
          <w:sz w:val="20"/>
        </w:rPr>
        <w:t xml:space="preserve">EUEMERGGEN such that it meets the emission limits in SC I.1 and I.2 over </w:t>
      </w:r>
      <w:r w:rsidRPr="00F843AC">
        <w:rPr>
          <w:sz w:val="20"/>
        </w:rPr>
        <w:t>the entire life of the engine.</w:t>
      </w:r>
      <w:r w:rsidR="004B7F76" w:rsidRPr="00F843AC">
        <w:rPr>
          <w:rFonts w:cs="Arial"/>
          <w:sz w:val="20"/>
          <w:vertAlign w:val="superscript"/>
        </w:rPr>
        <w:t>2</w:t>
      </w:r>
      <w:r w:rsidRPr="00F843AC">
        <w:rPr>
          <w:sz w:val="20"/>
        </w:rPr>
        <w:t xml:space="preserve">    </w:t>
      </w:r>
      <w:r w:rsidRPr="00F843AC">
        <w:rPr>
          <w:b/>
          <w:sz w:val="20"/>
        </w:rPr>
        <w:t xml:space="preserve">(40 </w:t>
      </w:r>
      <w:smartTag w:uri="urn:schemas-microsoft-com:office:smarttags" w:element="stockticker">
        <w:r w:rsidRPr="00F843AC">
          <w:rPr>
            <w:b/>
            <w:sz w:val="20"/>
          </w:rPr>
          <w:t>CFR</w:t>
        </w:r>
      </w:smartTag>
      <w:r w:rsidRPr="00F843AC">
        <w:rPr>
          <w:b/>
          <w:sz w:val="20"/>
        </w:rPr>
        <w:t xml:space="preserve"> 60.4234, 40 </w:t>
      </w:r>
      <w:smartTag w:uri="urn:schemas-microsoft-com:office:smarttags" w:element="stockticker">
        <w:r w:rsidRPr="00F843AC">
          <w:rPr>
            <w:b/>
            <w:sz w:val="20"/>
          </w:rPr>
          <w:t>CFR</w:t>
        </w:r>
      </w:smartTag>
      <w:r w:rsidRPr="00F843AC">
        <w:rPr>
          <w:b/>
          <w:sz w:val="20"/>
        </w:rPr>
        <w:t xml:space="preserve"> 60.4243(b))</w:t>
      </w:r>
    </w:p>
    <w:p w:rsidR="00C76596" w:rsidRPr="00FB6071" w:rsidRDefault="00C76596" w:rsidP="00C76596">
      <w:pPr>
        <w:jc w:val="both"/>
        <w:rPr>
          <w:sz w:val="20"/>
        </w:rPr>
      </w:pPr>
    </w:p>
    <w:p w:rsidR="00C76596" w:rsidRPr="00F01FE1" w:rsidRDefault="00C76596" w:rsidP="00C76596">
      <w:pPr>
        <w:jc w:val="both"/>
        <w:rPr>
          <w:b/>
          <w:sz w:val="20"/>
          <w:u w:val="single"/>
        </w:rPr>
      </w:pPr>
      <w:r w:rsidRPr="00FB6071">
        <w:rPr>
          <w:b/>
        </w:rPr>
        <w:t xml:space="preserve">IV.  </w:t>
      </w:r>
      <w:r w:rsidRPr="00FB6071">
        <w:rPr>
          <w:b/>
          <w:u w:val="single"/>
        </w:rPr>
        <w:t>DESIGN</w:t>
      </w:r>
      <w:r>
        <w:rPr>
          <w:b/>
          <w:u w:val="single"/>
        </w:rPr>
        <w:t>/EQUIPMENT PARAMETER(S)</w:t>
      </w:r>
    </w:p>
    <w:p w:rsidR="00C76596" w:rsidRPr="00F843AC" w:rsidRDefault="00C76596" w:rsidP="00C76596">
      <w:pPr>
        <w:jc w:val="both"/>
        <w:rPr>
          <w:b/>
          <w:sz w:val="20"/>
          <w:u w:val="single"/>
        </w:rPr>
      </w:pPr>
    </w:p>
    <w:p w:rsidR="00C76596" w:rsidRPr="00F843AC" w:rsidRDefault="00C76596" w:rsidP="00C76596">
      <w:pPr>
        <w:ind w:left="360" w:hanging="360"/>
        <w:jc w:val="both"/>
        <w:rPr>
          <w:rFonts w:cs="Arial"/>
          <w:sz w:val="20"/>
        </w:rPr>
      </w:pPr>
      <w:r w:rsidRPr="00F843AC">
        <w:rPr>
          <w:rFonts w:cs="Arial"/>
          <w:sz w:val="20"/>
        </w:rPr>
        <w:t>1.</w:t>
      </w:r>
      <w:r w:rsidRPr="00F843AC">
        <w:rPr>
          <w:rFonts w:cs="Arial"/>
          <w:sz w:val="20"/>
        </w:rPr>
        <w:tab/>
        <w:t>The permittee shall equip and maintain EUEMERGGEN with a non-resettable hour meters to track the operating hours.</w:t>
      </w:r>
      <w:r w:rsidR="004B7F76" w:rsidRPr="00F843AC">
        <w:rPr>
          <w:rFonts w:cs="Arial"/>
          <w:sz w:val="20"/>
          <w:vertAlign w:val="superscript"/>
        </w:rPr>
        <w:t>2</w:t>
      </w:r>
      <w:r w:rsidR="004B7F76" w:rsidRPr="00F843AC">
        <w:rPr>
          <w:rFonts w:cs="Arial"/>
          <w:sz w:val="20"/>
        </w:rPr>
        <w:t xml:space="preserve"> </w:t>
      </w:r>
      <w:r w:rsidRPr="00F843AC">
        <w:rPr>
          <w:rFonts w:cs="Arial"/>
          <w:b/>
          <w:sz w:val="20"/>
        </w:rPr>
        <w:t xml:space="preserve"> (R 336.1205(1)(a) </w:t>
      </w:r>
      <w:r w:rsidR="00E77E91">
        <w:rPr>
          <w:rFonts w:cs="Arial"/>
          <w:b/>
          <w:sz w:val="20"/>
        </w:rPr>
        <w:t>and</w:t>
      </w:r>
      <w:r w:rsidRPr="00F843AC">
        <w:rPr>
          <w:rFonts w:cs="Arial"/>
          <w:b/>
          <w:sz w:val="20"/>
        </w:rPr>
        <w:t xml:space="preserve"> (3), R 336.1225, 40 </w:t>
      </w:r>
      <w:smartTag w:uri="urn:schemas-microsoft-com:office:smarttags" w:element="stockticker">
        <w:r w:rsidRPr="00F843AC">
          <w:rPr>
            <w:rFonts w:cs="Arial"/>
            <w:b/>
            <w:sz w:val="20"/>
          </w:rPr>
          <w:t>CFR</w:t>
        </w:r>
      </w:smartTag>
      <w:r w:rsidRPr="00F843AC">
        <w:rPr>
          <w:rFonts w:cs="Arial"/>
          <w:b/>
          <w:sz w:val="20"/>
        </w:rPr>
        <w:t> 60.4237)</w:t>
      </w:r>
    </w:p>
    <w:p w:rsidR="00C76596" w:rsidRPr="00F843AC" w:rsidRDefault="00C76596" w:rsidP="00C76596">
      <w:pPr>
        <w:ind w:left="360" w:hanging="360"/>
        <w:jc w:val="both"/>
        <w:rPr>
          <w:rFonts w:cs="Arial"/>
          <w:sz w:val="20"/>
        </w:rPr>
      </w:pPr>
    </w:p>
    <w:p w:rsidR="00C76596" w:rsidRPr="00F843AC" w:rsidRDefault="00C76596" w:rsidP="00C76596">
      <w:pPr>
        <w:ind w:left="360" w:hanging="360"/>
        <w:jc w:val="both"/>
        <w:rPr>
          <w:rFonts w:cs="Arial"/>
          <w:sz w:val="20"/>
        </w:rPr>
      </w:pPr>
      <w:r w:rsidRPr="00F843AC">
        <w:rPr>
          <w:rFonts w:cs="Arial"/>
          <w:sz w:val="20"/>
        </w:rPr>
        <w:t>2.</w:t>
      </w:r>
      <w:r w:rsidRPr="00F843AC">
        <w:rPr>
          <w:rFonts w:cs="Arial"/>
          <w:sz w:val="20"/>
        </w:rPr>
        <w:tab/>
        <w:t>The nameplate capacity of EUEMERGGEN shall not exceed 1,462 hp (1.3 megawatts), as certified by the equipment manufacturer.</w:t>
      </w:r>
      <w:r w:rsidR="004B7F76" w:rsidRPr="00F843AC">
        <w:rPr>
          <w:rFonts w:cs="Arial"/>
          <w:sz w:val="20"/>
          <w:vertAlign w:val="superscript"/>
        </w:rPr>
        <w:t>2</w:t>
      </w:r>
      <w:r w:rsidRPr="00F843AC">
        <w:rPr>
          <w:rFonts w:cs="Arial"/>
          <w:sz w:val="20"/>
        </w:rPr>
        <w:t xml:space="preserve">  </w:t>
      </w: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60.4230)</w:t>
      </w:r>
    </w:p>
    <w:p w:rsidR="00C76596" w:rsidRPr="00FE0AD0" w:rsidRDefault="00C76596" w:rsidP="00C76596">
      <w:pPr>
        <w:jc w:val="both"/>
        <w:rPr>
          <w:sz w:val="20"/>
        </w:rPr>
      </w:pPr>
    </w:p>
    <w:p w:rsidR="00E528AE" w:rsidRDefault="00E528AE">
      <w:pPr>
        <w:rPr>
          <w:b/>
        </w:rPr>
      </w:pPr>
      <w:r>
        <w:rPr>
          <w:b/>
        </w:rPr>
        <w:br w:type="page"/>
      </w:r>
    </w:p>
    <w:p w:rsidR="00C76596" w:rsidRPr="00887915" w:rsidRDefault="00C76596" w:rsidP="00C76596">
      <w:pPr>
        <w:jc w:val="both"/>
        <w:rPr>
          <w:b/>
          <w:u w:val="single"/>
          <w:vertAlign w:val="superscript"/>
        </w:rPr>
      </w:pPr>
      <w:r>
        <w:rPr>
          <w:b/>
        </w:rPr>
        <w:t xml:space="preserve">V.  </w:t>
      </w:r>
      <w:r>
        <w:rPr>
          <w:b/>
          <w:u w:val="single"/>
        </w:rPr>
        <w:t>TESTING/SAMPLING</w:t>
      </w:r>
    </w:p>
    <w:p w:rsidR="00C76596" w:rsidRPr="00FE0AD0" w:rsidRDefault="00C76596" w:rsidP="00C765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76596" w:rsidRPr="00C76596" w:rsidRDefault="00C76596" w:rsidP="00C76596">
      <w:pPr>
        <w:jc w:val="both"/>
        <w:rPr>
          <w:color w:val="FF0000"/>
          <w:sz w:val="20"/>
        </w:rPr>
      </w:pPr>
    </w:p>
    <w:p w:rsidR="00C76596" w:rsidRPr="00F843AC" w:rsidRDefault="00C76596" w:rsidP="00C76596">
      <w:pPr>
        <w:tabs>
          <w:tab w:val="left" w:pos="360"/>
        </w:tabs>
        <w:ind w:left="360" w:hanging="360"/>
        <w:jc w:val="both"/>
        <w:rPr>
          <w:sz w:val="20"/>
        </w:rPr>
      </w:pPr>
      <w:r w:rsidRPr="00F843AC">
        <w:rPr>
          <w:rFonts w:cs="Arial"/>
          <w:sz w:val="20"/>
        </w:rPr>
        <w:t>1.</w:t>
      </w:r>
      <w:r w:rsidRPr="00F843AC">
        <w:rPr>
          <w:rFonts w:cs="Arial"/>
          <w:sz w:val="20"/>
        </w:rPr>
        <w:tab/>
        <w:t xml:space="preserve">The permittee shall conduct an initial performance test for </w:t>
      </w:r>
      <w:r w:rsidRPr="00F843AC">
        <w:rPr>
          <w:sz w:val="20"/>
        </w:rPr>
        <w:t>EUEMERGGEN</w:t>
      </w:r>
      <w:r w:rsidRPr="00F843AC">
        <w:rPr>
          <w:rFonts w:cs="Arial"/>
          <w:sz w:val="20"/>
        </w:rPr>
        <w:t xml:space="preserve"> within one year after startup of the engine to demonstrate compliance with the emission limits in 40 </w:t>
      </w:r>
      <w:smartTag w:uri="urn:schemas-microsoft-com:office:smarttags" w:element="stockticker">
        <w:r w:rsidRPr="00F843AC">
          <w:rPr>
            <w:rFonts w:cs="Arial"/>
            <w:sz w:val="20"/>
          </w:rPr>
          <w:t>CFR</w:t>
        </w:r>
      </w:smartTag>
      <w:r w:rsidRPr="00F843AC">
        <w:rPr>
          <w:rFonts w:cs="Arial"/>
          <w:sz w:val="20"/>
        </w:rPr>
        <w:t xml:space="preserve"> 60.4233(e)</w:t>
      </w:r>
      <w:r w:rsidR="00F843AC" w:rsidRPr="00F843AC">
        <w:rPr>
          <w:rFonts w:cs="Arial"/>
          <w:sz w:val="20"/>
        </w:rPr>
        <w:t xml:space="preserve">.  </w:t>
      </w:r>
      <w:r w:rsidRPr="00F843AC">
        <w:rPr>
          <w:rFonts w:cs="Arial"/>
          <w:sz w:val="20"/>
        </w:rPr>
        <w:t xml:space="preserve">If a performance test is required, the performance tests shall be conducted according to 40 </w:t>
      </w:r>
      <w:smartTag w:uri="urn:schemas-microsoft-com:office:smarttags" w:element="stockticker">
        <w:r w:rsidRPr="00F843AC">
          <w:rPr>
            <w:rFonts w:cs="Arial"/>
            <w:sz w:val="20"/>
          </w:rPr>
          <w:t>CFR</w:t>
        </w:r>
      </w:smartTag>
      <w:r w:rsidRPr="00F843AC">
        <w:rPr>
          <w:rFonts w:cs="Arial"/>
          <w:sz w:val="20"/>
        </w:rPr>
        <w:t xml:space="preserve"> 60.4244.  </w:t>
      </w:r>
      <w:r w:rsidRPr="00F843AC">
        <w:rPr>
          <w:sz w:val="20"/>
        </w:rPr>
        <w:t xml:space="preserve">No less than 30 days prior to testing, a complete test plan shall be submitted to the AQD.  The final plan must be approved by the AQD prior to testing.  After conducting the initial performance test, the permittee shall </w:t>
      </w:r>
      <w:r w:rsidRPr="00F843AC">
        <w:rPr>
          <w:rFonts w:cs="Arial"/>
          <w:sz w:val="20"/>
        </w:rPr>
        <w:t>conduct subsequent performance testing, every 8,760 hours or 3 years, whichever comes first.</w:t>
      </w:r>
      <w:r w:rsidRPr="00F843AC">
        <w:rPr>
          <w:b/>
          <w:sz w:val="20"/>
        </w:rPr>
        <w:t xml:space="preserve"> </w:t>
      </w:r>
      <w:r w:rsidRPr="00F843AC">
        <w:rPr>
          <w:sz w:val="20"/>
        </w:rPr>
        <w:t>Verification of emission rates includes the submittal of a complete report of the test results to the AQD within 60 days following the last date of the test.</w:t>
      </w:r>
      <w:r w:rsidR="004B7F76" w:rsidRPr="00F843AC">
        <w:rPr>
          <w:rFonts w:cs="Arial"/>
          <w:sz w:val="20"/>
          <w:vertAlign w:val="superscript"/>
        </w:rPr>
        <w:t>2</w:t>
      </w:r>
      <w:r w:rsidR="004B7F76" w:rsidRPr="00F843AC">
        <w:rPr>
          <w:rFonts w:cs="Arial"/>
          <w:sz w:val="20"/>
        </w:rPr>
        <w:t xml:space="preserve"> </w:t>
      </w:r>
      <w:r w:rsidRPr="00F843AC">
        <w:rPr>
          <w:b/>
          <w:sz w:val="20"/>
        </w:rPr>
        <w:t xml:space="preserve"> </w:t>
      </w: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60.4243, 40 </w:t>
      </w:r>
      <w:smartTag w:uri="urn:schemas-microsoft-com:office:smarttags" w:element="stockticker">
        <w:r w:rsidRPr="00F843AC">
          <w:rPr>
            <w:rFonts w:cs="Arial"/>
            <w:b/>
            <w:sz w:val="20"/>
          </w:rPr>
          <w:t>CFR</w:t>
        </w:r>
      </w:smartTag>
      <w:r w:rsidRPr="00F843AC">
        <w:rPr>
          <w:rFonts w:cs="Arial"/>
          <w:b/>
          <w:sz w:val="20"/>
        </w:rPr>
        <w:t xml:space="preserve"> 60.4244, 40 </w:t>
      </w:r>
      <w:smartTag w:uri="urn:schemas-microsoft-com:office:smarttags" w:element="stockticker">
        <w:r w:rsidRPr="00F843AC">
          <w:rPr>
            <w:rFonts w:cs="Arial"/>
            <w:b/>
            <w:sz w:val="20"/>
          </w:rPr>
          <w:t>CFR</w:t>
        </w:r>
      </w:smartTag>
      <w:r w:rsidRPr="00F843AC">
        <w:rPr>
          <w:rFonts w:cs="Arial"/>
          <w:b/>
          <w:sz w:val="20"/>
        </w:rPr>
        <w:t xml:space="preserve"> Part 60</w:t>
      </w:r>
      <w:r w:rsidR="00F10ACE">
        <w:rPr>
          <w:rFonts w:cs="Arial"/>
          <w:b/>
          <w:sz w:val="20"/>
        </w:rPr>
        <w:t>,</w:t>
      </w:r>
      <w:r w:rsidRPr="00F843AC">
        <w:rPr>
          <w:rFonts w:cs="Arial"/>
          <w:b/>
          <w:sz w:val="20"/>
        </w:rPr>
        <w:t xml:space="preserve"> Subpart JJJJ)</w:t>
      </w:r>
    </w:p>
    <w:p w:rsidR="00C76596" w:rsidRPr="00FE0AD0" w:rsidRDefault="00C76596" w:rsidP="00C76596">
      <w:pPr>
        <w:jc w:val="both"/>
        <w:rPr>
          <w:sz w:val="20"/>
        </w:rPr>
      </w:pPr>
    </w:p>
    <w:p w:rsidR="00C76596" w:rsidRPr="00FE0AD0" w:rsidRDefault="00C76596" w:rsidP="00C76596">
      <w:pPr>
        <w:jc w:val="both"/>
        <w:rPr>
          <w:b/>
          <w:sz w:val="20"/>
        </w:rPr>
      </w:pPr>
      <w:r w:rsidRPr="00FE0AD0">
        <w:rPr>
          <w:b/>
          <w:sz w:val="20"/>
        </w:rPr>
        <w:t>See Appendix 5</w:t>
      </w:r>
    </w:p>
    <w:p w:rsidR="00C76596" w:rsidRPr="00FE0AD0" w:rsidRDefault="00C76596" w:rsidP="00C76596">
      <w:pPr>
        <w:jc w:val="both"/>
        <w:rPr>
          <w:sz w:val="20"/>
        </w:rPr>
      </w:pPr>
    </w:p>
    <w:p w:rsidR="00C76596" w:rsidRDefault="00C76596" w:rsidP="00C76596">
      <w:pPr>
        <w:jc w:val="both"/>
      </w:pPr>
      <w:r>
        <w:rPr>
          <w:b/>
        </w:rPr>
        <w:t xml:space="preserve">VI.  </w:t>
      </w:r>
      <w:r>
        <w:rPr>
          <w:b/>
          <w:u w:val="single"/>
        </w:rPr>
        <w:t>MONITORING/RECORDKEEPING</w:t>
      </w:r>
    </w:p>
    <w:p w:rsidR="00C76596" w:rsidRPr="00FE0AD0" w:rsidRDefault="00C76596" w:rsidP="00C765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C76596" w:rsidRPr="00F843AC" w:rsidRDefault="00C76596" w:rsidP="00C76596">
      <w:pPr>
        <w:jc w:val="both"/>
        <w:rPr>
          <w:sz w:val="20"/>
        </w:rPr>
      </w:pPr>
    </w:p>
    <w:p w:rsidR="00C76596" w:rsidRPr="00F843AC" w:rsidRDefault="00C76596" w:rsidP="00C76596">
      <w:pPr>
        <w:pStyle w:val="BodyTextIndent2"/>
        <w:spacing w:after="0" w:line="240" w:lineRule="auto"/>
        <w:ind w:hanging="360"/>
        <w:jc w:val="both"/>
        <w:rPr>
          <w:rFonts w:cs="Arial"/>
          <w:sz w:val="20"/>
        </w:rPr>
      </w:pPr>
      <w:r w:rsidRPr="00F843AC">
        <w:rPr>
          <w:rFonts w:cs="Arial"/>
          <w:sz w:val="20"/>
        </w:rPr>
        <w:t>1.</w:t>
      </w:r>
      <w:r w:rsidRPr="00F843AC">
        <w:rPr>
          <w:rFonts w:cs="Arial"/>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004B7F76" w:rsidRPr="00F843AC">
        <w:rPr>
          <w:rFonts w:cs="Arial"/>
          <w:sz w:val="20"/>
          <w:vertAlign w:val="superscript"/>
        </w:rPr>
        <w:t>2</w:t>
      </w:r>
      <w:r w:rsidR="004B7F76" w:rsidRPr="00F843AC">
        <w:rPr>
          <w:rFonts w:cs="Arial"/>
          <w:sz w:val="20"/>
        </w:rPr>
        <w:t xml:space="preserve"> </w:t>
      </w:r>
      <w:r w:rsidRPr="00F843AC">
        <w:rPr>
          <w:rFonts w:cs="Arial"/>
          <w:sz w:val="20"/>
        </w:rPr>
        <w:t xml:space="preserve"> </w:t>
      </w:r>
      <w:r w:rsidRPr="00F843AC">
        <w:rPr>
          <w:rFonts w:cs="Arial"/>
          <w:b/>
          <w:sz w:val="20"/>
        </w:rPr>
        <w:t xml:space="preserve">(R 336.2803, R 336.2804, 40 </w:t>
      </w:r>
      <w:smartTag w:uri="urn:schemas-microsoft-com:office:smarttags" w:element="stockticker">
        <w:r w:rsidRPr="00F843AC">
          <w:rPr>
            <w:rFonts w:cs="Arial"/>
            <w:b/>
            <w:sz w:val="20"/>
          </w:rPr>
          <w:t>CFR</w:t>
        </w:r>
      </w:smartTag>
      <w:r w:rsidRPr="00F843AC">
        <w:rPr>
          <w:rFonts w:cs="Arial"/>
          <w:b/>
          <w:sz w:val="20"/>
        </w:rPr>
        <w:t xml:space="preserve"> 52.21 (c) </w:t>
      </w:r>
      <w:r w:rsidR="00F10ACE">
        <w:rPr>
          <w:rFonts w:cs="Arial"/>
          <w:b/>
          <w:sz w:val="20"/>
        </w:rPr>
        <w:t>and</w:t>
      </w:r>
      <w:r w:rsidRPr="00F843AC">
        <w:rPr>
          <w:rFonts w:cs="Arial"/>
          <w:b/>
          <w:sz w:val="20"/>
        </w:rPr>
        <w:t xml:space="preserve"> (d))</w:t>
      </w:r>
    </w:p>
    <w:p w:rsidR="00C76596" w:rsidRPr="00F843AC" w:rsidRDefault="00C76596" w:rsidP="00C76596">
      <w:pPr>
        <w:tabs>
          <w:tab w:val="num" w:pos="360"/>
        </w:tabs>
        <w:ind w:left="360" w:hanging="360"/>
        <w:jc w:val="both"/>
        <w:rPr>
          <w:rFonts w:cs="Arial"/>
          <w:sz w:val="20"/>
          <w:szCs w:val="22"/>
        </w:rPr>
      </w:pPr>
    </w:p>
    <w:p w:rsidR="00C76596" w:rsidRPr="00F843AC" w:rsidRDefault="00C76596" w:rsidP="00C76596">
      <w:pPr>
        <w:ind w:left="360" w:hanging="360"/>
        <w:jc w:val="both"/>
        <w:rPr>
          <w:rFonts w:cs="Arial"/>
          <w:sz w:val="20"/>
        </w:rPr>
      </w:pPr>
      <w:r w:rsidRPr="00F843AC">
        <w:rPr>
          <w:rFonts w:cs="Arial"/>
          <w:sz w:val="20"/>
        </w:rPr>
        <w:t>2.</w:t>
      </w:r>
      <w:r w:rsidRPr="00F843AC">
        <w:rPr>
          <w:rFonts w:cs="Arial"/>
          <w:sz w:val="20"/>
        </w:rPr>
        <w:tab/>
        <w:t xml:space="preserve">The permittee shall keep, in a satisfactory manner, records of testing required in SC V.1 or manufacturer certification and maintenance records documenting that </w:t>
      </w:r>
      <w:r w:rsidRPr="00F843AC">
        <w:rPr>
          <w:rFonts w:cs="Arial"/>
          <w:sz w:val="20"/>
          <w:szCs w:val="22"/>
        </w:rPr>
        <w:t>EUEMERGGEN</w:t>
      </w:r>
      <w:r w:rsidRPr="00F843AC">
        <w:rPr>
          <w:rFonts w:cs="Arial"/>
          <w:sz w:val="20"/>
        </w:rPr>
        <w:t xml:space="preserve"> meets the applicable emission limitations contained in the federal Standards of Performance for New Stationary Sources </w:t>
      </w:r>
      <w:r w:rsidRPr="00F843AC">
        <w:rPr>
          <w:rFonts w:cs="Arial"/>
          <w:sz w:val="20"/>
        </w:rPr>
        <w:br/>
        <w:t xml:space="preserve">40 </w:t>
      </w:r>
      <w:smartTag w:uri="urn:schemas-microsoft-com:office:smarttags" w:element="stockticker">
        <w:r w:rsidRPr="00F843AC">
          <w:rPr>
            <w:rFonts w:cs="Arial"/>
            <w:sz w:val="20"/>
          </w:rPr>
          <w:t>CFR</w:t>
        </w:r>
      </w:smartTag>
      <w:r w:rsidRPr="00F843AC">
        <w:rPr>
          <w:rFonts w:cs="Arial"/>
          <w:sz w:val="20"/>
        </w:rPr>
        <w:t xml:space="preserve"> Part 60 Subpart JJJJ.  The permittee shall keep all records on file and make them available to the Department upon request.</w:t>
      </w:r>
      <w:r w:rsidR="004B7F76" w:rsidRPr="00F843AC">
        <w:rPr>
          <w:rFonts w:cs="Arial"/>
          <w:sz w:val="20"/>
          <w:vertAlign w:val="superscript"/>
        </w:rPr>
        <w:t>2</w:t>
      </w:r>
      <w:r w:rsidR="004B7F76" w:rsidRPr="00F843AC">
        <w:rPr>
          <w:rFonts w:cs="Arial"/>
          <w:sz w:val="20"/>
        </w:rPr>
        <w:t xml:space="preserve"> </w:t>
      </w:r>
      <w:r w:rsidRPr="00F843AC">
        <w:rPr>
          <w:rFonts w:cs="Arial"/>
          <w:b/>
          <w:sz w:val="20"/>
        </w:rPr>
        <w:t xml:space="preserve"> (40 </w:t>
      </w:r>
      <w:smartTag w:uri="urn:schemas-microsoft-com:office:smarttags" w:element="stockticker">
        <w:r w:rsidRPr="00F843AC">
          <w:rPr>
            <w:rFonts w:cs="Arial"/>
            <w:b/>
            <w:sz w:val="20"/>
          </w:rPr>
          <w:t>CFR</w:t>
        </w:r>
      </w:smartTag>
      <w:r w:rsidRPr="00F843AC">
        <w:rPr>
          <w:rFonts w:cs="Arial"/>
          <w:b/>
          <w:sz w:val="20"/>
        </w:rPr>
        <w:t> 60.4245)</w:t>
      </w:r>
    </w:p>
    <w:p w:rsidR="00C76596" w:rsidRPr="00F843AC" w:rsidRDefault="00C76596" w:rsidP="00C76596">
      <w:pPr>
        <w:ind w:left="360" w:hanging="360"/>
        <w:jc w:val="both"/>
        <w:rPr>
          <w:rFonts w:cs="Arial"/>
          <w:sz w:val="20"/>
        </w:rPr>
      </w:pPr>
      <w:r w:rsidRPr="00F843AC">
        <w:rPr>
          <w:rFonts w:cs="Arial"/>
          <w:sz w:val="20"/>
        </w:rPr>
        <w:t xml:space="preserve">  </w:t>
      </w:r>
    </w:p>
    <w:p w:rsidR="00C76596" w:rsidRPr="00F843AC" w:rsidRDefault="00C76596" w:rsidP="00C76596">
      <w:pPr>
        <w:pStyle w:val="BodyTextIndent2"/>
        <w:spacing w:after="0" w:line="240" w:lineRule="auto"/>
        <w:ind w:hanging="360"/>
        <w:jc w:val="both"/>
        <w:rPr>
          <w:rFonts w:cs="Arial"/>
          <w:sz w:val="20"/>
        </w:rPr>
      </w:pPr>
      <w:r w:rsidRPr="00F843AC">
        <w:rPr>
          <w:rFonts w:cs="Arial"/>
          <w:sz w:val="20"/>
        </w:rPr>
        <w:t>3.</w:t>
      </w:r>
      <w:r w:rsidRPr="00F843AC">
        <w:rPr>
          <w:rFonts w:cs="Arial"/>
          <w:sz w:val="20"/>
        </w:rPr>
        <w:tab/>
        <w:t>The permittee shall monitor and record the hours of operation of EUEMERG</w:t>
      </w:r>
      <w:r w:rsidR="004B7F76" w:rsidRPr="00F843AC">
        <w:rPr>
          <w:rFonts w:cs="Arial"/>
          <w:sz w:val="20"/>
        </w:rPr>
        <w:t>GEN</w:t>
      </w:r>
      <w:r w:rsidRPr="00F843AC">
        <w:rPr>
          <w:rFonts w:cs="Arial"/>
          <w:sz w:val="20"/>
        </w:rPr>
        <w:t xml:space="preserve"> during emergencies and non-emergencies, on a monthly and 12-month rolling time period basis, in a manner acceptable to the District Supervisor, Air Quality Division.  The permittee shall record the time of operation of EUEMERG</w:t>
      </w:r>
      <w:r w:rsidR="004B7F76" w:rsidRPr="00F843AC">
        <w:rPr>
          <w:rFonts w:cs="Arial"/>
          <w:sz w:val="20"/>
        </w:rPr>
        <w:t>GEN</w:t>
      </w:r>
      <w:r w:rsidRPr="00F843AC">
        <w:rPr>
          <w:rFonts w:cs="Arial"/>
          <w:sz w:val="20"/>
        </w:rPr>
        <w:t xml:space="preserve"> and the reason it was in operation during that time.</w:t>
      </w:r>
      <w:r w:rsidR="004B7F76" w:rsidRPr="00F843AC">
        <w:rPr>
          <w:rFonts w:cs="Arial"/>
          <w:sz w:val="20"/>
          <w:vertAlign w:val="superscript"/>
        </w:rPr>
        <w:t>2</w:t>
      </w:r>
      <w:r w:rsidRPr="00F843AC">
        <w:rPr>
          <w:rFonts w:cs="Arial"/>
          <w:sz w:val="20"/>
        </w:rPr>
        <w:t xml:space="preserve">   </w:t>
      </w:r>
      <w:r w:rsidRPr="00F843AC">
        <w:rPr>
          <w:rFonts w:cs="Arial"/>
          <w:b/>
          <w:sz w:val="20"/>
        </w:rPr>
        <w:t xml:space="preserve">(40 </w:t>
      </w:r>
      <w:smartTag w:uri="urn:schemas-microsoft-com:office:smarttags" w:element="stockticker">
        <w:r w:rsidRPr="00F843AC">
          <w:rPr>
            <w:rFonts w:cs="Arial"/>
            <w:b/>
            <w:sz w:val="20"/>
          </w:rPr>
          <w:t>CFR</w:t>
        </w:r>
      </w:smartTag>
      <w:r w:rsidRPr="00F843AC">
        <w:rPr>
          <w:rFonts w:cs="Arial"/>
          <w:b/>
          <w:sz w:val="20"/>
        </w:rPr>
        <w:t xml:space="preserve"> 60.4243)</w:t>
      </w:r>
    </w:p>
    <w:p w:rsidR="00C76596" w:rsidRPr="00F843AC" w:rsidRDefault="00C76596" w:rsidP="00C76596">
      <w:pPr>
        <w:tabs>
          <w:tab w:val="num" w:pos="360"/>
        </w:tabs>
        <w:ind w:left="360" w:hanging="360"/>
        <w:jc w:val="both"/>
        <w:rPr>
          <w:rFonts w:cs="Arial"/>
          <w:sz w:val="20"/>
          <w:szCs w:val="22"/>
        </w:rPr>
      </w:pPr>
    </w:p>
    <w:p w:rsidR="00C76596" w:rsidRPr="00F843AC" w:rsidRDefault="00C76596" w:rsidP="00C76596">
      <w:pPr>
        <w:ind w:left="360" w:hanging="360"/>
        <w:jc w:val="both"/>
        <w:rPr>
          <w:rFonts w:cs="Arial"/>
          <w:sz w:val="20"/>
        </w:rPr>
      </w:pPr>
      <w:r w:rsidRPr="00F843AC">
        <w:rPr>
          <w:rFonts w:cs="Arial"/>
          <w:sz w:val="20"/>
        </w:rPr>
        <w:t>4.</w:t>
      </w:r>
      <w:r w:rsidRPr="00F843AC">
        <w:rPr>
          <w:rFonts w:cs="Arial"/>
          <w:sz w:val="20"/>
        </w:rPr>
        <w:tab/>
        <w:t>The permittee shall keep records of the following information for EUEMERG</w:t>
      </w:r>
      <w:r w:rsidR="004B7F76" w:rsidRPr="00F843AC">
        <w:rPr>
          <w:rFonts w:cs="Arial"/>
          <w:sz w:val="20"/>
        </w:rPr>
        <w:t>GEN</w:t>
      </w:r>
      <w:r w:rsidRPr="00F843AC">
        <w:rPr>
          <w:rFonts w:cs="Arial"/>
          <w:sz w:val="20"/>
        </w:rPr>
        <w:t xml:space="preserve">: </w:t>
      </w:r>
    </w:p>
    <w:p w:rsidR="00C76596" w:rsidRPr="00F843AC" w:rsidRDefault="00C76596" w:rsidP="00C76596">
      <w:pPr>
        <w:tabs>
          <w:tab w:val="left" w:pos="360"/>
        </w:tabs>
        <w:autoSpaceDE w:val="0"/>
        <w:autoSpaceDN w:val="0"/>
        <w:adjustRightInd w:val="0"/>
        <w:ind w:left="720" w:hanging="720"/>
        <w:jc w:val="both"/>
        <w:rPr>
          <w:sz w:val="20"/>
        </w:rPr>
      </w:pPr>
      <w:r w:rsidRPr="00F843AC">
        <w:rPr>
          <w:sz w:val="20"/>
        </w:rPr>
        <w:tab/>
        <w:t>a.</w:t>
      </w:r>
      <w:r w:rsidRPr="00F843AC">
        <w:rPr>
          <w:sz w:val="20"/>
        </w:rPr>
        <w:tab/>
        <w:t xml:space="preserve">All notifications submitted to comply with 40 </w:t>
      </w:r>
      <w:smartTag w:uri="urn:schemas-microsoft-com:office:smarttags" w:element="stockticker">
        <w:r w:rsidRPr="00F843AC">
          <w:rPr>
            <w:sz w:val="20"/>
          </w:rPr>
          <w:t>CFR</w:t>
        </w:r>
      </w:smartTag>
      <w:r w:rsidRPr="00F843AC">
        <w:rPr>
          <w:sz w:val="20"/>
        </w:rPr>
        <w:t xml:space="preserve"> Part 60 Subpart JJJJ and all documentation supporting any notification.</w:t>
      </w:r>
    </w:p>
    <w:p w:rsidR="00C76596" w:rsidRPr="00F843AC" w:rsidRDefault="00C76596" w:rsidP="00C76596">
      <w:pPr>
        <w:autoSpaceDE w:val="0"/>
        <w:autoSpaceDN w:val="0"/>
        <w:adjustRightInd w:val="0"/>
        <w:ind w:left="360" w:hanging="360"/>
        <w:jc w:val="both"/>
        <w:rPr>
          <w:sz w:val="20"/>
        </w:rPr>
      </w:pPr>
      <w:r w:rsidRPr="00F843AC">
        <w:rPr>
          <w:sz w:val="20"/>
        </w:rPr>
        <w:tab/>
        <w:t>b.</w:t>
      </w:r>
      <w:r w:rsidRPr="00F843AC">
        <w:rPr>
          <w:sz w:val="20"/>
        </w:rPr>
        <w:tab/>
        <w:t xml:space="preserve">Maintenance conducted on </w:t>
      </w:r>
      <w:r w:rsidRPr="00F843AC">
        <w:rPr>
          <w:rFonts w:cs="Arial"/>
          <w:sz w:val="20"/>
        </w:rPr>
        <w:t>EUEMERG</w:t>
      </w:r>
      <w:r w:rsidR="004B7F76" w:rsidRPr="00F843AC">
        <w:rPr>
          <w:rFonts w:cs="Arial"/>
          <w:sz w:val="20"/>
        </w:rPr>
        <w:t>GEN</w:t>
      </w:r>
      <w:r w:rsidRPr="00F843AC">
        <w:rPr>
          <w:sz w:val="20"/>
        </w:rPr>
        <w:t>.</w:t>
      </w:r>
    </w:p>
    <w:p w:rsidR="00C76596" w:rsidRPr="00F843AC" w:rsidRDefault="00C76596" w:rsidP="004B7F76">
      <w:pPr>
        <w:tabs>
          <w:tab w:val="left" w:pos="360"/>
        </w:tabs>
        <w:autoSpaceDE w:val="0"/>
        <w:autoSpaceDN w:val="0"/>
        <w:adjustRightInd w:val="0"/>
        <w:ind w:left="720" w:hanging="720"/>
        <w:jc w:val="both"/>
        <w:rPr>
          <w:sz w:val="20"/>
        </w:rPr>
      </w:pPr>
      <w:r w:rsidRPr="00F843AC">
        <w:rPr>
          <w:sz w:val="20"/>
        </w:rPr>
        <w:tab/>
        <w:t>c.</w:t>
      </w:r>
      <w:r w:rsidRPr="00F843AC">
        <w:rPr>
          <w:sz w:val="20"/>
        </w:rPr>
        <w:tab/>
        <w:t xml:space="preserve">If </w:t>
      </w:r>
      <w:r w:rsidRPr="00F843AC">
        <w:rPr>
          <w:rFonts w:cs="Arial"/>
          <w:sz w:val="20"/>
        </w:rPr>
        <w:t>EUEMERG</w:t>
      </w:r>
      <w:r w:rsidR="004B7F76" w:rsidRPr="00F843AC">
        <w:rPr>
          <w:rFonts w:cs="Arial"/>
          <w:sz w:val="20"/>
        </w:rPr>
        <w:t>GEN</w:t>
      </w:r>
      <w:r w:rsidRPr="00F843AC">
        <w:rPr>
          <w:sz w:val="20"/>
        </w:rPr>
        <w:t xml:space="preserve"> is a certified engine, documentation from the manufacturer that the </w:t>
      </w:r>
      <w:r w:rsidRPr="00F843AC">
        <w:rPr>
          <w:rFonts w:cs="Arial"/>
          <w:sz w:val="20"/>
        </w:rPr>
        <w:t>EUEMERG</w:t>
      </w:r>
      <w:r w:rsidR="004B7F76" w:rsidRPr="00F843AC">
        <w:rPr>
          <w:rFonts w:cs="Arial"/>
          <w:sz w:val="20"/>
        </w:rPr>
        <w:t>GEN</w:t>
      </w:r>
      <w:r w:rsidRPr="00F843AC">
        <w:rPr>
          <w:sz w:val="20"/>
        </w:rPr>
        <w:t xml:space="preserve"> is certified to meet the emission standards and information as required in 40 </w:t>
      </w:r>
      <w:smartTag w:uri="urn:schemas-microsoft-com:office:smarttags" w:element="stockticker">
        <w:r w:rsidRPr="00F843AC">
          <w:rPr>
            <w:sz w:val="20"/>
          </w:rPr>
          <w:t>CFR</w:t>
        </w:r>
      </w:smartTag>
      <w:r w:rsidRPr="00F843AC">
        <w:rPr>
          <w:sz w:val="20"/>
        </w:rPr>
        <w:t xml:space="preserve"> Parts 90, 1048, 1054, and 1060, as applicable.</w:t>
      </w:r>
    </w:p>
    <w:p w:rsidR="00C76596" w:rsidRPr="00F843AC" w:rsidRDefault="00C76596" w:rsidP="00732F76">
      <w:pPr>
        <w:tabs>
          <w:tab w:val="left" w:pos="360"/>
        </w:tabs>
        <w:autoSpaceDE w:val="0"/>
        <w:autoSpaceDN w:val="0"/>
        <w:adjustRightInd w:val="0"/>
        <w:ind w:left="720" w:hanging="720"/>
        <w:jc w:val="both"/>
        <w:rPr>
          <w:rFonts w:cs="Arial"/>
          <w:sz w:val="20"/>
        </w:rPr>
      </w:pPr>
      <w:r w:rsidRPr="00F843AC">
        <w:rPr>
          <w:sz w:val="20"/>
        </w:rPr>
        <w:tab/>
        <w:t>d.</w:t>
      </w:r>
      <w:r w:rsidRPr="00F843AC">
        <w:rPr>
          <w:sz w:val="20"/>
        </w:rPr>
        <w:tab/>
        <w:t xml:space="preserve">If </w:t>
      </w:r>
      <w:r w:rsidRPr="00F843AC">
        <w:rPr>
          <w:rFonts w:cs="Arial"/>
          <w:sz w:val="20"/>
        </w:rPr>
        <w:t>EUEMERG</w:t>
      </w:r>
      <w:r w:rsidR="004B7F76" w:rsidRPr="00F843AC">
        <w:rPr>
          <w:rFonts w:cs="Arial"/>
          <w:sz w:val="20"/>
        </w:rPr>
        <w:t>GEN</w:t>
      </w:r>
      <w:r w:rsidRPr="00F843AC">
        <w:rPr>
          <w:sz w:val="20"/>
        </w:rPr>
        <w:t xml:space="preserve"> is not a certified engine or is a certified engine operating in a non-certified manner and subject to 40 </w:t>
      </w:r>
      <w:smartTag w:uri="urn:schemas-microsoft-com:office:smarttags" w:element="stockticker">
        <w:r w:rsidRPr="00F843AC">
          <w:rPr>
            <w:sz w:val="20"/>
          </w:rPr>
          <w:t>CFR</w:t>
        </w:r>
      </w:smartTag>
      <w:r w:rsidRPr="00F843AC">
        <w:rPr>
          <w:sz w:val="20"/>
        </w:rPr>
        <w:t xml:space="preserve"> 60.4243(a)(2), documentation that </w:t>
      </w:r>
      <w:r w:rsidRPr="00F843AC">
        <w:rPr>
          <w:rFonts w:cs="Arial"/>
          <w:sz w:val="20"/>
        </w:rPr>
        <w:t>EUEMERG</w:t>
      </w:r>
      <w:r w:rsidR="004B7F76" w:rsidRPr="00F843AC">
        <w:rPr>
          <w:rFonts w:cs="Arial"/>
          <w:sz w:val="20"/>
        </w:rPr>
        <w:t>GEN</w:t>
      </w:r>
      <w:r w:rsidRPr="00F843AC">
        <w:rPr>
          <w:sz w:val="20"/>
        </w:rPr>
        <w:t xml:space="preserve"> meets the emission standards</w:t>
      </w:r>
      <w:r w:rsidR="004B7F76" w:rsidRPr="00F843AC">
        <w:rPr>
          <w:sz w:val="20"/>
        </w:rPr>
        <w:t>.</w:t>
      </w:r>
      <w:r w:rsidR="004B7F76" w:rsidRPr="00F843AC">
        <w:rPr>
          <w:rFonts w:cs="Arial"/>
          <w:sz w:val="20"/>
          <w:vertAlign w:val="superscript"/>
        </w:rPr>
        <w:t>2</w:t>
      </w:r>
      <w:r w:rsidR="00732F76">
        <w:rPr>
          <w:rFonts w:cs="Arial"/>
          <w:sz w:val="20"/>
          <w:vertAlign w:val="superscript"/>
        </w:rPr>
        <w:t xml:space="preserve"> </w:t>
      </w:r>
      <w:r w:rsidRPr="00F843AC">
        <w:rPr>
          <w:b/>
          <w:sz w:val="20"/>
        </w:rPr>
        <w:t>(40 </w:t>
      </w:r>
      <w:smartTag w:uri="urn:schemas-microsoft-com:office:smarttags" w:element="stockticker">
        <w:r w:rsidRPr="00F843AC">
          <w:rPr>
            <w:b/>
            <w:sz w:val="20"/>
          </w:rPr>
          <w:t>CFR</w:t>
        </w:r>
      </w:smartTag>
      <w:r w:rsidRPr="00F843AC">
        <w:rPr>
          <w:b/>
          <w:sz w:val="20"/>
        </w:rPr>
        <w:t xml:space="preserve"> 60.4245(a))</w:t>
      </w:r>
    </w:p>
    <w:p w:rsidR="00C76596" w:rsidRPr="00F843AC" w:rsidRDefault="00C76596" w:rsidP="00C76596">
      <w:pPr>
        <w:jc w:val="both"/>
        <w:rPr>
          <w:sz w:val="20"/>
        </w:rPr>
      </w:pPr>
    </w:p>
    <w:p w:rsidR="002709C6" w:rsidRPr="00F843AC" w:rsidRDefault="002709C6" w:rsidP="008543D5">
      <w:pPr>
        <w:pStyle w:val="ListParagraph"/>
        <w:numPr>
          <w:ilvl w:val="0"/>
          <w:numId w:val="44"/>
        </w:numPr>
        <w:tabs>
          <w:tab w:val="clear" w:pos="720"/>
          <w:tab w:val="num" w:pos="360"/>
        </w:tabs>
        <w:ind w:left="360" w:right="72"/>
        <w:jc w:val="both"/>
        <w:rPr>
          <w:rFonts w:cs="Arial"/>
          <w:b/>
          <w:sz w:val="20"/>
        </w:rPr>
      </w:pPr>
      <w:r w:rsidRPr="00F843AC">
        <w:rPr>
          <w:rFonts w:cs="Arial"/>
          <w:sz w:val="20"/>
        </w:rPr>
        <w:t xml:space="preserve">The permittee must keep a maintenance plan and records of conducted maintenance and must, to the extent practicable, maintain and operate the engine in a manner consistent with good air pollution control practice for minimizing emissions.  </w:t>
      </w:r>
      <w:r w:rsidRPr="00F843AC">
        <w:rPr>
          <w:rFonts w:cs="Arial"/>
          <w:b/>
          <w:sz w:val="20"/>
        </w:rPr>
        <w:t>(40 CFR 60.4243(b)(2)(ii))</w:t>
      </w:r>
    </w:p>
    <w:p w:rsidR="004B7F76" w:rsidRPr="00047D6A" w:rsidRDefault="004B7F76" w:rsidP="00C76596">
      <w:pPr>
        <w:jc w:val="both"/>
        <w:rPr>
          <w:sz w:val="20"/>
        </w:rPr>
      </w:pPr>
    </w:p>
    <w:p w:rsidR="00C76596" w:rsidRPr="00F01FE1" w:rsidRDefault="00C76596" w:rsidP="00C76596">
      <w:pPr>
        <w:jc w:val="both"/>
        <w:rPr>
          <w:b/>
          <w:sz w:val="20"/>
          <w:u w:val="single"/>
        </w:rPr>
      </w:pPr>
      <w:r>
        <w:rPr>
          <w:b/>
        </w:rPr>
        <w:t xml:space="preserve">VII.  </w:t>
      </w:r>
      <w:r>
        <w:rPr>
          <w:b/>
          <w:u w:val="single"/>
        </w:rPr>
        <w:t>REPORTING</w:t>
      </w:r>
    </w:p>
    <w:p w:rsidR="00C76596" w:rsidRPr="00047D6A" w:rsidRDefault="00C76596" w:rsidP="00C76596">
      <w:pPr>
        <w:jc w:val="both"/>
        <w:rPr>
          <w:sz w:val="20"/>
        </w:rPr>
      </w:pPr>
    </w:p>
    <w:p w:rsidR="00C76596" w:rsidRDefault="00C76596" w:rsidP="00C7659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C76596" w:rsidRPr="00984760" w:rsidRDefault="00C76596" w:rsidP="00C76596">
      <w:pPr>
        <w:ind w:left="360" w:hanging="360"/>
        <w:jc w:val="both"/>
        <w:rPr>
          <w:sz w:val="20"/>
        </w:rPr>
      </w:pPr>
    </w:p>
    <w:p w:rsidR="00C76596" w:rsidRDefault="00C76596" w:rsidP="00C7659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8543D5" w:rsidRDefault="008543D5" w:rsidP="00C76596">
      <w:pPr>
        <w:ind w:left="360" w:hanging="360"/>
        <w:jc w:val="both"/>
        <w:rPr>
          <w:b/>
          <w:sz w:val="20"/>
        </w:rPr>
      </w:pPr>
    </w:p>
    <w:p w:rsidR="008543D5" w:rsidRDefault="008543D5" w:rsidP="00C76596">
      <w:pPr>
        <w:ind w:left="360" w:hanging="360"/>
        <w:jc w:val="both"/>
        <w:rPr>
          <w:b/>
          <w:sz w:val="20"/>
        </w:rPr>
      </w:pPr>
    </w:p>
    <w:p w:rsidR="00C76596" w:rsidRPr="00984760" w:rsidRDefault="00C76596" w:rsidP="00C76596">
      <w:pPr>
        <w:ind w:left="360" w:hanging="360"/>
        <w:jc w:val="both"/>
        <w:rPr>
          <w:sz w:val="20"/>
        </w:rPr>
      </w:pPr>
    </w:p>
    <w:p w:rsidR="00C76596" w:rsidRPr="00F843AC" w:rsidRDefault="00C76596" w:rsidP="008543D5">
      <w:pPr>
        <w:pStyle w:val="ListParagraph"/>
        <w:numPr>
          <w:ilvl w:val="0"/>
          <w:numId w:val="42"/>
        </w:numPr>
        <w:tabs>
          <w:tab w:val="left" w:pos="360"/>
        </w:tabs>
        <w:jc w:val="both"/>
        <w:rPr>
          <w:rFonts w:cs="Arial"/>
          <w:sz w:val="20"/>
        </w:rPr>
      </w:pPr>
      <w:r w:rsidRPr="004B7F76">
        <w:rPr>
          <w:sz w:val="20"/>
        </w:rPr>
        <w:t xml:space="preserve">Annual certification of compliance pursuant to General Conditions 19 and 20 of Part A.  The report shall be postmarked or received by the appropriate AQD District Office by March 15 for the previous calendar year.  </w:t>
      </w:r>
      <w:r w:rsidRPr="004B7F76">
        <w:rPr>
          <w:b/>
          <w:sz w:val="20"/>
        </w:rPr>
        <w:t>(R 336.1213(4)(c))</w:t>
      </w:r>
    </w:p>
    <w:p w:rsidR="00E813F4" w:rsidRPr="00E813F4" w:rsidRDefault="00E813F4" w:rsidP="00E813F4">
      <w:pPr>
        <w:pStyle w:val="ListParagraph"/>
        <w:ind w:left="360" w:right="72"/>
        <w:jc w:val="both"/>
        <w:rPr>
          <w:rFonts w:cs="Arial"/>
          <w:b/>
          <w:color w:val="FF0000"/>
          <w:sz w:val="20"/>
        </w:rPr>
      </w:pPr>
    </w:p>
    <w:p w:rsidR="00C76596" w:rsidRPr="00FE0AD0" w:rsidRDefault="00C76596" w:rsidP="00C76596">
      <w:pPr>
        <w:jc w:val="both"/>
        <w:rPr>
          <w:rFonts w:cs="Arial"/>
          <w:b/>
          <w:sz w:val="20"/>
        </w:rPr>
      </w:pPr>
      <w:r w:rsidRPr="00FE0AD0">
        <w:rPr>
          <w:rFonts w:cs="Arial"/>
          <w:b/>
          <w:sz w:val="20"/>
        </w:rPr>
        <w:t>See Appendix 8</w:t>
      </w:r>
    </w:p>
    <w:p w:rsidR="00C76596" w:rsidRPr="00FE0AD0" w:rsidRDefault="00C76596" w:rsidP="00C76596">
      <w:pPr>
        <w:jc w:val="both"/>
        <w:rPr>
          <w:rFonts w:cs="Arial"/>
          <w:b/>
          <w:sz w:val="20"/>
        </w:rPr>
      </w:pPr>
    </w:p>
    <w:p w:rsidR="00C76596" w:rsidRDefault="00C76596" w:rsidP="00C76596">
      <w:pPr>
        <w:jc w:val="both"/>
      </w:pPr>
      <w:r>
        <w:rPr>
          <w:b/>
        </w:rPr>
        <w:t xml:space="preserve">VIII.  </w:t>
      </w:r>
      <w:r>
        <w:rPr>
          <w:b/>
          <w:u w:val="single"/>
        </w:rPr>
        <w:t>STACK/VENT RESTRICTION(S)</w:t>
      </w:r>
    </w:p>
    <w:p w:rsidR="00C76596" w:rsidRDefault="00C76596" w:rsidP="00C76596">
      <w:pPr>
        <w:jc w:val="both"/>
        <w:rPr>
          <w:sz w:val="20"/>
        </w:rPr>
      </w:pPr>
    </w:p>
    <w:p w:rsidR="00C76596" w:rsidRPr="00FE0AD0" w:rsidRDefault="00C76596" w:rsidP="00C76596">
      <w:pPr>
        <w:jc w:val="both"/>
        <w:rPr>
          <w:sz w:val="20"/>
        </w:rPr>
      </w:pPr>
      <w:r w:rsidRPr="00FE0AD0">
        <w:rPr>
          <w:sz w:val="20"/>
        </w:rPr>
        <w:t>The exhaust gases from the stacks listed in the table below shall be discharged unobstructed vertically upwards to the ambient air unless otherwise noted:</w:t>
      </w:r>
    </w:p>
    <w:p w:rsidR="00C76596" w:rsidRDefault="00C76596" w:rsidP="00C765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127"/>
      </w:tblGrid>
      <w:tr w:rsidR="00F843AC" w:rsidRPr="00F843AC" w:rsidTr="00F10ACE">
        <w:trPr>
          <w:cantSplit/>
          <w:tblHeader/>
        </w:trPr>
        <w:tc>
          <w:tcPr>
            <w:tcW w:w="3330" w:type="dxa"/>
            <w:tcBorders>
              <w:bottom w:val="single" w:sz="4" w:space="0" w:color="auto"/>
            </w:tcBorders>
          </w:tcPr>
          <w:p w:rsidR="00C76596" w:rsidRPr="00F843AC" w:rsidRDefault="00C76596" w:rsidP="00C76596">
            <w:pPr>
              <w:jc w:val="center"/>
              <w:rPr>
                <w:b/>
                <w:sz w:val="20"/>
              </w:rPr>
            </w:pPr>
            <w:r w:rsidRPr="00F843AC">
              <w:rPr>
                <w:b/>
                <w:sz w:val="20"/>
              </w:rPr>
              <w:t>Stack &amp; Vent ID</w:t>
            </w:r>
          </w:p>
        </w:tc>
        <w:tc>
          <w:tcPr>
            <w:tcW w:w="2003" w:type="dxa"/>
            <w:tcBorders>
              <w:bottom w:val="single" w:sz="4" w:space="0" w:color="auto"/>
            </w:tcBorders>
          </w:tcPr>
          <w:p w:rsidR="00C76596" w:rsidRPr="00F843AC" w:rsidRDefault="00C76596" w:rsidP="00C76596">
            <w:pPr>
              <w:jc w:val="center"/>
              <w:rPr>
                <w:b/>
                <w:sz w:val="20"/>
              </w:rPr>
            </w:pPr>
            <w:r w:rsidRPr="00F843AC">
              <w:rPr>
                <w:b/>
                <w:sz w:val="20"/>
              </w:rPr>
              <w:t>Maximum Exhaust Dimensions</w:t>
            </w:r>
          </w:p>
          <w:p w:rsidR="00C76596" w:rsidRPr="00F843AC" w:rsidRDefault="00C76596" w:rsidP="00C76596">
            <w:pPr>
              <w:jc w:val="center"/>
              <w:rPr>
                <w:b/>
                <w:sz w:val="20"/>
              </w:rPr>
            </w:pPr>
            <w:r w:rsidRPr="00F843AC">
              <w:rPr>
                <w:b/>
                <w:sz w:val="20"/>
              </w:rPr>
              <w:t>(inches)</w:t>
            </w:r>
          </w:p>
        </w:tc>
        <w:tc>
          <w:tcPr>
            <w:tcW w:w="1800" w:type="dxa"/>
            <w:tcBorders>
              <w:bottom w:val="single" w:sz="4" w:space="0" w:color="auto"/>
            </w:tcBorders>
          </w:tcPr>
          <w:p w:rsidR="00C76596" w:rsidRPr="00F843AC" w:rsidRDefault="00C76596" w:rsidP="00C76596">
            <w:pPr>
              <w:jc w:val="center"/>
              <w:rPr>
                <w:b/>
                <w:sz w:val="20"/>
              </w:rPr>
            </w:pPr>
            <w:r w:rsidRPr="00F843AC">
              <w:rPr>
                <w:b/>
                <w:sz w:val="20"/>
              </w:rPr>
              <w:t>Minimum Height Above Ground</w:t>
            </w:r>
          </w:p>
          <w:p w:rsidR="00C76596" w:rsidRPr="00F843AC" w:rsidRDefault="00C76596" w:rsidP="00C76596">
            <w:pPr>
              <w:jc w:val="center"/>
              <w:rPr>
                <w:b/>
                <w:sz w:val="20"/>
              </w:rPr>
            </w:pPr>
            <w:r w:rsidRPr="00F843AC">
              <w:rPr>
                <w:b/>
                <w:sz w:val="20"/>
              </w:rPr>
              <w:t>(feet)</w:t>
            </w:r>
          </w:p>
        </w:tc>
        <w:tc>
          <w:tcPr>
            <w:tcW w:w="3127" w:type="dxa"/>
            <w:tcBorders>
              <w:bottom w:val="single" w:sz="4" w:space="0" w:color="auto"/>
            </w:tcBorders>
          </w:tcPr>
          <w:p w:rsidR="00C76596" w:rsidRPr="00F843AC" w:rsidRDefault="00C76596" w:rsidP="00C76596">
            <w:pPr>
              <w:jc w:val="center"/>
              <w:rPr>
                <w:b/>
                <w:sz w:val="20"/>
              </w:rPr>
            </w:pPr>
            <w:r w:rsidRPr="00F843AC">
              <w:rPr>
                <w:b/>
                <w:sz w:val="20"/>
              </w:rPr>
              <w:t>Underlying Applicable Requirements</w:t>
            </w:r>
          </w:p>
          <w:p w:rsidR="00C76596" w:rsidRPr="00F843AC" w:rsidRDefault="00C76596" w:rsidP="00C76596">
            <w:pPr>
              <w:jc w:val="center"/>
              <w:rPr>
                <w:b/>
                <w:sz w:val="20"/>
              </w:rPr>
            </w:pPr>
          </w:p>
        </w:tc>
      </w:tr>
      <w:tr w:rsidR="00F843AC" w:rsidRPr="00F843AC" w:rsidTr="00F10ACE">
        <w:trPr>
          <w:cantSplit/>
        </w:trPr>
        <w:tc>
          <w:tcPr>
            <w:tcW w:w="3330" w:type="dxa"/>
            <w:tcBorders>
              <w:top w:val="single" w:sz="4" w:space="0" w:color="auto"/>
              <w:bottom w:val="single" w:sz="4" w:space="0" w:color="auto"/>
            </w:tcBorders>
          </w:tcPr>
          <w:p w:rsidR="004B7F76" w:rsidRPr="00F843AC" w:rsidRDefault="004B7F76" w:rsidP="00C76596">
            <w:pPr>
              <w:tabs>
                <w:tab w:val="num" w:pos="360"/>
              </w:tabs>
              <w:ind w:left="360" w:hanging="360"/>
              <w:rPr>
                <w:sz w:val="20"/>
              </w:rPr>
            </w:pPr>
            <w:r w:rsidRPr="00F843AC">
              <w:rPr>
                <w:sz w:val="20"/>
              </w:rPr>
              <w:t>1.  SVEMERGGEN</w:t>
            </w:r>
          </w:p>
        </w:tc>
        <w:tc>
          <w:tcPr>
            <w:tcW w:w="2003" w:type="dxa"/>
            <w:tcBorders>
              <w:top w:val="single" w:sz="4" w:space="0" w:color="auto"/>
              <w:bottom w:val="single" w:sz="4" w:space="0" w:color="auto"/>
            </w:tcBorders>
          </w:tcPr>
          <w:p w:rsidR="004B7F76" w:rsidRPr="00F843AC" w:rsidRDefault="004B7F76" w:rsidP="008543D5">
            <w:pPr>
              <w:jc w:val="center"/>
              <w:rPr>
                <w:rFonts w:cs="Arial"/>
                <w:sz w:val="20"/>
              </w:rPr>
            </w:pPr>
            <w:r w:rsidRPr="00F843AC">
              <w:rPr>
                <w:rFonts w:cs="Arial"/>
                <w:sz w:val="20"/>
              </w:rPr>
              <w:t>22</w:t>
            </w:r>
            <w:r w:rsidRPr="00F843AC">
              <w:rPr>
                <w:rFonts w:cs="Arial"/>
                <w:sz w:val="20"/>
                <w:vertAlign w:val="superscript"/>
              </w:rPr>
              <w:t>2</w:t>
            </w:r>
          </w:p>
        </w:tc>
        <w:tc>
          <w:tcPr>
            <w:tcW w:w="1800" w:type="dxa"/>
            <w:tcBorders>
              <w:top w:val="single" w:sz="4" w:space="0" w:color="auto"/>
              <w:bottom w:val="single" w:sz="4" w:space="0" w:color="auto"/>
            </w:tcBorders>
          </w:tcPr>
          <w:p w:rsidR="004B7F76" w:rsidRPr="00F843AC" w:rsidRDefault="004B7F76" w:rsidP="008543D5">
            <w:pPr>
              <w:jc w:val="center"/>
              <w:rPr>
                <w:rFonts w:cs="Arial"/>
                <w:sz w:val="20"/>
              </w:rPr>
            </w:pPr>
            <w:r w:rsidRPr="00F843AC">
              <w:rPr>
                <w:rFonts w:cs="Arial"/>
                <w:sz w:val="20"/>
              </w:rPr>
              <w:t>18.5</w:t>
            </w:r>
            <w:r w:rsidRPr="00F843AC">
              <w:rPr>
                <w:rFonts w:cs="Arial"/>
                <w:sz w:val="20"/>
                <w:vertAlign w:val="superscript"/>
              </w:rPr>
              <w:t>2</w:t>
            </w:r>
          </w:p>
        </w:tc>
        <w:tc>
          <w:tcPr>
            <w:tcW w:w="3127" w:type="dxa"/>
            <w:tcBorders>
              <w:top w:val="single" w:sz="4" w:space="0" w:color="auto"/>
              <w:bottom w:val="single" w:sz="4" w:space="0" w:color="auto"/>
            </w:tcBorders>
          </w:tcPr>
          <w:p w:rsidR="004B7F76" w:rsidRPr="00F843AC" w:rsidRDefault="004B7F76" w:rsidP="008543D5">
            <w:pPr>
              <w:pStyle w:val="Header"/>
              <w:tabs>
                <w:tab w:val="clear" w:pos="4320"/>
                <w:tab w:val="clear" w:pos="8640"/>
              </w:tabs>
              <w:jc w:val="center"/>
              <w:rPr>
                <w:rFonts w:cs="Arial"/>
                <w:b/>
                <w:sz w:val="20"/>
              </w:rPr>
            </w:pPr>
            <w:r w:rsidRPr="00F843AC">
              <w:rPr>
                <w:rFonts w:cs="Arial"/>
                <w:b/>
                <w:sz w:val="20"/>
              </w:rPr>
              <w:t xml:space="preserve">R 336.1225, R 336.2803, R 336.2804, 40 CFR 52.21 (c) </w:t>
            </w:r>
            <w:r w:rsidR="00F10ACE">
              <w:rPr>
                <w:rFonts w:cs="Arial"/>
                <w:b/>
                <w:sz w:val="20"/>
              </w:rPr>
              <w:t>and</w:t>
            </w:r>
            <w:r w:rsidRPr="00F843AC">
              <w:rPr>
                <w:rFonts w:cs="Arial"/>
                <w:b/>
                <w:sz w:val="20"/>
              </w:rPr>
              <w:t xml:space="preserve"> (d)</w:t>
            </w:r>
          </w:p>
        </w:tc>
      </w:tr>
    </w:tbl>
    <w:p w:rsidR="00C76596" w:rsidRPr="00F843AC" w:rsidRDefault="00C76596" w:rsidP="00C76596">
      <w:pPr>
        <w:jc w:val="both"/>
        <w:rPr>
          <w:sz w:val="20"/>
        </w:rPr>
      </w:pPr>
    </w:p>
    <w:p w:rsidR="00C76596" w:rsidRPr="00F843AC" w:rsidRDefault="00C76596" w:rsidP="00C76596">
      <w:pPr>
        <w:jc w:val="both"/>
      </w:pPr>
      <w:r w:rsidRPr="00F843AC">
        <w:rPr>
          <w:b/>
        </w:rPr>
        <w:t xml:space="preserve">IX.  </w:t>
      </w:r>
      <w:r w:rsidRPr="00F843AC">
        <w:rPr>
          <w:b/>
          <w:u w:val="single"/>
        </w:rPr>
        <w:t>OTHER REQUIREMENT(S)</w:t>
      </w:r>
    </w:p>
    <w:p w:rsidR="00C76596" w:rsidRPr="00F843AC" w:rsidRDefault="00C76596" w:rsidP="00C76596">
      <w:pPr>
        <w:jc w:val="both"/>
        <w:rPr>
          <w:sz w:val="20"/>
        </w:rPr>
      </w:pPr>
    </w:p>
    <w:p w:rsidR="004B7F76" w:rsidRPr="00F843AC" w:rsidRDefault="004B7F76" w:rsidP="004B7F76">
      <w:pPr>
        <w:ind w:left="360" w:hanging="360"/>
        <w:jc w:val="both"/>
        <w:rPr>
          <w:rFonts w:cs="Arial"/>
          <w:b/>
          <w:sz w:val="20"/>
        </w:rPr>
      </w:pPr>
      <w:r w:rsidRPr="00F843AC">
        <w:rPr>
          <w:rFonts w:cs="Arial"/>
          <w:sz w:val="20"/>
        </w:rPr>
        <w:t xml:space="preserve">1.   The permittee shall comply with the provisions of the federal Standards of Performance for New Stationary Sources as specified in 40 </w:t>
      </w:r>
      <w:smartTag w:uri="urn:schemas-microsoft-com:office:smarttags" w:element="stockticker">
        <w:r w:rsidRPr="00F843AC">
          <w:rPr>
            <w:rFonts w:cs="Arial"/>
            <w:sz w:val="20"/>
          </w:rPr>
          <w:t>CFR</w:t>
        </w:r>
      </w:smartTag>
      <w:r w:rsidRPr="00F843AC">
        <w:rPr>
          <w:rFonts w:cs="Arial"/>
          <w:sz w:val="20"/>
        </w:rPr>
        <w:t xml:space="preserve"> Part 60 Subpart A and Subpart JJJJ, as they apply to EUEMERGGEN.</w:t>
      </w:r>
      <w:r w:rsidRPr="00F843AC">
        <w:rPr>
          <w:rFonts w:cs="Arial"/>
          <w:sz w:val="20"/>
          <w:vertAlign w:val="superscript"/>
        </w:rPr>
        <w:t>2</w:t>
      </w:r>
      <w:r w:rsidRPr="00F843AC">
        <w:rPr>
          <w:rFonts w:cs="Arial"/>
          <w:sz w:val="20"/>
        </w:rPr>
        <w:t xml:space="preserve"> </w:t>
      </w:r>
      <w:r w:rsidRPr="00F843AC">
        <w:rPr>
          <w:rFonts w:cs="Arial"/>
          <w:b/>
          <w:sz w:val="20"/>
        </w:rPr>
        <w:t>(40 </w:t>
      </w:r>
      <w:smartTag w:uri="urn:schemas-microsoft-com:office:smarttags" w:element="stockticker">
        <w:r w:rsidRPr="00F843AC">
          <w:rPr>
            <w:rFonts w:cs="Arial"/>
            <w:b/>
            <w:sz w:val="20"/>
          </w:rPr>
          <w:t>CFR</w:t>
        </w:r>
      </w:smartTag>
      <w:r w:rsidRPr="00F843AC">
        <w:rPr>
          <w:rFonts w:cs="Arial"/>
          <w:b/>
          <w:sz w:val="20"/>
        </w:rPr>
        <w:t> Part 60</w:t>
      </w:r>
      <w:r w:rsidR="00F10ACE">
        <w:rPr>
          <w:rFonts w:cs="Arial"/>
          <w:b/>
          <w:sz w:val="20"/>
        </w:rPr>
        <w:t>,</w:t>
      </w:r>
      <w:r w:rsidRPr="00F843AC">
        <w:rPr>
          <w:rFonts w:cs="Arial"/>
          <w:b/>
          <w:sz w:val="20"/>
        </w:rPr>
        <w:t xml:space="preserve"> Subparts A </w:t>
      </w:r>
      <w:r w:rsidR="00F10ACE">
        <w:rPr>
          <w:rFonts w:cs="Arial"/>
          <w:b/>
          <w:sz w:val="20"/>
        </w:rPr>
        <w:t>and</w:t>
      </w:r>
      <w:r w:rsidRPr="00F843AC">
        <w:rPr>
          <w:rFonts w:cs="Arial"/>
          <w:b/>
          <w:sz w:val="20"/>
        </w:rPr>
        <w:t xml:space="preserve"> JJJJ)</w:t>
      </w:r>
    </w:p>
    <w:p w:rsidR="004B7F76" w:rsidRPr="00F843AC" w:rsidRDefault="004B7F76" w:rsidP="004B7F76">
      <w:pPr>
        <w:ind w:left="360" w:hanging="360"/>
        <w:jc w:val="both"/>
        <w:rPr>
          <w:rFonts w:cs="Arial"/>
          <w:sz w:val="20"/>
        </w:rPr>
      </w:pPr>
    </w:p>
    <w:p w:rsidR="004B7F76" w:rsidRDefault="004B7F76" w:rsidP="004B7F76">
      <w:pPr>
        <w:ind w:left="360" w:hanging="360"/>
        <w:jc w:val="both"/>
        <w:rPr>
          <w:rFonts w:cs="Arial"/>
          <w:b/>
          <w:sz w:val="20"/>
        </w:rPr>
      </w:pPr>
      <w:r w:rsidRPr="00F843AC">
        <w:rPr>
          <w:rFonts w:cs="Arial"/>
          <w:sz w:val="20"/>
        </w:rPr>
        <w:t xml:space="preserve">2.   The permittee shall comply with the provisions of the National Emission Standards for Hazardous Air Pollutants, as specified in 40 </w:t>
      </w:r>
      <w:smartTag w:uri="urn:schemas-microsoft-com:office:smarttags" w:element="stockticker">
        <w:r w:rsidRPr="00F843AC">
          <w:rPr>
            <w:rFonts w:cs="Arial"/>
            <w:sz w:val="20"/>
          </w:rPr>
          <w:t>CFR</w:t>
        </w:r>
      </w:smartTag>
      <w:r w:rsidRPr="00F843AC">
        <w:rPr>
          <w:rFonts w:cs="Arial"/>
          <w:sz w:val="20"/>
        </w:rPr>
        <w:t>, Part 63, Subpart A and Subpart ZZZZ, as they apply to EUEMERGGEN</w:t>
      </w:r>
      <w:r w:rsidRPr="00F843AC">
        <w:rPr>
          <w:sz w:val="20"/>
        </w:rPr>
        <w:t>.</w:t>
      </w:r>
      <w:r w:rsidRPr="00F843AC">
        <w:rPr>
          <w:rFonts w:cs="Arial"/>
          <w:sz w:val="20"/>
          <w:vertAlign w:val="superscript"/>
        </w:rPr>
        <w:t>2</w:t>
      </w:r>
      <w:r w:rsidRPr="00F843AC">
        <w:rPr>
          <w:sz w:val="20"/>
        </w:rPr>
        <w:t xml:space="preserve"> </w:t>
      </w:r>
      <w:r w:rsidRPr="00F843AC">
        <w:rPr>
          <w:rFonts w:cs="Arial"/>
          <w:b/>
          <w:sz w:val="20"/>
        </w:rPr>
        <w:t xml:space="preserve"> (40 </w:t>
      </w:r>
      <w:smartTag w:uri="urn:schemas-microsoft-com:office:smarttags" w:element="stockticker">
        <w:r w:rsidRPr="00F843AC">
          <w:rPr>
            <w:rFonts w:cs="Arial"/>
            <w:b/>
            <w:sz w:val="20"/>
          </w:rPr>
          <w:t>CFR</w:t>
        </w:r>
      </w:smartTag>
      <w:r w:rsidRPr="00F843AC">
        <w:rPr>
          <w:rFonts w:cs="Arial"/>
          <w:b/>
          <w:sz w:val="20"/>
        </w:rPr>
        <w:t xml:space="preserve"> Part 63</w:t>
      </w:r>
      <w:r w:rsidR="00F10ACE">
        <w:rPr>
          <w:rFonts w:cs="Arial"/>
          <w:b/>
          <w:sz w:val="20"/>
        </w:rPr>
        <w:t>,</w:t>
      </w:r>
      <w:r w:rsidRPr="00F843AC">
        <w:rPr>
          <w:rFonts w:cs="Arial"/>
          <w:b/>
          <w:sz w:val="20"/>
        </w:rPr>
        <w:t xml:space="preserve"> Subparts A and ZZZZ, 40 </w:t>
      </w:r>
      <w:smartTag w:uri="urn:schemas-microsoft-com:office:smarttags" w:element="stockticker">
        <w:r w:rsidRPr="00F843AC">
          <w:rPr>
            <w:rFonts w:cs="Arial"/>
            <w:b/>
            <w:sz w:val="20"/>
          </w:rPr>
          <w:t>CFR</w:t>
        </w:r>
      </w:smartTag>
      <w:r w:rsidRPr="00F843AC">
        <w:rPr>
          <w:rFonts w:cs="Arial"/>
          <w:b/>
          <w:sz w:val="20"/>
        </w:rPr>
        <w:t xml:space="preserve"> 63.6595)</w:t>
      </w:r>
    </w:p>
    <w:p w:rsidR="008543D5" w:rsidRPr="00F843AC" w:rsidRDefault="008543D5" w:rsidP="004B7F76">
      <w:pPr>
        <w:ind w:left="360" w:hanging="360"/>
        <w:jc w:val="both"/>
        <w:rPr>
          <w:rFonts w:cs="Arial"/>
          <w:sz w:val="20"/>
        </w:rPr>
      </w:pPr>
    </w:p>
    <w:p w:rsidR="00C76596" w:rsidRPr="00FE0AD0" w:rsidRDefault="00C76596" w:rsidP="00C76596">
      <w:pPr>
        <w:jc w:val="both"/>
        <w:rPr>
          <w:sz w:val="20"/>
        </w:rPr>
      </w:pPr>
    </w:p>
    <w:p w:rsidR="00C76596" w:rsidRPr="00B90185" w:rsidRDefault="00C76596" w:rsidP="00C76596">
      <w:pPr>
        <w:jc w:val="both"/>
        <w:rPr>
          <w:b/>
          <w:sz w:val="20"/>
        </w:rPr>
      </w:pPr>
      <w:r w:rsidRPr="00B90185">
        <w:rPr>
          <w:b/>
          <w:sz w:val="20"/>
          <w:u w:val="single"/>
        </w:rPr>
        <w:t>Footnotes</w:t>
      </w:r>
      <w:r w:rsidRPr="00B90185">
        <w:rPr>
          <w:b/>
          <w:sz w:val="20"/>
        </w:rPr>
        <w:t>:</w:t>
      </w:r>
    </w:p>
    <w:p w:rsidR="00C76596" w:rsidRPr="001E3851" w:rsidRDefault="00C76596" w:rsidP="00C765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93720D" w:rsidRDefault="00C76596" w:rsidP="006B2CB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93720D">
        <w:rPr>
          <w:sz w:val="20"/>
        </w:rPr>
        <w:br w:type="page"/>
      </w:r>
    </w:p>
    <w:p w:rsidR="00A86D8D" w:rsidRDefault="00A86D8D" w:rsidP="007014BE"/>
    <w:p w:rsidR="0034744B" w:rsidRPr="00440957" w:rsidRDefault="0034744B" w:rsidP="00393A6F">
      <w:pPr>
        <w:pStyle w:val="Heading1"/>
        <w:rPr>
          <w:sz w:val="20"/>
          <w:szCs w:val="20"/>
        </w:rPr>
      </w:pPr>
      <w:bookmarkStart w:id="79" w:name="_Toc511907893"/>
      <w:r w:rsidRPr="00393A6F">
        <w:t xml:space="preserve">D.  FLEXIBLE GROUP </w:t>
      </w:r>
      <w:bookmarkEnd w:id="68"/>
      <w:r w:rsidR="00456F47" w:rsidRPr="00393A6F">
        <w:t>CONDITIONS</w:t>
      </w:r>
      <w:bookmarkEnd w:id="79"/>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rsidR="0034744B" w:rsidRPr="002B5ED5" w:rsidRDefault="0034744B" w:rsidP="001F649E">
      <w:pPr>
        <w:pStyle w:val="Heading2"/>
        <w:numPr>
          <w:ilvl w:val="0"/>
          <w:numId w:val="0"/>
        </w:numPr>
        <w:rPr>
          <w:bCs/>
          <w:sz w:val="22"/>
          <w:szCs w:val="22"/>
        </w:rPr>
      </w:pPr>
      <w:bookmarkStart w:id="80" w:name="_Toc2571646"/>
      <w:bookmarkStart w:id="81" w:name="_Toc511907894"/>
      <w:r w:rsidRPr="002B5ED5">
        <w:rPr>
          <w:bCs/>
          <w:sz w:val="22"/>
          <w:szCs w:val="22"/>
        </w:rPr>
        <w:t>FLEXIBLE GROUP SUMMARY TABLE</w:t>
      </w:r>
      <w:bookmarkEnd w:id="80"/>
      <w:bookmarkEnd w:id="81"/>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659"/>
      </w:tblGrid>
      <w:tr w:rsidR="00234667" w:rsidTr="00327E0A">
        <w:trPr>
          <w:cantSplit/>
          <w:tblHeader/>
        </w:trPr>
        <w:tc>
          <w:tcPr>
            <w:tcW w:w="2471"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659"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8A24E5" w:rsidRPr="001B5E34" w:rsidTr="00327E0A">
        <w:trPr>
          <w:cantSplit/>
        </w:trPr>
        <w:tc>
          <w:tcPr>
            <w:tcW w:w="2471" w:type="dxa"/>
            <w:tcBorders>
              <w:top w:val="single" w:sz="6" w:space="0" w:color="auto"/>
              <w:left w:val="double" w:sz="6" w:space="0" w:color="auto"/>
              <w:bottom w:val="single" w:sz="6" w:space="0" w:color="auto"/>
              <w:right w:val="single" w:sz="6" w:space="0" w:color="auto"/>
            </w:tcBorders>
          </w:tcPr>
          <w:p w:rsidR="008A24E5" w:rsidRPr="001B5E34" w:rsidRDefault="008A24E5" w:rsidP="00F61327">
            <w:pPr>
              <w:rPr>
                <w:rFonts w:cs="Arial"/>
                <w:sz w:val="20"/>
              </w:rPr>
            </w:pPr>
            <w:r>
              <w:rPr>
                <w:rFonts w:cs="Arial"/>
                <w:sz w:val="20"/>
              </w:rPr>
              <w:t>FGCOLDCLEANERS</w:t>
            </w:r>
          </w:p>
        </w:tc>
        <w:tc>
          <w:tcPr>
            <w:tcW w:w="5130" w:type="dxa"/>
            <w:tcBorders>
              <w:top w:val="single" w:sz="6" w:space="0" w:color="auto"/>
              <w:left w:val="single" w:sz="6" w:space="0" w:color="auto"/>
              <w:bottom w:val="single" w:sz="6" w:space="0" w:color="auto"/>
              <w:right w:val="single" w:sz="6" w:space="0" w:color="auto"/>
            </w:tcBorders>
          </w:tcPr>
          <w:p w:rsidR="008A24E5" w:rsidRPr="008A24E5" w:rsidRDefault="008A24E5" w:rsidP="008A24E5">
            <w:pPr>
              <w:rPr>
                <w:rFonts w:cs="Arial"/>
                <w:sz w:val="20"/>
              </w:rPr>
            </w:pPr>
            <w:r w:rsidRPr="008A24E5">
              <w:rPr>
                <w:rFonts w:cs="Arial"/>
                <w:sz w:val="20"/>
              </w:rPr>
              <w:t>Any cold cleaner that is grandfathered or exempt from Rule 201 pursuant to Rule 278 and Rule 281(h)</w:t>
            </w:r>
            <w:r w:rsidR="004A6A45">
              <w:rPr>
                <w:rFonts w:cs="Arial"/>
                <w:sz w:val="20"/>
              </w:rPr>
              <w:t>,</w:t>
            </w:r>
            <w:r w:rsidRPr="008A24E5">
              <w:rPr>
                <w:rFonts w:cs="Arial"/>
                <w:sz w:val="20"/>
              </w:rPr>
              <w:t xml:space="preserve"> or Rule 285(r)(iv).  Existing cold cleaners were placed into operation prior to July 1, 1979.  New cold cleaners were placed into operation on or after July 1, 1979.</w:t>
            </w:r>
          </w:p>
        </w:tc>
        <w:tc>
          <w:tcPr>
            <w:tcW w:w="2659" w:type="dxa"/>
            <w:tcBorders>
              <w:top w:val="single" w:sz="6" w:space="0" w:color="auto"/>
              <w:left w:val="single" w:sz="6" w:space="0" w:color="auto"/>
              <w:bottom w:val="single" w:sz="6" w:space="0" w:color="auto"/>
              <w:right w:val="double" w:sz="6" w:space="0" w:color="auto"/>
            </w:tcBorders>
          </w:tcPr>
          <w:p w:rsidR="008A24E5" w:rsidRPr="001B5E34" w:rsidRDefault="008A24E5" w:rsidP="00F61327">
            <w:pPr>
              <w:rPr>
                <w:rFonts w:cs="Arial"/>
                <w:sz w:val="20"/>
              </w:rPr>
            </w:pPr>
            <w:r w:rsidRPr="008A24E5">
              <w:rPr>
                <w:rFonts w:cs="Arial"/>
                <w:sz w:val="20"/>
              </w:rPr>
              <w:t>EUDEGREASER1</w:t>
            </w:r>
          </w:p>
        </w:tc>
      </w:tr>
      <w:tr w:rsidR="00AB6793" w:rsidRPr="001B5E34" w:rsidTr="00327E0A">
        <w:trPr>
          <w:cantSplit/>
        </w:trPr>
        <w:tc>
          <w:tcPr>
            <w:tcW w:w="2471" w:type="dxa"/>
            <w:tcBorders>
              <w:top w:val="single" w:sz="6" w:space="0" w:color="auto"/>
              <w:left w:val="double" w:sz="6" w:space="0" w:color="auto"/>
              <w:bottom w:val="single" w:sz="6" w:space="0" w:color="auto"/>
              <w:right w:val="single" w:sz="6" w:space="0" w:color="auto"/>
            </w:tcBorders>
          </w:tcPr>
          <w:p w:rsidR="00AB6793" w:rsidRDefault="00AB6793" w:rsidP="00F61327">
            <w:pPr>
              <w:rPr>
                <w:rFonts w:cs="Arial"/>
                <w:sz w:val="20"/>
              </w:rPr>
            </w:pPr>
            <w:r>
              <w:rPr>
                <w:rFonts w:cs="Arial"/>
                <w:sz w:val="20"/>
              </w:rPr>
              <w:t>FGENGINES</w:t>
            </w:r>
          </w:p>
        </w:tc>
        <w:tc>
          <w:tcPr>
            <w:tcW w:w="5130" w:type="dxa"/>
            <w:tcBorders>
              <w:top w:val="single" w:sz="6" w:space="0" w:color="auto"/>
              <w:left w:val="single" w:sz="6" w:space="0" w:color="auto"/>
              <w:bottom w:val="single" w:sz="6" w:space="0" w:color="auto"/>
              <w:right w:val="single" w:sz="6" w:space="0" w:color="auto"/>
            </w:tcBorders>
          </w:tcPr>
          <w:p w:rsidR="00AB6793" w:rsidRPr="008A24E5" w:rsidRDefault="00AB6793" w:rsidP="00AB6793">
            <w:pPr>
              <w:rPr>
                <w:rFonts w:cs="Arial"/>
                <w:sz w:val="20"/>
              </w:rPr>
            </w:pPr>
            <w:r>
              <w:rPr>
                <w:rFonts w:cs="Arial"/>
                <w:sz w:val="20"/>
              </w:rPr>
              <w:t xml:space="preserve">Four (4) </w:t>
            </w:r>
            <w:r w:rsidR="00D56C49">
              <w:rPr>
                <w:rFonts w:cs="Arial"/>
                <w:sz w:val="20"/>
              </w:rPr>
              <w:t xml:space="preserve">existing </w:t>
            </w:r>
            <w:r>
              <w:rPr>
                <w:rFonts w:cs="Arial"/>
                <w:sz w:val="20"/>
              </w:rPr>
              <w:t>n</w:t>
            </w:r>
            <w:r w:rsidRPr="00AB6793">
              <w:rPr>
                <w:rFonts w:cs="Arial"/>
                <w:sz w:val="20"/>
              </w:rPr>
              <w:t>atural gas fired reciprocating engine</w:t>
            </w:r>
            <w:r>
              <w:rPr>
                <w:rFonts w:cs="Arial"/>
                <w:sz w:val="20"/>
              </w:rPr>
              <w:t>s</w:t>
            </w:r>
            <w:r w:rsidRPr="00AB6793">
              <w:rPr>
                <w:rFonts w:cs="Arial"/>
                <w:sz w:val="20"/>
              </w:rPr>
              <w:t xml:space="preserve"> </w:t>
            </w:r>
            <w:r w:rsidR="00814639">
              <w:rPr>
                <w:rFonts w:cs="Arial"/>
                <w:sz w:val="20"/>
              </w:rPr>
              <w:t xml:space="preserve">used </w:t>
            </w:r>
            <w:r w:rsidRPr="00AB6793">
              <w:rPr>
                <w:rFonts w:cs="Arial"/>
                <w:sz w:val="20"/>
              </w:rPr>
              <w:t xml:space="preserve">for gas compression; </w:t>
            </w:r>
            <w:r w:rsidR="00D56C49">
              <w:rPr>
                <w:sz w:val="20"/>
              </w:rPr>
              <w:t>19</w:t>
            </w:r>
            <w:r w:rsidR="00D56C49" w:rsidRPr="008B1EEA">
              <w:rPr>
                <w:sz w:val="20"/>
              </w:rPr>
              <w:t xml:space="preserve"> </w:t>
            </w:r>
            <w:r w:rsidR="00D56C49">
              <w:rPr>
                <w:sz w:val="20"/>
              </w:rPr>
              <w:t>MM</w:t>
            </w:r>
            <w:r w:rsidR="00D56C49" w:rsidRPr="008B1EEA">
              <w:rPr>
                <w:sz w:val="20"/>
              </w:rPr>
              <w:t>Btu/hr</w:t>
            </w:r>
            <w:r w:rsidR="00D56C49">
              <w:rPr>
                <w:sz w:val="20"/>
              </w:rPr>
              <w:t xml:space="preserve"> (2700 HP) </w:t>
            </w:r>
            <w:r>
              <w:rPr>
                <w:rFonts w:cs="Arial"/>
                <w:sz w:val="20"/>
              </w:rPr>
              <w:t>each.</w:t>
            </w:r>
          </w:p>
        </w:tc>
        <w:tc>
          <w:tcPr>
            <w:tcW w:w="2659" w:type="dxa"/>
            <w:tcBorders>
              <w:top w:val="single" w:sz="6" w:space="0" w:color="auto"/>
              <w:left w:val="single" w:sz="6" w:space="0" w:color="auto"/>
              <w:bottom w:val="single" w:sz="6" w:space="0" w:color="auto"/>
              <w:right w:val="double" w:sz="6" w:space="0" w:color="auto"/>
            </w:tcBorders>
          </w:tcPr>
          <w:p w:rsidR="00F10ACE" w:rsidRDefault="00AB6793" w:rsidP="00AB6793">
            <w:pPr>
              <w:rPr>
                <w:rFonts w:cs="Arial"/>
                <w:sz w:val="20"/>
              </w:rPr>
            </w:pPr>
            <w:r w:rsidRPr="00AB6793">
              <w:rPr>
                <w:rFonts w:cs="Arial"/>
                <w:sz w:val="20"/>
              </w:rPr>
              <w:t>EUENGINE1-1</w:t>
            </w:r>
          </w:p>
          <w:p w:rsidR="00AB6793" w:rsidRPr="008A24E5" w:rsidRDefault="00AB6793" w:rsidP="00AB6793">
            <w:pPr>
              <w:rPr>
                <w:rFonts w:cs="Arial"/>
                <w:sz w:val="20"/>
              </w:rPr>
            </w:pPr>
            <w:r w:rsidRPr="008B1EEA">
              <w:rPr>
                <w:sz w:val="20"/>
              </w:rPr>
              <w:t>EUENGINE1-</w:t>
            </w:r>
            <w:r>
              <w:rPr>
                <w:sz w:val="20"/>
              </w:rPr>
              <w:t xml:space="preserve">2 EUENGINE1-3 </w:t>
            </w:r>
            <w:r w:rsidRPr="008B1EEA">
              <w:rPr>
                <w:sz w:val="20"/>
              </w:rPr>
              <w:t>EUENGINE1-</w:t>
            </w:r>
            <w:r>
              <w:rPr>
                <w:sz w:val="20"/>
              </w:rPr>
              <w:t>4</w:t>
            </w:r>
          </w:p>
        </w:tc>
      </w:tr>
      <w:tr w:rsidR="00FB4838" w:rsidRPr="001B5E34" w:rsidTr="00327E0A">
        <w:trPr>
          <w:cantSplit/>
        </w:trPr>
        <w:tc>
          <w:tcPr>
            <w:tcW w:w="2471" w:type="dxa"/>
            <w:tcBorders>
              <w:top w:val="single" w:sz="6" w:space="0" w:color="auto"/>
              <w:left w:val="double" w:sz="6" w:space="0" w:color="auto"/>
              <w:bottom w:val="single" w:sz="6" w:space="0" w:color="auto"/>
              <w:right w:val="single" w:sz="6" w:space="0" w:color="auto"/>
            </w:tcBorders>
          </w:tcPr>
          <w:p w:rsidR="00FB4838" w:rsidRDefault="00FB4838" w:rsidP="00F61327">
            <w:pPr>
              <w:rPr>
                <w:rFonts w:cs="Arial"/>
                <w:sz w:val="20"/>
              </w:rPr>
            </w:pPr>
            <w:r>
              <w:rPr>
                <w:rFonts w:cs="Arial"/>
                <w:sz w:val="20"/>
              </w:rPr>
              <w:t>FGBLRMACT</w:t>
            </w:r>
          </w:p>
        </w:tc>
        <w:tc>
          <w:tcPr>
            <w:tcW w:w="5130" w:type="dxa"/>
            <w:tcBorders>
              <w:top w:val="single" w:sz="6" w:space="0" w:color="auto"/>
              <w:left w:val="single" w:sz="6" w:space="0" w:color="auto"/>
              <w:bottom w:val="single" w:sz="6" w:space="0" w:color="auto"/>
              <w:right w:val="single" w:sz="6" w:space="0" w:color="auto"/>
            </w:tcBorders>
          </w:tcPr>
          <w:p w:rsidR="00FB4838" w:rsidRDefault="00FB4838" w:rsidP="00AB6793">
            <w:pPr>
              <w:rPr>
                <w:rFonts w:cs="Arial"/>
                <w:sz w:val="20"/>
              </w:rPr>
            </w:pPr>
            <w:bookmarkStart w:id="82" w:name="_Hlk500251311"/>
            <w:r>
              <w:rPr>
                <w:rFonts w:cs="Arial"/>
                <w:sz w:val="20"/>
              </w:rPr>
              <w:t>New and existing industrial boilers and process heaters fired by natural gas and subject to 40 CFR Part 63, Subpart A and Subpart DDDDD.</w:t>
            </w:r>
            <w:bookmarkEnd w:id="82"/>
          </w:p>
        </w:tc>
        <w:tc>
          <w:tcPr>
            <w:tcW w:w="2659" w:type="dxa"/>
            <w:tcBorders>
              <w:top w:val="single" w:sz="6" w:space="0" w:color="auto"/>
              <w:left w:val="single" w:sz="6" w:space="0" w:color="auto"/>
              <w:bottom w:val="single" w:sz="6" w:space="0" w:color="auto"/>
              <w:right w:val="double" w:sz="6" w:space="0" w:color="auto"/>
            </w:tcBorders>
          </w:tcPr>
          <w:p w:rsidR="00FB4838" w:rsidRDefault="00FB4838" w:rsidP="00AB6793">
            <w:pPr>
              <w:rPr>
                <w:rFonts w:cs="Arial"/>
                <w:sz w:val="20"/>
              </w:rPr>
            </w:pPr>
            <w:r>
              <w:rPr>
                <w:rFonts w:cs="Arial"/>
                <w:sz w:val="20"/>
              </w:rPr>
              <w:t>EUFUELHEATER1A</w:t>
            </w:r>
          </w:p>
          <w:p w:rsidR="00FB4838" w:rsidRDefault="00FB4838" w:rsidP="00AB6793">
            <w:pPr>
              <w:rPr>
                <w:rFonts w:cs="Arial"/>
                <w:sz w:val="20"/>
              </w:rPr>
            </w:pPr>
            <w:r>
              <w:rPr>
                <w:rFonts w:cs="Arial"/>
                <w:sz w:val="20"/>
              </w:rPr>
              <w:t>EUFUELHEATER1B</w:t>
            </w:r>
          </w:p>
          <w:p w:rsidR="00FB4838" w:rsidRDefault="00FB4838" w:rsidP="00AB6793">
            <w:pPr>
              <w:rPr>
                <w:rFonts w:cs="Arial"/>
                <w:sz w:val="20"/>
              </w:rPr>
            </w:pPr>
            <w:r>
              <w:rPr>
                <w:rFonts w:cs="Arial"/>
                <w:sz w:val="20"/>
              </w:rPr>
              <w:t>EUBOILER1</w:t>
            </w:r>
          </w:p>
          <w:p w:rsidR="00FB4838" w:rsidRDefault="00FB4838" w:rsidP="00AB6793">
            <w:pPr>
              <w:rPr>
                <w:rFonts w:cs="Arial"/>
                <w:sz w:val="20"/>
              </w:rPr>
            </w:pPr>
            <w:r>
              <w:rPr>
                <w:rFonts w:cs="Arial"/>
                <w:sz w:val="20"/>
              </w:rPr>
              <w:t>EULINEHEATER1</w:t>
            </w:r>
          </w:p>
          <w:p w:rsidR="00FB4838" w:rsidRDefault="00FB4838" w:rsidP="00AB6793">
            <w:pPr>
              <w:rPr>
                <w:rFonts w:cs="Arial"/>
                <w:sz w:val="20"/>
              </w:rPr>
            </w:pPr>
            <w:r>
              <w:rPr>
                <w:rFonts w:cs="Arial"/>
                <w:sz w:val="20"/>
              </w:rPr>
              <w:t>EULINEHEATER2</w:t>
            </w:r>
          </w:p>
          <w:p w:rsidR="00FB4838" w:rsidRDefault="00FB4838" w:rsidP="00AB6793">
            <w:pPr>
              <w:rPr>
                <w:rFonts w:cs="Arial"/>
                <w:sz w:val="20"/>
              </w:rPr>
            </w:pPr>
            <w:r>
              <w:rPr>
                <w:rFonts w:cs="Arial"/>
                <w:sz w:val="20"/>
              </w:rPr>
              <w:t>EULINEHEATER3</w:t>
            </w:r>
          </w:p>
          <w:p w:rsidR="00FB4838" w:rsidRDefault="00FB4838" w:rsidP="00AB6793">
            <w:pPr>
              <w:rPr>
                <w:rFonts w:cs="Arial"/>
                <w:sz w:val="20"/>
              </w:rPr>
            </w:pPr>
            <w:r>
              <w:rPr>
                <w:rFonts w:cs="Arial"/>
                <w:sz w:val="20"/>
              </w:rPr>
              <w:t>EULINEHEATER4A</w:t>
            </w:r>
          </w:p>
          <w:p w:rsidR="00FB4838" w:rsidRDefault="00FB4838" w:rsidP="00AB6793">
            <w:pPr>
              <w:rPr>
                <w:rFonts w:cs="Arial"/>
                <w:sz w:val="20"/>
              </w:rPr>
            </w:pPr>
            <w:r>
              <w:rPr>
                <w:rFonts w:cs="Arial"/>
                <w:sz w:val="20"/>
              </w:rPr>
              <w:t>EULINEHEATER5A</w:t>
            </w:r>
          </w:p>
          <w:p w:rsidR="00FB4838" w:rsidRPr="00AB6793" w:rsidRDefault="00FB4838" w:rsidP="00AB6793">
            <w:pPr>
              <w:rPr>
                <w:rFonts w:cs="Arial"/>
                <w:sz w:val="20"/>
              </w:rPr>
            </w:pPr>
            <w:r>
              <w:rPr>
                <w:rFonts w:cs="Arial"/>
                <w:sz w:val="20"/>
              </w:rPr>
              <w:t>EULINEHEATER6A</w:t>
            </w:r>
          </w:p>
        </w:tc>
      </w:tr>
      <w:tr w:rsidR="00992F91" w:rsidRPr="001B5E34" w:rsidTr="00327E0A">
        <w:trPr>
          <w:cantSplit/>
        </w:trPr>
        <w:tc>
          <w:tcPr>
            <w:tcW w:w="2471" w:type="dxa"/>
            <w:tcBorders>
              <w:top w:val="single" w:sz="6" w:space="0" w:color="auto"/>
              <w:left w:val="double" w:sz="6" w:space="0" w:color="auto"/>
              <w:bottom w:val="double" w:sz="6" w:space="0" w:color="auto"/>
              <w:right w:val="single" w:sz="6" w:space="0" w:color="auto"/>
            </w:tcBorders>
          </w:tcPr>
          <w:p w:rsidR="00992F91" w:rsidRDefault="00992F91" w:rsidP="00F61327">
            <w:pPr>
              <w:rPr>
                <w:rFonts w:cs="Arial"/>
                <w:sz w:val="20"/>
              </w:rPr>
            </w:pPr>
            <w:r>
              <w:rPr>
                <w:rFonts w:cs="Arial"/>
                <w:sz w:val="20"/>
              </w:rPr>
              <w:t>FGRULE285(mm)</w:t>
            </w:r>
          </w:p>
        </w:tc>
        <w:tc>
          <w:tcPr>
            <w:tcW w:w="5130" w:type="dxa"/>
            <w:tcBorders>
              <w:top w:val="single" w:sz="6" w:space="0" w:color="auto"/>
              <w:left w:val="single" w:sz="6" w:space="0" w:color="auto"/>
              <w:bottom w:val="double" w:sz="6" w:space="0" w:color="auto"/>
              <w:right w:val="single" w:sz="6" w:space="0" w:color="auto"/>
            </w:tcBorders>
          </w:tcPr>
          <w:p w:rsidR="00992F91" w:rsidRDefault="00992F91" w:rsidP="00AB6793">
            <w:pPr>
              <w:rPr>
                <w:rFonts w:cs="Arial"/>
                <w:sz w:val="20"/>
              </w:rPr>
            </w:pPr>
            <w:r>
              <w:rPr>
                <w:rFonts w:cs="Arial"/>
                <w:sz w:val="20"/>
              </w:rPr>
              <w:t>Any emission unit that emits air contaminants and is exempt from the requirements of Rule 201 pursuant to Rules 278 and 285(mm).</w:t>
            </w:r>
          </w:p>
        </w:tc>
        <w:tc>
          <w:tcPr>
            <w:tcW w:w="2659" w:type="dxa"/>
            <w:tcBorders>
              <w:top w:val="single" w:sz="6" w:space="0" w:color="auto"/>
              <w:left w:val="single" w:sz="6" w:space="0" w:color="auto"/>
              <w:bottom w:val="double" w:sz="6" w:space="0" w:color="auto"/>
              <w:right w:val="double" w:sz="6" w:space="0" w:color="auto"/>
            </w:tcBorders>
          </w:tcPr>
          <w:p w:rsidR="00992F91" w:rsidRDefault="00992F91" w:rsidP="00AB6793">
            <w:pPr>
              <w:rPr>
                <w:rFonts w:cs="Arial"/>
                <w:sz w:val="20"/>
              </w:rPr>
            </w:pPr>
            <w:r>
              <w:rPr>
                <w:rFonts w:cs="Arial"/>
                <w:sz w:val="20"/>
              </w:rPr>
              <w:t>EURULE285(mm)</w:t>
            </w:r>
          </w:p>
        </w:tc>
      </w:tr>
    </w:tbl>
    <w:p w:rsidR="00C915E2" w:rsidRDefault="00C915E2" w:rsidP="008427BE">
      <w:pPr>
        <w:jc w:val="both"/>
        <w:rPr>
          <w:sz w:val="20"/>
        </w:rPr>
      </w:pPr>
    </w:p>
    <w:p w:rsidR="00C915E2" w:rsidRDefault="00C915E2">
      <w:pPr>
        <w:rPr>
          <w:sz w:val="20"/>
        </w:rPr>
      </w:pPr>
      <w:r>
        <w:rPr>
          <w:sz w:val="20"/>
        </w:rPr>
        <w:br w:type="page"/>
      </w:r>
    </w:p>
    <w:p w:rsidR="00E735E6" w:rsidRDefault="00E735E6" w:rsidP="008427BE">
      <w:pPr>
        <w:jc w:val="both"/>
        <w:rPr>
          <w:sz w:val="20"/>
        </w:rPr>
      </w:pPr>
    </w:p>
    <w:p w:rsidR="00C915E2" w:rsidRPr="009917D7" w:rsidRDefault="00C915E2" w:rsidP="00F6132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511907895"/>
      <w:r w:rsidRPr="009917D7">
        <w:rPr>
          <w:bCs/>
          <w:iCs/>
          <w:szCs w:val="28"/>
        </w:rPr>
        <w:t>FGCOLDCLEANERS</w:t>
      </w:r>
      <w:bookmarkEnd w:id="83"/>
    </w:p>
    <w:p w:rsidR="00C915E2" w:rsidRPr="009917D7" w:rsidRDefault="00C915E2" w:rsidP="00F6132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C915E2" w:rsidRPr="009917D7" w:rsidRDefault="00C915E2" w:rsidP="00F61327">
      <w:pPr>
        <w:rPr>
          <w:sz w:val="20"/>
        </w:rPr>
      </w:pPr>
    </w:p>
    <w:p w:rsidR="00C915E2" w:rsidRPr="009917D7" w:rsidRDefault="00C915E2" w:rsidP="00F61327">
      <w:pPr>
        <w:jc w:val="both"/>
        <w:rPr>
          <w:b/>
          <w:sz w:val="20"/>
          <w:u w:val="single"/>
        </w:rPr>
      </w:pPr>
      <w:r w:rsidRPr="009917D7">
        <w:rPr>
          <w:b/>
          <w:u w:val="single"/>
        </w:rPr>
        <w:t>DESCRIPTION</w:t>
      </w:r>
    </w:p>
    <w:p w:rsidR="00C915E2" w:rsidRPr="009917D7" w:rsidRDefault="00C915E2" w:rsidP="00F61327">
      <w:pPr>
        <w:jc w:val="both"/>
        <w:rPr>
          <w:sz w:val="20"/>
        </w:rPr>
      </w:pPr>
    </w:p>
    <w:p w:rsidR="00C915E2" w:rsidRPr="009917D7" w:rsidRDefault="00C915E2" w:rsidP="00F61327">
      <w:pPr>
        <w:jc w:val="both"/>
        <w:rPr>
          <w:sz w:val="20"/>
        </w:rPr>
      </w:pPr>
      <w:r w:rsidRPr="009917D7">
        <w:rPr>
          <w:sz w:val="20"/>
        </w:rPr>
        <w:t>Any cold cleaner that is grandfathered or exempt from Rule 201 pursuant to Rule 278 and Rule 281(h)</w:t>
      </w:r>
      <w:r w:rsidR="004A6A45">
        <w:rPr>
          <w:sz w:val="20"/>
        </w:rPr>
        <w:t>,</w:t>
      </w:r>
      <w:r w:rsidRPr="009917D7">
        <w:rPr>
          <w:sz w:val="20"/>
        </w:rPr>
        <w:t xml:space="preserve"> or Rule 285(r)(iv).  Existing cold cleaners were placed into operation prior to July 1, 1979.  New cold cleaners were placed into operation on or after July 1, 1979.</w:t>
      </w:r>
    </w:p>
    <w:p w:rsidR="00C915E2" w:rsidRPr="009917D7" w:rsidRDefault="00C915E2" w:rsidP="00F61327">
      <w:pPr>
        <w:jc w:val="both"/>
        <w:rPr>
          <w:sz w:val="20"/>
        </w:rPr>
      </w:pPr>
    </w:p>
    <w:p w:rsidR="00C915E2" w:rsidRPr="00C915E2" w:rsidRDefault="00C915E2" w:rsidP="00F61327">
      <w:pPr>
        <w:jc w:val="both"/>
        <w:rPr>
          <w:sz w:val="20"/>
        </w:rPr>
      </w:pPr>
      <w:r w:rsidRPr="009917D7">
        <w:rPr>
          <w:b/>
          <w:sz w:val="20"/>
        </w:rPr>
        <w:t>Emission Unit:</w:t>
      </w:r>
      <w:r>
        <w:rPr>
          <w:b/>
          <w:sz w:val="20"/>
        </w:rPr>
        <w:t xml:space="preserve"> </w:t>
      </w:r>
      <w:r w:rsidR="00472E5E">
        <w:rPr>
          <w:sz w:val="20"/>
        </w:rPr>
        <w:t>EUDEGREASER1</w:t>
      </w:r>
    </w:p>
    <w:p w:rsidR="00C915E2" w:rsidRDefault="00C915E2" w:rsidP="00F61327">
      <w:pPr>
        <w:jc w:val="both"/>
        <w:rPr>
          <w:b/>
          <w:sz w:val="20"/>
          <w:u w:val="single"/>
        </w:rPr>
      </w:pPr>
    </w:p>
    <w:p w:rsidR="00C915E2" w:rsidRPr="00543E7D" w:rsidRDefault="00C915E2" w:rsidP="00F61327">
      <w:pPr>
        <w:jc w:val="both"/>
        <w:rPr>
          <w:b/>
          <w:u w:val="single"/>
        </w:rPr>
      </w:pPr>
      <w:r w:rsidRPr="00543E7D">
        <w:rPr>
          <w:b/>
          <w:u w:val="single"/>
        </w:rPr>
        <w:t>POLLUTION CONTROL EQUIPMENT</w:t>
      </w:r>
    </w:p>
    <w:p w:rsidR="00C915E2" w:rsidRPr="00C935C9" w:rsidRDefault="00C915E2" w:rsidP="00F61327">
      <w:pPr>
        <w:jc w:val="both"/>
        <w:rPr>
          <w:sz w:val="20"/>
        </w:rPr>
      </w:pPr>
    </w:p>
    <w:p w:rsidR="00C915E2" w:rsidRPr="000A50F2" w:rsidRDefault="00C915E2" w:rsidP="00F61327">
      <w:pPr>
        <w:jc w:val="both"/>
        <w:rPr>
          <w:sz w:val="20"/>
        </w:rPr>
      </w:pPr>
      <w:r w:rsidRPr="000A50F2">
        <w:rPr>
          <w:sz w:val="20"/>
        </w:rPr>
        <w:t>NA</w:t>
      </w:r>
    </w:p>
    <w:p w:rsidR="00C915E2" w:rsidRPr="009917D7" w:rsidRDefault="00C915E2" w:rsidP="00F61327">
      <w:pPr>
        <w:jc w:val="both"/>
        <w:rPr>
          <w:b/>
          <w:sz w:val="20"/>
          <w:u w:val="single"/>
        </w:rPr>
      </w:pPr>
    </w:p>
    <w:p w:rsidR="00C915E2" w:rsidRPr="009917D7" w:rsidRDefault="00C915E2" w:rsidP="00F61327">
      <w:pPr>
        <w:jc w:val="both"/>
      </w:pPr>
      <w:r w:rsidRPr="009917D7">
        <w:rPr>
          <w:b/>
        </w:rPr>
        <w:t xml:space="preserve">I.  </w:t>
      </w:r>
      <w:r w:rsidRPr="009917D7">
        <w:rPr>
          <w:b/>
          <w:u w:val="single"/>
        </w:rPr>
        <w:t>EMISSION LIMIT(S)</w:t>
      </w:r>
    </w:p>
    <w:p w:rsidR="00C915E2" w:rsidRPr="009917D7" w:rsidRDefault="00C915E2" w:rsidP="00F61327">
      <w:pPr>
        <w:jc w:val="both"/>
        <w:rPr>
          <w:sz w:val="20"/>
        </w:rPr>
      </w:pPr>
    </w:p>
    <w:p w:rsidR="00C915E2" w:rsidRPr="009917D7" w:rsidRDefault="00C915E2" w:rsidP="00F61327">
      <w:pPr>
        <w:jc w:val="both"/>
        <w:rPr>
          <w:sz w:val="20"/>
        </w:rPr>
      </w:pPr>
      <w:r w:rsidRPr="009917D7">
        <w:rPr>
          <w:sz w:val="20"/>
        </w:rPr>
        <w:t>NA</w:t>
      </w:r>
    </w:p>
    <w:p w:rsidR="00C915E2" w:rsidRPr="009917D7" w:rsidRDefault="00C915E2" w:rsidP="00F61327">
      <w:pPr>
        <w:jc w:val="both"/>
        <w:rPr>
          <w:sz w:val="20"/>
        </w:rPr>
      </w:pPr>
    </w:p>
    <w:p w:rsidR="00C915E2" w:rsidRPr="009917D7" w:rsidRDefault="00C915E2" w:rsidP="00F61327">
      <w:pPr>
        <w:jc w:val="both"/>
      </w:pPr>
      <w:r w:rsidRPr="009917D7">
        <w:rPr>
          <w:b/>
        </w:rPr>
        <w:t xml:space="preserve">II.  </w:t>
      </w:r>
      <w:r w:rsidRPr="009917D7">
        <w:rPr>
          <w:b/>
          <w:u w:val="single"/>
        </w:rPr>
        <w:t>MATERIAL LIMIT(S)</w:t>
      </w:r>
    </w:p>
    <w:p w:rsidR="00C915E2" w:rsidRPr="009917D7" w:rsidRDefault="00C915E2" w:rsidP="00F61327">
      <w:pPr>
        <w:jc w:val="both"/>
        <w:rPr>
          <w:sz w:val="20"/>
        </w:rPr>
      </w:pPr>
    </w:p>
    <w:p w:rsidR="00C915E2" w:rsidRPr="009917D7" w:rsidRDefault="00C915E2" w:rsidP="00F6132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C915E2" w:rsidRPr="009917D7" w:rsidRDefault="00C915E2" w:rsidP="00F61327">
      <w:pPr>
        <w:jc w:val="both"/>
        <w:rPr>
          <w:sz w:val="20"/>
        </w:rPr>
      </w:pPr>
    </w:p>
    <w:p w:rsidR="00C915E2" w:rsidRPr="009917D7" w:rsidRDefault="00C915E2" w:rsidP="00F61327">
      <w:pPr>
        <w:jc w:val="both"/>
      </w:pPr>
      <w:r w:rsidRPr="009917D7">
        <w:rPr>
          <w:b/>
        </w:rPr>
        <w:t xml:space="preserve">III.  </w:t>
      </w:r>
      <w:r w:rsidRPr="009917D7">
        <w:rPr>
          <w:b/>
          <w:u w:val="single"/>
        </w:rPr>
        <w:t>PROCESS/OPERATIONAL RESTRICTION(S)</w:t>
      </w:r>
    </w:p>
    <w:p w:rsidR="00C915E2" w:rsidRPr="009917D7" w:rsidRDefault="00C915E2" w:rsidP="00F61327">
      <w:pPr>
        <w:jc w:val="both"/>
        <w:rPr>
          <w:sz w:val="20"/>
        </w:rPr>
      </w:pPr>
    </w:p>
    <w:p w:rsidR="00C915E2" w:rsidRPr="009917D7" w:rsidRDefault="00C915E2" w:rsidP="00F6132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C915E2" w:rsidRPr="009917D7" w:rsidRDefault="00C915E2" w:rsidP="00F61327">
      <w:pPr>
        <w:ind w:left="360" w:hanging="360"/>
        <w:jc w:val="both"/>
        <w:rPr>
          <w:sz w:val="20"/>
        </w:rPr>
      </w:pPr>
    </w:p>
    <w:p w:rsidR="00C915E2" w:rsidRPr="009917D7" w:rsidRDefault="00C915E2" w:rsidP="00F6132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C915E2" w:rsidRPr="009917D7" w:rsidRDefault="00C915E2" w:rsidP="00F61327">
      <w:pPr>
        <w:jc w:val="both"/>
        <w:rPr>
          <w:sz w:val="20"/>
        </w:rPr>
      </w:pPr>
    </w:p>
    <w:p w:rsidR="00C915E2" w:rsidRPr="009917D7" w:rsidRDefault="00C915E2" w:rsidP="00F61327">
      <w:pPr>
        <w:jc w:val="both"/>
      </w:pPr>
      <w:r w:rsidRPr="009917D7">
        <w:rPr>
          <w:b/>
        </w:rPr>
        <w:t xml:space="preserve">IV.  </w:t>
      </w:r>
      <w:r w:rsidRPr="009917D7">
        <w:rPr>
          <w:b/>
          <w:u w:val="single"/>
        </w:rPr>
        <w:t>DESIGN/EQUIPMENT PARAMETER(S)</w:t>
      </w:r>
    </w:p>
    <w:p w:rsidR="00C915E2" w:rsidRPr="009917D7" w:rsidRDefault="00C915E2" w:rsidP="00F61327">
      <w:pPr>
        <w:jc w:val="both"/>
        <w:rPr>
          <w:sz w:val="20"/>
        </w:rPr>
      </w:pPr>
    </w:p>
    <w:p w:rsidR="00C915E2" w:rsidRPr="009917D7" w:rsidRDefault="00C915E2" w:rsidP="00F61327">
      <w:pPr>
        <w:ind w:left="360" w:hanging="360"/>
        <w:jc w:val="both"/>
        <w:rPr>
          <w:sz w:val="20"/>
        </w:rPr>
      </w:pPr>
      <w:r w:rsidRPr="009917D7">
        <w:rPr>
          <w:sz w:val="20"/>
        </w:rPr>
        <w:t>1.</w:t>
      </w:r>
      <w:r w:rsidRPr="009917D7">
        <w:rPr>
          <w:sz w:val="20"/>
        </w:rPr>
        <w:tab/>
        <w:t>The cold cleaner must meet one of the following design requirements:</w:t>
      </w:r>
    </w:p>
    <w:p w:rsidR="00C915E2" w:rsidRPr="009917D7" w:rsidRDefault="00C915E2" w:rsidP="00F61327">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C915E2" w:rsidRPr="009917D7" w:rsidRDefault="00C915E2" w:rsidP="00F61327">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C915E2" w:rsidRPr="009917D7" w:rsidRDefault="00C915E2" w:rsidP="00F61327">
      <w:pPr>
        <w:ind w:left="1080" w:hanging="352"/>
        <w:jc w:val="both"/>
        <w:rPr>
          <w:sz w:val="20"/>
        </w:rPr>
      </w:pPr>
    </w:p>
    <w:p w:rsidR="00C915E2" w:rsidRPr="009917D7" w:rsidRDefault="00C915E2" w:rsidP="00F6132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C915E2" w:rsidRPr="009917D7" w:rsidRDefault="00C915E2" w:rsidP="00F61327">
      <w:pPr>
        <w:ind w:left="360" w:hanging="360"/>
        <w:jc w:val="both"/>
        <w:rPr>
          <w:sz w:val="20"/>
        </w:rPr>
      </w:pPr>
    </w:p>
    <w:p w:rsidR="00C915E2" w:rsidRPr="009917D7" w:rsidRDefault="00C915E2" w:rsidP="00F6132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C915E2" w:rsidRPr="009917D7" w:rsidRDefault="00C915E2" w:rsidP="00F61327">
      <w:pPr>
        <w:ind w:left="360" w:hanging="360"/>
        <w:jc w:val="both"/>
        <w:rPr>
          <w:sz w:val="20"/>
        </w:rPr>
      </w:pPr>
    </w:p>
    <w:p w:rsidR="00C915E2" w:rsidRPr="009917D7" w:rsidRDefault="00C915E2" w:rsidP="00F6132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C915E2" w:rsidRPr="009917D7" w:rsidRDefault="00C915E2" w:rsidP="00F61327">
      <w:pPr>
        <w:ind w:left="360" w:hanging="360"/>
        <w:jc w:val="both"/>
        <w:rPr>
          <w:sz w:val="20"/>
        </w:rPr>
      </w:pPr>
    </w:p>
    <w:p w:rsidR="00C915E2" w:rsidRPr="009917D7" w:rsidRDefault="00C915E2" w:rsidP="00F61327">
      <w:pPr>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degrees </w:t>
      </w:r>
      <w:r w:rsidR="00D56C49" w:rsidRPr="009917D7">
        <w:rPr>
          <w:sz w:val="20"/>
        </w:rPr>
        <w:t>Fahrenheit</w:t>
      </w:r>
      <w:r w:rsidRPr="009917D7">
        <w:rPr>
          <w:sz w:val="20"/>
        </w:rPr>
        <w:t>, then the cold cleaner must comply with at least one of the following provisions:</w:t>
      </w:r>
    </w:p>
    <w:p w:rsidR="00C915E2" w:rsidRPr="009917D7" w:rsidRDefault="00C915E2" w:rsidP="00F61327">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C915E2" w:rsidRPr="009917D7" w:rsidRDefault="00C915E2" w:rsidP="00F61327">
      <w:pPr>
        <w:ind w:left="728" w:hanging="364"/>
        <w:jc w:val="both"/>
        <w:rPr>
          <w:sz w:val="20"/>
        </w:rPr>
      </w:pPr>
    </w:p>
    <w:p w:rsidR="00C915E2" w:rsidRPr="009917D7" w:rsidRDefault="00C915E2" w:rsidP="00F61327">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C915E2" w:rsidRPr="009917D7" w:rsidRDefault="00C915E2" w:rsidP="00F61327">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C915E2" w:rsidRPr="009917D7" w:rsidRDefault="00C915E2" w:rsidP="00F61327">
      <w:pPr>
        <w:jc w:val="both"/>
        <w:rPr>
          <w:sz w:val="20"/>
        </w:rPr>
      </w:pPr>
    </w:p>
    <w:p w:rsidR="00C915E2" w:rsidRPr="009917D7" w:rsidRDefault="00C915E2" w:rsidP="00F61327">
      <w:pPr>
        <w:jc w:val="both"/>
      </w:pPr>
      <w:r w:rsidRPr="009917D7">
        <w:rPr>
          <w:b/>
        </w:rPr>
        <w:t xml:space="preserve">V.  </w:t>
      </w:r>
      <w:r w:rsidRPr="009917D7">
        <w:rPr>
          <w:b/>
          <w:u w:val="single"/>
        </w:rPr>
        <w:t>TESTING/SAMPLING</w:t>
      </w:r>
    </w:p>
    <w:p w:rsidR="00CE29AD" w:rsidRPr="009917D7" w:rsidRDefault="00CE29AD" w:rsidP="00CE29AD">
      <w:pPr>
        <w:jc w:val="both"/>
        <w:rPr>
          <w:b/>
          <w:sz w:val="20"/>
        </w:rPr>
      </w:pPr>
      <w:r w:rsidRPr="009917D7">
        <w:rPr>
          <w:sz w:val="20"/>
        </w:rPr>
        <w:t xml:space="preserve">Records shall be maintained on file for a period of five years.  </w:t>
      </w:r>
      <w:r w:rsidRPr="009917D7">
        <w:rPr>
          <w:b/>
          <w:sz w:val="20"/>
        </w:rPr>
        <w:t>(R 336.1213(3)(b)(ii))</w:t>
      </w:r>
    </w:p>
    <w:p w:rsidR="00C915E2" w:rsidRPr="009917D7" w:rsidRDefault="00C915E2" w:rsidP="00F61327">
      <w:pPr>
        <w:jc w:val="both"/>
        <w:rPr>
          <w:sz w:val="20"/>
        </w:rPr>
      </w:pPr>
    </w:p>
    <w:p w:rsidR="00C915E2" w:rsidRPr="009917D7" w:rsidRDefault="00C915E2" w:rsidP="00F61327">
      <w:pPr>
        <w:jc w:val="both"/>
        <w:rPr>
          <w:sz w:val="20"/>
        </w:rPr>
      </w:pPr>
      <w:r w:rsidRPr="009917D7">
        <w:rPr>
          <w:sz w:val="20"/>
        </w:rPr>
        <w:t>NA</w:t>
      </w:r>
    </w:p>
    <w:p w:rsidR="00C915E2" w:rsidRPr="009917D7" w:rsidRDefault="00C915E2" w:rsidP="00F61327">
      <w:pPr>
        <w:jc w:val="both"/>
        <w:rPr>
          <w:sz w:val="20"/>
        </w:rPr>
      </w:pPr>
    </w:p>
    <w:p w:rsidR="00C915E2" w:rsidRPr="009917D7" w:rsidRDefault="00C915E2" w:rsidP="00F61327">
      <w:pPr>
        <w:jc w:val="both"/>
      </w:pPr>
      <w:r w:rsidRPr="009917D7">
        <w:rPr>
          <w:b/>
        </w:rPr>
        <w:t xml:space="preserve">VI.  </w:t>
      </w:r>
      <w:r w:rsidRPr="009917D7">
        <w:rPr>
          <w:b/>
          <w:u w:val="single"/>
        </w:rPr>
        <w:t>MONITORING/RECORDKEEPING</w:t>
      </w:r>
    </w:p>
    <w:p w:rsidR="00C915E2" w:rsidRPr="009917D7" w:rsidRDefault="00C915E2" w:rsidP="00F61327">
      <w:pPr>
        <w:jc w:val="both"/>
        <w:rPr>
          <w:b/>
          <w:sz w:val="20"/>
        </w:rPr>
      </w:pPr>
      <w:r w:rsidRPr="009917D7">
        <w:rPr>
          <w:sz w:val="20"/>
        </w:rPr>
        <w:t xml:space="preserve">Records shall be maintained on file for a period of five years.  </w:t>
      </w:r>
      <w:r w:rsidRPr="009917D7">
        <w:rPr>
          <w:b/>
          <w:sz w:val="20"/>
        </w:rPr>
        <w:t>(R 336.1213(3)(b)(ii))</w:t>
      </w:r>
    </w:p>
    <w:p w:rsidR="00C915E2" w:rsidRPr="009917D7" w:rsidRDefault="00C915E2" w:rsidP="00F61327">
      <w:pPr>
        <w:jc w:val="both"/>
        <w:rPr>
          <w:sz w:val="20"/>
        </w:rPr>
      </w:pPr>
    </w:p>
    <w:p w:rsidR="00C915E2" w:rsidRPr="009917D7" w:rsidRDefault="00C915E2" w:rsidP="00F6132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C915E2" w:rsidRPr="009917D7" w:rsidRDefault="00C915E2" w:rsidP="00F61327">
      <w:pPr>
        <w:ind w:left="360" w:hanging="360"/>
        <w:jc w:val="both"/>
        <w:rPr>
          <w:sz w:val="20"/>
        </w:rPr>
      </w:pPr>
    </w:p>
    <w:p w:rsidR="00C915E2" w:rsidRPr="009917D7" w:rsidRDefault="00C915E2" w:rsidP="00F61327">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C915E2" w:rsidRPr="009917D7" w:rsidRDefault="00C915E2" w:rsidP="00F61327">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C915E2" w:rsidRPr="009917D7" w:rsidRDefault="00C915E2" w:rsidP="00F61327">
      <w:pPr>
        <w:ind w:left="728" w:hanging="364"/>
        <w:jc w:val="both"/>
        <w:rPr>
          <w:sz w:val="20"/>
        </w:rPr>
      </w:pPr>
      <w:r w:rsidRPr="009917D7">
        <w:rPr>
          <w:sz w:val="20"/>
        </w:rPr>
        <w:t>b.</w:t>
      </w:r>
      <w:r w:rsidRPr="009917D7">
        <w:rPr>
          <w:sz w:val="20"/>
        </w:rPr>
        <w:tab/>
        <w:t>The date the unit was installed, manufactured or that it commenced operation.</w:t>
      </w:r>
    </w:p>
    <w:p w:rsidR="00C915E2" w:rsidRPr="009917D7" w:rsidRDefault="00C915E2" w:rsidP="00F61327">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C915E2" w:rsidRPr="009917D7" w:rsidRDefault="00C915E2" w:rsidP="00F61327">
      <w:pPr>
        <w:ind w:left="728" w:hanging="364"/>
        <w:jc w:val="both"/>
        <w:rPr>
          <w:sz w:val="20"/>
        </w:rPr>
      </w:pPr>
      <w:r w:rsidRPr="009917D7">
        <w:rPr>
          <w:sz w:val="20"/>
        </w:rPr>
        <w:t>d.</w:t>
      </w:r>
      <w:r w:rsidRPr="009917D7">
        <w:rPr>
          <w:sz w:val="20"/>
        </w:rPr>
        <w:tab/>
        <w:t xml:space="preserve">The applicable Rule 201 exemption.  </w:t>
      </w:r>
    </w:p>
    <w:p w:rsidR="00C915E2" w:rsidRPr="009917D7" w:rsidRDefault="00C915E2" w:rsidP="00F61327">
      <w:pPr>
        <w:ind w:left="728" w:hanging="364"/>
        <w:jc w:val="both"/>
        <w:rPr>
          <w:sz w:val="20"/>
        </w:rPr>
      </w:pPr>
      <w:r w:rsidRPr="009917D7">
        <w:rPr>
          <w:sz w:val="20"/>
        </w:rPr>
        <w:t>e.</w:t>
      </w:r>
      <w:r w:rsidRPr="009917D7">
        <w:rPr>
          <w:sz w:val="20"/>
        </w:rPr>
        <w:tab/>
        <w:t xml:space="preserve">The Reid vapor pressure of each solvent used. </w:t>
      </w:r>
    </w:p>
    <w:p w:rsidR="00C915E2" w:rsidRPr="009917D7" w:rsidRDefault="00C915E2" w:rsidP="00F61327">
      <w:pPr>
        <w:ind w:left="728" w:hanging="364"/>
        <w:jc w:val="both"/>
        <w:rPr>
          <w:sz w:val="20"/>
        </w:rPr>
      </w:pPr>
      <w:r w:rsidRPr="009917D7">
        <w:rPr>
          <w:sz w:val="20"/>
        </w:rPr>
        <w:t>f.</w:t>
      </w:r>
      <w:r w:rsidRPr="009917D7">
        <w:rPr>
          <w:sz w:val="20"/>
        </w:rPr>
        <w:tab/>
        <w:t xml:space="preserve">If applicable, the option chosen to comply with Rule 707(2).  </w:t>
      </w:r>
    </w:p>
    <w:p w:rsidR="00C915E2" w:rsidRPr="009917D7" w:rsidRDefault="00C915E2" w:rsidP="00F61327">
      <w:pPr>
        <w:ind w:left="1080" w:hanging="352"/>
        <w:jc w:val="both"/>
        <w:rPr>
          <w:sz w:val="20"/>
        </w:rPr>
      </w:pPr>
    </w:p>
    <w:p w:rsidR="00C915E2" w:rsidRPr="009917D7" w:rsidRDefault="00C915E2" w:rsidP="00F6132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C915E2" w:rsidRPr="009917D7" w:rsidRDefault="00C915E2" w:rsidP="00F61327">
      <w:pPr>
        <w:ind w:left="360" w:hanging="360"/>
        <w:jc w:val="both"/>
        <w:rPr>
          <w:sz w:val="20"/>
        </w:rPr>
      </w:pPr>
    </w:p>
    <w:p w:rsidR="00C915E2" w:rsidRPr="009917D7" w:rsidRDefault="00C915E2" w:rsidP="00F6132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C915E2" w:rsidRPr="009917D7" w:rsidRDefault="00C915E2" w:rsidP="00F61327">
      <w:pPr>
        <w:jc w:val="both"/>
        <w:rPr>
          <w:sz w:val="20"/>
        </w:rPr>
      </w:pPr>
    </w:p>
    <w:p w:rsidR="00C915E2" w:rsidRPr="009917D7" w:rsidRDefault="00C915E2" w:rsidP="00F61327">
      <w:pPr>
        <w:jc w:val="both"/>
        <w:rPr>
          <w:sz w:val="20"/>
        </w:rPr>
      </w:pPr>
      <w:r w:rsidRPr="009917D7">
        <w:rPr>
          <w:b/>
        </w:rPr>
        <w:t xml:space="preserve">VII.  </w:t>
      </w:r>
      <w:r w:rsidRPr="009917D7">
        <w:rPr>
          <w:b/>
          <w:u w:val="single"/>
        </w:rPr>
        <w:t>REPORTING</w:t>
      </w:r>
    </w:p>
    <w:p w:rsidR="00C915E2" w:rsidRPr="009917D7" w:rsidRDefault="00C915E2" w:rsidP="00F61327">
      <w:pPr>
        <w:jc w:val="both"/>
        <w:rPr>
          <w:sz w:val="20"/>
        </w:rPr>
      </w:pPr>
    </w:p>
    <w:p w:rsidR="00C915E2" w:rsidRPr="009917D7" w:rsidRDefault="00C915E2" w:rsidP="00F6132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C915E2" w:rsidRPr="009917D7" w:rsidRDefault="00C915E2" w:rsidP="00F61327">
      <w:pPr>
        <w:ind w:left="360" w:hanging="360"/>
        <w:jc w:val="both"/>
        <w:rPr>
          <w:sz w:val="20"/>
        </w:rPr>
      </w:pPr>
    </w:p>
    <w:p w:rsidR="00C915E2" w:rsidRPr="009917D7" w:rsidRDefault="00C915E2" w:rsidP="00F6132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C915E2" w:rsidRPr="009917D7" w:rsidRDefault="00C915E2" w:rsidP="00F61327">
      <w:pPr>
        <w:ind w:left="360" w:hanging="360"/>
        <w:jc w:val="both"/>
        <w:rPr>
          <w:sz w:val="20"/>
        </w:rPr>
      </w:pPr>
    </w:p>
    <w:p w:rsidR="00C915E2" w:rsidRPr="009917D7" w:rsidRDefault="00C915E2" w:rsidP="00F6132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C915E2" w:rsidRPr="009917D7" w:rsidRDefault="00C915E2" w:rsidP="00F61327">
      <w:pPr>
        <w:jc w:val="both"/>
        <w:rPr>
          <w:sz w:val="20"/>
        </w:rPr>
      </w:pPr>
    </w:p>
    <w:p w:rsidR="00C915E2" w:rsidRPr="009917D7" w:rsidRDefault="00C915E2" w:rsidP="00F61327">
      <w:pPr>
        <w:jc w:val="both"/>
        <w:rPr>
          <w:b/>
          <w:sz w:val="20"/>
        </w:rPr>
      </w:pPr>
      <w:r w:rsidRPr="009917D7">
        <w:rPr>
          <w:b/>
          <w:sz w:val="20"/>
        </w:rPr>
        <w:t>See Appendix 8</w:t>
      </w:r>
    </w:p>
    <w:p w:rsidR="00C915E2" w:rsidRPr="009917D7" w:rsidRDefault="00C915E2" w:rsidP="00F61327">
      <w:pPr>
        <w:jc w:val="both"/>
        <w:rPr>
          <w:b/>
          <w:sz w:val="20"/>
        </w:rPr>
      </w:pPr>
    </w:p>
    <w:p w:rsidR="00C915E2" w:rsidRPr="009917D7" w:rsidRDefault="00C915E2" w:rsidP="00F61327">
      <w:pPr>
        <w:jc w:val="both"/>
      </w:pPr>
      <w:r w:rsidRPr="009917D7">
        <w:rPr>
          <w:b/>
        </w:rPr>
        <w:t xml:space="preserve">VIII. </w:t>
      </w:r>
      <w:r w:rsidRPr="009917D7">
        <w:rPr>
          <w:b/>
          <w:u w:val="single"/>
        </w:rPr>
        <w:t>STACK/VENT RESTRICTION(S)</w:t>
      </w:r>
    </w:p>
    <w:p w:rsidR="00C915E2" w:rsidRPr="009917D7" w:rsidRDefault="00C915E2" w:rsidP="00F61327">
      <w:pPr>
        <w:jc w:val="both"/>
        <w:rPr>
          <w:sz w:val="20"/>
        </w:rPr>
      </w:pPr>
    </w:p>
    <w:p w:rsidR="00C915E2" w:rsidRPr="009917D7" w:rsidRDefault="00C915E2" w:rsidP="00F61327">
      <w:pPr>
        <w:jc w:val="both"/>
        <w:rPr>
          <w:sz w:val="20"/>
        </w:rPr>
      </w:pPr>
      <w:r w:rsidRPr="009917D7">
        <w:rPr>
          <w:sz w:val="20"/>
        </w:rPr>
        <w:t>NA</w:t>
      </w:r>
    </w:p>
    <w:p w:rsidR="00C915E2" w:rsidRPr="009917D7" w:rsidRDefault="00C915E2" w:rsidP="00F61327">
      <w:pPr>
        <w:jc w:val="both"/>
        <w:rPr>
          <w:sz w:val="20"/>
        </w:rPr>
      </w:pPr>
    </w:p>
    <w:p w:rsidR="00C915E2" w:rsidRPr="009917D7" w:rsidRDefault="00C915E2" w:rsidP="00F61327">
      <w:pPr>
        <w:jc w:val="both"/>
      </w:pPr>
      <w:r w:rsidRPr="009917D7">
        <w:rPr>
          <w:b/>
        </w:rPr>
        <w:t xml:space="preserve">IX.  </w:t>
      </w:r>
      <w:r w:rsidRPr="009917D7">
        <w:rPr>
          <w:b/>
          <w:u w:val="single"/>
        </w:rPr>
        <w:t>OTHER REQUIREMENT(S)</w:t>
      </w:r>
    </w:p>
    <w:p w:rsidR="00C915E2" w:rsidRPr="009917D7" w:rsidRDefault="00C915E2" w:rsidP="00F61327">
      <w:pPr>
        <w:jc w:val="both"/>
        <w:rPr>
          <w:sz w:val="20"/>
        </w:rPr>
      </w:pPr>
    </w:p>
    <w:p w:rsidR="004A78F2" w:rsidRDefault="00C915E2" w:rsidP="008427BE">
      <w:pPr>
        <w:jc w:val="both"/>
        <w:rPr>
          <w:sz w:val="20"/>
        </w:rPr>
      </w:pPr>
      <w:r w:rsidRPr="009917D7">
        <w:rPr>
          <w:sz w:val="20"/>
        </w:rPr>
        <w:t>NA</w:t>
      </w:r>
    </w:p>
    <w:p w:rsidR="004A78F2" w:rsidRDefault="004A78F2">
      <w:pPr>
        <w:rPr>
          <w:sz w:val="20"/>
        </w:rPr>
      </w:pPr>
      <w:r>
        <w:rPr>
          <w:sz w:val="20"/>
        </w:rPr>
        <w:br w:type="page"/>
      </w:r>
    </w:p>
    <w:p w:rsidR="004A78F2" w:rsidRDefault="004A78F2" w:rsidP="008427BE">
      <w:pPr>
        <w:jc w:val="both"/>
        <w:rPr>
          <w:sz w:val="20"/>
        </w:rPr>
      </w:pPr>
    </w:p>
    <w:p w:rsidR="004A78F2" w:rsidRPr="00347387" w:rsidRDefault="004A78F2" w:rsidP="00F61327">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4" w:name="_Toc852399"/>
      <w:bookmarkStart w:id="85" w:name="_Toc852730"/>
      <w:bookmarkStart w:id="86" w:name="_Toc8785176"/>
      <w:bookmarkStart w:id="87" w:name="_Toc30315082"/>
      <w:bookmarkStart w:id="88" w:name="_Toc511907896"/>
      <w:r w:rsidRPr="00347387">
        <w:rPr>
          <w:bCs/>
          <w:iCs/>
          <w:szCs w:val="28"/>
        </w:rPr>
        <w:t>FG</w:t>
      </w:r>
      <w:bookmarkEnd w:id="84"/>
      <w:bookmarkEnd w:id="85"/>
      <w:bookmarkEnd w:id="86"/>
      <w:bookmarkEnd w:id="87"/>
      <w:r>
        <w:rPr>
          <w:bCs/>
          <w:iCs/>
          <w:szCs w:val="28"/>
        </w:rPr>
        <w:t>ENGINES</w:t>
      </w:r>
      <w:bookmarkEnd w:id="88"/>
    </w:p>
    <w:p w:rsidR="004A78F2" w:rsidRPr="00EE02F9" w:rsidRDefault="004A78F2" w:rsidP="00F6132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4A78F2" w:rsidRPr="00F30023" w:rsidRDefault="004A78F2" w:rsidP="00F61327">
      <w:pPr>
        <w:rPr>
          <w:sz w:val="20"/>
        </w:rPr>
      </w:pPr>
    </w:p>
    <w:p w:rsidR="004A78F2" w:rsidRPr="00F30023" w:rsidRDefault="004A78F2" w:rsidP="00F61327">
      <w:pPr>
        <w:rPr>
          <w:sz w:val="20"/>
        </w:rPr>
      </w:pPr>
    </w:p>
    <w:p w:rsidR="004A78F2" w:rsidRDefault="004A78F2" w:rsidP="00F61327">
      <w:pPr>
        <w:jc w:val="both"/>
        <w:rPr>
          <w:b/>
          <w:u w:val="single"/>
        </w:rPr>
      </w:pPr>
      <w:r>
        <w:rPr>
          <w:b/>
          <w:u w:val="single"/>
        </w:rPr>
        <w:t>DESCRIPTION</w:t>
      </w:r>
    </w:p>
    <w:p w:rsidR="004A78F2" w:rsidRDefault="004A78F2" w:rsidP="00F61327">
      <w:pPr>
        <w:jc w:val="both"/>
        <w:rPr>
          <w:sz w:val="20"/>
        </w:rPr>
      </w:pPr>
    </w:p>
    <w:p w:rsidR="004A78F2" w:rsidRDefault="004A78F2" w:rsidP="00F61327">
      <w:pPr>
        <w:jc w:val="both"/>
        <w:rPr>
          <w:sz w:val="20"/>
        </w:rPr>
      </w:pPr>
      <w:r w:rsidRPr="004A78F2">
        <w:rPr>
          <w:sz w:val="20"/>
        </w:rPr>
        <w:t xml:space="preserve">Four (4) </w:t>
      </w:r>
      <w:r w:rsidR="00D56C49">
        <w:rPr>
          <w:sz w:val="20"/>
        </w:rPr>
        <w:t xml:space="preserve">existing </w:t>
      </w:r>
      <w:r w:rsidRPr="004A78F2">
        <w:rPr>
          <w:sz w:val="20"/>
        </w:rPr>
        <w:t>natural gas fired reciprocating engines for gas compression; 19,000,000 Btu/hr each.</w:t>
      </w:r>
    </w:p>
    <w:p w:rsidR="004A78F2" w:rsidRPr="00FE0AD0" w:rsidRDefault="004A78F2" w:rsidP="00F61327">
      <w:pPr>
        <w:jc w:val="both"/>
        <w:rPr>
          <w:b/>
          <w:sz w:val="20"/>
        </w:rPr>
      </w:pPr>
    </w:p>
    <w:p w:rsidR="004A78F2" w:rsidRPr="000C7E50" w:rsidRDefault="004A78F2" w:rsidP="00F61327">
      <w:pPr>
        <w:jc w:val="both"/>
        <w:rPr>
          <w:sz w:val="20"/>
        </w:rPr>
      </w:pPr>
      <w:r w:rsidRPr="00FE0AD0">
        <w:rPr>
          <w:b/>
          <w:sz w:val="20"/>
        </w:rPr>
        <w:t>Emission Unit</w:t>
      </w:r>
      <w:r w:rsidR="00A54C84">
        <w:rPr>
          <w:b/>
          <w:sz w:val="20"/>
        </w:rPr>
        <w:t>s</w:t>
      </w:r>
      <w:r>
        <w:rPr>
          <w:b/>
          <w:sz w:val="20"/>
        </w:rPr>
        <w:t>:</w:t>
      </w:r>
      <w:r>
        <w:rPr>
          <w:sz w:val="20"/>
        </w:rPr>
        <w:t xml:space="preserve">  </w:t>
      </w:r>
      <w:r w:rsidRPr="004A78F2">
        <w:rPr>
          <w:sz w:val="20"/>
        </w:rPr>
        <w:t>EUENGINE1-1, EUENGINE1-2, EUENGINE1-3, EUENGINE1-4</w:t>
      </w:r>
    </w:p>
    <w:p w:rsidR="004A78F2" w:rsidRPr="00F30023" w:rsidRDefault="004A78F2" w:rsidP="00F61327">
      <w:pPr>
        <w:jc w:val="both"/>
        <w:rPr>
          <w:sz w:val="20"/>
        </w:rPr>
      </w:pPr>
    </w:p>
    <w:p w:rsidR="004A78F2" w:rsidRDefault="004A78F2" w:rsidP="00F61327">
      <w:pPr>
        <w:jc w:val="both"/>
        <w:rPr>
          <w:b/>
          <w:u w:val="single"/>
        </w:rPr>
      </w:pPr>
      <w:r>
        <w:rPr>
          <w:b/>
          <w:u w:val="single"/>
        </w:rPr>
        <w:t>POLLUTION CONTROL EQUIPMENT</w:t>
      </w:r>
    </w:p>
    <w:p w:rsidR="004A78F2" w:rsidRDefault="004A78F2" w:rsidP="00F61327">
      <w:pPr>
        <w:rPr>
          <w:sz w:val="20"/>
        </w:rPr>
      </w:pPr>
    </w:p>
    <w:p w:rsidR="004A78F2" w:rsidRDefault="004A78F2" w:rsidP="00F61327">
      <w:pPr>
        <w:rPr>
          <w:sz w:val="20"/>
        </w:rPr>
      </w:pPr>
      <w:r>
        <w:rPr>
          <w:sz w:val="20"/>
        </w:rPr>
        <w:t>NA</w:t>
      </w:r>
    </w:p>
    <w:p w:rsidR="004A78F2" w:rsidRPr="008B5C27" w:rsidRDefault="004A78F2" w:rsidP="00F61327">
      <w:pPr>
        <w:rPr>
          <w:sz w:val="20"/>
        </w:rPr>
      </w:pPr>
    </w:p>
    <w:p w:rsidR="004A78F2" w:rsidRDefault="004A78F2" w:rsidP="00F61327">
      <w:pPr>
        <w:jc w:val="both"/>
        <w:rPr>
          <w:b/>
          <w:u w:val="single"/>
        </w:rPr>
      </w:pPr>
      <w:r>
        <w:rPr>
          <w:b/>
        </w:rPr>
        <w:t xml:space="preserve">I.  </w:t>
      </w:r>
      <w:r>
        <w:rPr>
          <w:b/>
          <w:u w:val="single"/>
        </w:rPr>
        <w:t>EMISSION LIMIT(S)</w:t>
      </w:r>
    </w:p>
    <w:p w:rsidR="004A78F2" w:rsidRPr="00FE0AD0" w:rsidRDefault="004A78F2" w:rsidP="00F6132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78F2" w:rsidTr="00E93937">
        <w:trPr>
          <w:cantSplit/>
          <w:tblHeader/>
        </w:trPr>
        <w:tc>
          <w:tcPr>
            <w:tcW w:w="1626"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4A78F2" w:rsidRDefault="004A78F2" w:rsidP="00F6132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A78F2" w:rsidRDefault="004A78F2" w:rsidP="00F61327">
            <w:pPr>
              <w:jc w:val="center"/>
              <w:rPr>
                <w:b/>
                <w:sz w:val="20"/>
              </w:rPr>
            </w:pPr>
            <w:r>
              <w:rPr>
                <w:b/>
                <w:sz w:val="20"/>
              </w:rPr>
              <w:t>Monitoring/</w:t>
            </w:r>
          </w:p>
          <w:p w:rsidR="004A78F2" w:rsidRPr="00BD3DE3" w:rsidRDefault="004A78F2" w:rsidP="00F6132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sidRPr="00BD3DE3">
              <w:rPr>
                <w:b/>
                <w:sz w:val="20"/>
              </w:rPr>
              <w:t>Underlying</w:t>
            </w:r>
            <w:r>
              <w:rPr>
                <w:b/>
                <w:sz w:val="20"/>
              </w:rPr>
              <w:t xml:space="preserve"> </w:t>
            </w:r>
            <w:r w:rsidRPr="00BD3DE3">
              <w:rPr>
                <w:b/>
                <w:sz w:val="20"/>
              </w:rPr>
              <w:t>Applicable Requirements</w:t>
            </w:r>
          </w:p>
        </w:tc>
      </w:tr>
      <w:tr w:rsidR="00E93937" w:rsidRPr="00F10ACE" w:rsidTr="00E93937">
        <w:trPr>
          <w:cantSplit/>
        </w:trPr>
        <w:tc>
          <w:tcPr>
            <w:tcW w:w="1626" w:type="dxa"/>
            <w:tcBorders>
              <w:top w:val="single" w:sz="4" w:space="0" w:color="auto"/>
              <w:left w:val="single" w:sz="4" w:space="0" w:color="auto"/>
              <w:bottom w:val="single" w:sz="4" w:space="0" w:color="auto"/>
              <w:right w:val="single" w:sz="4" w:space="0" w:color="auto"/>
            </w:tcBorders>
          </w:tcPr>
          <w:p w:rsidR="00E93937" w:rsidRPr="00F10ACE" w:rsidRDefault="00E93937" w:rsidP="00F10ACE">
            <w:pPr>
              <w:rPr>
                <w:sz w:val="20"/>
              </w:rPr>
            </w:pPr>
            <w:r w:rsidRPr="00F10ACE">
              <w:rPr>
                <w:sz w:val="20"/>
              </w:rPr>
              <w:t>NA</w:t>
            </w:r>
          </w:p>
        </w:tc>
        <w:tc>
          <w:tcPr>
            <w:tcW w:w="144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2245"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889"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53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53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r>
    </w:tbl>
    <w:p w:rsidR="004A78F2" w:rsidRPr="00F10ACE" w:rsidRDefault="004A78F2" w:rsidP="00F61327">
      <w:pPr>
        <w:jc w:val="both"/>
        <w:rPr>
          <w:sz w:val="20"/>
        </w:rPr>
      </w:pPr>
    </w:p>
    <w:p w:rsidR="004A78F2" w:rsidRDefault="004A78F2" w:rsidP="00F61327">
      <w:pPr>
        <w:jc w:val="both"/>
        <w:rPr>
          <w:b/>
          <w:u w:val="single"/>
        </w:rPr>
      </w:pPr>
      <w:r>
        <w:rPr>
          <w:b/>
        </w:rPr>
        <w:t xml:space="preserve">II.  </w:t>
      </w:r>
      <w:r>
        <w:rPr>
          <w:b/>
          <w:u w:val="single"/>
        </w:rPr>
        <w:t>MATERIAL LIMIT(S)</w:t>
      </w:r>
    </w:p>
    <w:p w:rsidR="004A78F2" w:rsidRPr="00FE0AD0" w:rsidRDefault="004A78F2" w:rsidP="00F6132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A78F2" w:rsidTr="00E93937">
        <w:trPr>
          <w:cantSplit/>
          <w:tblHeader/>
        </w:trPr>
        <w:tc>
          <w:tcPr>
            <w:tcW w:w="1626"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4A78F2" w:rsidRDefault="004A78F2" w:rsidP="00F6132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4A78F2" w:rsidRDefault="004A78F2" w:rsidP="00F61327">
            <w:pPr>
              <w:jc w:val="center"/>
              <w:rPr>
                <w:b/>
                <w:sz w:val="20"/>
              </w:rPr>
            </w:pPr>
            <w:r>
              <w:rPr>
                <w:b/>
                <w:sz w:val="20"/>
              </w:rPr>
              <w:t>Monitoring/</w:t>
            </w:r>
          </w:p>
          <w:p w:rsidR="004A78F2" w:rsidRPr="00BD3DE3" w:rsidRDefault="004A78F2" w:rsidP="00F6132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4A78F2" w:rsidRPr="00BD3DE3" w:rsidRDefault="004A78F2" w:rsidP="00F61327">
            <w:pPr>
              <w:jc w:val="center"/>
              <w:rPr>
                <w:b/>
                <w:sz w:val="20"/>
              </w:rPr>
            </w:pPr>
            <w:r w:rsidRPr="00BD3DE3">
              <w:rPr>
                <w:b/>
                <w:sz w:val="20"/>
              </w:rPr>
              <w:t>Underlying</w:t>
            </w:r>
            <w:r>
              <w:rPr>
                <w:b/>
                <w:sz w:val="20"/>
              </w:rPr>
              <w:t xml:space="preserve"> </w:t>
            </w:r>
            <w:r w:rsidRPr="00BD3DE3">
              <w:rPr>
                <w:b/>
                <w:sz w:val="20"/>
              </w:rPr>
              <w:t>Applicable Requirements</w:t>
            </w:r>
          </w:p>
        </w:tc>
      </w:tr>
      <w:tr w:rsidR="00E93937" w:rsidTr="00E93937">
        <w:trPr>
          <w:cantSplit/>
        </w:trPr>
        <w:tc>
          <w:tcPr>
            <w:tcW w:w="1626" w:type="dxa"/>
            <w:tcBorders>
              <w:top w:val="single" w:sz="4" w:space="0" w:color="auto"/>
              <w:left w:val="single" w:sz="4" w:space="0" w:color="auto"/>
              <w:bottom w:val="single" w:sz="4" w:space="0" w:color="auto"/>
              <w:right w:val="single" w:sz="4" w:space="0" w:color="auto"/>
            </w:tcBorders>
          </w:tcPr>
          <w:p w:rsidR="00E93937" w:rsidRPr="00F10ACE" w:rsidRDefault="00E93937" w:rsidP="00F10ACE">
            <w:pPr>
              <w:rPr>
                <w:sz w:val="20"/>
              </w:rPr>
            </w:pPr>
            <w:r w:rsidRPr="00F10ACE">
              <w:rPr>
                <w:sz w:val="20"/>
              </w:rPr>
              <w:t>NA</w:t>
            </w:r>
          </w:p>
        </w:tc>
        <w:tc>
          <w:tcPr>
            <w:tcW w:w="144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2245"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889"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53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c>
          <w:tcPr>
            <w:tcW w:w="1530" w:type="dxa"/>
            <w:tcBorders>
              <w:top w:val="single" w:sz="4" w:space="0" w:color="auto"/>
              <w:left w:val="single" w:sz="4" w:space="0" w:color="auto"/>
              <w:bottom w:val="single" w:sz="4" w:space="0" w:color="auto"/>
              <w:right w:val="single" w:sz="4" w:space="0" w:color="auto"/>
            </w:tcBorders>
          </w:tcPr>
          <w:p w:rsidR="00E93937" w:rsidRPr="00F10ACE" w:rsidRDefault="00E93937" w:rsidP="00E6127B">
            <w:pPr>
              <w:jc w:val="center"/>
              <w:rPr>
                <w:sz w:val="20"/>
              </w:rPr>
            </w:pPr>
            <w:r w:rsidRPr="00F10ACE">
              <w:rPr>
                <w:sz w:val="20"/>
              </w:rPr>
              <w:t>NA</w:t>
            </w:r>
          </w:p>
        </w:tc>
      </w:tr>
    </w:tbl>
    <w:p w:rsidR="004A78F2" w:rsidRPr="00FE0AD0" w:rsidRDefault="004A78F2" w:rsidP="00F61327">
      <w:pPr>
        <w:jc w:val="both"/>
        <w:rPr>
          <w:sz w:val="20"/>
        </w:rPr>
      </w:pPr>
    </w:p>
    <w:p w:rsidR="004A78F2" w:rsidRDefault="004A78F2" w:rsidP="00F61327">
      <w:pPr>
        <w:jc w:val="both"/>
        <w:rPr>
          <w:b/>
          <w:u w:val="single"/>
        </w:rPr>
      </w:pPr>
      <w:r>
        <w:rPr>
          <w:b/>
        </w:rPr>
        <w:t xml:space="preserve">III.  </w:t>
      </w:r>
      <w:r>
        <w:rPr>
          <w:b/>
          <w:u w:val="single"/>
        </w:rPr>
        <w:t>PROCESS/OPERATIONAL RESTRICTION(S)</w:t>
      </w:r>
      <w:r w:rsidDel="001C614B">
        <w:rPr>
          <w:b/>
          <w:u w:val="single"/>
        </w:rPr>
        <w:t xml:space="preserve"> </w:t>
      </w:r>
    </w:p>
    <w:p w:rsidR="004A78F2" w:rsidRPr="00FB6071" w:rsidRDefault="004A78F2" w:rsidP="00F61327">
      <w:pPr>
        <w:jc w:val="both"/>
        <w:rPr>
          <w:sz w:val="20"/>
        </w:rPr>
      </w:pPr>
    </w:p>
    <w:p w:rsidR="004A78F2" w:rsidRPr="00C0388E" w:rsidRDefault="004A78F2" w:rsidP="00E93937">
      <w:pPr>
        <w:ind w:left="360" w:hanging="360"/>
        <w:jc w:val="both"/>
        <w:rPr>
          <w:sz w:val="20"/>
        </w:rPr>
      </w:pPr>
      <w:r>
        <w:rPr>
          <w:sz w:val="20"/>
        </w:rPr>
        <w:t>1.</w:t>
      </w:r>
      <w:r w:rsidR="00E93937" w:rsidRPr="00E93937">
        <w:t xml:space="preserve"> </w:t>
      </w:r>
      <w:r w:rsidR="00E93937">
        <w:t xml:space="preserve">  </w:t>
      </w:r>
      <w:r w:rsidR="00E93937" w:rsidRPr="00E93937">
        <w:rPr>
          <w:sz w:val="20"/>
        </w:rPr>
        <w:t xml:space="preserve">The permittee shall only fire natural gas in the </w:t>
      </w:r>
      <w:r w:rsidR="000967A7" w:rsidRPr="000967A7">
        <w:rPr>
          <w:sz w:val="20"/>
        </w:rPr>
        <w:t xml:space="preserve">reciprocating </w:t>
      </w:r>
      <w:r w:rsidR="001F0D2B">
        <w:rPr>
          <w:sz w:val="20"/>
        </w:rPr>
        <w:t>engines</w:t>
      </w:r>
      <w:r w:rsidR="00E93937" w:rsidRPr="00E93937">
        <w:rPr>
          <w:sz w:val="20"/>
        </w:rPr>
        <w:t xml:space="preserve"> at this facility.</w:t>
      </w:r>
      <w:r w:rsidR="001F0D2B">
        <w:rPr>
          <w:sz w:val="20"/>
        </w:rPr>
        <w:t xml:space="preserve">  </w:t>
      </w:r>
      <w:r w:rsidR="00E93937" w:rsidRPr="00E93937">
        <w:rPr>
          <w:b/>
          <w:sz w:val="20"/>
        </w:rPr>
        <w:t>(R 336.1201(1))</w:t>
      </w:r>
    </w:p>
    <w:p w:rsidR="004A78F2" w:rsidRPr="00FB6071" w:rsidRDefault="004A78F2" w:rsidP="00F61327">
      <w:pPr>
        <w:jc w:val="both"/>
        <w:rPr>
          <w:sz w:val="20"/>
        </w:rPr>
      </w:pPr>
    </w:p>
    <w:p w:rsidR="004A78F2" w:rsidRDefault="004A78F2" w:rsidP="00F61327">
      <w:pPr>
        <w:jc w:val="both"/>
        <w:rPr>
          <w:b/>
          <w:u w:val="single"/>
        </w:rPr>
      </w:pPr>
      <w:r w:rsidRPr="00FB6071">
        <w:rPr>
          <w:b/>
        </w:rPr>
        <w:t xml:space="preserve">IV.  </w:t>
      </w:r>
      <w:r w:rsidRPr="00FB6071">
        <w:rPr>
          <w:b/>
          <w:u w:val="single"/>
        </w:rPr>
        <w:t>DESIGN</w:t>
      </w:r>
      <w:r>
        <w:rPr>
          <w:b/>
          <w:u w:val="single"/>
        </w:rPr>
        <w:t>/EQUIPMENT PARAMETER(S)</w:t>
      </w:r>
    </w:p>
    <w:p w:rsidR="004A78F2" w:rsidRPr="00FE0AD0" w:rsidRDefault="004A78F2" w:rsidP="00F61327">
      <w:pPr>
        <w:jc w:val="both"/>
        <w:rPr>
          <w:b/>
          <w:sz w:val="20"/>
          <w:u w:val="single"/>
        </w:rPr>
      </w:pPr>
    </w:p>
    <w:p w:rsidR="004A78F2" w:rsidRPr="00C0388E" w:rsidRDefault="004343DE" w:rsidP="00F61327">
      <w:pPr>
        <w:jc w:val="both"/>
        <w:rPr>
          <w:sz w:val="20"/>
        </w:rPr>
      </w:pPr>
      <w:r>
        <w:rPr>
          <w:sz w:val="20"/>
        </w:rPr>
        <w:t>NA</w:t>
      </w:r>
    </w:p>
    <w:p w:rsidR="004A78F2" w:rsidRPr="00FE0AD0" w:rsidRDefault="004A78F2" w:rsidP="00F61327">
      <w:pPr>
        <w:jc w:val="both"/>
        <w:rPr>
          <w:sz w:val="20"/>
        </w:rPr>
      </w:pPr>
    </w:p>
    <w:p w:rsidR="004A78F2" w:rsidRDefault="004A78F2" w:rsidP="00F61327">
      <w:pPr>
        <w:jc w:val="both"/>
        <w:rPr>
          <w:b/>
          <w:u w:val="single"/>
        </w:rPr>
      </w:pPr>
      <w:r>
        <w:rPr>
          <w:b/>
        </w:rPr>
        <w:t xml:space="preserve">V.  </w:t>
      </w:r>
      <w:r>
        <w:rPr>
          <w:b/>
          <w:u w:val="single"/>
        </w:rPr>
        <w:t>TESTING/SAMPLING</w:t>
      </w:r>
    </w:p>
    <w:p w:rsidR="004A78F2" w:rsidRPr="00FE0AD0" w:rsidRDefault="004A78F2" w:rsidP="00F6132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A78F2" w:rsidRPr="00FE0AD0" w:rsidRDefault="004A78F2" w:rsidP="00F61327">
      <w:pPr>
        <w:jc w:val="both"/>
        <w:rPr>
          <w:sz w:val="20"/>
        </w:rPr>
      </w:pPr>
    </w:p>
    <w:p w:rsidR="004A78F2" w:rsidRPr="00C0388E" w:rsidRDefault="004343DE" w:rsidP="00F61327">
      <w:pPr>
        <w:jc w:val="both"/>
        <w:rPr>
          <w:sz w:val="20"/>
        </w:rPr>
      </w:pPr>
      <w:r>
        <w:rPr>
          <w:sz w:val="20"/>
        </w:rPr>
        <w:t>NA</w:t>
      </w:r>
    </w:p>
    <w:p w:rsidR="004A78F2" w:rsidRPr="00FE0AD0" w:rsidRDefault="004A78F2" w:rsidP="00F61327">
      <w:pPr>
        <w:jc w:val="both"/>
        <w:rPr>
          <w:sz w:val="20"/>
        </w:rPr>
      </w:pPr>
    </w:p>
    <w:p w:rsidR="004A78F2" w:rsidRDefault="004A78F2" w:rsidP="00F61327">
      <w:pPr>
        <w:jc w:val="both"/>
      </w:pPr>
      <w:r>
        <w:rPr>
          <w:b/>
        </w:rPr>
        <w:t xml:space="preserve">VI.  </w:t>
      </w:r>
      <w:r>
        <w:rPr>
          <w:b/>
          <w:u w:val="single"/>
        </w:rPr>
        <w:t>MONITORING/RECORDKEEPING</w:t>
      </w:r>
    </w:p>
    <w:p w:rsidR="004A78F2" w:rsidRPr="00FE0AD0" w:rsidRDefault="004A78F2" w:rsidP="00F6132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4A78F2" w:rsidRPr="00FE0AD0" w:rsidRDefault="004A78F2" w:rsidP="00F61327">
      <w:pPr>
        <w:jc w:val="both"/>
        <w:rPr>
          <w:sz w:val="20"/>
        </w:rPr>
      </w:pPr>
    </w:p>
    <w:p w:rsidR="004A78F2" w:rsidRPr="004343DE" w:rsidRDefault="004343DE" w:rsidP="004343DE">
      <w:pPr>
        <w:pStyle w:val="ListParagraph"/>
        <w:numPr>
          <w:ilvl w:val="1"/>
          <w:numId w:val="38"/>
        </w:numPr>
        <w:tabs>
          <w:tab w:val="clear" w:pos="1440"/>
          <w:tab w:val="num" w:pos="360"/>
        </w:tabs>
        <w:ind w:left="360"/>
        <w:jc w:val="both"/>
        <w:rPr>
          <w:sz w:val="20"/>
        </w:rPr>
      </w:pPr>
      <w:r w:rsidRPr="004343DE">
        <w:rPr>
          <w:sz w:val="20"/>
        </w:rPr>
        <w:t>The permittee shall monitor and record the natural gas consumption rate for each emission unit listed in FG</w:t>
      </w:r>
      <w:r w:rsidR="001F0D2B">
        <w:rPr>
          <w:sz w:val="20"/>
        </w:rPr>
        <w:t>ENGINES</w:t>
      </w:r>
      <w:r w:rsidRPr="004343DE">
        <w:rPr>
          <w:sz w:val="20"/>
        </w:rPr>
        <w:t xml:space="preserve"> for each calendar month. </w:t>
      </w:r>
      <w:r w:rsidRPr="004343DE">
        <w:rPr>
          <w:b/>
          <w:sz w:val="20"/>
        </w:rPr>
        <w:t>(R 336.1213(3)(b))</w:t>
      </w:r>
    </w:p>
    <w:p w:rsidR="004A78F2" w:rsidRPr="008B5C27" w:rsidRDefault="004A78F2" w:rsidP="00F61327">
      <w:pPr>
        <w:jc w:val="both"/>
        <w:rPr>
          <w:sz w:val="20"/>
        </w:rPr>
      </w:pPr>
    </w:p>
    <w:p w:rsidR="004A78F2" w:rsidRDefault="004A78F2" w:rsidP="00F61327">
      <w:pPr>
        <w:jc w:val="both"/>
        <w:rPr>
          <w:b/>
          <w:u w:val="single"/>
        </w:rPr>
      </w:pPr>
      <w:r>
        <w:rPr>
          <w:b/>
        </w:rPr>
        <w:t xml:space="preserve">VII.  </w:t>
      </w:r>
      <w:r>
        <w:rPr>
          <w:b/>
          <w:u w:val="single"/>
        </w:rPr>
        <w:t>REPORTING</w:t>
      </w:r>
    </w:p>
    <w:p w:rsidR="004A78F2" w:rsidRPr="008B5C27" w:rsidRDefault="004A78F2" w:rsidP="00F61327">
      <w:pPr>
        <w:jc w:val="both"/>
        <w:rPr>
          <w:sz w:val="20"/>
        </w:rPr>
      </w:pPr>
    </w:p>
    <w:p w:rsidR="004A78F2" w:rsidRDefault="004A78F2" w:rsidP="00F6132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A54C84" w:rsidRDefault="00A54C84" w:rsidP="00F61327">
      <w:pPr>
        <w:ind w:left="360" w:hanging="360"/>
        <w:jc w:val="both"/>
        <w:rPr>
          <w:b/>
          <w:sz w:val="20"/>
        </w:rPr>
      </w:pPr>
    </w:p>
    <w:p w:rsidR="004A78F2" w:rsidRDefault="004A78F2" w:rsidP="00F6132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4A78F2" w:rsidRPr="00C0388E" w:rsidRDefault="004A78F2" w:rsidP="00F61327">
      <w:pPr>
        <w:ind w:left="360" w:hanging="360"/>
        <w:jc w:val="both"/>
        <w:rPr>
          <w:sz w:val="20"/>
        </w:rPr>
      </w:pPr>
    </w:p>
    <w:p w:rsidR="004A78F2" w:rsidRPr="00C0388E" w:rsidRDefault="004A78F2" w:rsidP="00F6132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4A78F2" w:rsidRPr="00FE0AD0" w:rsidRDefault="004A78F2" w:rsidP="00F61327">
      <w:pPr>
        <w:ind w:right="72"/>
        <w:jc w:val="both"/>
        <w:rPr>
          <w:rFonts w:cs="Arial"/>
          <w:sz w:val="20"/>
        </w:rPr>
      </w:pPr>
    </w:p>
    <w:p w:rsidR="004A78F2" w:rsidRPr="00FE0AD0" w:rsidRDefault="004A78F2" w:rsidP="00F61327">
      <w:pPr>
        <w:jc w:val="both"/>
        <w:rPr>
          <w:rFonts w:cs="Arial"/>
          <w:b/>
          <w:sz w:val="20"/>
        </w:rPr>
      </w:pPr>
      <w:r w:rsidRPr="00FE0AD0">
        <w:rPr>
          <w:rFonts w:cs="Arial"/>
          <w:b/>
          <w:sz w:val="20"/>
        </w:rPr>
        <w:t>See Appendix 8</w:t>
      </w:r>
    </w:p>
    <w:p w:rsidR="004A78F2" w:rsidRPr="00FE0AD0" w:rsidRDefault="004A78F2" w:rsidP="00F61327">
      <w:pPr>
        <w:jc w:val="both"/>
        <w:rPr>
          <w:rFonts w:cs="Arial"/>
          <w:b/>
          <w:sz w:val="20"/>
        </w:rPr>
      </w:pPr>
    </w:p>
    <w:p w:rsidR="004A78F2" w:rsidRDefault="004A78F2" w:rsidP="00F61327">
      <w:pPr>
        <w:jc w:val="both"/>
      </w:pPr>
      <w:r>
        <w:rPr>
          <w:b/>
        </w:rPr>
        <w:t xml:space="preserve">VIII.  </w:t>
      </w:r>
      <w:r>
        <w:rPr>
          <w:b/>
          <w:u w:val="single"/>
        </w:rPr>
        <w:t>STACK/VENT RESTRICTION(S)</w:t>
      </w:r>
    </w:p>
    <w:p w:rsidR="004A78F2" w:rsidRDefault="004A78F2" w:rsidP="00F61327">
      <w:pPr>
        <w:jc w:val="both"/>
        <w:rPr>
          <w:sz w:val="20"/>
        </w:rPr>
      </w:pPr>
    </w:p>
    <w:p w:rsidR="004A78F2" w:rsidRPr="00FE0AD0" w:rsidRDefault="004A78F2" w:rsidP="00F61327">
      <w:pPr>
        <w:jc w:val="both"/>
        <w:rPr>
          <w:sz w:val="20"/>
        </w:rPr>
      </w:pPr>
      <w:r w:rsidRPr="00FE0AD0">
        <w:rPr>
          <w:sz w:val="20"/>
        </w:rPr>
        <w:t>The exhaust gases from the stacks listed in the table below shall be discharged unobstructed vertically upwards to the ambient air unless otherwise noted:</w:t>
      </w:r>
    </w:p>
    <w:p w:rsidR="004A78F2" w:rsidRDefault="004A78F2" w:rsidP="00F6132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4A78F2" w:rsidTr="00F10ACE">
        <w:trPr>
          <w:cantSplit/>
          <w:tblHeader/>
        </w:trPr>
        <w:tc>
          <w:tcPr>
            <w:tcW w:w="3623" w:type="dxa"/>
            <w:tcBorders>
              <w:bottom w:val="single" w:sz="4" w:space="0" w:color="auto"/>
            </w:tcBorders>
          </w:tcPr>
          <w:p w:rsidR="004A78F2" w:rsidRPr="00BD3DE3" w:rsidRDefault="004A78F2" w:rsidP="00F61327">
            <w:pPr>
              <w:jc w:val="center"/>
              <w:rPr>
                <w:b/>
                <w:sz w:val="20"/>
              </w:rPr>
            </w:pPr>
            <w:r w:rsidRPr="00BD3DE3">
              <w:rPr>
                <w:b/>
                <w:sz w:val="20"/>
              </w:rPr>
              <w:t>Stack &amp; Vent ID</w:t>
            </w:r>
          </w:p>
        </w:tc>
        <w:tc>
          <w:tcPr>
            <w:tcW w:w="1710" w:type="dxa"/>
            <w:tcBorders>
              <w:bottom w:val="single" w:sz="4" w:space="0" w:color="auto"/>
            </w:tcBorders>
          </w:tcPr>
          <w:p w:rsidR="004A78F2" w:rsidRPr="00BD3DE3" w:rsidRDefault="004A78F2" w:rsidP="00F61327">
            <w:pPr>
              <w:jc w:val="center"/>
              <w:rPr>
                <w:b/>
                <w:sz w:val="20"/>
              </w:rPr>
            </w:pPr>
            <w:r w:rsidRPr="00BD3DE3">
              <w:rPr>
                <w:b/>
                <w:sz w:val="20"/>
              </w:rPr>
              <w:t xml:space="preserve">Maximum </w:t>
            </w:r>
            <w:r>
              <w:rPr>
                <w:b/>
                <w:sz w:val="20"/>
              </w:rPr>
              <w:t>Exhaust Dimensions</w:t>
            </w:r>
          </w:p>
          <w:p w:rsidR="004A78F2" w:rsidRPr="00BD3DE3" w:rsidRDefault="004A78F2" w:rsidP="00F61327">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4A78F2" w:rsidRPr="00BD3DE3" w:rsidRDefault="004A78F2" w:rsidP="00F61327">
            <w:pPr>
              <w:jc w:val="center"/>
              <w:rPr>
                <w:b/>
                <w:sz w:val="20"/>
              </w:rPr>
            </w:pPr>
            <w:r w:rsidRPr="00BD3DE3">
              <w:rPr>
                <w:b/>
                <w:sz w:val="20"/>
              </w:rPr>
              <w:t>M</w:t>
            </w:r>
            <w:r>
              <w:rPr>
                <w:b/>
                <w:sz w:val="20"/>
              </w:rPr>
              <w:t>inimum Height Above Ground</w:t>
            </w:r>
          </w:p>
          <w:p w:rsidR="004A78F2" w:rsidRPr="00BD3DE3" w:rsidRDefault="004A78F2" w:rsidP="00F61327">
            <w:pPr>
              <w:jc w:val="center"/>
              <w:rPr>
                <w:b/>
                <w:sz w:val="20"/>
              </w:rPr>
            </w:pPr>
            <w:r w:rsidRPr="00BD3DE3">
              <w:rPr>
                <w:b/>
                <w:sz w:val="20"/>
              </w:rPr>
              <w:t>(feet)</w:t>
            </w:r>
          </w:p>
        </w:tc>
        <w:tc>
          <w:tcPr>
            <w:tcW w:w="3127" w:type="dxa"/>
            <w:tcBorders>
              <w:bottom w:val="single" w:sz="4" w:space="0" w:color="auto"/>
            </w:tcBorders>
          </w:tcPr>
          <w:p w:rsidR="004A78F2" w:rsidRPr="00BD3DE3" w:rsidRDefault="004A78F2" w:rsidP="00F61327">
            <w:pPr>
              <w:jc w:val="center"/>
              <w:rPr>
                <w:b/>
                <w:sz w:val="20"/>
              </w:rPr>
            </w:pPr>
            <w:r w:rsidRPr="00BD3DE3">
              <w:rPr>
                <w:b/>
                <w:sz w:val="20"/>
              </w:rPr>
              <w:t>Underlying Applicable Requirements</w:t>
            </w:r>
          </w:p>
          <w:p w:rsidR="004A78F2" w:rsidRPr="00BD3DE3" w:rsidRDefault="004A78F2" w:rsidP="00F61327">
            <w:pPr>
              <w:jc w:val="center"/>
              <w:rPr>
                <w:b/>
                <w:sz w:val="20"/>
              </w:rPr>
            </w:pPr>
          </w:p>
        </w:tc>
      </w:tr>
      <w:tr w:rsidR="004A78F2" w:rsidTr="00F10ACE">
        <w:trPr>
          <w:cantSplit/>
        </w:trPr>
        <w:tc>
          <w:tcPr>
            <w:tcW w:w="3623" w:type="dxa"/>
            <w:tcBorders>
              <w:top w:val="single" w:sz="4" w:space="0" w:color="auto"/>
            </w:tcBorders>
          </w:tcPr>
          <w:p w:rsidR="004A78F2" w:rsidRPr="00C0388E" w:rsidRDefault="00E82F75" w:rsidP="00F10ACE">
            <w:pPr>
              <w:tabs>
                <w:tab w:val="num" w:pos="360"/>
              </w:tabs>
              <w:ind w:left="360" w:hanging="360"/>
              <w:rPr>
                <w:sz w:val="20"/>
              </w:rPr>
            </w:pPr>
            <w:r>
              <w:rPr>
                <w:sz w:val="20"/>
              </w:rPr>
              <w:t>NA</w:t>
            </w:r>
          </w:p>
        </w:tc>
        <w:tc>
          <w:tcPr>
            <w:tcW w:w="1710" w:type="dxa"/>
            <w:tcBorders>
              <w:top w:val="single" w:sz="4" w:space="0" w:color="auto"/>
            </w:tcBorders>
          </w:tcPr>
          <w:p w:rsidR="004A78F2" w:rsidRPr="00BD3DE3" w:rsidRDefault="00E82F75" w:rsidP="00F61327">
            <w:pPr>
              <w:jc w:val="center"/>
              <w:rPr>
                <w:sz w:val="20"/>
              </w:rPr>
            </w:pPr>
            <w:r>
              <w:rPr>
                <w:sz w:val="20"/>
              </w:rPr>
              <w:t>NA</w:t>
            </w:r>
          </w:p>
        </w:tc>
        <w:tc>
          <w:tcPr>
            <w:tcW w:w="1800" w:type="dxa"/>
            <w:tcBorders>
              <w:top w:val="single" w:sz="4" w:space="0" w:color="auto"/>
            </w:tcBorders>
          </w:tcPr>
          <w:p w:rsidR="004A78F2" w:rsidRPr="00BD3DE3" w:rsidRDefault="00E82F75" w:rsidP="00F61327">
            <w:pPr>
              <w:jc w:val="center"/>
              <w:rPr>
                <w:sz w:val="20"/>
              </w:rPr>
            </w:pPr>
            <w:r>
              <w:rPr>
                <w:sz w:val="20"/>
              </w:rPr>
              <w:t>NA</w:t>
            </w:r>
          </w:p>
        </w:tc>
        <w:tc>
          <w:tcPr>
            <w:tcW w:w="3127" w:type="dxa"/>
            <w:tcBorders>
              <w:top w:val="single" w:sz="4" w:space="0" w:color="auto"/>
            </w:tcBorders>
          </w:tcPr>
          <w:p w:rsidR="004A78F2" w:rsidRPr="00BD3DE3" w:rsidRDefault="00E82F75" w:rsidP="00F61327">
            <w:pPr>
              <w:jc w:val="center"/>
              <w:rPr>
                <w:sz w:val="20"/>
              </w:rPr>
            </w:pPr>
            <w:r>
              <w:rPr>
                <w:sz w:val="20"/>
              </w:rPr>
              <w:t>NA</w:t>
            </w:r>
          </w:p>
        </w:tc>
      </w:tr>
    </w:tbl>
    <w:p w:rsidR="004A78F2" w:rsidRPr="00FE0AD0" w:rsidRDefault="004A78F2" w:rsidP="00F61327">
      <w:pPr>
        <w:jc w:val="both"/>
        <w:rPr>
          <w:rFonts w:cs="Arial"/>
          <w:sz w:val="20"/>
        </w:rPr>
      </w:pPr>
    </w:p>
    <w:p w:rsidR="004A78F2" w:rsidRDefault="004A78F2" w:rsidP="00F61327">
      <w:pPr>
        <w:jc w:val="both"/>
      </w:pPr>
      <w:r>
        <w:rPr>
          <w:b/>
        </w:rPr>
        <w:t xml:space="preserve">IX.  </w:t>
      </w:r>
      <w:r>
        <w:rPr>
          <w:b/>
          <w:u w:val="single"/>
        </w:rPr>
        <w:t>OTHER REQUIREMENT(S)</w:t>
      </w:r>
    </w:p>
    <w:p w:rsidR="004A78F2" w:rsidRPr="00FE0AD0" w:rsidRDefault="004A78F2" w:rsidP="00F61327">
      <w:pPr>
        <w:jc w:val="both"/>
        <w:rPr>
          <w:sz w:val="20"/>
        </w:rPr>
      </w:pPr>
    </w:p>
    <w:p w:rsidR="004A78F2" w:rsidRPr="00D56C49" w:rsidRDefault="00D56C49" w:rsidP="00D56C49">
      <w:pPr>
        <w:pStyle w:val="ListParagraph"/>
        <w:numPr>
          <w:ilvl w:val="6"/>
          <w:numId w:val="22"/>
        </w:numPr>
        <w:tabs>
          <w:tab w:val="clear" w:pos="2520"/>
        </w:tabs>
        <w:ind w:left="360"/>
        <w:jc w:val="both"/>
        <w:rPr>
          <w:sz w:val="20"/>
        </w:rPr>
      </w:pPr>
      <w:r>
        <w:rPr>
          <w:sz w:val="20"/>
        </w:rPr>
        <w:t xml:space="preserve">The permittee shall comply with all applicable provisions of the National Emission Standards for Hazardous Air Pollutants, as specified in 40 CFR Part 63, Subpart A and Subpart ZZZZ, for Stationary Reciprocating Internal Combustion Engines, but the initial compliance date if the units become subject due to reconstruction. </w:t>
      </w:r>
      <w:r>
        <w:rPr>
          <w:b/>
          <w:sz w:val="20"/>
        </w:rPr>
        <w:t>(40 CFR, Part 63, Subparts A and ZZZZ)</w:t>
      </w:r>
    </w:p>
    <w:p w:rsidR="00D56C49" w:rsidRDefault="00D56C49" w:rsidP="00D56C49">
      <w:pPr>
        <w:jc w:val="both"/>
        <w:rPr>
          <w:sz w:val="20"/>
        </w:rPr>
      </w:pPr>
    </w:p>
    <w:p w:rsidR="00B86824" w:rsidRPr="00F10ACE" w:rsidRDefault="00B86824" w:rsidP="00B86824">
      <w:pPr>
        <w:pStyle w:val="ListParagraph"/>
        <w:numPr>
          <w:ilvl w:val="6"/>
          <w:numId w:val="22"/>
        </w:numPr>
        <w:tabs>
          <w:tab w:val="clear" w:pos="2520"/>
        </w:tabs>
        <w:ind w:left="360"/>
        <w:jc w:val="both"/>
        <w:rPr>
          <w:sz w:val="20"/>
        </w:rPr>
      </w:pPr>
      <w:r>
        <w:rPr>
          <w:sz w:val="20"/>
        </w:rPr>
        <w:t xml:space="preserve">The permittee shall comply with all applicable provisions of the National Emission Standards for Hazardous Air Pollutants, as specified in 40 CFR Part 63, Subpart A and Subpart JJJJ, for Stationary Reciprocating Internal Combustion Engines, but the initial compliance date if the units become subject due to reconstruction. </w:t>
      </w:r>
      <w:r>
        <w:rPr>
          <w:b/>
          <w:sz w:val="20"/>
        </w:rPr>
        <w:t>(40 CFR, Part 63, Subparts A and JJJJ)</w:t>
      </w:r>
    </w:p>
    <w:p w:rsidR="00F10ACE" w:rsidRPr="00D56C49" w:rsidRDefault="00F10ACE" w:rsidP="00F10ACE">
      <w:pPr>
        <w:pStyle w:val="ListParagraph"/>
        <w:ind w:left="360"/>
        <w:jc w:val="both"/>
        <w:rPr>
          <w:sz w:val="20"/>
        </w:rPr>
      </w:pPr>
    </w:p>
    <w:p w:rsidR="004A78F2" w:rsidRPr="00FE0AD0" w:rsidRDefault="004A78F2" w:rsidP="00F61327">
      <w:pPr>
        <w:jc w:val="both"/>
        <w:rPr>
          <w:sz w:val="20"/>
        </w:rPr>
      </w:pPr>
    </w:p>
    <w:p w:rsidR="004A78F2" w:rsidRPr="00B90185" w:rsidRDefault="004A78F2" w:rsidP="00F61327">
      <w:pPr>
        <w:jc w:val="both"/>
        <w:rPr>
          <w:b/>
          <w:sz w:val="20"/>
        </w:rPr>
      </w:pPr>
      <w:r w:rsidRPr="00B90185">
        <w:rPr>
          <w:b/>
          <w:sz w:val="20"/>
          <w:u w:val="single"/>
        </w:rPr>
        <w:t>Footnotes</w:t>
      </w:r>
      <w:r w:rsidRPr="00B90185">
        <w:rPr>
          <w:b/>
          <w:sz w:val="20"/>
        </w:rPr>
        <w:t>:</w:t>
      </w:r>
    </w:p>
    <w:p w:rsidR="004A78F2" w:rsidRDefault="004A78F2" w:rsidP="00F6132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4A78F2" w:rsidRPr="003A4A19" w:rsidRDefault="004A78F2" w:rsidP="00F6132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A78F2" w:rsidRPr="003A327D" w:rsidRDefault="00F711C8" w:rsidP="008427BE">
      <w:pPr>
        <w:jc w:val="both"/>
        <w:rPr>
          <w:sz w:val="20"/>
        </w:rPr>
      </w:pPr>
      <w:r>
        <w:rPr>
          <w:sz w:val="20"/>
        </w:rPr>
        <w:br w:type="page"/>
      </w:r>
    </w:p>
    <w:p w:rsidR="00C40154" w:rsidRPr="00332AFF" w:rsidRDefault="00C40154" w:rsidP="00A8164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9" w:name="_Toc365978185"/>
      <w:bookmarkStart w:id="90" w:name="_Toc412454558"/>
      <w:bookmarkStart w:id="91" w:name="_Toc511907897"/>
      <w:bookmarkStart w:id="92" w:name="_Toc1453518"/>
      <w:bookmarkEnd w:id="65"/>
      <w:bookmarkEnd w:id="66"/>
      <w:bookmarkEnd w:id="67"/>
      <w:r w:rsidRPr="005876BB">
        <w:rPr>
          <w:bCs/>
          <w:iCs/>
          <w:szCs w:val="28"/>
        </w:rPr>
        <w:t>FG</w:t>
      </w:r>
      <w:bookmarkEnd w:id="89"/>
      <w:bookmarkEnd w:id="90"/>
      <w:r>
        <w:rPr>
          <w:bCs/>
          <w:iCs/>
          <w:szCs w:val="28"/>
        </w:rPr>
        <w:t>BLRMACT</w:t>
      </w:r>
      <w:bookmarkEnd w:id="91"/>
    </w:p>
    <w:p w:rsidR="00C40154" w:rsidRDefault="00C40154" w:rsidP="00A8164C">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rsidR="00C40154" w:rsidRDefault="00C40154" w:rsidP="00A8164C">
      <w:pPr>
        <w:rPr>
          <w:sz w:val="20"/>
        </w:rPr>
      </w:pPr>
    </w:p>
    <w:p w:rsidR="00C40154" w:rsidRPr="00AF345A" w:rsidRDefault="00C40154" w:rsidP="00A8164C">
      <w:pPr>
        <w:jc w:val="both"/>
        <w:rPr>
          <w:b/>
          <w:u w:val="single"/>
        </w:rPr>
      </w:pPr>
      <w:r w:rsidRPr="00AF345A">
        <w:rPr>
          <w:b/>
          <w:u w:val="single"/>
        </w:rPr>
        <w:t>DESCRIPTION</w:t>
      </w:r>
    </w:p>
    <w:p w:rsidR="00C40154" w:rsidRPr="00AF345A" w:rsidRDefault="00C40154" w:rsidP="00A8164C">
      <w:pPr>
        <w:jc w:val="both"/>
        <w:rPr>
          <w:b/>
          <w:u w:val="single"/>
        </w:rPr>
      </w:pPr>
    </w:p>
    <w:p w:rsidR="00E77E91" w:rsidRPr="00AF345A" w:rsidRDefault="00E77E91" w:rsidP="00A8164C">
      <w:pPr>
        <w:jc w:val="both"/>
        <w:rPr>
          <w:rFonts w:cs="Arial"/>
          <w:sz w:val="20"/>
        </w:rPr>
      </w:pPr>
      <w:r>
        <w:rPr>
          <w:rFonts w:cs="Arial"/>
          <w:sz w:val="20"/>
        </w:rPr>
        <w:t>New and existing industrial boilers and process heaters fired by natural gas and subject to 40 CFR Part 63, Subpart A and Subpart DDDDD.</w:t>
      </w:r>
    </w:p>
    <w:p w:rsidR="00C40154" w:rsidRPr="00AF345A" w:rsidRDefault="00C40154" w:rsidP="00A8164C">
      <w:pPr>
        <w:jc w:val="both"/>
        <w:rPr>
          <w:b/>
          <w:sz w:val="20"/>
        </w:rPr>
      </w:pPr>
    </w:p>
    <w:p w:rsidR="00C40154" w:rsidRDefault="00C40154" w:rsidP="00E77E91">
      <w:pPr>
        <w:jc w:val="both"/>
        <w:rPr>
          <w:sz w:val="20"/>
        </w:rPr>
      </w:pPr>
      <w:r w:rsidRPr="00AF345A">
        <w:rPr>
          <w:rFonts w:cs="Arial"/>
          <w:b/>
          <w:sz w:val="20"/>
        </w:rPr>
        <w:t>Emission Units</w:t>
      </w:r>
      <w:r w:rsidRPr="00AF345A">
        <w:rPr>
          <w:b/>
          <w:sz w:val="20"/>
        </w:rPr>
        <w:t>:</w:t>
      </w:r>
      <w:r w:rsidRPr="00AF345A">
        <w:rPr>
          <w:sz w:val="20"/>
        </w:rPr>
        <w:t xml:space="preserve">  EUFUELHEATER1A, EUFUELHEATER1B, EUBOILER1, EULINEHEATER1, EULINEHEATER2, EULINEHEATER3, EULINEHEATER4A, EULINEHEATER5A, EULINEHEATER6A</w:t>
      </w:r>
    </w:p>
    <w:p w:rsidR="00E77E91" w:rsidRDefault="00E77E91" w:rsidP="00E77E91">
      <w:pPr>
        <w:jc w:val="both"/>
        <w:rPr>
          <w:sz w:val="20"/>
        </w:rPr>
      </w:pPr>
    </w:p>
    <w:p w:rsidR="00C40154" w:rsidRPr="00AF345A" w:rsidRDefault="00C40154" w:rsidP="00E77E91">
      <w:pPr>
        <w:jc w:val="both"/>
        <w:rPr>
          <w:sz w:val="20"/>
        </w:rPr>
      </w:pPr>
      <w:r w:rsidRPr="00AF345A">
        <w:rPr>
          <w:sz w:val="20"/>
        </w:rPr>
        <w:t>The collection at a major source of all existing industrial, commercial, and institutional boilers and process heaters within the units designed to burn gas 1 fuel subcategory as defined in 40 CFR</w:t>
      </w:r>
      <w:r w:rsidR="00E77E91">
        <w:rPr>
          <w:sz w:val="20"/>
        </w:rPr>
        <w:t xml:space="preserve"> Part</w:t>
      </w:r>
      <w:r w:rsidRPr="00AF345A">
        <w:rPr>
          <w:sz w:val="20"/>
        </w:rPr>
        <w:t xml:space="preserve"> 63.7575.  At the time of permit renewal:</w:t>
      </w:r>
    </w:p>
    <w:p w:rsidR="00C40154" w:rsidRPr="00AF345A" w:rsidRDefault="00C40154" w:rsidP="00A8164C">
      <w:pPr>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213"/>
      </w:tblGrid>
      <w:tr w:rsidR="00C40154" w:rsidRPr="00AF345A" w:rsidTr="00EE1671">
        <w:tc>
          <w:tcPr>
            <w:tcW w:w="3006" w:type="dxa"/>
          </w:tcPr>
          <w:p w:rsidR="00C40154" w:rsidRPr="00AF345A" w:rsidRDefault="00C40154" w:rsidP="00A8164C">
            <w:pPr>
              <w:tabs>
                <w:tab w:val="left" w:pos="3060"/>
              </w:tabs>
              <w:rPr>
                <w:sz w:val="20"/>
              </w:rPr>
            </w:pPr>
            <w:r w:rsidRPr="00AF345A">
              <w:rPr>
                <w:sz w:val="20"/>
              </w:rPr>
              <w:t>Less than 5 MMBtu/hr</w:t>
            </w:r>
          </w:p>
        </w:tc>
        <w:tc>
          <w:tcPr>
            <w:tcW w:w="7213" w:type="dxa"/>
            <w:vAlign w:val="center"/>
          </w:tcPr>
          <w:p w:rsidR="00C40154" w:rsidRPr="00AF345A" w:rsidRDefault="00FD6ABB" w:rsidP="00FD6ABB">
            <w:pPr>
              <w:tabs>
                <w:tab w:val="left" w:pos="3060"/>
              </w:tabs>
              <w:rPr>
                <w:sz w:val="20"/>
              </w:rPr>
            </w:pPr>
            <w:r w:rsidRPr="00AF345A">
              <w:rPr>
                <w:sz w:val="20"/>
              </w:rPr>
              <w:t>EUFUELHEATER1A, EUFUELHEATER1B, EUBOILER1, EULINEHEATER1, EULINEHEATER2, EULINEHEATER3</w:t>
            </w:r>
          </w:p>
        </w:tc>
      </w:tr>
      <w:tr w:rsidR="00C40154" w:rsidRPr="00AF345A" w:rsidTr="00EE1671">
        <w:tc>
          <w:tcPr>
            <w:tcW w:w="3006" w:type="dxa"/>
          </w:tcPr>
          <w:p w:rsidR="00C40154" w:rsidRPr="00AF345A" w:rsidRDefault="00C40154" w:rsidP="00A8164C">
            <w:r w:rsidRPr="00AF345A">
              <w:rPr>
                <w:sz w:val="20"/>
              </w:rPr>
              <w:t>Equal to or greater than 5 MMBtu/hr and less than 10 MMBtu/hr</w:t>
            </w:r>
          </w:p>
        </w:tc>
        <w:tc>
          <w:tcPr>
            <w:tcW w:w="7213" w:type="dxa"/>
            <w:vAlign w:val="center"/>
          </w:tcPr>
          <w:p w:rsidR="00C40154" w:rsidRPr="00AF345A" w:rsidRDefault="00FD6ABB" w:rsidP="00FD6ABB">
            <w:pPr>
              <w:tabs>
                <w:tab w:val="left" w:pos="3060"/>
              </w:tabs>
              <w:rPr>
                <w:sz w:val="20"/>
              </w:rPr>
            </w:pPr>
            <w:r w:rsidRPr="00AF345A">
              <w:rPr>
                <w:sz w:val="20"/>
              </w:rPr>
              <w:t>EULINEHEATER4A, EULINEHEATER5A, EULINEHEATER6A</w:t>
            </w:r>
          </w:p>
        </w:tc>
      </w:tr>
      <w:tr w:rsidR="00C40154" w:rsidRPr="00AF345A" w:rsidTr="00EE1671">
        <w:tc>
          <w:tcPr>
            <w:tcW w:w="3006" w:type="dxa"/>
          </w:tcPr>
          <w:p w:rsidR="00C40154" w:rsidRPr="00AF345A" w:rsidRDefault="00C40154" w:rsidP="00A8164C">
            <w:r w:rsidRPr="00AF345A">
              <w:rPr>
                <w:sz w:val="20"/>
              </w:rPr>
              <w:t>Equal to or greater than 10 MMBtu/hr</w:t>
            </w:r>
          </w:p>
        </w:tc>
        <w:tc>
          <w:tcPr>
            <w:tcW w:w="7213" w:type="dxa"/>
            <w:vAlign w:val="center"/>
          </w:tcPr>
          <w:p w:rsidR="00C40154" w:rsidRPr="00AF345A" w:rsidRDefault="00FD6ABB" w:rsidP="00FD6ABB">
            <w:pPr>
              <w:tabs>
                <w:tab w:val="left" w:pos="3060"/>
              </w:tabs>
              <w:rPr>
                <w:sz w:val="20"/>
              </w:rPr>
            </w:pPr>
            <w:r w:rsidRPr="00AF345A">
              <w:rPr>
                <w:sz w:val="20"/>
              </w:rPr>
              <w:t>NA</w:t>
            </w:r>
          </w:p>
        </w:tc>
      </w:tr>
    </w:tbl>
    <w:p w:rsidR="00C40154" w:rsidRPr="00AF345A" w:rsidRDefault="00C40154" w:rsidP="00A8164C">
      <w:pPr>
        <w:jc w:val="both"/>
        <w:rPr>
          <w:b/>
          <w:sz w:val="20"/>
        </w:rPr>
      </w:pPr>
    </w:p>
    <w:p w:rsidR="00C40154" w:rsidRPr="00AF345A" w:rsidRDefault="00C40154" w:rsidP="00A8164C">
      <w:pPr>
        <w:jc w:val="both"/>
        <w:rPr>
          <w:b/>
          <w:u w:val="single"/>
        </w:rPr>
      </w:pPr>
      <w:r w:rsidRPr="00AF345A">
        <w:rPr>
          <w:b/>
          <w:u w:val="single"/>
        </w:rPr>
        <w:t>POLLUTION CONTROL EQUIPMENT</w:t>
      </w:r>
    </w:p>
    <w:p w:rsidR="00C40154" w:rsidRPr="00AF345A" w:rsidRDefault="00C40154" w:rsidP="00A8164C">
      <w:pPr>
        <w:jc w:val="both"/>
        <w:rPr>
          <w:b/>
          <w:u w:val="single"/>
        </w:rPr>
      </w:pPr>
    </w:p>
    <w:p w:rsidR="00C40154" w:rsidRPr="00AF345A" w:rsidRDefault="00C40154" w:rsidP="00E77E91">
      <w:pPr>
        <w:ind w:left="360" w:hanging="360"/>
        <w:jc w:val="both"/>
        <w:rPr>
          <w:sz w:val="20"/>
        </w:rPr>
      </w:pPr>
      <w:r w:rsidRPr="00AF345A">
        <w:rPr>
          <w:sz w:val="20"/>
        </w:rPr>
        <w:t>NA</w:t>
      </w:r>
    </w:p>
    <w:p w:rsidR="00C40154" w:rsidRPr="00AF345A" w:rsidRDefault="00C40154" w:rsidP="00A8164C">
      <w:pPr>
        <w:rPr>
          <w:sz w:val="20"/>
        </w:rPr>
      </w:pPr>
    </w:p>
    <w:p w:rsidR="00C40154" w:rsidRPr="00AF345A" w:rsidRDefault="00C40154" w:rsidP="00A8164C">
      <w:pPr>
        <w:jc w:val="both"/>
        <w:rPr>
          <w:b/>
          <w:u w:val="single"/>
        </w:rPr>
      </w:pPr>
      <w:r w:rsidRPr="00AF345A">
        <w:rPr>
          <w:b/>
        </w:rPr>
        <w:t xml:space="preserve">I.  </w:t>
      </w:r>
      <w:r w:rsidRPr="00AF345A">
        <w:rPr>
          <w:b/>
          <w:u w:val="single"/>
        </w:rPr>
        <w:t>EMISSION LIMIT(S)</w:t>
      </w:r>
    </w:p>
    <w:p w:rsidR="00C40154" w:rsidRPr="00AF345A" w:rsidRDefault="00C40154" w:rsidP="00A8164C">
      <w:pPr>
        <w:pStyle w:val="NormalWeb"/>
        <w:spacing w:before="0" w:beforeAutospacing="0" w:after="0" w:afterAutospacing="0"/>
        <w:ind w:firstLine="0"/>
        <w:rPr>
          <w:rFonts w:ascii="Arial" w:hAnsi="Arial" w:cs="Arial"/>
          <w:sz w:val="20"/>
          <w:szCs w:val="20"/>
        </w:rPr>
      </w:pPr>
    </w:p>
    <w:p w:rsidR="00C40154" w:rsidRPr="00AF345A" w:rsidRDefault="00C40154" w:rsidP="00E77E91">
      <w:pPr>
        <w:pStyle w:val="NormalWeb"/>
        <w:spacing w:before="0" w:beforeAutospacing="0" w:after="0" w:afterAutospacing="0"/>
        <w:ind w:left="360" w:hanging="360"/>
        <w:rPr>
          <w:rFonts w:ascii="Arial" w:hAnsi="Arial" w:cs="Arial"/>
          <w:sz w:val="20"/>
          <w:szCs w:val="20"/>
        </w:rPr>
      </w:pPr>
      <w:r w:rsidRPr="00AF345A">
        <w:rPr>
          <w:rFonts w:ascii="Arial" w:hAnsi="Arial" w:cs="Arial"/>
          <w:sz w:val="20"/>
          <w:szCs w:val="20"/>
        </w:rPr>
        <w:t>NA</w:t>
      </w:r>
    </w:p>
    <w:p w:rsidR="00C40154" w:rsidRPr="00AF345A" w:rsidRDefault="00C40154" w:rsidP="00A8164C">
      <w:pPr>
        <w:pStyle w:val="NormalWeb"/>
        <w:spacing w:before="0" w:beforeAutospacing="0" w:after="0" w:afterAutospacing="0"/>
        <w:ind w:firstLine="0"/>
        <w:rPr>
          <w:rFonts w:ascii="Arial" w:hAnsi="Arial" w:cs="Arial"/>
          <w:sz w:val="20"/>
          <w:szCs w:val="20"/>
        </w:rPr>
      </w:pPr>
    </w:p>
    <w:p w:rsidR="00C40154" w:rsidRPr="00AF345A" w:rsidRDefault="00C40154" w:rsidP="00A8164C">
      <w:pPr>
        <w:jc w:val="both"/>
        <w:rPr>
          <w:b/>
          <w:u w:val="single"/>
        </w:rPr>
      </w:pPr>
      <w:r w:rsidRPr="00AF345A">
        <w:rPr>
          <w:b/>
        </w:rPr>
        <w:t xml:space="preserve">II.  </w:t>
      </w:r>
      <w:r w:rsidRPr="00AF345A">
        <w:rPr>
          <w:b/>
          <w:u w:val="single"/>
        </w:rPr>
        <w:t>MATERIAL LIMIT(S)</w:t>
      </w:r>
    </w:p>
    <w:p w:rsidR="00C40154" w:rsidRPr="00AF345A" w:rsidRDefault="00C40154" w:rsidP="00A8164C">
      <w:pPr>
        <w:ind w:left="360" w:hanging="360"/>
        <w:jc w:val="both"/>
        <w:rPr>
          <w:sz w:val="20"/>
        </w:rPr>
      </w:pPr>
    </w:p>
    <w:p w:rsidR="00C40154" w:rsidRPr="00AF345A" w:rsidRDefault="00C40154" w:rsidP="00A8164C">
      <w:pPr>
        <w:ind w:left="360" w:hanging="360"/>
        <w:jc w:val="both"/>
        <w:rPr>
          <w:sz w:val="20"/>
        </w:rPr>
      </w:pPr>
      <w:r w:rsidRPr="00AF345A">
        <w:rPr>
          <w:sz w:val="20"/>
        </w:rPr>
        <w:t>1.</w:t>
      </w:r>
      <w:r w:rsidRPr="00AF345A">
        <w:rPr>
          <w:sz w:val="20"/>
        </w:rPr>
        <w:tab/>
        <w:t>The permittee shall only burn natural gas</w:t>
      </w:r>
      <w:r w:rsidR="00753DDC" w:rsidRPr="00AF345A">
        <w:rPr>
          <w:sz w:val="20"/>
        </w:rPr>
        <w:t xml:space="preserve"> as defined in 40 CFR 63.7575</w:t>
      </w:r>
      <w:r w:rsidR="00D8352F" w:rsidRPr="00AF345A">
        <w:rPr>
          <w:sz w:val="20"/>
        </w:rPr>
        <w:t xml:space="preserve"> in each emission unit in FGBLRMACT</w:t>
      </w:r>
      <w:r w:rsidRPr="00AF345A">
        <w:rPr>
          <w:sz w:val="20"/>
        </w:rPr>
        <w:t xml:space="preserve">.  </w:t>
      </w:r>
      <w:r w:rsidRPr="00AF345A">
        <w:rPr>
          <w:b/>
          <w:sz w:val="20"/>
        </w:rPr>
        <w:t>(40 CFR 63.7499(l))</w:t>
      </w:r>
    </w:p>
    <w:p w:rsidR="00C40154" w:rsidRPr="00AF345A" w:rsidRDefault="00C40154" w:rsidP="00A8164C">
      <w:pPr>
        <w:ind w:left="360" w:hanging="360"/>
        <w:jc w:val="both"/>
        <w:rPr>
          <w:sz w:val="20"/>
        </w:rPr>
      </w:pPr>
    </w:p>
    <w:p w:rsidR="00C40154" w:rsidRPr="00AF345A" w:rsidRDefault="00C40154" w:rsidP="00A8164C">
      <w:pPr>
        <w:jc w:val="both"/>
        <w:rPr>
          <w:b/>
          <w:u w:val="single"/>
        </w:rPr>
      </w:pPr>
      <w:r w:rsidRPr="00AF345A">
        <w:rPr>
          <w:b/>
        </w:rPr>
        <w:t xml:space="preserve">III.  </w:t>
      </w:r>
      <w:r w:rsidRPr="00AF345A">
        <w:rPr>
          <w:b/>
          <w:u w:val="single"/>
        </w:rPr>
        <w:t>PROCESS/OPERATIONAL RESTRICTION(S)</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87"/>
        </w:numPr>
        <w:spacing w:before="0" w:beforeAutospacing="0" w:after="0" w:afterAutospacing="0"/>
        <w:jc w:val="both"/>
        <w:rPr>
          <w:rFonts w:ascii="Arial" w:hAnsi="Arial" w:cs="Arial"/>
          <w:b/>
          <w:sz w:val="20"/>
          <w:szCs w:val="20"/>
        </w:rPr>
      </w:pPr>
      <w:r w:rsidRPr="00AF345A">
        <w:rPr>
          <w:rFonts w:ascii="Arial" w:hAnsi="Arial" w:cs="Arial"/>
          <w:sz w:val="20"/>
          <w:szCs w:val="20"/>
        </w:rPr>
        <w:t xml:space="preserve">The permittee must meet the tune-up and Energy Assessment work practice standards for each applicable boiler or process heater at the source.  </w:t>
      </w:r>
      <w:r w:rsidRPr="00AF345A">
        <w:rPr>
          <w:rFonts w:ascii="Arial" w:hAnsi="Arial" w:cs="Arial"/>
          <w:b/>
          <w:sz w:val="20"/>
          <w:szCs w:val="20"/>
        </w:rPr>
        <w:t>(40 CFR 63.7500(a)(1), 40 CFR Part 63, Subpart DDDDD, Table 3, Nos. 1-4)</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87"/>
        </w:numPr>
        <w:spacing w:before="0" w:beforeAutospacing="0" w:after="0" w:afterAutospacing="0"/>
        <w:jc w:val="both"/>
        <w:rPr>
          <w:rFonts w:ascii="Arial" w:hAnsi="Arial" w:cs="Arial"/>
          <w:b/>
          <w:sz w:val="20"/>
          <w:szCs w:val="20"/>
        </w:rPr>
      </w:pPr>
      <w:r w:rsidRPr="00AF345A">
        <w:rPr>
          <w:rFonts w:ascii="Arial" w:hAnsi="Arial" w:cs="Arial"/>
          <w:sz w:val="20"/>
          <w:szCs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AF345A">
        <w:rPr>
          <w:rFonts w:ascii="Arial" w:hAnsi="Arial" w:cs="Arial"/>
          <w:b/>
          <w:sz w:val="20"/>
          <w:szCs w:val="20"/>
        </w:rPr>
        <w:t>(40 CFR 63.7500(a)(3))</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ListParagraph"/>
        <w:numPr>
          <w:ilvl w:val="0"/>
          <w:numId w:val="87"/>
        </w:numPr>
        <w:contextualSpacing/>
        <w:jc w:val="both"/>
        <w:rPr>
          <w:rFonts w:cs="Arial"/>
          <w:b/>
          <w:sz w:val="20"/>
        </w:rPr>
      </w:pPr>
      <w:r w:rsidRPr="00AF345A">
        <w:rPr>
          <w:rFonts w:cs="Arial"/>
          <w:sz w:val="20"/>
        </w:rPr>
        <w:t xml:space="preserve">The permittee may obtain approval from the Administrator to use an alternative to the work practice standards noted in SC III.1 and/or SC III.2.  </w:t>
      </w:r>
      <w:r w:rsidRPr="00AF345A">
        <w:rPr>
          <w:rFonts w:cs="Arial"/>
          <w:b/>
          <w:sz w:val="20"/>
        </w:rPr>
        <w:t>(40 CFR</w:t>
      </w:r>
      <w:r w:rsidR="00E77E91">
        <w:rPr>
          <w:rFonts w:cs="Arial"/>
          <w:b/>
          <w:sz w:val="20"/>
        </w:rPr>
        <w:t xml:space="preserve"> </w:t>
      </w:r>
      <w:r w:rsidRPr="00AF345A">
        <w:rPr>
          <w:rFonts w:cs="Arial"/>
          <w:b/>
          <w:sz w:val="20"/>
        </w:rPr>
        <w:t>63.7500(b))</w:t>
      </w:r>
    </w:p>
    <w:p w:rsidR="00C40154" w:rsidRPr="00AF345A" w:rsidRDefault="00C40154" w:rsidP="00A8164C">
      <w:pPr>
        <w:pStyle w:val="ListParagraph"/>
        <w:ind w:left="0"/>
        <w:jc w:val="both"/>
        <w:rPr>
          <w:rFonts w:cs="Arial"/>
          <w:sz w:val="20"/>
        </w:rPr>
      </w:pPr>
    </w:p>
    <w:p w:rsidR="00C40154" w:rsidRPr="00AF345A" w:rsidRDefault="00C40154" w:rsidP="00EE1671">
      <w:pPr>
        <w:pStyle w:val="ListParagraph"/>
        <w:numPr>
          <w:ilvl w:val="0"/>
          <w:numId w:val="87"/>
        </w:numPr>
        <w:contextualSpacing/>
        <w:jc w:val="both"/>
        <w:rPr>
          <w:rFonts w:cs="Arial"/>
          <w:sz w:val="20"/>
        </w:rPr>
      </w:pPr>
      <w:r w:rsidRPr="00AF345A">
        <w:rPr>
          <w:rFonts w:cs="Arial"/>
          <w:sz w:val="20"/>
        </w:rPr>
        <w:t>The permittee must:</w:t>
      </w:r>
    </w:p>
    <w:p w:rsidR="00C40154" w:rsidRPr="00AF345A" w:rsidRDefault="00C40154" w:rsidP="00FE22AD">
      <w:pPr>
        <w:pStyle w:val="ListParagraph"/>
        <w:numPr>
          <w:ilvl w:val="1"/>
          <w:numId w:val="84"/>
        </w:numPr>
        <w:jc w:val="both"/>
        <w:rPr>
          <w:rFonts w:cs="Arial"/>
          <w:sz w:val="20"/>
        </w:rPr>
      </w:pPr>
      <w:r w:rsidRPr="00AF345A">
        <w:rPr>
          <w:rFonts w:cs="Arial"/>
          <w:sz w:val="20"/>
        </w:rPr>
        <w:t xml:space="preserve">Complete a tune-up every 5 years (61 months) for boilers/process heaters less than or equal to 5 million Btu per hour.  </w:t>
      </w:r>
      <w:r w:rsidRPr="00AF345A">
        <w:rPr>
          <w:rFonts w:cs="Arial"/>
          <w:b/>
          <w:sz w:val="20"/>
        </w:rPr>
        <w:t>(40 CFR 63.7500(e), 40 CFR 63.7515(d))</w:t>
      </w:r>
    </w:p>
    <w:p w:rsidR="00C40154" w:rsidRPr="00AF345A" w:rsidRDefault="00C40154" w:rsidP="00EE1671">
      <w:pPr>
        <w:pStyle w:val="ListParagraph"/>
        <w:numPr>
          <w:ilvl w:val="1"/>
          <w:numId w:val="84"/>
        </w:numPr>
        <w:spacing w:after="60"/>
        <w:jc w:val="both"/>
        <w:rPr>
          <w:rFonts w:cs="Arial"/>
          <w:sz w:val="20"/>
        </w:rPr>
      </w:pPr>
      <w:r w:rsidRPr="00AF345A">
        <w:rPr>
          <w:rFonts w:cs="Arial"/>
          <w:sz w:val="20"/>
        </w:rPr>
        <w:t xml:space="preserve">Complete a tune-up every 2 years (25 months) for boilers greater than 5 million Btu per hour and less than 10 million Btu per hour.  </w:t>
      </w:r>
      <w:r w:rsidRPr="00AF345A">
        <w:rPr>
          <w:rFonts w:cs="Arial"/>
          <w:b/>
          <w:sz w:val="20"/>
        </w:rPr>
        <w:t>(40 CFR</w:t>
      </w:r>
      <w:r w:rsidR="00E77E91">
        <w:rPr>
          <w:rFonts w:cs="Arial"/>
          <w:b/>
          <w:sz w:val="20"/>
        </w:rPr>
        <w:t xml:space="preserve"> </w:t>
      </w:r>
      <w:r w:rsidRPr="00AF345A">
        <w:rPr>
          <w:rFonts w:cs="Arial"/>
          <w:b/>
          <w:sz w:val="20"/>
        </w:rPr>
        <w:t>63.7500(e), 40 CFR 63.7515(d))</w:t>
      </w:r>
    </w:p>
    <w:p w:rsidR="00C40154" w:rsidRPr="00AF345A" w:rsidRDefault="00C40154" w:rsidP="00EE1671">
      <w:pPr>
        <w:numPr>
          <w:ilvl w:val="1"/>
          <w:numId w:val="84"/>
        </w:numPr>
        <w:spacing w:after="60"/>
        <w:jc w:val="both"/>
        <w:rPr>
          <w:rFonts w:cs="Arial"/>
          <w:b/>
          <w:sz w:val="20"/>
        </w:rPr>
      </w:pPr>
      <w:r w:rsidRPr="00AF345A">
        <w:rPr>
          <w:rFonts w:cs="Arial"/>
          <w:sz w:val="20"/>
        </w:rPr>
        <w:t xml:space="preserve">Complete a tune-up annually (13 months) for boilers greater than 10 million Btu per hour.  </w:t>
      </w:r>
      <w:r w:rsidRPr="00AF345A">
        <w:rPr>
          <w:rFonts w:cs="Arial"/>
          <w:b/>
          <w:sz w:val="20"/>
        </w:rPr>
        <w:t>(40 CFR</w:t>
      </w:r>
      <w:r w:rsidR="00E77E91">
        <w:rPr>
          <w:rFonts w:cs="Arial"/>
          <w:b/>
          <w:sz w:val="20"/>
        </w:rPr>
        <w:t xml:space="preserve"> </w:t>
      </w:r>
      <w:r w:rsidRPr="00AF345A">
        <w:rPr>
          <w:rFonts w:cs="Arial"/>
          <w:b/>
          <w:sz w:val="20"/>
        </w:rPr>
        <w:t>63.7540(a)(10), 40 CFR 63.7515(d))</w:t>
      </w:r>
    </w:p>
    <w:p w:rsidR="00C40154" w:rsidRPr="00AF345A" w:rsidRDefault="00C40154" w:rsidP="00EE1671">
      <w:pPr>
        <w:pStyle w:val="NormalWeb"/>
        <w:numPr>
          <w:ilvl w:val="1"/>
          <w:numId w:val="84"/>
        </w:numPr>
        <w:spacing w:before="0" w:beforeAutospacing="0" w:after="60" w:afterAutospacing="0"/>
        <w:jc w:val="both"/>
        <w:rPr>
          <w:rFonts w:ascii="Arial" w:hAnsi="Arial" w:cs="Arial"/>
          <w:sz w:val="20"/>
          <w:szCs w:val="20"/>
        </w:rPr>
      </w:pPr>
      <w:r w:rsidRPr="00AF345A">
        <w:rPr>
          <w:rFonts w:ascii="Arial" w:hAnsi="Arial" w:cs="Arial"/>
          <w:sz w:val="20"/>
          <w:szCs w:val="20"/>
        </w:rPr>
        <w:t xml:space="preserve">Conduct the tune-up within 30 calendar days of startup, if the unit is not operating on the required date for a tune-up.  </w:t>
      </w:r>
      <w:r w:rsidRPr="00AF345A">
        <w:rPr>
          <w:rFonts w:ascii="Arial" w:hAnsi="Arial" w:cs="Arial"/>
          <w:b/>
          <w:sz w:val="20"/>
          <w:szCs w:val="20"/>
        </w:rPr>
        <w:t>(40 CFR</w:t>
      </w:r>
      <w:r w:rsidR="00E77E91">
        <w:rPr>
          <w:rFonts w:ascii="Arial" w:hAnsi="Arial" w:cs="Arial"/>
          <w:b/>
          <w:sz w:val="20"/>
          <w:szCs w:val="20"/>
        </w:rPr>
        <w:t xml:space="preserve"> </w:t>
      </w:r>
      <w:r w:rsidRPr="00AF345A">
        <w:rPr>
          <w:rFonts w:ascii="Arial" w:hAnsi="Arial" w:cs="Arial"/>
          <w:b/>
          <w:sz w:val="20"/>
          <w:szCs w:val="20"/>
        </w:rPr>
        <w:t>63.7540(a)(13))</w:t>
      </w:r>
    </w:p>
    <w:p w:rsidR="00C40154" w:rsidRPr="00AF345A" w:rsidRDefault="00C40154" w:rsidP="00EE1671">
      <w:pPr>
        <w:pStyle w:val="ListParagraph"/>
        <w:numPr>
          <w:ilvl w:val="1"/>
          <w:numId w:val="84"/>
        </w:numPr>
        <w:spacing w:after="60"/>
        <w:jc w:val="both"/>
        <w:rPr>
          <w:rFonts w:cs="Arial"/>
          <w:sz w:val="20"/>
        </w:rPr>
      </w:pPr>
      <w:r w:rsidRPr="00AF345A">
        <w:rPr>
          <w:rFonts w:cs="Arial"/>
          <w:sz w:val="20"/>
        </w:rPr>
        <w:t xml:space="preserve">Follow the procedures described in SC IX 4.a through SC IX 4.f for all initial and subsequent tune ups.  </w:t>
      </w:r>
      <w:r w:rsidRPr="00AF345A">
        <w:rPr>
          <w:rFonts w:cs="Arial"/>
          <w:b/>
          <w:sz w:val="20"/>
        </w:rPr>
        <w:t>(40 CFR</w:t>
      </w:r>
      <w:r w:rsidR="00E77E91">
        <w:rPr>
          <w:rFonts w:cs="Arial"/>
          <w:b/>
          <w:sz w:val="20"/>
        </w:rPr>
        <w:t xml:space="preserve"> </w:t>
      </w:r>
      <w:r w:rsidRPr="00AF345A">
        <w:rPr>
          <w:rFonts w:cs="Arial"/>
          <w:b/>
          <w:sz w:val="20"/>
        </w:rPr>
        <w:t>63.7540(a)(10), 40 CFR Part 63, Subpart DDDDD, Table 3)</w:t>
      </w:r>
    </w:p>
    <w:p w:rsidR="00C40154" w:rsidRPr="00AF345A" w:rsidRDefault="00C40154" w:rsidP="00EE1671">
      <w:pPr>
        <w:pStyle w:val="ListParagraph"/>
        <w:numPr>
          <w:ilvl w:val="1"/>
          <w:numId w:val="84"/>
        </w:numPr>
        <w:spacing w:after="60"/>
        <w:contextualSpacing/>
        <w:jc w:val="both"/>
        <w:rPr>
          <w:rFonts w:cs="Arial"/>
          <w:sz w:val="20"/>
        </w:rPr>
      </w:pPr>
      <w:r w:rsidRPr="00AF345A">
        <w:rPr>
          <w:rFonts w:cs="Arial"/>
          <w:sz w:val="20"/>
        </w:rPr>
        <w:t xml:space="preserve">Complete the Initial tune ups on all affected units no later than January 31, 2016, except as provided in </w:t>
      </w:r>
      <w:r w:rsidRPr="00AF345A">
        <w:rPr>
          <w:rFonts w:cs="Arial"/>
          <w:b/>
          <w:sz w:val="20"/>
        </w:rPr>
        <w:t>40 CFR</w:t>
      </w:r>
      <w:r w:rsidR="00E77E91">
        <w:rPr>
          <w:rFonts w:cs="Arial"/>
          <w:b/>
          <w:sz w:val="20"/>
        </w:rPr>
        <w:t xml:space="preserve"> </w:t>
      </w:r>
      <w:r w:rsidRPr="00AF345A">
        <w:rPr>
          <w:rFonts w:cs="Arial"/>
          <w:b/>
          <w:sz w:val="20"/>
        </w:rPr>
        <w:t>63.7510(j)</w:t>
      </w:r>
      <w:r w:rsidR="00E77E91">
        <w:rPr>
          <w:rFonts w:cs="Arial"/>
          <w:b/>
          <w:sz w:val="20"/>
        </w:rPr>
        <w:t xml:space="preserve">, </w:t>
      </w:r>
      <w:r w:rsidRPr="00AF345A">
        <w:rPr>
          <w:rFonts w:cs="Arial"/>
          <w:b/>
          <w:sz w:val="20"/>
        </w:rPr>
        <w:t>40 CFR 63.7540(a)(13)</w:t>
      </w:r>
      <w:r w:rsidRPr="00AF345A">
        <w:rPr>
          <w:rFonts w:cs="Arial"/>
          <w:sz w:val="20"/>
        </w:rPr>
        <w:t xml:space="preserve">.   </w:t>
      </w:r>
    </w:p>
    <w:p w:rsidR="00C40154" w:rsidRPr="00AF345A" w:rsidRDefault="00C40154" w:rsidP="00A8164C">
      <w:pPr>
        <w:pStyle w:val="ListParagraph"/>
        <w:spacing w:after="60"/>
        <w:ind w:left="0"/>
        <w:contextualSpacing/>
        <w:jc w:val="both"/>
        <w:rPr>
          <w:rFonts w:cs="Arial"/>
          <w:sz w:val="20"/>
        </w:rPr>
      </w:pPr>
    </w:p>
    <w:p w:rsidR="00C40154" w:rsidRPr="00AF345A" w:rsidRDefault="00C40154" w:rsidP="00EE1671">
      <w:pPr>
        <w:pStyle w:val="ListParagraph"/>
        <w:numPr>
          <w:ilvl w:val="0"/>
          <w:numId w:val="87"/>
        </w:numPr>
        <w:contextualSpacing/>
        <w:jc w:val="both"/>
        <w:rPr>
          <w:rFonts w:cs="Arial"/>
          <w:sz w:val="20"/>
        </w:rPr>
      </w:pPr>
      <w:r w:rsidRPr="00AF345A">
        <w:rPr>
          <w:rFonts w:cs="Arial"/>
          <w:sz w:val="20"/>
        </w:rPr>
        <w:t xml:space="preserve">The permittee must complete the one-time energy assessment no later than January 31, 2016.  </w:t>
      </w:r>
      <w:r w:rsidRPr="00AF345A">
        <w:rPr>
          <w:rFonts w:cs="Arial"/>
          <w:b/>
          <w:sz w:val="20"/>
        </w:rPr>
        <w:t>(40 CFR 63.7510(e))</w:t>
      </w:r>
    </w:p>
    <w:p w:rsidR="00C40154" w:rsidRPr="00AF345A" w:rsidRDefault="00C40154" w:rsidP="00A8164C">
      <w:pPr>
        <w:jc w:val="both"/>
        <w:rPr>
          <w:rFonts w:cs="Arial"/>
          <w:sz w:val="20"/>
        </w:rPr>
      </w:pPr>
    </w:p>
    <w:p w:rsidR="00C40154" w:rsidRPr="00AF345A" w:rsidRDefault="00C40154" w:rsidP="00A8164C">
      <w:pPr>
        <w:jc w:val="both"/>
        <w:rPr>
          <w:b/>
          <w:u w:val="single"/>
        </w:rPr>
      </w:pPr>
      <w:r w:rsidRPr="00AF345A">
        <w:rPr>
          <w:b/>
        </w:rPr>
        <w:t xml:space="preserve">IV.  </w:t>
      </w:r>
      <w:r w:rsidRPr="00AF345A">
        <w:rPr>
          <w:b/>
          <w:u w:val="single"/>
        </w:rPr>
        <w:t>DESIGN/EQUIPMENT PARAMETER(S)</w:t>
      </w:r>
    </w:p>
    <w:p w:rsidR="00C40154" w:rsidRPr="00AF345A" w:rsidRDefault="00C40154" w:rsidP="00A8164C">
      <w:pPr>
        <w:jc w:val="both"/>
        <w:rPr>
          <w:sz w:val="20"/>
        </w:rPr>
      </w:pPr>
    </w:p>
    <w:p w:rsidR="00C40154" w:rsidRPr="00AF345A" w:rsidRDefault="00C40154" w:rsidP="00E77E91">
      <w:pPr>
        <w:ind w:left="360" w:hanging="360"/>
        <w:rPr>
          <w:sz w:val="20"/>
        </w:rPr>
      </w:pPr>
      <w:r w:rsidRPr="00AF345A">
        <w:rPr>
          <w:sz w:val="20"/>
        </w:rPr>
        <w:t>NA</w:t>
      </w:r>
    </w:p>
    <w:p w:rsidR="00C40154" w:rsidRPr="00AF345A" w:rsidRDefault="00C40154" w:rsidP="00A8164C">
      <w:pPr>
        <w:jc w:val="both"/>
        <w:rPr>
          <w:sz w:val="20"/>
        </w:rPr>
      </w:pPr>
    </w:p>
    <w:p w:rsidR="00C40154" w:rsidRPr="00AF345A" w:rsidRDefault="00C40154" w:rsidP="00A8164C">
      <w:pPr>
        <w:jc w:val="both"/>
        <w:rPr>
          <w:b/>
          <w:u w:val="single"/>
        </w:rPr>
      </w:pPr>
      <w:r w:rsidRPr="00AF345A">
        <w:rPr>
          <w:b/>
        </w:rPr>
        <w:t xml:space="preserve">V.  </w:t>
      </w:r>
      <w:r w:rsidRPr="00AF345A">
        <w:rPr>
          <w:b/>
          <w:u w:val="single"/>
        </w:rPr>
        <w:t>TESTING/SAMPLING</w:t>
      </w:r>
    </w:p>
    <w:p w:rsidR="00C40154" w:rsidRPr="00AF345A" w:rsidRDefault="00C40154" w:rsidP="00A8164C">
      <w:pPr>
        <w:jc w:val="both"/>
        <w:rPr>
          <w:b/>
          <w:sz w:val="20"/>
        </w:rPr>
      </w:pPr>
      <w:r w:rsidRPr="00AF345A">
        <w:rPr>
          <w:sz w:val="20"/>
        </w:rPr>
        <w:t xml:space="preserve">Records shall be maintained on file for a period of five years.  </w:t>
      </w:r>
      <w:r w:rsidRPr="00AF345A">
        <w:rPr>
          <w:b/>
          <w:sz w:val="20"/>
        </w:rPr>
        <w:t>(R 336.1213(3)(b)(ii))</w:t>
      </w:r>
    </w:p>
    <w:p w:rsidR="00C40154" w:rsidRPr="00AF345A" w:rsidRDefault="00C40154" w:rsidP="00A8164C">
      <w:pPr>
        <w:jc w:val="both"/>
        <w:rPr>
          <w:sz w:val="20"/>
        </w:rPr>
      </w:pPr>
    </w:p>
    <w:p w:rsidR="00C40154" w:rsidRPr="00AF345A" w:rsidRDefault="00C40154" w:rsidP="00E77E91">
      <w:pPr>
        <w:ind w:left="360" w:hanging="360"/>
        <w:rPr>
          <w:sz w:val="20"/>
        </w:rPr>
      </w:pPr>
      <w:r w:rsidRPr="00AF345A">
        <w:rPr>
          <w:sz w:val="20"/>
        </w:rPr>
        <w:t>NA</w:t>
      </w:r>
    </w:p>
    <w:p w:rsidR="00C40154" w:rsidRPr="00AF345A" w:rsidRDefault="00C40154" w:rsidP="00A8164C">
      <w:pPr>
        <w:jc w:val="both"/>
        <w:rPr>
          <w:sz w:val="20"/>
        </w:rPr>
      </w:pPr>
    </w:p>
    <w:p w:rsidR="00C40154" w:rsidRPr="00AF345A" w:rsidRDefault="00C40154" w:rsidP="00A8164C">
      <w:pPr>
        <w:jc w:val="both"/>
      </w:pPr>
      <w:r w:rsidRPr="00AF345A">
        <w:rPr>
          <w:b/>
        </w:rPr>
        <w:t xml:space="preserve">VI.  </w:t>
      </w:r>
      <w:r w:rsidRPr="00AF345A">
        <w:rPr>
          <w:b/>
          <w:u w:val="single"/>
        </w:rPr>
        <w:t>MONITORING/RECORDKEEPING</w:t>
      </w:r>
    </w:p>
    <w:p w:rsidR="00C40154" w:rsidRPr="00AF345A" w:rsidRDefault="00C40154" w:rsidP="00A8164C">
      <w:pPr>
        <w:jc w:val="both"/>
        <w:rPr>
          <w:sz w:val="20"/>
        </w:rPr>
      </w:pPr>
      <w:r w:rsidRPr="00AF345A">
        <w:rPr>
          <w:sz w:val="20"/>
        </w:rPr>
        <w:t xml:space="preserve">Records shall be maintained on file for a period of five years.  </w:t>
      </w:r>
      <w:r w:rsidRPr="00AF345A">
        <w:rPr>
          <w:b/>
          <w:sz w:val="20"/>
        </w:rPr>
        <w:t>(R 336.1213(3)(b)(ii))</w:t>
      </w:r>
    </w:p>
    <w:p w:rsidR="00C40154" w:rsidRPr="00AF345A" w:rsidRDefault="00C40154" w:rsidP="00A8164C">
      <w:pPr>
        <w:jc w:val="both"/>
        <w:rPr>
          <w:rFonts w:cs="Arial"/>
          <w:sz w:val="20"/>
        </w:rPr>
      </w:pPr>
    </w:p>
    <w:p w:rsidR="00C40154" w:rsidRPr="00AF345A" w:rsidRDefault="00C40154" w:rsidP="00EE1671">
      <w:pPr>
        <w:pStyle w:val="NormalWeb"/>
        <w:numPr>
          <w:ilvl w:val="0"/>
          <w:numId w:val="86"/>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AF345A">
        <w:rPr>
          <w:rFonts w:ascii="Arial" w:hAnsi="Arial" w:cs="Arial"/>
          <w:b/>
          <w:sz w:val="20"/>
          <w:szCs w:val="20"/>
        </w:rPr>
        <w:t>(40 CFR 63.7555(a)(1))</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A8164C">
      <w:pPr>
        <w:pStyle w:val="NormalWeb"/>
        <w:spacing w:before="0" w:beforeAutospacing="0" w:after="0" w:afterAutospacing="0"/>
        <w:ind w:left="360" w:hanging="360"/>
        <w:jc w:val="both"/>
        <w:rPr>
          <w:rFonts w:ascii="Arial" w:hAnsi="Arial" w:cs="Arial"/>
          <w:sz w:val="20"/>
          <w:szCs w:val="20"/>
        </w:rPr>
      </w:pPr>
      <w:r w:rsidRPr="00AF345A">
        <w:rPr>
          <w:rFonts w:ascii="Arial" w:hAnsi="Arial" w:cs="Arial"/>
          <w:sz w:val="20"/>
          <w:szCs w:val="20"/>
        </w:rPr>
        <w:t>2.</w:t>
      </w:r>
      <w:r w:rsidRPr="00AF345A">
        <w:rPr>
          <w:rFonts w:ascii="Arial" w:hAnsi="Arial" w:cs="Arial"/>
          <w:sz w:val="20"/>
          <w:szCs w:val="20"/>
        </w:rPr>
        <w:tab/>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AF345A">
        <w:rPr>
          <w:rFonts w:ascii="Arial" w:hAnsi="Arial" w:cs="Arial"/>
          <w:b/>
          <w:sz w:val="20"/>
          <w:szCs w:val="20"/>
        </w:rPr>
        <w:t>(40 CFR</w:t>
      </w:r>
      <w:r w:rsidR="00E77E91">
        <w:rPr>
          <w:rFonts w:ascii="Arial" w:hAnsi="Arial" w:cs="Arial"/>
          <w:b/>
          <w:sz w:val="20"/>
          <w:szCs w:val="20"/>
        </w:rPr>
        <w:t xml:space="preserve"> </w:t>
      </w:r>
      <w:r w:rsidRPr="00AF345A">
        <w:rPr>
          <w:rFonts w:ascii="Arial" w:hAnsi="Arial" w:cs="Arial"/>
          <w:b/>
          <w:sz w:val="20"/>
          <w:szCs w:val="20"/>
        </w:rPr>
        <w:t>63.7560(a), (b), and (c))</w:t>
      </w:r>
    </w:p>
    <w:p w:rsidR="00C40154" w:rsidRPr="00AF345A" w:rsidRDefault="00C40154" w:rsidP="00A8164C">
      <w:pPr>
        <w:jc w:val="both"/>
        <w:rPr>
          <w:sz w:val="20"/>
        </w:rPr>
      </w:pPr>
    </w:p>
    <w:p w:rsidR="00C40154" w:rsidRPr="00AF345A" w:rsidRDefault="00C40154" w:rsidP="00A8164C">
      <w:pPr>
        <w:jc w:val="both"/>
        <w:rPr>
          <w:b/>
          <w:u w:val="single"/>
        </w:rPr>
      </w:pPr>
      <w:r w:rsidRPr="00AF345A">
        <w:rPr>
          <w:b/>
        </w:rPr>
        <w:t xml:space="preserve">VII.  </w:t>
      </w:r>
      <w:r w:rsidRPr="00AF345A">
        <w:rPr>
          <w:b/>
          <w:u w:val="single"/>
        </w:rPr>
        <w:t>REPORTING</w:t>
      </w:r>
    </w:p>
    <w:p w:rsidR="00C40154" w:rsidRPr="00AF345A" w:rsidRDefault="00C40154" w:rsidP="00A8164C">
      <w:pPr>
        <w:jc w:val="both"/>
        <w:rPr>
          <w:sz w:val="20"/>
        </w:rPr>
      </w:pPr>
    </w:p>
    <w:p w:rsidR="00C40154" w:rsidRPr="00AF345A" w:rsidRDefault="00C40154" w:rsidP="00EE1671">
      <w:pPr>
        <w:pStyle w:val="ListParagraph"/>
        <w:numPr>
          <w:ilvl w:val="0"/>
          <w:numId w:val="88"/>
        </w:numPr>
        <w:jc w:val="both"/>
        <w:rPr>
          <w:b/>
          <w:sz w:val="20"/>
        </w:rPr>
      </w:pPr>
      <w:r w:rsidRPr="00AF345A">
        <w:rPr>
          <w:sz w:val="20"/>
        </w:rPr>
        <w:t xml:space="preserve">Prompt reporting of deviations pursuant to General Conditions 21 and 22 of Part A.  </w:t>
      </w:r>
      <w:r w:rsidRPr="00AF345A">
        <w:rPr>
          <w:b/>
          <w:sz w:val="20"/>
        </w:rPr>
        <w:t>(R 336.1213(3)(c)(ii))</w:t>
      </w:r>
    </w:p>
    <w:p w:rsidR="00C40154" w:rsidRPr="00AF345A" w:rsidRDefault="00C40154" w:rsidP="00A8164C">
      <w:pPr>
        <w:ind w:left="360" w:hanging="360"/>
        <w:jc w:val="both"/>
        <w:rPr>
          <w:sz w:val="20"/>
        </w:rPr>
      </w:pPr>
    </w:p>
    <w:p w:rsidR="00C40154" w:rsidRPr="00AF345A" w:rsidRDefault="00C40154" w:rsidP="00EE1671">
      <w:pPr>
        <w:pStyle w:val="ListParagraph"/>
        <w:numPr>
          <w:ilvl w:val="0"/>
          <w:numId w:val="88"/>
        </w:numPr>
        <w:jc w:val="both"/>
        <w:rPr>
          <w:b/>
          <w:sz w:val="20"/>
        </w:rPr>
      </w:pPr>
      <w:r w:rsidRPr="00AF345A">
        <w:rPr>
          <w:sz w:val="20"/>
        </w:rPr>
        <w:t>Semiannual reporting of monitoring and deviations pursuant to General Condition 23 of Part A.  The report shall be postmarked or</w:t>
      </w:r>
      <w:r w:rsidRPr="00AF345A">
        <w:rPr>
          <w:b/>
          <w:sz w:val="20"/>
        </w:rPr>
        <w:t xml:space="preserve"> </w:t>
      </w:r>
      <w:r w:rsidRPr="00AF345A">
        <w:rPr>
          <w:sz w:val="20"/>
        </w:rPr>
        <w:t xml:space="preserve">received by the appropriate AQD District Office by March 15 for reporting period July 1 to December 31 and September 15 for reporting period January 1 to June 30.  </w:t>
      </w:r>
      <w:r w:rsidRPr="00AF345A">
        <w:rPr>
          <w:b/>
          <w:sz w:val="20"/>
        </w:rPr>
        <w:t>(R 336.1213(3)(c)(i))</w:t>
      </w:r>
    </w:p>
    <w:p w:rsidR="00C40154" w:rsidRPr="00AF345A" w:rsidRDefault="00C40154" w:rsidP="00A8164C">
      <w:pPr>
        <w:ind w:left="360" w:hanging="360"/>
        <w:jc w:val="both"/>
        <w:rPr>
          <w:sz w:val="20"/>
        </w:rPr>
      </w:pPr>
    </w:p>
    <w:p w:rsidR="00C40154" w:rsidRPr="00AF345A" w:rsidRDefault="00C40154" w:rsidP="00EE1671">
      <w:pPr>
        <w:pStyle w:val="ListParagraph"/>
        <w:numPr>
          <w:ilvl w:val="0"/>
          <w:numId w:val="88"/>
        </w:numPr>
        <w:jc w:val="both"/>
        <w:rPr>
          <w:sz w:val="20"/>
        </w:rPr>
      </w:pPr>
      <w:r w:rsidRPr="00AF345A">
        <w:rPr>
          <w:sz w:val="20"/>
        </w:rPr>
        <w:t>Annual certification of compliance pursuant to General Conditions 19 and 20 of Part A.  The report shall be postmarked or</w:t>
      </w:r>
      <w:r w:rsidRPr="00AF345A">
        <w:rPr>
          <w:b/>
          <w:sz w:val="20"/>
        </w:rPr>
        <w:t xml:space="preserve"> </w:t>
      </w:r>
      <w:r w:rsidRPr="00AF345A">
        <w:rPr>
          <w:sz w:val="20"/>
        </w:rPr>
        <w:t xml:space="preserve">received by the appropriate AQD District Office by March 15 for the previous calendar year.  </w:t>
      </w:r>
      <w:r w:rsidRPr="00AF345A">
        <w:rPr>
          <w:b/>
          <w:sz w:val="20"/>
        </w:rPr>
        <w:t>(R 336.1213(4)(c))</w:t>
      </w:r>
    </w:p>
    <w:p w:rsidR="00C40154" w:rsidRPr="00AF345A" w:rsidRDefault="00C40154" w:rsidP="00A8164C">
      <w:pPr>
        <w:jc w:val="both"/>
        <w:rPr>
          <w:rFonts w:cs="Arial"/>
          <w:sz w:val="20"/>
        </w:rPr>
      </w:pPr>
    </w:p>
    <w:p w:rsidR="00C40154" w:rsidRPr="00AF345A" w:rsidRDefault="00C40154" w:rsidP="00EE1671">
      <w:pPr>
        <w:pStyle w:val="NormalWeb"/>
        <w:numPr>
          <w:ilvl w:val="0"/>
          <w:numId w:val="88"/>
        </w:numPr>
        <w:spacing w:before="0" w:beforeAutospacing="0" w:after="0" w:afterAutospacing="0"/>
        <w:jc w:val="both"/>
        <w:rPr>
          <w:rFonts w:ascii="Arial" w:hAnsi="Arial" w:cs="Arial"/>
          <w:sz w:val="20"/>
          <w:szCs w:val="20"/>
        </w:rPr>
      </w:pPr>
      <w:r w:rsidRPr="00AF345A">
        <w:rPr>
          <w:rFonts w:ascii="Arial" w:hAnsi="Arial" w:cs="Arial"/>
          <w:sz w:val="20"/>
          <w:szCs w:val="20"/>
        </w:rPr>
        <w:t>The permittee must submit a Notification of Compliance Status that includes each boiler or process heater before the close of business on the 60th day following the completion of the initial compliance demonstrations for all boiler or process heaters at the facility.  The Notification of Compliance Status report must contain the following information</w:t>
      </w:r>
      <w:r w:rsidR="00E77E91">
        <w:rPr>
          <w:rFonts w:ascii="Arial" w:hAnsi="Arial" w:cs="Arial"/>
          <w:sz w:val="20"/>
          <w:szCs w:val="20"/>
        </w:rPr>
        <w:t>:</w:t>
      </w:r>
      <w:r w:rsidRPr="00AF345A">
        <w:rPr>
          <w:rFonts w:ascii="Arial" w:hAnsi="Arial" w:cs="Arial"/>
          <w:sz w:val="20"/>
          <w:szCs w:val="20"/>
        </w:rPr>
        <w:t xml:space="preserve"> </w:t>
      </w:r>
      <w:r w:rsidRPr="00AF345A">
        <w:rPr>
          <w:rFonts w:ascii="Arial" w:hAnsi="Arial" w:cs="Arial"/>
          <w:b/>
          <w:sz w:val="20"/>
          <w:szCs w:val="20"/>
        </w:rPr>
        <w:t>(40 CFR 63.7545(e))</w:t>
      </w:r>
    </w:p>
    <w:p w:rsidR="00C40154" w:rsidRPr="00AF345A" w:rsidRDefault="00C40154" w:rsidP="00EE1671">
      <w:pPr>
        <w:pStyle w:val="NormalWeb"/>
        <w:numPr>
          <w:ilvl w:val="1"/>
          <w:numId w:val="85"/>
        </w:numPr>
        <w:spacing w:before="0" w:beforeAutospacing="0" w:after="0" w:afterAutospacing="0"/>
        <w:ind w:left="720"/>
        <w:jc w:val="both"/>
        <w:rPr>
          <w:rFonts w:ascii="Arial" w:hAnsi="Arial" w:cs="Arial"/>
          <w:sz w:val="20"/>
          <w:szCs w:val="20"/>
        </w:rPr>
      </w:pPr>
      <w:r w:rsidRPr="00AF345A">
        <w:rPr>
          <w:rFonts w:ascii="Arial" w:hAnsi="Arial" w:cs="Arial"/>
          <w:sz w:val="20"/>
          <w:szCs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w:t>
      </w:r>
      <w:r w:rsidRPr="00AF345A">
        <w:rPr>
          <w:rFonts w:ascii="Arial" w:hAnsi="Arial" w:cs="Arial"/>
          <w:b/>
          <w:sz w:val="20"/>
          <w:szCs w:val="20"/>
        </w:rPr>
        <w:t>(40 CFR 63.7545(e)(1))</w:t>
      </w:r>
    </w:p>
    <w:p w:rsidR="00C40154" w:rsidRPr="00AF345A" w:rsidRDefault="00C40154" w:rsidP="00EE1671">
      <w:pPr>
        <w:pStyle w:val="NormalWeb"/>
        <w:numPr>
          <w:ilvl w:val="1"/>
          <w:numId w:val="85"/>
        </w:numPr>
        <w:spacing w:before="0" w:beforeAutospacing="0" w:after="0" w:afterAutospacing="0"/>
        <w:ind w:left="720"/>
        <w:jc w:val="both"/>
        <w:rPr>
          <w:rFonts w:ascii="Arial" w:hAnsi="Arial" w:cs="Arial"/>
          <w:sz w:val="20"/>
          <w:szCs w:val="20"/>
        </w:rPr>
      </w:pPr>
      <w:r w:rsidRPr="00AF345A">
        <w:rPr>
          <w:rFonts w:ascii="Arial" w:hAnsi="Arial" w:cs="Arial"/>
          <w:sz w:val="20"/>
          <w:szCs w:val="20"/>
        </w:rPr>
        <w:t xml:space="preserve">Certification(s) of compliance, as applicable, and signed by a responsible official:  </w:t>
      </w:r>
      <w:r w:rsidRPr="00AF345A">
        <w:rPr>
          <w:rFonts w:ascii="Arial" w:hAnsi="Arial" w:cs="Arial"/>
          <w:b/>
          <w:sz w:val="20"/>
          <w:szCs w:val="20"/>
        </w:rPr>
        <w:t>(40 CFR 63.7545(e)(8))</w:t>
      </w:r>
      <w:r w:rsidRPr="00AF345A">
        <w:rPr>
          <w:rFonts w:ascii="Arial" w:hAnsi="Arial" w:cs="Arial"/>
          <w:sz w:val="20"/>
          <w:szCs w:val="20"/>
        </w:rPr>
        <w:t xml:space="preserve"> </w:t>
      </w:r>
    </w:p>
    <w:p w:rsidR="00C40154" w:rsidRPr="00AF345A" w:rsidRDefault="00C40154" w:rsidP="00E77E91">
      <w:pPr>
        <w:pStyle w:val="NormalWeb"/>
        <w:spacing w:before="0" w:beforeAutospacing="0" w:after="0" w:afterAutospacing="0"/>
        <w:ind w:left="1080" w:hanging="360"/>
        <w:jc w:val="both"/>
        <w:rPr>
          <w:rFonts w:ascii="Arial" w:hAnsi="Arial" w:cs="Arial"/>
          <w:b/>
          <w:sz w:val="20"/>
          <w:szCs w:val="20"/>
        </w:rPr>
      </w:pPr>
      <w:r w:rsidRPr="00AF345A">
        <w:rPr>
          <w:rFonts w:ascii="Arial" w:hAnsi="Arial" w:cs="Arial"/>
          <w:sz w:val="20"/>
          <w:szCs w:val="20"/>
        </w:rPr>
        <w:t>i.</w:t>
      </w:r>
      <w:r w:rsidRPr="00AF345A">
        <w:rPr>
          <w:rFonts w:ascii="Arial" w:hAnsi="Arial" w:cs="Arial"/>
          <w:sz w:val="20"/>
          <w:szCs w:val="20"/>
        </w:rPr>
        <w:tab/>
        <w:t xml:space="preserve">“This facility complies with the required initial tune-up according to the procedures in 40 CFR 63.7540(a)(10)(i) through (vi).”  </w:t>
      </w:r>
      <w:r w:rsidRPr="00AF345A">
        <w:rPr>
          <w:rFonts w:ascii="Arial" w:hAnsi="Arial" w:cs="Arial"/>
          <w:b/>
          <w:sz w:val="20"/>
          <w:szCs w:val="20"/>
        </w:rPr>
        <w:t>(40 CFR</w:t>
      </w:r>
      <w:r w:rsidR="00E77E91">
        <w:rPr>
          <w:rFonts w:ascii="Arial" w:hAnsi="Arial" w:cs="Arial"/>
          <w:b/>
          <w:sz w:val="20"/>
          <w:szCs w:val="20"/>
        </w:rPr>
        <w:t xml:space="preserve"> </w:t>
      </w:r>
      <w:r w:rsidRPr="00AF345A">
        <w:rPr>
          <w:rFonts w:ascii="Arial" w:hAnsi="Arial" w:cs="Arial"/>
          <w:b/>
          <w:sz w:val="20"/>
          <w:szCs w:val="20"/>
        </w:rPr>
        <w:t>63.7545(e)(8)(i))</w:t>
      </w:r>
    </w:p>
    <w:p w:rsidR="00C40154" w:rsidRPr="00AF345A" w:rsidRDefault="00C40154" w:rsidP="00E77E91">
      <w:pPr>
        <w:pStyle w:val="NormalWeb"/>
        <w:spacing w:before="0" w:beforeAutospacing="0" w:after="0" w:afterAutospacing="0"/>
        <w:ind w:left="1080" w:hanging="360"/>
        <w:jc w:val="both"/>
        <w:rPr>
          <w:rFonts w:ascii="Arial" w:hAnsi="Arial" w:cs="Arial"/>
          <w:sz w:val="20"/>
          <w:szCs w:val="20"/>
        </w:rPr>
      </w:pPr>
      <w:r w:rsidRPr="00AF345A">
        <w:rPr>
          <w:rFonts w:ascii="Arial" w:hAnsi="Arial" w:cs="Arial"/>
          <w:sz w:val="20"/>
          <w:szCs w:val="20"/>
        </w:rPr>
        <w:t>ii.</w:t>
      </w:r>
      <w:r w:rsidRPr="00AF345A">
        <w:rPr>
          <w:rFonts w:ascii="Arial" w:hAnsi="Arial" w:cs="Arial"/>
          <w:sz w:val="20"/>
          <w:szCs w:val="20"/>
        </w:rPr>
        <w:tab/>
        <w:t xml:space="preserve">“This facility has had an energy assessment performed according to 40 CFR 63.7530(e).”  </w:t>
      </w:r>
      <w:r w:rsidRPr="00AF345A">
        <w:rPr>
          <w:rFonts w:ascii="Arial" w:hAnsi="Arial" w:cs="Arial"/>
          <w:b/>
          <w:sz w:val="20"/>
          <w:szCs w:val="20"/>
        </w:rPr>
        <w:t>(40 CFR 63.7545(e)(8)(ii))</w:t>
      </w:r>
    </w:p>
    <w:p w:rsidR="007F429B" w:rsidRPr="00E77E91" w:rsidRDefault="007F429B" w:rsidP="00E830E8">
      <w:pPr>
        <w:pStyle w:val="ListParagraph"/>
        <w:numPr>
          <w:ilvl w:val="0"/>
          <w:numId w:val="88"/>
        </w:numPr>
        <w:jc w:val="both"/>
        <w:rPr>
          <w:rFonts w:cs="Arial"/>
          <w:b/>
          <w:sz w:val="20"/>
        </w:rPr>
      </w:pPr>
      <w:r w:rsidRPr="00E77E91">
        <w:rPr>
          <w:rFonts w:cs="Arial"/>
          <w:sz w:val="20"/>
        </w:rPr>
        <w:t>Unless the EPA Administrator has approved a different schedule for submission of reports under 40 CFR 63.10(a), the permittee must submit each report, according to paragraph (h) of 40 CFR 63.7550, stated in SC VII.7, by the date in Table 9 of 40 CFR Part 63, Subpart DDDDD and according to the requirements in paragraphs (b)(1) through (4) of 40 CFR 63.7550, as listed below.  For units that are subject only to a requirement to conduct an annual tune-up according to 40 CFR 63.7540(a)(10), stated in SC IX.4.a, biennial tune-up according to 40 CFR 63.7540(a)(11), stated in SC IX.4.b, or 5-year tune-up according to 40 CFR 63.7540(a)(12), stated in SC IX.4.c, and not subject to emission limits or operating limits, the permittee may submit only an annual, biennial, or 5-year compliance report, as applicable, as specified in paragraphs (b)(1) through (4) of 40 CFR 63.7550, as listed below, instead of a semi-annual compliance report</w:t>
      </w:r>
      <w:r w:rsidR="00E830E8">
        <w:rPr>
          <w:rFonts w:cs="Arial"/>
          <w:sz w:val="20"/>
        </w:rPr>
        <w:t>:</w:t>
      </w:r>
      <w:r w:rsidRPr="00E77E91">
        <w:rPr>
          <w:rFonts w:cs="Arial"/>
          <w:sz w:val="20"/>
        </w:rPr>
        <w:t xml:space="preserve"> </w:t>
      </w:r>
      <w:r w:rsidRPr="00E77E91">
        <w:rPr>
          <w:rFonts w:cs="Arial"/>
          <w:b/>
          <w:sz w:val="20"/>
        </w:rPr>
        <w:t>(40 CFR</w:t>
      </w:r>
      <w:r w:rsidR="00E77E91">
        <w:rPr>
          <w:rFonts w:cs="Arial"/>
          <w:b/>
          <w:sz w:val="20"/>
        </w:rPr>
        <w:t xml:space="preserve"> </w:t>
      </w:r>
      <w:r w:rsidRPr="00E77E91">
        <w:rPr>
          <w:rFonts w:cs="Arial"/>
          <w:b/>
          <w:sz w:val="20"/>
        </w:rPr>
        <w:t>63.7550(b))</w:t>
      </w:r>
    </w:p>
    <w:p w:rsidR="007F429B" w:rsidRPr="00AF345A" w:rsidRDefault="007F429B" w:rsidP="00E830E8">
      <w:pPr>
        <w:pStyle w:val="NormalWeb"/>
        <w:numPr>
          <w:ilvl w:val="0"/>
          <w:numId w:val="97"/>
        </w:numPr>
        <w:spacing w:before="0" w:beforeAutospacing="0" w:after="0" w:afterAutospacing="0"/>
        <w:ind w:left="720"/>
        <w:jc w:val="both"/>
        <w:rPr>
          <w:rFonts w:ascii="Arial" w:hAnsi="Arial" w:cs="Arial"/>
          <w:sz w:val="20"/>
          <w:szCs w:val="20"/>
        </w:rPr>
      </w:pPr>
      <w:r w:rsidRPr="00AF345A">
        <w:rPr>
          <w:rFonts w:ascii="Arial" w:hAnsi="Arial" w:cs="Arial"/>
          <w:sz w:val="20"/>
        </w:rPr>
        <w:t>When submitting an annual, biennial, or 5-year compliance report, the first compliance report must cover the period beginning on January 31, 2016 and ending on December 31 within 1, 2, or 5 years, as applicable, after the compliance date that is specified in 40 CFR 63.7495.</w:t>
      </w:r>
      <w:r w:rsidRPr="00AF345A">
        <w:rPr>
          <w:sz w:val="23"/>
          <w:szCs w:val="23"/>
        </w:rPr>
        <w:t xml:space="preserve"> </w:t>
      </w:r>
      <w:r w:rsidRPr="00AF345A">
        <w:rPr>
          <w:rFonts w:ascii="Arial" w:hAnsi="Arial" w:cs="Arial"/>
          <w:sz w:val="20"/>
          <w:szCs w:val="20"/>
        </w:rPr>
        <w:t xml:space="preserve">  </w:t>
      </w:r>
    </w:p>
    <w:p w:rsidR="007F429B" w:rsidRPr="00AF345A" w:rsidRDefault="007F429B" w:rsidP="00E830E8">
      <w:pPr>
        <w:pStyle w:val="NormalWeb"/>
        <w:spacing w:before="0" w:beforeAutospacing="0" w:after="0" w:afterAutospacing="0"/>
        <w:ind w:left="720" w:firstLine="0"/>
        <w:jc w:val="both"/>
        <w:rPr>
          <w:rFonts w:ascii="Arial" w:hAnsi="Arial" w:cs="Arial"/>
          <w:sz w:val="20"/>
          <w:szCs w:val="20"/>
        </w:rPr>
      </w:pPr>
      <w:r w:rsidRPr="00AF345A">
        <w:rPr>
          <w:rFonts w:ascii="Arial" w:hAnsi="Arial" w:cs="Arial"/>
          <w:b/>
          <w:sz w:val="20"/>
          <w:szCs w:val="20"/>
        </w:rPr>
        <w:t>(40 CFR 63.7550(b)(1))</w:t>
      </w:r>
    </w:p>
    <w:p w:rsidR="007F429B" w:rsidRPr="00AF345A" w:rsidRDefault="007F429B" w:rsidP="00E830E8">
      <w:pPr>
        <w:pStyle w:val="NormalWeb"/>
        <w:numPr>
          <w:ilvl w:val="0"/>
          <w:numId w:val="97"/>
        </w:numPr>
        <w:spacing w:before="0" w:beforeAutospacing="0" w:after="0" w:afterAutospacing="0"/>
        <w:ind w:left="720"/>
        <w:jc w:val="both"/>
        <w:rPr>
          <w:rFonts w:ascii="Arial" w:hAnsi="Arial" w:cs="Arial"/>
          <w:sz w:val="20"/>
          <w:szCs w:val="20"/>
        </w:rPr>
      </w:pPr>
      <w:r w:rsidRPr="00AF345A">
        <w:rPr>
          <w:rFonts w:ascii="Arial" w:hAnsi="Arial" w:cs="Arial"/>
          <w:sz w:val="20"/>
          <w:szCs w:val="20"/>
        </w:rPr>
        <w:t xml:space="preserve">The first annual, biennial, or 5-year compliance report must be postmarked or submitted no later than March 15.  </w:t>
      </w:r>
      <w:r w:rsidRPr="00AF345A">
        <w:rPr>
          <w:rFonts w:ascii="Arial" w:hAnsi="Arial" w:cs="Arial"/>
          <w:b/>
          <w:sz w:val="20"/>
          <w:szCs w:val="20"/>
        </w:rPr>
        <w:t xml:space="preserve">(40 CFR 63.7550(b)(2), </w:t>
      </w:r>
      <w:r w:rsidRPr="00AF345A">
        <w:rPr>
          <w:rFonts w:ascii="Arial" w:hAnsi="Arial" w:cs="Arial"/>
          <w:b/>
          <w:sz w:val="20"/>
        </w:rPr>
        <w:t>40 CFR 63.7550(b)(5)</w:t>
      </w:r>
      <w:r w:rsidRPr="00AF345A">
        <w:rPr>
          <w:rFonts w:ascii="Arial" w:hAnsi="Arial" w:cs="Arial"/>
          <w:b/>
          <w:sz w:val="20"/>
          <w:szCs w:val="20"/>
        </w:rPr>
        <w:t>)</w:t>
      </w:r>
    </w:p>
    <w:p w:rsidR="007F429B" w:rsidRPr="00AF345A" w:rsidRDefault="007F429B" w:rsidP="00E830E8">
      <w:pPr>
        <w:pStyle w:val="NormalWeb"/>
        <w:numPr>
          <w:ilvl w:val="0"/>
          <w:numId w:val="97"/>
        </w:numPr>
        <w:spacing w:before="0" w:beforeAutospacing="0" w:after="0" w:afterAutospacing="0"/>
        <w:ind w:left="720"/>
        <w:jc w:val="both"/>
        <w:rPr>
          <w:rFonts w:ascii="Arial" w:hAnsi="Arial" w:cs="Arial"/>
          <w:sz w:val="20"/>
          <w:szCs w:val="20"/>
        </w:rPr>
      </w:pPr>
      <w:r w:rsidRPr="00AF345A">
        <w:rPr>
          <w:rFonts w:ascii="Arial" w:hAnsi="Arial" w:cs="Arial"/>
          <w:sz w:val="20"/>
          <w:szCs w:val="20"/>
        </w:rPr>
        <w:t xml:space="preserve">Annual, biennial, and 5-year compliance reports must cover the applicable 1-, 2-, or 5-year periods from January 1 to December 31.  </w:t>
      </w:r>
      <w:r w:rsidRPr="00AF345A">
        <w:rPr>
          <w:rFonts w:ascii="Arial" w:hAnsi="Arial" w:cs="Arial"/>
          <w:b/>
          <w:sz w:val="20"/>
          <w:szCs w:val="20"/>
        </w:rPr>
        <w:t>(40 CFR 63.7550(b)(3))</w:t>
      </w:r>
    </w:p>
    <w:p w:rsidR="007F429B" w:rsidRPr="00AF345A" w:rsidRDefault="007F429B" w:rsidP="00E830E8">
      <w:pPr>
        <w:pStyle w:val="NormalWeb"/>
        <w:numPr>
          <w:ilvl w:val="0"/>
          <w:numId w:val="97"/>
        </w:numPr>
        <w:spacing w:before="0" w:beforeAutospacing="0" w:after="0" w:afterAutospacing="0"/>
        <w:ind w:left="720"/>
        <w:jc w:val="both"/>
        <w:rPr>
          <w:rFonts w:ascii="Arial" w:hAnsi="Arial" w:cs="Arial"/>
          <w:sz w:val="20"/>
          <w:szCs w:val="20"/>
        </w:rPr>
      </w:pPr>
      <w:r w:rsidRPr="00AF345A">
        <w:rPr>
          <w:rFonts w:ascii="Arial" w:hAnsi="Arial" w:cs="Arial"/>
          <w:sz w:val="20"/>
          <w:szCs w:val="20"/>
        </w:rPr>
        <w:t xml:space="preserve">Annual, biennial, and 5-year compliance reports must be postmarked or submitted no later than March 15.  </w:t>
      </w:r>
      <w:r w:rsidRPr="00AF345A">
        <w:rPr>
          <w:rFonts w:ascii="Arial" w:hAnsi="Arial" w:cs="Arial"/>
          <w:b/>
          <w:sz w:val="20"/>
          <w:szCs w:val="20"/>
        </w:rPr>
        <w:t xml:space="preserve">(40 CFR 63.7550(b)(4), </w:t>
      </w:r>
      <w:r w:rsidRPr="00AF345A">
        <w:rPr>
          <w:rFonts w:ascii="Arial" w:hAnsi="Arial" w:cs="Arial"/>
          <w:b/>
          <w:sz w:val="20"/>
        </w:rPr>
        <w:t>40 CFR 63.7550(b)(5)</w:t>
      </w:r>
      <w:r w:rsidRPr="00AF345A">
        <w:rPr>
          <w:rFonts w:ascii="Arial" w:hAnsi="Arial" w:cs="Arial"/>
          <w:b/>
          <w:sz w:val="20"/>
          <w:szCs w:val="20"/>
        </w:rPr>
        <w:t>)</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87"/>
        </w:numPr>
        <w:spacing w:before="0" w:beforeAutospacing="0" w:after="0" w:afterAutospacing="0"/>
        <w:jc w:val="both"/>
        <w:rPr>
          <w:rFonts w:ascii="Arial" w:hAnsi="Arial" w:cs="Arial"/>
          <w:sz w:val="20"/>
          <w:szCs w:val="20"/>
        </w:rPr>
      </w:pPr>
      <w:r w:rsidRPr="00AF345A">
        <w:rPr>
          <w:rFonts w:ascii="Arial" w:hAnsi="Arial" w:cs="Arial"/>
          <w:sz w:val="20"/>
          <w:szCs w:val="20"/>
        </w:rPr>
        <w:t>The permittee must include the following information in the compliance report</w:t>
      </w:r>
      <w:r w:rsidR="00E77E91">
        <w:rPr>
          <w:rFonts w:ascii="Arial" w:hAnsi="Arial" w:cs="Arial"/>
          <w:sz w:val="20"/>
          <w:szCs w:val="20"/>
        </w:rPr>
        <w:t>:</w:t>
      </w:r>
      <w:r w:rsidRPr="00AF345A">
        <w:rPr>
          <w:rFonts w:ascii="Arial" w:hAnsi="Arial" w:cs="Arial"/>
          <w:sz w:val="20"/>
          <w:szCs w:val="20"/>
        </w:rPr>
        <w:t xml:space="preserve"> </w:t>
      </w:r>
      <w:r w:rsidRPr="00AF345A">
        <w:rPr>
          <w:rFonts w:ascii="Arial" w:hAnsi="Arial" w:cs="Arial"/>
          <w:b/>
          <w:sz w:val="20"/>
          <w:szCs w:val="20"/>
        </w:rPr>
        <w:t>(40 CFR 63.7550(c), 40 CFR</w:t>
      </w:r>
      <w:r w:rsidR="00E77E91">
        <w:rPr>
          <w:rFonts w:ascii="Arial" w:hAnsi="Arial" w:cs="Arial"/>
          <w:b/>
          <w:sz w:val="20"/>
          <w:szCs w:val="20"/>
        </w:rPr>
        <w:t xml:space="preserve"> </w:t>
      </w:r>
      <w:r w:rsidRPr="00AF345A">
        <w:rPr>
          <w:rFonts w:ascii="Arial" w:hAnsi="Arial" w:cs="Arial"/>
          <w:b/>
          <w:sz w:val="20"/>
          <w:szCs w:val="20"/>
        </w:rPr>
        <w:t>63.7550(c)(1))</w:t>
      </w:r>
    </w:p>
    <w:p w:rsidR="00C40154" w:rsidRPr="00AF345A" w:rsidRDefault="00C40154" w:rsidP="00EE1671">
      <w:pPr>
        <w:pStyle w:val="NormalWeb"/>
        <w:numPr>
          <w:ilvl w:val="0"/>
          <w:numId w:val="94"/>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Company and Facility name and address.  </w:t>
      </w:r>
      <w:r w:rsidRPr="00AF345A">
        <w:rPr>
          <w:rFonts w:ascii="Arial" w:hAnsi="Arial" w:cs="Arial"/>
          <w:b/>
          <w:sz w:val="20"/>
          <w:szCs w:val="20"/>
        </w:rPr>
        <w:t>(40 CFR 63.7550(c)(5)(i))</w:t>
      </w:r>
    </w:p>
    <w:p w:rsidR="00C40154" w:rsidRPr="00AF345A" w:rsidRDefault="00C40154" w:rsidP="00EE1671">
      <w:pPr>
        <w:pStyle w:val="NormalWeb"/>
        <w:numPr>
          <w:ilvl w:val="0"/>
          <w:numId w:val="94"/>
        </w:numPr>
        <w:spacing w:before="0" w:beforeAutospacing="0" w:after="0" w:afterAutospacing="0"/>
        <w:rPr>
          <w:rFonts w:ascii="Arial" w:hAnsi="Arial" w:cs="Arial"/>
          <w:sz w:val="20"/>
          <w:szCs w:val="20"/>
        </w:rPr>
      </w:pPr>
      <w:r w:rsidRPr="00AF345A">
        <w:rPr>
          <w:rFonts w:ascii="Arial" w:hAnsi="Arial" w:cs="Arial"/>
          <w:sz w:val="20"/>
          <w:szCs w:val="20"/>
        </w:rPr>
        <w:t xml:space="preserve">Process unit information, emissions limitations, and operating parameter limitations.  </w:t>
      </w:r>
      <w:r w:rsidRPr="00AF345A">
        <w:rPr>
          <w:rFonts w:ascii="Arial" w:hAnsi="Arial" w:cs="Arial"/>
          <w:b/>
          <w:sz w:val="20"/>
          <w:szCs w:val="20"/>
        </w:rPr>
        <w:t>(40 CFR 63.7550(c)(5)(ii))</w:t>
      </w:r>
    </w:p>
    <w:p w:rsidR="00C40154" w:rsidRPr="00AF345A" w:rsidRDefault="00C40154" w:rsidP="00EE1671">
      <w:pPr>
        <w:pStyle w:val="NormalWeb"/>
        <w:numPr>
          <w:ilvl w:val="0"/>
          <w:numId w:val="94"/>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Date of report and beginning and ending dates of the reporting period.  </w:t>
      </w:r>
      <w:r w:rsidRPr="00AF345A">
        <w:rPr>
          <w:rFonts w:ascii="Arial" w:hAnsi="Arial" w:cs="Arial"/>
          <w:b/>
          <w:sz w:val="20"/>
          <w:szCs w:val="20"/>
        </w:rPr>
        <w:t>(40 CFR 63.7550(c)(5)(iii))</w:t>
      </w:r>
    </w:p>
    <w:p w:rsidR="00C40154" w:rsidRPr="00AF345A" w:rsidRDefault="00C40154" w:rsidP="00EE1671">
      <w:pPr>
        <w:pStyle w:val="NormalWeb"/>
        <w:numPr>
          <w:ilvl w:val="0"/>
          <w:numId w:val="94"/>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The total operating time during the reporting period.  </w:t>
      </w:r>
      <w:r w:rsidRPr="00AF345A">
        <w:rPr>
          <w:rFonts w:ascii="Arial" w:hAnsi="Arial" w:cs="Arial"/>
          <w:b/>
          <w:sz w:val="20"/>
          <w:szCs w:val="20"/>
        </w:rPr>
        <w:t>(40 CFR 63.7550(c)(5)(iv))</w:t>
      </w:r>
    </w:p>
    <w:p w:rsidR="00C40154" w:rsidRPr="00AF345A" w:rsidRDefault="00C40154" w:rsidP="00EE1671">
      <w:pPr>
        <w:pStyle w:val="NormalWeb"/>
        <w:numPr>
          <w:ilvl w:val="0"/>
          <w:numId w:val="94"/>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Include the date of the most recent tune-up for each unit. Include the date of the most recent burner inspection if it was not done annually, biennially, or on a 5-year period and was delayed until the next scheduled or unscheduled unit shutdown.  </w:t>
      </w:r>
      <w:r w:rsidRPr="00AF345A">
        <w:rPr>
          <w:rFonts w:ascii="Arial" w:hAnsi="Arial" w:cs="Arial"/>
          <w:b/>
          <w:sz w:val="20"/>
          <w:szCs w:val="20"/>
        </w:rPr>
        <w:t>(40 CFR 63.7550(c)(5)(xiv))</w:t>
      </w:r>
    </w:p>
    <w:p w:rsidR="00AF345A" w:rsidRPr="00AF345A" w:rsidRDefault="00AF345A" w:rsidP="00E77E91">
      <w:pPr>
        <w:pStyle w:val="NormalWeb"/>
        <w:numPr>
          <w:ilvl w:val="0"/>
          <w:numId w:val="94"/>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Statement by a responsible official with that official's name, title, and signature, certifying the truth, accuracy, and completeness of the content of the report.  </w:t>
      </w:r>
      <w:r w:rsidRPr="00AF345A">
        <w:rPr>
          <w:rFonts w:ascii="Arial" w:hAnsi="Arial" w:cs="Arial"/>
          <w:b/>
          <w:sz w:val="20"/>
          <w:szCs w:val="20"/>
        </w:rPr>
        <w:t>(40 CFR 63.7550(c)(5)(xvii)</w:t>
      </w:r>
    </w:p>
    <w:p w:rsidR="00727543" w:rsidRPr="00AF345A" w:rsidRDefault="00727543" w:rsidP="00727543">
      <w:pPr>
        <w:pStyle w:val="NormalWeb"/>
        <w:spacing w:before="0" w:beforeAutospacing="0" w:after="60" w:afterAutospacing="0"/>
        <w:ind w:firstLine="0"/>
        <w:jc w:val="both"/>
        <w:rPr>
          <w:rFonts w:ascii="Arial" w:hAnsi="Arial" w:cs="Arial"/>
          <w:sz w:val="20"/>
          <w:szCs w:val="20"/>
        </w:rPr>
      </w:pPr>
    </w:p>
    <w:p w:rsidR="00727543" w:rsidRPr="00AF345A" w:rsidRDefault="00727543" w:rsidP="00727543">
      <w:pPr>
        <w:numPr>
          <w:ilvl w:val="0"/>
          <w:numId w:val="99"/>
        </w:numPr>
        <w:ind w:left="360"/>
        <w:jc w:val="both"/>
        <w:rPr>
          <w:rFonts w:cs="Arial"/>
          <w:b/>
          <w:sz w:val="20"/>
        </w:rPr>
      </w:pPr>
      <w:r w:rsidRPr="00AF345A">
        <w:rPr>
          <w:rFonts w:cs="Arial"/>
          <w:sz w:val="20"/>
        </w:rPr>
        <w:t xml:space="preserve">The permittee must submit the reports according to the procedures specified in paragraph (h)(3) of </w:t>
      </w:r>
      <w:r w:rsidR="00E77E91">
        <w:rPr>
          <w:rFonts w:cs="Arial"/>
          <w:sz w:val="20"/>
        </w:rPr>
        <w:t>40 CFR 63.7550, as listed below:</w:t>
      </w:r>
      <w:r w:rsidRPr="00AF345A">
        <w:rPr>
          <w:rFonts w:cs="Arial"/>
          <w:sz w:val="20"/>
        </w:rPr>
        <w:t xml:space="preserve"> </w:t>
      </w:r>
      <w:r w:rsidRPr="00AF345A">
        <w:rPr>
          <w:rFonts w:cs="Arial"/>
          <w:b/>
          <w:sz w:val="20"/>
        </w:rPr>
        <w:t>(40 CFR 63.7550(h))</w:t>
      </w:r>
    </w:p>
    <w:p w:rsidR="00727543" w:rsidRPr="00AF345A" w:rsidRDefault="00727543" w:rsidP="00727543">
      <w:pPr>
        <w:pStyle w:val="ListParagraph"/>
        <w:numPr>
          <w:ilvl w:val="1"/>
          <w:numId w:val="98"/>
        </w:numPr>
        <w:ind w:left="720"/>
        <w:contextualSpacing/>
        <w:jc w:val="both"/>
        <w:rPr>
          <w:rFonts w:cs="Arial"/>
          <w:sz w:val="20"/>
        </w:rPr>
      </w:pPr>
      <w:r w:rsidRPr="00AF345A">
        <w:rPr>
          <w:rFonts w:cs="Arial"/>
          <w:sz w:val="20"/>
        </w:rPr>
        <w:t>The permittee must submit all reports required by Table 9 of 40 CFR Part 63, Subpart DDDDD electronically to the EPA via the Compliance and Emissions Data Reporting Interface (CEDRI). (CEDRI can be accessed through the EPA's CDX.) The permittee must use the appropriate electronic report in CEDRI for 40 CFR Part 63, Subpart DDDDD. Instead of using the electronic report in CEDRI for 40 CFR Part 63, Subpart DDDDD, the permittee may submit an alternate electronic file consistent with the XML schema listed on the CEDRI Web site (</w:t>
      </w:r>
      <w:r w:rsidRPr="00AF345A">
        <w:rPr>
          <w:rFonts w:cs="Arial"/>
          <w:i/>
          <w:iCs/>
          <w:sz w:val="20"/>
        </w:rPr>
        <w:t>http://www.epa.gov/ttn/chief/cedri/index.html</w:t>
      </w:r>
      <w:r w:rsidRPr="00AF345A">
        <w:rPr>
          <w:rFonts w:cs="Arial"/>
          <w:sz w:val="20"/>
        </w:rPr>
        <w:t xml:space="preserve">),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 90-days after the form becomes available in CEDRI.  </w:t>
      </w:r>
      <w:r w:rsidRPr="00AF345A">
        <w:rPr>
          <w:rFonts w:cs="Arial"/>
          <w:b/>
          <w:sz w:val="20"/>
        </w:rPr>
        <w:t>(40 CFR 63.7550(h)(3))</w:t>
      </w:r>
    </w:p>
    <w:p w:rsidR="00C40154" w:rsidRPr="00AF345A" w:rsidRDefault="00C40154" w:rsidP="00A8164C">
      <w:pPr>
        <w:jc w:val="both"/>
        <w:rPr>
          <w:rFonts w:cs="Arial"/>
          <w:sz w:val="20"/>
        </w:rPr>
      </w:pPr>
    </w:p>
    <w:p w:rsidR="00C40154" w:rsidRPr="00AF345A" w:rsidRDefault="00C40154" w:rsidP="00A8164C">
      <w:pPr>
        <w:jc w:val="both"/>
        <w:rPr>
          <w:rFonts w:cs="Arial"/>
          <w:b/>
          <w:sz w:val="20"/>
        </w:rPr>
      </w:pPr>
      <w:r w:rsidRPr="00AF345A">
        <w:rPr>
          <w:rFonts w:cs="Arial"/>
          <w:b/>
          <w:sz w:val="20"/>
        </w:rPr>
        <w:t>See Appendix 8</w:t>
      </w:r>
    </w:p>
    <w:p w:rsidR="00C40154" w:rsidRPr="00AF345A" w:rsidRDefault="00C40154" w:rsidP="00A8164C">
      <w:pPr>
        <w:jc w:val="both"/>
        <w:rPr>
          <w:rFonts w:cs="Arial"/>
          <w:sz w:val="20"/>
        </w:rPr>
      </w:pPr>
    </w:p>
    <w:p w:rsidR="0071756A" w:rsidRDefault="0071756A">
      <w:pPr>
        <w:rPr>
          <w:b/>
        </w:rPr>
      </w:pPr>
      <w:r>
        <w:rPr>
          <w:b/>
        </w:rPr>
        <w:br w:type="page"/>
      </w:r>
    </w:p>
    <w:p w:rsidR="00C40154" w:rsidRPr="00AF345A" w:rsidRDefault="00C40154" w:rsidP="00A8164C">
      <w:pPr>
        <w:jc w:val="both"/>
      </w:pPr>
      <w:r w:rsidRPr="00AF345A">
        <w:rPr>
          <w:b/>
        </w:rPr>
        <w:t xml:space="preserve">VIII.  </w:t>
      </w:r>
      <w:r w:rsidRPr="00AF345A">
        <w:rPr>
          <w:b/>
          <w:u w:val="single"/>
        </w:rPr>
        <w:t>STACK/VENT RESTRICTION(S)</w:t>
      </w:r>
    </w:p>
    <w:p w:rsidR="00C40154" w:rsidRPr="00AF345A" w:rsidRDefault="00C40154" w:rsidP="00A8164C">
      <w:pPr>
        <w:jc w:val="both"/>
        <w:rPr>
          <w:sz w:val="20"/>
        </w:rPr>
      </w:pPr>
    </w:p>
    <w:p w:rsidR="00C40154" w:rsidRPr="00AF345A" w:rsidRDefault="00C40154" w:rsidP="00E830E8">
      <w:pPr>
        <w:ind w:left="360" w:hanging="360"/>
        <w:rPr>
          <w:sz w:val="20"/>
        </w:rPr>
      </w:pPr>
      <w:r w:rsidRPr="00AF345A">
        <w:rPr>
          <w:sz w:val="20"/>
        </w:rPr>
        <w:t>NA</w:t>
      </w:r>
    </w:p>
    <w:p w:rsidR="00C40154" w:rsidRPr="00AF345A" w:rsidRDefault="00C40154" w:rsidP="00A8164C">
      <w:pPr>
        <w:jc w:val="both"/>
        <w:rPr>
          <w:sz w:val="20"/>
        </w:rPr>
      </w:pPr>
    </w:p>
    <w:p w:rsidR="00C40154" w:rsidRPr="00AF345A" w:rsidRDefault="00C40154" w:rsidP="00A8164C">
      <w:pPr>
        <w:jc w:val="both"/>
      </w:pPr>
      <w:r w:rsidRPr="00AF345A">
        <w:rPr>
          <w:b/>
        </w:rPr>
        <w:t xml:space="preserve">IX.  </w:t>
      </w:r>
      <w:r w:rsidRPr="00AF345A">
        <w:rPr>
          <w:b/>
          <w:u w:val="single"/>
        </w:rPr>
        <w:t>OTHER REQUIREMENT(S)</w:t>
      </w:r>
    </w:p>
    <w:p w:rsidR="00C40154" w:rsidRPr="00AF345A" w:rsidRDefault="00C40154" w:rsidP="00A8164C">
      <w:pPr>
        <w:pStyle w:val="NormalWeb"/>
        <w:spacing w:before="0" w:beforeAutospacing="0" w:after="0" w:afterAutospacing="0"/>
        <w:ind w:left="360" w:hanging="360"/>
        <w:jc w:val="both"/>
        <w:rPr>
          <w:rFonts w:ascii="Arial" w:hAnsi="Arial" w:cs="Arial"/>
          <w:sz w:val="20"/>
          <w:szCs w:val="20"/>
        </w:rPr>
      </w:pPr>
    </w:p>
    <w:p w:rsidR="00C40154" w:rsidRPr="00AF345A" w:rsidRDefault="00C40154" w:rsidP="00EE1671">
      <w:pPr>
        <w:pStyle w:val="NormalWeb"/>
        <w:numPr>
          <w:ilvl w:val="0"/>
          <w:numId w:val="90"/>
        </w:numPr>
        <w:spacing w:before="0" w:beforeAutospacing="0" w:after="0" w:afterAutospacing="0"/>
        <w:jc w:val="both"/>
        <w:rPr>
          <w:rFonts w:ascii="Arial" w:hAnsi="Arial" w:cs="Arial"/>
          <w:b/>
          <w:sz w:val="20"/>
          <w:szCs w:val="20"/>
        </w:rPr>
      </w:pPr>
      <w:r w:rsidRPr="00AF345A">
        <w:rPr>
          <w:rFonts w:ascii="Arial" w:hAnsi="Arial" w:cs="Arial"/>
          <w:sz w:val="20"/>
          <w:szCs w:val="20"/>
        </w:rPr>
        <w:t xml:space="preserve">The permittee must comply with 40 CFR Part 63, Subpart DDDDD no later than January 31, 2016, for existing boilers and process heaters, unless an extension has been granted per 40 CFR 63.6(i).  </w:t>
      </w:r>
      <w:r w:rsidRPr="00AF345A">
        <w:rPr>
          <w:rFonts w:ascii="Arial" w:hAnsi="Arial" w:cs="Arial"/>
          <w:b/>
          <w:sz w:val="20"/>
          <w:szCs w:val="20"/>
        </w:rPr>
        <w:t>(40 CFR 63.7495(b))</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90"/>
        </w:numPr>
        <w:spacing w:before="0" w:beforeAutospacing="0" w:after="0" w:afterAutospacing="0"/>
        <w:jc w:val="both"/>
        <w:rPr>
          <w:rFonts w:ascii="Arial" w:hAnsi="Arial" w:cs="Arial"/>
          <w:b/>
          <w:sz w:val="20"/>
          <w:szCs w:val="20"/>
        </w:rPr>
      </w:pPr>
      <w:r w:rsidRPr="00AF345A">
        <w:rPr>
          <w:rFonts w:ascii="Arial" w:hAnsi="Arial" w:cs="Arial"/>
          <w:sz w:val="20"/>
          <w:szCs w:val="20"/>
        </w:rPr>
        <w:t xml:space="preserve">The permittee must be in compliance with the applicable work practice standards.  </w:t>
      </w:r>
      <w:r w:rsidRPr="00AF345A">
        <w:rPr>
          <w:rFonts w:ascii="Arial" w:hAnsi="Arial" w:cs="Arial"/>
          <w:b/>
          <w:sz w:val="20"/>
          <w:szCs w:val="20"/>
        </w:rPr>
        <w:t>(40 CFR 63.7505(a))</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90"/>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4.a through 4.f.  </w:t>
      </w:r>
      <w:r w:rsidRPr="00AF345A">
        <w:rPr>
          <w:rFonts w:ascii="Arial" w:hAnsi="Arial" w:cs="Arial"/>
          <w:b/>
          <w:sz w:val="20"/>
          <w:szCs w:val="20"/>
        </w:rPr>
        <w:t>(40 CFR 63.7515(g))</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90"/>
        </w:numPr>
        <w:spacing w:before="0" w:beforeAutospacing="0" w:after="0" w:afterAutospacing="0"/>
        <w:jc w:val="both"/>
        <w:rPr>
          <w:rFonts w:ascii="Arial" w:hAnsi="Arial" w:cs="Arial"/>
          <w:b/>
          <w:sz w:val="20"/>
          <w:szCs w:val="20"/>
        </w:rPr>
      </w:pPr>
      <w:r w:rsidRPr="00AF345A">
        <w:rPr>
          <w:rFonts w:ascii="Arial" w:hAnsi="Arial" w:cs="Arial"/>
          <w:sz w:val="20"/>
          <w:szCs w:val="20"/>
        </w:rPr>
        <w:t xml:space="preserve">The permittee must demonstrate continuous compliance with the tune-up requirement by completing the following: </w:t>
      </w:r>
      <w:r w:rsidRPr="00AF345A">
        <w:rPr>
          <w:rFonts w:ascii="Arial" w:hAnsi="Arial" w:cs="Arial"/>
          <w:b/>
          <w:sz w:val="20"/>
          <w:szCs w:val="20"/>
        </w:rPr>
        <w:t>(40 CFR 63.7540(a))</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Inspect the burner, and clean or replace any components of the burner as necessary (the permittee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AF345A">
        <w:rPr>
          <w:rFonts w:ascii="Arial" w:hAnsi="Arial" w:cs="Arial"/>
          <w:b/>
          <w:sz w:val="20"/>
          <w:szCs w:val="20"/>
        </w:rPr>
        <w:t>(40 CFR 63.7540(a)(10)(i))</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AF345A">
        <w:rPr>
          <w:rFonts w:ascii="Arial" w:hAnsi="Arial" w:cs="Arial"/>
          <w:b/>
          <w:sz w:val="20"/>
          <w:szCs w:val="20"/>
        </w:rPr>
        <w:t>(40 CFR 63.7540(a)(10)(ii))</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AF345A">
        <w:rPr>
          <w:rFonts w:ascii="Arial" w:hAnsi="Arial" w:cs="Arial"/>
          <w:b/>
          <w:sz w:val="20"/>
          <w:szCs w:val="20"/>
        </w:rPr>
        <w:t>(40 CFR 63.7540(a)(10)(iii))</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Optimize total emissions of CO.  This optimization should be consistent with the manufacturer's specifications, if available, and with any NO</w:t>
      </w:r>
      <w:r w:rsidRPr="00AF345A">
        <w:rPr>
          <w:rFonts w:ascii="Arial" w:hAnsi="Arial" w:cs="Arial"/>
          <w:sz w:val="14"/>
          <w:szCs w:val="14"/>
          <w:vertAlign w:val="subscript"/>
        </w:rPr>
        <w:t>X</w:t>
      </w:r>
      <w:r w:rsidRPr="00AF345A">
        <w:rPr>
          <w:rFonts w:ascii="Arial" w:hAnsi="Arial" w:cs="Arial"/>
          <w:sz w:val="20"/>
          <w:szCs w:val="20"/>
        </w:rPr>
        <w:t xml:space="preserve"> requirement to which the unit is subject.  </w:t>
      </w:r>
      <w:r w:rsidRPr="00AF345A">
        <w:rPr>
          <w:rFonts w:ascii="Arial" w:hAnsi="Arial" w:cs="Arial"/>
          <w:b/>
          <w:sz w:val="20"/>
          <w:szCs w:val="20"/>
        </w:rPr>
        <w:t>(40 CFR 63.7540(a)(10)(iv))</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AF345A">
        <w:rPr>
          <w:rFonts w:ascii="Arial" w:hAnsi="Arial" w:cs="Arial"/>
          <w:b/>
          <w:sz w:val="20"/>
          <w:szCs w:val="20"/>
        </w:rPr>
        <w:t>(40 CFR 63.7540(a)(10)(v))</w:t>
      </w:r>
    </w:p>
    <w:p w:rsidR="00C40154" w:rsidRPr="00AF345A" w:rsidRDefault="00C40154" w:rsidP="00EE1671">
      <w:pPr>
        <w:pStyle w:val="NormalWeb"/>
        <w:numPr>
          <w:ilvl w:val="0"/>
          <w:numId w:val="91"/>
        </w:numPr>
        <w:spacing w:before="0" w:beforeAutospacing="0" w:after="0" w:afterAutospacing="0"/>
        <w:jc w:val="both"/>
        <w:rPr>
          <w:rFonts w:ascii="Arial" w:hAnsi="Arial" w:cs="Arial"/>
          <w:sz w:val="20"/>
          <w:szCs w:val="20"/>
        </w:rPr>
      </w:pPr>
      <w:r w:rsidRPr="00AF345A">
        <w:rPr>
          <w:rFonts w:ascii="Arial" w:hAnsi="Arial" w:cs="Arial"/>
          <w:sz w:val="20"/>
          <w:szCs w:val="20"/>
        </w:rPr>
        <w:t>Maintain on-site and submit, if requested by the Administrator, the most recent periodic report containing the information as listed below</w:t>
      </w:r>
      <w:r w:rsidR="00E830E8">
        <w:rPr>
          <w:rFonts w:ascii="Arial" w:hAnsi="Arial" w:cs="Arial"/>
          <w:sz w:val="20"/>
          <w:szCs w:val="20"/>
        </w:rPr>
        <w:t>:</w:t>
      </w:r>
      <w:r w:rsidRPr="00AF345A">
        <w:rPr>
          <w:rFonts w:ascii="Arial" w:hAnsi="Arial" w:cs="Arial"/>
          <w:sz w:val="20"/>
          <w:szCs w:val="20"/>
        </w:rPr>
        <w:t xml:space="preserve"> </w:t>
      </w:r>
      <w:r w:rsidRPr="00AF345A">
        <w:rPr>
          <w:rFonts w:ascii="Arial" w:hAnsi="Arial" w:cs="Arial"/>
          <w:b/>
          <w:sz w:val="20"/>
          <w:szCs w:val="20"/>
        </w:rPr>
        <w:t>(40 CFR 63.7540(a)(10)(vi))</w:t>
      </w:r>
    </w:p>
    <w:p w:rsidR="00C40154" w:rsidRPr="00AF345A" w:rsidRDefault="00C40154" w:rsidP="00EE1671">
      <w:pPr>
        <w:pStyle w:val="NormalWeb"/>
        <w:numPr>
          <w:ilvl w:val="0"/>
          <w:numId w:val="92"/>
        </w:numPr>
        <w:spacing w:before="0" w:beforeAutospacing="0" w:after="0" w:afterAutospacing="0"/>
        <w:ind w:hanging="270"/>
        <w:jc w:val="both"/>
        <w:rPr>
          <w:rFonts w:ascii="Arial" w:hAnsi="Arial" w:cs="Arial"/>
          <w:sz w:val="20"/>
          <w:szCs w:val="20"/>
        </w:rPr>
      </w:pPr>
      <w:r w:rsidRPr="00AF345A">
        <w:rPr>
          <w:rFonts w:ascii="Arial" w:hAnsi="Arial" w:cs="Arial"/>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Pr="00AF345A">
        <w:rPr>
          <w:rFonts w:ascii="Arial" w:hAnsi="Arial" w:cs="Arial"/>
          <w:b/>
          <w:sz w:val="20"/>
          <w:szCs w:val="20"/>
        </w:rPr>
        <w:t>(40 CFR 63.7540(a)(10)(vi)(A))</w:t>
      </w:r>
    </w:p>
    <w:p w:rsidR="00C40154" w:rsidRPr="00AF345A" w:rsidRDefault="00C40154" w:rsidP="00EE1671">
      <w:pPr>
        <w:pStyle w:val="NormalWeb"/>
        <w:numPr>
          <w:ilvl w:val="0"/>
          <w:numId w:val="92"/>
        </w:numPr>
        <w:spacing w:before="0" w:beforeAutospacing="0" w:after="0" w:afterAutospacing="0"/>
        <w:ind w:hanging="270"/>
        <w:jc w:val="both"/>
        <w:rPr>
          <w:rFonts w:ascii="Arial" w:hAnsi="Arial" w:cs="Arial"/>
          <w:sz w:val="20"/>
          <w:szCs w:val="20"/>
        </w:rPr>
      </w:pPr>
      <w:r w:rsidRPr="00AF345A">
        <w:rPr>
          <w:rFonts w:ascii="Arial" w:hAnsi="Arial" w:cs="Arial"/>
          <w:sz w:val="20"/>
          <w:szCs w:val="20"/>
        </w:rPr>
        <w:t xml:space="preserve">A description of any corrective actions taken as a part of the tune-up.  </w:t>
      </w:r>
      <w:r w:rsidRPr="00AF345A">
        <w:rPr>
          <w:rFonts w:ascii="Arial" w:hAnsi="Arial" w:cs="Arial"/>
          <w:b/>
          <w:sz w:val="20"/>
          <w:szCs w:val="20"/>
        </w:rPr>
        <w:t>(40 CFR 63.7540(a)(10)(vi)(B))</w:t>
      </w:r>
    </w:p>
    <w:p w:rsidR="00C40154" w:rsidRPr="00AF345A" w:rsidRDefault="00C40154" w:rsidP="00EE1671">
      <w:pPr>
        <w:pStyle w:val="NormalWeb"/>
        <w:numPr>
          <w:ilvl w:val="0"/>
          <w:numId w:val="92"/>
        </w:numPr>
        <w:spacing w:before="0" w:beforeAutospacing="0" w:after="0" w:afterAutospacing="0"/>
        <w:ind w:hanging="270"/>
        <w:jc w:val="both"/>
        <w:rPr>
          <w:rFonts w:ascii="Arial" w:hAnsi="Arial" w:cs="Arial"/>
          <w:sz w:val="20"/>
          <w:szCs w:val="20"/>
        </w:rPr>
      </w:pPr>
      <w:r w:rsidRPr="00AF345A">
        <w:rPr>
          <w:rFonts w:ascii="Arial" w:hAnsi="Arial" w:cs="Arial"/>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AF345A">
        <w:rPr>
          <w:rFonts w:ascii="Arial" w:hAnsi="Arial" w:cs="Arial"/>
          <w:b/>
          <w:sz w:val="20"/>
          <w:szCs w:val="20"/>
        </w:rPr>
        <w:t>(40 CFR 63.7540(a)(10)(vi)(C))</w:t>
      </w:r>
    </w:p>
    <w:p w:rsidR="00C40154" w:rsidRPr="00AF345A" w:rsidRDefault="00C40154" w:rsidP="00A8164C">
      <w:pPr>
        <w:pStyle w:val="NormalWeb"/>
        <w:spacing w:before="0" w:beforeAutospacing="0" w:after="0" w:afterAutospacing="0"/>
        <w:ind w:firstLine="0"/>
        <w:jc w:val="both"/>
        <w:rPr>
          <w:rFonts w:ascii="Arial" w:hAnsi="Arial" w:cs="Arial"/>
          <w:sz w:val="20"/>
          <w:szCs w:val="20"/>
        </w:rPr>
      </w:pPr>
    </w:p>
    <w:p w:rsidR="00C40154" w:rsidRPr="00AF345A" w:rsidRDefault="00C40154" w:rsidP="00EE1671">
      <w:pPr>
        <w:pStyle w:val="NormalWeb"/>
        <w:numPr>
          <w:ilvl w:val="0"/>
          <w:numId w:val="93"/>
        </w:numPr>
        <w:spacing w:before="0" w:beforeAutospacing="0" w:after="0" w:afterAutospacing="0"/>
        <w:jc w:val="both"/>
        <w:rPr>
          <w:sz w:val="20"/>
        </w:rPr>
      </w:pPr>
      <w:r w:rsidRPr="00AF345A">
        <w:rPr>
          <w:rFonts w:ascii="Arial" w:hAnsi="Arial" w:cs="Arial"/>
          <w:sz w:val="20"/>
          <w:szCs w:val="20"/>
        </w:rPr>
        <w:t xml:space="preserve">If the boiler or process heater has a heat input capacity of less than or equal to 5 million Btu per hour, the permittee may delay the burner inspection specified in SC IX 4.a until the next scheduled or unscheduled unit shutdown, but the permittee must inspect each burner at least once every 72 months.  </w:t>
      </w:r>
      <w:r w:rsidRPr="00AF345A">
        <w:rPr>
          <w:rFonts w:ascii="Arial" w:hAnsi="Arial" w:cs="Arial"/>
          <w:b/>
          <w:sz w:val="20"/>
          <w:szCs w:val="20"/>
        </w:rPr>
        <w:t>(40 CFR 63.7540(a)(12))</w:t>
      </w:r>
    </w:p>
    <w:p w:rsidR="00C40154" w:rsidRPr="00AF345A" w:rsidRDefault="00C40154" w:rsidP="00A8164C">
      <w:pPr>
        <w:jc w:val="both"/>
        <w:rPr>
          <w:sz w:val="20"/>
        </w:rPr>
      </w:pPr>
    </w:p>
    <w:p w:rsidR="00C40154" w:rsidRPr="00AF345A" w:rsidRDefault="00C40154" w:rsidP="00A8164C">
      <w:pPr>
        <w:jc w:val="both"/>
        <w:rPr>
          <w:sz w:val="20"/>
        </w:rPr>
      </w:pPr>
    </w:p>
    <w:p w:rsidR="00C40154" w:rsidRPr="00AF345A" w:rsidRDefault="00C40154" w:rsidP="00A8164C">
      <w:pPr>
        <w:jc w:val="both"/>
        <w:rPr>
          <w:b/>
          <w:sz w:val="20"/>
        </w:rPr>
      </w:pPr>
      <w:r w:rsidRPr="00AF345A">
        <w:rPr>
          <w:b/>
          <w:sz w:val="20"/>
          <w:u w:val="single"/>
        </w:rPr>
        <w:t>Footnotes</w:t>
      </w:r>
      <w:r w:rsidRPr="00AF345A">
        <w:rPr>
          <w:b/>
          <w:sz w:val="20"/>
        </w:rPr>
        <w:t>:</w:t>
      </w:r>
    </w:p>
    <w:p w:rsidR="00C40154" w:rsidRPr="00AF345A" w:rsidRDefault="00C40154" w:rsidP="00A8164C">
      <w:pPr>
        <w:jc w:val="both"/>
        <w:rPr>
          <w:sz w:val="20"/>
        </w:rPr>
      </w:pPr>
      <w:r w:rsidRPr="00AF345A">
        <w:rPr>
          <w:sz w:val="20"/>
          <w:vertAlign w:val="superscript"/>
        </w:rPr>
        <w:t xml:space="preserve">1 </w:t>
      </w:r>
      <w:r w:rsidRPr="00AF345A">
        <w:rPr>
          <w:sz w:val="20"/>
        </w:rPr>
        <w:t>This condition is state only enforceable and was established pursuant to Rule 201(1)(b).</w:t>
      </w:r>
    </w:p>
    <w:p w:rsidR="00C40154" w:rsidRPr="00AF345A" w:rsidRDefault="00C40154" w:rsidP="00A8164C">
      <w:pPr>
        <w:jc w:val="both"/>
      </w:pPr>
      <w:r w:rsidRPr="00AF345A">
        <w:rPr>
          <w:sz w:val="20"/>
          <w:vertAlign w:val="superscript"/>
        </w:rPr>
        <w:t xml:space="preserve">2 </w:t>
      </w:r>
      <w:r w:rsidRPr="00AF345A">
        <w:rPr>
          <w:sz w:val="20"/>
        </w:rPr>
        <w:t>This condition is federally enforceable and was established pursuant to Rule 201(1)(a).</w:t>
      </w:r>
    </w:p>
    <w:p w:rsidR="003A7906" w:rsidRPr="00AF345A" w:rsidRDefault="003A7906">
      <w:pPr>
        <w:rPr>
          <w:sz w:val="20"/>
        </w:rPr>
      </w:pPr>
      <w:r w:rsidRPr="00AF345A">
        <w:rPr>
          <w:sz w:val="20"/>
        </w:rPr>
        <w:br w:type="page"/>
      </w:r>
    </w:p>
    <w:p w:rsidR="003A7906" w:rsidRPr="00B82674" w:rsidRDefault="003A7906" w:rsidP="00A8164C">
      <w:pPr>
        <w:pStyle w:val="Heading2"/>
        <w:pBdr>
          <w:top w:val="single" w:sz="4" w:space="0" w:color="auto"/>
          <w:left w:val="single" w:sz="4" w:space="4" w:color="auto"/>
          <w:bottom w:val="single" w:sz="4" w:space="1" w:color="auto"/>
          <w:right w:val="single" w:sz="4" w:space="4" w:color="auto"/>
        </w:pBdr>
      </w:pPr>
      <w:bookmarkStart w:id="93" w:name="_Toc222301479"/>
      <w:bookmarkStart w:id="94" w:name="_Toc511907898"/>
      <w:r w:rsidRPr="00B82674">
        <w:t>FG</w:t>
      </w:r>
      <w:bookmarkEnd w:id="93"/>
      <w:r w:rsidRPr="00B82674">
        <w:t>RULE285(mm)</w:t>
      </w:r>
      <w:bookmarkEnd w:id="94"/>
    </w:p>
    <w:p w:rsidR="003A7906" w:rsidRPr="00DD2024" w:rsidRDefault="003A7906" w:rsidP="00A8164C">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rsidR="003A7906" w:rsidRPr="00DD2024" w:rsidRDefault="003A7906" w:rsidP="00A8164C">
      <w:pPr>
        <w:rPr>
          <w:sz w:val="20"/>
        </w:rPr>
      </w:pPr>
    </w:p>
    <w:p w:rsidR="003A7906" w:rsidRPr="00C130E1" w:rsidRDefault="003A7906" w:rsidP="00A8164C">
      <w:pPr>
        <w:jc w:val="both"/>
        <w:rPr>
          <w:u w:val="single"/>
        </w:rPr>
      </w:pPr>
      <w:r w:rsidRPr="00DD2024">
        <w:rPr>
          <w:b/>
          <w:u w:val="single"/>
        </w:rPr>
        <w:t>DESCRIPTION</w:t>
      </w:r>
    </w:p>
    <w:p w:rsidR="003A7906" w:rsidRPr="00DD2024" w:rsidRDefault="003A7906" w:rsidP="00A8164C">
      <w:pPr>
        <w:jc w:val="both"/>
      </w:pPr>
    </w:p>
    <w:p w:rsidR="003A7906" w:rsidRPr="00200A6E" w:rsidRDefault="003A7906" w:rsidP="00A8164C">
      <w:pPr>
        <w:jc w:val="both"/>
        <w:rPr>
          <w:sz w:val="20"/>
        </w:rPr>
      </w:pPr>
      <w:r w:rsidRPr="00200A6E">
        <w:rPr>
          <w:sz w:val="20"/>
        </w:rPr>
        <w:t xml:space="preserve">Any emission unit that emits air contaminants and is exempt from the requirements of Rule 201 pursuant to Rules 278, 278a and </w:t>
      </w:r>
      <w:r w:rsidRPr="00DD2024">
        <w:rPr>
          <w:sz w:val="20"/>
        </w:rPr>
        <w:t>285</w:t>
      </w:r>
      <w:r>
        <w:rPr>
          <w:sz w:val="20"/>
        </w:rPr>
        <w:t>(2)</w:t>
      </w:r>
      <w:r w:rsidRPr="00DD2024">
        <w:rPr>
          <w:sz w:val="20"/>
        </w:rPr>
        <w:t>(mm).</w:t>
      </w:r>
    </w:p>
    <w:p w:rsidR="003A7906" w:rsidRPr="00DD2024" w:rsidRDefault="003A7906" w:rsidP="00A8164C">
      <w:pPr>
        <w:jc w:val="both"/>
        <w:rPr>
          <w:sz w:val="20"/>
        </w:rPr>
      </w:pPr>
    </w:p>
    <w:p w:rsidR="003A7906" w:rsidRPr="00DD2024" w:rsidRDefault="003A7906" w:rsidP="00A8164C">
      <w:pPr>
        <w:jc w:val="both"/>
        <w:rPr>
          <w:rFonts w:ascii="Arial Bold" w:hAnsi="Arial Bold" w:cs="Arial"/>
          <w:b/>
          <w:color w:val="0000FF"/>
          <w:sz w:val="20"/>
        </w:rPr>
      </w:pPr>
      <w:r w:rsidRPr="00DD2024">
        <w:rPr>
          <w:b/>
          <w:sz w:val="20"/>
        </w:rPr>
        <w:t>Emission Unit:</w:t>
      </w:r>
      <w:r w:rsidRPr="00DD2024">
        <w:rPr>
          <w:rFonts w:cs="Arial"/>
          <w:b/>
          <w:color w:val="0000FF"/>
          <w:sz w:val="20"/>
        </w:rPr>
        <w:t xml:space="preserve">  </w:t>
      </w:r>
      <w:r w:rsidRPr="003A79D1">
        <w:rPr>
          <w:rFonts w:cs="Arial"/>
          <w:sz w:val="20"/>
        </w:rPr>
        <w:t>EURULE285(mm)</w:t>
      </w:r>
    </w:p>
    <w:p w:rsidR="003A7906" w:rsidRPr="00814563" w:rsidRDefault="003A7906" w:rsidP="00A8164C">
      <w:pPr>
        <w:jc w:val="both"/>
        <w:rPr>
          <w:sz w:val="20"/>
        </w:rPr>
      </w:pPr>
    </w:p>
    <w:p w:rsidR="003A7906" w:rsidRPr="00DD2024" w:rsidRDefault="003A7906" w:rsidP="00A8164C">
      <w:pPr>
        <w:jc w:val="both"/>
        <w:rPr>
          <w:b/>
          <w:sz w:val="20"/>
          <w:u w:val="single"/>
        </w:rPr>
      </w:pPr>
      <w:bookmarkStart w:id="95" w:name="_Toc222301474"/>
      <w:r w:rsidRPr="00DD2024">
        <w:rPr>
          <w:b/>
          <w:u w:val="single"/>
        </w:rPr>
        <w:t>POLLUTION CONTROL EQUIPMENT</w:t>
      </w:r>
    </w:p>
    <w:p w:rsidR="003A7906" w:rsidRPr="00DD2024" w:rsidRDefault="003A7906" w:rsidP="00A8164C">
      <w:pPr>
        <w:jc w:val="both"/>
        <w:rPr>
          <w:sz w:val="20"/>
        </w:rPr>
      </w:pPr>
    </w:p>
    <w:p w:rsidR="003A7906" w:rsidRPr="00DD2024" w:rsidRDefault="003A7906" w:rsidP="00A8164C">
      <w:pPr>
        <w:jc w:val="both"/>
        <w:rPr>
          <w:sz w:val="20"/>
        </w:rPr>
      </w:pPr>
      <w:r w:rsidRPr="00DD2024">
        <w:rPr>
          <w:sz w:val="20"/>
        </w:rPr>
        <w:t>NA</w:t>
      </w:r>
    </w:p>
    <w:p w:rsidR="003A7906" w:rsidRPr="00DD2024" w:rsidRDefault="003A7906" w:rsidP="00A8164C">
      <w:pPr>
        <w:jc w:val="both"/>
        <w:rPr>
          <w:sz w:val="20"/>
        </w:rPr>
      </w:pPr>
    </w:p>
    <w:p w:rsidR="003A7906" w:rsidRPr="00DD2024" w:rsidRDefault="003A7906" w:rsidP="00A8164C">
      <w:pPr>
        <w:jc w:val="both"/>
        <w:rPr>
          <w:b/>
          <w:sz w:val="20"/>
          <w:u w:val="single"/>
        </w:rPr>
      </w:pPr>
      <w:r w:rsidRPr="00DD2024">
        <w:rPr>
          <w:b/>
        </w:rPr>
        <w:t xml:space="preserve">I.  </w:t>
      </w:r>
      <w:r w:rsidRPr="00DD2024">
        <w:rPr>
          <w:b/>
          <w:u w:val="single"/>
        </w:rPr>
        <w:t>EMISSION LIMIT(S)</w:t>
      </w:r>
    </w:p>
    <w:p w:rsidR="003A7906" w:rsidRPr="00DD2024" w:rsidRDefault="003A7906" w:rsidP="00A8164C">
      <w:pPr>
        <w:jc w:val="both"/>
        <w:rPr>
          <w:sz w:val="20"/>
        </w:rPr>
      </w:pPr>
    </w:p>
    <w:p w:rsidR="003A7906" w:rsidRPr="00DD2024" w:rsidRDefault="003A7906" w:rsidP="00A8164C">
      <w:pPr>
        <w:jc w:val="both"/>
        <w:rPr>
          <w:sz w:val="20"/>
        </w:rPr>
      </w:pPr>
      <w:r w:rsidRPr="00DD2024">
        <w:rPr>
          <w:sz w:val="20"/>
        </w:rPr>
        <w:t>NA</w:t>
      </w:r>
    </w:p>
    <w:p w:rsidR="003A7906" w:rsidRPr="00DD2024" w:rsidRDefault="003A7906" w:rsidP="00A8164C">
      <w:pPr>
        <w:jc w:val="both"/>
        <w:rPr>
          <w:sz w:val="20"/>
        </w:rPr>
      </w:pPr>
    </w:p>
    <w:p w:rsidR="003A7906" w:rsidRPr="00DD2024" w:rsidRDefault="003A7906" w:rsidP="00A8164C">
      <w:pPr>
        <w:jc w:val="both"/>
        <w:rPr>
          <w:b/>
          <w:u w:val="single"/>
        </w:rPr>
      </w:pPr>
      <w:r w:rsidRPr="00DD2024">
        <w:rPr>
          <w:b/>
        </w:rPr>
        <w:t xml:space="preserve">II.  </w:t>
      </w:r>
      <w:r w:rsidRPr="00DD2024">
        <w:rPr>
          <w:b/>
          <w:u w:val="single"/>
        </w:rPr>
        <w:t>MATERIAL LIMIT(S)</w:t>
      </w:r>
    </w:p>
    <w:p w:rsidR="003A7906" w:rsidRPr="00DD2024" w:rsidRDefault="003A7906" w:rsidP="00A8164C">
      <w:pPr>
        <w:jc w:val="both"/>
        <w:rPr>
          <w:sz w:val="20"/>
        </w:rPr>
      </w:pPr>
    </w:p>
    <w:p w:rsidR="003A7906" w:rsidRDefault="003A7906" w:rsidP="00A8164C">
      <w:pPr>
        <w:jc w:val="both"/>
        <w:rPr>
          <w:sz w:val="20"/>
        </w:rPr>
      </w:pPr>
      <w:r w:rsidRPr="00DD2024">
        <w:rPr>
          <w:sz w:val="20"/>
        </w:rPr>
        <w:t>NA</w:t>
      </w:r>
    </w:p>
    <w:p w:rsidR="003A7906" w:rsidRPr="00DD2024" w:rsidRDefault="003A7906" w:rsidP="00A8164C">
      <w:pPr>
        <w:jc w:val="both"/>
        <w:rPr>
          <w:sz w:val="20"/>
        </w:rPr>
      </w:pPr>
    </w:p>
    <w:p w:rsidR="003A7906" w:rsidRPr="00DD2024" w:rsidRDefault="003A7906" w:rsidP="00A8164C">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rsidR="003A7906" w:rsidRPr="00DD2024" w:rsidRDefault="003A7906" w:rsidP="00A8164C">
      <w:pPr>
        <w:jc w:val="both"/>
        <w:rPr>
          <w:sz w:val="20"/>
        </w:rPr>
      </w:pPr>
    </w:p>
    <w:p w:rsidR="003A7906" w:rsidRPr="00AF345A" w:rsidRDefault="003A7906" w:rsidP="00EE1671">
      <w:pPr>
        <w:numPr>
          <w:ilvl w:val="0"/>
          <w:numId w:val="36"/>
        </w:numPr>
        <w:jc w:val="both"/>
        <w:rPr>
          <w:sz w:val="20"/>
        </w:rPr>
      </w:pPr>
      <w:r w:rsidRPr="00AF345A">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Pr="00AF345A">
        <w:rPr>
          <w:b/>
          <w:sz w:val="20"/>
        </w:rPr>
        <w:t>(R 336.1285(2)(mm)(ii)(B))</w:t>
      </w:r>
    </w:p>
    <w:p w:rsidR="003A7906" w:rsidRPr="00DD2024" w:rsidRDefault="003A7906" w:rsidP="00A8164C">
      <w:pPr>
        <w:jc w:val="both"/>
        <w:rPr>
          <w:sz w:val="20"/>
        </w:rPr>
      </w:pPr>
    </w:p>
    <w:p w:rsidR="003A7906" w:rsidRPr="00DD2024" w:rsidRDefault="003A7906" w:rsidP="00A8164C">
      <w:pPr>
        <w:jc w:val="both"/>
        <w:rPr>
          <w:b/>
          <w:sz w:val="20"/>
          <w:u w:val="single"/>
        </w:rPr>
      </w:pPr>
      <w:r w:rsidRPr="00DD2024">
        <w:rPr>
          <w:b/>
        </w:rPr>
        <w:t xml:space="preserve">IV.  </w:t>
      </w:r>
      <w:r w:rsidRPr="00DD2024">
        <w:rPr>
          <w:b/>
          <w:u w:val="single"/>
        </w:rPr>
        <w:t>DESIGN/EQUIPMENT PARAMETER(S)</w:t>
      </w:r>
    </w:p>
    <w:p w:rsidR="003A7906" w:rsidRPr="00814563" w:rsidRDefault="003A7906" w:rsidP="00A8164C">
      <w:pPr>
        <w:jc w:val="both"/>
        <w:rPr>
          <w:i/>
          <w:sz w:val="20"/>
          <w:u w:val="single"/>
        </w:rPr>
      </w:pPr>
    </w:p>
    <w:p w:rsidR="003A7906" w:rsidRPr="00DD2024" w:rsidRDefault="003A7906" w:rsidP="00A8164C">
      <w:pPr>
        <w:jc w:val="both"/>
        <w:rPr>
          <w:sz w:val="20"/>
        </w:rPr>
      </w:pPr>
      <w:r w:rsidRPr="00DD2024">
        <w:rPr>
          <w:sz w:val="20"/>
        </w:rPr>
        <w:t>NA</w:t>
      </w:r>
    </w:p>
    <w:p w:rsidR="003A7906" w:rsidRPr="00DD2024" w:rsidRDefault="003A7906" w:rsidP="00A8164C">
      <w:pPr>
        <w:jc w:val="both"/>
        <w:rPr>
          <w:sz w:val="20"/>
        </w:rPr>
      </w:pPr>
    </w:p>
    <w:p w:rsidR="003A7906" w:rsidRPr="00DD2024" w:rsidRDefault="003A7906" w:rsidP="00A8164C">
      <w:pPr>
        <w:jc w:val="both"/>
        <w:rPr>
          <w:b/>
          <w:sz w:val="20"/>
          <w:u w:val="single"/>
        </w:rPr>
      </w:pPr>
      <w:r w:rsidRPr="00DD2024">
        <w:rPr>
          <w:b/>
        </w:rPr>
        <w:t xml:space="preserve">V.  </w:t>
      </w:r>
      <w:r w:rsidRPr="00DD2024">
        <w:rPr>
          <w:b/>
          <w:u w:val="single"/>
        </w:rPr>
        <w:t>TESTING/SAMPLING</w:t>
      </w:r>
    </w:p>
    <w:p w:rsidR="003A7906" w:rsidRPr="00DD2024" w:rsidRDefault="003A7906" w:rsidP="00A8164C">
      <w:pPr>
        <w:jc w:val="both"/>
        <w:rPr>
          <w:sz w:val="20"/>
        </w:rPr>
      </w:pPr>
      <w:r w:rsidRPr="00DD2024">
        <w:rPr>
          <w:sz w:val="20"/>
        </w:rPr>
        <w:t xml:space="preserve">Records shall be maintained on file for a period of five years.  </w:t>
      </w:r>
      <w:r w:rsidRPr="00DD2024">
        <w:rPr>
          <w:b/>
          <w:sz w:val="20"/>
        </w:rPr>
        <w:t>(R 336.1213(3)(b)(ii))</w:t>
      </w:r>
    </w:p>
    <w:p w:rsidR="003A7906" w:rsidRPr="00DD2024" w:rsidRDefault="003A7906" w:rsidP="00A8164C">
      <w:pPr>
        <w:jc w:val="both"/>
        <w:rPr>
          <w:sz w:val="20"/>
        </w:rPr>
      </w:pPr>
    </w:p>
    <w:p w:rsidR="003A7906" w:rsidRPr="00DD2024" w:rsidRDefault="003A7906" w:rsidP="00A8164C">
      <w:pPr>
        <w:jc w:val="both"/>
        <w:rPr>
          <w:sz w:val="20"/>
        </w:rPr>
      </w:pPr>
      <w:r w:rsidRPr="00DD2024">
        <w:rPr>
          <w:sz w:val="20"/>
        </w:rPr>
        <w:t>NA</w:t>
      </w:r>
    </w:p>
    <w:p w:rsidR="003A7906" w:rsidRPr="00DD2024" w:rsidRDefault="003A7906" w:rsidP="00A8164C">
      <w:pPr>
        <w:jc w:val="both"/>
      </w:pPr>
    </w:p>
    <w:p w:rsidR="003A7906" w:rsidRPr="00DD2024" w:rsidRDefault="003A7906" w:rsidP="00A8164C">
      <w:pPr>
        <w:jc w:val="both"/>
        <w:rPr>
          <w:b/>
          <w:u w:val="single"/>
        </w:rPr>
      </w:pPr>
      <w:r w:rsidRPr="00DD2024">
        <w:rPr>
          <w:b/>
        </w:rPr>
        <w:t xml:space="preserve">VI.  </w:t>
      </w:r>
      <w:r w:rsidRPr="00DD2024">
        <w:rPr>
          <w:b/>
          <w:u w:val="single"/>
        </w:rPr>
        <w:t>MONITORING/RECORDKEEPING</w:t>
      </w:r>
    </w:p>
    <w:p w:rsidR="003A7906" w:rsidRPr="00DD2024" w:rsidRDefault="003A7906" w:rsidP="00A8164C">
      <w:pPr>
        <w:jc w:val="both"/>
        <w:rPr>
          <w:sz w:val="20"/>
        </w:rPr>
      </w:pPr>
      <w:r w:rsidRPr="00DD2024">
        <w:rPr>
          <w:sz w:val="20"/>
        </w:rPr>
        <w:t xml:space="preserve">Records shall be maintained on file for a period of five years.  </w:t>
      </w:r>
      <w:r w:rsidRPr="00DD2024">
        <w:rPr>
          <w:b/>
          <w:sz w:val="20"/>
        </w:rPr>
        <w:t>(R 336.1213(3)(b)(ii))</w:t>
      </w:r>
    </w:p>
    <w:p w:rsidR="003A7906" w:rsidRPr="00DD2024" w:rsidRDefault="003A7906" w:rsidP="00A8164C">
      <w:pPr>
        <w:jc w:val="both"/>
        <w:rPr>
          <w:sz w:val="20"/>
        </w:rPr>
      </w:pPr>
    </w:p>
    <w:p w:rsidR="003A7906" w:rsidRPr="00DD2024" w:rsidRDefault="003A7906" w:rsidP="00A8164C">
      <w:pPr>
        <w:jc w:val="both"/>
        <w:rPr>
          <w:sz w:val="20"/>
        </w:rPr>
      </w:pPr>
      <w:r w:rsidRPr="00DD2024">
        <w:rPr>
          <w:sz w:val="20"/>
        </w:rPr>
        <w:t>NA</w:t>
      </w:r>
    </w:p>
    <w:p w:rsidR="003A7906" w:rsidRPr="00633438" w:rsidRDefault="003A7906" w:rsidP="00A8164C">
      <w:pPr>
        <w:jc w:val="both"/>
      </w:pPr>
    </w:p>
    <w:p w:rsidR="003A7906" w:rsidRPr="00DD2024" w:rsidRDefault="003A7906" w:rsidP="00A8164C">
      <w:pPr>
        <w:jc w:val="both"/>
        <w:rPr>
          <w:b/>
          <w:sz w:val="20"/>
          <w:u w:val="single"/>
        </w:rPr>
      </w:pPr>
      <w:r w:rsidRPr="00DD2024">
        <w:rPr>
          <w:b/>
        </w:rPr>
        <w:t xml:space="preserve">VII.  </w:t>
      </w:r>
      <w:r w:rsidRPr="00DD2024">
        <w:rPr>
          <w:b/>
          <w:u w:val="single"/>
        </w:rPr>
        <w:t>REPORTING</w:t>
      </w:r>
    </w:p>
    <w:p w:rsidR="003A7906" w:rsidRPr="00DD2024" w:rsidRDefault="003A7906" w:rsidP="00A8164C">
      <w:pPr>
        <w:jc w:val="both"/>
        <w:rPr>
          <w:sz w:val="20"/>
        </w:rPr>
      </w:pPr>
    </w:p>
    <w:p w:rsidR="003A7906" w:rsidRPr="00DD2024" w:rsidRDefault="003A7906" w:rsidP="00A8164C">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rsidR="003A7906" w:rsidRPr="00DD2024" w:rsidRDefault="003A7906" w:rsidP="00A8164C">
      <w:pPr>
        <w:ind w:left="360" w:hanging="360"/>
        <w:jc w:val="both"/>
        <w:rPr>
          <w:sz w:val="20"/>
        </w:rPr>
      </w:pPr>
    </w:p>
    <w:p w:rsidR="003A7906" w:rsidRPr="00DD2024" w:rsidRDefault="003A7906" w:rsidP="00EE1671">
      <w:pPr>
        <w:numPr>
          <w:ilvl w:val="0"/>
          <w:numId w:val="96"/>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rsidR="003A7906" w:rsidRPr="00814563" w:rsidRDefault="003A7906" w:rsidP="00A8164C">
      <w:pPr>
        <w:jc w:val="both"/>
        <w:rPr>
          <w:sz w:val="20"/>
        </w:rPr>
      </w:pPr>
    </w:p>
    <w:p w:rsidR="003A7906" w:rsidRPr="00DD2024" w:rsidRDefault="003A7906" w:rsidP="00EE1671">
      <w:pPr>
        <w:numPr>
          <w:ilvl w:val="0"/>
          <w:numId w:val="96"/>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rsidR="003A7906" w:rsidRPr="006C7E93" w:rsidRDefault="003A7906" w:rsidP="00A8164C">
      <w:pPr>
        <w:jc w:val="both"/>
        <w:rPr>
          <w:sz w:val="20"/>
        </w:rPr>
      </w:pPr>
    </w:p>
    <w:p w:rsidR="003A7906" w:rsidRPr="006C7E93" w:rsidRDefault="003A7906" w:rsidP="00EE1671">
      <w:pPr>
        <w:numPr>
          <w:ilvl w:val="0"/>
          <w:numId w:val="96"/>
        </w:numPr>
        <w:jc w:val="both"/>
        <w:rPr>
          <w:sz w:val="20"/>
        </w:rPr>
      </w:pPr>
      <w:r w:rsidRPr="006C7E93">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6C7E93">
        <w:rPr>
          <w:sz w:val="20"/>
          <w:vertAlign w:val="superscript"/>
        </w:rPr>
        <w:t xml:space="preserve"> </w:t>
      </w:r>
      <w:r w:rsidRPr="006C7E93">
        <w:rPr>
          <w:sz w:val="20"/>
        </w:rPr>
        <w:t xml:space="preserve"> </w:t>
      </w:r>
      <w:r w:rsidRPr="006C7E93">
        <w:rPr>
          <w:b/>
          <w:sz w:val="20"/>
        </w:rPr>
        <w:t>(R 336.1285(2)(mm)(ii)(A))</w:t>
      </w:r>
    </w:p>
    <w:p w:rsidR="003A7906" w:rsidRPr="006C7E93" w:rsidRDefault="003A7906" w:rsidP="00A8164C">
      <w:pPr>
        <w:jc w:val="both"/>
        <w:rPr>
          <w:sz w:val="20"/>
        </w:rPr>
      </w:pPr>
    </w:p>
    <w:p w:rsidR="003A7906" w:rsidRPr="006C7E93" w:rsidRDefault="003A7906" w:rsidP="00EE1671">
      <w:pPr>
        <w:numPr>
          <w:ilvl w:val="0"/>
          <w:numId w:val="96"/>
        </w:numPr>
        <w:jc w:val="both"/>
        <w:rPr>
          <w:sz w:val="20"/>
        </w:rPr>
      </w:pPr>
      <w:r w:rsidRPr="006C7E93">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6C7E93">
        <w:rPr>
          <w:b/>
          <w:sz w:val="20"/>
        </w:rPr>
        <w:t>(R 336.1285(2)(mm)(ii)(B))</w:t>
      </w:r>
    </w:p>
    <w:p w:rsidR="003A7906" w:rsidRDefault="003A7906" w:rsidP="00A8164C">
      <w:pPr>
        <w:jc w:val="both"/>
        <w:rPr>
          <w:rFonts w:ascii="Arial Bold" w:hAnsi="Arial Bold"/>
          <w:b/>
          <w:color w:val="0000FF"/>
          <w:sz w:val="20"/>
        </w:rPr>
      </w:pPr>
    </w:p>
    <w:p w:rsidR="003A7906" w:rsidRPr="00DD2024" w:rsidRDefault="003A7906" w:rsidP="00EE1671">
      <w:pPr>
        <w:numPr>
          <w:ilvl w:val="0"/>
          <w:numId w:val="96"/>
        </w:numPr>
        <w:jc w:val="both"/>
        <w:rPr>
          <w:sz w:val="20"/>
        </w:rPr>
      </w:pPr>
      <w:r w:rsidRPr="00DD2024">
        <w:rPr>
          <w:sz w:val="20"/>
        </w:rPr>
        <w:t>For emergency venting of</w:t>
      </w:r>
      <w:r>
        <w:rPr>
          <w:sz w:val="20"/>
        </w:rPr>
        <w:t xml:space="preserve"> natural gas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DD2024">
        <w:rPr>
          <w:sz w:val="20"/>
          <w:vertAlign w:val="superscript"/>
        </w:rPr>
        <w:t xml:space="preserve"> </w:t>
      </w:r>
      <w:r w:rsidRPr="00DD2024">
        <w:rPr>
          <w:sz w:val="20"/>
        </w:rPr>
        <w:t xml:space="preserve"> </w:t>
      </w:r>
      <w:r w:rsidRPr="00DD2024">
        <w:rPr>
          <w:b/>
          <w:sz w:val="20"/>
        </w:rPr>
        <w:t>(R 336.1285</w:t>
      </w:r>
      <w:r>
        <w:rPr>
          <w:b/>
          <w:sz w:val="20"/>
        </w:rPr>
        <w:t>(2)</w:t>
      </w:r>
      <w:r w:rsidRPr="00DD2024">
        <w:rPr>
          <w:b/>
          <w:sz w:val="20"/>
        </w:rPr>
        <w:t>(mm)(iv))</w:t>
      </w:r>
    </w:p>
    <w:p w:rsidR="003A7906" w:rsidRPr="00DD2024" w:rsidRDefault="003A7906" w:rsidP="00A8164C">
      <w:pPr>
        <w:ind w:right="72"/>
        <w:jc w:val="both"/>
        <w:rPr>
          <w:rFonts w:cs="Arial"/>
          <w:sz w:val="20"/>
        </w:rPr>
      </w:pPr>
    </w:p>
    <w:p w:rsidR="003A7906" w:rsidRPr="00DD2024" w:rsidRDefault="003A7906" w:rsidP="00A8164C">
      <w:pPr>
        <w:jc w:val="both"/>
        <w:rPr>
          <w:rFonts w:cs="Arial"/>
          <w:b/>
          <w:sz w:val="20"/>
        </w:rPr>
      </w:pPr>
      <w:r w:rsidRPr="00DD2024">
        <w:rPr>
          <w:rFonts w:cs="Arial"/>
          <w:b/>
          <w:sz w:val="20"/>
        </w:rPr>
        <w:t>See Appendix 8</w:t>
      </w:r>
    </w:p>
    <w:p w:rsidR="003A7906" w:rsidRPr="00814563" w:rsidRDefault="003A7906" w:rsidP="00A8164C"/>
    <w:p w:rsidR="003A7906" w:rsidRPr="00DD2024" w:rsidRDefault="003A7906" w:rsidP="00A8164C">
      <w:pPr>
        <w:rPr>
          <w:sz w:val="20"/>
        </w:rPr>
      </w:pPr>
      <w:r w:rsidRPr="00DD2024">
        <w:rPr>
          <w:b/>
        </w:rPr>
        <w:t xml:space="preserve">VIII.  </w:t>
      </w:r>
      <w:r w:rsidRPr="00DD2024">
        <w:rPr>
          <w:b/>
          <w:u w:val="single"/>
        </w:rPr>
        <w:t>STACK/VENT RESTRICTION(S)</w:t>
      </w:r>
    </w:p>
    <w:p w:rsidR="003A7906" w:rsidRPr="00DD2024" w:rsidRDefault="003A7906" w:rsidP="00A8164C">
      <w:pPr>
        <w:rPr>
          <w:sz w:val="20"/>
        </w:rPr>
      </w:pPr>
    </w:p>
    <w:p w:rsidR="003A7906" w:rsidRPr="00DD2024" w:rsidRDefault="003A7906" w:rsidP="00A8164C">
      <w:pPr>
        <w:jc w:val="both"/>
        <w:rPr>
          <w:sz w:val="20"/>
        </w:rPr>
      </w:pPr>
      <w:r w:rsidRPr="00DD2024">
        <w:rPr>
          <w:sz w:val="20"/>
        </w:rPr>
        <w:t>The exhaust gases from the stacks listed in the table below shall be discharged unobstructed vertically upwards to the ambient air unless otherwise noted:</w:t>
      </w:r>
    </w:p>
    <w:p w:rsidR="003A7906" w:rsidRPr="00DD2024" w:rsidRDefault="003A7906" w:rsidP="00A8164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3A7906" w:rsidRPr="00DD2024" w:rsidTr="00CE29AD">
        <w:trPr>
          <w:cantSplit/>
          <w:tblHeader/>
        </w:trPr>
        <w:tc>
          <w:tcPr>
            <w:tcW w:w="3623" w:type="dxa"/>
            <w:tcBorders>
              <w:bottom w:val="single" w:sz="4" w:space="0" w:color="auto"/>
            </w:tcBorders>
          </w:tcPr>
          <w:p w:rsidR="003A7906" w:rsidRPr="00DD2024" w:rsidRDefault="003A7906" w:rsidP="00A8164C">
            <w:pPr>
              <w:jc w:val="center"/>
              <w:rPr>
                <w:b/>
                <w:sz w:val="20"/>
              </w:rPr>
            </w:pPr>
            <w:r w:rsidRPr="00DD2024">
              <w:rPr>
                <w:b/>
                <w:sz w:val="20"/>
              </w:rPr>
              <w:t>Stack &amp; Vent ID</w:t>
            </w:r>
          </w:p>
        </w:tc>
        <w:tc>
          <w:tcPr>
            <w:tcW w:w="1710" w:type="dxa"/>
            <w:tcBorders>
              <w:bottom w:val="single" w:sz="4" w:space="0" w:color="auto"/>
            </w:tcBorders>
          </w:tcPr>
          <w:p w:rsidR="003A7906" w:rsidRPr="00DD2024" w:rsidRDefault="003A7906" w:rsidP="00A8164C">
            <w:pPr>
              <w:jc w:val="center"/>
              <w:rPr>
                <w:b/>
                <w:sz w:val="20"/>
              </w:rPr>
            </w:pPr>
            <w:r w:rsidRPr="00DD2024">
              <w:rPr>
                <w:b/>
                <w:sz w:val="20"/>
              </w:rPr>
              <w:t>Maximum Exhaust Dimensions</w:t>
            </w:r>
          </w:p>
          <w:p w:rsidR="003A7906" w:rsidRPr="00DD2024" w:rsidRDefault="003A7906" w:rsidP="00A8164C">
            <w:pPr>
              <w:jc w:val="center"/>
              <w:rPr>
                <w:b/>
                <w:sz w:val="20"/>
              </w:rPr>
            </w:pPr>
            <w:r w:rsidRPr="00DD2024">
              <w:rPr>
                <w:b/>
                <w:sz w:val="20"/>
              </w:rPr>
              <w:t>(inches)</w:t>
            </w:r>
          </w:p>
        </w:tc>
        <w:tc>
          <w:tcPr>
            <w:tcW w:w="1800" w:type="dxa"/>
            <w:tcBorders>
              <w:bottom w:val="single" w:sz="4" w:space="0" w:color="auto"/>
            </w:tcBorders>
          </w:tcPr>
          <w:p w:rsidR="003A7906" w:rsidRPr="00DD2024" w:rsidRDefault="003A7906" w:rsidP="00A8164C">
            <w:pPr>
              <w:jc w:val="center"/>
              <w:rPr>
                <w:b/>
                <w:sz w:val="20"/>
              </w:rPr>
            </w:pPr>
            <w:r w:rsidRPr="00DD2024">
              <w:rPr>
                <w:b/>
                <w:sz w:val="20"/>
              </w:rPr>
              <w:t>Minimum Height Above Ground</w:t>
            </w:r>
          </w:p>
          <w:p w:rsidR="003A7906" w:rsidRPr="00DD2024" w:rsidRDefault="003A7906" w:rsidP="00A8164C">
            <w:pPr>
              <w:jc w:val="center"/>
              <w:rPr>
                <w:b/>
                <w:sz w:val="20"/>
              </w:rPr>
            </w:pPr>
            <w:r w:rsidRPr="00DD2024">
              <w:rPr>
                <w:b/>
                <w:sz w:val="20"/>
              </w:rPr>
              <w:t>(feet)</w:t>
            </w:r>
          </w:p>
        </w:tc>
        <w:tc>
          <w:tcPr>
            <w:tcW w:w="3127" w:type="dxa"/>
            <w:tcBorders>
              <w:bottom w:val="single" w:sz="4" w:space="0" w:color="auto"/>
            </w:tcBorders>
          </w:tcPr>
          <w:p w:rsidR="003A7906" w:rsidRPr="00DD2024" w:rsidRDefault="003A7906" w:rsidP="00A8164C">
            <w:pPr>
              <w:jc w:val="center"/>
              <w:rPr>
                <w:b/>
                <w:sz w:val="20"/>
              </w:rPr>
            </w:pPr>
            <w:r w:rsidRPr="00DD2024">
              <w:rPr>
                <w:b/>
                <w:sz w:val="20"/>
              </w:rPr>
              <w:t>Underlying Applicable Requirements</w:t>
            </w:r>
          </w:p>
        </w:tc>
      </w:tr>
      <w:tr w:rsidR="003A7906" w:rsidRPr="00DD2024" w:rsidTr="00CE29AD">
        <w:trPr>
          <w:cantSplit/>
        </w:trPr>
        <w:tc>
          <w:tcPr>
            <w:tcW w:w="3623" w:type="dxa"/>
            <w:tcBorders>
              <w:top w:val="single" w:sz="4" w:space="0" w:color="auto"/>
            </w:tcBorders>
          </w:tcPr>
          <w:p w:rsidR="003A7906" w:rsidRPr="00DD2024" w:rsidRDefault="003A7906" w:rsidP="00E830E8">
            <w:pPr>
              <w:ind w:left="342" w:hanging="294"/>
              <w:rPr>
                <w:sz w:val="20"/>
              </w:rPr>
            </w:pPr>
            <w:r>
              <w:rPr>
                <w:sz w:val="20"/>
              </w:rPr>
              <w:t>NA</w:t>
            </w:r>
          </w:p>
        </w:tc>
        <w:tc>
          <w:tcPr>
            <w:tcW w:w="1710" w:type="dxa"/>
            <w:tcBorders>
              <w:top w:val="single" w:sz="4" w:space="0" w:color="auto"/>
            </w:tcBorders>
          </w:tcPr>
          <w:p w:rsidR="003A7906" w:rsidRPr="00DD2024" w:rsidRDefault="003A7906" w:rsidP="00A8164C">
            <w:pPr>
              <w:jc w:val="center"/>
              <w:rPr>
                <w:sz w:val="20"/>
              </w:rPr>
            </w:pPr>
            <w:r>
              <w:rPr>
                <w:sz w:val="20"/>
              </w:rPr>
              <w:t>NA</w:t>
            </w:r>
          </w:p>
        </w:tc>
        <w:tc>
          <w:tcPr>
            <w:tcW w:w="1800" w:type="dxa"/>
            <w:tcBorders>
              <w:top w:val="single" w:sz="4" w:space="0" w:color="auto"/>
            </w:tcBorders>
          </w:tcPr>
          <w:p w:rsidR="003A7906" w:rsidRPr="00DD2024" w:rsidRDefault="003A7906" w:rsidP="00A8164C">
            <w:pPr>
              <w:jc w:val="center"/>
              <w:rPr>
                <w:sz w:val="20"/>
              </w:rPr>
            </w:pPr>
            <w:r>
              <w:rPr>
                <w:sz w:val="20"/>
              </w:rPr>
              <w:t>NA</w:t>
            </w:r>
          </w:p>
        </w:tc>
        <w:tc>
          <w:tcPr>
            <w:tcW w:w="3127" w:type="dxa"/>
            <w:tcBorders>
              <w:top w:val="single" w:sz="4" w:space="0" w:color="auto"/>
            </w:tcBorders>
          </w:tcPr>
          <w:p w:rsidR="003A7906" w:rsidRPr="00DD2024" w:rsidRDefault="003A7906" w:rsidP="00A8164C">
            <w:pPr>
              <w:jc w:val="center"/>
              <w:rPr>
                <w:sz w:val="20"/>
              </w:rPr>
            </w:pPr>
            <w:r>
              <w:rPr>
                <w:sz w:val="20"/>
              </w:rPr>
              <w:t>NA</w:t>
            </w:r>
          </w:p>
        </w:tc>
      </w:tr>
    </w:tbl>
    <w:p w:rsidR="003A7906" w:rsidRPr="00DD2024" w:rsidRDefault="003A7906" w:rsidP="00A8164C">
      <w:pPr>
        <w:jc w:val="both"/>
        <w:rPr>
          <w:sz w:val="20"/>
        </w:rPr>
      </w:pPr>
    </w:p>
    <w:p w:rsidR="003A7906" w:rsidRPr="00DD2024" w:rsidRDefault="003A7906" w:rsidP="00A8164C">
      <w:pPr>
        <w:jc w:val="both"/>
        <w:rPr>
          <w:sz w:val="20"/>
        </w:rPr>
      </w:pPr>
      <w:r w:rsidRPr="00DD2024">
        <w:rPr>
          <w:b/>
        </w:rPr>
        <w:t xml:space="preserve">IX.  </w:t>
      </w:r>
      <w:r w:rsidRPr="00DD2024">
        <w:rPr>
          <w:b/>
          <w:u w:val="single"/>
        </w:rPr>
        <w:t>OTHER REQUIREMENT(S)</w:t>
      </w:r>
    </w:p>
    <w:p w:rsidR="003A7906" w:rsidRPr="00DD2024" w:rsidRDefault="003A7906" w:rsidP="00A8164C">
      <w:pPr>
        <w:jc w:val="both"/>
        <w:rPr>
          <w:sz w:val="20"/>
        </w:rPr>
      </w:pPr>
    </w:p>
    <w:p w:rsidR="003A7906" w:rsidRPr="00DD2024" w:rsidRDefault="003A7906" w:rsidP="00A8164C">
      <w:pPr>
        <w:jc w:val="both"/>
        <w:rPr>
          <w:sz w:val="20"/>
        </w:rPr>
      </w:pPr>
      <w:r w:rsidRPr="00DD2024">
        <w:rPr>
          <w:sz w:val="20"/>
        </w:rPr>
        <w:t>NA</w:t>
      </w:r>
    </w:p>
    <w:p w:rsidR="003A7906" w:rsidRPr="00DD2024" w:rsidRDefault="003A7906" w:rsidP="00A8164C">
      <w:pPr>
        <w:jc w:val="both"/>
        <w:rPr>
          <w:sz w:val="20"/>
        </w:rPr>
      </w:pPr>
    </w:p>
    <w:p w:rsidR="003A7906" w:rsidRPr="00DD2024" w:rsidRDefault="003A7906" w:rsidP="00A8164C">
      <w:pPr>
        <w:jc w:val="both"/>
        <w:rPr>
          <w:sz w:val="20"/>
        </w:rPr>
      </w:pPr>
    </w:p>
    <w:p w:rsidR="003A7906" w:rsidRPr="00DD2024" w:rsidRDefault="003A7906" w:rsidP="00A8164C">
      <w:pPr>
        <w:jc w:val="both"/>
        <w:rPr>
          <w:b/>
          <w:sz w:val="20"/>
        </w:rPr>
      </w:pPr>
      <w:r w:rsidRPr="00DD2024">
        <w:rPr>
          <w:b/>
          <w:sz w:val="20"/>
          <w:u w:val="single"/>
        </w:rPr>
        <w:t>Footnotes</w:t>
      </w:r>
      <w:r w:rsidRPr="00DD2024">
        <w:rPr>
          <w:b/>
          <w:sz w:val="20"/>
        </w:rPr>
        <w:t>:</w:t>
      </w:r>
    </w:p>
    <w:p w:rsidR="003A7906" w:rsidRPr="00DD2024" w:rsidRDefault="003A7906" w:rsidP="00A8164C">
      <w:pPr>
        <w:jc w:val="both"/>
        <w:rPr>
          <w:sz w:val="20"/>
        </w:rPr>
      </w:pPr>
      <w:r w:rsidRPr="00DD2024">
        <w:rPr>
          <w:sz w:val="20"/>
          <w:vertAlign w:val="superscript"/>
        </w:rPr>
        <w:t>1</w:t>
      </w:r>
      <w:r w:rsidRPr="00DD2024">
        <w:rPr>
          <w:sz w:val="20"/>
        </w:rPr>
        <w:t>This condition is state only enforceable and was established pursuant to Rule 201(1)(b).</w:t>
      </w:r>
    </w:p>
    <w:p w:rsidR="003A7906" w:rsidRPr="00DD2024" w:rsidRDefault="003A7906" w:rsidP="00A8164C">
      <w:pPr>
        <w:jc w:val="both"/>
      </w:pPr>
      <w:r w:rsidRPr="00DD2024">
        <w:rPr>
          <w:sz w:val="20"/>
          <w:vertAlign w:val="superscript"/>
        </w:rPr>
        <w:t>2</w:t>
      </w:r>
      <w:r w:rsidRPr="00DD2024">
        <w:rPr>
          <w:sz w:val="20"/>
        </w:rPr>
        <w:t>This condition is federally enforceable and was established pursuant to Rule 201(1)(a).</w:t>
      </w:r>
      <w:bookmarkEnd w:id="95"/>
    </w:p>
    <w:p w:rsidR="00A91D8B" w:rsidRDefault="00A91D8B">
      <w:pPr>
        <w:rPr>
          <w:sz w:val="20"/>
        </w:rPr>
      </w:pPr>
      <w:r>
        <w:rPr>
          <w:sz w:val="20"/>
        </w:rPr>
        <w:br w:type="page"/>
      </w:r>
    </w:p>
    <w:p w:rsidR="007014BE" w:rsidRPr="007014BE" w:rsidRDefault="007014BE" w:rsidP="007014BE">
      <w:pPr>
        <w:rPr>
          <w:sz w:val="20"/>
        </w:rPr>
      </w:pPr>
    </w:p>
    <w:p w:rsidR="005E5399" w:rsidRPr="00440957" w:rsidRDefault="00FE2A0A" w:rsidP="001B5E34">
      <w:pPr>
        <w:pStyle w:val="Heading1"/>
        <w:rPr>
          <w:sz w:val="20"/>
          <w:szCs w:val="20"/>
        </w:rPr>
      </w:pPr>
      <w:bookmarkStart w:id="96" w:name="_Toc511907899"/>
      <w:r w:rsidRPr="001B5E34">
        <w:t>E</w:t>
      </w:r>
      <w:r w:rsidR="005E5399" w:rsidRPr="001B5E34">
        <w:t>.  NON-APPLICABLE REQUIREMENTS</w:t>
      </w:r>
      <w:bookmarkEnd w:id="92"/>
      <w:bookmarkEnd w:id="96"/>
    </w:p>
    <w:p w:rsidR="005E5399" w:rsidRPr="00FE0AD0" w:rsidRDefault="005E5399">
      <w:pPr>
        <w:rPr>
          <w:sz w:val="20"/>
        </w:rPr>
      </w:pPr>
    </w:p>
    <w:p w:rsidR="005E5399" w:rsidRPr="00694226" w:rsidRDefault="00C12E5B" w:rsidP="00C12E5B">
      <w:pPr>
        <w:jc w:val="both"/>
        <w:rPr>
          <w:sz w:val="20"/>
        </w:rPr>
      </w:pPr>
      <w:bookmarkStart w:id="97" w:name="_Toc366569209"/>
      <w:bookmarkStart w:id="98" w:name="_Toc366642171"/>
      <w:bookmarkStart w:id="99" w:name="_Toc369327740"/>
      <w:r w:rsidRPr="00C12E5B">
        <w:rPr>
          <w:sz w:val="20"/>
        </w:rPr>
        <w:t>At the time of the ROP issuance, the AQD has determined that no non-applicable requirements have been identified for incorporation into the permit shield provision set forth in the General Conditions in Part A pursuant to Rule 213(6)(a)(ii).</w:t>
      </w:r>
    </w:p>
    <w:bookmarkEnd w:id="97"/>
    <w:bookmarkEnd w:id="98"/>
    <w:bookmarkEnd w:id="99"/>
    <w:p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trPr>
          <w:cantSplit/>
          <w:trHeight w:val="396"/>
        </w:trPr>
        <w:tc>
          <w:tcPr>
            <w:tcW w:w="10170" w:type="dxa"/>
          </w:tcPr>
          <w:p w:rsidR="005A6329" w:rsidRDefault="00926547" w:rsidP="00CE44D8">
            <w:pPr>
              <w:pStyle w:val="Heading1"/>
              <w:rPr>
                <w:sz w:val="16"/>
              </w:rPr>
            </w:pPr>
            <w:r>
              <w:rPr>
                <w:sz w:val="20"/>
              </w:rPr>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100" w:name="_Toc511907900"/>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r w:rsidR="005A6329">
              <w:t>APPENDICES</w:t>
            </w:r>
            <w:bookmarkEnd w:id="100"/>
          </w:p>
        </w:tc>
      </w:tr>
    </w:tbl>
    <w:p w:rsidR="005A6329" w:rsidRPr="00461D22" w:rsidRDefault="001F649E" w:rsidP="00461D22">
      <w:pPr>
        <w:pStyle w:val="Heading2"/>
        <w:numPr>
          <w:ilvl w:val="1"/>
          <w:numId w:val="0"/>
        </w:numPr>
        <w:tabs>
          <w:tab w:val="num" w:pos="360"/>
        </w:tabs>
        <w:ind w:left="360" w:hanging="360"/>
        <w:jc w:val="left"/>
        <w:rPr>
          <w:sz w:val="22"/>
          <w:szCs w:val="22"/>
        </w:rPr>
      </w:pPr>
      <w:bookmarkStart w:id="109" w:name="_Toc511907901"/>
      <w:r>
        <w:rPr>
          <w:sz w:val="22"/>
          <w:szCs w:val="22"/>
        </w:rPr>
        <w:t>Appendix 1.</w:t>
      </w:r>
      <w:r w:rsidR="005A6329" w:rsidRPr="00461D22">
        <w:rPr>
          <w:sz w:val="22"/>
          <w:szCs w:val="22"/>
        </w:rPr>
        <w:t xml:space="preserve">  Abbreviations </w:t>
      </w:r>
      <w:r w:rsidR="00BA0289">
        <w:rPr>
          <w:sz w:val="22"/>
          <w:szCs w:val="22"/>
        </w:rPr>
        <w:t>and</w:t>
      </w:r>
      <w:r w:rsidR="005A6329" w:rsidRPr="00461D22">
        <w:rPr>
          <w:sz w:val="22"/>
          <w:szCs w:val="22"/>
        </w:rPr>
        <w:t xml:space="preserve"> Acronyms</w:t>
      </w:r>
      <w:bookmarkEnd w:id="109"/>
    </w:p>
    <w:p w:rsidR="005A6329" w:rsidRPr="00FE0AD0" w:rsidRDefault="005A6329" w:rsidP="005A6329">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197"/>
        <w:gridCol w:w="957"/>
        <w:gridCol w:w="3897"/>
      </w:tblGrid>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AQD</w:t>
            </w:r>
          </w:p>
        </w:tc>
        <w:tc>
          <w:tcPr>
            <w:tcW w:w="2075" w:type="pct"/>
          </w:tcPr>
          <w:p w:rsidR="005A6329" w:rsidRPr="00FE0AD0" w:rsidRDefault="005A6329" w:rsidP="005A6329">
            <w:pPr>
              <w:rPr>
                <w:rFonts w:cs="Arial"/>
                <w:sz w:val="18"/>
                <w:szCs w:val="18"/>
              </w:rPr>
            </w:pPr>
            <w:r w:rsidRPr="00FE0AD0">
              <w:rPr>
                <w:rFonts w:cs="Arial"/>
                <w:sz w:val="18"/>
                <w:szCs w:val="18"/>
              </w:rPr>
              <w:t>Air Quality Division</w:t>
            </w:r>
          </w:p>
        </w:tc>
        <w:tc>
          <w:tcPr>
            <w:tcW w:w="458" w:type="pct"/>
          </w:tcPr>
          <w:p w:rsidR="005A6329" w:rsidRPr="00FE0AD0" w:rsidRDefault="005A6329" w:rsidP="005A6329">
            <w:pPr>
              <w:rPr>
                <w:rFonts w:cs="Arial"/>
                <w:sz w:val="18"/>
                <w:szCs w:val="18"/>
              </w:rPr>
            </w:pPr>
            <w:r w:rsidRPr="00FE0AD0">
              <w:rPr>
                <w:rFonts w:cs="Arial"/>
                <w:sz w:val="18"/>
                <w:szCs w:val="18"/>
              </w:rPr>
              <w:t>MM</w:t>
            </w:r>
          </w:p>
        </w:tc>
        <w:tc>
          <w:tcPr>
            <w:tcW w:w="1927" w:type="pct"/>
          </w:tcPr>
          <w:p w:rsidR="005A6329" w:rsidRPr="00FE0AD0" w:rsidRDefault="005A6329" w:rsidP="005A6329">
            <w:pPr>
              <w:rPr>
                <w:rFonts w:cs="Arial"/>
                <w:sz w:val="18"/>
                <w:szCs w:val="18"/>
              </w:rPr>
            </w:pPr>
            <w:r w:rsidRPr="00FE0AD0">
              <w:rPr>
                <w:rFonts w:cs="Arial"/>
                <w:sz w:val="18"/>
                <w:szCs w:val="18"/>
              </w:rPr>
              <w:t>Million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acfm</w:t>
            </w:r>
          </w:p>
        </w:tc>
        <w:tc>
          <w:tcPr>
            <w:tcW w:w="2075" w:type="pct"/>
          </w:tcPr>
          <w:p w:rsidR="005A6329" w:rsidRPr="00FE0AD0" w:rsidRDefault="005A6329" w:rsidP="005A6329">
            <w:pPr>
              <w:rPr>
                <w:rFonts w:cs="Arial"/>
                <w:sz w:val="18"/>
                <w:szCs w:val="18"/>
              </w:rPr>
            </w:pPr>
            <w:r w:rsidRPr="00FE0AD0">
              <w:rPr>
                <w:rFonts w:cs="Arial"/>
                <w:sz w:val="18"/>
                <w:szCs w:val="18"/>
              </w:rPr>
              <w:t>Actual cubic feet per minute</w:t>
            </w:r>
          </w:p>
        </w:tc>
        <w:tc>
          <w:tcPr>
            <w:tcW w:w="458" w:type="pct"/>
          </w:tcPr>
          <w:p w:rsidR="005A6329" w:rsidRPr="00FE0AD0" w:rsidRDefault="005A6329" w:rsidP="005A6329">
            <w:pPr>
              <w:rPr>
                <w:rFonts w:cs="Arial"/>
                <w:sz w:val="18"/>
                <w:szCs w:val="18"/>
              </w:rPr>
            </w:pPr>
            <w:r w:rsidRPr="00FE0AD0">
              <w:rPr>
                <w:rFonts w:cs="Arial"/>
                <w:sz w:val="18"/>
                <w:szCs w:val="18"/>
              </w:rPr>
              <w:t>MSDS</w:t>
            </w:r>
          </w:p>
        </w:tc>
        <w:tc>
          <w:tcPr>
            <w:tcW w:w="1927" w:type="pct"/>
          </w:tcPr>
          <w:p w:rsidR="005A6329" w:rsidRPr="00FE0AD0" w:rsidRDefault="005A6329" w:rsidP="005A6329">
            <w:pPr>
              <w:rPr>
                <w:rFonts w:cs="Arial"/>
                <w:sz w:val="18"/>
                <w:szCs w:val="18"/>
              </w:rPr>
            </w:pPr>
            <w:r w:rsidRPr="00FE0AD0">
              <w:rPr>
                <w:rFonts w:cs="Arial"/>
                <w:sz w:val="18"/>
                <w:szCs w:val="18"/>
              </w:rPr>
              <w:t>Material Safety Data Sheet</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BACT</w:t>
            </w:r>
          </w:p>
        </w:tc>
        <w:tc>
          <w:tcPr>
            <w:tcW w:w="2075" w:type="pct"/>
          </w:tcPr>
          <w:p w:rsidR="005A6329" w:rsidRPr="00FE0AD0" w:rsidRDefault="005A6329" w:rsidP="005A6329">
            <w:pPr>
              <w:rPr>
                <w:rFonts w:cs="Arial"/>
                <w:sz w:val="18"/>
                <w:szCs w:val="18"/>
              </w:rPr>
            </w:pPr>
            <w:r w:rsidRPr="00FE0AD0">
              <w:rPr>
                <w:rFonts w:cs="Arial"/>
                <w:sz w:val="18"/>
                <w:szCs w:val="18"/>
              </w:rPr>
              <w:t>Best Available Control Technology</w:t>
            </w:r>
          </w:p>
        </w:tc>
        <w:tc>
          <w:tcPr>
            <w:tcW w:w="458" w:type="pct"/>
          </w:tcPr>
          <w:p w:rsidR="005A6329" w:rsidRPr="00FE0AD0" w:rsidRDefault="005A6329" w:rsidP="005A6329">
            <w:pPr>
              <w:rPr>
                <w:rFonts w:cs="Arial"/>
                <w:sz w:val="18"/>
                <w:szCs w:val="18"/>
              </w:rPr>
            </w:pPr>
            <w:r w:rsidRPr="00FE0AD0">
              <w:rPr>
                <w:rFonts w:cs="Arial"/>
                <w:sz w:val="18"/>
                <w:szCs w:val="18"/>
              </w:rPr>
              <w:t>MW</w:t>
            </w:r>
          </w:p>
        </w:tc>
        <w:tc>
          <w:tcPr>
            <w:tcW w:w="1927" w:type="pct"/>
          </w:tcPr>
          <w:p w:rsidR="005A6329" w:rsidRPr="00FE0AD0" w:rsidRDefault="005A6329" w:rsidP="005A6329">
            <w:pPr>
              <w:rPr>
                <w:rFonts w:cs="Arial"/>
                <w:sz w:val="18"/>
                <w:szCs w:val="18"/>
              </w:rPr>
            </w:pPr>
            <w:r w:rsidRPr="00FE0AD0">
              <w:rPr>
                <w:rFonts w:cs="Arial"/>
                <w:sz w:val="18"/>
                <w:szCs w:val="18"/>
              </w:rPr>
              <w:t>Megawatts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BTU</w:t>
            </w:r>
          </w:p>
        </w:tc>
        <w:tc>
          <w:tcPr>
            <w:tcW w:w="2075" w:type="pct"/>
          </w:tcPr>
          <w:p w:rsidR="005A6329" w:rsidRPr="00FE0AD0" w:rsidRDefault="005A6329" w:rsidP="005A6329">
            <w:pPr>
              <w:rPr>
                <w:rFonts w:cs="Arial"/>
                <w:sz w:val="18"/>
                <w:szCs w:val="18"/>
              </w:rPr>
            </w:pPr>
            <w:r w:rsidRPr="00FE0AD0">
              <w:rPr>
                <w:rFonts w:cs="Arial"/>
                <w:sz w:val="18"/>
                <w:szCs w:val="18"/>
              </w:rPr>
              <w:t>British Thermal Unit</w:t>
            </w:r>
          </w:p>
        </w:tc>
        <w:tc>
          <w:tcPr>
            <w:tcW w:w="458" w:type="pct"/>
          </w:tcPr>
          <w:p w:rsidR="005A6329" w:rsidRPr="00FE0AD0" w:rsidRDefault="005A6329" w:rsidP="005A6329">
            <w:pPr>
              <w:rPr>
                <w:rFonts w:cs="Arial"/>
                <w:sz w:val="18"/>
                <w:szCs w:val="18"/>
              </w:rPr>
            </w:pPr>
            <w:r w:rsidRPr="00FE0AD0">
              <w:rPr>
                <w:rFonts w:cs="Arial"/>
                <w:sz w:val="18"/>
                <w:szCs w:val="18"/>
              </w:rPr>
              <w:t>NA</w:t>
            </w:r>
          </w:p>
        </w:tc>
        <w:tc>
          <w:tcPr>
            <w:tcW w:w="1927" w:type="pct"/>
          </w:tcPr>
          <w:p w:rsidR="005A6329" w:rsidRPr="00FE0AD0" w:rsidRDefault="005A6329" w:rsidP="005A6329">
            <w:pPr>
              <w:rPr>
                <w:rFonts w:cs="Arial"/>
                <w:sz w:val="18"/>
                <w:szCs w:val="18"/>
              </w:rPr>
            </w:pPr>
            <w:r w:rsidRPr="00FE0AD0">
              <w:rPr>
                <w:rFonts w:cs="Arial"/>
                <w:sz w:val="18"/>
                <w:szCs w:val="18"/>
              </w:rPr>
              <w:t>Not Applicable</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w:t>
            </w:r>
          </w:p>
        </w:tc>
        <w:tc>
          <w:tcPr>
            <w:tcW w:w="2075" w:type="pct"/>
          </w:tcPr>
          <w:p w:rsidR="005A6329" w:rsidRPr="00FE0AD0" w:rsidRDefault="005A6329" w:rsidP="005A6329">
            <w:pPr>
              <w:rPr>
                <w:rFonts w:cs="Arial"/>
                <w:sz w:val="18"/>
                <w:szCs w:val="18"/>
              </w:rPr>
            </w:pPr>
            <w:r w:rsidRPr="00FE0AD0">
              <w:rPr>
                <w:rFonts w:cs="Arial"/>
                <w:sz w:val="18"/>
                <w:szCs w:val="18"/>
              </w:rPr>
              <w:t>Degrees Celsius</w:t>
            </w:r>
          </w:p>
        </w:tc>
        <w:tc>
          <w:tcPr>
            <w:tcW w:w="458" w:type="pct"/>
          </w:tcPr>
          <w:p w:rsidR="005A6329" w:rsidRPr="00FE0AD0" w:rsidRDefault="005A6329" w:rsidP="005A6329">
            <w:pPr>
              <w:rPr>
                <w:rFonts w:cs="Arial"/>
                <w:sz w:val="18"/>
                <w:szCs w:val="18"/>
              </w:rPr>
            </w:pPr>
            <w:r w:rsidRPr="00FE0AD0">
              <w:rPr>
                <w:rFonts w:cs="Arial"/>
                <w:sz w:val="18"/>
                <w:szCs w:val="18"/>
              </w:rPr>
              <w:t>NAAQS</w:t>
            </w:r>
          </w:p>
        </w:tc>
        <w:tc>
          <w:tcPr>
            <w:tcW w:w="1927" w:type="pct"/>
          </w:tcPr>
          <w:p w:rsidR="005A6329" w:rsidRPr="00FE0AD0" w:rsidRDefault="005A6329" w:rsidP="005A6329">
            <w:pPr>
              <w:rPr>
                <w:rFonts w:cs="Arial"/>
                <w:sz w:val="18"/>
                <w:szCs w:val="18"/>
              </w:rPr>
            </w:pPr>
            <w:r w:rsidRPr="00FE0AD0">
              <w:rPr>
                <w:rFonts w:cs="Arial"/>
                <w:sz w:val="18"/>
                <w:szCs w:val="18"/>
              </w:rPr>
              <w:t>National Ambient Air Quality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CAA</w:t>
            </w:r>
          </w:p>
        </w:tc>
        <w:tc>
          <w:tcPr>
            <w:tcW w:w="2075" w:type="pct"/>
          </w:tcPr>
          <w:p w:rsidR="005A6329" w:rsidRPr="00FE0AD0" w:rsidRDefault="005A6329" w:rsidP="005A6329">
            <w:pPr>
              <w:rPr>
                <w:rFonts w:cs="Arial"/>
                <w:sz w:val="18"/>
                <w:szCs w:val="18"/>
              </w:rPr>
            </w:pPr>
            <w:r w:rsidRPr="00FE0AD0">
              <w:rPr>
                <w:rFonts w:cs="Arial"/>
                <w:sz w:val="18"/>
                <w:szCs w:val="18"/>
              </w:rPr>
              <w:t>Federal Clean Air Act</w:t>
            </w:r>
          </w:p>
        </w:tc>
        <w:tc>
          <w:tcPr>
            <w:tcW w:w="458" w:type="pct"/>
          </w:tcPr>
          <w:p w:rsidR="005A6329" w:rsidRPr="00FE0AD0" w:rsidRDefault="005A6329" w:rsidP="005A6329">
            <w:pPr>
              <w:rPr>
                <w:rFonts w:cs="Arial"/>
                <w:sz w:val="18"/>
                <w:szCs w:val="18"/>
              </w:rPr>
            </w:pPr>
            <w:r w:rsidRPr="00FE0AD0">
              <w:rPr>
                <w:rFonts w:cs="Arial"/>
                <w:sz w:val="18"/>
                <w:szCs w:val="18"/>
              </w:rPr>
              <w:t>NESHAP</w:t>
            </w:r>
          </w:p>
        </w:tc>
        <w:tc>
          <w:tcPr>
            <w:tcW w:w="1927" w:type="pct"/>
          </w:tcPr>
          <w:p w:rsidR="005A6329" w:rsidRPr="00FE0AD0" w:rsidRDefault="005A6329" w:rsidP="005A6329">
            <w:pPr>
              <w:rPr>
                <w:rFonts w:cs="Arial"/>
                <w:sz w:val="18"/>
                <w:szCs w:val="18"/>
              </w:rPr>
            </w:pPr>
            <w:r w:rsidRPr="00FE0AD0">
              <w:rPr>
                <w:rFonts w:cs="Arial"/>
                <w:sz w:val="18"/>
                <w:szCs w:val="18"/>
              </w:rPr>
              <w:t>National Emission Standard for Hazardous Air Pollutants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CAM</w:t>
            </w:r>
          </w:p>
        </w:tc>
        <w:tc>
          <w:tcPr>
            <w:tcW w:w="2075" w:type="pct"/>
          </w:tcPr>
          <w:p w:rsidR="005A6329" w:rsidRPr="00FE0AD0" w:rsidRDefault="005A6329" w:rsidP="005A6329">
            <w:pPr>
              <w:rPr>
                <w:rFonts w:cs="Arial"/>
                <w:sz w:val="18"/>
                <w:szCs w:val="18"/>
              </w:rPr>
            </w:pPr>
            <w:r w:rsidRPr="00FE0AD0">
              <w:rPr>
                <w:rFonts w:cs="Arial"/>
                <w:sz w:val="18"/>
                <w:szCs w:val="18"/>
              </w:rPr>
              <w:t>Compliance Assurance Monitoring</w:t>
            </w:r>
          </w:p>
        </w:tc>
        <w:tc>
          <w:tcPr>
            <w:tcW w:w="458" w:type="pct"/>
          </w:tcPr>
          <w:p w:rsidR="005A6329" w:rsidRPr="00FE0AD0" w:rsidRDefault="005A6329" w:rsidP="005A6329">
            <w:pPr>
              <w:rPr>
                <w:rFonts w:cs="Arial"/>
                <w:sz w:val="18"/>
                <w:szCs w:val="18"/>
              </w:rPr>
            </w:pPr>
            <w:r w:rsidRPr="00FE0AD0">
              <w:rPr>
                <w:rFonts w:cs="Arial"/>
                <w:sz w:val="18"/>
                <w:szCs w:val="18"/>
              </w:rPr>
              <w:t>NMOC</w:t>
            </w:r>
          </w:p>
        </w:tc>
        <w:tc>
          <w:tcPr>
            <w:tcW w:w="1927" w:type="pct"/>
          </w:tcPr>
          <w:p w:rsidR="005A6329" w:rsidRPr="00FE0AD0" w:rsidRDefault="005A6329" w:rsidP="005A6329">
            <w:pPr>
              <w:rPr>
                <w:rFonts w:cs="Arial"/>
                <w:sz w:val="18"/>
                <w:szCs w:val="18"/>
              </w:rPr>
            </w:pPr>
            <w:r w:rsidRPr="00FE0AD0">
              <w:rPr>
                <w:rFonts w:cs="Arial"/>
                <w:sz w:val="18"/>
                <w:szCs w:val="18"/>
              </w:rPr>
              <w:t>Non-methane Organic Compounds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 xml:space="preserve">CEM </w:t>
            </w:r>
          </w:p>
        </w:tc>
        <w:tc>
          <w:tcPr>
            <w:tcW w:w="2075" w:type="pct"/>
          </w:tcPr>
          <w:p w:rsidR="005A6329" w:rsidRPr="00FE0AD0" w:rsidRDefault="005A6329" w:rsidP="005A6329">
            <w:pPr>
              <w:rPr>
                <w:rFonts w:cs="Arial"/>
                <w:sz w:val="18"/>
                <w:szCs w:val="18"/>
              </w:rPr>
            </w:pPr>
            <w:r w:rsidRPr="00FE0AD0">
              <w:rPr>
                <w:rFonts w:cs="Arial"/>
                <w:sz w:val="18"/>
                <w:szCs w:val="18"/>
              </w:rPr>
              <w:t>Continuous Emission Monitoring</w:t>
            </w:r>
          </w:p>
        </w:tc>
        <w:tc>
          <w:tcPr>
            <w:tcW w:w="458" w:type="pct"/>
          </w:tcPr>
          <w:p w:rsidR="005A6329" w:rsidRPr="00FE0AD0" w:rsidRDefault="005A6329" w:rsidP="005A6329">
            <w:pPr>
              <w:rPr>
                <w:rFonts w:cs="Arial"/>
                <w:sz w:val="18"/>
                <w:szCs w:val="18"/>
              </w:rPr>
            </w:pPr>
            <w:r w:rsidRPr="00FE0AD0">
              <w:rPr>
                <w:rFonts w:cs="Arial"/>
                <w:sz w:val="18"/>
                <w:szCs w:val="18"/>
              </w:rPr>
              <w:t>NOx</w:t>
            </w:r>
          </w:p>
        </w:tc>
        <w:tc>
          <w:tcPr>
            <w:tcW w:w="1927" w:type="pct"/>
          </w:tcPr>
          <w:p w:rsidR="005A6329" w:rsidRPr="00FE0AD0" w:rsidRDefault="005A6329" w:rsidP="005A6329">
            <w:pPr>
              <w:rPr>
                <w:rFonts w:cs="Arial"/>
                <w:sz w:val="18"/>
                <w:szCs w:val="18"/>
              </w:rPr>
            </w:pPr>
            <w:r w:rsidRPr="00FE0AD0">
              <w:rPr>
                <w:rFonts w:cs="Arial"/>
                <w:sz w:val="18"/>
                <w:szCs w:val="18"/>
              </w:rPr>
              <w:t>Oxides of Nitrogen</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CFR</w:t>
            </w:r>
          </w:p>
        </w:tc>
        <w:tc>
          <w:tcPr>
            <w:tcW w:w="2075" w:type="pct"/>
          </w:tcPr>
          <w:p w:rsidR="005A6329" w:rsidRPr="00FE0AD0" w:rsidRDefault="005A6329" w:rsidP="005A6329">
            <w:pPr>
              <w:rPr>
                <w:rFonts w:cs="Arial"/>
                <w:sz w:val="18"/>
                <w:szCs w:val="18"/>
              </w:rPr>
            </w:pPr>
            <w:r w:rsidRPr="00FE0AD0">
              <w:rPr>
                <w:rFonts w:cs="Arial"/>
                <w:sz w:val="18"/>
                <w:szCs w:val="18"/>
              </w:rPr>
              <w:t>Code of Federal Regulations</w:t>
            </w:r>
          </w:p>
        </w:tc>
        <w:tc>
          <w:tcPr>
            <w:tcW w:w="458" w:type="pct"/>
          </w:tcPr>
          <w:p w:rsidR="005A6329" w:rsidRPr="00FE0AD0" w:rsidRDefault="005A6329" w:rsidP="005A6329">
            <w:pPr>
              <w:rPr>
                <w:rFonts w:cs="Arial"/>
                <w:sz w:val="18"/>
                <w:szCs w:val="18"/>
              </w:rPr>
            </w:pPr>
            <w:r w:rsidRPr="00FE0AD0">
              <w:rPr>
                <w:rFonts w:cs="Arial"/>
                <w:sz w:val="18"/>
                <w:szCs w:val="18"/>
              </w:rPr>
              <w:t>NSPS</w:t>
            </w:r>
          </w:p>
        </w:tc>
        <w:tc>
          <w:tcPr>
            <w:tcW w:w="1927" w:type="pct"/>
          </w:tcPr>
          <w:p w:rsidR="005A6329" w:rsidRPr="00FE0AD0" w:rsidRDefault="005A6329" w:rsidP="005A6329">
            <w:pPr>
              <w:rPr>
                <w:rFonts w:cs="Arial"/>
                <w:sz w:val="18"/>
                <w:szCs w:val="18"/>
              </w:rPr>
            </w:pPr>
            <w:r w:rsidRPr="00FE0AD0">
              <w:rPr>
                <w:rFonts w:cs="Arial"/>
                <w:sz w:val="18"/>
                <w:szCs w:val="18"/>
              </w:rPr>
              <w:t>New Source Performance Standards</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w:t>
            </w:r>
          </w:p>
        </w:tc>
        <w:tc>
          <w:tcPr>
            <w:tcW w:w="2075" w:type="pct"/>
          </w:tcPr>
          <w:p w:rsidR="005A6329" w:rsidRPr="00FE0AD0" w:rsidRDefault="005A6329" w:rsidP="005A6329">
            <w:pPr>
              <w:rPr>
                <w:rFonts w:cs="Arial"/>
                <w:sz w:val="18"/>
                <w:szCs w:val="18"/>
              </w:rPr>
            </w:pPr>
            <w:r w:rsidRPr="00FE0AD0">
              <w:rPr>
                <w:rFonts w:cs="Arial"/>
                <w:sz w:val="18"/>
                <w:szCs w:val="18"/>
              </w:rPr>
              <w:t>Carbon Monoxide</w:t>
            </w:r>
          </w:p>
        </w:tc>
        <w:tc>
          <w:tcPr>
            <w:tcW w:w="458" w:type="pct"/>
          </w:tcPr>
          <w:p w:rsidR="005A6329" w:rsidRPr="00FE0AD0" w:rsidRDefault="005A6329" w:rsidP="005A6329">
            <w:pPr>
              <w:rPr>
                <w:rFonts w:cs="Arial"/>
                <w:sz w:val="18"/>
                <w:szCs w:val="18"/>
              </w:rPr>
            </w:pPr>
            <w:r w:rsidRPr="00FE0AD0">
              <w:rPr>
                <w:rFonts w:cs="Arial"/>
                <w:sz w:val="18"/>
                <w:szCs w:val="18"/>
              </w:rPr>
              <w:t>NSR</w:t>
            </w:r>
          </w:p>
        </w:tc>
        <w:tc>
          <w:tcPr>
            <w:tcW w:w="1927" w:type="pct"/>
          </w:tcPr>
          <w:p w:rsidR="005A6329" w:rsidRPr="00FE0AD0" w:rsidRDefault="005A6329" w:rsidP="005A6329">
            <w:pPr>
              <w:rPr>
                <w:rFonts w:cs="Arial"/>
                <w:sz w:val="18"/>
                <w:szCs w:val="18"/>
              </w:rPr>
            </w:pPr>
            <w:r w:rsidRPr="00FE0AD0">
              <w:rPr>
                <w:rFonts w:cs="Arial"/>
                <w:sz w:val="18"/>
                <w:szCs w:val="18"/>
              </w:rPr>
              <w:t>New Source Review</w:t>
            </w:r>
          </w:p>
        </w:tc>
      </w:tr>
      <w:tr w:rsidR="005A6329" w:rsidRPr="00FE0AD0" w:rsidTr="00926547">
        <w:trPr>
          <w:cantSplit/>
          <w:trHeight w:val="288"/>
          <w:jc w:val="center"/>
        </w:trPr>
        <w:tc>
          <w:tcPr>
            <w:tcW w:w="540" w:type="pct"/>
          </w:tcPr>
          <w:p w:rsidR="005A6329" w:rsidRPr="00FE0AD0" w:rsidRDefault="005A6329" w:rsidP="005A6329">
            <w:pPr>
              <w:rPr>
                <w:rFonts w:cs="Arial"/>
                <w:sz w:val="18"/>
                <w:szCs w:val="18"/>
              </w:rPr>
            </w:pPr>
            <w:r w:rsidRPr="00FE0AD0">
              <w:rPr>
                <w:rFonts w:cs="Arial"/>
                <w:sz w:val="18"/>
                <w:szCs w:val="18"/>
              </w:rPr>
              <w:t>COM</w:t>
            </w:r>
          </w:p>
        </w:tc>
        <w:tc>
          <w:tcPr>
            <w:tcW w:w="2075" w:type="pct"/>
          </w:tcPr>
          <w:p w:rsidR="005A6329" w:rsidRPr="00FE0AD0" w:rsidRDefault="005A6329" w:rsidP="005A6329">
            <w:pPr>
              <w:rPr>
                <w:rFonts w:cs="Arial"/>
                <w:sz w:val="18"/>
                <w:szCs w:val="18"/>
              </w:rPr>
            </w:pPr>
            <w:r w:rsidRPr="00FE0AD0">
              <w:rPr>
                <w:rFonts w:cs="Arial"/>
                <w:sz w:val="18"/>
                <w:szCs w:val="18"/>
              </w:rPr>
              <w:t>Continuous Opacity Monitoring</w:t>
            </w:r>
          </w:p>
        </w:tc>
        <w:tc>
          <w:tcPr>
            <w:tcW w:w="458" w:type="pct"/>
          </w:tcPr>
          <w:p w:rsidR="005A6329" w:rsidRPr="00FE0AD0" w:rsidRDefault="005A6329" w:rsidP="005A6329">
            <w:pPr>
              <w:rPr>
                <w:rFonts w:cs="Arial"/>
                <w:sz w:val="18"/>
                <w:szCs w:val="18"/>
              </w:rPr>
            </w:pPr>
            <w:r w:rsidRPr="00FE0AD0">
              <w:rPr>
                <w:rFonts w:cs="Arial"/>
                <w:sz w:val="18"/>
                <w:szCs w:val="18"/>
              </w:rPr>
              <w:t>PM</w:t>
            </w:r>
          </w:p>
        </w:tc>
        <w:tc>
          <w:tcPr>
            <w:tcW w:w="1927" w:type="pct"/>
          </w:tcPr>
          <w:p w:rsidR="005A6329" w:rsidRPr="00FE0AD0" w:rsidRDefault="005A6329" w:rsidP="005A6329">
            <w:pPr>
              <w:rPr>
                <w:rFonts w:cs="Arial"/>
                <w:sz w:val="18"/>
                <w:szCs w:val="18"/>
              </w:rPr>
            </w:pPr>
            <w:r w:rsidRPr="00FE0AD0">
              <w:rPr>
                <w:rFonts w:cs="Arial"/>
                <w:sz w:val="18"/>
                <w:szCs w:val="18"/>
              </w:rPr>
              <w:t xml:space="preserve">Particulate Matter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department</w:t>
            </w:r>
          </w:p>
        </w:tc>
        <w:tc>
          <w:tcPr>
            <w:tcW w:w="2075" w:type="pct"/>
          </w:tcPr>
          <w:p w:rsidR="005A6329" w:rsidRPr="00FE0AD0" w:rsidRDefault="00BC48DF" w:rsidP="005A6329">
            <w:pPr>
              <w:rPr>
                <w:rFonts w:cs="Arial"/>
                <w:sz w:val="18"/>
                <w:szCs w:val="18"/>
              </w:rPr>
            </w:pPr>
            <w:r>
              <w:rPr>
                <w:rFonts w:cs="Arial"/>
                <w:sz w:val="18"/>
                <w:szCs w:val="18"/>
              </w:rPr>
              <w:t>Michigan Department of Environmental Quality</w:t>
            </w:r>
            <w:r w:rsidR="001F649E">
              <w:rPr>
                <w:rFonts w:cs="Arial"/>
                <w:sz w:val="18"/>
                <w:szCs w:val="18"/>
              </w:rPr>
              <w:t xml:space="preserve"> </w:t>
            </w:r>
          </w:p>
        </w:tc>
        <w:tc>
          <w:tcPr>
            <w:tcW w:w="458" w:type="pct"/>
          </w:tcPr>
          <w:p w:rsidR="005A6329" w:rsidRPr="00FE0AD0" w:rsidRDefault="005A6329" w:rsidP="005A6329">
            <w:pPr>
              <w:rPr>
                <w:rFonts w:cs="Arial"/>
                <w:sz w:val="18"/>
                <w:szCs w:val="18"/>
              </w:rPr>
            </w:pPr>
            <w:r w:rsidRPr="00FE0AD0">
              <w:rPr>
                <w:rFonts w:cs="Arial"/>
                <w:sz w:val="18"/>
                <w:szCs w:val="18"/>
              </w:rPr>
              <w:t>PM-10</w:t>
            </w:r>
          </w:p>
        </w:tc>
        <w:tc>
          <w:tcPr>
            <w:tcW w:w="1927" w:type="pct"/>
          </w:tcPr>
          <w:p w:rsidR="005A6329" w:rsidRPr="00FE0AD0" w:rsidRDefault="005A6329" w:rsidP="005A6329">
            <w:pPr>
              <w:rPr>
                <w:rFonts w:cs="Arial"/>
                <w:sz w:val="18"/>
                <w:szCs w:val="18"/>
              </w:rPr>
            </w:pPr>
            <w:r w:rsidRPr="00FE0AD0">
              <w:rPr>
                <w:rFonts w:cs="Arial"/>
                <w:sz w:val="18"/>
                <w:szCs w:val="18"/>
              </w:rPr>
              <w:t>Particulate Matter less than 10 microns in diameter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dscf</w:t>
            </w:r>
          </w:p>
        </w:tc>
        <w:tc>
          <w:tcPr>
            <w:tcW w:w="2075" w:type="pct"/>
          </w:tcPr>
          <w:p w:rsidR="005A6329" w:rsidRPr="00FE0AD0" w:rsidRDefault="00504297" w:rsidP="005A6329">
            <w:pPr>
              <w:rPr>
                <w:rFonts w:cs="Arial"/>
                <w:sz w:val="18"/>
                <w:szCs w:val="18"/>
              </w:rPr>
            </w:pPr>
            <w:r w:rsidRPr="00FE0AD0">
              <w:rPr>
                <w:rFonts w:cs="Arial"/>
                <w:sz w:val="18"/>
                <w:szCs w:val="18"/>
              </w:rPr>
              <w:t>Dry standard cubic foot</w:t>
            </w:r>
          </w:p>
        </w:tc>
        <w:tc>
          <w:tcPr>
            <w:tcW w:w="458" w:type="pct"/>
          </w:tcPr>
          <w:p w:rsidR="005A6329" w:rsidRPr="00FE0AD0" w:rsidRDefault="005A6329" w:rsidP="005A6329">
            <w:pPr>
              <w:rPr>
                <w:rFonts w:cs="Arial"/>
                <w:sz w:val="18"/>
                <w:szCs w:val="18"/>
              </w:rPr>
            </w:pPr>
            <w:r w:rsidRPr="00FE0AD0">
              <w:rPr>
                <w:rFonts w:cs="Arial"/>
                <w:sz w:val="18"/>
                <w:szCs w:val="18"/>
              </w:rPr>
              <w:t>pph</w:t>
            </w:r>
          </w:p>
        </w:tc>
        <w:tc>
          <w:tcPr>
            <w:tcW w:w="1927" w:type="pct"/>
          </w:tcPr>
          <w:p w:rsidR="005A6329" w:rsidRPr="00FE0AD0" w:rsidRDefault="005A6329" w:rsidP="005A6329">
            <w:pPr>
              <w:rPr>
                <w:rFonts w:cs="Arial"/>
                <w:sz w:val="18"/>
                <w:szCs w:val="18"/>
              </w:rPr>
            </w:pPr>
            <w:r w:rsidRPr="00FE0AD0">
              <w:rPr>
                <w:rFonts w:cs="Arial"/>
                <w:sz w:val="18"/>
                <w:szCs w:val="18"/>
              </w:rPr>
              <w:t>Pound per hour</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dscm</w:t>
            </w:r>
          </w:p>
        </w:tc>
        <w:tc>
          <w:tcPr>
            <w:tcW w:w="2075" w:type="pct"/>
          </w:tcPr>
          <w:p w:rsidR="005A6329" w:rsidRPr="00FE0AD0" w:rsidRDefault="00504297" w:rsidP="005A6329">
            <w:pPr>
              <w:rPr>
                <w:rFonts w:cs="Arial"/>
                <w:sz w:val="18"/>
                <w:szCs w:val="18"/>
              </w:rPr>
            </w:pPr>
            <w:r w:rsidRPr="00FE0AD0">
              <w:rPr>
                <w:rFonts w:cs="Arial"/>
                <w:sz w:val="18"/>
                <w:szCs w:val="18"/>
              </w:rPr>
              <w:t>Dry standard cubic meter</w:t>
            </w:r>
          </w:p>
        </w:tc>
        <w:tc>
          <w:tcPr>
            <w:tcW w:w="458" w:type="pct"/>
          </w:tcPr>
          <w:p w:rsidR="005A6329" w:rsidRPr="00FE0AD0" w:rsidRDefault="005A6329" w:rsidP="005A6329">
            <w:pPr>
              <w:rPr>
                <w:rFonts w:cs="Arial"/>
                <w:sz w:val="18"/>
                <w:szCs w:val="18"/>
              </w:rPr>
            </w:pPr>
            <w:r w:rsidRPr="00FE0AD0">
              <w:rPr>
                <w:rFonts w:cs="Arial"/>
                <w:sz w:val="18"/>
                <w:szCs w:val="18"/>
              </w:rPr>
              <w:t>ppm</w:t>
            </w:r>
          </w:p>
        </w:tc>
        <w:tc>
          <w:tcPr>
            <w:tcW w:w="1927" w:type="pct"/>
          </w:tcPr>
          <w:p w:rsidR="005A6329" w:rsidRPr="00FE0AD0" w:rsidRDefault="005A6329" w:rsidP="005A6329">
            <w:pPr>
              <w:rPr>
                <w:rFonts w:cs="Arial"/>
                <w:sz w:val="18"/>
                <w:szCs w:val="18"/>
              </w:rPr>
            </w:pPr>
            <w:r w:rsidRPr="00FE0AD0">
              <w:rPr>
                <w:rFonts w:cs="Arial"/>
                <w:sz w:val="18"/>
                <w:szCs w:val="18"/>
              </w:rPr>
              <w:t>Parts per million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EPA</w:t>
            </w:r>
          </w:p>
        </w:tc>
        <w:tc>
          <w:tcPr>
            <w:tcW w:w="2075" w:type="pct"/>
          </w:tcPr>
          <w:p w:rsidR="005A6329" w:rsidRPr="00FE0AD0" w:rsidRDefault="00504297" w:rsidP="005A6329">
            <w:pPr>
              <w:rPr>
                <w:rFonts w:cs="Arial"/>
                <w:sz w:val="18"/>
                <w:szCs w:val="18"/>
              </w:rPr>
            </w:pPr>
            <w:r w:rsidRPr="00FE0AD0">
              <w:rPr>
                <w:rFonts w:cs="Arial"/>
                <w:sz w:val="18"/>
                <w:szCs w:val="18"/>
              </w:rPr>
              <w:t>United States Environmental Protection Agency</w:t>
            </w:r>
          </w:p>
        </w:tc>
        <w:tc>
          <w:tcPr>
            <w:tcW w:w="458" w:type="pct"/>
          </w:tcPr>
          <w:p w:rsidR="005A6329" w:rsidRPr="00FE0AD0" w:rsidRDefault="005A6329" w:rsidP="005A6329">
            <w:pPr>
              <w:rPr>
                <w:rFonts w:cs="Arial"/>
                <w:sz w:val="18"/>
                <w:szCs w:val="18"/>
              </w:rPr>
            </w:pPr>
            <w:r w:rsidRPr="00FE0AD0">
              <w:rPr>
                <w:rFonts w:cs="Arial"/>
                <w:sz w:val="18"/>
                <w:szCs w:val="18"/>
              </w:rPr>
              <w:t>ppmv</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volume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EU</w:t>
            </w:r>
          </w:p>
        </w:tc>
        <w:tc>
          <w:tcPr>
            <w:tcW w:w="2075" w:type="pct"/>
          </w:tcPr>
          <w:p w:rsidR="005A6329" w:rsidRPr="00FE0AD0" w:rsidRDefault="00504297" w:rsidP="005A6329">
            <w:pPr>
              <w:rPr>
                <w:rFonts w:cs="Arial"/>
                <w:sz w:val="18"/>
                <w:szCs w:val="18"/>
              </w:rPr>
            </w:pPr>
            <w:r w:rsidRPr="00FE0AD0">
              <w:rPr>
                <w:rFonts w:cs="Arial"/>
                <w:sz w:val="18"/>
                <w:szCs w:val="18"/>
              </w:rPr>
              <w:t>Emission Unit</w:t>
            </w:r>
          </w:p>
        </w:tc>
        <w:tc>
          <w:tcPr>
            <w:tcW w:w="458" w:type="pct"/>
          </w:tcPr>
          <w:p w:rsidR="005A6329" w:rsidRPr="00FE0AD0" w:rsidRDefault="005A6329" w:rsidP="005A6329">
            <w:pPr>
              <w:rPr>
                <w:rFonts w:cs="Arial"/>
                <w:sz w:val="18"/>
                <w:szCs w:val="18"/>
              </w:rPr>
            </w:pPr>
            <w:r w:rsidRPr="00FE0AD0">
              <w:rPr>
                <w:rFonts w:cs="Arial"/>
                <w:sz w:val="18"/>
                <w:szCs w:val="18"/>
              </w:rPr>
              <w:t>ppmw</w:t>
            </w:r>
          </w:p>
        </w:tc>
        <w:tc>
          <w:tcPr>
            <w:tcW w:w="1927" w:type="pct"/>
          </w:tcPr>
          <w:p w:rsidR="005A6329" w:rsidRPr="00FE0AD0" w:rsidRDefault="005A6329" w:rsidP="005A6329">
            <w:pPr>
              <w:rPr>
                <w:rFonts w:cs="Arial"/>
                <w:sz w:val="18"/>
                <w:szCs w:val="18"/>
              </w:rPr>
            </w:pPr>
            <w:r w:rsidRPr="00FE0AD0">
              <w:rPr>
                <w:rFonts w:cs="Arial"/>
                <w:sz w:val="18"/>
                <w:szCs w:val="18"/>
              </w:rPr>
              <w:t xml:space="preserve">Parts per million by weight </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w:t>
            </w:r>
          </w:p>
        </w:tc>
        <w:tc>
          <w:tcPr>
            <w:tcW w:w="2075" w:type="pct"/>
          </w:tcPr>
          <w:p w:rsidR="005A6329" w:rsidRPr="00FE0AD0" w:rsidRDefault="00504297" w:rsidP="005A6329">
            <w:pPr>
              <w:rPr>
                <w:rFonts w:cs="Arial"/>
                <w:sz w:val="18"/>
                <w:szCs w:val="18"/>
              </w:rPr>
            </w:pPr>
            <w:r w:rsidRPr="00FE0AD0">
              <w:rPr>
                <w:rFonts w:cs="Arial"/>
                <w:sz w:val="18"/>
                <w:szCs w:val="18"/>
              </w:rPr>
              <w:t>Degrees Fahrenheit</w:t>
            </w:r>
          </w:p>
        </w:tc>
        <w:tc>
          <w:tcPr>
            <w:tcW w:w="458" w:type="pct"/>
          </w:tcPr>
          <w:p w:rsidR="005A6329" w:rsidRPr="00FE0AD0" w:rsidRDefault="005A6329" w:rsidP="005A6329">
            <w:pPr>
              <w:rPr>
                <w:rFonts w:cs="Arial"/>
                <w:sz w:val="18"/>
                <w:szCs w:val="18"/>
              </w:rPr>
            </w:pPr>
            <w:r w:rsidRPr="00FE0AD0">
              <w:rPr>
                <w:rFonts w:cs="Arial"/>
                <w:sz w:val="18"/>
                <w:szCs w:val="18"/>
              </w:rPr>
              <w:t>PS</w:t>
            </w:r>
          </w:p>
        </w:tc>
        <w:tc>
          <w:tcPr>
            <w:tcW w:w="1927" w:type="pct"/>
          </w:tcPr>
          <w:p w:rsidR="005A6329" w:rsidRPr="00FE0AD0" w:rsidRDefault="005A6329" w:rsidP="005A6329">
            <w:pPr>
              <w:rPr>
                <w:rFonts w:cs="Arial"/>
                <w:sz w:val="18"/>
                <w:szCs w:val="18"/>
              </w:rPr>
            </w:pPr>
            <w:r w:rsidRPr="00FE0AD0">
              <w:rPr>
                <w:rFonts w:cs="Arial"/>
                <w:sz w:val="18"/>
                <w:szCs w:val="18"/>
              </w:rPr>
              <w:t>Performance Specification</w:t>
            </w:r>
          </w:p>
        </w:tc>
      </w:tr>
      <w:tr w:rsidR="005A6329" w:rsidRPr="00FE0AD0" w:rsidTr="00926547">
        <w:trPr>
          <w:cantSplit/>
          <w:trHeight w:val="288"/>
          <w:jc w:val="center"/>
        </w:trPr>
        <w:tc>
          <w:tcPr>
            <w:tcW w:w="540" w:type="pct"/>
          </w:tcPr>
          <w:p w:rsidR="005A6329" w:rsidRPr="00FE0AD0" w:rsidRDefault="00504297" w:rsidP="005A6329">
            <w:pPr>
              <w:rPr>
                <w:rFonts w:cs="Arial"/>
                <w:sz w:val="18"/>
                <w:szCs w:val="18"/>
              </w:rPr>
            </w:pPr>
            <w:r w:rsidRPr="00FE0AD0">
              <w:rPr>
                <w:rFonts w:cs="Arial"/>
                <w:sz w:val="18"/>
                <w:szCs w:val="18"/>
              </w:rPr>
              <w:t>FG</w:t>
            </w:r>
          </w:p>
        </w:tc>
        <w:tc>
          <w:tcPr>
            <w:tcW w:w="2075" w:type="pct"/>
          </w:tcPr>
          <w:p w:rsidR="005A6329" w:rsidRPr="00FE0AD0" w:rsidRDefault="00504297" w:rsidP="005A6329">
            <w:pPr>
              <w:rPr>
                <w:rFonts w:cs="Arial"/>
                <w:sz w:val="18"/>
                <w:szCs w:val="18"/>
              </w:rPr>
            </w:pPr>
            <w:r w:rsidRPr="00FE0AD0">
              <w:rPr>
                <w:rFonts w:cs="Arial"/>
                <w:sz w:val="18"/>
                <w:szCs w:val="18"/>
              </w:rPr>
              <w:t>Flexible Group</w:t>
            </w:r>
          </w:p>
        </w:tc>
        <w:tc>
          <w:tcPr>
            <w:tcW w:w="458" w:type="pct"/>
          </w:tcPr>
          <w:p w:rsidR="005A6329" w:rsidRPr="00FE0AD0" w:rsidRDefault="005A6329" w:rsidP="005A6329">
            <w:pPr>
              <w:rPr>
                <w:rFonts w:cs="Arial"/>
                <w:sz w:val="18"/>
                <w:szCs w:val="18"/>
              </w:rPr>
            </w:pPr>
            <w:r w:rsidRPr="00FE0AD0">
              <w:rPr>
                <w:rFonts w:cs="Arial"/>
                <w:sz w:val="18"/>
                <w:szCs w:val="18"/>
              </w:rPr>
              <w:t>PSD</w:t>
            </w:r>
          </w:p>
        </w:tc>
        <w:tc>
          <w:tcPr>
            <w:tcW w:w="1927" w:type="pct"/>
          </w:tcPr>
          <w:p w:rsidR="005A6329" w:rsidRPr="00FE0AD0" w:rsidRDefault="005A6329" w:rsidP="005A6329">
            <w:pPr>
              <w:rPr>
                <w:rFonts w:cs="Arial"/>
                <w:sz w:val="18"/>
                <w:szCs w:val="18"/>
              </w:rPr>
            </w:pPr>
            <w:r w:rsidRPr="00FE0AD0">
              <w:rPr>
                <w:rFonts w:cs="Arial"/>
                <w:sz w:val="18"/>
                <w:szCs w:val="18"/>
              </w:rPr>
              <w:t>Prevention of Significant Deterioration</w:t>
            </w:r>
          </w:p>
        </w:tc>
      </w:tr>
      <w:tr w:rsidR="005A6329" w:rsidRPr="00FE0AD0" w:rsidTr="00926547">
        <w:trPr>
          <w:cantSplit/>
          <w:trHeight w:val="288"/>
          <w:jc w:val="center"/>
        </w:trPr>
        <w:tc>
          <w:tcPr>
            <w:tcW w:w="540" w:type="pct"/>
          </w:tcPr>
          <w:p w:rsidR="005A6329" w:rsidRPr="00FE0AD0" w:rsidRDefault="00B83D81" w:rsidP="005A6329">
            <w:pPr>
              <w:rPr>
                <w:rFonts w:cs="Arial"/>
                <w:sz w:val="18"/>
                <w:szCs w:val="18"/>
              </w:rPr>
            </w:pPr>
            <w:r w:rsidRPr="00FE0AD0">
              <w:rPr>
                <w:rFonts w:cs="Arial"/>
                <w:sz w:val="18"/>
                <w:szCs w:val="18"/>
              </w:rPr>
              <w:t>GACS</w:t>
            </w:r>
          </w:p>
        </w:tc>
        <w:tc>
          <w:tcPr>
            <w:tcW w:w="2075" w:type="pct"/>
          </w:tcPr>
          <w:p w:rsidR="005A6329" w:rsidRPr="00FE0AD0" w:rsidRDefault="00504297" w:rsidP="005A6329">
            <w:pPr>
              <w:rPr>
                <w:rFonts w:cs="Arial"/>
                <w:sz w:val="18"/>
                <w:szCs w:val="18"/>
              </w:rPr>
            </w:pPr>
            <w:r w:rsidRPr="00FE0AD0">
              <w:rPr>
                <w:rFonts w:cs="Arial"/>
                <w:sz w:val="18"/>
                <w:szCs w:val="18"/>
              </w:rPr>
              <w:t>Gallon of Applied Coating Solids</w:t>
            </w:r>
          </w:p>
        </w:tc>
        <w:tc>
          <w:tcPr>
            <w:tcW w:w="458" w:type="pct"/>
          </w:tcPr>
          <w:p w:rsidR="005A6329" w:rsidRPr="00FE0AD0" w:rsidRDefault="005A6329" w:rsidP="005A6329">
            <w:pPr>
              <w:rPr>
                <w:rFonts w:cs="Arial"/>
                <w:sz w:val="18"/>
                <w:szCs w:val="18"/>
              </w:rPr>
            </w:pPr>
            <w:r w:rsidRPr="00FE0AD0">
              <w:rPr>
                <w:rFonts w:cs="Arial"/>
                <w:sz w:val="18"/>
                <w:szCs w:val="18"/>
              </w:rPr>
              <w:t>psia</w:t>
            </w:r>
          </w:p>
        </w:tc>
        <w:tc>
          <w:tcPr>
            <w:tcW w:w="1927" w:type="pct"/>
          </w:tcPr>
          <w:p w:rsidR="005A6329" w:rsidRPr="00FE0AD0" w:rsidRDefault="005A6329" w:rsidP="005A6329">
            <w:pPr>
              <w:rPr>
                <w:rFonts w:cs="Arial"/>
                <w:sz w:val="18"/>
                <w:szCs w:val="18"/>
              </w:rPr>
            </w:pPr>
            <w:r w:rsidRPr="00FE0AD0">
              <w:rPr>
                <w:rFonts w:cs="Arial"/>
                <w:sz w:val="18"/>
                <w:szCs w:val="18"/>
              </w:rPr>
              <w:t>Pounds per square inch absolute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GC</w:t>
            </w:r>
          </w:p>
        </w:tc>
        <w:tc>
          <w:tcPr>
            <w:tcW w:w="2075" w:type="pct"/>
          </w:tcPr>
          <w:p w:rsidR="00926547" w:rsidRPr="00FE0AD0" w:rsidRDefault="00926547" w:rsidP="005A6329">
            <w:pPr>
              <w:rPr>
                <w:rFonts w:cs="Arial"/>
                <w:sz w:val="18"/>
                <w:szCs w:val="18"/>
              </w:rPr>
            </w:pPr>
            <w:r>
              <w:rPr>
                <w:rFonts w:cs="Arial"/>
                <w:sz w:val="18"/>
                <w:szCs w:val="18"/>
              </w:rPr>
              <w:t>General Condition</w:t>
            </w:r>
          </w:p>
        </w:tc>
        <w:tc>
          <w:tcPr>
            <w:tcW w:w="458" w:type="pct"/>
          </w:tcPr>
          <w:p w:rsidR="00926547" w:rsidRPr="00FE0AD0" w:rsidRDefault="00926547" w:rsidP="00CC6BC5">
            <w:pPr>
              <w:rPr>
                <w:rFonts w:cs="Arial"/>
                <w:sz w:val="18"/>
                <w:szCs w:val="18"/>
              </w:rPr>
            </w:pPr>
            <w:r w:rsidRPr="00FE0AD0">
              <w:rPr>
                <w:rFonts w:cs="Arial"/>
                <w:sz w:val="18"/>
                <w:szCs w:val="18"/>
              </w:rPr>
              <w:t>psig</w:t>
            </w:r>
          </w:p>
        </w:tc>
        <w:tc>
          <w:tcPr>
            <w:tcW w:w="1927" w:type="pct"/>
          </w:tcPr>
          <w:p w:rsidR="00926547" w:rsidRPr="00FE0AD0" w:rsidRDefault="00926547" w:rsidP="00CC6BC5">
            <w:pPr>
              <w:rPr>
                <w:rFonts w:cs="Arial"/>
                <w:sz w:val="18"/>
                <w:szCs w:val="18"/>
              </w:rPr>
            </w:pPr>
            <w:r w:rsidRPr="00FE0AD0">
              <w:rPr>
                <w:rFonts w:cs="Arial"/>
                <w:sz w:val="18"/>
                <w:szCs w:val="18"/>
              </w:rPr>
              <w:t xml:space="preserve">Pounds per square inch gauge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gr </w:t>
            </w:r>
          </w:p>
        </w:tc>
        <w:tc>
          <w:tcPr>
            <w:tcW w:w="2075" w:type="pct"/>
          </w:tcPr>
          <w:p w:rsidR="00926547" w:rsidRPr="00FE0AD0" w:rsidRDefault="00926547" w:rsidP="005A6329">
            <w:pPr>
              <w:rPr>
                <w:rFonts w:cs="Arial"/>
                <w:sz w:val="18"/>
                <w:szCs w:val="18"/>
              </w:rPr>
            </w:pPr>
            <w:r w:rsidRPr="00FE0AD0">
              <w:rPr>
                <w:rFonts w:cs="Arial"/>
                <w:sz w:val="18"/>
                <w:szCs w:val="18"/>
              </w:rPr>
              <w:t>Grains</w:t>
            </w:r>
          </w:p>
        </w:tc>
        <w:tc>
          <w:tcPr>
            <w:tcW w:w="458" w:type="pct"/>
          </w:tcPr>
          <w:p w:rsidR="00926547" w:rsidRPr="00FE0AD0" w:rsidRDefault="00926547" w:rsidP="00CC6BC5">
            <w:pPr>
              <w:rPr>
                <w:rFonts w:cs="Arial"/>
                <w:sz w:val="18"/>
                <w:szCs w:val="18"/>
              </w:rPr>
            </w:pPr>
            <w:r w:rsidRPr="00FE0AD0">
              <w:rPr>
                <w:rFonts w:cs="Arial"/>
                <w:sz w:val="18"/>
                <w:szCs w:val="18"/>
              </w:rPr>
              <w:t>PeTE</w:t>
            </w:r>
          </w:p>
        </w:tc>
        <w:tc>
          <w:tcPr>
            <w:tcW w:w="1927" w:type="pct"/>
          </w:tcPr>
          <w:p w:rsidR="00926547" w:rsidRPr="00FE0AD0" w:rsidRDefault="00926547" w:rsidP="00CC6BC5">
            <w:pPr>
              <w:rPr>
                <w:rFonts w:cs="Arial"/>
                <w:sz w:val="18"/>
                <w:szCs w:val="18"/>
              </w:rPr>
            </w:pPr>
            <w:r w:rsidRPr="00FE0AD0">
              <w:rPr>
                <w:rFonts w:cs="Arial"/>
                <w:sz w:val="18"/>
                <w:szCs w:val="18"/>
              </w:rPr>
              <w:t>Permanent Total Enclosure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HAP</w:t>
            </w:r>
          </w:p>
        </w:tc>
        <w:tc>
          <w:tcPr>
            <w:tcW w:w="2075" w:type="pct"/>
          </w:tcPr>
          <w:p w:rsidR="00926547" w:rsidRPr="00FE0AD0" w:rsidRDefault="00926547" w:rsidP="005A6329">
            <w:pPr>
              <w:rPr>
                <w:rFonts w:cs="Arial"/>
                <w:sz w:val="18"/>
                <w:szCs w:val="18"/>
              </w:rPr>
            </w:pPr>
            <w:r w:rsidRPr="00FE0AD0">
              <w:rPr>
                <w:rFonts w:cs="Arial"/>
                <w:sz w:val="18"/>
                <w:szCs w:val="18"/>
              </w:rPr>
              <w:t>Hazardous Air Pollutant</w:t>
            </w:r>
          </w:p>
        </w:tc>
        <w:tc>
          <w:tcPr>
            <w:tcW w:w="458" w:type="pct"/>
          </w:tcPr>
          <w:p w:rsidR="00926547" w:rsidRPr="00FE0AD0" w:rsidRDefault="00926547" w:rsidP="00CC6BC5">
            <w:pPr>
              <w:rPr>
                <w:rFonts w:cs="Arial"/>
                <w:sz w:val="18"/>
                <w:szCs w:val="18"/>
              </w:rPr>
            </w:pPr>
            <w:r w:rsidRPr="00FE0AD0">
              <w:rPr>
                <w:rFonts w:cs="Arial"/>
                <w:sz w:val="18"/>
                <w:szCs w:val="18"/>
              </w:rPr>
              <w:t>PTI</w:t>
            </w:r>
          </w:p>
        </w:tc>
        <w:tc>
          <w:tcPr>
            <w:tcW w:w="1927" w:type="pct"/>
          </w:tcPr>
          <w:p w:rsidR="00926547" w:rsidRPr="00FE0AD0" w:rsidRDefault="00926547" w:rsidP="00CC6BC5">
            <w:pPr>
              <w:rPr>
                <w:rFonts w:cs="Arial"/>
                <w:sz w:val="18"/>
                <w:szCs w:val="18"/>
              </w:rPr>
            </w:pPr>
            <w:r w:rsidRPr="00FE0AD0">
              <w:rPr>
                <w:rFonts w:cs="Arial"/>
                <w:sz w:val="18"/>
                <w:szCs w:val="18"/>
              </w:rPr>
              <w:t>Permit to Install</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Hg</w:t>
            </w:r>
          </w:p>
        </w:tc>
        <w:tc>
          <w:tcPr>
            <w:tcW w:w="2075" w:type="pct"/>
          </w:tcPr>
          <w:p w:rsidR="00926547" w:rsidRPr="00FE0AD0" w:rsidRDefault="00926547" w:rsidP="005A6329">
            <w:pPr>
              <w:rPr>
                <w:rFonts w:cs="Arial"/>
                <w:sz w:val="18"/>
                <w:szCs w:val="18"/>
              </w:rPr>
            </w:pPr>
            <w:r w:rsidRPr="00FE0AD0">
              <w:rPr>
                <w:rFonts w:cs="Arial"/>
                <w:sz w:val="18"/>
                <w:szCs w:val="18"/>
              </w:rPr>
              <w:t xml:space="preserve">Mercury </w:t>
            </w:r>
          </w:p>
        </w:tc>
        <w:tc>
          <w:tcPr>
            <w:tcW w:w="458" w:type="pct"/>
          </w:tcPr>
          <w:p w:rsidR="00926547" w:rsidRPr="00FE0AD0" w:rsidRDefault="00926547" w:rsidP="00CC6BC5">
            <w:pPr>
              <w:rPr>
                <w:rFonts w:cs="Arial"/>
                <w:sz w:val="18"/>
                <w:szCs w:val="18"/>
              </w:rPr>
            </w:pPr>
            <w:r w:rsidRPr="00FE0AD0">
              <w:rPr>
                <w:rFonts w:cs="Arial"/>
                <w:sz w:val="18"/>
                <w:szCs w:val="18"/>
              </w:rPr>
              <w:t>RACT</w:t>
            </w:r>
          </w:p>
        </w:tc>
        <w:tc>
          <w:tcPr>
            <w:tcW w:w="1927" w:type="pct"/>
          </w:tcPr>
          <w:p w:rsidR="00926547" w:rsidRPr="00FE0AD0" w:rsidRDefault="00926547" w:rsidP="00CC6BC5">
            <w:pPr>
              <w:rPr>
                <w:rFonts w:cs="Arial"/>
                <w:sz w:val="18"/>
                <w:szCs w:val="18"/>
              </w:rPr>
            </w:pPr>
            <w:r w:rsidRPr="00FE0AD0">
              <w:rPr>
                <w:rFonts w:cs="Arial"/>
                <w:sz w:val="18"/>
                <w:szCs w:val="18"/>
              </w:rPr>
              <w:t>Reasonable Available Control Technology</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hr</w:t>
            </w:r>
          </w:p>
        </w:tc>
        <w:tc>
          <w:tcPr>
            <w:tcW w:w="2075" w:type="pct"/>
          </w:tcPr>
          <w:p w:rsidR="00926547" w:rsidRPr="00FE0AD0" w:rsidRDefault="00926547" w:rsidP="005A6329">
            <w:pPr>
              <w:rPr>
                <w:rFonts w:cs="Arial"/>
                <w:sz w:val="18"/>
                <w:szCs w:val="18"/>
              </w:rPr>
            </w:pPr>
            <w:r w:rsidRPr="00FE0AD0">
              <w:rPr>
                <w:rFonts w:cs="Arial"/>
                <w:sz w:val="18"/>
                <w:szCs w:val="18"/>
              </w:rPr>
              <w:t xml:space="preserve">Hour </w:t>
            </w:r>
          </w:p>
        </w:tc>
        <w:tc>
          <w:tcPr>
            <w:tcW w:w="458" w:type="pct"/>
          </w:tcPr>
          <w:p w:rsidR="00926547" w:rsidRPr="00FE0AD0" w:rsidRDefault="00926547" w:rsidP="00CC6BC5">
            <w:pPr>
              <w:rPr>
                <w:rFonts w:cs="Arial"/>
                <w:sz w:val="18"/>
                <w:szCs w:val="18"/>
              </w:rPr>
            </w:pPr>
            <w:r w:rsidRPr="00FE0AD0">
              <w:rPr>
                <w:rFonts w:cs="Arial"/>
                <w:sz w:val="18"/>
                <w:szCs w:val="18"/>
              </w:rPr>
              <w:t>ROP</w:t>
            </w:r>
          </w:p>
        </w:tc>
        <w:tc>
          <w:tcPr>
            <w:tcW w:w="1927" w:type="pct"/>
          </w:tcPr>
          <w:p w:rsidR="00926547" w:rsidRPr="00FE0AD0" w:rsidRDefault="00926547" w:rsidP="00CC6BC5">
            <w:pPr>
              <w:rPr>
                <w:rFonts w:cs="Arial"/>
                <w:sz w:val="18"/>
                <w:szCs w:val="18"/>
              </w:rPr>
            </w:pPr>
            <w:r w:rsidRPr="00FE0AD0">
              <w:rPr>
                <w:rFonts w:cs="Arial"/>
                <w:sz w:val="18"/>
                <w:szCs w:val="18"/>
              </w:rPr>
              <w:t>Renewable Operating Permit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HP</w:t>
            </w:r>
          </w:p>
        </w:tc>
        <w:tc>
          <w:tcPr>
            <w:tcW w:w="2075" w:type="pct"/>
          </w:tcPr>
          <w:p w:rsidR="00926547" w:rsidRPr="00FE0AD0" w:rsidRDefault="00926547" w:rsidP="005A6329">
            <w:pPr>
              <w:rPr>
                <w:rFonts w:cs="Arial"/>
                <w:sz w:val="18"/>
                <w:szCs w:val="18"/>
              </w:rPr>
            </w:pPr>
            <w:r w:rsidRPr="00FE0AD0">
              <w:rPr>
                <w:rFonts w:cs="Arial"/>
                <w:sz w:val="18"/>
                <w:szCs w:val="18"/>
              </w:rPr>
              <w:t xml:space="preserve">Horsepower </w:t>
            </w:r>
          </w:p>
        </w:tc>
        <w:tc>
          <w:tcPr>
            <w:tcW w:w="458" w:type="pct"/>
          </w:tcPr>
          <w:p w:rsidR="00926547" w:rsidRPr="00FE0AD0" w:rsidRDefault="00926547" w:rsidP="00CC6BC5">
            <w:pPr>
              <w:rPr>
                <w:rFonts w:cs="Arial"/>
                <w:sz w:val="18"/>
                <w:szCs w:val="18"/>
              </w:rPr>
            </w:pPr>
            <w:r w:rsidRPr="00FE0AD0">
              <w:rPr>
                <w:rFonts w:cs="Arial"/>
                <w:sz w:val="18"/>
                <w:szCs w:val="18"/>
              </w:rPr>
              <w:t>SC</w:t>
            </w:r>
          </w:p>
        </w:tc>
        <w:tc>
          <w:tcPr>
            <w:tcW w:w="1927" w:type="pct"/>
          </w:tcPr>
          <w:p w:rsidR="00926547" w:rsidRPr="00FE0AD0" w:rsidRDefault="00926547" w:rsidP="00CC6BC5">
            <w:pPr>
              <w:rPr>
                <w:rFonts w:cs="Arial"/>
                <w:sz w:val="18"/>
                <w:szCs w:val="18"/>
              </w:rPr>
            </w:pPr>
            <w:r w:rsidRPr="00FE0AD0">
              <w:rPr>
                <w:rFonts w:cs="Arial"/>
                <w:sz w:val="18"/>
                <w:szCs w:val="18"/>
              </w:rPr>
              <w:t>Special Condition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926547" w:rsidRPr="00FE0AD0" w:rsidRDefault="00926547" w:rsidP="005A6329">
            <w:pPr>
              <w:rPr>
                <w:rFonts w:cs="Arial"/>
                <w:sz w:val="18"/>
                <w:szCs w:val="18"/>
              </w:rPr>
            </w:pPr>
            <w:r w:rsidRPr="00FE0AD0">
              <w:rPr>
                <w:rFonts w:cs="Arial"/>
                <w:sz w:val="18"/>
                <w:szCs w:val="18"/>
              </w:rPr>
              <w:t>Hydrogen Sulfide</w:t>
            </w:r>
          </w:p>
        </w:tc>
        <w:tc>
          <w:tcPr>
            <w:tcW w:w="458" w:type="pct"/>
          </w:tcPr>
          <w:p w:rsidR="00926547" w:rsidRPr="00FE0AD0" w:rsidRDefault="00926547" w:rsidP="00CC6BC5">
            <w:pPr>
              <w:rPr>
                <w:rFonts w:cs="Arial"/>
                <w:sz w:val="18"/>
                <w:szCs w:val="18"/>
              </w:rPr>
            </w:pPr>
            <w:r w:rsidRPr="00FE0AD0">
              <w:rPr>
                <w:rFonts w:cs="Arial"/>
                <w:sz w:val="18"/>
                <w:szCs w:val="18"/>
              </w:rPr>
              <w:t>scf</w:t>
            </w:r>
          </w:p>
        </w:tc>
        <w:tc>
          <w:tcPr>
            <w:tcW w:w="1927" w:type="pct"/>
          </w:tcPr>
          <w:p w:rsidR="00926547" w:rsidRPr="00FE0AD0" w:rsidRDefault="00926547" w:rsidP="00CC6BC5">
            <w:pPr>
              <w:rPr>
                <w:rFonts w:cs="Arial"/>
                <w:sz w:val="18"/>
                <w:szCs w:val="18"/>
              </w:rPr>
            </w:pPr>
            <w:r w:rsidRPr="00FE0AD0">
              <w:rPr>
                <w:rFonts w:cs="Arial"/>
                <w:sz w:val="18"/>
                <w:szCs w:val="18"/>
              </w:rPr>
              <w:t>Standard cubic feet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HVLP</w:t>
            </w:r>
          </w:p>
        </w:tc>
        <w:tc>
          <w:tcPr>
            <w:tcW w:w="2075" w:type="pct"/>
          </w:tcPr>
          <w:p w:rsidR="00926547" w:rsidRPr="00FE0AD0" w:rsidRDefault="00926547" w:rsidP="005A6329">
            <w:pPr>
              <w:rPr>
                <w:rFonts w:cs="Arial"/>
                <w:sz w:val="18"/>
                <w:szCs w:val="18"/>
              </w:rPr>
            </w:pPr>
            <w:r w:rsidRPr="00FE0AD0">
              <w:rPr>
                <w:rFonts w:cs="Arial"/>
                <w:sz w:val="18"/>
                <w:szCs w:val="18"/>
              </w:rPr>
              <w:t>High Volume Low Pressure *</w:t>
            </w:r>
          </w:p>
        </w:tc>
        <w:tc>
          <w:tcPr>
            <w:tcW w:w="458" w:type="pct"/>
          </w:tcPr>
          <w:p w:rsidR="00926547" w:rsidRPr="00FE0AD0" w:rsidRDefault="00926547" w:rsidP="00CC6BC5">
            <w:pPr>
              <w:rPr>
                <w:rFonts w:cs="Arial"/>
                <w:sz w:val="18"/>
                <w:szCs w:val="18"/>
              </w:rPr>
            </w:pPr>
            <w:r w:rsidRPr="00FE0AD0">
              <w:rPr>
                <w:rFonts w:cs="Arial"/>
                <w:sz w:val="18"/>
                <w:szCs w:val="18"/>
              </w:rPr>
              <w:t>sec</w:t>
            </w:r>
          </w:p>
        </w:tc>
        <w:tc>
          <w:tcPr>
            <w:tcW w:w="1927" w:type="pct"/>
          </w:tcPr>
          <w:p w:rsidR="00926547" w:rsidRPr="00FE0AD0" w:rsidRDefault="00926547" w:rsidP="00CC6BC5">
            <w:pPr>
              <w:rPr>
                <w:rFonts w:cs="Arial"/>
                <w:sz w:val="18"/>
                <w:szCs w:val="18"/>
              </w:rPr>
            </w:pPr>
            <w:r w:rsidRPr="00FE0AD0">
              <w:rPr>
                <w:rFonts w:cs="Arial"/>
                <w:sz w:val="18"/>
                <w:szCs w:val="18"/>
              </w:rPr>
              <w:t xml:space="preserve">Seconds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 xml:space="preserve">ID </w:t>
            </w:r>
          </w:p>
        </w:tc>
        <w:tc>
          <w:tcPr>
            <w:tcW w:w="2075" w:type="pct"/>
          </w:tcPr>
          <w:p w:rsidR="00926547" w:rsidRPr="00FE0AD0" w:rsidRDefault="00926547" w:rsidP="005A6329">
            <w:pPr>
              <w:rPr>
                <w:rFonts w:cs="Arial"/>
                <w:sz w:val="18"/>
                <w:szCs w:val="18"/>
              </w:rPr>
            </w:pPr>
            <w:r w:rsidRPr="00FE0AD0">
              <w:rPr>
                <w:rFonts w:cs="Arial"/>
                <w:sz w:val="18"/>
                <w:szCs w:val="18"/>
              </w:rPr>
              <w:t>Identification (Number)</w:t>
            </w:r>
          </w:p>
        </w:tc>
        <w:tc>
          <w:tcPr>
            <w:tcW w:w="458" w:type="pct"/>
          </w:tcPr>
          <w:p w:rsidR="00926547" w:rsidRPr="00FE0AD0" w:rsidRDefault="00926547" w:rsidP="00CC6BC5">
            <w:pPr>
              <w:rPr>
                <w:rFonts w:cs="Arial"/>
                <w:sz w:val="18"/>
                <w:szCs w:val="18"/>
              </w:rPr>
            </w:pPr>
            <w:r w:rsidRPr="00FE0AD0">
              <w:rPr>
                <w:rFonts w:cs="Arial"/>
                <w:sz w:val="18"/>
                <w:szCs w:val="18"/>
              </w:rPr>
              <w:t>SCR</w:t>
            </w:r>
          </w:p>
        </w:tc>
        <w:tc>
          <w:tcPr>
            <w:tcW w:w="1927" w:type="pct"/>
          </w:tcPr>
          <w:p w:rsidR="00926547" w:rsidRPr="00FE0AD0" w:rsidRDefault="00926547" w:rsidP="00CC6BC5">
            <w:pPr>
              <w:rPr>
                <w:rFonts w:cs="Arial"/>
                <w:sz w:val="18"/>
                <w:szCs w:val="18"/>
              </w:rPr>
            </w:pPr>
            <w:r w:rsidRPr="00FE0AD0">
              <w:rPr>
                <w:rFonts w:cs="Arial"/>
                <w:sz w:val="18"/>
                <w:szCs w:val="18"/>
              </w:rPr>
              <w:t>Selective Catalytic Reduction</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IRSL</w:t>
            </w:r>
          </w:p>
        </w:tc>
        <w:tc>
          <w:tcPr>
            <w:tcW w:w="2075" w:type="pct"/>
          </w:tcPr>
          <w:p w:rsidR="00926547" w:rsidRPr="00FE0AD0" w:rsidRDefault="00926547" w:rsidP="005A6329">
            <w:pPr>
              <w:rPr>
                <w:rFonts w:cs="Arial"/>
                <w:sz w:val="18"/>
                <w:szCs w:val="18"/>
              </w:rPr>
            </w:pPr>
            <w:r w:rsidRPr="00FE0AD0">
              <w:rPr>
                <w:rFonts w:cs="Arial"/>
                <w:sz w:val="18"/>
                <w:szCs w:val="18"/>
              </w:rPr>
              <w:t>Initial Risk Screening Level</w:t>
            </w:r>
          </w:p>
        </w:tc>
        <w:tc>
          <w:tcPr>
            <w:tcW w:w="458" w:type="pct"/>
          </w:tcPr>
          <w:p w:rsidR="00926547" w:rsidRPr="00FE0AD0" w:rsidRDefault="00926547" w:rsidP="00CC6BC5">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926547" w:rsidRPr="00FE0AD0" w:rsidRDefault="00926547" w:rsidP="00CC6BC5">
            <w:pPr>
              <w:rPr>
                <w:rFonts w:cs="Arial"/>
                <w:sz w:val="18"/>
                <w:szCs w:val="18"/>
              </w:rPr>
            </w:pPr>
            <w:r w:rsidRPr="00FE0AD0">
              <w:rPr>
                <w:rFonts w:cs="Arial"/>
                <w:sz w:val="18"/>
                <w:szCs w:val="18"/>
              </w:rPr>
              <w:t xml:space="preserve">Sulfur Dioxide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ITSL</w:t>
            </w:r>
          </w:p>
        </w:tc>
        <w:tc>
          <w:tcPr>
            <w:tcW w:w="2075" w:type="pct"/>
          </w:tcPr>
          <w:p w:rsidR="00926547" w:rsidRPr="00FE0AD0" w:rsidRDefault="00926547" w:rsidP="005A6329">
            <w:pPr>
              <w:rPr>
                <w:rFonts w:cs="Arial"/>
                <w:sz w:val="18"/>
                <w:szCs w:val="18"/>
              </w:rPr>
            </w:pPr>
            <w:r w:rsidRPr="00FE0AD0">
              <w:rPr>
                <w:rFonts w:cs="Arial"/>
                <w:sz w:val="18"/>
                <w:szCs w:val="18"/>
              </w:rPr>
              <w:t>Initial Threshold Screening Level</w:t>
            </w:r>
          </w:p>
        </w:tc>
        <w:tc>
          <w:tcPr>
            <w:tcW w:w="458" w:type="pct"/>
          </w:tcPr>
          <w:p w:rsidR="00926547" w:rsidRPr="00FE0AD0" w:rsidRDefault="00926547" w:rsidP="00CC6BC5">
            <w:pPr>
              <w:rPr>
                <w:rFonts w:cs="Arial"/>
                <w:sz w:val="18"/>
                <w:szCs w:val="18"/>
              </w:rPr>
            </w:pPr>
            <w:r w:rsidRPr="00FE0AD0">
              <w:rPr>
                <w:rFonts w:cs="Arial"/>
                <w:sz w:val="18"/>
                <w:szCs w:val="18"/>
              </w:rPr>
              <w:t>SRN</w:t>
            </w:r>
          </w:p>
        </w:tc>
        <w:tc>
          <w:tcPr>
            <w:tcW w:w="1927" w:type="pct"/>
          </w:tcPr>
          <w:p w:rsidR="00926547" w:rsidRPr="00FE0AD0" w:rsidRDefault="00926547" w:rsidP="00CC6BC5">
            <w:pPr>
              <w:rPr>
                <w:rFonts w:cs="Arial"/>
                <w:sz w:val="18"/>
                <w:szCs w:val="18"/>
              </w:rPr>
            </w:pPr>
            <w:r w:rsidRPr="00FE0AD0">
              <w:rPr>
                <w:rFonts w:cs="Arial"/>
                <w:sz w:val="18"/>
                <w:szCs w:val="18"/>
              </w:rPr>
              <w:t>State Registration Number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LAER</w:t>
            </w:r>
          </w:p>
        </w:tc>
        <w:tc>
          <w:tcPr>
            <w:tcW w:w="2075" w:type="pct"/>
          </w:tcPr>
          <w:p w:rsidR="00926547" w:rsidRPr="00FE0AD0" w:rsidRDefault="00926547" w:rsidP="005A6329">
            <w:pPr>
              <w:rPr>
                <w:rFonts w:cs="Arial"/>
                <w:sz w:val="18"/>
                <w:szCs w:val="18"/>
              </w:rPr>
            </w:pPr>
            <w:r w:rsidRPr="00FE0AD0">
              <w:rPr>
                <w:rFonts w:cs="Arial"/>
                <w:sz w:val="18"/>
                <w:szCs w:val="18"/>
              </w:rPr>
              <w:t xml:space="preserve">Lowest Achievable Emission Rate </w:t>
            </w:r>
          </w:p>
        </w:tc>
        <w:tc>
          <w:tcPr>
            <w:tcW w:w="458" w:type="pct"/>
          </w:tcPr>
          <w:p w:rsidR="00926547" w:rsidRPr="00FE0AD0" w:rsidRDefault="00926547" w:rsidP="00CC6BC5">
            <w:pPr>
              <w:rPr>
                <w:rFonts w:cs="Arial"/>
                <w:sz w:val="18"/>
                <w:szCs w:val="18"/>
              </w:rPr>
            </w:pPr>
            <w:r w:rsidRPr="00FE0AD0">
              <w:rPr>
                <w:rFonts w:cs="Arial"/>
                <w:sz w:val="18"/>
                <w:szCs w:val="18"/>
              </w:rPr>
              <w:t>TAC</w:t>
            </w:r>
          </w:p>
        </w:tc>
        <w:tc>
          <w:tcPr>
            <w:tcW w:w="1927" w:type="pct"/>
          </w:tcPr>
          <w:p w:rsidR="00926547" w:rsidRPr="00FE0AD0" w:rsidRDefault="00926547" w:rsidP="00CC6BC5">
            <w:pPr>
              <w:rPr>
                <w:rFonts w:cs="Arial"/>
                <w:sz w:val="18"/>
                <w:szCs w:val="18"/>
              </w:rPr>
            </w:pPr>
            <w:r w:rsidRPr="00FE0AD0">
              <w:rPr>
                <w:rFonts w:cs="Arial"/>
                <w:sz w:val="18"/>
                <w:szCs w:val="18"/>
              </w:rPr>
              <w:t>Toxic Air Contaminant</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lb</w:t>
            </w:r>
          </w:p>
        </w:tc>
        <w:tc>
          <w:tcPr>
            <w:tcW w:w="2075" w:type="pct"/>
          </w:tcPr>
          <w:p w:rsidR="00926547" w:rsidRPr="00FE0AD0" w:rsidRDefault="00926547" w:rsidP="005A6329">
            <w:pPr>
              <w:rPr>
                <w:rFonts w:cs="Arial"/>
                <w:sz w:val="18"/>
                <w:szCs w:val="18"/>
              </w:rPr>
            </w:pPr>
            <w:r w:rsidRPr="00FE0AD0">
              <w:rPr>
                <w:rFonts w:cs="Arial"/>
                <w:sz w:val="18"/>
                <w:szCs w:val="18"/>
              </w:rPr>
              <w:t>Pound</w:t>
            </w:r>
          </w:p>
        </w:tc>
        <w:tc>
          <w:tcPr>
            <w:tcW w:w="458" w:type="pct"/>
          </w:tcPr>
          <w:p w:rsidR="00926547" w:rsidRPr="00FE0AD0" w:rsidRDefault="00926547" w:rsidP="00CC6BC5">
            <w:pPr>
              <w:rPr>
                <w:rFonts w:cs="Arial"/>
                <w:sz w:val="18"/>
                <w:szCs w:val="18"/>
              </w:rPr>
            </w:pPr>
            <w:r w:rsidRPr="00FE0AD0">
              <w:rPr>
                <w:rFonts w:cs="Arial"/>
                <w:sz w:val="18"/>
                <w:szCs w:val="18"/>
              </w:rPr>
              <w:t>Temp</w:t>
            </w:r>
          </w:p>
        </w:tc>
        <w:tc>
          <w:tcPr>
            <w:tcW w:w="1927" w:type="pct"/>
          </w:tcPr>
          <w:p w:rsidR="00926547" w:rsidRPr="00FE0AD0" w:rsidRDefault="00926547" w:rsidP="00CC6BC5">
            <w:pPr>
              <w:rPr>
                <w:rFonts w:cs="Arial"/>
                <w:sz w:val="18"/>
                <w:szCs w:val="18"/>
              </w:rPr>
            </w:pPr>
            <w:r w:rsidRPr="00FE0AD0">
              <w:rPr>
                <w:rFonts w:cs="Arial"/>
                <w:sz w:val="18"/>
                <w:szCs w:val="18"/>
              </w:rPr>
              <w:t>Temperature</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w:t>
            </w:r>
          </w:p>
        </w:tc>
        <w:tc>
          <w:tcPr>
            <w:tcW w:w="2075" w:type="pct"/>
          </w:tcPr>
          <w:p w:rsidR="00926547" w:rsidRPr="00FE0AD0" w:rsidRDefault="00926547" w:rsidP="005A6329">
            <w:pPr>
              <w:rPr>
                <w:rFonts w:cs="Arial"/>
                <w:sz w:val="18"/>
                <w:szCs w:val="18"/>
              </w:rPr>
            </w:pPr>
            <w:r w:rsidRPr="00FE0AD0">
              <w:rPr>
                <w:rFonts w:cs="Arial"/>
                <w:sz w:val="18"/>
                <w:szCs w:val="18"/>
              </w:rPr>
              <w:t>Meter</w:t>
            </w:r>
          </w:p>
        </w:tc>
        <w:tc>
          <w:tcPr>
            <w:tcW w:w="458" w:type="pct"/>
          </w:tcPr>
          <w:p w:rsidR="00926547" w:rsidRPr="00FE0AD0" w:rsidRDefault="00926547" w:rsidP="00CC6BC5">
            <w:pPr>
              <w:rPr>
                <w:rFonts w:cs="Arial"/>
                <w:sz w:val="18"/>
                <w:szCs w:val="18"/>
              </w:rPr>
            </w:pPr>
            <w:r w:rsidRPr="00FE0AD0">
              <w:rPr>
                <w:rFonts w:cs="Arial"/>
                <w:sz w:val="18"/>
                <w:szCs w:val="18"/>
              </w:rPr>
              <w:t>THC</w:t>
            </w:r>
          </w:p>
        </w:tc>
        <w:tc>
          <w:tcPr>
            <w:tcW w:w="1927" w:type="pct"/>
          </w:tcPr>
          <w:p w:rsidR="00926547" w:rsidRPr="00FE0AD0" w:rsidRDefault="00926547" w:rsidP="00CC6BC5">
            <w:pPr>
              <w:rPr>
                <w:rFonts w:cs="Arial"/>
                <w:sz w:val="18"/>
                <w:szCs w:val="18"/>
              </w:rPr>
            </w:pPr>
            <w:r w:rsidRPr="00FE0AD0">
              <w:rPr>
                <w:rFonts w:cs="Arial"/>
                <w:sz w:val="18"/>
                <w:szCs w:val="18"/>
              </w:rPr>
              <w:t>Total Hydrocarbons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MACT</w:t>
            </w:r>
          </w:p>
        </w:tc>
        <w:tc>
          <w:tcPr>
            <w:tcW w:w="2075" w:type="pct"/>
          </w:tcPr>
          <w:p w:rsidR="00926547" w:rsidRPr="00FE0AD0" w:rsidRDefault="00926547" w:rsidP="005A6329">
            <w:pPr>
              <w:rPr>
                <w:rFonts w:cs="Arial"/>
                <w:sz w:val="18"/>
                <w:szCs w:val="18"/>
              </w:rPr>
            </w:pPr>
            <w:r w:rsidRPr="00FE0AD0">
              <w:rPr>
                <w:rFonts w:cs="Arial"/>
                <w:sz w:val="18"/>
                <w:szCs w:val="18"/>
              </w:rPr>
              <w:t xml:space="preserve">Maximum Achievable Control Technology </w:t>
            </w:r>
          </w:p>
        </w:tc>
        <w:tc>
          <w:tcPr>
            <w:tcW w:w="458" w:type="pct"/>
          </w:tcPr>
          <w:p w:rsidR="00926547" w:rsidRPr="00FE0AD0" w:rsidRDefault="00926547" w:rsidP="00CC6BC5">
            <w:pPr>
              <w:rPr>
                <w:rFonts w:cs="Arial"/>
                <w:sz w:val="18"/>
                <w:szCs w:val="18"/>
              </w:rPr>
            </w:pPr>
            <w:r w:rsidRPr="00FE0AD0">
              <w:rPr>
                <w:rFonts w:cs="Arial"/>
                <w:sz w:val="18"/>
                <w:szCs w:val="18"/>
              </w:rPr>
              <w:t>tpy</w:t>
            </w:r>
          </w:p>
        </w:tc>
        <w:tc>
          <w:tcPr>
            <w:tcW w:w="1927" w:type="pct"/>
          </w:tcPr>
          <w:p w:rsidR="00926547" w:rsidRPr="00FE0AD0" w:rsidRDefault="00926547" w:rsidP="00CC6BC5">
            <w:pPr>
              <w:rPr>
                <w:rFonts w:cs="Arial"/>
                <w:sz w:val="18"/>
                <w:szCs w:val="18"/>
              </w:rPr>
            </w:pPr>
            <w:r w:rsidRPr="00FE0AD0">
              <w:rPr>
                <w:rFonts w:cs="Arial"/>
                <w:sz w:val="18"/>
                <w:szCs w:val="18"/>
              </w:rPr>
              <w:t>Tons per year</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MAERS</w:t>
            </w:r>
          </w:p>
        </w:tc>
        <w:tc>
          <w:tcPr>
            <w:tcW w:w="2075" w:type="pct"/>
          </w:tcPr>
          <w:p w:rsidR="00926547" w:rsidRPr="00FE0AD0" w:rsidRDefault="00926547" w:rsidP="005A6329">
            <w:pPr>
              <w:rPr>
                <w:rFonts w:cs="Arial"/>
                <w:sz w:val="18"/>
                <w:szCs w:val="18"/>
              </w:rPr>
            </w:pPr>
            <w:r w:rsidRPr="00FE0AD0">
              <w:rPr>
                <w:rFonts w:cs="Arial"/>
                <w:sz w:val="18"/>
                <w:szCs w:val="18"/>
              </w:rPr>
              <w:t>Michigan Air Emissions Reporting System</w:t>
            </w:r>
          </w:p>
        </w:tc>
        <w:tc>
          <w:tcPr>
            <w:tcW w:w="458" w:type="pct"/>
          </w:tcPr>
          <w:p w:rsidR="00926547" w:rsidRPr="00FE0AD0" w:rsidRDefault="00926547" w:rsidP="00CC6BC5">
            <w:pPr>
              <w:rPr>
                <w:rFonts w:cs="Arial"/>
                <w:sz w:val="18"/>
                <w:szCs w:val="18"/>
              </w:rPr>
            </w:pPr>
            <w:r w:rsidRPr="00FE0AD0">
              <w:rPr>
                <w:rFonts w:cs="Arial"/>
                <w:sz w:val="18"/>
                <w:szCs w:val="18"/>
              </w:rPr>
              <w:t xml:space="preserve">µg </w:t>
            </w:r>
          </w:p>
        </w:tc>
        <w:tc>
          <w:tcPr>
            <w:tcW w:w="1927" w:type="pct"/>
          </w:tcPr>
          <w:p w:rsidR="00926547" w:rsidRPr="00FE0AD0" w:rsidRDefault="00926547" w:rsidP="00CC6BC5">
            <w:pPr>
              <w:rPr>
                <w:rFonts w:cs="Arial"/>
                <w:sz w:val="18"/>
                <w:szCs w:val="18"/>
              </w:rPr>
            </w:pPr>
            <w:r w:rsidRPr="00FE0AD0">
              <w:rPr>
                <w:rFonts w:cs="Arial"/>
                <w:sz w:val="18"/>
                <w:szCs w:val="18"/>
              </w:rPr>
              <w:t xml:space="preserve">Microgram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MAP</w:t>
            </w:r>
          </w:p>
        </w:tc>
        <w:tc>
          <w:tcPr>
            <w:tcW w:w="2075" w:type="pct"/>
          </w:tcPr>
          <w:p w:rsidR="00926547" w:rsidRPr="00FE0AD0" w:rsidRDefault="00926547" w:rsidP="005A6329">
            <w:pPr>
              <w:rPr>
                <w:rFonts w:cs="Arial"/>
                <w:sz w:val="18"/>
                <w:szCs w:val="18"/>
              </w:rPr>
            </w:pPr>
            <w:r w:rsidRPr="00FE0AD0">
              <w:rPr>
                <w:rFonts w:cs="Arial"/>
                <w:sz w:val="18"/>
                <w:szCs w:val="18"/>
              </w:rPr>
              <w:t>Malfunction Abatement Plan</w:t>
            </w:r>
          </w:p>
        </w:tc>
        <w:tc>
          <w:tcPr>
            <w:tcW w:w="458" w:type="pct"/>
          </w:tcPr>
          <w:p w:rsidR="00926547" w:rsidRPr="00FE0AD0" w:rsidRDefault="00926547" w:rsidP="00CC6BC5">
            <w:pPr>
              <w:rPr>
                <w:rFonts w:cs="Arial"/>
                <w:sz w:val="18"/>
                <w:szCs w:val="18"/>
              </w:rPr>
            </w:pPr>
            <w:r w:rsidRPr="00FE0AD0">
              <w:rPr>
                <w:rFonts w:cs="Arial"/>
                <w:sz w:val="18"/>
                <w:szCs w:val="18"/>
              </w:rPr>
              <w:t>VE</w:t>
            </w:r>
          </w:p>
        </w:tc>
        <w:tc>
          <w:tcPr>
            <w:tcW w:w="1927" w:type="pct"/>
          </w:tcPr>
          <w:p w:rsidR="00926547" w:rsidRPr="00FE0AD0" w:rsidRDefault="00926547" w:rsidP="00CC6BC5">
            <w:pPr>
              <w:rPr>
                <w:rFonts w:cs="Arial"/>
                <w:sz w:val="18"/>
                <w:szCs w:val="18"/>
              </w:rPr>
            </w:pPr>
            <w:r w:rsidRPr="00FE0AD0">
              <w:rPr>
                <w:rFonts w:cs="Arial"/>
                <w:sz w:val="18"/>
                <w:szCs w:val="18"/>
              </w:rPr>
              <w:t>Visible Emissions</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Pr>
                <w:rFonts w:cs="Arial"/>
                <w:sz w:val="18"/>
                <w:szCs w:val="18"/>
              </w:rPr>
              <w:t>MDEQ</w:t>
            </w:r>
          </w:p>
        </w:tc>
        <w:tc>
          <w:tcPr>
            <w:tcW w:w="2075" w:type="pct"/>
          </w:tcPr>
          <w:p w:rsidR="00926547" w:rsidRPr="00FE0AD0" w:rsidRDefault="00926547" w:rsidP="005A6329">
            <w:pPr>
              <w:rPr>
                <w:rFonts w:cs="Arial"/>
                <w:sz w:val="18"/>
                <w:szCs w:val="18"/>
              </w:rPr>
            </w:pPr>
            <w:r>
              <w:rPr>
                <w:rFonts w:cs="Arial"/>
                <w:sz w:val="18"/>
                <w:szCs w:val="18"/>
              </w:rPr>
              <w:t>Michigan Department of Environmental Quality</w:t>
            </w:r>
          </w:p>
        </w:tc>
        <w:tc>
          <w:tcPr>
            <w:tcW w:w="458" w:type="pct"/>
          </w:tcPr>
          <w:p w:rsidR="00926547" w:rsidRPr="00FE0AD0" w:rsidRDefault="00926547" w:rsidP="00CC6BC5">
            <w:pPr>
              <w:rPr>
                <w:rFonts w:cs="Arial"/>
                <w:sz w:val="18"/>
                <w:szCs w:val="18"/>
              </w:rPr>
            </w:pPr>
            <w:r w:rsidRPr="00FE0AD0">
              <w:rPr>
                <w:rFonts w:cs="Arial"/>
                <w:sz w:val="18"/>
                <w:szCs w:val="18"/>
              </w:rPr>
              <w:t>VOC</w:t>
            </w:r>
          </w:p>
        </w:tc>
        <w:tc>
          <w:tcPr>
            <w:tcW w:w="1927" w:type="pct"/>
          </w:tcPr>
          <w:p w:rsidR="00926547" w:rsidRPr="00FE0AD0" w:rsidRDefault="00926547" w:rsidP="00CC6BC5">
            <w:pPr>
              <w:rPr>
                <w:rFonts w:cs="Arial"/>
                <w:sz w:val="18"/>
                <w:szCs w:val="18"/>
              </w:rPr>
            </w:pPr>
            <w:r w:rsidRPr="00FE0AD0">
              <w:rPr>
                <w:rFonts w:cs="Arial"/>
                <w:sz w:val="18"/>
                <w:szCs w:val="18"/>
              </w:rPr>
              <w:t xml:space="preserve">Volatile Organic Compounds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mg</w:t>
            </w:r>
          </w:p>
        </w:tc>
        <w:tc>
          <w:tcPr>
            <w:tcW w:w="2075" w:type="pct"/>
          </w:tcPr>
          <w:p w:rsidR="00926547" w:rsidRPr="00FE0AD0" w:rsidRDefault="00926547" w:rsidP="005A6329">
            <w:pPr>
              <w:rPr>
                <w:rFonts w:cs="Arial"/>
                <w:sz w:val="18"/>
                <w:szCs w:val="18"/>
              </w:rPr>
            </w:pPr>
            <w:r w:rsidRPr="00FE0AD0">
              <w:rPr>
                <w:rFonts w:cs="Arial"/>
                <w:sz w:val="18"/>
                <w:szCs w:val="18"/>
              </w:rPr>
              <w:t xml:space="preserve">Milligram </w:t>
            </w:r>
          </w:p>
        </w:tc>
        <w:tc>
          <w:tcPr>
            <w:tcW w:w="458" w:type="pct"/>
          </w:tcPr>
          <w:p w:rsidR="00926547" w:rsidRPr="00FE0AD0" w:rsidRDefault="00926547" w:rsidP="00CC6BC5">
            <w:pPr>
              <w:rPr>
                <w:rFonts w:cs="Arial"/>
                <w:sz w:val="18"/>
                <w:szCs w:val="18"/>
              </w:rPr>
            </w:pPr>
            <w:r w:rsidRPr="00FE0AD0">
              <w:rPr>
                <w:rFonts w:cs="Arial"/>
                <w:sz w:val="18"/>
                <w:szCs w:val="18"/>
              </w:rPr>
              <w:t>yr</w:t>
            </w:r>
          </w:p>
        </w:tc>
        <w:tc>
          <w:tcPr>
            <w:tcW w:w="1927" w:type="pct"/>
          </w:tcPr>
          <w:p w:rsidR="00926547" w:rsidRPr="00FE0AD0" w:rsidRDefault="00926547" w:rsidP="00CC6BC5">
            <w:pPr>
              <w:rPr>
                <w:rFonts w:cs="Arial"/>
                <w:sz w:val="18"/>
                <w:szCs w:val="18"/>
              </w:rPr>
            </w:pPr>
            <w:r w:rsidRPr="00FE0AD0">
              <w:rPr>
                <w:rFonts w:cs="Arial"/>
                <w:sz w:val="18"/>
                <w:szCs w:val="18"/>
              </w:rPr>
              <w:t xml:space="preserve">Year </w:t>
            </w:r>
          </w:p>
        </w:tc>
      </w:tr>
      <w:tr w:rsidR="00926547" w:rsidRPr="00FE0AD0" w:rsidTr="00926547">
        <w:trPr>
          <w:cantSplit/>
          <w:trHeight w:val="288"/>
          <w:jc w:val="center"/>
        </w:trPr>
        <w:tc>
          <w:tcPr>
            <w:tcW w:w="540" w:type="pct"/>
          </w:tcPr>
          <w:p w:rsidR="00926547" w:rsidRPr="00FE0AD0" w:rsidRDefault="00926547" w:rsidP="005A6329">
            <w:pPr>
              <w:rPr>
                <w:rFonts w:cs="Arial"/>
                <w:sz w:val="18"/>
                <w:szCs w:val="18"/>
              </w:rPr>
            </w:pPr>
            <w:r w:rsidRPr="00FE0AD0">
              <w:rPr>
                <w:rFonts w:cs="Arial"/>
                <w:sz w:val="18"/>
                <w:szCs w:val="18"/>
              </w:rPr>
              <w:t>mm</w:t>
            </w:r>
          </w:p>
        </w:tc>
        <w:tc>
          <w:tcPr>
            <w:tcW w:w="2075" w:type="pct"/>
          </w:tcPr>
          <w:p w:rsidR="00926547" w:rsidRPr="00FE0AD0" w:rsidRDefault="00926547" w:rsidP="005A6329">
            <w:pPr>
              <w:rPr>
                <w:rFonts w:cs="Arial"/>
                <w:sz w:val="18"/>
                <w:szCs w:val="18"/>
              </w:rPr>
            </w:pPr>
            <w:r w:rsidRPr="00FE0AD0">
              <w:rPr>
                <w:rFonts w:cs="Arial"/>
                <w:sz w:val="18"/>
                <w:szCs w:val="18"/>
              </w:rPr>
              <w:t>Millimeter</w:t>
            </w:r>
          </w:p>
        </w:tc>
        <w:tc>
          <w:tcPr>
            <w:tcW w:w="458" w:type="pct"/>
          </w:tcPr>
          <w:p w:rsidR="00926547" w:rsidRPr="00FE0AD0" w:rsidRDefault="00926547" w:rsidP="005A6329">
            <w:pPr>
              <w:rPr>
                <w:rFonts w:cs="Arial"/>
                <w:sz w:val="18"/>
                <w:szCs w:val="18"/>
              </w:rPr>
            </w:pPr>
          </w:p>
        </w:tc>
        <w:tc>
          <w:tcPr>
            <w:tcW w:w="1927" w:type="pct"/>
          </w:tcPr>
          <w:p w:rsidR="00926547" w:rsidRPr="00FE0AD0" w:rsidRDefault="00926547" w:rsidP="005A6329">
            <w:pPr>
              <w:rPr>
                <w:rFonts w:cs="Arial"/>
                <w:sz w:val="18"/>
                <w:szCs w:val="18"/>
              </w:rPr>
            </w:pPr>
          </w:p>
        </w:tc>
      </w:tr>
    </w:tbl>
    <w:p w:rsidR="00E735E6" w:rsidRDefault="00251830" w:rsidP="005A6329">
      <w:pPr>
        <w:ind w:right="-180"/>
        <w:rPr>
          <w:rFonts w:cs="Arial"/>
          <w:sz w:val="18"/>
          <w:szCs w:val="18"/>
        </w:rPr>
      </w:pPr>
      <w:r>
        <w:rPr>
          <w:rFonts w:cs="Arial"/>
          <w:sz w:val="18"/>
          <w:szCs w:val="18"/>
        </w:rPr>
        <w:t>*For HVLP</w:t>
      </w:r>
      <w:r w:rsidR="005A6329" w:rsidRPr="00FE0AD0">
        <w:rPr>
          <w:rFonts w:cs="Arial"/>
          <w:sz w:val="18"/>
          <w:szCs w:val="18"/>
        </w:rPr>
        <w:t xml:space="preserve"> applicators, the pr</w:t>
      </w:r>
      <w:r w:rsidR="005D5FBE">
        <w:rPr>
          <w:rFonts w:cs="Arial"/>
          <w:sz w:val="18"/>
          <w:szCs w:val="18"/>
        </w:rPr>
        <w:t>essure measured at the</w:t>
      </w:r>
      <w:r w:rsidR="005A6329" w:rsidRPr="00FE0AD0">
        <w:rPr>
          <w:rFonts w:cs="Arial"/>
          <w:sz w:val="18"/>
          <w:szCs w:val="18"/>
        </w:rPr>
        <w:t xml:space="preserve"> g</w:t>
      </w:r>
      <w:r>
        <w:rPr>
          <w:rFonts w:cs="Arial"/>
          <w:sz w:val="18"/>
          <w:szCs w:val="18"/>
        </w:rPr>
        <w:t xml:space="preserve">un air cap shall not exceed 10 </w:t>
      </w:r>
      <w:r w:rsidR="005A6329" w:rsidRPr="00FE0AD0">
        <w:rPr>
          <w:rFonts w:cs="Arial"/>
          <w:sz w:val="18"/>
          <w:szCs w:val="18"/>
        </w:rPr>
        <w:t>pounds per square inch gauge (psig).</w:t>
      </w:r>
    </w:p>
    <w:p w:rsidR="00C60E84" w:rsidRPr="00461D22" w:rsidRDefault="00C60E84" w:rsidP="00461D22">
      <w:pPr>
        <w:pStyle w:val="Heading2"/>
        <w:numPr>
          <w:ilvl w:val="0"/>
          <w:numId w:val="0"/>
        </w:numPr>
        <w:jc w:val="left"/>
        <w:rPr>
          <w:bCs/>
          <w:sz w:val="22"/>
          <w:szCs w:val="22"/>
        </w:rPr>
      </w:pPr>
      <w:bookmarkStart w:id="110" w:name="_Toc511907902"/>
      <w:r w:rsidRPr="00461D22">
        <w:rPr>
          <w:bCs/>
          <w:sz w:val="22"/>
          <w:szCs w:val="22"/>
        </w:rPr>
        <w:t>Appendix 2.  Schedule of Compliance</w:t>
      </w:r>
      <w:bookmarkEnd w:id="110"/>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C60E84" w:rsidRPr="00440957" w:rsidRDefault="00C60E84" w:rsidP="004F09CF">
      <w:pPr>
        <w:pStyle w:val="Heading2"/>
        <w:numPr>
          <w:ilvl w:val="0"/>
          <w:numId w:val="0"/>
        </w:numPr>
        <w:jc w:val="both"/>
        <w:rPr>
          <w:sz w:val="20"/>
        </w:rPr>
      </w:pPr>
      <w:bookmarkStart w:id="111" w:name="_Toc511907903"/>
      <w:r w:rsidRPr="00461D22">
        <w:rPr>
          <w:sz w:val="22"/>
          <w:szCs w:val="22"/>
        </w:rPr>
        <w:t>Appendix 3.  Monitoring Requirements</w:t>
      </w:r>
      <w:bookmarkEnd w:id="111"/>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12" w:name="_Toc511907904"/>
      <w:r w:rsidRPr="00461D22">
        <w:rPr>
          <w:sz w:val="22"/>
          <w:szCs w:val="22"/>
        </w:rPr>
        <w:t>Appendix 4.  Record</w:t>
      </w:r>
      <w:r w:rsidR="00E830E8">
        <w:rPr>
          <w:sz w:val="22"/>
          <w:szCs w:val="22"/>
        </w:rPr>
        <w:t>k</w:t>
      </w:r>
      <w:r w:rsidRPr="00461D22">
        <w:rPr>
          <w:sz w:val="22"/>
          <w:szCs w:val="22"/>
        </w:rPr>
        <w:t>eeping</w:t>
      </w:r>
      <w:bookmarkEnd w:id="112"/>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461D22" w:rsidRDefault="00C60E84" w:rsidP="004F09CF">
      <w:pPr>
        <w:pStyle w:val="Heading2"/>
        <w:numPr>
          <w:ilvl w:val="0"/>
          <w:numId w:val="0"/>
        </w:numPr>
        <w:jc w:val="both"/>
        <w:rPr>
          <w:sz w:val="22"/>
          <w:szCs w:val="22"/>
        </w:rPr>
      </w:pPr>
      <w:bookmarkStart w:id="113" w:name="_Toc511907905"/>
      <w:r w:rsidRPr="00461D22">
        <w:rPr>
          <w:sz w:val="22"/>
          <w:szCs w:val="22"/>
        </w:rPr>
        <w:t>Appendix 5.  Testing Procedures</w:t>
      </w:r>
      <w:bookmarkEnd w:id="113"/>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rsidR="00C60E84" w:rsidRPr="00440957" w:rsidRDefault="00C60E84" w:rsidP="004F09CF">
      <w:pPr>
        <w:pStyle w:val="Heading2"/>
        <w:numPr>
          <w:ilvl w:val="0"/>
          <w:numId w:val="0"/>
        </w:numPr>
        <w:jc w:val="both"/>
        <w:rPr>
          <w:sz w:val="20"/>
        </w:rPr>
      </w:pPr>
      <w:bookmarkStart w:id="114" w:name="_Toc366642177"/>
      <w:bookmarkStart w:id="115" w:name="_Toc369327746"/>
      <w:bookmarkStart w:id="116" w:name="_Toc377276141"/>
      <w:bookmarkStart w:id="117" w:name="_Toc377276284"/>
      <w:bookmarkStart w:id="118" w:name="_Toc377876963"/>
      <w:bookmarkStart w:id="119" w:name="_Toc377877181"/>
      <w:bookmarkStart w:id="120" w:name="_Toc382035379"/>
      <w:bookmarkStart w:id="121" w:name="_Toc382726628"/>
      <w:bookmarkStart w:id="122" w:name="_Toc382726703"/>
      <w:bookmarkStart w:id="123" w:name="_Toc382726782"/>
      <w:bookmarkStart w:id="124" w:name="_Toc387818188"/>
      <w:bookmarkStart w:id="125" w:name="_Toc390499898"/>
      <w:bookmarkStart w:id="126" w:name="_Toc390500327"/>
      <w:bookmarkStart w:id="127" w:name="_Toc390504380"/>
      <w:bookmarkStart w:id="128" w:name="_Toc390570170"/>
      <w:bookmarkStart w:id="129" w:name="_Toc391182904"/>
      <w:bookmarkStart w:id="130" w:name="_Toc437238968"/>
      <w:bookmarkStart w:id="131" w:name="_Toc451333045"/>
      <w:bookmarkStart w:id="132" w:name="_Toc505589940"/>
      <w:bookmarkStart w:id="133" w:name="_Toc505669894"/>
      <w:bookmarkStart w:id="134" w:name="_Toc511907906"/>
      <w:r w:rsidRPr="00461D22">
        <w:rPr>
          <w:sz w:val="22"/>
          <w:szCs w:val="22"/>
        </w:rPr>
        <w:t xml:space="preserve">Appendix 6.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61D22">
        <w:rPr>
          <w:sz w:val="22"/>
          <w:szCs w:val="22"/>
        </w:rPr>
        <w:t>Permits to Install</w:t>
      </w:r>
      <w:bookmarkEnd w:id="132"/>
      <w:bookmarkEnd w:id="133"/>
      <w:bookmarkEnd w:id="134"/>
    </w:p>
    <w:p w:rsidR="00E63A15" w:rsidRDefault="00E63A15" w:rsidP="004F09CF">
      <w:pPr>
        <w:jc w:val="both"/>
        <w:rPr>
          <w:rFonts w:cs="Arial"/>
          <w:sz w:val="20"/>
        </w:rPr>
      </w:pPr>
    </w:p>
    <w:p w:rsidR="00FF1624" w:rsidRPr="00FF1624" w:rsidRDefault="00FF1624" w:rsidP="00FF1624">
      <w:r w:rsidRPr="00FF1624">
        <w:rPr>
          <w:rFonts w:cs="Arial"/>
          <w:sz w:val="20"/>
        </w:rPr>
        <w:t>At the time of permit issuance, no Permits to Install have been issued to this facility.  Therefore, this appendix is not applicable.</w:t>
      </w:r>
    </w:p>
    <w:p w:rsidR="00E63A15" w:rsidRPr="00FF1624" w:rsidRDefault="00E63A15" w:rsidP="004F09CF">
      <w:pPr>
        <w:jc w:val="both"/>
        <w:rPr>
          <w:rFonts w:cs="Arial"/>
          <w:sz w:val="20"/>
        </w:rPr>
      </w:pPr>
    </w:p>
    <w:p w:rsidR="00C76596" w:rsidRPr="00FF1624" w:rsidRDefault="00FF1624" w:rsidP="00C76596">
      <w:pPr>
        <w:jc w:val="both"/>
        <w:rPr>
          <w:rFonts w:cs="Arial"/>
          <w:sz w:val="20"/>
        </w:rPr>
      </w:pPr>
      <w:r w:rsidRPr="00FF1624">
        <w:rPr>
          <w:rFonts w:cs="Arial"/>
          <w:sz w:val="20"/>
        </w:rPr>
        <w:t>Source-Wide PTI No MI-PTI-N5792-2012</w:t>
      </w:r>
      <w:r w:rsidR="007525FE">
        <w:rPr>
          <w:rFonts w:cs="Arial"/>
          <w:sz w:val="20"/>
        </w:rPr>
        <w:t>A</w:t>
      </w:r>
      <w:r w:rsidRPr="00FF1624">
        <w:rPr>
          <w:rFonts w:cs="Arial"/>
          <w:sz w:val="20"/>
        </w:rPr>
        <w:t xml:space="preserve"> is being reissued as Source-Wide PTI No. MI-PTI-N5792-20</w:t>
      </w:r>
      <w:r w:rsidR="0015577B">
        <w:rPr>
          <w:rFonts w:cs="Arial"/>
          <w:sz w:val="20"/>
        </w:rPr>
        <w:t>18</w:t>
      </w:r>
      <w:r w:rsidRPr="00FF1624">
        <w:rPr>
          <w:rFonts w:cs="Arial"/>
          <w:sz w:val="20"/>
        </w:rPr>
        <w:t>.</w:t>
      </w:r>
    </w:p>
    <w:p w:rsidR="00C60E84" w:rsidRPr="00440957" w:rsidRDefault="00C60E84" w:rsidP="004F09CF">
      <w:pPr>
        <w:pStyle w:val="Heading2"/>
        <w:numPr>
          <w:ilvl w:val="0"/>
          <w:numId w:val="0"/>
        </w:numPr>
        <w:jc w:val="both"/>
        <w:rPr>
          <w:sz w:val="20"/>
        </w:rPr>
      </w:pPr>
      <w:bookmarkStart w:id="135" w:name="_Toc511907907"/>
      <w:r w:rsidRPr="00461D22">
        <w:rPr>
          <w:sz w:val="22"/>
          <w:szCs w:val="22"/>
        </w:rPr>
        <w:t>Appendix 7.  Emission Calculations</w:t>
      </w:r>
      <w:bookmarkEnd w:id="135"/>
      <w:r w:rsidRPr="00461D22">
        <w:rPr>
          <w:sz w:val="22"/>
          <w:szCs w:val="22"/>
        </w:rPr>
        <w:t xml:space="preserve"> </w:t>
      </w:r>
    </w:p>
    <w:p w:rsidR="00364318" w:rsidRPr="00594163" w:rsidRDefault="00364318" w:rsidP="00364318">
      <w:pPr>
        <w:jc w:val="both"/>
        <w:rPr>
          <w:sz w:val="20"/>
        </w:rPr>
      </w:pPr>
      <w:r w:rsidRPr="00594163">
        <w:rPr>
          <w:sz w:val="20"/>
        </w:rPr>
        <w:t xml:space="preserve">The permittee shall use the following equation, </w:t>
      </w:r>
      <w:r w:rsidRPr="00594163">
        <w:rPr>
          <w:rFonts w:cs="Arial"/>
          <w:sz w:val="20"/>
        </w:rPr>
        <w:t xml:space="preserve">or alternate </w:t>
      </w:r>
      <w:r w:rsidRPr="00594163">
        <w:rPr>
          <w:sz w:val="20"/>
        </w:rPr>
        <w:t>equation</w:t>
      </w:r>
      <w:r w:rsidRPr="00594163">
        <w:rPr>
          <w:rFonts w:cs="Arial"/>
          <w:sz w:val="20"/>
        </w:rPr>
        <w:t xml:space="preserve"> approved by the AQD,</w:t>
      </w:r>
      <w:r w:rsidRPr="00594163">
        <w:rPr>
          <w:sz w:val="20"/>
        </w:rPr>
        <w:t xml:space="preserve"> in conjunction with monitoring, testing or recordkeeping data to determine compliance with the emission limit of </w:t>
      </w:r>
      <w:r w:rsidRPr="00594163">
        <w:rPr>
          <w:rFonts w:cs="Arial"/>
          <w:sz w:val="20"/>
        </w:rPr>
        <w:t xml:space="preserve">BTEX </w:t>
      </w:r>
      <w:r w:rsidRPr="00594163">
        <w:rPr>
          <w:sz w:val="20"/>
        </w:rPr>
        <w:t xml:space="preserve">referenced in </w:t>
      </w:r>
      <w:r w:rsidR="009712BD">
        <w:rPr>
          <w:bCs/>
          <w:iCs/>
          <w:szCs w:val="28"/>
        </w:rPr>
        <w:t>EUGLYCDEHY</w:t>
      </w:r>
      <w:r w:rsidRPr="00594163">
        <w:rPr>
          <w:sz w:val="20"/>
        </w:rPr>
        <w:t>, I.1, BTEX emissions (40 CFR 63.1275 equation 1)</w:t>
      </w:r>
      <w:r w:rsidR="00E830E8">
        <w:rPr>
          <w:sz w:val="20"/>
        </w:rPr>
        <w:t>:</w:t>
      </w:r>
    </w:p>
    <w:p w:rsidR="00364318" w:rsidRPr="00594163" w:rsidRDefault="00364318" w:rsidP="00364318">
      <w:pPr>
        <w:jc w:val="both"/>
        <w:rPr>
          <w:sz w:val="20"/>
        </w:rPr>
      </w:pPr>
    </w:p>
    <w:p w:rsidR="00364318" w:rsidRPr="00594163" w:rsidRDefault="00364318" w:rsidP="00364318">
      <w:pPr>
        <w:spacing w:before="120"/>
        <w:jc w:val="both"/>
        <w:rPr>
          <w:rFonts w:cs="Arial"/>
          <w:sz w:val="20"/>
        </w:rPr>
      </w:pPr>
      <w:r>
        <w:rPr>
          <w:noProof/>
          <w:sz w:val="20"/>
        </w:rPr>
        <w:drawing>
          <wp:inline distT="0" distB="0" distL="0" distR="0" wp14:anchorId="68957D94" wp14:editId="49FF89DB">
            <wp:extent cx="6444615"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615" cy="373380"/>
                    </a:xfrm>
                    <a:prstGeom prst="rect">
                      <a:avLst/>
                    </a:prstGeom>
                    <a:noFill/>
                    <a:ln>
                      <a:noFill/>
                    </a:ln>
                  </pic:spPr>
                </pic:pic>
              </a:graphicData>
            </a:graphic>
          </wp:inline>
        </w:drawing>
      </w:r>
      <w:r w:rsidRPr="00594163">
        <w:rPr>
          <w:sz w:val="20"/>
        </w:rPr>
        <w:t xml:space="preserve"> </w:t>
      </w:r>
      <w:r w:rsidRPr="00594163">
        <w:rPr>
          <w:rFonts w:cs="Arial"/>
          <w:sz w:val="20"/>
        </w:rPr>
        <w:t>Where:</w:t>
      </w:r>
    </w:p>
    <w:p w:rsidR="00364318" w:rsidRPr="00594163" w:rsidRDefault="00364318" w:rsidP="00364318">
      <w:pPr>
        <w:spacing w:before="120" w:after="100"/>
        <w:ind w:left="960" w:hanging="960"/>
        <w:rPr>
          <w:rFonts w:cs="Arial"/>
          <w:sz w:val="20"/>
        </w:rPr>
      </w:pPr>
      <w:r w:rsidRPr="00594163">
        <w:rPr>
          <w:rFonts w:cs="Arial"/>
          <w:sz w:val="20"/>
        </w:rPr>
        <w:t>EL</w:t>
      </w:r>
      <w:r w:rsidRPr="00594163">
        <w:rPr>
          <w:rFonts w:cs="Arial"/>
          <w:sz w:val="20"/>
          <w:vertAlign w:val="subscript"/>
        </w:rPr>
        <w:t>BTEX</w:t>
      </w:r>
      <w:r w:rsidRPr="00594163">
        <w:rPr>
          <w:rFonts w:cs="Arial"/>
          <w:sz w:val="20"/>
        </w:rPr>
        <w:t xml:space="preserve"> = Unit-specific BTEX emission limit, megagrams per year;</w:t>
      </w:r>
    </w:p>
    <w:p w:rsidR="00364318" w:rsidRPr="00594163" w:rsidRDefault="00364318" w:rsidP="00364318">
      <w:pPr>
        <w:spacing w:before="120" w:after="100"/>
        <w:ind w:left="960" w:hanging="960"/>
        <w:rPr>
          <w:rFonts w:cs="Arial"/>
          <w:sz w:val="20"/>
        </w:rPr>
      </w:pPr>
      <w:r w:rsidRPr="00594163">
        <w:rPr>
          <w:rFonts w:cs="Arial"/>
          <w:sz w:val="20"/>
        </w:rPr>
        <w:t>3.10 × 10</w:t>
      </w:r>
      <w:r w:rsidRPr="00594163">
        <w:rPr>
          <w:rFonts w:cs="Arial"/>
          <w:sz w:val="20"/>
          <w:vertAlign w:val="superscript"/>
        </w:rPr>
        <w:t>−4</w:t>
      </w:r>
      <w:r w:rsidRPr="00594163">
        <w:rPr>
          <w:rFonts w:cs="Arial"/>
          <w:sz w:val="20"/>
        </w:rPr>
        <w:t xml:space="preserve"> = BTEX emission limit, grams BTEX/standard cubic meter-ppmv;</w:t>
      </w:r>
    </w:p>
    <w:p w:rsidR="00364318" w:rsidRPr="00594163" w:rsidRDefault="00364318" w:rsidP="00364318">
      <w:pPr>
        <w:spacing w:before="120" w:after="100"/>
        <w:ind w:left="960" w:hanging="960"/>
        <w:rPr>
          <w:rFonts w:cs="Arial"/>
          <w:sz w:val="20"/>
        </w:rPr>
      </w:pPr>
      <w:r w:rsidRPr="00594163">
        <w:rPr>
          <w:rFonts w:cs="Arial"/>
          <w:sz w:val="20"/>
        </w:rPr>
        <w:t>Throughput = Annual average daily natural gas throughput, standard cubic meters per day;</w:t>
      </w:r>
    </w:p>
    <w:p w:rsidR="00364318" w:rsidRPr="00594163" w:rsidRDefault="00364318" w:rsidP="00364318">
      <w:pPr>
        <w:spacing w:before="120" w:after="100"/>
        <w:ind w:left="960" w:hanging="960"/>
        <w:rPr>
          <w:rFonts w:cs="Arial"/>
          <w:sz w:val="20"/>
        </w:rPr>
      </w:pPr>
      <w:r w:rsidRPr="00594163">
        <w:rPr>
          <w:rFonts w:cs="Arial"/>
          <w:sz w:val="20"/>
        </w:rPr>
        <w:t>C</w:t>
      </w:r>
      <w:r w:rsidRPr="00594163">
        <w:rPr>
          <w:rFonts w:cs="Arial"/>
          <w:sz w:val="20"/>
          <w:vertAlign w:val="subscript"/>
        </w:rPr>
        <w:t>i,BTEX</w:t>
      </w:r>
      <w:r w:rsidRPr="00594163">
        <w:rPr>
          <w:rFonts w:cs="Arial"/>
          <w:sz w:val="20"/>
        </w:rPr>
        <w:t xml:space="preserve"> = Annual average BTEX concentration of the natural gas at the inlet to the glycol dehydration unit, ppmv.</w:t>
      </w:r>
    </w:p>
    <w:p w:rsidR="00C60E84" w:rsidRPr="00B77C68" w:rsidRDefault="00C60E84" w:rsidP="004F09CF">
      <w:pPr>
        <w:jc w:val="both"/>
        <w:rPr>
          <w:b/>
          <w:sz w:val="20"/>
        </w:rPr>
      </w:pPr>
    </w:p>
    <w:p w:rsidR="00A54C84" w:rsidRDefault="00A54C84">
      <w:pPr>
        <w:rPr>
          <w:b/>
          <w:szCs w:val="22"/>
        </w:rPr>
      </w:pPr>
      <w:bookmarkStart w:id="136" w:name="_Toc377276143"/>
      <w:bookmarkStart w:id="137" w:name="_Toc377877183"/>
      <w:bookmarkStart w:id="138" w:name="_Toc382035381"/>
      <w:bookmarkStart w:id="139" w:name="_Toc382726630"/>
      <w:bookmarkStart w:id="140" w:name="_Toc382726705"/>
      <w:bookmarkStart w:id="141" w:name="_Toc382726784"/>
      <w:bookmarkStart w:id="142" w:name="_Toc387818190"/>
      <w:bookmarkStart w:id="143" w:name="_Toc390499900"/>
      <w:bookmarkStart w:id="144" w:name="_Toc390500329"/>
      <w:bookmarkStart w:id="145" w:name="_Toc390504382"/>
      <w:bookmarkStart w:id="146" w:name="_Toc390570172"/>
      <w:bookmarkStart w:id="147" w:name="_Toc391182906"/>
      <w:bookmarkStart w:id="148" w:name="_Toc437238970"/>
      <w:bookmarkStart w:id="149" w:name="_Toc451333047"/>
      <w:r>
        <w:rPr>
          <w:szCs w:val="22"/>
        </w:rPr>
        <w:br w:type="page"/>
      </w:r>
    </w:p>
    <w:p w:rsidR="00C60E84" w:rsidRPr="00461D22" w:rsidRDefault="00C60E84" w:rsidP="004F09CF">
      <w:pPr>
        <w:pStyle w:val="Heading2"/>
        <w:numPr>
          <w:ilvl w:val="0"/>
          <w:numId w:val="0"/>
        </w:numPr>
        <w:jc w:val="both"/>
        <w:rPr>
          <w:sz w:val="22"/>
          <w:szCs w:val="22"/>
        </w:rPr>
      </w:pPr>
      <w:bookmarkStart w:id="150" w:name="_Toc511907908"/>
      <w:r w:rsidRPr="00461D22">
        <w:rPr>
          <w:sz w:val="22"/>
          <w:szCs w:val="22"/>
        </w:rPr>
        <w:t>Appendix 8.  Reporting</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Pr="00B77C68">
        <w:rPr>
          <w:sz w:val="20"/>
        </w:rPr>
        <w:t xml:space="preserve"> Report Certification form (EQP 5736) and </w:t>
      </w:r>
      <w:r w:rsidR="00BC48DF">
        <w:rPr>
          <w:sz w:val="20"/>
        </w:rPr>
        <w:t>MDEQ</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b/>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1"/>
      <w:bookmarkEnd w:id="102"/>
      <w:bookmarkEnd w:id="103"/>
      <w:bookmarkEnd w:id="104"/>
      <w:bookmarkEnd w:id="105"/>
      <w:bookmarkEnd w:id="106"/>
      <w:bookmarkEnd w:id="107"/>
      <w:bookmarkEnd w:id="108"/>
    </w:p>
    <w:p w:rsidR="005207F9" w:rsidRDefault="005207F9" w:rsidP="004F09CF">
      <w:pPr>
        <w:jc w:val="both"/>
        <w:rPr>
          <w:sz w:val="20"/>
        </w:rPr>
      </w:pPr>
    </w:p>
    <w:p w:rsidR="005207F9" w:rsidRDefault="005207F9" w:rsidP="004F09CF">
      <w:pPr>
        <w:jc w:val="both"/>
        <w:rPr>
          <w:sz w:val="20"/>
        </w:rPr>
      </w:pPr>
    </w:p>
    <w:sectPr w:rsidR="005207F9" w:rsidSect="00723C92">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69" w:rsidRDefault="00E90269">
      <w:r>
        <w:separator/>
      </w:r>
    </w:p>
  </w:endnote>
  <w:endnote w:type="continuationSeparator" w:id="0">
    <w:p w:rsidR="00E90269" w:rsidRDefault="00E9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69" w:rsidRDefault="00E9026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269" w:rsidRDefault="00E9026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69" w:rsidRPr="001F649E" w:rsidRDefault="00E9026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69" w:rsidRDefault="00E90269"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69" w:rsidRDefault="00E90269">
      <w:r>
        <w:separator/>
      </w:r>
    </w:p>
  </w:footnote>
  <w:footnote w:type="continuationSeparator" w:id="0">
    <w:p w:rsidR="00E90269" w:rsidRDefault="00E9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69" w:rsidRPr="001521AE" w:rsidRDefault="00EF5E4A" w:rsidP="002332C3">
    <w:pPr>
      <w:pStyle w:val="Header"/>
      <w:tabs>
        <w:tab w:val="clear" w:pos="8640"/>
        <w:tab w:val="left" w:pos="6660"/>
      </w:tabs>
      <w:rPr>
        <w:szCs w:val="22"/>
      </w:rPr>
    </w:pPr>
    <w:r>
      <w:rPr>
        <w:b/>
        <w:sz w:val="28"/>
      </w:rPr>
      <w:tab/>
    </w:r>
    <w:r w:rsidR="00E90269">
      <w:rPr>
        <w:b/>
        <w:sz w:val="28"/>
      </w:rPr>
      <w:tab/>
    </w:r>
    <w:r w:rsidR="00E90269">
      <w:rPr>
        <w:b/>
        <w:sz w:val="28"/>
      </w:rPr>
      <w:tab/>
    </w:r>
    <w:r w:rsidR="00E90269" w:rsidRPr="002339A7">
      <w:rPr>
        <w:rFonts w:cs="Arial"/>
        <w:sz w:val="20"/>
      </w:rPr>
      <w:t>ROP No:  MI-ROP-</w:t>
    </w:r>
    <w:bookmarkStart w:id="151" w:name="bSRN4"/>
    <w:bookmarkEnd w:id="151"/>
    <w:r w:rsidR="00E90269">
      <w:rPr>
        <w:rFonts w:cs="Arial"/>
        <w:sz w:val="20"/>
      </w:rPr>
      <w:t>N5792-</w:t>
    </w:r>
    <w:bookmarkStart w:id="152" w:name="bIssueYear3"/>
    <w:bookmarkEnd w:id="152"/>
    <w:r w:rsidR="00E90269">
      <w:rPr>
        <w:rFonts w:cs="Arial"/>
        <w:sz w:val="20"/>
      </w:rPr>
      <w:t>20</w:t>
    </w:r>
    <w:r>
      <w:rPr>
        <w:rFonts w:cs="Arial"/>
        <w:sz w:val="20"/>
      </w:rPr>
      <w:t>18</w:t>
    </w:r>
  </w:p>
  <w:p w:rsidR="00E90269" w:rsidRPr="00F843AC" w:rsidRDefault="00E90269" w:rsidP="002332C3">
    <w:pPr>
      <w:pStyle w:val="Header"/>
      <w:tabs>
        <w:tab w:val="clear" w:pos="4320"/>
        <w:tab w:val="clear" w:pos="8640"/>
        <w:tab w:val="left" w:pos="6660"/>
      </w:tabs>
      <w:rPr>
        <w:rFonts w:cs="Arial"/>
        <w:sz w:val="20"/>
      </w:rPr>
    </w:pPr>
    <w:r w:rsidRPr="00F843AC">
      <w:rPr>
        <w:rFonts w:cs="Arial"/>
        <w:sz w:val="20"/>
      </w:rPr>
      <w:tab/>
    </w:r>
    <w:r w:rsidRPr="00F843AC">
      <w:rPr>
        <w:rFonts w:cs="Arial"/>
        <w:sz w:val="20"/>
      </w:rPr>
      <w:tab/>
      <w:t xml:space="preserve">Expiration Date:  </w:t>
    </w:r>
    <w:bookmarkStart w:id="153" w:name="bExpireDate2"/>
    <w:bookmarkEnd w:id="153"/>
    <w:r w:rsidR="00EF5E4A">
      <w:rPr>
        <w:rFonts w:cs="Arial"/>
        <w:sz w:val="20"/>
      </w:rPr>
      <w:t>April 20, 2023</w:t>
    </w:r>
  </w:p>
  <w:p w:rsidR="00E90269" w:rsidRPr="00F843AC" w:rsidRDefault="00E90269" w:rsidP="007C1FCC">
    <w:pPr>
      <w:pStyle w:val="Header"/>
      <w:tabs>
        <w:tab w:val="left" w:pos="7200"/>
      </w:tabs>
      <w:rPr>
        <w:rFonts w:cs="Arial"/>
        <w:sz w:val="20"/>
      </w:rPr>
    </w:pPr>
    <w:r w:rsidRPr="00F843AC">
      <w:rPr>
        <w:sz w:val="20"/>
      </w:rPr>
      <w:tab/>
    </w:r>
    <w:r w:rsidRPr="00F843AC">
      <w:rPr>
        <w:sz w:val="20"/>
      </w:rPr>
      <w:tab/>
    </w:r>
    <w:r w:rsidRPr="00F843AC">
      <w:rPr>
        <w:sz w:val="20"/>
      </w:rPr>
      <w:tab/>
      <w:t>PTI No:  MI-PTI-</w:t>
    </w:r>
    <w:bookmarkStart w:id="154" w:name="bSRN5"/>
    <w:bookmarkEnd w:id="154"/>
    <w:r w:rsidRPr="00F843AC">
      <w:rPr>
        <w:sz w:val="20"/>
      </w:rPr>
      <w:t>N5792-</w:t>
    </w:r>
    <w:bookmarkStart w:id="155" w:name="bIssueYear4"/>
    <w:bookmarkEnd w:id="155"/>
    <w:r>
      <w:rPr>
        <w:sz w:val="20"/>
      </w:rPr>
      <w:t>20</w:t>
    </w:r>
    <w:r w:rsidR="00EF5E4A">
      <w:rPr>
        <w:sz w:val="20"/>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269" w:rsidRDefault="00E90269" w:rsidP="001521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8A297D"/>
    <w:multiLevelType w:val="hybridMultilevel"/>
    <w:tmpl w:val="0F56B032"/>
    <w:lvl w:ilvl="0" w:tplc="217625FE">
      <w:start w:val="6"/>
      <w:numFmt w:val="decimal"/>
      <w:lvlText w:val="%1."/>
      <w:lvlJc w:val="left"/>
      <w:pPr>
        <w:tabs>
          <w:tab w:val="num" w:pos="360"/>
        </w:tabs>
        <w:ind w:left="360" w:hanging="360"/>
      </w:pPr>
      <w:rPr>
        <w:rFonts w:cs="Times New Roman" w:hint="default"/>
        <w:b w:val="0"/>
        <w:i w:val="0"/>
        <w:sz w:val="20"/>
        <w:szCs w:val="20"/>
      </w:rPr>
    </w:lvl>
    <w:lvl w:ilvl="1" w:tplc="0FD262A8">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CA3759"/>
    <w:multiLevelType w:val="hybridMultilevel"/>
    <w:tmpl w:val="023C0C70"/>
    <w:lvl w:ilvl="0" w:tplc="E946C418">
      <w:start w:val="12"/>
      <w:numFmt w:val="decimal"/>
      <w:lvlText w:val="%1."/>
      <w:lvlJc w:val="left"/>
      <w:pPr>
        <w:tabs>
          <w:tab w:val="num" w:pos="2160"/>
        </w:tabs>
        <w:ind w:left="21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D4C71"/>
    <w:multiLevelType w:val="hybridMultilevel"/>
    <w:tmpl w:val="B78AAC0A"/>
    <w:lvl w:ilvl="0" w:tplc="5D7CB2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9467A7E"/>
    <w:multiLevelType w:val="hybridMultilevel"/>
    <w:tmpl w:val="290C2E4C"/>
    <w:lvl w:ilvl="0" w:tplc="6EA8A16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D3DB3"/>
    <w:multiLevelType w:val="hybridMultilevel"/>
    <w:tmpl w:val="9E2A5CC4"/>
    <w:lvl w:ilvl="0" w:tplc="68667C0A">
      <w:start w:val="5"/>
      <w:numFmt w:val="decimal"/>
      <w:lvlText w:val="%1."/>
      <w:lvlJc w:val="left"/>
      <w:pPr>
        <w:ind w:left="25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04E91"/>
    <w:multiLevelType w:val="hybridMultilevel"/>
    <w:tmpl w:val="C45EC7EE"/>
    <w:lvl w:ilvl="0" w:tplc="0E1CC2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90834"/>
    <w:multiLevelType w:val="hybridMultilevel"/>
    <w:tmpl w:val="AF20FC0A"/>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91BFD"/>
    <w:multiLevelType w:val="hybridMultilevel"/>
    <w:tmpl w:val="CA60761E"/>
    <w:lvl w:ilvl="0" w:tplc="29A61C2C">
      <w:start w:val="2"/>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0FD6C18"/>
    <w:multiLevelType w:val="hybridMultilevel"/>
    <w:tmpl w:val="30F821A6"/>
    <w:lvl w:ilvl="0" w:tplc="13D89DBE">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77BE8"/>
    <w:multiLevelType w:val="hybridMultilevel"/>
    <w:tmpl w:val="97367412"/>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BF11E4E"/>
    <w:multiLevelType w:val="hybridMultilevel"/>
    <w:tmpl w:val="79D2D186"/>
    <w:lvl w:ilvl="0" w:tplc="5AA4B520">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0" w15:restartNumberingAfterBreak="0">
    <w:nsid w:val="1D9C1777"/>
    <w:multiLevelType w:val="hybridMultilevel"/>
    <w:tmpl w:val="BAF4BF0C"/>
    <w:lvl w:ilvl="0" w:tplc="33743550">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16908"/>
    <w:multiLevelType w:val="hybridMultilevel"/>
    <w:tmpl w:val="72BABB04"/>
    <w:lvl w:ilvl="0" w:tplc="1CA8B7B0">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987A30"/>
    <w:multiLevelType w:val="hybridMultilevel"/>
    <w:tmpl w:val="4AEA6CAE"/>
    <w:lvl w:ilvl="0" w:tplc="99AE50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2C631A4"/>
    <w:multiLevelType w:val="hybridMultilevel"/>
    <w:tmpl w:val="46DAA6BC"/>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6763B9"/>
    <w:multiLevelType w:val="hybridMultilevel"/>
    <w:tmpl w:val="583438D8"/>
    <w:lvl w:ilvl="0" w:tplc="3190CD02">
      <w:start w:val="1"/>
      <w:numFmt w:val="lowerLetter"/>
      <w:lvlText w:val="%1."/>
      <w:lvlJc w:val="left"/>
      <w:pPr>
        <w:ind w:left="2160" w:hanging="360"/>
      </w:pPr>
      <w:rPr>
        <w:rFonts w:cs="Times New Roman"/>
        <w:b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362C28"/>
    <w:multiLevelType w:val="hybridMultilevel"/>
    <w:tmpl w:val="8E48E324"/>
    <w:lvl w:ilvl="0" w:tplc="7C5A18F2">
      <w:start w:val="4"/>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4C64EA"/>
    <w:multiLevelType w:val="hybridMultilevel"/>
    <w:tmpl w:val="69D6D89A"/>
    <w:lvl w:ilvl="0" w:tplc="D82E1434">
      <w:start w:val="4"/>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0" w15:restartNumberingAfterBreak="0">
    <w:nsid w:val="268A428E"/>
    <w:multiLevelType w:val="hybridMultilevel"/>
    <w:tmpl w:val="027A4084"/>
    <w:lvl w:ilvl="0" w:tplc="04090015">
      <w:start w:val="1"/>
      <w:numFmt w:val="upperLetter"/>
      <w:lvlText w:val="%1."/>
      <w:lvlJc w:val="left"/>
      <w:pPr>
        <w:tabs>
          <w:tab w:val="num" w:pos="1800"/>
        </w:tabs>
        <w:ind w:left="1800" w:hanging="360"/>
      </w:pPr>
      <w:rPr>
        <w:rFonts w:hint="default"/>
        <w:b w:val="0"/>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28806030"/>
    <w:multiLevelType w:val="hybridMultilevel"/>
    <w:tmpl w:val="93ACCC24"/>
    <w:lvl w:ilvl="0" w:tplc="CCCC45B4">
      <w:start w:val="1"/>
      <w:numFmt w:val="low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BF3C03"/>
    <w:multiLevelType w:val="hybridMultilevel"/>
    <w:tmpl w:val="3404FC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224836"/>
    <w:multiLevelType w:val="hybridMultilevel"/>
    <w:tmpl w:val="EA94CA2C"/>
    <w:lvl w:ilvl="0" w:tplc="A2449FFC">
      <w:start w:val="1"/>
      <w:numFmt w:val="lowerLetter"/>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217D5F"/>
    <w:multiLevelType w:val="hybridMultilevel"/>
    <w:tmpl w:val="114AAA60"/>
    <w:lvl w:ilvl="0" w:tplc="BDD07596">
      <w:start w:val="8"/>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73F76"/>
    <w:multiLevelType w:val="hybridMultilevel"/>
    <w:tmpl w:val="FFCAB10C"/>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6AA5E82"/>
    <w:multiLevelType w:val="hybridMultilevel"/>
    <w:tmpl w:val="33A25074"/>
    <w:lvl w:ilvl="0" w:tplc="7B107C0A">
      <w:start w:val="8"/>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38F24CB5"/>
    <w:multiLevelType w:val="hybridMultilevel"/>
    <w:tmpl w:val="21947336"/>
    <w:lvl w:ilvl="0" w:tplc="F8209874">
      <w:start w:val="6"/>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55633D"/>
    <w:multiLevelType w:val="hybridMultilevel"/>
    <w:tmpl w:val="4BC8C63C"/>
    <w:lvl w:ilvl="0" w:tplc="30D479E8">
      <w:start w:val="1"/>
      <w:numFmt w:val="lowerLetter"/>
      <w:lvlText w:val="%1."/>
      <w:lvlJc w:val="left"/>
      <w:pPr>
        <w:tabs>
          <w:tab w:val="num" w:pos="720"/>
        </w:tabs>
        <w:ind w:left="720" w:hanging="360"/>
      </w:pPr>
      <w:rPr>
        <w:rFonts w:hint="default"/>
      </w:rPr>
    </w:lvl>
    <w:lvl w:ilvl="1" w:tplc="C762789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FD442D"/>
    <w:multiLevelType w:val="hybridMultilevel"/>
    <w:tmpl w:val="71F4FCB8"/>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A571A7"/>
    <w:multiLevelType w:val="hybridMultilevel"/>
    <w:tmpl w:val="D7906A72"/>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C8228B"/>
    <w:multiLevelType w:val="hybridMultilevel"/>
    <w:tmpl w:val="C47A0C04"/>
    <w:lvl w:ilvl="0" w:tplc="E946C418">
      <w:start w:val="12"/>
      <w:numFmt w:val="decimal"/>
      <w:lvlText w:val="%1."/>
      <w:lvlJc w:val="left"/>
      <w:pPr>
        <w:tabs>
          <w:tab w:val="num" w:pos="2160"/>
        </w:tabs>
        <w:ind w:left="21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4C592F"/>
    <w:multiLevelType w:val="hybridMultilevel"/>
    <w:tmpl w:val="AEDCB3EA"/>
    <w:lvl w:ilvl="0" w:tplc="A2EE2802">
      <w:start w:val="1"/>
      <w:numFmt w:val="lowerLetter"/>
      <w:lvlText w:val="%1."/>
      <w:lvlJc w:val="left"/>
      <w:pPr>
        <w:ind w:left="1080" w:hanging="360"/>
      </w:pPr>
      <w:rPr>
        <w:rFonts w:ascii="Arial" w:eastAsiaTheme="minorHAns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9D638A"/>
    <w:multiLevelType w:val="hybridMultilevel"/>
    <w:tmpl w:val="0FFCA1A6"/>
    <w:lvl w:ilvl="0" w:tplc="B6E042C6">
      <w:start w:val="1"/>
      <w:numFmt w:val="decimal"/>
      <w:lvlText w:val="%1."/>
      <w:lvlJc w:val="left"/>
      <w:pPr>
        <w:tabs>
          <w:tab w:val="num" w:pos="360"/>
        </w:tabs>
        <w:ind w:left="360" w:hanging="360"/>
      </w:pPr>
      <w:rPr>
        <w:rFonts w:hint="default"/>
        <w:b w:val="0"/>
        <w:i w:val="0"/>
        <w:sz w:val="20"/>
        <w:szCs w:val="20"/>
      </w:rPr>
    </w:lvl>
    <w:lvl w:ilvl="1" w:tplc="107CCCC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71E7BCE"/>
    <w:multiLevelType w:val="hybridMultilevel"/>
    <w:tmpl w:val="B5B21BEE"/>
    <w:lvl w:ilvl="0" w:tplc="8CFAE234">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0F2215"/>
    <w:multiLevelType w:val="hybridMultilevel"/>
    <w:tmpl w:val="F1504064"/>
    <w:lvl w:ilvl="0" w:tplc="C2B09110">
      <w:start w:val="12"/>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ind w:left="1440" w:hanging="360"/>
      </w:pPr>
      <w:rPr>
        <w:rFonts w:cs="Times New Roman"/>
      </w:rPr>
    </w:lvl>
    <w:lvl w:ilvl="2" w:tplc="371C86D0">
      <w:start w:val="1"/>
      <w:numFmt w:val="lowerRoman"/>
      <w:lvlText w:val="%3"/>
      <w:lvlJc w:val="left"/>
      <w:pPr>
        <w:ind w:left="2160" w:hanging="180"/>
      </w:pPr>
      <w:rPr>
        <w:rFonts w:ascii="Arial" w:eastAsia="Times New Roman"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494F10D3"/>
    <w:multiLevelType w:val="hybridMultilevel"/>
    <w:tmpl w:val="3C26CB1C"/>
    <w:lvl w:ilvl="0" w:tplc="A140C53E">
      <w:start w:val="1"/>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96322F6"/>
    <w:multiLevelType w:val="multilevel"/>
    <w:tmpl w:val="4A2CDE7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1B14C2B"/>
    <w:multiLevelType w:val="hybridMultilevel"/>
    <w:tmpl w:val="98D2336A"/>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A4848BA"/>
    <w:multiLevelType w:val="hybridMultilevel"/>
    <w:tmpl w:val="9F32E268"/>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BD66303"/>
    <w:multiLevelType w:val="singleLevel"/>
    <w:tmpl w:val="B8B458CA"/>
    <w:lvl w:ilvl="0">
      <w:start w:val="1"/>
      <w:numFmt w:val="decimal"/>
      <w:lvlText w:val="%1."/>
      <w:lvlJc w:val="left"/>
      <w:pPr>
        <w:ind w:left="720" w:hanging="360"/>
      </w:pPr>
      <w:rPr>
        <w:rFonts w:ascii="Arial" w:hAnsi="Arial" w:hint="default"/>
        <w:b w:val="0"/>
        <w:i w:val="0"/>
      </w:rPr>
    </w:lvl>
  </w:abstractNum>
  <w:abstractNum w:abstractNumId="68" w15:restartNumberingAfterBreak="0">
    <w:nsid w:val="5D7468FC"/>
    <w:multiLevelType w:val="hybridMultilevel"/>
    <w:tmpl w:val="9B1A9D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F545A58"/>
    <w:multiLevelType w:val="hybridMultilevel"/>
    <w:tmpl w:val="896200B2"/>
    <w:lvl w:ilvl="0" w:tplc="0064695C">
      <w:start w:val="1"/>
      <w:numFmt w:val="lowerRoman"/>
      <w:lvlText w:val="%1."/>
      <w:lvlJc w:val="righ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59E354B"/>
    <w:multiLevelType w:val="hybridMultilevel"/>
    <w:tmpl w:val="9B1A9D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5" w15:restartNumberingAfterBreak="0">
    <w:nsid w:val="67212BFF"/>
    <w:multiLevelType w:val="hybridMultilevel"/>
    <w:tmpl w:val="146CF6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8EC756F"/>
    <w:multiLevelType w:val="hybridMultilevel"/>
    <w:tmpl w:val="E0FE07A6"/>
    <w:lvl w:ilvl="0" w:tplc="34EE1FBC">
      <w:start w:val="7"/>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22422D"/>
    <w:multiLevelType w:val="hybridMultilevel"/>
    <w:tmpl w:val="16309A0E"/>
    <w:lvl w:ilvl="0" w:tplc="C762789C">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BC10CA2"/>
    <w:multiLevelType w:val="hybridMultilevel"/>
    <w:tmpl w:val="97DA2FC0"/>
    <w:lvl w:ilvl="0" w:tplc="1C263738">
      <w:start w:val="3"/>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0975B4"/>
    <w:multiLevelType w:val="hybridMultilevel"/>
    <w:tmpl w:val="20522BD8"/>
    <w:lvl w:ilvl="0" w:tplc="D09CA9F2">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121FC8"/>
    <w:multiLevelType w:val="hybridMultilevel"/>
    <w:tmpl w:val="6C52DF6E"/>
    <w:lvl w:ilvl="0" w:tplc="B6E042C6">
      <w:start w:val="1"/>
      <w:numFmt w:val="decimal"/>
      <w:lvlText w:val="%1."/>
      <w:lvlJc w:val="left"/>
      <w:pPr>
        <w:tabs>
          <w:tab w:val="num" w:pos="360"/>
        </w:tabs>
        <w:ind w:left="360" w:hanging="360"/>
      </w:pPr>
      <w:rPr>
        <w:rFonts w:cs="Times New Roman" w:hint="default"/>
        <w:b w:val="0"/>
        <w:i w:val="0"/>
        <w:sz w:val="20"/>
        <w:szCs w:val="20"/>
      </w:rPr>
    </w:lvl>
    <w:lvl w:ilvl="1" w:tplc="DEA29E70">
      <w:start w:val="1"/>
      <w:numFmt w:val="lowerLetter"/>
      <w:lvlText w:val="%2."/>
      <w:lvlJc w:val="left"/>
      <w:pPr>
        <w:ind w:left="720" w:hanging="360"/>
      </w:pPr>
      <w:rPr>
        <w:rFonts w:ascii="Arial" w:hAnsi="Arial" w:cs="Arial" w:hint="default"/>
        <w:strike w:val="0"/>
      </w:rPr>
    </w:lvl>
    <w:lvl w:ilvl="2" w:tplc="5AA4B520">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6D610070"/>
    <w:multiLevelType w:val="hybridMultilevel"/>
    <w:tmpl w:val="DE2CDDA2"/>
    <w:lvl w:ilvl="0" w:tplc="B6E042C6">
      <w:start w:val="1"/>
      <w:numFmt w:val="decimal"/>
      <w:lvlText w:val="%1."/>
      <w:lvlJc w:val="left"/>
      <w:pPr>
        <w:tabs>
          <w:tab w:val="num" w:pos="360"/>
        </w:tabs>
        <w:ind w:left="360" w:hanging="360"/>
      </w:pPr>
      <w:rPr>
        <w:rFonts w:cs="Times New Roman" w:hint="default"/>
        <w:b w:val="0"/>
        <w:i w:val="0"/>
        <w:sz w:val="20"/>
        <w:szCs w:val="20"/>
      </w:rPr>
    </w:lvl>
    <w:lvl w:ilvl="1" w:tplc="9A7282E2">
      <w:start w:val="1"/>
      <w:numFmt w:val="lowerLetter"/>
      <w:lvlText w:val="%2."/>
      <w:lvlJc w:val="left"/>
      <w:pPr>
        <w:ind w:left="720" w:hanging="360"/>
      </w:pPr>
      <w:rPr>
        <w:rFonts w:ascii="Arial" w:hAnsi="Arial" w:cs="Times New Roman" w:hint="default"/>
        <w:b w:val="0"/>
        <w:i w:val="0"/>
        <w:sz w:val="20"/>
      </w:rPr>
    </w:lvl>
    <w:lvl w:ilvl="2" w:tplc="0409001B">
      <w:start w:val="1"/>
      <w:numFmt w:val="lowerRoman"/>
      <w:lvlText w:val="%3."/>
      <w:lvlJc w:val="right"/>
      <w:pPr>
        <w:ind w:left="2160" w:hanging="180"/>
      </w:pPr>
      <w:rPr>
        <w:rFonts w:hint="default"/>
      </w:rPr>
    </w:lvl>
    <w:lvl w:ilvl="3" w:tplc="04090015">
      <w:start w:val="1"/>
      <w:numFmt w:val="upperLetter"/>
      <w:lvlText w:val="%4."/>
      <w:lvlJc w:val="left"/>
      <w:pPr>
        <w:ind w:left="144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E5C19C5"/>
    <w:multiLevelType w:val="hybridMultilevel"/>
    <w:tmpl w:val="CB42195C"/>
    <w:lvl w:ilvl="0" w:tplc="0A363C8A">
      <w:start w:val="1"/>
      <w:numFmt w:val="upperLetter"/>
      <w:lvlText w:val="%1."/>
      <w:lvlJc w:val="right"/>
      <w:pPr>
        <w:ind w:left="2340" w:hanging="360"/>
      </w:pPr>
      <w:rPr>
        <w:rFonts w:hint="default"/>
      </w:rPr>
    </w:lvl>
    <w:lvl w:ilvl="1" w:tplc="04090019" w:tentative="1">
      <w:start w:val="1"/>
      <w:numFmt w:val="lowerLetter"/>
      <w:lvlText w:val="%2."/>
      <w:lvlJc w:val="left"/>
      <w:pPr>
        <w:ind w:left="1440" w:hanging="360"/>
      </w:pPr>
    </w:lvl>
    <w:lvl w:ilvl="2" w:tplc="104CA954">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0C160BF"/>
    <w:multiLevelType w:val="hybridMultilevel"/>
    <w:tmpl w:val="A65CC780"/>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AA4972"/>
    <w:multiLevelType w:val="hybridMultilevel"/>
    <w:tmpl w:val="9E8CF8F4"/>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6A15CE9"/>
    <w:multiLevelType w:val="hybridMultilevel"/>
    <w:tmpl w:val="252C79E8"/>
    <w:lvl w:ilvl="0" w:tplc="63B48ECE">
      <w:start w:val="5"/>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15:restartNumberingAfterBreak="0">
    <w:nsid w:val="7EAE3BBA"/>
    <w:multiLevelType w:val="hybridMultilevel"/>
    <w:tmpl w:val="2A206BE8"/>
    <w:lvl w:ilvl="0" w:tplc="6E647370">
      <w:start w:val="1"/>
      <w:numFmt w:val="upperLetter"/>
      <w:lvlText w:val="%1."/>
      <w:lvlJc w:val="left"/>
      <w:pPr>
        <w:ind w:left="3600" w:hanging="360"/>
      </w:pPr>
      <w:rPr>
        <w:rFonts w:ascii="Arial" w:hAnsi="Arial" w:cs="Times New Roman" w:hint="default"/>
        <w:b w:val="0"/>
        <w:i w:val="0"/>
        <w:sz w:val="20"/>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6"/>
  </w:num>
  <w:num w:numId="2">
    <w:abstractNumId w:val="94"/>
  </w:num>
  <w:num w:numId="3">
    <w:abstractNumId w:val="21"/>
  </w:num>
  <w:num w:numId="4">
    <w:abstractNumId w:val="61"/>
  </w:num>
  <w:num w:numId="5">
    <w:abstractNumId w:val="3"/>
  </w:num>
  <w:num w:numId="6">
    <w:abstractNumId w:val="96"/>
  </w:num>
  <w:num w:numId="7">
    <w:abstractNumId w:val="58"/>
  </w:num>
  <w:num w:numId="8">
    <w:abstractNumId w:val="77"/>
  </w:num>
  <w:num w:numId="9">
    <w:abstractNumId w:val="18"/>
  </w:num>
  <w:num w:numId="10">
    <w:abstractNumId w:val="43"/>
  </w:num>
  <w:num w:numId="11">
    <w:abstractNumId w:val="63"/>
  </w:num>
  <w:num w:numId="12">
    <w:abstractNumId w:val="92"/>
  </w:num>
  <w:num w:numId="13">
    <w:abstractNumId w:val="76"/>
  </w:num>
  <w:num w:numId="14">
    <w:abstractNumId w:val="15"/>
  </w:num>
  <w:num w:numId="15">
    <w:abstractNumId w:val="95"/>
  </w:num>
  <w:num w:numId="16">
    <w:abstractNumId w:val="88"/>
  </w:num>
  <w:num w:numId="17">
    <w:abstractNumId w:val="33"/>
  </w:num>
  <w:num w:numId="18">
    <w:abstractNumId w:val="71"/>
  </w:num>
  <w:num w:numId="19">
    <w:abstractNumId w:val="69"/>
  </w:num>
  <w:num w:numId="20">
    <w:abstractNumId w:val="17"/>
  </w:num>
  <w:num w:numId="21">
    <w:abstractNumId w:val="40"/>
  </w:num>
  <w:num w:numId="22">
    <w:abstractNumId w:val="46"/>
  </w:num>
  <w:num w:numId="23">
    <w:abstractNumId w:val="0"/>
  </w:num>
  <w:num w:numId="24">
    <w:abstractNumId w:val="60"/>
  </w:num>
  <w:num w:numId="25">
    <w:abstractNumId w:val="56"/>
  </w:num>
  <w:num w:numId="26">
    <w:abstractNumId w:val="80"/>
  </w:num>
  <w:num w:numId="27">
    <w:abstractNumId w:val="51"/>
  </w:num>
  <w:num w:numId="28">
    <w:abstractNumId w:val="2"/>
  </w:num>
  <w:num w:numId="29">
    <w:abstractNumId w:val="30"/>
  </w:num>
  <w:num w:numId="30">
    <w:abstractNumId w:val="16"/>
  </w:num>
  <w:num w:numId="31">
    <w:abstractNumId w:val="27"/>
  </w:num>
  <w:num w:numId="32">
    <w:abstractNumId w:val="64"/>
  </w:num>
  <w:num w:numId="33">
    <w:abstractNumId w:val="85"/>
  </w:num>
  <w:num w:numId="34">
    <w:abstractNumId w:val="73"/>
  </w:num>
  <w:num w:numId="35">
    <w:abstractNumId w:val="22"/>
  </w:num>
  <w:num w:numId="36">
    <w:abstractNumId w:val="66"/>
  </w:num>
  <w:num w:numId="37">
    <w:abstractNumId w:val="67"/>
  </w:num>
  <w:num w:numId="38">
    <w:abstractNumId w:val="39"/>
  </w:num>
  <w:num w:numId="39">
    <w:abstractNumId w:val="38"/>
  </w:num>
  <w:num w:numId="40">
    <w:abstractNumId w:val="79"/>
  </w:num>
  <w:num w:numId="41">
    <w:abstractNumId w:val="7"/>
  </w:num>
  <w:num w:numId="42">
    <w:abstractNumId w:val="52"/>
  </w:num>
  <w:num w:numId="43">
    <w:abstractNumId w:val="13"/>
  </w:num>
  <w:num w:numId="44">
    <w:abstractNumId w:val="93"/>
  </w:num>
  <w:num w:numId="45">
    <w:abstractNumId w:val="50"/>
  </w:num>
  <w:num w:numId="46">
    <w:abstractNumId w:val="34"/>
  </w:num>
  <w:num w:numId="47">
    <w:abstractNumId w:val="90"/>
  </w:num>
  <w:num w:numId="48">
    <w:abstractNumId w:val="83"/>
  </w:num>
  <w:num w:numId="49">
    <w:abstractNumId w:val="36"/>
  </w:num>
  <w:num w:numId="50">
    <w:abstractNumId w:val="68"/>
  </w:num>
  <w:num w:numId="51">
    <w:abstractNumId w:val="74"/>
  </w:num>
  <w:num w:numId="52">
    <w:abstractNumId w:val="54"/>
  </w:num>
  <w:num w:numId="53">
    <w:abstractNumId w:val="29"/>
  </w:num>
  <w:num w:numId="54">
    <w:abstractNumId w:val="98"/>
  </w:num>
  <w:num w:numId="55">
    <w:abstractNumId w:val="55"/>
  </w:num>
  <w:num w:numId="56">
    <w:abstractNumId w:val="84"/>
  </w:num>
  <w:num w:numId="57">
    <w:abstractNumId w:val="12"/>
  </w:num>
  <w:num w:numId="58">
    <w:abstractNumId w:val="31"/>
  </w:num>
  <w:num w:numId="59">
    <w:abstractNumId w:val="82"/>
  </w:num>
  <w:num w:numId="60">
    <w:abstractNumId w:val="81"/>
  </w:num>
  <w:num w:numId="61">
    <w:abstractNumId w:val="48"/>
  </w:num>
  <w:num w:numId="62">
    <w:abstractNumId w:val="75"/>
  </w:num>
  <w:num w:numId="63">
    <w:abstractNumId w:val="19"/>
  </w:num>
  <w:num w:numId="64">
    <w:abstractNumId w:val="87"/>
  </w:num>
  <w:num w:numId="65">
    <w:abstractNumId w:val="65"/>
  </w:num>
  <w:num w:numId="66">
    <w:abstractNumId w:val="78"/>
  </w:num>
  <w:num w:numId="67">
    <w:abstractNumId w:val="62"/>
  </w:num>
  <w:num w:numId="68">
    <w:abstractNumId w:val="35"/>
  </w:num>
  <w:num w:numId="69">
    <w:abstractNumId w:val="11"/>
  </w:num>
  <w:num w:numId="70">
    <w:abstractNumId w:val="37"/>
  </w:num>
  <w:num w:numId="71">
    <w:abstractNumId w:val="89"/>
  </w:num>
  <w:num w:numId="72">
    <w:abstractNumId w:val="26"/>
  </w:num>
  <w:num w:numId="73">
    <w:abstractNumId w:val="53"/>
  </w:num>
  <w:num w:numId="74">
    <w:abstractNumId w:val="25"/>
  </w:num>
  <w:num w:numId="75">
    <w:abstractNumId w:val="49"/>
  </w:num>
  <w:num w:numId="76">
    <w:abstractNumId w:val="86"/>
  </w:num>
  <w:num w:numId="77">
    <w:abstractNumId w:val="1"/>
  </w:num>
  <w:num w:numId="78">
    <w:abstractNumId w:val="97"/>
  </w:num>
  <w:num w:numId="79">
    <w:abstractNumId w:val="4"/>
  </w:num>
  <w:num w:numId="80">
    <w:abstractNumId w:val="47"/>
  </w:num>
  <w:num w:numId="81">
    <w:abstractNumId w:val="28"/>
  </w:num>
  <w:num w:numId="82">
    <w:abstractNumId w:val="14"/>
  </w:num>
  <w:num w:numId="83">
    <w:abstractNumId w:val="9"/>
  </w:num>
  <w:num w:numId="84">
    <w:abstractNumId w:val="72"/>
  </w:num>
  <w:num w:numId="85">
    <w:abstractNumId w:val="91"/>
  </w:num>
  <w:num w:numId="86">
    <w:abstractNumId w:val="57"/>
  </w:num>
  <w:num w:numId="87">
    <w:abstractNumId w:val="23"/>
  </w:num>
  <w:num w:numId="88">
    <w:abstractNumId w:val="10"/>
  </w:num>
  <w:num w:numId="89">
    <w:abstractNumId w:val="5"/>
  </w:num>
  <w:num w:numId="90">
    <w:abstractNumId w:val="41"/>
  </w:num>
  <w:num w:numId="91">
    <w:abstractNumId w:val="45"/>
  </w:num>
  <w:num w:numId="92">
    <w:abstractNumId w:val="70"/>
  </w:num>
  <w:num w:numId="93">
    <w:abstractNumId w:val="20"/>
  </w:num>
  <w:num w:numId="94">
    <w:abstractNumId w:val="24"/>
  </w:num>
  <w:num w:numId="95">
    <w:abstractNumId w:val="59"/>
  </w:num>
  <w:num w:numId="96">
    <w:abstractNumId w:val="44"/>
  </w:num>
  <w:num w:numId="97">
    <w:abstractNumId w:val="32"/>
  </w:num>
  <w:num w:numId="98">
    <w:abstractNumId w:val="8"/>
  </w:num>
  <w:num w:numId="99">
    <w:abstractNumId w:val="4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b/5DTGVGuwWTMpIDWvHJLJa1rtSr5zEVxscNKD9clYfdR2dt2gO0UDksS4yzqsJ0Mn9nO3Yj+58clqdvkGDug==" w:salt="pLHbTRQRwy5NK4xSpbCvDg=="/>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8A"/>
    <w:rsid w:val="0000235A"/>
    <w:rsid w:val="00005966"/>
    <w:rsid w:val="000067DD"/>
    <w:rsid w:val="00006871"/>
    <w:rsid w:val="000069B5"/>
    <w:rsid w:val="00006A4E"/>
    <w:rsid w:val="00006F92"/>
    <w:rsid w:val="000102C4"/>
    <w:rsid w:val="000112F8"/>
    <w:rsid w:val="00012E33"/>
    <w:rsid w:val="00014082"/>
    <w:rsid w:val="0001433B"/>
    <w:rsid w:val="00017E74"/>
    <w:rsid w:val="00021F93"/>
    <w:rsid w:val="00024091"/>
    <w:rsid w:val="000243E8"/>
    <w:rsid w:val="00025A80"/>
    <w:rsid w:val="0002792B"/>
    <w:rsid w:val="00034CCA"/>
    <w:rsid w:val="000363C9"/>
    <w:rsid w:val="000363E8"/>
    <w:rsid w:val="000369CC"/>
    <w:rsid w:val="00036A88"/>
    <w:rsid w:val="0003799A"/>
    <w:rsid w:val="00037FCA"/>
    <w:rsid w:val="00040921"/>
    <w:rsid w:val="00041F4C"/>
    <w:rsid w:val="0004217B"/>
    <w:rsid w:val="00044CCA"/>
    <w:rsid w:val="000507AD"/>
    <w:rsid w:val="000509C6"/>
    <w:rsid w:val="00051843"/>
    <w:rsid w:val="00054BBF"/>
    <w:rsid w:val="00055028"/>
    <w:rsid w:val="000577A6"/>
    <w:rsid w:val="00057F26"/>
    <w:rsid w:val="00060C42"/>
    <w:rsid w:val="0006196E"/>
    <w:rsid w:val="00061D61"/>
    <w:rsid w:val="00062649"/>
    <w:rsid w:val="00062A67"/>
    <w:rsid w:val="000630E3"/>
    <w:rsid w:val="000647E0"/>
    <w:rsid w:val="0006736C"/>
    <w:rsid w:val="0006750A"/>
    <w:rsid w:val="0007030E"/>
    <w:rsid w:val="00070ECD"/>
    <w:rsid w:val="00074308"/>
    <w:rsid w:val="00075EF4"/>
    <w:rsid w:val="00081762"/>
    <w:rsid w:val="00083866"/>
    <w:rsid w:val="0008511F"/>
    <w:rsid w:val="000862E3"/>
    <w:rsid w:val="000902EF"/>
    <w:rsid w:val="00090A25"/>
    <w:rsid w:val="00091F01"/>
    <w:rsid w:val="000944A9"/>
    <w:rsid w:val="000948B0"/>
    <w:rsid w:val="00095B77"/>
    <w:rsid w:val="000967A7"/>
    <w:rsid w:val="00096F29"/>
    <w:rsid w:val="000A016A"/>
    <w:rsid w:val="000A3C74"/>
    <w:rsid w:val="000A43CE"/>
    <w:rsid w:val="000A51F8"/>
    <w:rsid w:val="000A5AF7"/>
    <w:rsid w:val="000B3A18"/>
    <w:rsid w:val="000B59E4"/>
    <w:rsid w:val="000B692A"/>
    <w:rsid w:val="000B75E7"/>
    <w:rsid w:val="000C03A7"/>
    <w:rsid w:val="000C1DDB"/>
    <w:rsid w:val="000C30AC"/>
    <w:rsid w:val="000C318E"/>
    <w:rsid w:val="000C46F2"/>
    <w:rsid w:val="000D1271"/>
    <w:rsid w:val="000D27AE"/>
    <w:rsid w:val="000D3201"/>
    <w:rsid w:val="000D49F1"/>
    <w:rsid w:val="000D5749"/>
    <w:rsid w:val="000D5F06"/>
    <w:rsid w:val="000D7778"/>
    <w:rsid w:val="000E0860"/>
    <w:rsid w:val="000E192A"/>
    <w:rsid w:val="000E2596"/>
    <w:rsid w:val="000E4153"/>
    <w:rsid w:val="000E4E06"/>
    <w:rsid w:val="000E6F87"/>
    <w:rsid w:val="000E6FEF"/>
    <w:rsid w:val="000E756D"/>
    <w:rsid w:val="000F14DA"/>
    <w:rsid w:val="000F23D6"/>
    <w:rsid w:val="000F2439"/>
    <w:rsid w:val="000F256D"/>
    <w:rsid w:val="000F32FF"/>
    <w:rsid w:val="000F40B4"/>
    <w:rsid w:val="000F4B60"/>
    <w:rsid w:val="000F67EE"/>
    <w:rsid w:val="0010097A"/>
    <w:rsid w:val="00101186"/>
    <w:rsid w:val="00103446"/>
    <w:rsid w:val="0010367F"/>
    <w:rsid w:val="001041B1"/>
    <w:rsid w:val="00104849"/>
    <w:rsid w:val="00105176"/>
    <w:rsid w:val="001055B3"/>
    <w:rsid w:val="00112782"/>
    <w:rsid w:val="00112B81"/>
    <w:rsid w:val="00112CA0"/>
    <w:rsid w:val="00114C6F"/>
    <w:rsid w:val="001152DA"/>
    <w:rsid w:val="00116158"/>
    <w:rsid w:val="001176D6"/>
    <w:rsid w:val="00117BC6"/>
    <w:rsid w:val="001255C6"/>
    <w:rsid w:val="00127459"/>
    <w:rsid w:val="0013346B"/>
    <w:rsid w:val="00133F34"/>
    <w:rsid w:val="001375CA"/>
    <w:rsid w:val="00150CBF"/>
    <w:rsid w:val="00151027"/>
    <w:rsid w:val="001521AE"/>
    <w:rsid w:val="00152BC7"/>
    <w:rsid w:val="00152C77"/>
    <w:rsid w:val="00153FA5"/>
    <w:rsid w:val="0015577B"/>
    <w:rsid w:val="00156668"/>
    <w:rsid w:val="00160359"/>
    <w:rsid w:val="001632B0"/>
    <w:rsid w:val="00163850"/>
    <w:rsid w:val="001656C0"/>
    <w:rsid w:val="001671A4"/>
    <w:rsid w:val="00167F81"/>
    <w:rsid w:val="00171611"/>
    <w:rsid w:val="00171CB6"/>
    <w:rsid w:val="0017445C"/>
    <w:rsid w:val="001758FC"/>
    <w:rsid w:val="0017594B"/>
    <w:rsid w:val="001761C5"/>
    <w:rsid w:val="00180C7F"/>
    <w:rsid w:val="0018372C"/>
    <w:rsid w:val="00185D08"/>
    <w:rsid w:val="00186EBC"/>
    <w:rsid w:val="001877F3"/>
    <w:rsid w:val="00190ABB"/>
    <w:rsid w:val="00191937"/>
    <w:rsid w:val="00196614"/>
    <w:rsid w:val="001973B2"/>
    <w:rsid w:val="001A0614"/>
    <w:rsid w:val="001A17FC"/>
    <w:rsid w:val="001A2F24"/>
    <w:rsid w:val="001A30DB"/>
    <w:rsid w:val="001A3AAD"/>
    <w:rsid w:val="001A6C24"/>
    <w:rsid w:val="001A702B"/>
    <w:rsid w:val="001B2916"/>
    <w:rsid w:val="001B383F"/>
    <w:rsid w:val="001B3961"/>
    <w:rsid w:val="001B3DC0"/>
    <w:rsid w:val="001B5ACB"/>
    <w:rsid w:val="001B5E34"/>
    <w:rsid w:val="001C3773"/>
    <w:rsid w:val="001C3EEA"/>
    <w:rsid w:val="001C5405"/>
    <w:rsid w:val="001C614B"/>
    <w:rsid w:val="001C6DB8"/>
    <w:rsid w:val="001C74D9"/>
    <w:rsid w:val="001D2587"/>
    <w:rsid w:val="001D288F"/>
    <w:rsid w:val="001D4151"/>
    <w:rsid w:val="001D4191"/>
    <w:rsid w:val="001D464A"/>
    <w:rsid w:val="001E1249"/>
    <w:rsid w:val="001E1B5E"/>
    <w:rsid w:val="001E2AF2"/>
    <w:rsid w:val="001E5069"/>
    <w:rsid w:val="001E714D"/>
    <w:rsid w:val="001F02BE"/>
    <w:rsid w:val="001F0D2B"/>
    <w:rsid w:val="001F15C6"/>
    <w:rsid w:val="001F25A4"/>
    <w:rsid w:val="001F3E8E"/>
    <w:rsid w:val="001F649E"/>
    <w:rsid w:val="001F7DDD"/>
    <w:rsid w:val="00201DE4"/>
    <w:rsid w:val="00203897"/>
    <w:rsid w:val="00216128"/>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2FBD"/>
    <w:rsid w:val="00244FD5"/>
    <w:rsid w:val="002465A7"/>
    <w:rsid w:val="00251830"/>
    <w:rsid w:val="00252EB9"/>
    <w:rsid w:val="0025601A"/>
    <w:rsid w:val="00256C88"/>
    <w:rsid w:val="00257869"/>
    <w:rsid w:val="0026033F"/>
    <w:rsid w:val="002635B0"/>
    <w:rsid w:val="00267C45"/>
    <w:rsid w:val="002706AB"/>
    <w:rsid w:val="002709C6"/>
    <w:rsid w:val="00270B7C"/>
    <w:rsid w:val="00271F93"/>
    <w:rsid w:val="002720F5"/>
    <w:rsid w:val="00272560"/>
    <w:rsid w:val="002745AE"/>
    <w:rsid w:val="0027572B"/>
    <w:rsid w:val="002779A5"/>
    <w:rsid w:val="00277F02"/>
    <w:rsid w:val="002806DC"/>
    <w:rsid w:val="002822E9"/>
    <w:rsid w:val="0028234D"/>
    <w:rsid w:val="00285F21"/>
    <w:rsid w:val="002916F7"/>
    <w:rsid w:val="002917CF"/>
    <w:rsid w:val="00294FE6"/>
    <w:rsid w:val="00295388"/>
    <w:rsid w:val="002974B8"/>
    <w:rsid w:val="00297DB0"/>
    <w:rsid w:val="002A4D24"/>
    <w:rsid w:val="002A4E09"/>
    <w:rsid w:val="002A5EA9"/>
    <w:rsid w:val="002B2132"/>
    <w:rsid w:val="002B29E9"/>
    <w:rsid w:val="002B5A0D"/>
    <w:rsid w:val="002B5ED5"/>
    <w:rsid w:val="002B5F18"/>
    <w:rsid w:val="002B7B4F"/>
    <w:rsid w:val="002C21EA"/>
    <w:rsid w:val="002C529B"/>
    <w:rsid w:val="002C7CC5"/>
    <w:rsid w:val="002D6FB7"/>
    <w:rsid w:val="002E3875"/>
    <w:rsid w:val="002F1A73"/>
    <w:rsid w:val="002F2615"/>
    <w:rsid w:val="002F32AF"/>
    <w:rsid w:val="002F4C64"/>
    <w:rsid w:val="002F4C9E"/>
    <w:rsid w:val="002F78D7"/>
    <w:rsid w:val="0030089A"/>
    <w:rsid w:val="003019DD"/>
    <w:rsid w:val="003033E1"/>
    <w:rsid w:val="00304085"/>
    <w:rsid w:val="003042E2"/>
    <w:rsid w:val="00304770"/>
    <w:rsid w:val="003051A1"/>
    <w:rsid w:val="003052C8"/>
    <w:rsid w:val="003113BF"/>
    <w:rsid w:val="0031787E"/>
    <w:rsid w:val="00322F56"/>
    <w:rsid w:val="003255D2"/>
    <w:rsid w:val="00327430"/>
    <w:rsid w:val="00327E0A"/>
    <w:rsid w:val="00330626"/>
    <w:rsid w:val="003316BA"/>
    <w:rsid w:val="00336588"/>
    <w:rsid w:val="00337A45"/>
    <w:rsid w:val="003412FB"/>
    <w:rsid w:val="003428F7"/>
    <w:rsid w:val="00344576"/>
    <w:rsid w:val="00345E10"/>
    <w:rsid w:val="0034744B"/>
    <w:rsid w:val="0035266C"/>
    <w:rsid w:val="00352EE6"/>
    <w:rsid w:val="0035455C"/>
    <w:rsid w:val="00354AC8"/>
    <w:rsid w:val="00354B88"/>
    <w:rsid w:val="003557AC"/>
    <w:rsid w:val="003613B8"/>
    <w:rsid w:val="003633AD"/>
    <w:rsid w:val="00364318"/>
    <w:rsid w:val="00364AFE"/>
    <w:rsid w:val="00371AEB"/>
    <w:rsid w:val="00372E7C"/>
    <w:rsid w:val="00374A95"/>
    <w:rsid w:val="00375AE2"/>
    <w:rsid w:val="00385F1E"/>
    <w:rsid w:val="0039080E"/>
    <w:rsid w:val="003922C1"/>
    <w:rsid w:val="00393A6F"/>
    <w:rsid w:val="00394898"/>
    <w:rsid w:val="00395AB3"/>
    <w:rsid w:val="00395F98"/>
    <w:rsid w:val="00396734"/>
    <w:rsid w:val="003968B8"/>
    <w:rsid w:val="003A0E4B"/>
    <w:rsid w:val="003A28DA"/>
    <w:rsid w:val="003A327D"/>
    <w:rsid w:val="003A4268"/>
    <w:rsid w:val="003A52A1"/>
    <w:rsid w:val="003A5EE3"/>
    <w:rsid w:val="003A6802"/>
    <w:rsid w:val="003A7906"/>
    <w:rsid w:val="003A79D1"/>
    <w:rsid w:val="003B1744"/>
    <w:rsid w:val="003B2B77"/>
    <w:rsid w:val="003B3AB8"/>
    <w:rsid w:val="003C2679"/>
    <w:rsid w:val="003C4678"/>
    <w:rsid w:val="003C6E52"/>
    <w:rsid w:val="003C71D8"/>
    <w:rsid w:val="003D22BA"/>
    <w:rsid w:val="003D35F5"/>
    <w:rsid w:val="003D4984"/>
    <w:rsid w:val="003D6DF1"/>
    <w:rsid w:val="003D6E3F"/>
    <w:rsid w:val="003D753E"/>
    <w:rsid w:val="003E2836"/>
    <w:rsid w:val="003F4905"/>
    <w:rsid w:val="003F5BE8"/>
    <w:rsid w:val="00401261"/>
    <w:rsid w:val="00402F46"/>
    <w:rsid w:val="004032B7"/>
    <w:rsid w:val="004032BF"/>
    <w:rsid w:val="00405CB3"/>
    <w:rsid w:val="0041064E"/>
    <w:rsid w:val="00415A04"/>
    <w:rsid w:val="00416421"/>
    <w:rsid w:val="00420094"/>
    <w:rsid w:val="00424351"/>
    <w:rsid w:val="004249DD"/>
    <w:rsid w:val="00425031"/>
    <w:rsid w:val="004255EC"/>
    <w:rsid w:val="00430A3C"/>
    <w:rsid w:val="00431A42"/>
    <w:rsid w:val="00431EA0"/>
    <w:rsid w:val="0043250B"/>
    <w:rsid w:val="00434344"/>
    <w:rsid w:val="004343DE"/>
    <w:rsid w:val="00435A6A"/>
    <w:rsid w:val="004377EE"/>
    <w:rsid w:val="00440957"/>
    <w:rsid w:val="00442BF0"/>
    <w:rsid w:val="00445571"/>
    <w:rsid w:val="00445C28"/>
    <w:rsid w:val="004465A7"/>
    <w:rsid w:val="00447D6E"/>
    <w:rsid w:val="00447DF3"/>
    <w:rsid w:val="00450590"/>
    <w:rsid w:val="004507AD"/>
    <w:rsid w:val="00450E4A"/>
    <w:rsid w:val="004544ED"/>
    <w:rsid w:val="004568E6"/>
    <w:rsid w:val="00456F47"/>
    <w:rsid w:val="004614AC"/>
    <w:rsid w:val="00461D22"/>
    <w:rsid w:val="00461E40"/>
    <w:rsid w:val="00462A82"/>
    <w:rsid w:val="004649EF"/>
    <w:rsid w:val="00465032"/>
    <w:rsid w:val="004651D3"/>
    <w:rsid w:val="00466618"/>
    <w:rsid w:val="00471833"/>
    <w:rsid w:val="00472E5E"/>
    <w:rsid w:val="00472FBB"/>
    <w:rsid w:val="00474174"/>
    <w:rsid w:val="004747E9"/>
    <w:rsid w:val="00477689"/>
    <w:rsid w:val="00481411"/>
    <w:rsid w:val="004825B1"/>
    <w:rsid w:val="00486140"/>
    <w:rsid w:val="00492ABC"/>
    <w:rsid w:val="00493E52"/>
    <w:rsid w:val="004945C4"/>
    <w:rsid w:val="00496562"/>
    <w:rsid w:val="004A23B7"/>
    <w:rsid w:val="004A3CD0"/>
    <w:rsid w:val="004A47CD"/>
    <w:rsid w:val="004A4F2B"/>
    <w:rsid w:val="004A6666"/>
    <w:rsid w:val="004A6A45"/>
    <w:rsid w:val="004A6C75"/>
    <w:rsid w:val="004A78F2"/>
    <w:rsid w:val="004B2105"/>
    <w:rsid w:val="004B34D9"/>
    <w:rsid w:val="004B4509"/>
    <w:rsid w:val="004B4632"/>
    <w:rsid w:val="004B7F76"/>
    <w:rsid w:val="004C1BC6"/>
    <w:rsid w:val="004C1D64"/>
    <w:rsid w:val="004C3288"/>
    <w:rsid w:val="004C6C0D"/>
    <w:rsid w:val="004C6F3B"/>
    <w:rsid w:val="004C7900"/>
    <w:rsid w:val="004D2084"/>
    <w:rsid w:val="004D269A"/>
    <w:rsid w:val="004D5B25"/>
    <w:rsid w:val="004D609A"/>
    <w:rsid w:val="004D7E0E"/>
    <w:rsid w:val="004E084B"/>
    <w:rsid w:val="004E101B"/>
    <w:rsid w:val="004E1E98"/>
    <w:rsid w:val="004E2DF9"/>
    <w:rsid w:val="004E384B"/>
    <w:rsid w:val="004E46D6"/>
    <w:rsid w:val="004F09CF"/>
    <w:rsid w:val="004F0E04"/>
    <w:rsid w:val="004F111B"/>
    <w:rsid w:val="004F5DF8"/>
    <w:rsid w:val="0050200E"/>
    <w:rsid w:val="00502736"/>
    <w:rsid w:val="005032BF"/>
    <w:rsid w:val="005035AE"/>
    <w:rsid w:val="00504297"/>
    <w:rsid w:val="00504CD8"/>
    <w:rsid w:val="0050707C"/>
    <w:rsid w:val="00510AD9"/>
    <w:rsid w:val="00511217"/>
    <w:rsid w:val="005114C5"/>
    <w:rsid w:val="00514F56"/>
    <w:rsid w:val="00516B00"/>
    <w:rsid w:val="00516DAD"/>
    <w:rsid w:val="00517F80"/>
    <w:rsid w:val="005207F9"/>
    <w:rsid w:val="00523B02"/>
    <w:rsid w:val="005242A5"/>
    <w:rsid w:val="00526155"/>
    <w:rsid w:val="005267B7"/>
    <w:rsid w:val="00527BC8"/>
    <w:rsid w:val="00532DE7"/>
    <w:rsid w:val="00533E26"/>
    <w:rsid w:val="00533F17"/>
    <w:rsid w:val="00535562"/>
    <w:rsid w:val="00536208"/>
    <w:rsid w:val="00537372"/>
    <w:rsid w:val="0053776A"/>
    <w:rsid w:val="00540068"/>
    <w:rsid w:val="00540BBD"/>
    <w:rsid w:val="005420E5"/>
    <w:rsid w:val="0054228C"/>
    <w:rsid w:val="00543087"/>
    <w:rsid w:val="00545309"/>
    <w:rsid w:val="00545CF1"/>
    <w:rsid w:val="0054654A"/>
    <w:rsid w:val="00552DA6"/>
    <w:rsid w:val="005537F2"/>
    <w:rsid w:val="00553DDF"/>
    <w:rsid w:val="005557AD"/>
    <w:rsid w:val="005562A9"/>
    <w:rsid w:val="005638CA"/>
    <w:rsid w:val="00563986"/>
    <w:rsid w:val="00570FD5"/>
    <w:rsid w:val="0057321C"/>
    <w:rsid w:val="00577783"/>
    <w:rsid w:val="00580207"/>
    <w:rsid w:val="00583532"/>
    <w:rsid w:val="00583A5D"/>
    <w:rsid w:val="0058429B"/>
    <w:rsid w:val="005870F3"/>
    <w:rsid w:val="005907B5"/>
    <w:rsid w:val="00591105"/>
    <w:rsid w:val="0059399E"/>
    <w:rsid w:val="005949B0"/>
    <w:rsid w:val="005963EC"/>
    <w:rsid w:val="005A2F5C"/>
    <w:rsid w:val="005A310E"/>
    <w:rsid w:val="005A402E"/>
    <w:rsid w:val="005A53BF"/>
    <w:rsid w:val="005A6329"/>
    <w:rsid w:val="005A7899"/>
    <w:rsid w:val="005B1526"/>
    <w:rsid w:val="005B1DED"/>
    <w:rsid w:val="005B508D"/>
    <w:rsid w:val="005B7DF9"/>
    <w:rsid w:val="005C1928"/>
    <w:rsid w:val="005C5D89"/>
    <w:rsid w:val="005C6E7E"/>
    <w:rsid w:val="005D236B"/>
    <w:rsid w:val="005D2B82"/>
    <w:rsid w:val="005D41CA"/>
    <w:rsid w:val="005D48FB"/>
    <w:rsid w:val="005D5FBE"/>
    <w:rsid w:val="005E0EE9"/>
    <w:rsid w:val="005E2E5E"/>
    <w:rsid w:val="005E3E6D"/>
    <w:rsid w:val="005E5399"/>
    <w:rsid w:val="005E53AB"/>
    <w:rsid w:val="005E71AE"/>
    <w:rsid w:val="005E79BE"/>
    <w:rsid w:val="005E7A41"/>
    <w:rsid w:val="005F071A"/>
    <w:rsid w:val="005F1071"/>
    <w:rsid w:val="005F2CC2"/>
    <w:rsid w:val="005F70F5"/>
    <w:rsid w:val="00600524"/>
    <w:rsid w:val="00601BAC"/>
    <w:rsid w:val="006042F5"/>
    <w:rsid w:val="00606A98"/>
    <w:rsid w:val="00611D4F"/>
    <w:rsid w:val="00614F3E"/>
    <w:rsid w:val="00616027"/>
    <w:rsid w:val="00620183"/>
    <w:rsid w:val="00620EF9"/>
    <w:rsid w:val="0062119B"/>
    <w:rsid w:val="006216D3"/>
    <w:rsid w:val="0062282D"/>
    <w:rsid w:val="006231CC"/>
    <w:rsid w:val="006239A2"/>
    <w:rsid w:val="00624B73"/>
    <w:rsid w:val="00624C4A"/>
    <w:rsid w:val="0063015F"/>
    <w:rsid w:val="0063184B"/>
    <w:rsid w:val="00632741"/>
    <w:rsid w:val="00633CFE"/>
    <w:rsid w:val="0063453B"/>
    <w:rsid w:val="0063764A"/>
    <w:rsid w:val="006409E6"/>
    <w:rsid w:val="0064210C"/>
    <w:rsid w:val="0064283E"/>
    <w:rsid w:val="00646B80"/>
    <w:rsid w:val="00646EB0"/>
    <w:rsid w:val="00650A8F"/>
    <w:rsid w:val="00651081"/>
    <w:rsid w:val="0065116B"/>
    <w:rsid w:val="006526F7"/>
    <w:rsid w:val="00654731"/>
    <w:rsid w:val="00655DC0"/>
    <w:rsid w:val="006571B8"/>
    <w:rsid w:val="006605C5"/>
    <w:rsid w:val="006615E2"/>
    <w:rsid w:val="00665478"/>
    <w:rsid w:val="0066595D"/>
    <w:rsid w:val="00666AF7"/>
    <w:rsid w:val="00667972"/>
    <w:rsid w:val="0067176C"/>
    <w:rsid w:val="00671FED"/>
    <w:rsid w:val="00673358"/>
    <w:rsid w:val="00673BC8"/>
    <w:rsid w:val="00674FBC"/>
    <w:rsid w:val="00680067"/>
    <w:rsid w:val="00680676"/>
    <w:rsid w:val="0068362D"/>
    <w:rsid w:val="00684018"/>
    <w:rsid w:val="00685D68"/>
    <w:rsid w:val="00686A8C"/>
    <w:rsid w:val="006874EB"/>
    <w:rsid w:val="00690F0D"/>
    <w:rsid w:val="00691891"/>
    <w:rsid w:val="00694226"/>
    <w:rsid w:val="0069709D"/>
    <w:rsid w:val="006A089D"/>
    <w:rsid w:val="006A342B"/>
    <w:rsid w:val="006A4D4F"/>
    <w:rsid w:val="006A5183"/>
    <w:rsid w:val="006A5920"/>
    <w:rsid w:val="006A66DA"/>
    <w:rsid w:val="006B2072"/>
    <w:rsid w:val="006B2729"/>
    <w:rsid w:val="006B2CBD"/>
    <w:rsid w:val="006B36F4"/>
    <w:rsid w:val="006B37BD"/>
    <w:rsid w:val="006B4E48"/>
    <w:rsid w:val="006B55A1"/>
    <w:rsid w:val="006B6A43"/>
    <w:rsid w:val="006B6FBE"/>
    <w:rsid w:val="006C01BA"/>
    <w:rsid w:val="006C1682"/>
    <w:rsid w:val="006C17DA"/>
    <w:rsid w:val="006C185F"/>
    <w:rsid w:val="006C2C74"/>
    <w:rsid w:val="006C3B67"/>
    <w:rsid w:val="006C59C3"/>
    <w:rsid w:val="006C59EB"/>
    <w:rsid w:val="006C7E93"/>
    <w:rsid w:val="006D0B9A"/>
    <w:rsid w:val="006D279A"/>
    <w:rsid w:val="006D2A71"/>
    <w:rsid w:val="006D2EFC"/>
    <w:rsid w:val="006D3234"/>
    <w:rsid w:val="006D36C8"/>
    <w:rsid w:val="006D6436"/>
    <w:rsid w:val="006D7B66"/>
    <w:rsid w:val="006E30A7"/>
    <w:rsid w:val="006E3F82"/>
    <w:rsid w:val="006E53B4"/>
    <w:rsid w:val="006E7E8E"/>
    <w:rsid w:val="006F37A6"/>
    <w:rsid w:val="006F4A84"/>
    <w:rsid w:val="006F555B"/>
    <w:rsid w:val="006F5D35"/>
    <w:rsid w:val="00700550"/>
    <w:rsid w:val="007014BE"/>
    <w:rsid w:val="00705C70"/>
    <w:rsid w:val="00707254"/>
    <w:rsid w:val="00712EFD"/>
    <w:rsid w:val="0071499D"/>
    <w:rsid w:val="007149DE"/>
    <w:rsid w:val="0071756A"/>
    <w:rsid w:val="0072149C"/>
    <w:rsid w:val="00723774"/>
    <w:rsid w:val="00723C92"/>
    <w:rsid w:val="00725DFE"/>
    <w:rsid w:val="00727543"/>
    <w:rsid w:val="00730A50"/>
    <w:rsid w:val="00732F76"/>
    <w:rsid w:val="00734D35"/>
    <w:rsid w:val="007366EB"/>
    <w:rsid w:val="00736BDB"/>
    <w:rsid w:val="00736D46"/>
    <w:rsid w:val="00737183"/>
    <w:rsid w:val="0073763E"/>
    <w:rsid w:val="00740FB3"/>
    <w:rsid w:val="00744901"/>
    <w:rsid w:val="00745818"/>
    <w:rsid w:val="007462AC"/>
    <w:rsid w:val="00746B3F"/>
    <w:rsid w:val="00750161"/>
    <w:rsid w:val="0075155A"/>
    <w:rsid w:val="007525FE"/>
    <w:rsid w:val="00752D7A"/>
    <w:rsid w:val="0075368E"/>
    <w:rsid w:val="00753DDC"/>
    <w:rsid w:val="007542B3"/>
    <w:rsid w:val="0075518C"/>
    <w:rsid w:val="00762BFB"/>
    <w:rsid w:val="007635A3"/>
    <w:rsid w:val="00765F1A"/>
    <w:rsid w:val="00766B07"/>
    <w:rsid w:val="007701F8"/>
    <w:rsid w:val="00770206"/>
    <w:rsid w:val="00770D74"/>
    <w:rsid w:val="007718C6"/>
    <w:rsid w:val="007721E9"/>
    <w:rsid w:val="007743F0"/>
    <w:rsid w:val="00774B98"/>
    <w:rsid w:val="00775BB9"/>
    <w:rsid w:val="00776995"/>
    <w:rsid w:val="00784B66"/>
    <w:rsid w:val="00785E06"/>
    <w:rsid w:val="00785EAC"/>
    <w:rsid w:val="00786553"/>
    <w:rsid w:val="00786C09"/>
    <w:rsid w:val="00792E97"/>
    <w:rsid w:val="0079344B"/>
    <w:rsid w:val="00794966"/>
    <w:rsid w:val="00795A9E"/>
    <w:rsid w:val="00796280"/>
    <w:rsid w:val="0079667F"/>
    <w:rsid w:val="00797823"/>
    <w:rsid w:val="007A14E5"/>
    <w:rsid w:val="007A32B1"/>
    <w:rsid w:val="007B116E"/>
    <w:rsid w:val="007B5CDC"/>
    <w:rsid w:val="007C1FCC"/>
    <w:rsid w:val="007C452F"/>
    <w:rsid w:val="007C57A5"/>
    <w:rsid w:val="007C7A90"/>
    <w:rsid w:val="007D1729"/>
    <w:rsid w:val="007D3703"/>
    <w:rsid w:val="007D6731"/>
    <w:rsid w:val="007E091E"/>
    <w:rsid w:val="007E0EE4"/>
    <w:rsid w:val="007E1825"/>
    <w:rsid w:val="007E4030"/>
    <w:rsid w:val="007E490C"/>
    <w:rsid w:val="007E5A33"/>
    <w:rsid w:val="007F01C1"/>
    <w:rsid w:val="007F3965"/>
    <w:rsid w:val="007F429B"/>
    <w:rsid w:val="007F7347"/>
    <w:rsid w:val="00800D49"/>
    <w:rsid w:val="00800F24"/>
    <w:rsid w:val="008055D8"/>
    <w:rsid w:val="0080749F"/>
    <w:rsid w:val="00807634"/>
    <w:rsid w:val="00811377"/>
    <w:rsid w:val="00811B42"/>
    <w:rsid w:val="00812B4C"/>
    <w:rsid w:val="00812E19"/>
    <w:rsid w:val="00814639"/>
    <w:rsid w:val="0081493D"/>
    <w:rsid w:val="00814CE0"/>
    <w:rsid w:val="0081525C"/>
    <w:rsid w:val="0081585F"/>
    <w:rsid w:val="00822D05"/>
    <w:rsid w:val="0082405D"/>
    <w:rsid w:val="0082498E"/>
    <w:rsid w:val="00826594"/>
    <w:rsid w:val="008268C5"/>
    <w:rsid w:val="00826D08"/>
    <w:rsid w:val="00826D17"/>
    <w:rsid w:val="00826DFA"/>
    <w:rsid w:val="008275DC"/>
    <w:rsid w:val="00830D12"/>
    <w:rsid w:val="00831099"/>
    <w:rsid w:val="00831D57"/>
    <w:rsid w:val="00832A99"/>
    <w:rsid w:val="00833269"/>
    <w:rsid w:val="00833994"/>
    <w:rsid w:val="008364E5"/>
    <w:rsid w:val="00841379"/>
    <w:rsid w:val="00841EFB"/>
    <w:rsid w:val="008427BE"/>
    <w:rsid w:val="00845441"/>
    <w:rsid w:val="00846CC3"/>
    <w:rsid w:val="008471EF"/>
    <w:rsid w:val="00853010"/>
    <w:rsid w:val="00854153"/>
    <w:rsid w:val="008541B6"/>
    <w:rsid w:val="008543D5"/>
    <w:rsid w:val="008544F3"/>
    <w:rsid w:val="00862334"/>
    <w:rsid w:val="0086299F"/>
    <w:rsid w:val="00862ED1"/>
    <w:rsid w:val="00863111"/>
    <w:rsid w:val="008653C8"/>
    <w:rsid w:val="00865632"/>
    <w:rsid w:val="00866833"/>
    <w:rsid w:val="00872B6D"/>
    <w:rsid w:val="00875F04"/>
    <w:rsid w:val="00876AB0"/>
    <w:rsid w:val="00876F3F"/>
    <w:rsid w:val="008772A6"/>
    <w:rsid w:val="00877CAB"/>
    <w:rsid w:val="00882BAF"/>
    <w:rsid w:val="00882BE2"/>
    <w:rsid w:val="008834C5"/>
    <w:rsid w:val="00886D3D"/>
    <w:rsid w:val="00893890"/>
    <w:rsid w:val="00896557"/>
    <w:rsid w:val="008968B6"/>
    <w:rsid w:val="008969FD"/>
    <w:rsid w:val="00897669"/>
    <w:rsid w:val="008978A0"/>
    <w:rsid w:val="00897D42"/>
    <w:rsid w:val="008A24E5"/>
    <w:rsid w:val="008A6361"/>
    <w:rsid w:val="008B1EEA"/>
    <w:rsid w:val="008B472F"/>
    <w:rsid w:val="008B4F6A"/>
    <w:rsid w:val="008C0AD0"/>
    <w:rsid w:val="008C6757"/>
    <w:rsid w:val="008D145E"/>
    <w:rsid w:val="008D6E4D"/>
    <w:rsid w:val="008E0110"/>
    <w:rsid w:val="008E13FC"/>
    <w:rsid w:val="008E2DCE"/>
    <w:rsid w:val="008E2F3D"/>
    <w:rsid w:val="008E5144"/>
    <w:rsid w:val="008E64C9"/>
    <w:rsid w:val="008F1B20"/>
    <w:rsid w:val="008F1E54"/>
    <w:rsid w:val="008F20E9"/>
    <w:rsid w:val="008F2768"/>
    <w:rsid w:val="008F345A"/>
    <w:rsid w:val="009010E6"/>
    <w:rsid w:val="00901400"/>
    <w:rsid w:val="00903257"/>
    <w:rsid w:val="00906093"/>
    <w:rsid w:val="009065DA"/>
    <w:rsid w:val="009069B9"/>
    <w:rsid w:val="00906EB9"/>
    <w:rsid w:val="00911146"/>
    <w:rsid w:val="00914F6A"/>
    <w:rsid w:val="009162CB"/>
    <w:rsid w:val="009172B1"/>
    <w:rsid w:val="00920F06"/>
    <w:rsid w:val="009222BA"/>
    <w:rsid w:val="00926547"/>
    <w:rsid w:val="00927270"/>
    <w:rsid w:val="00930C1A"/>
    <w:rsid w:val="00932561"/>
    <w:rsid w:val="00934EA9"/>
    <w:rsid w:val="00936739"/>
    <w:rsid w:val="00937179"/>
    <w:rsid w:val="0093720D"/>
    <w:rsid w:val="00937947"/>
    <w:rsid w:val="0094194F"/>
    <w:rsid w:val="009448E0"/>
    <w:rsid w:val="00944E69"/>
    <w:rsid w:val="0094514E"/>
    <w:rsid w:val="00946B73"/>
    <w:rsid w:val="0095182B"/>
    <w:rsid w:val="009539C8"/>
    <w:rsid w:val="00955616"/>
    <w:rsid w:val="00956139"/>
    <w:rsid w:val="009602B7"/>
    <w:rsid w:val="00960BD7"/>
    <w:rsid w:val="00961A2F"/>
    <w:rsid w:val="009628BB"/>
    <w:rsid w:val="0096474C"/>
    <w:rsid w:val="009712BD"/>
    <w:rsid w:val="00972C29"/>
    <w:rsid w:val="00974763"/>
    <w:rsid w:val="0097673C"/>
    <w:rsid w:val="00977DC9"/>
    <w:rsid w:val="00977FBE"/>
    <w:rsid w:val="00982C4B"/>
    <w:rsid w:val="00983288"/>
    <w:rsid w:val="0098346A"/>
    <w:rsid w:val="00984DE6"/>
    <w:rsid w:val="009859F0"/>
    <w:rsid w:val="00987CB3"/>
    <w:rsid w:val="00991194"/>
    <w:rsid w:val="00992F91"/>
    <w:rsid w:val="0099374D"/>
    <w:rsid w:val="00994CA1"/>
    <w:rsid w:val="00995CA2"/>
    <w:rsid w:val="009962C1"/>
    <w:rsid w:val="00997D5B"/>
    <w:rsid w:val="009A2C08"/>
    <w:rsid w:val="009A6426"/>
    <w:rsid w:val="009B0F4B"/>
    <w:rsid w:val="009B2FEE"/>
    <w:rsid w:val="009B4DF8"/>
    <w:rsid w:val="009B70A7"/>
    <w:rsid w:val="009C023E"/>
    <w:rsid w:val="009D0008"/>
    <w:rsid w:val="009D18B1"/>
    <w:rsid w:val="009D2AF0"/>
    <w:rsid w:val="009D4360"/>
    <w:rsid w:val="009D4AF3"/>
    <w:rsid w:val="009D52E8"/>
    <w:rsid w:val="009D68B3"/>
    <w:rsid w:val="009D6C93"/>
    <w:rsid w:val="009D7200"/>
    <w:rsid w:val="009D7827"/>
    <w:rsid w:val="009E0535"/>
    <w:rsid w:val="009E0F8A"/>
    <w:rsid w:val="009E1CCA"/>
    <w:rsid w:val="009E4068"/>
    <w:rsid w:val="009E4465"/>
    <w:rsid w:val="009E5B64"/>
    <w:rsid w:val="009F43AB"/>
    <w:rsid w:val="009F5282"/>
    <w:rsid w:val="009F6956"/>
    <w:rsid w:val="00A00686"/>
    <w:rsid w:val="00A0106D"/>
    <w:rsid w:val="00A018D7"/>
    <w:rsid w:val="00A038CE"/>
    <w:rsid w:val="00A0408D"/>
    <w:rsid w:val="00A07516"/>
    <w:rsid w:val="00A1123E"/>
    <w:rsid w:val="00A1146D"/>
    <w:rsid w:val="00A12FEB"/>
    <w:rsid w:val="00A13378"/>
    <w:rsid w:val="00A13EF6"/>
    <w:rsid w:val="00A1415D"/>
    <w:rsid w:val="00A21FA1"/>
    <w:rsid w:val="00A23F19"/>
    <w:rsid w:val="00A23F64"/>
    <w:rsid w:val="00A24EF1"/>
    <w:rsid w:val="00A36763"/>
    <w:rsid w:val="00A3784B"/>
    <w:rsid w:val="00A429DA"/>
    <w:rsid w:val="00A42A4F"/>
    <w:rsid w:val="00A438F5"/>
    <w:rsid w:val="00A476FA"/>
    <w:rsid w:val="00A50466"/>
    <w:rsid w:val="00A50ADF"/>
    <w:rsid w:val="00A51EE7"/>
    <w:rsid w:val="00A53F9D"/>
    <w:rsid w:val="00A54C84"/>
    <w:rsid w:val="00A56F2D"/>
    <w:rsid w:val="00A63E80"/>
    <w:rsid w:val="00A64D68"/>
    <w:rsid w:val="00A6511F"/>
    <w:rsid w:val="00A6626E"/>
    <w:rsid w:val="00A66AB3"/>
    <w:rsid w:val="00A675AC"/>
    <w:rsid w:val="00A70DB8"/>
    <w:rsid w:val="00A73399"/>
    <w:rsid w:val="00A746E5"/>
    <w:rsid w:val="00A748B4"/>
    <w:rsid w:val="00A775C6"/>
    <w:rsid w:val="00A80977"/>
    <w:rsid w:val="00A80EA0"/>
    <w:rsid w:val="00A8164C"/>
    <w:rsid w:val="00A839CE"/>
    <w:rsid w:val="00A86D8D"/>
    <w:rsid w:val="00A87516"/>
    <w:rsid w:val="00A90AC3"/>
    <w:rsid w:val="00A91D8B"/>
    <w:rsid w:val="00A926DD"/>
    <w:rsid w:val="00A9278B"/>
    <w:rsid w:val="00A92A65"/>
    <w:rsid w:val="00A935B0"/>
    <w:rsid w:val="00A946A9"/>
    <w:rsid w:val="00A94FF2"/>
    <w:rsid w:val="00A9750A"/>
    <w:rsid w:val="00A9781F"/>
    <w:rsid w:val="00AA1099"/>
    <w:rsid w:val="00AA1107"/>
    <w:rsid w:val="00AA155B"/>
    <w:rsid w:val="00AA28A2"/>
    <w:rsid w:val="00AA37FF"/>
    <w:rsid w:val="00AA3FFA"/>
    <w:rsid w:val="00AA6190"/>
    <w:rsid w:val="00AA7C0D"/>
    <w:rsid w:val="00AA7FBB"/>
    <w:rsid w:val="00AB10F1"/>
    <w:rsid w:val="00AB2375"/>
    <w:rsid w:val="00AB38C9"/>
    <w:rsid w:val="00AB58B5"/>
    <w:rsid w:val="00AB6793"/>
    <w:rsid w:val="00AB7179"/>
    <w:rsid w:val="00AB77AC"/>
    <w:rsid w:val="00AC3DCD"/>
    <w:rsid w:val="00AC5663"/>
    <w:rsid w:val="00AC614D"/>
    <w:rsid w:val="00AC6A86"/>
    <w:rsid w:val="00AC761B"/>
    <w:rsid w:val="00AD0728"/>
    <w:rsid w:val="00AD1E74"/>
    <w:rsid w:val="00AD4678"/>
    <w:rsid w:val="00AD4BEB"/>
    <w:rsid w:val="00AD76A5"/>
    <w:rsid w:val="00AE62E4"/>
    <w:rsid w:val="00AE63D6"/>
    <w:rsid w:val="00AF2521"/>
    <w:rsid w:val="00AF27E4"/>
    <w:rsid w:val="00AF328D"/>
    <w:rsid w:val="00AF345A"/>
    <w:rsid w:val="00AF4CF3"/>
    <w:rsid w:val="00AF50A8"/>
    <w:rsid w:val="00AF7422"/>
    <w:rsid w:val="00AF76DC"/>
    <w:rsid w:val="00AF7E93"/>
    <w:rsid w:val="00B009A3"/>
    <w:rsid w:val="00B01CEE"/>
    <w:rsid w:val="00B03066"/>
    <w:rsid w:val="00B0558A"/>
    <w:rsid w:val="00B06B9F"/>
    <w:rsid w:val="00B1275A"/>
    <w:rsid w:val="00B1370F"/>
    <w:rsid w:val="00B16700"/>
    <w:rsid w:val="00B16805"/>
    <w:rsid w:val="00B17F13"/>
    <w:rsid w:val="00B21423"/>
    <w:rsid w:val="00B22EFC"/>
    <w:rsid w:val="00B24312"/>
    <w:rsid w:val="00B25C52"/>
    <w:rsid w:val="00B33DF5"/>
    <w:rsid w:val="00B34266"/>
    <w:rsid w:val="00B3469D"/>
    <w:rsid w:val="00B348FA"/>
    <w:rsid w:val="00B35075"/>
    <w:rsid w:val="00B37A7D"/>
    <w:rsid w:val="00B37FF3"/>
    <w:rsid w:val="00B40355"/>
    <w:rsid w:val="00B4254F"/>
    <w:rsid w:val="00B4303B"/>
    <w:rsid w:val="00B4545F"/>
    <w:rsid w:val="00B45B5B"/>
    <w:rsid w:val="00B45D76"/>
    <w:rsid w:val="00B461CD"/>
    <w:rsid w:val="00B4709B"/>
    <w:rsid w:val="00B52DB2"/>
    <w:rsid w:val="00B53C46"/>
    <w:rsid w:val="00B5447F"/>
    <w:rsid w:val="00B55DC9"/>
    <w:rsid w:val="00B56567"/>
    <w:rsid w:val="00B61B5B"/>
    <w:rsid w:val="00B639B1"/>
    <w:rsid w:val="00B672B6"/>
    <w:rsid w:val="00B71C24"/>
    <w:rsid w:val="00B7494A"/>
    <w:rsid w:val="00B7523C"/>
    <w:rsid w:val="00B7613C"/>
    <w:rsid w:val="00B77C68"/>
    <w:rsid w:val="00B82221"/>
    <w:rsid w:val="00B82674"/>
    <w:rsid w:val="00B83D81"/>
    <w:rsid w:val="00B8547B"/>
    <w:rsid w:val="00B8547D"/>
    <w:rsid w:val="00B85BEA"/>
    <w:rsid w:val="00B860B5"/>
    <w:rsid w:val="00B86824"/>
    <w:rsid w:val="00B86A07"/>
    <w:rsid w:val="00B90185"/>
    <w:rsid w:val="00B9050D"/>
    <w:rsid w:val="00B920D2"/>
    <w:rsid w:val="00B93043"/>
    <w:rsid w:val="00B93561"/>
    <w:rsid w:val="00B94176"/>
    <w:rsid w:val="00B9432A"/>
    <w:rsid w:val="00B965F5"/>
    <w:rsid w:val="00BA0289"/>
    <w:rsid w:val="00BA1DF8"/>
    <w:rsid w:val="00BA33DA"/>
    <w:rsid w:val="00BA3BFF"/>
    <w:rsid w:val="00BA4B7D"/>
    <w:rsid w:val="00BA5268"/>
    <w:rsid w:val="00BA5CC0"/>
    <w:rsid w:val="00BA7CCB"/>
    <w:rsid w:val="00BB022D"/>
    <w:rsid w:val="00BB13D1"/>
    <w:rsid w:val="00BB4851"/>
    <w:rsid w:val="00BB49FE"/>
    <w:rsid w:val="00BB7C9E"/>
    <w:rsid w:val="00BC48DF"/>
    <w:rsid w:val="00BD04A1"/>
    <w:rsid w:val="00BD5EA8"/>
    <w:rsid w:val="00BD6082"/>
    <w:rsid w:val="00BD6AF5"/>
    <w:rsid w:val="00BD6C4A"/>
    <w:rsid w:val="00BD6F22"/>
    <w:rsid w:val="00BE0F46"/>
    <w:rsid w:val="00BF2688"/>
    <w:rsid w:val="00BF3332"/>
    <w:rsid w:val="00BF63B0"/>
    <w:rsid w:val="00BF7DCC"/>
    <w:rsid w:val="00C011AB"/>
    <w:rsid w:val="00C03A9E"/>
    <w:rsid w:val="00C06ED7"/>
    <w:rsid w:val="00C07423"/>
    <w:rsid w:val="00C1113C"/>
    <w:rsid w:val="00C12A10"/>
    <w:rsid w:val="00C12E5B"/>
    <w:rsid w:val="00C13B40"/>
    <w:rsid w:val="00C16668"/>
    <w:rsid w:val="00C2134D"/>
    <w:rsid w:val="00C21D15"/>
    <w:rsid w:val="00C22B41"/>
    <w:rsid w:val="00C24A37"/>
    <w:rsid w:val="00C24C68"/>
    <w:rsid w:val="00C250A9"/>
    <w:rsid w:val="00C26134"/>
    <w:rsid w:val="00C2618F"/>
    <w:rsid w:val="00C35218"/>
    <w:rsid w:val="00C36162"/>
    <w:rsid w:val="00C40154"/>
    <w:rsid w:val="00C401DE"/>
    <w:rsid w:val="00C416C1"/>
    <w:rsid w:val="00C423D8"/>
    <w:rsid w:val="00C43223"/>
    <w:rsid w:val="00C4464A"/>
    <w:rsid w:val="00C44C61"/>
    <w:rsid w:val="00C46952"/>
    <w:rsid w:val="00C5097E"/>
    <w:rsid w:val="00C50CB7"/>
    <w:rsid w:val="00C52A08"/>
    <w:rsid w:val="00C53769"/>
    <w:rsid w:val="00C55BA2"/>
    <w:rsid w:val="00C56E25"/>
    <w:rsid w:val="00C571B3"/>
    <w:rsid w:val="00C60E84"/>
    <w:rsid w:val="00C61980"/>
    <w:rsid w:val="00C6273C"/>
    <w:rsid w:val="00C62C62"/>
    <w:rsid w:val="00C6419A"/>
    <w:rsid w:val="00C663B0"/>
    <w:rsid w:val="00C711F7"/>
    <w:rsid w:val="00C734A1"/>
    <w:rsid w:val="00C73FB0"/>
    <w:rsid w:val="00C74DAA"/>
    <w:rsid w:val="00C74DEC"/>
    <w:rsid w:val="00C75F47"/>
    <w:rsid w:val="00C76003"/>
    <w:rsid w:val="00C76596"/>
    <w:rsid w:val="00C7692A"/>
    <w:rsid w:val="00C77296"/>
    <w:rsid w:val="00C8324B"/>
    <w:rsid w:val="00C84BE4"/>
    <w:rsid w:val="00C915E2"/>
    <w:rsid w:val="00C916D1"/>
    <w:rsid w:val="00C95816"/>
    <w:rsid w:val="00C96CDF"/>
    <w:rsid w:val="00CA0433"/>
    <w:rsid w:val="00CA6307"/>
    <w:rsid w:val="00CA665E"/>
    <w:rsid w:val="00CB06AA"/>
    <w:rsid w:val="00CB2311"/>
    <w:rsid w:val="00CC02A3"/>
    <w:rsid w:val="00CC13E5"/>
    <w:rsid w:val="00CC2901"/>
    <w:rsid w:val="00CC522C"/>
    <w:rsid w:val="00CC57F2"/>
    <w:rsid w:val="00CC5C04"/>
    <w:rsid w:val="00CC6BC5"/>
    <w:rsid w:val="00CD068F"/>
    <w:rsid w:val="00CD2497"/>
    <w:rsid w:val="00CD37A5"/>
    <w:rsid w:val="00CD7EA8"/>
    <w:rsid w:val="00CE1923"/>
    <w:rsid w:val="00CE1925"/>
    <w:rsid w:val="00CE29AD"/>
    <w:rsid w:val="00CE40E3"/>
    <w:rsid w:val="00CE44D8"/>
    <w:rsid w:val="00CE4628"/>
    <w:rsid w:val="00CE4F2C"/>
    <w:rsid w:val="00CE5C49"/>
    <w:rsid w:val="00CE610F"/>
    <w:rsid w:val="00CF19D4"/>
    <w:rsid w:val="00CF1A5E"/>
    <w:rsid w:val="00CF443E"/>
    <w:rsid w:val="00CF7A04"/>
    <w:rsid w:val="00D0084D"/>
    <w:rsid w:val="00D00B1A"/>
    <w:rsid w:val="00D0206D"/>
    <w:rsid w:val="00D0439E"/>
    <w:rsid w:val="00D06DA9"/>
    <w:rsid w:val="00D13E57"/>
    <w:rsid w:val="00D151F6"/>
    <w:rsid w:val="00D160DB"/>
    <w:rsid w:val="00D16CA9"/>
    <w:rsid w:val="00D27EAA"/>
    <w:rsid w:val="00D33824"/>
    <w:rsid w:val="00D33DD8"/>
    <w:rsid w:val="00D343C1"/>
    <w:rsid w:val="00D3618D"/>
    <w:rsid w:val="00D41714"/>
    <w:rsid w:val="00D428BB"/>
    <w:rsid w:val="00D4387D"/>
    <w:rsid w:val="00D43C40"/>
    <w:rsid w:val="00D448FC"/>
    <w:rsid w:val="00D4554F"/>
    <w:rsid w:val="00D47218"/>
    <w:rsid w:val="00D50DDB"/>
    <w:rsid w:val="00D50F0D"/>
    <w:rsid w:val="00D53CE3"/>
    <w:rsid w:val="00D56C49"/>
    <w:rsid w:val="00D56F5E"/>
    <w:rsid w:val="00D57BB5"/>
    <w:rsid w:val="00D606E3"/>
    <w:rsid w:val="00D6512F"/>
    <w:rsid w:val="00D65BD0"/>
    <w:rsid w:val="00D72D77"/>
    <w:rsid w:val="00D74BBE"/>
    <w:rsid w:val="00D765AA"/>
    <w:rsid w:val="00D76FF7"/>
    <w:rsid w:val="00D80937"/>
    <w:rsid w:val="00D8352F"/>
    <w:rsid w:val="00D8429D"/>
    <w:rsid w:val="00D86B5E"/>
    <w:rsid w:val="00D92592"/>
    <w:rsid w:val="00D97218"/>
    <w:rsid w:val="00DA20DA"/>
    <w:rsid w:val="00DA4343"/>
    <w:rsid w:val="00DA6186"/>
    <w:rsid w:val="00DA6C16"/>
    <w:rsid w:val="00DB1513"/>
    <w:rsid w:val="00DB3605"/>
    <w:rsid w:val="00DB4BB4"/>
    <w:rsid w:val="00DB5EB0"/>
    <w:rsid w:val="00DC1249"/>
    <w:rsid w:val="00DC22AE"/>
    <w:rsid w:val="00DC3383"/>
    <w:rsid w:val="00DC3A29"/>
    <w:rsid w:val="00DC3CDB"/>
    <w:rsid w:val="00DC44C7"/>
    <w:rsid w:val="00DC5758"/>
    <w:rsid w:val="00DD05E4"/>
    <w:rsid w:val="00DD09C1"/>
    <w:rsid w:val="00DD1B48"/>
    <w:rsid w:val="00DD3E9B"/>
    <w:rsid w:val="00DD4C73"/>
    <w:rsid w:val="00DD7F53"/>
    <w:rsid w:val="00DE144B"/>
    <w:rsid w:val="00DE297F"/>
    <w:rsid w:val="00DE331C"/>
    <w:rsid w:val="00DE3E0D"/>
    <w:rsid w:val="00DE62B0"/>
    <w:rsid w:val="00DF0348"/>
    <w:rsid w:val="00DF14B4"/>
    <w:rsid w:val="00DF2216"/>
    <w:rsid w:val="00DF42B7"/>
    <w:rsid w:val="00DF47A8"/>
    <w:rsid w:val="00DF65F0"/>
    <w:rsid w:val="00DF6609"/>
    <w:rsid w:val="00E030C2"/>
    <w:rsid w:val="00E07623"/>
    <w:rsid w:val="00E12C93"/>
    <w:rsid w:val="00E12DE3"/>
    <w:rsid w:val="00E12F2B"/>
    <w:rsid w:val="00E14632"/>
    <w:rsid w:val="00E154FB"/>
    <w:rsid w:val="00E174A2"/>
    <w:rsid w:val="00E200FE"/>
    <w:rsid w:val="00E20681"/>
    <w:rsid w:val="00E24EC6"/>
    <w:rsid w:val="00E26761"/>
    <w:rsid w:val="00E27FD2"/>
    <w:rsid w:val="00E3386C"/>
    <w:rsid w:val="00E342EC"/>
    <w:rsid w:val="00E40A72"/>
    <w:rsid w:val="00E4145C"/>
    <w:rsid w:val="00E4393D"/>
    <w:rsid w:val="00E45E0A"/>
    <w:rsid w:val="00E528AE"/>
    <w:rsid w:val="00E52AB7"/>
    <w:rsid w:val="00E5304C"/>
    <w:rsid w:val="00E55356"/>
    <w:rsid w:val="00E5687E"/>
    <w:rsid w:val="00E6127B"/>
    <w:rsid w:val="00E6397B"/>
    <w:rsid w:val="00E63A15"/>
    <w:rsid w:val="00E64BE3"/>
    <w:rsid w:val="00E652C3"/>
    <w:rsid w:val="00E6685E"/>
    <w:rsid w:val="00E7223C"/>
    <w:rsid w:val="00E735E6"/>
    <w:rsid w:val="00E77875"/>
    <w:rsid w:val="00E77E91"/>
    <w:rsid w:val="00E8021E"/>
    <w:rsid w:val="00E8104C"/>
    <w:rsid w:val="00E813F4"/>
    <w:rsid w:val="00E82F75"/>
    <w:rsid w:val="00E830E8"/>
    <w:rsid w:val="00E854AF"/>
    <w:rsid w:val="00E86D67"/>
    <w:rsid w:val="00E90269"/>
    <w:rsid w:val="00E908E1"/>
    <w:rsid w:val="00E93937"/>
    <w:rsid w:val="00E96657"/>
    <w:rsid w:val="00E9713D"/>
    <w:rsid w:val="00EA119B"/>
    <w:rsid w:val="00EA5104"/>
    <w:rsid w:val="00EB07C5"/>
    <w:rsid w:val="00EB2721"/>
    <w:rsid w:val="00EB71BA"/>
    <w:rsid w:val="00EC0003"/>
    <w:rsid w:val="00EC0D12"/>
    <w:rsid w:val="00EC2AC8"/>
    <w:rsid w:val="00EC33D6"/>
    <w:rsid w:val="00EC3E08"/>
    <w:rsid w:val="00EC3F00"/>
    <w:rsid w:val="00EC5C6F"/>
    <w:rsid w:val="00EC707E"/>
    <w:rsid w:val="00ED0849"/>
    <w:rsid w:val="00ED0AFD"/>
    <w:rsid w:val="00ED1309"/>
    <w:rsid w:val="00ED23B5"/>
    <w:rsid w:val="00ED3803"/>
    <w:rsid w:val="00ED3A23"/>
    <w:rsid w:val="00ED4DC6"/>
    <w:rsid w:val="00ED5563"/>
    <w:rsid w:val="00ED5DFA"/>
    <w:rsid w:val="00ED74CC"/>
    <w:rsid w:val="00ED7FCD"/>
    <w:rsid w:val="00EE02F9"/>
    <w:rsid w:val="00EE0334"/>
    <w:rsid w:val="00EE0A91"/>
    <w:rsid w:val="00EE1671"/>
    <w:rsid w:val="00EE2588"/>
    <w:rsid w:val="00EE2C2D"/>
    <w:rsid w:val="00EE2D14"/>
    <w:rsid w:val="00EE6065"/>
    <w:rsid w:val="00EE7B45"/>
    <w:rsid w:val="00EF0DF4"/>
    <w:rsid w:val="00EF394B"/>
    <w:rsid w:val="00EF3E6B"/>
    <w:rsid w:val="00EF4242"/>
    <w:rsid w:val="00EF5E4A"/>
    <w:rsid w:val="00F00B73"/>
    <w:rsid w:val="00F00CCC"/>
    <w:rsid w:val="00F056D0"/>
    <w:rsid w:val="00F10ACE"/>
    <w:rsid w:val="00F1304F"/>
    <w:rsid w:val="00F1527F"/>
    <w:rsid w:val="00F16767"/>
    <w:rsid w:val="00F20EDE"/>
    <w:rsid w:val="00F21983"/>
    <w:rsid w:val="00F23328"/>
    <w:rsid w:val="00F259E4"/>
    <w:rsid w:val="00F30EB9"/>
    <w:rsid w:val="00F34503"/>
    <w:rsid w:val="00F35ADC"/>
    <w:rsid w:val="00F35BF3"/>
    <w:rsid w:val="00F428FA"/>
    <w:rsid w:val="00F4313D"/>
    <w:rsid w:val="00F43A95"/>
    <w:rsid w:val="00F466CC"/>
    <w:rsid w:val="00F54F94"/>
    <w:rsid w:val="00F554E5"/>
    <w:rsid w:val="00F557DA"/>
    <w:rsid w:val="00F571C8"/>
    <w:rsid w:val="00F61327"/>
    <w:rsid w:val="00F62E0D"/>
    <w:rsid w:val="00F63BA2"/>
    <w:rsid w:val="00F647A0"/>
    <w:rsid w:val="00F654D2"/>
    <w:rsid w:val="00F65A57"/>
    <w:rsid w:val="00F66296"/>
    <w:rsid w:val="00F6747E"/>
    <w:rsid w:val="00F67D46"/>
    <w:rsid w:val="00F711C8"/>
    <w:rsid w:val="00F71970"/>
    <w:rsid w:val="00F71EA0"/>
    <w:rsid w:val="00F72694"/>
    <w:rsid w:val="00F73D71"/>
    <w:rsid w:val="00F76625"/>
    <w:rsid w:val="00F76F98"/>
    <w:rsid w:val="00F843AC"/>
    <w:rsid w:val="00F85D4F"/>
    <w:rsid w:val="00F867B6"/>
    <w:rsid w:val="00F86884"/>
    <w:rsid w:val="00F877FA"/>
    <w:rsid w:val="00F97F7B"/>
    <w:rsid w:val="00FA0205"/>
    <w:rsid w:val="00FA243A"/>
    <w:rsid w:val="00FA25C4"/>
    <w:rsid w:val="00FB46B1"/>
    <w:rsid w:val="00FB4838"/>
    <w:rsid w:val="00FB52DF"/>
    <w:rsid w:val="00FB53C0"/>
    <w:rsid w:val="00FB59FD"/>
    <w:rsid w:val="00FB6540"/>
    <w:rsid w:val="00FB6B54"/>
    <w:rsid w:val="00FB7DFA"/>
    <w:rsid w:val="00FC58B3"/>
    <w:rsid w:val="00FD079B"/>
    <w:rsid w:val="00FD23A9"/>
    <w:rsid w:val="00FD242B"/>
    <w:rsid w:val="00FD265B"/>
    <w:rsid w:val="00FD35BF"/>
    <w:rsid w:val="00FD63AC"/>
    <w:rsid w:val="00FD6ABB"/>
    <w:rsid w:val="00FD6E67"/>
    <w:rsid w:val="00FD73FF"/>
    <w:rsid w:val="00FD7674"/>
    <w:rsid w:val="00FE0797"/>
    <w:rsid w:val="00FE0AD0"/>
    <w:rsid w:val="00FE22AD"/>
    <w:rsid w:val="00FE2A0A"/>
    <w:rsid w:val="00FE2F9A"/>
    <w:rsid w:val="00FF072F"/>
    <w:rsid w:val="00FF1624"/>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5:docId w15:val="{601216A3-4D7C-49A3-AD7C-D41CAAE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866833"/>
    <w:pPr>
      <w:ind w:left="720"/>
    </w:pPr>
  </w:style>
  <w:style w:type="paragraph" w:styleId="BodyTextIndent2">
    <w:name w:val="Body Text Indent 2"/>
    <w:basedOn w:val="Normal"/>
    <w:link w:val="BodyTextIndent2Char"/>
    <w:rsid w:val="00C76596"/>
    <w:pPr>
      <w:spacing w:after="120" w:line="480" w:lineRule="auto"/>
      <w:ind w:left="360"/>
    </w:pPr>
  </w:style>
  <w:style w:type="character" w:customStyle="1" w:styleId="BodyTextIndent2Char">
    <w:name w:val="Body Text Indent 2 Char"/>
    <w:basedOn w:val="DefaultParagraphFont"/>
    <w:link w:val="BodyTextIndent2"/>
    <w:rsid w:val="00C76596"/>
    <w:rPr>
      <w:rFonts w:ascii="Arial" w:hAnsi="Arial"/>
      <w:sz w:val="22"/>
    </w:rPr>
  </w:style>
  <w:style w:type="paragraph" w:styleId="NormalWeb">
    <w:name w:val="Normal (Web)"/>
    <w:basedOn w:val="Normal"/>
    <w:uiPriority w:val="99"/>
    <w:unhideWhenUsed/>
    <w:rsid w:val="009D18B1"/>
    <w:pPr>
      <w:spacing w:before="100" w:beforeAutospacing="1" w:after="100" w:afterAutospacing="1"/>
      <w:ind w:firstLine="480"/>
    </w:pPr>
    <w:rPr>
      <w:rFonts w:ascii="Times New Roman" w:hAnsi="Times New Roman"/>
      <w:sz w:val="24"/>
      <w:szCs w:val="24"/>
    </w:rPr>
  </w:style>
  <w:style w:type="character" w:customStyle="1" w:styleId="Heading2Char">
    <w:name w:val="Heading 2 Char"/>
    <w:link w:val="Heading2"/>
    <w:rsid w:val="00C4015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A543-5003-4C8B-8A76-492B8165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36</TotalTime>
  <Pages>40</Pages>
  <Words>16132</Words>
  <Characters>90918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106837</CharactersWithSpaces>
  <SharedDoc>false</SharedDoc>
  <HLinks>
    <vt:vector size="204" baseType="variant">
      <vt:variant>
        <vt:i4>1507389</vt:i4>
      </vt:variant>
      <vt:variant>
        <vt:i4>200</vt:i4>
      </vt:variant>
      <vt:variant>
        <vt:i4>0</vt:i4>
      </vt:variant>
      <vt:variant>
        <vt:i4>5</vt:i4>
      </vt:variant>
      <vt:variant>
        <vt:lpwstr/>
      </vt:variant>
      <vt:variant>
        <vt:lpwstr>_Toc289259332</vt:lpwstr>
      </vt:variant>
      <vt:variant>
        <vt:i4>1507389</vt:i4>
      </vt:variant>
      <vt:variant>
        <vt:i4>194</vt:i4>
      </vt:variant>
      <vt:variant>
        <vt:i4>0</vt:i4>
      </vt:variant>
      <vt:variant>
        <vt:i4>5</vt:i4>
      </vt:variant>
      <vt:variant>
        <vt:lpwstr/>
      </vt:variant>
      <vt:variant>
        <vt:lpwstr>_Toc289259331</vt:lpwstr>
      </vt:variant>
      <vt:variant>
        <vt:i4>1507389</vt:i4>
      </vt:variant>
      <vt:variant>
        <vt:i4>188</vt:i4>
      </vt:variant>
      <vt:variant>
        <vt:i4>0</vt:i4>
      </vt:variant>
      <vt:variant>
        <vt:i4>5</vt:i4>
      </vt:variant>
      <vt:variant>
        <vt:lpwstr/>
      </vt:variant>
      <vt:variant>
        <vt:lpwstr>_Toc289259330</vt:lpwstr>
      </vt:variant>
      <vt:variant>
        <vt:i4>1441853</vt:i4>
      </vt:variant>
      <vt:variant>
        <vt:i4>182</vt:i4>
      </vt:variant>
      <vt:variant>
        <vt:i4>0</vt:i4>
      </vt:variant>
      <vt:variant>
        <vt:i4>5</vt:i4>
      </vt:variant>
      <vt:variant>
        <vt:lpwstr/>
      </vt:variant>
      <vt:variant>
        <vt:lpwstr>_Toc289259329</vt:lpwstr>
      </vt:variant>
      <vt:variant>
        <vt:i4>1441853</vt:i4>
      </vt:variant>
      <vt:variant>
        <vt:i4>176</vt:i4>
      </vt:variant>
      <vt:variant>
        <vt:i4>0</vt:i4>
      </vt:variant>
      <vt:variant>
        <vt:i4>5</vt:i4>
      </vt:variant>
      <vt:variant>
        <vt:lpwstr/>
      </vt:variant>
      <vt:variant>
        <vt:lpwstr>_Toc289259328</vt:lpwstr>
      </vt:variant>
      <vt:variant>
        <vt:i4>1441853</vt:i4>
      </vt:variant>
      <vt:variant>
        <vt:i4>170</vt:i4>
      </vt:variant>
      <vt:variant>
        <vt:i4>0</vt:i4>
      </vt:variant>
      <vt:variant>
        <vt:i4>5</vt:i4>
      </vt:variant>
      <vt:variant>
        <vt:lpwstr/>
      </vt:variant>
      <vt:variant>
        <vt:lpwstr>_Toc289259327</vt:lpwstr>
      </vt:variant>
      <vt:variant>
        <vt:i4>1441853</vt:i4>
      </vt:variant>
      <vt:variant>
        <vt:i4>164</vt:i4>
      </vt:variant>
      <vt:variant>
        <vt:i4>0</vt:i4>
      </vt:variant>
      <vt:variant>
        <vt:i4>5</vt:i4>
      </vt:variant>
      <vt:variant>
        <vt:lpwstr/>
      </vt:variant>
      <vt:variant>
        <vt:lpwstr>_Toc289259326</vt:lpwstr>
      </vt:variant>
      <vt:variant>
        <vt:i4>1441853</vt:i4>
      </vt:variant>
      <vt:variant>
        <vt:i4>158</vt:i4>
      </vt:variant>
      <vt:variant>
        <vt:i4>0</vt:i4>
      </vt:variant>
      <vt:variant>
        <vt:i4>5</vt:i4>
      </vt:variant>
      <vt:variant>
        <vt:lpwstr/>
      </vt:variant>
      <vt:variant>
        <vt:lpwstr>_Toc289259325</vt:lpwstr>
      </vt:variant>
      <vt:variant>
        <vt:i4>1441853</vt:i4>
      </vt:variant>
      <vt:variant>
        <vt:i4>152</vt:i4>
      </vt:variant>
      <vt:variant>
        <vt:i4>0</vt:i4>
      </vt:variant>
      <vt:variant>
        <vt:i4>5</vt:i4>
      </vt:variant>
      <vt:variant>
        <vt:lpwstr/>
      </vt:variant>
      <vt:variant>
        <vt:lpwstr>_Toc289259324</vt:lpwstr>
      </vt:variant>
      <vt:variant>
        <vt:i4>1441853</vt:i4>
      </vt:variant>
      <vt:variant>
        <vt:i4>146</vt:i4>
      </vt:variant>
      <vt:variant>
        <vt:i4>0</vt:i4>
      </vt:variant>
      <vt:variant>
        <vt:i4>5</vt:i4>
      </vt:variant>
      <vt:variant>
        <vt:lpwstr/>
      </vt:variant>
      <vt:variant>
        <vt:lpwstr>_Toc289259323</vt:lpwstr>
      </vt:variant>
      <vt:variant>
        <vt:i4>1441853</vt:i4>
      </vt:variant>
      <vt:variant>
        <vt:i4>140</vt:i4>
      </vt:variant>
      <vt:variant>
        <vt:i4>0</vt:i4>
      </vt:variant>
      <vt:variant>
        <vt:i4>5</vt:i4>
      </vt:variant>
      <vt:variant>
        <vt:lpwstr/>
      </vt:variant>
      <vt:variant>
        <vt:lpwstr>_Toc289259322</vt:lpwstr>
      </vt:variant>
      <vt:variant>
        <vt:i4>1441853</vt:i4>
      </vt:variant>
      <vt:variant>
        <vt:i4>134</vt:i4>
      </vt:variant>
      <vt:variant>
        <vt:i4>0</vt:i4>
      </vt:variant>
      <vt:variant>
        <vt:i4>5</vt:i4>
      </vt:variant>
      <vt:variant>
        <vt:lpwstr/>
      </vt:variant>
      <vt:variant>
        <vt:lpwstr>_Toc289259321</vt:lpwstr>
      </vt:variant>
      <vt:variant>
        <vt:i4>1441853</vt:i4>
      </vt:variant>
      <vt:variant>
        <vt:i4>128</vt:i4>
      </vt:variant>
      <vt:variant>
        <vt:i4>0</vt:i4>
      </vt:variant>
      <vt:variant>
        <vt:i4>5</vt:i4>
      </vt:variant>
      <vt:variant>
        <vt:lpwstr/>
      </vt:variant>
      <vt:variant>
        <vt:lpwstr>_Toc289259320</vt:lpwstr>
      </vt:variant>
      <vt:variant>
        <vt:i4>1376317</vt:i4>
      </vt:variant>
      <vt:variant>
        <vt:i4>122</vt:i4>
      </vt:variant>
      <vt:variant>
        <vt:i4>0</vt:i4>
      </vt:variant>
      <vt:variant>
        <vt:i4>5</vt:i4>
      </vt:variant>
      <vt:variant>
        <vt:lpwstr/>
      </vt:variant>
      <vt:variant>
        <vt:lpwstr>_Toc289259319</vt:lpwstr>
      </vt:variant>
      <vt:variant>
        <vt:i4>1376317</vt:i4>
      </vt:variant>
      <vt:variant>
        <vt:i4>116</vt:i4>
      </vt:variant>
      <vt:variant>
        <vt:i4>0</vt:i4>
      </vt:variant>
      <vt:variant>
        <vt:i4>5</vt:i4>
      </vt:variant>
      <vt:variant>
        <vt:lpwstr/>
      </vt:variant>
      <vt:variant>
        <vt:lpwstr>_Toc289259318</vt:lpwstr>
      </vt:variant>
      <vt:variant>
        <vt:i4>1376317</vt:i4>
      </vt:variant>
      <vt:variant>
        <vt:i4>110</vt:i4>
      </vt:variant>
      <vt:variant>
        <vt:i4>0</vt:i4>
      </vt:variant>
      <vt:variant>
        <vt:i4>5</vt:i4>
      </vt:variant>
      <vt:variant>
        <vt:lpwstr/>
      </vt:variant>
      <vt:variant>
        <vt:lpwstr>_Toc289259317</vt:lpwstr>
      </vt:variant>
      <vt:variant>
        <vt:i4>1376317</vt:i4>
      </vt:variant>
      <vt:variant>
        <vt:i4>104</vt:i4>
      </vt:variant>
      <vt:variant>
        <vt:i4>0</vt:i4>
      </vt:variant>
      <vt:variant>
        <vt:i4>5</vt:i4>
      </vt:variant>
      <vt:variant>
        <vt:lpwstr/>
      </vt:variant>
      <vt:variant>
        <vt:lpwstr>_Toc289259316</vt:lpwstr>
      </vt:variant>
      <vt:variant>
        <vt:i4>1376317</vt:i4>
      </vt:variant>
      <vt:variant>
        <vt:i4>98</vt:i4>
      </vt:variant>
      <vt:variant>
        <vt:i4>0</vt:i4>
      </vt:variant>
      <vt:variant>
        <vt:i4>5</vt:i4>
      </vt:variant>
      <vt:variant>
        <vt:lpwstr/>
      </vt:variant>
      <vt:variant>
        <vt:lpwstr>_Toc289259315</vt:lpwstr>
      </vt:variant>
      <vt:variant>
        <vt:i4>1376317</vt:i4>
      </vt:variant>
      <vt:variant>
        <vt:i4>92</vt:i4>
      </vt:variant>
      <vt:variant>
        <vt:i4>0</vt:i4>
      </vt:variant>
      <vt:variant>
        <vt:i4>5</vt:i4>
      </vt:variant>
      <vt:variant>
        <vt:lpwstr/>
      </vt:variant>
      <vt:variant>
        <vt:lpwstr>_Toc289259314</vt:lpwstr>
      </vt:variant>
      <vt:variant>
        <vt:i4>1376317</vt:i4>
      </vt:variant>
      <vt:variant>
        <vt:i4>86</vt:i4>
      </vt:variant>
      <vt:variant>
        <vt:i4>0</vt:i4>
      </vt:variant>
      <vt:variant>
        <vt:i4>5</vt:i4>
      </vt:variant>
      <vt:variant>
        <vt:lpwstr/>
      </vt:variant>
      <vt:variant>
        <vt:lpwstr>_Toc289259313</vt:lpwstr>
      </vt:variant>
      <vt:variant>
        <vt:i4>1376317</vt:i4>
      </vt:variant>
      <vt:variant>
        <vt:i4>80</vt:i4>
      </vt:variant>
      <vt:variant>
        <vt:i4>0</vt:i4>
      </vt:variant>
      <vt:variant>
        <vt:i4>5</vt:i4>
      </vt:variant>
      <vt:variant>
        <vt:lpwstr/>
      </vt:variant>
      <vt:variant>
        <vt:lpwstr>_Toc289259312</vt:lpwstr>
      </vt:variant>
      <vt:variant>
        <vt:i4>1376317</vt:i4>
      </vt:variant>
      <vt:variant>
        <vt:i4>74</vt:i4>
      </vt:variant>
      <vt:variant>
        <vt:i4>0</vt:i4>
      </vt:variant>
      <vt:variant>
        <vt:i4>5</vt:i4>
      </vt:variant>
      <vt:variant>
        <vt:lpwstr/>
      </vt:variant>
      <vt:variant>
        <vt:lpwstr>_Toc289259311</vt:lpwstr>
      </vt:variant>
      <vt:variant>
        <vt:i4>1376317</vt:i4>
      </vt:variant>
      <vt:variant>
        <vt:i4>68</vt:i4>
      </vt:variant>
      <vt:variant>
        <vt:i4>0</vt:i4>
      </vt:variant>
      <vt:variant>
        <vt:i4>5</vt:i4>
      </vt:variant>
      <vt:variant>
        <vt:lpwstr/>
      </vt:variant>
      <vt:variant>
        <vt:lpwstr>_Toc289259310</vt:lpwstr>
      </vt:variant>
      <vt:variant>
        <vt:i4>1310781</vt:i4>
      </vt:variant>
      <vt:variant>
        <vt:i4>62</vt:i4>
      </vt:variant>
      <vt:variant>
        <vt:i4>0</vt:i4>
      </vt:variant>
      <vt:variant>
        <vt:i4>5</vt:i4>
      </vt:variant>
      <vt:variant>
        <vt:lpwstr/>
      </vt:variant>
      <vt:variant>
        <vt:lpwstr>_Toc289259309</vt:lpwstr>
      </vt:variant>
      <vt:variant>
        <vt:i4>1310781</vt:i4>
      </vt:variant>
      <vt:variant>
        <vt:i4>56</vt:i4>
      </vt:variant>
      <vt:variant>
        <vt:i4>0</vt:i4>
      </vt:variant>
      <vt:variant>
        <vt:i4>5</vt:i4>
      </vt:variant>
      <vt:variant>
        <vt:lpwstr/>
      </vt:variant>
      <vt:variant>
        <vt:lpwstr>_Toc289259308</vt:lpwstr>
      </vt:variant>
      <vt:variant>
        <vt:i4>1310781</vt:i4>
      </vt:variant>
      <vt:variant>
        <vt:i4>50</vt:i4>
      </vt:variant>
      <vt:variant>
        <vt:i4>0</vt:i4>
      </vt:variant>
      <vt:variant>
        <vt:i4>5</vt:i4>
      </vt:variant>
      <vt:variant>
        <vt:lpwstr/>
      </vt:variant>
      <vt:variant>
        <vt:lpwstr>_Toc289259307</vt:lpwstr>
      </vt:variant>
      <vt:variant>
        <vt:i4>1310781</vt:i4>
      </vt:variant>
      <vt:variant>
        <vt:i4>44</vt:i4>
      </vt:variant>
      <vt:variant>
        <vt:i4>0</vt:i4>
      </vt:variant>
      <vt:variant>
        <vt:i4>5</vt:i4>
      </vt:variant>
      <vt:variant>
        <vt:lpwstr/>
      </vt:variant>
      <vt:variant>
        <vt:lpwstr>_Toc289259306</vt:lpwstr>
      </vt:variant>
      <vt:variant>
        <vt:i4>1310781</vt:i4>
      </vt:variant>
      <vt:variant>
        <vt:i4>38</vt:i4>
      </vt:variant>
      <vt:variant>
        <vt:i4>0</vt:i4>
      </vt:variant>
      <vt:variant>
        <vt:i4>5</vt:i4>
      </vt:variant>
      <vt:variant>
        <vt:lpwstr/>
      </vt:variant>
      <vt:variant>
        <vt:lpwstr>_Toc289259305</vt:lpwstr>
      </vt:variant>
      <vt:variant>
        <vt:i4>1310781</vt:i4>
      </vt:variant>
      <vt:variant>
        <vt:i4>32</vt:i4>
      </vt:variant>
      <vt:variant>
        <vt:i4>0</vt:i4>
      </vt:variant>
      <vt:variant>
        <vt:i4>5</vt:i4>
      </vt:variant>
      <vt:variant>
        <vt:lpwstr/>
      </vt:variant>
      <vt:variant>
        <vt:lpwstr>_Toc289259304</vt:lpwstr>
      </vt:variant>
      <vt:variant>
        <vt:i4>1310781</vt:i4>
      </vt:variant>
      <vt:variant>
        <vt:i4>26</vt:i4>
      </vt:variant>
      <vt:variant>
        <vt:i4>0</vt:i4>
      </vt:variant>
      <vt:variant>
        <vt:i4>5</vt:i4>
      </vt:variant>
      <vt:variant>
        <vt:lpwstr/>
      </vt:variant>
      <vt:variant>
        <vt:lpwstr>_Toc289259303</vt:lpwstr>
      </vt:variant>
      <vt:variant>
        <vt:i4>1310781</vt:i4>
      </vt:variant>
      <vt:variant>
        <vt:i4>20</vt:i4>
      </vt:variant>
      <vt:variant>
        <vt:i4>0</vt:i4>
      </vt:variant>
      <vt:variant>
        <vt:i4>5</vt:i4>
      </vt:variant>
      <vt:variant>
        <vt:lpwstr/>
      </vt:variant>
      <vt:variant>
        <vt:lpwstr>_Toc289259302</vt:lpwstr>
      </vt:variant>
      <vt:variant>
        <vt:i4>1310781</vt:i4>
      </vt:variant>
      <vt:variant>
        <vt:i4>14</vt:i4>
      </vt:variant>
      <vt:variant>
        <vt:i4>0</vt:i4>
      </vt:variant>
      <vt:variant>
        <vt:i4>5</vt:i4>
      </vt:variant>
      <vt:variant>
        <vt:lpwstr/>
      </vt:variant>
      <vt:variant>
        <vt:lpwstr>_Toc289259301</vt:lpwstr>
      </vt:variant>
      <vt:variant>
        <vt:i4>1310781</vt:i4>
      </vt:variant>
      <vt:variant>
        <vt:i4>8</vt:i4>
      </vt:variant>
      <vt:variant>
        <vt:i4>0</vt:i4>
      </vt:variant>
      <vt:variant>
        <vt:i4>5</vt:i4>
      </vt:variant>
      <vt:variant>
        <vt:lpwstr/>
      </vt:variant>
      <vt:variant>
        <vt:lpwstr>_Toc289259300</vt:lpwstr>
      </vt:variant>
      <vt:variant>
        <vt:i4>1900604</vt:i4>
      </vt:variant>
      <vt:variant>
        <vt:i4>2</vt:i4>
      </vt:variant>
      <vt:variant>
        <vt:i4>0</vt:i4>
      </vt:variant>
      <vt:variant>
        <vt:i4>5</vt:i4>
      </vt:variant>
      <vt:variant>
        <vt:lpwstr/>
      </vt:variant>
      <vt:variant>
        <vt:lpwstr>_Toc289259299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Turton, Dale (DEQ)</dc:creator>
  <cp:lastModifiedBy>Frens, Colleen (DEQ)</cp:lastModifiedBy>
  <cp:revision>6</cp:revision>
  <cp:lastPrinted>2018-04-20T11:55:00Z</cp:lastPrinted>
  <dcterms:created xsi:type="dcterms:W3CDTF">2018-04-19T17:25:00Z</dcterms:created>
  <dcterms:modified xsi:type="dcterms:W3CDTF">2018-04-20T11:56:00Z</dcterms:modified>
</cp:coreProperties>
</file>