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0C57" w14:textId="77777777" w:rsidR="000F6E2A" w:rsidRDefault="000F6E2A" w:rsidP="000F6E2A">
      <w:pPr>
        <w:pStyle w:val="Header"/>
        <w:tabs>
          <w:tab w:val="clear" w:pos="4320"/>
          <w:tab w:val="clear" w:pos="8640"/>
        </w:tabs>
        <w:rPr>
          <w:rFonts w:ascii="Arial" w:hAnsi="Arial"/>
          <w:sz w:val="18"/>
        </w:rPr>
      </w:pPr>
    </w:p>
    <w:tbl>
      <w:tblPr>
        <w:tblW w:w="10800" w:type="dxa"/>
        <w:tblInd w:w="18" w:type="dxa"/>
        <w:tblLayout w:type="fixed"/>
        <w:tblLook w:val="0000" w:firstRow="0" w:lastRow="0" w:firstColumn="0" w:lastColumn="0" w:noHBand="0" w:noVBand="0"/>
      </w:tblPr>
      <w:tblGrid>
        <w:gridCol w:w="2430"/>
        <w:gridCol w:w="5400"/>
        <w:gridCol w:w="1152"/>
        <w:gridCol w:w="1800"/>
        <w:gridCol w:w="18"/>
      </w:tblGrid>
      <w:tr w:rsidR="000F6E2A" w14:paraId="30DE0D35" w14:textId="77777777" w:rsidTr="00A0265F">
        <w:trPr>
          <w:gridAfter w:val="1"/>
          <w:wAfter w:w="18" w:type="dxa"/>
        </w:trPr>
        <w:tc>
          <w:tcPr>
            <w:tcW w:w="2430" w:type="dxa"/>
          </w:tcPr>
          <w:p w14:paraId="5B0541C4" w14:textId="77777777" w:rsidR="000F6E2A" w:rsidRDefault="000F6E2A" w:rsidP="000F6E2A">
            <w:pPr>
              <w:jc w:val="center"/>
              <w:rPr>
                <w:rFonts w:ascii="Arial" w:hAnsi="Arial"/>
                <w:sz w:val="16"/>
              </w:rPr>
            </w:pPr>
          </w:p>
        </w:tc>
        <w:tc>
          <w:tcPr>
            <w:tcW w:w="6552" w:type="dxa"/>
            <w:gridSpan w:val="2"/>
          </w:tcPr>
          <w:p w14:paraId="73B8E613"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175F59FF" w14:textId="77777777" w:rsidR="000F6E2A" w:rsidRDefault="000F6E2A" w:rsidP="00103950">
            <w:pPr>
              <w:ind w:left="-15" w:right="1058"/>
              <w:jc w:val="center"/>
              <w:rPr>
                <w:rFonts w:ascii="Arial" w:hAnsi="Arial"/>
                <w:sz w:val="16"/>
              </w:rPr>
            </w:pPr>
            <w:r>
              <w:rPr>
                <w:rFonts w:ascii="Arial" w:hAnsi="Arial"/>
              </w:rPr>
              <w:t>Air Quality Division</w:t>
            </w:r>
          </w:p>
        </w:tc>
        <w:tc>
          <w:tcPr>
            <w:tcW w:w="1800" w:type="dxa"/>
          </w:tcPr>
          <w:p w14:paraId="400C3F1D" w14:textId="77777777" w:rsidR="000F6E2A" w:rsidRDefault="000F6E2A" w:rsidP="000F6E2A">
            <w:pPr>
              <w:ind w:left="343"/>
              <w:jc w:val="center"/>
              <w:rPr>
                <w:rFonts w:ascii="Arial" w:hAnsi="Arial"/>
                <w:b/>
                <w:sz w:val="24"/>
              </w:rPr>
            </w:pPr>
          </w:p>
        </w:tc>
      </w:tr>
      <w:tr w:rsidR="000F6E2A" w14:paraId="69C1AEDA" w14:textId="77777777" w:rsidTr="00A0265F">
        <w:trPr>
          <w:cantSplit/>
          <w:trHeight w:val="146"/>
        </w:trPr>
        <w:tc>
          <w:tcPr>
            <w:tcW w:w="2430" w:type="dxa"/>
          </w:tcPr>
          <w:p w14:paraId="51AD83A5"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08A01F2C"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3"/>
          </w:tcPr>
          <w:p w14:paraId="01D88061"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79025A44" w14:textId="77777777" w:rsidTr="00A0265F">
        <w:trPr>
          <w:cantSplit/>
          <w:trHeight w:val="145"/>
        </w:trPr>
        <w:tc>
          <w:tcPr>
            <w:tcW w:w="2430" w:type="dxa"/>
          </w:tcPr>
          <w:p w14:paraId="465DC214" w14:textId="4C2B64DF" w:rsidR="000F6E2A" w:rsidRPr="00910FEA" w:rsidRDefault="000F6E2A" w:rsidP="000F6E2A">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BF7971">
              <w:rPr>
                <w:rFonts w:ascii="Arial" w:hAnsi="Arial"/>
                <w:sz w:val="22"/>
                <w:szCs w:val="22"/>
              </w:rPr>
              <w:t>N5056</w:t>
            </w:r>
            <w:r w:rsidRPr="00910FEA">
              <w:rPr>
                <w:rFonts w:ascii="Arial" w:hAnsi="Arial"/>
                <w:sz w:val="22"/>
                <w:szCs w:val="22"/>
              </w:rPr>
              <w:fldChar w:fldCharType="end"/>
            </w:r>
            <w:bookmarkEnd w:id="0"/>
          </w:p>
        </w:tc>
        <w:tc>
          <w:tcPr>
            <w:tcW w:w="5400" w:type="dxa"/>
          </w:tcPr>
          <w:p w14:paraId="15EB64CA"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tc>
          <w:tcPr>
            <w:tcW w:w="2970" w:type="dxa"/>
            <w:gridSpan w:val="3"/>
          </w:tcPr>
          <w:p w14:paraId="028665F7" w14:textId="4FE8058C" w:rsidR="000F6E2A" w:rsidRPr="00910FEA" w:rsidRDefault="00C8017C" w:rsidP="000F6E2A">
            <w:pPr>
              <w:pStyle w:val="Header"/>
              <w:ind w:left="343"/>
              <w:jc w:val="center"/>
              <w:rPr>
                <w:rFonts w:ascii="Arial" w:hAnsi="Arial"/>
                <w:sz w:val="22"/>
                <w:szCs w:val="22"/>
              </w:rPr>
            </w:pPr>
            <w:r>
              <w:rPr>
                <w:rFonts w:ascii="Arial" w:hAnsi="Arial"/>
                <w:sz w:val="22"/>
                <w:szCs w:val="22"/>
              </w:rPr>
              <w:t>MI-ROP-N5056-20</w:t>
            </w:r>
            <w:r w:rsidR="008F7EF4">
              <w:rPr>
                <w:rFonts w:ascii="Arial" w:hAnsi="Arial"/>
                <w:sz w:val="22"/>
                <w:szCs w:val="22"/>
              </w:rPr>
              <w:t>21</w:t>
            </w:r>
            <w:r w:rsidR="000F6E2A"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1" w:name="ROP"/>
            <w:r w:rsidR="000F6E2A" w:rsidRPr="00910FEA">
              <w:rPr>
                <w:rFonts w:ascii="Arial" w:hAnsi="Arial"/>
                <w:sz w:val="22"/>
                <w:szCs w:val="22"/>
              </w:rPr>
              <w:instrText xml:space="preserve"> FORMTEXT </w:instrText>
            </w:r>
            <w:r w:rsidR="008F7EF4">
              <w:rPr>
                <w:rFonts w:ascii="Arial" w:hAnsi="Arial"/>
                <w:sz w:val="22"/>
                <w:szCs w:val="22"/>
              </w:rPr>
            </w:r>
            <w:r w:rsidR="008F7EF4">
              <w:rPr>
                <w:rFonts w:ascii="Arial" w:hAnsi="Arial"/>
                <w:sz w:val="22"/>
                <w:szCs w:val="22"/>
              </w:rPr>
              <w:fldChar w:fldCharType="separate"/>
            </w:r>
            <w:r w:rsidR="000F6E2A" w:rsidRPr="00910FEA">
              <w:rPr>
                <w:rFonts w:ascii="Arial" w:hAnsi="Arial"/>
                <w:sz w:val="22"/>
                <w:szCs w:val="22"/>
              </w:rPr>
              <w:fldChar w:fldCharType="end"/>
            </w:r>
            <w:bookmarkEnd w:id="1"/>
          </w:p>
        </w:tc>
      </w:tr>
    </w:tbl>
    <w:p w14:paraId="6A4DE2FB" w14:textId="77777777" w:rsidR="00AF4326" w:rsidRDefault="00AF4326">
      <w:pPr>
        <w:rPr>
          <w:rFonts w:ascii="Arial" w:hAnsi="Arial"/>
          <w:color w:val="000000"/>
          <w:sz w:val="14"/>
        </w:rPr>
      </w:pPr>
    </w:p>
    <w:p w14:paraId="4909A6E7" w14:textId="77777777" w:rsidR="00AF4326" w:rsidRDefault="00AF4326">
      <w:pPr>
        <w:jc w:val="center"/>
        <w:rPr>
          <w:rFonts w:ascii="Arial" w:hAnsi="Arial"/>
          <w:sz w:val="22"/>
        </w:rPr>
      </w:pPr>
    </w:p>
    <w:p w14:paraId="1254BF17" w14:textId="14096743" w:rsidR="003D6C8F" w:rsidRPr="003D6C8F" w:rsidRDefault="00BF7971">
      <w:pPr>
        <w:jc w:val="center"/>
        <w:rPr>
          <w:rFonts w:ascii="Arial" w:hAnsi="Arial"/>
          <w:b/>
          <w:sz w:val="22"/>
        </w:rPr>
      </w:pPr>
      <w:bookmarkStart w:id="2" w:name="Text40"/>
      <w:r>
        <w:rPr>
          <w:rFonts w:ascii="Arial" w:hAnsi="Arial"/>
          <w:b/>
          <w:noProof/>
          <w:sz w:val="22"/>
        </w:rPr>
        <w:t>Magna Mirrors North America</w:t>
      </w:r>
      <w:bookmarkEnd w:id="2"/>
    </w:p>
    <w:p w14:paraId="5833A0A8" w14:textId="77777777" w:rsidR="00AF4326" w:rsidRDefault="00AF4326">
      <w:pPr>
        <w:rPr>
          <w:rFonts w:ascii="Arial" w:hAnsi="Arial"/>
          <w:sz w:val="22"/>
        </w:rPr>
      </w:pPr>
    </w:p>
    <w:p w14:paraId="4FA73BED" w14:textId="77777777" w:rsidR="00AF4326" w:rsidRDefault="00AF4326">
      <w:pPr>
        <w:jc w:val="center"/>
        <w:rPr>
          <w:rFonts w:ascii="Arial" w:hAnsi="Arial"/>
          <w:sz w:val="22"/>
        </w:rPr>
      </w:pPr>
    </w:p>
    <w:p w14:paraId="5DB2C657" w14:textId="34168821"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450E6C">
        <w:rPr>
          <w:rFonts w:ascii="Arial" w:hAnsi="Arial"/>
          <w:sz w:val="22"/>
          <w:szCs w:val="22"/>
        </w:rPr>
        <w:t>N5056</w:t>
      </w:r>
    </w:p>
    <w:p w14:paraId="2E6FF03E" w14:textId="77777777" w:rsidR="00AF4326" w:rsidRDefault="00AF4326">
      <w:pPr>
        <w:jc w:val="center"/>
        <w:rPr>
          <w:rFonts w:ascii="Arial" w:hAnsi="Arial"/>
          <w:sz w:val="22"/>
        </w:rPr>
      </w:pPr>
    </w:p>
    <w:p w14:paraId="17603EF0"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25B2A71" w14:textId="77777777" w:rsidR="006240B1" w:rsidRDefault="006240B1">
      <w:pPr>
        <w:jc w:val="center"/>
        <w:outlineLvl w:val="0"/>
        <w:rPr>
          <w:rFonts w:ascii="Arial" w:hAnsi="Arial"/>
          <w:sz w:val="22"/>
        </w:rPr>
      </w:pPr>
    </w:p>
    <w:p w14:paraId="5E78262A" w14:textId="23E97022" w:rsidR="00AF4326" w:rsidRDefault="00BF7971">
      <w:pPr>
        <w:jc w:val="center"/>
        <w:rPr>
          <w:rFonts w:ascii="Arial" w:hAnsi="Arial"/>
          <w:sz w:val="22"/>
        </w:rPr>
      </w:pPr>
      <w:bookmarkStart w:id="3" w:name="Street_Address"/>
      <w:r>
        <w:rPr>
          <w:rFonts w:ascii="Arial" w:hAnsi="Arial"/>
          <w:sz w:val="22"/>
        </w:rPr>
        <w:t>700 South Industrial Drive</w:t>
      </w:r>
      <w:bookmarkEnd w:id="3"/>
      <w:r w:rsidR="00AF4326">
        <w:rPr>
          <w:rFonts w:ascii="Arial" w:hAnsi="Arial"/>
          <w:sz w:val="22"/>
        </w:rPr>
        <w:t xml:space="preserve">, </w:t>
      </w:r>
      <w:bookmarkStart w:id="4" w:name="City"/>
      <w:r>
        <w:rPr>
          <w:rFonts w:ascii="Arial" w:hAnsi="Arial"/>
          <w:sz w:val="22"/>
        </w:rPr>
        <w:t>Newaygo</w:t>
      </w:r>
      <w:bookmarkEnd w:id="4"/>
      <w:r w:rsidR="00AF4326">
        <w:rPr>
          <w:rFonts w:ascii="Arial" w:hAnsi="Arial"/>
          <w:sz w:val="22"/>
        </w:rPr>
        <w:t xml:space="preserve">, </w:t>
      </w:r>
      <w:bookmarkStart w:id="5" w:name="Text13"/>
      <w:r>
        <w:rPr>
          <w:rFonts w:ascii="Arial" w:hAnsi="Arial"/>
          <w:sz w:val="22"/>
        </w:rPr>
        <w:t>Newaygo</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49337</w:t>
      </w:r>
      <w:bookmarkEnd w:id="6"/>
    </w:p>
    <w:p w14:paraId="425CEF6D" w14:textId="77777777" w:rsidR="00AF4326" w:rsidRDefault="00AF4326">
      <w:pPr>
        <w:jc w:val="center"/>
        <w:rPr>
          <w:rFonts w:ascii="Arial" w:hAnsi="Arial"/>
          <w:sz w:val="22"/>
        </w:rPr>
      </w:pPr>
    </w:p>
    <w:p w14:paraId="0259FE18" w14:textId="20609652"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C8017C">
        <w:rPr>
          <w:rFonts w:ascii="Arial" w:hAnsi="Arial"/>
          <w:sz w:val="22"/>
        </w:rPr>
        <w:t>MI-ROP-N5056-20</w:t>
      </w:r>
      <w:r w:rsidR="008F7EF4">
        <w:rPr>
          <w:rFonts w:ascii="Arial" w:hAnsi="Arial"/>
          <w:sz w:val="22"/>
        </w:rPr>
        <w:t>21</w:t>
      </w:r>
    </w:p>
    <w:p w14:paraId="51759BDC" w14:textId="77777777" w:rsidR="00AF4326" w:rsidRDefault="00AF4326">
      <w:pPr>
        <w:ind w:left="3150"/>
        <w:rPr>
          <w:rFonts w:ascii="Arial" w:hAnsi="Arial"/>
          <w:sz w:val="22"/>
        </w:rPr>
      </w:pPr>
    </w:p>
    <w:p w14:paraId="27E92928" w14:textId="70A86944"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375749">
        <w:rPr>
          <w:rFonts w:ascii="Arial" w:hAnsi="Arial"/>
          <w:sz w:val="22"/>
        </w:rPr>
        <w:t>July 5, 2021</w:t>
      </w:r>
    </w:p>
    <w:p w14:paraId="4BCD0908" w14:textId="77777777" w:rsidR="00DB5924" w:rsidRPr="007129B8" w:rsidRDefault="00DB5924">
      <w:pPr>
        <w:pStyle w:val="BodyText"/>
      </w:pPr>
    </w:p>
    <w:p w14:paraId="13E04A8E" w14:textId="77777777" w:rsidR="00644884" w:rsidRDefault="00644884" w:rsidP="00DB5924">
      <w:pPr>
        <w:jc w:val="both"/>
        <w:rPr>
          <w:rFonts w:ascii="Arial" w:hAnsi="Arial"/>
          <w:sz w:val="22"/>
        </w:rPr>
      </w:pPr>
    </w:p>
    <w:p w14:paraId="1E98EA7A" w14:textId="77777777" w:rsidR="00644884" w:rsidRDefault="00644884" w:rsidP="00DB5924">
      <w:pPr>
        <w:jc w:val="both"/>
        <w:rPr>
          <w:rFonts w:ascii="Arial" w:hAnsi="Arial"/>
          <w:sz w:val="22"/>
        </w:rPr>
      </w:pPr>
    </w:p>
    <w:p w14:paraId="6B680955" w14:textId="77777777" w:rsidR="00644884" w:rsidRDefault="00644884" w:rsidP="00DB5924">
      <w:pPr>
        <w:jc w:val="both"/>
        <w:rPr>
          <w:rFonts w:ascii="Arial" w:hAnsi="Arial"/>
          <w:sz w:val="22"/>
        </w:rPr>
      </w:pPr>
    </w:p>
    <w:p w14:paraId="113AF8DE"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E6A2136" w14:textId="77777777" w:rsidR="00AF4326" w:rsidRDefault="00AF4326">
      <w:pPr>
        <w:rPr>
          <w:rFonts w:ascii="Arial" w:hAnsi="Arial"/>
          <w:sz w:val="22"/>
        </w:rPr>
      </w:pPr>
    </w:p>
    <w:p w14:paraId="6888CFCF" w14:textId="77777777" w:rsidR="00AF4326" w:rsidRDefault="00AF4326">
      <w:pPr>
        <w:rPr>
          <w:rFonts w:ascii="Arial" w:hAnsi="Arial"/>
          <w:sz w:val="22"/>
        </w:rPr>
      </w:pPr>
    </w:p>
    <w:p w14:paraId="63992511" w14:textId="77777777" w:rsidR="00AF4326" w:rsidRDefault="00AF4326">
      <w:pPr>
        <w:rPr>
          <w:rFonts w:ascii="Arial" w:hAnsi="Arial"/>
          <w:sz w:val="22"/>
        </w:rPr>
      </w:pPr>
    </w:p>
    <w:p w14:paraId="052FFA76" w14:textId="77777777" w:rsidR="00AF4326" w:rsidRDefault="00AF4326">
      <w:pPr>
        <w:rPr>
          <w:rFonts w:ascii="Arial" w:hAnsi="Arial"/>
          <w:sz w:val="22"/>
        </w:rPr>
      </w:pPr>
    </w:p>
    <w:p w14:paraId="1CA828F5" w14:textId="77777777" w:rsidR="00AF4326" w:rsidRDefault="00AF4326">
      <w:pPr>
        <w:rPr>
          <w:rFonts w:ascii="Arial" w:hAnsi="Arial"/>
          <w:sz w:val="22"/>
        </w:rPr>
      </w:pPr>
    </w:p>
    <w:p w14:paraId="7A37F94B" w14:textId="77777777" w:rsidR="00AF4326" w:rsidRDefault="00AF4326">
      <w:pPr>
        <w:rPr>
          <w:rFonts w:ascii="Arial" w:hAnsi="Arial"/>
          <w:sz w:val="22"/>
        </w:rPr>
      </w:pPr>
    </w:p>
    <w:p w14:paraId="5063BE96" w14:textId="77777777" w:rsidR="00DB5924" w:rsidRDefault="00DB5924">
      <w:pPr>
        <w:rPr>
          <w:rFonts w:ascii="Arial" w:hAnsi="Arial"/>
          <w:sz w:val="22"/>
        </w:rPr>
      </w:pPr>
    </w:p>
    <w:p w14:paraId="1D936293" w14:textId="77777777" w:rsidR="00DB5924" w:rsidRDefault="00DB5924">
      <w:pPr>
        <w:rPr>
          <w:rFonts w:ascii="Arial" w:hAnsi="Arial"/>
          <w:sz w:val="22"/>
        </w:rPr>
      </w:pPr>
    </w:p>
    <w:p w14:paraId="3A397253" w14:textId="77777777" w:rsidR="00DB5924" w:rsidRDefault="00DB5924">
      <w:pPr>
        <w:rPr>
          <w:rFonts w:ascii="Arial" w:hAnsi="Arial"/>
          <w:sz w:val="22"/>
        </w:rPr>
      </w:pPr>
    </w:p>
    <w:p w14:paraId="48E3BA96" w14:textId="77777777" w:rsidR="00DB5924" w:rsidRDefault="00DB5924">
      <w:pPr>
        <w:rPr>
          <w:rFonts w:ascii="Arial" w:hAnsi="Arial"/>
          <w:sz w:val="22"/>
        </w:rPr>
      </w:pPr>
    </w:p>
    <w:p w14:paraId="6379DD90" w14:textId="77777777" w:rsidR="00DB5924" w:rsidRDefault="00DB5924">
      <w:pPr>
        <w:rPr>
          <w:rFonts w:ascii="Arial" w:hAnsi="Arial"/>
          <w:sz w:val="22"/>
        </w:rPr>
      </w:pPr>
    </w:p>
    <w:p w14:paraId="5535CBAE" w14:textId="77777777" w:rsidR="00DB5924" w:rsidRDefault="00DB5924">
      <w:pPr>
        <w:rPr>
          <w:rFonts w:ascii="Arial" w:hAnsi="Arial"/>
          <w:sz w:val="22"/>
        </w:rPr>
      </w:pPr>
    </w:p>
    <w:p w14:paraId="0BD3C168" w14:textId="77777777" w:rsidR="00DB5924" w:rsidRDefault="00DB5924">
      <w:pPr>
        <w:rPr>
          <w:rFonts w:ascii="Arial" w:hAnsi="Arial"/>
          <w:sz w:val="22"/>
        </w:rPr>
      </w:pPr>
    </w:p>
    <w:p w14:paraId="55AF7B89" w14:textId="77777777" w:rsidR="00DB5924" w:rsidRDefault="00DB5924">
      <w:pPr>
        <w:rPr>
          <w:rFonts w:ascii="Arial" w:hAnsi="Arial"/>
          <w:sz w:val="22"/>
        </w:rPr>
      </w:pPr>
    </w:p>
    <w:p w14:paraId="48231EEB" w14:textId="77777777" w:rsidR="00AF4326" w:rsidRDefault="00AF4326">
      <w:pPr>
        <w:rPr>
          <w:rFonts w:ascii="Arial" w:hAnsi="Arial"/>
          <w:sz w:val="22"/>
        </w:rPr>
      </w:pPr>
    </w:p>
    <w:p w14:paraId="066609A5" w14:textId="77777777" w:rsidR="00AF4326" w:rsidRDefault="00AF4326">
      <w:pPr>
        <w:rPr>
          <w:rFonts w:ascii="Arial" w:hAnsi="Arial"/>
          <w:sz w:val="22"/>
        </w:rPr>
      </w:pPr>
    </w:p>
    <w:p w14:paraId="138CC47A" w14:textId="77777777" w:rsidR="00AF4326" w:rsidRDefault="00AF4326">
      <w:pPr>
        <w:rPr>
          <w:rFonts w:ascii="Arial" w:hAnsi="Arial"/>
          <w:sz w:val="22"/>
        </w:rPr>
      </w:pPr>
    </w:p>
    <w:p w14:paraId="1A5A4561" w14:textId="77777777" w:rsidR="00644884" w:rsidRDefault="00644884">
      <w:pPr>
        <w:rPr>
          <w:rFonts w:ascii="Arial" w:hAnsi="Arial"/>
          <w:sz w:val="22"/>
        </w:rPr>
      </w:pPr>
    </w:p>
    <w:p w14:paraId="1424518A" w14:textId="77777777" w:rsidR="00AF4326" w:rsidRDefault="00644884" w:rsidP="00644884">
      <w:pPr>
        <w:rPr>
          <w:rFonts w:ascii="Arial" w:hAnsi="Arial"/>
          <w:sz w:val="22"/>
        </w:rPr>
      </w:pPr>
      <w:r>
        <w:rPr>
          <w:rFonts w:ascii="Arial" w:hAnsi="Arial"/>
          <w:sz w:val="22"/>
        </w:rPr>
        <w:br w:type="page"/>
      </w:r>
    </w:p>
    <w:p w14:paraId="5058D08E" w14:textId="77777777" w:rsidR="00AF4326" w:rsidRDefault="00AF4326">
      <w:pPr>
        <w:jc w:val="center"/>
        <w:outlineLvl w:val="0"/>
        <w:rPr>
          <w:rFonts w:ascii="Arial" w:hAnsi="Arial"/>
          <w:b/>
          <w:sz w:val="22"/>
        </w:rPr>
      </w:pPr>
      <w:r>
        <w:rPr>
          <w:rFonts w:ascii="Arial" w:hAnsi="Arial"/>
          <w:b/>
          <w:sz w:val="22"/>
        </w:rPr>
        <w:lastRenderedPageBreak/>
        <w:t>TABLE OF CONTENTS</w:t>
      </w:r>
    </w:p>
    <w:p w14:paraId="1D03D67E" w14:textId="6F16706F" w:rsidR="0023716D"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23716D">
        <w:rPr>
          <w:noProof/>
        </w:rPr>
        <w:t>July 5, 2021 - STAFF REPORT</w:t>
      </w:r>
      <w:r w:rsidR="0023716D">
        <w:rPr>
          <w:noProof/>
        </w:rPr>
        <w:tab/>
      </w:r>
      <w:r w:rsidR="0023716D">
        <w:rPr>
          <w:noProof/>
        </w:rPr>
        <w:fldChar w:fldCharType="begin"/>
      </w:r>
      <w:r w:rsidR="0023716D">
        <w:rPr>
          <w:noProof/>
        </w:rPr>
        <w:instrText xml:space="preserve"> PAGEREF _Toc79045225 \h </w:instrText>
      </w:r>
      <w:r w:rsidR="0023716D">
        <w:rPr>
          <w:noProof/>
        </w:rPr>
      </w:r>
      <w:r w:rsidR="0023716D">
        <w:rPr>
          <w:noProof/>
        </w:rPr>
        <w:fldChar w:fldCharType="separate"/>
      </w:r>
      <w:r w:rsidR="0023716D">
        <w:rPr>
          <w:noProof/>
        </w:rPr>
        <w:t>3</w:t>
      </w:r>
      <w:r w:rsidR="0023716D">
        <w:rPr>
          <w:noProof/>
        </w:rPr>
        <w:fldChar w:fldCharType="end"/>
      </w:r>
    </w:p>
    <w:p w14:paraId="374854D3" w14:textId="4A1D7FA6" w:rsidR="0023716D" w:rsidRDefault="0023716D">
      <w:pPr>
        <w:pStyle w:val="TOC1"/>
        <w:tabs>
          <w:tab w:val="right" w:pos="10214"/>
        </w:tabs>
        <w:rPr>
          <w:rFonts w:asciiTheme="minorHAnsi" w:eastAsiaTheme="minorEastAsia" w:hAnsiTheme="minorHAnsi" w:cstheme="minorBidi"/>
          <w:b w:val="0"/>
          <w:noProof/>
          <w:szCs w:val="22"/>
        </w:rPr>
      </w:pPr>
      <w:r>
        <w:rPr>
          <w:noProof/>
        </w:rPr>
        <w:t>August 5, 2021 - STAFF REPORT ADDENDUM</w:t>
      </w:r>
      <w:r>
        <w:rPr>
          <w:noProof/>
        </w:rPr>
        <w:tab/>
      </w:r>
      <w:r>
        <w:rPr>
          <w:noProof/>
        </w:rPr>
        <w:fldChar w:fldCharType="begin"/>
      </w:r>
      <w:r>
        <w:rPr>
          <w:noProof/>
        </w:rPr>
        <w:instrText xml:space="preserve"> PAGEREF _Toc79045226 \h </w:instrText>
      </w:r>
      <w:r>
        <w:rPr>
          <w:noProof/>
        </w:rPr>
      </w:r>
      <w:r>
        <w:rPr>
          <w:noProof/>
        </w:rPr>
        <w:fldChar w:fldCharType="separate"/>
      </w:r>
      <w:r>
        <w:rPr>
          <w:noProof/>
        </w:rPr>
        <w:t>13</w:t>
      </w:r>
      <w:r>
        <w:rPr>
          <w:noProof/>
        </w:rPr>
        <w:fldChar w:fldCharType="end"/>
      </w:r>
    </w:p>
    <w:p w14:paraId="61A2B284" w14:textId="6CEAED34"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39A749FF" w14:textId="77777777" w:rsidR="00EE5339" w:rsidRDefault="00EE5339" w:rsidP="00EE5339">
      <w:pPr>
        <w:pStyle w:val="Header"/>
        <w:tabs>
          <w:tab w:val="clear" w:pos="4320"/>
          <w:tab w:val="clear" w:pos="8640"/>
        </w:tabs>
        <w:rPr>
          <w:rFonts w:ascii="Arial" w:hAnsi="Arial"/>
          <w:sz w:val="18"/>
        </w:rPr>
      </w:pPr>
    </w:p>
    <w:tbl>
      <w:tblPr>
        <w:tblW w:w="10834" w:type="dxa"/>
        <w:tblLayout w:type="fixed"/>
        <w:tblLook w:val="0000" w:firstRow="0" w:lastRow="0" w:firstColumn="0" w:lastColumn="0" w:noHBand="0" w:noVBand="0"/>
      </w:tblPr>
      <w:tblGrid>
        <w:gridCol w:w="2322"/>
        <w:gridCol w:w="180"/>
        <w:gridCol w:w="5958"/>
        <w:gridCol w:w="162"/>
        <w:gridCol w:w="2212"/>
      </w:tblGrid>
      <w:tr w:rsidR="00EE5339" w14:paraId="5E49EE2F" w14:textId="77777777" w:rsidTr="00371030">
        <w:tc>
          <w:tcPr>
            <w:tcW w:w="2322" w:type="dxa"/>
          </w:tcPr>
          <w:p w14:paraId="61CE7F85" w14:textId="77777777" w:rsidR="00EE5339" w:rsidRDefault="00EE5339" w:rsidP="006C3890">
            <w:pPr>
              <w:ind w:right="77"/>
              <w:jc w:val="center"/>
              <w:rPr>
                <w:rFonts w:ascii="Arial" w:hAnsi="Arial"/>
                <w:sz w:val="16"/>
              </w:rPr>
            </w:pPr>
          </w:p>
        </w:tc>
        <w:tc>
          <w:tcPr>
            <w:tcW w:w="6300" w:type="dxa"/>
            <w:gridSpan w:val="3"/>
          </w:tcPr>
          <w:p w14:paraId="49FF00E2"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56D1C9B3" w14:textId="77777777" w:rsidR="00EE5339" w:rsidRDefault="00EE5339" w:rsidP="00720E5F">
            <w:pPr>
              <w:jc w:val="center"/>
              <w:rPr>
                <w:rFonts w:ascii="Arial" w:hAnsi="Arial"/>
                <w:sz w:val="16"/>
              </w:rPr>
            </w:pPr>
            <w:r>
              <w:rPr>
                <w:rFonts w:ascii="Arial" w:hAnsi="Arial"/>
              </w:rPr>
              <w:t>Air Quality Division</w:t>
            </w:r>
          </w:p>
        </w:tc>
        <w:tc>
          <w:tcPr>
            <w:tcW w:w="2212" w:type="dxa"/>
          </w:tcPr>
          <w:p w14:paraId="4933AB92" w14:textId="77777777" w:rsidR="00EE5339" w:rsidRDefault="00EE5339" w:rsidP="00EE5339">
            <w:pPr>
              <w:ind w:left="-73"/>
              <w:jc w:val="center"/>
              <w:rPr>
                <w:rFonts w:ascii="Arial" w:hAnsi="Arial"/>
                <w:sz w:val="16"/>
              </w:rPr>
            </w:pPr>
          </w:p>
        </w:tc>
      </w:tr>
      <w:tr w:rsidR="00EE5339" w14:paraId="1A2CB364" w14:textId="77777777" w:rsidTr="00371030">
        <w:trPr>
          <w:cantSplit/>
          <w:trHeight w:val="333"/>
        </w:trPr>
        <w:tc>
          <w:tcPr>
            <w:tcW w:w="2502" w:type="dxa"/>
            <w:gridSpan w:val="2"/>
          </w:tcPr>
          <w:p w14:paraId="55435B5D"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958" w:type="dxa"/>
          </w:tcPr>
          <w:p w14:paraId="1414D3E8"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gridSpan w:val="2"/>
          </w:tcPr>
          <w:p w14:paraId="7E122BF1"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72E5731C" w14:textId="77777777" w:rsidTr="00371030">
        <w:trPr>
          <w:cantSplit/>
          <w:trHeight w:val="428"/>
        </w:trPr>
        <w:tc>
          <w:tcPr>
            <w:tcW w:w="2502" w:type="dxa"/>
            <w:gridSpan w:val="2"/>
            <w:tcBorders>
              <w:bottom w:val="nil"/>
            </w:tcBorders>
          </w:tcPr>
          <w:p w14:paraId="3FEABA1A" w14:textId="34C7C810" w:rsidR="00EE5339" w:rsidRPr="00910FEA" w:rsidRDefault="00EE5339" w:rsidP="00720E5F">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7D35FD">
              <w:rPr>
                <w:rFonts w:ascii="Arial" w:hAnsi="Arial"/>
                <w:sz w:val="22"/>
                <w:szCs w:val="22"/>
              </w:rPr>
              <w:t>N</w:t>
            </w:r>
            <w:r w:rsidR="00BF7971">
              <w:rPr>
                <w:rFonts w:ascii="Arial" w:hAnsi="Arial"/>
                <w:sz w:val="22"/>
                <w:szCs w:val="22"/>
              </w:rPr>
              <w:t>5056</w:t>
            </w:r>
            <w:r w:rsidRPr="00910FEA">
              <w:rPr>
                <w:rFonts w:ascii="Arial" w:hAnsi="Arial"/>
                <w:sz w:val="22"/>
                <w:szCs w:val="22"/>
              </w:rPr>
              <w:fldChar w:fldCharType="end"/>
            </w:r>
          </w:p>
        </w:tc>
        <w:tc>
          <w:tcPr>
            <w:tcW w:w="5958" w:type="dxa"/>
            <w:tcBorders>
              <w:bottom w:val="nil"/>
            </w:tcBorders>
          </w:tcPr>
          <w:p w14:paraId="2BE05DCF" w14:textId="2FB564F3" w:rsidR="00EE5339" w:rsidRPr="0057400E" w:rsidRDefault="00375749" w:rsidP="00720E5F">
            <w:pPr>
              <w:pStyle w:val="Heading1"/>
              <w:spacing w:before="120"/>
              <w:rPr>
                <w:sz w:val="22"/>
                <w:szCs w:val="22"/>
              </w:rPr>
            </w:pPr>
            <w:bookmarkStart w:id="7" w:name="_Toc183429900"/>
            <w:bookmarkStart w:id="8" w:name="_Toc183430200"/>
            <w:bookmarkStart w:id="9" w:name="_Toc79045225"/>
            <w:r>
              <w:rPr>
                <w:sz w:val="22"/>
                <w:szCs w:val="22"/>
              </w:rPr>
              <w:t>July 5, 2021</w:t>
            </w:r>
            <w:r w:rsidR="00EE5339" w:rsidRPr="00983014">
              <w:rPr>
                <w:sz w:val="22"/>
                <w:szCs w:val="22"/>
              </w:rPr>
              <w:t xml:space="preserve"> </w:t>
            </w:r>
            <w:r w:rsidR="00EE5339">
              <w:rPr>
                <w:sz w:val="22"/>
                <w:szCs w:val="22"/>
              </w:rPr>
              <w:t>- S</w:t>
            </w:r>
            <w:r w:rsidR="00EE5339" w:rsidRPr="0057400E">
              <w:rPr>
                <w:sz w:val="22"/>
                <w:szCs w:val="22"/>
              </w:rPr>
              <w:t>TAFF REPORT</w:t>
            </w:r>
            <w:bookmarkEnd w:id="7"/>
            <w:bookmarkEnd w:id="8"/>
            <w:bookmarkEnd w:id="9"/>
          </w:p>
        </w:tc>
        <w:tc>
          <w:tcPr>
            <w:tcW w:w="2374" w:type="dxa"/>
            <w:gridSpan w:val="2"/>
            <w:tcBorders>
              <w:bottom w:val="nil"/>
            </w:tcBorders>
          </w:tcPr>
          <w:p w14:paraId="597B868B" w14:textId="7552F497" w:rsidR="00EE5339" w:rsidRPr="00910FEA" w:rsidRDefault="00C8017C" w:rsidP="00720E5F">
            <w:pPr>
              <w:pStyle w:val="Header"/>
              <w:jc w:val="center"/>
              <w:rPr>
                <w:rFonts w:ascii="Arial" w:hAnsi="Arial"/>
                <w:b/>
                <w:sz w:val="22"/>
                <w:szCs w:val="22"/>
              </w:rPr>
            </w:pPr>
            <w:r>
              <w:rPr>
                <w:rFonts w:ascii="Arial" w:hAnsi="Arial"/>
                <w:sz w:val="22"/>
                <w:szCs w:val="22"/>
              </w:rPr>
              <w:t>MI-ROP-N5056-20</w:t>
            </w:r>
            <w:r w:rsidR="008F7EF4">
              <w:rPr>
                <w:rFonts w:ascii="Arial" w:hAnsi="Arial"/>
                <w:sz w:val="22"/>
                <w:szCs w:val="22"/>
              </w:rPr>
              <w:t>21</w:t>
            </w:r>
          </w:p>
        </w:tc>
      </w:tr>
    </w:tbl>
    <w:p w14:paraId="677DF999" w14:textId="77777777" w:rsidR="00AF4326" w:rsidRPr="00CB60BD" w:rsidRDefault="00AF4326" w:rsidP="00EE5339">
      <w:pPr>
        <w:pStyle w:val="Header"/>
        <w:tabs>
          <w:tab w:val="clear" w:pos="4320"/>
          <w:tab w:val="clear" w:pos="8640"/>
        </w:tabs>
        <w:rPr>
          <w:rFonts w:ascii="Arial" w:hAnsi="Arial"/>
          <w:sz w:val="22"/>
        </w:rPr>
      </w:pPr>
    </w:p>
    <w:p w14:paraId="66DD494F"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525236A9" w14:textId="77777777" w:rsidR="00AF4326" w:rsidRPr="00290754" w:rsidRDefault="00AF4326">
      <w:pPr>
        <w:jc w:val="both"/>
        <w:rPr>
          <w:rFonts w:ascii="Arial" w:hAnsi="Arial" w:cs="Arial"/>
          <w:sz w:val="22"/>
          <w:szCs w:val="22"/>
        </w:rPr>
      </w:pPr>
    </w:p>
    <w:p w14:paraId="3707DED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3FDAC96" w14:textId="77777777" w:rsidR="00DB5924" w:rsidRPr="00290754" w:rsidRDefault="00DB5924" w:rsidP="00167B85">
      <w:pPr>
        <w:jc w:val="both"/>
        <w:rPr>
          <w:rFonts w:ascii="Arial" w:hAnsi="Arial" w:cs="Arial"/>
          <w:sz w:val="22"/>
          <w:szCs w:val="22"/>
        </w:rPr>
      </w:pPr>
    </w:p>
    <w:p w14:paraId="75D2CA56"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2A928E6" w14:textId="77777777" w:rsidR="00DB5924" w:rsidRPr="00290754" w:rsidRDefault="00DB5924" w:rsidP="00DB5924">
      <w:pPr>
        <w:rPr>
          <w:rFonts w:ascii="Arial" w:hAnsi="Arial" w:cs="Arial"/>
          <w:sz w:val="22"/>
          <w:szCs w:val="22"/>
        </w:rPr>
      </w:pPr>
    </w:p>
    <w:p w14:paraId="1E92C983"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004964C9" w14:textId="77777777" w:rsidR="00AF4326" w:rsidRPr="00290754" w:rsidRDefault="00AF4326">
      <w:pP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1254BADF" w14:textId="77777777" w:rsidTr="000D69E3">
        <w:tc>
          <w:tcPr>
            <w:tcW w:w="5040" w:type="dxa"/>
          </w:tcPr>
          <w:p w14:paraId="1AAC1D5B"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7EEF796" w14:textId="318D8A73" w:rsidR="001159B4" w:rsidRDefault="00BF7971">
            <w:pPr>
              <w:rPr>
                <w:rFonts w:ascii="Arial" w:hAnsi="Arial" w:cs="Arial"/>
                <w:sz w:val="22"/>
                <w:szCs w:val="22"/>
              </w:rPr>
            </w:pPr>
            <w:bookmarkStart w:id="14" w:name="Source_Name_Mailing"/>
            <w:r>
              <w:rPr>
                <w:rFonts w:ascii="Arial" w:hAnsi="Arial" w:cs="Arial"/>
                <w:sz w:val="22"/>
                <w:szCs w:val="22"/>
              </w:rPr>
              <w:t xml:space="preserve">Magna Mirrors </w:t>
            </w:r>
            <w:r w:rsidR="006D30CD">
              <w:rPr>
                <w:rFonts w:ascii="Arial" w:hAnsi="Arial" w:cs="Arial"/>
                <w:sz w:val="22"/>
                <w:szCs w:val="22"/>
              </w:rPr>
              <w:t>of</w:t>
            </w:r>
            <w:r>
              <w:rPr>
                <w:rFonts w:ascii="Arial" w:hAnsi="Arial" w:cs="Arial"/>
                <w:sz w:val="22"/>
                <w:szCs w:val="22"/>
              </w:rPr>
              <w:t xml:space="preserve"> America</w:t>
            </w:r>
            <w:bookmarkEnd w:id="14"/>
          </w:p>
          <w:p w14:paraId="6B45DE35" w14:textId="766C40D9" w:rsidR="006D30CD" w:rsidRDefault="006D30CD">
            <w:pPr>
              <w:rPr>
                <w:rFonts w:ascii="Arial" w:hAnsi="Arial" w:cs="Arial"/>
                <w:sz w:val="22"/>
                <w:szCs w:val="22"/>
              </w:rPr>
            </w:pPr>
            <w:r>
              <w:rPr>
                <w:rFonts w:ascii="Arial" w:hAnsi="Arial" w:cs="Arial"/>
                <w:sz w:val="22"/>
                <w:szCs w:val="22"/>
              </w:rPr>
              <w:t>Newaygo Division</w:t>
            </w:r>
          </w:p>
          <w:p w14:paraId="059D214D" w14:textId="4830C5B6" w:rsidR="001159B4" w:rsidRDefault="00BF7971">
            <w:pPr>
              <w:rPr>
                <w:rFonts w:ascii="Arial" w:hAnsi="Arial" w:cs="Arial"/>
                <w:sz w:val="22"/>
                <w:szCs w:val="22"/>
              </w:rPr>
            </w:pPr>
            <w:bookmarkStart w:id="15" w:name="street_mailing"/>
            <w:r>
              <w:rPr>
                <w:rFonts w:ascii="Arial" w:hAnsi="Arial" w:cs="Arial"/>
                <w:sz w:val="22"/>
                <w:szCs w:val="22"/>
              </w:rPr>
              <w:t>700 South Industrial Drive</w:t>
            </w:r>
            <w:bookmarkEnd w:id="15"/>
          </w:p>
          <w:p w14:paraId="78132A8F" w14:textId="7478F4B2" w:rsidR="00AF4326" w:rsidRPr="00290754" w:rsidRDefault="00BF7971">
            <w:pPr>
              <w:rPr>
                <w:rFonts w:ascii="Arial" w:hAnsi="Arial" w:cs="Arial"/>
                <w:sz w:val="22"/>
                <w:szCs w:val="22"/>
              </w:rPr>
            </w:pPr>
            <w:bookmarkStart w:id="16" w:name="city_mailing"/>
            <w:r>
              <w:rPr>
                <w:rFonts w:ascii="Arial" w:hAnsi="Arial" w:cs="Arial"/>
                <w:sz w:val="22"/>
                <w:szCs w:val="22"/>
              </w:rPr>
              <w:t>Newaygo</w:t>
            </w:r>
            <w:bookmarkEnd w:id="16"/>
            <w:r w:rsidR="00AF4326" w:rsidRPr="00290754">
              <w:rPr>
                <w:rFonts w:ascii="Arial" w:hAnsi="Arial" w:cs="Arial"/>
                <w:sz w:val="22"/>
                <w:szCs w:val="22"/>
              </w:rPr>
              <w:t>, Michigan</w:t>
            </w:r>
            <w:r w:rsidR="001159B4">
              <w:rPr>
                <w:rFonts w:ascii="Arial" w:hAnsi="Arial" w:cs="Arial"/>
                <w:sz w:val="22"/>
                <w:szCs w:val="22"/>
              </w:rPr>
              <w:t xml:space="preserve"> </w:t>
            </w:r>
            <w:bookmarkStart w:id="17" w:name="zipcode_mailing"/>
            <w:r>
              <w:rPr>
                <w:rFonts w:ascii="Arial" w:hAnsi="Arial" w:cs="Arial"/>
                <w:sz w:val="22"/>
                <w:szCs w:val="22"/>
              </w:rPr>
              <w:t>49337</w:t>
            </w:r>
            <w:bookmarkEnd w:id="17"/>
            <w:r w:rsidR="00AF4326" w:rsidRPr="00290754">
              <w:rPr>
                <w:rFonts w:ascii="Arial" w:hAnsi="Arial" w:cs="Arial"/>
                <w:sz w:val="22"/>
                <w:szCs w:val="22"/>
              </w:rPr>
              <w:t xml:space="preserve"> </w:t>
            </w:r>
          </w:p>
        </w:tc>
      </w:tr>
      <w:tr w:rsidR="00AF4326" w:rsidRPr="00290754" w14:paraId="13C5C524" w14:textId="77777777" w:rsidTr="000D69E3">
        <w:trPr>
          <w:trHeight w:val="273"/>
        </w:trPr>
        <w:tc>
          <w:tcPr>
            <w:tcW w:w="5040" w:type="dxa"/>
          </w:tcPr>
          <w:p w14:paraId="5791A77F"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9D38C9B" w14:textId="2604B45D" w:rsidR="00AF4326" w:rsidRPr="00290754" w:rsidRDefault="00BF7971">
            <w:pPr>
              <w:rPr>
                <w:rFonts w:ascii="Arial" w:hAnsi="Arial" w:cs="Arial"/>
                <w:sz w:val="22"/>
                <w:szCs w:val="22"/>
              </w:rPr>
            </w:pPr>
            <w:bookmarkStart w:id="18" w:name="Text15"/>
            <w:r>
              <w:rPr>
                <w:rFonts w:ascii="Arial" w:hAnsi="Arial" w:cs="Arial"/>
                <w:noProof/>
                <w:sz w:val="22"/>
                <w:szCs w:val="22"/>
              </w:rPr>
              <w:t>N5056</w:t>
            </w:r>
            <w:bookmarkEnd w:id="18"/>
          </w:p>
        </w:tc>
      </w:tr>
      <w:tr w:rsidR="00AF4326" w:rsidRPr="00290754" w14:paraId="2EDEC7F5" w14:textId="77777777" w:rsidTr="000D69E3">
        <w:tc>
          <w:tcPr>
            <w:tcW w:w="5040" w:type="dxa"/>
          </w:tcPr>
          <w:p w14:paraId="2528BDB6"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702BB79" w14:textId="0AFAD3EE" w:rsidR="00AF4326" w:rsidRPr="00290754" w:rsidRDefault="00BF7971">
            <w:pPr>
              <w:rPr>
                <w:rFonts w:ascii="Arial" w:hAnsi="Arial" w:cs="Arial"/>
                <w:sz w:val="22"/>
                <w:szCs w:val="22"/>
              </w:rPr>
            </w:pPr>
            <w:bookmarkStart w:id="19" w:name="SIC"/>
            <w:r>
              <w:rPr>
                <w:rFonts w:ascii="Arial" w:hAnsi="Arial" w:cs="Arial"/>
                <w:sz w:val="22"/>
                <w:szCs w:val="22"/>
              </w:rPr>
              <w:t>336390</w:t>
            </w:r>
            <w:bookmarkEnd w:id="19"/>
          </w:p>
        </w:tc>
      </w:tr>
      <w:tr w:rsidR="00AF4326" w:rsidRPr="00290754" w14:paraId="007D834D" w14:textId="77777777" w:rsidTr="000D69E3">
        <w:tc>
          <w:tcPr>
            <w:tcW w:w="5040" w:type="dxa"/>
          </w:tcPr>
          <w:p w14:paraId="33A9C1EB"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2812BE4" w14:textId="667A7800" w:rsidR="00AF4326" w:rsidRPr="00290754" w:rsidRDefault="00BF7971">
            <w:pPr>
              <w:rPr>
                <w:rFonts w:ascii="Arial" w:hAnsi="Arial" w:cs="Arial"/>
                <w:sz w:val="22"/>
                <w:szCs w:val="22"/>
              </w:rPr>
            </w:pPr>
            <w:bookmarkStart w:id="20" w:name="Number_of_Sections"/>
            <w:r>
              <w:rPr>
                <w:rFonts w:ascii="Arial" w:hAnsi="Arial" w:cs="Arial"/>
                <w:sz w:val="22"/>
                <w:szCs w:val="22"/>
              </w:rPr>
              <w:t>1</w:t>
            </w:r>
            <w:bookmarkEnd w:id="20"/>
          </w:p>
        </w:tc>
      </w:tr>
      <w:tr w:rsidR="00647809" w:rsidRPr="00290754" w14:paraId="59A8B9CF" w14:textId="77777777" w:rsidTr="000D69E3">
        <w:tc>
          <w:tcPr>
            <w:tcW w:w="5040" w:type="dxa"/>
          </w:tcPr>
          <w:p w14:paraId="6A22E0A9"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7119C5F" w14:textId="41F31E14" w:rsidR="00647809" w:rsidRDefault="000D69E3">
            <w:pPr>
              <w:rPr>
                <w:rFonts w:ascii="Arial" w:hAnsi="Arial" w:cs="Arial"/>
                <w:sz w:val="22"/>
                <w:szCs w:val="22"/>
              </w:rPr>
            </w:pPr>
            <w:r>
              <w:rPr>
                <w:rFonts w:ascii="Arial" w:hAnsi="Arial" w:cs="Arial"/>
                <w:sz w:val="22"/>
                <w:szCs w:val="22"/>
              </w:rPr>
              <w:t>Renewal</w:t>
            </w:r>
          </w:p>
        </w:tc>
      </w:tr>
      <w:tr w:rsidR="00AF4326" w:rsidRPr="00290754" w14:paraId="5E81A03E" w14:textId="77777777" w:rsidTr="000D69E3">
        <w:tc>
          <w:tcPr>
            <w:tcW w:w="5040" w:type="dxa"/>
          </w:tcPr>
          <w:p w14:paraId="38ED171C"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A9C7000" w14:textId="6E064386" w:rsidR="00AF4326" w:rsidRPr="00290754" w:rsidRDefault="00BF7971">
            <w:pPr>
              <w:rPr>
                <w:rFonts w:ascii="Arial" w:hAnsi="Arial" w:cs="Arial"/>
                <w:sz w:val="22"/>
                <w:szCs w:val="22"/>
              </w:rPr>
            </w:pPr>
            <w:bookmarkStart w:id="21" w:name="Application_number"/>
            <w:r>
              <w:rPr>
                <w:rFonts w:ascii="Arial" w:hAnsi="Arial" w:cs="Arial"/>
                <w:sz w:val="22"/>
                <w:szCs w:val="22"/>
              </w:rPr>
              <w:t>202000149</w:t>
            </w:r>
            <w:bookmarkEnd w:id="21"/>
          </w:p>
        </w:tc>
      </w:tr>
      <w:tr w:rsidR="00AF4326" w:rsidRPr="00290754" w14:paraId="795F83F6" w14:textId="77777777" w:rsidTr="000D69E3">
        <w:tc>
          <w:tcPr>
            <w:tcW w:w="5040" w:type="dxa"/>
          </w:tcPr>
          <w:p w14:paraId="2DED4843"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02F9EEBC" w14:textId="5FB11978" w:rsidR="00AF4326" w:rsidRPr="00290754" w:rsidRDefault="00BF7971">
            <w:pPr>
              <w:rPr>
                <w:rFonts w:ascii="Arial" w:hAnsi="Arial" w:cs="Arial"/>
                <w:sz w:val="22"/>
                <w:szCs w:val="22"/>
              </w:rPr>
            </w:pPr>
            <w:bookmarkStart w:id="22" w:name="Responsible_Official"/>
            <w:r>
              <w:rPr>
                <w:rFonts w:ascii="Arial" w:hAnsi="Arial" w:cs="Arial"/>
                <w:sz w:val="22"/>
                <w:szCs w:val="22"/>
              </w:rPr>
              <w:t xml:space="preserve">Daniel </w:t>
            </w:r>
            <w:proofErr w:type="spellStart"/>
            <w:r>
              <w:rPr>
                <w:rFonts w:ascii="Arial" w:hAnsi="Arial" w:cs="Arial"/>
                <w:sz w:val="22"/>
                <w:szCs w:val="22"/>
              </w:rPr>
              <w:t>Groszkiewicz</w:t>
            </w:r>
            <w:bookmarkEnd w:id="22"/>
            <w:proofErr w:type="spellEnd"/>
            <w:r w:rsidR="00CF37B7">
              <w:rPr>
                <w:rFonts w:ascii="Arial" w:hAnsi="Arial" w:cs="Arial"/>
                <w:sz w:val="22"/>
                <w:szCs w:val="22"/>
              </w:rPr>
              <w:t xml:space="preserve">, </w:t>
            </w:r>
            <w:bookmarkStart w:id="23" w:name="RO_Title"/>
            <w:r>
              <w:rPr>
                <w:rFonts w:ascii="Arial" w:hAnsi="Arial" w:cs="Arial"/>
                <w:sz w:val="22"/>
                <w:szCs w:val="22"/>
              </w:rPr>
              <w:t>General Manager</w:t>
            </w:r>
            <w:bookmarkEnd w:id="23"/>
          </w:p>
          <w:p w14:paraId="49486535" w14:textId="6173181D" w:rsidR="00AF4326" w:rsidRPr="00290754" w:rsidRDefault="00BF7971">
            <w:pPr>
              <w:rPr>
                <w:rFonts w:ascii="Arial" w:hAnsi="Arial" w:cs="Arial"/>
                <w:sz w:val="22"/>
                <w:szCs w:val="22"/>
              </w:rPr>
            </w:pPr>
            <w:bookmarkStart w:id="24" w:name="RO_Telephone"/>
            <w:r>
              <w:rPr>
                <w:rFonts w:ascii="Arial" w:hAnsi="Arial" w:cs="Arial"/>
                <w:sz w:val="22"/>
                <w:szCs w:val="22"/>
              </w:rPr>
              <w:t>231-652-8453</w:t>
            </w:r>
            <w:bookmarkEnd w:id="24"/>
          </w:p>
        </w:tc>
      </w:tr>
      <w:tr w:rsidR="00AF4326" w:rsidRPr="00290754" w14:paraId="7A3F9E37" w14:textId="77777777" w:rsidTr="000D69E3">
        <w:tc>
          <w:tcPr>
            <w:tcW w:w="5040" w:type="dxa"/>
          </w:tcPr>
          <w:p w14:paraId="60565FD0"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6CA69AAE" w14:textId="11FA6FCB" w:rsidR="00AF4326" w:rsidRPr="00290754" w:rsidRDefault="00F26C09">
            <w:pPr>
              <w:rPr>
                <w:rFonts w:ascii="Arial" w:hAnsi="Arial" w:cs="Arial"/>
                <w:sz w:val="22"/>
                <w:szCs w:val="22"/>
              </w:rPr>
            </w:pPr>
            <w:r>
              <w:rPr>
                <w:rFonts w:ascii="Arial" w:hAnsi="Arial" w:cs="Arial"/>
                <w:sz w:val="22"/>
                <w:szCs w:val="22"/>
              </w:rPr>
              <w:t>Kaitlyn DeVries</w:t>
            </w:r>
            <w:r w:rsidR="00AF4326" w:rsidRPr="00290754">
              <w:rPr>
                <w:rFonts w:ascii="Arial" w:hAnsi="Arial" w:cs="Arial"/>
                <w:sz w:val="22"/>
                <w:szCs w:val="22"/>
              </w:rPr>
              <w:t xml:space="preserve">, </w:t>
            </w:r>
            <w:r w:rsidR="00C8017C">
              <w:rPr>
                <w:rFonts w:ascii="Arial" w:hAnsi="Arial" w:cs="Arial"/>
                <w:sz w:val="22"/>
                <w:szCs w:val="22"/>
              </w:rPr>
              <w:t xml:space="preserve">Senior </w:t>
            </w:r>
            <w:r w:rsidR="000D69E3">
              <w:rPr>
                <w:rFonts w:ascii="Arial" w:hAnsi="Arial" w:cs="Arial"/>
                <w:sz w:val="22"/>
                <w:szCs w:val="22"/>
              </w:rPr>
              <w:t>Environmental Quality Analyst</w:t>
            </w:r>
          </w:p>
          <w:p w14:paraId="4E890989" w14:textId="2AF82C8B" w:rsidR="00AF4326" w:rsidRPr="00290754" w:rsidRDefault="00F26C09">
            <w:pPr>
              <w:rPr>
                <w:rFonts w:ascii="Arial" w:hAnsi="Arial" w:cs="Arial"/>
                <w:sz w:val="22"/>
                <w:szCs w:val="22"/>
              </w:rPr>
            </w:pPr>
            <w:r>
              <w:rPr>
                <w:rFonts w:ascii="Arial" w:hAnsi="Arial" w:cs="Arial"/>
                <w:sz w:val="22"/>
                <w:szCs w:val="22"/>
              </w:rPr>
              <w:t>616-558-0552</w:t>
            </w:r>
          </w:p>
        </w:tc>
      </w:tr>
      <w:tr w:rsidR="00AF4326" w:rsidRPr="00290754" w14:paraId="24CC05C1" w14:textId="77777777" w:rsidTr="000D69E3">
        <w:tc>
          <w:tcPr>
            <w:tcW w:w="5040" w:type="dxa"/>
          </w:tcPr>
          <w:p w14:paraId="75A58ED3"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B6535C0" w14:textId="31F69181" w:rsidR="00AF4326" w:rsidRPr="00290754" w:rsidRDefault="007D35FD">
            <w:pPr>
              <w:rPr>
                <w:rFonts w:ascii="Arial" w:hAnsi="Arial" w:cs="Arial"/>
                <w:sz w:val="22"/>
                <w:szCs w:val="22"/>
              </w:rPr>
            </w:pPr>
            <w:bookmarkStart w:id="25" w:name="Initial_Submit_Date"/>
            <w:r>
              <w:rPr>
                <w:rFonts w:ascii="Arial" w:hAnsi="Arial" w:cs="Arial"/>
                <w:noProof/>
                <w:sz w:val="22"/>
                <w:szCs w:val="22"/>
              </w:rPr>
              <w:t>September 24, 2020</w:t>
            </w:r>
            <w:bookmarkEnd w:id="25"/>
          </w:p>
        </w:tc>
      </w:tr>
      <w:tr w:rsidR="00AF4326" w:rsidRPr="00290754" w14:paraId="58356503" w14:textId="77777777" w:rsidTr="000D69E3">
        <w:trPr>
          <w:trHeight w:val="165"/>
        </w:trPr>
        <w:tc>
          <w:tcPr>
            <w:tcW w:w="5040" w:type="dxa"/>
          </w:tcPr>
          <w:p w14:paraId="42059275"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AD06812" w14:textId="755D5FEF" w:rsidR="00AF4326" w:rsidRPr="00290754" w:rsidRDefault="000D69E3">
            <w:pPr>
              <w:rPr>
                <w:rFonts w:ascii="Arial" w:hAnsi="Arial" w:cs="Arial"/>
                <w:sz w:val="22"/>
                <w:szCs w:val="22"/>
              </w:rPr>
            </w:pPr>
            <w:r>
              <w:rPr>
                <w:rFonts w:ascii="Arial" w:hAnsi="Arial" w:cs="Arial"/>
                <w:noProof/>
                <w:sz w:val="22"/>
                <w:szCs w:val="22"/>
              </w:rPr>
              <w:t>September 24, 2020</w:t>
            </w:r>
          </w:p>
        </w:tc>
      </w:tr>
      <w:tr w:rsidR="00AF4326" w:rsidRPr="00290754" w14:paraId="1B8AA067" w14:textId="77777777" w:rsidTr="000D69E3">
        <w:trPr>
          <w:trHeight w:val="165"/>
        </w:trPr>
        <w:tc>
          <w:tcPr>
            <w:tcW w:w="5040" w:type="dxa"/>
          </w:tcPr>
          <w:p w14:paraId="13710247"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1711DA1" w14:textId="753E15D1" w:rsidR="00AF4326" w:rsidRPr="00290754" w:rsidRDefault="000D69E3">
            <w:pPr>
              <w:rPr>
                <w:rFonts w:ascii="Arial" w:hAnsi="Arial" w:cs="Arial"/>
                <w:sz w:val="22"/>
                <w:szCs w:val="22"/>
              </w:rPr>
            </w:pPr>
            <w:r>
              <w:rPr>
                <w:rFonts w:ascii="Arial" w:hAnsi="Arial" w:cs="Arial"/>
                <w:sz w:val="22"/>
                <w:szCs w:val="22"/>
              </w:rPr>
              <w:t>Yes</w:t>
            </w:r>
          </w:p>
        </w:tc>
      </w:tr>
      <w:tr w:rsidR="00AF4326" w:rsidRPr="00290754" w14:paraId="32A764CE" w14:textId="77777777" w:rsidTr="000D69E3">
        <w:trPr>
          <w:trHeight w:val="165"/>
        </w:trPr>
        <w:tc>
          <w:tcPr>
            <w:tcW w:w="5040" w:type="dxa"/>
            <w:tcBorders>
              <w:bottom w:val="single" w:sz="6" w:space="0" w:color="auto"/>
            </w:tcBorders>
          </w:tcPr>
          <w:p w14:paraId="30384D16"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7AF20B46" w14:textId="6B3C29F4" w:rsidR="00AF4326" w:rsidRPr="00290754" w:rsidRDefault="00375749">
            <w:pPr>
              <w:rPr>
                <w:rFonts w:ascii="Arial" w:hAnsi="Arial" w:cs="Arial"/>
                <w:sz w:val="22"/>
                <w:szCs w:val="22"/>
              </w:rPr>
            </w:pPr>
            <w:r>
              <w:rPr>
                <w:rFonts w:ascii="Arial" w:hAnsi="Arial" w:cs="Arial"/>
                <w:sz w:val="22"/>
                <w:szCs w:val="22"/>
              </w:rPr>
              <w:t>July 5, 2021</w:t>
            </w:r>
          </w:p>
        </w:tc>
      </w:tr>
      <w:tr w:rsidR="00AF4326" w:rsidRPr="00290754" w14:paraId="53D2042D" w14:textId="77777777" w:rsidTr="000D69E3">
        <w:tc>
          <w:tcPr>
            <w:tcW w:w="5040" w:type="dxa"/>
            <w:tcBorders>
              <w:top w:val="single" w:sz="6" w:space="0" w:color="auto"/>
              <w:bottom w:val="double" w:sz="4" w:space="0" w:color="auto"/>
            </w:tcBorders>
          </w:tcPr>
          <w:p w14:paraId="5AD30DB9"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6DC258B5" w14:textId="17574035" w:rsidR="00AF4326" w:rsidRPr="00290754" w:rsidRDefault="00375749">
            <w:pPr>
              <w:rPr>
                <w:rFonts w:ascii="Arial" w:hAnsi="Arial" w:cs="Arial"/>
                <w:sz w:val="22"/>
                <w:szCs w:val="22"/>
              </w:rPr>
            </w:pPr>
            <w:r>
              <w:rPr>
                <w:rFonts w:ascii="Arial" w:hAnsi="Arial" w:cs="Arial"/>
                <w:sz w:val="22"/>
                <w:szCs w:val="22"/>
              </w:rPr>
              <w:t>August 4, 2021</w:t>
            </w:r>
          </w:p>
        </w:tc>
      </w:tr>
    </w:tbl>
    <w:p w14:paraId="3AF705E5" w14:textId="77777777" w:rsidR="00AF4326" w:rsidRPr="00CB60BD" w:rsidRDefault="00AF4326">
      <w:pPr>
        <w:rPr>
          <w:rFonts w:ascii="Arial" w:hAnsi="Arial" w:cs="Arial"/>
          <w:sz w:val="22"/>
          <w:szCs w:val="22"/>
        </w:rPr>
      </w:pPr>
    </w:p>
    <w:p w14:paraId="31A9E9F9" w14:textId="77777777" w:rsidR="00AF4326" w:rsidRPr="00290754" w:rsidRDefault="00AF4326">
      <w:pPr>
        <w:rPr>
          <w:rFonts w:ascii="Arial" w:hAnsi="Arial" w:cs="Arial"/>
          <w:b/>
          <w:sz w:val="22"/>
          <w:szCs w:val="22"/>
          <w:u w:val="single"/>
        </w:rPr>
      </w:pPr>
      <w:bookmarkStart w:id="26" w:name="_Toc480946818"/>
      <w:bookmarkStart w:id="2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6"/>
      <w:bookmarkEnd w:id="27"/>
    </w:p>
    <w:p w14:paraId="5E81CFBE" w14:textId="77777777" w:rsidR="00AF4326" w:rsidRPr="00290754" w:rsidRDefault="00AF4326">
      <w:pPr>
        <w:rPr>
          <w:rFonts w:ascii="Arial" w:hAnsi="Arial" w:cs="Arial"/>
          <w:sz w:val="22"/>
          <w:szCs w:val="22"/>
        </w:rPr>
      </w:pPr>
    </w:p>
    <w:p w14:paraId="3B581D31" w14:textId="2E18A237" w:rsidR="00462AC1" w:rsidRPr="00462AC1" w:rsidRDefault="00462AC1" w:rsidP="00462AC1">
      <w:pPr>
        <w:jc w:val="both"/>
        <w:rPr>
          <w:rFonts w:ascii="Arial" w:hAnsi="Arial" w:cs="Arial"/>
          <w:sz w:val="22"/>
          <w:szCs w:val="22"/>
        </w:rPr>
      </w:pPr>
      <w:r w:rsidRPr="00462AC1">
        <w:rPr>
          <w:rFonts w:ascii="Arial" w:hAnsi="Arial" w:cs="Arial"/>
          <w:sz w:val="22"/>
          <w:szCs w:val="22"/>
        </w:rPr>
        <w:t xml:space="preserve">Magna Mirrors </w:t>
      </w:r>
      <w:r w:rsidR="006D30CD">
        <w:rPr>
          <w:rFonts w:ascii="Arial" w:hAnsi="Arial" w:cs="Arial"/>
          <w:sz w:val="22"/>
          <w:szCs w:val="22"/>
        </w:rPr>
        <w:t>Newaygo Division</w:t>
      </w:r>
      <w:r w:rsidRPr="00462AC1">
        <w:rPr>
          <w:rFonts w:ascii="Arial" w:hAnsi="Arial" w:cs="Arial"/>
          <w:sz w:val="22"/>
          <w:szCs w:val="22"/>
        </w:rPr>
        <w:t xml:space="preserve"> is a worldwide manufacturer of automotive parts, mainly mirrors. </w:t>
      </w:r>
      <w:r w:rsidR="000D69E3">
        <w:rPr>
          <w:rFonts w:ascii="Arial" w:hAnsi="Arial" w:cs="Arial"/>
          <w:sz w:val="22"/>
          <w:szCs w:val="22"/>
        </w:rPr>
        <w:t xml:space="preserve"> </w:t>
      </w:r>
      <w:r w:rsidRPr="00462AC1">
        <w:rPr>
          <w:rFonts w:ascii="Arial" w:hAnsi="Arial" w:cs="Arial"/>
          <w:sz w:val="22"/>
          <w:szCs w:val="22"/>
        </w:rPr>
        <w:t>The Newaygo facility began operation in 1994</w:t>
      </w:r>
      <w:r w:rsidR="006D30CD">
        <w:rPr>
          <w:rFonts w:ascii="Arial" w:hAnsi="Arial" w:cs="Arial"/>
          <w:sz w:val="22"/>
          <w:szCs w:val="22"/>
        </w:rPr>
        <w:t xml:space="preserve"> and</w:t>
      </w:r>
      <w:r w:rsidR="00C8017C">
        <w:rPr>
          <w:rFonts w:ascii="Arial" w:hAnsi="Arial" w:cs="Arial"/>
          <w:sz w:val="22"/>
          <w:szCs w:val="22"/>
        </w:rPr>
        <w:t xml:space="preserve"> </w:t>
      </w:r>
      <w:r w:rsidR="00552824">
        <w:rPr>
          <w:rFonts w:ascii="Arial" w:hAnsi="Arial" w:cs="Arial"/>
          <w:sz w:val="22"/>
          <w:szCs w:val="22"/>
        </w:rPr>
        <w:t>produce</w:t>
      </w:r>
      <w:r w:rsidR="00C8017C">
        <w:rPr>
          <w:rFonts w:ascii="Arial" w:hAnsi="Arial" w:cs="Arial"/>
          <w:sz w:val="22"/>
          <w:szCs w:val="22"/>
        </w:rPr>
        <w:t>s</w:t>
      </w:r>
      <w:r w:rsidRPr="00462AC1">
        <w:rPr>
          <w:rFonts w:ascii="Arial" w:hAnsi="Arial" w:cs="Arial"/>
          <w:sz w:val="22"/>
          <w:szCs w:val="22"/>
        </w:rPr>
        <w:t xml:space="preserve"> plastic automobile mirrors and door handles. </w:t>
      </w:r>
      <w:r w:rsidR="000D69E3">
        <w:rPr>
          <w:rFonts w:ascii="Arial" w:hAnsi="Arial" w:cs="Arial"/>
          <w:sz w:val="22"/>
          <w:szCs w:val="22"/>
        </w:rPr>
        <w:t xml:space="preserve"> </w:t>
      </w:r>
      <w:r w:rsidRPr="00462AC1">
        <w:rPr>
          <w:rFonts w:ascii="Arial" w:hAnsi="Arial" w:cs="Arial"/>
          <w:sz w:val="22"/>
          <w:szCs w:val="22"/>
        </w:rPr>
        <w:t xml:space="preserve">Magna Mirrors </w:t>
      </w:r>
      <w:r w:rsidR="006D30CD">
        <w:rPr>
          <w:rFonts w:ascii="Arial" w:hAnsi="Arial" w:cs="Arial"/>
          <w:sz w:val="22"/>
          <w:szCs w:val="22"/>
        </w:rPr>
        <w:t xml:space="preserve">Newaygo Division </w:t>
      </w:r>
      <w:r w:rsidRPr="00462AC1">
        <w:rPr>
          <w:rFonts w:ascii="Arial" w:hAnsi="Arial" w:cs="Arial"/>
          <w:sz w:val="22"/>
          <w:szCs w:val="22"/>
        </w:rPr>
        <w:t xml:space="preserve">is permitted to coat metal parts but based on previous inspections, has not done so for several years. </w:t>
      </w:r>
      <w:r w:rsidR="000D69E3">
        <w:rPr>
          <w:rFonts w:ascii="Arial" w:hAnsi="Arial" w:cs="Arial"/>
          <w:sz w:val="22"/>
          <w:szCs w:val="22"/>
        </w:rPr>
        <w:t xml:space="preserve"> </w:t>
      </w:r>
      <w:r w:rsidRPr="00462AC1">
        <w:rPr>
          <w:rFonts w:ascii="Arial" w:hAnsi="Arial" w:cs="Arial"/>
          <w:sz w:val="22"/>
          <w:szCs w:val="22"/>
        </w:rPr>
        <w:t xml:space="preserve">Production equipment for the facility includes </w:t>
      </w:r>
      <w:r w:rsidR="009B1C3A">
        <w:rPr>
          <w:rFonts w:ascii="Arial" w:hAnsi="Arial" w:cs="Arial"/>
          <w:sz w:val="22"/>
          <w:szCs w:val="22"/>
        </w:rPr>
        <w:t>a</w:t>
      </w:r>
      <w:r w:rsidR="009B1C3A" w:rsidRPr="00462AC1">
        <w:rPr>
          <w:rFonts w:ascii="Arial" w:hAnsi="Arial" w:cs="Arial"/>
          <w:sz w:val="22"/>
          <w:szCs w:val="22"/>
        </w:rPr>
        <w:t xml:space="preserve"> </w:t>
      </w:r>
      <w:r w:rsidRPr="00462AC1">
        <w:rPr>
          <w:rFonts w:ascii="Arial" w:hAnsi="Arial" w:cs="Arial"/>
          <w:sz w:val="22"/>
          <w:szCs w:val="22"/>
        </w:rPr>
        <w:t xml:space="preserve">conveyorized coating line with automated electrostatic </w:t>
      </w:r>
      <w:r w:rsidR="00612F36">
        <w:rPr>
          <w:rFonts w:ascii="Arial" w:hAnsi="Arial" w:cs="Arial"/>
          <w:sz w:val="22"/>
          <w:szCs w:val="22"/>
        </w:rPr>
        <w:t>spraying</w:t>
      </w:r>
      <w:r w:rsidRPr="00462AC1">
        <w:rPr>
          <w:rFonts w:ascii="Arial" w:hAnsi="Arial" w:cs="Arial"/>
          <w:sz w:val="22"/>
          <w:szCs w:val="22"/>
        </w:rPr>
        <w:t xml:space="preserve"> </w:t>
      </w:r>
      <w:r w:rsidR="00612F36">
        <w:rPr>
          <w:rFonts w:ascii="Arial" w:hAnsi="Arial" w:cs="Arial"/>
          <w:sz w:val="22"/>
          <w:szCs w:val="22"/>
        </w:rPr>
        <w:t>technology</w:t>
      </w:r>
      <w:r w:rsidR="00612F36" w:rsidRPr="00462AC1">
        <w:rPr>
          <w:rFonts w:ascii="Arial" w:hAnsi="Arial" w:cs="Arial"/>
          <w:sz w:val="22"/>
          <w:szCs w:val="22"/>
        </w:rPr>
        <w:t xml:space="preserve"> </w:t>
      </w:r>
      <w:r w:rsidRPr="00462AC1">
        <w:rPr>
          <w:rFonts w:ascii="Arial" w:hAnsi="Arial" w:cs="Arial"/>
          <w:sz w:val="22"/>
          <w:szCs w:val="22"/>
        </w:rPr>
        <w:t xml:space="preserve">for coating of automotive plastic parts. </w:t>
      </w:r>
      <w:r w:rsidR="000D69E3">
        <w:rPr>
          <w:rFonts w:ascii="Arial" w:hAnsi="Arial" w:cs="Arial"/>
          <w:sz w:val="22"/>
          <w:szCs w:val="22"/>
        </w:rPr>
        <w:t xml:space="preserve"> </w:t>
      </w:r>
      <w:r w:rsidRPr="00462AC1">
        <w:rPr>
          <w:rFonts w:ascii="Arial" w:hAnsi="Arial" w:cs="Arial"/>
          <w:sz w:val="22"/>
          <w:szCs w:val="22"/>
        </w:rPr>
        <w:t>The coating line consist</w:t>
      </w:r>
      <w:r w:rsidR="009B1C3A">
        <w:rPr>
          <w:rFonts w:ascii="Arial" w:hAnsi="Arial" w:cs="Arial"/>
          <w:sz w:val="22"/>
          <w:szCs w:val="22"/>
        </w:rPr>
        <w:t>s</w:t>
      </w:r>
      <w:r w:rsidRPr="00462AC1">
        <w:rPr>
          <w:rFonts w:ascii="Arial" w:hAnsi="Arial" w:cs="Arial"/>
          <w:sz w:val="22"/>
          <w:szCs w:val="22"/>
        </w:rPr>
        <w:t xml:space="preserve"> of three</w:t>
      </w:r>
      <w:r w:rsidR="00C8017C">
        <w:rPr>
          <w:rFonts w:ascii="Arial" w:hAnsi="Arial" w:cs="Arial"/>
          <w:sz w:val="22"/>
          <w:szCs w:val="22"/>
        </w:rPr>
        <w:t xml:space="preserve"> (3)</w:t>
      </w:r>
      <w:r w:rsidRPr="00462AC1">
        <w:rPr>
          <w:rFonts w:ascii="Arial" w:hAnsi="Arial" w:cs="Arial"/>
          <w:sz w:val="22"/>
          <w:szCs w:val="22"/>
        </w:rPr>
        <w:t xml:space="preserve"> spray booths (base, clear and prime) and associated bake / cure ovens and </w:t>
      </w:r>
      <w:r w:rsidR="008A3D03">
        <w:rPr>
          <w:rFonts w:ascii="Arial" w:hAnsi="Arial" w:cs="Arial"/>
          <w:sz w:val="22"/>
          <w:szCs w:val="22"/>
        </w:rPr>
        <w:t>connecting</w:t>
      </w:r>
      <w:r w:rsidRPr="00462AC1">
        <w:rPr>
          <w:rFonts w:ascii="Arial" w:hAnsi="Arial" w:cs="Arial"/>
          <w:sz w:val="22"/>
          <w:szCs w:val="22"/>
        </w:rPr>
        <w:t xml:space="preserve"> flash tunnel</w:t>
      </w:r>
      <w:r w:rsidR="008A3D03">
        <w:rPr>
          <w:rFonts w:ascii="Arial" w:hAnsi="Arial" w:cs="Arial"/>
          <w:sz w:val="22"/>
          <w:szCs w:val="22"/>
        </w:rPr>
        <w:t>s</w:t>
      </w:r>
      <w:r w:rsidRPr="00462AC1">
        <w:rPr>
          <w:rFonts w:ascii="Arial" w:hAnsi="Arial" w:cs="Arial"/>
          <w:sz w:val="22"/>
          <w:szCs w:val="22"/>
        </w:rPr>
        <w:t xml:space="preserve">. </w:t>
      </w:r>
      <w:r w:rsidR="000D69E3">
        <w:rPr>
          <w:rFonts w:ascii="Arial" w:hAnsi="Arial" w:cs="Arial"/>
          <w:sz w:val="22"/>
          <w:szCs w:val="22"/>
        </w:rPr>
        <w:t xml:space="preserve"> </w:t>
      </w:r>
      <w:r w:rsidRPr="00462AC1">
        <w:rPr>
          <w:rFonts w:ascii="Arial" w:hAnsi="Arial" w:cs="Arial"/>
          <w:sz w:val="22"/>
          <w:szCs w:val="22"/>
        </w:rPr>
        <w:t>Each of the three</w:t>
      </w:r>
      <w:r w:rsidR="00C8017C">
        <w:rPr>
          <w:rFonts w:ascii="Arial" w:hAnsi="Arial" w:cs="Arial"/>
          <w:sz w:val="22"/>
          <w:szCs w:val="22"/>
        </w:rPr>
        <w:t xml:space="preserve"> (3)</w:t>
      </w:r>
      <w:r w:rsidRPr="00462AC1">
        <w:rPr>
          <w:rFonts w:ascii="Arial" w:hAnsi="Arial" w:cs="Arial"/>
          <w:sz w:val="22"/>
          <w:szCs w:val="22"/>
        </w:rPr>
        <w:t xml:space="preserve"> spray booths utilize a downdraft water wash particulate control system.</w:t>
      </w:r>
    </w:p>
    <w:p w14:paraId="3E64BA44" w14:textId="77777777" w:rsidR="00462AC1" w:rsidRPr="00462AC1" w:rsidRDefault="00462AC1" w:rsidP="00462AC1">
      <w:pPr>
        <w:jc w:val="both"/>
        <w:rPr>
          <w:rFonts w:ascii="Arial" w:hAnsi="Arial" w:cs="Arial"/>
          <w:sz w:val="22"/>
          <w:szCs w:val="22"/>
        </w:rPr>
      </w:pPr>
    </w:p>
    <w:p w14:paraId="394A97E6" w14:textId="223DD4F7" w:rsidR="00462AC1" w:rsidRPr="00462AC1" w:rsidRDefault="00462AC1" w:rsidP="00462AC1">
      <w:pPr>
        <w:jc w:val="both"/>
        <w:rPr>
          <w:rFonts w:ascii="Arial" w:hAnsi="Arial" w:cs="Arial"/>
          <w:sz w:val="22"/>
          <w:szCs w:val="22"/>
        </w:rPr>
      </w:pPr>
      <w:r w:rsidRPr="00462AC1">
        <w:rPr>
          <w:rFonts w:ascii="Arial" w:hAnsi="Arial" w:cs="Arial"/>
          <w:sz w:val="22"/>
          <w:szCs w:val="22"/>
        </w:rPr>
        <w:t xml:space="preserve">Onsite operations at the Newaygo facility start with plastic injection </w:t>
      </w:r>
      <w:r w:rsidR="00A131B3" w:rsidRPr="00462AC1">
        <w:rPr>
          <w:rFonts w:ascii="Arial" w:hAnsi="Arial" w:cs="Arial"/>
          <w:sz w:val="22"/>
          <w:szCs w:val="22"/>
        </w:rPr>
        <w:t xml:space="preserve">molding </w:t>
      </w:r>
      <w:r w:rsidR="00A131B3">
        <w:rPr>
          <w:rFonts w:ascii="Arial" w:hAnsi="Arial" w:cs="Arial"/>
          <w:sz w:val="22"/>
          <w:szCs w:val="22"/>
        </w:rPr>
        <w:t xml:space="preserve">used to produce plastic parts.  </w:t>
      </w:r>
      <w:r w:rsidRPr="00462AC1">
        <w:rPr>
          <w:rFonts w:ascii="Arial" w:hAnsi="Arial" w:cs="Arial"/>
          <w:sz w:val="22"/>
          <w:szCs w:val="22"/>
        </w:rPr>
        <w:t xml:space="preserve">Once this is done the parts go through various process operations before coating. </w:t>
      </w:r>
      <w:r w:rsidR="000D69E3">
        <w:rPr>
          <w:rFonts w:ascii="Arial" w:hAnsi="Arial" w:cs="Arial"/>
          <w:sz w:val="22"/>
          <w:szCs w:val="22"/>
        </w:rPr>
        <w:t xml:space="preserve"> </w:t>
      </w:r>
      <w:r w:rsidRPr="00462AC1">
        <w:rPr>
          <w:rFonts w:ascii="Arial" w:hAnsi="Arial" w:cs="Arial"/>
          <w:sz w:val="22"/>
          <w:szCs w:val="22"/>
        </w:rPr>
        <w:t xml:space="preserve">Following coating, the parts are assembled before being shipped offsite.  During coating operations, a prime coat is applied to the part </w:t>
      </w:r>
      <w:r w:rsidR="006D30CD">
        <w:rPr>
          <w:rFonts w:ascii="Arial" w:hAnsi="Arial" w:cs="Arial"/>
          <w:sz w:val="22"/>
          <w:szCs w:val="22"/>
        </w:rPr>
        <w:t>in</w:t>
      </w:r>
      <w:r w:rsidR="006D30CD" w:rsidRPr="00462AC1">
        <w:rPr>
          <w:rFonts w:ascii="Arial" w:hAnsi="Arial" w:cs="Arial"/>
          <w:sz w:val="22"/>
          <w:szCs w:val="22"/>
        </w:rPr>
        <w:t xml:space="preserve"> </w:t>
      </w:r>
      <w:r w:rsidRPr="00462AC1">
        <w:rPr>
          <w:rFonts w:ascii="Arial" w:hAnsi="Arial" w:cs="Arial"/>
          <w:sz w:val="22"/>
          <w:szCs w:val="22"/>
        </w:rPr>
        <w:t xml:space="preserve">the prime booth. </w:t>
      </w:r>
      <w:r w:rsidR="000D69E3">
        <w:rPr>
          <w:rFonts w:ascii="Arial" w:hAnsi="Arial" w:cs="Arial"/>
          <w:sz w:val="22"/>
          <w:szCs w:val="22"/>
        </w:rPr>
        <w:t xml:space="preserve"> </w:t>
      </w:r>
      <w:r w:rsidRPr="00462AC1">
        <w:rPr>
          <w:rFonts w:ascii="Arial" w:hAnsi="Arial" w:cs="Arial"/>
          <w:sz w:val="22"/>
          <w:szCs w:val="22"/>
        </w:rPr>
        <w:t xml:space="preserve">Emissions from the prime booth are controlled by a regenerative thermal oxidizer (RTO). </w:t>
      </w:r>
      <w:r w:rsidR="000D69E3">
        <w:rPr>
          <w:rFonts w:ascii="Arial" w:hAnsi="Arial" w:cs="Arial"/>
          <w:sz w:val="22"/>
          <w:szCs w:val="22"/>
        </w:rPr>
        <w:t xml:space="preserve"> </w:t>
      </w:r>
      <w:r w:rsidRPr="00462AC1">
        <w:rPr>
          <w:rFonts w:ascii="Arial" w:hAnsi="Arial" w:cs="Arial"/>
          <w:sz w:val="22"/>
          <w:szCs w:val="22"/>
        </w:rPr>
        <w:t xml:space="preserve">Following the prime booth, parts go through a flash tunnel and cure oven. </w:t>
      </w:r>
      <w:r w:rsidR="000D69E3">
        <w:rPr>
          <w:rFonts w:ascii="Arial" w:hAnsi="Arial" w:cs="Arial"/>
          <w:sz w:val="22"/>
          <w:szCs w:val="22"/>
        </w:rPr>
        <w:t xml:space="preserve"> </w:t>
      </w:r>
      <w:r w:rsidRPr="00462AC1">
        <w:rPr>
          <w:rFonts w:ascii="Arial" w:hAnsi="Arial" w:cs="Arial"/>
          <w:sz w:val="22"/>
          <w:szCs w:val="22"/>
        </w:rPr>
        <w:t>Once this is done, a base and clear coat are applied to the parts in the base and clear coat paint booth</w:t>
      </w:r>
      <w:r w:rsidR="00461753">
        <w:rPr>
          <w:rFonts w:ascii="Arial" w:hAnsi="Arial" w:cs="Arial"/>
          <w:sz w:val="22"/>
          <w:szCs w:val="22"/>
        </w:rPr>
        <w:t>s</w:t>
      </w:r>
      <w:r w:rsidRPr="00462AC1">
        <w:rPr>
          <w:rFonts w:ascii="Arial" w:hAnsi="Arial" w:cs="Arial"/>
          <w:sz w:val="22"/>
          <w:szCs w:val="22"/>
        </w:rPr>
        <w:t xml:space="preserve"> respectively. </w:t>
      </w:r>
      <w:r w:rsidR="000D69E3">
        <w:rPr>
          <w:rFonts w:ascii="Arial" w:hAnsi="Arial" w:cs="Arial"/>
          <w:sz w:val="22"/>
          <w:szCs w:val="22"/>
        </w:rPr>
        <w:t xml:space="preserve"> </w:t>
      </w:r>
      <w:r w:rsidRPr="00462AC1">
        <w:rPr>
          <w:rFonts w:ascii="Arial" w:hAnsi="Arial" w:cs="Arial"/>
          <w:sz w:val="22"/>
          <w:szCs w:val="22"/>
        </w:rPr>
        <w:t>Emissions from the base and clear coat paint booth</w:t>
      </w:r>
      <w:r w:rsidR="005E06C7">
        <w:rPr>
          <w:rFonts w:ascii="Arial" w:hAnsi="Arial" w:cs="Arial"/>
          <w:sz w:val="22"/>
          <w:szCs w:val="22"/>
        </w:rPr>
        <w:t>s</w:t>
      </w:r>
      <w:r w:rsidRPr="00462AC1">
        <w:rPr>
          <w:rFonts w:ascii="Arial" w:hAnsi="Arial" w:cs="Arial"/>
          <w:sz w:val="22"/>
          <w:szCs w:val="22"/>
        </w:rPr>
        <w:t xml:space="preserve"> are controlled by a second RTO.</w:t>
      </w:r>
      <w:r w:rsidR="000D69E3">
        <w:rPr>
          <w:rFonts w:ascii="Arial" w:hAnsi="Arial" w:cs="Arial"/>
          <w:sz w:val="22"/>
          <w:szCs w:val="22"/>
        </w:rPr>
        <w:t xml:space="preserve"> </w:t>
      </w:r>
      <w:r w:rsidRPr="00462AC1">
        <w:rPr>
          <w:rFonts w:ascii="Arial" w:hAnsi="Arial" w:cs="Arial"/>
          <w:sz w:val="22"/>
          <w:szCs w:val="22"/>
        </w:rPr>
        <w:t xml:space="preserve"> Following the </w:t>
      </w:r>
      <w:r w:rsidR="009B1C3A">
        <w:rPr>
          <w:rFonts w:ascii="Arial" w:hAnsi="Arial" w:cs="Arial"/>
          <w:sz w:val="22"/>
          <w:szCs w:val="22"/>
        </w:rPr>
        <w:t>base</w:t>
      </w:r>
      <w:r w:rsidR="009B1C3A" w:rsidRPr="00462AC1">
        <w:rPr>
          <w:rFonts w:ascii="Arial" w:hAnsi="Arial" w:cs="Arial"/>
          <w:sz w:val="22"/>
          <w:szCs w:val="22"/>
        </w:rPr>
        <w:t xml:space="preserve"> </w:t>
      </w:r>
      <w:r w:rsidRPr="00462AC1">
        <w:rPr>
          <w:rFonts w:ascii="Arial" w:hAnsi="Arial" w:cs="Arial"/>
          <w:sz w:val="22"/>
          <w:szCs w:val="22"/>
        </w:rPr>
        <w:t>and clear coat booths the parts go through a</w:t>
      </w:r>
      <w:r w:rsidR="00A131B3">
        <w:rPr>
          <w:rFonts w:ascii="Arial" w:hAnsi="Arial" w:cs="Arial"/>
          <w:sz w:val="22"/>
          <w:szCs w:val="22"/>
        </w:rPr>
        <w:t xml:space="preserve"> final cure</w:t>
      </w:r>
      <w:r w:rsidRPr="00462AC1">
        <w:rPr>
          <w:rFonts w:ascii="Arial" w:hAnsi="Arial" w:cs="Arial"/>
          <w:sz w:val="22"/>
          <w:szCs w:val="22"/>
        </w:rPr>
        <w:t xml:space="preserve"> oven. </w:t>
      </w:r>
      <w:r w:rsidR="000D69E3">
        <w:rPr>
          <w:rFonts w:ascii="Arial" w:hAnsi="Arial" w:cs="Arial"/>
          <w:sz w:val="22"/>
          <w:szCs w:val="22"/>
        </w:rPr>
        <w:t xml:space="preserve"> </w:t>
      </w:r>
      <w:r w:rsidRPr="00462AC1">
        <w:rPr>
          <w:rFonts w:ascii="Arial" w:hAnsi="Arial" w:cs="Arial"/>
          <w:sz w:val="22"/>
          <w:szCs w:val="22"/>
        </w:rPr>
        <w:t xml:space="preserve">Air from the </w:t>
      </w:r>
      <w:r w:rsidR="009B1C3A">
        <w:rPr>
          <w:rFonts w:ascii="Arial" w:hAnsi="Arial" w:cs="Arial"/>
          <w:sz w:val="22"/>
          <w:szCs w:val="22"/>
        </w:rPr>
        <w:t>base</w:t>
      </w:r>
      <w:r w:rsidR="009B1C3A" w:rsidRPr="00462AC1">
        <w:rPr>
          <w:rFonts w:ascii="Arial" w:hAnsi="Arial" w:cs="Arial"/>
          <w:sz w:val="22"/>
          <w:szCs w:val="22"/>
        </w:rPr>
        <w:t xml:space="preserve"> </w:t>
      </w:r>
      <w:r w:rsidRPr="00462AC1">
        <w:rPr>
          <w:rFonts w:ascii="Arial" w:hAnsi="Arial" w:cs="Arial"/>
          <w:sz w:val="22"/>
          <w:szCs w:val="22"/>
        </w:rPr>
        <w:t>and clear coat paint booths is recirculated in order for emissions to be more concentrated, thus allowing for more efficient destruction by the RTO</w:t>
      </w:r>
      <w:r w:rsidR="00A131B3">
        <w:rPr>
          <w:rFonts w:ascii="Arial" w:hAnsi="Arial" w:cs="Arial"/>
          <w:sz w:val="22"/>
          <w:szCs w:val="22"/>
        </w:rPr>
        <w:t xml:space="preserve"> and reduced use of supplemental fuel used to control the combustion zone temperature</w:t>
      </w:r>
      <w:r w:rsidRPr="00462AC1">
        <w:rPr>
          <w:rFonts w:ascii="Arial" w:hAnsi="Arial" w:cs="Arial"/>
          <w:sz w:val="22"/>
          <w:szCs w:val="22"/>
        </w:rPr>
        <w:t xml:space="preserve">. </w:t>
      </w:r>
      <w:r w:rsidR="000D69E3">
        <w:rPr>
          <w:rFonts w:ascii="Arial" w:hAnsi="Arial" w:cs="Arial"/>
          <w:sz w:val="22"/>
          <w:szCs w:val="22"/>
        </w:rPr>
        <w:t xml:space="preserve"> </w:t>
      </w:r>
      <w:r w:rsidRPr="00462AC1">
        <w:rPr>
          <w:rFonts w:ascii="Arial" w:hAnsi="Arial" w:cs="Arial"/>
          <w:sz w:val="22"/>
          <w:szCs w:val="22"/>
        </w:rPr>
        <w:t>Due to the potential</w:t>
      </w:r>
      <w:r w:rsidR="00A131B3">
        <w:rPr>
          <w:rFonts w:ascii="Arial" w:hAnsi="Arial" w:cs="Arial"/>
          <w:sz w:val="22"/>
          <w:szCs w:val="22"/>
        </w:rPr>
        <w:t xml:space="preserve"> safety issues and</w:t>
      </w:r>
      <w:r w:rsidRPr="00462AC1">
        <w:rPr>
          <w:rFonts w:ascii="Arial" w:hAnsi="Arial" w:cs="Arial"/>
          <w:sz w:val="22"/>
          <w:szCs w:val="22"/>
        </w:rPr>
        <w:t xml:space="preserve"> health risks associated with each paint booth, </w:t>
      </w:r>
      <w:r w:rsidR="00A131B3">
        <w:rPr>
          <w:rFonts w:ascii="Arial" w:hAnsi="Arial" w:cs="Arial"/>
          <w:sz w:val="22"/>
          <w:szCs w:val="22"/>
        </w:rPr>
        <w:t xml:space="preserve">the use of </w:t>
      </w:r>
      <w:r w:rsidRPr="00462AC1">
        <w:rPr>
          <w:rFonts w:ascii="Arial" w:hAnsi="Arial" w:cs="Arial"/>
          <w:sz w:val="22"/>
          <w:szCs w:val="22"/>
        </w:rPr>
        <w:t xml:space="preserve">manual </w:t>
      </w:r>
      <w:r w:rsidR="00A131B3">
        <w:rPr>
          <w:rFonts w:ascii="Arial" w:hAnsi="Arial" w:cs="Arial"/>
          <w:sz w:val="22"/>
          <w:szCs w:val="22"/>
        </w:rPr>
        <w:t>HVLP applicators for</w:t>
      </w:r>
      <w:r w:rsidRPr="00462AC1">
        <w:rPr>
          <w:rFonts w:ascii="Arial" w:hAnsi="Arial" w:cs="Arial"/>
          <w:sz w:val="22"/>
          <w:szCs w:val="22"/>
        </w:rPr>
        <w:t xml:space="preserve"> coating materials is</w:t>
      </w:r>
      <w:r w:rsidR="00A131B3">
        <w:rPr>
          <w:rFonts w:ascii="Arial" w:hAnsi="Arial" w:cs="Arial"/>
          <w:sz w:val="22"/>
          <w:szCs w:val="22"/>
        </w:rPr>
        <w:t xml:space="preserve"> no longer</w:t>
      </w:r>
      <w:r w:rsidRPr="00462AC1">
        <w:rPr>
          <w:rFonts w:ascii="Arial" w:hAnsi="Arial" w:cs="Arial"/>
          <w:sz w:val="22"/>
          <w:szCs w:val="22"/>
        </w:rPr>
        <w:t xml:space="preserve"> done, and all applications</w:t>
      </w:r>
      <w:r w:rsidR="00A131B3">
        <w:rPr>
          <w:rFonts w:ascii="Arial" w:hAnsi="Arial" w:cs="Arial"/>
          <w:sz w:val="22"/>
          <w:szCs w:val="22"/>
        </w:rPr>
        <w:t xml:space="preserve"> utilize</w:t>
      </w:r>
      <w:r w:rsidRPr="00462AC1">
        <w:rPr>
          <w:rFonts w:ascii="Arial" w:hAnsi="Arial" w:cs="Arial"/>
          <w:sz w:val="22"/>
          <w:szCs w:val="22"/>
        </w:rPr>
        <w:t xml:space="preserve"> robotic</w:t>
      </w:r>
      <w:r w:rsidR="00A131B3">
        <w:rPr>
          <w:rFonts w:ascii="Arial" w:hAnsi="Arial" w:cs="Arial"/>
          <w:sz w:val="22"/>
          <w:szCs w:val="22"/>
        </w:rPr>
        <w:t xml:space="preserve"> electrostatic applicators</w:t>
      </w:r>
      <w:r w:rsidRPr="00462AC1">
        <w:rPr>
          <w:rFonts w:ascii="Arial" w:hAnsi="Arial" w:cs="Arial"/>
          <w:sz w:val="22"/>
          <w:szCs w:val="22"/>
        </w:rPr>
        <w:t xml:space="preserve">. </w:t>
      </w:r>
    </w:p>
    <w:p w14:paraId="7DB21A2F" w14:textId="77777777" w:rsidR="00462AC1" w:rsidRPr="00462AC1" w:rsidRDefault="00462AC1" w:rsidP="00462AC1">
      <w:pPr>
        <w:jc w:val="both"/>
        <w:rPr>
          <w:rFonts w:ascii="Arial" w:hAnsi="Arial" w:cs="Arial"/>
          <w:sz w:val="22"/>
          <w:szCs w:val="22"/>
        </w:rPr>
      </w:pPr>
    </w:p>
    <w:p w14:paraId="49AD6DCB" w14:textId="1D682586" w:rsidR="00462AC1" w:rsidRDefault="00462AC1" w:rsidP="007F73D0">
      <w:pPr>
        <w:jc w:val="both"/>
        <w:rPr>
          <w:rFonts w:ascii="Arial" w:hAnsi="Arial" w:cs="Arial"/>
          <w:sz w:val="22"/>
          <w:szCs w:val="22"/>
        </w:rPr>
      </w:pPr>
      <w:r w:rsidRPr="00462AC1">
        <w:rPr>
          <w:rFonts w:ascii="Arial" w:hAnsi="Arial" w:cs="Arial"/>
          <w:sz w:val="22"/>
          <w:szCs w:val="22"/>
        </w:rPr>
        <w:t>Cleanup and purge emissions are included in EUCLEANUP/PURGE</w:t>
      </w:r>
      <w:r w:rsidR="002F732A">
        <w:rPr>
          <w:rFonts w:ascii="Arial" w:hAnsi="Arial" w:cs="Arial"/>
          <w:sz w:val="22"/>
          <w:szCs w:val="22"/>
        </w:rPr>
        <w:t xml:space="preserve">. </w:t>
      </w:r>
      <w:r w:rsidR="000D69E3">
        <w:rPr>
          <w:rFonts w:ascii="Arial" w:hAnsi="Arial" w:cs="Arial"/>
          <w:sz w:val="22"/>
          <w:szCs w:val="22"/>
        </w:rPr>
        <w:t xml:space="preserve"> </w:t>
      </w:r>
      <w:r w:rsidR="002F732A">
        <w:rPr>
          <w:rFonts w:ascii="Arial" w:hAnsi="Arial" w:cs="Arial"/>
          <w:sz w:val="22"/>
          <w:szCs w:val="22"/>
        </w:rPr>
        <w:t xml:space="preserve">Delivery of coatings </w:t>
      </w:r>
      <w:r w:rsidR="00F254F8">
        <w:rPr>
          <w:rFonts w:ascii="Arial" w:hAnsi="Arial" w:cs="Arial"/>
          <w:sz w:val="22"/>
          <w:szCs w:val="22"/>
        </w:rPr>
        <w:t>from</w:t>
      </w:r>
      <w:r w:rsidR="002F732A">
        <w:rPr>
          <w:rFonts w:ascii="Arial" w:hAnsi="Arial" w:cs="Arial"/>
          <w:sz w:val="22"/>
          <w:szCs w:val="22"/>
        </w:rPr>
        <w:t xml:space="preserve"> the paint kitchen is completed </w:t>
      </w:r>
      <w:r w:rsidR="00F254F8">
        <w:rPr>
          <w:rFonts w:ascii="Arial" w:hAnsi="Arial" w:cs="Arial"/>
          <w:sz w:val="22"/>
          <w:szCs w:val="22"/>
        </w:rPr>
        <w:t xml:space="preserve">through a system of pneumatic hard piping. </w:t>
      </w:r>
      <w:r w:rsidR="000D69E3">
        <w:rPr>
          <w:rFonts w:ascii="Arial" w:hAnsi="Arial" w:cs="Arial"/>
          <w:sz w:val="22"/>
          <w:szCs w:val="22"/>
        </w:rPr>
        <w:t xml:space="preserve"> </w:t>
      </w:r>
      <w:r w:rsidR="00F254F8">
        <w:rPr>
          <w:rFonts w:ascii="Arial" w:hAnsi="Arial" w:cs="Arial"/>
          <w:sz w:val="22"/>
          <w:szCs w:val="22"/>
        </w:rPr>
        <w:t xml:space="preserve">A variety of coatings are applied during operation with delivery lines and applicator systems needing to be flushed with solvent after each switch to a different material. </w:t>
      </w:r>
      <w:r w:rsidR="000D69E3">
        <w:rPr>
          <w:rFonts w:ascii="Arial" w:hAnsi="Arial" w:cs="Arial"/>
          <w:sz w:val="22"/>
          <w:szCs w:val="22"/>
        </w:rPr>
        <w:t xml:space="preserve"> </w:t>
      </w:r>
      <w:r w:rsidR="00F254F8">
        <w:rPr>
          <w:rFonts w:ascii="Arial" w:hAnsi="Arial" w:cs="Arial"/>
          <w:sz w:val="22"/>
          <w:szCs w:val="22"/>
        </w:rPr>
        <w:t>This is done by first completing a process called “pigging</w:t>
      </w:r>
      <w:r w:rsidR="000D69E3">
        <w:rPr>
          <w:rFonts w:ascii="Arial" w:hAnsi="Arial" w:cs="Arial"/>
          <w:sz w:val="22"/>
          <w:szCs w:val="22"/>
        </w:rPr>
        <w:t>.</w:t>
      </w:r>
      <w:r w:rsidR="00F254F8">
        <w:rPr>
          <w:rFonts w:ascii="Arial" w:hAnsi="Arial" w:cs="Arial"/>
          <w:sz w:val="22"/>
          <w:szCs w:val="22"/>
        </w:rPr>
        <w:t>”</w:t>
      </w:r>
      <w:r w:rsidR="000D69E3">
        <w:rPr>
          <w:rFonts w:ascii="Arial" w:hAnsi="Arial" w:cs="Arial"/>
          <w:sz w:val="22"/>
          <w:szCs w:val="22"/>
        </w:rPr>
        <w:t xml:space="preserve"> </w:t>
      </w:r>
      <w:r w:rsidR="00F254F8">
        <w:rPr>
          <w:rFonts w:ascii="Arial" w:hAnsi="Arial" w:cs="Arial"/>
          <w:sz w:val="22"/>
          <w:szCs w:val="22"/>
        </w:rPr>
        <w:t xml:space="preserve"> This is done when pig (foam plug) is inserted and pushed through the line via air pressure back to the paint container to remove unused paint that can later be used. </w:t>
      </w:r>
      <w:r w:rsidR="000D69E3">
        <w:rPr>
          <w:rFonts w:ascii="Arial" w:hAnsi="Arial" w:cs="Arial"/>
          <w:sz w:val="22"/>
          <w:szCs w:val="22"/>
        </w:rPr>
        <w:t xml:space="preserve"> </w:t>
      </w:r>
      <w:r w:rsidR="00F254F8">
        <w:rPr>
          <w:rFonts w:ascii="Arial" w:hAnsi="Arial" w:cs="Arial"/>
          <w:sz w:val="22"/>
          <w:szCs w:val="22"/>
        </w:rPr>
        <w:t xml:space="preserve">Following this, the lines are flushed with a purge solvent which is pumped </w:t>
      </w:r>
      <w:r w:rsidR="00D07782">
        <w:rPr>
          <w:rFonts w:ascii="Arial" w:hAnsi="Arial" w:cs="Arial"/>
          <w:sz w:val="22"/>
          <w:szCs w:val="22"/>
        </w:rPr>
        <w:t>and collected back in the kitchen area.</w:t>
      </w:r>
      <w:r w:rsidR="000D69E3">
        <w:rPr>
          <w:rFonts w:ascii="Arial" w:hAnsi="Arial" w:cs="Arial"/>
          <w:sz w:val="22"/>
          <w:szCs w:val="22"/>
        </w:rPr>
        <w:t xml:space="preserve"> </w:t>
      </w:r>
      <w:r w:rsidR="00D07782">
        <w:rPr>
          <w:rFonts w:ascii="Arial" w:hAnsi="Arial" w:cs="Arial"/>
          <w:sz w:val="22"/>
          <w:szCs w:val="22"/>
        </w:rPr>
        <w:t xml:space="preserve"> Reuse of solvent is achieved by the use of the dirtiest solvent first followed by “clean” solvent. </w:t>
      </w:r>
      <w:r w:rsidR="000D69E3">
        <w:rPr>
          <w:rFonts w:ascii="Arial" w:hAnsi="Arial" w:cs="Arial"/>
          <w:sz w:val="22"/>
          <w:szCs w:val="22"/>
        </w:rPr>
        <w:t xml:space="preserve"> </w:t>
      </w:r>
      <w:r w:rsidR="00D07782">
        <w:rPr>
          <w:rFonts w:ascii="Arial" w:hAnsi="Arial" w:cs="Arial"/>
          <w:sz w:val="22"/>
          <w:szCs w:val="22"/>
        </w:rPr>
        <w:t>Additionally, cleanup solvents are used for wipe down of booths, cleanup in the kitchen area, and the several</w:t>
      </w:r>
      <w:r w:rsidR="007727A0">
        <w:rPr>
          <w:rFonts w:ascii="Arial" w:hAnsi="Arial" w:cs="Arial"/>
          <w:sz w:val="22"/>
          <w:szCs w:val="22"/>
        </w:rPr>
        <w:t xml:space="preserve"> paint line</w:t>
      </w:r>
      <w:r w:rsidR="00D07782">
        <w:rPr>
          <w:rFonts w:ascii="Arial" w:hAnsi="Arial" w:cs="Arial"/>
          <w:sz w:val="22"/>
          <w:szCs w:val="22"/>
        </w:rPr>
        <w:t xml:space="preserve"> parts cleaners noted onsite. </w:t>
      </w:r>
    </w:p>
    <w:p w14:paraId="1B25E6E4" w14:textId="77777777" w:rsidR="00AF4326" w:rsidRPr="00290754" w:rsidRDefault="00AF4326">
      <w:pPr>
        <w:rPr>
          <w:rFonts w:ascii="Arial" w:hAnsi="Arial" w:cs="Arial"/>
          <w:sz w:val="22"/>
          <w:szCs w:val="22"/>
        </w:rPr>
      </w:pPr>
    </w:p>
    <w:p w14:paraId="1817894E" w14:textId="352A854F"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1622F5">
        <w:rPr>
          <w:rFonts w:ascii="Arial" w:hAnsi="Arial" w:cs="Arial"/>
          <w:b/>
          <w:sz w:val="22"/>
          <w:szCs w:val="22"/>
        </w:rPr>
        <w:t>2020</w:t>
      </w:r>
    </w:p>
    <w:p w14:paraId="59FB2BF5" w14:textId="77777777" w:rsidR="00AF4326" w:rsidRPr="00290754" w:rsidRDefault="00AF4326">
      <w:pPr>
        <w:rPr>
          <w:rFonts w:ascii="Arial" w:hAnsi="Arial" w:cs="Arial"/>
          <w:sz w:val="22"/>
          <w:szCs w:val="22"/>
        </w:rPr>
      </w:pPr>
    </w:p>
    <w:p w14:paraId="13D23FCE"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3E68799"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0B0077A4" w14:textId="77777777" w:rsidTr="00AC587B">
        <w:trPr>
          <w:tblHeader/>
        </w:trPr>
        <w:tc>
          <w:tcPr>
            <w:tcW w:w="5130" w:type="dxa"/>
            <w:shd w:val="pct10" w:color="auto" w:fill="auto"/>
          </w:tcPr>
          <w:p w14:paraId="3DECB02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C2FA60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EFCA2BF" w14:textId="77777777" w:rsidTr="00AC587B">
        <w:tc>
          <w:tcPr>
            <w:tcW w:w="5130" w:type="dxa"/>
          </w:tcPr>
          <w:p w14:paraId="2BFA8B0C"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45B5153D" w14:textId="3F7437F5" w:rsidR="00F734C6" w:rsidRPr="00290754" w:rsidRDefault="001622F5" w:rsidP="00E63937">
            <w:pPr>
              <w:jc w:val="center"/>
              <w:rPr>
                <w:rFonts w:ascii="Arial" w:hAnsi="Arial" w:cs="Arial"/>
                <w:sz w:val="22"/>
                <w:szCs w:val="22"/>
              </w:rPr>
            </w:pPr>
            <w:r>
              <w:rPr>
                <w:rFonts w:ascii="Arial" w:hAnsi="Arial" w:cs="Arial"/>
                <w:sz w:val="22"/>
                <w:szCs w:val="22"/>
              </w:rPr>
              <w:t>1.9</w:t>
            </w:r>
            <w:r w:rsidR="007727A0">
              <w:rPr>
                <w:rFonts w:ascii="Arial" w:hAnsi="Arial" w:cs="Arial"/>
                <w:sz w:val="22"/>
                <w:szCs w:val="22"/>
              </w:rPr>
              <w:t>9</w:t>
            </w:r>
            <w:r>
              <w:rPr>
                <w:rFonts w:ascii="Arial" w:hAnsi="Arial" w:cs="Arial"/>
                <w:sz w:val="22"/>
                <w:szCs w:val="22"/>
              </w:rPr>
              <w:t>5</w:t>
            </w:r>
          </w:p>
        </w:tc>
      </w:tr>
      <w:tr w:rsidR="00F734C6" w:rsidRPr="00290754" w14:paraId="6F3C00BC" w14:textId="77777777" w:rsidTr="00AC587B">
        <w:tc>
          <w:tcPr>
            <w:tcW w:w="5130" w:type="dxa"/>
          </w:tcPr>
          <w:p w14:paraId="4CFC4E35"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06511269" w14:textId="4793BEBE" w:rsidR="00F734C6" w:rsidRPr="00290754" w:rsidRDefault="001622F5" w:rsidP="00E63937">
            <w:pPr>
              <w:jc w:val="center"/>
              <w:rPr>
                <w:rFonts w:ascii="Arial" w:hAnsi="Arial" w:cs="Arial"/>
                <w:sz w:val="22"/>
                <w:szCs w:val="22"/>
              </w:rPr>
            </w:pPr>
            <w:r>
              <w:rPr>
                <w:rFonts w:ascii="Arial" w:hAnsi="Arial" w:cs="Arial"/>
                <w:sz w:val="22"/>
                <w:szCs w:val="22"/>
              </w:rPr>
              <w:t>0.01 pounds</w:t>
            </w:r>
          </w:p>
        </w:tc>
      </w:tr>
      <w:tr w:rsidR="00F734C6" w:rsidRPr="00290754" w14:paraId="48BEF6EA" w14:textId="77777777" w:rsidTr="00AC587B">
        <w:tc>
          <w:tcPr>
            <w:tcW w:w="5130" w:type="dxa"/>
          </w:tcPr>
          <w:p w14:paraId="6BF52E2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7F83967" w14:textId="1A800588" w:rsidR="00F734C6" w:rsidRPr="00290754" w:rsidRDefault="001622F5" w:rsidP="00E63937">
            <w:pPr>
              <w:jc w:val="center"/>
              <w:rPr>
                <w:rFonts w:ascii="Arial" w:hAnsi="Arial" w:cs="Arial"/>
                <w:sz w:val="22"/>
                <w:szCs w:val="22"/>
              </w:rPr>
            </w:pPr>
            <w:r>
              <w:rPr>
                <w:rFonts w:ascii="Arial" w:hAnsi="Arial" w:cs="Arial"/>
                <w:sz w:val="22"/>
                <w:szCs w:val="22"/>
              </w:rPr>
              <w:t>2.93</w:t>
            </w:r>
          </w:p>
        </w:tc>
      </w:tr>
      <w:tr w:rsidR="00F734C6" w:rsidRPr="00290754" w14:paraId="5DBB0F04" w14:textId="77777777" w:rsidTr="00AC587B">
        <w:tc>
          <w:tcPr>
            <w:tcW w:w="5130" w:type="dxa"/>
          </w:tcPr>
          <w:p w14:paraId="6113485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3BCA5F69" w14:textId="5050D8AF" w:rsidR="00F734C6" w:rsidRPr="00290754" w:rsidRDefault="001622F5" w:rsidP="00E63937">
            <w:pPr>
              <w:jc w:val="center"/>
              <w:rPr>
                <w:rFonts w:ascii="Arial" w:hAnsi="Arial" w:cs="Arial"/>
                <w:sz w:val="22"/>
                <w:szCs w:val="22"/>
              </w:rPr>
            </w:pPr>
            <w:r>
              <w:rPr>
                <w:rFonts w:ascii="Arial" w:hAnsi="Arial" w:cs="Arial"/>
                <w:sz w:val="22"/>
                <w:szCs w:val="22"/>
              </w:rPr>
              <w:t>0.11</w:t>
            </w:r>
          </w:p>
        </w:tc>
      </w:tr>
      <w:tr w:rsidR="00F734C6" w:rsidRPr="00290754" w14:paraId="0767ED8F" w14:textId="77777777" w:rsidTr="00375749">
        <w:tc>
          <w:tcPr>
            <w:tcW w:w="5130" w:type="dxa"/>
            <w:tcBorders>
              <w:bottom w:val="single" w:sz="4" w:space="0" w:color="auto"/>
            </w:tcBorders>
          </w:tcPr>
          <w:p w14:paraId="6C3BFE6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single" w:sz="4" w:space="0" w:color="auto"/>
            </w:tcBorders>
          </w:tcPr>
          <w:p w14:paraId="549C3346" w14:textId="3C7DF5D9" w:rsidR="00F734C6" w:rsidRPr="00290754" w:rsidRDefault="001622F5" w:rsidP="00E63937">
            <w:pPr>
              <w:jc w:val="center"/>
              <w:rPr>
                <w:rFonts w:ascii="Arial" w:hAnsi="Arial" w:cs="Arial"/>
                <w:sz w:val="22"/>
                <w:szCs w:val="22"/>
              </w:rPr>
            </w:pPr>
            <w:r>
              <w:rPr>
                <w:rFonts w:ascii="Arial" w:hAnsi="Arial" w:cs="Arial"/>
                <w:sz w:val="22"/>
                <w:szCs w:val="22"/>
              </w:rPr>
              <w:t>0.017</w:t>
            </w:r>
          </w:p>
        </w:tc>
      </w:tr>
      <w:tr w:rsidR="00F734C6" w:rsidRPr="00290754" w14:paraId="30896450" w14:textId="77777777" w:rsidTr="00375749">
        <w:tc>
          <w:tcPr>
            <w:tcW w:w="5130" w:type="dxa"/>
            <w:tcBorders>
              <w:top w:val="single" w:sz="4" w:space="0" w:color="auto"/>
              <w:bottom w:val="double" w:sz="6" w:space="0" w:color="auto"/>
            </w:tcBorders>
          </w:tcPr>
          <w:p w14:paraId="3911345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Borders>
              <w:top w:val="single" w:sz="4" w:space="0" w:color="auto"/>
              <w:bottom w:val="double" w:sz="6" w:space="0" w:color="auto"/>
            </w:tcBorders>
          </w:tcPr>
          <w:p w14:paraId="641263BE" w14:textId="04A49CA6" w:rsidR="00F734C6" w:rsidRPr="00290754" w:rsidRDefault="001622F5" w:rsidP="00E63937">
            <w:pPr>
              <w:jc w:val="center"/>
              <w:rPr>
                <w:rFonts w:ascii="Arial" w:hAnsi="Arial" w:cs="Arial"/>
                <w:sz w:val="22"/>
                <w:szCs w:val="22"/>
              </w:rPr>
            </w:pPr>
            <w:r>
              <w:rPr>
                <w:rFonts w:ascii="Arial" w:hAnsi="Arial" w:cs="Arial"/>
                <w:sz w:val="22"/>
                <w:szCs w:val="22"/>
              </w:rPr>
              <w:t>73.61</w:t>
            </w:r>
          </w:p>
        </w:tc>
      </w:tr>
    </w:tbl>
    <w:p w14:paraId="030A8062" w14:textId="5D173BF4" w:rsidR="00375749" w:rsidRDefault="00375749" w:rsidP="00F734C6">
      <w:pPr>
        <w:rPr>
          <w:rFonts w:ascii="Arial" w:hAnsi="Arial" w:cs="Arial"/>
          <w:sz w:val="22"/>
          <w:szCs w:val="22"/>
        </w:rPr>
      </w:pPr>
    </w:p>
    <w:p w14:paraId="5F63F56E" w14:textId="77777777" w:rsidR="00375749" w:rsidRDefault="00375749">
      <w:pPr>
        <w:rPr>
          <w:rFonts w:ascii="Arial" w:hAnsi="Arial" w:cs="Arial"/>
          <w:sz w:val="22"/>
          <w:szCs w:val="22"/>
        </w:rPr>
      </w:pPr>
      <w:r>
        <w:rPr>
          <w:rFonts w:ascii="Arial" w:hAnsi="Arial" w:cs="Arial"/>
          <w:sz w:val="22"/>
          <w:szCs w:val="22"/>
        </w:rPr>
        <w:br w:type="page"/>
      </w:r>
    </w:p>
    <w:p w14:paraId="021790B6" w14:textId="77777777" w:rsidR="00F734C6" w:rsidRPr="00CB60BD" w:rsidRDefault="00F734C6" w:rsidP="00F734C6">
      <w:pPr>
        <w:rPr>
          <w:rFonts w:ascii="Arial" w:hAnsi="Arial" w:cs="Arial"/>
          <w:sz w:val="22"/>
          <w:szCs w:val="22"/>
        </w:rPr>
      </w:pPr>
    </w:p>
    <w:p w14:paraId="44EBE493" w14:textId="0195EDF3"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Pr="00F734C6">
        <w:rPr>
          <w:rFonts w:ascii="Arial" w:hAnsi="Arial" w:cs="Arial"/>
          <w:sz w:val="22"/>
          <w:szCs w:val="22"/>
        </w:rPr>
        <w:fldChar w:fldCharType="begin">
          <w:ffData>
            <w:name w:val="Text28"/>
            <w:enabled/>
            <w:calcOnExit w:val="0"/>
            <w:helpText w:type="text" w:val="Enter the year of the emission data entered in the table"/>
            <w:statusText w:type="text" w:val="Enter the year of the emission data entered in the table"/>
            <w:textInput/>
          </w:ffData>
        </w:fldChar>
      </w:r>
      <w:bookmarkStart w:id="28" w:name="Text28"/>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7D7E9B">
        <w:rPr>
          <w:rFonts w:ascii="Arial" w:hAnsi="Arial" w:cs="Arial"/>
          <w:noProof/>
          <w:sz w:val="22"/>
          <w:szCs w:val="22"/>
        </w:rPr>
        <w:t> </w:t>
      </w:r>
      <w:r w:rsidR="007D7E9B">
        <w:rPr>
          <w:rFonts w:ascii="Arial" w:hAnsi="Arial" w:cs="Arial"/>
          <w:noProof/>
          <w:sz w:val="22"/>
          <w:szCs w:val="22"/>
        </w:rPr>
        <w:t> </w:t>
      </w:r>
      <w:r w:rsidR="007D7E9B">
        <w:rPr>
          <w:rFonts w:ascii="Arial" w:hAnsi="Arial" w:cs="Arial"/>
          <w:noProof/>
          <w:sz w:val="22"/>
          <w:szCs w:val="22"/>
        </w:rPr>
        <w:t> </w:t>
      </w:r>
      <w:r w:rsidR="007D7E9B">
        <w:rPr>
          <w:rFonts w:ascii="Arial" w:hAnsi="Arial" w:cs="Arial"/>
          <w:noProof/>
          <w:sz w:val="22"/>
          <w:szCs w:val="22"/>
        </w:rPr>
        <w:t> </w:t>
      </w:r>
      <w:r w:rsidR="007D7E9B">
        <w:rPr>
          <w:rFonts w:ascii="Arial" w:hAnsi="Arial" w:cs="Arial"/>
          <w:noProof/>
          <w:sz w:val="22"/>
          <w:szCs w:val="22"/>
        </w:rPr>
        <w:t> </w:t>
      </w:r>
      <w:r w:rsidRPr="00F734C6">
        <w:rPr>
          <w:rFonts w:ascii="Arial" w:hAnsi="Arial" w:cs="Arial"/>
          <w:sz w:val="22"/>
          <w:szCs w:val="22"/>
        </w:rPr>
        <w:fldChar w:fldCharType="end"/>
      </w:r>
      <w:bookmarkEnd w:id="28"/>
      <w:r w:rsidR="00BB7DB9">
        <w:rPr>
          <w:rFonts w:ascii="Arial" w:hAnsi="Arial" w:cs="Arial"/>
          <w:sz w:val="22"/>
          <w:szCs w:val="22"/>
        </w:rPr>
        <w:t xml:space="preserve"> based on records received </w:t>
      </w:r>
      <w:r w:rsidR="00A65397">
        <w:rPr>
          <w:rFonts w:ascii="Arial" w:hAnsi="Arial" w:cs="Arial"/>
          <w:sz w:val="22"/>
          <w:szCs w:val="22"/>
        </w:rPr>
        <w:t>from</w:t>
      </w:r>
      <w:r w:rsidR="00BB7DB9">
        <w:rPr>
          <w:rFonts w:ascii="Arial" w:hAnsi="Arial" w:cs="Arial"/>
          <w:sz w:val="22"/>
          <w:szCs w:val="22"/>
        </w:rPr>
        <w:t xml:space="preserve"> Magna Mirrors North America. </w:t>
      </w:r>
    </w:p>
    <w:p w14:paraId="28ACC55B"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5CC78DD7" w14:textId="77777777" w:rsidTr="00956425">
        <w:trPr>
          <w:tblHeader/>
        </w:trPr>
        <w:tc>
          <w:tcPr>
            <w:tcW w:w="5130" w:type="dxa"/>
            <w:shd w:val="clear" w:color="auto" w:fill="D9D9D9"/>
          </w:tcPr>
          <w:p w14:paraId="071BF866"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57150758"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3A38B8C9" w14:textId="77777777" w:rsidTr="00AC587B">
        <w:tc>
          <w:tcPr>
            <w:tcW w:w="5130" w:type="dxa"/>
            <w:shd w:val="clear" w:color="auto" w:fill="FFFFFF"/>
          </w:tcPr>
          <w:p w14:paraId="6E9946E5" w14:textId="14E168CA" w:rsidR="00F734C6" w:rsidRPr="00F734C6" w:rsidRDefault="00BB7DB9" w:rsidP="00E63937">
            <w:pPr>
              <w:rPr>
                <w:rFonts w:ascii="Arial" w:hAnsi="Arial" w:cs="Arial"/>
                <w:sz w:val="22"/>
                <w:szCs w:val="22"/>
              </w:rPr>
            </w:pPr>
            <w:r>
              <w:rPr>
                <w:rFonts w:ascii="Arial" w:hAnsi="Arial" w:cs="Arial"/>
                <w:sz w:val="22"/>
                <w:szCs w:val="22"/>
              </w:rPr>
              <w:t>Formaldehyde</w:t>
            </w:r>
          </w:p>
        </w:tc>
        <w:tc>
          <w:tcPr>
            <w:tcW w:w="5130" w:type="dxa"/>
            <w:shd w:val="clear" w:color="auto" w:fill="FFFFFF"/>
          </w:tcPr>
          <w:p w14:paraId="0941BE93" w14:textId="372166FE" w:rsidR="00F734C6" w:rsidRPr="00956425" w:rsidRDefault="007727A0" w:rsidP="00E63937">
            <w:pPr>
              <w:jc w:val="center"/>
              <w:rPr>
                <w:rFonts w:ascii="Arial" w:hAnsi="Arial" w:cs="Arial"/>
                <w:bCs/>
                <w:sz w:val="22"/>
                <w:szCs w:val="22"/>
              </w:rPr>
            </w:pPr>
            <w:r>
              <w:rPr>
                <w:rFonts w:ascii="Arial" w:hAnsi="Arial" w:cs="Arial"/>
                <w:bCs/>
                <w:sz w:val="22"/>
                <w:szCs w:val="22"/>
              </w:rPr>
              <w:t>0.859</w:t>
            </w:r>
          </w:p>
        </w:tc>
      </w:tr>
      <w:tr w:rsidR="00F734C6" w:rsidRPr="00F734C6" w14:paraId="7139F218" w14:textId="77777777" w:rsidTr="00AC587B">
        <w:tc>
          <w:tcPr>
            <w:tcW w:w="5130" w:type="dxa"/>
            <w:shd w:val="clear" w:color="auto" w:fill="FFFFFF"/>
          </w:tcPr>
          <w:p w14:paraId="2D15D761" w14:textId="45367D3C" w:rsidR="00F734C6" w:rsidRPr="00F734C6" w:rsidRDefault="00BB7DB9" w:rsidP="00E63937">
            <w:pPr>
              <w:rPr>
                <w:rFonts w:ascii="Arial" w:hAnsi="Arial" w:cs="Arial"/>
                <w:sz w:val="22"/>
                <w:szCs w:val="22"/>
              </w:rPr>
            </w:pPr>
            <w:r>
              <w:rPr>
                <w:rFonts w:ascii="Arial" w:hAnsi="Arial" w:cs="Arial"/>
                <w:sz w:val="22"/>
                <w:szCs w:val="22"/>
              </w:rPr>
              <w:t>Methanol</w:t>
            </w:r>
          </w:p>
        </w:tc>
        <w:tc>
          <w:tcPr>
            <w:tcW w:w="5130" w:type="dxa"/>
            <w:shd w:val="clear" w:color="auto" w:fill="FFFFFF"/>
          </w:tcPr>
          <w:p w14:paraId="39F46E58" w14:textId="7736AA2B" w:rsidR="00F734C6" w:rsidRPr="00956425" w:rsidRDefault="00BB7DB9" w:rsidP="00E63937">
            <w:pPr>
              <w:jc w:val="center"/>
              <w:rPr>
                <w:rFonts w:ascii="Arial" w:hAnsi="Arial" w:cs="Arial"/>
                <w:bCs/>
                <w:sz w:val="22"/>
                <w:szCs w:val="22"/>
              </w:rPr>
            </w:pPr>
            <w:r w:rsidRPr="00956425">
              <w:rPr>
                <w:rFonts w:ascii="Arial" w:hAnsi="Arial" w:cs="Arial"/>
                <w:bCs/>
                <w:sz w:val="22"/>
                <w:szCs w:val="22"/>
              </w:rPr>
              <w:t>0.</w:t>
            </w:r>
            <w:r w:rsidR="007727A0">
              <w:rPr>
                <w:rFonts w:ascii="Arial" w:hAnsi="Arial" w:cs="Arial"/>
                <w:bCs/>
                <w:sz w:val="22"/>
                <w:szCs w:val="22"/>
              </w:rPr>
              <w:t>047</w:t>
            </w:r>
          </w:p>
        </w:tc>
      </w:tr>
      <w:tr w:rsidR="00BB7DB9" w:rsidRPr="00F734C6" w14:paraId="1ED6F801" w14:textId="77777777" w:rsidTr="00AC587B">
        <w:tc>
          <w:tcPr>
            <w:tcW w:w="5130" w:type="dxa"/>
            <w:tcBorders>
              <w:bottom w:val="single" w:sz="6" w:space="0" w:color="auto"/>
            </w:tcBorders>
            <w:shd w:val="clear" w:color="auto" w:fill="FFFFFF"/>
          </w:tcPr>
          <w:p w14:paraId="7C17A686" w14:textId="758342DE" w:rsidR="00BB7DB9" w:rsidRPr="00F734C6" w:rsidRDefault="00BB7DB9" w:rsidP="00E63937">
            <w:pPr>
              <w:rPr>
                <w:rFonts w:ascii="Arial" w:hAnsi="Arial" w:cs="Arial"/>
                <w:sz w:val="22"/>
                <w:szCs w:val="22"/>
              </w:rPr>
            </w:pPr>
            <w:r>
              <w:rPr>
                <w:rFonts w:ascii="Arial" w:hAnsi="Arial" w:cs="Arial"/>
                <w:sz w:val="22"/>
                <w:szCs w:val="22"/>
              </w:rPr>
              <w:t>Methyl Methacrylate</w:t>
            </w:r>
          </w:p>
        </w:tc>
        <w:tc>
          <w:tcPr>
            <w:tcW w:w="5130" w:type="dxa"/>
            <w:tcBorders>
              <w:bottom w:val="single" w:sz="6" w:space="0" w:color="auto"/>
            </w:tcBorders>
            <w:shd w:val="clear" w:color="auto" w:fill="FFFFFF"/>
          </w:tcPr>
          <w:p w14:paraId="325C6D39" w14:textId="3563D063" w:rsidR="00BB7DB9" w:rsidRPr="00956425" w:rsidRDefault="00BB7DB9" w:rsidP="00BB7DB9">
            <w:pPr>
              <w:jc w:val="center"/>
              <w:rPr>
                <w:rFonts w:ascii="Arial" w:hAnsi="Arial" w:cs="Arial"/>
                <w:bCs/>
                <w:sz w:val="22"/>
                <w:szCs w:val="22"/>
              </w:rPr>
            </w:pPr>
            <w:r w:rsidRPr="00956425">
              <w:rPr>
                <w:rFonts w:ascii="Arial" w:hAnsi="Arial" w:cs="Arial"/>
                <w:bCs/>
                <w:sz w:val="22"/>
                <w:szCs w:val="22"/>
              </w:rPr>
              <w:t>0.00</w:t>
            </w:r>
            <w:r w:rsidR="00CF3589" w:rsidRPr="00956425">
              <w:rPr>
                <w:rFonts w:ascii="Arial" w:hAnsi="Arial" w:cs="Arial"/>
                <w:bCs/>
                <w:sz w:val="22"/>
                <w:szCs w:val="22"/>
              </w:rPr>
              <w:t>6</w:t>
            </w:r>
          </w:p>
        </w:tc>
      </w:tr>
      <w:tr w:rsidR="00BB7DB9" w:rsidRPr="00F734C6" w14:paraId="7CCA6054" w14:textId="77777777" w:rsidTr="00AC587B">
        <w:tc>
          <w:tcPr>
            <w:tcW w:w="5130" w:type="dxa"/>
            <w:tcBorders>
              <w:bottom w:val="single" w:sz="6" w:space="0" w:color="auto"/>
            </w:tcBorders>
            <w:shd w:val="clear" w:color="auto" w:fill="FFFFFF"/>
          </w:tcPr>
          <w:p w14:paraId="37F4FF1A" w14:textId="2628232C" w:rsidR="00BB7DB9" w:rsidRPr="00F734C6" w:rsidRDefault="00BB7DB9" w:rsidP="00E63937">
            <w:pPr>
              <w:rPr>
                <w:rFonts w:ascii="Arial" w:hAnsi="Arial" w:cs="Arial"/>
                <w:sz w:val="22"/>
                <w:szCs w:val="22"/>
              </w:rPr>
            </w:pPr>
            <w:r>
              <w:rPr>
                <w:rFonts w:ascii="Arial" w:hAnsi="Arial" w:cs="Arial"/>
                <w:sz w:val="22"/>
                <w:szCs w:val="22"/>
              </w:rPr>
              <w:t>Naphthalene</w:t>
            </w:r>
          </w:p>
        </w:tc>
        <w:tc>
          <w:tcPr>
            <w:tcW w:w="5130" w:type="dxa"/>
            <w:tcBorders>
              <w:bottom w:val="single" w:sz="6" w:space="0" w:color="auto"/>
            </w:tcBorders>
            <w:shd w:val="clear" w:color="auto" w:fill="FFFFFF"/>
          </w:tcPr>
          <w:p w14:paraId="4CEB5FE3" w14:textId="20ED0B93" w:rsidR="00BB7DB9" w:rsidRPr="00956425" w:rsidRDefault="00BB7DB9" w:rsidP="00BB7DB9">
            <w:pPr>
              <w:jc w:val="center"/>
              <w:rPr>
                <w:rFonts w:ascii="Arial" w:hAnsi="Arial" w:cs="Arial"/>
                <w:bCs/>
                <w:sz w:val="22"/>
                <w:szCs w:val="22"/>
              </w:rPr>
            </w:pPr>
            <w:r w:rsidRPr="00956425">
              <w:rPr>
                <w:rFonts w:ascii="Arial" w:hAnsi="Arial" w:cs="Arial"/>
                <w:bCs/>
                <w:sz w:val="22"/>
                <w:szCs w:val="22"/>
              </w:rPr>
              <w:t>0.0</w:t>
            </w:r>
            <w:r w:rsidR="007727A0">
              <w:rPr>
                <w:rFonts w:ascii="Arial" w:hAnsi="Arial" w:cs="Arial"/>
                <w:bCs/>
                <w:sz w:val="22"/>
                <w:szCs w:val="22"/>
              </w:rPr>
              <w:t>22</w:t>
            </w:r>
          </w:p>
        </w:tc>
      </w:tr>
      <w:tr w:rsidR="00BB7DB9" w:rsidRPr="00F734C6" w14:paraId="3992A687" w14:textId="77777777" w:rsidTr="00AC587B">
        <w:tc>
          <w:tcPr>
            <w:tcW w:w="5130" w:type="dxa"/>
            <w:tcBorders>
              <w:bottom w:val="single" w:sz="6" w:space="0" w:color="auto"/>
            </w:tcBorders>
            <w:shd w:val="clear" w:color="auto" w:fill="FFFFFF"/>
          </w:tcPr>
          <w:p w14:paraId="1292DF70" w14:textId="41674917" w:rsidR="00BB7DB9" w:rsidRPr="00F734C6" w:rsidRDefault="00BB7DB9" w:rsidP="00E63937">
            <w:pPr>
              <w:rPr>
                <w:rFonts w:ascii="Arial" w:hAnsi="Arial" w:cs="Arial"/>
                <w:sz w:val="22"/>
                <w:szCs w:val="22"/>
              </w:rPr>
            </w:pPr>
            <w:r>
              <w:rPr>
                <w:rFonts w:ascii="Arial" w:hAnsi="Arial" w:cs="Arial"/>
                <w:sz w:val="22"/>
                <w:szCs w:val="22"/>
              </w:rPr>
              <w:t>Cumene</w:t>
            </w:r>
          </w:p>
        </w:tc>
        <w:tc>
          <w:tcPr>
            <w:tcW w:w="5130" w:type="dxa"/>
            <w:tcBorders>
              <w:bottom w:val="single" w:sz="6" w:space="0" w:color="auto"/>
            </w:tcBorders>
            <w:shd w:val="clear" w:color="auto" w:fill="FFFFFF"/>
          </w:tcPr>
          <w:p w14:paraId="27927B58" w14:textId="27804790" w:rsidR="00BB7DB9" w:rsidRPr="00956425" w:rsidRDefault="00CF3589" w:rsidP="00BB7DB9">
            <w:pPr>
              <w:jc w:val="center"/>
              <w:rPr>
                <w:rFonts w:ascii="Arial" w:hAnsi="Arial" w:cs="Arial"/>
                <w:bCs/>
                <w:sz w:val="22"/>
                <w:szCs w:val="22"/>
              </w:rPr>
            </w:pPr>
            <w:r w:rsidRPr="00956425">
              <w:rPr>
                <w:rFonts w:ascii="Arial" w:hAnsi="Arial" w:cs="Arial"/>
                <w:bCs/>
                <w:sz w:val="22"/>
                <w:szCs w:val="22"/>
              </w:rPr>
              <w:t>0.</w:t>
            </w:r>
            <w:r w:rsidR="007727A0">
              <w:rPr>
                <w:rFonts w:ascii="Arial" w:hAnsi="Arial" w:cs="Arial"/>
                <w:bCs/>
                <w:sz w:val="22"/>
                <w:szCs w:val="22"/>
              </w:rPr>
              <w:t>108</w:t>
            </w:r>
          </w:p>
        </w:tc>
      </w:tr>
      <w:tr w:rsidR="00BB7DB9" w:rsidRPr="00F734C6" w14:paraId="540F69F7" w14:textId="77777777" w:rsidTr="00AC587B">
        <w:tc>
          <w:tcPr>
            <w:tcW w:w="5130" w:type="dxa"/>
            <w:tcBorders>
              <w:bottom w:val="single" w:sz="6" w:space="0" w:color="auto"/>
            </w:tcBorders>
            <w:shd w:val="clear" w:color="auto" w:fill="FFFFFF"/>
          </w:tcPr>
          <w:p w14:paraId="7E4FDCFE" w14:textId="17B395DA" w:rsidR="00BB7DB9" w:rsidRPr="00F734C6" w:rsidRDefault="00BB7DB9" w:rsidP="00E63937">
            <w:pPr>
              <w:rPr>
                <w:rFonts w:ascii="Arial" w:hAnsi="Arial" w:cs="Arial"/>
                <w:sz w:val="22"/>
                <w:szCs w:val="22"/>
              </w:rPr>
            </w:pPr>
            <w:r>
              <w:rPr>
                <w:rFonts w:ascii="Arial" w:hAnsi="Arial" w:cs="Arial"/>
                <w:sz w:val="22"/>
                <w:szCs w:val="22"/>
              </w:rPr>
              <w:t>Ethylbenzene</w:t>
            </w:r>
          </w:p>
        </w:tc>
        <w:tc>
          <w:tcPr>
            <w:tcW w:w="5130" w:type="dxa"/>
            <w:tcBorders>
              <w:bottom w:val="single" w:sz="6" w:space="0" w:color="auto"/>
            </w:tcBorders>
            <w:shd w:val="clear" w:color="auto" w:fill="FFFFFF"/>
          </w:tcPr>
          <w:p w14:paraId="58DDE7B8" w14:textId="02DC5CCB" w:rsidR="00BB7DB9" w:rsidRPr="00956425" w:rsidRDefault="00CF3589" w:rsidP="00BB7DB9">
            <w:pPr>
              <w:jc w:val="center"/>
              <w:rPr>
                <w:rFonts w:ascii="Arial" w:hAnsi="Arial" w:cs="Arial"/>
                <w:bCs/>
                <w:sz w:val="22"/>
                <w:szCs w:val="22"/>
              </w:rPr>
            </w:pPr>
            <w:r w:rsidRPr="00956425">
              <w:rPr>
                <w:rFonts w:ascii="Arial" w:hAnsi="Arial" w:cs="Arial"/>
                <w:bCs/>
                <w:sz w:val="22"/>
                <w:szCs w:val="22"/>
              </w:rPr>
              <w:t>0.259</w:t>
            </w:r>
          </w:p>
        </w:tc>
      </w:tr>
      <w:tr w:rsidR="00BB7DB9" w:rsidRPr="00F734C6" w14:paraId="59BE24D2" w14:textId="77777777" w:rsidTr="00AC587B">
        <w:tc>
          <w:tcPr>
            <w:tcW w:w="5130" w:type="dxa"/>
            <w:tcBorders>
              <w:bottom w:val="single" w:sz="6" w:space="0" w:color="auto"/>
            </w:tcBorders>
            <w:shd w:val="clear" w:color="auto" w:fill="FFFFFF"/>
          </w:tcPr>
          <w:p w14:paraId="2D8F3E4D" w14:textId="7F4624C4" w:rsidR="00BB7DB9" w:rsidRPr="00F734C6" w:rsidRDefault="00BB7DB9" w:rsidP="00E63937">
            <w:pPr>
              <w:rPr>
                <w:rFonts w:ascii="Arial" w:hAnsi="Arial" w:cs="Arial"/>
                <w:sz w:val="22"/>
                <w:szCs w:val="22"/>
              </w:rPr>
            </w:pPr>
            <w:r>
              <w:rPr>
                <w:rFonts w:ascii="Arial" w:hAnsi="Arial" w:cs="Arial"/>
                <w:sz w:val="22"/>
                <w:szCs w:val="22"/>
              </w:rPr>
              <w:t>M</w:t>
            </w:r>
            <w:r w:rsidR="007727A0">
              <w:rPr>
                <w:rFonts w:ascii="Arial" w:hAnsi="Arial" w:cs="Arial"/>
                <w:sz w:val="22"/>
                <w:szCs w:val="22"/>
              </w:rPr>
              <w:t>I</w:t>
            </w:r>
            <w:r>
              <w:rPr>
                <w:rFonts w:ascii="Arial" w:hAnsi="Arial" w:cs="Arial"/>
                <w:sz w:val="22"/>
                <w:szCs w:val="22"/>
              </w:rPr>
              <w:t>BK</w:t>
            </w:r>
          </w:p>
        </w:tc>
        <w:tc>
          <w:tcPr>
            <w:tcW w:w="5130" w:type="dxa"/>
            <w:tcBorders>
              <w:bottom w:val="single" w:sz="6" w:space="0" w:color="auto"/>
            </w:tcBorders>
            <w:shd w:val="clear" w:color="auto" w:fill="FFFFFF"/>
          </w:tcPr>
          <w:p w14:paraId="6B55E850" w14:textId="3496D1C8" w:rsidR="00BB7DB9" w:rsidRPr="00956425" w:rsidRDefault="00CF3589" w:rsidP="00BB7DB9">
            <w:pPr>
              <w:jc w:val="center"/>
              <w:rPr>
                <w:rFonts w:ascii="Arial" w:hAnsi="Arial" w:cs="Arial"/>
                <w:bCs/>
                <w:sz w:val="22"/>
                <w:szCs w:val="22"/>
              </w:rPr>
            </w:pPr>
            <w:r w:rsidRPr="00956425">
              <w:rPr>
                <w:rFonts w:ascii="Arial" w:hAnsi="Arial" w:cs="Arial"/>
                <w:bCs/>
                <w:sz w:val="22"/>
                <w:szCs w:val="22"/>
              </w:rPr>
              <w:t>0.</w:t>
            </w:r>
            <w:r w:rsidR="007727A0">
              <w:rPr>
                <w:rFonts w:ascii="Arial" w:hAnsi="Arial" w:cs="Arial"/>
                <w:bCs/>
                <w:sz w:val="22"/>
                <w:szCs w:val="22"/>
              </w:rPr>
              <w:t>352</w:t>
            </w:r>
          </w:p>
        </w:tc>
      </w:tr>
      <w:tr w:rsidR="00BB7DB9" w:rsidRPr="00F734C6" w14:paraId="4C86E210" w14:textId="77777777" w:rsidTr="00AC587B">
        <w:tc>
          <w:tcPr>
            <w:tcW w:w="5130" w:type="dxa"/>
            <w:tcBorders>
              <w:bottom w:val="single" w:sz="6" w:space="0" w:color="auto"/>
            </w:tcBorders>
            <w:shd w:val="clear" w:color="auto" w:fill="FFFFFF"/>
          </w:tcPr>
          <w:p w14:paraId="6E976B85" w14:textId="145E78CB" w:rsidR="00BB7DB9" w:rsidRPr="00F734C6" w:rsidRDefault="00BB7DB9" w:rsidP="00E63937">
            <w:pPr>
              <w:rPr>
                <w:rFonts w:ascii="Arial" w:hAnsi="Arial" w:cs="Arial"/>
                <w:sz w:val="22"/>
                <w:szCs w:val="22"/>
              </w:rPr>
            </w:pPr>
            <w:r>
              <w:rPr>
                <w:rFonts w:ascii="Arial" w:hAnsi="Arial" w:cs="Arial"/>
                <w:sz w:val="22"/>
                <w:szCs w:val="22"/>
              </w:rPr>
              <w:t>Toluene</w:t>
            </w:r>
          </w:p>
        </w:tc>
        <w:tc>
          <w:tcPr>
            <w:tcW w:w="5130" w:type="dxa"/>
            <w:tcBorders>
              <w:bottom w:val="single" w:sz="6" w:space="0" w:color="auto"/>
            </w:tcBorders>
            <w:shd w:val="clear" w:color="auto" w:fill="FFFFFF"/>
          </w:tcPr>
          <w:p w14:paraId="4204C859" w14:textId="7814D043" w:rsidR="00BB7DB9" w:rsidRPr="00956425" w:rsidRDefault="00CF3589" w:rsidP="00BB7DB9">
            <w:pPr>
              <w:jc w:val="center"/>
              <w:rPr>
                <w:rFonts w:ascii="Arial" w:hAnsi="Arial" w:cs="Arial"/>
                <w:bCs/>
                <w:sz w:val="22"/>
                <w:szCs w:val="22"/>
              </w:rPr>
            </w:pPr>
            <w:r w:rsidRPr="00956425">
              <w:rPr>
                <w:rFonts w:ascii="Arial" w:hAnsi="Arial" w:cs="Arial"/>
                <w:bCs/>
                <w:sz w:val="22"/>
                <w:szCs w:val="22"/>
              </w:rPr>
              <w:t>0.</w:t>
            </w:r>
            <w:r w:rsidR="00C41F13">
              <w:rPr>
                <w:rFonts w:ascii="Arial" w:hAnsi="Arial" w:cs="Arial"/>
                <w:bCs/>
                <w:sz w:val="22"/>
                <w:szCs w:val="22"/>
              </w:rPr>
              <w:t>313</w:t>
            </w:r>
          </w:p>
        </w:tc>
      </w:tr>
      <w:tr w:rsidR="00C41F13" w:rsidRPr="00F734C6" w14:paraId="1B50E123" w14:textId="77777777" w:rsidTr="00AC587B">
        <w:tc>
          <w:tcPr>
            <w:tcW w:w="5130" w:type="dxa"/>
            <w:tcBorders>
              <w:bottom w:val="single" w:sz="6" w:space="0" w:color="auto"/>
            </w:tcBorders>
            <w:shd w:val="clear" w:color="auto" w:fill="FFFFFF"/>
          </w:tcPr>
          <w:p w14:paraId="1F786F0F" w14:textId="281D1271" w:rsidR="00C41F13" w:rsidRDefault="00C41F13" w:rsidP="00E63937">
            <w:pPr>
              <w:rPr>
                <w:rFonts w:ascii="Arial" w:hAnsi="Arial" w:cs="Arial"/>
                <w:sz w:val="22"/>
                <w:szCs w:val="22"/>
              </w:rPr>
            </w:pPr>
            <w:r>
              <w:rPr>
                <w:rFonts w:ascii="Arial" w:hAnsi="Arial" w:cs="Arial"/>
                <w:sz w:val="22"/>
                <w:szCs w:val="22"/>
              </w:rPr>
              <w:t>Glycol Ethers</w:t>
            </w:r>
          </w:p>
        </w:tc>
        <w:tc>
          <w:tcPr>
            <w:tcW w:w="5130" w:type="dxa"/>
            <w:tcBorders>
              <w:bottom w:val="single" w:sz="6" w:space="0" w:color="auto"/>
            </w:tcBorders>
            <w:shd w:val="clear" w:color="auto" w:fill="FFFFFF"/>
          </w:tcPr>
          <w:p w14:paraId="6A495BBA" w14:textId="44D28CF9" w:rsidR="00C41F13" w:rsidRPr="00956425" w:rsidRDefault="00C41F13" w:rsidP="00BB7DB9">
            <w:pPr>
              <w:jc w:val="center"/>
              <w:rPr>
                <w:rFonts w:ascii="Arial" w:hAnsi="Arial" w:cs="Arial"/>
                <w:bCs/>
                <w:sz w:val="22"/>
                <w:szCs w:val="22"/>
              </w:rPr>
            </w:pPr>
            <w:r>
              <w:rPr>
                <w:rFonts w:ascii="Arial" w:hAnsi="Arial" w:cs="Arial"/>
                <w:bCs/>
                <w:sz w:val="22"/>
                <w:szCs w:val="22"/>
              </w:rPr>
              <w:t>1.742</w:t>
            </w:r>
          </w:p>
        </w:tc>
      </w:tr>
      <w:tr w:rsidR="00BB7DB9" w:rsidRPr="00F734C6" w14:paraId="197094A8" w14:textId="77777777" w:rsidTr="00AC587B">
        <w:tc>
          <w:tcPr>
            <w:tcW w:w="5130" w:type="dxa"/>
            <w:tcBorders>
              <w:bottom w:val="single" w:sz="6" w:space="0" w:color="auto"/>
            </w:tcBorders>
            <w:shd w:val="clear" w:color="auto" w:fill="FFFFFF"/>
          </w:tcPr>
          <w:p w14:paraId="5B207CD1" w14:textId="3341C37F" w:rsidR="00BB7DB9" w:rsidRDefault="00375749" w:rsidP="00375749">
            <w:pPr>
              <w:rPr>
                <w:rFonts w:ascii="Arial" w:hAnsi="Arial" w:cs="Arial"/>
                <w:sz w:val="22"/>
                <w:szCs w:val="22"/>
              </w:rPr>
            </w:pPr>
            <w:r>
              <w:rPr>
                <w:rFonts w:ascii="Arial" w:hAnsi="Arial" w:cs="Arial"/>
                <w:sz w:val="22"/>
                <w:szCs w:val="22"/>
              </w:rPr>
              <w:t xml:space="preserve">     </w:t>
            </w:r>
            <w:r w:rsidR="00BB7DB9">
              <w:rPr>
                <w:rFonts w:ascii="Arial" w:hAnsi="Arial" w:cs="Arial"/>
                <w:sz w:val="22"/>
                <w:szCs w:val="22"/>
              </w:rPr>
              <w:t>2-Butoxyethyl Acetate</w:t>
            </w:r>
          </w:p>
        </w:tc>
        <w:tc>
          <w:tcPr>
            <w:tcW w:w="5130" w:type="dxa"/>
            <w:tcBorders>
              <w:bottom w:val="single" w:sz="6" w:space="0" w:color="auto"/>
            </w:tcBorders>
            <w:shd w:val="clear" w:color="auto" w:fill="FFFFFF"/>
          </w:tcPr>
          <w:p w14:paraId="086157C3" w14:textId="5EEC6D02" w:rsidR="00BB7DB9" w:rsidRPr="00956425" w:rsidRDefault="00D3588C" w:rsidP="00BB7DB9">
            <w:pPr>
              <w:jc w:val="center"/>
              <w:rPr>
                <w:rFonts w:ascii="Arial" w:hAnsi="Arial" w:cs="Arial"/>
                <w:bCs/>
                <w:sz w:val="22"/>
                <w:szCs w:val="22"/>
              </w:rPr>
            </w:pPr>
            <w:r w:rsidRPr="00956425">
              <w:rPr>
                <w:rFonts w:ascii="Arial" w:hAnsi="Arial" w:cs="Arial"/>
                <w:bCs/>
                <w:sz w:val="22"/>
                <w:szCs w:val="22"/>
              </w:rPr>
              <w:t>0.</w:t>
            </w:r>
            <w:r w:rsidR="00C41F13">
              <w:rPr>
                <w:rFonts w:ascii="Arial" w:hAnsi="Arial" w:cs="Arial"/>
                <w:bCs/>
                <w:sz w:val="22"/>
                <w:szCs w:val="22"/>
              </w:rPr>
              <w:t>077</w:t>
            </w:r>
          </w:p>
        </w:tc>
      </w:tr>
      <w:tr w:rsidR="00BB7DB9" w:rsidRPr="00F734C6" w14:paraId="688E64D7" w14:textId="77777777" w:rsidTr="00AC587B">
        <w:tc>
          <w:tcPr>
            <w:tcW w:w="5130" w:type="dxa"/>
            <w:tcBorders>
              <w:bottom w:val="single" w:sz="6" w:space="0" w:color="auto"/>
            </w:tcBorders>
            <w:shd w:val="clear" w:color="auto" w:fill="FFFFFF"/>
          </w:tcPr>
          <w:p w14:paraId="7012D337" w14:textId="7CF5A591" w:rsidR="00BB7DB9" w:rsidRDefault="00375749" w:rsidP="00375749">
            <w:pPr>
              <w:rPr>
                <w:rFonts w:ascii="Arial" w:hAnsi="Arial" w:cs="Arial"/>
                <w:sz w:val="22"/>
                <w:szCs w:val="22"/>
              </w:rPr>
            </w:pPr>
            <w:r>
              <w:rPr>
                <w:rFonts w:ascii="Arial" w:hAnsi="Arial" w:cs="Arial"/>
                <w:sz w:val="22"/>
                <w:szCs w:val="22"/>
              </w:rPr>
              <w:t xml:space="preserve">     </w:t>
            </w:r>
            <w:r w:rsidR="00BB7DB9">
              <w:rPr>
                <w:rFonts w:ascii="Arial" w:hAnsi="Arial" w:cs="Arial"/>
                <w:sz w:val="22"/>
                <w:szCs w:val="22"/>
              </w:rPr>
              <w:t xml:space="preserve">Ethylene Glycol </w:t>
            </w:r>
            <w:proofErr w:type="spellStart"/>
            <w:r w:rsidR="00D3588C">
              <w:rPr>
                <w:rFonts w:ascii="Arial" w:hAnsi="Arial" w:cs="Arial"/>
                <w:sz w:val="22"/>
                <w:szCs w:val="22"/>
              </w:rPr>
              <w:t>Monohexy</w:t>
            </w:r>
            <w:r w:rsidR="000C5FD6">
              <w:rPr>
                <w:rFonts w:ascii="Arial" w:hAnsi="Arial" w:cs="Arial"/>
                <w:sz w:val="22"/>
                <w:szCs w:val="22"/>
              </w:rPr>
              <w:t>l</w:t>
            </w:r>
            <w:proofErr w:type="spellEnd"/>
            <w:r w:rsidR="00BB7DB9">
              <w:rPr>
                <w:rFonts w:ascii="Arial" w:hAnsi="Arial" w:cs="Arial"/>
                <w:sz w:val="22"/>
                <w:szCs w:val="22"/>
              </w:rPr>
              <w:t xml:space="preserve"> Ether</w:t>
            </w:r>
          </w:p>
        </w:tc>
        <w:tc>
          <w:tcPr>
            <w:tcW w:w="5130" w:type="dxa"/>
            <w:tcBorders>
              <w:bottom w:val="single" w:sz="6" w:space="0" w:color="auto"/>
            </w:tcBorders>
            <w:shd w:val="clear" w:color="auto" w:fill="FFFFFF"/>
          </w:tcPr>
          <w:p w14:paraId="1D3DD7D9" w14:textId="0C06E93C" w:rsidR="00BB7DB9" w:rsidRPr="00956425" w:rsidRDefault="00D3588C" w:rsidP="00BB7DB9">
            <w:pPr>
              <w:jc w:val="center"/>
              <w:rPr>
                <w:rFonts w:ascii="Arial" w:hAnsi="Arial" w:cs="Arial"/>
                <w:bCs/>
                <w:sz w:val="22"/>
                <w:szCs w:val="22"/>
              </w:rPr>
            </w:pPr>
            <w:r w:rsidRPr="00956425">
              <w:rPr>
                <w:rFonts w:ascii="Arial" w:hAnsi="Arial" w:cs="Arial"/>
                <w:bCs/>
                <w:sz w:val="22"/>
                <w:szCs w:val="22"/>
              </w:rPr>
              <w:t>0.0</w:t>
            </w:r>
            <w:r w:rsidR="00C41F13">
              <w:rPr>
                <w:rFonts w:ascii="Arial" w:hAnsi="Arial" w:cs="Arial"/>
                <w:bCs/>
                <w:sz w:val="22"/>
                <w:szCs w:val="22"/>
              </w:rPr>
              <w:t>31</w:t>
            </w:r>
          </w:p>
        </w:tc>
      </w:tr>
      <w:tr w:rsidR="00BB7DB9" w:rsidRPr="00F734C6" w14:paraId="0A784FB7" w14:textId="77777777" w:rsidTr="00AC587B">
        <w:tc>
          <w:tcPr>
            <w:tcW w:w="5130" w:type="dxa"/>
            <w:tcBorders>
              <w:bottom w:val="single" w:sz="6" w:space="0" w:color="auto"/>
            </w:tcBorders>
            <w:shd w:val="clear" w:color="auto" w:fill="FFFFFF"/>
          </w:tcPr>
          <w:p w14:paraId="73E8E396" w14:textId="76DDA1FC" w:rsidR="00BB7DB9" w:rsidRDefault="00375749" w:rsidP="00375749">
            <w:pPr>
              <w:rPr>
                <w:rFonts w:ascii="Arial" w:hAnsi="Arial" w:cs="Arial"/>
                <w:sz w:val="22"/>
                <w:szCs w:val="22"/>
              </w:rPr>
            </w:pPr>
            <w:r>
              <w:rPr>
                <w:rFonts w:ascii="Arial" w:hAnsi="Arial" w:cs="Arial"/>
                <w:sz w:val="22"/>
                <w:szCs w:val="22"/>
              </w:rPr>
              <w:t xml:space="preserve">     </w:t>
            </w:r>
            <w:r w:rsidR="00BB7DB9">
              <w:rPr>
                <w:rFonts w:ascii="Arial" w:hAnsi="Arial" w:cs="Arial"/>
                <w:sz w:val="22"/>
                <w:szCs w:val="22"/>
              </w:rPr>
              <w:t xml:space="preserve">Diethylene Glycol </w:t>
            </w:r>
            <w:proofErr w:type="spellStart"/>
            <w:r w:rsidR="00BB7DB9">
              <w:rPr>
                <w:rFonts w:ascii="Arial" w:hAnsi="Arial" w:cs="Arial"/>
                <w:sz w:val="22"/>
                <w:szCs w:val="22"/>
              </w:rPr>
              <w:t>Monobutyl</w:t>
            </w:r>
            <w:proofErr w:type="spellEnd"/>
            <w:r w:rsidR="00BB7DB9">
              <w:rPr>
                <w:rFonts w:ascii="Arial" w:hAnsi="Arial" w:cs="Arial"/>
                <w:sz w:val="22"/>
                <w:szCs w:val="22"/>
              </w:rPr>
              <w:t xml:space="preserve"> Ether</w:t>
            </w:r>
          </w:p>
        </w:tc>
        <w:tc>
          <w:tcPr>
            <w:tcW w:w="5130" w:type="dxa"/>
            <w:tcBorders>
              <w:bottom w:val="single" w:sz="6" w:space="0" w:color="auto"/>
            </w:tcBorders>
            <w:shd w:val="clear" w:color="auto" w:fill="FFFFFF"/>
          </w:tcPr>
          <w:p w14:paraId="486FF78A" w14:textId="2B972D62" w:rsidR="00BB7DB9" w:rsidRPr="00956425" w:rsidRDefault="00D3588C" w:rsidP="00BB7DB9">
            <w:pPr>
              <w:jc w:val="center"/>
              <w:rPr>
                <w:rFonts w:ascii="Arial" w:hAnsi="Arial" w:cs="Arial"/>
                <w:bCs/>
                <w:sz w:val="22"/>
                <w:szCs w:val="22"/>
              </w:rPr>
            </w:pPr>
            <w:r w:rsidRPr="00956425">
              <w:rPr>
                <w:rFonts w:ascii="Arial" w:hAnsi="Arial" w:cs="Arial"/>
                <w:bCs/>
                <w:sz w:val="22"/>
                <w:szCs w:val="22"/>
              </w:rPr>
              <w:t>0.0</w:t>
            </w:r>
            <w:r w:rsidR="00C41F13">
              <w:rPr>
                <w:rFonts w:ascii="Arial" w:hAnsi="Arial" w:cs="Arial"/>
                <w:bCs/>
                <w:sz w:val="22"/>
                <w:szCs w:val="22"/>
              </w:rPr>
              <w:t>63</w:t>
            </w:r>
          </w:p>
        </w:tc>
      </w:tr>
      <w:tr w:rsidR="00D3588C" w:rsidRPr="00F734C6" w14:paraId="3A66CBE0" w14:textId="77777777" w:rsidTr="00AC587B">
        <w:tc>
          <w:tcPr>
            <w:tcW w:w="5130" w:type="dxa"/>
            <w:tcBorders>
              <w:bottom w:val="single" w:sz="6" w:space="0" w:color="auto"/>
            </w:tcBorders>
            <w:shd w:val="clear" w:color="auto" w:fill="FFFFFF"/>
          </w:tcPr>
          <w:p w14:paraId="7EEDA11D" w14:textId="2F9C398F" w:rsidR="00D3588C" w:rsidRDefault="00375749" w:rsidP="00375749">
            <w:pPr>
              <w:rPr>
                <w:rFonts w:ascii="Arial" w:hAnsi="Arial" w:cs="Arial"/>
                <w:sz w:val="22"/>
                <w:szCs w:val="22"/>
              </w:rPr>
            </w:pPr>
            <w:r>
              <w:rPr>
                <w:rFonts w:ascii="Arial" w:hAnsi="Arial" w:cs="Arial"/>
                <w:sz w:val="22"/>
                <w:szCs w:val="22"/>
              </w:rPr>
              <w:t xml:space="preserve">     </w:t>
            </w:r>
            <w:r w:rsidR="00D3588C">
              <w:rPr>
                <w:rFonts w:ascii="Arial" w:hAnsi="Arial" w:cs="Arial"/>
                <w:sz w:val="22"/>
                <w:szCs w:val="22"/>
              </w:rPr>
              <w:t>Ethylene Glycol Phenyl Ether</w:t>
            </w:r>
          </w:p>
        </w:tc>
        <w:tc>
          <w:tcPr>
            <w:tcW w:w="5130" w:type="dxa"/>
            <w:tcBorders>
              <w:bottom w:val="single" w:sz="6" w:space="0" w:color="auto"/>
            </w:tcBorders>
            <w:shd w:val="clear" w:color="auto" w:fill="FFFFFF"/>
          </w:tcPr>
          <w:p w14:paraId="7D4AD1FD" w14:textId="4D32A678" w:rsidR="00D3588C" w:rsidRPr="00956425" w:rsidRDefault="00D3588C" w:rsidP="00BB7DB9">
            <w:pPr>
              <w:jc w:val="center"/>
              <w:rPr>
                <w:rFonts w:ascii="Arial" w:hAnsi="Arial" w:cs="Arial"/>
                <w:bCs/>
                <w:sz w:val="22"/>
                <w:szCs w:val="22"/>
              </w:rPr>
            </w:pPr>
            <w:r w:rsidRPr="00956425">
              <w:rPr>
                <w:rFonts w:ascii="Arial" w:hAnsi="Arial" w:cs="Arial"/>
                <w:bCs/>
                <w:sz w:val="22"/>
                <w:szCs w:val="22"/>
              </w:rPr>
              <w:t>0.001</w:t>
            </w:r>
          </w:p>
        </w:tc>
      </w:tr>
      <w:tr w:rsidR="00BB7DB9" w:rsidRPr="00F734C6" w14:paraId="0EC154F0" w14:textId="77777777" w:rsidTr="00AC587B">
        <w:tc>
          <w:tcPr>
            <w:tcW w:w="5130" w:type="dxa"/>
            <w:tcBorders>
              <w:bottom w:val="single" w:sz="6" w:space="0" w:color="auto"/>
            </w:tcBorders>
            <w:shd w:val="clear" w:color="auto" w:fill="FFFFFF"/>
          </w:tcPr>
          <w:p w14:paraId="4496C625" w14:textId="1758E3EA" w:rsidR="00BB7DB9" w:rsidRDefault="00375749" w:rsidP="00375749">
            <w:pPr>
              <w:rPr>
                <w:rFonts w:ascii="Arial" w:hAnsi="Arial" w:cs="Arial"/>
                <w:sz w:val="22"/>
                <w:szCs w:val="22"/>
              </w:rPr>
            </w:pPr>
            <w:r>
              <w:rPr>
                <w:rFonts w:ascii="Arial" w:hAnsi="Arial" w:cs="Arial"/>
                <w:sz w:val="22"/>
                <w:szCs w:val="22"/>
              </w:rPr>
              <w:t xml:space="preserve">     </w:t>
            </w:r>
            <w:r w:rsidR="00BB7DB9">
              <w:rPr>
                <w:rFonts w:ascii="Arial" w:hAnsi="Arial" w:cs="Arial"/>
                <w:sz w:val="22"/>
                <w:szCs w:val="22"/>
              </w:rPr>
              <w:t>Diethylene Glycol Butyl Ether Acetate</w:t>
            </w:r>
          </w:p>
        </w:tc>
        <w:tc>
          <w:tcPr>
            <w:tcW w:w="5130" w:type="dxa"/>
            <w:tcBorders>
              <w:bottom w:val="single" w:sz="6" w:space="0" w:color="auto"/>
            </w:tcBorders>
            <w:shd w:val="clear" w:color="auto" w:fill="FFFFFF"/>
          </w:tcPr>
          <w:p w14:paraId="673C48CA" w14:textId="30C46389" w:rsidR="00BB7DB9" w:rsidRPr="00956425" w:rsidRDefault="00C41F13" w:rsidP="00BB7DB9">
            <w:pPr>
              <w:jc w:val="center"/>
              <w:rPr>
                <w:rFonts w:ascii="Arial" w:hAnsi="Arial" w:cs="Arial"/>
                <w:bCs/>
                <w:sz w:val="22"/>
                <w:szCs w:val="22"/>
              </w:rPr>
            </w:pPr>
            <w:r>
              <w:rPr>
                <w:rFonts w:ascii="Arial" w:hAnsi="Arial" w:cs="Arial"/>
                <w:bCs/>
                <w:sz w:val="22"/>
                <w:szCs w:val="22"/>
              </w:rPr>
              <w:t>1.569</w:t>
            </w:r>
          </w:p>
        </w:tc>
      </w:tr>
      <w:tr w:rsidR="00BB7DB9" w:rsidRPr="00F734C6" w14:paraId="0BC6042B" w14:textId="77777777" w:rsidTr="00AC587B">
        <w:tc>
          <w:tcPr>
            <w:tcW w:w="5130" w:type="dxa"/>
            <w:tcBorders>
              <w:bottom w:val="single" w:sz="6" w:space="0" w:color="auto"/>
            </w:tcBorders>
            <w:shd w:val="clear" w:color="auto" w:fill="FFFFFF"/>
          </w:tcPr>
          <w:p w14:paraId="455581DA" w14:textId="3B3BFE1E" w:rsidR="00BB7DB9" w:rsidRDefault="00BB7DB9" w:rsidP="00C41F13">
            <w:pPr>
              <w:rPr>
                <w:rFonts w:ascii="Arial" w:hAnsi="Arial" w:cs="Arial"/>
                <w:sz w:val="22"/>
                <w:szCs w:val="22"/>
              </w:rPr>
            </w:pPr>
            <w:r>
              <w:rPr>
                <w:rFonts w:ascii="Arial" w:hAnsi="Arial" w:cs="Arial"/>
                <w:sz w:val="22"/>
                <w:szCs w:val="22"/>
              </w:rPr>
              <w:t>Xylene</w:t>
            </w:r>
          </w:p>
        </w:tc>
        <w:tc>
          <w:tcPr>
            <w:tcW w:w="5130" w:type="dxa"/>
            <w:tcBorders>
              <w:bottom w:val="single" w:sz="6" w:space="0" w:color="auto"/>
            </w:tcBorders>
            <w:shd w:val="clear" w:color="auto" w:fill="FFFFFF"/>
          </w:tcPr>
          <w:p w14:paraId="7C63627B" w14:textId="74EB28A8" w:rsidR="00BB7DB9" w:rsidRPr="00956425" w:rsidRDefault="00D3588C" w:rsidP="00BB7DB9">
            <w:pPr>
              <w:jc w:val="center"/>
              <w:rPr>
                <w:rFonts w:ascii="Arial" w:hAnsi="Arial" w:cs="Arial"/>
                <w:bCs/>
                <w:sz w:val="22"/>
                <w:szCs w:val="22"/>
              </w:rPr>
            </w:pPr>
            <w:r w:rsidRPr="00956425">
              <w:rPr>
                <w:rFonts w:ascii="Arial" w:hAnsi="Arial" w:cs="Arial"/>
                <w:bCs/>
                <w:sz w:val="22"/>
                <w:szCs w:val="22"/>
              </w:rPr>
              <w:t>1</w:t>
            </w:r>
            <w:r w:rsidR="00C41F13">
              <w:rPr>
                <w:rFonts w:ascii="Arial" w:hAnsi="Arial" w:cs="Arial"/>
                <w:bCs/>
                <w:sz w:val="22"/>
                <w:szCs w:val="22"/>
              </w:rPr>
              <w:t>.254</w:t>
            </w:r>
          </w:p>
        </w:tc>
      </w:tr>
      <w:tr w:rsidR="00F734C6" w:rsidRPr="00F734C6" w14:paraId="07496DC5" w14:textId="77777777" w:rsidTr="00AC587B">
        <w:tc>
          <w:tcPr>
            <w:tcW w:w="5130" w:type="dxa"/>
            <w:tcBorders>
              <w:top w:val="single" w:sz="6" w:space="0" w:color="auto"/>
              <w:bottom w:val="double" w:sz="4" w:space="0" w:color="auto"/>
            </w:tcBorders>
            <w:shd w:val="clear" w:color="auto" w:fill="FFFFFF"/>
          </w:tcPr>
          <w:p w14:paraId="4D1B499D"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AE3FC0E" w14:textId="7A677C96" w:rsidR="00F734C6" w:rsidRPr="00F734C6" w:rsidRDefault="00C41F13" w:rsidP="00E63937">
            <w:pPr>
              <w:jc w:val="center"/>
              <w:rPr>
                <w:rFonts w:ascii="Arial" w:hAnsi="Arial" w:cs="Arial"/>
                <w:b/>
                <w:sz w:val="22"/>
                <w:szCs w:val="22"/>
              </w:rPr>
            </w:pPr>
            <w:r>
              <w:rPr>
                <w:rFonts w:ascii="Arial" w:hAnsi="Arial" w:cs="Arial"/>
                <w:b/>
                <w:sz w:val="22"/>
                <w:szCs w:val="22"/>
              </w:rPr>
              <w:t>4.</w:t>
            </w:r>
            <w:r w:rsidR="00B0646F">
              <w:rPr>
                <w:rFonts w:ascii="Arial" w:hAnsi="Arial" w:cs="Arial"/>
                <w:b/>
                <w:sz w:val="22"/>
                <w:szCs w:val="22"/>
              </w:rPr>
              <w:t>962</w:t>
            </w:r>
          </w:p>
        </w:tc>
      </w:tr>
    </w:tbl>
    <w:p w14:paraId="2704D963"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00147500" w14:textId="77777777" w:rsidR="000F73C3" w:rsidRDefault="000F73C3" w:rsidP="00167B85">
      <w:pPr>
        <w:jc w:val="both"/>
        <w:rPr>
          <w:rFonts w:ascii="Arial" w:hAnsi="Arial" w:cs="Arial"/>
          <w:sz w:val="22"/>
          <w:szCs w:val="22"/>
        </w:rPr>
      </w:pPr>
    </w:p>
    <w:p w14:paraId="2BD91FC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3A5A1B0" w14:textId="77777777" w:rsidR="00AF4326" w:rsidRPr="00290754" w:rsidRDefault="00AF4326">
      <w:pPr>
        <w:rPr>
          <w:rFonts w:ascii="Arial" w:hAnsi="Arial" w:cs="Arial"/>
          <w:sz w:val="22"/>
          <w:szCs w:val="22"/>
        </w:rPr>
      </w:pPr>
    </w:p>
    <w:p w14:paraId="4438B67A" w14:textId="77777777" w:rsidR="00AF4326" w:rsidRPr="00290754" w:rsidRDefault="00AF4326">
      <w:pPr>
        <w:rPr>
          <w:rFonts w:ascii="Arial" w:hAnsi="Arial" w:cs="Arial"/>
          <w:b/>
          <w:sz w:val="22"/>
          <w:szCs w:val="22"/>
          <w:u w:val="single"/>
        </w:rPr>
      </w:pPr>
      <w:bookmarkStart w:id="29" w:name="_Toc480946819"/>
      <w:bookmarkStart w:id="30" w:name="_Toc482691114"/>
      <w:r w:rsidRPr="00290754">
        <w:rPr>
          <w:rFonts w:ascii="Arial" w:hAnsi="Arial" w:cs="Arial"/>
          <w:b/>
          <w:sz w:val="22"/>
          <w:szCs w:val="22"/>
          <w:u w:val="single"/>
        </w:rPr>
        <w:t>Regulatory Analysis</w:t>
      </w:r>
      <w:bookmarkEnd w:id="29"/>
      <w:bookmarkEnd w:id="30"/>
    </w:p>
    <w:p w14:paraId="4EBD427B" w14:textId="77777777" w:rsidR="00AF4326" w:rsidRPr="005A6987" w:rsidRDefault="00AF4326" w:rsidP="00167B85">
      <w:pPr>
        <w:jc w:val="both"/>
        <w:rPr>
          <w:rFonts w:ascii="Arial" w:hAnsi="Arial" w:cs="Arial"/>
          <w:sz w:val="22"/>
          <w:szCs w:val="22"/>
        </w:rPr>
      </w:pPr>
    </w:p>
    <w:p w14:paraId="4DAC528F"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6E804AC" w14:textId="77777777" w:rsidR="000F73C3" w:rsidRDefault="000F73C3" w:rsidP="000F73C3">
      <w:pPr>
        <w:jc w:val="both"/>
        <w:outlineLvl w:val="0"/>
        <w:rPr>
          <w:rFonts w:ascii="Arial" w:hAnsi="Arial" w:cs="Arial"/>
          <w:sz w:val="22"/>
          <w:szCs w:val="22"/>
        </w:rPr>
      </w:pPr>
    </w:p>
    <w:p w14:paraId="4CC0439C" w14:textId="2E748DB5"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1" w:name="County_Name"/>
      <w:r w:rsidR="00B12D36">
        <w:rPr>
          <w:rFonts w:ascii="Arial" w:hAnsi="Arial" w:cs="Arial"/>
          <w:noProof/>
          <w:sz w:val="22"/>
          <w:szCs w:val="22"/>
        </w:rPr>
        <w:t>Newaygo</w:t>
      </w:r>
      <w:bookmarkEnd w:id="31"/>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3572F7BD" w14:textId="77777777" w:rsidR="000F73C3" w:rsidRPr="00290754" w:rsidRDefault="000F73C3" w:rsidP="000F73C3">
      <w:pPr>
        <w:jc w:val="both"/>
        <w:rPr>
          <w:rFonts w:ascii="Arial" w:hAnsi="Arial" w:cs="Arial"/>
          <w:sz w:val="22"/>
          <w:szCs w:val="22"/>
        </w:rPr>
      </w:pPr>
    </w:p>
    <w:p w14:paraId="30813429" w14:textId="253FB371" w:rsidR="000F73C3" w:rsidRDefault="000F73C3" w:rsidP="00FC1D46">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462AC1">
        <w:rPr>
          <w:rFonts w:ascii="Arial" w:hAnsi="Arial" w:cs="Arial"/>
          <w:color w:val="0000FF"/>
          <w:sz w:val="22"/>
          <w:szCs w:val="22"/>
        </w:rPr>
        <w:t xml:space="preserve"> </w:t>
      </w:r>
      <w:r w:rsidRPr="00167B85">
        <w:rPr>
          <w:rFonts w:ascii="Arial" w:hAnsi="Arial" w:cs="Arial"/>
          <w:sz w:val="22"/>
          <w:szCs w:val="22"/>
        </w:rPr>
        <w:t xml:space="preserve">the potential to emit </w:t>
      </w:r>
      <w:bookmarkStart w:id="32" w:name="Pollutant_dropdown2"/>
      <w:r w:rsidR="00F734C6">
        <w:rPr>
          <w:rFonts w:ascii="Arial" w:hAnsi="Arial" w:cs="Arial"/>
          <w:sz w:val="22"/>
          <w:szCs w:val="22"/>
        </w:rPr>
        <w:t xml:space="preserve">of </w:t>
      </w:r>
      <w:bookmarkEnd w:id="32"/>
      <w:r w:rsidR="00956425">
        <w:rPr>
          <w:rFonts w:ascii="Arial" w:hAnsi="Arial" w:cs="Arial"/>
          <w:sz w:val="22"/>
          <w:szCs w:val="22"/>
        </w:rPr>
        <w:t>volatile organic compounds</w:t>
      </w:r>
      <w:r w:rsidRPr="00167B85">
        <w:rPr>
          <w:rFonts w:ascii="Arial" w:hAnsi="Arial" w:cs="Arial"/>
          <w:sz w:val="22"/>
          <w:szCs w:val="22"/>
        </w:rPr>
        <w:t xml:space="preserve"> </w:t>
      </w:r>
      <w:r w:rsidR="001A7597">
        <w:rPr>
          <w:rFonts w:ascii="Arial" w:hAnsi="Arial" w:cs="Arial"/>
          <w:sz w:val="22"/>
          <w:szCs w:val="22"/>
        </w:rPr>
        <w:t xml:space="preserve">(VOCs)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0CB84902" w14:textId="77777777" w:rsidR="00CB43FA" w:rsidRPr="008A0FF1" w:rsidRDefault="00CB43FA" w:rsidP="000F73C3">
      <w:pPr>
        <w:jc w:val="both"/>
        <w:rPr>
          <w:rFonts w:ascii="Arial" w:hAnsi="Arial" w:cs="Arial"/>
          <w:sz w:val="22"/>
          <w:szCs w:val="22"/>
        </w:rPr>
      </w:pPr>
    </w:p>
    <w:p w14:paraId="712D742A" w14:textId="61DD1BFE" w:rsidR="00A65397" w:rsidRDefault="00762A1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sidR="00CB0D4C">
        <w:rPr>
          <w:rFonts w:ascii="Arial" w:hAnsi="Arial" w:cs="Arial"/>
          <w:sz w:val="22"/>
          <w:szCs w:val="22"/>
        </w:rPr>
        <w:t xml:space="preserve"> a “synthetic minor” source </w:t>
      </w:r>
      <w:r w:rsidR="001A7597">
        <w:rPr>
          <w:rFonts w:ascii="Arial" w:hAnsi="Arial" w:cs="Arial"/>
          <w:sz w:val="22"/>
          <w:szCs w:val="22"/>
        </w:rPr>
        <w:t>of Hazardous Air Pollutants (</w:t>
      </w:r>
      <w:r w:rsidR="00CB0D4C">
        <w:rPr>
          <w:rFonts w:ascii="Arial" w:hAnsi="Arial" w:cs="Arial"/>
          <w:sz w:val="22"/>
          <w:szCs w:val="22"/>
        </w:rPr>
        <w:t>HAP</w:t>
      </w:r>
      <w:r w:rsidR="007C3C93">
        <w:rPr>
          <w:rFonts w:ascii="Arial" w:hAnsi="Arial" w:cs="Arial"/>
          <w:sz w:val="22"/>
          <w:szCs w:val="22"/>
        </w:rPr>
        <w:t>s</w:t>
      </w:r>
      <w:r w:rsidR="001A7597">
        <w:rPr>
          <w:rFonts w:ascii="Arial" w:hAnsi="Arial" w:cs="Arial"/>
          <w:sz w:val="22"/>
          <w:szCs w:val="22"/>
        </w:rPr>
        <w:t>)</w:t>
      </w:r>
      <w:r w:rsidR="00CB0D4C">
        <w:rPr>
          <w:rFonts w:ascii="Arial" w:hAnsi="Arial" w:cs="Arial"/>
          <w:sz w:val="22"/>
          <w:szCs w:val="22"/>
        </w:rPr>
        <w:t xml:space="preserve"> because the stationary source accepted a legally enforceable permit condition limiting </w:t>
      </w:r>
      <w:r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Pr="00762A17">
        <w:rPr>
          <w:rFonts w:ascii="Arial" w:hAnsi="Arial" w:cs="Arial"/>
          <w:sz w:val="22"/>
          <w:szCs w:val="22"/>
        </w:rPr>
        <w:t>the federal Clean Air Act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p>
    <w:p w14:paraId="123D8DA2" w14:textId="77777777" w:rsidR="00DA1E6B" w:rsidRPr="00AE2622" w:rsidRDefault="00DA1E6B" w:rsidP="000F73C3">
      <w:pPr>
        <w:jc w:val="both"/>
        <w:rPr>
          <w:rFonts w:ascii="Arial" w:hAnsi="Arial" w:cs="Arial"/>
          <w:sz w:val="22"/>
          <w:szCs w:val="22"/>
        </w:rPr>
      </w:pPr>
    </w:p>
    <w:p w14:paraId="64670A05" w14:textId="0935C32D" w:rsidR="00A416AF" w:rsidRDefault="000F73C3" w:rsidP="000F73C3">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regulations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BF75D7">
        <w:rPr>
          <w:rFonts w:ascii="Arial" w:hAnsi="Arial" w:cs="Arial"/>
          <w:sz w:val="22"/>
          <w:szCs w:val="22"/>
        </w:rPr>
        <w:t>volatile organic compounds</w:t>
      </w:r>
      <w:r w:rsidR="00256623">
        <w:rPr>
          <w:rFonts w:ascii="Arial" w:hAnsi="Arial" w:cs="Arial"/>
          <w:sz w:val="22"/>
          <w:szCs w:val="22"/>
        </w:rPr>
        <w:t xml:space="preserve"> (VOCs)</w:t>
      </w:r>
      <w:r w:rsidR="00BF75D7" w:rsidRPr="00290754">
        <w:rPr>
          <w:rFonts w:ascii="Arial" w:hAnsi="Arial" w:cs="Arial"/>
          <w:sz w:val="22"/>
          <w:szCs w:val="22"/>
        </w:rPr>
        <w:t xml:space="preserve"> </w:t>
      </w:r>
      <w:r w:rsidRPr="00290754">
        <w:rPr>
          <w:rFonts w:ascii="Arial" w:hAnsi="Arial" w:cs="Arial"/>
          <w:sz w:val="22"/>
          <w:szCs w:val="22"/>
        </w:rPr>
        <w:t xml:space="preserve">to </w:t>
      </w:r>
      <w:r>
        <w:rPr>
          <w:rFonts w:ascii="Arial" w:hAnsi="Arial" w:cs="Arial"/>
          <w:sz w:val="22"/>
          <w:szCs w:val="22"/>
        </w:rPr>
        <w:t>less than</w:t>
      </w:r>
      <w:r w:rsidRPr="00290754">
        <w:rPr>
          <w:rFonts w:ascii="Arial" w:hAnsi="Arial" w:cs="Arial"/>
          <w:sz w:val="22"/>
          <w:szCs w:val="22"/>
        </w:rPr>
        <w:t xml:space="preserve"> </w:t>
      </w:r>
      <w:r w:rsidR="00BF75D7">
        <w:rPr>
          <w:rFonts w:ascii="Arial" w:hAnsi="Arial" w:cs="Arial"/>
          <w:sz w:val="22"/>
          <w:szCs w:val="22"/>
        </w:rPr>
        <w:t xml:space="preserve">250 </w:t>
      </w:r>
      <w:r w:rsidRPr="00290754">
        <w:rPr>
          <w:rFonts w:ascii="Arial" w:hAnsi="Arial" w:cs="Arial"/>
          <w:sz w:val="22"/>
          <w:szCs w:val="22"/>
        </w:rPr>
        <w:t>tons per year</w:t>
      </w:r>
      <w:r w:rsidRPr="00295FBF">
        <w:rPr>
          <w:rFonts w:ascii="Arial" w:hAnsi="Arial" w:cs="Arial"/>
          <w:color w:val="0000FF"/>
          <w:sz w:val="22"/>
          <w:szCs w:val="22"/>
        </w:rPr>
        <w:t xml:space="preserve">.  </w:t>
      </w:r>
    </w:p>
    <w:p w14:paraId="523650AB" w14:textId="77777777" w:rsidR="00A416AF" w:rsidRDefault="00A416AF" w:rsidP="000F73C3">
      <w:pPr>
        <w:jc w:val="both"/>
        <w:rPr>
          <w:rFonts w:ascii="Arial" w:hAnsi="Arial" w:cs="Arial"/>
          <w:sz w:val="22"/>
          <w:szCs w:val="22"/>
        </w:rPr>
      </w:pPr>
    </w:p>
    <w:p w14:paraId="046BED51" w14:textId="1E43B986" w:rsidR="00A416AF" w:rsidRDefault="00A416AF" w:rsidP="000F73C3">
      <w:pPr>
        <w:jc w:val="both"/>
        <w:rPr>
          <w:rFonts w:ascii="Arial" w:hAnsi="Arial" w:cs="Arial"/>
          <w:sz w:val="22"/>
          <w:szCs w:val="22"/>
        </w:rPr>
      </w:pPr>
      <w:r>
        <w:rPr>
          <w:rFonts w:ascii="Arial" w:hAnsi="Arial" w:cs="Arial"/>
          <w:sz w:val="22"/>
          <w:szCs w:val="22"/>
        </w:rPr>
        <w:t>M</w:t>
      </w:r>
      <w:r w:rsidR="00442AB8">
        <w:rPr>
          <w:rFonts w:ascii="Arial" w:hAnsi="Arial" w:cs="Arial"/>
          <w:sz w:val="22"/>
          <w:szCs w:val="22"/>
        </w:rPr>
        <w:t xml:space="preserve">agna Mirrors </w:t>
      </w:r>
      <w:r w:rsidR="001A7597">
        <w:rPr>
          <w:rFonts w:ascii="Arial" w:hAnsi="Arial" w:cs="Arial"/>
          <w:sz w:val="22"/>
          <w:szCs w:val="22"/>
        </w:rPr>
        <w:t>Newaygo</w:t>
      </w:r>
      <w:r>
        <w:rPr>
          <w:rFonts w:ascii="Arial" w:hAnsi="Arial" w:cs="Arial"/>
          <w:sz w:val="22"/>
          <w:szCs w:val="22"/>
        </w:rPr>
        <w:t xml:space="preserve"> was issued Permit to Install (PTI) No. </w:t>
      </w:r>
      <w:r w:rsidR="006C5781">
        <w:rPr>
          <w:rFonts w:ascii="Arial" w:hAnsi="Arial" w:cs="Arial"/>
          <w:sz w:val="22"/>
          <w:szCs w:val="22"/>
        </w:rPr>
        <w:t xml:space="preserve">450-93 on </w:t>
      </w:r>
      <w:r w:rsidR="00C11EA6">
        <w:rPr>
          <w:rFonts w:ascii="Arial" w:hAnsi="Arial" w:cs="Arial"/>
          <w:sz w:val="22"/>
          <w:szCs w:val="22"/>
        </w:rPr>
        <w:t>June</w:t>
      </w:r>
      <w:r w:rsidR="006C5781">
        <w:rPr>
          <w:rFonts w:ascii="Arial" w:hAnsi="Arial" w:cs="Arial"/>
          <w:sz w:val="22"/>
          <w:szCs w:val="22"/>
        </w:rPr>
        <w:t xml:space="preserve"> </w:t>
      </w:r>
      <w:r w:rsidR="00C11EA6">
        <w:rPr>
          <w:rFonts w:ascii="Arial" w:hAnsi="Arial" w:cs="Arial"/>
          <w:sz w:val="22"/>
          <w:szCs w:val="22"/>
        </w:rPr>
        <w:t>14</w:t>
      </w:r>
      <w:r w:rsidR="006C5781">
        <w:rPr>
          <w:rFonts w:ascii="Arial" w:hAnsi="Arial" w:cs="Arial"/>
          <w:sz w:val="22"/>
          <w:szCs w:val="22"/>
        </w:rPr>
        <w:t>, 1994, for an automated wet coating line which consisted of a six</w:t>
      </w:r>
      <w:r w:rsidR="001A7597">
        <w:rPr>
          <w:rFonts w:ascii="Arial" w:hAnsi="Arial" w:cs="Arial"/>
          <w:sz w:val="22"/>
          <w:szCs w:val="22"/>
        </w:rPr>
        <w:t>-</w:t>
      </w:r>
      <w:r w:rsidR="006C5781">
        <w:rPr>
          <w:rFonts w:ascii="Arial" w:hAnsi="Arial" w:cs="Arial"/>
          <w:sz w:val="22"/>
          <w:szCs w:val="22"/>
        </w:rPr>
        <w:t>stage wash</w:t>
      </w:r>
      <w:r w:rsidR="001A7597">
        <w:rPr>
          <w:rFonts w:ascii="Arial" w:hAnsi="Arial" w:cs="Arial"/>
          <w:sz w:val="22"/>
          <w:szCs w:val="22"/>
        </w:rPr>
        <w:t xml:space="preserve"> </w:t>
      </w:r>
      <w:r w:rsidR="006C5781">
        <w:rPr>
          <w:rFonts w:ascii="Arial" w:hAnsi="Arial" w:cs="Arial"/>
          <w:sz w:val="22"/>
          <w:szCs w:val="22"/>
        </w:rPr>
        <w:t xml:space="preserve">line, three down draft water wash paint spray booths, a prime coat cure oven, a final coat cure oven and a </w:t>
      </w:r>
      <w:r w:rsidR="00F44128">
        <w:rPr>
          <w:rFonts w:ascii="Arial" w:hAnsi="Arial" w:cs="Arial"/>
          <w:sz w:val="22"/>
          <w:szCs w:val="22"/>
        </w:rPr>
        <w:t>regenerative thermal</w:t>
      </w:r>
      <w:r w:rsidR="006C5781">
        <w:rPr>
          <w:rFonts w:ascii="Arial" w:hAnsi="Arial" w:cs="Arial"/>
          <w:sz w:val="22"/>
          <w:szCs w:val="22"/>
        </w:rPr>
        <w:t xml:space="preserve"> oxidizer. </w:t>
      </w:r>
      <w:r w:rsidR="00956425">
        <w:rPr>
          <w:rFonts w:ascii="Arial" w:hAnsi="Arial" w:cs="Arial"/>
          <w:sz w:val="22"/>
          <w:szCs w:val="22"/>
        </w:rPr>
        <w:t xml:space="preserve"> </w:t>
      </w:r>
      <w:r w:rsidR="00C11EA6">
        <w:rPr>
          <w:rFonts w:ascii="Arial" w:hAnsi="Arial" w:cs="Arial"/>
          <w:sz w:val="22"/>
          <w:szCs w:val="22"/>
        </w:rPr>
        <w:t>The process had an 85.3 tons pe</w:t>
      </w:r>
      <w:r w:rsidR="00F44128">
        <w:rPr>
          <w:rFonts w:ascii="Arial" w:hAnsi="Arial" w:cs="Arial"/>
          <w:sz w:val="22"/>
          <w:szCs w:val="22"/>
        </w:rPr>
        <w:t>r</w:t>
      </w:r>
      <w:r w:rsidR="00C11EA6">
        <w:rPr>
          <w:rFonts w:ascii="Arial" w:hAnsi="Arial" w:cs="Arial"/>
          <w:sz w:val="22"/>
          <w:szCs w:val="22"/>
        </w:rPr>
        <w:t xml:space="preserve"> year (</w:t>
      </w:r>
      <w:proofErr w:type="spellStart"/>
      <w:r w:rsidR="00C11EA6">
        <w:rPr>
          <w:rFonts w:ascii="Arial" w:hAnsi="Arial" w:cs="Arial"/>
          <w:sz w:val="22"/>
          <w:szCs w:val="22"/>
        </w:rPr>
        <w:t>tpy</w:t>
      </w:r>
      <w:proofErr w:type="spellEnd"/>
      <w:r w:rsidR="00C11EA6">
        <w:rPr>
          <w:rFonts w:ascii="Arial" w:hAnsi="Arial" w:cs="Arial"/>
          <w:sz w:val="22"/>
          <w:szCs w:val="22"/>
        </w:rPr>
        <w:t xml:space="preserve">) VOC emission limit per a 12-month rolling </w:t>
      </w:r>
      <w:r w:rsidR="00F44128">
        <w:rPr>
          <w:rFonts w:ascii="Arial" w:hAnsi="Arial" w:cs="Arial"/>
          <w:sz w:val="22"/>
          <w:szCs w:val="22"/>
        </w:rPr>
        <w:t xml:space="preserve">time period </w:t>
      </w:r>
      <w:r w:rsidR="00C11EA6">
        <w:rPr>
          <w:rFonts w:ascii="Arial" w:hAnsi="Arial" w:cs="Arial"/>
          <w:sz w:val="22"/>
          <w:szCs w:val="22"/>
        </w:rPr>
        <w:t>and a 41.8 pounds per hour (</w:t>
      </w:r>
      <w:proofErr w:type="spellStart"/>
      <w:r w:rsidR="00C11EA6">
        <w:rPr>
          <w:rFonts w:ascii="Arial" w:hAnsi="Arial" w:cs="Arial"/>
          <w:sz w:val="22"/>
          <w:szCs w:val="22"/>
        </w:rPr>
        <w:t>pph</w:t>
      </w:r>
      <w:proofErr w:type="spellEnd"/>
      <w:r w:rsidR="00C11EA6">
        <w:rPr>
          <w:rFonts w:ascii="Arial" w:hAnsi="Arial" w:cs="Arial"/>
          <w:sz w:val="22"/>
          <w:szCs w:val="22"/>
        </w:rPr>
        <w:t xml:space="preserve">) VOC emission limit. </w:t>
      </w:r>
      <w:r w:rsidR="00956425">
        <w:rPr>
          <w:rFonts w:ascii="Arial" w:hAnsi="Arial" w:cs="Arial"/>
          <w:sz w:val="22"/>
          <w:szCs w:val="22"/>
        </w:rPr>
        <w:t xml:space="preserve"> </w:t>
      </w:r>
      <w:r w:rsidR="00C11EA6">
        <w:rPr>
          <w:rFonts w:ascii="Arial" w:hAnsi="Arial" w:cs="Arial"/>
          <w:sz w:val="22"/>
          <w:szCs w:val="22"/>
        </w:rPr>
        <w:t xml:space="preserve">Additional VOC emission limits were permitted for processing of metal parts and use of cleanup / purge solvent materials. </w:t>
      </w:r>
    </w:p>
    <w:p w14:paraId="5A89F373" w14:textId="794D63A8" w:rsidR="00C11EA6" w:rsidRDefault="00C11EA6" w:rsidP="000F73C3">
      <w:pPr>
        <w:jc w:val="both"/>
        <w:rPr>
          <w:rFonts w:ascii="Arial" w:hAnsi="Arial" w:cs="Arial"/>
          <w:sz w:val="22"/>
          <w:szCs w:val="22"/>
        </w:rPr>
      </w:pPr>
    </w:p>
    <w:p w14:paraId="18B3EC84" w14:textId="720C2A95" w:rsidR="0071168F" w:rsidRDefault="000013C6" w:rsidP="000F73C3">
      <w:pPr>
        <w:jc w:val="both"/>
        <w:rPr>
          <w:rFonts w:ascii="Arial" w:hAnsi="Arial" w:cs="Arial"/>
          <w:sz w:val="22"/>
          <w:szCs w:val="22"/>
        </w:rPr>
      </w:pPr>
      <w:r>
        <w:rPr>
          <w:rFonts w:ascii="Arial" w:hAnsi="Arial" w:cs="Arial"/>
          <w:sz w:val="22"/>
          <w:szCs w:val="22"/>
        </w:rPr>
        <w:t>An increase in the VOC emission limit for EUCLEANUP/PURGE was approved in PTI No. 450</w:t>
      </w:r>
      <w:r w:rsidR="00983B29">
        <w:rPr>
          <w:rFonts w:ascii="Arial" w:hAnsi="Arial" w:cs="Arial"/>
          <w:sz w:val="22"/>
          <w:szCs w:val="22"/>
        </w:rPr>
        <w:t>-</w:t>
      </w:r>
      <w:r>
        <w:rPr>
          <w:rFonts w:ascii="Arial" w:hAnsi="Arial" w:cs="Arial"/>
          <w:sz w:val="22"/>
          <w:szCs w:val="22"/>
        </w:rPr>
        <w:t>93B on November 28, 2000</w:t>
      </w:r>
      <w:r w:rsidR="00FA28C2">
        <w:rPr>
          <w:rFonts w:ascii="Arial" w:hAnsi="Arial" w:cs="Arial"/>
          <w:sz w:val="22"/>
          <w:szCs w:val="22"/>
        </w:rPr>
        <w:t xml:space="preserve">, increasing the VOC </w:t>
      </w:r>
      <w:r w:rsidR="008337AA">
        <w:rPr>
          <w:rFonts w:ascii="Arial" w:hAnsi="Arial" w:cs="Arial"/>
          <w:sz w:val="22"/>
          <w:szCs w:val="22"/>
        </w:rPr>
        <w:t>emission limit</w:t>
      </w:r>
      <w:r w:rsidR="00BE778E">
        <w:rPr>
          <w:rFonts w:ascii="Arial" w:hAnsi="Arial" w:cs="Arial"/>
          <w:sz w:val="22"/>
          <w:szCs w:val="22"/>
        </w:rPr>
        <w:t>s</w:t>
      </w:r>
      <w:r w:rsidR="008337AA">
        <w:rPr>
          <w:rFonts w:ascii="Arial" w:hAnsi="Arial" w:cs="Arial"/>
          <w:sz w:val="22"/>
          <w:szCs w:val="22"/>
        </w:rPr>
        <w:t xml:space="preserve"> </w:t>
      </w:r>
      <w:r w:rsidR="00FA28C2">
        <w:rPr>
          <w:rFonts w:ascii="Arial" w:hAnsi="Arial" w:cs="Arial"/>
          <w:sz w:val="22"/>
          <w:szCs w:val="22"/>
        </w:rPr>
        <w:t>to</w:t>
      </w:r>
      <w:r w:rsidR="008337AA">
        <w:rPr>
          <w:rFonts w:ascii="Arial" w:hAnsi="Arial" w:cs="Arial"/>
          <w:sz w:val="22"/>
          <w:szCs w:val="22"/>
        </w:rPr>
        <w:t xml:space="preserve"> 11.25 </w:t>
      </w:r>
      <w:proofErr w:type="spellStart"/>
      <w:r w:rsidR="008337AA">
        <w:rPr>
          <w:rFonts w:ascii="Arial" w:hAnsi="Arial" w:cs="Arial"/>
          <w:sz w:val="22"/>
          <w:szCs w:val="22"/>
        </w:rPr>
        <w:t>pph</w:t>
      </w:r>
      <w:proofErr w:type="spellEnd"/>
      <w:r w:rsidR="008337AA">
        <w:rPr>
          <w:rFonts w:ascii="Arial" w:hAnsi="Arial" w:cs="Arial"/>
          <w:sz w:val="22"/>
          <w:szCs w:val="22"/>
        </w:rPr>
        <w:t xml:space="preserve"> and 22.5 </w:t>
      </w:r>
      <w:proofErr w:type="spellStart"/>
      <w:r w:rsidR="008337AA">
        <w:rPr>
          <w:rFonts w:ascii="Arial" w:hAnsi="Arial" w:cs="Arial"/>
          <w:sz w:val="22"/>
          <w:szCs w:val="22"/>
        </w:rPr>
        <w:t>tpy</w:t>
      </w:r>
      <w:proofErr w:type="spellEnd"/>
      <w:r w:rsidR="008337AA">
        <w:rPr>
          <w:rFonts w:ascii="Arial" w:hAnsi="Arial" w:cs="Arial"/>
          <w:sz w:val="22"/>
          <w:szCs w:val="22"/>
        </w:rPr>
        <w:t xml:space="preserve"> per a 12-month rolling time period. </w:t>
      </w:r>
      <w:r w:rsidR="00956425">
        <w:rPr>
          <w:rFonts w:ascii="Arial" w:hAnsi="Arial" w:cs="Arial"/>
          <w:sz w:val="22"/>
          <w:szCs w:val="22"/>
        </w:rPr>
        <w:t xml:space="preserve"> </w:t>
      </w:r>
      <w:r w:rsidR="0071168F" w:rsidRPr="00462AC1">
        <w:rPr>
          <w:rFonts w:ascii="Arial" w:hAnsi="Arial" w:cs="Arial"/>
          <w:sz w:val="22"/>
          <w:szCs w:val="22"/>
        </w:rPr>
        <w:t xml:space="preserve">Magna Mirrors </w:t>
      </w:r>
      <w:r w:rsidR="0071168F">
        <w:rPr>
          <w:rFonts w:ascii="Arial" w:hAnsi="Arial" w:cs="Arial"/>
          <w:sz w:val="22"/>
          <w:szCs w:val="22"/>
        </w:rPr>
        <w:t>Newaygo</w:t>
      </w:r>
      <w:r w:rsidR="0071168F" w:rsidRPr="00462AC1">
        <w:rPr>
          <w:rFonts w:ascii="Arial" w:hAnsi="Arial" w:cs="Arial"/>
          <w:sz w:val="22"/>
          <w:szCs w:val="22"/>
        </w:rPr>
        <w:t xml:space="preserve"> may use EPA reference Method 24, or the Facility Mix Sheet (FMS) supported by the manufacturer’s technical data sheet (MTDS) to determine the VOC pound per gallon and mass emission quantities. </w:t>
      </w:r>
      <w:r w:rsidR="00956425">
        <w:rPr>
          <w:rFonts w:ascii="Arial" w:hAnsi="Arial" w:cs="Arial"/>
          <w:sz w:val="22"/>
          <w:szCs w:val="22"/>
        </w:rPr>
        <w:t xml:space="preserve"> </w:t>
      </w:r>
      <w:r w:rsidR="0071168F" w:rsidRPr="00462AC1">
        <w:rPr>
          <w:rFonts w:ascii="Arial" w:hAnsi="Arial" w:cs="Arial"/>
          <w:sz w:val="22"/>
          <w:szCs w:val="22"/>
        </w:rPr>
        <w:t xml:space="preserve">The MTDS is acceptable because it is batch specific and determined from a Method 24 analysis by the coating manufacturer. </w:t>
      </w:r>
      <w:r w:rsidR="00956425">
        <w:rPr>
          <w:rFonts w:ascii="Arial" w:hAnsi="Arial" w:cs="Arial"/>
          <w:sz w:val="22"/>
          <w:szCs w:val="22"/>
        </w:rPr>
        <w:t xml:space="preserve"> </w:t>
      </w:r>
      <w:r w:rsidR="0071168F" w:rsidRPr="00462AC1">
        <w:rPr>
          <w:rFonts w:ascii="Arial" w:hAnsi="Arial" w:cs="Arial"/>
          <w:sz w:val="22"/>
          <w:szCs w:val="22"/>
        </w:rPr>
        <w:t>The MTDS contains actual coating density, non-volatile material content, resistivity</w:t>
      </w:r>
      <w:r w:rsidR="00375749">
        <w:rPr>
          <w:rFonts w:ascii="Arial" w:hAnsi="Arial" w:cs="Arial"/>
          <w:sz w:val="22"/>
          <w:szCs w:val="22"/>
        </w:rPr>
        <w:t>,</w:t>
      </w:r>
      <w:r w:rsidR="0071168F" w:rsidRPr="00462AC1">
        <w:rPr>
          <w:rFonts w:ascii="Arial" w:hAnsi="Arial" w:cs="Arial"/>
          <w:sz w:val="22"/>
          <w:szCs w:val="22"/>
        </w:rPr>
        <w:t xml:space="preserve"> viscosity</w:t>
      </w:r>
      <w:r w:rsidR="00EF20EA">
        <w:rPr>
          <w:rFonts w:ascii="Arial" w:hAnsi="Arial" w:cs="Arial"/>
          <w:sz w:val="22"/>
          <w:szCs w:val="22"/>
        </w:rPr>
        <w:t>,</w:t>
      </w:r>
      <w:r w:rsidR="0071168F" w:rsidRPr="00462AC1">
        <w:rPr>
          <w:rFonts w:ascii="Arial" w:hAnsi="Arial" w:cs="Arial"/>
          <w:sz w:val="22"/>
          <w:szCs w:val="22"/>
        </w:rPr>
        <w:t xml:space="preserve"> and gloss. </w:t>
      </w:r>
      <w:r w:rsidR="00956425">
        <w:rPr>
          <w:rFonts w:ascii="Arial" w:hAnsi="Arial" w:cs="Arial"/>
          <w:sz w:val="22"/>
          <w:szCs w:val="22"/>
        </w:rPr>
        <w:t xml:space="preserve"> </w:t>
      </w:r>
      <w:r w:rsidR="0071168F" w:rsidRPr="00462AC1">
        <w:rPr>
          <w:rFonts w:ascii="Arial" w:hAnsi="Arial" w:cs="Arial"/>
          <w:sz w:val="22"/>
          <w:szCs w:val="22"/>
        </w:rPr>
        <w:t xml:space="preserve">Each MTDS is developed from the respective coating material after it has been "created" and prior to being shipped to </w:t>
      </w:r>
      <w:r w:rsidR="0071168F">
        <w:rPr>
          <w:rFonts w:ascii="Arial" w:hAnsi="Arial" w:cs="Arial"/>
          <w:sz w:val="22"/>
          <w:szCs w:val="22"/>
        </w:rPr>
        <w:t>Magna Mirrors Newaygo</w:t>
      </w:r>
      <w:r w:rsidR="0071168F" w:rsidRPr="00462AC1">
        <w:rPr>
          <w:rFonts w:ascii="Arial" w:hAnsi="Arial" w:cs="Arial"/>
          <w:sz w:val="22"/>
          <w:szCs w:val="22"/>
        </w:rPr>
        <w:t xml:space="preserve">. </w:t>
      </w:r>
      <w:r w:rsidR="00956425">
        <w:rPr>
          <w:rFonts w:ascii="Arial" w:hAnsi="Arial" w:cs="Arial"/>
          <w:sz w:val="22"/>
          <w:szCs w:val="22"/>
        </w:rPr>
        <w:t xml:space="preserve"> </w:t>
      </w:r>
      <w:r w:rsidR="0071168F" w:rsidRPr="00462AC1">
        <w:rPr>
          <w:rFonts w:ascii="Arial" w:hAnsi="Arial" w:cs="Arial"/>
          <w:sz w:val="22"/>
          <w:szCs w:val="22"/>
        </w:rPr>
        <w:t xml:space="preserve">The Rule 632 footnotes, or modifiers as referenced in the </w:t>
      </w:r>
      <w:r w:rsidR="006018FA">
        <w:rPr>
          <w:rFonts w:ascii="Arial" w:hAnsi="Arial" w:cs="Arial"/>
          <w:sz w:val="22"/>
          <w:szCs w:val="22"/>
        </w:rPr>
        <w:t xml:space="preserve">2006 </w:t>
      </w:r>
      <w:r w:rsidR="0071168F" w:rsidRPr="00462AC1">
        <w:rPr>
          <w:rFonts w:ascii="Arial" w:hAnsi="Arial" w:cs="Arial"/>
          <w:sz w:val="22"/>
          <w:szCs w:val="22"/>
        </w:rPr>
        <w:t xml:space="preserve">ROP, </w:t>
      </w:r>
      <w:r w:rsidR="006018FA">
        <w:rPr>
          <w:rFonts w:ascii="Arial" w:hAnsi="Arial" w:cs="Arial"/>
          <w:sz w:val="22"/>
          <w:szCs w:val="22"/>
        </w:rPr>
        <w:t xml:space="preserve">were originally </w:t>
      </w:r>
      <w:r w:rsidR="0071168F" w:rsidRPr="00462AC1">
        <w:rPr>
          <w:rFonts w:ascii="Arial" w:hAnsi="Arial" w:cs="Arial"/>
          <w:sz w:val="22"/>
          <w:szCs w:val="22"/>
        </w:rPr>
        <w:t>provided because of the know</w:t>
      </w:r>
      <w:r w:rsidR="0071168F">
        <w:rPr>
          <w:rFonts w:ascii="Arial" w:hAnsi="Arial" w:cs="Arial"/>
          <w:sz w:val="22"/>
          <w:szCs w:val="22"/>
        </w:rPr>
        <w:t>n</w:t>
      </w:r>
      <w:r w:rsidR="0071168F" w:rsidRPr="00462AC1">
        <w:rPr>
          <w:rFonts w:ascii="Arial" w:hAnsi="Arial" w:cs="Arial"/>
          <w:sz w:val="22"/>
          <w:szCs w:val="22"/>
        </w:rPr>
        <w:t xml:space="preserve"> "excursions" in the Method 24 analysis on certain types of coatings that may be corrected by use of the modifiers.</w:t>
      </w:r>
      <w:r w:rsidR="0071168F">
        <w:rPr>
          <w:rFonts w:ascii="Arial" w:hAnsi="Arial" w:cs="Arial"/>
          <w:sz w:val="22"/>
          <w:szCs w:val="22"/>
        </w:rPr>
        <w:t xml:space="preserve"> </w:t>
      </w:r>
      <w:r w:rsidR="00956425">
        <w:rPr>
          <w:rFonts w:ascii="Arial" w:hAnsi="Arial" w:cs="Arial"/>
          <w:sz w:val="22"/>
          <w:szCs w:val="22"/>
        </w:rPr>
        <w:t xml:space="preserve"> </w:t>
      </w:r>
      <w:r w:rsidR="0071168F">
        <w:rPr>
          <w:rFonts w:ascii="Arial" w:hAnsi="Arial" w:cs="Arial"/>
          <w:sz w:val="22"/>
          <w:szCs w:val="22"/>
        </w:rPr>
        <w:t xml:space="preserve">The modifiers </w:t>
      </w:r>
      <w:r w:rsidR="006018FA">
        <w:rPr>
          <w:rFonts w:ascii="Arial" w:hAnsi="Arial" w:cs="Arial"/>
          <w:sz w:val="22"/>
          <w:szCs w:val="22"/>
        </w:rPr>
        <w:t>were</w:t>
      </w:r>
      <w:r w:rsidR="0071168F">
        <w:rPr>
          <w:rFonts w:ascii="Arial" w:hAnsi="Arial" w:cs="Arial"/>
          <w:sz w:val="22"/>
          <w:szCs w:val="22"/>
        </w:rPr>
        <w:t xml:space="preserve"> considered acceptable and copies of MTDS’s and Method 24 analysis performed will be made available upon inspection. </w:t>
      </w:r>
      <w:r w:rsidR="00956425">
        <w:rPr>
          <w:rFonts w:ascii="Arial" w:hAnsi="Arial" w:cs="Arial"/>
          <w:sz w:val="22"/>
          <w:szCs w:val="22"/>
        </w:rPr>
        <w:t xml:space="preserve"> </w:t>
      </w:r>
      <w:r w:rsidR="0071168F">
        <w:rPr>
          <w:rFonts w:ascii="Arial" w:hAnsi="Arial" w:cs="Arial"/>
          <w:sz w:val="22"/>
          <w:szCs w:val="22"/>
        </w:rPr>
        <w:t xml:space="preserve">Material Safety Data Sheets would not be considered acceptable when determining the VOC content of a coating material and used to calculate emissions data. </w:t>
      </w:r>
      <w:r w:rsidR="00956425">
        <w:rPr>
          <w:rFonts w:ascii="Arial" w:hAnsi="Arial" w:cs="Arial"/>
          <w:sz w:val="22"/>
          <w:szCs w:val="22"/>
        </w:rPr>
        <w:t xml:space="preserve"> </w:t>
      </w:r>
      <w:r w:rsidR="0071168F">
        <w:rPr>
          <w:rFonts w:ascii="Arial" w:hAnsi="Arial" w:cs="Arial"/>
          <w:sz w:val="22"/>
          <w:szCs w:val="22"/>
        </w:rPr>
        <w:t xml:space="preserve">Paint VOC information on an FMS is </w:t>
      </w:r>
      <w:r w:rsidR="006018FA">
        <w:rPr>
          <w:rFonts w:ascii="Arial" w:hAnsi="Arial" w:cs="Arial"/>
          <w:sz w:val="22"/>
          <w:szCs w:val="22"/>
        </w:rPr>
        <w:t xml:space="preserve">developed </w:t>
      </w:r>
      <w:r w:rsidR="0071168F">
        <w:rPr>
          <w:rFonts w:ascii="Arial" w:hAnsi="Arial" w:cs="Arial"/>
          <w:sz w:val="22"/>
          <w:szCs w:val="22"/>
        </w:rPr>
        <w:t>from the MTDS</w:t>
      </w:r>
      <w:r w:rsidR="006018FA">
        <w:rPr>
          <w:rFonts w:ascii="Arial" w:hAnsi="Arial" w:cs="Arial"/>
          <w:sz w:val="22"/>
          <w:szCs w:val="22"/>
        </w:rPr>
        <w:t xml:space="preserve"> information</w:t>
      </w:r>
      <w:r w:rsidR="0071168F">
        <w:rPr>
          <w:rFonts w:ascii="Arial" w:hAnsi="Arial" w:cs="Arial"/>
          <w:sz w:val="22"/>
          <w:szCs w:val="22"/>
        </w:rPr>
        <w:t xml:space="preserve">. </w:t>
      </w:r>
      <w:r w:rsidR="00956425">
        <w:rPr>
          <w:rFonts w:ascii="Arial" w:hAnsi="Arial" w:cs="Arial"/>
          <w:sz w:val="22"/>
          <w:szCs w:val="22"/>
        </w:rPr>
        <w:t xml:space="preserve"> </w:t>
      </w:r>
      <w:r w:rsidR="0071168F">
        <w:rPr>
          <w:rFonts w:ascii="Arial" w:hAnsi="Arial" w:cs="Arial"/>
          <w:sz w:val="22"/>
          <w:szCs w:val="22"/>
        </w:rPr>
        <w:t xml:space="preserve">An FMS will contain the mix of paint, thinner, and catalyst as sprayed for each coating, as well as the computed VOC content. </w:t>
      </w:r>
    </w:p>
    <w:p w14:paraId="04338D30" w14:textId="48BC16CB" w:rsidR="00DB278A" w:rsidRDefault="00DB278A" w:rsidP="000F73C3">
      <w:pPr>
        <w:jc w:val="both"/>
        <w:rPr>
          <w:rFonts w:ascii="Arial" w:hAnsi="Arial" w:cs="Arial"/>
          <w:sz w:val="22"/>
          <w:szCs w:val="22"/>
        </w:rPr>
      </w:pPr>
    </w:p>
    <w:p w14:paraId="3AC534AA" w14:textId="7125D6C2" w:rsidR="00983B29" w:rsidRDefault="00DB278A" w:rsidP="000F73C3">
      <w:pPr>
        <w:jc w:val="both"/>
        <w:rPr>
          <w:rFonts w:ascii="Arial" w:hAnsi="Arial" w:cs="Arial"/>
          <w:sz w:val="22"/>
          <w:szCs w:val="22"/>
        </w:rPr>
      </w:pPr>
      <w:r>
        <w:rPr>
          <w:rFonts w:ascii="Arial" w:hAnsi="Arial" w:cs="Arial"/>
          <w:sz w:val="22"/>
          <w:szCs w:val="22"/>
        </w:rPr>
        <w:t xml:space="preserve">Facility wide individual and aggregate HAP opt-out limits of less than 10.0 </w:t>
      </w:r>
      <w:proofErr w:type="spellStart"/>
      <w:r>
        <w:rPr>
          <w:rFonts w:ascii="Arial" w:hAnsi="Arial" w:cs="Arial"/>
          <w:sz w:val="22"/>
          <w:szCs w:val="22"/>
        </w:rPr>
        <w:t>tpy</w:t>
      </w:r>
      <w:proofErr w:type="spellEnd"/>
      <w:r>
        <w:rPr>
          <w:rFonts w:ascii="Arial" w:hAnsi="Arial" w:cs="Arial"/>
          <w:sz w:val="22"/>
          <w:szCs w:val="22"/>
        </w:rPr>
        <w:t xml:space="preserve"> and less than 25.0 </w:t>
      </w:r>
      <w:proofErr w:type="spellStart"/>
      <w:r>
        <w:rPr>
          <w:rFonts w:ascii="Arial" w:hAnsi="Arial" w:cs="Arial"/>
          <w:sz w:val="22"/>
          <w:szCs w:val="22"/>
        </w:rPr>
        <w:t>tpy</w:t>
      </w:r>
      <w:proofErr w:type="spellEnd"/>
      <w:r w:rsidR="00F44128">
        <w:rPr>
          <w:rFonts w:ascii="Arial" w:hAnsi="Arial" w:cs="Arial"/>
          <w:sz w:val="22"/>
          <w:szCs w:val="22"/>
        </w:rPr>
        <w:t>,</w:t>
      </w:r>
      <w:r>
        <w:rPr>
          <w:rFonts w:ascii="Arial" w:hAnsi="Arial" w:cs="Arial"/>
          <w:sz w:val="22"/>
          <w:szCs w:val="22"/>
        </w:rPr>
        <w:t xml:space="preserve"> respectively</w:t>
      </w:r>
      <w:r w:rsidR="00F44128">
        <w:rPr>
          <w:rFonts w:ascii="Arial" w:hAnsi="Arial" w:cs="Arial"/>
          <w:sz w:val="22"/>
          <w:szCs w:val="22"/>
        </w:rPr>
        <w:t>,</w:t>
      </w:r>
      <w:r>
        <w:rPr>
          <w:rFonts w:ascii="Arial" w:hAnsi="Arial" w:cs="Arial"/>
          <w:sz w:val="22"/>
          <w:szCs w:val="22"/>
        </w:rPr>
        <w:t xml:space="preserve"> were approved in PTI No. 450-93C on December 18, 2006. </w:t>
      </w:r>
    </w:p>
    <w:p w14:paraId="2D3D780E" w14:textId="77777777" w:rsidR="00983B29" w:rsidRDefault="00983B29" w:rsidP="000F73C3">
      <w:pPr>
        <w:jc w:val="both"/>
        <w:rPr>
          <w:rFonts w:ascii="Arial" w:hAnsi="Arial" w:cs="Arial"/>
          <w:sz w:val="22"/>
          <w:szCs w:val="22"/>
        </w:rPr>
      </w:pPr>
    </w:p>
    <w:p w14:paraId="64D2A833" w14:textId="1B4C03D9" w:rsidR="00DB278A" w:rsidRDefault="00DB278A" w:rsidP="000F73C3">
      <w:pPr>
        <w:jc w:val="both"/>
        <w:rPr>
          <w:rFonts w:ascii="Arial" w:hAnsi="Arial" w:cs="Arial"/>
          <w:sz w:val="22"/>
          <w:szCs w:val="22"/>
        </w:rPr>
      </w:pPr>
      <w:r>
        <w:rPr>
          <w:rFonts w:ascii="Arial" w:hAnsi="Arial" w:cs="Arial"/>
          <w:sz w:val="22"/>
          <w:szCs w:val="22"/>
        </w:rPr>
        <w:t>A request was made and approved in PTI No. 450-93</w:t>
      </w:r>
      <w:r w:rsidR="00E92F33">
        <w:rPr>
          <w:rFonts w:ascii="Arial" w:hAnsi="Arial" w:cs="Arial"/>
          <w:sz w:val="22"/>
          <w:szCs w:val="22"/>
        </w:rPr>
        <w:t>D</w:t>
      </w:r>
      <w:r>
        <w:rPr>
          <w:rFonts w:ascii="Arial" w:hAnsi="Arial" w:cs="Arial"/>
          <w:sz w:val="22"/>
          <w:szCs w:val="22"/>
        </w:rPr>
        <w:t xml:space="preserve">, on February 26, 2007, to apply paints to plastic and metal automotive parts. </w:t>
      </w:r>
      <w:r w:rsidR="00956425">
        <w:rPr>
          <w:rFonts w:ascii="Arial" w:hAnsi="Arial" w:cs="Arial"/>
          <w:sz w:val="22"/>
          <w:szCs w:val="22"/>
        </w:rPr>
        <w:t xml:space="preserve"> </w:t>
      </w:r>
      <w:r w:rsidR="0076615D">
        <w:rPr>
          <w:rFonts w:ascii="Arial" w:hAnsi="Arial" w:cs="Arial"/>
          <w:sz w:val="22"/>
          <w:szCs w:val="22"/>
        </w:rPr>
        <w:t xml:space="preserve">Additionally, several emission and </w:t>
      </w:r>
      <w:r w:rsidR="000303BF">
        <w:rPr>
          <w:rFonts w:ascii="Arial" w:hAnsi="Arial" w:cs="Arial"/>
          <w:sz w:val="22"/>
          <w:szCs w:val="22"/>
        </w:rPr>
        <w:t>material</w:t>
      </w:r>
      <w:r w:rsidR="0076615D">
        <w:rPr>
          <w:rFonts w:ascii="Arial" w:hAnsi="Arial" w:cs="Arial"/>
          <w:sz w:val="22"/>
          <w:szCs w:val="22"/>
        </w:rPr>
        <w:t xml:space="preserve"> limits were added for the coating line.</w:t>
      </w:r>
      <w:r w:rsidR="006018FA">
        <w:rPr>
          <w:rFonts w:ascii="Arial" w:hAnsi="Arial" w:cs="Arial"/>
          <w:sz w:val="22"/>
          <w:szCs w:val="22"/>
        </w:rPr>
        <w:t xml:space="preserve">  </w:t>
      </w:r>
    </w:p>
    <w:p w14:paraId="21C7E201" w14:textId="66633A2B" w:rsidR="00DB278A" w:rsidRDefault="00DB278A" w:rsidP="000F73C3">
      <w:pPr>
        <w:jc w:val="both"/>
        <w:rPr>
          <w:rFonts w:ascii="Arial" w:hAnsi="Arial" w:cs="Arial"/>
          <w:sz w:val="22"/>
          <w:szCs w:val="22"/>
        </w:rPr>
      </w:pPr>
    </w:p>
    <w:p w14:paraId="3CA13CD7" w14:textId="16282CE8" w:rsidR="006D45CF" w:rsidRDefault="007E2F67" w:rsidP="006D45CF">
      <w:pPr>
        <w:jc w:val="both"/>
        <w:rPr>
          <w:rFonts w:ascii="Arial" w:hAnsi="Arial" w:cs="Arial"/>
          <w:sz w:val="22"/>
          <w:szCs w:val="22"/>
        </w:rPr>
      </w:pPr>
      <w:r>
        <w:rPr>
          <w:rFonts w:ascii="Arial" w:hAnsi="Arial" w:cs="Arial"/>
          <w:sz w:val="22"/>
          <w:szCs w:val="22"/>
        </w:rPr>
        <w:t xml:space="preserve">A request for an increase in the VOC emission limit to 130 </w:t>
      </w:r>
      <w:proofErr w:type="spellStart"/>
      <w:r>
        <w:rPr>
          <w:rFonts w:ascii="Arial" w:hAnsi="Arial" w:cs="Arial"/>
          <w:sz w:val="22"/>
          <w:szCs w:val="22"/>
        </w:rPr>
        <w:t>tpy</w:t>
      </w:r>
      <w:proofErr w:type="spellEnd"/>
      <w:r>
        <w:rPr>
          <w:rFonts w:ascii="Arial" w:hAnsi="Arial" w:cs="Arial"/>
          <w:sz w:val="22"/>
          <w:szCs w:val="22"/>
        </w:rPr>
        <w:t xml:space="preserve"> for the paint application line was approved per PTI No. 450-93E</w:t>
      </w:r>
      <w:r w:rsidR="001A7597">
        <w:rPr>
          <w:rFonts w:ascii="Arial" w:hAnsi="Arial" w:cs="Arial"/>
          <w:sz w:val="22"/>
          <w:szCs w:val="22"/>
        </w:rPr>
        <w:t xml:space="preserve"> on April 15, 2010</w:t>
      </w:r>
      <w:r>
        <w:rPr>
          <w:rFonts w:ascii="Arial" w:hAnsi="Arial" w:cs="Arial"/>
          <w:sz w:val="22"/>
          <w:szCs w:val="22"/>
        </w:rPr>
        <w:t>.</w:t>
      </w:r>
      <w:r w:rsidR="00956425">
        <w:rPr>
          <w:rFonts w:ascii="Arial" w:hAnsi="Arial" w:cs="Arial"/>
          <w:sz w:val="22"/>
          <w:szCs w:val="22"/>
        </w:rPr>
        <w:t xml:space="preserve"> </w:t>
      </w:r>
      <w:r>
        <w:rPr>
          <w:rFonts w:ascii="Arial" w:hAnsi="Arial" w:cs="Arial"/>
          <w:sz w:val="22"/>
          <w:szCs w:val="22"/>
        </w:rPr>
        <w:t xml:space="preserve"> Additional emission limits were added and the maximum melamine resin contents for materials used in the coating line were increased. </w:t>
      </w:r>
      <w:r w:rsidR="00956425">
        <w:rPr>
          <w:rFonts w:ascii="Arial" w:hAnsi="Arial" w:cs="Arial"/>
          <w:sz w:val="22"/>
          <w:szCs w:val="22"/>
        </w:rPr>
        <w:t xml:space="preserve"> </w:t>
      </w:r>
      <w:r>
        <w:rPr>
          <w:rFonts w:ascii="Arial" w:hAnsi="Arial" w:cs="Arial"/>
          <w:sz w:val="22"/>
          <w:szCs w:val="22"/>
        </w:rPr>
        <w:t xml:space="preserve">During the permitting process, </w:t>
      </w:r>
      <w:r w:rsidR="00472EB6">
        <w:rPr>
          <w:rFonts w:ascii="Arial" w:hAnsi="Arial" w:cs="Arial"/>
          <w:sz w:val="22"/>
          <w:szCs w:val="22"/>
        </w:rPr>
        <w:t>the coating line and purge / cleanup processes were reviewed for Best Available Control Technology (BACT).</w:t>
      </w:r>
      <w:r w:rsidR="00956425">
        <w:rPr>
          <w:rFonts w:ascii="Arial" w:hAnsi="Arial" w:cs="Arial"/>
          <w:sz w:val="22"/>
          <w:szCs w:val="22"/>
        </w:rPr>
        <w:t xml:space="preserve"> </w:t>
      </w:r>
      <w:r w:rsidR="00472EB6">
        <w:rPr>
          <w:rFonts w:ascii="Arial" w:hAnsi="Arial" w:cs="Arial"/>
          <w:sz w:val="22"/>
          <w:szCs w:val="22"/>
        </w:rPr>
        <w:t xml:space="preserve"> It was determined that in order to meet BACT, coating applicators are to use automatic electrostatic reciprocating applicators and automatic robots with electrostatic and </w:t>
      </w:r>
      <w:r w:rsidR="00C7577A">
        <w:rPr>
          <w:rFonts w:ascii="Arial" w:hAnsi="Arial" w:cs="Arial"/>
          <w:sz w:val="22"/>
          <w:szCs w:val="22"/>
        </w:rPr>
        <w:t>high-volume</w:t>
      </w:r>
      <w:r w:rsidR="00472EB6">
        <w:rPr>
          <w:rFonts w:ascii="Arial" w:hAnsi="Arial" w:cs="Arial"/>
          <w:sz w:val="22"/>
          <w:szCs w:val="22"/>
        </w:rPr>
        <w:t xml:space="preserve"> low pressure (HVLP) applicators, or equivalent technology with comparable coating </w:t>
      </w:r>
      <w:r w:rsidR="00472EB6" w:rsidRPr="006D45CF">
        <w:rPr>
          <w:rFonts w:ascii="Arial" w:hAnsi="Arial" w:cs="Arial"/>
          <w:sz w:val="22"/>
          <w:szCs w:val="22"/>
        </w:rPr>
        <w:t>transfer ef</w:t>
      </w:r>
      <w:r w:rsidR="00472EB6" w:rsidRPr="00C7577A">
        <w:rPr>
          <w:rFonts w:ascii="Arial" w:hAnsi="Arial" w:cs="Arial"/>
          <w:sz w:val="22"/>
          <w:szCs w:val="22"/>
        </w:rPr>
        <w:t>ficiency.</w:t>
      </w:r>
      <w:r w:rsidR="00956425">
        <w:rPr>
          <w:rFonts w:ascii="Arial" w:hAnsi="Arial" w:cs="Arial"/>
          <w:sz w:val="22"/>
          <w:szCs w:val="22"/>
        </w:rPr>
        <w:t xml:space="preserve"> </w:t>
      </w:r>
      <w:r w:rsidR="00472EB6" w:rsidRPr="00C7577A">
        <w:rPr>
          <w:rFonts w:ascii="Arial" w:hAnsi="Arial" w:cs="Arial"/>
          <w:sz w:val="22"/>
          <w:szCs w:val="22"/>
        </w:rPr>
        <w:t xml:space="preserve"> In order to assur</w:t>
      </w:r>
      <w:r w:rsidR="00956425">
        <w:rPr>
          <w:rFonts w:ascii="Arial" w:hAnsi="Arial" w:cs="Arial"/>
          <w:sz w:val="22"/>
          <w:szCs w:val="22"/>
        </w:rPr>
        <w:t>e</w:t>
      </w:r>
      <w:r w:rsidR="00472EB6" w:rsidRPr="00C7577A">
        <w:rPr>
          <w:rFonts w:ascii="Arial" w:hAnsi="Arial" w:cs="Arial"/>
          <w:sz w:val="22"/>
          <w:szCs w:val="22"/>
        </w:rPr>
        <w:t xml:space="preserve"> compliance with the air toxics screening levels of Rule 225 related to formaldehyde, dibasic esters, cumene, and ethyl benzene, </w:t>
      </w:r>
      <w:r w:rsidR="00640F76" w:rsidRPr="00C7577A">
        <w:rPr>
          <w:rFonts w:ascii="Arial" w:hAnsi="Arial" w:cs="Arial"/>
          <w:sz w:val="22"/>
          <w:szCs w:val="22"/>
        </w:rPr>
        <w:t xml:space="preserve">emission limits and other restrictions were needed. </w:t>
      </w:r>
      <w:r w:rsidR="00956425">
        <w:rPr>
          <w:rFonts w:ascii="Arial" w:hAnsi="Arial" w:cs="Arial"/>
          <w:sz w:val="22"/>
          <w:szCs w:val="22"/>
        </w:rPr>
        <w:t xml:space="preserve"> </w:t>
      </w:r>
      <w:r w:rsidR="006D45CF" w:rsidRPr="00C7577A">
        <w:rPr>
          <w:rFonts w:ascii="Arial" w:hAnsi="Arial" w:cs="Arial"/>
          <w:bCs/>
          <w:sz w:val="22"/>
          <w:szCs w:val="22"/>
        </w:rPr>
        <w:t xml:space="preserve">Based on the air toxics review, it was concluded that predicted ambient impacts will meet all applicable air toxics screening levels in compliance with the requirements of Rule 225 provided that the emission limits and other permit restrictions added to limit TAC emissions are met. </w:t>
      </w:r>
    </w:p>
    <w:p w14:paraId="5E066FCE" w14:textId="77777777" w:rsidR="008D17C8" w:rsidRDefault="008D17C8" w:rsidP="000F73C3">
      <w:pPr>
        <w:jc w:val="both"/>
        <w:rPr>
          <w:rFonts w:ascii="Arial" w:hAnsi="Arial" w:cs="Arial"/>
          <w:sz w:val="22"/>
          <w:szCs w:val="22"/>
        </w:rPr>
      </w:pPr>
    </w:p>
    <w:p w14:paraId="11675C46" w14:textId="4A5BFEA7" w:rsidR="00DB278A" w:rsidRDefault="000303BF" w:rsidP="000F73C3">
      <w:pPr>
        <w:jc w:val="both"/>
        <w:rPr>
          <w:rFonts w:ascii="Arial" w:hAnsi="Arial" w:cs="Arial"/>
          <w:sz w:val="22"/>
          <w:szCs w:val="22"/>
        </w:rPr>
      </w:pPr>
      <w:r>
        <w:rPr>
          <w:rFonts w:ascii="Arial" w:hAnsi="Arial" w:cs="Arial"/>
          <w:sz w:val="22"/>
          <w:szCs w:val="22"/>
        </w:rPr>
        <w:t xml:space="preserve">Increases to the maximum melamine resin content and several emission limits </w:t>
      </w:r>
      <w:r w:rsidR="006E12A5">
        <w:rPr>
          <w:rFonts w:ascii="Arial" w:hAnsi="Arial" w:cs="Arial"/>
          <w:sz w:val="22"/>
          <w:szCs w:val="22"/>
        </w:rPr>
        <w:t>were</w:t>
      </w:r>
      <w:r>
        <w:rPr>
          <w:rFonts w:ascii="Arial" w:hAnsi="Arial" w:cs="Arial"/>
          <w:sz w:val="22"/>
          <w:szCs w:val="22"/>
        </w:rPr>
        <w:t xml:space="preserve"> approved in PTI No. 450-93F, on October 7, 20</w:t>
      </w:r>
      <w:r w:rsidR="00A175C2">
        <w:rPr>
          <w:rFonts w:ascii="Arial" w:hAnsi="Arial" w:cs="Arial"/>
          <w:sz w:val="22"/>
          <w:szCs w:val="22"/>
        </w:rPr>
        <w:t>1</w:t>
      </w:r>
      <w:r>
        <w:rPr>
          <w:rFonts w:ascii="Arial" w:hAnsi="Arial" w:cs="Arial"/>
          <w:sz w:val="22"/>
          <w:szCs w:val="22"/>
        </w:rPr>
        <w:t xml:space="preserve">0. </w:t>
      </w:r>
    </w:p>
    <w:p w14:paraId="21B692C4" w14:textId="3577BB55" w:rsidR="000303BF" w:rsidRDefault="000303BF" w:rsidP="000F73C3">
      <w:pPr>
        <w:jc w:val="both"/>
        <w:rPr>
          <w:rFonts w:ascii="Arial" w:hAnsi="Arial" w:cs="Arial"/>
          <w:sz w:val="22"/>
          <w:szCs w:val="22"/>
        </w:rPr>
      </w:pPr>
    </w:p>
    <w:p w14:paraId="4D5A7FCC" w14:textId="06A14175" w:rsidR="000303BF" w:rsidRDefault="000303BF" w:rsidP="000F73C3">
      <w:pPr>
        <w:jc w:val="both"/>
        <w:rPr>
          <w:rFonts w:ascii="Arial" w:hAnsi="Arial" w:cs="Arial"/>
          <w:sz w:val="22"/>
          <w:szCs w:val="22"/>
        </w:rPr>
      </w:pPr>
      <w:r>
        <w:rPr>
          <w:rFonts w:ascii="Arial" w:hAnsi="Arial" w:cs="Arial"/>
          <w:sz w:val="22"/>
          <w:szCs w:val="22"/>
        </w:rPr>
        <w:t xml:space="preserve">A request to administratively combine toxic emission limits </w:t>
      </w:r>
      <w:r w:rsidR="008D17C8">
        <w:rPr>
          <w:rFonts w:ascii="Arial" w:hAnsi="Arial" w:cs="Arial"/>
          <w:sz w:val="22"/>
          <w:szCs w:val="22"/>
        </w:rPr>
        <w:t>for dibasic ester, and cumene, and eliminate the limit for ethylbenzene due to all three</w:t>
      </w:r>
      <w:r w:rsidR="00F44128">
        <w:rPr>
          <w:rFonts w:ascii="Arial" w:hAnsi="Arial" w:cs="Arial"/>
          <w:sz w:val="22"/>
          <w:szCs w:val="22"/>
        </w:rPr>
        <w:t xml:space="preserve"> (3)</w:t>
      </w:r>
      <w:r w:rsidR="008D17C8">
        <w:rPr>
          <w:rFonts w:ascii="Arial" w:hAnsi="Arial" w:cs="Arial"/>
          <w:sz w:val="22"/>
          <w:szCs w:val="22"/>
        </w:rPr>
        <w:t xml:space="preserve"> booths </w:t>
      </w:r>
      <w:r w:rsidR="00B83AC4">
        <w:rPr>
          <w:rFonts w:ascii="Arial" w:hAnsi="Arial" w:cs="Arial"/>
          <w:sz w:val="22"/>
          <w:szCs w:val="22"/>
        </w:rPr>
        <w:t xml:space="preserve">now being </w:t>
      </w:r>
      <w:r w:rsidR="008D17C8">
        <w:rPr>
          <w:rFonts w:ascii="Arial" w:hAnsi="Arial" w:cs="Arial"/>
          <w:sz w:val="22"/>
          <w:szCs w:val="22"/>
        </w:rPr>
        <w:t>controlled by one of two regenerative thermal oxidizers was made and approved in PTI No. 450-93G, dated May 18, 2011.</w:t>
      </w:r>
      <w:r w:rsidR="006018FA">
        <w:rPr>
          <w:rFonts w:ascii="Arial" w:hAnsi="Arial" w:cs="Arial"/>
          <w:sz w:val="22"/>
          <w:szCs w:val="22"/>
        </w:rPr>
        <w:t xml:space="preserve">  With the addition of RTO-2, the Rule 632 limits were removed from the ROP. </w:t>
      </w:r>
      <w:r w:rsidR="008D17C8">
        <w:rPr>
          <w:rFonts w:ascii="Arial" w:hAnsi="Arial" w:cs="Arial"/>
          <w:sz w:val="22"/>
          <w:szCs w:val="22"/>
        </w:rPr>
        <w:t xml:space="preserve"> </w:t>
      </w:r>
    </w:p>
    <w:p w14:paraId="06772422" w14:textId="23B1E8F8" w:rsidR="00740B85" w:rsidRDefault="00740B85" w:rsidP="000F73C3">
      <w:pPr>
        <w:jc w:val="both"/>
        <w:rPr>
          <w:rFonts w:ascii="Arial" w:hAnsi="Arial" w:cs="Arial"/>
          <w:sz w:val="22"/>
          <w:szCs w:val="22"/>
        </w:rPr>
      </w:pPr>
    </w:p>
    <w:p w14:paraId="5818E3AF" w14:textId="0F6F49CD" w:rsidR="00373B59" w:rsidRDefault="00607078" w:rsidP="000F73C3">
      <w:pPr>
        <w:jc w:val="both"/>
        <w:rPr>
          <w:rFonts w:ascii="Arial" w:hAnsi="Arial" w:cs="Arial"/>
          <w:sz w:val="22"/>
          <w:szCs w:val="22"/>
        </w:rPr>
      </w:pPr>
      <w:r>
        <w:rPr>
          <w:rFonts w:ascii="Arial" w:hAnsi="Arial" w:cs="Arial"/>
          <w:sz w:val="22"/>
          <w:szCs w:val="22"/>
        </w:rPr>
        <w:t xml:space="preserve">In 2019, Magna Mirrors </w:t>
      </w:r>
      <w:r w:rsidR="001A7597">
        <w:rPr>
          <w:rFonts w:ascii="Arial" w:hAnsi="Arial" w:cs="Arial"/>
          <w:sz w:val="22"/>
          <w:szCs w:val="22"/>
        </w:rPr>
        <w:t>Newaygo</w:t>
      </w:r>
      <w:r>
        <w:rPr>
          <w:rFonts w:ascii="Arial" w:hAnsi="Arial" w:cs="Arial"/>
          <w:sz w:val="22"/>
          <w:szCs w:val="22"/>
        </w:rPr>
        <w:t xml:space="preserve"> installed a Cummins QSL9-G7 464 horsepower</w:t>
      </w:r>
      <w:r w:rsidR="00D839FD">
        <w:rPr>
          <w:rFonts w:ascii="Arial" w:hAnsi="Arial" w:cs="Arial"/>
          <w:sz w:val="22"/>
          <w:szCs w:val="22"/>
        </w:rPr>
        <w:t xml:space="preserve"> (4.926 </w:t>
      </w:r>
      <w:r w:rsidR="00DE3433">
        <w:rPr>
          <w:rFonts w:ascii="Arial" w:hAnsi="Arial" w:cs="Arial"/>
          <w:sz w:val="22"/>
          <w:szCs w:val="22"/>
        </w:rPr>
        <w:t>MMBTU</w:t>
      </w:r>
      <w:r w:rsidR="00D839FD">
        <w:rPr>
          <w:rFonts w:ascii="Arial" w:hAnsi="Arial" w:cs="Arial"/>
          <w:sz w:val="22"/>
          <w:szCs w:val="22"/>
        </w:rPr>
        <w:t>/</w:t>
      </w:r>
      <w:proofErr w:type="spellStart"/>
      <w:r w:rsidR="00D839FD">
        <w:rPr>
          <w:rFonts w:ascii="Arial" w:hAnsi="Arial" w:cs="Arial"/>
          <w:sz w:val="22"/>
          <w:szCs w:val="22"/>
        </w:rPr>
        <w:t>hr</w:t>
      </w:r>
      <w:proofErr w:type="spellEnd"/>
      <w:r w:rsidR="00D839FD">
        <w:rPr>
          <w:rFonts w:ascii="Arial" w:hAnsi="Arial" w:cs="Arial"/>
          <w:sz w:val="22"/>
          <w:szCs w:val="22"/>
        </w:rPr>
        <w:t>)</w:t>
      </w:r>
      <w:r>
        <w:rPr>
          <w:rFonts w:ascii="Arial" w:hAnsi="Arial" w:cs="Arial"/>
          <w:sz w:val="22"/>
          <w:szCs w:val="22"/>
        </w:rPr>
        <w:t xml:space="preserve"> emergency generator. </w:t>
      </w:r>
      <w:r w:rsidR="00956425">
        <w:rPr>
          <w:rFonts w:ascii="Arial" w:hAnsi="Arial" w:cs="Arial"/>
          <w:sz w:val="22"/>
          <w:szCs w:val="22"/>
        </w:rPr>
        <w:t xml:space="preserve"> </w:t>
      </w:r>
      <w:r>
        <w:rPr>
          <w:rFonts w:ascii="Arial" w:hAnsi="Arial" w:cs="Arial"/>
          <w:sz w:val="22"/>
          <w:szCs w:val="22"/>
        </w:rPr>
        <w:t>The emergency generator utilizes #2 diesel fu</w:t>
      </w:r>
      <w:r w:rsidR="00D839FD">
        <w:rPr>
          <w:rFonts w:ascii="Arial" w:hAnsi="Arial" w:cs="Arial"/>
          <w:sz w:val="22"/>
          <w:szCs w:val="22"/>
        </w:rPr>
        <w:t xml:space="preserve">el and falls under EPA Tier 3 exhaust emission compliance. </w:t>
      </w:r>
      <w:r w:rsidR="00956425">
        <w:rPr>
          <w:rFonts w:ascii="Arial" w:hAnsi="Arial" w:cs="Arial"/>
          <w:sz w:val="22"/>
          <w:szCs w:val="22"/>
        </w:rPr>
        <w:t xml:space="preserve"> </w:t>
      </w:r>
      <w:r w:rsidR="00D839FD">
        <w:rPr>
          <w:rFonts w:ascii="Arial" w:hAnsi="Arial" w:cs="Arial"/>
          <w:sz w:val="22"/>
          <w:szCs w:val="22"/>
        </w:rPr>
        <w:t xml:space="preserve">The emergency generator was installed under the </w:t>
      </w:r>
      <w:r w:rsidR="009F5DB8">
        <w:rPr>
          <w:rFonts w:ascii="Arial" w:hAnsi="Arial" w:cs="Arial"/>
          <w:sz w:val="22"/>
          <w:szCs w:val="22"/>
        </w:rPr>
        <w:t>Michigan Rules 282(2)(b)(ii)</w:t>
      </w:r>
      <w:r w:rsidR="00442AB8">
        <w:rPr>
          <w:rFonts w:ascii="Arial" w:hAnsi="Arial" w:cs="Arial"/>
          <w:sz w:val="22"/>
          <w:szCs w:val="22"/>
        </w:rPr>
        <w:t xml:space="preserve"> </w:t>
      </w:r>
      <w:r w:rsidR="009F5DB8">
        <w:rPr>
          <w:rFonts w:ascii="Arial" w:hAnsi="Arial" w:cs="Arial"/>
          <w:sz w:val="22"/>
          <w:szCs w:val="22"/>
        </w:rPr>
        <w:t>exemption.</w:t>
      </w:r>
      <w:r w:rsidR="00B62187">
        <w:rPr>
          <w:rFonts w:ascii="Arial" w:hAnsi="Arial" w:cs="Arial"/>
          <w:sz w:val="22"/>
          <w:szCs w:val="22"/>
        </w:rPr>
        <w:t xml:space="preserve"> </w:t>
      </w:r>
      <w:r w:rsidR="00956425">
        <w:rPr>
          <w:rFonts w:ascii="Arial" w:hAnsi="Arial" w:cs="Arial"/>
          <w:sz w:val="22"/>
          <w:szCs w:val="22"/>
        </w:rPr>
        <w:t xml:space="preserve"> </w:t>
      </w:r>
      <w:r w:rsidR="000D1F03">
        <w:rPr>
          <w:rFonts w:ascii="Arial" w:hAnsi="Arial" w:cs="Arial"/>
          <w:sz w:val="22"/>
          <w:szCs w:val="22"/>
        </w:rPr>
        <w:t>T</w:t>
      </w:r>
      <w:r w:rsidR="00621FC5">
        <w:rPr>
          <w:rFonts w:ascii="Arial" w:hAnsi="Arial" w:cs="Arial"/>
          <w:sz w:val="22"/>
          <w:szCs w:val="22"/>
        </w:rPr>
        <w:t>he emergency generator is subject to the New Source Performance Standards (NSPS)</w:t>
      </w:r>
      <w:r w:rsidR="00EF20EA">
        <w:rPr>
          <w:rFonts w:ascii="Arial" w:hAnsi="Arial" w:cs="Arial"/>
          <w:sz w:val="22"/>
          <w:szCs w:val="22"/>
        </w:rPr>
        <w:t>,</w:t>
      </w:r>
      <w:r w:rsidR="00621FC5">
        <w:rPr>
          <w:rFonts w:ascii="Arial" w:hAnsi="Arial" w:cs="Arial"/>
          <w:sz w:val="22"/>
          <w:szCs w:val="22"/>
        </w:rPr>
        <w:t xml:space="preserve"> Subpart IIII for Stationary Compression Ignition Internal Combustion Engines. </w:t>
      </w:r>
      <w:r w:rsidR="00956425">
        <w:rPr>
          <w:rFonts w:ascii="Arial" w:hAnsi="Arial" w:cs="Arial"/>
          <w:sz w:val="22"/>
          <w:szCs w:val="22"/>
        </w:rPr>
        <w:t xml:space="preserve"> </w:t>
      </w:r>
      <w:r w:rsidR="000D1F03">
        <w:rPr>
          <w:rFonts w:ascii="Arial" w:hAnsi="Arial" w:cs="Arial"/>
          <w:sz w:val="22"/>
          <w:szCs w:val="22"/>
        </w:rPr>
        <w:t>This emission unit is also subject</w:t>
      </w:r>
      <w:r w:rsidR="00B62187">
        <w:rPr>
          <w:rFonts w:ascii="Arial" w:hAnsi="Arial" w:cs="Arial"/>
          <w:sz w:val="22"/>
          <w:szCs w:val="22"/>
        </w:rPr>
        <w:t xml:space="preserve"> to the</w:t>
      </w:r>
      <w:r w:rsidR="00442AB8" w:rsidRPr="00442AB8">
        <w:rPr>
          <w:rFonts w:ascii="Arial" w:hAnsi="Arial" w:cs="Arial"/>
          <w:sz w:val="22"/>
          <w:szCs w:val="22"/>
        </w:rPr>
        <w:t xml:space="preserve"> </w:t>
      </w:r>
      <w:r w:rsidR="00B62187">
        <w:rPr>
          <w:rFonts w:ascii="Arial" w:hAnsi="Arial" w:cs="Arial"/>
          <w:sz w:val="22"/>
          <w:szCs w:val="22"/>
        </w:rPr>
        <w:t>National Emission Standards for Hazardous Air Pollutants for Reciprocating Internal Combustion Engines (NESHAP)</w:t>
      </w:r>
      <w:r w:rsidR="00EF20EA">
        <w:rPr>
          <w:rFonts w:ascii="Arial" w:hAnsi="Arial" w:cs="Arial"/>
          <w:sz w:val="22"/>
          <w:szCs w:val="22"/>
        </w:rPr>
        <w:t>,</w:t>
      </w:r>
      <w:r w:rsidR="00B62187">
        <w:rPr>
          <w:rFonts w:ascii="Arial" w:hAnsi="Arial" w:cs="Arial"/>
          <w:sz w:val="22"/>
          <w:szCs w:val="22"/>
        </w:rPr>
        <w:t xml:space="preserve"> Subpart ZZZZ</w:t>
      </w:r>
      <w:r w:rsidR="000D1F03">
        <w:rPr>
          <w:rFonts w:ascii="Arial" w:hAnsi="Arial" w:cs="Arial"/>
          <w:sz w:val="22"/>
          <w:szCs w:val="22"/>
        </w:rPr>
        <w:t xml:space="preserve"> for area sources.  Compliance with 40 CFR Part 63</w:t>
      </w:r>
      <w:r w:rsidR="00956425">
        <w:rPr>
          <w:rFonts w:ascii="Arial" w:hAnsi="Arial" w:cs="Arial"/>
          <w:sz w:val="22"/>
          <w:szCs w:val="22"/>
        </w:rPr>
        <w:t>,</w:t>
      </w:r>
      <w:r w:rsidR="000D1F03">
        <w:rPr>
          <w:rFonts w:ascii="Arial" w:hAnsi="Arial" w:cs="Arial"/>
          <w:sz w:val="22"/>
          <w:szCs w:val="22"/>
        </w:rPr>
        <w:t xml:space="preserve"> Subpart ZZZZ is demonstrated through compliance with 40 CFR Part 60</w:t>
      </w:r>
      <w:r w:rsidR="00956425">
        <w:rPr>
          <w:rFonts w:ascii="Arial" w:hAnsi="Arial" w:cs="Arial"/>
          <w:sz w:val="22"/>
          <w:szCs w:val="22"/>
        </w:rPr>
        <w:t>,</w:t>
      </w:r>
      <w:r w:rsidR="000D1F03">
        <w:rPr>
          <w:rFonts w:ascii="Arial" w:hAnsi="Arial" w:cs="Arial"/>
          <w:sz w:val="22"/>
          <w:szCs w:val="22"/>
        </w:rPr>
        <w:t xml:space="preserve"> Subpart IIII</w:t>
      </w:r>
      <w:r w:rsidR="00B62187">
        <w:rPr>
          <w:rFonts w:ascii="Arial" w:hAnsi="Arial" w:cs="Arial"/>
          <w:sz w:val="22"/>
          <w:szCs w:val="22"/>
        </w:rPr>
        <w:t>.</w:t>
      </w:r>
      <w:r w:rsidR="00DE6FFB">
        <w:rPr>
          <w:rFonts w:ascii="Arial" w:hAnsi="Arial" w:cs="Arial"/>
          <w:sz w:val="22"/>
          <w:szCs w:val="22"/>
        </w:rPr>
        <w:t xml:space="preserve"> </w:t>
      </w:r>
    </w:p>
    <w:p w14:paraId="0AF2CB4F" w14:textId="77777777" w:rsidR="00421DA8" w:rsidRDefault="00421DA8" w:rsidP="000F73C3">
      <w:pPr>
        <w:jc w:val="both"/>
        <w:rPr>
          <w:rFonts w:ascii="Arial" w:hAnsi="Arial" w:cs="Arial"/>
          <w:sz w:val="22"/>
          <w:szCs w:val="22"/>
        </w:rPr>
      </w:pPr>
    </w:p>
    <w:p w14:paraId="72C46C7E" w14:textId="76C3B763" w:rsidR="00607078" w:rsidRDefault="0038480F" w:rsidP="000F73C3">
      <w:pPr>
        <w:jc w:val="both"/>
        <w:rPr>
          <w:rFonts w:ascii="Arial" w:hAnsi="Arial" w:cs="Arial"/>
          <w:sz w:val="22"/>
          <w:szCs w:val="22"/>
        </w:rPr>
      </w:pPr>
      <w:r>
        <w:rPr>
          <w:rFonts w:ascii="Arial" w:hAnsi="Arial" w:cs="Arial"/>
          <w:sz w:val="22"/>
          <w:szCs w:val="22"/>
        </w:rPr>
        <w:lastRenderedPageBreak/>
        <w:t>Several changes were requested</w:t>
      </w:r>
      <w:r w:rsidR="00C60E7B">
        <w:rPr>
          <w:rFonts w:ascii="Arial" w:hAnsi="Arial" w:cs="Arial"/>
          <w:sz w:val="22"/>
          <w:szCs w:val="22"/>
        </w:rPr>
        <w:t xml:space="preserve"> by Magna Mirrors </w:t>
      </w:r>
      <w:r w:rsidR="001A7597">
        <w:rPr>
          <w:rFonts w:ascii="Arial" w:hAnsi="Arial" w:cs="Arial"/>
          <w:sz w:val="22"/>
          <w:szCs w:val="22"/>
        </w:rPr>
        <w:t>Newaygo</w:t>
      </w:r>
      <w:r>
        <w:rPr>
          <w:rFonts w:ascii="Arial" w:hAnsi="Arial" w:cs="Arial"/>
          <w:sz w:val="22"/>
          <w:szCs w:val="22"/>
        </w:rPr>
        <w:t xml:space="preserve"> and are discussed further below. </w:t>
      </w:r>
    </w:p>
    <w:p w14:paraId="4ACA673B" w14:textId="77777777" w:rsidR="0038480F" w:rsidRDefault="0038480F" w:rsidP="000F73C3">
      <w:pPr>
        <w:jc w:val="both"/>
        <w:rPr>
          <w:rFonts w:ascii="Arial" w:hAnsi="Arial" w:cs="Arial"/>
          <w:sz w:val="22"/>
          <w:szCs w:val="22"/>
        </w:rPr>
      </w:pPr>
    </w:p>
    <w:p w14:paraId="157EC82C" w14:textId="56D821DC" w:rsidR="00987A33" w:rsidRDefault="0038480F" w:rsidP="0038480F">
      <w:pPr>
        <w:pStyle w:val="ListParagraph"/>
        <w:numPr>
          <w:ilvl w:val="0"/>
          <w:numId w:val="13"/>
        </w:numPr>
        <w:spacing w:line="240" w:lineRule="auto"/>
        <w:jc w:val="both"/>
        <w:rPr>
          <w:rFonts w:ascii="Arial" w:eastAsia="Times New Roman" w:hAnsi="Arial" w:cs="Arial"/>
          <w:szCs w:val="18"/>
        </w:rPr>
      </w:pPr>
      <w:r>
        <w:rPr>
          <w:rFonts w:ascii="Arial" w:eastAsia="Times New Roman" w:hAnsi="Arial" w:cs="Arial"/>
          <w:szCs w:val="18"/>
        </w:rPr>
        <w:t xml:space="preserve">The first proposed change is adding the </w:t>
      </w:r>
      <w:r w:rsidR="00987A33">
        <w:rPr>
          <w:rFonts w:ascii="Arial" w:eastAsia="Times New Roman" w:hAnsi="Arial" w:cs="Arial"/>
          <w:szCs w:val="18"/>
        </w:rPr>
        <w:t xml:space="preserve">flexible group (FGRICE) that contains the emergency generator (EUGENERATOR) and applicable </w:t>
      </w:r>
      <w:r w:rsidR="006235A2">
        <w:rPr>
          <w:rFonts w:ascii="Arial" w:eastAsia="Times New Roman" w:hAnsi="Arial" w:cs="Arial"/>
          <w:szCs w:val="18"/>
        </w:rPr>
        <w:t>permit</w:t>
      </w:r>
      <w:r w:rsidR="00987A33">
        <w:rPr>
          <w:rFonts w:ascii="Arial" w:eastAsia="Times New Roman" w:hAnsi="Arial" w:cs="Arial"/>
          <w:szCs w:val="18"/>
        </w:rPr>
        <w:t xml:space="preserve"> conditions. </w:t>
      </w:r>
      <w:r w:rsidR="00956425">
        <w:rPr>
          <w:rFonts w:ascii="Arial" w:eastAsia="Times New Roman" w:hAnsi="Arial" w:cs="Arial"/>
          <w:szCs w:val="18"/>
        </w:rPr>
        <w:t xml:space="preserve"> </w:t>
      </w:r>
      <w:r w:rsidR="00987A33">
        <w:rPr>
          <w:rFonts w:ascii="Arial" w:eastAsia="Times New Roman" w:hAnsi="Arial" w:cs="Arial"/>
          <w:szCs w:val="18"/>
        </w:rPr>
        <w:t xml:space="preserve">This is for the 4.926 </w:t>
      </w:r>
      <w:r w:rsidR="00DE3433">
        <w:rPr>
          <w:rFonts w:ascii="Arial" w:eastAsia="Times New Roman" w:hAnsi="Arial" w:cs="Arial"/>
          <w:szCs w:val="18"/>
        </w:rPr>
        <w:t>MMBTU</w:t>
      </w:r>
      <w:r w:rsidR="00987A33">
        <w:rPr>
          <w:rFonts w:ascii="Arial" w:eastAsia="Times New Roman" w:hAnsi="Arial" w:cs="Arial"/>
          <w:szCs w:val="18"/>
        </w:rPr>
        <w:t>/</w:t>
      </w:r>
      <w:proofErr w:type="spellStart"/>
      <w:r w:rsidR="00987A33">
        <w:rPr>
          <w:rFonts w:ascii="Arial" w:eastAsia="Times New Roman" w:hAnsi="Arial" w:cs="Arial"/>
          <w:szCs w:val="18"/>
        </w:rPr>
        <w:t>hr</w:t>
      </w:r>
      <w:proofErr w:type="spellEnd"/>
      <w:r w:rsidR="00987A33">
        <w:rPr>
          <w:rFonts w:ascii="Arial" w:eastAsia="Times New Roman" w:hAnsi="Arial" w:cs="Arial"/>
          <w:szCs w:val="18"/>
        </w:rPr>
        <w:t xml:space="preserve"> emergency generator that was installed in 2019 with additional specifics previously mentioned above. </w:t>
      </w:r>
      <w:r w:rsidR="00956425">
        <w:rPr>
          <w:rFonts w:ascii="Arial" w:eastAsia="Times New Roman" w:hAnsi="Arial" w:cs="Arial"/>
          <w:szCs w:val="18"/>
        </w:rPr>
        <w:t xml:space="preserve"> </w:t>
      </w:r>
      <w:r w:rsidR="00621FC5">
        <w:rPr>
          <w:rFonts w:ascii="Arial" w:eastAsia="Times New Roman" w:hAnsi="Arial" w:cs="Arial"/>
          <w:szCs w:val="18"/>
        </w:rPr>
        <w:t xml:space="preserve">Since there was only one emission unit (EUGENERATOR), the flexible group was </w:t>
      </w:r>
      <w:r w:rsidR="008E7842">
        <w:rPr>
          <w:rFonts w:ascii="Arial" w:eastAsia="Times New Roman" w:hAnsi="Arial" w:cs="Arial"/>
          <w:szCs w:val="18"/>
        </w:rPr>
        <w:t>renamed as an emission unit table</w:t>
      </w:r>
      <w:r w:rsidR="00621FC5">
        <w:rPr>
          <w:rFonts w:ascii="Arial" w:eastAsia="Times New Roman" w:hAnsi="Arial" w:cs="Arial"/>
          <w:szCs w:val="18"/>
        </w:rPr>
        <w:t>.</w:t>
      </w:r>
      <w:r w:rsidR="00956425">
        <w:rPr>
          <w:rFonts w:ascii="Arial" w:eastAsia="Times New Roman" w:hAnsi="Arial" w:cs="Arial"/>
          <w:szCs w:val="18"/>
        </w:rPr>
        <w:t xml:space="preserve"> </w:t>
      </w:r>
      <w:r w:rsidR="00621FC5">
        <w:rPr>
          <w:rFonts w:ascii="Arial" w:eastAsia="Times New Roman" w:hAnsi="Arial" w:cs="Arial"/>
          <w:szCs w:val="18"/>
        </w:rPr>
        <w:t xml:space="preserve"> In order to maintain consistency, all applicable </w:t>
      </w:r>
      <w:r w:rsidR="006235A2">
        <w:rPr>
          <w:rFonts w:ascii="Arial" w:eastAsia="Times New Roman" w:hAnsi="Arial" w:cs="Arial"/>
          <w:szCs w:val="18"/>
        </w:rPr>
        <w:t xml:space="preserve">permit </w:t>
      </w:r>
      <w:r w:rsidR="00621FC5">
        <w:rPr>
          <w:rFonts w:ascii="Arial" w:eastAsia="Times New Roman" w:hAnsi="Arial" w:cs="Arial"/>
          <w:szCs w:val="18"/>
        </w:rPr>
        <w:t xml:space="preserve">conditions and </w:t>
      </w:r>
      <w:r w:rsidR="00065E32">
        <w:rPr>
          <w:rFonts w:ascii="Arial" w:eastAsia="Times New Roman" w:hAnsi="Arial" w:cs="Arial"/>
          <w:szCs w:val="18"/>
        </w:rPr>
        <w:t>the description</w:t>
      </w:r>
      <w:r w:rsidR="00621FC5">
        <w:rPr>
          <w:rFonts w:ascii="Arial" w:eastAsia="Times New Roman" w:hAnsi="Arial" w:cs="Arial"/>
          <w:szCs w:val="18"/>
        </w:rPr>
        <w:t xml:space="preserve"> for EUGEN</w:t>
      </w:r>
      <w:r w:rsidR="008E7842">
        <w:rPr>
          <w:rFonts w:ascii="Arial" w:eastAsia="Times New Roman" w:hAnsi="Arial" w:cs="Arial"/>
          <w:szCs w:val="18"/>
        </w:rPr>
        <w:t>E</w:t>
      </w:r>
      <w:r w:rsidR="00621FC5">
        <w:rPr>
          <w:rFonts w:ascii="Arial" w:eastAsia="Times New Roman" w:hAnsi="Arial" w:cs="Arial"/>
          <w:szCs w:val="18"/>
        </w:rPr>
        <w:t xml:space="preserve">RATOR </w:t>
      </w:r>
      <w:r w:rsidR="00EF20EA">
        <w:rPr>
          <w:rFonts w:ascii="Arial" w:eastAsia="Times New Roman" w:hAnsi="Arial" w:cs="Arial"/>
          <w:szCs w:val="18"/>
        </w:rPr>
        <w:t xml:space="preserve">were </w:t>
      </w:r>
      <w:r w:rsidR="00621FC5">
        <w:rPr>
          <w:rFonts w:ascii="Arial" w:eastAsia="Times New Roman" w:hAnsi="Arial" w:cs="Arial"/>
          <w:szCs w:val="18"/>
        </w:rPr>
        <w:t>updated</w:t>
      </w:r>
      <w:r w:rsidR="006235A2">
        <w:rPr>
          <w:rFonts w:ascii="Arial" w:eastAsia="Times New Roman" w:hAnsi="Arial" w:cs="Arial"/>
          <w:szCs w:val="18"/>
        </w:rPr>
        <w:t xml:space="preserve"> accordingly</w:t>
      </w:r>
      <w:r w:rsidR="00621FC5">
        <w:rPr>
          <w:rFonts w:ascii="Arial" w:eastAsia="Times New Roman" w:hAnsi="Arial" w:cs="Arial"/>
          <w:szCs w:val="18"/>
        </w:rPr>
        <w:t xml:space="preserve">. </w:t>
      </w:r>
    </w:p>
    <w:p w14:paraId="6669642E" w14:textId="7EB68BC8" w:rsidR="00C60E7B" w:rsidRDefault="00C60E7B" w:rsidP="00C60E7B">
      <w:pPr>
        <w:pStyle w:val="ListParagraph"/>
        <w:numPr>
          <w:ilvl w:val="0"/>
          <w:numId w:val="13"/>
        </w:numPr>
        <w:spacing w:line="240" w:lineRule="auto"/>
        <w:jc w:val="both"/>
        <w:rPr>
          <w:rFonts w:ascii="Arial" w:eastAsia="Times New Roman" w:hAnsi="Arial" w:cs="Arial"/>
          <w:szCs w:val="18"/>
        </w:rPr>
      </w:pPr>
      <w:r w:rsidRPr="003915A5">
        <w:rPr>
          <w:rFonts w:ascii="Arial" w:eastAsia="Times New Roman" w:hAnsi="Arial" w:cs="Arial"/>
          <w:szCs w:val="18"/>
        </w:rPr>
        <w:t>The</w:t>
      </w:r>
      <w:r>
        <w:rPr>
          <w:rFonts w:ascii="Arial" w:eastAsia="Times New Roman" w:hAnsi="Arial" w:cs="Arial"/>
          <w:szCs w:val="18"/>
        </w:rPr>
        <w:t xml:space="preserve"> second proposed change by the company is</w:t>
      </w:r>
      <w:r w:rsidRPr="003915A5">
        <w:rPr>
          <w:rFonts w:ascii="Arial" w:eastAsia="Times New Roman" w:hAnsi="Arial" w:cs="Arial"/>
          <w:szCs w:val="18"/>
        </w:rPr>
        <w:t xml:space="preserve"> to remove language in the existing ROP that mentions </w:t>
      </w:r>
      <w:r>
        <w:rPr>
          <w:rFonts w:ascii="Arial" w:eastAsia="Times New Roman" w:hAnsi="Arial" w:cs="Arial"/>
          <w:szCs w:val="18"/>
        </w:rPr>
        <w:t>high volume low pressure (</w:t>
      </w:r>
      <w:r w:rsidRPr="003915A5">
        <w:rPr>
          <w:rFonts w:ascii="Arial" w:eastAsia="Times New Roman" w:hAnsi="Arial" w:cs="Arial"/>
          <w:szCs w:val="18"/>
        </w:rPr>
        <w:t>HVLP</w:t>
      </w:r>
      <w:r>
        <w:rPr>
          <w:rFonts w:ascii="Arial" w:eastAsia="Times New Roman" w:hAnsi="Arial" w:cs="Arial"/>
          <w:szCs w:val="18"/>
        </w:rPr>
        <w:t>)</w:t>
      </w:r>
      <w:r w:rsidRPr="003915A5">
        <w:rPr>
          <w:rFonts w:ascii="Arial" w:eastAsia="Times New Roman" w:hAnsi="Arial" w:cs="Arial"/>
          <w:szCs w:val="18"/>
        </w:rPr>
        <w:t xml:space="preserve"> applicators due to the facility having </w:t>
      </w:r>
      <w:r w:rsidR="006018FA">
        <w:rPr>
          <w:rFonts w:ascii="Arial" w:eastAsia="Times New Roman" w:hAnsi="Arial" w:cs="Arial"/>
          <w:szCs w:val="18"/>
        </w:rPr>
        <w:t xml:space="preserve">removed the use of hand-held HVLP applicators from the prime booth due to both safety and health risks.  </w:t>
      </w:r>
      <w:r w:rsidRPr="003915A5">
        <w:rPr>
          <w:rFonts w:ascii="Arial" w:eastAsia="Times New Roman" w:hAnsi="Arial" w:cs="Arial"/>
          <w:szCs w:val="18"/>
        </w:rPr>
        <w:t xml:space="preserve">The conditions that contain the HVLP language were from previous permitted conditions, therefore, a PTI application would have to be submitted to modify the conditions and potentially remove the language. </w:t>
      </w:r>
      <w:r w:rsidR="00956425">
        <w:rPr>
          <w:rFonts w:ascii="Arial" w:eastAsia="Times New Roman" w:hAnsi="Arial" w:cs="Arial"/>
          <w:szCs w:val="18"/>
        </w:rPr>
        <w:t xml:space="preserve"> </w:t>
      </w:r>
      <w:r w:rsidRPr="003915A5">
        <w:rPr>
          <w:rFonts w:ascii="Arial" w:eastAsia="Times New Roman" w:hAnsi="Arial" w:cs="Arial"/>
          <w:szCs w:val="18"/>
        </w:rPr>
        <w:t xml:space="preserve">However, the wording of the special conditions does allow for </w:t>
      </w:r>
      <w:r w:rsidR="00442AB8">
        <w:rPr>
          <w:rFonts w:ascii="Arial" w:hAnsi="Arial" w:cs="Arial"/>
        </w:rPr>
        <w:t xml:space="preserve">Magna Mirrors </w:t>
      </w:r>
      <w:r w:rsidR="008E7842">
        <w:rPr>
          <w:rFonts w:ascii="Arial" w:hAnsi="Arial" w:cs="Arial"/>
        </w:rPr>
        <w:t>Newaygo</w:t>
      </w:r>
      <w:r w:rsidR="00442AB8">
        <w:rPr>
          <w:rFonts w:ascii="Arial" w:hAnsi="Arial" w:cs="Arial"/>
        </w:rPr>
        <w:t xml:space="preserve"> </w:t>
      </w:r>
      <w:r w:rsidRPr="003915A5">
        <w:rPr>
          <w:rFonts w:ascii="Arial" w:eastAsia="Times New Roman" w:hAnsi="Arial" w:cs="Arial"/>
          <w:szCs w:val="18"/>
        </w:rPr>
        <w:t xml:space="preserve">to cease </w:t>
      </w:r>
      <w:r w:rsidR="006235A2">
        <w:rPr>
          <w:rFonts w:ascii="Arial" w:eastAsia="Times New Roman" w:hAnsi="Arial" w:cs="Arial"/>
          <w:szCs w:val="18"/>
        </w:rPr>
        <w:t>using</w:t>
      </w:r>
      <w:r w:rsidR="006235A2" w:rsidRPr="003915A5">
        <w:rPr>
          <w:rFonts w:ascii="Arial" w:eastAsia="Times New Roman" w:hAnsi="Arial" w:cs="Arial"/>
          <w:szCs w:val="18"/>
        </w:rPr>
        <w:t xml:space="preserve"> </w:t>
      </w:r>
      <w:r w:rsidRPr="003915A5">
        <w:rPr>
          <w:rFonts w:ascii="Arial" w:eastAsia="Times New Roman" w:hAnsi="Arial" w:cs="Arial"/>
          <w:szCs w:val="18"/>
        </w:rPr>
        <w:t xml:space="preserve">HVLP spray applicators as long as they are replaced with a comparable technology. </w:t>
      </w:r>
      <w:r w:rsidR="00956425">
        <w:rPr>
          <w:rFonts w:ascii="Arial" w:eastAsia="Times New Roman" w:hAnsi="Arial" w:cs="Arial"/>
          <w:szCs w:val="18"/>
        </w:rPr>
        <w:t xml:space="preserve"> </w:t>
      </w:r>
      <w:r w:rsidRPr="003915A5">
        <w:rPr>
          <w:rFonts w:ascii="Arial" w:eastAsia="Times New Roman" w:hAnsi="Arial" w:cs="Arial"/>
          <w:szCs w:val="18"/>
        </w:rPr>
        <w:t xml:space="preserve">Additionally, test caps would no longer be required to be kept onsite if HVLP spray technology is not being used. </w:t>
      </w:r>
      <w:r w:rsidR="00956425">
        <w:rPr>
          <w:rFonts w:ascii="Arial" w:eastAsia="Times New Roman" w:hAnsi="Arial" w:cs="Arial"/>
          <w:szCs w:val="18"/>
        </w:rPr>
        <w:t xml:space="preserve"> </w:t>
      </w:r>
      <w:r w:rsidRPr="003915A5">
        <w:rPr>
          <w:rFonts w:ascii="Arial" w:eastAsia="Times New Roman" w:hAnsi="Arial" w:cs="Arial"/>
          <w:szCs w:val="18"/>
        </w:rPr>
        <w:t xml:space="preserve">Based on this and after speaking with </w:t>
      </w:r>
      <w:r w:rsidR="00442AB8">
        <w:rPr>
          <w:rFonts w:ascii="Arial" w:hAnsi="Arial" w:cs="Arial"/>
        </w:rPr>
        <w:t xml:space="preserve">Magna Mirrors </w:t>
      </w:r>
      <w:r w:rsidR="008E7842">
        <w:rPr>
          <w:rFonts w:ascii="Arial" w:hAnsi="Arial" w:cs="Arial"/>
        </w:rPr>
        <w:t>Newaygo</w:t>
      </w:r>
      <w:r w:rsidR="00442AB8">
        <w:rPr>
          <w:rFonts w:ascii="Arial" w:hAnsi="Arial" w:cs="Arial"/>
        </w:rPr>
        <w:t xml:space="preserve"> </w:t>
      </w:r>
      <w:r w:rsidRPr="003915A5">
        <w:rPr>
          <w:rFonts w:ascii="Arial" w:eastAsia="Times New Roman" w:hAnsi="Arial" w:cs="Arial"/>
          <w:szCs w:val="18"/>
        </w:rPr>
        <w:t xml:space="preserve">staff, the proposed </w:t>
      </w:r>
      <w:r w:rsidR="008E7842">
        <w:rPr>
          <w:rFonts w:ascii="Arial" w:eastAsia="Times New Roman" w:hAnsi="Arial" w:cs="Arial"/>
          <w:szCs w:val="18"/>
        </w:rPr>
        <w:t xml:space="preserve">ROP </w:t>
      </w:r>
      <w:r w:rsidRPr="003915A5">
        <w:rPr>
          <w:rFonts w:ascii="Arial" w:eastAsia="Times New Roman" w:hAnsi="Arial" w:cs="Arial"/>
          <w:szCs w:val="18"/>
        </w:rPr>
        <w:t xml:space="preserve">changes are not necessary </w:t>
      </w:r>
      <w:r w:rsidR="000D1F03">
        <w:rPr>
          <w:rFonts w:ascii="Arial" w:eastAsia="Times New Roman" w:hAnsi="Arial" w:cs="Arial"/>
          <w:szCs w:val="18"/>
        </w:rPr>
        <w:t xml:space="preserve">and </w:t>
      </w:r>
      <w:r w:rsidR="008E7842">
        <w:rPr>
          <w:rFonts w:ascii="Arial" w:eastAsia="Times New Roman" w:hAnsi="Arial" w:cs="Arial"/>
          <w:szCs w:val="18"/>
        </w:rPr>
        <w:t>were not made</w:t>
      </w:r>
      <w:r w:rsidRPr="003915A5">
        <w:rPr>
          <w:rFonts w:ascii="Arial" w:eastAsia="Times New Roman" w:hAnsi="Arial" w:cs="Arial"/>
          <w:szCs w:val="18"/>
        </w:rPr>
        <w:t xml:space="preserve">. </w:t>
      </w:r>
    </w:p>
    <w:p w14:paraId="57FBC33D" w14:textId="41FCD6B5" w:rsidR="00E627FA" w:rsidRPr="00E627FA" w:rsidRDefault="00C60E7B">
      <w:pPr>
        <w:pStyle w:val="ListParagraph"/>
        <w:numPr>
          <w:ilvl w:val="0"/>
          <w:numId w:val="13"/>
        </w:numPr>
        <w:spacing w:line="240" w:lineRule="auto"/>
        <w:jc w:val="both"/>
        <w:rPr>
          <w:rFonts w:ascii="Arial" w:eastAsia="Times New Roman" w:hAnsi="Arial" w:cs="Arial"/>
          <w:szCs w:val="18"/>
        </w:rPr>
      </w:pPr>
      <w:r w:rsidRPr="00E627FA">
        <w:rPr>
          <w:rFonts w:ascii="Arial" w:eastAsia="Times New Roman" w:hAnsi="Arial" w:cs="Arial"/>
          <w:szCs w:val="18"/>
        </w:rPr>
        <w:t xml:space="preserve">The third proposed </w:t>
      </w:r>
      <w:r w:rsidR="005E71F6" w:rsidRPr="00E627FA">
        <w:rPr>
          <w:rFonts w:ascii="Arial" w:eastAsia="Times New Roman" w:hAnsi="Arial" w:cs="Arial"/>
          <w:szCs w:val="18"/>
        </w:rPr>
        <w:t xml:space="preserve">change </w:t>
      </w:r>
      <w:r w:rsidR="006235A2">
        <w:rPr>
          <w:rFonts w:ascii="Arial" w:eastAsia="Times New Roman" w:hAnsi="Arial" w:cs="Arial"/>
          <w:szCs w:val="18"/>
        </w:rPr>
        <w:t xml:space="preserve">is </w:t>
      </w:r>
      <w:r w:rsidR="005E71F6" w:rsidRPr="00E627FA">
        <w:rPr>
          <w:rFonts w:ascii="Arial" w:eastAsia="Times New Roman" w:hAnsi="Arial" w:cs="Arial"/>
          <w:szCs w:val="18"/>
        </w:rPr>
        <w:t>for EUWETCOAT</w:t>
      </w:r>
      <w:r w:rsidR="00E627FA" w:rsidRPr="00E627FA">
        <w:rPr>
          <w:rFonts w:ascii="Arial" w:eastAsia="Times New Roman" w:hAnsi="Arial" w:cs="Arial"/>
          <w:szCs w:val="18"/>
        </w:rPr>
        <w:t xml:space="preserve">. </w:t>
      </w:r>
      <w:r w:rsidR="00956425">
        <w:rPr>
          <w:rFonts w:ascii="Arial" w:eastAsia="Times New Roman" w:hAnsi="Arial" w:cs="Arial"/>
          <w:szCs w:val="18"/>
        </w:rPr>
        <w:t xml:space="preserve"> </w:t>
      </w:r>
      <w:r w:rsidR="00E627FA" w:rsidRPr="00E627FA">
        <w:rPr>
          <w:rFonts w:ascii="Arial" w:eastAsia="Times New Roman" w:hAnsi="Arial" w:cs="Arial"/>
          <w:szCs w:val="18"/>
        </w:rPr>
        <w:t>The company proposed that a test plan be submitted to the AQD no less than 30 days prior to testing instead of 120 days</w:t>
      </w:r>
      <w:r w:rsidR="008E7842" w:rsidRPr="008E7842">
        <w:rPr>
          <w:rFonts w:ascii="Arial" w:eastAsia="Times New Roman" w:hAnsi="Arial" w:cs="Arial"/>
          <w:sz w:val="20"/>
          <w:szCs w:val="18"/>
        </w:rPr>
        <w:t xml:space="preserve"> </w:t>
      </w:r>
      <w:r w:rsidR="008E7842" w:rsidRPr="008E7842">
        <w:rPr>
          <w:rFonts w:ascii="Arial" w:eastAsia="Times New Roman" w:hAnsi="Arial" w:cs="Arial"/>
          <w:szCs w:val="18"/>
        </w:rPr>
        <w:t>when determining the destruction efficiency of both RTOs</w:t>
      </w:r>
      <w:r w:rsidR="00E627FA" w:rsidRPr="00E627FA">
        <w:rPr>
          <w:rFonts w:ascii="Arial" w:eastAsia="Times New Roman" w:hAnsi="Arial" w:cs="Arial"/>
          <w:szCs w:val="18"/>
        </w:rPr>
        <w:t>.</w:t>
      </w:r>
      <w:r w:rsidR="00956425">
        <w:rPr>
          <w:rFonts w:ascii="Arial" w:eastAsia="Times New Roman" w:hAnsi="Arial" w:cs="Arial"/>
          <w:szCs w:val="18"/>
        </w:rPr>
        <w:t xml:space="preserve"> </w:t>
      </w:r>
      <w:r w:rsidR="00E627FA" w:rsidRPr="00E627FA">
        <w:rPr>
          <w:rFonts w:ascii="Arial" w:eastAsia="Times New Roman" w:hAnsi="Arial" w:cs="Arial"/>
          <w:szCs w:val="18"/>
        </w:rPr>
        <w:t xml:space="preserve"> This condition (Special Condition V.3) does not appear to have been from a previous permit.</w:t>
      </w:r>
      <w:r w:rsidR="00956425">
        <w:rPr>
          <w:rFonts w:ascii="Arial" w:eastAsia="Times New Roman" w:hAnsi="Arial" w:cs="Arial"/>
          <w:szCs w:val="18"/>
        </w:rPr>
        <w:t xml:space="preserve"> </w:t>
      </w:r>
      <w:r w:rsidR="00E627FA" w:rsidRPr="00E627FA">
        <w:rPr>
          <w:rFonts w:ascii="Arial" w:eastAsia="Times New Roman" w:hAnsi="Arial" w:cs="Arial"/>
          <w:szCs w:val="18"/>
        </w:rPr>
        <w:t xml:space="preserve"> In order to maintain consistency with similar testing conditions this proposed change is considered acceptable. </w:t>
      </w:r>
    </w:p>
    <w:p w14:paraId="5787A8F1" w14:textId="489A3492" w:rsidR="0038480F" w:rsidRDefault="00E627FA" w:rsidP="00373B59">
      <w:pPr>
        <w:pStyle w:val="ListParagraph"/>
        <w:numPr>
          <w:ilvl w:val="0"/>
          <w:numId w:val="13"/>
        </w:numPr>
        <w:spacing w:line="240" w:lineRule="auto"/>
        <w:jc w:val="both"/>
        <w:rPr>
          <w:rFonts w:ascii="Arial" w:eastAsia="Times New Roman" w:hAnsi="Arial" w:cs="Arial"/>
          <w:szCs w:val="18"/>
        </w:rPr>
      </w:pPr>
      <w:r>
        <w:rPr>
          <w:rFonts w:ascii="Arial" w:eastAsia="Times New Roman" w:hAnsi="Arial" w:cs="Arial"/>
          <w:szCs w:val="18"/>
        </w:rPr>
        <w:t xml:space="preserve">The fourth proposed change was to </w:t>
      </w:r>
      <w:r w:rsidR="006235A2">
        <w:rPr>
          <w:rFonts w:ascii="Arial" w:eastAsia="Times New Roman" w:hAnsi="Arial" w:cs="Arial"/>
          <w:szCs w:val="18"/>
        </w:rPr>
        <w:t xml:space="preserve">rename one </w:t>
      </w:r>
      <w:r>
        <w:rPr>
          <w:rFonts w:ascii="Arial" w:eastAsia="Times New Roman" w:hAnsi="Arial" w:cs="Arial"/>
          <w:szCs w:val="18"/>
        </w:rPr>
        <w:t xml:space="preserve">stack (SV-BAS/CLROXIDIZER) that is associated with EUWETCOAT </w:t>
      </w:r>
      <w:r w:rsidR="00C842DA">
        <w:rPr>
          <w:rFonts w:ascii="Arial" w:eastAsia="Times New Roman" w:hAnsi="Arial" w:cs="Arial"/>
          <w:szCs w:val="18"/>
        </w:rPr>
        <w:t>and</w:t>
      </w:r>
      <w:r>
        <w:rPr>
          <w:rFonts w:ascii="Arial" w:eastAsia="Times New Roman" w:hAnsi="Arial" w:cs="Arial"/>
          <w:szCs w:val="18"/>
        </w:rPr>
        <w:t xml:space="preserve"> EUCLEANUP/PURGE to SV-RTO-01</w:t>
      </w:r>
      <w:r w:rsidR="006235A2">
        <w:rPr>
          <w:rFonts w:ascii="Arial" w:eastAsia="Times New Roman" w:hAnsi="Arial" w:cs="Arial"/>
          <w:szCs w:val="18"/>
        </w:rPr>
        <w:t>.</w:t>
      </w:r>
      <w:r w:rsidR="00C842DA">
        <w:rPr>
          <w:rFonts w:ascii="Arial" w:eastAsia="Times New Roman" w:hAnsi="Arial" w:cs="Arial"/>
          <w:szCs w:val="18"/>
        </w:rPr>
        <w:t xml:space="preserve"> </w:t>
      </w:r>
      <w:r w:rsidR="006235A2">
        <w:rPr>
          <w:rFonts w:ascii="Arial" w:eastAsia="Times New Roman" w:hAnsi="Arial" w:cs="Arial"/>
          <w:szCs w:val="18"/>
        </w:rPr>
        <w:t xml:space="preserve"> This change was acceptable.</w:t>
      </w:r>
      <w:r>
        <w:rPr>
          <w:rFonts w:ascii="Arial" w:eastAsia="Times New Roman" w:hAnsi="Arial" w:cs="Arial"/>
          <w:szCs w:val="18"/>
        </w:rPr>
        <w:t xml:space="preserve"> </w:t>
      </w:r>
    </w:p>
    <w:p w14:paraId="68A6274F" w14:textId="5EDF9EF4" w:rsidR="009B1C3A" w:rsidRDefault="009B1C3A" w:rsidP="00373B59">
      <w:pPr>
        <w:pStyle w:val="ListParagraph"/>
        <w:numPr>
          <w:ilvl w:val="0"/>
          <w:numId w:val="13"/>
        </w:numPr>
        <w:spacing w:line="240" w:lineRule="auto"/>
        <w:jc w:val="both"/>
        <w:rPr>
          <w:rFonts w:ascii="Arial" w:eastAsia="Times New Roman" w:hAnsi="Arial" w:cs="Arial"/>
          <w:szCs w:val="18"/>
        </w:rPr>
      </w:pPr>
      <w:r>
        <w:rPr>
          <w:rFonts w:ascii="Arial" w:eastAsia="Times New Roman" w:hAnsi="Arial" w:cs="Arial"/>
          <w:szCs w:val="18"/>
        </w:rPr>
        <w:t xml:space="preserve">The fifth proposed change was to update Appendix 6 and Appendix 8. </w:t>
      </w:r>
      <w:r w:rsidR="00C842DA">
        <w:rPr>
          <w:rFonts w:ascii="Arial" w:eastAsia="Times New Roman" w:hAnsi="Arial" w:cs="Arial"/>
          <w:szCs w:val="18"/>
        </w:rPr>
        <w:t xml:space="preserve"> </w:t>
      </w:r>
      <w:r>
        <w:rPr>
          <w:rFonts w:ascii="Arial" w:eastAsia="Times New Roman" w:hAnsi="Arial" w:cs="Arial"/>
          <w:szCs w:val="18"/>
        </w:rPr>
        <w:t xml:space="preserve">Each appendix was updated as necessary. </w:t>
      </w:r>
    </w:p>
    <w:p w14:paraId="4D3CDBDA" w14:textId="6131B5F5" w:rsidR="00373B59" w:rsidRDefault="001B5FD4" w:rsidP="00373B59">
      <w:pPr>
        <w:jc w:val="both"/>
        <w:rPr>
          <w:rFonts w:ascii="Arial" w:hAnsi="Arial" w:cs="Arial"/>
          <w:sz w:val="22"/>
        </w:rPr>
      </w:pPr>
      <w:r>
        <w:rPr>
          <w:rFonts w:ascii="Arial" w:hAnsi="Arial" w:cs="Arial"/>
          <w:sz w:val="22"/>
        </w:rPr>
        <w:t>C</w:t>
      </w:r>
      <w:r w:rsidR="00632ED9">
        <w:rPr>
          <w:rFonts w:ascii="Arial" w:hAnsi="Arial" w:cs="Arial"/>
          <w:sz w:val="22"/>
        </w:rPr>
        <w:t xml:space="preserve">hanges were made during the technical review of the ROP with additional information regarding each change discussed further below. </w:t>
      </w:r>
    </w:p>
    <w:p w14:paraId="4FF8B688" w14:textId="137F5A99" w:rsidR="001B5FD4" w:rsidRDefault="001B5FD4" w:rsidP="00373B59">
      <w:pPr>
        <w:jc w:val="both"/>
        <w:rPr>
          <w:rFonts w:ascii="Arial" w:hAnsi="Arial" w:cs="Arial"/>
          <w:sz w:val="22"/>
        </w:rPr>
      </w:pPr>
    </w:p>
    <w:p w14:paraId="17C3553C" w14:textId="3785E7D5" w:rsidR="001B5FD4" w:rsidRPr="00523ACB" w:rsidRDefault="001B5FD4">
      <w:pPr>
        <w:pStyle w:val="ListParagraph"/>
        <w:numPr>
          <w:ilvl w:val="0"/>
          <w:numId w:val="13"/>
        </w:numPr>
        <w:spacing w:line="240" w:lineRule="auto"/>
        <w:jc w:val="both"/>
        <w:rPr>
          <w:rFonts w:ascii="Arial" w:hAnsi="Arial" w:cs="Arial"/>
          <w:szCs w:val="18"/>
        </w:rPr>
      </w:pPr>
      <w:r>
        <w:rPr>
          <w:rFonts w:ascii="Arial" w:hAnsi="Arial" w:cs="Arial"/>
        </w:rPr>
        <w:t xml:space="preserve">Several pollutants for EUWETCOAT listed “Test Protocol” as the Time Period / Operating Scenario. Based on guidance </w:t>
      </w:r>
      <w:r w:rsidR="008E7842">
        <w:rPr>
          <w:rFonts w:ascii="Arial" w:hAnsi="Arial" w:cs="Arial"/>
        </w:rPr>
        <w:t xml:space="preserve">from </w:t>
      </w:r>
      <w:r>
        <w:rPr>
          <w:rFonts w:ascii="Arial" w:hAnsi="Arial" w:cs="Arial"/>
        </w:rPr>
        <w:t xml:space="preserve">EPA, the “Test Protocol” </w:t>
      </w:r>
      <w:r w:rsidR="008E7842">
        <w:rPr>
          <w:rFonts w:ascii="Arial" w:hAnsi="Arial" w:cs="Arial"/>
        </w:rPr>
        <w:t>has been</w:t>
      </w:r>
      <w:r>
        <w:rPr>
          <w:rFonts w:ascii="Arial" w:hAnsi="Arial" w:cs="Arial"/>
        </w:rPr>
        <w:t xml:space="preserve"> replaced with a more enforceable </w:t>
      </w:r>
      <w:r w:rsidR="008E7842">
        <w:rPr>
          <w:rFonts w:ascii="Arial" w:hAnsi="Arial" w:cs="Arial"/>
        </w:rPr>
        <w:t>condition</w:t>
      </w:r>
      <w:r>
        <w:rPr>
          <w:rFonts w:ascii="Arial" w:hAnsi="Arial" w:cs="Arial"/>
        </w:rPr>
        <w:t xml:space="preserve">. </w:t>
      </w:r>
      <w:r w:rsidR="00C842DA">
        <w:rPr>
          <w:rFonts w:ascii="Arial" w:hAnsi="Arial" w:cs="Arial"/>
        </w:rPr>
        <w:t xml:space="preserve"> </w:t>
      </w:r>
      <w:r>
        <w:rPr>
          <w:rFonts w:ascii="Arial" w:eastAsia="Times New Roman" w:hAnsi="Arial" w:cs="Arial"/>
          <w:szCs w:val="18"/>
        </w:rPr>
        <w:t>For pollutants with a pound per hour (</w:t>
      </w:r>
      <w:proofErr w:type="spellStart"/>
      <w:r>
        <w:rPr>
          <w:rFonts w:ascii="Arial" w:eastAsia="Times New Roman" w:hAnsi="Arial" w:cs="Arial"/>
          <w:szCs w:val="18"/>
        </w:rPr>
        <w:t>pph</w:t>
      </w:r>
      <w:proofErr w:type="spellEnd"/>
      <w:r>
        <w:rPr>
          <w:rFonts w:ascii="Arial" w:eastAsia="Times New Roman" w:hAnsi="Arial" w:cs="Arial"/>
          <w:szCs w:val="18"/>
        </w:rPr>
        <w:t>) limit, the “Test Protocol” was replaced with “Pound per hour</w:t>
      </w:r>
      <w:r w:rsidR="00C46471">
        <w:rPr>
          <w:rFonts w:ascii="Arial" w:eastAsia="Times New Roman" w:hAnsi="Arial" w:cs="Arial"/>
          <w:szCs w:val="18"/>
        </w:rPr>
        <w:t>.</w:t>
      </w:r>
      <w:r>
        <w:rPr>
          <w:rFonts w:ascii="Arial" w:eastAsia="Times New Roman" w:hAnsi="Arial" w:cs="Arial"/>
          <w:szCs w:val="18"/>
        </w:rPr>
        <w:t xml:space="preserve">” </w:t>
      </w:r>
      <w:r w:rsidR="00C842DA">
        <w:rPr>
          <w:rFonts w:ascii="Arial" w:eastAsia="Times New Roman" w:hAnsi="Arial" w:cs="Arial"/>
          <w:szCs w:val="18"/>
        </w:rPr>
        <w:t xml:space="preserve"> </w:t>
      </w:r>
      <w:r>
        <w:rPr>
          <w:rFonts w:ascii="Arial" w:eastAsia="Times New Roman" w:hAnsi="Arial" w:cs="Arial"/>
          <w:szCs w:val="18"/>
        </w:rPr>
        <w:t>For pollutants with a percent by weight limit, the “Test Protocol” was replaced with “Instantaneous</w:t>
      </w:r>
      <w:r w:rsidR="00C842DA">
        <w:rPr>
          <w:rFonts w:ascii="Arial" w:eastAsia="Times New Roman" w:hAnsi="Arial" w:cs="Arial"/>
          <w:szCs w:val="18"/>
        </w:rPr>
        <w:t>.</w:t>
      </w:r>
      <w:r>
        <w:rPr>
          <w:rFonts w:ascii="Arial" w:eastAsia="Times New Roman" w:hAnsi="Arial" w:cs="Arial"/>
          <w:szCs w:val="18"/>
        </w:rPr>
        <w:t>”</w:t>
      </w:r>
    </w:p>
    <w:p w14:paraId="59E1D5D1" w14:textId="51638A36" w:rsidR="00C7577A" w:rsidRPr="000A3DEC" w:rsidRDefault="00F26C09" w:rsidP="00523ACB">
      <w:pPr>
        <w:pStyle w:val="ListParagraph"/>
        <w:numPr>
          <w:ilvl w:val="0"/>
          <w:numId w:val="13"/>
        </w:numPr>
        <w:spacing w:line="240" w:lineRule="auto"/>
        <w:jc w:val="both"/>
        <w:rPr>
          <w:rFonts w:ascii="Arial" w:hAnsi="Arial" w:cs="Arial"/>
          <w:szCs w:val="18"/>
        </w:rPr>
      </w:pPr>
      <w:r>
        <w:rPr>
          <w:rFonts w:ascii="Arial" w:eastAsia="Times New Roman" w:hAnsi="Arial" w:cs="Arial"/>
          <w:szCs w:val="18"/>
        </w:rPr>
        <w:t xml:space="preserve">In the ROP renewal application it was determined that no emission units onsite utilize the Rule 290 or Rule 287(2)(c) exemption. </w:t>
      </w:r>
      <w:r w:rsidR="00C842DA">
        <w:rPr>
          <w:rFonts w:ascii="Arial" w:eastAsia="Times New Roman" w:hAnsi="Arial" w:cs="Arial"/>
          <w:szCs w:val="18"/>
        </w:rPr>
        <w:t xml:space="preserve"> </w:t>
      </w:r>
      <w:r>
        <w:rPr>
          <w:rFonts w:ascii="Arial" w:eastAsia="Times New Roman" w:hAnsi="Arial" w:cs="Arial"/>
          <w:szCs w:val="18"/>
        </w:rPr>
        <w:t xml:space="preserve">This was verified during the November 13, 2020 records request. Rule 290 and Rule 287(2)(c) </w:t>
      </w:r>
      <w:r w:rsidR="008E7842">
        <w:rPr>
          <w:rFonts w:ascii="Arial" w:eastAsia="Times New Roman" w:hAnsi="Arial" w:cs="Arial"/>
          <w:szCs w:val="18"/>
        </w:rPr>
        <w:t xml:space="preserve">tables </w:t>
      </w:r>
      <w:r>
        <w:rPr>
          <w:rFonts w:ascii="Arial" w:eastAsia="Times New Roman" w:hAnsi="Arial" w:cs="Arial"/>
          <w:szCs w:val="18"/>
        </w:rPr>
        <w:t>were removed from the ROP.</w:t>
      </w:r>
    </w:p>
    <w:p w14:paraId="6218242B" w14:textId="77777777" w:rsidR="003532C3" w:rsidRPr="000A3DEC" w:rsidRDefault="003532C3" w:rsidP="003532C3">
      <w:pPr>
        <w:pStyle w:val="ListParagraph"/>
        <w:spacing w:line="240" w:lineRule="auto"/>
        <w:jc w:val="both"/>
        <w:rPr>
          <w:rFonts w:ascii="Arial" w:hAnsi="Arial" w:cs="Arial"/>
          <w:szCs w:val="18"/>
        </w:rPr>
      </w:pPr>
    </w:p>
    <w:p w14:paraId="07C8A30D"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53B7F26E" w14:textId="77777777" w:rsidR="00A73320" w:rsidRDefault="00A73320" w:rsidP="00D9587D">
      <w:pPr>
        <w:rPr>
          <w:rFonts w:ascii="Arial" w:hAnsi="Arial" w:cs="Arial"/>
          <w:sz w:val="22"/>
          <w:szCs w:val="22"/>
        </w:rPr>
      </w:pPr>
    </w:p>
    <w:p w14:paraId="52DC43C5"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6720C64A" w14:textId="77777777" w:rsidR="00A73320" w:rsidRDefault="00A73320" w:rsidP="00D9587D">
      <w:pPr>
        <w:rPr>
          <w:rFonts w:ascii="Arial" w:hAnsi="Arial" w:cs="Arial"/>
          <w:sz w:val="22"/>
          <w:szCs w:val="22"/>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77"/>
        <w:gridCol w:w="1260"/>
        <w:gridCol w:w="1710"/>
        <w:gridCol w:w="1440"/>
        <w:gridCol w:w="1800"/>
        <w:gridCol w:w="1620"/>
        <w:gridCol w:w="810"/>
      </w:tblGrid>
      <w:tr w:rsidR="00D9587D" w14:paraId="5B01CBE0" w14:textId="77777777" w:rsidTr="0027404B">
        <w:trPr>
          <w:tblHeader/>
        </w:trPr>
        <w:tc>
          <w:tcPr>
            <w:tcW w:w="1677" w:type="dxa"/>
            <w:tcBorders>
              <w:top w:val="double" w:sz="4" w:space="0" w:color="auto"/>
              <w:bottom w:val="single" w:sz="4" w:space="0" w:color="auto"/>
            </w:tcBorders>
            <w:shd w:val="clear" w:color="auto" w:fill="D9D9D9"/>
          </w:tcPr>
          <w:p w14:paraId="6F63EA09"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tcBorders>
              <w:top w:val="double" w:sz="4" w:space="0" w:color="auto"/>
              <w:bottom w:val="single" w:sz="4" w:space="0" w:color="auto"/>
            </w:tcBorders>
            <w:shd w:val="clear" w:color="auto" w:fill="D9D9D9"/>
          </w:tcPr>
          <w:p w14:paraId="67163D59"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710" w:type="dxa"/>
            <w:tcBorders>
              <w:top w:val="double" w:sz="4" w:space="0" w:color="auto"/>
              <w:bottom w:val="single" w:sz="4" w:space="0" w:color="auto"/>
            </w:tcBorders>
            <w:shd w:val="clear" w:color="auto" w:fill="D9D9D9"/>
          </w:tcPr>
          <w:p w14:paraId="5B3C76B1"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440" w:type="dxa"/>
            <w:tcBorders>
              <w:top w:val="double" w:sz="4" w:space="0" w:color="auto"/>
              <w:bottom w:val="single" w:sz="4" w:space="0" w:color="auto"/>
            </w:tcBorders>
            <w:shd w:val="clear" w:color="auto" w:fill="D9D9D9"/>
          </w:tcPr>
          <w:p w14:paraId="39A24BB4"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800" w:type="dxa"/>
            <w:tcBorders>
              <w:top w:val="double" w:sz="4" w:space="0" w:color="auto"/>
              <w:bottom w:val="single" w:sz="4" w:space="0" w:color="auto"/>
            </w:tcBorders>
            <w:shd w:val="clear" w:color="auto" w:fill="D9D9D9"/>
          </w:tcPr>
          <w:p w14:paraId="223F0558"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620" w:type="dxa"/>
            <w:tcBorders>
              <w:top w:val="double" w:sz="4" w:space="0" w:color="auto"/>
              <w:bottom w:val="single" w:sz="4" w:space="0" w:color="auto"/>
            </w:tcBorders>
            <w:shd w:val="clear" w:color="auto" w:fill="D9D9D9"/>
          </w:tcPr>
          <w:p w14:paraId="66BCC959"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810" w:type="dxa"/>
            <w:tcBorders>
              <w:top w:val="double" w:sz="4" w:space="0" w:color="auto"/>
              <w:bottom w:val="single" w:sz="4" w:space="0" w:color="auto"/>
            </w:tcBorders>
            <w:shd w:val="clear" w:color="auto" w:fill="D9D9D9"/>
          </w:tcPr>
          <w:p w14:paraId="73854700" w14:textId="699E9F1B"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xml:space="preserve"> *</w:t>
            </w:r>
          </w:p>
        </w:tc>
      </w:tr>
      <w:tr w:rsidR="00D9587D" w14:paraId="0AC40A20" w14:textId="77777777" w:rsidTr="0027404B">
        <w:tc>
          <w:tcPr>
            <w:tcW w:w="1677" w:type="dxa"/>
            <w:tcBorders>
              <w:top w:val="single" w:sz="4" w:space="0" w:color="auto"/>
            </w:tcBorders>
            <w:shd w:val="clear" w:color="auto" w:fill="auto"/>
          </w:tcPr>
          <w:p w14:paraId="6EF73A65" w14:textId="253ADF2B" w:rsidR="00D9587D" w:rsidRPr="00C72A47" w:rsidRDefault="005C53C3" w:rsidP="007F3C6F">
            <w:pPr>
              <w:rPr>
                <w:rFonts w:ascii="Arial" w:eastAsia="Calibri" w:hAnsi="Arial" w:cs="Arial"/>
                <w:sz w:val="22"/>
                <w:szCs w:val="22"/>
              </w:rPr>
            </w:pPr>
            <w:r>
              <w:rPr>
                <w:rFonts w:ascii="Arial" w:eastAsia="Calibri" w:hAnsi="Arial" w:cs="Arial"/>
                <w:sz w:val="22"/>
                <w:szCs w:val="22"/>
              </w:rPr>
              <w:t>EUWETCOAT</w:t>
            </w:r>
          </w:p>
        </w:tc>
        <w:tc>
          <w:tcPr>
            <w:tcW w:w="1260" w:type="dxa"/>
            <w:tcBorders>
              <w:top w:val="single" w:sz="4" w:space="0" w:color="auto"/>
            </w:tcBorders>
            <w:shd w:val="clear" w:color="auto" w:fill="auto"/>
          </w:tcPr>
          <w:p w14:paraId="6F62D649" w14:textId="717D46FD" w:rsidR="00D9587D" w:rsidRDefault="00F8653C" w:rsidP="007F3C6F">
            <w:pPr>
              <w:rPr>
                <w:rFonts w:ascii="Arial" w:eastAsia="Calibri" w:hAnsi="Arial" w:cs="Arial"/>
                <w:sz w:val="22"/>
                <w:szCs w:val="22"/>
              </w:rPr>
            </w:pPr>
            <w:r>
              <w:rPr>
                <w:rFonts w:ascii="Arial" w:eastAsia="Calibri" w:hAnsi="Arial" w:cs="Arial"/>
                <w:sz w:val="22"/>
                <w:szCs w:val="22"/>
              </w:rPr>
              <w:t>VOC</w:t>
            </w:r>
            <w:r w:rsidR="00712E6D">
              <w:rPr>
                <w:rFonts w:ascii="Arial" w:eastAsia="Calibri" w:hAnsi="Arial" w:cs="Arial"/>
                <w:sz w:val="22"/>
                <w:szCs w:val="22"/>
              </w:rPr>
              <w:t>/</w:t>
            </w:r>
            <w:r w:rsidR="005C53C3">
              <w:rPr>
                <w:rFonts w:ascii="Arial" w:eastAsia="Calibri" w:hAnsi="Arial" w:cs="Arial"/>
                <w:sz w:val="22"/>
                <w:szCs w:val="22"/>
              </w:rPr>
              <w:t xml:space="preserve"> 130.0 </w:t>
            </w:r>
            <w:r w:rsidR="00385EB7">
              <w:rPr>
                <w:rFonts w:ascii="Arial" w:eastAsia="Calibri" w:hAnsi="Arial" w:cs="Arial"/>
                <w:sz w:val="22"/>
                <w:szCs w:val="22"/>
              </w:rPr>
              <w:t>tons per year</w:t>
            </w:r>
          </w:p>
          <w:p w14:paraId="1501D8C1" w14:textId="77777777" w:rsidR="00C338F3" w:rsidRDefault="00C338F3" w:rsidP="007F3C6F">
            <w:pPr>
              <w:rPr>
                <w:rFonts w:ascii="Arial" w:eastAsia="Calibri" w:hAnsi="Arial" w:cs="Arial"/>
                <w:sz w:val="22"/>
                <w:szCs w:val="22"/>
              </w:rPr>
            </w:pPr>
          </w:p>
          <w:p w14:paraId="1D8835B8" w14:textId="34183733" w:rsidR="00C338F3" w:rsidRPr="00C72A47" w:rsidRDefault="00C338F3" w:rsidP="007F3C6F">
            <w:pPr>
              <w:rPr>
                <w:rFonts w:ascii="Arial" w:eastAsia="Calibri" w:hAnsi="Arial" w:cs="Arial"/>
                <w:sz w:val="22"/>
                <w:szCs w:val="22"/>
              </w:rPr>
            </w:pPr>
            <w:r>
              <w:rPr>
                <w:rFonts w:ascii="Arial" w:eastAsia="Calibri" w:hAnsi="Arial" w:cs="Arial"/>
                <w:sz w:val="22"/>
                <w:szCs w:val="22"/>
              </w:rPr>
              <w:t xml:space="preserve">VOC and Acetone combined </w:t>
            </w:r>
            <w:r w:rsidR="00712E6D">
              <w:rPr>
                <w:rFonts w:ascii="Arial" w:eastAsia="Calibri" w:hAnsi="Arial" w:cs="Arial"/>
                <w:sz w:val="22"/>
                <w:szCs w:val="22"/>
              </w:rPr>
              <w:t>/</w:t>
            </w:r>
            <w:r>
              <w:rPr>
                <w:rFonts w:ascii="Arial" w:eastAsia="Calibri" w:hAnsi="Arial" w:cs="Arial"/>
                <w:sz w:val="22"/>
                <w:szCs w:val="22"/>
              </w:rPr>
              <w:t xml:space="preserve">5.2 </w:t>
            </w:r>
            <w:r w:rsidR="00385EB7">
              <w:rPr>
                <w:rFonts w:ascii="Arial" w:eastAsia="Calibri" w:hAnsi="Arial" w:cs="Arial"/>
                <w:sz w:val="22"/>
                <w:szCs w:val="22"/>
              </w:rPr>
              <w:t>pounds per hour</w:t>
            </w:r>
          </w:p>
        </w:tc>
        <w:tc>
          <w:tcPr>
            <w:tcW w:w="1710" w:type="dxa"/>
            <w:tcBorders>
              <w:top w:val="single" w:sz="4" w:space="0" w:color="auto"/>
            </w:tcBorders>
            <w:shd w:val="clear" w:color="auto" w:fill="auto"/>
          </w:tcPr>
          <w:p w14:paraId="523E474B" w14:textId="5C3C6ECB" w:rsidR="00D9587D" w:rsidRDefault="005C53C3" w:rsidP="007F3C6F">
            <w:pPr>
              <w:rPr>
                <w:rFonts w:ascii="Arial" w:eastAsia="Calibri" w:hAnsi="Arial" w:cs="Arial"/>
                <w:sz w:val="22"/>
                <w:szCs w:val="22"/>
              </w:rPr>
            </w:pPr>
            <w:r>
              <w:rPr>
                <w:rFonts w:ascii="Arial" w:eastAsia="Calibri" w:hAnsi="Arial" w:cs="Arial"/>
                <w:sz w:val="22"/>
                <w:szCs w:val="22"/>
              </w:rPr>
              <w:lastRenderedPageBreak/>
              <w:t>R 336.1205,</w:t>
            </w:r>
          </w:p>
          <w:p w14:paraId="663A89F0" w14:textId="77777777" w:rsidR="005C53C3" w:rsidRDefault="005C53C3" w:rsidP="007F3C6F">
            <w:pPr>
              <w:rPr>
                <w:rFonts w:ascii="Arial" w:eastAsia="Calibri" w:hAnsi="Arial" w:cs="Arial"/>
                <w:sz w:val="22"/>
                <w:szCs w:val="22"/>
              </w:rPr>
            </w:pPr>
            <w:r>
              <w:rPr>
                <w:rFonts w:ascii="Arial" w:eastAsia="Calibri" w:hAnsi="Arial" w:cs="Arial"/>
                <w:sz w:val="22"/>
                <w:szCs w:val="22"/>
              </w:rPr>
              <w:t>R 336.1225,</w:t>
            </w:r>
          </w:p>
          <w:p w14:paraId="4BEEC1C1" w14:textId="77777777" w:rsidR="005C53C3" w:rsidRDefault="005C53C3" w:rsidP="007F3C6F">
            <w:pPr>
              <w:rPr>
                <w:rFonts w:ascii="Arial" w:eastAsia="Calibri" w:hAnsi="Arial" w:cs="Arial"/>
                <w:sz w:val="22"/>
                <w:szCs w:val="22"/>
              </w:rPr>
            </w:pPr>
            <w:r>
              <w:rPr>
                <w:rFonts w:ascii="Arial" w:eastAsia="Calibri" w:hAnsi="Arial" w:cs="Arial"/>
                <w:sz w:val="22"/>
                <w:szCs w:val="22"/>
              </w:rPr>
              <w:t>R 336.1702(a)</w:t>
            </w:r>
          </w:p>
          <w:p w14:paraId="11A218E1" w14:textId="77777777" w:rsidR="00C338F3" w:rsidRDefault="00C338F3" w:rsidP="007F3C6F">
            <w:pPr>
              <w:rPr>
                <w:rFonts w:ascii="Arial" w:eastAsia="Calibri" w:hAnsi="Arial" w:cs="Arial"/>
                <w:sz w:val="22"/>
                <w:szCs w:val="22"/>
              </w:rPr>
            </w:pPr>
          </w:p>
          <w:p w14:paraId="39F22E63" w14:textId="77777777" w:rsidR="00C338F3" w:rsidRDefault="00C338F3" w:rsidP="007F3C6F">
            <w:pPr>
              <w:rPr>
                <w:rFonts w:ascii="Arial" w:eastAsia="Calibri" w:hAnsi="Arial" w:cs="Arial"/>
                <w:sz w:val="22"/>
                <w:szCs w:val="22"/>
              </w:rPr>
            </w:pPr>
            <w:r>
              <w:rPr>
                <w:rFonts w:ascii="Arial" w:eastAsia="Calibri" w:hAnsi="Arial" w:cs="Arial"/>
                <w:sz w:val="22"/>
                <w:szCs w:val="22"/>
              </w:rPr>
              <w:t>R 336.1702(a),</w:t>
            </w:r>
          </w:p>
          <w:p w14:paraId="0D81A598" w14:textId="426E08B7" w:rsidR="00C338F3" w:rsidRPr="00C72A47" w:rsidRDefault="00C338F3" w:rsidP="007F3C6F">
            <w:pPr>
              <w:rPr>
                <w:rFonts w:ascii="Arial" w:eastAsia="Calibri" w:hAnsi="Arial" w:cs="Arial"/>
                <w:sz w:val="22"/>
                <w:szCs w:val="22"/>
              </w:rPr>
            </w:pPr>
            <w:r>
              <w:rPr>
                <w:rFonts w:ascii="Arial" w:eastAsia="Calibri" w:hAnsi="Arial" w:cs="Arial"/>
                <w:sz w:val="22"/>
                <w:szCs w:val="22"/>
              </w:rPr>
              <w:t>R 336.1910</w:t>
            </w:r>
          </w:p>
        </w:tc>
        <w:tc>
          <w:tcPr>
            <w:tcW w:w="1440" w:type="dxa"/>
            <w:tcBorders>
              <w:top w:val="single" w:sz="4" w:space="0" w:color="auto"/>
            </w:tcBorders>
            <w:shd w:val="clear" w:color="auto" w:fill="auto"/>
          </w:tcPr>
          <w:p w14:paraId="41BA7237" w14:textId="15735716" w:rsidR="00D9587D" w:rsidRPr="001C2220" w:rsidRDefault="005C53C3" w:rsidP="007F3C6F">
            <w:pPr>
              <w:rPr>
                <w:rFonts w:ascii="Arial" w:eastAsia="Calibri" w:hAnsi="Arial" w:cs="Arial"/>
                <w:sz w:val="22"/>
                <w:szCs w:val="22"/>
              </w:rPr>
            </w:pPr>
            <w:r w:rsidRPr="001C2220">
              <w:rPr>
                <w:rFonts w:ascii="Arial" w:eastAsia="Calibri" w:hAnsi="Arial" w:cs="Arial"/>
                <w:sz w:val="22"/>
                <w:szCs w:val="22"/>
              </w:rPr>
              <w:lastRenderedPageBreak/>
              <w:t>RTO No. 1 and RTO No. 2</w:t>
            </w:r>
          </w:p>
        </w:tc>
        <w:tc>
          <w:tcPr>
            <w:tcW w:w="1800" w:type="dxa"/>
            <w:tcBorders>
              <w:top w:val="single" w:sz="4" w:space="0" w:color="auto"/>
            </w:tcBorders>
            <w:shd w:val="clear" w:color="auto" w:fill="auto"/>
          </w:tcPr>
          <w:p w14:paraId="0CB9B846" w14:textId="03FB013F" w:rsidR="00D9587D" w:rsidRPr="001C2220" w:rsidRDefault="006524C9" w:rsidP="007F3C6F">
            <w:pPr>
              <w:rPr>
                <w:rFonts w:ascii="Arial" w:eastAsia="Calibri" w:hAnsi="Arial" w:cs="Arial"/>
                <w:sz w:val="22"/>
                <w:szCs w:val="22"/>
              </w:rPr>
            </w:pPr>
            <w:r w:rsidRPr="001C2220">
              <w:rPr>
                <w:rFonts w:ascii="Arial" w:eastAsia="Calibri" w:hAnsi="Arial" w:cs="Arial"/>
                <w:sz w:val="22"/>
                <w:szCs w:val="22"/>
              </w:rPr>
              <w:t>RTO</w:t>
            </w:r>
            <w:r w:rsidR="005C53C3" w:rsidRPr="001C2220">
              <w:rPr>
                <w:rFonts w:ascii="Arial" w:eastAsia="Calibri" w:hAnsi="Arial" w:cs="Arial"/>
                <w:sz w:val="22"/>
                <w:szCs w:val="22"/>
              </w:rPr>
              <w:t xml:space="preserve"> combustion chamber </w:t>
            </w:r>
            <w:r w:rsidRPr="001C2220">
              <w:rPr>
                <w:rFonts w:ascii="Arial" w:eastAsia="Calibri" w:hAnsi="Arial" w:cs="Arial"/>
                <w:sz w:val="22"/>
                <w:szCs w:val="22"/>
              </w:rPr>
              <w:lastRenderedPageBreak/>
              <w:t xml:space="preserve">temperature </w:t>
            </w:r>
            <w:r w:rsidR="005C53C3" w:rsidRPr="001C2220">
              <w:rPr>
                <w:rFonts w:ascii="Arial" w:eastAsia="Calibri" w:hAnsi="Arial" w:cs="Arial"/>
                <w:sz w:val="22"/>
                <w:szCs w:val="22"/>
              </w:rPr>
              <w:t>– Greater than 1,400˚F</w:t>
            </w:r>
            <w:r w:rsidR="00FD5259">
              <w:rPr>
                <w:rFonts w:ascii="Arial" w:eastAsia="Calibri" w:hAnsi="Arial" w:cs="Arial"/>
                <w:sz w:val="22"/>
                <w:szCs w:val="22"/>
              </w:rPr>
              <w:t>.</w:t>
            </w:r>
            <w:r w:rsidR="00F622A4" w:rsidRPr="001C2220">
              <w:rPr>
                <w:rFonts w:ascii="Arial" w:eastAsia="Calibri" w:hAnsi="Arial" w:cs="Arial"/>
                <w:sz w:val="22"/>
                <w:szCs w:val="22"/>
              </w:rPr>
              <w:t xml:space="preserve"> </w:t>
            </w:r>
          </w:p>
          <w:p w14:paraId="45518A5E" w14:textId="77777777" w:rsidR="006524C9" w:rsidRPr="001C2220" w:rsidRDefault="006524C9" w:rsidP="007F3C6F">
            <w:pPr>
              <w:rPr>
                <w:rFonts w:ascii="Arial" w:eastAsia="Calibri" w:hAnsi="Arial" w:cs="Arial"/>
                <w:sz w:val="22"/>
                <w:szCs w:val="22"/>
              </w:rPr>
            </w:pPr>
          </w:p>
          <w:p w14:paraId="6AF2BE1C" w14:textId="72BA1C72" w:rsidR="006524C9" w:rsidRPr="001C2220" w:rsidRDefault="006524C9" w:rsidP="007F3C6F">
            <w:pPr>
              <w:rPr>
                <w:rFonts w:ascii="Arial" w:eastAsia="Calibri" w:hAnsi="Arial" w:cs="Arial"/>
                <w:sz w:val="22"/>
                <w:szCs w:val="22"/>
              </w:rPr>
            </w:pPr>
            <w:r w:rsidRPr="001C2220">
              <w:rPr>
                <w:rFonts w:ascii="Arial" w:eastAsia="Calibri" w:hAnsi="Arial" w:cs="Arial"/>
                <w:sz w:val="22"/>
                <w:szCs w:val="22"/>
              </w:rPr>
              <w:t>Semiannual and annual inspections of the RTO and its components</w:t>
            </w:r>
          </w:p>
          <w:p w14:paraId="119A5D26" w14:textId="77777777" w:rsidR="00A76712" w:rsidRPr="001C2220" w:rsidRDefault="00A76712" w:rsidP="007F3C6F">
            <w:pPr>
              <w:rPr>
                <w:rFonts w:ascii="Arial" w:eastAsia="Calibri" w:hAnsi="Arial" w:cs="Arial"/>
                <w:sz w:val="22"/>
                <w:szCs w:val="22"/>
              </w:rPr>
            </w:pPr>
          </w:p>
          <w:p w14:paraId="6C142A1B" w14:textId="77777777" w:rsidR="006524C9" w:rsidRPr="001C2220" w:rsidRDefault="006524C9" w:rsidP="007F3C6F">
            <w:pPr>
              <w:rPr>
                <w:rFonts w:ascii="Arial" w:eastAsia="Calibri" w:hAnsi="Arial" w:cs="Arial"/>
                <w:sz w:val="22"/>
                <w:szCs w:val="22"/>
              </w:rPr>
            </w:pPr>
          </w:p>
          <w:p w14:paraId="28BC7216" w14:textId="65A3D7D1" w:rsidR="006524C9" w:rsidRPr="001C2220" w:rsidRDefault="006524C9" w:rsidP="007F3C6F">
            <w:pPr>
              <w:rPr>
                <w:rFonts w:ascii="Arial" w:eastAsia="Calibri" w:hAnsi="Arial" w:cs="Arial"/>
                <w:sz w:val="22"/>
                <w:szCs w:val="22"/>
              </w:rPr>
            </w:pPr>
            <w:r w:rsidRPr="001C2220">
              <w:rPr>
                <w:rFonts w:ascii="Arial" w:eastAsia="Calibri" w:hAnsi="Arial" w:cs="Arial"/>
                <w:sz w:val="22"/>
                <w:szCs w:val="22"/>
              </w:rPr>
              <w:t>Air flow direction</w:t>
            </w:r>
            <w:r w:rsidR="0071168F">
              <w:rPr>
                <w:rFonts w:ascii="Arial" w:eastAsia="Calibri" w:hAnsi="Arial" w:cs="Arial"/>
                <w:sz w:val="22"/>
                <w:szCs w:val="22"/>
              </w:rPr>
              <w:t xml:space="preserve"> </w:t>
            </w:r>
            <w:r w:rsidRPr="001C2220">
              <w:rPr>
                <w:rFonts w:ascii="Arial" w:eastAsia="Calibri" w:hAnsi="Arial" w:cs="Arial"/>
                <w:sz w:val="22"/>
                <w:szCs w:val="22"/>
              </w:rPr>
              <w:t>verification</w:t>
            </w:r>
            <w:r w:rsidR="0071168F">
              <w:rPr>
                <w:rFonts w:ascii="Arial" w:eastAsia="Calibri" w:hAnsi="Arial" w:cs="Arial"/>
                <w:sz w:val="22"/>
                <w:szCs w:val="22"/>
              </w:rPr>
              <w:t xml:space="preserve"> via smoke tube testing and monitoring of the </w:t>
            </w:r>
            <w:r w:rsidR="00FD5259">
              <w:rPr>
                <w:rFonts w:ascii="Arial" w:eastAsia="Calibri" w:hAnsi="Arial" w:cs="Arial"/>
                <w:sz w:val="22"/>
                <w:szCs w:val="22"/>
              </w:rPr>
              <w:t xml:space="preserve">fan motor frequency to demonstrate the solvent vapor retention in the system </w:t>
            </w:r>
          </w:p>
        </w:tc>
        <w:tc>
          <w:tcPr>
            <w:tcW w:w="1620" w:type="dxa"/>
            <w:tcBorders>
              <w:top w:val="single" w:sz="4" w:space="0" w:color="auto"/>
            </w:tcBorders>
          </w:tcPr>
          <w:p w14:paraId="6071821E" w14:textId="53B3FF24" w:rsidR="00D9587D" w:rsidRPr="00C72A47" w:rsidRDefault="005C53C3" w:rsidP="007F3C6F">
            <w:pPr>
              <w:rPr>
                <w:rFonts w:ascii="Arial" w:eastAsia="Calibri" w:hAnsi="Arial" w:cs="Arial"/>
                <w:sz w:val="22"/>
                <w:szCs w:val="22"/>
              </w:rPr>
            </w:pPr>
            <w:r>
              <w:rPr>
                <w:rFonts w:ascii="Arial" w:eastAsia="Calibri" w:hAnsi="Arial" w:cs="Arial"/>
                <w:sz w:val="22"/>
                <w:szCs w:val="22"/>
              </w:rPr>
              <w:lastRenderedPageBreak/>
              <w:t>FGCAMPLAN</w:t>
            </w:r>
          </w:p>
        </w:tc>
        <w:tc>
          <w:tcPr>
            <w:tcW w:w="810" w:type="dxa"/>
            <w:tcBorders>
              <w:top w:val="single" w:sz="4" w:space="0" w:color="auto"/>
            </w:tcBorders>
            <w:shd w:val="clear" w:color="auto" w:fill="auto"/>
          </w:tcPr>
          <w:p w14:paraId="7D99A7B7" w14:textId="77777777" w:rsidR="00D9587D" w:rsidRPr="00C72A47" w:rsidRDefault="00D9587D" w:rsidP="007F3C6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8F7EF4">
              <w:rPr>
                <w:rFonts w:ascii="Arial" w:eastAsia="Calibri" w:hAnsi="Arial" w:cs="Arial"/>
                <w:sz w:val="22"/>
                <w:szCs w:val="22"/>
              </w:rPr>
            </w:r>
            <w:r w:rsidR="008F7EF4">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385EB7" w14:paraId="70A131EB" w14:textId="77777777" w:rsidTr="0027404B">
        <w:tc>
          <w:tcPr>
            <w:tcW w:w="1677" w:type="dxa"/>
            <w:shd w:val="clear" w:color="auto" w:fill="auto"/>
          </w:tcPr>
          <w:p w14:paraId="1DC51DCE" w14:textId="3A27E185" w:rsidR="00385EB7" w:rsidRPr="00C72A47" w:rsidRDefault="00385EB7" w:rsidP="00385EB7">
            <w:pPr>
              <w:rPr>
                <w:rFonts w:ascii="Arial" w:eastAsia="Calibri" w:hAnsi="Arial" w:cs="Arial"/>
                <w:sz w:val="22"/>
                <w:szCs w:val="22"/>
              </w:rPr>
            </w:pPr>
            <w:r>
              <w:rPr>
                <w:rFonts w:ascii="Arial" w:eastAsia="Calibri" w:hAnsi="Arial" w:cs="Arial"/>
                <w:sz w:val="22"/>
                <w:szCs w:val="22"/>
              </w:rPr>
              <w:t>EUCLEANUP/PURGE</w:t>
            </w:r>
          </w:p>
        </w:tc>
        <w:tc>
          <w:tcPr>
            <w:tcW w:w="1260" w:type="dxa"/>
            <w:shd w:val="clear" w:color="auto" w:fill="auto"/>
          </w:tcPr>
          <w:p w14:paraId="49CBA0BF" w14:textId="45522E64" w:rsidR="00385EB7" w:rsidRDefault="00385EB7" w:rsidP="00385EB7">
            <w:pPr>
              <w:rPr>
                <w:rFonts w:ascii="Arial" w:eastAsia="Calibri" w:hAnsi="Arial" w:cs="Arial"/>
                <w:sz w:val="22"/>
                <w:szCs w:val="22"/>
              </w:rPr>
            </w:pPr>
            <w:r>
              <w:rPr>
                <w:rFonts w:ascii="Arial" w:eastAsia="Calibri" w:hAnsi="Arial" w:cs="Arial"/>
                <w:sz w:val="22"/>
                <w:szCs w:val="22"/>
              </w:rPr>
              <w:t>VOC</w:t>
            </w:r>
            <w:r w:rsidR="00712E6D">
              <w:rPr>
                <w:rFonts w:ascii="Arial" w:eastAsia="Calibri" w:hAnsi="Arial" w:cs="Arial"/>
                <w:sz w:val="22"/>
                <w:szCs w:val="22"/>
              </w:rPr>
              <w:t>/</w:t>
            </w:r>
            <w:r>
              <w:rPr>
                <w:rFonts w:ascii="Arial" w:eastAsia="Calibri" w:hAnsi="Arial" w:cs="Arial"/>
                <w:sz w:val="22"/>
                <w:szCs w:val="22"/>
              </w:rPr>
              <w:t xml:space="preserve"> </w:t>
            </w:r>
          </w:p>
          <w:p w14:paraId="45990933" w14:textId="28F03907" w:rsidR="00385EB7" w:rsidRDefault="00385EB7" w:rsidP="00385EB7">
            <w:pPr>
              <w:rPr>
                <w:rFonts w:ascii="Arial" w:eastAsia="Calibri" w:hAnsi="Arial" w:cs="Arial"/>
                <w:sz w:val="22"/>
                <w:szCs w:val="22"/>
              </w:rPr>
            </w:pPr>
            <w:r>
              <w:rPr>
                <w:rFonts w:ascii="Arial" w:eastAsia="Calibri" w:hAnsi="Arial" w:cs="Arial"/>
                <w:sz w:val="22"/>
                <w:szCs w:val="22"/>
              </w:rPr>
              <w:t>11.25 pounds per hour</w:t>
            </w:r>
          </w:p>
          <w:p w14:paraId="22C882BC" w14:textId="77777777" w:rsidR="00385EB7" w:rsidRDefault="00385EB7" w:rsidP="00385EB7">
            <w:pPr>
              <w:rPr>
                <w:rFonts w:ascii="Arial" w:eastAsia="Calibri" w:hAnsi="Arial" w:cs="Arial"/>
                <w:sz w:val="22"/>
                <w:szCs w:val="22"/>
              </w:rPr>
            </w:pPr>
          </w:p>
          <w:p w14:paraId="2E1539CF" w14:textId="3D2F299B" w:rsidR="00385EB7" w:rsidRPr="00C72A47" w:rsidRDefault="00385EB7" w:rsidP="00385EB7">
            <w:pPr>
              <w:rPr>
                <w:rFonts w:ascii="Arial" w:eastAsia="Calibri" w:hAnsi="Arial" w:cs="Arial"/>
                <w:sz w:val="22"/>
                <w:szCs w:val="22"/>
              </w:rPr>
            </w:pPr>
            <w:r>
              <w:rPr>
                <w:rFonts w:ascii="Arial" w:eastAsia="Calibri" w:hAnsi="Arial" w:cs="Arial"/>
                <w:sz w:val="22"/>
                <w:szCs w:val="22"/>
              </w:rPr>
              <w:t>VOC</w:t>
            </w:r>
            <w:r w:rsidR="00712E6D">
              <w:rPr>
                <w:rFonts w:ascii="Arial" w:eastAsia="Calibri" w:hAnsi="Arial" w:cs="Arial"/>
                <w:sz w:val="22"/>
                <w:szCs w:val="22"/>
              </w:rPr>
              <w:t>/</w:t>
            </w:r>
            <w:r>
              <w:rPr>
                <w:rFonts w:ascii="Arial" w:eastAsia="Calibri" w:hAnsi="Arial" w:cs="Arial"/>
                <w:sz w:val="22"/>
                <w:szCs w:val="22"/>
              </w:rPr>
              <w:t xml:space="preserve"> 22.5 tons per year</w:t>
            </w:r>
          </w:p>
        </w:tc>
        <w:tc>
          <w:tcPr>
            <w:tcW w:w="1710" w:type="dxa"/>
            <w:shd w:val="clear" w:color="auto" w:fill="auto"/>
          </w:tcPr>
          <w:p w14:paraId="29013873" w14:textId="5A4DA342" w:rsidR="00385EB7" w:rsidRDefault="00385EB7" w:rsidP="00385EB7">
            <w:pPr>
              <w:rPr>
                <w:rFonts w:ascii="Arial" w:eastAsia="Calibri" w:hAnsi="Arial" w:cs="Arial"/>
                <w:sz w:val="22"/>
                <w:szCs w:val="22"/>
              </w:rPr>
            </w:pPr>
            <w:r>
              <w:rPr>
                <w:rFonts w:ascii="Arial" w:eastAsia="Calibri" w:hAnsi="Arial" w:cs="Arial"/>
                <w:sz w:val="22"/>
                <w:szCs w:val="22"/>
              </w:rPr>
              <w:t>R 336.1205,</w:t>
            </w:r>
          </w:p>
          <w:p w14:paraId="6F7CEF6B" w14:textId="33ABB40A" w:rsidR="00385EB7" w:rsidRDefault="00385EB7" w:rsidP="00385EB7">
            <w:pPr>
              <w:rPr>
                <w:rFonts w:ascii="Arial" w:eastAsia="Calibri" w:hAnsi="Arial" w:cs="Arial"/>
                <w:sz w:val="22"/>
                <w:szCs w:val="22"/>
              </w:rPr>
            </w:pPr>
            <w:r>
              <w:rPr>
                <w:rFonts w:ascii="Arial" w:eastAsia="Calibri" w:hAnsi="Arial" w:cs="Arial"/>
                <w:sz w:val="22"/>
                <w:szCs w:val="22"/>
              </w:rPr>
              <w:t>R 336.1225,</w:t>
            </w:r>
          </w:p>
          <w:p w14:paraId="5D26C171" w14:textId="583C339A" w:rsidR="00385EB7" w:rsidRDefault="00385EB7" w:rsidP="00385EB7">
            <w:pPr>
              <w:rPr>
                <w:rFonts w:ascii="Arial" w:eastAsia="Calibri" w:hAnsi="Arial" w:cs="Arial"/>
                <w:sz w:val="22"/>
                <w:szCs w:val="22"/>
              </w:rPr>
            </w:pPr>
            <w:r>
              <w:rPr>
                <w:rFonts w:ascii="Arial" w:eastAsia="Calibri" w:hAnsi="Arial" w:cs="Arial"/>
                <w:sz w:val="22"/>
                <w:szCs w:val="22"/>
              </w:rPr>
              <w:t>R 336.1702(a)</w:t>
            </w:r>
          </w:p>
          <w:p w14:paraId="489D64B0" w14:textId="77777777" w:rsidR="00385EB7" w:rsidRDefault="00385EB7" w:rsidP="00385EB7">
            <w:pPr>
              <w:rPr>
                <w:rFonts w:ascii="Arial" w:eastAsia="Calibri" w:hAnsi="Arial" w:cs="Arial"/>
                <w:sz w:val="22"/>
                <w:szCs w:val="22"/>
              </w:rPr>
            </w:pPr>
          </w:p>
          <w:p w14:paraId="49DEB539" w14:textId="2EDF53C4" w:rsidR="00385EB7" w:rsidRDefault="00385EB7" w:rsidP="00385EB7">
            <w:pPr>
              <w:rPr>
                <w:rFonts w:ascii="Arial" w:eastAsia="Calibri" w:hAnsi="Arial" w:cs="Arial"/>
                <w:sz w:val="22"/>
                <w:szCs w:val="22"/>
              </w:rPr>
            </w:pPr>
            <w:r>
              <w:rPr>
                <w:rFonts w:ascii="Arial" w:eastAsia="Calibri" w:hAnsi="Arial" w:cs="Arial"/>
                <w:sz w:val="22"/>
                <w:szCs w:val="22"/>
              </w:rPr>
              <w:t>R 336.1205,</w:t>
            </w:r>
          </w:p>
          <w:p w14:paraId="7FDB2BD6" w14:textId="77777777" w:rsidR="00385EB7" w:rsidRDefault="00385EB7" w:rsidP="00385EB7">
            <w:pPr>
              <w:rPr>
                <w:rFonts w:ascii="Arial" w:eastAsia="Calibri" w:hAnsi="Arial" w:cs="Arial"/>
                <w:sz w:val="22"/>
                <w:szCs w:val="22"/>
              </w:rPr>
            </w:pPr>
            <w:r>
              <w:rPr>
                <w:rFonts w:ascii="Arial" w:eastAsia="Calibri" w:hAnsi="Arial" w:cs="Arial"/>
                <w:sz w:val="22"/>
                <w:szCs w:val="22"/>
              </w:rPr>
              <w:t>R 336.1225,</w:t>
            </w:r>
          </w:p>
          <w:p w14:paraId="7F578918" w14:textId="4EB60E94" w:rsidR="00385EB7" w:rsidRPr="00C72A47" w:rsidRDefault="00385EB7" w:rsidP="00385EB7">
            <w:pPr>
              <w:rPr>
                <w:rFonts w:ascii="Arial" w:eastAsia="Calibri" w:hAnsi="Arial" w:cs="Arial"/>
                <w:sz w:val="22"/>
                <w:szCs w:val="22"/>
              </w:rPr>
            </w:pPr>
            <w:r>
              <w:rPr>
                <w:rFonts w:ascii="Arial" w:eastAsia="Calibri" w:hAnsi="Arial" w:cs="Arial"/>
                <w:sz w:val="22"/>
                <w:szCs w:val="22"/>
              </w:rPr>
              <w:t>R 336.1702(a)</w:t>
            </w:r>
          </w:p>
        </w:tc>
        <w:tc>
          <w:tcPr>
            <w:tcW w:w="1440" w:type="dxa"/>
            <w:tcBorders>
              <w:top w:val="single" w:sz="4" w:space="0" w:color="auto"/>
            </w:tcBorders>
            <w:shd w:val="clear" w:color="auto" w:fill="auto"/>
          </w:tcPr>
          <w:p w14:paraId="5C33682F" w14:textId="395A3189" w:rsidR="00385EB7" w:rsidRPr="00C72A47" w:rsidRDefault="00385EB7" w:rsidP="00385EB7">
            <w:pPr>
              <w:rPr>
                <w:rFonts w:ascii="Arial" w:eastAsia="Calibri" w:hAnsi="Arial" w:cs="Arial"/>
                <w:sz w:val="22"/>
                <w:szCs w:val="22"/>
              </w:rPr>
            </w:pPr>
            <w:r>
              <w:rPr>
                <w:rFonts w:ascii="Arial" w:eastAsia="Calibri" w:hAnsi="Arial" w:cs="Arial"/>
                <w:sz w:val="22"/>
                <w:szCs w:val="22"/>
              </w:rPr>
              <w:t>RTO No. 1 and RTO No. 2</w:t>
            </w:r>
          </w:p>
        </w:tc>
        <w:tc>
          <w:tcPr>
            <w:tcW w:w="1800" w:type="dxa"/>
            <w:tcBorders>
              <w:top w:val="single" w:sz="4" w:space="0" w:color="auto"/>
            </w:tcBorders>
            <w:shd w:val="clear" w:color="auto" w:fill="auto"/>
          </w:tcPr>
          <w:p w14:paraId="5B33A9C3" w14:textId="5FBF8AD7" w:rsidR="00385EB7" w:rsidRDefault="00385EB7" w:rsidP="00385EB7">
            <w:pPr>
              <w:rPr>
                <w:rFonts w:ascii="Arial" w:eastAsia="Calibri" w:hAnsi="Arial" w:cs="Arial"/>
                <w:sz w:val="22"/>
                <w:szCs w:val="22"/>
              </w:rPr>
            </w:pPr>
            <w:r>
              <w:rPr>
                <w:rFonts w:ascii="Arial" w:eastAsia="Calibri" w:hAnsi="Arial" w:cs="Arial"/>
                <w:sz w:val="22"/>
                <w:szCs w:val="22"/>
              </w:rPr>
              <w:t>RTO combustion chamber temperature – Greater than 1,400˚F</w:t>
            </w:r>
            <w:r w:rsidR="00FD5259">
              <w:rPr>
                <w:rFonts w:ascii="Arial" w:eastAsia="Calibri" w:hAnsi="Arial" w:cs="Arial"/>
                <w:sz w:val="22"/>
                <w:szCs w:val="22"/>
              </w:rPr>
              <w:t>.</w:t>
            </w:r>
          </w:p>
          <w:p w14:paraId="6804931A" w14:textId="77777777" w:rsidR="00385EB7" w:rsidRDefault="00385EB7" w:rsidP="00385EB7">
            <w:pPr>
              <w:rPr>
                <w:rFonts w:ascii="Arial" w:eastAsia="Calibri" w:hAnsi="Arial" w:cs="Arial"/>
                <w:sz w:val="22"/>
                <w:szCs w:val="22"/>
              </w:rPr>
            </w:pPr>
          </w:p>
          <w:p w14:paraId="128C308D" w14:textId="68E231A8" w:rsidR="00385EB7" w:rsidRDefault="00385EB7" w:rsidP="00385EB7">
            <w:pPr>
              <w:rPr>
                <w:rFonts w:ascii="Arial" w:eastAsia="Calibri" w:hAnsi="Arial" w:cs="Arial"/>
                <w:sz w:val="22"/>
                <w:szCs w:val="22"/>
              </w:rPr>
            </w:pPr>
            <w:r>
              <w:rPr>
                <w:rFonts w:ascii="Arial" w:eastAsia="Calibri" w:hAnsi="Arial" w:cs="Arial"/>
                <w:sz w:val="22"/>
                <w:szCs w:val="22"/>
              </w:rPr>
              <w:t>Semiannual and annual inspections of the RTO and its components</w:t>
            </w:r>
          </w:p>
          <w:p w14:paraId="272F5E7A" w14:textId="77777777" w:rsidR="00385EB7" w:rsidRDefault="00385EB7" w:rsidP="00385EB7">
            <w:pPr>
              <w:rPr>
                <w:rFonts w:ascii="Arial" w:eastAsia="Calibri" w:hAnsi="Arial" w:cs="Arial"/>
                <w:sz w:val="22"/>
                <w:szCs w:val="22"/>
              </w:rPr>
            </w:pPr>
          </w:p>
          <w:p w14:paraId="3B30C6B0" w14:textId="7F122D29" w:rsidR="00385EB7" w:rsidRPr="00C72A47" w:rsidRDefault="00385EB7" w:rsidP="00385EB7">
            <w:pPr>
              <w:rPr>
                <w:rFonts w:ascii="Arial" w:eastAsia="Calibri" w:hAnsi="Arial" w:cs="Arial"/>
                <w:sz w:val="22"/>
                <w:szCs w:val="22"/>
              </w:rPr>
            </w:pPr>
            <w:r>
              <w:rPr>
                <w:rFonts w:ascii="Arial" w:eastAsia="Calibri" w:hAnsi="Arial" w:cs="Arial"/>
                <w:sz w:val="22"/>
                <w:szCs w:val="22"/>
              </w:rPr>
              <w:t>Air flow direction verification</w:t>
            </w:r>
            <w:r w:rsidR="0071168F">
              <w:rPr>
                <w:rFonts w:ascii="Arial" w:eastAsia="Calibri" w:hAnsi="Arial" w:cs="Arial"/>
                <w:sz w:val="22"/>
                <w:szCs w:val="22"/>
              </w:rPr>
              <w:t xml:space="preserve"> via smoke tube testing </w:t>
            </w:r>
            <w:r w:rsidR="00FD5259">
              <w:rPr>
                <w:rFonts w:ascii="Arial" w:eastAsia="Calibri" w:hAnsi="Arial" w:cs="Arial"/>
                <w:sz w:val="22"/>
                <w:szCs w:val="22"/>
              </w:rPr>
              <w:t xml:space="preserve">and monitoring of the fan motor frequency to demonstrate the solvent vapor retention in the system </w:t>
            </w:r>
          </w:p>
        </w:tc>
        <w:tc>
          <w:tcPr>
            <w:tcW w:w="1620" w:type="dxa"/>
            <w:tcBorders>
              <w:top w:val="single" w:sz="4" w:space="0" w:color="auto"/>
            </w:tcBorders>
          </w:tcPr>
          <w:p w14:paraId="59433231" w14:textId="4AD0B48E" w:rsidR="00385EB7" w:rsidRPr="00C72A47" w:rsidRDefault="00385EB7" w:rsidP="00385EB7">
            <w:pPr>
              <w:rPr>
                <w:rFonts w:ascii="Arial" w:eastAsia="Calibri" w:hAnsi="Arial" w:cs="Arial"/>
                <w:sz w:val="22"/>
                <w:szCs w:val="22"/>
              </w:rPr>
            </w:pPr>
            <w:r>
              <w:rPr>
                <w:rFonts w:ascii="Arial" w:eastAsia="Calibri" w:hAnsi="Arial" w:cs="Arial"/>
                <w:sz w:val="22"/>
                <w:szCs w:val="22"/>
              </w:rPr>
              <w:t>FGCAMPLAN</w:t>
            </w:r>
          </w:p>
        </w:tc>
        <w:tc>
          <w:tcPr>
            <w:tcW w:w="810" w:type="dxa"/>
            <w:shd w:val="clear" w:color="auto" w:fill="auto"/>
          </w:tcPr>
          <w:p w14:paraId="01E95CFE" w14:textId="77777777" w:rsidR="00385EB7" w:rsidRPr="00C72A47" w:rsidRDefault="00385EB7" w:rsidP="00385EB7">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8F7EF4">
              <w:rPr>
                <w:rFonts w:ascii="Arial" w:eastAsia="Calibri" w:hAnsi="Arial" w:cs="Arial"/>
                <w:sz w:val="22"/>
                <w:szCs w:val="22"/>
              </w:rPr>
            </w:r>
            <w:r w:rsidR="008F7EF4">
              <w:rPr>
                <w:rFonts w:ascii="Arial" w:eastAsia="Calibri" w:hAnsi="Arial" w:cs="Arial"/>
                <w:sz w:val="22"/>
                <w:szCs w:val="22"/>
              </w:rPr>
              <w:fldChar w:fldCharType="separate"/>
            </w:r>
            <w:r w:rsidRPr="00C72A47">
              <w:rPr>
                <w:rFonts w:ascii="Arial" w:eastAsia="Calibri" w:hAnsi="Arial" w:cs="Arial"/>
                <w:sz w:val="22"/>
                <w:szCs w:val="22"/>
              </w:rPr>
              <w:fldChar w:fldCharType="end"/>
            </w:r>
          </w:p>
        </w:tc>
      </w:tr>
    </w:tbl>
    <w:p w14:paraId="77DE4B35" w14:textId="77777777" w:rsidR="00D9587D" w:rsidRPr="004F6C98" w:rsidRDefault="001111DD" w:rsidP="001111DD">
      <w:pPr>
        <w:rPr>
          <w:rFonts w:ascii="Arial" w:hAnsi="Arial" w:cs="Arial"/>
          <w:sz w:val="22"/>
          <w:szCs w:val="22"/>
        </w:rPr>
      </w:pPr>
      <w:r>
        <w:rPr>
          <w:rFonts w:ascii="Arial" w:hAnsi="Arial" w:cs="Arial"/>
          <w:sz w:val="22"/>
          <w:szCs w:val="22"/>
        </w:rPr>
        <w:t>*</w:t>
      </w:r>
      <w:bookmarkStart w:id="33" w:name="_Hlk507653084"/>
      <w:r w:rsidRPr="004F6C98">
        <w:rPr>
          <w:rFonts w:ascii="Arial" w:hAnsi="Arial" w:cs="Arial"/>
          <w:sz w:val="22"/>
          <w:szCs w:val="22"/>
        </w:rPr>
        <w:t>Presumptively Acceptable Monitoring (PAM)</w:t>
      </w:r>
    </w:p>
    <w:bookmarkEnd w:id="33"/>
    <w:p w14:paraId="02EA7978" w14:textId="77777777" w:rsidR="00D9587D" w:rsidRDefault="00D9587D" w:rsidP="00D9587D">
      <w:pPr>
        <w:rPr>
          <w:rFonts w:ascii="Arial" w:hAnsi="Arial" w:cs="Arial"/>
          <w:sz w:val="22"/>
          <w:szCs w:val="22"/>
        </w:rPr>
      </w:pPr>
    </w:p>
    <w:p w14:paraId="5758E24D" w14:textId="4897D7C4" w:rsidR="00C344DD" w:rsidRDefault="00C344DD" w:rsidP="007621F8">
      <w:pPr>
        <w:jc w:val="both"/>
        <w:rPr>
          <w:rFonts w:ascii="Arial" w:hAnsi="Arial" w:cs="Arial"/>
          <w:sz w:val="22"/>
          <w:szCs w:val="22"/>
        </w:rPr>
      </w:pPr>
      <w:r>
        <w:rPr>
          <w:rFonts w:ascii="Arial" w:hAnsi="Arial" w:cs="Arial"/>
          <w:sz w:val="22"/>
          <w:szCs w:val="22"/>
        </w:rPr>
        <w:lastRenderedPageBreak/>
        <w:t xml:space="preserve">The emission limitations (VOC in tpy and VOC and Acetone Combined in pph) for EUWETCOAT and the VOC emission limitations (pph and tpy) for EUCLEANUP/PURGE at the stationary source are subject to the federal Compliance Assurance Monitoring (CAM) rule </w:t>
      </w:r>
      <w:r w:rsidR="00167B16">
        <w:rPr>
          <w:rFonts w:ascii="Arial" w:hAnsi="Arial" w:cs="Arial"/>
          <w:sz w:val="22"/>
          <w:szCs w:val="22"/>
        </w:rPr>
        <w:t xml:space="preserve">pursuant to </w:t>
      </w:r>
      <w:r>
        <w:rPr>
          <w:rFonts w:ascii="Arial" w:hAnsi="Arial" w:cs="Arial"/>
          <w:sz w:val="22"/>
          <w:szCs w:val="22"/>
        </w:rPr>
        <w:t>40 CFR Part 64.</w:t>
      </w:r>
    </w:p>
    <w:p w14:paraId="043D5CF6" w14:textId="77777777" w:rsidR="00C842DA" w:rsidRDefault="00C842DA" w:rsidP="007621F8">
      <w:pPr>
        <w:jc w:val="both"/>
        <w:rPr>
          <w:rFonts w:ascii="Arial" w:hAnsi="Arial" w:cs="Arial"/>
          <w:sz w:val="22"/>
          <w:szCs w:val="22"/>
        </w:rPr>
      </w:pPr>
    </w:p>
    <w:p w14:paraId="02CACDE9" w14:textId="670168A0" w:rsidR="0050665C" w:rsidRDefault="0050665C" w:rsidP="0050665C">
      <w:pPr>
        <w:jc w:val="both"/>
        <w:rPr>
          <w:rFonts w:ascii="Arial" w:hAnsi="Arial" w:cs="Arial"/>
          <w:sz w:val="22"/>
          <w:szCs w:val="22"/>
        </w:rPr>
      </w:pPr>
      <w:r>
        <w:rPr>
          <w:rFonts w:ascii="Arial" w:hAnsi="Arial" w:cs="Arial"/>
          <w:sz w:val="22"/>
          <w:szCs w:val="22"/>
        </w:rPr>
        <w:t>EUWETCOAT is an enclosed conveyorized coating line that includes a five (5) stage wash line, dry off oven, prime application booth, prime</w:t>
      </w:r>
      <w:r w:rsidR="00F72544">
        <w:rPr>
          <w:rFonts w:ascii="Arial" w:hAnsi="Arial" w:cs="Arial"/>
          <w:sz w:val="22"/>
          <w:szCs w:val="22"/>
        </w:rPr>
        <w:t xml:space="preserve"> cure</w:t>
      </w:r>
      <w:r>
        <w:rPr>
          <w:rFonts w:ascii="Arial" w:hAnsi="Arial" w:cs="Arial"/>
          <w:sz w:val="22"/>
          <w:szCs w:val="22"/>
        </w:rPr>
        <w:t xml:space="preserve"> oven, base coat application booth, clear coat application booth, and final cure oven. </w:t>
      </w:r>
      <w:r w:rsidR="00C842DA">
        <w:rPr>
          <w:rFonts w:ascii="Arial" w:hAnsi="Arial" w:cs="Arial"/>
          <w:sz w:val="22"/>
          <w:szCs w:val="22"/>
        </w:rPr>
        <w:t xml:space="preserve"> </w:t>
      </w:r>
      <w:r>
        <w:rPr>
          <w:rFonts w:ascii="Arial" w:hAnsi="Arial" w:cs="Arial"/>
          <w:sz w:val="22"/>
          <w:szCs w:val="22"/>
        </w:rPr>
        <w:t>The individual components of the line are connected by enclosed flash tunnels.</w:t>
      </w:r>
      <w:r w:rsidR="00C842DA">
        <w:rPr>
          <w:rFonts w:ascii="Arial" w:hAnsi="Arial" w:cs="Arial"/>
          <w:sz w:val="22"/>
          <w:szCs w:val="22"/>
        </w:rPr>
        <w:t xml:space="preserve"> </w:t>
      </w:r>
      <w:r>
        <w:rPr>
          <w:rFonts w:ascii="Arial" w:hAnsi="Arial" w:cs="Arial"/>
          <w:sz w:val="22"/>
          <w:szCs w:val="22"/>
        </w:rPr>
        <w:t xml:space="preserve"> The only non-enclosed area is the parts load / unload area, which begins after the final cure oven and ends at the start of the wash line. </w:t>
      </w:r>
      <w:r w:rsidR="00C842DA">
        <w:rPr>
          <w:rFonts w:ascii="Arial" w:hAnsi="Arial" w:cs="Arial"/>
          <w:sz w:val="22"/>
          <w:szCs w:val="22"/>
        </w:rPr>
        <w:t xml:space="preserve"> </w:t>
      </w:r>
      <w:r>
        <w:rPr>
          <w:rFonts w:ascii="Arial" w:hAnsi="Arial" w:cs="Arial"/>
          <w:sz w:val="22"/>
          <w:szCs w:val="22"/>
        </w:rPr>
        <w:t xml:space="preserve">The line utilizes automatic robots with electrostatic applicators for coating application.  The VOCs released </w:t>
      </w:r>
      <w:r w:rsidR="00F72544">
        <w:rPr>
          <w:rFonts w:ascii="Arial" w:hAnsi="Arial" w:cs="Arial"/>
          <w:sz w:val="22"/>
          <w:szCs w:val="22"/>
        </w:rPr>
        <w:t xml:space="preserve">and captured </w:t>
      </w:r>
      <w:r>
        <w:rPr>
          <w:rFonts w:ascii="Arial" w:hAnsi="Arial" w:cs="Arial"/>
          <w:sz w:val="22"/>
          <w:szCs w:val="22"/>
        </w:rPr>
        <w:t>within the three paint application booths (prime, base, and clear) are directed to one of two RTOs (RTO No. 1 and RTO No. 2)</w:t>
      </w:r>
      <w:r w:rsidR="00C842DA">
        <w:rPr>
          <w:rFonts w:ascii="Arial" w:hAnsi="Arial" w:cs="Arial"/>
          <w:sz w:val="22"/>
          <w:szCs w:val="22"/>
        </w:rPr>
        <w:t>.</w:t>
      </w:r>
    </w:p>
    <w:p w14:paraId="394A122D" w14:textId="77777777" w:rsidR="0050665C" w:rsidRDefault="0050665C" w:rsidP="0050665C">
      <w:pPr>
        <w:jc w:val="both"/>
        <w:rPr>
          <w:rFonts w:ascii="Arial" w:hAnsi="Arial" w:cs="Arial"/>
          <w:sz w:val="22"/>
          <w:szCs w:val="22"/>
        </w:rPr>
      </w:pPr>
    </w:p>
    <w:p w14:paraId="69A81A78" w14:textId="3FCB06F9" w:rsidR="0050665C" w:rsidRDefault="0050665C" w:rsidP="0050665C">
      <w:pPr>
        <w:jc w:val="both"/>
        <w:rPr>
          <w:rFonts w:ascii="Arial" w:hAnsi="Arial" w:cs="Arial"/>
          <w:sz w:val="22"/>
          <w:szCs w:val="22"/>
        </w:rPr>
      </w:pPr>
      <w:r>
        <w:rPr>
          <w:rFonts w:ascii="Arial" w:hAnsi="Arial" w:cs="Arial"/>
          <w:sz w:val="22"/>
          <w:szCs w:val="22"/>
        </w:rPr>
        <w:t xml:space="preserve">VOC emissions from the use of purge and cleanup solvents (EUCELANUP/PURGE) in the paint kitchen, </w:t>
      </w:r>
      <w:r w:rsidR="00F72544">
        <w:rPr>
          <w:rFonts w:ascii="Arial" w:hAnsi="Arial" w:cs="Arial"/>
          <w:sz w:val="22"/>
          <w:szCs w:val="22"/>
        </w:rPr>
        <w:t xml:space="preserve">and </w:t>
      </w:r>
      <w:r>
        <w:rPr>
          <w:rFonts w:ascii="Arial" w:hAnsi="Arial" w:cs="Arial"/>
          <w:sz w:val="22"/>
          <w:szCs w:val="22"/>
        </w:rPr>
        <w:t>paint recirculation lines</w:t>
      </w:r>
      <w:r w:rsidR="00F72544">
        <w:rPr>
          <w:rFonts w:ascii="Arial" w:hAnsi="Arial" w:cs="Arial"/>
          <w:sz w:val="22"/>
          <w:szCs w:val="22"/>
        </w:rPr>
        <w:t xml:space="preserve"> are released uncontrolled within the paint kitchen.  Purge solvents used in the paint booths for the robot delivery system are captured directly into a waste container and shipped to the paint/purge waste totes in the kitchen.  Volatiles </w:t>
      </w:r>
      <w:r>
        <w:rPr>
          <w:rFonts w:ascii="Arial" w:hAnsi="Arial" w:cs="Arial"/>
          <w:sz w:val="22"/>
          <w:szCs w:val="22"/>
        </w:rPr>
        <w:t>are released within each of the three (3) paint spray booths associated with this EUWETCOAT and are controlled by RTO No.</w:t>
      </w:r>
      <w:r w:rsidR="00C842DA">
        <w:rPr>
          <w:rFonts w:ascii="Arial" w:hAnsi="Arial" w:cs="Arial"/>
          <w:sz w:val="22"/>
          <w:szCs w:val="22"/>
        </w:rPr>
        <w:t> </w:t>
      </w:r>
      <w:r>
        <w:rPr>
          <w:rFonts w:ascii="Arial" w:hAnsi="Arial" w:cs="Arial"/>
          <w:sz w:val="22"/>
          <w:szCs w:val="22"/>
        </w:rPr>
        <w:t xml:space="preserve">1 and RTO No. 2. </w:t>
      </w:r>
    </w:p>
    <w:p w14:paraId="710C616E" w14:textId="77777777" w:rsidR="0050665C" w:rsidRDefault="0050665C" w:rsidP="0050665C">
      <w:pPr>
        <w:jc w:val="both"/>
        <w:rPr>
          <w:rFonts w:ascii="Arial" w:hAnsi="Arial" w:cs="Arial"/>
          <w:sz w:val="22"/>
          <w:szCs w:val="22"/>
        </w:rPr>
      </w:pPr>
    </w:p>
    <w:p w14:paraId="0302B220" w14:textId="6CDBF29E" w:rsidR="0050665C" w:rsidRDefault="0050665C" w:rsidP="0050665C">
      <w:pPr>
        <w:jc w:val="both"/>
        <w:rPr>
          <w:rFonts w:ascii="Arial" w:hAnsi="Arial" w:cs="Arial"/>
          <w:sz w:val="22"/>
          <w:szCs w:val="22"/>
        </w:rPr>
      </w:pPr>
      <w:r>
        <w:rPr>
          <w:rFonts w:ascii="Arial" w:hAnsi="Arial" w:cs="Arial"/>
          <w:sz w:val="22"/>
          <w:szCs w:val="22"/>
        </w:rPr>
        <w:t xml:space="preserve">EUWETCOAT and EUCLEANUP/PURGE have control devices and have potential pre-control emissions of VOCs greater than the major source threshold levels. </w:t>
      </w:r>
      <w:r w:rsidR="00C842DA">
        <w:rPr>
          <w:rFonts w:ascii="Arial" w:hAnsi="Arial" w:cs="Arial"/>
          <w:sz w:val="22"/>
          <w:szCs w:val="22"/>
        </w:rPr>
        <w:t xml:space="preserve"> </w:t>
      </w:r>
      <w:r>
        <w:rPr>
          <w:rFonts w:ascii="Arial" w:hAnsi="Arial" w:cs="Arial"/>
          <w:sz w:val="22"/>
          <w:szCs w:val="22"/>
        </w:rPr>
        <w:t xml:space="preserve">The factors impacting the destruction of VOCs include time, turbulence, and temperature. </w:t>
      </w:r>
      <w:r w:rsidR="00C842DA">
        <w:rPr>
          <w:rFonts w:ascii="Arial" w:hAnsi="Arial" w:cs="Arial"/>
          <w:sz w:val="22"/>
          <w:szCs w:val="22"/>
        </w:rPr>
        <w:t xml:space="preserve"> </w:t>
      </w:r>
      <w:r>
        <w:rPr>
          <w:rFonts w:ascii="Arial" w:hAnsi="Arial" w:cs="Arial"/>
          <w:sz w:val="22"/>
          <w:szCs w:val="22"/>
        </w:rPr>
        <w:t xml:space="preserve">The retention time is a function of the size of the vessel and the design air flow rate. </w:t>
      </w:r>
      <w:r w:rsidR="00C842DA">
        <w:rPr>
          <w:rFonts w:ascii="Arial" w:hAnsi="Arial" w:cs="Arial"/>
          <w:sz w:val="22"/>
          <w:szCs w:val="22"/>
        </w:rPr>
        <w:t xml:space="preserve"> </w:t>
      </w:r>
      <w:r>
        <w:rPr>
          <w:rFonts w:ascii="Arial" w:hAnsi="Arial" w:cs="Arial"/>
          <w:sz w:val="22"/>
          <w:szCs w:val="22"/>
        </w:rPr>
        <w:t xml:space="preserve">Since the size of the vessel does not change, simply maintaining the volumetric air flow at levels below the maximum design level ensures that the retention time will be at 0.5 seconds or more.  Maintaining an operating temperature at or above the permitted threshold of 1,400˚F, a 95% destruction efficiency can be expected, and is verified during testing.   </w:t>
      </w:r>
    </w:p>
    <w:p w14:paraId="2BDAFA9E" w14:textId="0ACD56D8" w:rsidR="00200849" w:rsidRDefault="00200849" w:rsidP="007621F8">
      <w:pPr>
        <w:jc w:val="both"/>
        <w:rPr>
          <w:rFonts w:ascii="Arial" w:hAnsi="Arial" w:cs="Arial"/>
          <w:sz w:val="22"/>
          <w:szCs w:val="22"/>
        </w:rPr>
      </w:pPr>
    </w:p>
    <w:p w14:paraId="1BBECF46" w14:textId="271BB58A" w:rsidR="00CD6911" w:rsidRDefault="00200849" w:rsidP="007621F8">
      <w:pPr>
        <w:jc w:val="both"/>
        <w:rPr>
          <w:rFonts w:ascii="Arial" w:hAnsi="Arial" w:cs="Arial"/>
          <w:sz w:val="22"/>
          <w:szCs w:val="22"/>
        </w:rPr>
      </w:pPr>
      <w:r>
        <w:rPr>
          <w:rFonts w:ascii="Arial" w:hAnsi="Arial" w:cs="Arial"/>
          <w:sz w:val="22"/>
          <w:szCs w:val="22"/>
        </w:rPr>
        <w:t xml:space="preserve">The combustion temperature is monitored and recorded to verify proper operation of </w:t>
      </w:r>
      <w:r w:rsidR="00167B16">
        <w:rPr>
          <w:rFonts w:ascii="Arial" w:hAnsi="Arial" w:cs="Arial"/>
          <w:sz w:val="22"/>
          <w:szCs w:val="22"/>
        </w:rPr>
        <w:t xml:space="preserve">each </w:t>
      </w:r>
      <w:r>
        <w:rPr>
          <w:rFonts w:ascii="Arial" w:hAnsi="Arial" w:cs="Arial"/>
          <w:sz w:val="22"/>
          <w:szCs w:val="22"/>
        </w:rPr>
        <w:t xml:space="preserve">RTO. </w:t>
      </w:r>
      <w:r w:rsidR="00C842DA">
        <w:rPr>
          <w:rFonts w:ascii="Arial" w:hAnsi="Arial" w:cs="Arial"/>
          <w:sz w:val="22"/>
          <w:szCs w:val="22"/>
        </w:rPr>
        <w:t xml:space="preserve"> </w:t>
      </w:r>
      <w:r>
        <w:rPr>
          <w:rFonts w:ascii="Arial" w:hAnsi="Arial" w:cs="Arial"/>
          <w:sz w:val="22"/>
          <w:szCs w:val="22"/>
        </w:rPr>
        <w:t>The temperature data logger on each RTO collects temperature readings every 15 minutes</w:t>
      </w:r>
      <w:r w:rsidR="00F72544">
        <w:rPr>
          <w:rFonts w:ascii="Arial" w:hAnsi="Arial" w:cs="Arial"/>
          <w:sz w:val="22"/>
          <w:szCs w:val="22"/>
        </w:rPr>
        <w:t>, or more frequently,</w:t>
      </w:r>
      <w:r>
        <w:rPr>
          <w:rFonts w:ascii="Arial" w:hAnsi="Arial" w:cs="Arial"/>
          <w:sz w:val="22"/>
          <w:szCs w:val="22"/>
        </w:rPr>
        <w:t xml:space="preserve"> in equally spaced intervals. </w:t>
      </w:r>
      <w:r w:rsidR="00C842DA">
        <w:rPr>
          <w:rFonts w:ascii="Arial" w:hAnsi="Arial" w:cs="Arial"/>
          <w:sz w:val="22"/>
          <w:szCs w:val="22"/>
        </w:rPr>
        <w:t xml:space="preserve"> </w:t>
      </w:r>
      <w:r>
        <w:rPr>
          <w:rFonts w:ascii="Arial" w:hAnsi="Arial" w:cs="Arial"/>
          <w:sz w:val="22"/>
          <w:szCs w:val="22"/>
        </w:rPr>
        <w:t>The most recent testing completed to demonstrate satisfactory destruction efficiency of at least 95 percent (by weight) across each RTO was performed on October 25, 2011, and November 9, 2011.</w:t>
      </w:r>
      <w:r w:rsidR="00C842DA">
        <w:rPr>
          <w:rFonts w:ascii="Arial" w:hAnsi="Arial" w:cs="Arial"/>
          <w:sz w:val="22"/>
          <w:szCs w:val="22"/>
        </w:rPr>
        <w:t xml:space="preserve"> </w:t>
      </w:r>
      <w:r>
        <w:rPr>
          <w:rFonts w:ascii="Arial" w:hAnsi="Arial" w:cs="Arial"/>
          <w:sz w:val="22"/>
          <w:szCs w:val="22"/>
        </w:rPr>
        <w:t xml:space="preserve"> Test results indicated a destruction efficiency of approximately 97 percent for each RTO by maintaining and operating the combustion chamber temperature above the permitted 1,400˚F. </w:t>
      </w:r>
      <w:r w:rsidR="00C842DA">
        <w:rPr>
          <w:rFonts w:ascii="Arial" w:hAnsi="Arial" w:cs="Arial"/>
          <w:sz w:val="22"/>
          <w:szCs w:val="22"/>
        </w:rPr>
        <w:t xml:space="preserve"> </w:t>
      </w:r>
      <w:r>
        <w:rPr>
          <w:rFonts w:ascii="Arial" w:hAnsi="Arial" w:cs="Arial"/>
          <w:sz w:val="22"/>
          <w:szCs w:val="22"/>
        </w:rPr>
        <w:t>During process operations, a minimum of 1,400˚F</w:t>
      </w:r>
      <w:r w:rsidR="00CD6911">
        <w:rPr>
          <w:rFonts w:ascii="Arial" w:hAnsi="Arial" w:cs="Arial"/>
          <w:sz w:val="22"/>
          <w:szCs w:val="22"/>
        </w:rPr>
        <w:t xml:space="preserve"> RTO combustion temperature is selected as t</w:t>
      </w:r>
      <w:r w:rsidR="0095776B">
        <w:rPr>
          <w:rFonts w:ascii="Arial" w:hAnsi="Arial" w:cs="Arial"/>
          <w:sz w:val="22"/>
          <w:szCs w:val="22"/>
        </w:rPr>
        <w:t>h</w:t>
      </w:r>
      <w:r w:rsidR="00CD6911">
        <w:rPr>
          <w:rFonts w:ascii="Arial" w:hAnsi="Arial" w:cs="Arial"/>
          <w:sz w:val="22"/>
          <w:szCs w:val="22"/>
        </w:rPr>
        <w:t>e indicator range which could demonstrate at least a 95% destruction efficiency.</w:t>
      </w:r>
      <w:r w:rsidR="00C842DA">
        <w:rPr>
          <w:rFonts w:ascii="Arial" w:hAnsi="Arial" w:cs="Arial"/>
          <w:sz w:val="22"/>
          <w:szCs w:val="22"/>
        </w:rPr>
        <w:t xml:space="preserve"> </w:t>
      </w:r>
      <w:r w:rsidR="00CD6911">
        <w:rPr>
          <w:rFonts w:ascii="Arial" w:hAnsi="Arial" w:cs="Arial"/>
          <w:sz w:val="22"/>
          <w:szCs w:val="22"/>
        </w:rPr>
        <w:t xml:space="preserve"> </w:t>
      </w:r>
      <w:r w:rsidR="00CD6911" w:rsidRPr="001C2220">
        <w:rPr>
          <w:rFonts w:ascii="Arial" w:hAnsi="Arial" w:cs="Arial"/>
          <w:sz w:val="22"/>
          <w:szCs w:val="22"/>
        </w:rPr>
        <w:t>The minimum combustion chamber temperature demonstrating at least a 95% (by weight) destruction efficiency across each RTO shall be 1,400˚F</w:t>
      </w:r>
      <w:r w:rsidR="000C147A">
        <w:rPr>
          <w:rFonts w:ascii="Arial" w:hAnsi="Arial" w:cs="Arial"/>
          <w:sz w:val="22"/>
          <w:szCs w:val="22"/>
        </w:rPr>
        <w:t xml:space="preserve">.  </w:t>
      </w:r>
      <w:r w:rsidR="00D96D0E" w:rsidRPr="00167B16">
        <w:rPr>
          <w:rFonts w:ascii="Arial" w:hAnsi="Arial" w:cs="Arial"/>
          <w:sz w:val="22"/>
          <w:szCs w:val="22"/>
        </w:rPr>
        <w:t xml:space="preserve">Testing to verify the destruction efficiency for each RTO </w:t>
      </w:r>
      <w:r w:rsidR="00F72544">
        <w:rPr>
          <w:rFonts w:ascii="Arial" w:hAnsi="Arial" w:cs="Arial"/>
          <w:sz w:val="22"/>
          <w:szCs w:val="22"/>
        </w:rPr>
        <w:t>was</w:t>
      </w:r>
      <w:r w:rsidR="00167B16">
        <w:rPr>
          <w:rFonts w:ascii="Arial" w:hAnsi="Arial" w:cs="Arial"/>
          <w:sz w:val="22"/>
          <w:szCs w:val="22"/>
        </w:rPr>
        <w:t xml:space="preserve"> required by</w:t>
      </w:r>
      <w:r w:rsidR="00D96D0E" w:rsidRPr="00167B16">
        <w:rPr>
          <w:rFonts w:ascii="Arial" w:hAnsi="Arial" w:cs="Arial"/>
          <w:sz w:val="22"/>
          <w:szCs w:val="22"/>
        </w:rPr>
        <w:t xml:space="preserve"> </w:t>
      </w:r>
      <w:r w:rsidR="000D284C" w:rsidRPr="00167B16">
        <w:rPr>
          <w:rFonts w:ascii="Arial" w:hAnsi="Arial" w:cs="Arial"/>
          <w:sz w:val="22"/>
          <w:szCs w:val="22"/>
        </w:rPr>
        <w:t>June 16, 2021</w:t>
      </w:r>
      <w:r w:rsidR="000D284C">
        <w:rPr>
          <w:rFonts w:ascii="Arial" w:hAnsi="Arial" w:cs="Arial"/>
          <w:sz w:val="22"/>
          <w:szCs w:val="22"/>
        </w:rPr>
        <w:t xml:space="preserve"> and</w:t>
      </w:r>
      <w:r w:rsidR="00F72544">
        <w:rPr>
          <w:rFonts w:ascii="Arial" w:hAnsi="Arial" w:cs="Arial"/>
          <w:sz w:val="22"/>
          <w:szCs w:val="22"/>
        </w:rPr>
        <w:t xml:space="preserve"> was performed on May 4, 2021</w:t>
      </w:r>
      <w:r w:rsidR="00D96D0E" w:rsidRPr="00167B16">
        <w:rPr>
          <w:rFonts w:ascii="Arial" w:hAnsi="Arial" w:cs="Arial"/>
          <w:sz w:val="22"/>
          <w:szCs w:val="22"/>
        </w:rPr>
        <w:t>.</w:t>
      </w:r>
      <w:r w:rsidR="00D96D0E">
        <w:rPr>
          <w:rFonts w:ascii="Arial" w:hAnsi="Arial" w:cs="Arial"/>
          <w:sz w:val="22"/>
          <w:szCs w:val="22"/>
        </w:rPr>
        <w:t xml:space="preserve"> </w:t>
      </w:r>
    </w:p>
    <w:p w14:paraId="6795AF64" w14:textId="747685B6" w:rsidR="00D96D0E" w:rsidRDefault="00D96D0E" w:rsidP="007621F8">
      <w:pPr>
        <w:jc w:val="both"/>
        <w:rPr>
          <w:rFonts w:ascii="Arial" w:hAnsi="Arial" w:cs="Arial"/>
          <w:sz w:val="22"/>
          <w:szCs w:val="22"/>
        </w:rPr>
      </w:pPr>
    </w:p>
    <w:p w14:paraId="01F49706" w14:textId="4473B3DB" w:rsidR="00D96D0E" w:rsidRDefault="00D96D0E" w:rsidP="007621F8">
      <w:pPr>
        <w:jc w:val="both"/>
        <w:rPr>
          <w:rFonts w:ascii="Arial" w:hAnsi="Arial" w:cs="Arial"/>
          <w:sz w:val="22"/>
          <w:szCs w:val="22"/>
        </w:rPr>
      </w:pPr>
      <w:r>
        <w:rPr>
          <w:rFonts w:ascii="Arial" w:hAnsi="Arial" w:cs="Arial"/>
          <w:sz w:val="22"/>
          <w:szCs w:val="22"/>
        </w:rPr>
        <w:t>The work practice</w:t>
      </w:r>
      <w:r w:rsidR="00167B16">
        <w:rPr>
          <w:rFonts w:ascii="Arial" w:hAnsi="Arial" w:cs="Arial"/>
          <w:sz w:val="22"/>
          <w:szCs w:val="22"/>
        </w:rPr>
        <w:t xml:space="preserve"> standards are</w:t>
      </w:r>
      <w:r>
        <w:rPr>
          <w:rFonts w:ascii="Arial" w:hAnsi="Arial" w:cs="Arial"/>
          <w:sz w:val="22"/>
          <w:szCs w:val="22"/>
        </w:rPr>
        <w:t xml:space="preserve"> comprised of semiannual and annual inspections and maintenance for each RTO. </w:t>
      </w:r>
      <w:r w:rsidR="00C842DA">
        <w:rPr>
          <w:rFonts w:ascii="Arial" w:hAnsi="Arial" w:cs="Arial"/>
          <w:sz w:val="22"/>
          <w:szCs w:val="22"/>
        </w:rPr>
        <w:t xml:space="preserve"> </w:t>
      </w:r>
      <w:r>
        <w:rPr>
          <w:rFonts w:ascii="Arial" w:hAnsi="Arial" w:cs="Arial"/>
          <w:sz w:val="22"/>
          <w:szCs w:val="22"/>
        </w:rPr>
        <w:t xml:space="preserve">The inspections verify equipment integrity and periodic maintenance will allow for proper burner operation and efficiency. </w:t>
      </w:r>
      <w:r w:rsidR="00C842DA">
        <w:rPr>
          <w:rFonts w:ascii="Arial" w:hAnsi="Arial" w:cs="Arial"/>
          <w:sz w:val="22"/>
          <w:szCs w:val="22"/>
        </w:rPr>
        <w:t xml:space="preserve"> </w:t>
      </w:r>
      <w:r>
        <w:rPr>
          <w:rFonts w:ascii="Arial" w:hAnsi="Arial" w:cs="Arial"/>
          <w:sz w:val="22"/>
          <w:szCs w:val="22"/>
        </w:rPr>
        <w:t xml:space="preserve">Magna Mirrors North America shall complete all applicable inspections and maintenance as required by the most recently approved CAM Plan for each RTO. </w:t>
      </w:r>
    </w:p>
    <w:p w14:paraId="067850CE" w14:textId="50C0B1D2" w:rsidR="00D96D0E" w:rsidRDefault="00D96D0E" w:rsidP="007621F8">
      <w:pPr>
        <w:jc w:val="both"/>
        <w:rPr>
          <w:rFonts w:ascii="Arial" w:hAnsi="Arial" w:cs="Arial"/>
          <w:sz w:val="22"/>
          <w:szCs w:val="22"/>
        </w:rPr>
      </w:pPr>
    </w:p>
    <w:p w14:paraId="0B72ADF8" w14:textId="7FF2BF7B" w:rsidR="00D96D0E" w:rsidRDefault="00D96D0E" w:rsidP="007621F8">
      <w:pPr>
        <w:jc w:val="both"/>
        <w:rPr>
          <w:rFonts w:ascii="Arial" w:hAnsi="Arial" w:cs="Arial"/>
          <w:sz w:val="22"/>
          <w:szCs w:val="22"/>
        </w:rPr>
      </w:pPr>
      <w:r>
        <w:rPr>
          <w:rFonts w:ascii="Arial" w:hAnsi="Arial" w:cs="Arial"/>
          <w:sz w:val="22"/>
          <w:szCs w:val="22"/>
        </w:rPr>
        <w:t xml:space="preserve">The secondary control equipment is the </w:t>
      </w:r>
      <w:r w:rsidR="000C147A">
        <w:rPr>
          <w:rFonts w:ascii="Arial" w:hAnsi="Arial" w:cs="Arial"/>
          <w:sz w:val="22"/>
          <w:szCs w:val="22"/>
        </w:rPr>
        <w:t>solvent vapor retention s</w:t>
      </w:r>
      <w:r>
        <w:rPr>
          <w:rFonts w:ascii="Arial" w:hAnsi="Arial" w:cs="Arial"/>
          <w:sz w:val="22"/>
          <w:szCs w:val="22"/>
        </w:rPr>
        <w:t xml:space="preserve">ystem for each RTO. </w:t>
      </w:r>
      <w:r w:rsidR="00C842DA">
        <w:rPr>
          <w:rFonts w:ascii="Arial" w:hAnsi="Arial" w:cs="Arial"/>
          <w:sz w:val="22"/>
          <w:szCs w:val="22"/>
        </w:rPr>
        <w:t xml:space="preserve"> </w:t>
      </w:r>
      <w:r w:rsidR="0071168F">
        <w:rPr>
          <w:rFonts w:ascii="Arial" w:hAnsi="Arial" w:cs="Arial"/>
          <w:sz w:val="22"/>
          <w:szCs w:val="22"/>
        </w:rPr>
        <w:t xml:space="preserve">Currently, </w:t>
      </w:r>
      <w:r>
        <w:rPr>
          <w:rFonts w:ascii="Arial" w:hAnsi="Arial" w:cs="Arial"/>
          <w:sz w:val="22"/>
          <w:szCs w:val="22"/>
        </w:rPr>
        <w:t xml:space="preserve">a smoke tube test </w:t>
      </w:r>
      <w:r w:rsidR="0071168F">
        <w:rPr>
          <w:rFonts w:ascii="Arial" w:hAnsi="Arial" w:cs="Arial"/>
          <w:sz w:val="22"/>
          <w:szCs w:val="22"/>
        </w:rPr>
        <w:t>is conducted</w:t>
      </w:r>
      <w:r>
        <w:rPr>
          <w:rFonts w:ascii="Arial" w:hAnsi="Arial" w:cs="Arial"/>
          <w:sz w:val="22"/>
          <w:szCs w:val="22"/>
        </w:rPr>
        <w:t xml:space="preserve"> a minimum of twice per shift in order to verify the air flow </w:t>
      </w:r>
      <w:r w:rsidR="000C147A">
        <w:rPr>
          <w:rFonts w:ascii="Arial" w:hAnsi="Arial" w:cs="Arial"/>
          <w:sz w:val="22"/>
          <w:szCs w:val="22"/>
        </w:rPr>
        <w:t xml:space="preserve">direction into each spray booth enclosure, demonstrating </w:t>
      </w:r>
      <w:r>
        <w:rPr>
          <w:rFonts w:ascii="Arial" w:hAnsi="Arial" w:cs="Arial"/>
          <w:sz w:val="22"/>
          <w:szCs w:val="22"/>
        </w:rPr>
        <w:t xml:space="preserve">a negative differential pressure for each </w:t>
      </w:r>
      <w:r w:rsidR="00EA7A47">
        <w:rPr>
          <w:rFonts w:ascii="Arial" w:hAnsi="Arial" w:cs="Arial"/>
          <w:sz w:val="22"/>
          <w:szCs w:val="22"/>
        </w:rPr>
        <w:t>booth</w:t>
      </w:r>
      <w:r w:rsidR="000C147A">
        <w:rPr>
          <w:rFonts w:ascii="Arial" w:hAnsi="Arial" w:cs="Arial"/>
          <w:sz w:val="22"/>
          <w:szCs w:val="22"/>
        </w:rPr>
        <w:t xml:space="preserve"> enclosure</w:t>
      </w:r>
      <w:r w:rsidR="00EA7A47">
        <w:rPr>
          <w:rFonts w:ascii="Arial" w:hAnsi="Arial" w:cs="Arial"/>
          <w:sz w:val="22"/>
          <w:szCs w:val="22"/>
        </w:rPr>
        <w:t xml:space="preserve">. </w:t>
      </w:r>
      <w:r w:rsidR="00D24C8D">
        <w:rPr>
          <w:rFonts w:ascii="Arial" w:hAnsi="Arial" w:cs="Arial"/>
          <w:sz w:val="22"/>
          <w:szCs w:val="22"/>
        </w:rPr>
        <w:t xml:space="preserve"> </w:t>
      </w:r>
      <w:r w:rsidR="00EA7A47">
        <w:rPr>
          <w:rFonts w:ascii="Arial" w:hAnsi="Arial" w:cs="Arial"/>
          <w:sz w:val="22"/>
          <w:szCs w:val="22"/>
        </w:rPr>
        <w:t>In</w:t>
      </w:r>
      <w:r w:rsidR="0071168F">
        <w:rPr>
          <w:rFonts w:ascii="Arial" w:hAnsi="Arial" w:cs="Arial"/>
          <w:sz w:val="22"/>
          <w:szCs w:val="22"/>
        </w:rPr>
        <w:t xml:space="preserve"> order to</w:t>
      </w:r>
      <w:r w:rsidR="000C147A">
        <w:rPr>
          <w:rFonts w:ascii="Arial" w:hAnsi="Arial" w:cs="Arial"/>
          <w:sz w:val="22"/>
          <w:szCs w:val="22"/>
        </w:rPr>
        <w:t xml:space="preserve"> </w:t>
      </w:r>
      <w:r w:rsidR="0071168F">
        <w:rPr>
          <w:rFonts w:ascii="Arial" w:hAnsi="Arial" w:cs="Arial"/>
          <w:sz w:val="22"/>
          <w:szCs w:val="22"/>
        </w:rPr>
        <w:t xml:space="preserve">demonstrate compliance with the </w:t>
      </w:r>
      <w:r w:rsidR="000C147A">
        <w:rPr>
          <w:rFonts w:ascii="Arial" w:hAnsi="Arial" w:cs="Arial"/>
          <w:sz w:val="22"/>
          <w:szCs w:val="22"/>
        </w:rPr>
        <w:t xml:space="preserve">retention of the solvent, the fan motor frequency (Hz) </w:t>
      </w:r>
      <w:r w:rsidR="00AA7D77">
        <w:rPr>
          <w:rFonts w:ascii="Arial" w:hAnsi="Arial" w:cs="Arial"/>
          <w:sz w:val="22"/>
          <w:szCs w:val="22"/>
        </w:rPr>
        <w:t xml:space="preserve">will be monitored to assure that the </w:t>
      </w:r>
      <w:r w:rsidR="0071168F">
        <w:rPr>
          <w:rFonts w:ascii="Arial" w:hAnsi="Arial" w:cs="Arial"/>
          <w:sz w:val="22"/>
          <w:szCs w:val="22"/>
        </w:rPr>
        <w:t>fan</w:t>
      </w:r>
      <w:r w:rsidR="00AA7D77">
        <w:rPr>
          <w:rFonts w:ascii="Arial" w:hAnsi="Arial" w:cs="Arial"/>
          <w:sz w:val="22"/>
          <w:szCs w:val="22"/>
        </w:rPr>
        <w:t xml:space="preserve"> is operating for each RTO.  </w:t>
      </w:r>
      <w:r w:rsidR="000C147A">
        <w:rPr>
          <w:rFonts w:ascii="Arial" w:hAnsi="Arial" w:cs="Arial"/>
          <w:sz w:val="22"/>
          <w:szCs w:val="22"/>
        </w:rPr>
        <w:t>The company has proposed that the fan-moto</w:t>
      </w:r>
      <w:r w:rsidR="000D284C">
        <w:rPr>
          <w:rFonts w:ascii="Arial" w:hAnsi="Arial" w:cs="Arial"/>
          <w:sz w:val="22"/>
          <w:szCs w:val="22"/>
        </w:rPr>
        <w:t>r</w:t>
      </w:r>
      <w:r w:rsidR="000C147A">
        <w:rPr>
          <w:rFonts w:ascii="Arial" w:hAnsi="Arial" w:cs="Arial"/>
          <w:sz w:val="22"/>
          <w:szCs w:val="22"/>
        </w:rPr>
        <w:t xml:space="preserve"> frequency be connected to the lock-out system, whereby if the frequency is detected below the proposed operation range, the coating line conveyor will automatically be stopped, and the robotic applicators locked out until the fan-motor frequency returns to the proper operating range.  </w:t>
      </w:r>
      <w:r w:rsidR="00AA7D77">
        <w:rPr>
          <w:rFonts w:ascii="Arial" w:hAnsi="Arial" w:cs="Arial"/>
          <w:sz w:val="22"/>
          <w:szCs w:val="22"/>
        </w:rPr>
        <w:t xml:space="preserve">This ensures </w:t>
      </w:r>
      <w:r w:rsidR="0071168F">
        <w:rPr>
          <w:rFonts w:ascii="Arial" w:hAnsi="Arial" w:cs="Arial"/>
          <w:sz w:val="22"/>
          <w:szCs w:val="22"/>
        </w:rPr>
        <w:t>that the</w:t>
      </w:r>
      <w:r w:rsidR="00AA7D77">
        <w:rPr>
          <w:rFonts w:ascii="Arial" w:hAnsi="Arial" w:cs="Arial"/>
          <w:sz w:val="22"/>
          <w:szCs w:val="22"/>
        </w:rPr>
        <w:t xml:space="preserve">re is sufficient </w:t>
      </w:r>
      <w:r w:rsidR="0071168F">
        <w:rPr>
          <w:rFonts w:ascii="Arial" w:hAnsi="Arial" w:cs="Arial"/>
          <w:sz w:val="22"/>
          <w:szCs w:val="22"/>
        </w:rPr>
        <w:t>airflow</w:t>
      </w:r>
      <w:r w:rsidR="000C147A">
        <w:rPr>
          <w:rFonts w:ascii="Arial" w:hAnsi="Arial" w:cs="Arial"/>
          <w:sz w:val="22"/>
          <w:szCs w:val="22"/>
        </w:rPr>
        <w:t xml:space="preserve"> drawing the solvent laden air into the RTOs.  </w:t>
      </w:r>
      <w:r w:rsidR="00AA7D77">
        <w:rPr>
          <w:rFonts w:ascii="Arial" w:hAnsi="Arial" w:cs="Arial"/>
          <w:sz w:val="22"/>
          <w:szCs w:val="22"/>
        </w:rPr>
        <w:t>Thus</w:t>
      </w:r>
      <w:r w:rsidR="007C3C93">
        <w:rPr>
          <w:rFonts w:ascii="Arial" w:hAnsi="Arial" w:cs="Arial"/>
          <w:sz w:val="22"/>
          <w:szCs w:val="22"/>
        </w:rPr>
        <w:t>,</w:t>
      </w:r>
      <w:r w:rsidR="00AA7D77">
        <w:rPr>
          <w:rFonts w:ascii="Arial" w:hAnsi="Arial" w:cs="Arial"/>
          <w:sz w:val="22"/>
          <w:szCs w:val="22"/>
        </w:rPr>
        <w:t xml:space="preserve"> monitoring bot</w:t>
      </w:r>
      <w:r w:rsidR="007C3C93">
        <w:rPr>
          <w:rFonts w:ascii="Arial" w:hAnsi="Arial" w:cs="Arial"/>
          <w:sz w:val="22"/>
          <w:szCs w:val="22"/>
        </w:rPr>
        <w:t>h</w:t>
      </w:r>
      <w:r w:rsidR="00AA7D77">
        <w:rPr>
          <w:rFonts w:ascii="Arial" w:hAnsi="Arial" w:cs="Arial"/>
          <w:sz w:val="22"/>
          <w:szCs w:val="22"/>
        </w:rPr>
        <w:t xml:space="preserve"> the direction of the airflow and the frequency of the fan motor tog</w:t>
      </w:r>
      <w:r w:rsidR="0071168F">
        <w:rPr>
          <w:rFonts w:ascii="Arial" w:hAnsi="Arial" w:cs="Arial"/>
          <w:sz w:val="22"/>
          <w:szCs w:val="22"/>
        </w:rPr>
        <w:t>ether will demonstrate compliance with the requirements of CAM for capture efficiency</w:t>
      </w:r>
      <w:r w:rsidR="000C147A">
        <w:rPr>
          <w:rFonts w:ascii="Arial" w:hAnsi="Arial" w:cs="Arial"/>
          <w:sz w:val="22"/>
          <w:szCs w:val="22"/>
        </w:rPr>
        <w:t xml:space="preserve"> and solvent vapor retention</w:t>
      </w:r>
      <w:r w:rsidR="0071168F">
        <w:rPr>
          <w:rFonts w:ascii="Arial" w:hAnsi="Arial" w:cs="Arial"/>
          <w:sz w:val="22"/>
          <w:szCs w:val="22"/>
        </w:rPr>
        <w:t xml:space="preserve">.  </w:t>
      </w:r>
    </w:p>
    <w:p w14:paraId="247DC280" w14:textId="05472EF4" w:rsidR="00F84717" w:rsidRPr="00F953E4" w:rsidRDefault="00F84717" w:rsidP="00F84717">
      <w:pPr>
        <w:jc w:val="both"/>
        <w:rPr>
          <w:rFonts w:ascii="Arial" w:hAnsi="Arial" w:cs="Arial"/>
          <w:sz w:val="22"/>
          <w:szCs w:val="22"/>
        </w:rPr>
      </w:pPr>
    </w:p>
    <w:p w14:paraId="7212813A" w14:textId="098089B3" w:rsidR="00F84717" w:rsidRDefault="00F84717" w:rsidP="00F84717">
      <w:pPr>
        <w:jc w:val="both"/>
        <w:rPr>
          <w:rFonts w:ascii="Arial" w:hAnsi="Arial" w:cs="Arial"/>
          <w:sz w:val="22"/>
          <w:szCs w:val="22"/>
        </w:rPr>
      </w:pPr>
      <w:r w:rsidRPr="00734D00">
        <w:rPr>
          <w:rFonts w:ascii="Arial" w:hAnsi="Arial" w:cs="Arial"/>
          <w:sz w:val="22"/>
          <w:szCs w:val="22"/>
        </w:rPr>
        <w:t>The work practice</w:t>
      </w:r>
      <w:r w:rsidR="00F95890">
        <w:rPr>
          <w:rFonts w:ascii="Arial" w:hAnsi="Arial" w:cs="Arial"/>
          <w:sz w:val="22"/>
          <w:szCs w:val="22"/>
        </w:rPr>
        <w:t xml:space="preserve"> standards</w:t>
      </w:r>
      <w:r w:rsidRPr="00734D00">
        <w:rPr>
          <w:rFonts w:ascii="Arial" w:hAnsi="Arial" w:cs="Arial"/>
          <w:sz w:val="22"/>
          <w:szCs w:val="22"/>
        </w:rPr>
        <w:t xml:space="preserve"> comprised of </w:t>
      </w:r>
      <w:r>
        <w:rPr>
          <w:rFonts w:ascii="Arial" w:hAnsi="Arial" w:cs="Arial"/>
          <w:sz w:val="22"/>
          <w:szCs w:val="22"/>
        </w:rPr>
        <w:t>monthly</w:t>
      </w:r>
      <w:r w:rsidR="0079655E">
        <w:rPr>
          <w:rFonts w:ascii="Arial" w:hAnsi="Arial" w:cs="Arial"/>
          <w:sz w:val="22"/>
          <w:szCs w:val="22"/>
        </w:rPr>
        <w:t xml:space="preserve"> /</w:t>
      </w:r>
      <w:r>
        <w:rPr>
          <w:rFonts w:ascii="Arial" w:hAnsi="Arial" w:cs="Arial"/>
          <w:sz w:val="22"/>
          <w:szCs w:val="22"/>
        </w:rPr>
        <w:t xml:space="preserve"> </w:t>
      </w:r>
      <w:r w:rsidRPr="00734D00">
        <w:rPr>
          <w:rFonts w:ascii="Arial" w:hAnsi="Arial" w:cs="Arial"/>
          <w:sz w:val="22"/>
          <w:szCs w:val="22"/>
        </w:rPr>
        <w:t>annual inspection</w:t>
      </w:r>
      <w:r>
        <w:rPr>
          <w:rFonts w:ascii="Arial" w:hAnsi="Arial" w:cs="Arial"/>
          <w:sz w:val="22"/>
          <w:szCs w:val="22"/>
        </w:rPr>
        <w:t>s</w:t>
      </w:r>
      <w:r w:rsidRPr="00734D00">
        <w:rPr>
          <w:rFonts w:ascii="Arial" w:hAnsi="Arial" w:cs="Arial"/>
          <w:sz w:val="22"/>
          <w:szCs w:val="22"/>
        </w:rPr>
        <w:t xml:space="preserve"> and maintenance of the </w:t>
      </w:r>
      <w:r>
        <w:rPr>
          <w:rFonts w:ascii="Arial" w:hAnsi="Arial" w:cs="Arial"/>
          <w:sz w:val="22"/>
          <w:szCs w:val="22"/>
        </w:rPr>
        <w:t xml:space="preserve">capture system components. </w:t>
      </w:r>
      <w:r w:rsidR="00C842DA">
        <w:rPr>
          <w:rFonts w:ascii="Arial" w:hAnsi="Arial" w:cs="Arial"/>
          <w:sz w:val="22"/>
          <w:szCs w:val="22"/>
        </w:rPr>
        <w:t xml:space="preserve"> </w:t>
      </w:r>
      <w:r>
        <w:rPr>
          <w:rFonts w:ascii="Arial" w:hAnsi="Arial" w:cs="Arial"/>
          <w:sz w:val="22"/>
          <w:szCs w:val="22"/>
        </w:rPr>
        <w:t>The</w:t>
      </w:r>
      <w:r w:rsidRPr="00734D00">
        <w:rPr>
          <w:rFonts w:ascii="Arial" w:hAnsi="Arial" w:cs="Arial"/>
          <w:sz w:val="22"/>
          <w:szCs w:val="22"/>
        </w:rPr>
        <w:t xml:space="preserve"> inspection</w:t>
      </w:r>
      <w:r>
        <w:rPr>
          <w:rFonts w:ascii="Arial" w:hAnsi="Arial" w:cs="Arial"/>
          <w:sz w:val="22"/>
          <w:szCs w:val="22"/>
        </w:rPr>
        <w:t>s</w:t>
      </w:r>
      <w:r w:rsidRPr="00734D00">
        <w:rPr>
          <w:rFonts w:ascii="Arial" w:hAnsi="Arial" w:cs="Arial"/>
          <w:sz w:val="22"/>
          <w:szCs w:val="22"/>
        </w:rPr>
        <w:t xml:space="preserve"> verif</w:t>
      </w:r>
      <w:r>
        <w:rPr>
          <w:rFonts w:ascii="Arial" w:hAnsi="Arial" w:cs="Arial"/>
          <w:sz w:val="22"/>
          <w:szCs w:val="22"/>
        </w:rPr>
        <w:t>y</w:t>
      </w:r>
      <w:r w:rsidRPr="00734D00">
        <w:rPr>
          <w:rFonts w:ascii="Arial" w:hAnsi="Arial" w:cs="Arial"/>
          <w:sz w:val="22"/>
          <w:szCs w:val="22"/>
        </w:rPr>
        <w:t xml:space="preserve"> equipment integrity and periodic maintenance will allow for proper </w:t>
      </w:r>
      <w:r>
        <w:rPr>
          <w:rFonts w:ascii="Arial" w:hAnsi="Arial" w:cs="Arial"/>
          <w:sz w:val="22"/>
          <w:szCs w:val="22"/>
        </w:rPr>
        <w:t xml:space="preserve">damper </w:t>
      </w:r>
      <w:r w:rsidRPr="00734D00">
        <w:rPr>
          <w:rFonts w:ascii="Arial" w:hAnsi="Arial" w:cs="Arial"/>
          <w:sz w:val="22"/>
          <w:szCs w:val="22"/>
        </w:rPr>
        <w:t>operation and efficiency.</w:t>
      </w:r>
      <w:r w:rsidRPr="00F953E4">
        <w:rPr>
          <w:rFonts w:ascii="Arial" w:hAnsi="Arial" w:cs="Arial"/>
          <w:sz w:val="22"/>
          <w:szCs w:val="22"/>
        </w:rPr>
        <w:t xml:space="preserve"> </w:t>
      </w:r>
      <w:r w:rsidR="00C842DA">
        <w:rPr>
          <w:rFonts w:ascii="Arial" w:hAnsi="Arial" w:cs="Arial"/>
          <w:sz w:val="22"/>
          <w:szCs w:val="22"/>
        </w:rPr>
        <w:t xml:space="preserve"> </w:t>
      </w:r>
      <w:r w:rsidRPr="00F953E4">
        <w:rPr>
          <w:rFonts w:ascii="Arial" w:hAnsi="Arial" w:cs="Arial"/>
          <w:sz w:val="22"/>
          <w:szCs w:val="22"/>
        </w:rPr>
        <w:t xml:space="preserve">Magna Mirrors North America shall complete all applicable inspections and maintenance as required by the most recently approved CAM Plan for each capture system. </w:t>
      </w:r>
    </w:p>
    <w:p w14:paraId="76EEFA25" w14:textId="77777777" w:rsidR="000F73C3" w:rsidRPr="004E13FD" w:rsidRDefault="000F73C3" w:rsidP="000F73C3">
      <w:pPr>
        <w:jc w:val="both"/>
        <w:rPr>
          <w:rFonts w:ascii="Arial" w:hAnsi="Arial" w:cs="Arial"/>
          <w:sz w:val="22"/>
          <w:szCs w:val="22"/>
        </w:rPr>
      </w:pPr>
    </w:p>
    <w:p w14:paraId="48FF4F68"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5962D44" w14:textId="77777777" w:rsidR="000F73C3" w:rsidRDefault="000F73C3" w:rsidP="000F73C3">
      <w:pPr>
        <w:jc w:val="both"/>
        <w:rPr>
          <w:rFonts w:ascii="Arial" w:hAnsi="Arial" w:cs="Arial"/>
          <w:sz w:val="22"/>
          <w:szCs w:val="22"/>
        </w:rPr>
      </w:pPr>
    </w:p>
    <w:p w14:paraId="6D532D11"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AF4DB31" w14:textId="77777777" w:rsidR="000F73C3" w:rsidRPr="00290754" w:rsidRDefault="000F73C3" w:rsidP="000F73C3">
      <w:pPr>
        <w:jc w:val="both"/>
        <w:rPr>
          <w:rFonts w:ascii="Arial" w:hAnsi="Arial" w:cs="Arial"/>
          <w:sz w:val="22"/>
          <w:szCs w:val="22"/>
        </w:rPr>
      </w:pPr>
    </w:p>
    <w:p w14:paraId="0E899D94"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D077FE9" w14:textId="77777777" w:rsidR="002B11E3" w:rsidRPr="00BC4F1E" w:rsidRDefault="002B11E3" w:rsidP="000F73C3">
      <w:pPr>
        <w:jc w:val="both"/>
        <w:rPr>
          <w:rFonts w:ascii="Arial" w:hAnsi="Arial" w:cs="Arial"/>
          <w:sz w:val="22"/>
          <w:szCs w:val="22"/>
        </w:rPr>
      </w:pPr>
    </w:p>
    <w:p w14:paraId="13C2D7E7" w14:textId="769F1F2F"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6753B9">
        <w:rPr>
          <w:rFonts w:ascii="Arial" w:hAnsi="Arial" w:cs="Arial"/>
          <w:bCs/>
          <w:sz w:val="22"/>
        </w:rPr>
        <w:t>MI-ROP-N5056-2016</w:t>
      </w:r>
      <w:r w:rsidR="006753B9" w:rsidRPr="00962036">
        <w:rPr>
          <w:rFonts w:ascii="Arial" w:hAnsi="Arial" w:cs="Arial"/>
          <w:bCs/>
          <w:sz w:val="22"/>
        </w:rPr>
        <w:t xml:space="preserve">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4E16C9F"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6B0776D8" w14:textId="77777777" w:rsidTr="006C1E0D">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710CFF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04DC93AB" w14:textId="77777777" w:rsidTr="003A6316">
        <w:tc>
          <w:tcPr>
            <w:tcW w:w="2565" w:type="dxa"/>
            <w:tcBorders>
              <w:top w:val="single" w:sz="4" w:space="0" w:color="auto"/>
              <w:left w:val="double" w:sz="4" w:space="0" w:color="auto"/>
              <w:bottom w:val="single" w:sz="4" w:space="0" w:color="auto"/>
            </w:tcBorders>
          </w:tcPr>
          <w:p w14:paraId="1867322F" w14:textId="6CB68DAF" w:rsidR="000F73C3" w:rsidRPr="00290754" w:rsidRDefault="003A6316" w:rsidP="00F478F0">
            <w:pPr>
              <w:rPr>
                <w:rFonts w:ascii="Arial" w:hAnsi="Arial" w:cs="Arial"/>
                <w:sz w:val="22"/>
                <w:szCs w:val="22"/>
              </w:rPr>
            </w:pPr>
            <w:r>
              <w:rPr>
                <w:rFonts w:ascii="Arial" w:hAnsi="Arial" w:cs="Arial"/>
                <w:sz w:val="22"/>
                <w:szCs w:val="22"/>
              </w:rPr>
              <w:t>450-93</w:t>
            </w:r>
          </w:p>
        </w:tc>
        <w:tc>
          <w:tcPr>
            <w:tcW w:w="2565" w:type="dxa"/>
            <w:tcBorders>
              <w:top w:val="single" w:sz="4" w:space="0" w:color="auto"/>
              <w:bottom w:val="single" w:sz="4" w:space="0" w:color="auto"/>
            </w:tcBorders>
          </w:tcPr>
          <w:p w14:paraId="49FCF656" w14:textId="1EF12165" w:rsidR="000F73C3" w:rsidRPr="00290754" w:rsidRDefault="003A6316" w:rsidP="00F478F0">
            <w:pPr>
              <w:rPr>
                <w:rFonts w:ascii="Arial" w:hAnsi="Arial" w:cs="Arial"/>
                <w:sz w:val="22"/>
                <w:szCs w:val="22"/>
              </w:rPr>
            </w:pPr>
            <w:r>
              <w:rPr>
                <w:rFonts w:ascii="Arial" w:hAnsi="Arial" w:cs="Arial"/>
                <w:sz w:val="22"/>
                <w:szCs w:val="22"/>
              </w:rPr>
              <w:t>450-93</w:t>
            </w:r>
            <w:r w:rsidR="000C147A">
              <w:rPr>
                <w:rFonts w:ascii="Arial" w:hAnsi="Arial" w:cs="Arial"/>
                <w:sz w:val="22"/>
                <w:szCs w:val="22"/>
              </w:rPr>
              <w:t>B</w:t>
            </w:r>
          </w:p>
        </w:tc>
        <w:tc>
          <w:tcPr>
            <w:tcW w:w="2565" w:type="dxa"/>
            <w:tcBorders>
              <w:top w:val="single" w:sz="4" w:space="0" w:color="auto"/>
              <w:bottom w:val="single" w:sz="4" w:space="0" w:color="auto"/>
            </w:tcBorders>
          </w:tcPr>
          <w:p w14:paraId="0883231A" w14:textId="2DCA6B87" w:rsidR="000F73C3" w:rsidRPr="00290754" w:rsidRDefault="003A6316" w:rsidP="00F478F0">
            <w:pPr>
              <w:rPr>
                <w:rFonts w:ascii="Arial" w:hAnsi="Arial" w:cs="Arial"/>
                <w:sz w:val="22"/>
                <w:szCs w:val="22"/>
              </w:rPr>
            </w:pPr>
            <w:r>
              <w:rPr>
                <w:rFonts w:ascii="Arial" w:hAnsi="Arial" w:cs="Arial"/>
                <w:sz w:val="22"/>
                <w:szCs w:val="22"/>
              </w:rPr>
              <w:t>450-93</w:t>
            </w:r>
            <w:r w:rsidR="000C147A">
              <w:rPr>
                <w:rFonts w:ascii="Arial" w:hAnsi="Arial" w:cs="Arial"/>
                <w:sz w:val="22"/>
                <w:szCs w:val="22"/>
              </w:rPr>
              <w:t>C</w:t>
            </w:r>
          </w:p>
        </w:tc>
        <w:tc>
          <w:tcPr>
            <w:tcW w:w="2565" w:type="dxa"/>
            <w:tcBorders>
              <w:top w:val="single" w:sz="4" w:space="0" w:color="auto"/>
              <w:bottom w:val="single" w:sz="4" w:space="0" w:color="auto"/>
              <w:right w:val="double" w:sz="4" w:space="0" w:color="auto"/>
            </w:tcBorders>
          </w:tcPr>
          <w:p w14:paraId="29E65877" w14:textId="24E45709" w:rsidR="000F73C3" w:rsidRPr="00290754" w:rsidRDefault="003A6316" w:rsidP="00F478F0">
            <w:pPr>
              <w:rPr>
                <w:rFonts w:ascii="Arial" w:hAnsi="Arial" w:cs="Arial"/>
                <w:sz w:val="22"/>
                <w:szCs w:val="22"/>
              </w:rPr>
            </w:pPr>
            <w:r>
              <w:rPr>
                <w:rFonts w:ascii="Arial" w:hAnsi="Arial" w:cs="Arial"/>
                <w:sz w:val="22"/>
                <w:szCs w:val="22"/>
              </w:rPr>
              <w:t>450-93</w:t>
            </w:r>
            <w:r w:rsidR="000C147A">
              <w:rPr>
                <w:rFonts w:ascii="Arial" w:hAnsi="Arial" w:cs="Arial"/>
                <w:sz w:val="22"/>
                <w:szCs w:val="22"/>
              </w:rPr>
              <w:t>D</w:t>
            </w:r>
          </w:p>
        </w:tc>
      </w:tr>
      <w:tr w:rsidR="003A6316" w:rsidRPr="00290754" w14:paraId="7F02A064" w14:textId="77777777" w:rsidTr="006C1E0D">
        <w:tc>
          <w:tcPr>
            <w:tcW w:w="2565" w:type="dxa"/>
            <w:tcBorders>
              <w:top w:val="single" w:sz="4" w:space="0" w:color="auto"/>
              <w:left w:val="double" w:sz="4" w:space="0" w:color="auto"/>
            </w:tcBorders>
          </w:tcPr>
          <w:p w14:paraId="6AAA263F" w14:textId="7AD3ED71" w:rsidR="003A6316" w:rsidDel="003A6316" w:rsidRDefault="003A6316" w:rsidP="00F478F0">
            <w:pPr>
              <w:rPr>
                <w:rFonts w:ascii="Arial" w:hAnsi="Arial" w:cs="Arial"/>
                <w:sz w:val="22"/>
                <w:szCs w:val="22"/>
              </w:rPr>
            </w:pPr>
            <w:r>
              <w:rPr>
                <w:rFonts w:ascii="Arial" w:hAnsi="Arial" w:cs="Arial"/>
                <w:sz w:val="22"/>
                <w:szCs w:val="22"/>
              </w:rPr>
              <w:t>450-93</w:t>
            </w:r>
            <w:r w:rsidR="000C147A">
              <w:rPr>
                <w:rFonts w:ascii="Arial" w:hAnsi="Arial" w:cs="Arial"/>
                <w:sz w:val="22"/>
                <w:szCs w:val="22"/>
              </w:rPr>
              <w:t>E</w:t>
            </w:r>
          </w:p>
        </w:tc>
        <w:tc>
          <w:tcPr>
            <w:tcW w:w="2565" w:type="dxa"/>
            <w:tcBorders>
              <w:top w:val="single" w:sz="4" w:space="0" w:color="auto"/>
            </w:tcBorders>
          </w:tcPr>
          <w:p w14:paraId="1C8A27F0" w14:textId="239AEB12" w:rsidR="003A6316" w:rsidDel="003A6316" w:rsidRDefault="00DE3433" w:rsidP="00F478F0">
            <w:pPr>
              <w:rPr>
                <w:rFonts w:ascii="Arial" w:hAnsi="Arial" w:cs="Arial"/>
                <w:sz w:val="22"/>
                <w:szCs w:val="22"/>
              </w:rPr>
            </w:pPr>
            <w:r>
              <w:rPr>
                <w:rFonts w:ascii="Arial" w:hAnsi="Arial" w:cs="Arial"/>
                <w:sz w:val="22"/>
                <w:szCs w:val="22"/>
              </w:rPr>
              <w:t>450-93</w:t>
            </w:r>
            <w:r w:rsidR="000C147A">
              <w:rPr>
                <w:rFonts w:ascii="Arial" w:hAnsi="Arial" w:cs="Arial"/>
                <w:sz w:val="22"/>
                <w:szCs w:val="22"/>
              </w:rPr>
              <w:t>F</w:t>
            </w:r>
          </w:p>
        </w:tc>
        <w:tc>
          <w:tcPr>
            <w:tcW w:w="2565" w:type="dxa"/>
            <w:tcBorders>
              <w:top w:val="single" w:sz="4" w:space="0" w:color="auto"/>
            </w:tcBorders>
          </w:tcPr>
          <w:p w14:paraId="7B2AEEFC" w14:textId="661E0BC1" w:rsidR="003A6316" w:rsidDel="003A6316" w:rsidRDefault="00DE3433" w:rsidP="00F478F0">
            <w:pPr>
              <w:rPr>
                <w:rFonts w:ascii="Arial" w:hAnsi="Arial" w:cs="Arial"/>
                <w:sz w:val="22"/>
                <w:szCs w:val="22"/>
              </w:rPr>
            </w:pPr>
            <w:r>
              <w:rPr>
                <w:rFonts w:ascii="Arial" w:hAnsi="Arial" w:cs="Arial"/>
                <w:sz w:val="22"/>
                <w:szCs w:val="22"/>
              </w:rPr>
              <w:t>450-93</w:t>
            </w:r>
            <w:r w:rsidR="000C147A">
              <w:rPr>
                <w:rFonts w:ascii="Arial" w:hAnsi="Arial" w:cs="Arial"/>
                <w:sz w:val="22"/>
                <w:szCs w:val="22"/>
              </w:rPr>
              <w:t>G</w:t>
            </w:r>
          </w:p>
        </w:tc>
        <w:tc>
          <w:tcPr>
            <w:tcW w:w="2565" w:type="dxa"/>
            <w:tcBorders>
              <w:top w:val="single" w:sz="4" w:space="0" w:color="auto"/>
              <w:right w:val="double" w:sz="4" w:space="0" w:color="auto"/>
            </w:tcBorders>
          </w:tcPr>
          <w:p w14:paraId="391F40B8" w14:textId="77777777" w:rsidR="003A6316" w:rsidDel="003A6316" w:rsidRDefault="003A6316" w:rsidP="00F478F0">
            <w:pPr>
              <w:rPr>
                <w:rFonts w:ascii="Arial" w:hAnsi="Arial" w:cs="Arial"/>
                <w:sz w:val="22"/>
                <w:szCs w:val="22"/>
              </w:rPr>
            </w:pPr>
          </w:p>
        </w:tc>
      </w:tr>
    </w:tbl>
    <w:p w14:paraId="30FA9FD8" w14:textId="77777777" w:rsidR="000F73C3" w:rsidRDefault="000F73C3" w:rsidP="000F73C3">
      <w:pPr>
        <w:rPr>
          <w:rFonts w:ascii="Arial" w:hAnsi="Arial" w:cs="Arial"/>
          <w:sz w:val="22"/>
          <w:szCs w:val="22"/>
        </w:rPr>
      </w:pPr>
    </w:p>
    <w:p w14:paraId="19D2F1DF"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1863E74" w14:textId="77777777" w:rsidR="000F73C3" w:rsidRPr="00DA122E" w:rsidRDefault="000F73C3" w:rsidP="000F73C3">
      <w:pPr>
        <w:jc w:val="both"/>
        <w:rPr>
          <w:rFonts w:ascii="Arial" w:hAnsi="Arial" w:cs="Arial"/>
          <w:sz w:val="22"/>
          <w:szCs w:val="22"/>
        </w:rPr>
      </w:pPr>
    </w:p>
    <w:p w14:paraId="3616B864" w14:textId="07221202"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1F47407" w14:textId="77777777" w:rsidR="000F73C3" w:rsidRPr="00420850" w:rsidRDefault="000F73C3" w:rsidP="000F73C3">
      <w:pPr>
        <w:rPr>
          <w:rFonts w:ascii="Arial" w:hAnsi="Arial" w:cs="Arial"/>
          <w:sz w:val="22"/>
          <w:szCs w:val="22"/>
        </w:rPr>
      </w:pPr>
    </w:p>
    <w:p w14:paraId="2A141C9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099A3D8" w14:textId="77777777" w:rsidR="000F73C3" w:rsidRPr="00D122B6" w:rsidRDefault="000F73C3" w:rsidP="000F73C3">
      <w:pPr>
        <w:rPr>
          <w:rFonts w:ascii="Arial" w:hAnsi="Arial" w:cs="Arial"/>
          <w:sz w:val="22"/>
          <w:szCs w:val="22"/>
        </w:rPr>
      </w:pPr>
    </w:p>
    <w:p w14:paraId="012F914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8E420CA" w14:textId="77777777" w:rsidR="000F73C3" w:rsidRPr="00D122B6" w:rsidRDefault="000F73C3" w:rsidP="000F73C3">
      <w:pPr>
        <w:rPr>
          <w:rFonts w:ascii="Arial" w:hAnsi="Arial" w:cs="Arial"/>
          <w:sz w:val="22"/>
          <w:szCs w:val="22"/>
        </w:rPr>
      </w:pPr>
    </w:p>
    <w:p w14:paraId="02CAA56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33371780" w14:textId="77777777" w:rsidR="000F73C3" w:rsidRPr="00290754" w:rsidRDefault="000F73C3" w:rsidP="000F73C3">
      <w:pPr>
        <w:rPr>
          <w:rFonts w:ascii="Arial" w:hAnsi="Arial" w:cs="Arial"/>
          <w:sz w:val="22"/>
          <w:szCs w:val="22"/>
        </w:rPr>
      </w:pPr>
    </w:p>
    <w:p w14:paraId="3EE2FEF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5EC22F0D"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469"/>
        <w:gridCol w:w="2651"/>
        <w:gridCol w:w="2025"/>
        <w:gridCol w:w="2025"/>
      </w:tblGrid>
      <w:tr w:rsidR="000F73C3" w:rsidRPr="00290754" w14:paraId="0D7E6566" w14:textId="77777777" w:rsidTr="00D24C8D">
        <w:trPr>
          <w:tblHeader/>
        </w:trPr>
        <w:tc>
          <w:tcPr>
            <w:tcW w:w="3469" w:type="dxa"/>
            <w:tcBorders>
              <w:top w:val="double" w:sz="6" w:space="0" w:color="auto"/>
              <w:bottom w:val="double" w:sz="6" w:space="0" w:color="auto"/>
              <w:right w:val="single" w:sz="6" w:space="0" w:color="auto"/>
            </w:tcBorders>
            <w:shd w:val="pct10" w:color="auto" w:fill="auto"/>
          </w:tcPr>
          <w:p w14:paraId="5A93E734"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77199BC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2651" w:type="dxa"/>
            <w:tcBorders>
              <w:top w:val="double" w:sz="6" w:space="0" w:color="auto"/>
              <w:bottom w:val="double" w:sz="6" w:space="0" w:color="auto"/>
              <w:right w:val="single" w:sz="6" w:space="0" w:color="auto"/>
            </w:tcBorders>
            <w:shd w:val="pct10" w:color="auto" w:fill="auto"/>
          </w:tcPr>
          <w:p w14:paraId="2C7A95C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75D10E2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701972C4"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1B54BFD1"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1D4F7D16"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114A14F0" w14:textId="77777777" w:rsidTr="00D24C8D">
        <w:tc>
          <w:tcPr>
            <w:tcW w:w="3469" w:type="dxa"/>
          </w:tcPr>
          <w:p w14:paraId="4504BA91" w14:textId="0EC95562" w:rsidR="000F73C3" w:rsidRPr="00290754" w:rsidRDefault="006C4DE1" w:rsidP="00F478F0">
            <w:pPr>
              <w:rPr>
                <w:rFonts w:ascii="Arial" w:hAnsi="Arial" w:cs="Arial"/>
                <w:sz w:val="22"/>
                <w:szCs w:val="22"/>
              </w:rPr>
            </w:pPr>
            <w:r>
              <w:rPr>
                <w:rFonts w:ascii="Arial" w:hAnsi="Arial" w:cs="Arial"/>
                <w:sz w:val="22"/>
                <w:szCs w:val="22"/>
              </w:rPr>
              <w:t>Boiler #1 – Cleaver Brooks</w:t>
            </w:r>
          </w:p>
        </w:tc>
        <w:tc>
          <w:tcPr>
            <w:tcW w:w="2651" w:type="dxa"/>
          </w:tcPr>
          <w:p w14:paraId="61763593" w14:textId="1C7B8D2F" w:rsidR="000F73C3" w:rsidRPr="00290754" w:rsidRDefault="00997CC3" w:rsidP="00F478F0">
            <w:pPr>
              <w:rPr>
                <w:rFonts w:ascii="Arial" w:hAnsi="Arial" w:cs="Arial"/>
                <w:sz w:val="22"/>
                <w:szCs w:val="22"/>
              </w:rPr>
            </w:pPr>
            <w:r>
              <w:rPr>
                <w:rFonts w:ascii="Arial" w:hAnsi="Arial" w:cs="Arial"/>
                <w:sz w:val="22"/>
                <w:szCs w:val="22"/>
              </w:rPr>
              <w:t>4.184</w:t>
            </w:r>
            <w:r w:rsidR="00D42535">
              <w:rPr>
                <w:rFonts w:ascii="Arial" w:hAnsi="Arial" w:cs="Arial"/>
                <w:sz w:val="22"/>
                <w:szCs w:val="22"/>
              </w:rPr>
              <w:t xml:space="preserve"> </w:t>
            </w:r>
            <w:r w:rsidR="00DE3433">
              <w:rPr>
                <w:rFonts w:ascii="Arial" w:hAnsi="Arial" w:cs="Arial"/>
                <w:sz w:val="22"/>
                <w:szCs w:val="22"/>
              </w:rPr>
              <w:t>MMBTU</w:t>
            </w:r>
            <w:r w:rsidR="00D42535">
              <w:rPr>
                <w:rFonts w:ascii="Arial" w:hAnsi="Arial" w:cs="Arial"/>
                <w:sz w:val="22"/>
                <w:szCs w:val="22"/>
              </w:rPr>
              <w:t>/hr</w:t>
            </w:r>
          </w:p>
        </w:tc>
        <w:tc>
          <w:tcPr>
            <w:tcW w:w="2025" w:type="dxa"/>
          </w:tcPr>
          <w:p w14:paraId="0EF22DA2" w14:textId="5D44EBC5" w:rsidR="000F73C3" w:rsidRPr="00290754" w:rsidRDefault="00DE3433" w:rsidP="00F478F0">
            <w:pPr>
              <w:jc w:val="center"/>
              <w:rPr>
                <w:rFonts w:ascii="Arial" w:hAnsi="Arial" w:cs="Arial"/>
                <w:sz w:val="22"/>
                <w:szCs w:val="22"/>
              </w:rPr>
            </w:pPr>
            <w:r>
              <w:rPr>
                <w:rFonts w:ascii="Arial" w:hAnsi="Arial" w:cs="Arial"/>
                <w:sz w:val="22"/>
                <w:szCs w:val="22"/>
              </w:rPr>
              <w:t xml:space="preserve">Rule </w:t>
            </w:r>
            <w:r w:rsidR="00083829">
              <w:rPr>
                <w:rFonts w:ascii="Arial" w:hAnsi="Arial" w:cs="Arial"/>
                <w:sz w:val="22"/>
                <w:szCs w:val="22"/>
              </w:rPr>
              <w:t>212(4)(c)</w:t>
            </w:r>
          </w:p>
        </w:tc>
        <w:tc>
          <w:tcPr>
            <w:tcW w:w="2025" w:type="dxa"/>
          </w:tcPr>
          <w:p w14:paraId="7BCD6289" w14:textId="65BBC874" w:rsidR="000F73C3" w:rsidRPr="00290754" w:rsidRDefault="00DE3433" w:rsidP="00F478F0">
            <w:pPr>
              <w:jc w:val="center"/>
              <w:rPr>
                <w:rFonts w:ascii="Arial" w:hAnsi="Arial" w:cs="Arial"/>
                <w:sz w:val="22"/>
                <w:szCs w:val="22"/>
              </w:rPr>
            </w:pPr>
            <w:r>
              <w:rPr>
                <w:rFonts w:ascii="Arial" w:hAnsi="Arial" w:cs="Arial"/>
                <w:sz w:val="22"/>
                <w:szCs w:val="22"/>
              </w:rPr>
              <w:t xml:space="preserve">Rule </w:t>
            </w:r>
            <w:r w:rsidR="00997CC3">
              <w:rPr>
                <w:rFonts w:ascii="Arial" w:hAnsi="Arial" w:cs="Arial"/>
                <w:sz w:val="22"/>
                <w:szCs w:val="22"/>
              </w:rPr>
              <w:t>282</w:t>
            </w:r>
            <w:r w:rsidR="008E7842">
              <w:rPr>
                <w:rFonts w:ascii="Arial" w:hAnsi="Arial" w:cs="Arial"/>
                <w:sz w:val="22"/>
                <w:szCs w:val="22"/>
              </w:rPr>
              <w:t>(2)</w:t>
            </w:r>
            <w:r w:rsidR="00997CC3">
              <w:rPr>
                <w:rFonts w:ascii="Arial" w:hAnsi="Arial" w:cs="Arial"/>
                <w:sz w:val="22"/>
                <w:szCs w:val="22"/>
              </w:rPr>
              <w:t>(b)(i)</w:t>
            </w:r>
          </w:p>
        </w:tc>
      </w:tr>
      <w:tr w:rsidR="00DE3433" w:rsidRPr="00290754" w14:paraId="714DA252" w14:textId="77777777" w:rsidTr="00D24C8D">
        <w:tc>
          <w:tcPr>
            <w:tcW w:w="3469" w:type="dxa"/>
          </w:tcPr>
          <w:p w14:paraId="6211F5B4" w14:textId="5296734A" w:rsidR="00DE3433" w:rsidRPr="00290754" w:rsidRDefault="00DE3433" w:rsidP="00DE3433">
            <w:pPr>
              <w:rPr>
                <w:rFonts w:ascii="Arial" w:hAnsi="Arial" w:cs="Arial"/>
                <w:sz w:val="22"/>
                <w:szCs w:val="22"/>
              </w:rPr>
            </w:pPr>
            <w:r>
              <w:rPr>
                <w:rFonts w:ascii="Arial" w:hAnsi="Arial" w:cs="Arial"/>
                <w:sz w:val="22"/>
                <w:szCs w:val="22"/>
              </w:rPr>
              <w:t>Boiler #2 – Donlee</w:t>
            </w:r>
          </w:p>
        </w:tc>
        <w:tc>
          <w:tcPr>
            <w:tcW w:w="2651" w:type="dxa"/>
          </w:tcPr>
          <w:p w14:paraId="660BF545" w14:textId="2A8AC0A2" w:rsidR="00DE3433" w:rsidRPr="00290754" w:rsidRDefault="00DE3433" w:rsidP="00DE3433">
            <w:pPr>
              <w:rPr>
                <w:rFonts w:ascii="Arial" w:hAnsi="Arial" w:cs="Arial"/>
                <w:sz w:val="22"/>
                <w:szCs w:val="22"/>
              </w:rPr>
            </w:pPr>
            <w:r>
              <w:rPr>
                <w:rFonts w:ascii="Arial" w:hAnsi="Arial" w:cs="Arial"/>
                <w:sz w:val="22"/>
                <w:szCs w:val="22"/>
              </w:rPr>
              <w:t>6.100 MMBTU/hr</w:t>
            </w:r>
          </w:p>
        </w:tc>
        <w:tc>
          <w:tcPr>
            <w:tcW w:w="2025" w:type="dxa"/>
          </w:tcPr>
          <w:p w14:paraId="73CD5412" w14:textId="1A736C59" w:rsidR="00DE3433" w:rsidRPr="00290754" w:rsidRDefault="00DE3433" w:rsidP="00DE3433">
            <w:pPr>
              <w:jc w:val="center"/>
              <w:rPr>
                <w:rFonts w:ascii="Arial" w:hAnsi="Arial" w:cs="Arial"/>
                <w:sz w:val="22"/>
                <w:szCs w:val="22"/>
              </w:rPr>
            </w:pPr>
            <w:r w:rsidRPr="007633BD">
              <w:rPr>
                <w:rFonts w:ascii="Arial" w:hAnsi="Arial" w:cs="Arial"/>
                <w:sz w:val="22"/>
                <w:szCs w:val="22"/>
              </w:rPr>
              <w:t>Rule 212(4)(c)</w:t>
            </w:r>
          </w:p>
        </w:tc>
        <w:tc>
          <w:tcPr>
            <w:tcW w:w="2025" w:type="dxa"/>
          </w:tcPr>
          <w:p w14:paraId="271F27FB" w14:textId="1D90E953" w:rsidR="00DE3433" w:rsidRPr="00290754" w:rsidRDefault="00DE3433" w:rsidP="00DE3433">
            <w:pPr>
              <w:jc w:val="center"/>
              <w:rPr>
                <w:rFonts w:ascii="Arial" w:hAnsi="Arial" w:cs="Arial"/>
                <w:sz w:val="22"/>
                <w:szCs w:val="22"/>
              </w:rPr>
            </w:pPr>
            <w:r w:rsidRPr="003A36FE">
              <w:rPr>
                <w:rFonts w:ascii="Arial" w:hAnsi="Arial" w:cs="Arial"/>
                <w:sz w:val="22"/>
                <w:szCs w:val="22"/>
              </w:rPr>
              <w:t>Rule 282(2)(b)(i)</w:t>
            </w:r>
          </w:p>
        </w:tc>
      </w:tr>
      <w:tr w:rsidR="00DE3433" w:rsidRPr="00290754" w14:paraId="137D0898" w14:textId="77777777" w:rsidTr="00D24C8D">
        <w:tc>
          <w:tcPr>
            <w:tcW w:w="3469" w:type="dxa"/>
          </w:tcPr>
          <w:p w14:paraId="4A591155" w14:textId="2C99B477" w:rsidR="00DE3433" w:rsidRPr="00290754" w:rsidRDefault="00DE3433" w:rsidP="00DE3433">
            <w:pPr>
              <w:rPr>
                <w:rFonts w:ascii="Arial" w:hAnsi="Arial" w:cs="Arial"/>
                <w:sz w:val="22"/>
                <w:szCs w:val="22"/>
              </w:rPr>
            </w:pPr>
            <w:r>
              <w:rPr>
                <w:rFonts w:ascii="Arial" w:hAnsi="Arial" w:cs="Arial"/>
                <w:sz w:val="22"/>
                <w:szCs w:val="22"/>
              </w:rPr>
              <w:t>Air Handling Unit #1 – Hastings</w:t>
            </w:r>
          </w:p>
        </w:tc>
        <w:tc>
          <w:tcPr>
            <w:tcW w:w="2651" w:type="dxa"/>
          </w:tcPr>
          <w:p w14:paraId="55FAD94C" w14:textId="0D93E053" w:rsidR="00DE3433" w:rsidRPr="00290754" w:rsidRDefault="00DE3433" w:rsidP="00DE3433">
            <w:pPr>
              <w:rPr>
                <w:rFonts w:ascii="Arial" w:hAnsi="Arial" w:cs="Arial"/>
                <w:sz w:val="22"/>
                <w:szCs w:val="22"/>
              </w:rPr>
            </w:pPr>
            <w:r>
              <w:rPr>
                <w:rFonts w:ascii="Arial" w:hAnsi="Arial" w:cs="Arial"/>
                <w:sz w:val="22"/>
                <w:szCs w:val="22"/>
              </w:rPr>
              <w:t>2.200 MMBTU/hr</w:t>
            </w:r>
          </w:p>
        </w:tc>
        <w:tc>
          <w:tcPr>
            <w:tcW w:w="2025" w:type="dxa"/>
          </w:tcPr>
          <w:p w14:paraId="136F1646" w14:textId="5F6FD216" w:rsidR="00DE3433" w:rsidRPr="00290754" w:rsidRDefault="00DE3433" w:rsidP="00DE3433">
            <w:pPr>
              <w:jc w:val="center"/>
              <w:rPr>
                <w:rFonts w:ascii="Arial" w:hAnsi="Arial" w:cs="Arial"/>
                <w:sz w:val="22"/>
                <w:szCs w:val="22"/>
              </w:rPr>
            </w:pPr>
            <w:r w:rsidRPr="007633BD">
              <w:rPr>
                <w:rFonts w:ascii="Arial" w:hAnsi="Arial" w:cs="Arial"/>
                <w:sz w:val="22"/>
                <w:szCs w:val="22"/>
              </w:rPr>
              <w:t>Rule 212(4)(c)</w:t>
            </w:r>
          </w:p>
        </w:tc>
        <w:tc>
          <w:tcPr>
            <w:tcW w:w="2025" w:type="dxa"/>
          </w:tcPr>
          <w:p w14:paraId="27B630DB" w14:textId="3A4CE2C1" w:rsidR="00DE3433" w:rsidRPr="00290754" w:rsidRDefault="00DE3433" w:rsidP="00DE3433">
            <w:pPr>
              <w:jc w:val="center"/>
              <w:rPr>
                <w:rFonts w:ascii="Arial" w:hAnsi="Arial" w:cs="Arial"/>
                <w:sz w:val="22"/>
                <w:szCs w:val="22"/>
              </w:rPr>
            </w:pPr>
            <w:r w:rsidRPr="003A36FE">
              <w:rPr>
                <w:rFonts w:ascii="Arial" w:hAnsi="Arial" w:cs="Arial"/>
                <w:sz w:val="22"/>
                <w:szCs w:val="22"/>
              </w:rPr>
              <w:t>Rule 282(2)(b)(i)</w:t>
            </w:r>
          </w:p>
        </w:tc>
      </w:tr>
      <w:tr w:rsidR="00DE3433" w:rsidRPr="00290754" w14:paraId="515DA0EB" w14:textId="77777777" w:rsidTr="00D24C8D">
        <w:tc>
          <w:tcPr>
            <w:tcW w:w="3469" w:type="dxa"/>
          </w:tcPr>
          <w:p w14:paraId="3EBF6A30" w14:textId="672166D2" w:rsidR="00DE3433" w:rsidRPr="00290754" w:rsidRDefault="00DE3433" w:rsidP="00DE3433">
            <w:pPr>
              <w:rPr>
                <w:rFonts w:ascii="Arial" w:hAnsi="Arial" w:cs="Arial"/>
                <w:sz w:val="22"/>
                <w:szCs w:val="22"/>
              </w:rPr>
            </w:pPr>
            <w:r>
              <w:rPr>
                <w:rFonts w:ascii="Arial" w:hAnsi="Arial" w:cs="Arial"/>
                <w:sz w:val="22"/>
                <w:szCs w:val="22"/>
              </w:rPr>
              <w:t>Air Handling Unit #2</w:t>
            </w:r>
          </w:p>
        </w:tc>
        <w:tc>
          <w:tcPr>
            <w:tcW w:w="2651" w:type="dxa"/>
          </w:tcPr>
          <w:p w14:paraId="50598B67" w14:textId="26D927CC" w:rsidR="00DE3433" w:rsidRPr="00290754" w:rsidRDefault="00DE3433" w:rsidP="00DE3433">
            <w:pPr>
              <w:rPr>
                <w:rFonts w:ascii="Arial" w:hAnsi="Arial" w:cs="Arial"/>
                <w:sz w:val="22"/>
                <w:szCs w:val="22"/>
              </w:rPr>
            </w:pPr>
            <w:r>
              <w:rPr>
                <w:rFonts w:ascii="Arial" w:hAnsi="Arial" w:cs="Arial"/>
                <w:sz w:val="22"/>
                <w:szCs w:val="22"/>
              </w:rPr>
              <w:t>2.200 MMBTU/hr</w:t>
            </w:r>
          </w:p>
        </w:tc>
        <w:tc>
          <w:tcPr>
            <w:tcW w:w="2025" w:type="dxa"/>
          </w:tcPr>
          <w:p w14:paraId="1645D1B3" w14:textId="031890A1" w:rsidR="00DE3433" w:rsidRDefault="00DE3433" w:rsidP="00DE3433">
            <w:pPr>
              <w:jc w:val="center"/>
            </w:pPr>
            <w:r w:rsidRPr="007633BD">
              <w:rPr>
                <w:rFonts w:ascii="Arial" w:hAnsi="Arial" w:cs="Arial"/>
                <w:sz w:val="22"/>
                <w:szCs w:val="22"/>
              </w:rPr>
              <w:t>Rule 212(4)(c)</w:t>
            </w:r>
          </w:p>
        </w:tc>
        <w:tc>
          <w:tcPr>
            <w:tcW w:w="2025" w:type="dxa"/>
          </w:tcPr>
          <w:p w14:paraId="0F8A8D5B" w14:textId="5135A372" w:rsidR="00DE3433" w:rsidRPr="00290754" w:rsidRDefault="00DE3433" w:rsidP="00DE3433">
            <w:pPr>
              <w:jc w:val="center"/>
              <w:rPr>
                <w:rFonts w:ascii="Arial" w:hAnsi="Arial" w:cs="Arial"/>
                <w:sz w:val="22"/>
                <w:szCs w:val="22"/>
              </w:rPr>
            </w:pPr>
            <w:r w:rsidRPr="003A36FE">
              <w:rPr>
                <w:rFonts w:ascii="Arial" w:hAnsi="Arial" w:cs="Arial"/>
                <w:sz w:val="22"/>
                <w:szCs w:val="22"/>
              </w:rPr>
              <w:t>Rule 282(2)(b)(i)</w:t>
            </w:r>
          </w:p>
        </w:tc>
      </w:tr>
      <w:tr w:rsidR="00DE3433" w:rsidRPr="00290754" w14:paraId="5B2D1521" w14:textId="77777777" w:rsidTr="00D24C8D">
        <w:tc>
          <w:tcPr>
            <w:tcW w:w="3469" w:type="dxa"/>
          </w:tcPr>
          <w:p w14:paraId="0FF32E71" w14:textId="427255B8" w:rsidR="00DE3433" w:rsidRPr="00290754" w:rsidRDefault="00DE3433" w:rsidP="00DE3433">
            <w:pPr>
              <w:rPr>
                <w:rFonts w:ascii="Arial" w:hAnsi="Arial" w:cs="Arial"/>
                <w:sz w:val="22"/>
                <w:szCs w:val="22"/>
              </w:rPr>
            </w:pPr>
            <w:r>
              <w:rPr>
                <w:rFonts w:ascii="Arial" w:hAnsi="Arial" w:cs="Arial"/>
                <w:sz w:val="22"/>
                <w:szCs w:val="22"/>
              </w:rPr>
              <w:t>Air Handling Unit #3</w:t>
            </w:r>
          </w:p>
        </w:tc>
        <w:tc>
          <w:tcPr>
            <w:tcW w:w="2651" w:type="dxa"/>
          </w:tcPr>
          <w:p w14:paraId="7F495B12" w14:textId="52F66A0F" w:rsidR="00DE3433" w:rsidRPr="00290754" w:rsidRDefault="00DE3433" w:rsidP="00DE3433">
            <w:pPr>
              <w:rPr>
                <w:rFonts w:ascii="Arial" w:hAnsi="Arial" w:cs="Arial"/>
                <w:sz w:val="22"/>
                <w:szCs w:val="22"/>
              </w:rPr>
            </w:pPr>
            <w:r>
              <w:rPr>
                <w:rFonts w:ascii="Arial" w:hAnsi="Arial" w:cs="Arial"/>
                <w:sz w:val="22"/>
                <w:szCs w:val="22"/>
              </w:rPr>
              <w:t>0.500 MMBTU/hr</w:t>
            </w:r>
          </w:p>
        </w:tc>
        <w:tc>
          <w:tcPr>
            <w:tcW w:w="2025" w:type="dxa"/>
          </w:tcPr>
          <w:p w14:paraId="3C37C051" w14:textId="6ED3F408" w:rsidR="00DE3433" w:rsidRDefault="00DE3433" w:rsidP="00DE3433">
            <w:pPr>
              <w:jc w:val="center"/>
            </w:pPr>
            <w:r w:rsidRPr="007633BD">
              <w:rPr>
                <w:rFonts w:ascii="Arial" w:hAnsi="Arial" w:cs="Arial"/>
                <w:sz w:val="22"/>
                <w:szCs w:val="22"/>
              </w:rPr>
              <w:t>Rule 212(4)(c)</w:t>
            </w:r>
          </w:p>
        </w:tc>
        <w:tc>
          <w:tcPr>
            <w:tcW w:w="2025" w:type="dxa"/>
          </w:tcPr>
          <w:p w14:paraId="41D9CA27" w14:textId="5FFE3C1F" w:rsidR="00DE3433" w:rsidRPr="00290754" w:rsidRDefault="00DE3433" w:rsidP="00DE3433">
            <w:pPr>
              <w:jc w:val="center"/>
              <w:rPr>
                <w:rFonts w:ascii="Arial" w:hAnsi="Arial" w:cs="Arial"/>
                <w:sz w:val="22"/>
                <w:szCs w:val="22"/>
              </w:rPr>
            </w:pPr>
            <w:r w:rsidRPr="003A36FE">
              <w:rPr>
                <w:rFonts w:ascii="Arial" w:hAnsi="Arial" w:cs="Arial"/>
                <w:sz w:val="22"/>
                <w:szCs w:val="22"/>
              </w:rPr>
              <w:t>Rule 282(2)(b)(i)</w:t>
            </w:r>
          </w:p>
        </w:tc>
      </w:tr>
      <w:tr w:rsidR="00DE3433" w:rsidRPr="00290754" w14:paraId="3A22DE74" w14:textId="77777777" w:rsidTr="00D24C8D">
        <w:tc>
          <w:tcPr>
            <w:tcW w:w="3469" w:type="dxa"/>
          </w:tcPr>
          <w:p w14:paraId="6B908075" w14:textId="266D106D" w:rsidR="00DE3433" w:rsidRPr="00290754" w:rsidRDefault="00DE3433" w:rsidP="00DE3433">
            <w:pPr>
              <w:rPr>
                <w:rFonts w:ascii="Arial" w:hAnsi="Arial" w:cs="Arial"/>
                <w:sz w:val="22"/>
                <w:szCs w:val="22"/>
              </w:rPr>
            </w:pPr>
            <w:r>
              <w:rPr>
                <w:rFonts w:ascii="Arial" w:hAnsi="Arial" w:cs="Arial"/>
                <w:sz w:val="22"/>
                <w:szCs w:val="22"/>
              </w:rPr>
              <w:t>Trane Unit #1</w:t>
            </w:r>
          </w:p>
        </w:tc>
        <w:tc>
          <w:tcPr>
            <w:tcW w:w="2651" w:type="dxa"/>
          </w:tcPr>
          <w:p w14:paraId="219CF0CE" w14:textId="52C03AA8"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1CCEE2AF" w14:textId="15ECE3D6" w:rsidR="00DE3433" w:rsidRDefault="00DE3433" w:rsidP="00DE3433">
            <w:pPr>
              <w:jc w:val="center"/>
            </w:pPr>
            <w:r w:rsidRPr="007633BD">
              <w:rPr>
                <w:rFonts w:ascii="Arial" w:hAnsi="Arial" w:cs="Arial"/>
                <w:sz w:val="22"/>
                <w:szCs w:val="22"/>
              </w:rPr>
              <w:t>Rule 212(4)(c)</w:t>
            </w:r>
          </w:p>
        </w:tc>
        <w:tc>
          <w:tcPr>
            <w:tcW w:w="2025" w:type="dxa"/>
          </w:tcPr>
          <w:p w14:paraId="47DB10DE" w14:textId="5E4E94B1" w:rsidR="00DE3433" w:rsidRPr="00290754" w:rsidRDefault="00DE3433" w:rsidP="00DE3433">
            <w:pPr>
              <w:jc w:val="center"/>
              <w:rPr>
                <w:rFonts w:ascii="Arial" w:hAnsi="Arial" w:cs="Arial"/>
                <w:sz w:val="22"/>
                <w:szCs w:val="22"/>
              </w:rPr>
            </w:pPr>
            <w:r w:rsidRPr="003A36FE">
              <w:rPr>
                <w:rFonts w:ascii="Arial" w:hAnsi="Arial" w:cs="Arial"/>
                <w:sz w:val="22"/>
                <w:szCs w:val="22"/>
              </w:rPr>
              <w:t>Rule 282(2)(b)(i)</w:t>
            </w:r>
          </w:p>
        </w:tc>
      </w:tr>
      <w:tr w:rsidR="00DE3433" w:rsidRPr="00290754" w14:paraId="27565C91" w14:textId="77777777" w:rsidTr="00D24C8D">
        <w:tc>
          <w:tcPr>
            <w:tcW w:w="3469" w:type="dxa"/>
          </w:tcPr>
          <w:p w14:paraId="66BCDEC1" w14:textId="70E473E6" w:rsidR="00DE3433" w:rsidRPr="00290754" w:rsidRDefault="00DE3433" w:rsidP="00DE3433">
            <w:pPr>
              <w:rPr>
                <w:rFonts w:ascii="Arial" w:hAnsi="Arial" w:cs="Arial"/>
                <w:sz w:val="22"/>
                <w:szCs w:val="22"/>
              </w:rPr>
            </w:pPr>
            <w:r>
              <w:rPr>
                <w:rFonts w:ascii="Arial" w:hAnsi="Arial" w:cs="Arial"/>
                <w:sz w:val="22"/>
                <w:szCs w:val="22"/>
              </w:rPr>
              <w:t>Trane Unit #2</w:t>
            </w:r>
          </w:p>
        </w:tc>
        <w:tc>
          <w:tcPr>
            <w:tcW w:w="2651" w:type="dxa"/>
          </w:tcPr>
          <w:p w14:paraId="76BA916A" w14:textId="49E38F2E"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6E6980A6" w14:textId="189ED156" w:rsidR="00DE3433" w:rsidRDefault="00DE3433" w:rsidP="00DE3433">
            <w:pPr>
              <w:jc w:val="center"/>
            </w:pPr>
            <w:r w:rsidRPr="007633BD">
              <w:rPr>
                <w:rFonts w:ascii="Arial" w:hAnsi="Arial" w:cs="Arial"/>
                <w:sz w:val="22"/>
                <w:szCs w:val="22"/>
              </w:rPr>
              <w:t>Rule 212(4)(c)</w:t>
            </w:r>
          </w:p>
        </w:tc>
        <w:tc>
          <w:tcPr>
            <w:tcW w:w="2025" w:type="dxa"/>
          </w:tcPr>
          <w:p w14:paraId="607944EF" w14:textId="50397556" w:rsidR="00DE3433" w:rsidRPr="00290754" w:rsidRDefault="00DE3433" w:rsidP="00DE3433">
            <w:pPr>
              <w:jc w:val="center"/>
              <w:rPr>
                <w:rFonts w:ascii="Arial" w:hAnsi="Arial" w:cs="Arial"/>
                <w:sz w:val="22"/>
                <w:szCs w:val="22"/>
              </w:rPr>
            </w:pPr>
            <w:r w:rsidRPr="003A36FE">
              <w:rPr>
                <w:rFonts w:ascii="Arial" w:hAnsi="Arial" w:cs="Arial"/>
                <w:sz w:val="22"/>
                <w:szCs w:val="22"/>
              </w:rPr>
              <w:t>Rule 282(2)(b)(i)</w:t>
            </w:r>
          </w:p>
        </w:tc>
      </w:tr>
      <w:tr w:rsidR="00DE3433" w:rsidRPr="00290754" w14:paraId="4C331F02" w14:textId="77777777" w:rsidTr="00D24C8D">
        <w:tc>
          <w:tcPr>
            <w:tcW w:w="3469" w:type="dxa"/>
          </w:tcPr>
          <w:p w14:paraId="3729F50D" w14:textId="49C11E83" w:rsidR="00DE3433" w:rsidRPr="00290754" w:rsidRDefault="00DE3433" w:rsidP="00DE3433">
            <w:pPr>
              <w:rPr>
                <w:rFonts w:ascii="Arial" w:hAnsi="Arial" w:cs="Arial"/>
                <w:sz w:val="22"/>
                <w:szCs w:val="22"/>
              </w:rPr>
            </w:pPr>
            <w:r>
              <w:rPr>
                <w:rFonts w:ascii="Arial" w:hAnsi="Arial" w:cs="Arial"/>
                <w:sz w:val="22"/>
                <w:szCs w:val="22"/>
              </w:rPr>
              <w:t>Trane Unit #3</w:t>
            </w:r>
          </w:p>
        </w:tc>
        <w:tc>
          <w:tcPr>
            <w:tcW w:w="2651" w:type="dxa"/>
          </w:tcPr>
          <w:p w14:paraId="5FAACD69" w14:textId="13CECAC3"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36971F3E" w14:textId="447792DA" w:rsidR="00DE3433" w:rsidRDefault="00DE3433" w:rsidP="00DE3433">
            <w:pPr>
              <w:jc w:val="center"/>
            </w:pPr>
            <w:r w:rsidRPr="007633BD">
              <w:rPr>
                <w:rFonts w:ascii="Arial" w:hAnsi="Arial" w:cs="Arial"/>
                <w:sz w:val="22"/>
                <w:szCs w:val="22"/>
              </w:rPr>
              <w:t>Rule 212(4)(c)</w:t>
            </w:r>
          </w:p>
        </w:tc>
        <w:tc>
          <w:tcPr>
            <w:tcW w:w="2025" w:type="dxa"/>
          </w:tcPr>
          <w:p w14:paraId="5E966F27" w14:textId="7C8A740B" w:rsidR="00DE3433" w:rsidRPr="00290754" w:rsidRDefault="00DE3433" w:rsidP="00DE3433">
            <w:pPr>
              <w:jc w:val="center"/>
              <w:rPr>
                <w:rFonts w:ascii="Arial" w:hAnsi="Arial" w:cs="Arial"/>
                <w:sz w:val="22"/>
                <w:szCs w:val="22"/>
              </w:rPr>
            </w:pPr>
            <w:r w:rsidRPr="003A36FE">
              <w:rPr>
                <w:rFonts w:ascii="Arial" w:hAnsi="Arial" w:cs="Arial"/>
                <w:sz w:val="22"/>
                <w:szCs w:val="22"/>
              </w:rPr>
              <w:t>Rule 282(2)(b)(i)</w:t>
            </w:r>
          </w:p>
        </w:tc>
      </w:tr>
      <w:tr w:rsidR="00DE3433" w:rsidRPr="00290754" w14:paraId="6C3DC064" w14:textId="77777777" w:rsidTr="00D24C8D">
        <w:tc>
          <w:tcPr>
            <w:tcW w:w="3469" w:type="dxa"/>
          </w:tcPr>
          <w:p w14:paraId="60396285" w14:textId="1B3F96DD" w:rsidR="00DE3433" w:rsidRPr="00290754" w:rsidRDefault="00DE3433" w:rsidP="00DE3433">
            <w:pPr>
              <w:rPr>
                <w:rFonts w:ascii="Arial" w:hAnsi="Arial" w:cs="Arial"/>
                <w:sz w:val="22"/>
                <w:szCs w:val="22"/>
              </w:rPr>
            </w:pPr>
            <w:r>
              <w:rPr>
                <w:rFonts w:ascii="Arial" w:hAnsi="Arial" w:cs="Arial"/>
                <w:sz w:val="22"/>
                <w:szCs w:val="22"/>
              </w:rPr>
              <w:t>Trane Unit #4</w:t>
            </w:r>
          </w:p>
        </w:tc>
        <w:tc>
          <w:tcPr>
            <w:tcW w:w="2651" w:type="dxa"/>
          </w:tcPr>
          <w:p w14:paraId="14857D82" w14:textId="20EB8A53"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602C9AFF" w14:textId="31CD8BC8" w:rsidR="00DE3433" w:rsidRDefault="00DE3433" w:rsidP="00DE3433">
            <w:pPr>
              <w:jc w:val="center"/>
            </w:pPr>
            <w:r w:rsidRPr="007633BD">
              <w:rPr>
                <w:rFonts w:ascii="Arial" w:hAnsi="Arial" w:cs="Arial"/>
                <w:sz w:val="22"/>
                <w:szCs w:val="22"/>
              </w:rPr>
              <w:t>Rule 212(4)(c)</w:t>
            </w:r>
          </w:p>
        </w:tc>
        <w:tc>
          <w:tcPr>
            <w:tcW w:w="2025" w:type="dxa"/>
          </w:tcPr>
          <w:p w14:paraId="2A432060" w14:textId="26C8CAB2" w:rsidR="00DE3433" w:rsidRPr="00290754" w:rsidRDefault="00DE3433" w:rsidP="00DE3433">
            <w:pPr>
              <w:jc w:val="center"/>
              <w:rPr>
                <w:rFonts w:ascii="Arial" w:hAnsi="Arial" w:cs="Arial"/>
                <w:sz w:val="22"/>
                <w:szCs w:val="22"/>
              </w:rPr>
            </w:pPr>
            <w:r w:rsidRPr="003A36FE">
              <w:rPr>
                <w:rFonts w:ascii="Arial" w:hAnsi="Arial" w:cs="Arial"/>
                <w:sz w:val="22"/>
                <w:szCs w:val="22"/>
              </w:rPr>
              <w:t>Rule 282(2)(b)(i)</w:t>
            </w:r>
          </w:p>
        </w:tc>
      </w:tr>
      <w:tr w:rsidR="00DE3433" w:rsidRPr="00290754" w14:paraId="151AE3CA" w14:textId="77777777" w:rsidTr="00D24C8D">
        <w:tc>
          <w:tcPr>
            <w:tcW w:w="3469" w:type="dxa"/>
          </w:tcPr>
          <w:p w14:paraId="180A9B0A" w14:textId="0B34968B" w:rsidR="00DE3433" w:rsidRPr="00290754" w:rsidRDefault="00DE3433" w:rsidP="00DE3433">
            <w:pPr>
              <w:rPr>
                <w:rFonts w:ascii="Arial" w:hAnsi="Arial" w:cs="Arial"/>
                <w:sz w:val="22"/>
                <w:szCs w:val="22"/>
              </w:rPr>
            </w:pPr>
            <w:r>
              <w:rPr>
                <w:rFonts w:ascii="Arial" w:hAnsi="Arial" w:cs="Arial"/>
                <w:sz w:val="22"/>
                <w:szCs w:val="22"/>
              </w:rPr>
              <w:t>Trane Unit #5</w:t>
            </w:r>
          </w:p>
        </w:tc>
        <w:tc>
          <w:tcPr>
            <w:tcW w:w="2651" w:type="dxa"/>
          </w:tcPr>
          <w:p w14:paraId="69EA98E2" w14:textId="6443EC66"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67F81687" w14:textId="60E18914" w:rsidR="00DE3433" w:rsidRDefault="00DE3433" w:rsidP="00DE3433">
            <w:pPr>
              <w:jc w:val="center"/>
            </w:pPr>
            <w:r w:rsidRPr="007633BD">
              <w:rPr>
                <w:rFonts w:ascii="Arial" w:hAnsi="Arial" w:cs="Arial"/>
                <w:sz w:val="22"/>
                <w:szCs w:val="22"/>
              </w:rPr>
              <w:t>Rule 212(4)(c)</w:t>
            </w:r>
          </w:p>
        </w:tc>
        <w:tc>
          <w:tcPr>
            <w:tcW w:w="2025" w:type="dxa"/>
          </w:tcPr>
          <w:p w14:paraId="33851F9F" w14:textId="396B399A" w:rsidR="00DE3433" w:rsidRPr="00290754" w:rsidRDefault="00DE3433" w:rsidP="00DE3433">
            <w:pPr>
              <w:jc w:val="center"/>
              <w:rPr>
                <w:rFonts w:ascii="Arial" w:hAnsi="Arial" w:cs="Arial"/>
                <w:sz w:val="22"/>
                <w:szCs w:val="22"/>
              </w:rPr>
            </w:pPr>
            <w:r w:rsidRPr="003A36FE">
              <w:rPr>
                <w:rFonts w:ascii="Arial" w:hAnsi="Arial" w:cs="Arial"/>
                <w:sz w:val="22"/>
                <w:szCs w:val="22"/>
              </w:rPr>
              <w:t>Rule 282(2)(b)(i)</w:t>
            </w:r>
          </w:p>
        </w:tc>
      </w:tr>
      <w:tr w:rsidR="00DE3433" w:rsidRPr="00290754" w14:paraId="765B1A92" w14:textId="77777777" w:rsidTr="00D24C8D">
        <w:tc>
          <w:tcPr>
            <w:tcW w:w="3469" w:type="dxa"/>
          </w:tcPr>
          <w:p w14:paraId="43A18BBB" w14:textId="352A57C5" w:rsidR="00DE3433" w:rsidRPr="00290754" w:rsidRDefault="00DE3433" w:rsidP="00DE3433">
            <w:pPr>
              <w:rPr>
                <w:rFonts w:ascii="Arial" w:hAnsi="Arial" w:cs="Arial"/>
                <w:sz w:val="22"/>
                <w:szCs w:val="22"/>
              </w:rPr>
            </w:pPr>
            <w:r>
              <w:rPr>
                <w:rFonts w:ascii="Arial" w:hAnsi="Arial" w:cs="Arial"/>
                <w:sz w:val="22"/>
                <w:szCs w:val="22"/>
              </w:rPr>
              <w:t>Trane Unit #6</w:t>
            </w:r>
          </w:p>
        </w:tc>
        <w:tc>
          <w:tcPr>
            <w:tcW w:w="2651" w:type="dxa"/>
          </w:tcPr>
          <w:p w14:paraId="277A6C7C" w14:textId="147C836F"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1EA0ABF0" w14:textId="16E0055A" w:rsidR="00DE3433" w:rsidRDefault="00DE3433" w:rsidP="00DE3433">
            <w:pPr>
              <w:jc w:val="center"/>
            </w:pPr>
            <w:r w:rsidRPr="007633BD">
              <w:rPr>
                <w:rFonts w:ascii="Arial" w:hAnsi="Arial" w:cs="Arial"/>
                <w:sz w:val="22"/>
                <w:szCs w:val="22"/>
              </w:rPr>
              <w:t>Rule 212(4)(c)</w:t>
            </w:r>
          </w:p>
        </w:tc>
        <w:tc>
          <w:tcPr>
            <w:tcW w:w="2025" w:type="dxa"/>
          </w:tcPr>
          <w:p w14:paraId="14F0D654" w14:textId="1049483D" w:rsidR="00DE3433" w:rsidRPr="00290754" w:rsidRDefault="00DE3433" w:rsidP="00DE3433">
            <w:pPr>
              <w:jc w:val="center"/>
              <w:rPr>
                <w:rFonts w:ascii="Arial" w:hAnsi="Arial" w:cs="Arial"/>
                <w:sz w:val="22"/>
                <w:szCs w:val="22"/>
              </w:rPr>
            </w:pPr>
            <w:r w:rsidRPr="003A36FE">
              <w:rPr>
                <w:rFonts w:ascii="Arial" w:hAnsi="Arial" w:cs="Arial"/>
                <w:sz w:val="22"/>
                <w:szCs w:val="22"/>
              </w:rPr>
              <w:t>Rule 282(2)(b)(i)</w:t>
            </w:r>
          </w:p>
        </w:tc>
      </w:tr>
      <w:tr w:rsidR="00DE3433" w:rsidRPr="00290754" w14:paraId="5FCE546E" w14:textId="77777777" w:rsidTr="00D24C8D">
        <w:tc>
          <w:tcPr>
            <w:tcW w:w="3469" w:type="dxa"/>
          </w:tcPr>
          <w:p w14:paraId="20174CE0" w14:textId="7ACC330A" w:rsidR="00DE3433" w:rsidRPr="00290754" w:rsidRDefault="00DE3433" w:rsidP="00DE3433">
            <w:pPr>
              <w:rPr>
                <w:rFonts w:ascii="Arial" w:hAnsi="Arial" w:cs="Arial"/>
                <w:sz w:val="22"/>
                <w:szCs w:val="22"/>
              </w:rPr>
            </w:pPr>
            <w:r>
              <w:rPr>
                <w:rFonts w:ascii="Arial" w:hAnsi="Arial" w:cs="Arial"/>
                <w:sz w:val="22"/>
                <w:szCs w:val="22"/>
              </w:rPr>
              <w:t>Trane Unit #7</w:t>
            </w:r>
          </w:p>
        </w:tc>
        <w:tc>
          <w:tcPr>
            <w:tcW w:w="2651" w:type="dxa"/>
          </w:tcPr>
          <w:p w14:paraId="38ECEE57" w14:textId="11A8A698"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74804596" w14:textId="6B0F695F" w:rsidR="00DE3433" w:rsidRDefault="00DE3433" w:rsidP="00DE3433">
            <w:pPr>
              <w:jc w:val="center"/>
            </w:pPr>
            <w:r w:rsidRPr="007633BD">
              <w:rPr>
                <w:rFonts w:ascii="Arial" w:hAnsi="Arial" w:cs="Arial"/>
                <w:sz w:val="22"/>
                <w:szCs w:val="22"/>
              </w:rPr>
              <w:t>Rule 212(4)(c)</w:t>
            </w:r>
          </w:p>
        </w:tc>
        <w:tc>
          <w:tcPr>
            <w:tcW w:w="2025" w:type="dxa"/>
          </w:tcPr>
          <w:p w14:paraId="77FA7E5B" w14:textId="4D2E30B0" w:rsidR="00DE3433" w:rsidRPr="00290754" w:rsidRDefault="00DE3433" w:rsidP="00DE3433">
            <w:pPr>
              <w:jc w:val="center"/>
              <w:rPr>
                <w:rFonts w:ascii="Arial" w:hAnsi="Arial" w:cs="Arial"/>
                <w:sz w:val="22"/>
                <w:szCs w:val="22"/>
              </w:rPr>
            </w:pPr>
            <w:r w:rsidRPr="003A36FE">
              <w:rPr>
                <w:rFonts w:ascii="Arial" w:hAnsi="Arial" w:cs="Arial"/>
                <w:sz w:val="22"/>
                <w:szCs w:val="22"/>
              </w:rPr>
              <w:t>Rule 282(2)(b)(i)</w:t>
            </w:r>
          </w:p>
        </w:tc>
      </w:tr>
      <w:tr w:rsidR="00DE3433" w:rsidRPr="00290754" w14:paraId="21E01FA9" w14:textId="77777777" w:rsidTr="00D24C8D">
        <w:tc>
          <w:tcPr>
            <w:tcW w:w="3469" w:type="dxa"/>
          </w:tcPr>
          <w:p w14:paraId="6AFBE1FE" w14:textId="18F54B97" w:rsidR="00DE3433" w:rsidRPr="00290754" w:rsidDel="004E7483" w:rsidRDefault="00DE3433" w:rsidP="00DE3433">
            <w:pPr>
              <w:rPr>
                <w:rFonts w:ascii="Arial" w:hAnsi="Arial" w:cs="Arial"/>
                <w:sz w:val="22"/>
                <w:szCs w:val="22"/>
              </w:rPr>
            </w:pPr>
            <w:r>
              <w:rPr>
                <w:rFonts w:ascii="Arial" w:hAnsi="Arial" w:cs="Arial"/>
                <w:sz w:val="22"/>
                <w:szCs w:val="22"/>
              </w:rPr>
              <w:lastRenderedPageBreak/>
              <w:t>Trane Unit #8</w:t>
            </w:r>
          </w:p>
        </w:tc>
        <w:tc>
          <w:tcPr>
            <w:tcW w:w="2651" w:type="dxa"/>
          </w:tcPr>
          <w:p w14:paraId="5C19AC82" w14:textId="73D77514"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5FFBCBF8" w14:textId="413B0D34" w:rsidR="00DE3433" w:rsidRPr="00C5154A" w:rsidRDefault="00DE3433" w:rsidP="00DE3433">
            <w:pPr>
              <w:jc w:val="center"/>
              <w:rPr>
                <w:rFonts w:ascii="Arial" w:hAnsi="Arial" w:cs="Arial"/>
                <w:sz w:val="22"/>
                <w:szCs w:val="22"/>
              </w:rPr>
            </w:pPr>
            <w:r w:rsidRPr="007633BD">
              <w:rPr>
                <w:rFonts w:ascii="Arial" w:hAnsi="Arial" w:cs="Arial"/>
                <w:sz w:val="22"/>
                <w:szCs w:val="22"/>
              </w:rPr>
              <w:t>Rule 212(4)(c)</w:t>
            </w:r>
          </w:p>
        </w:tc>
        <w:tc>
          <w:tcPr>
            <w:tcW w:w="2025" w:type="dxa"/>
          </w:tcPr>
          <w:p w14:paraId="59CCD3A4" w14:textId="4BDC3CC0" w:rsidR="00DE3433" w:rsidRPr="00290754" w:rsidRDefault="00DE3433" w:rsidP="00DE3433">
            <w:pPr>
              <w:jc w:val="center"/>
              <w:rPr>
                <w:rFonts w:ascii="Arial" w:hAnsi="Arial" w:cs="Arial"/>
                <w:sz w:val="22"/>
                <w:szCs w:val="22"/>
              </w:rPr>
            </w:pPr>
            <w:r w:rsidRPr="003A36FE">
              <w:rPr>
                <w:rFonts w:ascii="Arial" w:hAnsi="Arial" w:cs="Arial"/>
                <w:sz w:val="22"/>
                <w:szCs w:val="22"/>
              </w:rPr>
              <w:t>Rule 282(2)(b)(i)</w:t>
            </w:r>
          </w:p>
        </w:tc>
      </w:tr>
      <w:tr w:rsidR="00DE3433" w:rsidRPr="00290754" w14:paraId="43D6D0D9" w14:textId="77777777" w:rsidTr="00D24C8D">
        <w:tc>
          <w:tcPr>
            <w:tcW w:w="3469" w:type="dxa"/>
          </w:tcPr>
          <w:p w14:paraId="2E4A0986" w14:textId="06D3A695" w:rsidR="00DE3433" w:rsidRPr="00290754" w:rsidDel="004E7483" w:rsidRDefault="00DE3433" w:rsidP="00DE3433">
            <w:pPr>
              <w:rPr>
                <w:rFonts w:ascii="Arial" w:hAnsi="Arial" w:cs="Arial"/>
                <w:sz w:val="22"/>
                <w:szCs w:val="22"/>
              </w:rPr>
            </w:pPr>
            <w:r>
              <w:rPr>
                <w:rFonts w:ascii="Arial" w:hAnsi="Arial" w:cs="Arial"/>
                <w:sz w:val="22"/>
                <w:szCs w:val="22"/>
              </w:rPr>
              <w:t>Trane Unit #9A</w:t>
            </w:r>
          </w:p>
        </w:tc>
        <w:tc>
          <w:tcPr>
            <w:tcW w:w="2651" w:type="dxa"/>
          </w:tcPr>
          <w:p w14:paraId="695C1459" w14:textId="1BED800A"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0C857CCB" w14:textId="026FDDB5" w:rsidR="00DE3433" w:rsidRPr="00C5154A" w:rsidRDefault="00DE3433" w:rsidP="00DE3433">
            <w:pPr>
              <w:jc w:val="center"/>
              <w:rPr>
                <w:rFonts w:ascii="Arial" w:hAnsi="Arial" w:cs="Arial"/>
                <w:sz w:val="22"/>
                <w:szCs w:val="22"/>
              </w:rPr>
            </w:pPr>
            <w:r w:rsidRPr="007633BD">
              <w:rPr>
                <w:rFonts w:ascii="Arial" w:hAnsi="Arial" w:cs="Arial"/>
                <w:sz w:val="22"/>
                <w:szCs w:val="22"/>
              </w:rPr>
              <w:t>Rule 212(4)(c)</w:t>
            </w:r>
          </w:p>
        </w:tc>
        <w:tc>
          <w:tcPr>
            <w:tcW w:w="2025" w:type="dxa"/>
          </w:tcPr>
          <w:p w14:paraId="78111EC8" w14:textId="1583231A" w:rsidR="00DE3433" w:rsidRPr="00290754" w:rsidRDefault="00DE3433" w:rsidP="00DE3433">
            <w:pPr>
              <w:jc w:val="center"/>
              <w:rPr>
                <w:rFonts w:ascii="Arial" w:hAnsi="Arial" w:cs="Arial"/>
                <w:sz w:val="22"/>
                <w:szCs w:val="22"/>
              </w:rPr>
            </w:pPr>
            <w:r w:rsidRPr="003A36FE">
              <w:rPr>
                <w:rFonts w:ascii="Arial" w:hAnsi="Arial" w:cs="Arial"/>
                <w:sz w:val="22"/>
                <w:szCs w:val="22"/>
              </w:rPr>
              <w:t>Rule 282(2)(b)(i)</w:t>
            </w:r>
          </w:p>
        </w:tc>
      </w:tr>
      <w:tr w:rsidR="00DE3433" w:rsidRPr="00290754" w14:paraId="4072A408" w14:textId="77777777" w:rsidTr="00D24C8D">
        <w:tc>
          <w:tcPr>
            <w:tcW w:w="3469" w:type="dxa"/>
          </w:tcPr>
          <w:p w14:paraId="2E2B4B25" w14:textId="0045144D" w:rsidR="00DE3433" w:rsidRPr="00290754" w:rsidDel="004E7483" w:rsidRDefault="00DE3433" w:rsidP="00DE3433">
            <w:pPr>
              <w:rPr>
                <w:rFonts w:ascii="Arial" w:hAnsi="Arial" w:cs="Arial"/>
                <w:sz w:val="22"/>
                <w:szCs w:val="22"/>
              </w:rPr>
            </w:pPr>
            <w:r>
              <w:rPr>
                <w:rFonts w:ascii="Arial" w:hAnsi="Arial" w:cs="Arial"/>
                <w:sz w:val="22"/>
                <w:szCs w:val="22"/>
              </w:rPr>
              <w:t>Trane Unit #9B</w:t>
            </w:r>
          </w:p>
        </w:tc>
        <w:tc>
          <w:tcPr>
            <w:tcW w:w="2651" w:type="dxa"/>
          </w:tcPr>
          <w:p w14:paraId="4DEE9F7C" w14:textId="51601859"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5669381B" w14:textId="45C5AAA2" w:rsidR="00DE3433" w:rsidRPr="00C5154A" w:rsidRDefault="00DE3433" w:rsidP="00DE3433">
            <w:pPr>
              <w:jc w:val="center"/>
              <w:rPr>
                <w:rFonts w:ascii="Arial" w:hAnsi="Arial" w:cs="Arial"/>
                <w:sz w:val="22"/>
                <w:szCs w:val="22"/>
              </w:rPr>
            </w:pPr>
            <w:r w:rsidRPr="007633BD">
              <w:rPr>
                <w:rFonts w:ascii="Arial" w:hAnsi="Arial" w:cs="Arial"/>
                <w:sz w:val="22"/>
                <w:szCs w:val="22"/>
              </w:rPr>
              <w:t>Rule 212(4)(c)</w:t>
            </w:r>
          </w:p>
        </w:tc>
        <w:tc>
          <w:tcPr>
            <w:tcW w:w="2025" w:type="dxa"/>
          </w:tcPr>
          <w:p w14:paraId="1D9A3868" w14:textId="3CD091A7" w:rsidR="00DE3433" w:rsidRPr="00290754" w:rsidRDefault="00DE3433" w:rsidP="00DE3433">
            <w:pPr>
              <w:jc w:val="center"/>
              <w:rPr>
                <w:rFonts w:ascii="Arial" w:hAnsi="Arial" w:cs="Arial"/>
                <w:sz w:val="22"/>
                <w:szCs w:val="22"/>
              </w:rPr>
            </w:pPr>
            <w:r w:rsidRPr="003A36FE">
              <w:rPr>
                <w:rFonts w:ascii="Arial" w:hAnsi="Arial" w:cs="Arial"/>
                <w:sz w:val="22"/>
                <w:szCs w:val="22"/>
              </w:rPr>
              <w:t>Rule 282(2)(b)(i)</w:t>
            </w:r>
          </w:p>
        </w:tc>
      </w:tr>
      <w:tr w:rsidR="00DE3433" w:rsidRPr="00290754" w14:paraId="098B62A6" w14:textId="77777777" w:rsidTr="00D24C8D">
        <w:tc>
          <w:tcPr>
            <w:tcW w:w="3469" w:type="dxa"/>
          </w:tcPr>
          <w:p w14:paraId="090B8DDE" w14:textId="510A276C" w:rsidR="00DE3433" w:rsidRPr="00290754" w:rsidDel="004E7483" w:rsidRDefault="00DE3433" w:rsidP="00DE3433">
            <w:pPr>
              <w:rPr>
                <w:rFonts w:ascii="Arial" w:hAnsi="Arial" w:cs="Arial"/>
                <w:sz w:val="22"/>
                <w:szCs w:val="22"/>
              </w:rPr>
            </w:pPr>
            <w:r>
              <w:rPr>
                <w:rFonts w:ascii="Arial" w:hAnsi="Arial" w:cs="Arial"/>
                <w:sz w:val="22"/>
                <w:szCs w:val="22"/>
              </w:rPr>
              <w:t>Trane Unit #11</w:t>
            </w:r>
          </w:p>
        </w:tc>
        <w:tc>
          <w:tcPr>
            <w:tcW w:w="2651" w:type="dxa"/>
          </w:tcPr>
          <w:p w14:paraId="1B4E31A7" w14:textId="187C739C"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21D38965" w14:textId="0671B97A" w:rsidR="00DE3433" w:rsidRPr="00C5154A" w:rsidRDefault="00DE3433" w:rsidP="00DE3433">
            <w:pPr>
              <w:jc w:val="center"/>
              <w:rPr>
                <w:rFonts w:ascii="Arial" w:hAnsi="Arial" w:cs="Arial"/>
                <w:sz w:val="22"/>
                <w:szCs w:val="22"/>
              </w:rPr>
            </w:pPr>
            <w:r w:rsidRPr="007633BD">
              <w:rPr>
                <w:rFonts w:ascii="Arial" w:hAnsi="Arial" w:cs="Arial"/>
                <w:sz w:val="22"/>
                <w:szCs w:val="22"/>
              </w:rPr>
              <w:t>Rule 212(4)(c)</w:t>
            </w:r>
          </w:p>
        </w:tc>
        <w:tc>
          <w:tcPr>
            <w:tcW w:w="2025" w:type="dxa"/>
          </w:tcPr>
          <w:p w14:paraId="4B4AA43C" w14:textId="7E0347A6" w:rsidR="00DE3433" w:rsidRPr="00290754" w:rsidRDefault="00DE3433" w:rsidP="00DE3433">
            <w:pPr>
              <w:jc w:val="center"/>
              <w:rPr>
                <w:rFonts w:ascii="Arial" w:hAnsi="Arial" w:cs="Arial"/>
                <w:sz w:val="22"/>
                <w:szCs w:val="22"/>
              </w:rPr>
            </w:pPr>
            <w:r w:rsidRPr="003A36FE">
              <w:rPr>
                <w:rFonts w:ascii="Arial" w:hAnsi="Arial" w:cs="Arial"/>
                <w:sz w:val="22"/>
                <w:szCs w:val="22"/>
              </w:rPr>
              <w:t>Rule 282(2)(b)(i)</w:t>
            </w:r>
          </w:p>
        </w:tc>
      </w:tr>
      <w:tr w:rsidR="00DE3433" w:rsidRPr="00290754" w14:paraId="3254F223" w14:textId="77777777" w:rsidTr="00D24C8D">
        <w:tc>
          <w:tcPr>
            <w:tcW w:w="3469" w:type="dxa"/>
          </w:tcPr>
          <w:p w14:paraId="43542D68" w14:textId="32E48147" w:rsidR="00DE3433" w:rsidRPr="00290754" w:rsidDel="004E7483" w:rsidRDefault="00DE3433" w:rsidP="00DE3433">
            <w:pPr>
              <w:rPr>
                <w:rFonts w:ascii="Arial" w:hAnsi="Arial" w:cs="Arial"/>
                <w:sz w:val="22"/>
                <w:szCs w:val="22"/>
              </w:rPr>
            </w:pPr>
            <w:r>
              <w:rPr>
                <w:rFonts w:ascii="Arial" w:hAnsi="Arial" w:cs="Arial"/>
                <w:sz w:val="22"/>
                <w:szCs w:val="22"/>
              </w:rPr>
              <w:t>Trane Unit #12</w:t>
            </w:r>
          </w:p>
        </w:tc>
        <w:tc>
          <w:tcPr>
            <w:tcW w:w="2651" w:type="dxa"/>
          </w:tcPr>
          <w:p w14:paraId="0F5EC3FA" w14:textId="3B77FED2"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41911574" w14:textId="1BCFC54D" w:rsidR="00DE3433" w:rsidRPr="00C5154A" w:rsidRDefault="00DE3433" w:rsidP="00DE3433">
            <w:pPr>
              <w:jc w:val="center"/>
              <w:rPr>
                <w:rFonts w:ascii="Arial" w:hAnsi="Arial" w:cs="Arial"/>
                <w:sz w:val="22"/>
                <w:szCs w:val="22"/>
              </w:rPr>
            </w:pPr>
            <w:r w:rsidRPr="007633BD">
              <w:rPr>
                <w:rFonts w:ascii="Arial" w:hAnsi="Arial" w:cs="Arial"/>
                <w:sz w:val="22"/>
                <w:szCs w:val="22"/>
              </w:rPr>
              <w:t>Rule 212(4)(c)</w:t>
            </w:r>
          </w:p>
        </w:tc>
        <w:tc>
          <w:tcPr>
            <w:tcW w:w="2025" w:type="dxa"/>
          </w:tcPr>
          <w:p w14:paraId="75F0CF7D" w14:textId="6C45CA37" w:rsidR="00DE3433" w:rsidRPr="00290754" w:rsidRDefault="00DE3433" w:rsidP="00DE3433">
            <w:pPr>
              <w:jc w:val="center"/>
              <w:rPr>
                <w:rFonts w:ascii="Arial" w:hAnsi="Arial" w:cs="Arial"/>
                <w:sz w:val="22"/>
                <w:szCs w:val="22"/>
              </w:rPr>
            </w:pPr>
            <w:r w:rsidRPr="003A36FE">
              <w:rPr>
                <w:rFonts w:ascii="Arial" w:hAnsi="Arial" w:cs="Arial"/>
                <w:sz w:val="22"/>
                <w:szCs w:val="22"/>
              </w:rPr>
              <w:t>Rule 282(2)(b)(i)</w:t>
            </w:r>
          </w:p>
        </w:tc>
      </w:tr>
      <w:tr w:rsidR="00DE3433" w:rsidRPr="00290754" w14:paraId="1A4D35DD" w14:textId="77777777" w:rsidTr="00D24C8D">
        <w:tc>
          <w:tcPr>
            <w:tcW w:w="3469" w:type="dxa"/>
          </w:tcPr>
          <w:p w14:paraId="1582F37A" w14:textId="1C1E676F" w:rsidR="00DE3433" w:rsidRPr="00290754" w:rsidDel="004E7483" w:rsidRDefault="00DE3433" w:rsidP="00DE3433">
            <w:pPr>
              <w:rPr>
                <w:rFonts w:ascii="Arial" w:hAnsi="Arial" w:cs="Arial"/>
                <w:sz w:val="22"/>
                <w:szCs w:val="22"/>
              </w:rPr>
            </w:pPr>
            <w:r>
              <w:rPr>
                <w:rFonts w:ascii="Arial" w:hAnsi="Arial" w:cs="Arial"/>
                <w:sz w:val="22"/>
                <w:szCs w:val="22"/>
              </w:rPr>
              <w:t>Trane Unit #13</w:t>
            </w:r>
          </w:p>
        </w:tc>
        <w:tc>
          <w:tcPr>
            <w:tcW w:w="2651" w:type="dxa"/>
          </w:tcPr>
          <w:p w14:paraId="5BC35321" w14:textId="562591E7"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6F590196" w14:textId="414DA64B" w:rsidR="00DE3433" w:rsidRPr="00C5154A" w:rsidRDefault="00DE3433" w:rsidP="00DE3433">
            <w:pPr>
              <w:jc w:val="center"/>
              <w:rPr>
                <w:rFonts w:ascii="Arial" w:hAnsi="Arial" w:cs="Arial"/>
                <w:sz w:val="22"/>
                <w:szCs w:val="22"/>
              </w:rPr>
            </w:pPr>
            <w:r w:rsidRPr="007633BD">
              <w:rPr>
                <w:rFonts w:ascii="Arial" w:hAnsi="Arial" w:cs="Arial"/>
                <w:sz w:val="22"/>
                <w:szCs w:val="22"/>
              </w:rPr>
              <w:t>Rule 212(4)(c)</w:t>
            </w:r>
          </w:p>
        </w:tc>
        <w:tc>
          <w:tcPr>
            <w:tcW w:w="2025" w:type="dxa"/>
          </w:tcPr>
          <w:p w14:paraId="449EC736" w14:textId="559437ED" w:rsidR="00DE3433" w:rsidRPr="00290754" w:rsidRDefault="00DE3433" w:rsidP="00DE3433">
            <w:pPr>
              <w:jc w:val="center"/>
              <w:rPr>
                <w:rFonts w:ascii="Arial" w:hAnsi="Arial" w:cs="Arial"/>
                <w:sz w:val="22"/>
                <w:szCs w:val="22"/>
              </w:rPr>
            </w:pPr>
            <w:r w:rsidRPr="003A36FE">
              <w:rPr>
                <w:rFonts w:ascii="Arial" w:hAnsi="Arial" w:cs="Arial"/>
                <w:sz w:val="22"/>
                <w:szCs w:val="22"/>
              </w:rPr>
              <w:t>Rule 282(2)(b)(i)</w:t>
            </w:r>
          </w:p>
        </w:tc>
      </w:tr>
      <w:tr w:rsidR="00DE3433" w:rsidRPr="00290754" w14:paraId="58A1D98E" w14:textId="77777777" w:rsidTr="00D24C8D">
        <w:tc>
          <w:tcPr>
            <w:tcW w:w="3469" w:type="dxa"/>
          </w:tcPr>
          <w:p w14:paraId="1F18318F" w14:textId="12DB6B9B" w:rsidR="00DE3433" w:rsidRPr="00290754" w:rsidDel="004E7483" w:rsidRDefault="00DE3433" w:rsidP="00DE3433">
            <w:pPr>
              <w:rPr>
                <w:rFonts w:ascii="Arial" w:hAnsi="Arial" w:cs="Arial"/>
                <w:sz w:val="22"/>
                <w:szCs w:val="22"/>
              </w:rPr>
            </w:pPr>
            <w:r>
              <w:rPr>
                <w:rFonts w:ascii="Arial" w:hAnsi="Arial" w:cs="Arial"/>
                <w:sz w:val="22"/>
                <w:szCs w:val="22"/>
              </w:rPr>
              <w:t>Trane Unit #14</w:t>
            </w:r>
          </w:p>
        </w:tc>
        <w:tc>
          <w:tcPr>
            <w:tcW w:w="2651" w:type="dxa"/>
          </w:tcPr>
          <w:p w14:paraId="7E31FF5B" w14:textId="184A195F"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5F1E400A" w14:textId="44261A7D" w:rsidR="00DE3433" w:rsidRPr="00C5154A" w:rsidRDefault="00DE3433" w:rsidP="00DE3433">
            <w:pPr>
              <w:jc w:val="center"/>
              <w:rPr>
                <w:rFonts w:ascii="Arial" w:hAnsi="Arial" w:cs="Arial"/>
                <w:sz w:val="22"/>
                <w:szCs w:val="22"/>
              </w:rPr>
            </w:pPr>
            <w:r w:rsidRPr="00E95EA7">
              <w:rPr>
                <w:rFonts w:ascii="Arial" w:hAnsi="Arial" w:cs="Arial"/>
                <w:sz w:val="22"/>
                <w:szCs w:val="22"/>
              </w:rPr>
              <w:t>Rule 212(4)(c)</w:t>
            </w:r>
          </w:p>
        </w:tc>
        <w:tc>
          <w:tcPr>
            <w:tcW w:w="2025" w:type="dxa"/>
          </w:tcPr>
          <w:p w14:paraId="268BB4BF" w14:textId="685D86C2" w:rsidR="00DE3433" w:rsidRPr="00290754" w:rsidRDefault="00DE3433" w:rsidP="00DE3433">
            <w:pPr>
              <w:jc w:val="center"/>
              <w:rPr>
                <w:rFonts w:ascii="Arial" w:hAnsi="Arial" w:cs="Arial"/>
                <w:sz w:val="22"/>
                <w:szCs w:val="22"/>
              </w:rPr>
            </w:pPr>
            <w:r w:rsidRPr="004C6758">
              <w:rPr>
                <w:rFonts w:ascii="Arial" w:hAnsi="Arial" w:cs="Arial"/>
                <w:sz w:val="22"/>
                <w:szCs w:val="22"/>
              </w:rPr>
              <w:t>Rule 282(2)(b)(i)</w:t>
            </w:r>
          </w:p>
        </w:tc>
      </w:tr>
      <w:tr w:rsidR="00DE3433" w:rsidRPr="00290754" w14:paraId="0585A45E" w14:textId="77777777" w:rsidTr="00D24C8D">
        <w:tc>
          <w:tcPr>
            <w:tcW w:w="3469" w:type="dxa"/>
          </w:tcPr>
          <w:p w14:paraId="5423F214" w14:textId="5A1B9ABD" w:rsidR="00DE3433" w:rsidRPr="00290754" w:rsidDel="004E7483" w:rsidRDefault="00DE3433" w:rsidP="00DE3433">
            <w:pPr>
              <w:rPr>
                <w:rFonts w:ascii="Arial" w:hAnsi="Arial" w:cs="Arial"/>
                <w:sz w:val="22"/>
                <w:szCs w:val="22"/>
              </w:rPr>
            </w:pPr>
            <w:r>
              <w:rPr>
                <w:rFonts w:ascii="Arial" w:hAnsi="Arial" w:cs="Arial"/>
                <w:sz w:val="22"/>
                <w:szCs w:val="22"/>
              </w:rPr>
              <w:t>Trane Unit #15</w:t>
            </w:r>
          </w:p>
        </w:tc>
        <w:tc>
          <w:tcPr>
            <w:tcW w:w="2651" w:type="dxa"/>
          </w:tcPr>
          <w:p w14:paraId="020ACCC6" w14:textId="638513A5"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735E83CB" w14:textId="305981F2" w:rsidR="00DE3433" w:rsidRPr="00C5154A" w:rsidRDefault="00DE3433" w:rsidP="00DE3433">
            <w:pPr>
              <w:jc w:val="center"/>
              <w:rPr>
                <w:rFonts w:ascii="Arial" w:hAnsi="Arial" w:cs="Arial"/>
                <w:sz w:val="22"/>
                <w:szCs w:val="22"/>
              </w:rPr>
            </w:pPr>
            <w:r w:rsidRPr="00E95EA7">
              <w:rPr>
                <w:rFonts w:ascii="Arial" w:hAnsi="Arial" w:cs="Arial"/>
                <w:sz w:val="22"/>
                <w:szCs w:val="22"/>
              </w:rPr>
              <w:t>Rule 212(4)(c)</w:t>
            </w:r>
          </w:p>
        </w:tc>
        <w:tc>
          <w:tcPr>
            <w:tcW w:w="2025" w:type="dxa"/>
          </w:tcPr>
          <w:p w14:paraId="0BF307F9" w14:textId="2BFF6CD9" w:rsidR="00DE3433" w:rsidRPr="00290754" w:rsidRDefault="00DE3433" w:rsidP="00DE3433">
            <w:pPr>
              <w:jc w:val="center"/>
              <w:rPr>
                <w:rFonts w:ascii="Arial" w:hAnsi="Arial" w:cs="Arial"/>
                <w:sz w:val="22"/>
                <w:szCs w:val="22"/>
              </w:rPr>
            </w:pPr>
            <w:r w:rsidRPr="004C6758">
              <w:rPr>
                <w:rFonts w:ascii="Arial" w:hAnsi="Arial" w:cs="Arial"/>
                <w:sz w:val="22"/>
                <w:szCs w:val="22"/>
              </w:rPr>
              <w:t>Rule 282(2)(b)(i)</w:t>
            </w:r>
          </w:p>
        </w:tc>
      </w:tr>
      <w:tr w:rsidR="00DE3433" w:rsidRPr="00290754" w14:paraId="34EFF58D" w14:textId="77777777" w:rsidTr="00D24C8D">
        <w:tc>
          <w:tcPr>
            <w:tcW w:w="3469" w:type="dxa"/>
          </w:tcPr>
          <w:p w14:paraId="72FF5382" w14:textId="6C5B78D1" w:rsidR="00DE3433" w:rsidRPr="00290754" w:rsidDel="004E7483" w:rsidRDefault="00DE3433" w:rsidP="00DE3433">
            <w:pPr>
              <w:rPr>
                <w:rFonts w:ascii="Arial" w:hAnsi="Arial" w:cs="Arial"/>
                <w:sz w:val="22"/>
                <w:szCs w:val="22"/>
              </w:rPr>
            </w:pPr>
            <w:r>
              <w:rPr>
                <w:rFonts w:ascii="Arial" w:hAnsi="Arial" w:cs="Arial"/>
                <w:sz w:val="22"/>
                <w:szCs w:val="22"/>
              </w:rPr>
              <w:t>Trane Unit #16</w:t>
            </w:r>
          </w:p>
        </w:tc>
        <w:tc>
          <w:tcPr>
            <w:tcW w:w="2651" w:type="dxa"/>
          </w:tcPr>
          <w:p w14:paraId="48338641" w14:textId="1FAF6815"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7BB25855" w14:textId="1025EC0A" w:rsidR="00DE3433" w:rsidRPr="00C5154A" w:rsidRDefault="00DE3433" w:rsidP="00DE3433">
            <w:pPr>
              <w:jc w:val="center"/>
              <w:rPr>
                <w:rFonts w:ascii="Arial" w:hAnsi="Arial" w:cs="Arial"/>
                <w:sz w:val="22"/>
                <w:szCs w:val="22"/>
              </w:rPr>
            </w:pPr>
            <w:r w:rsidRPr="00E95EA7">
              <w:rPr>
                <w:rFonts w:ascii="Arial" w:hAnsi="Arial" w:cs="Arial"/>
                <w:sz w:val="22"/>
                <w:szCs w:val="22"/>
              </w:rPr>
              <w:t>Rule 212(4)(c)</w:t>
            </w:r>
          </w:p>
        </w:tc>
        <w:tc>
          <w:tcPr>
            <w:tcW w:w="2025" w:type="dxa"/>
          </w:tcPr>
          <w:p w14:paraId="03F3A43A" w14:textId="64292058" w:rsidR="00DE3433" w:rsidRPr="00290754" w:rsidRDefault="00DE3433" w:rsidP="00DE3433">
            <w:pPr>
              <w:jc w:val="center"/>
              <w:rPr>
                <w:rFonts w:ascii="Arial" w:hAnsi="Arial" w:cs="Arial"/>
                <w:sz w:val="22"/>
                <w:szCs w:val="22"/>
              </w:rPr>
            </w:pPr>
            <w:r w:rsidRPr="004C6758">
              <w:rPr>
                <w:rFonts w:ascii="Arial" w:hAnsi="Arial" w:cs="Arial"/>
                <w:sz w:val="22"/>
                <w:szCs w:val="22"/>
              </w:rPr>
              <w:t>Rule 282(2)(b)(i)</w:t>
            </w:r>
          </w:p>
        </w:tc>
      </w:tr>
      <w:tr w:rsidR="00DE3433" w:rsidRPr="00290754" w14:paraId="0EC6B2EE" w14:textId="77777777" w:rsidTr="00D24C8D">
        <w:tc>
          <w:tcPr>
            <w:tcW w:w="3469" w:type="dxa"/>
          </w:tcPr>
          <w:p w14:paraId="23895A15" w14:textId="1EA6B3EF" w:rsidR="00DE3433" w:rsidRPr="00290754" w:rsidDel="004E7483" w:rsidRDefault="00DE3433" w:rsidP="00DE3433">
            <w:pPr>
              <w:rPr>
                <w:rFonts w:ascii="Arial" w:hAnsi="Arial" w:cs="Arial"/>
                <w:sz w:val="22"/>
                <w:szCs w:val="22"/>
              </w:rPr>
            </w:pPr>
            <w:r>
              <w:rPr>
                <w:rFonts w:ascii="Arial" w:hAnsi="Arial" w:cs="Arial"/>
                <w:sz w:val="22"/>
                <w:szCs w:val="22"/>
              </w:rPr>
              <w:t>Trane Unit #17</w:t>
            </w:r>
          </w:p>
        </w:tc>
        <w:tc>
          <w:tcPr>
            <w:tcW w:w="2651" w:type="dxa"/>
          </w:tcPr>
          <w:p w14:paraId="6751AB8C" w14:textId="45ED8A6D"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432F047C" w14:textId="4B15DF1F" w:rsidR="00DE3433" w:rsidRPr="00C5154A" w:rsidRDefault="00DE3433" w:rsidP="00DE3433">
            <w:pPr>
              <w:jc w:val="center"/>
              <w:rPr>
                <w:rFonts w:ascii="Arial" w:hAnsi="Arial" w:cs="Arial"/>
                <w:sz w:val="22"/>
                <w:szCs w:val="22"/>
              </w:rPr>
            </w:pPr>
            <w:r w:rsidRPr="00E95EA7">
              <w:rPr>
                <w:rFonts w:ascii="Arial" w:hAnsi="Arial" w:cs="Arial"/>
                <w:sz w:val="22"/>
                <w:szCs w:val="22"/>
              </w:rPr>
              <w:t>Rule 212(4)(c)</w:t>
            </w:r>
          </w:p>
        </w:tc>
        <w:tc>
          <w:tcPr>
            <w:tcW w:w="2025" w:type="dxa"/>
          </w:tcPr>
          <w:p w14:paraId="7DCBCEBA" w14:textId="31DE6777" w:rsidR="00DE3433" w:rsidRPr="00290754" w:rsidRDefault="00DE3433" w:rsidP="00DE3433">
            <w:pPr>
              <w:jc w:val="center"/>
              <w:rPr>
                <w:rFonts w:ascii="Arial" w:hAnsi="Arial" w:cs="Arial"/>
                <w:sz w:val="22"/>
                <w:szCs w:val="22"/>
              </w:rPr>
            </w:pPr>
            <w:r w:rsidRPr="004C6758">
              <w:rPr>
                <w:rFonts w:ascii="Arial" w:hAnsi="Arial" w:cs="Arial"/>
                <w:sz w:val="22"/>
                <w:szCs w:val="22"/>
              </w:rPr>
              <w:t>Rule 282(2)(b)(i)</w:t>
            </w:r>
          </w:p>
        </w:tc>
      </w:tr>
      <w:tr w:rsidR="00DE3433" w:rsidRPr="00290754" w14:paraId="12D68E3D" w14:textId="77777777" w:rsidTr="00D24C8D">
        <w:tc>
          <w:tcPr>
            <w:tcW w:w="3469" w:type="dxa"/>
          </w:tcPr>
          <w:p w14:paraId="77CB0396" w14:textId="631CCF52" w:rsidR="00DE3433" w:rsidRPr="00290754" w:rsidDel="004E7483" w:rsidRDefault="00DE3433" w:rsidP="00DE3433">
            <w:pPr>
              <w:rPr>
                <w:rFonts w:ascii="Arial" w:hAnsi="Arial" w:cs="Arial"/>
                <w:sz w:val="22"/>
                <w:szCs w:val="22"/>
              </w:rPr>
            </w:pPr>
            <w:r>
              <w:rPr>
                <w:rFonts w:ascii="Arial" w:hAnsi="Arial" w:cs="Arial"/>
                <w:sz w:val="22"/>
                <w:szCs w:val="22"/>
              </w:rPr>
              <w:t>Trane Unit #18</w:t>
            </w:r>
          </w:p>
        </w:tc>
        <w:tc>
          <w:tcPr>
            <w:tcW w:w="2651" w:type="dxa"/>
          </w:tcPr>
          <w:p w14:paraId="42559B5C" w14:textId="07DE12CD"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6935FAA7" w14:textId="034BBA2D" w:rsidR="00DE3433" w:rsidRPr="00C5154A" w:rsidRDefault="00DE3433" w:rsidP="00DE3433">
            <w:pPr>
              <w:jc w:val="center"/>
              <w:rPr>
                <w:rFonts w:ascii="Arial" w:hAnsi="Arial" w:cs="Arial"/>
                <w:sz w:val="22"/>
                <w:szCs w:val="22"/>
              </w:rPr>
            </w:pPr>
            <w:r w:rsidRPr="00E95EA7">
              <w:rPr>
                <w:rFonts w:ascii="Arial" w:hAnsi="Arial" w:cs="Arial"/>
                <w:sz w:val="22"/>
                <w:szCs w:val="22"/>
              </w:rPr>
              <w:t>Rule 212(4)(c)</w:t>
            </w:r>
          </w:p>
        </w:tc>
        <w:tc>
          <w:tcPr>
            <w:tcW w:w="2025" w:type="dxa"/>
          </w:tcPr>
          <w:p w14:paraId="56DDB787" w14:textId="35323DB6" w:rsidR="00DE3433" w:rsidRPr="00290754" w:rsidRDefault="00DE3433" w:rsidP="00DE3433">
            <w:pPr>
              <w:jc w:val="center"/>
              <w:rPr>
                <w:rFonts w:ascii="Arial" w:hAnsi="Arial" w:cs="Arial"/>
                <w:sz w:val="22"/>
                <w:szCs w:val="22"/>
              </w:rPr>
            </w:pPr>
            <w:r w:rsidRPr="004C6758">
              <w:rPr>
                <w:rFonts w:ascii="Arial" w:hAnsi="Arial" w:cs="Arial"/>
                <w:sz w:val="22"/>
                <w:szCs w:val="22"/>
              </w:rPr>
              <w:t>Rule 282(2)(b)(i)</w:t>
            </w:r>
          </w:p>
        </w:tc>
      </w:tr>
      <w:tr w:rsidR="00DE3433" w:rsidRPr="00290754" w14:paraId="547B614A" w14:textId="77777777" w:rsidTr="00D24C8D">
        <w:tc>
          <w:tcPr>
            <w:tcW w:w="3469" w:type="dxa"/>
          </w:tcPr>
          <w:p w14:paraId="4C1B659E" w14:textId="35EFEFE7" w:rsidR="00DE3433" w:rsidRPr="00290754" w:rsidDel="004E7483" w:rsidRDefault="00DE3433" w:rsidP="00DE3433">
            <w:pPr>
              <w:rPr>
                <w:rFonts w:ascii="Arial" w:hAnsi="Arial" w:cs="Arial"/>
                <w:sz w:val="22"/>
                <w:szCs w:val="22"/>
              </w:rPr>
            </w:pPr>
            <w:r>
              <w:rPr>
                <w:rFonts w:ascii="Arial" w:hAnsi="Arial" w:cs="Arial"/>
                <w:sz w:val="22"/>
                <w:szCs w:val="22"/>
              </w:rPr>
              <w:t>Trane Unit #19</w:t>
            </w:r>
          </w:p>
        </w:tc>
        <w:tc>
          <w:tcPr>
            <w:tcW w:w="2651" w:type="dxa"/>
          </w:tcPr>
          <w:p w14:paraId="521645B9" w14:textId="79F82306"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3B7DB68E" w14:textId="15F527EB" w:rsidR="00DE3433" w:rsidRPr="00C5154A" w:rsidRDefault="00DE3433" w:rsidP="00DE3433">
            <w:pPr>
              <w:jc w:val="center"/>
              <w:rPr>
                <w:rFonts w:ascii="Arial" w:hAnsi="Arial" w:cs="Arial"/>
                <w:sz w:val="22"/>
                <w:szCs w:val="22"/>
              </w:rPr>
            </w:pPr>
            <w:r w:rsidRPr="00E95EA7">
              <w:rPr>
                <w:rFonts w:ascii="Arial" w:hAnsi="Arial" w:cs="Arial"/>
                <w:sz w:val="22"/>
                <w:szCs w:val="22"/>
              </w:rPr>
              <w:t>Rule 212(4)(c)</w:t>
            </w:r>
          </w:p>
        </w:tc>
        <w:tc>
          <w:tcPr>
            <w:tcW w:w="2025" w:type="dxa"/>
          </w:tcPr>
          <w:p w14:paraId="60D13216" w14:textId="4D1BA231" w:rsidR="00DE3433" w:rsidRPr="00290754" w:rsidRDefault="00DE3433" w:rsidP="00DE3433">
            <w:pPr>
              <w:jc w:val="center"/>
              <w:rPr>
                <w:rFonts w:ascii="Arial" w:hAnsi="Arial" w:cs="Arial"/>
                <w:sz w:val="22"/>
                <w:szCs w:val="22"/>
              </w:rPr>
            </w:pPr>
            <w:r w:rsidRPr="004C6758">
              <w:rPr>
                <w:rFonts w:ascii="Arial" w:hAnsi="Arial" w:cs="Arial"/>
                <w:sz w:val="22"/>
                <w:szCs w:val="22"/>
              </w:rPr>
              <w:t>Rule 282(2)(b)(i)</w:t>
            </w:r>
          </w:p>
        </w:tc>
      </w:tr>
      <w:tr w:rsidR="00DE3433" w:rsidRPr="00290754" w14:paraId="5EFE2E65" w14:textId="77777777" w:rsidTr="00D24C8D">
        <w:tc>
          <w:tcPr>
            <w:tcW w:w="3469" w:type="dxa"/>
          </w:tcPr>
          <w:p w14:paraId="1C5031EC" w14:textId="3406E9DF" w:rsidR="00DE3433" w:rsidRPr="00290754" w:rsidDel="004E7483" w:rsidRDefault="00DE3433" w:rsidP="00DE3433">
            <w:pPr>
              <w:rPr>
                <w:rFonts w:ascii="Arial" w:hAnsi="Arial" w:cs="Arial"/>
                <w:sz w:val="22"/>
                <w:szCs w:val="22"/>
              </w:rPr>
            </w:pPr>
            <w:r>
              <w:rPr>
                <w:rFonts w:ascii="Arial" w:hAnsi="Arial" w:cs="Arial"/>
                <w:sz w:val="22"/>
                <w:szCs w:val="22"/>
              </w:rPr>
              <w:t>Trane Unit #20</w:t>
            </w:r>
          </w:p>
        </w:tc>
        <w:tc>
          <w:tcPr>
            <w:tcW w:w="2651" w:type="dxa"/>
          </w:tcPr>
          <w:p w14:paraId="4B97DCA3" w14:textId="123007C4"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1BF83202" w14:textId="70604FF2" w:rsidR="00DE3433" w:rsidRPr="00C5154A" w:rsidRDefault="00DE3433" w:rsidP="00DE3433">
            <w:pPr>
              <w:jc w:val="center"/>
              <w:rPr>
                <w:rFonts w:ascii="Arial" w:hAnsi="Arial" w:cs="Arial"/>
                <w:sz w:val="22"/>
                <w:szCs w:val="22"/>
              </w:rPr>
            </w:pPr>
            <w:r w:rsidRPr="00E95EA7">
              <w:rPr>
                <w:rFonts w:ascii="Arial" w:hAnsi="Arial" w:cs="Arial"/>
                <w:sz w:val="22"/>
                <w:szCs w:val="22"/>
              </w:rPr>
              <w:t>Rule 212(4)(c)</w:t>
            </w:r>
          </w:p>
        </w:tc>
        <w:tc>
          <w:tcPr>
            <w:tcW w:w="2025" w:type="dxa"/>
          </w:tcPr>
          <w:p w14:paraId="1BA33392" w14:textId="3FCE2718" w:rsidR="00DE3433" w:rsidRPr="00290754" w:rsidRDefault="00DE3433" w:rsidP="00DE3433">
            <w:pPr>
              <w:jc w:val="center"/>
              <w:rPr>
                <w:rFonts w:ascii="Arial" w:hAnsi="Arial" w:cs="Arial"/>
                <w:sz w:val="22"/>
                <w:szCs w:val="22"/>
              </w:rPr>
            </w:pPr>
            <w:r w:rsidRPr="004C6758">
              <w:rPr>
                <w:rFonts w:ascii="Arial" w:hAnsi="Arial" w:cs="Arial"/>
                <w:sz w:val="22"/>
                <w:szCs w:val="22"/>
              </w:rPr>
              <w:t>Rule 282(2)(b)(i)</w:t>
            </w:r>
          </w:p>
        </w:tc>
      </w:tr>
      <w:tr w:rsidR="00DE3433" w:rsidRPr="00290754" w14:paraId="67323AA1" w14:textId="77777777" w:rsidTr="00D24C8D">
        <w:tc>
          <w:tcPr>
            <w:tcW w:w="3469" w:type="dxa"/>
          </w:tcPr>
          <w:p w14:paraId="5846C809" w14:textId="1F3CD23E" w:rsidR="00DE3433" w:rsidRPr="00290754" w:rsidDel="004E7483" w:rsidRDefault="00DE3433" w:rsidP="00DE3433">
            <w:pPr>
              <w:rPr>
                <w:rFonts w:ascii="Arial" w:hAnsi="Arial" w:cs="Arial"/>
                <w:sz w:val="22"/>
                <w:szCs w:val="22"/>
              </w:rPr>
            </w:pPr>
            <w:r>
              <w:rPr>
                <w:rFonts w:ascii="Arial" w:hAnsi="Arial" w:cs="Arial"/>
                <w:sz w:val="22"/>
                <w:szCs w:val="22"/>
              </w:rPr>
              <w:t>Trane Unit #21</w:t>
            </w:r>
          </w:p>
        </w:tc>
        <w:tc>
          <w:tcPr>
            <w:tcW w:w="2651" w:type="dxa"/>
          </w:tcPr>
          <w:p w14:paraId="2E74D7F7" w14:textId="2E1B8C76"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538DD846" w14:textId="0F1D7865" w:rsidR="00DE3433" w:rsidRPr="00C5154A" w:rsidRDefault="00DE3433" w:rsidP="00DE3433">
            <w:pPr>
              <w:jc w:val="center"/>
              <w:rPr>
                <w:rFonts w:ascii="Arial" w:hAnsi="Arial" w:cs="Arial"/>
                <w:sz w:val="22"/>
                <w:szCs w:val="22"/>
              </w:rPr>
            </w:pPr>
            <w:r w:rsidRPr="00E95EA7">
              <w:rPr>
                <w:rFonts w:ascii="Arial" w:hAnsi="Arial" w:cs="Arial"/>
                <w:sz w:val="22"/>
                <w:szCs w:val="22"/>
              </w:rPr>
              <w:t>Rule 212(4)(c)</w:t>
            </w:r>
          </w:p>
        </w:tc>
        <w:tc>
          <w:tcPr>
            <w:tcW w:w="2025" w:type="dxa"/>
          </w:tcPr>
          <w:p w14:paraId="03AEE274" w14:textId="47B4B158" w:rsidR="00DE3433" w:rsidRPr="00290754" w:rsidRDefault="00DE3433" w:rsidP="00DE3433">
            <w:pPr>
              <w:jc w:val="center"/>
              <w:rPr>
                <w:rFonts w:ascii="Arial" w:hAnsi="Arial" w:cs="Arial"/>
                <w:sz w:val="22"/>
                <w:szCs w:val="22"/>
              </w:rPr>
            </w:pPr>
            <w:r w:rsidRPr="004C6758">
              <w:rPr>
                <w:rFonts w:ascii="Arial" w:hAnsi="Arial" w:cs="Arial"/>
                <w:sz w:val="22"/>
                <w:szCs w:val="22"/>
              </w:rPr>
              <w:t>Rule 282(2)(b)(i)</w:t>
            </w:r>
          </w:p>
        </w:tc>
      </w:tr>
      <w:tr w:rsidR="00DE3433" w:rsidRPr="00290754" w14:paraId="4FE67D86" w14:textId="77777777" w:rsidTr="00D24C8D">
        <w:tc>
          <w:tcPr>
            <w:tcW w:w="3469" w:type="dxa"/>
          </w:tcPr>
          <w:p w14:paraId="0D001F10" w14:textId="51949897" w:rsidR="00DE3433" w:rsidRPr="00290754" w:rsidDel="004E7483" w:rsidRDefault="00DE3433" w:rsidP="00DE3433">
            <w:pPr>
              <w:rPr>
                <w:rFonts w:ascii="Arial" w:hAnsi="Arial" w:cs="Arial"/>
                <w:sz w:val="22"/>
                <w:szCs w:val="22"/>
              </w:rPr>
            </w:pPr>
            <w:r>
              <w:rPr>
                <w:rFonts w:ascii="Arial" w:hAnsi="Arial" w:cs="Arial"/>
                <w:sz w:val="22"/>
                <w:szCs w:val="22"/>
              </w:rPr>
              <w:t>Trane Unit #22</w:t>
            </w:r>
          </w:p>
        </w:tc>
        <w:tc>
          <w:tcPr>
            <w:tcW w:w="2651" w:type="dxa"/>
          </w:tcPr>
          <w:p w14:paraId="58B463DB" w14:textId="7A4FB23A"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1B67A77F" w14:textId="3FA082EB" w:rsidR="00DE3433" w:rsidRPr="00C5154A" w:rsidRDefault="00DE3433" w:rsidP="00DE3433">
            <w:pPr>
              <w:jc w:val="center"/>
              <w:rPr>
                <w:rFonts w:ascii="Arial" w:hAnsi="Arial" w:cs="Arial"/>
                <w:sz w:val="22"/>
                <w:szCs w:val="22"/>
              </w:rPr>
            </w:pPr>
            <w:r w:rsidRPr="00E95EA7">
              <w:rPr>
                <w:rFonts w:ascii="Arial" w:hAnsi="Arial" w:cs="Arial"/>
                <w:sz w:val="22"/>
                <w:szCs w:val="22"/>
              </w:rPr>
              <w:t>Rule 212(4)(c)</w:t>
            </w:r>
          </w:p>
        </w:tc>
        <w:tc>
          <w:tcPr>
            <w:tcW w:w="2025" w:type="dxa"/>
          </w:tcPr>
          <w:p w14:paraId="72916BEE" w14:textId="11836BE5" w:rsidR="00DE3433" w:rsidRPr="00290754" w:rsidRDefault="00DE3433" w:rsidP="00DE3433">
            <w:pPr>
              <w:jc w:val="center"/>
              <w:rPr>
                <w:rFonts w:ascii="Arial" w:hAnsi="Arial" w:cs="Arial"/>
                <w:sz w:val="22"/>
                <w:szCs w:val="22"/>
              </w:rPr>
            </w:pPr>
            <w:r w:rsidRPr="004C6758">
              <w:rPr>
                <w:rFonts w:ascii="Arial" w:hAnsi="Arial" w:cs="Arial"/>
                <w:sz w:val="22"/>
                <w:szCs w:val="22"/>
              </w:rPr>
              <w:t>Rule 282(2)(b)(i)</w:t>
            </w:r>
          </w:p>
        </w:tc>
      </w:tr>
      <w:tr w:rsidR="00DE3433" w:rsidRPr="00290754" w14:paraId="3A1283B9" w14:textId="77777777" w:rsidTr="00D24C8D">
        <w:tc>
          <w:tcPr>
            <w:tcW w:w="3469" w:type="dxa"/>
          </w:tcPr>
          <w:p w14:paraId="1BAC6BC5" w14:textId="2F6C4627" w:rsidR="00DE3433" w:rsidRPr="00290754" w:rsidDel="004E7483" w:rsidRDefault="00DE3433" w:rsidP="00DE3433">
            <w:pPr>
              <w:rPr>
                <w:rFonts w:ascii="Arial" w:hAnsi="Arial" w:cs="Arial"/>
                <w:sz w:val="22"/>
                <w:szCs w:val="22"/>
              </w:rPr>
            </w:pPr>
            <w:r>
              <w:rPr>
                <w:rFonts w:ascii="Arial" w:hAnsi="Arial" w:cs="Arial"/>
                <w:sz w:val="22"/>
                <w:szCs w:val="22"/>
              </w:rPr>
              <w:t>Trane Unit #23</w:t>
            </w:r>
          </w:p>
        </w:tc>
        <w:tc>
          <w:tcPr>
            <w:tcW w:w="2651" w:type="dxa"/>
          </w:tcPr>
          <w:p w14:paraId="40AF1AF7" w14:textId="55137702"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18AA4AA0" w14:textId="13670D64" w:rsidR="00DE3433" w:rsidRPr="00C5154A" w:rsidRDefault="00DE3433" w:rsidP="00DE3433">
            <w:pPr>
              <w:jc w:val="center"/>
              <w:rPr>
                <w:rFonts w:ascii="Arial" w:hAnsi="Arial" w:cs="Arial"/>
                <w:sz w:val="22"/>
                <w:szCs w:val="22"/>
              </w:rPr>
            </w:pPr>
            <w:r w:rsidRPr="00E95EA7">
              <w:rPr>
                <w:rFonts w:ascii="Arial" w:hAnsi="Arial" w:cs="Arial"/>
                <w:sz w:val="22"/>
                <w:szCs w:val="22"/>
              </w:rPr>
              <w:t>Rule 212(4)(c)</w:t>
            </w:r>
          </w:p>
        </w:tc>
        <w:tc>
          <w:tcPr>
            <w:tcW w:w="2025" w:type="dxa"/>
          </w:tcPr>
          <w:p w14:paraId="57FDAE3F" w14:textId="11A1E18E" w:rsidR="00DE3433" w:rsidRPr="00290754" w:rsidRDefault="00DE3433" w:rsidP="00DE3433">
            <w:pPr>
              <w:jc w:val="center"/>
              <w:rPr>
                <w:rFonts w:ascii="Arial" w:hAnsi="Arial" w:cs="Arial"/>
                <w:sz w:val="22"/>
                <w:szCs w:val="22"/>
              </w:rPr>
            </w:pPr>
            <w:r w:rsidRPr="004C6758">
              <w:rPr>
                <w:rFonts w:ascii="Arial" w:hAnsi="Arial" w:cs="Arial"/>
                <w:sz w:val="22"/>
                <w:szCs w:val="22"/>
              </w:rPr>
              <w:t>Rule 282(2)(b)(i)</w:t>
            </w:r>
          </w:p>
        </w:tc>
      </w:tr>
      <w:tr w:rsidR="00DE3433" w:rsidRPr="00290754" w14:paraId="230A1AD7" w14:textId="77777777" w:rsidTr="00D24C8D">
        <w:tc>
          <w:tcPr>
            <w:tcW w:w="3469" w:type="dxa"/>
          </w:tcPr>
          <w:p w14:paraId="51D97471" w14:textId="00CDC5C4" w:rsidR="00DE3433" w:rsidRPr="00290754" w:rsidDel="004E7483" w:rsidRDefault="00DE3433" w:rsidP="00DE3433">
            <w:pPr>
              <w:rPr>
                <w:rFonts w:ascii="Arial" w:hAnsi="Arial" w:cs="Arial"/>
                <w:sz w:val="22"/>
                <w:szCs w:val="22"/>
              </w:rPr>
            </w:pPr>
            <w:r>
              <w:rPr>
                <w:rFonts w:ascii="Arial" w:hAnsi="Arial" w:cs="Arial"/>
                <w:sz w:val="22"/>
                <w:szCs w:val="22"/>
              </w:rPr>
              <w:t>Trane Unit #24</w:t>
            </w:r>
          </w:p>
        </w:tc>
        <w:tc>
          <w:tcPr>
            <w:tcW w:w="2651" w:type="dxa"/>
          </w:tcPr>
          <w:p w14:paraId="1E54EC71" w14:textId="5582F6ED"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3AFF7947" w14:textId="176B0DD5" w:rsidR="00DE3433" w:rsidRPr="00C5154A" w:rsidRDefault="00DE3433" w:rsidP="00DE3433">
            <w:pPr>
              <w:jc w:val="center"/>
              <w:rPr>
                <w:rFonts w:ascii="Arial" w:hAnsi="Arial" w:cs="Arial"/>
                <w:sz w:val="22"/>
                <w:szCs w:val="22"/>
              </w:rPr>
            </w:pPr>
            <w:r w:rsidRPr="00E95EA7">
              <w:rPr>
                <w:rFonts w:ascii="Arial" w:hAnsi="Arial" w:cs="Arial"/>
                <w:sz w:val="22"/>
                <w:szCs w:val="22"/>
              </w:rPr>
              <w:t>Rule 212(4)(c)</w:t>
            </w:r>
          </w:p>
        </w:tc>
        <w:tc>
          <w:tcPr>
            <w:tcW w:w="2025" w:type="dxa"/>
          </w:tcPr>
          <w:p w14:paraId="75DC648B" w14:textId="3BBD9109" w:rsidR="00DE3433" w:rsidRPr="00290754" w:rsidRDefault="00DE3433" w:rsidP="00DE3433">
            <w:pPr>
              <w:jc w:val="center"/>
              <w:rPr>
                <w:rFonts w:ascii="Arial" w:hAnsi="Arial" w:cs="Arial"/>
                <w:sz w:val="22"/>
                <w:szCs w:val="22"/>
              </w:rPr>
            </w:pPr>
            <w:r w:rsidRPr="004C6758">
              <w:rPr>
                <w:rFonts w:ascii="Arial" w:hAnsi="Arial" w:cs="Arial"/>
                <w:sz w:val="22"/>
                <w:szCs w:val="22"/>
              </w:rPr>
              <w:t>Rule 282(2)(b)(i)</w:t>
            </w:r>
          </w:p>
        </w:tc>
      </w:tr>
      <w:tr w:rsidR="00DE3433" w:rsidRPr="00290754" w14:paraId="1458BFEB" w14:textId="77777777" w:rsidTr="00D24C8D">
        <w:tc>
          <w:tcPr>
            <w:tcW w:w="3469" w:type="dxa"/>
          </w:tcPr>
          <w:p w14:paraId="586A6574" w14:textId="65D1AEEE" w:rsidR="00DE3433" w:rsidRPr="00290754" w:rsidDel="004E7483" w:rsidRDefault="00DE3433" w:rsidP="00DE3433">
            <w:pPr>
              <w:rPr>
                <w:rFonts w:ascii="Arial" w:hAnsi="Arial" w:cs="Arial"/>
                <w:sz w:val="22"/>
                <w:szCs w:val="22"/>
              </w:rPr>
            </w:pPr>
            <w:r>
              <w:rPr>
                <w:rFonts w:ascii="Arial" w:hAnsi="Arial" w:cs="Arial"/>
                <w:sz w:val="22"/>
                <w:szCs w:val="22"/>
              </w:rPr>
              <w:t>Trane Unit #25</w:t>
            </w:r>
          </w:p>
        </w:tc>
        <w:tc>
          <w:tcPr>
            <w:tcW w:w="2651" w:type="dxa"/>
          </w:tcPr>
          <w:p w14:paraId="04C302F0" w14:textId="088B8625" w:rsidR="00DE3433" w:rsidRPr="00290754" w:rsidRDefault="00DE3433" w:rsidP="00DE3433">
            <w:pPr>
              <w:rPr>
                <w:rFonts w:ascii="Arial" w:hAnsi="Arial" w:cs="Arial"/>
                <w:sz w:val="22"/>
                <w:szCs w:val="22"/>
              </w:rPr>
            </w:pPr>
            <w:r>
              <w:rPr>
                <w:rFonts w:ascii="Arial" w:hAnsi="Arial" w:cs="Arial"/>
                <w:sz w:val="22"/>
                <w:szCs w:val="22"/>
              </w:rPr>
              <w:t>0.400 MMBTU/hr</w:t>
            </w:r>
          </w:p>
        </w:tc>
        <w:tc>
          <w:tcPr>
            <w:tcW w:w="2025" w:type="dxa"/>
          </w:tcPr>
          <w:p w14:paraId="485464F6" w14:textId="3B969A89" w:rsidR="00DE3433" w:rsidRPr="00C5154A" w:rsidRDefault="00DE3433" w:rsidP="00DE3433">
            <w:pPr>
              <w:jc w:val="center"/>
              <w:rPr>
                <w:rFonts w:ascii="Arial" w:hAnsi="Arial" w:cs="Arial"/>
                <w:sz w:val="22"/>
                <w:szCs w:val="22"/>
              </w:rPr>
            </w:pPr>
            <w:r w:rsidRPr="00E95EA7">
              <w:rPr>
                <w:rFonts w:ascii="Arial" w:hAnsi="Arial" w:cs="Arial"/>
                <w:sz w:val="22"/>
                <w:szCs w:val="22"/>
              </w:rPr>
              <w:t>Rule 212(4)(c)</w:t>
            </w:r>
          </w:p>
        </w:tc>
        <w:tc>
          <w:tcPr>
            <w:tcW w:w="2025" w:type="dxa"/>
          </w:tcPr>
          <w:p w14:paraId="68B21EE9" w14:textId="1747917B" w:rsidR="00DE3433" w:rsidRPr="00290754" w:rsidRDefault="00DE3433" w:rsidP="00DE3433">
            <w:pPr>
              <w:jc w:val="center"/>
              <w:rPr>
                <w:rFonts w:ascii="Arial" w:hAnsi="Arial" w:cs="Arial"/>
                <w:sz w:val="22"/>
                <w:szCs w:val="22"/>
              </w:rPr>
            </w:pPr>
            <w:r w:rsidRPr="004C6758">
              <w:rPr>
                <w:rFonts w:ascii="Arial" w:hAnsi="Arial" w:cs="Arial"/>
                <w:sz w:val="22"/>
                <w:szCs w:val="22"/>
              </w:rPr>
              <w:t>Rule 282(2)(b)(i)</w:t>
            </w:r>
          </w:p>
        </w:tc>
      </w:tr>
      <w:tr w:rsidR="00DE3433" w:rsidRPr="00290754" w14:paraId="33309E25" w14:textId="77777777" w:rsidTr="00D24C8D">
        <w:tc>
          <w:tcPr>
            <w:tcW w:w="3469" w:type="dxa"/>
          </w:tcPr>
          <w:p w14:paraId="68B37893" w14:textId="5D6381D5" w:rsidR="00DE3433" w:rsidRPr="00290754" w:rsidDel="004E7483" w:rsidRDefault="00DE3433" w:rsidP="00DE3433">
            <w:pPr>
              <w:rPr>
                <w:rFonts w:ascii="Arial" w:hAnsi="Arial" w:cs="Arial"/>
                <w:sz w:val="22"/>
                <w:szCs w:val="22"/>
              </w:rPr>
            </w:pPr>
            <w:r>
              <w:rPr>
                <w:rFonts w:ascii="Arial" w:hAnsi="Arial" w:cs="Arial"/>
                <w:sz w:val="22"/>
                <w:szCs w:val="22"/>
              </w:rPr>
              <w:t>Training Room Unit</w:t>
            </w:r>
          </w:p>
        </w:tc>
        <w:tc>
          <w:tcPr>
            <w:tcW w:w="2651" w:type="dxa"/>
          </w:tcPr>
          <w:p w14:paraId="4825927E" w14:textId="590E5311" w:rsidR="00DE3433" w:rsidRPr="00290754" w:rsidRDefault="00DE3433" w:rsidP="00DE3433">
            <w:pPr>
              <w:rPr>
                <w:rFonts w:ascii="Arial" w:hAnsi="Arial" w:cs="Arial"/>
                <w:sz w:val="22"/>
                <w:szCs w:val="22"/>
              </w:rPr>
            </w:pPr>
            <w:r>
              <w:rPr>
                <w:rFonts w:ascii="Arial" w:hAnsi="Arial" w:cs="Arial"/>
                <w:sz w:val="22"/>
                <w:szCs w:val="22"/>
              </w:rPr>
              <w:t>0.180 MMBTU/hr</w:t>
            </w:r>
          </w:p>
        </w:tc>
        <w:tc>
          <w:tcPr>
            <w:tcW w:w="2025" w:type="dxa"/>
          </w:tcPr>
          <w:p w14:paraId="6471C59C" w14:textId="4B8F8E4E" w:rsidR="00DE3433" w:rsidRPr="00C5154A" w:rsidRDefault="00DE3433" w:rsidP="00DE3433">
            <w:pPr>
              <w:jc w:val="center"/>
              <w:rPr>
                <w:rFonts w:ascii="Arial" w:hAnsi="Arial" w:cs="Arial"/>
                <w:sz w:val="22"/>
                <w:szCs w:val="22"/>
              </w:rPr>
            </w:pPr>
            <w:r w:rsidRPr="00E95EA7">
              <w:rPr>
                <w:rFonts w:ascii="Arial" w:hAnsi="Arial" w:cs="Arial"/>
                <w:sz w:val="22"/>
                <w:szCs w:val="22"/>
              </w:rPr>
              <w:t>Rule 212(4)(c)</w:t>
            </w:r>
          </w:p>
        </w:tc>
        <w:tc>
          <w:tcPr>
            <w:tcW w:w="2025" w:type="dxa"/>
          </w:tcPr>
          <w:p w14:paraId="7BB6E9B4" w14:textId="64E4F8F0" w:rsidR="00DE3433" w:rsidRPr="00290754" w:rsidRDefault="00DE3433" w:rsidP="00DE3433">
            <w:pPr>
              <w:jc w:val="center"/>
              <w:rPr>
                <w:rFonts w:ascii="Arial" w:hAnsi="Arial" w:cs="Arial"/>
                <w:sz w:val="22"/>
                <w:szCs w:val="22"/>
              </w:rPr>
            </w:pPr>
            <w:r w:rsidRPr="004C6758">
              <w:rPr>
                <w:rFonts w:ascii="Arial" w:hAnsi="Arial" w:cs="Arial"/>
                <w:sz w:val="22"/>
                <w:szCs w:val="22"/>
              </w:rPr>
              <w:t>Rule 282(2)(b)(i)</w:t>
            </w:r>
          </w:p>
        </w:tc>
      </w:tr>
      <w:tr w:rsidR="00DE3433" w:rsidRPr="00290754" w14:paraId="52B8F59E" w14:textId="77777777" w:rsidTr="00D24C8D">
        <w:tc>
          <w:tcPr>
            <w:tcW w:w="3469" w:type="dxa"/>
          </w:tcPr>
          <w:p w14:paraId="2AEA93A4" w14:textId="4866FE3F" w:rsidR="00DE3433" w:rsidRPr="00290754" w:rsidDel="004E7483" w:rsidRDefault="00DE3433" w:rsidP="00DE3433">
            <w:pPr>
              <w:rPr>
                <w:rFonts w:ascii="Arial" w:hAnsi="Arial" w:cs="Arial"/>
                <w:sz w:val="22"/>
                <w:szCs w:val="22"/>
              </w:rPr>
            </w:pPr>
            <w:r>
              <w:rPr>
                <w:rFonts w:ascii="Arial" w:hAnsi="Arial" w:cs="Arial"/>
                <w:sz w:val="22"/>
                <w:szCs w:val="22"/>
              </w:rPr>
              <w:t>N.W. Offices</w:t>
            </w:r>
          </w:p>
        </w:tc>
        <w:tc>
          <w:tcPr>
            <w:tcW w:w="2651" w:type="dxa"/>
          </w:tcPr>
          <w:p w14:paraId="042ECD01" w14:textId="25A5E03F" w:rsidR="00DE3433" w:rsidRPr="00290754" w:rsidRDefault="00DE3433" w:rsidP="00DE3433">
            <w:pPr>
              <w:rPr>
                <w:rFonts w:ascii="Arial" w:hAnsi="Arial" w:cs="Arial"/>
                <w:sz w:val="22"/>
                <w:szCs w:val="22"/>
              </w:rPr>
            </w:pPr>
            <w:r>
              <w:rPr>
                <w:rFonts w:ascii="Arial" w:hAnsi="Arial" w:cs="Arial"/>
                <w:sz w:val="22"/>
                <w:szCs w:val="22"/>
              </w:rPr>
              <w:t>0.115 MMBTU/hr</w:t>
            </w:r>
          </w:p>
        </w:tc>
        <w:tc>
          <w:tcPr>
            <w:tcW w:w="2025" w:type="dxa"/>
          </w:tcPr>
          <w:p w14:paraId="127B4B59" w14:textId="59878A33" w:rsidR="00DE3433" w:rsidRPr="00C5154A" w:rsidRDefault="00DE3433" w:rsidP="00DE3433">
            <w:pPr>
              <w:jc w:val="center"/>
              <w:rPr>
                <w:rFonts w:ascii="Arial" w:hAnsi="Arial" w:cs="Arial"/>
                <w:sz w:val="22"/>
                <w:szCs w:val="22"/>
              </w:rPr>
            </w:pPr>
            <w:r w:rsidRPr="00E95EA7">
              <w:rPr>
                <w:rFonts w:ascii="Arial" w:hAnsi="Arial" w:cs="Arial"/>
                <w:sz w:val="22"/>
                <w:szCs w:val="22"/>
              </w:rPr>
              <w:t>Rule 212(4)(c)</w:t>
            </w:r>
          </w:p>
        </w:tc>
        <w:tc>
          <w:tcPr>
            <w:tcW w:w="2025" w:type="dxa"/>
          </w:tcPr>
          <w:p w14:paraId="1F0660B6" w14:textId="091E1BA5" w:rsidR="00DE3433" w:rsidRPr="00290754" w:rsidRDefault="00DE3433" w:rsidP="00DE3433">
            <w:pPr>
              <w:jc w:val="center"/>
              <w:rPr>
                <w:rFonts w:ascii="Arial" w:hAnsi="Arial" w:cs="Arial"/>
                <w:sz w:val="22"/>
                <w:szCs w:val="22"/>
              </w:rPr>
            </w:pPr>
            <w:r w:rsidRPr="004C6758">
              <w:rPr>
                <w:rFonts w:ascii="Arial" w:hAnsi="Arial" w:cs="Arial"/>
                <w:sz w:val="22"/>
                <w:szCs w:val="22"/>
              </w:rPr>
              <w:t>Rule 282(2)(b)(i)</w:t>
            </w:r>
          </w:p>
        </w:tc>
      </w:tr>
      <w:tr w:rsidR="00DE3433" w:rsidRPr="00290754" w14:paraId="74FEC5BB" w14:textId="77777777" w:rsidTr="00D24C8D">
        <w:tc>
          <w:tcPr>
            <w:tcW w:w="3469" w:type="dxa"/>
          </w:tcPr>
          <w:p w14:paraId="1CB37D86" w14:textId="71C4655E" w:rsidR="00DE3433" w:rsidRPr="00290754" w:rsidDel="004E7483" w:rsidRDefault="00DE3433" w:rsidP="00DE3433">
            <w:pPr>
              <w:rPr>
                <w:rFonts w:ascii="Arial" w:hAnsi="Arial" w:cs="Arial"/>
                <w:sz w:val="22"/>
                <w:szCs w:val="22"/>
              </w:rPr>
            </w:pPr>
            <w:r>
              <w:rPr>
                <w:rFonts w:ascii="Arial" w:hAnsi="Arial" w:cs="Arial"/>
                <w:sz w:val="22"/>
                <w:szCs w:val="22"/>
              </w:rPr>
              <w:t>Center Offices</w:t>
            </w:r>
          </w:p>
        </w:tc>
        <w:tc>
          <w:tcPr>
            <w:tcW w:w="2651" w:type="dxa"/>
          </w:tcPr>
          <w:p w14:paraId="2CE35054" w14:textId="658182C2" w:rsidR="00DE3433" w:rsidRPr="00290754" w:rsidRDefault="00DE3433" w:rsidP="00DE3433">
            <w:pPr>
              <w:rPr>
                <w:rFonts w:ascii="Arial" w:hAnsi="Arial" w:cs="Arial"/>
                <w:sz w:val="22"/>
                <w:szCs w:val="22"/>
              </w:rPr>
            </w:pPr>
            <w:r>
              <w:rPr>
                <w:rFonts w:ascii="Arial" w:hAnsi="Arial" w:cs="Arial"/>
                <w:sz w:val="22"/>
                <w:szCs w:val="22"/>
              </w:rPr>
              <w:t>0.115 MMBTU/hr</w:t>
            </w:r>
          </w:p>
        </w:tc>
        <w:tc>
          <w:tcPr>
            <w:tcW w:w="2025" w:type="dxa"/>
          </w:tcPr>
          <w:p w14:paraId="278D6768" w14:textId="4F711D9A" w:rsidR="00DE3433" w:rsidRPr="00C5154A" w:rsidRDefault="00DE3433" w:rsidP="00DE3433">
            <w:pPr>
              <w:jc w:val="center"/>
              <w:rPr>
                <w:rFonts w:ascii="Arial" w:hAnsi="Arial" w:cs="Arial"/>
                <w:sz w:val="22"/>
                <w:szCs w:val="22"/>
              </w:rPr>
            </w:pPr>
            <w:r w:rsidRPr="00E95EA7">
              <w:rPr>
                <w:rFonts w:ascii="Arial" w:hAnsi="Arial" w:cs="Arial"/>
                <w:sz w:val="22"/>
                <w:szCs w:val="22"/>
              </w:rPr>
              <w:t>Rule 212(4)(c)</w:t>
            </w:r>
          </w:p>
        </w:tc>
        <w:tc>
          <w:tcPr>
            <w:tcW w:w="2025" w:type="dxa"/>
          </w:tcPr>
          <w:p w14:paraId="76C4BFCB" w14:textId="0E221EC9" w:rsidR="00DE3433" w:rsidRPr="00290754" w:rsidRDefault="00DE3433" w:rsidP="00DE3433">
            <w:pPr>
              <w:jc w:val="center"/>
              <w:rPr>
                <w:rFonts w:ascii="Arial" w:hAnsi="Arial" w:cs="Arial"/>
                <w:sz w:val="22"/>
                <w:szCs w:val="22"/>
              </w:rPr>
            </w:pPr>
            <w:r w:rsidRPr="004C6758">
              <w:rPr>
                <w:rFonts w:ascii="Arial" w:hAnsi="Arial" w:cs="Arial"/>
                <w:sz w:val="22"/>
                <w:szCs w:val="22"/>
              </w:rPr>
              <w:t>Rule 282(2)(b)(i)</w:t>
            </w:r>
          </w:p>
        </w:tc>
      </w:tr>
      <w:tr w:rsidR="00DE3433" w:rsidRPr="00290754" w14:paraId="01D9DEAA" w14:textId="77777777" w:rsidTr="00D24C8D">
        <w:tc>
          <w:tcPr>
            <w:tcW w:w="3469" w:type="dxa"/>
          </w:tcPr>
          <w:p w14:paraId="2CF669DA" w14:textId="7143EA68" w:rsidR="00DE3433" w:rsidRPr="00290754" w:rsidDel="004E7483" w:rsidRDefault="00DE3433" w:rsidP="00DE3433">
            <w:pPr>
              <w:rPr>
                <w:rFonts w:ascii="Arial" w:hAnsi="Arial" w:cs="Arial"/>
                <w:sz w:val="22"/>
                <w:szCs w:val="22"/>
              </w:rPr>
            </w:pPr>
            <w:r>
              <w:rPr>
                <w:rFonts w:ascii="Arial" w:hAnsi="Arial" w:cs="Arial"/>
                <w:sz w:val="22"/>
                <w:szCs w:val="22"/>
              </w:rPr>
              <w:t>S.W. Office</w:t>
            </w:r>
          </w:p>
        </w:tc>
        <w:tc>
          <w:tcPr>
            <w:tcW w:w="2651" w:type="dxa"/>
          </w:tcPr>
          <w:p w14:paraId="0447A17F" w14:textId="051248E8" w:rsidR="00DE3433" w:rsidRPr="00290754" w:rsidRDefault="00DE3433" w:rsidP="00DE3433">
            <w:pPr>
              <w:rPr>
                <w:rFonts w:ascii="Arial" w:hAnsi="Arial" w:cs="Arial"/>
                <w:sz w:val="22"/>
                <w:szCs w:val="22"/>
              </w:rPr>
            </w:pPr>
            <w:r>
              <w:rPr>
                <w:rFonts w:ascii="Arial" w:hAnsi="Arial" w:cs="Arial"/>
                <w:sz w:val="22"/>
                <w:szCs w:val="22"/>
              </w:rPr>
              <w:t>0.115 MMBTU/hr</w:t>
            </w:r>
          </w:p>
        </w:tc>
        <w:tc>
          <w:tcPr>
            <w:tcW w:w="2025" w:type="dxa"/>
          </w:tcPr>
          <w:p w14:paraId="4B0B3BAF" w14:textId="54818D74" w:rsidR="00DE3433" w:rsidRPr="00C5154A" w:rsidRDefault="00DE3433" w:rsidP="00DE3433">
            <w:pPr>
              <w:jc w:val="center"/>
              <w:rPr>
                <w:rFonts w:ascii="Arial" w:hAnsi="Arial" w:cs="Arial"/>
                <w:sz w:val="22"/>
                <w:szCs w:val="22"/>
              </w:rPr>
            </w:pPr>
            <w:r w:rsidRPr="00E95EA7">
              <w:rPr>
                <w:rFonts w:ascii="Arial" w:hAnsi="Arial" w:cs="Arial"/>
                <w:sz w:val="22"/>
                <w:szCs w:val="22"/>
              </w:rPr>
              <w:t>Rule 212(4)(c)</w:t>
            </w:r>
          </w:p>
        </w:tc>
        <w:tc>
          <w:tcPr>
            <w:tcW w:w="2025" w:type="dxa"/>
          </w:tcPr>
          <w:p w14:paraId="08FD8B69" w14:textId="02E8CDDC" w:rsidR="00DE3433" w:rsidRPr="00290754" w:rsidRDefault="00DE3433" w:rsidP="00DE3433">
            <w:pPr>
              <w:jc w:val="center"/>
              <w:rPr>
                <w:rFonts w:ascii="Arial" w:hAnsi="Arial" w:cs="Arial"/>
                <w:sz w:val="22"/>
                <w:szCs w:val="22"/>
              </w:rPr>
            </w:pPr>
            <w:r w:rsidRPr="004C6758">
              <w:rPr>
                <w:rFonts w:ascii="Arial" w:hAnsi="Arial" w:cs="Arial"/>
                <w:sz w:val="22"/>
                <w:szCs w:val="22"/>
              </w:rPr>
              <w:t>Rule 282(2)(b)(i)</w:t>
            </w:r>
          </w:p>
        </w:tc>
      </w:tr>
      <w:tr w:rsidR="00DE3433" w:rsidRPr="00290754" w14:paraId="2FC7F391" w14:textId="77777777" w:rsidTr="00D24C8D">
        <w:tc>
          <w:tcPr>
            <w:tcW w:w="3469" w:type="dxa"/>
          </w:tcPr>
          <w:p w14:paraId="1E3FD6FB" w14:textId="780F64E9" w:rsidR="00DE3433" w:rsidRPr="00290754" w:rsidDel="004E7483" w:rsidRDefault="00DE3433" w:rsidP="00DE3433">
            <w:pPr>
              <w:rPr>
                <w:rFonts w:ascii="Arial" w:hAnsi="Arial" w:cs="Arial"/>
                <w:sz w:val="22"/>
                <w:szCs w:val="22"/>
              </w:rPr>
            </w:pPr>
            <w:r>
              <w:rPr>
                <w:rFonts w:ascii="Arial" w:hAnsi="Arial" w:cs="Arial"/>
                <w:sz w:val="22"/>
                <w:szCs w:val="22"/>
              </w:rPr>
              <w:t>Lunch Room</w:t>
            </w:r>
          </w:p>
        </w:tc>
        <w:tc>
          <w:tcPr>
            <w:tcW w:w="2651" w:type="dxa"/>
          </w:tcPr>
          <w:p w14:paraId="12273002" w14:textId="378F3E6E" w:rsidR="00DE3433" w:rsidRPr="00290754" w:rsidRDefault="00DE3433" w:rsidP="00DE3433">
            <w:pPr>
              <w:rPr>
                <w:rFonts w:ascii="Arial" w:hAnsi="Arial" w:cs="Arial"/>
                <w:sz w:val="22"/>
                <w:szCs w:val="22"/>
              </w:rPr>
            </w:pPr>
            <w:r>
              <w:rPr>
                <w:rFonts w:ascii="Arial" w:hAnsi="Arial" w:cs="Arial"/>
                <w:sz w:val="22"/>
                <w:szCs w:val="22"/>
              </w:rPr>
              <w:t>0.180 MMBTU/hr</w:t>
            </w:r>
          </w:p>
        </w:tc>
        <w:tc>
          <w:tcPr>
            <w:tcW w:w="2025" w:type="dxa"/>
          </w:tcPr>
          <w:p w14:paraId="04697886" w14:textId="25F119A4" w:rsidR="00DE3433" w:rsidRPr="00C5154A" w:rsidRDefault="00DE3433" w:rsidP="00DE3433">
            <w:pPr>
              <w:jc w:val="center"/>
              <w:rPr>
                <w:rFonts w:ascii="Arial" w:hAnsi="Arial" w:cs="Arial"/>
                <w:sz w:val="22"/>
                <w:szCs w:val="22"/>
              </w:rPr>
            </w:pPr>
            <w:r w:rsidRPr="00E95EA7">
              <w:rPr>
                <w:rFonts w:ascii="Arial" w:hAnsi="Arial" w:cs="Arial"/>
                <w:sz w:val="22"/>
                <w:szCs w:val="22"/>
              </w:rPr>
              <w:t>Rule 212(4)(c)</w:t>
            </w:r>
          </w:p>
        </w:tc>
        <w:tc>
          <w:tcPr>
            <w:tcW w:w="2025" w:type="dxa"/>
          </w:tcPr>
          <w:p w14:paraId="5D415E35" w14:textId="5DEF2673" w:rsidR="00DE3433" w:rsidRPr="00290754" w:rsidRDefault="00DE3433" w:rsidP="00DE3433">
            <w:pPr>
              <w:jc w:val="center"/>
              <w:rPr>
                <w:rFonts w:ascii="Arial" w:hAnsi="Arial" w:cs="Arial"/>
                <w:sz w:val="22"/>
                <w:szCs w:val="22"/>
              </w:rPr>
            </w:pPr>
            <w:r w:rsidRPr="004C6758">
              <w:rPr>
                <w:rFonts w:ascii="Arial" w:hAnsi="Arial" w:cs="Arial"/>
                <w:sz w:val="22"/>
                <w:szCs w:val="22"/>
              </w:rPr>
              <w:t>Rule 282(2)(b)(i)</w:t>
            </w:r>
          </w:p>
        </w:tc>
      </w:tr>
      <w:tr w:rsidR="00DE3433" w:rsidRPr="00290754" w14:paraId="3A026823" w14:textId="77777777" w:rsidTr="00D24C8D">
        <w:tc>
          <w:tcPr>
            <w:tcW w:w="3469" w:type="dxa"/>
          </w:tcPr>
          <w:p w14:paraId="24D7D320" w14:textId="48D98AA0" w:rsidR="00DE3433" w:rsidRPr="00290754" w:rsidDel="004E7483" w:rsidRDefault="00DE3433" w:rsidP="00DE3433">
            <w:pPr>
              <w:rPr>
                <w:rFonts w:ascii="Arial" w:hAnsi="Arial" w:cs="Arial"/>
                <w:sz w:val="22"/>
                <w:szCs w:val="22"/>
              </w:rPr>
            </w:pPr>
            <w:r>
              <w:rPr>
                <w:rFonts w:ascii="Arial" w:hAnsi="Arial" w:cs="Arial"/>
                <w:sz w:val="22"/>
                <w:szCs w:val="22"/>
              </w:rPr>
              <w:t>Conference Room A</w:t>
            </w:r>
          </w:p>
        </w:tc>
        <w:tc>
          <w:tcPr>
            <w:tcW w:w="2651" w:type="dxa"/>
          </w:tcPr>
          <w:p w14:paraId="06CB371D" w14:textId="6DCC85E4" w:rsidR="00DE3433" w:rsidRPr="00290754" w:rsidRDefault="00DE3433" w:rsidP="00DE3433">
            <w:pPr>
              <w:rPr>
                <w:rFonts w:ascii="Arial" w:hAnsi="Arial" w:cs="Arial"/>
                <w:sz w:val="22"/>
                <w:szCs w:val="22"/>
              </w:rPr>
            </w:pPr>
            <w:r>
              <w:rPr>
                <w:rFonts w:ascii="Arial" w:hAnsi="Arial" w:cs="Arial"/>
                <w:sz w:val="22"/>
                <w:szCs w:val="22"/>
              </w:rPr>
              <w:t>0.074 MMBTU/hr</w:t>
            </w:r>
          </w:p>
        </w:tc>
        <w:tc>
          <w:tcPr>
            <w:tcW w:w="2025" w:type="dxa"/>
          </w:tcPr>
          <w:p w14:paraId="3D0E07C3" w14:textId="7121B40A" w:rsidR="00DE3433" w:rsidRPr="00C5154A" w:rsidRDefault="00DE3433" w:rsidP="00DE3433">
            <w:pPr>
              <w:jc w:val="center"/>
              <w:rPr>
                <w:rFonts w:ascii="Arial" w:hAnsi="Arial" w:cs="Arial"/>
                <w:sz w:val="22"/>
                <w:szCs w:val="22"/>
              </w:rPr>
            </w:pPr>
            <w:r w:rsidRPr="00E95EA7">
              <w:rPr>
                <w:rFonts w:ascii="Arial" w:hAnsi="Arial" w:cs="Arial"/>
                <w:sz w:val="22"/>
                <w:szCs w:val="22"/>
              </w:rPr>
              <w:t>Rule 212(4)(c)</w:t>
            </w:r>
          </w:p>
        </w:tc>
        <w:tc>
          <w:tcPr>
            <w:tcW w:w="2025" w:type="dxa"/>
          </w:tcPr>
          <w:p w14:paraId="5E4C8E78" w14:textId="1A1C26DE" w:rsidR="00DE3433" w:rsidRPr="00290754" w:rsidRDefault="00DE3433" w:rsidP="00DE3433">
            <w:pPr>
              <w:jc w:val="center"/>
              <w:rPr>
                <w:rFonts w:ascii="Arial" w:hAnsi="Arial" w:cs="Arial"/>
                <w:sz w:val="22"/>
                <w:szCs w:val="22"/>
              </w:rPr>
            </w:pPr>
            <w:r w:rsidRPr="004C6758">
              <w:rPr>
                <w:rFonts w:ascii="Arial" w:hAnsi="Arial" w:cs="Arial"/>
                <w:sz w:val="22"/>
                <w:szCs w:val="22"/>
              </w:rPr>
              <w:t>Rule 282(2)(b)(i)</w:t>
            </w:r>
          </w:p>
        </w:tc>
      </w:tr>
      <w:tr w:rsidR="00DE3433" w:rsidRPr="00290754" w14:paraId="1B5D6EE3" w14:textId="77777777" w:rsidTr="00D24C8D">
        <w:tc>
          <w:tcPr>
            <w:tcW w:w="3469" w:type="dxa"/>
          </w:tcPr>
          <w:p w14:paraId="0961D8B1" w14:textId="361B7E84" w:rsidR="00DE3433" w:rsidRPr="00290754" w:rsidDel="004E7483" w:rsidRDefault="00DE3433" w:rsidP="00DE3433">
            <w:pPr>
              <w:rPr>
                <w:rFonts w:ascii="Arial" w:hAnsi="Arial" w:cs="Arial"/>
                <w:sz w:val="22"/>
                <w:szCs w:val="22"/>
              </w:rPr>
            </w:pPr>
            <w:r>
              <w:rPr>
                <w:rFonts w:ascii="Arial" w:hAnsi="Arial" w:cs="Arial"/>
                <w:sz w:val="22"/>
                <w:szCs w:val="22"/>
              </w:rPr>
              <w:t>Absolute Aire (S&amp;R) Unit</w:t>
            </w:r>
          </w:p>
        </w:tc>
        <w:tc>
          <w:tcPr>
            <w:tcW w:w="2651" w:type="dxa"/>
          </w:tcPr>
          <w:p w14:paraId="09C2A6D7" w14:textId="657E4885" w:rsidR="00DE3433" w:rsidRPr="00290754" w:rsidRDefault="00DE3433" w:rsidP="00DE3433">
            <w:pPr>
              <w:rPr>
                <w:rFonts w:ascii="Arial" w:hAnsi="Arial" w:cs="Arial"/>
                <w:sz w:val="22"/>
                <w:szCs w:val="22"/>
              </w:rPr>
            </w:pPr>
            <w:r>
              <w:rPr>
                <w:rFonts w:ascii="Arial" w:hAnsi="Arial" w:cs="Arial"/>
                <w:sz w:val="22"/>
                <w:szCs w:val="22"/>
              </w:rPr>
              <w:t>1.080 MMBTU/hr</w:t>
            </w:r>
          </w:p>
        </w:tc>
        <w:tc>
          <w:tcPr>
            <w:tcW w:w="2025" w:type="dxa"/>
          </w:tcPr>
          <w:p w14:paraId="0B8743DA" w14:textId="161B8C49" w:rsidR="00DE3433" w:rsidRPr="00C5154A" w:rsidRDefault="00DE3433" w:rsidP="00DE3433">
            <w:pPr>
              <w:jc w:val="center"/>
              <w:rPr>
                <w:rFonts w:ascii="Arial" w:hAnsi="Arial" w:cs="Arial"/>
                <w:sz w:val="22"/>
                <w:szCs w:val="22"/>
              </w:rPr>
            </w:pPr>
            <w:r w:rsidRPr="00E95EA7">
              <w:rPr>
                <w:rFonts w:ascii="Arial" w:hAnsi="Arial" w:cs="Arial"/>
                <w:sz w:val="22"/>
                <w:szCs w:val="22"/>
              </w:rPr>
              <w:t>Rule 212(4)(c)</w:t>
            </w:r>
          </w:p>
        </w:tc>
        <w:tc>
          <w:tcPr>
            <w:tcW w:w="2025" w:type="dxa"/>
          </w:tcPr>
          <w:p w14:paraId="5F42A915" w14:textId="743777B1" w:rsidR="00DE3433" w:rsidRPr="00290754" w:rsidRDefault="00DE3433" w:rsidP="00DE3433">
            <w:pPr>
              <w:jc w:val="center"/>
              <w:rPr>
                <w:rFonts w:ascii="Arial" w:hAnsi="Arial" w:cs="Arial"/>
                <w:sz w:val="22"/>
                <w:szCs w:val="22"/>
              </w:rPr>
            </w:pPr>
            <w:r w:rsidRPr="004C6758">
              <w:rPr>
                <w:rFonts w:ascii="Arial" w:hAnsi="Arial" w:cs="Arial"/>
                <w:sz w:val="22"/>
                <w:szCs w:val="22"/>
              </w:rPr>
              <w:t>Rule 282(2)(b)(i)</w:t>
            </w:r>
          </w:p>
        </w:tc>
      </w:tr>
      <w:tr w:rsidR="00DE3433" w:rsidRPr="00290754" w14:paraId="59B34BF7" w14:textId="77777777" w:rsidTr="00D24C8D">
        <w:tc>
          <w:tcPr>
            <w:tcW w:w="3469" w:type="dxa"/>
          </w:tcPr>
          <w:p w14:paraId="6A73AF49" w14:textId="36C2B7F0" w:rsidR="00DE3433" w:rsidRPr="00290754" w:rsidDel="004E7483" w:rsidRDefault="00DE3433" w:rsidP="00DE3433">
            <w:pPr>
              <w:rPr>
                <w:rFonts w:ascii="Arial" w:hAnsi="Arial" w:cs="Arial"/>
                <w:sz w:val="22"/>
                <w:szCs w:val="22"/>
              </w:rPr>
            </w:pPr>
            <w:r>
              <w:rPr>
                <w:rFonts w:ascii="Arial" w:hAnsi="Arial" w:cs="Arial"/>
                <w:sz w:val="22"/>
                <w:szCs w:val="22"/>
              </w:rPr>
              <w:t>RTU-1</w:t>
            </w:r>
          </w:p>
        </w:tc>
        <w:tc>
          <w:tcPr>
            <w:tcW w:w="2651" w:type="dxa"/>
          </w:tcPr>
          <w:p w14:paraId="731885E4" w14:textId="7A49FA0C" w:rsidR="00DE3433" w:rsidRPr="00290754" w:rsidRDefault="00DE3433" w:rsidP="00DE3433">
            <w:pPr>
              <w:rPr>
                <w:rFonts w:ascii="Arial" w:hAnsi="Arial" w:cs="Arial"/>
                <w:sz w:val="22"/>
                <w:szCs w:val="22"/>
              </w:rPr>
            </w:pPr>
            <w:r>
              <w:rPr>
                <w:rFonts w:ascii="Arial" w:hAnsi="Arial" w:cs="Arial"/>
                <w:sz w:val="22"/>
                <w:szCs w:val="22"/>
              </w:rPr>
              <w:t>0.310 MMBTU/hr</w:t>
            </w:r>
          </w:p>
        </w:tc>
        <w:tc>
          <w:tcPr>
            <w:tcW w:w="2025" w:type="dxa"/>
          </w:tcPr>
          <w:p w14:paraId="0ED57E22" w14:textId="5D09B594"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2F548D09" w14:textId="624E21F9"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6F857C10" w14:textId="77777777" w:rsidTr="00D24C8D">
        <w:tc>
          <w:tcPr>
            <w:tcW w:w="3469" w:type="dxa"/>
          </w:tcPr>
          <w:p w14:paraId="4E761753" w14:textId="3FCEA6A3" w:rsidR="00DE3433" w:rsidRPr="00290754" w:rsidDel="004E7483" w:rsidRDefault="00DE3433" w:rsidP="00DE3433">
            <w:pPr>
              <w:rPr>
                <w:rFonts w:ascii="Arial" w:hAnsi="Arial" w:cs="Arial"/>
                <w:sz w:val="22"/>
                <w:szCs w:val="22"/>
              </w:rPr>
            </w:pPr>
            <w:r>
              <w:rPr>
                <w:rFonts w:ascii="Arial" w:hAnsi="Arial" w:cs="Arial"/>
                <w:sz w:val="22"/>
                <w:szCs w:val="22"/>
              </w:rPr>
              <w:t>RTU-2</w:t>
            </w:r>
          </w:p>
        </w:tc>
        <w:tc>
          <w:tcPr>
            <w:tcW w:w="2651" w:type="dxa"/>
          </w:tcPr>
          <w:p w14:paraId="2369A7C4" w14:textId="4B299832" w:rsidR="00DE3433" w:rsidRPr="00290754" w:rsidRDefault="00DE3433" w:rsidP="00DE3433">
            <w:pPr>
              <w:rPr>
                <w:rFonts w:ascii="Arial" w:hAnsi="Arial" w:cs="Arial"/>
                <w:sz w:val="22"/>
                <w:szCs w:val="22"/>
              </w:rPr>
            </w:pPr>
            <w:r>
              <w:rPr>
                <w:rFonts w:ascii="Arial" w:hAnsi="Arial" w:cs="Arial"/>
                <w:sz w:val="22"/>
                <w:szCs w:val="22"/>
              </w:rPr>
              <w:t>0.310 MMBTU/hr</w:t>
            </w:r>
          </w:p>
        </w:tc>
        <w:tc>
          <w:tcPr>
            <w:tcW w:w="2025" w:type="dxa"/>
          </w:tcPr>
          <w:p w14:paraId="2755D129" w14:textId="6FBF8A98"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2245EC43" w14:textId="6E6CFBCF"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5D037B4F" w14:textId="77777777" w:rsidTr="00D24C8D">
        <w:tc>
          <w:tcPr>
            <w:tcW w:w="3469" w:type="dxa"/>
          </w:tcPr>
          <w:p w14:paraId="0B8A657E" w14:textId="1F1070AF" w:rsidR="00DE3433" w:rsidRDefault="00DE3433" w:rsidP="00DE3433">
            <w:pPr>
              <w:rPr>
                <w:rFonts w:ascii="Arial" w:hAnsi="Arial" w:cs="Arial"/>
                <w:sz w:val="22"/>
                <w:szCs w:val="22"/>
              </w:rPr>
            </w:pPr>
            <w:r>
              <w:rPr>
                <w:rFonts w:ascii="Arial" w:hAnsi="Arial" w:cs="Arial"/>
                <w:sz w:val="22"/>
                <w:szCs w:val="22"/>
              </w:rPr>
              <w:t>RTU-3</w:t>
            </w:r>
          </w:p>
        </w:tc>
        <w:tc>
          <w:tcPr>
            <w:tcW w:w="2651" w:type="dxa"/>
          </w:tcPr>
          <w:p w14:paraId="57645828" w14:textId="1A8EDA71" w:rsidR="00DE3433" w:rsidRPr="00290754" w:rsidRDefault="00DE3433" w:rsidP="00DE3433">
            <w:pPr>
              <w:rPr>
                <w:rFonts w:ascii="Arial" w:hAnsi="Arial" w:cs="Arial"/>
                <w:sz w:val="22"/>
                <w:szCs w:val="22"/>
              </w:rPr>
            </w:pPr>
            <w:r>
              <w:rPr>
                <w:rFonts w:ascii="Arial" w:hAnsi="Arial" w:cs="Arial"/>
                <w:sz w:val="22"/>
                <w:szCs w:val="22"/>
              </w:rPr>
              <w:t>0.310 MMBTU/hr</w:t>
            </w:r>
          </w:p>
        </w:tc>
        <w:tc>
          <w:tcPr>
            <w:tcW w:w="2025" w:type="dxa"/>
          </w:tcPr>
          <w:p w14:paraId="3F96D803" w14:textId="60B27F96"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18E9D0FF" w14:textId="6EF7B956"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2F510FCC" w14:textId="77777777" w:rsidTr="00D24C8D">
        <w:tc>
          <w:tcPr>
            <w:tcW w:w="3469" w:type="dxa"/>
          </w:tcPr>
          <w:p w14:paraId="5213E186" w14:textId="35313B48" w:rsidR="00DE3433" w:rsidRDefault="00DE3433" w:rsidP="00DE3433">
            <w:pPr>
              <w:rPr>
                <w:rFonts w:ascii="Arial" w:hAnsi="Arial" w:cs="Arial"/>
                <w:sz w:val="22"/>
                <w:szCs w:val="22"/>
              </w:rPr>
            </w:pPr>
            <w:r>
              <w:rPr>
                <w:rFonts w:ascii="Arial" w:hAnsi="Arial" w:cs="Arial"/>
                <w:sz w:val="22"/>
                <w:szCs w:val="22"/>
              </w:rPr>
              <w:t>RTU-4</w:t>
            </w:r>
          </w:p>
        </w:tc>
        <w:tc>
          <w:tcPr>
            <w:tcW w:w="2651" w:type="dxa"/>
          </w:tcPr>
          <w:p w14:paraId="5FBFA0A7" w14:textId="5411796F" w:rsidR="00DE3433" w:rsidRPr="00290754" w:rsidRDefault="00DE3433" w:rsidP="00DE3433">
            <w:pPr>
              <w:rPr>
                <w:rFonts w:ascii="Arial" w:hAnsi="Arial" w:cs="Arial"/>
                <w:sz w:val="22"/>
                <w:szCs w:val="22"/>
              </w:rPr>
            </w:pPr>
            <w:r>
              <w:rPr>
                <w:rFonts w:ascii="Arial" w:hAnsi="Arial" w:cs="Arial"/>
                <w:sz w:val="22"/>
                <w:szCs w:val="22"/>
              </w:rPr>
              <w:t>0.310 MMBTU/hr</w:t>
            </w:r>
          </w:p>
        </w:tc>
        <w:tc>
          <w:tcPr>
            <w:tcW w:w="2025" w:type="dxa"/>
          </w:tcPr>
          <w:p w14:paraId="558311BD" w14:textId="2CD68C74"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204C6F28" w14:textId="55E24405"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6ECF71EE" w14:textId="77777777" w:rsidTr="00D24C8D">
        <w:tc>
          <w:tcPr>
            <w:tcW w:w="3469" w:type="dxa"/>
          </w:tcPr>
          <w:p w14:paraId="05A34D50" w14:textId="200F9982" w:rsidR="00DE3433" w:rsidRDefault="00DE3433" w:rsidP="00DE3433">
            <w:pPr>
              <w:rPr>
                <w:rFonts w:ascii="Arial" w:hAnsi="Arial" w:cs="Arial"/>
                <w:sz w:val="22"/>
                <w:szCs w:val="22"/>
              </w:rPr>
            </w:pPr>
            <w:r>
              <w:rPr>
                <w:rFonts w:ascii="Arial" w:hAnsi="Arial" w:cs="Arial"/>
                <w:sz w:val="22"/>
                <w:szCs w:val="22"/>
              </w:rPr>
              <w:t>RTU-5</w:t>
            </w:r>
          </w:p>
        </w:tc>
        <w:tc>
          <w:tcPr>
            <w:tcW w:w="2651" w:type="dxa"/>
          </w:tcPr>
          <w:p w14:paraId="64D99A40" w14:textId="0803FE7B" w:rsidR="00DE3433" w:rsidRPr="00290754" w:rsidRDefault="00DE3433" w:rsidP="00DE3433">
            <w:pPr>
              <w:rPr>
                <w:rFonts w:ascii="Arial" w:hAnsi="Arial" w:cs="Arial"/>
                <w:sz w:val="22"/>
                <w:szCs w:val="22"/>
              </w:rPr>
            </w:pPr>
            <w:r>
              <w:rPr>
                <w:rFonts w:ascii="Arial" w:hAnsi="Arial" w:cs="Arial"/>
                <w:sz w:val="22"/>
                <w:szCs w:val="22"/>
              </w:rPr>
              <w:t>0.310 MMBTU/hr</w:t>
            </w:r>
          </w:p>
        </w:tc>
        <w:tc>
          <w:tcPr>
            <w:tcW w:w="2025" w:type="dxa"/>
          </w:tcPr>
          <w:p w14:paraId="0AFF7F31" w14:textId="7EB475E1"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06BF2A89" w14:textId="2C88021B"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534E5797" w14:textId="77777777" w:rsidTr="00D24C8D">
        <w:tc>
          <w:tcPr>
            <w:tcW w:w="3469" w:type="dxa"/>
          </w:tcPr>
          <w:p w14:paraId="44711537" w14:textId="159694D9" w:rsidR="00DE3433" w:rsidRDefault="00DE3433" w:rsidP="00DE3433">
            <w:pPr>
              <w:rPr>
                <w:rFonts w:ascii="Arial" w:hAnsi="Arial" w:cs="Arial"/>
                <w:sz w:val="22"/>
                <w:szCs w:val="22"/>
              </w:rPr>
            </w:pPr>
            <w:r>
              <w:rPr>
                <w:rFonts w:ascii="Arial" w:hAnsi="Arial" w:cs="Arial"/>
                <w:sz w:val="22"/>
                <w:szCs w:val="22"/>
              </w:rPr>
              <w:t>RTU-6</w:t>
            </w:r>
          </w:p>
        </w:tc>
        <w:tc>
          <w:tcPr>
            <w:tcW w:w="2651" w:type="dxa"/>
          </w:tcPr>
          <w:p w14:paraId="4147BEAA" w14:textId="537B858D" w:rsidR="00DE3433" w:rsidRPr="00290754" w:rsidRDefault="00DE3433" w:rsidP="00DE3433">
            <w:pPr>
              <w:rPr>
                <w:rFonts w:ascii="Arial" w:hAnsi="Arial" w:cs="Arial"/>
                <w:sz w:val="22"/>
                <w:szCs w:val="22"/>
              </w:rPr>
            </w:pPr>
            <w:r>
              <w:rPr>
                <w:rFonts w:ascii="Arial" w:hAnsi="Arial" w:cs="Arial"/>
                <w:sz w:val="22"/>
                <w:szCs w:val="22"/>
              </w:rPr>
              <w:t>0.310 MMBTU/hr</w:t>
            </w:r>
          </w:p>
        </w:tc>
        <w:tc>
          <w:tcPr>
            <w:tcW w:w="2025" w:type="dxa"/>
          </w:tcPr>
          <w:p w14:paraId="786A57DF" w14:textId="6B44A8A5"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22B9F73B" w14:textId="50D251BE"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782AF592" w14:textId="77777777" w:rsidTr="00D24C8D">
        <w:tc>
          <w:tcPr>
            <w:tcW w:w="3469" w:type="dxa"/>
          </w:tcPr>
          <w:p w14:paraId="423A05A9" w14:textId="08D4224D" w:rsidR="00DE3433" w:rsidRDefault="00DE3433" w:rsidP="00DE3433">
            <w:pPr>
              <w:rPr>
                <w:rFonts w:ascii="Arial" w:hAnsi="Arial" w:cs="Arial"/>
                <w:sz w:val="22"/>
                <w:szCs w:val="22"/>
              </w:rPr>
            </w:pPr>
            <w:r>
              <w:rPr>
                <w:rFonts w:ascii="Arial" w:hAnsi="Arial" w:cs="Arial"/>
                <w:sz w:val="22"/>
                <w:szCs w:val="22"/>
              </w:rPr>
              <w:t>RTU-7</w:t>
            </w:r>
          </w:p>
        </w:tc>
        <w:tc>
          <w:tcPr>
            <w:tcW w:w="2651" w:type="dxa"/>
          </w:tcPr>
          <w:p w14:paraId="46F7F372" w14:textId="789F6173" w:rsidR="00DE3433" w:rsidRPr="00290754" w:rsidRDefault="00DE3433" w:rsidP="00DE3433">
            <w:pPr>
              <w:rPr>
                <w:rFonts w:ascii="Arial" w:hAnsi="Arial" w:cs="Arial"/>
                <w:sz w:val="22"/>
                <w:szCs w:val="22"/>
              </w:rPr>
            </w:pPr>
            <w:r>
              <w:rPr>
                <w:rFonts w:ascii="Arial" w:hAnsi="Arial" w:cs="Arial"/>
                <w:sz w:val="22"/>
                <w:szCs w:val="22"/>
              </w:rPr>
              <w:t>0.310 MMBTU/hr</w:t>
            </w:r>
          </w:p>
        </w:tc>
        <w:tc>
          <w:tcPr>
            <w:tcW w:w="2025" w:type="dxa"/>
          </w:tcPr>
          <w:p w14:paraId="31432818" w14:textId="4D900E06"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7865E5B9" w14:textId="470BBEC8"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6A5B7C5A" w14:textId="77777777" w:rsidTr="00D24C8D">
        <w:tc>
          <w:tcPr>
            <w:tcW w:w="3469" w:type="dxa"/>
          </w:tcPr>
          <w:p w14:paraId="699E7A23" w14:textId="73CE5D87" w:rsidR="00DE3433" w:rsidRDefault="00DE3433" w:rsidP="00DE3433">
            <w:pPr>
              <w:rPr>
                <w:rFonts w:ascii="Arial" w:hAnsi="Arial" w:cs="Arial"/>
                <w:sz w:val="22"/>
                <w:szCs w:val="22"/>
              </w:rPr>
            </w:pPr>
            <w:r>
              <w:rPr>
                <w:rFonts w:ascii="Arial" w:hAnsi="Arial" w:cs="Arial"/>
                <w:sz w:val="22"/>
                <w:szCs w:val="22"/>
              </w:rPr>
              <w:t>RTU-8</w:t>
            </w:r>
          </w:p>
        </w:tc>
        <w:tc>
          <w:tcPr>
            <w:tcW w:w="2651" w:type="dxa"/>
          </w:tcPr>
          <w:p w14:paraId="7FC074E4" w14:textId="2E546217" w:rsidR="00DE3433" w:rsidRPr="00290754" w:rsidRDefault="00DE3433" w:rsidP="00DE3433">
            <w:pPr>
              <w:rPr>
                <w:rFonts w:ascii="Arial" w:hAnsi="Arial" w:cs="Arial"/>
                <w:sz w:val="22"/>
                <w:szCs w:val="22"/>
              </w:rPr>
            </w:pPr>
            <w:r>
              <w:rPr>
                <w:rFonts w:ascii="Arial" w:hAnsi="Arial" w:cs="Arial"/>
                <w:sz w:val="22"/>
                <w:szCs w:val="22"/>
              </w:rPr>
              <w:t>0.310 MMBTU/hr</w:t>
            </w:r>
          </w:p>
        </w:tc>
        <w:tc>
          <w:tcPr>
            <w:tcW w:w="2025" w:type="dxa"/>
          </w:tcPr>
          <w:p w14:paraId="1551496A" w14:textId="2A5C823E"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6A7A2146" w14:textId="0BAB828D"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2D7B7183" w14:textId="77777777" w:rsidTr="00D24C8D">
        <w:tc>
          <w:tcPr>
            <w:tcW w:w="3469" w:type="dxa"/>
          </w:tcPr>
          <w:p w14:paraId="7F6A57B2" w14:textId="0CB7F7F3" w:rsidR="00DE3433" w:rsidRDefault="00DE3433" w:rsidP="00DE3433">
            <w:pPr>
              <w:rPr>
                <w:rFonts w:ascii="Arial" w:hAnsi="Arial" w:cs="Arial"/>
                <w:sz w:val="22"/>
                <w:szCs w:val="22"/>
              </w:rPr>
            </w:pPr>
            <w:r>
              <w:rPr>
                <w:rFonts w:ascii="Arial" w:hAnsi="Arial" w:cs="Arial"/>
                <w:sz w:val="22"/>
                <w:szCs w:val="22"/>
              </w:rPr>
              <w:t>RTU-9</w:t>
            </w:r>
          </w:p>
        </w:tc>
        <w:tc>
          <w:tcPr>
            <w:tcW w:w="2651" w:type="dxa"/>
          </w:tcPr>
          <w:p w14:paraId="2DB34F83" w14:textId="24534FD0" w:rsidR="00DE3433" w:rsidRPr="00290754" w:rsidRDefault="00DE3433" w:rsidP="00DE3433">
            <w:pPr>
              <w:rPr>
                <w:rFonts w:ascii="Arial" w:hAnsi="Arial" w:cs="Arial"/>
                <w:sz w:val="22"/>
                <w:szCs w:val="22"/>
              </w:rPr>
            </w:pPr>
            <w:r>
              <w:rPr>
                <w:rFonts w:ascii="Arial" w:hAnsi="Arial" w:cs="Arial"/>
                <w:sz w:val="22"/>
                <w:szCs w:val="22"/>
              </w:rPr>
              <w:t>0.310 MMBTU/hr</w:t>
            </w:r>
          </w:p>
        </w:tc>
        <w:tc>
          <w:tcPr>
            <w:tcW w:w="2025" w:type="dxa"/>
          </w:tcPr>
          <w:p w14:paraId="52FE1434" w14:textId="4598E44C"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7859F0E5" w14:textId="4458A602"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31E00E5E" w14:textId="77777777" w:rsidTr="00D24C8D">
        <w:tc>
          <w:tcPr>
            <w:tcW w:w="3469" w:type="dxa"/>
          </w:tcPr>
          <w:p w14:paraId="73BE6CDA" w14:textId="6C2489B4" w:rsidR="00DE3433" w:rsidRDefault="00DE3433" w:rsidP="00DE3433">
            <w:pPr>
              <w:rPr>
                <w:rFonts w:ascii="Arial" w:hAnsi="Arial" w:cs="Arial"/>
                <w:sz w:val="22"/>
                <w:szCs w:val="22"/>
              </w:rPr>
            </w:pPr>
            <w:r>
              <w:rPr>
                <w:rFonts w:ascii="Arial" w:hAnsi="Arial" w:cs="Arial"/>
                <w:sz w:val="22"/>
                <w:szCs w:val="22"/>
              </w:rPr>
              <w:t>RTU-10</w:t>
            </w:r>
          </w:p>
        </w:tc>
        <w:tc>
          <w:tcPr>
            <w:tcW w:w="2651" w:type="dxa"/>
          </w:tcPr>
          <w:p w14:paraId="6B62E539" w14:textId="7A211E42" w:rsidR="00DE3433" w:rsidRPr="00290754" w:rsidRDefault="00DE3433" w:rsidP="00DE3433">
            <w:pPr>
              <w:rPr>
                <w:rFonts w:ascii="Arial" w:hAnsi="Arial" w:cs="Arial"/>
                <w:sz w:val="22"/>
                <w:szCs w:val="22"/>
              </w:rPr>
            </w:pPr>
            <w:r>
              <w:rPr>
                <w:rFonts w:ascii="Arial" w:hAnsi="Arial" w:cs="Arial"/>
                <w:sz w:val="22"/>
                <w:szCs w:val="22"/>
              </w:rPr>
              <w:t>0.310 MMBTU/hr</w:t>
            </w:r>
          </w:p>
        </w:tc>
        <w:tc>
          <w:tcPr>
            <w:tcW w:w="2025" w:type="dxa"/>
          </w:tcPr>
          <w:p w14:paraId="4C00A9A0" w14:textId="2D05DE33"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50784AF2" w14:textId="57907D8A"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469FDA84" w14:textId="77777777" w:rsidTr="00D24C8D">
        <w:tc>
          <w:tcPr>
            <w:tcW w:w="3469" w:type="dxa"/>
          </w:tcPr>
          <w:p w14:paraId="14781451" w14:textId="6F22BE83" w:rsidR="00DE3433" w:rsidRDefault="00DE3433" w:rsidP="00DE3433">
            <w:pPr>
              <w:rPr>
                <w:rFonts w:ascii="Arial" w:hAnsi="Arial" w:cs="Arial"/>
                <w:sz w:val="22"/>
                <w:szCs w:val="22"/>
              </w:rPr>
            </w:pPr>
            <w:r>
              <w:rPr>
                <w:rFonts w:ascii="Arial" w:hAnsi="Arial" w:cs="Arial"/>
                <w:sz w:val="22"/>
                <w:szCs w:val="22"/>
              </w:rPr>
              <w:t>RTU-11</w:t>
            </w:r>
          </w:p>
        </w:tc>
        <w:tc>
          <w:tcPr>
            <w:tcW w:w="2651" w:type="dxa"/>
          </w:tcPr>
          <w:p w14:paraId="5DB01B0D" w14:textId="1306C594" w:rsidR="00DE3433" w:rsidRPr="00290754" w:rsidRDefault="00DE3433" w:rsidP="00DE3433">
            <w:pPr>
              <w:rPr>
                <w:rFonts w:ascii="Arial" w:hAnsi="Arial" w:cs="Arial"/>
                <w:sz w:val="22"/>
                <w:szCs w:val="22"/>
              </w:rPr>
            </w:pPr>
            <w:r>
              <w:rPr>
                <w:rFonts w:ascii="Arial" w:hAnsi="Arial" w:cs="Arial"/>
                <w:sz w:val="22"/>
                <w:szCs w:val="22"/>
              </w:rPr>
              <w:t>0.310 MMBTU/hr</w:t>
            </w:r>
          </w:p>
        </w:tc>
        <w:tc>
          <w:tcPr>
            <w:tcW w:w="2025" w:type="dxa"/>
          </w:tcPr>
          <w:p w14:paraId="480AA155" w14:textId="4D5A54F7"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5ADC0B06" w14:textId="1FD4D5C1"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748A433D" w14:textId="77777777" w:rsidTr="00D24C8D">
        <w:tc>
          <w:tcPr>
            <w:tcW w:w="3469" w:type="dxa"/>
          </w:tcPr>
          <w:p w14:paraId="7D8EE506" w14:textId="612F9F11" w:rsidR="00DE3433" w:rsidRDefault="00DE3433" w:rsidP="00DE3433">
            <w:pPr>
              <w:rPr>
                <w:rFonts w:ascii="Arial" w:hAnsi="Arial" w:cs="Arial"/>
                <w:sz w:val="22"/>
                <w:szCs w:val="22"/>
              </w:rPr>
            </w:pPr>
            <w:r>
              <w:rPr>
                <w:rFonts w:ascii="Arial" w:hAnsi="Arial" w:cs="Arial"/>
                <w:sz w:val="22"/>
                <w:szCs w:val="22"/>
              </w:rPr>
              <w:t>RTU-12</w:t>
            </w:r>
          </w:p>
        </w:tc>
        <w:tc>
          <w:tcPr>
            <w:tcW w:w="2651" w:type="dxa"/>
          </w:tcPr>
          <w:p w14:paraId="6DF506AC" w14:textId="11B545FF" w:rsidR="00DE3433" w:rsidRPr="00290754" w:rsidRDefault="00DE3433" w:rsidP="00DE3433">
            <w:pPr>
              <w:rPr>
                <w:rFonts w:ascii="Arial" w:hAnsi="Arial" w:cs="Arial"/>
                <w:sz w:val="22"/>
                <w:szCs w:val="22"/>
              </w:rPr>
            </w:pPr>
            <w:r>
              <w:rPr>
                <w:rFonts w:ascii="Arial" w:hAnsi="Arial" w:cs="Arial"/>
                <w:sz w:val="22"/>
                <w:szCs w:val="22"/>
              </w:rPr>
              <w:t>0.310 MMBTU/hr</w:t>
            </w:r>
          </w:p>
        </w:tc>
        <w:tc>
          <w:tcPr>
            <w:tcW w:w="2025" w:type="dxa"/>
          </w:tcPr>
          <w:p w14:paraId="6C0DD91C" w14:textId="7CAFFC2E"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6A4F0546" w14:textId="3132B2CA"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5F69097F" w14:textId="77777777" w:rsidTr="00D24C8D">
        <w:tc>
          <w:tcPr>
            <w:tcW w:w="3469" w:type="dxa"/>
          </w:tcPr>
          <w:p w14:paraId="7742822E" w14:textId="0D7E5C9F" w:rsidR="00DE3433" w:rsidRDefault="00DE3433" w:rsidP="00DE3433">
            <w:pPr>
              <w:rPr>
                <w:rFonts w:ascii="Arial" w:hAnsi="Arial" w:cs="Arial"/>
                <w:sz w:val="22"/>
                <w:szCs w:val="22"/>
              </w:rPr>
            </w:pPr>
            <w:r>
              <w:rPr>
                <w:rFonts w:ascii="Arial" w:hAnsi="Arial" w:cs="Arial"/>
                <w:sz w:val="22"/>
                <w:szCs w:val="22"/>
              </w:rPr>
              <w:t>RTU-13</w:t>
            </w:r>
          </w:p>
        </w:tc>
        <w:tc>
          <w:tcPr>
            <w:tcW w:w="2651" w:type="dxa"/>
          </w:tcPr>
          <w:p w14:paraId="4D8904D6" w14:textId="42F1E94D" w:rsidR="00DE3433" w:rsidRPr="00290754" w:rsidRDefault="00DE3433" w:rsidP="00DE3433">
            <w:pPr>
              <w:rPr>
                <w:rFonts w:ascii="Arial" w:hAnsi="Arial" w:cs="Arial"/>
                <w:sz w:val="22"/>
                <w:szCs w:val="22"/>
              </w:rPr>
            </w:pPr>
            <w:r>
              <w:rPr>
                <w:rFonts w:ascii="Arial" w:hAnsi="Arial" w:cs="Arial"/>
                <w:sz w:val="22"/>
                <w:szCs w:val="22"/>
              </w:rPr>
              <w:t>0.310 MMBTU/hr</w:t>
            </w:r>
          </w:p>
        </w:tc>
        <w:tc>
          <w:tcPr>
            <w:tcW w:w="2025" w:type="dxa"/>
          </w:tcPr>
          <w:p w14:paraId="1C8B75C3" w14:textId="3B248212"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2D318286" w14:textId="37FC9625"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257DF0DE" w14:textId="77777777" w:rsidTr="00D24C8D">
        <w:tc>
          <w:tcPr>
            <w:tcW w:w="3469" w:type="dxa"/>
          </w:tcPr>
          <w:p w14:paraId="5B9E3D87" w14:textId="760B8892" w:rsidR="00DE3433" w:rsidRDefault="00DE3433" w:rsidP="00DE3433">
            <w:pPr>
              <w:rPr>
                <w:rFonts w:ascii="Arial" w:hAnsi="Arial" w:cs="Arial"/>
                <w:sz w:val="22"/>
                <w:szCs w:val="22"/>
              </w:rPr>
            </w:pPr>
            <w:r>
              <w:rPr>
                <w:rFonts w:ascii="Arial" w:hAnsi="Arial" w:cs="Arial"/>
                <w:sz w:val="22"/>
                <w:szCs w:val="22"/>
              </w:rPr>
              <w:t>RTU-14</w:t>
            </w:r>
          </w:p>
        </w:tc>
        <w:tc>
          <w:tcPr>
            <w:tcW w:w="2651" w:type="dxa"/>
          </w:tcPr>
          <w:p w14:paraId="60AB4F90" w14:textId="106733FB" w:rsidR="00DE3433" w:rsidRPr="00290754" w:rsidRDefault="00DE3433" w:rsidP="00DE3433">
            <w:pPr>
              <w:rPr>
                <w:rFonts w:ascii="Arial" w:hAnsi="Arial" w:cs="Arial"/>
                <w:sz w:val="22"/>
                <w:szCs w:val="22"/>
              </w:rPr>
            </w:pPr>
            <w:r>
              <w:rPr>
                <w:rFonts w:ascii="Arial" w:hAnsi="Arial" w:cs="Arial"/>
                <w:sz w:val="22"/>
                <w:szCs w:val="22"/>
              </w:rPr>
              <w:t>0.310 MMBTU/hr</w:t>
            </w:r>
          </w:p>
        </w:tc>
        <w:tc>
          <w:tcPr>
            <w:tcW w:w="2025" w:type="dxa"/>
          </w:tcPr>
          <w:p w14:paraId="27183A41" w14:textId="1EDCF80B"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677F9B83" w14:textId="04C5EA74"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69B60BC6" w14:textId="77777777" w:rsidTr="00D24C8D">
        <w:tc>
          <w:tcPr>
            <w:tcW w:w="3469" w:type="dxa"/>
          </w:tcPr>
          <w:p w14:paraId="6B8E4D49" w14:textId="6B24DE5A" w:rsidR="00DE3433" w:rsidRDefault="00DE3433" w:rsidP="00DE3433">
            <w:pPr>
              <w:rPr>
                <w:rFonts w:ascii="Arial" w:hAnsi="Arial" w:cs="Arial"/>
                <w:sz w:val="22"/>
                <w:szCs w:val="22"/>
              </w:rPr>
            </w:pPr>
            <w:r>
              <w:rPr>
                <w:rFonts w:ascii="Arial" w:hAnsi="Arial" w:cs="Arial"/>
                <w:sz w:val="22"/>
                <w:szCs w:val="22"/>
              </w:rPr>
              <w:t>RTU-15</w:t>
            </w:r>
          </w:p>
        </w:tc>
        <w:tc>
          <w:tcPr>
            <w:tcW w:w="2651" w:type="dxa"/>
          </w:tcPr>
          <w:p w14:paraId="4D37E527" w14:textId="1454308D" w:rsidR="00DE3433" w:rsidRPr="00290754" w:rsidRDefault="00DE3433" w:rsidP="00DE3433">
            <w:pPr>
              <w:rPr>
                <w:rFonts w:ascii="Arial" w:hAnsi="Arial" w:cs="Arial"/>
                <w:sz w:val="22"/>
                <w:szCs w:val="22"/>
              </w:rPr>
            </w:pPr>
            <w:r>
              <w:rPr>
                <w:rFonts w:ascii="Arial" w:hAnsi="Arial" w:cs="Arial"/>
                <w:sz w:val="22"/>
                <w:szCs w:val="22"/>
              </w:rPr>
              <w:t>0.060 MMBTU/hr</w:t>
            </w:r>
          </w:p>
        </w:tc>
        <w:tc>
          <w:tcPr>
            <w:tcW w:w="2025" w:type="dxa"/>
          </w:tcPr>
          <w:p w14:paraId="745ED7EA" w14:textId="7A5552C5"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758E2889" w14:textId="5EA4A216"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3323CF22" w14:textId="77777777" w:rsidTr="00D24C8D">
        <w:tc>
          <w:tcPr>
            <w:tcW w:w="3469" w:type="dxa"/>
          </w:tcPr>
          <w:p w14:paraId="07EE9C73" w14:textId="22F525FD" w:rsidR="00DE3433" w:rsidRDefault="00DE3433" w:rsidP="00DE3433">
            <w:pPr>
              <w:rPr>
                <w:rFonts w:ascii="Arial" w:hAnsi="Arial" w:cs="Arial"/>
                <w:sz w:val="22"/>
                <w:szCs w:val="22"/>
              </w:rPr>
            </w:pPr>
            <w:r>
              <w:rPr>
                <w:rFonts w:ascii="Arial" w:hAnsi="Arial" w:cs="Arial"/>
                <w:sz w:val="22"/>
                <w:szCs w:val="22"/>
              </w:rPr>
              <w:t>RTU-16</w:t>
            </w:r>
          </w:p>
        </w:tc>
        <w:tc>
          <w:tcPr>
            <w:tcW w:w="2651" w:type="dxa"/>
          </w:tcPr>
          <w:p w14:paraId="67F4A25F" w14:textId="6A03123B" w:rsidR="00DE3433" w:rsidRPr="00290754" w:rsidRDefault="00DE3433" w:rsidP="00DE3433">
            <w:pPr>
              <w:rPr>
                <w:rFonts w:ascii="Arial" w:hAnsi="Arial" w:cs="Arial"/>
                <w:sz w:val="22"/>
                <w:szCs w:val="22"/>
              </w:rPr>
            </w:pPr>
            <w:r>
              <w:rPr>
                <w:rFonts w:ascii="Arial" w:hAnsi="Arial" w:cs="Arial"/>
                <w:sz w:val="22"/>
                <w:szCs w:val="22"/>
              </w:rPr>
              <w:t>0.224 MMBTU/hr</w:t>
            </w:r>
          </w:p>
        </w:tc>
        <w:tc>
          <w:tcPr>
            <w:tcW w:w="2025" w:type="dxa"/>
          </w:tcPr>
          <w:p w14:paraId="2F05F200" w14:textId="02AB4144"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1221BB86" w14:textId="121FB51E"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0337F0FE" w14:textId="77777777" w:rsidTr="00D24C8D">
        <w:tc>
          <w:tcPr>
            <w:tcW w:w="3469" w:type="dxa"/>
          </w:tcPr>
          <w:p w14:paraId="7FCE21D1" w14:textId="3038BB23" w:rsidR="00DE3433" w:rsidRDefault="00DE3433" w:rsidP="00DE3433">
            <w:pPr>
              <w:rPr>
                <w:rFonts w:ascii="Arial" w:hAnsi="Arial" w:cs="Arial"/>
                <w:sz w:val="22"/>
                <w:szCs w:val="22"/>
              </w:rPr>
            </w:pPr>
            <w:r>
              <w:rPr>
                <w:rFonts w:ascii="Arial" w:hAnsi="Arial" w:cs="Arial"/>
                <w:sz w:val="22"/>
                <w:szCs w:val="22"/>
              </w:rPr>
              <w:t>RTU-17</w:t>
            </w:r>
          </w:p>
        </w:tc>
        <w:tc>
          <w:tcPr>
            <w:tcW w:w="2651" w:type="dxa"/>
          </w:tcPr>
          <w:p w14:paraId="21F4404B" w14:textId="1C7E153D" w:rsidR="00DE3433" w:rsidRPr="00290754" w:rsidRDefault="00DE3433" w:rsidP="00DE3433">
            <w:pPr>
              <w:rPr>
                <w:rFonts w:ascii="Arial" w:hAnsi="Arial" w:cs="Arial"/>
                <w:sz w:val="22"/>
                <w:szCs w:val="22"/>
              </w:rPr>
            </w:pPr>
            <w:r>
              <w:rPr>
                <w:rFonts w:ascii="Arial" w:hAnsi="Arial" w:cs="Arial"/>
                <w:sz w:val="22"/>
                <w:szCs w:val="22"/>
              </w:rPr>
              <w:t>0.115 MMBTU/hr</w:t>
            </w:r>
          </w:p>
        </w:tc>
        <w:tc>
          <w:tcPr>
            <w:tcW w:w="2025" w:type="dxa"/>
          </w:tcPr>
          <w:p w14:paraId="32535058" w14:textId="5CAD0A88"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413E044E" w14:textId="2E2F65D2"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1E944DB8" w14:textId="77777777" w:rsidTr="00D24C8D">
        <w:tc>
          <w:tcPr>
            <w:tcW w:w="3469" w:type="dxa"/>
          </w:tcPr>
          <w:p w14:paraId="1424ECC9" w14:textId="55DC0DE5" w:rsidR="00DE3433" w:rsidRDefault="00DE3433" w:rsidP="00DE3433">
            <w:pPr>
              <w:rPr>
                <w:rFonts w:ascii="Arial" w:hAnsi="Arial" w:cs="Arial"/>
                <w:sz w:val="22"/>
                <w:szCs w:val="22"/>
              </w:rPr>
            </w:pPr>
            <w:r>
              <w:rPr>
                <w:rFonts w:ascii="Arial" w:hAnsi="Arial" w:cs="Arial"/>
                <w:sz w:val="22"/>
                <w:szCs w:val="22"/>
              </w:rPr>
              <w:t>RTU-18</w:t>
            </w:r>
          </w:p>
        </w:tc>
        <w:tc>
          <w:tcPr>
            <w:tcW w:w="2651" w:type="dxa"/>
          </w:tcPr>
          <w:p w14:paraId="679C8A73" w14:textId="4FBD140A" w:rsidR="00DE3433" w:rsidRPr="00290754" w:rsidRDefault="00DE3433" w:rsidP="00DE3433">
            <w:pPr>
              <w:rPr>
                <w:rFonts w:ascii="Arial" w:hAnsi="Arial" w:cs="Arial"/>
                <w:sz w:val="22"/>
                <w:szCs w:val="22"/>
              </w:rPr>
            </w:pPr>
            <w:r>
              <w:rPr>
                <w:rFonts w:ascii="Arial" w:hAnsi="Arial" w:cs="Arial"/>
                <w:sz w:val="22"/>
                <w:szCs w:val="22"/>
              </w:rPr>
              <w:t>0.115 MMBTU/hr</w:t>
            </w:r>
          </w:p>
        </w:tc>
        <w:tc>
          <w:tcPr>
            <w:tcW w:w="2025" w:type="dxa"/>
          </w:tcPr>
          <w:p w14:paraId="7B784DCB" w14:textId="63DB1580"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514D53CA" w14:textId="29C89E8B"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0845560D" w14:textId="77777777" w:rsidTr="00D24C8D">
        <w:tc>
          <w:tcPr>
            <w:tcW w:w="3469" w:type="dxa"/>
          </w:tcPr>
          <w:p w14:paraId="0BE2F66C" w14:textId="0F3BA0B4" w:rsidR="00DE3433" w:rsidRDefault="00DE3433" w:rsidP="00DE3433">
            <w:pPr>
              <w:rPr>
                <w:rFonts w:ascii="Arial" w:hAnsi="Arial" w:cs="Arial"/>
                <w:sz w:val="22"/>
                <w:szCs w:val="22"/>
              </w:rPr>
            </w:pPr>
            <w:r>
              <w:rPr>
                <w:rFonts w:ascii="Arial" w:hAnsi="Arial" w:cs="Arial"/>
                <w:sz w:val="22"/>
                <w:szCs w:val="22"/>
              </w:rPr>
              <w:t>RTU-19</w:t>
            </w:r>
          </w:p>
        </w:tc>
        <w:tc>
          <w:tcPr>
            <w:tcW w:w="2651" w:type="dxa"/>
          </w:tcPr>
          <w:p w14:paraId="1D144343" w14:textId="335BD33F" w:rsidR="00DE3433" w:rsidRPr="00290754" w:rsidRDefault="00DE3433" w:rsidP="00DE3433">
            <w:pPr>
              <w:rPr>
                <w:rFonts w:ascii="Arial" w:hAnsi="Arial" w:cs="Arial"/>
                <w:sz w:val="22"/>
                <w:szCs w:val="22"/>
              </w:rPr>
            </w:pPr>
            <w:r>
              <w:rPr>
                <w:rFonts w:ascii="Arial" w:hAnsi="Arial" w:cs="Arial"/>
                <w:sz w:val="22"/>
                <w:szCs w:val="22"/>
              </w:rPr>
              <w:t>0.040 MMBTU/hr</w:t>
            </w:r>
          </w:p>
        </w:tc>
        <w:tc>
          <w:tcPr>
            <w:tcW w:w="2025" w:type="dxa"/>
          </w:tcPr>
          <w:p w14:paraId="2D651365" w14:textId="07EFBA97"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19A5CA0F" w14:textId="3ECAAD29"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14006BF6" w14:textId="77777777" w:rsidTr="00D24C8D">
        <w:tc>
          <w:tcPr>
            <w:tcW w:w="3469" w:type="dxa"/>
          </w:tcPr>
          <w:p w14:paraId="6702F7D4" w14:textId="396A17BB" w:rsidR="00DE3433" w:rsidRDefault="00DE3433" w:rsidP="00DE3433">
            <w:pPr>
              <w:rPr>
                <w:rFonts w:ascii="Arial" w:hAnsi="Arial" w:cs="Arial"/>
                <w:sz w:val="22"/>
                <w:szCs w:val="22"/>
              </w:rPr>
            </w:pPr>
            <w:r>
              <w:rPr>
                <w:rFonts w:ascii="Arial" w:hAnsi="Arial" w:cs="Arial"/>
                <w:sz w:val="22"/>
                <w:szCs w:val="22"/>
              </w:rPr>
              <w:t>RTU-20</w:t>
            </w:r>
          </w:p>
        </w:tc>
        <w:tc>
          <w:tcPr>
            <w:tcW w:w="2651" w:type="dxa"/>
          </w:tcPr>
          <w:p w14:paraId="77EA6850" w14:textId="49E417D9" w:rsidR="00DE3433" w:rsidRPr="00290754" w:rsidRDefault="00DE3433" w:rsidP="00DE3433">
            <w:pPr>
              <w:rPr>
                <w:rFonts w:ascii="Arial" w:hAnsi="Arial" w:cs="Arial"/>
                <w:sz w:val="22"/>
                <w:szCs w:val="22"/>
              </w:rPr>
            </w:pPr>
            <w:r>
              <w:rPr>
                <w:rFonts w:ascii="Arial" w:hAnsi="Arial" w:cs="Arial"/>
                <w:sz w:val="22"/>
                <w:szCs w:val="22"/>
              </w:rPr>
              <w:t>0.224 MMBTU/hr</w:t>
            </w:r>
          </w:p>
        </w:tc>
        <w:tc>
          <w:tcPr>
            <w:tcW w:w="2025" w:type="dxa"/>
          </w:tcPr>
          <w:p w14:paraId="76B0BF44" w14:textId="34734B39"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75A69DCB" w14:textId="46D73F5D"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5B12FC58" w14:textId="77777777" w:rsidTr="00D24C8D">
        <w:tc>
          <w:tcPr>
            <w:tcW w:w="3469" w:type="dxa"/>
          </w:tcPr>
          <w:p w14:paraId="6F3A6F8A" w14:textId="7C876911" w:rsidR="00DE3433" w:rsidRDefault="00DE3433" w:rsidP="00DE3433">
            <w:pPr>
              <w:rPr>
                <w:rFonts w:ascii="Arial" w:hAnsi="Arial" w:cs="Arial"/>
                <w:sz w:val="22"/>
                <w:szCs w:val="22"/>
              </w:rPr>
            </w:pPr>
            <w:r>
              <w:rPr>
                <w:rFonts w:ascii="Arial" w:hAnsi="Arial" w:cs="Arial"/>
                <w:sz w:val="22"/>
                <w:szCs w:val="22"/>
              </w:rPr>
              <w:t>RTU-21</w:t>
            </w:r>
          </w:p>
        </w:tc>
        <w:tc>
          <w:tcPr>
            <w:tcW w:w="2651" w:type="dxa"/>
          </w:tcPr>
          <w:p w14:paraId="2FD603A9" w14:textId="4A223C16" w:rsidR="00DE3433" w:rsidRPr="00290754" w:rsidRDefault="00DE3433" w:rsidP="00DE3433">
            <w:pPr>
              <w:rPr>
                <w:rFonts w:ascii="Arial" w:hAnsi="Arial" w:cs="Arial"/>
                <w:sz w:val="22"/>
                <w:szCs w:val="22"/>
              </w:rPr>
            </w:pPr>
            <w:r>
              <w:rPr>
                <w:rFonts w:ascii="Arial" w:hAnsi="Arial" w:cs="Arial"/>
                <w:sz w:val="22"/>
                <w:szCs w:val="22"/>
              </w:rPr>
              <w:t>0.224 MMBTU/hr</w:t>
            </w:r>
          </w:p>
        </w:tc>
        <w:tc>
          <w:tcPr>
            <w:tcW w:w="2025" w:type="dxa"/>
          </w:tcPr>
          <w:p w14:paraId="40572E0E" w14:textId="5E4E1E6E"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6B8EA9BF" w14:textId="759B68CE"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091AA8C2" w14:textId="77777777" w:rsidTr="00D24C8D">
        <w:tc>
          <w:tcPr>
            <w:tcW w:w="3469" w:type="dxa"/>
          </w:tcPr>
          <w:p w14:paraId="0267B4D5" w14:textId="45759562" w:rsidR="00DE3433" w:rsidRDefault="00DE3433" w:rsidP="00DE3433">
            <w:pPr>
              <w:rPr>
                <w:rFonts w:ascii="Arial" w:hAnsi="Arial" w:cs="Arial"/>
                <w:sz w:val="22"/>
                <w:szCs w:val="22"/>
              </w:rPr>
            </w:pPr>
            <w:r>
              <w:rPr>
                <w:rFonts w:ascii="Arial" w:hAnsi="Arial" w:cs="Arial"/>
                <w:sz w:val="22"/>
                <w:szCs w:val="22"/>
              </w:rPr>
              <w:t>RTU-22</w:t>
            </w:r>
          </w:p>
        </w:tc>
        <w:tc>
          <w:tcPr>
            <w:tcW w:w="2651" w:type="dxa"/>
          </w:tcPr>
          <w:p w14:paraId="5F910254" w14:textId="139B96BA" w:rsidR="00DE3433" w:rsidRPr="00290754" w:rsidRDefault="00DE3433" w:rsidP="00DE3433">
            <w:pPr>
              <w:rPr>
                <w:rFonts w:ascii="Arial" w:hAnsi="Arial" w:cs="Arial"/>
                <w:sz w:val="22"/>
                <w:szCs w:val="22"/>
              </w:rPr>
            </w:pPr>
            <w:r>
              <w:rPr>
                <w:rFonts w:ascii="Arial" w:hAnsi="Arial" w:cs="Arial"/>
                <w:sz w:val="22"/>
                <w:szCs w:val="22"/>
              </w:rPr>
              <w:t>0.115 MMBTU/hr</w:t>
            </w:r>
          </w:p>
        </w:tc>
        <w:tc>
          <w:tcPr>
            <w:tcW w:w="2025" w:type="dxa"/>
          </w:tcPr>
          <w:p w14:paraId="59133E23" w14:textId="6AD5A328"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5243AB97" w14:textId="240DE89C"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55217EFD" w14:textId="77777777" w:rsidTr="00D24C8D">
        <w:tc>
          <w:tcPr>
            <w:tcW w:w="3469" w:type="dxa"/>
          </w:tcPr>
          <w:p w14:paraId="5EC8D957" w14:textId="7CD2A7AD" w:rsidR="00DE3433" w:rsidRDefault="00DE3433" w:rsidP="00DE3433">
            <w:pPr>
              <w:rPr>
                <w:rFonts w:ascii="Arial" w:hAnsi="Arial" w:cs="Arial"/>
                <w:sz w:val="22"/>
                <w:szCs w:val="22"/>
              </w:rPr>
            </w:pPr>
            <w:r>
              <w:rPr>
                <w:rFonts w:ascii="Arial" w:hAnsi="Arial" w:cs="Arial"/>
                <w:sz w:val="22"/>
                <w:szCs w:val="22"/>
              </w:rPr>
              <w:t>RTU-23</w:t>
            </w:r>
          </w:p>
        </w:tc>
        <w:tc>
          <w:tcPr>
            <w:tcW w:w="2651" w:type="dxa"/>
          </w:tcPr>
          <w:p w14:paraId="5A46C7A7" w14:textId="2E7BA8E4" w:rsidR="00DE3433" w:rsidRPr="00290754" w:rsidRDefault="00DE3433" w:rsidP="00DE3433">
            <w:pPr>
              <w:rPr>
                <w:rFonts w:ascii="Arial" w:hAnsi="Arial" w:cs="Arial"/>
                <w:sz w:val="22"/>
                <w:szCs w:val="22"/>
              </w:rPr>
            </w:pPr>
            <w:r>
              <w:rPr>
                <w:rFonts w:ascii="Arial" w:hAnsi="Arial" w:cs="Arial"/>
                <w:sz w:val="22"/>
                <w:szCs w:val="22"/>
              </w:rPr>
              <w:t>0.040 MMBTU/hr</w:t>
            </w:r>
          </w:p>
        </w:tc>
        <w:tc>
          <w:tcPr>
            <w:tcW w:w="2025" w:type="dxa"/>
          </w:tcPr>
          <w:p w14:paraId="686644D5" w14:textId="7944D125"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366B8030" w14:textId="02919358"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7CF1793D" w14:textId="77777777" w:rsidTr="00D24C8D">
        <w:tc>
          <w:tcPr>
            <w:tcW w:w="3469" w:type="dxa"/>
          </w:tcPr>
          <w:p w14:paraId="5DEF7C32" w14:textId="1A54A0B1" w:rsidR="00DE3433" w:rsidRDefault="00DE3433" w:rsidP="00DE3433">
            <w:pPr>
              <w:rPr>
                <w:rFonts w:ascii="Arial" w:hAnsi="Arial" w:cs="Arial"/>
                <w:sz w:val="22"/>
                <w:szCs w:val="22"/>
              </w:rPr>
            </w:pPr>
            <w:r>
              <w:rPr>
                <w:rFonts w:ascii="Arial" w:hAnsi="Arial" w:cs="Arial"/>
                <w:sz w:val="22"/>
                <w:szCs w:val="22"/>
              </w:rPr>
              <w:t>IRH-15-1</w:t>
            </w:r>
          </w:p>
        </w:tc>
        <w:tc>
          <w:tcPr>
            <w:tcW w:w="2651" w:type="dxa"/>
          </w:tcPr>
          <w:p w14:paraId="477C649A" w14:textId="15CFA65E" w:rsidR="00DE3433" w:rsidRPr="00290754" w:rsidRDefault="00DE3433" w:rsidP="00DE3433">
            <w:pPr>
              <w:rPr>
                <w:rFonts w:ascii="Arial" w:hAnsi="Arial" w:cs="Arial"/>
                <w:sz w:val="22"/>
                <w:szCs w:val="22"/>
              </w:rPr>
            </w:pPr>
            <w:r>
              <w:rPr>
                <w:rFonts w:ascii="Arial" w:hAnsi="Arial" w:cs="Arial"/>
                <w:sz w:val="22"/>
                <w:szCs w:val="22"/>
              </w:rPr>
              <w:t>0.040 MMBTU/hr</w:t>
            </w:r>
          </w:p>
        </w:tc>
        <w:tc>
          <w:tcPr>
            <w:tcW w:w="2025" w:type="dxa"/>
          </w:tcPr>
          <w:p w14:paraId="0A2C4B01" w14:textId="270CB5ED"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60461DC8" w14:textId="764166A1"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212A6944" w14:textId="77777777" w:rsidTr="00D24C8D">
        <w:tc>
          <w:tcPr>
            <w:tcW w:w="3469" w:type="dxa"/>
          </w:tcPr>
          <w:p w14:paraId="011189AE" w14:textId="2D72B683" w:rsidR="00DE3433" w:rsidRDefault="00DE3433" w:rsidP="00DE3433">
            <w:pPr>
              <w:rPr>
                <w:rFonts w:ascii="Arial" w:hAnsi="Arial" w:cs="Arial"/>
                <w:sz w:val="22"/>
                <w:szCs w:val="22"/>
              </w:rPr>
            </w:pPr>
            <w:r>
              <w:rPr>
                <w:rFonts w:ascii="Arial" w:hAnsi="Arial" w:cs="Arial"/>
                <w:sz w:val="22"/>
                <w:szCs w:val="22"/>
              </w:rPr>
              <w:lastRenderedPageBreak/>
              <w:t>IRH-15-2</w:t>
            </w:r>
          </w:p>
        </w:tc>
        <w:tc>
          <w:tcPr>
            <w:tcW w:w="2651" w:type="dxa"/>
          </w:tcPr>
          <w:p w14:paraId="18DB7C8E" w14:textId="37978C6A" w:rsidR="00DE3433" w:rsidRPr="00290754" w:rsidRDefault="00DE3433" w:rsidP="00DE3433">
            <w:pPr>
              <w:rPr>
                <w:rFonts w:ascii="Arial" w:hAnsi="Arial" w:cs="Arial"/>
                <w:sz w:val="22"/>
                <w:szCs w:val="22"/>
              </w:rPr>
            </w:pPr>
            <w:r>
              <w:rPr>
                <w:rFonts w:ascii="Arial" w:hAnsi="Arial" w:cs="Arial"/>
                <w:sz w:val="22"/>
                <w:szCs w:val="22"/>
              </w:rPr>
              <w:t>0.040 MMBTU/hr</w:t>
            </w:r>
          </w:p>
        </w:tc>
        <w:tc>
          <w:tcPr>
            <w:tcW w:w="2025" w:type="dxa"/>
          </w:tcPr>
          <w:p w14:paraId="37460ABC" w14:textId="3E59D84D"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1516A7A7" w14:textId="33702C0D"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6601241C" w14:textId="77777777" w:rsidTr="00D24C8D">
        <w:tc>
          <w:tcPr>
            <w:tcW w:w="3469" w:type="dxa"/>
          </w:tcPr>
          <w:p w14:paraId="731526FF" w14:textId="4923C02A" w:rsidR="00DE3433" w:rsidRDefault="00DE3433" w:rsidP="00DE3433">
            <w:pPr>
              <w:rPr>
                <w:rFonts w:ascii="Arial" w:hAnsi="Arial" w:cs="Arial"/>
                <w:sz w:val="22"/>
                <w:szCs w:val="22"/>
              </w:rPr>
            </w:pPr>
            <w:r>
              <w:rPr>
                <w:rFonts w:ascii="Arial" w:hAnsi="Arial" w:cs="Arial"/>
                <w:sz w:val="22"/>
                <w:szCs w:val="22"/>
              </w:rPr>
              <w:t>IRH-15-3</w:t>
            </w:r>
          </w:p>
        </w:tc>
        <w:tc>
          <w:tcPr>
            <w:tcW w:w="2651" w:type="dxa"/>
          </w:tcPr>
          <w:p w14:paraId="0D8607EA" w14:textId="35389B17" w:rsidR="00DE3433" w:rsidRPr="00290754" w:rsidRDefault="00DE3433" w:rsidP="00DE3433">
            <w:pPr>
              <w:rPr>
                <w:rFonts w:ascii="Arial" w:hAnsi="Arial" w:cs="Arial"/>
                <w:sz w:val="22"/>
                <w:szCs w:val="22"/>
              </w:rPr>
            </w:pPr>
            <w:r>
              <w:rPr>
                <w:rFonts w:ascii="Arial" w:hAnsi="Arial" w:cs="Arial"/>
                <w:sz w:val="22"/>
                <w:szCs w:val="22"/>
              </w:rPr>
              <w:t>0.040 MMBTU/hr</w:t>
            </w:r>
          </w:p>
        </w:tc>
        <w:tc>
          <w:tcPr>
            <w:tcW w:w="2025" w:type="dxa"/>
          </w:tcPr>
          <w:p w14:paraId="69EA5879" w14:textId="01C2777D"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5E510A33" w14:textId="29E027E8"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2209056D" w14:textId="77777777" w:rsidTr="00D24C8D">
        <w:tc>
          <w:tcPr>
            <w:tcW w:w="3469" w:type="dxa"/>
          </w:tcPr>
          <w:p w14:paraId="54D3415A" w14:textId="0DF19C88" w:rsidR="00DE3433" w:rsidRDefault="00DE3433" w:rsidP="00DE3433">
            <w:pPr>
              <w:rPr>
                <w:rFonts w:ascii="Arial" w:hAnsi="Arial" w:cs="Arial"/>
                <w:sz w:val="22"/>
                <w:szCs w:val="22"/>
              </w:rPr>
            </w:pPr>
            <w:r>
              <w:rPr>
                <w:rFonts w:ascii="Arial" w:hAnsi="Arial" w:cs="Arial"/>
                <w:sz w:val="22"/>
                <w:szCs w:val="22"/>
              </w:rPr>
              <w:t>IRH-15-4</w:t>
            </w:r>
          </w:p>
        </w:tc>
        <w:tc>
          <w:tcPr>
            <w:tcW w:w="2651" w:type="dxa"/>
          </w:tcPr>
          <w:p w14:paraId="477F0B36" w14:textId="139EA50C" w:rsidR="00DE3433" w:rsidRPr="00290754" w:rsidRDefault="00DE3433" w:rsidP="00DE3433">
            <w:pPr>
              <w:rPr>
                <w:rFonts w:ascii="Arial" w:hAnsi="Arial" w:cs="Arial"/>
                <w:sz w:val="22"/>
                <w:szCs w:val="22"/>
              </w:rPr>
            </w:pPr>
            <w:r>
              <w:rPr>
                <w:rFonts w:ascii="Arial" w:hAnsi="Arial" w:cs="Arial"/>
                <w:sz w:val="22"/>
                <w:szCs w:val="22"/>
              </w:rPr>
              <w:t>0.040 MMBTU/hr</w:t>
            </w:r>
          </w:p>
        </w:tc>
        <w:tc>
          <w:tcPr>
            <w:tcW w:w="2025" w:type="dxa"/>
          </w:tcPr>
          <w:p w14:paraId="6FDDF792" w14:textId="5E63C506"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316F9DE4" w14:textId="03453FD1"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48C888B8" w14:textId="77777777" w:rsidTr="00D24C8D">
        <w:tc>
          <w:tcPr>
            <w:tcW w:w="3469" w:type="dxa"/>
          </w:tcPr>
          <w:p w14:paraId="149BA524" w14:textId="058326A7" w:rsidR="00DE3433" w:rsidRDefault="00DE3433" w:rsidP="00DE3433">
            <w:pPr>
              <w:rPr>
                <w:rFonts w:ascii="Arial" w:hAnsi="Arial" w:cs="Arial"/>
                <w:sz w:val="22"/>
                <w:szCs w:val="22"/>
              </w:rPr>
            </w:pPr>
            <w:r>
              <w:rPr>
                <w:rFonts w:ascii="Arial" w:hAnsi="Arial" w:cs="Arial"/>
                <w:sz w:val="22"/>
                <w:szCs w:val="22"/>
              </w:rPr>
              <w:t>IRH-15-5</w:t>
            </w:r>
          </w:p>
        </w:tc>
        <w:tc>
          <w:tcPr>
            <w:tcW w:w="2651" w:type="dxa"/>
          </w:tcPr>
          <w:p w14:paraId="321B02A9" w14:textId="398049D8" w:rsidR="00DE3433" w:rsidRPr="00290754" w:rsidRDefault="00DE3433" w:rsidP="00DE3433">
            <w:pPr>
              <w:rPr>
                <w:rFonts w:ascii="Arial" w:hAnsi="Arial" w:cs="Arial"/>
                <w:sz w:val="22"/>
                <w:szCs w:val="22"/>
              </w:rPr>
            </w:pPr>
            <w:r>
              <w:rPr>
                <w:rFonts w:ascii="Arial" w:hAnsi="Arial" w:cs="Arial"/>
                <w:sz w:val="22"/>
                <w:szCs w:val="22"/>
              </w:rPr>
              <w:t>0.040 MMBTU/hr</w:t>
            </w:r>
          </w:p>
        </w:tc>
        <w:tc>
          <w:tcPr>
            <w:tcW w:w="2025" w:type="dxa"/>
          </w:tcPr>
          <w:p w14:paraId="5141EA28" w14:textId="3A94F001"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68C0D56C" w14:textId="35EFFB20"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60E7668C" w14:textId="77777777" w:rsidTr="00D24C8D">
        <w:tc>
          <w:tcPr>
            <w:tcW w:w="3469" w:type="dxa"/>
          </w:tcPr>
          <w:p w14:paraId="0BB0D3FF" w14:textId="66865D67" w:rsidR="00DE3433" w:rsidRDefault="00DE3433" w:rsidP="00DE3433">
            <w:pPr>
              <w:rPr>
                <w:rFonts w:ascii="Arial" w:hAnsi="Arial" w:cs="Arial"/>
                <w:sz w:val="22"/>
                <w:szCs w:val="22"/>
              </w:rPr>
            </w:pPr>
            <w:r>
              <w:rPr>
                <w:rFonts w:ascii="Arial" w:hAnsi="Arial" w:cs="Arial"/>
                <w:sz w:val="22"/>
                <w:szCs w:val="22"/>
              </w:rPr>
              <w:t>IRH-20-1</w:t>
            </w:r>
          </w:p>
        </w:tc>
        <w:tc>
          <w:tcPr>
            <w:tcW w:w="2651" w:type="dxa"/>
          </w:tcPr>
          <w:p w14:paraId="19C1960F" w14:textId="03ADCECA" w:rsidR="00DE3433" w:rsidRPr="00290754" w:rsidRDefault="00DE3433" w:rsidP="00DE3433">
            <w:pPr>
              <w:rPr>
                <w:rFonts w:ascii="Arial" w:hAnsi="Arial" w:cs="Arial"/>
                <w:sz w:val="22"/>
                <w:szCs w:val="22"/>
              </w:rPr>
            </w:pPr>
            <w:r>
              <w:rPr>
                <w:rFonts w:ascii="Arial" w:hAnsi="Arial" w:cs="Arial"/>
                <w:sz w:val="22"/>
                <w:szCs w:val="22"/>
              </w:rPr>
              <w:t>0.075 MMBTU/hr</w:t>
            </w:r>
          </w:p>
        </w:tc>
        <w:tc>
          <w:tcPr>
            <w:tcW w:w="2025" w:type="dxa"/>
          </w:tcPr>
          <w:p w14:paraId="32A68EAC" w14:textId="60AECF68" w:rsidR="00DE3433" w:rsidRPr="00C5154A" w:rsidRDefault="00DE3433" w:rsidP="00DE3433">
            <w:pPr>
              <w:jc w:val="center"/>
              <w:rPr>
                <w:rFonts w:ascii="Arial" w:hAnsi="Arial" w:cs="Arial"/>
                <w:sz w:val="22"/>
                <w:szCs w:val="22"/>
              </w:rPr>
            </w:pPr>
            <w:r w:rsidRPr="00420A2F">
              <w:rPr>
                <w:rFonts w:ascii="Arial" w:hAnsi="Arial" w:cs="Arial"/>
                <w:sz w:val="22"/>
                <w:szCs w:val="22"/>
              </w:rPr>
              <w:t>Rule 212(4)(c)</w:t>
            </w:r>
          </w:p>
        </w:tc>
        <w:tc>
          <w:tcPr>
            <w:tcW w:w="2025" w:type="dxa"/>
          </w:tcPr>
          <w:p w14:paraId="3ABC326E" w14:textId="59AC8BCE" w:rsidR="00DE3433" w:rsidRPr="00290754" w:rsidRDefault="00DE3433" w:rsidP="00DE3433">
            <w:pPr>
              <w:jc w:val="center"/>
              <w:rPr>
                <w:rFonts w:ascii="Arial" w:hAnsi="Arial" w:cs="Arial"/>
                <w:sz w:val="22"/>
                <w:szCs w:val="22"/>
              </w:rPr>
            </w:pPr>
            <w:r w:rsidRPr="00560FE4">
              <w:rPr>
                <w:rFonts w:ascii="Arial" w:hAnsi="Arial" w:cs="Arial"/>
                <w:sz w:val="22"/>
                <w:szCs w:val="22"/>
              </w:rPr>
              <w:t>Rule 282(2)(b)(i)</w:t>
            </w:r>
          </w:p>
        </w:tc>
      </w:tr>
      <w:tr w:rsidR="00DE3433" w:rsidRPr="00290754" w14:paraId="7FB64100" w14:textId="77777777" w:rsidTr="00D24C8D">
        <w:tc>
          <w:tcPr>
            <w:tcW w:w="3469" w:type="dxa"/>
          </w:tcPr>
          <w:p w14:paraId="49C27880" w14:textId="4164B4BC" w:rsidR="00DE3433" w:rsidRDefault="00DE3433" w:rsidP="00DE3433">
            <w:pPr>
              <w:rPr>
                <w:rFonts w:ascii="Arial" w:hAnsi="Arial" w:cs="Arial"/>
                <w:sz w:val="22"/>
                <w:szCs w:val="22"/>
              </w:rPr>
            </w:pPr>
            <w:r>
              <w:rPr>
                <w:rFonts w:ascii="Arial" w:hAnsi="Arial" w:cs="Arial"/>
                <w:sz w:val="22"/>
                <w:szCs w:val="22"/>
              </w:rPr>
              <w:t>IRH-20-2</w:t>
            </w:r>
          </w:p>
        </w:tc>
        <w:tc>
          <w:tcPr>
            <w:tcW w:w="2651" w:type="dxa"/>
          </w:tcPr>
          <w:p w14:paraId="449592ED" w14:textId="403AEA33" w:rsidR="00DE3433" w:rsidRPr="00290754" w:rsidRDefault="00DE3433" w:rsidP="00DE3433">
            <w:pPr>
              <w:rPr>
                <w:rFonts w:ascii="Arial" w:hAnsi="Arial" w:cs="Arial"/>
                <w:sz w:val="22"/>
                <w:szCs w:val="22"/>
              </w:rPr>
            </w:pPr>
            <w:r>
              <w:rPr>
                <w:rFonts w:ascii="Arial" w:hAnsi="Arial" w:cs="Arial"/>
                <w:sz w:val="22"/>
                <w:szCs w:val="22"/>
              </w:rPr>
              <w:t>0.075 MMBTU/hr</w:t>
            </w:r>
          </w:p>
        </w:tc>
        <w:tc>
          <w:tcPr>
            <w:tcW w:w="2025" w:type="dxa"/>
          </w:tcPr>
          <w:p w14:paraId="3932726D" w14:textId="2F3DC9D2" w:rsidR="00DE3433" w:rsidRPr="00C5154A" w:rsidRDefault="00DE3433" w:rsidP="00DE3433">
            <w:pPr>
              <w:jc w:val="center"/>
              <w:rPr>
                <w:rFonts w:ascii="Arial" w:hAnsi="Arial" w:cs="Arial"/>
                <w:sz w:val="22"/>
                <w:szCs w:val="22"/>
              </w:rPr>
            </w:pPr>
            <w:r w:rsidRPr="00D57EA4">
              <w:rPr>
                <w:rFonts w:ascii="Arial" w:hAnsi="Arial" w:cs="Arial"/>
                <w:sz w:val="22"/>
                <w:szCs w:val="22"/>
              </w:rPr>
              <w:t>Rule 212(4)(c)</w:t>
            </w:r>
          </w:p>
        </w:tc>
        <w:tc>
          <w:tcPr>
            <w:tcW w:w="2025" w:type="dxa"/>
          </w:tcPr>
          <w:p w14:paraId="5F5CA1C1" w14:textId="15C5DFE8" w:rsidR="00DE3433" w:rsidRPr="00290754" w:rsidRDefault="00DE3433" w:rsidP="00DE3433">
            <w:pPr>
              <w:jc w:val="center"/>
              <w:rPr>
                <w:rFonts w:ascii="Arial" w:hAnsi="Arial" w:cs="Arial"/>
                <w:sz w:val="22"/>
                <w:szCs w:val="22"/>
              </w:rPr>
            </w:pPr>
            <w:r w:rsidRPr="00C73CAA">
              <w:rPr>
                <w:rFonts w:ascii="Arial" w:hAnsi="Arial" w:cs="Arial"/>
                <w:sz w:val="22"/>
                <w:szCs w:val="22"/>
              </w:rPr>
              <w:t>Rule 282(2)(b)(i)</w:t>
            </w:r>
          </w:p>
        </w:tc>
      </w:tr>
      <w:tr w:rsidR="00DE3433" w:rsidRPr="00290754" w14:paraId="099C75A8" w14:textId="77777777" w:rsidTr="00D24C8D">
        <w:tc>
          <w:tcPr>
            <w:tcW w:w="3469" w:type="dxa"/>
          </w:tcPr>
          <w:p w14:paraId="1C777D94" w14:textId="0C840B95" w:rsidR="00DE3433" w:rsidRDefault="00DE3433" w:rsidP="00DE3433">
            <w:pPr>
              <w:rPr>
                <w:rFonts w:ascii="Arial" w:hAnsi="Arial" w:cs="Arial"/>
                <w:sz w:val="22"/>
                <w:szCs w:val="22"/>
              </w:rPr>
            </w:pPr>
            <w:r>
              <w:rPr>
                <w:rFonts w:ascii="Arial" w:hAnsi="Arial" w:cs="Arial"/>
                <w:sz w:val="22"/>
                <w:szCs w:val="22"/>
              </w:rPr>
              <w:t>IRH-20-3</w:t>
            </w:r>
          </w:p>
        </w:tc>
        <w:tc>
          <w:tcPr>
            <w:tcW w:w="2651" w:type="dxa"/>
          </w:tcPr>
          <w:p w14:paraId="2F194CB7" w14:textId="7E197544" w:rsidR="00DE3433" w:rsidRPr="00290754" w:rsidRDefault="00DE3433" w:rsidP="00DE3433">
            <w:pPr>
              <w:rPr>
                <w:rFonts w:ascii="Arial" w:hAnsi="Arial" w:cs="Arial"/>
                <w:sz w:val="22"/>
                <w:szCs w:val="22"/>
              </w:rPr>
            </w:pPr>
            <w:r>
              <w:rPr>
                <w:rFonts w:ascii="Arial" w:hAnsi="Arial" w:cs="Arial"/>
                <w:sz w:val="22"/>
                <w:szCs w:val="22"/>
              </w:rPr>
              <w:t>0.075 MMBTU/hr</w:t>
            </w:r>
          </w:p>
        </w:tc>
        <w:tc>
          <w:tcPr>
            <w:tcW w:w="2025" w:type="dxa"/>
          </w:tcPr>
          <w:p w14:paraId="78A0D9ED" w14:textId="37F4F90B" w:rsidR="00DE3433" w:rsidRPr="00C5154A" w:rsidRDefault="00DE3433" w:rsidP="00DE3433">
            <w:pPr>
              <w:jc w:val="center"/>
              <w:rPr>
                <w:rFonts w:ascii="Arial" w:hAnsi="Arial" w:cs="Arial"/>
                <w:sz w:val="22"/>
                <w:szCs w:val="22"/>
              </w:rPr>
            </w:pPr>
            <w:r w:rsidRPr="00D57EA4">
              <w:rPr>
                <w:rFonts w:ascii="Arial" w:hAnsi="Arial" w:cs="Arial"/>
                <w:sz w:val="22"/>
                <w:szCs w:val="22"/>
              </w:rPr>
              <w:t>Rule 212(4)(c)</w:t>
            </w:r>
          </w:p>
        </w:tc>
        <w:tc>
          <w:tcPr>
            <w:tcW w:w="2025" w:type="dxa"/>
          </w:tcPr>
          <w:p w14:paraId="4DD543F2" w14:textId="162DF4DC" w:rsidR="00DE3433" w:rsidRPr="00290754" w:rsidRDefault="00DE3433" w:rsidP="00DE3433">
            <w:pPr>
              <w:jc w:val="center"/>
              <w:rPr>
                <w:rFonts w:ascii="Arial" w:hAnsi="Arial" w:cs="Arial"/>
                <w:sz w:val="22"/>
                <w:szCs w:val="22"/>
              </w:rPr>
            </w:pPr>
            <w:r w:rsidRPr="00C73CAA">
              <w:rPr>
                <w:rFonts w:ascii="Arial" w:hAnsi="Arial" w:cs="Arial"/>
                <w:sz w:val="22"/>
                <w:szCs w:val="22"/>
              </w:rPr>
              <w:t>Rule 282(2)(b)(i)</w:t>
            </w:r>
          </w:p>
        </w:tc>
      </w:tr>
      <w:tr w:rsidR="00DE3433" w:rsidRPr="00290754" w14:paraId="69EAEA8E" w14:textId="77777777" w:rsidTr="00D24C8D">
        <w:tc>
          <w:tcPr>
            <w:tcW w:w="3469" w:type="dxa"/>
          </w:tcPr>
          <w:p w14:paraId="525A603B" w14:textId="0598B349" w:rsidR="00DE3433" w:rsidRDefault="00DE3433" w:rsidP="00DE3433">
            <w:pPr>
              <w:rPr>
                <w:rFonts w:ascii="Arial" w:hAnsi="Arial" w:cs="Arial"/>
                <w:sz w:val="22"/>
                <w:szCs w:val="22"/>
              </w:rPr>
            </w:pPr>
            <w:r>
              <w:rPr>
                <w:rFonts w:ascii="Arial" w:hAnsi="Arial" w:cs="Arial"/>
                <w:sz w:val="22"/>
                <w:szCs w:val="22"/>
              </w:rPr>
              <w:t>IRH-20-4</w:t>
            </w:r>
          </w:p>
        </w:tc>
        <w:tc>
          <w:tcPr>
            <w:tcW w:w="2651" w:type="dxa"/>
          </w:tcPr>
          <w:p w14:paraId="702AAC18" w14:textId="7D05986B" w:rsidR="00DE3433" w:rsidRPr="00290754" w:rsidRDefault="00DE3433" w:rsidP="00DE3433">
            <w:pPr>
              <w:rPr>
                <w:rFonts w:ascii="Arial" w:hAnsi="Arial" w:cs="Arial"/>
                <w:sz w:val="22"/>
                <w:szCs w:val="22"/>
              </w:rPr>
            </w:pPr>
            <w:r>
              <w:rPr>
                <w:rFonts w:ascii="Arial" w:hAnsi="Arial" w:cs="Arial"/>
                <w:sz w:val="22"/>
                <w:szCs w:val="22"/>
              </w:rPr>
              <w:t>0.075 MMBTU/hr</w:t>
            </w:r>
          </w:p>
        </w:tc>
        <w:tc>
          <w:tcPr>
            <w:tcW w:w="2025" w:type="dxa"/>
          </w:tcPr>
          <w:p w14:paraId="30190DCE" w14:textId="27ED8DA0" w:rsidR="00DE3433" w:rsidRPr="00C5154A" w:rsidRDefault="00DE3433" w:rsidP="00DE3433">
            <w:pPr>
              <w:jc w:val="center"/>
              <w:rPr>
                <w:rFonts w:ascii="Arial" w:hAnsi="Arial" w:cs="Arial"/>
                <w:sz w:val="22"/>
                <w:szCs w:val="22"/>
              </w:rPr>
            </w:pPr>
            <w:r w:rsidRPr="00D57EA4">
              <w:rPr>
                <w:rFonts w:ascii="Arial" w:hAnsi="Arial" w:cs="Arial"/>
                <w:sz w:val="22"/>
                <w:szCs w:val="22"/>
              </w:rPr>
              <w:t>Rule 212(4)(c)</w:t>
            </w:r>
          </w:p>
        </w:tc>
        <w:tc>
          <w:tcPr>
            <w:tcW w:w="2025" w:type="dxa"/>
          </w:tcPr>
          <w:p w14:paraId="4C335FB1" w14:textId="24CF536B" w:rsidR="00DE3433" w:rsidRPr="00290754" w:rsidRDefault="00DE3433" w:rsidP="00DE3433">
            <w:pPr>
              <w:jc w:val="center"/>
              <w:rPr>
                <w:rFonts w:ascii="Arial" w:hAnsi="Arial" w:cs="Arial"/>
                <w:sz w:val="22"/>
                <w:szCs w:val="22"/>
              </w:rPr>
            </w:pPr>
            <w:r w:rsidRPr="00C73CAA">
              <w:rPr>
                <w:rFonts w:ascii="Arial" w:hAnsi="Arial" w:cs="Arial"/>
                <w:sz w:val="22"/>
                <w:szCs w:val="22"/>
              </w:rPr>
              <w:t>Rule 282(2)(b)(i)</w:t>
            </w:r>
          </w:p>
        </w:tc>
      </w:tr>
      <w:tr w:rsidR="00DE3433" w:rsidRPr="00290754" w14:paraId="7815DD29" w14:textId="77777777" w:rsidTr="00D24C8D">
        <w:tc>
          <w:tcPr>
            <w:tcW w:w="3469" w:type="dxa"/>
          </w:tcPr>
          <w:p w14:paraId="3DFF7D27" w14:textId="21536CA2" w:rsidR="00DE3433" w:rsidRDefault="00DE3433" w:rsidP="00DE3433">
            <w:pPr>
              <w:rPr>
                <w:rFonts w:ascii="Arial" w:hAnsi="Arial" w:cs="Arial"/>
                <w:sz w:val="22"/>
                <w:szCs w:val="22"/>
              </w:rPr>
            </w:pPr>
            <w:r>
              <w:rPr>
                <w:rFonts w:ascii="Arial" w:hAnsi="Arial" w:cs="Arial"/>
                <w:sz w:val="22"/>
                <w:szCs w:val="22"/>
              </w:rPr>
              <w:t>IRH-20-5</w:t>
            </w:r>
          </w:p>
        </w:tc>
        <w:tc>
          <w:tcPr>
            <w:tcW w:w="2651" w:type="dxa"/>
          </w:tcPr>
          <w:p w14:paraId="0D7118FD" w14:textId="78A20FA5" w:rsidR="00DE3433" w:rsidRPr="00290754" w:rsidRDefault="00DE3433" w:rsidP="00DE3433">
            <w:pPr>
              <w:rPr>
                <w:rFonts w:ascii="Arial" w:hAnsi="Arial" w:cs="Arial"/>
                <w:sz w:val="22"/>
                <w:szCs w:val="22"/>
              </w:rPr>
            </w:pPr>
            <w:r>
              <w:rPr>
                <w:rFonts w:ascii="Arial" w:hAnsi="Arial" w:cs="Arial"/>
                <w:sz w:val="22"/>
                <w:szCs w:val="22"/>
              </w:rPr>
              <w:t>0.075 MMBTU/hr</w:t>
            </w:r>
          </w:p>
        </w:tc>
        <w:tc>
          <w:tcPr>
            <w:tcW w:w="2025" w:type="dxa"/>
          </w:tcPr>
          <w:p w14:paraId="46D850E4" w14:textId="57962A0C" w:rsidR="00DE3433" w:rsidRPr="00C5154A" w:rsidRDefault="00DE3433" w:rsidP="00DE3433">
            <w:pPr>
              <w:jc w:val="center"/>
              <w:rPr>
                <w:rFonts w:ascii="Arial" w:hAnsi="Arial" w:cs="Arial"/>
                <w:sz w:val="22"/>
                <w:szCs w:val="22"/>
              </w:rPr>
            </w:pPr>
            <w:r w:rsidRPr="00D57EA4">
              <w:rPr>
                <w:rFonts w:ascii="Arial" w:hAnsi="Arial" w:cs="Arial"/>
                <w:sz w:val="22"/>
                <w:szCs w:val="22"/>
              </w:rPr>
              <w:t>Rule 212(4)(c)</w:t>
            </w:r>
          </w:p>
        </w:tc>
        <w:tc>
          <w:tcPr>
            <w:tcW w:w="2025" w:type="dxa"/>
          </w:tcPr>
          <w:p w14:paraId="73A41065" w14:textId="20A36F6A" w:rsidR="00DE3433" w:rsidRPr="00290754" w:rsidRDefault="00DE3433" w:rsidP="00DE3433">
            <w:pPr>
              <w:jc w:val="center"/>
              <w:rPr>
                <w:rFonts w:ascii="Arial" w:hAnsi="Arial" w:cs="Arial"/>
                <w:sz w:val="22"/>
                <w:szCs w:val="22"/>
              </w:rPr>
            </w:pPr>
            <w:r w:rsidRPr="00C73CAA">
              <w:rPr>
                <w:rFonts w:ascii="Arial" w:hAnsi="Arial" w:cs="Arial"/>
                <w:sz w:val="22"/>
                <w:szCs w:val="22"/>
              </w:rPr>
              <w:t>Rule 282(2)(b)(i)</w:t>
            </w:r>
          </w:p>
        </w:tc>
      </w:tr>
      <w:tr w:rsidR="00DE3433" w:rsidRPr="00290754" w14:paraId="31289780" w14:textId="77777777" w:rsidTr="00D24C8D">
        <w:tc>
          <w:tcPr>
            <w:tcW w:w="3469" w:type="dxa"/>
          </w:tcPr>
          <w:p w14:paraId="590FC59A" w14:textId="6AC37E6D" w:rsidR="00DE3433" w:rsidRDefault="00DE3433" w:rsidP="00DE3433">
            <w:pPr>
              <w:rPr>
                <w:rFonts w:ascii="Arial" w:hAnsi="Arial" w:cs="Arial"/>
                <w:sz w:val="22"/>
                <w:szCs w:val="22"/>
              </w:rPr>
            </w:pPr>
            <w:r>
              <w:rPr>
                <w:rFonts w:ascii="Arial" w:hAnsi="Arial" w:cs="Arial"/>
                <w:sz w:val="22"/>
                <w:szCs w:val="22"/>
              </w:rPr>
              <w:t>IRH-20-6</w:t>
            </w:r>
          </w:p>
        </w:tc>
        <w:tc>
          <w:tcPr>
            <w:tcW w:w="2651" w:type="dxa"/>
          </w:tcPr>
          <w:p w14:paraId="4D1C8E4B" w14:textId="1F5D4EA3" w:rsidR="00DE3433" w:rsidRPr="00290754" w:rsidRDefault="00DE3433" w:rsidP="00DE3433">
            <w:pPr>
              <w:rPr>
                <w:rFonts w:ascii="Arial" w:hAnsi="Arial" w:cs="Arial"/>
                <w:sz w:val="22"/>
                <w:szCs w:val="22"/>
              </w:rPr>
            </w:pPr>
            <w:r>
              <w:rPr>
                <w:rFonts w:ascii="Arial" w:hAnsi="Arial" w:cs="Arial"/>
                <w:sz w:val="22"/>
                <w:szCs w:val="22"/>
              </w:rPr>
              <w:t>0.075 MMBTU/hr</w:t>
            </w:r>
          </w:p>
        </w:tc>
        <w:tc>
          <w:tcPr>
            <w:tcW w:w="2025" w:type="dxa"/>
          </w:tcPr>
          <w:p w14:paraId="5B8BBBEB" w14:textId="142D3B9E" w:rsidR="00DE3433" w:rsidRPr="00C5154A" w:rsidRDefault="00DE3433" w:rsidP="00DE3433">
            <w:pPr>
              <w:jc w:val="center"/>
              <w:rPr>
                <w:rFonts w:ascii="Arial" w:hAnsi="Arial" w:cs="Arial"/>
                <w:sz w:val="22"/>
                <w:szCs w:val="22"/>
              </w:rPr>
            </w:pPr>
            <w:r w:rsidRPr="00D57EA4">
              <w:rPr>
                <w:rFonts w:ascii="Arial" w:hAnsi="Arial" w:cs="Arial"/>
                <w:sz w:val="22"/>
                <w:szCs w:val="22"/>
              </w:rPr>
              <w:t>Rule 212(4)(c)</w:t>
            </w:r>
          </w:p>
        </w:tc>
        <w:tc>
          <w:tcPr>
            <w:tcW w:w="2025" w:type="dxa"/>
          </w:tcPr>
          <w:p w14:paraId="1AB51D0F" w14:textId="4F987EF5" w:rsidR="00DE3433" w:rsidRPr="00290754" w:rsidRDefault="00DE3433" w:rsidP="00DE3433">
            <w:pPr>
              <w:jc w:val="center"/>
              <w:rPr>
                <w:rFonts w:ascii="Arial" w:hAnsi="Arial" w:cs="Arial"/>
                <w:sz w:val="22"/>
                <w:szCs w:val="22"/>
              </w:rPr>
            </w:pPr>
            <w:r w:rsidRPr="00C73CAA">
              <w:rPr>
                <w:rFonts w:ascii="Arial" w:hAnsi="Arial" w:cs="Arial"/>
                <w:sz w:val="22"/>
                <w:szCs w:val="22"/>
              </w:rPr>
              <w:t>Rule 282(2)(b)(i)</w:t>
            </w:r>
          </w:p>
        </w:tc>
      </w:tr>
    </w:tbl>
    <w:p w14:paraId="0989E50B" w14:textId="77777777" w:rsidR="000F73C3" w:rsidRDefault="000F73C3" w:rsidP="000F73C3">
      <w:pPr>
        <w:rPr>
          <w:rFonts w:ascii="Arial" w:hAnsi="Arial" w:cs="Arial"/>
          <w:sz w:val="22"/>
          <w:szCs w:val="22"/>
        </w:rPr>
      </w:pPr>
    </w:p>
    <w:p w14:paraId="0A248BC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711F36E" w14:textId="77777777" w:rsidR="000F73C3" w:rsidRPr="00290754" w:rsidRDefault="000F73C3" w:rsidP="000F73C3">
      <w:pPr>
        <w:rPr>
          <w:rFonts w:ascii="Arial" w:hAnsi="Arial" w:cs="Arial"/>
          <w:sz w:val="22"/>
          <w:szCs w:val="22"/>
        </w:rPr>
      </w:pPr>
    </w:p>
    <w:p w14:paraId="2AC39A57" w14:textId="46DF2848"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2D04D539" w14:textId="77777777" w:rsidR="000F73C3" w:rsidRPr="00290754" w:rsidRDefault="000F73C3" w:rsidP="000F73C3">
      <w:pPr>
        <w:rPr>
          <w:rFonts w:ascii="Arial" w:hAnsi="Arial" w:cs="Arial"/>
          <w:sz w:val="22"/>
          <w:szCs w:val="22"/>
        </w:rPr>
      </w:pPr>
    </w:p>
    <w:p w14:paraId="2D74A87A"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6F700FB5" w14:textId="77777777" w:rsidR="000F73C3" w:rsidRPr="00EC0D9E" w:rsidRDefault="000F73C3" w:rsidP="000F73C3">
      <w:pPr>
        <w:rPr>
          <w:rFonts w:ascii="Arial" w:hAnsi="Arial" w:cs="Arial"/>
          <w:sz w:val="22"/>
          <w:szCs w:val="22"/>
        </w:rPr>
      </w:pPr>
    </w:p>
    <w:p w14:paraId="1259571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86F1AD3" w14:textId="77777777" w:rsidR="000F73C3" w:rsidRDefault="000F73C3" w:rsidP="000F73C3">
      <w:pPr>
        <w:jc w:val="both"/>
        <w:rPr>
          <w:rFonts w:ascii="Arial" w:hAnsi="Arial" w:cs="Arial"/>
          <w:sz w:val="22"/>
          <w:szCs w:val="22"/>
        </w:rPr>
      </w:pPr>
    </w:p>
    <w:p w14:paraId="2964C1BB"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968FBCD" w14:textId="77777777" w:rsidR="000F73C3" w:rsidRPr="00290754" w:rsidRDefault="000F73C3" w:rsidP="000F73C3">
      <w:pPr>
        <w:jc w:val="both"/>
        <w:rPr>
          <w:rFonts w:ascii="Arial" w:hAnsi="Arial" w:cs="Arial"/>
          <w:sz w:val="22"/>
          <w:szCs w:val="22"/>
        </w:rPr>
      </w:pPr>
    </w:p>
    <w:p w14:paraId="6B90AB48" w14:textId="6F95F878" w:rsidR="007D7E9B"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6459BC">
        <w:rPr>
          <w:rFonts w:ascii="Arial" w:hAnsi="Arial" w:cs="Arial"/>
          <w:sz w:val="22"/>
          <w:szCs w:val="22"/>
        </w:rPr>
        <w:t xml:space="preserve">Heidi Hollenbach, Grand Rapids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76A0675" w14:textId="77777777" w:rsidR="007D7E9B" w:rsidRDefault="007D7E9B">
      <w:pPr>
        <w:rPr>
          <w:rFonts w:ascii="Arial" w:hAnsi="Arial" w:cs="Arial"/>
          <w:sz w:val="22"/>
          <w:szCs w:val="22"/>
        </w:rPr>
      </w:pPr>
      <w:r>
        <w:rPr>
          <w:rFonts w:ascii="Arial" w:hAnsi="Arial" w:cs="Arial"/>
          <w:sz w:val="22"/>
          <w:szCs w:val="22"/>
        </w:rPr>
        <w:br w:type="page"/>
      </w:r>
    </w:p>
    <w:p w14:paraId="713A9542" w14:textId="77777777" w:rsidR="007D7E9B" w:rsidRDefault="007D7E9B">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7D7E9B" w14:paraId="7C4C4679" w14:textId="77777777" w:rsidTr="001F29E7">
        <w:tc>
          <w:tcPr>
            <w:tcW w:w="2250" w:type="dxa"/>
          </w:tcPr>
          <w:p w14:paraId="6F7CF3F1" w14:textId="77777777" w:rsidR="007D7E9B" w:rsidRDefault="007D7E9B" w:rsidP="001F29E7">
            <w:pPr>
              <w:jc w:val="center"/>
              <w:rPr>
                <w:rFonts w:ascii="Arial" w:hAnsi="Arial"/>
                <w:sz w:val="16"/>
              </w:rPr>
            </w:pPr>
          </w:p>
        </w:tc>
        <w:tc>
          <w:tcPr>
            <w:tcW w:w="5670" w:type="dxa"/>
          </w:tcPr>
          <w:p w14:paraId="27A76534" w14:textId="77777777" w:rsidR="007D7E9B" w:rsidRDefault="007D7E9B" w:rsidP="001F29E7">
            <w:pPr>
              <w:ind w:left="-108" w:right="-140"/>
              <w:jc w:val="center"/>
              <w:rPr>
                <w:rFonts w:ascii="Arial" w:hAnsi="Arial"/>
              </w:rPr>
            </w:pPr>
            <w:r>
              <w:rPr>
                <w:rFonts w:ascii="Arial" w:hAnsi="Arial"/>
              </w:rPr>
              <w:t>Michigan Department of Environment, Great Lakes, and Energy</w:t>
            </w:r>
          </w:p>
          <w:p w14:paraId="5BE25115" w14:textId="77777777" w:rsidR="007D7E9B" w:rsidRDefault="007D7E9B" w:rsidP="001F29E7">
            <w:pPr>
              <w:jc w:val="center"/>
              <w:rPr>
                <w:rFonts w:ascii="Arial" w:hAnsi="Arial"/>
                <w:sz w:val="16"/>
              </w:rPr>
            </w:pPr>
            <w:r>
              <w:rPr>
                <w:rFonts w:ascii="Arial" w:hAnsi="Arial"/>
              </w:rPr>
              <w:t>Air Quality Division</w:t>
            </w:r>
          </w:p>
        </w:tc>
        <w:tc>
          <w:tcPr>
            <w:tcW w:w="2430" w:type="dxa"/>
          </w:tcPr>
          <w:p w14:paraId="144D80A0" w14:textId="77777777" w:rsidR="007D7E9B" w:rsidRDefault="007D7E9B" w:rsidP="001F29E7">
            <w:pPr>
              <w:jc w:val="center"/>
              <w:rPr>
                <w:rFonts w:ascii="Arial" w:hAnsi="Arial"/>
                <w:b/>
                <w:sz w:val="24"/>
              </w:rPr>
            </w:pPr>
          </w:p>
        </w:tc>
      </w:tr>
      <w:tr w:rsidR="007D7E9B" w14:paraId="2642A1B7" w14:textId="77777777" w:rsidTr="001F29E7">
        <w:trPr>
          <w:cantSplit/>
          <w:trHeight w:val="146"/>
        </w:trPr>
        <w:tc>
          <w:tcPr>
            <w:tcW w:w="2250" w:type="dxa"/>
          </w:tcPr>
          <w:p w14:paraId="153893AF" w14:textId="77777777" w:rsidR="007D7E9B" w:rsidRPr="00DB5924" w:rsidRDefault="007D7E9B"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368660A4" w14:textId="77777777" w:rsidR="007D7E9B" w:rsidRDefault="007D7E9B" w:rsidP="001F29E7">
            <w:pPr>
              <w:pStyle w:val="Header"/>
              <w:jc w:val="center"/>
              <w:rPr>
                <w:rFonts w:ascii="Arial" w:hAnsi="Arial"/>
                <w:b/>
                <w:sz w:val="28"/>
              </w:rPr>
            </w:pPr>
            <w:r>
              <w:rPr>
                <w:rFonts w:ascii="Arial" w:hAnsi="Arial"/>
                <w:b/>
                <w:sz w:val="28"/>
              </w:rPr>
              <w:t>RENEWABLE OPERATING PERMIT</w:t>
            </w:r>
          </w:p>
        </w:tc>
        <w:tc>
          <w:tcPr>
            <w:tcW w:w="2430" w:type="dxa"/>
          </w:tcPr>
          <w:p w14:paraId="5C3632AB" w14:textId="77777777" w:rsidR="007D7E9B" w:rsidRPr="00DB5924" w:rsidRDefault="007D7E9B"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7D7E9B" w14:paraId="6F9AE776" w14:textId="77777777" w:rsidTr="001F29E7">
        <w:trPr>
          <w:cantSplit/>
          <w:trHeight w:val="145"/>
        </w:trPr>
        <w:tc>
          <w:tcPr>
            <w:tcW w:w="2250" w:type="dxa"/>
          </w:tcPr>
          <w:p w14:paraId="6542A9EB" w14:textId="3D16EFE9" w:rsidR="007D7E9B" w:rsidRPr="00910FEA" w:rsidRDefault="007D7E9B" w:rsidP="001F29E7">
            <w:pPr>
              <w:pStyle w:val="Header"/>
              <w:jc w:val="center"/>
              <w:rPr>
                <w:rFonts w:ascii="Arial" w:hAnsi="Arial"/>
                <w:sz w:val="22"/>
                <w:szCs w:val="22"/>
              </w:rPr>
            </w:pPr>
            <w:r>
              <w:rPr>
                <w:rFonts w:ascii="Arial" w:hAnsi="Arial"/>
                <w:sz w:val="22"/>
              </w:rPr>
              <w:t>N5056</w:t>
            </w:r>
          </w:p>
        </w:tc>
        <w:tc>
          <w:tcPr>
            <w:tcW w:w="5670" w:type="dxa"/>
          </w:tcPr>
          <w:p w14:paraId="497D7E4D" w14:textId="0F971B42" w:rsidR="007D7E9B" w:rsidRPr="003D3F6C" w:rsidRDefault="007D7E9B" w:rsidP="003D3F6C">
            <w:pPr>
              <w:pStyle w:val="Heading1"/>
              <w:spacing w:before="120"/>
              <w:rPr>
                <w:sz w:val="22"/>
                <w:szCs w:val="22"/>
              </w:rPr>
            </w:pPr>
            <w:bookmarkStart w:id="34" w:name="_Toc79045226"/>
            <w:r>
              <w:rPr>
                <w:noProof/>
                <w:sz w:val="22"/>
                <w:szCs w:val="22"/>
              </w:rPr>
              <w:t>August 5, 2021</w:t>
            </w:r>
            <w:r w:rsidRPr="003D3F6C">
              <w:rPr>
                <w:sz w:val="22"/>
                <w:szCs w:val="22"/>
              </w:rPr>
              <w:t xml:space="preserve"> - STAFF REPORT ADDENDUM</w:t>
            </w:r>
            <w:bookmarkEnd w:id="34"/>
          </w:p>
        </w:tc>
        <w:tc>
          <w:tcPr>
            <w:tcW w:w="2430" w:type="dxa"/>
          </w:tcPr>
          <w:p w14:paraId="6E633952" w14:textId="1D6BCD6C" w:rsidR="007D7E9B" w:rsidRPr="00910FEA" w:rsidRDefault="007D7E9B" w:rsidP="001F29E7">
            <w:pPr>
              <w:pStyle w:val="Header"/>
              <w:jc w:val="center"/>
              <w:rPr>
                <w:rFonts w:ascii="Arial" w:hAnsi="Arial"/>
                <w:sz w:val="22"/>
                <w:szCs w:val="22"/>
              </w:rPr>
            </w:pPr>
            <w:r>
              <w:rPr>
                <w:rFonts w:ascii="Arial" w:hAnsi="Arial"/>
                <w:sz w:val="22"/>
                <w:szCs w:val="22"/>
              </w:rPr>
              <w:t>MI-ROP-N5056-20</w:t>
            </w:r>
            <w:r w:rsidR="008F7EF4">
              <w:rPr>
                <w:rFonts w:ascii="Arial" w:hAnsi="Arial"/>
                <w:sz w:val="22"/>
                <w:szCs w:val="22"/>
              </w:rPr>
              <w:t>21</w:t>
            </w:r>
          </w:p>
        </w:tc>
      </w:tr>
    </w:tbl>
    <w:p w14:paraId="24AE90A1" w14:textId="77777777" w:rsidR="007D7E9B" w:rsidRDefault="007D7E9B">
      <w:pPr>
        <w:pStyle w:val="Header"/>
        <w:tabs>
          <w:tab w:val="clear" w:pos="4320"/>
          <w:tab w:val="clear" w:pos="8640"/>
        </w:tabs>
        <w:rPr>
          <w:rFonts w:ascii="Arial" w:hAnsi="Arial"/>
          <w:sz w:val="18"/>
        </w:rPr>
      </w:pPr>
    </w:p>
    <w:p w14:paraId="57EF4694" w14:textId="77777777" w:rsidR="007D7E9B" w:rsidRDefault="007D7E9B">
      <w:pPr>
        <w:rPr>
          <w:rFonts w:ascii="Arial" w:hAnsi="Arial"/>
          <w:sz w:val="22"/>
        </w:rPr>
      </w:pPr>
    </w:p>
    <w:p w14:paraId="117390A8" w14:textId="77777777" w:rsidR="007D7E9B" w:rsidRDefault="007D7E9B">
      <w:pPr>
        <w:rPr>
          <w:rFonts w:ascii="Arial" w:hAnsi="Arial"/>
          <w:b/>
          <w:sz w:val="22"/>
          <w:u w:val="single"/>
        </w:rPr>
      </w:pPr>
      <w:bookmarkStart w:id="35" w:name="_Toc482691122"/>
      <w:r>
        <w:rPr>
          <w:rFonts w:ascii="Arial" w:hAnsi="Arial"/>
          <w:b/>
          <w:sz w:val="22"/>
          <w:u w:val="single"/>
        </w:rPr>
        <w:t>Purpose</w:t>
      </w:r>
      <w:bookmarkEnd w:id="35"/>
    </w:p>
    <w:p w14:paraId="19813E4C" w14:textId="77777777" w:rsidR="007D7E9B" w:rsidRDefault="007D7E9B">
      <w:pPr>
        <w:rPr>
          <w:rFonts w:ascii="Arial" w:hAnsi="Arial"/>
          <w:sz w:val="22"/>
        </w:rPr>
      </w:pPr>
    </w:p>
    <w:p w14:paraId="0E3FA51B" w14:textId="7C840DA2" w:rsidR="007D7E9B" w:rsidRDefault="007D7E9B">
      <w:pPr>
        <w:jc w:val="both"/>
        <w:rPr>
          <w:rFonts w:ascii="Arial" w:hAnsi="Arial"/>
          <w:sz w:val="22"/>
        </w:rPr>
      </w:pPr>
      <w:r>
        <w:rPr>
          <w:rFonts w:ascii="Arial" w:hAnsi="Arial"/>
          <w:sz w:val="22"/>
        </w:rPr>
        <w:t xml:space="preserve">A Staff Report dated </w:t>
      </w:r>
      <w:bookmarkStart w:id="36" w:name="Text19"/>
      <w:r>
        <w:rPr>
          <w:rFonts w:ascii="Arial" w:hAnsi="Arial" w:cs="Arial"/>
          <w:noProof/>
          <w:sz w:val="22"/>
          <w:szCs w:val="22"/>
        </w:rPr>
        <w:t>July 5, 2021</w:t>
      </w:r>
      <w:bookmarkEnd w:id="36"/>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AADB8D4" w14:textId="77777777" w:rsidR="007D7E9B" w:rsidRDefault="007D7E9B">
      <w:pPr>
        <w:rPr>
          <w:rFonts w:ascii="Arial" w:hAnsi="Arial"/>
          <w:sz w:val="22"/>
        </w:rPr>
      </w:pPr>
    </w:p>
    <w:p w14:paraId="35986373" w14:textId="77777777" w:rsidR="007D7E9B" w:rsidRDefault="007D7E9B">
      <w:pPr>
        <w:rPr>
          <w:rFonts w:ascii="Arial" w:hAnsi="Arial"/>
          <w:b/>
          <w:sz w:val="22"/>
          <w:u w:val="single"/>
        </w:rPr>
      </w:pPr>
      <w:r>
        <w:rPr>
          <w:rFonts w:ascii="Arial" w:hAnsi="Arial"/>
          <w:b/>
          <w:sz w:val="22"/>
          <w:u w:val="single"/>
        </w:rPr>
        <w:t>General Information</w:t>
      </w:r>
    </w:p>
    <w:p w14:paraId="322C02BA" w14:textId="77777777" w:rsidR="007D7E9B" w:rsidRDefault="007D7E9B">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D7E9B" w14:paraId="172F20FC" w14:textId="77777777" w:rsidTr="007D7E9B">
        <w:tc>
          <w:tcPr>
            <w:tcW w:w="4464" w:type="dxa"/>
          </w:tcPr>
          <w:p w14:paraId="5D716C24" w14:textId="77777777" w:rsidR="007D7E9B" w:rsidRDefault="007D7E9B" w:rsidP="007D7E9B">
            <w:pPr>
              <w:tabs>
                <w:tab w:val="left" w:pos="3424"/>
              </w:tabs>
              <w:rPr>
                <w:rFonts w:ascii="Arial" w:hAnsi="Arial"/>
                <w:sz w:val="22"/>
              </w:rPr>
            </w:pPr>
            <w:r>
              <w:rPr>
                <w:rFonts w:ascii="Arial" w:hAnsi="Arial"/>
                <w:sz w:val="22"/>
              </w:rPr>
              <w:t>Responsible Official:</w:t>
            </w:r>
          </w:p>
        </w:tc>
        <w:tc>
          <w:tcPr>
            <w:tcW w:w="5796" w:type="dxa"/>
          </w:tcPr>
          <w:p w14:paraId="70CA6BDD" w14:textId="77777777" w:rsidR="007D7E9B" w:rsidRPr="00290754" w:rsidRDefault="007D7E9B" w:rsidP="007D7E9B">
            <w:pPr>
              <w:rPr>
                <w:rFonts w:ascii="Arial" w:hAnsi="Arial" w:cs="Arial"/>
                <w:sz w:val="22"/>
                <w:szCs w:val="22"/>
              </w:rPr>
            </w:pPr>
            <w:r>
              <w:rPr>
                <w:rFonts w:ascii="Arial" w:hAnsi="Arial" w:cs="Arial"/>
                <w:sz w:val="22"/>
                <w:szCs w:val="22"/>
              </w:rPr>
              <w:t xml:space="preserve">Daniel </w:t>
            </w:r>
            <w:proofErr w:type="spellStart"/>
            <w:r>
              <w:rPr>
                <w:rFonts w:ascii="Arial" w:hAnsi="Arial" w:cs="Arial"/>
                <w:sz w:val="22"/>
                <w:szCs w:val="22"/>
              </w:rPr>
              <w:t>Groszkiewicz</w:t>
            </w:r>
            <w:proofErr w:type="spellEnd"/>
            <w:r>
              <w:rPr>
                <w:rFonts w:ascii="Arial" w:hAnsi="Arial" w:cs="Arial"/>
                <w:sz w:val="22"/>
                <w:szCs w:val="22"/>
              </w:rPr>
              <w:t>, General Manager</w:t>
            </w:r>
          </w:p>
          <w:p w14:paraId="55C58FEB" w14:textId="2098EB48" w:rsidR="007D7E9B" w:rsidRDefault="007D7E9B" w:rsidP="007D7E9B">
            <w:pPr>
              <w:rPr>
                <w:rFonts w:ascii="Arial" w:hAnsi="Arial"/>
                <w:sz w:val="22"/>
              </w:rPr>
            </w:pPr>
            <w:r>
              <w:rPr>
                <w:rFonts w:ascii="Arial" w:hAnsi="Arial" w:cs="Arial"/>
                <w:sz w:val="22"/>
                <w:szCs w:val="22"/>
              </w:rPr>
              <w:t>231-652-8453</w:t>
            </w:r>
          </w:p>
        </w:tc>
      </w:tr>
      <w:tr w:rsidR="007D7E9B" w14:paraId="1B6B867B" w14:textId="77777777" w:rsidTr="007D7E9B">
        <w:tc>
          <w:tcPr>
            <w:tcW w:w="4464" w:type="dxa"/>
          </w:tcPr>
          <w:p w14:paraId="06112BA2" w14:textId="77777777" w:rsidR="007D7E9B" w:rsidRDefault="007D7E9B" w:rsidP="007D7E9B">
            <w:pPr>
              <w:rPr>
                <w:rFonts w:ascii="Arial" w:hAnsi="Arial"/>
                <w:sz w:val="22"/>
              </w:rPr>
            </w:pPr>
            <w:r>
              <w:rPr>
                <w:rFonts w:ascii="Arial" w:hAnsi="Arial"/>
                <w:sz w:val="22"/>
              </w:rPr>
              <w:t>AQD Contact:</w:t>
            </w:r>
          </w:p>
        </w:tc>
        <w:tc>
          <w:tcPr>
            <w:tcW w:w="5796" w:type="dxa"/>
          </w:tcPr>
          <w:p w14:paraId="45855996" w14:textId="77777777" w:rsidR="007D7E9B" w:rsidRPr="00290754" w:rsidRDefault="007D7E9B" w:rsidP="007D7E9B">
            <w:pPr>
              <w:rPr>
                <w:rFonts w:ascii="Arial" w:hAnsi="Arial" w:cs="Arial"/>
                <w:sz w:val="22"/>
                <w:szCs w:val="22"/>
              </w:rPr>
            </w:pPr>
            <w:r>
              <w:rPr>
                <w:rFonts w:ascii="Arial" w:hAnsi="Arial" w:cs="Arial"/>
                <w:sz w:val="22"/>
                <w:szCs w:val="22"/>
              </w:rPr>
              <w:t>Kaitlyn DeVries</w:t>
            </w:r>
            <w:r w:rsidRPr="00290754">
              <w:rPr>
                <w:rFonts w:ascii="Arial" w:hAnsi="Arial" w:cs="Arial"/>
                <w:sz w:val="22"/>
                <w:szCs w:val="22"/>
              </w:rPr>
              <w:t xml:space="preserve">, </w:t>
            </w:r>
            <w:r>
              <w:rPr>
                <w:rFonts w:ascii="Arial" w:hAnsi="Arial" w:cs="Arial"/>
                <w:sz w:val="22"/>
                <w:szCs w:val="22"/>
              </w:rPr>
              <w:t>Senior Environmental Quality Analyst</w:t>
            </w:r>
          </w:p>
          <w:p w14:paraId="785CCE84" w14:textId="27CAB5C5" w:rsidR="007D7E9B" w:rsidRDefault="007D7E9B" w:rsidP="007D7E9B">
            <w:pPr>
              <w:rPr>
                <w:rFonts w:ascii="Arial" w:hAnsi="Arial"/>
                <w:sz w:val="22"/>
              </w:rPr>
            </w:pPr>
            <w:r>
              <w:rPr>
                <w:rFonts w:ascii="Arial" w:hAnsi="Arial" w:cs="Arial"/>
                <w:sz w:val="22"/>
                <w:szCs w:val="22"/>
              </w:rPr>
              <w:t>616-558-0552</w:t>
            </w:r>
          </w:p>
        </w:tc>
      </w:tr>
    </w:tbl>
    <w:p w14:paraId="0712DF26" w14:textId="77777777" w:rsidR="007D7E9B" w:rsidRDefault="007D7E9B">
      <w:pPr>
        <w:jc w:val="both"/>
        <w:rPr>
          <w:rFonts w:ascii="Arial" w:hAnsi="Arial"/>
          <w:sz w:val="22"/>
        </w:rPr>
      </w:pPr>
    </w:p>
    <w:p w14:paraId="7A076CB3" w14:textId="77777777" w:rsidR="007D7E9B" w:rsidRDefault="007D7E9B">
      <w:pPr>
        <w:rPr>
          <w:rFonts w:ascii="Arial" w:hAnsi="Arial"/>
          <w:b/>
          <w:sz w:val="22"/>
          <w:u w:val="single"/>
        </w:rPr>
      </w:pPr>
      <w:bookmarkStart w:id="37" w:name="_Toc482691123"/>
      <w:r>
        <w:rPr>
          <w:rFonts w:ascii="Arial" w:hAnsi="Arial"/>
          <w:b/>
          <w:sz w:val="22"/>
          <w:u w:val="single"/>
        </w:rPr>
        <w:t>Summary of Pertinent Comments</w:t>
      </w:r>
      <w:bookmarkEnd w:id="37"/>
    </w:p>
    <w:p w14:paraId="09E1FC34" w14:textId="77777777" w:rsidR="007D7E9B" w:rsidRDefault="007D7E9B">
      <w:pPr>
        <w:rPr>
          <w:rFonts w:ascii="Arial" w:hAnsi="Arial"/>
          <w:b/>
          <w:sz w:val="22"/>
          <w:u w:val="single"/>
        </w:rPr>
      </w:pPr>
    </w:p>
    <w:p w14:paraId="3D94FD08" w14:textId="5B87ACD8" w:rsidR="007D7E9B" w:rsidRDefault="007D7E9B">
      <w:pPr>
        <w:outlineLvl w:val="0"/>
        <w:rPr>
          <w:rFonts w:ascii="Arial" w:hAnsi="Arial"/>
          <w:sz w:val="22"/>
        </w:rPr>
      </w:pPr>
      <w:r>
        <w:rPr>
          <w:rFonts w:ascii="Arial" w:hAnsi="Arial"/>
          <w:sz w:val="22"/>
        </w:rPr>
        <w:t>No pertinent comments were received during the 30-day public comment period.</w:t>
      </w:r>
    </w:p>
    <w:p w14:paraId="17BBE0D8" w14:textId="77777777" w:rsidR="007D7E9B" w:rsidRDefault="007D7E9B">
      <w:pPr>
        <w:rPr>
          <w:rFonts w:ascii="Arial" w:hAnsi="Arial"/>
          <w:sz w:val="22"/>
        </w:rPr>
      </w:pPr>
    </w:p>
    <w:p w14:paraId="7E35CFEE" w14:textId="77777777" w:rsidR="007D7E9B" w:rsidRDefault="007D7E9B">
      <w:pPr>
        <w:rPr>
          <w:rFonts w:ascii="Arial" w:hAnsi="Arial"/>
          <w:b/>
          <w:sz w:val="22"/>
        </w:rPr>
      </w:pPr>
    </w:p>
    <w:p w14:paraId="7176CCCD" w14:textId="2697982B" w:rsidR="007D7E9B" w:rsidRDefault="007D7E9B">
      <w:pPr>
        <w:rPr>
          <w:rFonts w:ascii="Arial" w:hAnsi="Arial"/>
          <w:b/>
          <w:sz w:val="22"/>
          <w:u w:val="single"/>
        </w:rPr>
      </w:pPr>
      <w:bookmarkStart w:id="38" w:name="_Toc482691124"/>
      <w:r>
        <w:rPr>
          <w:rFonts w:ascii="Arial" w:hAnsi="Arial"/>
          <w:b/>
          <w:sz w:val="22"/>
          <w:u w:val="single"/>
        </w:rPr>
        <w:t xml:space="preserve">Changes to the </w:t>
      </w:r>
      <w:r>
        <w:rPr>
          <w:rFonts w:ascii="Arial" w:hAnsi="Arial" w:cs="Arial"/>
          <w:b/>
          <w:noProof/>
          <w:sz w:val="22"/>
          <w:szCs w:val="22"/>
          <w:u w:val="single"/>
        </w:rPr>
        <w:t>July 5, 2021</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38"/>
    </w:p>
    <w:p w14:paraId="759BD1AD" w14:textId="77777777" w:rsidR="007D7E9B" w:rsidRDefault="007D7E9B">
      <w:pPr>
        <w:rPr>
          <w:rFonts w:ascii="Arial" w:hAnsi="Arial"/>
          <w:b/>
          <w:sz w:val="22"/>
        </w:rPr>
      </w:pPr>
    </w:p>
    <w:p w14:paraId="75C7C7C4" w14:textId="5A804922" w:rsidR="007D7E9B" w:rsidRDefault="007D7E9B">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0C479607" w14:textId="77777777" w:rsidR="007D7E9B" w:rsidRDefault="007D7E9B">
      <w:pPr>
        <w:rPr>
          <w:rFonts w:ascii="Arial" w:hAnsi="Arial"/>
          <w:sz w:val="22"/>
        </w:rPr>
      </w:pPr>
    </w:p>
    <w:sectPr w:rsidR="007D7E9B">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3EC1" w14:textId="77777777" w:rsidR="008A3D03" w:rsidRDefault="008A3D03">
      <w:r>
        <w:separator/>
      </w:r>
    </w:p>
  </w:endnote>
  <w:endnote w:type="continuationSeparator" w:id="0">
    <w:p w14:paraId="581202AD" w14:textId="77777777" w:rsidR="008A3D03" w:rsidRDefault="008A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B46D" w14:textId="77777777" w:rsidR="008A3D03" w:rsidRDefault="008A3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331E" w14:textId="77777777" w:rsidR="008A3D03" w:rsidRPr="00F847D5" w:rsidRDefault="008A3D03"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F603" w14:textId="77777777" w:rsidR="008A3D03" w:rsidRPr="00F847D5" w:rsidRDefault="008A3D03"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3F25304" w14:textId="77777777" w:rsidR="008A3D03" w:rsidRPr="0014659D" w:rsidRDefault="008A3D03" w:rsidP="00447381">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7904" w14:textId="77777777" w:rsidR="008A3D03" w:rsidRDefault="008A3D03">
      <w:r>
        <w:separator/>
      </w:r>
    </w:p>
  </w:footnote>
  <w:footnote w:type="continuationSeparator" w:id="0">
    <w:p w14:paraId="44C394C6" w14:textId="77777777" w:rsidR="008A3D03" w:rsidRDefault="008A3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7E03" w14:textId="77777777" w:rsidR="008A3D03" w:rsidRDefault="008A3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EB3B" w14:textId="77777777" w:rsidR="008A3D03" w:rsidRDefault="008A3D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2C65" w14:textId="77777777" w:rsidR="008A3D03" w:rsidRPr="00135426" w:rsidRDefault="008A3D0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37115"/>
    <w:multiLevelType w:val="hybridMultilevel"/>
    <w:tmpl w:val="00DC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A973AC"/>
    <w:multiLevelType w:val="hybridMultilevel"/>
    <w:tmpl w:val="DDC4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16553"/>
    <w:multiLevelType w:val="hybridMultilevel"/>
    <w:tmpl w:val="FC54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4B2D0B"/>
    <w:multiLevelType w:val="hybridMultilevel"/>
    <w:tmpl w:val="6AFE3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11"/>
  </w:num>
  <w:num w:numId="5">
    <w:abstractNumId w:val="7"/>
  </w:num>
  <w:num w:numId="6">
    <w:abstractNumId w:val="8"/>
  </w:num>
  <w:num w:numId="7">
    <w:abstractNumId w:val="13"/>
  </w:num>
  <w:num w:numId="8">
    <w:abstractNumId w:val="9"/>
  </w:num>
  <w:num w:numId="9">
    <w:abstractNumId w:val="14"/>
  </w:num>
  <w:num w:numId="10">
    <w:abstractNumId w:val="15"/>
  </w:num>
  <w:num w:numId="11">
    <w:abstractNumId w:val="2"/>
  </w:num>
  <w:num w:numId="12">
    <w:abstractNumId w:val="6"/>
  </w:num>
  <w:num w:numId="13">
    <w:abstractNumId w:val="3"/>
  </w:num>
  <w:num w:numId="14">
    <w:abstractNumId w:val="12"/>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971"/>
    <w:rsid w:val="0000071F"/>
    <w:rsid w:val="000013C6"/>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03BF"/>
    <w:rsid w:val="0003136C"/>
    <w:rsid w:val="00033B14"/>
    <w:rsid w:val="00034F9E"/>
    <w:rsid w:val="00035898"/>
    <w:rsid w:val="00036C22"/>
    <w:rsid w:val="00044E0B"/>
    <w:rsid w:val="0004693A"/>
    <w:rsid w:val="00053310"/>
    <w:rsid w:val="00057978"/>
    <w:rsid w:val="00060FD0"/>
    <w:rsid w:val="00065E32"/>
    <w:rsid w:val="00070B20"/>
    <w:rsid w:val="00082A06"/>
    <w:rsid w:val="00083829"/>
    <w:rsid w:val="00083979"/>
    <w:rsid w:val="00086493"/>
    <w:rsid w:val="000901C4"/>
    <w:rsid w:val="0009079D"/>
    <w:rsid w:val="000A3504"/>
    <w:rsid w:val="000A3B14"/>
    <w:rsid w:val="000A3DEC"/>
    <w:rsid w:val="000A463D"/>
    <w:rsid w:val="000B78C9"/>
    <w:rsid w:val="000C147A"/>
    <w:rsid w:val="000C1E62"/>
    <w:rsid w:val="000C35CB"/>
    <w:rsid w:val="000C4F65"/>
    <w:rsid w:val="000C5FD6"/>
    <w:rsid w:val="000C7F27"/>
    <w:rsid w:val="000D1F03"/>
    <w:rsid w:val="000D284C"/>
    <w:rsid w:val="000D69E3"/>
    <w:rsid w:val="000D6F52"/>
    <w:rsid w:val="000E1BBC"/>
    <w:rsid w:val="000E2E60"/>
    <w:rsid w:val="000E43A8"/>
    <w:rsid w:val="000E73AD"/>
    <w:rsid w:val="000E781D"/>
    <w:rsid w:val="000F32F4"/>
    <w:rsid w:val="000F5AB2"/>
    <w:rsid w:val="000F6E2A"/>
    <w:rsid w:val="000F73C3"/>
    <w:rsid w:val="001002E3"/>
    <w:rsid w:val="00100562"/>
    <w:rsid w:val="00102B51"/>
    <w:rsid w:val="0010361E"/>
    <w:rsid w:val="00103950"/>
    <w:rsid w:val="0010541F"/>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22F5"/>
    <w:rsid w:val="001647D7"/>
    <w:rsid w:val="00167B16"/>
    <w:rsid w:val="00167B85"/>
    <w:rsid w:val="00172178"/>
    <w:rsid w:val="001723A8"/>
    <w:rsid w:val="00172BD9"/>
    <w:rsid w:val="001747EC"/>
    <w:rsid w:val="00175DF5"/>
    <w:rsid w:val="00177285"/>
    <w:rsid w:val="001801BE"/>
    <w:rsid w:val="00182993"/>
    <w:rsid w:val="00185993"/>
    <w:rsid w:val="001900AD"/>
    <w:rsid w:val="00191106"/>
    <w:rsid w:val="001A21E9"/>
    <w:rsid w:val="001A6D8D"/>
    <w:rsid w:val="001A7597"/>
    <w:rsid w:val="001B5D76"/>
    <w:rsid w:val="001B5FD4"/>
    <w:rsid w:val="001C2220"/>
    <w:rsid w:val="001C45A8"/>
    <w:rsid w:val="001C70F0"/>
    <w:rsid w:val="001D0502"/>
    <w:rsid w:val="001D0646"/>
    <w:rsid w:val="001D6B5F"/>
    <w:rsid w:val="001D7607"/>
    <w:rsid w:val="001D7848"/>
    <w:rsid w:val="001E3D60"/>
    <w:rsid w:val="001E6273"/>
    <w:rsid w:val="001F1448"/>
    <w:rsid w:val="001F1905"/>
    <w:rsid w:val="001F287A"/>
    <w:rsid w:val="001F2F32"/>
    <w:rsid w:val="001F3B26"/>
    <w:rsid w:val="001F742A"/>
    <w:rsid w:val="00200849"/>
    <w:rsid w:val="00201CC7"/>
    <w:rsid w:val="0020224E"/>
    <w:rsid w:val="00203061"/>
    <w:rsid w:val="00203E24"/>
    <w:rsid w:val="00204A58"/>
    <w:rsid w:val="002065AF"/>
    <w:rsid w:val="00222544"/>
    <w:rsid w:val="002229BE"/>
    <w:rsid w:val="00226144"/>
    <w:rsid w:val="00226BBE"/>
    <w:rsid w:val="0022752F"/>
    <w:rsid w:val="00227891"/>
    <w:rsid w:val="002315E7"/>
    <w:rsid w:val="00231A25"/>
    <w:rsid w:val="00231A3A"/>
    <w:rsid w:val="0023247F"/>
    <w:rsid w:val="0023716D"/>
    <w:rsid w:val="00237F04"/>
    <w:rsid w:val="00245A05"/>
    <w:rsid w:val="00250171"/>
    <w:rsid w:val="00251166"/>
    <w:rsid w:val="0025199F"/>
    <w:rsid w:val="002519D9"/>
    <w:rsid w:val="00252680"/>
    <w:rsid w:val="00255E2E"/>
    <w:rsid w:val="00256623"/>
    <w:rsid w:val="00262557"/>
    <w:rsid w:val="002728F4"/>
    <w:rsid w:val="00273E90"/>
    <w:rsid w:val="0027404B"/>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368C"/>
    <w:rsid w:val="002C652F"/>
    <w:rsid w:val="002D06FC"/>
    <w:rsid w:val="002D10C6"/>
    <w:rsid w:val="002D148E"/>
    <w:rsid w:val="002D6ACE"/>
    <w:rsid w:val="002D7926"/>
    <w:rsid w:val="002E0E12"/>
    <w:rsid w:val="002F0CC3"/>
    <w:rsid w:val="002F13C4"/>
    <w:rsid w:val="002F1D39"/>
    <w:rsid w:val="002F5B86"/>
    <w:rsid w:val="002F732A"/>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22EA"/>
    <w:rsid w:val="003532C3"/>
    <w:rsid w:val="00354260"/>
    <w:rsid w:val="00355F38"/>
    <w:rsid w:val="00363292"/>
    <w:rsid w:val="003637D0"/>
    <w:rsid w:val="0036784E"/>
    <w:rsid w:val="00371030"/>
    <w:rsid w:val="00371521"/>
    <w:rsid w:val="003723AF"/>
    <w:rsid w:val="00372E82"/>
    <w:rsid w:val="00373B59"/>
    <w:rsid w:val="003741D7"/>
    <w:rsid w:val="00375749"/>
    <w:rsid w:val="00376F31"/>
    <w:rsid w:val="00377200"/>
    <w:rsid w:val="00377850"/>
    <w:rsid w:val="003806C5"/>
    <w:rsid w:val="00383482"/>
    <w:rsid w:val="00383DD1"/>
    <w:rsid w:val="00383E34"/>
    <w:rsid w:val="0038480F"/>
    <w:rsid w:val="00385544"/>
    <w:rsid w:val="00385EB7"/>
    <w:rsid w:val="00392731"/>
    <w:rsid w:val="003946CC"/>
    <w:rsid w:val="003950E9"/>
    <w:rsid w:val="0039520D"/>
    <w:rsid w:val="003955A4"/>
    <w:rsid w:val="003A0C78"/>
    <w:rsid w:val="003A1467"/>
    <w:rsid w:val="003A2108"/>
    <w:rsid w:val="003A6316"/>
    <w:rsid w:val="003A75B8"/>
    <w:rsid w:val="003A78CE"/>
    <w:rsid w:val="003B2A01"/>
    <w:rsid w:val="003B36CE"/>
    <w:rsid w:val="003B3A3A"/>
    <w:rsid w:val="003B430D"/>
    <w:rsid w:val="003B55CC"/>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068B6"/>
    <w:rsid w:val="00411971"/>
    <w:rsid w:val="004127B6"/>
    <w:rsid w:val="00421DA8"/>
    <w:rsid w:val="00425C80"/>
    <w:rsid w:val="004266E1"/>
    <w:rsid w:val="00432EDC"/>
    <w:rsid w:val="00433BF1"/>
    <w:rsid w:val="00433C6D"/>
    <w:rsid w:val="00436CA9"/>
    <w:rsid w:val="00441393"/>
    <w:rsid w:val="00442AB8"/>
    <w:rsid w:val="00442B4D"/>
    <w:rsid w:val="00443561"/>
    <w:rsid w:val="00444D94"/>
    <w:rsid w:val="00444F0F"/>
    <w:rsid w:val="00445883"/>
    <w:rsid w:val="00445EF6"/>
    <w:rsid w:val="00447381"/>
    <w:rsid w:val="00450E6C"/>
    <w:rsid w:val="00451C04"/>
    <w:rsid w:val="004541F4"/>
    <w:rsid w:val="00455F45"/>
    <w:rsid w:val="00461753"/>
    <w:rsid w:val="004628A4"/>
    <w:rsid w:val="00462AC1"/>
    <w:rsid w:val="004670B5"/>
    <w:rsid w:val="00470765"/>
    <w:rsid w:val="00472EB6"/>
    <w:rsid w:val="00474ADF"/>
    <w:rsid w:val="00474C32"/>
    <w:rsid w:val="00475BD8"/>
    <w:rsid w:val="00477C93"/>
    <w:rsid w:val="00481F2F"/>
    <w:rsid w:val="0048277E"/>
    <w:rsid w:val="00482E94"/>
    <w:rsid w:val="00485373"/>
    <w:rsid w:val="00485F9B"/>
    <w:rsid w:val="00486F9F"/>
    <w:rsid w:val="0049200A"/>
    <w:rsid w:val="00493484"/>
    <w:rsid w:val="004948C1"/>
    <w:rsid w:val="004A32BC"/>
    <w:rsid w:val="004A6FD2"/>
    <w:rsid w:val="004B2A6F"/>
    <w:rsid w:val="004B3242"/>
    <w:rsid w:val="004B44A9"/>
    <w:rsid w:val="004B4D8B"/>
    <w:rsid w:val="004B6B17"/>
    <w:rsid w:val="004C39E7"/>
    <w:rsid w:val="004C46DF"/>
    <w:rsid w:val="004C48F7"/>
    <w:rsid w:val="004C51C5"/>
    <w:rsid w:val="004C55DF"/>
    <w:rsid w:val="004C7125"/>
    <w:rsid w:val="004C78FD"/>
    <w:rsid w:val="004D1F5F"/>
    <w:rsid w:val="004D4B7D"/>
    <w:rsid w:val="004D5012"/>
    <w:rsid w:val="004D7ACD"/>
    <w:rsid w:val="004E0003"/>
    <w:rsid w:val="004E13FD"/>
    <w:rsid w:val="004E713D"/>
    <w:rsid w:val="004E7483"/>
    <w:rsid w:val="004F0976"/>
    <w:rsid w:val="004F283B"/>
    <w:rsid w:val="004F6C98"/>
    <w:rsid w:val="00500877"/>
    <w:rsid w:val="00502068"/>
    <w:rsid w:val="0050260F"/>
    <w:rsid w:val="0050665C"/>
    <w:rsid w:val="00506F9E"/>
    <w:rsid w:val="0050744F"/>
    <w:rsid w:val="005122AD"/>
    <w:rsid w:val="005204BA"/>
    <w:rsid w:val="005224A0"/>
    <w:rsid w:val="00523ACB"/>
    <w:rsid w:val="005248FE"/>
    <w:rsid w:val="00532985"/>
    <w:rsid w:val="0053584C"/>
    <w:rsid w:val="0053606A"/>
    <w:rsid w:val="00537997"/>
    <w:rsid w:val="005426C1"/>
    <w:rsid w:val="00543DF8"/>
    <w:rsid w:val="005451BC"/>
    <w:rsid w:val="00547243"/>
    <w:rsid w:val="0055232C"/>
    <w:rsid w:val="0055244E"/>
    <w:rsid w:val="00552824"/>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0D5"/>
    <w:rsid w:val="005C4415"/>
    <w:rsid w:val="005C53C3"/>
    <w:rsid w:val="005C6DFC"/>
    <w:rsid w:val="005C7A7F"/>
    <w:rsid w:val="005D0722"/>
    <w:rsid w:val="005D3DDD"/>
    <w:rsid w:val="005E06C7"/>
    <w:rsid w:val="005E2621"/>
    <w:rsid w:val="005E5143"/>
    <w:rsid w:val="005E71F6"/>
    <w:rsid w:val="005E7221"/>
    <w:rsid w:val="005F1B8C"/>
    <w:rsid w:val="005F1FFC"/>
    <w:rsid w:val="00600D78"/>
    <w:rsid w:val="00600E21"/>
    <w:rsid w:val="006018FA"/>
    <w:rsid w:val="0060352A"/>
    <w:rsid w:val="00604E76"/>
    <w:rsid w:val="006051CB"/>
    <w:rsid w:val="006061D7"/>
    <w:rsid w:val="00607078"/>
    <w:rsid w:val="00610D52"/>
    <w:rsid w:val="00611F67"/>
    <w:rsid w:val="0061223B"/>
    <w:rsid w:val="00612F36"/>
    <w:rsid w:val="006138D1"/>
    <w:rsid w:val="00615F8C"/>
    <w:rsid w:val="00616FFF"/>
    <w:rsid w:val="00621F23"/>
    <w:rsid w:val="00621FC5"/>
    <w:rsid w:val="006235A2"/>
    <w:rsid w:val="006240B1"/>
    <w:rsid w:val="00624885"/>
    <w:rsid w:val="00632ED9"/>
    <w:rsid w:val="006335CA"/>
    <w:rsid w:val="00633724"/>
    <w:rsid w:val="00640F76"/>
    <w:rsid w:val="006414DE"/>
    <w:rsid w:val="00642403"/>
    <w:rsid w:val="00643E45"/>
    <w:rsid w:val="00643FF9"/>
    <w:rsid w:val="00644884"/>
    <w:rsid w:val="00644FAC"/>
    <w:rsid w:val="006459BC"/>
    <w:rsid w:val="006461E5"/>
    <w:rsid w:val="00647809"/>
    <w:rsid w:val="006524C9"/>
    <w:rsid w:val="00654F9E"/>
    <w:rsid w:val="006552A6"/>
    <w:rsid w:val="00655AFA"/>
    <w:rsid w:val="00656000"/>
    <w:rsid w:val="00656E14"/>
    <w:rsid w:val="00660CFE"/>
    <w:rsid w:val="00660FC2"/>
    <w:rsid w:val="00665986"/>
    <w:rsid w:val="0066619B"/>
    <w:rsid w:val="00667959"/>
    <w:rsid w:val="00670DC2"/>
    <w:rsid w:val="00672218"/>
    <w:rsid w:val="006753B9"/>
    <w:rsid w:val="00675B1A"/>
    <w:rsid w:val="00676680"/>
    <w:rsid w:val="00676CAB"/>
    <w:rsid w:val="006774B4"/>
    <w:rsid w:val="00680643"/>
    <w:rsid w:val="00682892"/>
    <w:rsid w:val="00683CEC"/>
    <w:rsid w:val="00684442"/>
    <w:rsid w:val="00684786"/>
    <w:rsid w:val="0068541F"/>
    <w:rsid w:val="00690FF9"/>
    <w:rsid w:val="0069759E"/>
    <w:rsid w:val="006978FD"/>
    <w:rsid w:val="00697E2F"/>
    <w:rsid w:val="006A2CA7"/>
    <w:rsid w:val="006A43CB"/>
    <w:rsid w:val="006B4DBB"/>
    <w:rsid w:val="006B7EC5"/>
    <w:rsid w:val="006C0886"/>
    <w:rsid w:val="006C1E0D"/>
    <w:rsid w:val="006C3890"/>
    <w:rsid w:val="006C4DE1"/>
    <w:rsid w:val="006C5781"/>
    <w:rsid w:val="006C5DF1"/>
    <w:rsid w:val="006D1BE2"/>
    <w:rsid w:val="006D30CD"/>
    <w:rsid w:val="006D45CF"/>
    <w:rsid w:val="006D57EE"/>
    <w:rsid w:val="006D7383"/>
    <w:rsid w:val="006E04EE"/>
    <w:rsid w:val="006E12A5"/>
    <w:rsid w:val="006E3E47"/>
    <w:rsid w:val="006F1886"/>
    <w:rsid w:val="006F21F5"/>
    <w:rsid w:val="006F61D2"/>
    <w:rsid w:val="00700269"/>
    <w:rsid w:val="00701F63"/>
    <w:rsid w:val="0070306D"/>
    <w:rsid w:val="00703588"/>
    <w:rsid w:val="00703F50"/>
    <w:rsid w:val="00710154"/>
    <w:rsid w:val="00710F06"/>
    <w:rsid w:val="0071168F"/>
    <w:rsid w:val="007129B8"/>
    <w:rsid w:val="00712E6D"/>
    <w:rsid w:val="007140AB"/>
    <w:rsid w:val="00716DF1"/>
    <w:rsid w:val="007174AF"/>
    <w:rsid w:val="00720E5F"/>
    <w:rsid w:val="00726518"/>
    <w:rsid w:val="00735DA9"/>
    <w:rsid w:val="00736652"/>
    <w:rsid w:val="00737B0F"/>
    <w:rsid w:val="00740674"/>
    <w:rsid w:val="00740B85"/>
    <w:rsid w:val="00742DEE"/>
    <w:rsid w:val="00743A66"/>
    <w:rsid w:val="0074559E"/>
    <w:rsid w:val="007460BC"/>
    <w:rsid w:val="0074639E"/>
    <w:rsid w:val="00746F0A"/>
    <w:rsid w:val="00751203"/>
    <w:rsid w:val="0075342F"/>
    <w:rsid w:val="00756E73"/>
    <w:rsid w:val="00760484"/>
    <w:rsid w:val="00760DCB"/>
    <w:rsid w:val="007621F8"/>
    <w:rsid w:val="00762A17"/>
    <w:rsid w:val="007654E4"/>
    <w:rsid w:val="0076615D"/>
    <w:rsid w:val="00770784"/>
    <w:rsid w:val="007727A0"/>
    <w:rsid w:val="00772DD8"/>
    <w:rsid w:val="00773C90"/>
    <w:rsid w:val="00777549"/>
    <w:rsid w:val="007805D9"/>
    <w:rsid w:val="00781399"/>
    <w:rsid w:val="007870F6"/>
    <w:rsid w:val="0079109F"/>
    <w:rsid w:val="00795CB5"/>
    <w:rsid w:val="00795D6C"/>
    <w:rsid w:val="00796375"/>
    <w:rsid w:val="0079655E"/>
    <w:rsid w:val="00796F90"/>
    <w:rsid w:val="007A22BD"/>
    <w:rsid w:val="007A6504"/>
    <w:rsid w:val="007A77F1"/>
    <w:rsid w:val="007B199C"/>
    <w:rsid w:val="007B2312"/>
    <w:rsid w:val="007B41C7"/>
    <w:rsid w:val="007B565A"/>
    <w:rsid w:val="007C0501"/>
    <w:rsid w:val="007C2B15"/>
    <w:rsid w:val="007C3C93"/>
    <w:rsid w:val="007C416D"/>
    <w:rsid w:val="007C66EE"/>
    <w:rsid w:val="007C7308"/>
    <w:rsid w:val="007D067F"/>
    <w:rsid w:val="007D09D9"/>
    <w:rsid w:val="007D3294"/>
    <w:rsid w:val="007D35FD"/>
    <w:rsid w:val="007D429F"/>
    <w:rsid w:val="007D4663"/>
    <w:rsid w:val="007D7E9B"/>
    <w:rsid w:val="007E0BD7"/>
    <w:rsid w:val="007E2987"/>
    <w:rsid w:val="007E29D8"/>
    <w:rsid w:val="007E2F67"/>
    <w:rsid w:val="007E39D1"/>
    <w:rsid w:val="007F3C6F"/>
    <w:rsid w:val="007F3FBA"/>
    <w:rsid w:val="007F45B6"/>
    <w:rsid w:val="007F62B1"/>
    <w:rsid w:val="007F6B5A"/>
    <w:rsid w:val="007F6F18"/>
    <w:rsid w:val="007F73D0"/>
    <w:rsid w:val="00800330"/>
    <w:rsid w:val="00805D25"/>
    <w:rsid w:val="00807508"/>
    <w:rsid w:val="00813FB1"/>
    <w:rsid w:val="008170F7"/>
    <w:rsid w:val="00827EF4"/>
    <w:rsid w:val="00833053"/>
    <w:rsid w:val="008337AA"/>
    <w:rsid w:val="00840CB9"/>
    <w:rsid w:val="008418BB"/>
    <w:rsid w:val="00844DE4"/>
    <w:rsid w:val="00846C89"/>
    <w:rsid w:val="0084712F"/>
    <w:rsid w:val="0084741D"/>
    <w:rsid w:val="0085138A"/>
    <w:rsid w:val="008537FA"/>
    <w:rsid w:val="00853AF4"/>
    <w:rsid w:val="00854273"/>
    <w:rsid w:val="00854F8B"/>
    <w:rsid w:val="0085642C"/>
    <w:rsid w:val="00857B39"/>
    <w:rsid w:val="008618ED"/>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A3D03"/>
    <w:rsid w:val="008B1972"/>
    <w:rsid w:val="008B2EF7"/>
    <w:rsid w:val="008B3809"/>
    <w:rsid w:val="008B41E5"/>
    <w:rsid w:val="008B70E2"/>
    <w:rsid w:val="008B7F9F"/>
    <w:rsid w:val="008C0EAF"/>
    <w:rsid w:val="008C27F5"/>
    <w:rsid w:val="008C3D85"/>
    <w:rsid w:val="008C4461"/>
    <w:rsid w:val="008C63A7"/>
    <w:rsid w:val="008C70BB"/>
    <w:rsid w:val="008C73B2"/>
    <w:rsid w:val="008D0C75"/>
    <w:rsid w:val="008D17C8"/>
    <w:rsid w:val="008D30F9"/>
    <w:rsid w:val="008D7CDB"/>
    <w:rsid w:val="008E05DF"/>
    <w:rsid w:val="008E1371"/>
    <w:rsid w:val="008E1AD6"/>
    <w:rsid w:val="008E5110"/>
    <w:rsid w:val="008E5C4C"/>
    <w:rsid w:val="008E5EC0"/>
    <w:rsid w:val="008E71A2"/>
    <w:rsid w:val="008E7842"/>
    <w:rsid w:val="008F1325"/>
    <w:rsid w:val="008F142A"/>
    <w:rsid w:val="008F69B6"/>
    <w:rsid w:val="008F7EF4"/>
    <w:rsid w:val="0090224B"/>
    <w:rsid w:val="009034DD"/>
    <w:rsid w:val="00903A1A"/>
    <w:rsid w:val="00905F9C"/>
    <w:rsid w:val="00905FDC"/>
    <w:rsid w:val="00906AE8"/>
    <w:rsid w:val="00906D69"/>
    <w:rsid w:val="009108A8"/>
    <w:rsid w:val="00910D69"/>
    <w:rsid w:val="00910FEA"/>
    <w:rsid w:val="009158BE"/>
    <w:rsid w:val="00921068"/>
    <w:rsid w:val="00923129"/>
    <w:rsid w:val="00923ADB"/>
    <w:rsid w:val="00923ED1"/>
    <w:rsid w:val="00931352"/>
    <w:rsid w:val="00935F15"/>
    <w:rsid w:val="00936637"/>
    <w:rsid w:val="0094046A"/>
    <w:rsid w:val="00943279"/>
    <w:rsid w:val="00946B41"/>
    <w:rsid w:val="0095187D"/>
    <w:rsid w:val="0095206B"/>
    <w:rsid w:val="009527AC"/>
    <w:rsid w:val="0095312A"/>
    <w:rsid w:val="009531FA"/>
    <w:rsid w:val="009539D8"/>
    <w:rsid w:val="009545AB"/>
    <w:rsid w:val="00955814"/>
    <w:rsid w:val="00956132"/>
    <w:rsid w:val="00956425"/>
    <w:rsid w:val="009571B1"/>
    <w:rsid w:val="0095776B"/>
    <w:rsid w:val="00960BC8"/>
    <w:rsid w:val="00962036"/>
    <w:rsid w:val="00962267"/>
    <w:rsid w:val="0096634E"/>
    <w:rsid w:val="00966853"/>
    <w:rsid w:val="00970E8F"/>
    <w:rsid w:val="00971B11"/>
    <w:rsid w:val="009760B4"/>
    <w:rsid w:val="009819CF"/>
    <w:rsid w:val="00982658"/>
    <w:rsid w:val="00983014"/>
    <w:rsid w:val="009830F9"/>
    <w:rsid w:val="00983B29"/>
    <w:rsid w:val="0098464A"/>
    <w:rsid w:val="00985976"/>
    <w:rsid w:val="00985FF1"/>
    <w:rsid w:val="00987A33"/>
    <w:rsid w:val="009905F2"/>
    <w:rsid w:val="00991BCF"/>
    <w:rsid w:val="00991E9D"/>
    <w:rsid w:val="00991F5C"/>
    <w:rsid w:val="00995DE1"/>
    <w:rsid w:val="009970EC"/>
    <w:rsid w:val="00997CC3"/>
    <w:rsid w:val="009A000C"/>
    <w:rsid w:val="009A58E1"/>
    <w:rsid w:val="009A5F7D"/>
    <w:rsid w:val="009A6697"/>
    <w:rsid w:val="009A6835"/>
    <w:rsid w:val="009B1C3A"/>
    <w:rsid w:val="009B2268"/>
    <w:rsid w:val="009B3617"/>
    <w:rsid w:val="009C19C6"/>
    <w:rsid w:val="009C4E62"/>
    <w:rsid w:val="009C5CE5"/>
    <w:rsid w:val="009C76F1"/>
    <w:rsid w:val="009D0C37"/>
    <w:rsid w:val="009D5EBC"/>
    <w:rsid w:val="009E10CB"/>
    <w:rsid w:val="009E2122"/>
    <w:rsid w:val="009E4796"/>
    <w:rsid w:val="009F584A"/>
    <w:rsid w:val="009F5DB8"/>
    <w:rsid w:val="00A0265F"/>
    <w:rsid w:val="00A0363B"/>
    <w:rsid w:val="00A04B84"/>
    <w:rsid w:val="00A05E44"/>
    <w:rsid w:val="00A131B3"/>
    <w:rsid w:val="00A15A87"/>
    <w:rsid w:val="00A16A4A"/>
    <w:rsid w:val="00A175C2"/>
    <w:rsid w:val="00A21F9D"/>
    <w:rsid w:val="00A27D2C"/>
    <w:rsid w:val="00A30B26"/>
    <w:rsid w:val="00A30B5F"/>
    <w:rsid w:val="00A320C2"/>
    <w:rsid w:val="00A34B9B"/>
    <w:rsid w:val="00A37849"/>
    <w:rsid w:val="00A4048D"/>
    <w:rsid w:val="00A40DFE"/>
    <w:rsid w:val="00A416AF"/>
    <w:rsid w:val="00A444F3"/>
    <w:rsid w:val="00A458A7"/>
    <w:rsid w:val="00A45934"/>
    <w:rsid w:val="00A479C2"/>
    <w:rsid w:val="00A57739"/>
    <w:rsid w:val="00A57799"/>
    <w:rsid w:val="00A61FF1"/>
    <w:rsid w:val="00A62B77"/>
    <w:rsid w:val="00A64289"/>
    <w:rsid w:val="00A65397"/>
    <w:rsid w:val="00A6568D"/>
    <w:rsid w:val="00A6653C"/>
    <w:rsid w:val="00A67F55"/>
    <w:rsid w:val="00A708AB"/>
    <w:rsid w:val="00A711AB"/>
    <w:rsid w:val="00A73320"/>
    <w:rsid w:val="00A7562C"/>
    <w:rsid w:val="00A757D5"/>
    <w:rsid w:val="00A75C83"/>
    <w:rsid w:val="00A76712"/>
    <w:rsid w:val="00A82D08"/>
    <w:rsid w:val="00A85B58"/>
    <w:rsid w:val="00A8755E"/>
    <w:rsid w:val="00A94AEF"/>
    <w:rsid w:val="00A9700A"/>
    <w:rsid w:val="00AA01F6"/>
    <w:rsid w:val="00AA0D6E"/>
    <w:rsid w:val="00AA7D77"/>
    <w:rsid w:val="00AB1054"/>
    <w:rsid w:val="00AB1DA1"/>
    <w:rsid w:val="00AB5A05"/>
    <w:rsid w:val="00AC069D"/>
    <w:rsid w:val="00AC0D86"/>
    <w:rsid w:val="00AC5456"/>
    <w:rsid w:val="00AC587B"/>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0646F"/>
    <w:rsid w:val="00B10875"/>
    <w:rsid w:val="00B12D36"/>
    <w:rsid w:val="00B17134"/>
    <w:rsid w:val="00B17711"/>
    <w:rsid w:val="00B20017"/>
    <w:rsid w:val="00B20A6D"/>
    <w:rsid w:val="00B2681D"/>
    <w:rsid w:val="00B3117B"/>
    <w:rsid w:val="00B333DF"/>
    <w:rsid w:val="00B336B9"/>
    <w:rsid w:val="00B37F1A"/>
    <w:rsid w:val="00B45992"/>
    <w:rsid w:val="00B50C3F"/>
    <w:rsid w:val="00B54553"/>
    <w:rsid w:val="00B547BF"/>
    <w:rsid w:val="00B54C93"/>
    <w:rsid w:val="00B62187"/>
    <w:rsid w:val="00B6273C"/>
    <w:rsid w:val="00B63414"/>
    <w:rsid w:val="00B66B39"/>
    <w:rsid w:val="00B70BB5"/>
    <w:rsid w:val="00B72733"/>
    <w:rsid w:val="00B73643"/>
    <w:rsid w:val="00B81CA9"/>
    <w:rsid w:val="00B83795"/>
    <w:rsid w:val="00B83AC4"/>
    <w:rsid w:val="00B91559"/>
    <w:rsid w:val="00B922A0"/>
    <w:rsid w:val="00B97B36"/>
    <w:rsid w:val="00BA40DE"/>
    <w:rsid w:val="00BB20D6"/>
    <w:rsid w:val="00BB3412"/>
    <w:rsid w:val="00BB4D1B"/>
    <w:rsid w:val="00BB6928"/>
    <w:rsid w:val="00BB7DB9"/>
    <w:rsid w:val="00BC4F1E"/>
    <w:rsid w:val="00BC5143"/>
    <w:rsid w:val="00BD0797"/>
    <w:rsid w:val="00BD0E65"/>
    <w:rsid w:val="00BD1497"/>
    <w:rsid w:val="00BD2DFE"/>
    <w:rsid w:val="00BD7123"/>
    <w:rsid w:val="00BE15F6"/>
    <w:rsid w:val="00BE5F90"/>
    <w:rsid w:val="00BE778E"/>
    <w:rsid w:val="00BF75D7"/>
    <w:rsid w:val="00BF7971"/>
    <w:rsid w:val="00C0589B"/>
    <w:rsid w:val="00C113BC"/>
    <w:rsid w:val="00C11EA6"/>
    <w:rsid w:val="00C12BAA"/>
    <w:rsid w:val="00C164A0"/>
    <w:rsid w:val="00C205E5"/>
    <w:rsid w:val="00C22B3B"/>
    <w:rsid w:val="00C23A6C"/>
    <w:rsid w:val="00C24C83"/>
    <w:rsid w:val="00C260E0"/>
    <w:rsid w:val="00C32CBF"/>
    <w:rsid w:val="00C338F3"/>
    <w:rsid w:val="00C342AF"/>
    <w:rsid w:val="00C344DD"/>
    <w:rsid w:val="00C35E94"/>
    <w:rsid w:val="00C407C8"/>
    <w:rsid w:val="00C41158"/>
    <w:rsid w:val="00C41F13"/>
    <w:rsid w:val="00C42EE1"/>
    <w:rsid w:val="00C43561"/>
    <w:rsid w:val="00C46471"/>
    <w:rsid w:val="00C47F6C"/>
    <w:rsid w:val="00C501AE"/>
    <w:rsid w:val="00C50355"/>
    <w:rsid w:val="00C512CC"/>
    <w:rsid w:val="00C53DF2"/>
    <w:rsid w:val="00C54ADE"/>
    <w:rsid w:val="00C6059C"/>
    <w:rsid w:val="00C60E7B"/>
    <w:rsid w:val="00C61A82"/>
    <w:rsid w:val="00C6451A"/>
    <w:rsid w:val="00C6488B"/>
    <w:rsid w:val="00C66375"/>
    <w:rsid w:val="00C66BD6"/>
    <w:rsid w:val="00C67104"/>
    <w:rsid w:val="00C67258"/>
    <w:rsid w:val="00C677A9"/>
    <w:rsid w:val="00C72A47"/>
    <w:rsid w:val="00C73770"/>
    <w:rsid w:val="00C73FBD"/>
    <w:rsid w:val="00C744F8"/>
    <w:rsid w:val="00C7577A"/>
    <w:rsid w:val="00C76E93"/>
    <w:rsid w:val="00C8017C"/>
    <w:rsid w:val="00C801D0"/>
    <w:rsid w:val="00C802FD"/>
    <w:rsid w:val="00C812D3"/>
    <w:rsid w:val="00C82F1E"/>
    <w:rsid w:val="00C84243"/>
    <w:rsid w:val="00C842DA"/>
    <w:rsid w:val="00C92F27"/>
    <w:rsid w:val="00C94DBD"/>
    <w:rsid w:val="00C95903"/>
    <w:rsid w:val="00CA28F3"/>
    <w:rsid w:val="00CA4B03"/>
    <w:rsid w:val="00CA4ECA"/>
    <w:rsid w:val="00CA724F"/>
    <w:rsid w:val="00CB00FB"/>
    <w:rsid w:val="00CB0D4C"/>
    <w:rsid w:val="00CB1F6C"/>
    <w:rsid w:val="00CB43FA"/>
    <w:rsid w:val="00CB60BD"/>
    <w:rsid w:val="00CC0457"/>
    <w:rsid w:val="00CC371A"/>
    <w:rsid w:val="00CC5082"/>
    <w:rsid w:val="00CC6306"/>
    <w:rsid w:val="00CC67DF"/>
    <w:rsid w:val="00CC7CF8"/>
    <w:rsid w:val="00CD32D9"/>
    <w:rsid w:val="00CD3E7C"/>
    <w:rsid w:val="00CD6911"/>
    <w:rsid w:val="00CD6A10"/>
    <w:rsid w:val="00CD71F7"/>
    <w:rsid w:val="00CE1538"/>
    <w:rsid w:val="00CE5FB0"/>
    <w:rsid w:val="00CE65B2"/>
    <w:rsid w:val="00CF3589"/>
    <w:rsid w:val="00CF37B7"/>
    <w:rsid w:val="00D01DA5"/>
    <w:rsid w:val="00D0289A"/>
    <w:rsid w:val="00D04321"/>
    <w:rsid w:val="00D05485"/>
    <w:rsid w:val="00D07782"/>
    <w:rsid w:val="00D122B6"/>
    <w:rsid w:val="00D17D48"/>
    <w:rsid w:val="00D22B42"/>
    <w:rsid w:val="00D24C8D"/>
    <w:rsid w:val="00D26941"/>
    <w:rsid w:val="00D30940"/>
    <w:rsid w:val="00D32088"/>
    <w:rsid w:val="00D325DF"/>
    <w:rsid w:val="00D34A15"/>
    <w:rsid w:val="00D3588C"/>
    <w:rsid w:val="00D364A2"/>
    <w:rsid w:val="00D42535"/>
    <w:rsid w:val="00D42E06"/>
    <w:rsid w:val="00D43A9A"/>
    <w:rsid w:val="00D43EB9"/>
    <w:rsid w:val="00D5459C"/>
    <w:rsid w:val="00D554CC"/>
    <w:rsid w:val="00D57666"/>
    <w:rsid w:val="00D57EFB"/>
    <w:rsid w:val="00D63D29"/>
    <w:rsid w:val="00D73EBC"/>
    <w:rsid w:val="00D75A5C"/>
    <w:rsid w:val="00D75CF1"/>
    <w:rsid w:val="00D81EA9"/>
    <w:rsid w:val="00D839FD"/>
    <w:rsid w:val="00D84FCD"/>
    <w:rsid w:val="00D91784"/>
    <w:rsid w:val="00D917CF"/>
    <w:rsid w:val="00D923A0"/>
    <w:rsid w:val="00D93BF5"/>
    <w:rsid w:val="00D93FAC"/>
    <w:rsid w:val="00D9587D"/>
    <w:rsid w:val="00D95EB4"/>
    <w:rsid w:val="00D96D0E"/>
    <w:rsid w:val="00DA122E"/>
    <w:rsid w:val="00DA1E6B"/>
    <w:rsid w:val="00DA5DDA"/>
    <w:rsid w:val="00DA714D"/>
    <w:rsid w:val="00DB1A79"/>
    <w:rsid w:val="00DB278A"/>
    <w:rsid w:val="00DB3C7E"/>
    <w:rsid w:val="00DB5924"/>
    <w:rsid w:val="00DB6756"/>
    <w:rsid w:val="00DB6B6C"/>
    <w:rsid w:val="00DB7398"/>
    <w:rsid w:val="00DB7D71"/>
    <w:rsid w:val="00DB7FA3"/>
    <w:rsid w:val="00DC185B"/>
    <w:rsid w:val="00DD2FAD"/>
    <w:rsid w:val="00DD4D4E"/>
    <w:rsid w:val="00DE3433"/>
    <w:rsid w:val="00DE392C"/>
    <w:rsid w:val="00DE39D5"/>
    <w:rsid w:val="00DE6BD6"/>
    <w:rsid w:val="00DE6E0D"/>
    <w:rsid w:val="00DE6FFB"/>
    <w:rsid w:val="00DF00D6"/>
    <w:rsid w:val="00DF46AD"/>
    <w:rsid w:val="00DF6578"/>
    <w:rsid w:val="00DF7BBC"/>
    <w:rsid w:val="00E01E9D"/>
    <w:rsid w:val="00E037E8"/>
    <w:rsid w:val="00E11812"/>
    <w:rsid w:val="00E1421A"/>
    <w:rsid w:val="00E2303A"/>
    <w:rsid w:val="00E24CF7"/>
    <w:rsid w:val="00E24E0F"/>
    <w:rsid w:val="00E26617"/>
    <w:rsid w:val="00E267D7"/>
    <w:rsid w:val="00E27A36"/>
    <w:rsid w:val="00E3000B"/>
    <w:rsid w:val="00E34597"/>
    <w:rsid w:val="00E34B40"/>
    <w:rsid w:val="00E35D6E"/>
    <w:rsid w:val="00E36E08"/>
    <w:rsid w:val="00E376CE"/>
    <w:rsid w:val="00E406A7"/>
    <w:rsid w:val="00E47B7A"/>
    <w:rsid w:val="00E562DC"/>
    <w:rsid w:val="00E627FA"/>
    <w:rsid w:val="00E63937"/>
    <w:rsid w:val="00E64008"/>
    <w:rsid w:val="00E66734"/>
    <w:rsid w:val="00E73943"/>
    <w:rsid w:val="00E73A29"/>
    <w:rsid w:val="00E74066"/>
    <w:rsid w:val="00E766C7"/>
    <w:rsid w:val="00E81954"/>
    <w:rsid w:val="00E8317B"/>
    <w:rsid w:val="00E84291"/>
    <w:rsid w:val="00E854CE"/>
    <w:rsid w:val="00E907F1"/>
    <w:rsid w:val="00E92F33"/>
    <w:rsid w:val="00E94CDE"/>
    <w:rsid w:val="00E960AC"/>
    <w:rsid w:val="00EA38D1"/>
    <w:rsid w:val="00EA42F9"/>
    <w:rsid w:val="00EA463F"/>
    <w:rsid w:val="00EA78ED"/>
    <w:rsid w:val="00EA7A47"/>
    <w:rsid w:val="00EB17D6"/>
    <w:rsid w:val="00EC093E"/>
    <w:rsid w:val="00EC0D9E"/>
    <w:rsid w:val="00EC142A"/>
    <w:rsid w:val="00EC23F8"/>
    <w:rsid w:val="00EC528A"/>
    <w:rsid w:val="00EC6D83"/>
    <w:rsid w:val="00ED4100"/>
    <w:rsid w:val="00ED6114"/>
    <w:rsid w:val="00EE0520"/>
    <w:rsid w:val="00EE5339"/>
    <w:rsid w:val="00EE6056"/>
    <w:rsid w:val="00EE6A53"/>
    <w:rsid w:val="00EE6CC6"/>
    <w:rsid w:val="00EF03C5"/>
    <w:rsid w:val="00EF05C3"/>
    <w:rsid w:val="00EF0691"/>
    <w:rsid w:val="00EF20EA"/>
    <w:rsid w:val="00EF2269"/>
    <w:rsid w:val="00EF28E8"/>
    <w:rsid w:val="00EF52AE"/>
    <w:rsid w:val="00EF79CE"/>
    <w:rsid w:val="00F053A4"/>
    <w:rsid w:val="00F05C88"/>
    <w:rsid w:val="00F073F7"/>
    <w:rsid w:val="00F11255"/>
    <w:rsid w:val="00F124E0"/>
    <w:rsid w:val="00F15946"/>
    <w:rsid w:val="00F17985"/>
    <w:rsid w:val="00F208FE"/>
    <w:rsid w:val="00F21DBA"/>
    <w:rsid w:val="00F23D8B"/>
    <w:rsid w:val="00F254F8"/>
    <w:rsid w:val="00F26C09"/>
    <w:rsid w:val="00F27AF7"/>
    <w:rsid w:val="00F3515D"/>
    <w:rsid w:val="00F352E6"/>
    <w:rsid w:val="00F37731"/>
    <w:rsid w:val="00F37B82"/>
    <w:rsid w:val="00F41E50"/>
    <w:rsid w:val="00F43011"/>
    <w:rsid w:val="00F44128"/>
    <w:rsid w:val="00F4501C"/>
    <w:rsid w:val="00F477A5"/>
    <w:rsid w:val="00F478F0"/>
    <w:rsid w:val="00F5342E"/>
    <w:rsid w:val="00F545EB"/>
    <w:rsid w:val="00F546FE"/>
    <w:rsid w:val="00F54DDE"/>
    <w:rsid w:val="00F55032"/>
    <w:rsid w:val="00F622A4"/>
    <w:rsid w:val="00F64196"/>
    <w:rsid w:val="00F65467"/>
    <w:rsid w:val="00F72008"/>
    <w:rsid w:val="00F72107"/>
    <w:rsid w:val="00F72544"/>
    <w:rsid w:val="00F72B70"/>
    <w:rsid w:val="00F734C6"/>
    <w:rsid w:val="00F73A59"/>
    <w:rsid w:val="00F77AFD"/>
    <w:rsid w:val="00F84717"/>
    <w:rsid w:val="00F847D5"/>
    <w:rsid w:val="00F8653C"/>
    <w:rsid w:val="00F86609"/>
    <w:rsid w:val="00F875B5"/>
    <w:rsid w:val="00F900ED"/>
    <w:rsid w:val="00F94A05"/>
    <w:rsid w:val="00F95890"/>
    <w:rsid w:val="00F963AD"/>
    <w:rsid w:val="00FA1313"/>
    <w:rsid w:val="00FA1935"/>
    <w:rsid w:val="00FA1D2A"/>
    <w:rsid w:val="00FA28C2"/>
    <w:rsid w:val="00FA2904"/>
    <w:rsid w:val="00FA5FE2"/>
    <w:rsid w:val="00FA7A36"/>
    <w:rsid w:val="00FB0184"/>
    <w:rsid w:val="00FB0FCF"/>
    <w:rsid w:val="00FB49C9"/>
    <w:rsid w:val="00FB73B1"/>
    <w:rsid w:val="00FC0176"/>
    <w:rsid w:val="00FC0EC2"/>
    <w:rsid w:val="00FC1D46"/>
    <w:rsid w:val="00FC27C3"/>
    <w:rsid w:val="00FC5534"/>
    <w:rsid w:val="00FC56E5"/>
    <w:rsid w:val="00FC649A"/>
    <w:rsid w:val="00FC660B"/>
    <w:rsid w:val="00FD5259"/>
    <w:rsid w:val="00FD5C7C"/>
    <w:rsid w:val="00FD6000"/>
    <w:rsid w:val="00FD7B7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41"/>
    <o:shapelayout v:ext="edit">
      <o:idmap v:ext="edit" data="1"/>
    </o:shapelayout>
  </w:shapeDefaults>
  <w:decimalSymbol w:val="."/>
  <w:listSeparator w:val=","/>
  <w14:docId w14:val="04930B9E"/>
  <w15:chartTrackingRefBased/>
  <w15:docId w15:val="{8463279A-A73A-44CA-8A7B-60FF69D4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38480F"/>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2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94905">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7427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9AE2D-C024-4726-83AE-9D0797F5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4297</TotalTime>
  <Pages>13</Pages>
  <Words>4702</Words>
  <Characters>26888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31527</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Shaffer, Adam (EGLE)</dc:creator>
  <cp:keywords>AQD-AIR-ROP-TITLE V, Staff Report</cp:keywords>
  <dc:description>SharePoint Program Category: ROP Related Templates</dc:description>
  <cp:lastModifiedBy>Orent, Kelly (EGLE)</cp:lastModifiedBy>
  <cp:revision>75</cp:revision>
  <cp:lastPrinted>2013-10-29T20:42:00Z</cp:lastPrinted>
  <dcterms:created xsi:type="dcterms:W3CDTF">2020-11-20T12:40:00Z</dcterms:created>
  <dcterms:modified xsi:type="dcterms:W3CDTF">2021-09-14T18:40:00Z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2021-04-14T15:04:53Z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57c3f9bf-b6f9-4cac-8448-ead0d882e84e</vt:lpwstr>
  </property>
  <property fmtid="{D5CDD505-2E9C-101B-9397-08002B2CF9AE}" pid="8" name="MSIP_Label_3a2fed65-62e7-46ea-af74-187e0c17143a_ContentBits">
    <vt:lpwstr>0</vt:lpwstr>
  </property>
</Properties>
</file>