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8770" w14:textId="77777777" w:rsidR="00AF4326" w:rsidRDefault="00AF4326">
      <w:pPr>
        <w:pStyle w:val="Header"/>
        <w:tabs>
          <w:tab w:val="clear" w:pos="4320"/>
          <w:tab w:val="clear" w:pos="8640"/>
        </w:tabs>
        <w:rPr>
          <w:rFonts w:ascii="Arial" w:hAnsi="Arial"/>
          <w:sz w:val="18"/>
        </w:rPr>
      </w:pPr>
    </w:p>
    <w:p w14:paraId="0ADEA091" w14:textId="77777777" w:rsidR="006D57EE" w:rsidRDefault="006D57EE">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AA0D6E" w14:paraId="4098882C" w14:textId="77777777" w:rsidTr="00240431">
        <w:tc>
          <w:tcPr>
            <w:tcW w:w="2250" w:type="dxa"/>
          </w:tcPr>
          <w:p w14:paraId="19C29C17" w14:textId="77777777" w:rsidR="00AA0D6E" w:rsidRDefault="00AA0D6E" w:rsidP="00AA0D6E">
            <w:pPr>
              <w:jc w:val="center"/>
              <w:rPr>
                <w:rFonts w:ascii="Arial" w:hAnsi="Arial"/>
                <w:sz w:val="16"/>
              </w:rPr>
            </w:pPr>
          </w:p>
        </w:tc>
        <w:tc>
          <w:tcPr>
            <w:tcW w:w="5670" w:type="dxa"/>
          </w:tcPr>
          <w:p w14:paraId="59EAE7C9" w14:textId="77777777" w:rsidR="00AA0D6E" w:rsidRDefault="00AA0D6E" w:rsidP="00AA0D6E">
            <w:pPr>
              <w:ind w:left="-108" w:right="-140"/>
              <w:jc w:val="center"/>
              <w:rPr>
                <w:rFonts w:ascii="Arial" w:hAnsi="Arial"/>
              </w:rPr>
            </w:pPr>
            <w:r>
              <w:rPr>
                <w:rFonts w:ascii="Arial" w:hAnsi="Arial"/>
              </w:rPr>
              <w:t>Michigan Department of Environment, Great Lakes, and Energy</w:t>
            </w:r>
          </w:p>
          <w:p w14:paraId="23CAE429" w14:textId="77777777" w:rsidR="00AA0D6E" w:rsidRDefault="00AA0D6E" w:rsidP="00AA0D6E">
            <w:pPr>
              <w:jc w:val="center"/>
              <w:rPr>
                <w:rFonts w:ascii="Arial" w:hAnsi="Arial"/>
                <w:sz w:val="16"/>
              </w:rPr>
            </w:pPr>
            <w:r>
              <w:rPr>
                <w:rFonts w:ascii="Arial" w:hAnsi="Arial"/>
              </w:rPr>
              <w:t>Air Quality Division</w:t>
            </w:r>
          </w:p>
        </w:tc>
        <w:tc>
          <w:tcPr>
            <w:tcW w:w="2430" w:type="dxa"/>
          </w:tcPr>
          <w:p w14:paraId="399FC014" w14:textId="77777777" w:rsidR="00AA0D6E" w:rsidRDefault="00AA0D6E" w:rsidP="00AA0D6E">
            <w:pPr>
              <w:jc w:val="center"/>
              <w:rPr>
                <w:rFonts w:ascii="Arial" w:hAnsi="Arial"/>
                <w:b/>
                <w:sz w:val="24"/>
              </w:rPr>
            </w:pPr>
          </w:p>
        </w:tc>
      </w:tr>
      <w:tr w:rsidR="00AA0D6E" w14:paraId="2165095A" w14:textId="77777777" w:rsidTr="00240431">
        <w:trPr>
          <w:cantSplit/>
          <w:trHeight w:val="146"/>
        </w:trPr>
        <w:tc>
          <w:tcPr>
            <w:tcW w:w="2250" w:type="dxa"/>
          </w:tcPr>
          <w:p w14:paraId="36ACCFB5" w14:textId="77777777" w:rsidR="00AA0D6E" w:rsidRPr="00DB5924" w:rsidRDefault="00AA0D6E" w:rsidP="00AA0D6E">
            <w:pPr>
              <w:pStyle w:val="Header"/>
              <w:jc w:val="center"/>
              <w:rPr>
                <w:rFonts w:ascii="Arial" w:hAnsi="Arial"/>
                <w:b/>
                <w:sz w:val="16"/>
              </w:rPr>
            </w:pPr>
            <w:r w:rsidRPr="00DB5924">
              <w:rPr>
                <w:rFonts w:ascii="Arial" w:hAnsi="Arial"/>
                <w:b/>
                <w:sz w:val="16"/>
              </w:rPr>
              <w:t>State Registration Number</w:t>
            </w:r>
          </w:p>
        </w:tc>
        <w:tc>
          <w:tcPr>
            <w:tcW w:w="5670" w:type="dxa"/>
          </w:tcPr>
          <w:p w14:paraId="1EA936C9" w14:textId="77777777" w:rsidR="00AA0D6E" w:rsidRDefault="00AA0D6E" w:rsidP="00AA0D6E">
            <w:pPr>
              <w:pStyle w:val="Header"/>
              <w:jc w:val="center"/>
              <w:rPr>
                <w:rFonts w:ascii="Arial" w:hAnsi="Arial"/>
                <w:b/>
                <w:sz w:val="28"/>
              </w:rPr>
            </w:pPr>
            <w:r>
              <w:rPr>
                <w:rFonts w:ascii="Arial" w:hAnsi="Arial"/>
                <w:b/>
                <w:sz w:val="28"/>
              </w:rPr>
              <w:t>RENEWABLE OPERATING PERMIT</w:t>
            </w:r>
          </w:p>
        </w:tc>
        <w:tc>
          <w:tcPr>
            <w:tcW w:w="2430" w:type="dxa"/>
          </w:tcPr>
          <w:p w14:paraId="5CA7834D" w14:textId="77777777" w:rsidR="00AA0D6E" w:rsidRPr="00DB5924" w:rsidRDefault="00AA0D6E" w:rsidP="00AA0D6E">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AA0D6E" w14:paraId="4C91F818" w14:textId="77777777" w:rsidTr="00240431">
        <w:trPr>
          <w:cantSplit/>
          <w:trHeight w:val="145"/>
        </w:trPr>
        <w:tc>
          <w:tcPr>
            <w:tcW w:w="2250" w:type="dxa"/>
          </w:tcPr>
          <w:p w14:paraId="3C247625" w14:textId="47290F4B" w:rsidR="00AA0D6E" w:rsidRPr="00910FEA" w:rsidRDefault="00725A5D" w:rsidP="00AA0D6E">
            <w:pPr>
              <w:pStyle w:val="Header"/>
              <w:jc w:val="center"/>
              <w:rPr>
                <w:rFonts w:ascii="Arial" w:hAnsi="Arial"/>
                <w:sz w:val="22"/>
                <w:szCs w:val="22"/>
              </w:rPr>
            </w:pPr>
            <w:r>
              <w:rPr>
                <w:rFonts w:ascii="Arial" w:hAnsi="Arial"/>
                <w:sz w:val="22"/>
              </w:rPr>
              <w:t>N3570</w:t>
            </w:r>
          </w:p>
        </w:tc>
        <w:tc>
          <w:tcPr>
            <w:tcW w:w="5670" w:type="dxa"/>
          </w:tcPr>
          <w:p w14:paraId="5DD548F9" w14:textId="77777777" w:rsidR="00AA0D6E" w:rsidRPr="00E406A7" w:rsidRDefault="00AA0D6E" w:rsidP="00AA0D6E">
            <w:pPr>
              <w:jc w:val="center"/>
              <w:rPr>
                <w:rFonts w:ascii="Arial" w:hAnsi="Arial"/>
                <w:b/>
                <w:sz w:val="28"/>
                <w:szCs w:val="28"/>
              </w:rPr>
            </w:pPr>
            <w:r w:rsidRPr="00E406A7">
              <w:rPr>
                <w:rFonts w:ascii="Arial" w:hAnsi="Arial"/>
                <w:b/>
                <w:sz w:val="28"/>
                <w:szCs w:val="28"/>
              </w:rPr>
              <w:t>STAFF REPORT</w:t>
            </w:r>
          </w:p>
        </w:tc>
        <w:tc>
          <w:tcPr>
            <w:tcW w:w="2430" w:type="dxa"/>
          </w:tcPr>
          <w:p w14:paraId="5A5D68FF" w14:textId="5EEBF8E6" w:rsidR="00AA0D6E" w:rsidRPr="00910FEA" w:rsidRDefault="00725A5D" w:rsidP="00AA0D6E">
            <w:pPr>
              <w:pStyle w:val="Header"/>
              <w:jc w:val="center"/>
              <w:rPr>
                <w:rFonts w:ascii="Arial" w:hAnsi="Arial"/>
                <w:sz w:val="22"/>
                <w:szCs w:val="22"/>
              </w:rPr>
            </w:pPr>
            <w:r>
              <w:rPr>
                <w:rFonts w:ascii="Arial" w:hAnsi="Arial"/>
                <w:sz w:val="22"/>
                <w:szCs w:val="22"/>
              </w:rPr>
              <w:t>MI-ROP-N3570</w:t>
            </w:r>
            <w:r w:rsidR="006763DC">
              <w:rPr>
                <w:rFonts w:ascii="Arial" w:hAnsi="Arial"/>
                <w:sz w:val="22"/>
                <w:szCs w:val="22"/>
              </w:rPr>
              <w:t>-20</w:t>
            </w:r>
            <w:r w:rsidR="00EF784B">
              <w:rPr>
                <w:rFonts w:ascii="Arial" w:hAnsi="Arial"/>
                <w:sz w:val="22"/>
                <w:szCs w:val="22"/>
              </w:rPr>
              <w:t>23</w:t>
            </w:r>
            <w:r w:rsidR="00AA0D6E" w:rsidRPr="00910FEA">
              <w:rPr>
                <w:rFonts w:ascii="Arial" w:hAnsi="Arial"/>
                <w:sz w:val="22"/>
                <w:szCs w:val="22"/>
              </w:rPr>
              <w:fldChar w:fldCharType="begin" w:fldLock="1">
                <w:ffData>
                  <w:name w:val="ROP"/>
                  <w:enabled/>
                  <w:calcOnExit/>
                  <w:statusText w:type="text" w:val="Enter RO Permit Number After (YEAR) Is Determined."/>
                  <w:textInput/>
                </w:ffData>
              </w:fldChar>
            </w:r>
            <w:bookmarkStart w:id="0" w:name="ROP"/>
            <w:r w:rsidR="00AA0D6E" w:rsidRPr="00910FEA">
              <w:rPr>
                <w:rFonts w:ascii="Arial" w:hAnsi="Arial"/>
                <w:sz w:val="22"/>
                <w:szCs w:val="22"/>
              </w:rPr>
              <w:instrText xml:space="preserve"> FORMTEXT </w:instrText>
            </w:r>
            <w:r w:rsidR="00687845">
              <w:rPr>
                <w:rFonts w:ascii="Arial" w:hAnsi="Arial"/>
                <w:sz w:val="22"/>
                <w:szCs w:val="22"/>
              </w:rPr>
            </w:r>
            <w:r w:rsidR="00687845">
              <w:rPr>
                <w:rFonts w:ascii="Arial" w:hAnsi="Arial"/>
                <w:sz w:val="22"/>
                <w:szCs w:val="22"/>
              </w:rPr>
              <w:fldChar w:fldCharType="separate"/>
            </w:r>
            <w:r w:rsidR="00AA0D6E" w:rsidRPr="00910FEA">
              <w:rPr>
                <w:rFonts w:ascii="Arial" w:hAnsi="Arial"/>
                <w:sz w:val="22"/>
                <w:szCs w:val="22"/>
              </w:rPr>
              <w:fldChar w:fldCharType="end"/>
            </w:r>
            <w:bookmarkEnd w:id="0"/>
          </w:p>
        </w:tc>
      </w:tr>
    </w:tbl>
    <w:p w14:paraId="16E79B6B" w14:textId="77777777" w:rsidR="00AF4326" w:rsidRDefault="00AF4326">
      <w:pPr>
        <w:rPr>
          <w:rFonts w:ascii="Arial" w:hAnsi="Arial"/>
          <w:color w:val="000000"/>
          <w:sz w:val="14"/>
        </w:rPr>
      </w:pPr>
    </w:p>
    <w:p w14:paraId="4E422486" w14:textId="77777777" w:rsidR="00AF4326" w:rsidRDefault="00AF4326">
      <w:pPr>
        <w:jc w:val="center"/>
        <w:rPr>
          <w:rFonts w:ascii="Arial" w:hAnsi="Arial"/>
          <w:sz w:val="22"/>
        </w:rPr>
      </w:pPr>
    </w:p>
    <w:p w14:paraId="5A7FFB8D" w14:textId="0073E9E3" w:rsidR="003D6C8F" w:rsidRPr="003D6C8F" w:rsidRDefault="00725A5D">
      <w:pPr>
        <w:jc w:val="center"/>
        <w:rPr>
          <w:rFonts w:ascii="Arial" w:hAnsi="Arial"/>
          <w:b/>
          <w:sz w:val="22"/>
        </w:rPr>
      </w:pPr>
      <w:r>
        <w:rPr>
          <w:rFonts w:ascii="Arial" w:hAnsi="Arial"/>
          <w:b/>
          <w:sz w:val="22"/>
        </w:rPr>
        <w:t>Genesee Power Station Limited Partnership</w:t>
      </w:r>
    </w:p>
    <w:p w14:paraId="7AE22603" w14:textId="77777777" w:rsidR="00AF4326" w:rsidRDefault="00AF4326">
      <w:pPr>
        <w:rPr>
          <w:rFonts w:ascii="Arial" w:hAnsi="Arial"/>
          <w:sz w:val="22"/>
        </w:rPr>
      </w:pPr>
    </w:p>
    <w:p w14:paraId="50D94078" w14:textId="77777777" w:rsidR="00AF4326" w:rsidRDefault="00AF4326">
      <w:pPr>
        <w:jc w:val="center"/>
        <w:rPr>
          <w:rFonts w:ascii="Arial" w:hAnsi="Arial"/>
          <w:sz w:val="22"/>
        </w:rPr>
      </w:pPr>
    </w:p>
    <w:p w14:paraId="398B0D57" w14:textId="7A0B0359" w:rsidR="00AF4326" w:rsidRDefault="009A000C">
      <w:pPr>
        <w:jc w:val="center"/>
        <w:rPr>
          <w:rFonts w:ascii="Arial" w:hAnsi="Arial"/>
          <w:sz w:val="22"/>
        </w:rPr>
      </w:pPr>
      <w:r>
        <w:rPr>
          <w:rFonts w:ascii="Arial" w:hAnsi="Arial"/>
          <w:sz w:val="22"/>
        </w:rPr>
        <w:t>State Registration Number (</w:t>
      </w:r>
      <w:r w:rsidR="00AF4326">
        <w:rPr>
          <w:rFonts w:ascii="Arial" w:hAnsi="Arial"/>
          <w:sz w:val="22"/>
        </w:rPr>
        <w:t>SRN</w:t>
      </w:r>
      <w:r>
        <w:rPr>
          <w:rFonts w:ascii="Arial" w:hAnsi="Arial"/>
          <w:sz w:val="22"/>
        </w:rPr>
        <w:t>)</w:t>
      </w:r>
      <w:r w:rsidR="00AF4326">
        <w:rPr>
          <w:rFonts w:ascii="Arial" w:hAnsi="Arial"/>
          <w:sz w:val="22"/>
        </w:rPr>
        <w:t xml:space="preserve">: </w:t>
      </w:r>
      <w:r w:rsidR="0071648A">
        <w:rPr>
          <w:rFonts w:ascii="Arial" w:hAnsi="Arial"/>
          <w:sz w:val="22"/>
        </w:rPr>
        <w:t xml:space="preserve"> </w:t>
      </w:r>
      <w:r w:rsidR="00725A5D">
        <w:rPr>
          <w:rFonts w:ascii="Arial" w:hAnsi="Arial"/>
          <w:sz w:val="22"/>
        </w:rPr>
        <w:t>N3570</w:t>
      </w:r>
    </w:p>
    <w:p w14:paraId="268BA2F7" w14:textId="77777777" w:rsidR="00AF4326" w:rsidRDefault="00AF4326">
      <w:pPr>
        <w:jc w:val="center"/>
        <w:rPr>
          <w:rFonts w:ascii="Arial" w:hAnsi="Arial"/>
          <w:sz w:val="22"/>
        </w:rPr>
      </w:pPr>
    </w:p>
    <w:p w14:paraId="55F7A7D5" w14:textId="77777777" w:rsidR="00AF4326" w:rsidRDefault="001301E9">
      <w:pPr>
        <w:jc w:val="center"/>
        <w:outlineLvl w:val="0"/>
        <w:rPr>
          <w:rFonts w:ascii="Arial" w:hAnsi="Arial"/>
          <w:sz w:val="22"/>
        </w:rPr>
      </w:pPr>
      <w:r>
        <w:rPr>
          <w:rFonts w:ascii="Arial" w:hAnsi="Arial"/>
          <w:sz w:val="22"/>
        </w:rPr>
        <w:t>Located</w:t>
      </w:r>
      <w:r w:rsidR="00AF4326">
        <w:rPr>
          <w:rFonts w:ascii="Arial" w:hAnsi="Arial"/>
          <w:sz w:val="22"/>
        </w:rPr>
        <w:t xml:space="preserve"> at</w:t>
      </w:r>
    </w:p>
    <w:p w14:paraId="18EE88DF" w14:textId="77777777" w:rsidR="006240B1" w:rsidRDefault="006240B1">
      <w:pPr>
        <w:jc w:val="center"/>
        <w:outlineLvl w:val="0"/>
        <w:rPr>
          <w:rFonts w:ascii="Arial" w:hAnsi="Arial"/>
          <w:sz w:val="22"/>
        </w:rPr>
      </w:pPr>
    </w:p>
    <w:p w14:paraId="12059B78" w14:textId="663BF9E3" w:rsidR="00AF4326" w:rsidRDefault="00585C3A">
      <w:pPr>
        <w:jc w:val="center"/>
        <w:rPr>
          <w:rFonts w:ascii="Arial" w:hAnsi="Arial"/>
          <w:sz w:val="22"/>
        </w:rPr>
      </w:pPr>
      <w:r w:rsidRPr="00585C3A">
        <w:rPr>
          <w:rFonts w:ascii="Arial" w:hAnsi="Arial" w:cs="Arial"/>
          <w:color w:val="121212"/>
          <w:sz w:val="22"/>
          <w:szCs w:val="22"/>
        </w:rPr>
        <w:t>G</w:t>
      </w:r>
      <w:r w:rsidR="005C30D2">
        <w:rPr>
          <w:rFonts w:ascii="Arial" w:hAnsi="Arial" w:cs="Arial"/>
          <w:color w:val="121212"/>
          <w:sz w:val="22"/>
          <w:szCs w:val="22"/>
        </w:rPr>
        <w:t>-</w:t>
      </w:r>
      <w:r w:rsidRPr="00585C3A">
        <w:rPr>
          <w:rFonts w:ascii="Arial" w:hAnsi="Arial" w:cs="Arial"/>
          <w:color w:val="121212"/>
          <w:sz w:val="22"/>
          <w:szCs w:val="22"/>
        </w:rPr>
        <w:t>5310 N</w:t>
      </w:r>
      <w:r w:rsidR="00DA318D">
        <w:rPr>
          <w:rFonts w:ascii="Arial" w:hAnsi="Arial" w:cs="Arial"/>
          <w:color w:val="121212"/>
          <w:sz w:val="22"/>
          <w:szCs w:val="22"/>
        </w:rPr>
        <w:t>orth</w:t>
      </w:r>
      <w:r w:rsidRPr="00585C3A">
        <w:rPr>
          <w:rFonts w:ascii="Arial" w:hAnsi="Arial" w:cs="Arial"/>
          <w:b/>
          <w:bCs/>
          <w:color w:val="121212"/>
          <w:sz w:val="22"/>
          <w:szCs w:val="22"/>
        </w:rPr>
        <w:t xml:space="preserve"> </w:t>
      </w:r>
      <w:r w:rsidRPr="00585C3A">
        <w:rPr>
          <w:rFonts w:ascii="Arial" w:hAnsi="Arial" w:cs="Arial"/>
          <w:color w:val="121212"/>
          <w:sz w:val="22"/>
          <w:szCs w:val="22"/>
        </w:rPr>
        <w:t>Dort Highway</w:t>
      </w:r>
      <w:r w:rsidR="00AF4326">
        <w:rPr>
          <w:rFonts w:ascii="Arial" w:hAnsi="Arial"/>
          <w:sz w:val="22"/>
        </w:rPr>
        <w:t xml:space="preserve"> </w:t>
      </w:r>
      <w:r w:rsidR="00725A5D">
        <w:rPr>
          <w:rFonts w:ascii="Arial" w:hAnsi="Arial"/>
          <w:sz w:val="22"/>
        </w:rPr>
        <w:t>Flint</w:t>
      </w:r>
      <w:r w:rsidR="00AF4326">
        <w:rPr>
          <w:rFonts w:ascii="Arial" w:hAnsi="Arial"/>
          <w:sz w:val="22"/>
        </w:rPr>
        <w:t xml:space="preserve">, </w:t>
      </w:r>
      <w:r w:rsidR="00725A5D">
        <w:rPr>
          <w:rFonts w:ascii="Arial" w:hAnsi="Arial"/>
          <w:sz w:val="22"/>
        </w:rPr>
        <w:t>Genesee</w:t>
      </w:r>
      <w:r w:rsidR="000901C4">
        <w:rPr>
          <w:rFonts w:ascii="Arial" w:hAnsi="Arial"/>
          <w:sz w:val="22"/>
        </w:rPr>
        <w:t xml:space="preserve"> County</w:t>
      </w:r>
      <w:r w:rsidR="00D325DF">
        <w:rPr>
          <w:rFonts w:ascii="Arial" w:hAnsi="Arial"/>
          <w:sz w:val="22"/>
        </w:rPr>
        <w:t xml:space="preserve">, </w:t>
      </w:r>
      <w:r w:rsidR="00AF4326">
        <w:rPr>
          <w:rFonts w:ascii="Arial" w:hAnsi="Arial"/>
          <w:sz w:val="22"/>
        </w:rPr>
        <w:t xml:space="preserve">Michigan </w:t>
      </w:r>
      <w:r w:rsidR="00725A5D">
        <w:rPr>
          <w:rFonts w:ascii="Arial" w:hAnsi="Arial"/>
          <w:sz w:val="22"/>
        </w:rPr>
        <w:t>48505</w:t>
      </w:r>
    </w:p>
    <w:p w14:paraId="7C2A16DE" w14:textId="77777777" w:rsidR="00AF4326" w:rsidRDefault="00AF4326">
      <w:pPr>
        <w:jc w:val="center"/>
        <w:rPr>
          <w:rFonts w:ascii="Arial" w:hAnsi="Arial"/>
          <w:sz w:val="22"/>
        </w:rPr>
      </w:pPr>
    </w:p>
    <w:p w14:paraId="75BC3F67" w14:textId="403164D2" w:rsidR="00AF4326" w:rsidRDefault="00AF4326">
      <w:pPr>
        <w:ind w:left="3150"/>
        <w:rPr>
          <w:rFonts w:ascii="Arial" w:hAnsi="Arial"/>
          <w:sz w:val="22"/>
        </w:rPr>
      </w:pPr>
      <w:r>
        <w:rPr>
          <w:rFonts w:ascii="Arial" w:hAnsi="Arial"/>
          <w:sz w:val="22"/>
        </w:rPr>
        <w:t xml:space="preserve">Permit </w:t>
      </w:r>
      <w:r w:rsidRPr="00E3000B">
        <w:rPr>
          <w:rFonts w:ascii="Arial" w:hAnsi="Arial"/>
          <w:sz w:val="22"/>
        </w:rPr>
        <w:t>Number</w:t>
      </w:r>
      <w:r>
        <w:rPr>
          <w:rFonts w:ascii="Arial" w:hAnsi="Arial"/>
          <w:sz w:val="22"/>
        </w:rPr>
        <w:t>:</w:t>
      </w:r>
      <w:r>
        <w:rPr>
          <w:rFonts w:ascii="Arial" w:hAnsi="Arial"/>
          <w:sz w:val="22"/>
        </w:rPr>
        <w:tab/>
      </w:r>
      <w:r>
        <w:rPr>
          <w:rFonts w:ascii="Arial" w:hAnsi="Arial"/>
          <w:sz w:val="22"/>
        </w:rPr>
        <w:tab/>
      </w:r>
      <w:r w:rsidR="00725A5D">
        <w:rPr>
          <w:rFonts w:ascii="Arial" w:hAnsi="Arial"/>
          <w:sz w:val="22"/>
        </w:rPr>
        <w:t>MI-ROP-N3570-20</w:t>
      </w:r>
      <w:r w:rsidR="00EF784B">
        <w:rPr>
          <w:rFonts w:ascii="Arial" w:hAnsi="Arial"/>
          <w:sz w:val="22"/>
        </w:rPr>
        <w:t>23</w:t>
      </w:r>
      <w:r>
        <w:rPr>
          <w:rFonts w:ascii="Arial" w:hAnsi="Arial"/>
          <w:sz w:val="22"/>
        </w:rPr>
        <w:fldChar w:fldCharType="begin"/>
      </w:r>
      <w:r>
        <w:rPr>
          <w:rFonts w:ascii="Arial" w:hAnsi="Arial"/>
          <w:sz w:val="22"/>
        </w:rPr>
        <w:instrText xml:space="preserve"> REF ROP \h </w:instrText>
      </w:r>
      <w:r>
        <w:rPr>
          <w:rFonts w:ascii="Arial" w:hAnsi="Arial"/>
          <w:sz w:val="22"/>
        </w:rPr>
      </w:r>
      <w:r>
        <w:rPr>
          <w:rFonts w:ascii="Arial" w:hAnsi="Arial"/>
          <w:sz w:val="22"/>
        </w:rPr>
        <w:fldChar w:fldCharType="end"/>
      </w:r>
    </w:p>
    <w:p w14:paraId="51D93CE4" w14:textId="77777777" w:rsidR="00AF4326" w:rsidRDefault="00AF4326">
      <w:pPr>
        <w:ind w:left="3150"/>
        <w:rPr>
          <w:rFonts w:ascii="Arial" w:hAnsi="Arial"/>
          <w:sz w:val="22"/>
        </w:rPr>
      </w:pPr>
    </w:p>
    <w:p w14:paraId="1601D504" w14:textId="1B911ED3" w:rsidR="00AF4326" w:rsidRDefault="00AF4326">
      <w:pPr>
        <w:ind w:left="3150"/>
        <w:rPr>
          <w:rFonts w:ascii="Arial" w:hAnsi="Arial"/>
          <w:sz w:val="22"/>
        </w:rPr>
      </w:pPr>
      <w:r>
        <w:rPr>
          <w:rFonts w:ascii="Arial" w:hAnsi="Arial"/>
          <w:sz w:val="22"/>
        </w:rPr>
        <w:t>Staff Report Date:</w:t>
      </w:r>
      <w:r>
        <w:rPr>
          <w:rFonts w:ascii="Arial" w:hAnsi="Arial"/>
          <w:sz w:val="22"/>
        </w:rPr>
        <w:tab/>
      </w:r>
      <w:r>
        <w:rPr>
          <w:rFonts w:ascii="Arial" w:hAnsi="Arial"/>
          <w:sz w:val="22"/>
        </w:rPr>
        <w:tab/>
      </w:r>
      <w:r w:rsidR="003D72A0">
        <w:rPr>
          <w:rFonts w:ascii="Arial" w:hAnsi="Arial"/>
          <w:sz w:val="22"/>
        </w:rPr>
        <w:t>October 2, 2023</w:t>
      </w:r>
    </w:p>
    <w:p w14:paraId="76D89FCA" w14:textId="77777777" w:rsidR="00DB5924" w:rsidRDefault="00DB5924">
      <w:pPr>
        <w:pStyle w:val="BodyText"/>
      </w:pPr>
    </w:p>
    <w:p w14:paraId="08ACBC15" w14:textId="77777777" w:rsidR="007648FA" w:rsidRPr="007129B8" w:rsidRDefault="007648FA">
      <w:pPr>
        <w:pStyle w:val="BodyText"/>
      </w:pPr>
    </w:p>
    <w:p w14:paraId="6F7712B3" w14:textId="77777777" w:rsidR="00644884" w:rsidRDefault="00644884" w:rsidP="00DB5924">
      <w:pPr>
        <w:jc w:val="both"/>
        <w:rPr>
          <w:rFonts w:ascii="Arial" w:hAnsi="Arial"/>
          <w:sz w:val="22"/>
        </w:rPr>
      </w:pPr>
    </w:p>
    <w:p w14:paraId="461542DB" w14:textId="77777777" w:rsidR="00644884" w:rsidRDefault="00644884" w:rsidP="00DB5924">
      <w:pPr>
        <w:jc w:val="both"/>
        <w:rPr>
          <w:rFonts w:ascii="Arial" w:hAnsi="Arial"/>
          <w:sz w:val="22"/>
        </w:rPr>
      </w:pPr>
    </w:p>
    <w:p w14:paraId="38B29FB4" w14:textId="77777777" w:rsidR="00644884" w:rsidRDefault="00644884" w:rsidP="00DB5924">
      <w:pPr>
        <w:jc w:val="both"/>
        <w:rPr>
          <w:rFonts w:ascii="Arial" w:hAnsi="Arial"/>
          <w:sz w:val="22"/>
        </w:rPr>
      </w:pPr>
    </w:p>
    <w:p w14:paraId="37A5958E" w14:textId="77777777" w:rsidR="00AF4326" w:rsidRDefault="00DB5924" w:rsidP="00DB5924">
      <w:pPr>
        <w:jc w:val="both"/>
        <w:rPr>
          <w:rFonts w:ascii="Arial" w:hAnsi="Arial"/>
          <w:sz w:val="22"/>
        </w:rPr>
      </w:pPr>
      <w:r w:rsidRPr="00DB5924">
        <w:rPr>
          <w:rFonts w:ascii="Arial" w:hAnsi="Arial"/>
          <w:sz w:val="22"/>
        </w:rPr>
        <w:t>This Staff Report is published in accordance with Sections 5506 and 5511 of Part 55, Air Pollution Control, of the Natural Resources and Environmental Protection Act, 1994 PA 451, as amended</w:t>
      </w:r>
      <w:r w:rsidR="00DB7D71">
        <w:rPr>
          <w:rFonts w:ascii="Arial" w:hAnsi="Arial"/>
          <w:sz w:val="22"/>
        </w:rPr>
        <w:t xml:space="preserve"> (Act 451)</w:t>
      </w:r>
      <w:r w:rsidRPr="00DB5924">
        <w:rPr>
          <w:rFonts w:ascii="Arial" w:hAnsi="Arial"/>
          <w:sz w:val="22"/>
        </w:rPr>
        <w:t>.  Specifically</w:t>
      </w:r>
      <w:r w:rsidR="00C67104">
        <w:rPr>
          <w:rFonts w:ascii="Arial" w:hAnsi="Arial"/>
          <w:sz w:val="22"/>
        </w:rPr>
        <w:t xml:space="preserve">, Rule 214(1) </w:t>
      </w:r>
      <w:r w:rsidR="009A58E1">
        <w:rPr>
          <w:rFonts w:ascii="Arial" w:hAnsi="Arial"/>
          <w:sz w:val="22"/>
        </w:rPr>
        <w:t xml:space="preserve">of the administrative rules promulgated under </w:t>
      </w:r>
      <w:r w:rsidR="00DA1E6B">
        <w:rPr>
          <w:rFonts w:ascii="Arial" w:hAnsi="Arial"/>
          <w:sz w:val="22"/>
        </w:rPr>
        <w:t>Act</w:t>
      </w:r>
      <w:r w:rsidR="009A58E1">
        <w:rPr>
          <w:rFonts w:ascii="Arial" w:hAnsi="Arial"/>
          <w:sz w:val="22"/>
        </w:rPr>
        <w:t xml:space="preserve"> 451</w:t>
      </w:r>
      <w:r w:rsidR="00DA1E6B">
        <w:rPr>
          <w:rFonts w:ascii="Arial" w:hAnsi="Arial"/>
          <w:sz w:val="22"/>
        </w:rPr>
        <w:t>,</w:t>
      </w:r>
      <w:r w:rsidR="009A58E1">
        <w:rPr>
          <w:rFonts w:ascii="Arial" w:hAnsi="Arial"/>
          <w:sz w:val="22"/>
        </w:rPr>
        <w:t xml:space="preserve"> </w:t>
      </w:r>
      <w:r w:rsidR="00C67104">
        <w:rPr>
          <w:rFonts w:ascii="Arial" w:hAnsi="Arial"/>
          <w:sz w:val="22"/>
        </w:rPr>
        <w:t xml:space="preserve">requires that the </w:t>
      </w:r>
      <w:r w:rsidR="00DB7D71">
        <w:rPr>
          <w:rFonts w:ascii="Arial" w:hAnsi="Arial"/>
          <w:sz w:val="22"/>
        </w:rPr>
        <w:t xml:space="preserve">Michigan </w:t>
      </w:r>
      <w:r w:rsidRPr="00DB5924">
        <w:rPr>
          <w:rFonts w:ascii="Arial" w:hAnsi="Arial"/>
          <w:sz w:val="22"/>
        </w:rPr>
        <w:t>Department of Environment</w:t>
      </w:r>
      <w:r w:rsidR="00251166">
        <w:rPr>
          <w:rFonts w:ascii="Arial" w:hAnsi="Arial"/>
          <w:sz w:val="22"/>
        </w:rPr>
        <w:t>, Great Lakes</w:t>
      </w:r>
      <w:r w:rsidR="00C6488B">
        <w:rPr>
          <w:rFonts w:ascii="Arial" w:hAnsi="Arial"/>
          <w:sz w:val="22"/>
        </w:rPr>
        <w:t>,</w:t>
      </w:r>
      <w:r w:rsidR="00251166">
        <w:rPr>
          <w:rFonts w:ascii="Arial" w:hAnsi="Arial"/>
          <w:sz w:val="22"/>
        </w:rPr>
        <w:t xml:space="preserve"> and Energy</w:t>
      </w:r>
      <w:r w:rsidR="00135426">
        <w:rPr>
          <w:rFonts w:ascii="Arial" w:hAnsi="Arial"/>
          <w:sz w:val="22"/>
        </w:rPr>
        <w:t xml:space="preserve"> </w:t>
      </w:r>
      <w:r w:rsidRPr="00DB5924">
        <w:rPr>
          <w:rFonts w:ascii="Arial" w:hAnsi="Arial"/>
          <w:sz w:val="22"/>
        </w:rPr>
        <w:t>(</w:t>
      </w:r>
      <w:r w:rsidR="00AF5CDE">
        <w:rPr>
          <w:rFonts w:ascii="Arial" w:hAnsi="Arial"/>
          <w:sz w:val="22"/>
        </w:rPr>
        <w:t>E</w:t>
      </w:r>
      <w:r w:rsidR="00251166">
        <w:rPr>
          <w:rFonts w:ascii="Arial" w:hAnsi="Arial"/>
          <w:sz w:val="22"/>
        </w:rPr>
        <w:t>GLE</w:t>
      </w:r>
      <w:r w:rsidRPr="00DB5924">
        <w:rPr>
          <w:rFonts w:ascii="Arial" w:hAnsi="Arial"/>
          <w:sz w:val="22"/>
        </w:rPr>
        <w:t>), Air Quality Division (AQD), prepare a report that sets forth the factual basis for the terms and conditions of the Renewable Operating Permit (</w:t>
      </w:r>
      <w:smartTag w:uri="urn:schemas-microsoft-com:office:smarttags" w:element="stockticker">
        <w:r w:rsidRPr="00DB5924">
          <w:rPr>
            <w:rFonts w:ascii="Arial" w:hAnsi="Arial"/>
            <w:sz w:val="22"/>
          </w:rPr>
          <w:t>ROP</w:t>
        </w:r>
      </w:smartTag>
      <w:r w:rsidRPr="00DB5924">
        <w:rPr>
          <w:rFonts w:ascii="Arial" w:hAnsi="Arial"/>
          <w:sz w:val="22"/>
        </w:rPr>
        <w:t xml:space="preserve">).  </w:t>
      </w:r>
    </w:p>
    <w:p w14:paraId="66674844" w14:textId="77777777" w:rsidR="00AF4326" w:rsidRDefault="00AF4326">
      <w:pPr>
        <w:rPr>
          <w:rFonts w:ascii="Arial" w:hAnsi="Arial"/>
          <w:sz w:val="22"/>
        </w:rPr>
      </w:pPr>
    </w:p>
    <w:p w14:paraId="234C572F" w14:textId="77777777" w:rsidR="00AF4326" w:rsidRDefault="00AF4326">
      <w:pPr>
        <w:rPr>
          <w:rFonts w:ascii="Arial" w:hAnsi="Arial"/>
          <w:sz w:val="22"/>
        </w:rPr>
      </w:pPr>
    </w:p>
    <w:p w14:paraId="42B970EE" w14:textId="77777777" w:rsidR="00AF4326" w:rsidRDefault="00AF4326">
      <w:pPr>
        <w:rPr>
          <w:rFonts w:ascii="Arial" w:hAnsi="Arial"/>
          <w:sz w:val="22"/>
        </w:rPr>
      </w:pPr>
    </w:p>
    <w:p w14:paraId="5F2E1F8B" w14:textId="77777777" w:rsidR="00AF4326" w:rsidRDefault="00AF4326">
      <w:pPr>
        <w:rPr>
          <w:rFonts w:ascii="Arial" w:hAnsi="Arial"/>
          <w:sz w:val="22"/>
        </w:rPr>
      </w:pPr>
    </w:p>
    <w:p w14:paraId="077D0379" w14:textId="77777777" w:rsidR="00AF4326" w:rsidRDefault="00AF4326">
      <w:pPr>
        <w:rPr>
          <w:rFonts w:ascii="Arial" w:hAnsi="Arial"/>
          <w:sz w:val="22"/>
        </w:rPr>
      </w:pPr>
    </w:p>
    <w:p w14:paraId="61FAE29E" w14:textId="77777777" w:rsidR="00AF4326" w:rsidRDefault="00AF4326">
      <w:pPr>
        <w:rPr>
          <w:rFonts w:ascii="Arial" w:hAnsi="Arial"/>
          <w:sz w:val="22"/>
        </w:rPr>
      </w:pPr>
    </w:p>
    <w:p w14:paraId="70D4A0EF" w14:textId="77777777" w:rsidR="00DB5924" w:rsidRDefault="00DB5924">
      <w:pPr>
        <w:rPr>
          <w:rFonts w:ascii="Arial" w:hAnsi="Arial"/>
          <w:sz w:val="22"/>
        </w:rPr>
      </w:pPr>
    </w:p>
    <w:p w14:paraId="282EF35A" w14:textId="77777777" w:rsidR="00DB5924" w:rsidRDefault="00DB5924">
      <w:pPr>
        <w:rPr>
          <w:rFonts w:ascii="Arial" w:hAnsi="Arial"/>
          <w:sz w:val="22"/>
        </w:rPr>
      </w:pPr>
    </w:p>
    <w:p w14:paraId="2C3A875B" w14:textId="77777777" w:rsidR="00DB5924" w:rsidRDefault="00DB5924">
      <w:pPr>
        <w:rPr>
          <w:rFonts w:ascii="Arial" w:hAnsi="Arial"/>
          <w:sz w:val="22"/>
        </w:rPr>
      </w:pPr>
    </w:p>
    <w:p w14:paraId="5C6788B8" w14:textId="77777777" w:rsidR="00DB5924" w:rsidRDefault="00DB5924">
      <w:pPr>
        <w:rPr>
          <w:rFonts w:ascii="Arial" w:hAnsi="Arial"/>
          <w:sz w:val="22"/>
        </w:rPr>
      </w:pPr>
    </w:p>
    <w:p w14:paraId="0AF4F2CF" w14:textId="77777777" w:rsidR="00DB5924" w:rsidRDefault="00DB5924">
      <w:pPr>
        <w:rPr>
          <w:rFonts w:ascii="Arial" w:hAnsi="Arial"/>
          <w:sz w:val="22"/>
        </w:rPr>
      </w:pPr>
    </w:p>
    <w:p w14:paraId="72139B41" w14:textId="77777777" w:rsidR="00DB5924" w:rsidRDefault="00DB5924">
      <w:pPr>
        <w:rPr>
          <w:rFonts w:ascii="Arial" w:hAnsi="Arial"/>
          <w:sz w:val="22"/>
        </w:rPr>
      </w:pPr>
    </w:p>
    <w:p w14:paraId="75380552" w14:textId="77777777" w:rsidR="00DB5924" w:rsidRDefault="00DB5924">
      <w:pPr>
        <w:rPr>
          <w:rFonts w:ascii="Arial" w:hAnsi="Arial"/>
          <w:sz w:val="22"/>
        </w:rPr>
      </w:pPr>
    </w:p>
    <w:p w14:paraId="01310C9C" w14:textId="77777777" w:rsidR="00DB5924" w:rsidRDefault="00DB5924">
      <w:pPr>
        <w:rPr>
          <w:rFonts w:ascii="Arial" w:hAnsi="Arial"/>
          <w:sz w:val="22"/>
        </w:rPr>
      </w:pPr>
    </w:p>
    <w:p w14:paraId="51BD6CDA" w14:textId="77777777" w:rsidR="00AF4326" w:rsidRDefault="00AF4326">
      <w:pPr>
        <w:rPr>
          <w:rFonts w:ascii="Arial" w:hAnsi="Arial"/>
          <w:sz w:val="22"/>
        </w:rPr>
      </w:pPr>
    </w:p>
    <w:p w14:paraId="6B05B92A" w14:textId="77777777" w:rsidR="00AF4326" w:rsidRDefault="00AF4326">
      <w:pPr>
        <w:rPr>
          <w:rFonts w:ascii="Arial" w:hAnsi="Arial"/>
          <w:sz w:val="22"/>
        </w:rPr>
      </w:pPr>
    </w:p>
    <w:p w14:paraId="559D80FC" w14:textId="77777777" w:rsidR="00AF4326" w:rsidRDefault="00AF4326">
      <w:pPr>
        <w:rPr>
          <w:rFonts w:ascii="Arial" w:hAnsi="Arial"/>
          <w:sz w:val="22"/>
        </w:rPr>
      </w:pPr>
    </w:p>
    <w:p w14:paraId="166A1FC9" w14:textId="77777777" w:rsidR="00644884" w:rsidRDefault="00644884">
      <w:pPr>
        <w:rPr>
          <w:rFonts w:ascii="Arial" w:hAnsi="Arial"/>
          <w:sz w:val="22"/>
        </w:rPr>
      </w:pPr>
    </w:p>
    <w:p w14:paraId="00522C81" w14:textId="77777777" w:rsidR="00AF4326" w:rsidRDefault="00644884" w:rsidP="00644884">
      <w:pPr>
        <w:rPr>
          <w:rFonts w:ascii="Arial" w:hAnsi="Arial"/>
          <w:sz w:val="22"/>
        </w:rPr>
      </w:pPr>
      <w:r>
        <w:rPr>
          <w:rFonts w:ascii="Arial" w:hAnsi="Arial"/>
          <w:sz w:val="22"/>
        </w:rPr>
        <w:br w:type="page"/>
      </w:r>
    </w:p>
    <w:p w14:paraId="6B81F31A" w14:textId="77777777" w:rsidR="00AF4326" w:rsidRDefault="00AF4326">
      <w:pPr>
        <w:jc w:val="center"/>
        <w:outlineLvl w:val="0"/>
        <w:rPr>
          <w:rFonts w:ascii="Arial" w:hAnsi="Arial"/>
          <w:b/>
          <w:sz w:val="22"/>
        </w:rPr>
      </w:pPr>
      <w:r>
        <w:rPr>
          <w:rFonts w:ascii="Arial" w:hAnsi="Arial"/>
          <w:b/>
          <w:sz w:val="22"/>
        </w:rPr>
        <w:lastRenderedPageBreak/>
        <w:t>TABLE OF CONTENTS</w:t>
      </w:r>
    </w:p>
    <w:p w14:paraId="03AD40B4" w14:textId="6844D886" w:rsidR="00F8342C" w:rsidRDefault="00AF4326">
      <w:pPr>
        <w:pStyle w:val="TOC1"/>
        <w:rPr>
          <w:rFonts w:asciiTheme="minorHAnsi" w:eastAsiaTheme="minorEastAsia" w:hAnsiTheme="minorHAnsi" w:cstheme="minorBidi"/>
          <w:b w:val="0"/>
          <w:noProof/>
          <w:kern w:val="2"/>
          <w:szCs w:val="22"/>
          <w14:ligatures w14:val="standardContextual"/>
        </w:rPr>
      </w:pPr>
      <w:r>
        <w:fldChar w:fldCharType="begin"/>
      </w:r>
      <w:r>
        <w:instrText xml:space="preserve"> TOC \o "1-8" </w:instrText>
      </w:r>
      <w:r>
        <w:fldChar w:fldCharType="separate"/>
      </w:r>
      <w:r w:rsidR="00F8342C">
        <w:rPr>
          <w:noProof/>
        </w:rPr>
        <w:t>OCTOBER 2, 2023 - STAFF REPORT</w:t>
      </w:r>
      <w:r w:rsidR="00F8342C">
        <w:rPr>
          <w:noProof/>
        </w:rPr>
        <w:tab/>
      </w:r>
      <w:r w:rsidR="00F8342C">
        <w:rPr>
          <w:noProof/>
        </w:rPr>
        <w:fldChar w:fldCharType="begin"/>
      </w:r>
      <w:r w:rsidR="00F8342C">
        <w:rPr>
          <w:noProof/>
        </w:rPr>
        <w:instrText xml:space="preserve"> PAGEREF _Toc149826823 \h </w:instrText>
      </w:r>
      <w:r w:rsidR="00F8342C">
        <w:rPr>
          <w:noProof/>
        </w:rPr>
      </w:r>
      <w:r w:rsidR="00F8342C">
        <w:rPr>
          <w:noProof/>
        </w:rPr>
        <w:fldChar w:fldCharType="separate"/>
      </w:r>
      <w:r w:rsidR="00F8342C">
        <w:rPr>
          <w:noProof/>
        </w:rPr>
        <w:t>3</w:t>
      </w:r>
      <w:r w:rsidR="00F8342C">
        <w:rPr>
          <w:noProof/>
        </w:rPr>
        <w:fldChar w:fldCharType="end"/>
      </w:r>
    </w:p>
    <w:p w14:paraId="2897FDF4" w14:textId="4ACC15D4" w:rsidR="00F8342C" w:rsidRDefault="00F8342C">
      <w:pPr>
        <w:pStyle w:val="TOC1"/>
        <w:rPr>
          <w:rFonts w:asciiTheme="minorHAnsi" w:eastAsiaTheme="minorEastAsia" w:hAnsiTheme="minorHAnsi" w:cstheme="minorBidi"/>
          <w:b w:val="0"/>
          <w:noProof/>
          <w:kern w:val="2"/>
          <w:szCs w:val="22"/>
          <w14:ligatures w14:val="standardContextual"/>
        </w:rPr>
      </w:pPr>
      <w:r>
        <w:rPr>
          <w:noProof/>
        </w:rPr>
        <w:t>NOVEMBER 3, 2023 - STAFF REPORT ADDENDUM</w:t>
      </w:r>
      <w:r>
        <w:rPr>
          <w:noProof/>
        </w:rPr>
        <w:tab/>
      </w:r>
      <w:r>
        <w:rPr>
          <w:noProof/>
        </w:rPr>
        <w:fldChar w:fldCharType="begin"/>
      </w:r>
      <w:r>
        <w:rPr>
          <w:noProof/>
        </w:rPr>
        <w:instrText xml:space="preserve"> PAGEREF _Toc149826824 \h </w:instrText>
      </w:r>
      <w:r>
        <w:rPr>
          <w:noProof/>
        </w:rPr>
      </w:r>
      <w:r>
        <w:rPr>
          <w:noProof/>
        </w:rPr>
        <w:fldChar w:fldCharType="separate"/>
      </w:r>
      <w:r>
        <w:rPr>
          <w:noProof/>
        </w:rPr>
        <w:t>9</w:t>
      </w:r>
      <w:r>
        <w:rPr>
          <w:noProof/>
        </w:rPr>
        <w:fldChar w:fldCharType="end"/>
      </w:r>
    </w:p>
    <w:p w14:paraId="18C41BB8" w14:textId="69F634D5" w:rsidR="004577DE" w:rsidRDefault="00AF4326" w:rsidP="00EE5339">
      <w:pPr>
        <w:pStyle w:val="Header"/>
        <w:tabs>
          <w:tab w:val="clear" w:pos="4320"/>
          <w:tab w:val="clear" w:pos="8640"/>
        </w:tabs>
        <w:rPr>
          <w:rFonts w:ascii="Arial" w:hAnsi="Arial"/>
          <w:sz w:val="22"/>
        </w:rPr>
      </w:pPr>
      <w:r>
        <w:rPr>
          <w:rFonts w:ascii="Arial" w:hAnsi="Arial"/>
          <w:b/>
          <w:sz w:val="22"/>
        </w:rPr>
        <w:fldChar w:fldCharType="end"/>
      </w:r>
      <w:r>
        <w:rPr>
          <w:rFonts w:ascii="Arial" w:hAnsi="Arial"/>
          <w:sz w:val="22"/>
        </w:rPr>
        <w:br w:type="page"/>
      </w:r>
    </w:p>
    <w:tbl>
      <w:tblPr>
        <w:tblW w:w="10564" w:type="dxa"/>
        <w:tblInd w:w="108" w:type="dxa"/>
        <w:tblLayout w:type="fixed"/>
        <w:tblLook w:val="0000" w:firstRow="0" w:lastRow="0" w:firstColumn="0" w:lastColumn="0" w:noHBand="0" w:noVBand="0"/>
      </w:tblPr>
      <w:tblGrid>
        <w:gridCol w:w="2250"/>
        <w:gridCol w:w="5940"/>
        <w:gridCol w:w="2374"/>
      </w:tblGrid>
      <w:tr w:rsidR="004577DE" w14:paraId="48AF0AA2" w14:textId="77777777" w:rsidTr="004577DE">
        <w:tc>
          <w:tcPr>
            <w:tcW w:w="2250" w:type="dxa"/>
          </w:tcPr>
          <w:p w14:paraId="366821E9" w14:textId="77777777" w:rsidR="004577DE" w:rsidRDefault="004577DE" w:rsidP="004577DE">
            <w:pPr>
              <w:ind w:right="252"/>
              <w:jc w:val="center"/>
              <w:rPr>
                <w:rFonts w:ascii="Arial" w:hAnsi="Arial"/>
                <w:sz w:val="16"/>
              </w:rPr>
            </w:pPr>
          </w:p>
        </w:tc>
        <w:tc>
          <w:tcPr>
            <w:tcW w:w="5940" w:type="dxa"/>
          </w:tcPr>
          <w:p w14:paraId="53E9A6BC" w14:textId="77777777" w:rsidR="004577DE" w:rsidRDefault="004577DE" w:rsidP="00C65371">
            <w:pPr>
              <w:ind w:left="-292" w:right="-54"/>
              <w:jc w:val="center"/>
              <w:rPr>
                <w:rFonts w:ascii="Arial" w:hAnsi="Arial"/>
              </w:rPr>
            </w:pPr>
            <w:r>
              <w:rPr>
                <w:rFonts w:ascii="Arial" w:hAnsi="Arial"/>
              </w:rPr>
              <w:t>Michigan Department of Environment, Great Lakes, and Energy</w:t>
            </w:r>
          </w:p>
          <w:p w14:paraId="45AE51E3" w14:textId="77777777" w:rsidR="004577DE" w:rsidRDefault="004577DE" w:rsidP="00C65371">
            <w:pPr>
              <w:jc w:val="center"/>
              <w:rPr>
                <w:rFonts w:ascii="Arial" w:hAnsi="Arial"/>
                <w:sz w:val="16"/>
              </w:rPr>
            </w:pPr>
            <w:r>
              <w:rPr>
                <w:rFonts w:ascii="Arial" w:hAnsi="Arial"/>
              </w:rPr>
              <w:t>Air Quality Division</w:t>
            </w:r>
          </w:p>
        </w:tc>
        <w:tc>
          <w:tcPr>
            <w:tcW w:w="2374" w:type="dxa"/>
          </w:tcPr>
          <w:p w14:paraId="4B885844" w14:textId="77777777" w:rsidR="004577DE" w:rsidRDefault="004577DE" w:rsidP="00C65371">
            <w:pPr>
              <w:ind w:left="-73"/>
              <w:jc w:val="center"/>
              <w:rPr>
                <w:rFonts w:ascii="Arial" w:hAnsi="Arial"/>
                <w:sz w:val="16"/>
              </w:rPr>
            </w:pPr>
          </w:p>
        </w:tc>
      </w:tr>
      <w:tr w:rsidR="004577DE" w:rsidRPr="00DB5924" w14:paraId="4BF90AE6" w14:textId="77777777" w:rsidTr="004577DE">
        <w:trPr>
          <w:cantSplit/>
          <w:trHeight w:val="333"/>
        </w:trPr>
        <w:tc>
          <w:tcPr>
            <w:tcW w:w="2250" w:type="dxa"/>
          </w:tcPr>
          <w:p w14:paraId="7E37D233" w14:textId="77777777" w:rsidR="004577DE" w:rsidRDefault="004577DE" w:rsidP="00C65371">
            <w:pPr>
              <w:pStyle w:val="Header"/>
              <w:jc w:val="center"/>
              <w:rPr>
                <w:rFonts w:ascii="Arial" w:hAnsi="Arial"/>
                <w:b/>
                <w:sz w:val="16"/>
              </w:rPr>
            </w:pPr>
            <w:r>
              <w:rPr>
                <w:rFonts w:ascii="Arial" w:hAnsi="Arial"/>
                <w:b/>
                <w:sz w:val="16"/>
              </w:rPr>
              <w:t>State Registration Number</w:t>
            </w:r>
          </w:p>
        </w:tc>
        <w:tc>
          <w:tcPr>
            <w:tcW w:w="5940" w:type="dxa"/>
          </w:tcPr>
          <w:p w14:paraId="3E87D734" w14:textId="77777777" w:rsidR="004577DE" w:rsidRDefault="004577DE" w:rsidP="00C65371">
            <w:pPr>
              <w:jc w:val="center"/>
              <w:rPr>
                <w:rFonts w:ascii="Arial" w:hAnsi="Arial"/>
                <w:b/>
                <w:sz w:val="28"/>
              </w:rPr>
            </w:pPr>
            <w:r>
              <w:rPr>
                <w:rFonts w:ascii="Arial" w:hAnsi="Arial"/>
                <w:b/>
                <w:sz w:val="28"/>
              </w:rPr>
              <w:t>RENEWABLE OPERATING PERMIT</w:t>
            </w:r>
          </w:p>
        </w:tc>
        <w:tc>
          <w:tcPr>
            <w:tcW w:w="2374" w:type="dxa"/>
          </w:tcPr>
          <w:p w14:paraId="7C57B649" w14:textId="77777777" w:rsidR="004577DE" w:rsidRPr="00DB5924" w:rsidRDefault="004577DE" w:rsidP="00C65371">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4577DE" w:rsidRPr="00910FEA" w14:paraId="281FFDEB" w14:textId="77777777" w:rsidTr="004577DE">
        <w:trPr>
          <w:cantSplit/>
          <w:trHeight w:val="428"/>
        </w:trPr>
        <w:tc>
          <w:tcPr>
            <w:tcW w:w="2250" w:type="dxa"/>
            <w:tcBorders>
              <w:bottom w:val="nil"/>
            </w:tcBorders>
          </w:tcPr>
          <w:p w14:paraId="2C24077A" w14:textId="6B461A55" w:rsidR="004577DE" w:rsidRPr="00910FEA" w:rsidRDefault="00725A5D" w:rsidP="00C65371">
            <w:pPr>
              <w:pStyle w:val="Header"/>
              <w:jc w:val="center"/>
              <w:rPr>
                <w:rFonts w:ascii="Arial" w:hAnsi="Arial"/>
                <w:sz w:val="22"/>
                <w:szCs w:val="22"/>
              </w:rPr>
            </w:pPr>
            <w:r>
              <w:rPr>
                <w:rFonts w:ascii="Arial" w:hAnsi="Arial"/>
                <w:sz w:val="22"/>
                <w:szCs w:val="22"/>
              </w:rPr>
              <w:t>N3570</w:t>
            </w:r>
          </w:p>
        </w:tc>
        <w:tc>
          <w:tcPr>
            <w:tcW w:w="5940" w:type="dxa"/>
            <w:tcBorders>
              <w:bottom w:val="nil"/>
            </w:tcBorders>
          </w:tcPr>
          <w:p w14:paraId="0BD212E0" w14:textId="5CEBAEDD" w:rsidR="004577DE" w:rsidRPr="0057400E" w:rsidRDefault="00AA1252" w:rsidP="00C65371">
            <w:pPr>
              <w:pStyle w:val="Heading1"/>
              <w:spacing w:before="120"/>
              <w:rPr>
                <w:sz w:val="22"/>
                <w:szCs w:val="22"/>
              </w:rPr>
            </w:pPr>
            <w:bookmarkStart w:id="1" w:name="_Toc183429900"/>
            <w:bookmarkStart w:id="2" w:name="_Toc183430200"/>
            <w:bookmarkStart w:id="3" w:name="_Toc323287074"/>
            <w:bookmarkStart w:id="4" w:name="_Toc69376577"/>
            <w:bookmarkStart w:id="5" w:name="_Toc149826823"/>
            <w:r>
              <w:rPr>
                <w:sz w:val="22"/>
                <w:szCs w:val="22"/>
              </w:rPr>
              <w:t>OCTOBER 2, 2023</w:t>
            </w:r>
            <w:r w:rsidRPr="00983014">
              <w:rPr>
                <w:sz w:val="22"/>
                <w:szCs w:val="22"/>
              </w:rPr>
              <w:t xml:space="preserve"> </w:t>
            </w:r>
            <w:r w:rsidR="004577DE">
              <w:rPr>
                <w:sz w:val="22"/>
                <w:szCs w:val="22"/>
              </w:rPr>
              <w:t>- S</w:t>
            </w:r>
            <w:r w:rsidR="004577DE" w:rsidRPr="0057400E">
              <w:rPr>
                <w:sz w:val="22"/>
                <w:szCs w:val="22"/>
              </w:rPr>
              <w:t>TAFF REPORT</w:t>
            </w:r>
            <w:bookmarkEnd w:id="1"/>
            <w:bookmarkEnd w:id="2"/>
            <w:bookmarkEnd w:id="3"/>
            <w:bookmarkEnd w:id="4"/>
            <w:bookmarkEnd w:id="5"/>
          </w:p>
        </w:tc>
        <w:tc>
          <w:tcPr>
            <w:tcW w:w="2374" w:type="dxa"/>
            <w:tcBorders>
              <w:bottom w:val="nil"/>
            </w:tcBorders>
          </w:tcPr>
          <w:p w14:paraId="152ADAFE" w14:textId="7599C8C4" w:rsidR="004577DE" w:rsidRPr="00910FEA" w:rsidRDefault="00725A5D" w:rsidP="00C65371">
            <w:pPr>
              <w:pStyle w:val="Header"/>
              <w:jc w:val="center"/>
              <w:rPr>
                <w:rFonts w:ascii="Arial" w:hAnsi="Arial"/>
                <w:b/>
                <w:sz w:val="22"/>
                <w:szCs w:val="22"/>
              </w:rPr>
            </w:pPr>
            <w:r>
              <w:rPr>
                <w:rFonts w:ascii="Arial" w:hAnsi="Arial"/>
                <w:sz w:val="22"/>
                <w:szCs w:val="22"/>
              </w:rPr>
              <w:t>MI-ROP-N3570-20</w:t>
            </w:r>
            <w:r w:rsidR="00EF784B">
              <w:rPr>
                <w:rFonts w:ascii="Arial" w:hAnsi="Arial"/>
                <w:sz w:val="22"/>
                <w:szCs w:val="22"/>
              </w:rPr>
              <w:t>23</w:t>
            </w:r>
          </w:p>
        </w:tc>
      </w:tr>
    </w:tbl>
    <w:p w14:paraId="6E5CEA53" w14:textId="77777777" w:rsidR="0024506D" w:rsidRDefault="0024506D" w:rsidP="00EE5339">
      <w:pPr>
        <w:pStyle w:val="Header"/>
        <w:tabs>
          <w:tab w:val="clear" w:pos="4320"/>
          <w:tab w:val="clear" w:pos="8640"/>
        </w:tabs>
        <w:rPr>
          <w:rFonts w:ascii="Arial" w:hAnsi="Arial"/>
          <w:sz w:val="22"/>
        </w:rPr>
      </w:pPr>
    </w:p>
    <w:p w14:paraId="1812E321" w14:textId="77777777" w:rsidR="00AF4326" w:rsidRPr="00290754" w:rsidRDefault="00AF4326">
      <w:pPr>
        <w:rPr>
          <w:rFonts w:ascii="Arial" w:hAnsi="Arial" w:cs="Arial"/>
          <w:b/>
          <w:sz w:val="22"/>
          <w:szCs w:val="22"/>
          <w:u w:val="single"/>
        </w:rPr>
      </w:pPr>
      <w:bookmarkStart w:id="6" w:name="_Toc480946816"/>
      <w:bookmarkStart w:id="7" w:name="_Toc482691111"/>
      <w:r w:rsidRPr="00290754">
        <w:rPr>
          <w:rFonts w:ascii="Arial" w:hAnsi="Arial" w:cs="Arial"/>
          <w:b/>
          <w:sz w:val="22"/>
          <w:szCs w:val="22"/>
          <w:u w:val="single"/>
        </w:rPr>
        <w:t>Purpose</w:t>
      </w:r>
      <w:bookmarkEnd w:id="6"/>
      <w:bookmarkEnd w:id="7"/>
    </w:p>
    <w:p w14:paraId="27A035CB" w14:textId="77777777" w:rsidR="00AF4326" w:rsidRPr="00290754" w:rsidRDefault="00AF4326">
      <w:pPr>
        <w:jc w:val="both"/>
        <w:rPr>
          <w:rFonts w:ascii="Arial" w:hAnsi="Arial" w:cs="Arial"/>
          <w:sz w:val="22"/>
          <w:szCs w:val="22"/>
        </w:rPr>
      </w:pPr>
    </w:p>
    <w:p w14:paraId="483C6731"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Major stationary sources of air pollutants, and some non-major sources, are required to obtain and operate in compliance with a</w:t>
      </w:r>
      <w:r w:rsidR="0002430E">
        <w:rPr>
          <w:rFonts w:ascii="Arial" w:hAnsi="Arial" w:cs="Arial"/>
          <w:sz w:val="22"/>
          <w:szCs w:val="22"/>
        </w:rPr>
        <w:t>n</w:t>
      </w:r>
      <w:r w:rsidRPr="00290754">
        <w:rPr>
          <w:rFonts w:ascii="Arial" w:hAnsi="Arial" w:cs="Arial"/>
          <w:sz w:val="22"/>
          <w:szCs w:val="22"/>
        </w:rPr>
        <w:t xml:space="preserve"> </w:t>
      </w:r>
      <w:smartTag w:uri="urn:schemas-microsoft-com:office:smarttags" w:element="stockticker">
        <w:r w:rsidRPr="00290754">
          <w:rPr>
            <w:rFonts w:ascii="Arial" w:hAnsi="Arial" w:cs="Arial"/>
            <w:sz w:val="22"/>
            <w:szCs w:val="22"/>
          </w:rPr>
          <w:t>RO</w:t>
        </w:r>
        <w:r w:rsidR="0009079D">
          <w:rPr>
            <w:rFonts w:ascii="Arial" w:hAnsi="Arial" w:cs="Arial"/>
            <w:sz w:val="22"/>
            <w:szCs w:val="22"/>
          </w:rPr>
          <w:t>P</w:t>
        </w:r>
      </w:smartTag>
      <w:r w:rsidRPr="00290754">
        <w:rPr>
          <w:rFonts w:ascii="Arial" w:hAnsi="Arial" w:cs="Arial"/>
          <w:sz w:val="22"/>
          <w:szCs w:val="22"/>
        </w:rPr>
        <w:t xml:space="preserve"> pursuant to Title V of the federal Clean Air Act</w:t>
      </w:r>
      <w:r w:rsidR="00DA1E6B">
        <w:rPr>
          <w:rFonts w:ascii="Arial" w:hAnsi="Arial" w:cs="Arial"/>
          <w:sz w:val="22"/>
          <w:szCs w:val="22"/>
        </w:rPr>
        <w:t>;</w:t>
      </w:r>
      <w:r w:rsidRPr="00290754">
        <w:rPr>
          <w:rFonts w:ascii="Arial" w:hAnsi="Arial" w:cs="Arial"/>
          <w:sz w:val="22"/>
          <w:szCs w:val="22"/>
        </w:rPr>
        <w:t xml:space="preserve"> and Michigan’s Administrative Rules for </w:t>
      </w:r>
      <w:r w:rsidR="0002430E">
        <w:rPr>
          <w:rFonts w:ascii="Arial" w:hAnsi="Arial" w:cs="Arial"/>
          <w:sz w:val="22"/>
          <w:szCs w:val="22"/>
        </w:rPr>
        <w:t>A</w:t>
      </w:r>
      <w:r w:rsidRPr="00290754">
        <w:rPr>
          <w:rFonts w:ascii="Arial" w:hAnsi="Arial" w:cs="Arial"/>
          <w:sz w:val="22"/>
          <w:szCs w:val="22"/>
        </w:rPr>
        <w:t xml:space="preserve">ir </w:t>
      </w:r>
      <w:r w:rsidR="0002430E">
        <w:rPr>
          <w:rFonts w:ascii="Arial" w:hAnsi="Arial" w:cs="Arial"/>
          <w:sz w:val="22"/>
          <w:szCs w:val="22"/>
        </w:rPr>
        <w:t>P</w:t>
      </w:r>
      <w:r w:rsidRPr="00290754">
        <w:rPr>
          <w:rFonts w:ascii="Arial" w:hAnsi="Arial" w:cs="Arial"/>
          <w:sz w:val="22"/>
          <w:szCs w:val="22"/>
        </w:rPr>
        <w:t xml:space="preserve">ollution </w:t>
      </w:r>
      <w:r w:rsidR="0002430E">
        <w:rPr>
          <w:rFonts w:ascii="Arial" w:hAnsi="Arial" w:cs="Arial"/>
          <w:sz w:val="22"/>
          <w:szCs w:val="22"/>
        </w:rPr>
        <w:t>C</w:t>
      </w:r>
      <w:r w:rsidRPr="00290754">
        <w:rPr>
          <w:rFonts w:ascii="Arial" w:hAnsi="Arial" w:cs="Arial"/>
          <w:sz w:val="22"/>
          <w:szCs w:val="22"/>
        </w:rPr>
        <w:t xml:space="preserve">ontrol </w:t>
      </w:r>
      <w:r w:rsidR="00621F23">
        <w:rPr>
          <w:rFonts w:ascii="Arial" w:hAnsi="Arial" w:cs="Arial"/>
          <w:sz w:val="22"/>
          <w:szCs w:val="22"/>
        </w:rPr>
        <w:t>promulgated under</w:t>
      </w:r>
      <w:r w:rsidRPr="00290754">
        <w:rPr>
          <w:rFonts w:ascii="Arial" w:hAnsi="Arial" w:cs="Arial"/>
          <w:sz w:val="22"/>
          <w:szCs w:val="22"/>
        </w:rPr>
        <w:t xml:space="preserve"> Section 5506(1) of </w:t>
      </w:r>
      <w:r w:rsidR="00DB7D71">
        <w:rPr>
          <w:rFonts w:ascii="Arial" w:hAnsi="Arial" w:cs="Arial"/>
          <w:sz w:val="22"/>
          <w:szCs w:val="22"/>
        </w:rPr>
        <w:t>Act 451</w:t>
      </w:r>
      <w:r w:rsidRPr="00290754">
        <w:rPr>
          <w:rFonts w:ascii="Arial" w:hAnsi="Arial" w:cs="Arial"/>
          <w:sz w:val="22"/>
          <w:szCs w:val="22"/>
        </w:rPr>
        <w:t xml:space="preserve">.  Sources subject to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program are defined by criteria in Rule 211(1).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is intended to simplify and clarify a stationary source’s applicable requirements and compliance with them by consolidating all state and federal air quality requirements into one document.</w:t>
      </w:r>
    </w:p>
    <w:p w14:paraId="504F905A" w14:textId="77777777" w:rsidR="00DB5924" w:rsidRPr="00290754" w:rsidRDefault="00DB5924" w:rsidP="00167B85">
      <w:pPr>
        <w:jc w:val="both"/>
        <w:rPr>
          <w:rFonts w:ascii="Arial" w:hAnsi="Arial" w:cs="Arial"/>
          <w:sz w:val="22"/>
          <w:szCs w:val="22"/>
        </w:rPr>
      </w:pPr>
    </w:p>
    <w:p w14:paraId="1761A676" w14:textId="77777777" w:rsidR="00AF4326" w:rsidRPr="00290754" w:rsidRDefault="00DB5924" w:rsidP="00167B85">
      <w:pPr>
        <w:jc w:val="both"/>
        <w:rPr>
          <w:rFonts w:ascii="Arial" w:hAnsi="Arial" w:cs="Arial"/>
          <w:sz w:val="22"/>
          <w:szCs w:val="22"/>
        </w:rPr>
      </w:pPr>
      <w:r w:rsidRPr="00290754">
        <w:rPr>
          <w:rFonts w:ascii="Arial" w:hAnsi="Arial" w:cs="Arial"/>
          <w:sz w:val="22"/>
          <w:szCs w:val="22"/>
        </w:rPr>
        <w:t xml:space="preserve">This </w:t>
      </w:r>
      <w:r w:rsidR="0002430E">
        <w:rPr>
          <w:rFonts w:ascii="Arial" w:hAnsi="Arial" w:cs="Arial"/>
          <w:sz w:val="22"/>
          <w:szCs w:val="22"/>
        </w:rPr>
        <w:t>Staff R</w:t>
      </w:r>
      <w:r w:rsidRPr="00290754">
        <w:rPr>
          <w:rFonts w:ascii="Arial" w:hAnsi="Arial" w:cs="Arial"/>
          <w:sz w:val="22"/>
          <w:szCs w:val="22"/>
        </w:rPr>
        <w:t xml:space="preserve">eport, as required by Rule 214(1), sets forth the applicable requirements and factual basis for the draft </w:t>
      </w:r>
      <w:r w:rsidR="0002430E">
        <w:rPr>
          <w:rFonts w:ascii="Arial" w:hAnsi="Arial" w:cs="Arial"/>
          <w:sz w:val="22"/>
          <w:szCs w:val="22"/>
        </w:rPr>
        <w:t>ROP</w:t>
      </w:r>
      <w:r w:rsidRPr="00290754">
        <w:rPr>
          <w:rFonts w:ascii="Arial" w:hAnsi="Arial" w:cs="Arial"/>
          <w:sz w:val="22"/>
          <w:szCs w:val="22"/>
        </w:rPr>
        <w:t xml:space="preserve"> terms and conditions including citations of the underlying applicable requirements, an explanation of any equivalent requirements included in the draft </w:t>
      </w:r>
      <w:r w:rsidR="0002430E">
        <w:rPr>
          <w:rFonts w:ascii="Arial" w:hAnsi="Arial" w:cs="Arial"/>
          <w:sz w:val="22"/>
          <w:szCs w:val="22"/>
        </w:rPr>
        <w:t>ROP</w:t>
      </w:r>
      <w:r w:rsidRPr="00290754">
        <w:rPr>
          <w:rFonts w:ascii="Arial" w:hAnsi="Arial" w:cs="Arial"/>
          <w:sz w:val="22"/>
          <w:szCs w:val="22"/>
        </w:rPr>
        <w:t xml:space="preserve"> pursuant to Rule 212(5), and any determination made pursuant to Rule 213(6)(a)(ii) regarding requirements that are not applicable to the stationary source.</w:t>
      </w:r>
    </w:p>
    <w:p w14:paraId="183BC793" w14:textId="77777777" w:rsidR="00DB5924" w:rsidRPr="00290754" w:rsidRDefault="00DB5924" w:rsidP="00DB5924">
      <w:pPr>
        <w:rPr>
          <w:rFonts w:ascii="Arial" w:hAnsi="Arial" w:cs="Arial"/>
          <w:sz w:val="22"/>
          <w:szCs w:val="22"/>
        </w:rPr>
      </w:pPr>
    </w:p>
    <w:p w14:paraId="4864098D" w14:textId="77777777" w:rsidR="00AF4326" w:rsidRPr="00290754" w:rsidRDefault="00AF4326">
      <w:pPr>
        <w:rPr>
          <w:rFonts w:ascii="Arial" w:hAnsi="Arial" w:cs="Arial"/>
          <w:b/>
          <w:sz w:val="22"/>
          <w:szCs w:val="22"/>
          <w:u w:val="single"/>
        </w:rPr>
      </w:pPr>
      <w:bookmarkStart w:id="8" w:name="_Toc480946817"/>
      <w:bookmarkStart w:id="9" w:name="_Toc482691112"/>
      <w:r w:rsidRPr="00290754">
        <w:rPr>
          <w:rFonts w:ascii="Arial" w:hAnsi="Arial" w:cs="Arial"/>
          <w:b/>
          <w:sz w:val="22"/>
          <w:szCs w:val="22"/>
          <w:u w:val="single"/>
        </w:rPr>
        <w:t>General Information</w:t>
      </w:r>
      <w:bookmarkEnd w:id="8"/>
      <w:bookmarkEnd w:id="9"/>
    </w:p>
    <w:p w14:paraId="40CF3413" w14:textId="77777777" w:rsidR="00AF4326" w:rsidRPr="00290754" w:rsidRDefault="00AF4326">
      <w:pPr>
        <w:rPr>
          <w:rFonts w:ascii="Arial" w:hAnsi="Arial" w:cs="Arial"/>
          <w:sz w:val="22"/>
          <w:szCs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5040"/>
        <w:gridCol w:w="5220"/>
      </w:tblGrid>
      <w:tr w:rsidR="00AF4326" w:rsidRPr="00290754" w14:paraId="6B3C32C9" w14:textId="77777777">
        <w:tc>
          <w:tcPr>
            <w:tcW w:w="5040" w:type="dxa"/>
          </w:tcPr>
          <w:p w14:paraId="680D8C2D" w14:textId="77777777" w:rsidR="00AF4326" w:rsidRPr="00290754" w:rsidRDefault="00AF4326">
            <w:pPr>
              <w:rPr>
                <w:rFonts w:ascii="Arial" w:hAnsi="Arial" w:cs="Arial"/>
                <w:sz w:val="22"/>
                <w:szCs w:val="22"/>
              </w:rPr>
            </w:pPr>
            <w:r w:rsidRPr="00290754">
              <w:rPr>
                <w:rFonts w:ascii="Arial" w:hAnsi="Arial" w:cs="Arial"/>
                <w:sz w:val="22"/>
                <w:szCs w:val="22"/>
              </w:rPr>
              <w:t>Stationary Source Mailing Address:</w:t>
            </w:r>
          </w:p>
        </w:tc>
        <w:tc>
          <w:tcPr>
            <w:tcW w:w="5220" w:type="dxa"/>
          </w:tcPr>
          <w:p w14:paraId="6AC77AEE" w14:textId="6ADA1AB3" w:rsidR="001159B4" w:rsidRDefault="00585C3A">
            <w:pPr>
              <w:rPr>
                <w:rFonts w:ascii="Arial" w:hAnsi="Arial" w:cs="Arial"/>
                <w:sz w:val="22"/>
                <w:szCs w:val="22"/>
              </w:rPr>
            </w:pPr>
            <w:r>
              <w:rPr>
                <w:rFonts w:ascii="Arial" w:hAnsi="Arial" w:cs="Arial"/>
                <w:sz w:val="22"/>
                <w:szCs w:val="22"/>
              </w:rPr>
              <w:t>Genesee Power Station Limited Partnership</w:t>
            </w:r>
          </w:p>
          <w:p w14:paraId="2A514FA9" w14:textId="77777777" w:rsidR="00585C3A" w:rsidRPr="00585C3A" w:rsidRDefault="00585C3A">
            <w:pPr>
              <w:rPr>
                <w:rFonts w:ascii="Arial" w:hAnsi="Arial" w:cs="Arial"/>
                <w:color w:val="121212"/>
                <w:sz w:val="22"/>
                <w:szCs w:val="22"/>
              </w:rPr>
            </w:pPr>
            <w:r w:rsidRPr="00585C3A">
              <w:rPr>
                <w:rFonts w:ascii="Arial" w:hAnsi="Arial" w:cs="Arial"/>
                <w:color w:val="121212"/>
                <w:sz w:val="22"/>
                <w:szCs w:val="22"/>
              </w:rPr>
              <w:t>G-5310 N Dort Highway</w:t>
            </w:r>
          </w:p>
          <w:p w14:paraId="51C770B8" w14:textId="1411A2CF" w:rsidR="00AF4326" w:rsidRPr="00290754" w:rsidRDefault="00585C3A">
            <w:pPr>
              <w:rPr>
                <w:rFonts w:ascii="Arial" w:hAnsi="Arial" w:cs="Arial"/>
                <w:sz w:val="22"/>
                <w:szCs w:val="22"/>
              </w:rPr>
            </w:pPr>
            <w:r>
              <w:rPr>
                <w:rFonts w:ascii="Arial" w:hAnsi="Arial" w:cs="Arial"/>
                <w:sz w:val="22"/>
                <w:szCs w:val="22"/>
              </w:rPr>
              <w:t>Flint</w:t>
            </w:r>
            <w:r w:rsidR="00AF4326" w:rsidRPr="00290754">
              <w:rPr>
                <w:rFonts w:ascii="Arial" w:hAnsi="Arial" w:cs="Arial"/>
                <w:sz w:val="22"/>
                <w:szCs w:val="22"/>
              </w:rPr>
              <w:t xml:space="preserve">, </w:t>
            </w:r>
            <w:smartTag w:uri="urn:schemas-microsoft-com:office:smarttags" w:element="place">
              <w:smartTag w:uri="urn:schemas-microsoft-com:office:smarttags" w:element="State">
                <w:r w:rsidR="00AF4326" w:rsidRPr="00290754">
                  <w:rPr>
                    <w:rFonts w:ascii="Arial" w:hAnsi="Arial" w:cs="Arial"/>
                    <w:sz w:val="22"/>
                    <w:szCs w:val="22"/>
                  </w:rPr>
                  <w:t>Michigan</w:t>
                </w:r>
              </w:smartTag>
            </w:smartTag>
            <w:r w:rsidR="001159B4">
              <w:rPr>
                <w:rFonts w:ascii="Arial" w:hAnsi="Arial" w:cs="Arial"/>
                <w:sz w:val="22"/>
                <w:szCs w:val="22"/>
              </w:rPr>
              <w:t xml:space="preserve"> </w:t>
            </w:r>
            <w:r>
              <w:rPr>
                <w:rFonts w:ascii="Arial" w:hAnsi="Arial" w:cs="Arial"/>
                <w:sz w:val="22"/>
                <w:szCs w:val="22"/>
              </w:rPr>
              <w:t>48505</w:t>
            </w:r>
            <w:r w:rsidR="00AF4326" w:rsidRPr="00290754">
              <w:rPr>
                <w:rFonts w:ascii="Arial" w:hAnsi="Arial" w:cs="Arial"/>
                <w:sz w:val="22"/>
                <w:szCs w:val="22"/>
              </w:rPr>
              <w:t xml:space="preserve"> </w:t>
            </w:r>
          </w:p>
        </w:tc>
      </w:tr>
      <w:tr w:rsidR="00AF4326" w:rsidRPr="00290754" w14:paraId="4860EB58" w14:textId="77777777" w:rsidTr="00177285">
        <w:trPr>
          <w:trHeight w:val="273"/>
        </w:trPr>
        <w:tc>
          <w:tcPr>
            <w:tcW w:w="5040" w:type="dxa"/>
          </w:tcPr>
          <w:p w14:paraId="7F754818" w14:textId="77777777" w:rsidR="00AF4326" w:rsidRPr="00290754" w:rsidRDefault="00AF4326">
            <w:pPr>
              <w:rPr>
                <w:rFonts w:ascii="Arial" w:hAnsi="Arial" w:cs="Arial"/>
                <w:sz w:val="22"/>
                <w:szCs w:val="22"/>
              </w:rPr>
            </w:pPr>
            <w:r w:rsidRPr="00290754">
              <w:rPr>
                <w:rFonts w:ascii="Arial" w:hAnsi="Arial" w:cs="Arial"/>
                <w:sz w:val="22"/>
                <w:szCs w:val="22"/>
              </w:rPr>
              <w:t>Source Registration Number (</w:t>
            </w:r>
            <w:smartTag w:uri="urn:schemas-microsoft-com:office:smarttags" w:element="stockticker">
              <w:r w:rsidRPr="00290754">
                <w:rPr>
                  <w:rFonts w:ascii="Arial" w:hAnsi="Arial" w:cs="Arial"/>
                  <w:sz w:val="22"/>
                  <w:szCs w:val="22"/>
                </w:rPr>
                <w:t>SRN</w:t>
              </w:r>
            </w:smartTag>
            <w:r w:rsidRPr="00290754">
              <w:rPr>
                <w:rFonts w:ascii="Arial" w:hAnsi="Arial" w:cs="Arial"/>
                <w:sz w:val="22"/>
                <w:szCs w:val="22"/>
              </w:rPr>
              <w:t>):</w:t>
            </w:r>
          </w:p>
        </w:tc>
        <w:tc>
          <w:tcPr>
            <w:tcW w:w="5220" w:type="dxa"/>
          </w:tcPr>
          <w:p w14:paraId="515BC351" w14:textId="711F1348" w:rsidR="00AF4326" w:rsidRPr="00290754" w:rsidRDefault="00585C3A">
            <w:pPr>
              <w:rPr>
                <w:rFonts w:ascii="Arial" w:hAnsi="Arial" w:cs="Arial"/>
                <w:sz w:val="22"/>
                <w:szCs w:val="22"/>
              </w:rPr>
            </w:pPr>
            <w:r>
              <w:rPr>
                <w:rFonts w:ascii="Arial" w:hAnsi="Arial" w:cs="Arial"/>
                <w:sz w:val="22"/>
                <w:szCs w:val="22"/>
              </w:rPr>
              <w:t>N3570</w:t>
            </w:r>
          </w:p>
        </w:tc>
      </w:tr>
      <w:tr w:rsidR="00AF4326" w:rsidRPr="00290754" w14:paraId="01C2FF62" w14:textId="77777777">
        <w:tc>
          <w:tcPr>
            <w:tcW w:w="5040" w:type="dxa"/>
          </w:tcPr>
          <w:p w14:paraId="49315E8B" w14:textId="77777777" w:rsidR="00AF4326" w:rsidRPr="00290754" w:rsidRDefault="00C94DBD">
            <w:pPr>
              <w:rPr>
                <w:rFonts w:ascii="Arial" w:hAnsi="Arial" w:cs="Arial"/>
                <w:sz w:val="22"/>
                <w:szCs w:val="22"/>
              </w:rPr>
            </w:pPr>
            <w:r>
              <w:rPr>
                <w:rFonts w:ascii="Arial" w:hAnsi="Arial" w:cs="Arial"/>
                <w:sz w:val="22"/>
                <w:szCs w:val="22"/>
              </w:rPr>
              <w:t>North American Industry Classification System</w:t>
            </w:r>
            <w:r w:rsidR="003B36CE">
              <w:rPr>
                <w:rFonts w:ascii="Arial" w:hAnsi="Arial" w:cs="Arial"/>
                <w:sz w:val="22"/>
                <w:szCs w:val="22"/>
              </w:rPr>
              <w:t xml:space="preserve"> (NAICS) Code</w:t>
            </w:r>
            <w:r w:rsidR="00AF4326" w:rsidRPr="00290754">
              <w:rPr>
                <w:rFonts w:ascii="Arial" w:hAnsi="Arial" w:cs="Arial"/>
                <w:sz w:val="22"/>
                <w:szCs w:val="22"/>
              </w:rPr>
              <w:t>:</w:t>
            </w:r>
          </w:p>
        </w:tc>
        <w:tc>
          <w:tcPr>
            <w:tcW w:w="5220" w:type="dxa"/>
          </w:tcPr>
          <w:p w14:paraId="0604D098" w14:textId="63C08F76" w:rsidR="00AF4326" w:rsidRPr="00290754" w:rsidRDefault="00585C3A">
            <w:pPr>
              <w:rPr>
                <w:rFonts w:ascii="Arial" w:hAnsi="Arial" w:cs="Arial"/>
                <w:sz w:val="22"/>
                <w:szCs w:val="22"/>
              </w:rPr>
            </w:pPr>
            <w:r w:rsidRPr="00585C3A">
              <w:rPr>
                <w:rFonts w:ascii="Arial" w:hAnsi="Arial" w:cs="Arial"/>
                <w:sz w:val="22"/>
                <w:szCs w:val="22"/>
              </w:rPr>
              <w:t>221119</w:t>
            </w:r>
          </w:p>
        </w:tc>
      </w:tr>
      <w:tr w:rsidR="00AF4326" w:rsidRPr="00290754" w14:paraId="760A4975" w14:textId="77777777">
        <w:tc>
          <w:tcPr>
            <w:tcW w:w="5040" w:type="dxa"/>
          </w:tcPr>
          <w:p w14:paraId="30CC13DE" w14:textId="77777777" w:rsidR="00AF4326" w:rsidRPr="00290754" w:rsidRDefault="00AF4326">
            <w:pPr>
              <w:rPr>
                <w:rFonts w:ascii="Arial" w:hAnsi="Arial" w:cs="Arial"/>
                <w:sz w:val="22"/>
                <w:szCs w:val="22"/>
              </w:rPr>
            </w:pPr>
            <w:r w:rsidRPr="00290754">
              <w:rPr>
                <w:rFonts w:ascii="Arial" w:hAnsi="Arial" w:cs="Arial"/>
                <w:sz w:val="22"/>
                <w:szCs w:val="22"/>
              </w:rPr>
              <w:t>Number of Stationary Source Sections:</w:t>
            </w:r>
          </w:p>
        </w:tc>
        <w:tc>
          <w:tcPr>
            <w:tcW w:w="5220" w:type="dxa"/>
          </w:tcPr>
          <w:p w14:paraId="2022E725" w14:textId="61504165" w:rsidR="00AF4326" w:rsidRPr="00290754" w:rsidRDefault="00585C3A">
            <w:pPr>
              <w:rPr>
                <w:rFonts w:ascii="Arial" w:hAnsi="Arial" w:cs="Arial"/>
                <w:sz w:val="22"/>
                <w:szCs w:val="22"/>
              </w:rPr>
            </w:pPr>
            <w:r>
              <w:rPr>
                <w:rFonts w:ascii="Arial" w:hAnsi="Arial" w:cs="Arial"/>
                <w:sz w:val="22"/>
                <w:szCs w:val="22"/>
              </w:rPr>
              <w:t>1</w:t>
            </w:r>
          </w:p>
        </w:tc>
      </w:tr>
      <w:tr w:rsidR="00647809" w:rsidRPr="00290754" w14:paraId="12536A6E" w14:textId="77777777">
        <w:tc>
          <w:tcPr>
            <w:tcW w:w="5040" w:type="dxa"/>
          </w:tcPr>
          <w:p w14:paraId="03B1179A" w14:textId="77777777" w:rsidR="00647809" w:rsidRPr="00290754" w:rsidRDefault="00647809">
            <w:pPr>
              <w:rPr>
                <w:rFonts w:ascii="Arial" w:hAnsi="Arial" w:cs="Arial"/>
                <w:sz w:val="22"/>
                <w:szCs w:val="22"/>
              </w:rPr>
            </w:pPr>
            <w:r>
              <w:rPr>
                <w:rFonts w:ascii="Arial" w:hAnsi="Arial" w:cs="Arial"/>
                <w:sz w:val="22"/>
                <w:szCs w:val="22"/>
              </w:rPr>
              <w:t>Is Application for a Renewal or Initial Issuance?</w:t>
            </w:r>
          </w:p>
        </w:tc>
        <w:tc>
          <w:tcPr>
            <w:tcW w:w="5220" w:type="dxa"/>
          </w:tcPr>
          <w:p w14:paraId="3BE3196E" w14:textId="1E069AE8" w:rsidR="00647809" w:rsidRDefault="00585C3A">
            <w:pPr>
              <w:rPr>
                <w:rFonts w:ascii="Arial" w:hAnsi="Arial" w:cs="Arial"/>
                <w:sz w:val="22"/>
                <w:szCs w:val="22"/>
              </w:rPr>
            </w:pPr>
            <w:r>
              <w:rPr>
                <w:rFonts w:ascii="Arial" w:hAnsi="Arial" w:cs="Arial"/>
                <w:sz w:val="22"/>
                <w:szCs w:val="22"/>
              </w:rPr>
              <w:fldChar w:fldCharType="begin">
                <w:ffData>
                  <w:name w:val="Dropdown12"/>
                  <w:enabled/>
                  <w:calcOnExit w:val="0"/>
                  <w:ddList>
                    <w:listEntry w:val="Renewal"/>
                    <w:listEntry w:val="{SELECT ONE}"/>
                    <w:listEntry w:val="Initial Issuance"/>
                  </w:ddList>
                </w:ffData>
              </w:fldChar>
            </w:r>
            <w:bookmarkStart w:id="10" w:name="Dropdown12"/>
            <w:r>
              <w:rPr>
                <w:rFonts w:ascii="Arial" w:hAnsi="Arial" w:cs="Arial"/>
                <w:sz w:val="22"/>
                <w:szCs w:val="22"/>
              </w:rPr>
              <w:instrText xml:space="preserve"> FORMDROPDOWN </w:instrText>
            </w:r>
            <w:r w:rsidR="00687845">
              <w:rPr>
                <w:rFonts w:ascii="Arial" w:hAnsi="Arial" w:cs="Arial"/>
                <w:sz w:val="22"/>
                <w:szCs w:val="22"/>
              </w:rPr>
            </w:r>
            <w:r w:rsidR="00687845">
              <w:rPr>
                <w:rFonts w:ascii="Arial" w:hAnsi="Arial" w:cs="Arial"/>
                <w:sz w:val="22"/>
                <w:szCs w:val="22"/>
              </w:rPr>
              <w:fldChar w:fldCharType="separate"/>
            </w:r>
            <w:r>
              <w:rPr>
                <w:rFonts w:ascii="Arial" w:hAnsi="Arial" w:cs="Arial"/>
                <w:sz w:val="22"/>
                <w:szCs w:val="22"/>
              </w:rPr>
              <w:fldChar w:fldCharType="end"/>
            </w:r>
            <w:bookmarkEnd w:id="10"/>
          </w:p>
        </w:tc>
      </w:tr>
      <w:tr w:rsidR="00AF4326" w:rsidRPr="00290754" w14:paraId="6FB7E896" w14:textId="77777777">
        <w:tc>
          <w:tcPr>
            <w:tcW w:w="5040" w:type="dxa"/>
          </w:tcPr>
          <w:p w14:paraId="2526ACCB" w14:textId="77777777" w:rsidR="00AF4326" w:rsidRPr="00290754" w:rsidRDefault="00AF4326">
            <w:pPr>
              <w:rPr>
                <w:rFonts w:ascii="Arial" w:hAnsi="Arial" w:cs="Arial"/>
                <w:sz w:val="22"/>
                <w:szCs w:val="22"/>
              </w:rPr>
            </w:pPr>
            <w:r w:rsidRPr="00290754">
              <w:rPr>
                <w:rFonts w:ascii="Arial" w:hAnsi="Arial" w:cs="Arial"/>
                <w:sz w:val="22"/>
                <w:szCs w:val="22"/>
              </w:rPr>
              <w:t>Application Number:</w:t>
            </w:r>
          </w:p>
        </w:tc>
        <w:tc>
          <w:tcPr>
            <w:tcW w:w="5220" w:type="dxa"/>
          </w:tcPr>
          <w:p w14:paraId="57BFAF60" w14:textId="15E32090" w:rsidR="00AF4326" w:rsidRPr="00290754" w:rsidRDefault="006737C2">
            <w:pPr>
              <w:rPr>
                <w:rFonts w:ascii="Arial" w:hAnsi="Arial" w:cs="Arial"/>
                <w:sz w:val="22"/>
                <w:szCs w:val="22"/>
              </w:rPr>
            </w:pPr>
            <w:r w:rsidRPr="006737C2">
              <w:rPr>
                <w:rFonts w:ascii="Arial" w:hAnsi="Arial" w:cs="Arial"/>
                <w:sz w:val="22"/>
                <w:szCs w:val="22"/>
              </w:rPr>
              <w:t>202200127</w:t>
            </w:r>
          </w:p>
        </w:tc>
      </w:tr>
      <w:tr w:rsidR="00AF4326" w:rsidRPr="00290754" w14:paraId="397E8642" w14:textId="77777777">
        <w:tc>
          <w:tcPr>
            <w:tcW w:w="5040" w:type="dxa"/>
          </w:tcPr>
          <w:p w14:paraId="7D62C636" w14:textId="77777777" w:rsidR="00AF4326" w:rsidRPr="00290754" w:rsidRDefault="00AF4326">
            <w:pPr>
              <w:rPr>
                <w:rFonts w:ascii="Arial" w:hAnsi="Arial" w:cs="Arial"/>
                <w:sz w:val="22"/>
                <w:szCs w:val="22"/>
              </w:rPr>
            </w:pPr>
            <w:r w:rsidRPr="00290754">
              <w:rPr>
                <w:rFonts w:ascii="Arial" w:hAnsi="Arial" w:cs="Arial"/>
                <w:sz w:val="22"/>
                <w:szCs w:val="22"/>
              </w:rPr>
              <w:t>Responsible Official:</w:t>
            </w:r>
          </w:p>
        </w:tc>
        <w:tc>
          <w:tcPr>
            <w:tcW w:w="5220" w:type="dxa"/>
          </w:tcPr>
          <w:p w14:paraId="515B1268" w14:textId="323DEDE4" w:rsidR="00AF4326" w:rsidRPr="00290754" w:rsidRDefault="006737C2">
            <w:pPr>
              <w:rPr>
                <w:rFonts w:ascii="Arial" w:hAnsi="Arial" w:cs="Arial"/>
                <w:sz w:val="22"/>
                <w:szCs w:val="22"/>
              </w:rPr>
            </w:pPr>
            <w:r w:rsidRPr="006737C2">
              <w:rPr>
                <w:rFonts w:ascii="Arial" w:hAnsi="Arial" w:cs="Arial"/>
                <w:sz w:val="22"/>
                <w:szCs w:val="22"/>
              </w:rPr>
              <w:t xml:space="preserve">Thomas </w:t>
            </w:r>
            <w:r w:rsidR="006C1943">
              <w:rPr>
                <w:rFonts w:ascii="Arial" w:hAnsi="Arial" w:cs="Arial"/>
                <w:sz w:val="22"/>
                <w:szCs w:val="22"/>
              </w:rPr>
              <w:t>Clift</w:t>
            </w:r>
            <w:r w:rsidR="00CF37B7">
              <w:rPr>
                <w:rFonts w:ascii="Arial" w:hAnsi="Arial" w:cs="Arial"/>
                <w:sz w:val="22"/>
                <w:szCs w:val="22"/>
              </w:rPr>
              <w:t xml:space="preserve">, </w:t>
            </w:r>
            <w:r>
              <w:rPr>
                <w:rFonts w:ascii="Arial" w:hAnsi="Arial" w:cs="Arial"/>
                <w:sz w:val="22"/>
                <w:szCs w:val="22"/>
              </w:rPr>
              <w:t>Plant Manager</w:t>
            </w:r>
          </w:p>
          <w:p w14:paraId="2DDE054F" w14:textId="646B63E1" w:rsidR="00AF4326" w:rsidRPr="00290754" w:rsidRDefault="006737C2">
            <w:pPr>
              <w:rPr>
                <w:rFonts w:ascii="Arial" w:hAnsi="Arial" w:cs="Arial"/>
                <w:sz w:val="22"/>
                <w:szCs w:val="22"/>
              </w:rPr>
            </w:pPr>
            <w:r w:rsidRPr="006737C2">
              <w:rPr>
                <w:rFonts w:ascii="Arial" w:hAnsi="Arial" w:cs="Arial"/>
                <w:sz w:val="22"/>
                <w:szCs w:val="22"/>
              </w:rPr>
              <w:t xml:space="preserve">810-785-4144 </w:t>
            </w:r>
            <w:r w:rsidR="008B4D1E">
              <w:rPr>
                <w:rFonts w:ascii="Arial" w:hAnsi="Arial" w:cs="Arial"/>
                <w:sz w:val="22"/>
                <w:szCs w:val="22"/>
              </w:rPr>
              <w:t xml:space="preserve">Ext. </w:t>
            </w:r>
            <w:r w:rsidRPr="006737C2">
              <w:rPr>
                <w:rFonts w:ascii="Arial" w:hAnsi="Arial" w:cs="Arial"/>
                <w:sz w:val="22"/>
                <w:szCs w:val="22"/>
              </w:rPr>
              <w:t>222</w:t>
            </w:r>
          </w:p>
        </w:tc>
      </w:tr>
      <w:tr w:rsidR="00AF4326" w:rsidRPr="00290754" w14:paraId="7E8F969B" w14:textId="77777777">
        <w:tc>
          <w:tcPr>
            <w:tcW w:w="5040" w:type="dxa"/>
          </w:tcPr>
          <w:p w14:paraId="45F174A8" w14:textId="77777777" w:rsidR="00AF4326" w:rsidRPr="00290754" w:rsidRDefault="00AF4326">
            <w:pPr>
              <w:rPr>
                <w:rFonts w:ascii="Arial" w:hAnsi="Arial" w:cs="Arial"/>
                <w:sz w:val="22"/>
                <w:szCs w:val="22"/>
              </w:rPr>
            </w:pPr>
            <w:r w:rsidRPr="00290754">
              <w:rPr>
                <w:rFonts w:ascii="Arial" w:hAnsi="Arial" w:cs="Arial"/>
                <w:sz w:val="22"/>
                <w:szCs w:val="22"/>
              </w:rPr>
              <w:t>AQD Contact:</w:t>
            </w:r>
          </w:p>
        </w:tc>
        <w:tc>
          <w:tcPr>
            <w:tcW w:w="5220" w:type="dxa"/>
          </w:tcPr>
          <w:p w14:paraId="5B153356" w14:textId="7B53DCE6" w:rsidR="00AF4326" w:rsidRPr="00290754" w:rsidRDefault="00585C3A">
            <w:pPr>
              <w:rPr>
                <w:rFonts w:ascii="Arial" w:hAnsi="Arial" w:cs="Arial"/>
                <w:sz w:val="22"/>
                <w:szCs w:val="22"/>
              </w:rPr>
            </w:pPr>
            <w:r>
              <w:rPr>
                <w:rFonts w:ascii="Arial" w:hAnsi="Arial" w:cs="Arial"/>
                <w:sz w:val="22"/>
                <w:szCs w:val="22"/>
              </w:rPr>
              <w:t>Julie Brunner</w:t>
            </w:r>
            <w:r w:rsidR="00AF4326" w:rsidRPr="00290754">
              <w:rPr>
                <w:rFonts w:ascii="Arial" w:hAnsi="Arial" w:cs="Arial"/>
                <w:sz w:val="22"/>
                <w:szCs w:val="22"/>
              </w:rPr>
              <w:t>,</w:t>
            </w:r>
            <w:r w:rsidR="00114C09">
              <w:rPr>
                <w:rFonts w:ascii="Arial" w:hAnsi="Arial" w:cs="Arial"/>
                <w:sz w:val="22"/>
                <w:szCs w:val="22"/>
              </w:rPr>
              <w:t xml:space="preserve"> </w:t>
            </w:r>
            <w:r w:rsidR="006737C2">
              <w:rPr>
                <w:rFonts w:ascii="Arial" w:hAnsi="Arial" w:cs="Arial"/>
                <w:sz w:val="22"/>
                <w:szCs w:val="22"/>
              </w:rPr>
              <w:t>Environmental Quality Specialist</w:t>
            </w:r>
          </w:p>
          <w:p w14:paraId="575F5012" w14:textId="3BA898DD" w:rsidR="00AF4326" w:rsidRPr="00290754" w:rsidRDefault="00585C3A">
            <w:pPr>
              <w:rPr>
                <w:rFonts w:ascii="Arial" w:hAnsi="Arial" w:cs="Arial"/>
                <w:sz w:val="22"/>
                <w:szCs w:val="22"/>
              </w:rPr>
            </w:pPr>
            <w:r>
              <w:rPr>
                <w:rFonts w:ascii="Arial" w:hAnsi="Arial" w:cs="Arial"/>
                <w:sz w:val="22"/>
                <w:szCs w:val="22"/>
              </w:rPr>
              <w:t>517-</w:t>
            </w:r>
            <w:r w:rsidR="006737C2">
              <w:rPr>
                <w:rFonts w:ascii="Arial" w:hAnsi="Arial" w:cs="Arial"/>
                <w:sz w:val="22"/>
                <w:szCs w:val="22"/>
              </w:rPr>
              <w:t>275-0415</w:t>
            </w:r>
          </w:p>
        </w:tc>
      </w:tr>
      <w:tr w:rsidR="00AF4326" w:rsidRPr="00290754" w14:paraId="7328D1C0" w14:textId="77777777">
        <w:tc>
          <w:tcPr>
            <w:tcW w:w="5040" w:type="dxa"/>
          </w:tcPr>
          <w:p w14:paraId="6591B0DE" w14:textId="77777777" w:rsidR="00AF4326" w:rsidRPr="00290754" w:rsidRDefault="00AF4326" w:rsidP="0002430E">
            <w:pPr>
              <w:rPr>
                <w:rFonts w:ascii="Arial" w:hAnsi="Arial" w:cs="Arial"/>
                <w:sz w:val="22"/>
                <w:szCs w:val="22"/>
              </w:rPr>
            </w:pPr>
            <w:r w:rsidRPr="00290754">
              <w:rPr>
                <w:rFonts w:ascii="Arial" w:hAnsi="Arial" w:cs="Arial"/>
                <w:sz w:val="22"/>
                <w:szCs w:val="22"/>
              </w:rPr>
              <w:t xml:space="preserve">Date Application </w:t>
            </w:r>
            <w:r w:rsidR="00C95903">
              <w:rPr>
                <w:rFonts w:ascii="Arial" w:hAnsi="Arial" w:cs="Arial"/>
                <w:sz w:val="22"/>
                <w:szCs w:val="22"/>
              </w:rPr>
              <w:t>Receiv</w:t>
            </w:r>
            <w:r w:rsidRPr="00290754">
              <w:rPr>
                <w:rFonts w:ascii="Arial" w:hAnsi="Arial" w:cs="Arial"/>
                <w:sz w:val="22"/>
                <w:szCs w:val="22"/>
              </w:rPr>
              <w:t>ed:</w:t>
            </w:r>
          </w:p>
        </w:tc>
        <w:tc>
          <w:tcPr>
            <w:tcW w:w="5220" w:type="dxa"/>
          </w:tcPr>
          <w:p w14:paraId="213B1888" w14:textId="0D75379B" w:rsidR="00AF4326" w:rsidRPr="00290754" w:rsidRDefault="006737C2">
            <w:pPr>
              <w:rPr>
                <w:rFonts w:ascii="Arial" w:hAnsi="Arial" w:cs="Arial"/>
                <w:sz w:val="22"/>
                <w:szCs w:val="22"/>
              </w:rPr>
            </w:pPr>
            <w:r>
              <w:rPr>
                <w:rFonts w:ascii="Arial" w:hAnsi="Arial" w:cs="Arial"/>
                <w:sz w:val="22"/>
                <w:szCs w:val="22"/>
              </w:rPr>
              <w:t>June 15, 2022</w:t>
            </w:r>
          </w:p>
        </w:tc>
      </w:tr>
      <w:tr w:rsidR="00AF4326" w:rsidRPr="00290754" w14:paraId="42B30911" w14:textId="77777777">
        <w:trPr>
          <w:trHeight w:val="165"/>
        </w:trPr>
        <w:tc>
          <w:tcPr>
            <w:tcW w:w="5040" w:type="dxa"/>
          </w:tcPr>
          <w:p w14:paraId="0003A35F" w14:textId="77777777" w:rsidR="00AF4326" w:rsidRPr="00290754" w:rsidRDefault="00AF4326">
            <w:pPr>
              <w:rPr>
                <w:rFonts w:ascii="Arial" w:hAnsi="Arial" w:cs="Arial"/>
                <w:sz w:val="22"/>
                <w:szCs w:val="22"/>
              </w:rPr>
            </w:pPr>
            <w:r w:rsidRPr="00290754">
              <w:rPr>
                <w:rFonts w:ascii="Arial" w:hAnsi="Arial" w:cs="Arial"/>
                <w:sz w:val="22"/>
                <w:szCs w:val="22"/>
              </w:rPr>
              <w:t>Date Application Was Administratively Complete:</w:t>
            </w:r>
          </w:p>
        </w:tc>
        <w:tc>
          <w:tcPr>
            <w:tcW w:w="5220" w:type="dxa"/>
          </w:tcPr>
          <w:p w14:paraId="269F274A" w14:textId="6C9F02C7" w:rsidR="00AF4326" w:rsidRPr="00290754" w:rsidRDefault="006737C2">
            <w:pPr>
              <w:rPr>
                <w:rFonts w:ascii="Arial" w:hAnsi="Arial" w:cs="Arial"/>
                <w:sz w:val="22"/>
                <w:szCs w:val="22"/>
              </w:rPr>
            </w:pPr>
            <w:r>
              <w:rPr>
                <w:rFonts w:ascii="Arial" w:hAnsi="Arial" w:cs="Arial"/>
                <w:sz w:val="22"/>
                <w:szCs w:val="22"/>
              </w:rPr>
              <w:t>June 15, 2022</w:t>
            </w:r>
          </w:p>
        </w:tc>
      </w:tr>
      <w:tr w:rsidR="00AF4326" w:rsidRPr="00290754" w14:paraId="5B542C9E" w14:textId="77777777">
        <w:trPr>
          <w:trHeight w:val="165"/>
        </w:trPr>
        <w:tc>
          <w:tcPr>
            <w:tcW w:w="5040" w:type="dxa"/>
          </w:tcPr>
          <w:p w14:paraId="696FA7E7" w14:textId="77777777" w:rsidR="00AF4326" w:rsidRPr="00290754" w:rsidRDefault="00AF4326">
            <w:pPr>
              <w:rPr>
                <w:rFonts w:ascii="Arial" w:hAnsi="Arial" w:cs="Arial"/>
                <w:sz w:val="22"/>
                <w:szCs w:val="22"/>
              </w:rPr>
            </w:pPr>
            <w:r w:rsidRPr="00290754">
              <w:rPr>
                <w:rFonts w:ascii="Arial" w:hAnsi="Arial" w:cs="Arial"/>
                <w:sz w:val="22"/>
                <w:szCs w:val="22"/>
              </w:rPr>
              <w:t xml:space="preserve">Is Application Shield </w:t>
            </w:r>
            <w:r w:rsidR="000135AB">
              <w:rPr>
                <w:rFonts w:ascii="Arial" w:hAnsi="Arial" w:cs="Arial"/>
                <w:sz w:val="22"/>
                <w:szCs w:val="22"/>
              </w:rPr>
              <w:t>i</w:t>
            </w:r>
            <w:r w:rsidRPr="00290754">
              <w:rPr>
                <w:rFonts w:ascii="Arial" w:hAnsi="Arial" w:cs="Arial"/>
                <w:sz w:val="22"/>
                <w:szCs w:val="22"/>
              </w:rPr>
              <w:t>n Effect</w:t>
            </w:r>
            <w:r w:rsidR="00345D9F" w:rsidRPr="00290754">
              <w:rPr>
                <w:rFonts w:ascii="Arial" w:hAnsi="Arial" w:cs="Arial"/>
                <w:sz w:val="22"/>
                <w:szCs w:val="22"/>
              </w:rPr>
              <w:t>?</w:t>
            </w:r>
          </w:p>
        </w:tc>
        <w:tc>
          <w:tcPr>
            <w:tcW w:w="5220" w:type="dxa"/>
          </w:tcPr>
          <w:p w14:paraId="7B893F74" w14:textId="4DA3BC88" w:rsidR="00AF4326" w:rsidRPr="00290754" w:rsidRDefault="006737C2">
            <w:pPr>
              <w:rPr>
                <w:rFonts w:ascii="Arial" w:hAnsi="Arial" w:cs="Arial"/>
                <w:sz w:val="22"/>
                <w:szCs w:val="22"/>
              </w:rPr>
            </w:pPr>
            <w:r>
              <w:rPr>
                <w:rFonts w:ascii="Arial" w:hAnsi="Arial" w:cs="Arial"/>
                <w:sz w:val="22"/>
                <w:szCs w:val="22"/>
              </w:rPr>
              <w:fldChar w:fldCharType="begin">
                <w:ffData>
                  <w:name w:val="YesNo"/>
                  <w:enabled/>
                  <w:calcOnExit/>
                  <w:statusText w:type="text" w:val="If the application shield is in effect, select Yes.  If the application shield is not in effect, select No."/>
                  <w:ddList>
                    <w:listEntry w:val="Yes"/>
                    <w:listEntry w:val="{SELECT ONE}"/>
                    <w:listEntry w:val="No"/>
                  </w:ddList>
                </w:ffData>
              </w:fldChar>
            </w:r>
            <w:bookmarkStart w:id="11" w:name="YesNo"/>
            <w:r>
              <w:rPr>
                <w:rFonts w:ascii="Arial" w:hAnsi="Arial" w:cs="Arial"/>
                <w:sz w:val="22"/>
                <w:szCs w:val="22"/>
              </w:rPr>
              <w:instrText xml:space="preserve"> FORMDROPDOWN </w:instrText>
            </w:r>
            <w:r w:rsidR="00687845">
              <w:rPr>
                <w:rFonts w:ascii="Arial" w:hAnsi="Arial" w:cs="Arial"/>
                <w:sz w:val="22"/>
                <w:szCs w:val="22"/>
              </w:rPr>
            </w:r>
            <w:r w:rsidR="00687845">
              <w:rPr>
                <w:rFonts w:ascii="Arial" w:hAnsi="Arial" w:cs="Arial"/>
                <w:sz w:val="22"/>
                <w:szCs w:val="22"/>
              </w:rPr>
              <w:fldChar w:fldCharType="separate"/>
            </w:r>
            <w:r>
              <w:rPr>
                <w:rFonts w:ascii="Arial" w:hAnsi="Arial" w:cs="Arial"/>
                <w:sz w:val="22"/>
                <w:szCs w:val="22"/>
              </w:rPr>
              <w:fldChar w:fldCharType="end"/>
            </w:r>
            <w:bookmarkEnd w:id="11"/>
          </w:p>
        </w:tc>
      </w:tr>
      <w:tr w:rsidR="00AF4326" w:rsidRPr="00290754" w14:paraId="6A6E5D4B" w14:textId="77777777">
        <w:trPr>
          <w:trHeight w:val="165"/>
        </w:trPr>
        <w:tc>
          <w:tcPr>
            <w:tcW w:w="5040" w:type="dxa"/>
          </w:tcPr>
          <w:p w14:paraId="47407D65" w14:textId="77777777" w:rsidR="00AF4326" w:rsidRPr="00290754" w:rsidRDefault="00AF4326">
            <w:pPr>
              <w:rPr>
                <w:rFonts w:ascii="Arial" w:hAnsi="Arial" w:cs="Arial"/>
                <w:sz w:val="22"/>
                <w:szCs w:val="22"/>
              </w:rPr>
            </w:pPr>
            <w:r w:rsidRPr="00290754">
              <w:rPr>
                <w:rFonts w:ascii="Arial" w:hAnsi="Arial" w:cs="Arial"/>
                <w:sz w:val="22"/>
                <w:szCs w:val="22"/>
              </w:rPr>
              <w:t>Date Public Comment Begins:</w:t>
            </w:r>
          </w:p>
        </w:tc>
        <w:tc>
          <w:tcPr>
            <w:tcW w:w="5220" w:type="dxa"/>
          </w:tcPr>
          <w:p w14:paraId="101756EC" w14:textId="19E8181F" w:rsidR="00AF4326" w:rsidRPr="00290754" w:rsidRDefault="003D72A0">
            <w:pPr>
              <w:rPr>
                <w:rFonts w:ascii="Arial" w:hAnsi="Arial" w:cs="Arial"/>
                <w:sz w:val="22"/>
                <w:szCs w:val="22"/>
              </w:rPr>
            </w:pPr>
            <w:r>
              <w:rPr>
                <w:rFonts w:ascii="Arial" w:hAnsi="Arial" w:cs="Arial"/>
                <w:sz w:val="22"/>
                <w:szCs w:val="22"/>
              </w:rPr>
              <w:t>October 2, 2023</w:t>
            </w:r>
          </w:p>
        </w:tc>
      </w:tr>
      <w:tr w:rsidR="00AF4326" w:rsidRPr="00290754" w14:paraId="55C3DDC6" w14:textId="77777777">
        <w:tc>
          <w:tcPr>
            <w:tcW w:w="5040" w:type="dxa"/>
          </w:tcPr>
          <w:p w14:paraId="26FE03FA" w14:textId="77777777" w:rsidR="00AF4326" w:rsidRPr="00290754" w:rsidRDefault="00AF4326">
            <w:pPr>
              <w:rPr>
                <w:rFonts w:ascii="Arial" w:hAnsi="Arial" w:cs="Arial"/>
                <w:sz w:val="22"/>
                <w:szCs w:val="22"/>
              </w:rPr>
            </w:pPr>
            <w:r w:rsidRPr="00290754">
              <w:rPr>
                <w:rFonts w:ascii="Arial" w:hAnsi="Arial" w:cs="Arial"/>
                <w:sz w:val="22"/>
                <w:szCs w:val="22"/>
              </w:rPr>
              <w:t>Deadline for Public Comment:</w:t>
            </w:r>
          </w:p>
        </w:tc>
        <w:tc>
          <w:tcPr>
            <w:tcW w:w="5220" w:type="dxa"/>
          </w:tcPr>
          <w:p w14:paraId="79EB5FB7" w14:textId="1971E621" w:rsidR="00AF4326" w:rsidRPr="00290754" w:rsidRDefault="003D72A0">
            <w:pPr>
              <w:rPr>
                <w:rFonts w:ascii="Arial" w:hAnsi="Arial" w:cs="Arial"/>
                <w:sz w:val="22"/>
                <w:szCs w:val="22"/>
              </w:rPr>
            </w:pPr>
            <w:r>
              <w:rPr>
                <w:rFonts w:ascii="Arial" w:hAnsi="Arial" w:cs="Arial"/>
                <w:sz w:val="22"/>
                <w:szCs w:val="22"/>
              </w:rPr>
              <w:t>November 1, 2023</w:t>
            </w:r>
          </w:p>
        </w:tc>
      </w:tr>
    </w:tbl>
    <w:p w14:paraId="561FDD27" w14:textId="77777777" w:rsidR="00AF4326" w:rsidRPr="00CB60BD" w:rsidRDefault="00AF4326">
      <w:pPr>
        <w:rPr>
          <w:rFonts w:ascii="Arial" w:hAnsi="Arial" w:cs="Arial"/>
          <w:sz w:val="22"/>
          <w:szCs w:val="22"/>
        </w:rPr>
      </w:pPr>
    </w:p>
    <w:p w14:paraId="1F741469" w14:textId="77777777" w:rsidR="00AF4326" w:rsidRPr="00290754" w:rsidRDefault="00AF4326">
      <w:pPr>
        <w:rPr>
          <w:rFonts w:ascii="Arial" w:hAnsi="Arial" w:cs="Arial"/>
          <w:b/>
          <w:sz w:val="22"/>
          <w:szCs w:val="22"/>
          <w:u w:val="single"/>
        </w:rPr>
      </w:pPr>
      <w:bookmarkStart w:id="12" w:name="_Toc480946818"/>
      <w:bookmarkStart w:id="13" w:name="_Toc482691113"/>
      <w:r w:rsidRPr="00290754">
        <w:rPr>
          <w:rFonts w:ascii="Arial" w:hAnsi="Arial" w:cs="Arial"/>
          <w:b/>
          <w:sz w:val="22"/>
          <w:szCs w:val="22"/>
          <w:u w:val="single"/>
        </w:rPr>
        <w:br w:type="page"/>
      </w:r>
      <w:r w:rsidRPr="00290754">
        <w:rPr>
          <w:rFonts w:ascii="Arial" w:hAnsi="Arial" w:cs="Arial"/>
          <w:b/>
          <w:sz w:val="22"/>
          <w:szCs w:val="22"/>
          <w:u w:val="single"/>
        </w:rPr>
        <w:lastRenderedPageBreak/>
        <w:t>Source Description</w:t>
      </w:r>
      <w:bookmarkEnd w:id="12"/>
      <w:bookmarkEnd w:id="13"/>
    </w:p>
    <w:p w14:paraId="433FC18F" w14:textId="77777777" w:rsidR="00AF4326" w:rsidRPr="00290754" w:rsidRDefault="00AF4326">
      <w:pPr>
        <w:rPr>
          <w:rFonts w:ascii="Arial" w:hAnsi="Arial" w:cs="Arial"/>
          <w:sz w:val="22"/>
          <w:szCs w:val="22"/>
        </w:rPr>
      </w:pPr>
    </w:p>
    <w:p w14:paraId="155EE627" w14:textId="25DC705B" w:rsidR="00613A55" w:rsidRPr="00613A55" w:rsidRDefault="00613A55" w:rsidP="00255F3A">
      <w:pPr>
        <w:jc w:val="both"/>
        <w:rPr>
          <w:rFonts w:ascii="Arial" w:hAnsi="Arial" w:cs="Arial"/>
          <w:sz w:val="22"/>
          <w:szCs w:val="22"/>
        </w:rPr>
      </w:pPr>
      <w:r w:rsidRPr="00710FDA">
        <w:rPr>
          <w:rFonts w:ascii="Arial" w:hAnsi="Arial" w:cs="Arial"/>
          <w:sz w:val="22"/>
          <w:szCs w:val="22"/>
        </w:rPr>
        <w:t xml:space="preserve">The Genesee Power Station (GPS) is a </w:t>
      </w:r>
      <w:r w:rsidR="00ED0E53">
        <w:rPr>
          <w:rFonts w:ascii="Arial" w:hAnsi="Arial" w:cs="Arial"/>
          <w:sz w:val="22"/>
          <w:szCs w:val="22"/>
        </w:rPr>
        <w:t>40</w:t>
      </w:r>
      <w:r w:rsidR="00ED0E53" w:rsidRPr="00710FDA">
        <w:rPr>
          <w:rFonts w:ascii="Arial" w:hAnsi="Arial" w:cs="Arial"/>
          <w:sz w:val="22"/>
          <w:szCs w:val="22"/>
        </w:rPr>
        <w:t>-Megawatt</w:t>
      </w:r>
      <w:r w:rsidRPr="00710FDA">
        <w:rPr>
          <w:rFonts w:ascii="Arial" w:hAnsi="Arial" w:cs="Arial"/>
          <w:sz w:val="22"/>
          <w:szCs w:val="22"/>
        </w:rPr>
        <w:t xml:space="preserve"> (MW) </w:t>
      </w:r>
      <w:r w:rsidR="003E1530">
        <w:rPr>
          <w:rFonts w:ascii="Arial" w:hAnsi="Arial" w:cs="Arial"/>
          <w:sz w:val="22"/>
          <w:szCs w:val="22"/>
        </w:rPr>
        <w:t xml:space="preserve">gross, approximately 35 MW net, </w:t>
      </w:r>
      <w:r w:rsidRPr="00710FDA">
        <w:rPr>
          <w:rFonts w:ascii="Arial" w:hAnsi="Arial" w:cs="Arial"/>
          <w:bCs/>
          <w:sz w:val="22"/>
          <w:szCs w:val="22"/>
        </w:rPr>
        <w:t xml:space="preserve">electric generating facility </w:t>
      </w:r>
      <w:r w:rsidRPr="00710FDA">
        <w:rPr>
          <w:rFonts w:ascii="Arial" w:hAnsi="Arial" w:cs="Arial"/>
          <w:sz w:val="22"/>
          <w:szCs w:val="22"/>
        </w:rPr>
        <w:t xml:space="preserve">which consists of one </w:t>
      </w:r>
      <w:r w:rsidR="00061BF9" w:rsidRPr="00710FDA">
        <w:rPr>
          <w:rFonts w:ascii="Arial" w:hAnsi="Arial" w:cs="Arial"/>
          <w:bCs/>
          <w:sz w:val="22"/>
          <w:szCs w:val="22"/>
        </w:rPr>
        <w:t>spreader-</w:t>
      </w:r>
      <w:r w:rsidR="00061BF9" w:rsidRPr="00710FDA">
        <w:rPr>
          <w:rFonts w:ascii="Arial" w:hAnsi="Arial" w:cs="Arial"/>
          <w:sz w:val="22"/>
          <w:szCs w:val="22"/>
        </w:rPr>
        <w:t xml:space="preserve">stoker boiler </w:t>
      </w:r>
      <w:r w:rsidRPr="00710FDA">
        <w:rPr>
          <w:rFonts w:ascii="Arial" w:hAnsi="Arial" w:cs="Arial"/>
          <w:sz w:val="22"/>
          <w:szCs w:val="22"/>
        </w:rPr>
        <w:t xml:space="preserve">with a maximum heat input rating of 523 </w:t>
      </w:r>
      <w:r w:rsidR="00061BF9" w:rsidRPr="00061BF9">
        <w:rPr>
          <w:rFonts w:ascii="Arial" w:hAnsi="Arial" w:cs="Arial"/>
          <w:sz w:val="22"/>
          <w:szCs w:val="22"/>
        </w:rPr>
        <w:t>million British thermal units per hour (MMBTU/hr)</w:t>
      </w:r>
      <w:r w:rsidRPr="00710FDA">
        <w:rPr>
          <w:rFonts w:ascii="Arial" w:hAnsi="Arial" w:cs="Arial"/>
          <w:sz w:val="22"/>
          <w:szCs w:val="22"/>
        </w:rPr>
        <w:t>, a</w:t>
      </w:r>
      <w:r w:rsidRPr="00710FDA">
        <w:rPr>
          <w:rFonts w:ascii="Arial" w:hAnsi="Arial" w:cs="Arial"/>
          <w:bCs/>
          <w:sz w:val="22"/>
          <w:szCs w:val="22"/>
        </w:rPr>
        <w:t xml:space="preserve"> steam turbine, and associated </w:t>
      </w:r>
      <w:r w:rsidR="00061BF9">
        <w:rPr>
          <w:rFonts w:ascii="Arial" w:hAnsi="Arial" w:cs="Arial"/>
          <w:bCs/>
          <w:sz w:val="22"/>
          <w:szCs w:val="22"/>
        </w:rPr>
        <w:t>a</w:t>
      </w:r>
      <w:r w:rsidR="00061BF9" w:rsidRPr="00710FDA">
        <w:rPr>
          <w:rFonts w:ascii="Arial" w:hAnsi="Arial" w:cs="Arial"/>
          <w:bCs/>
          <w:sz w:val="22"/>
          <w:szCs w:val="22"/>
        </w:rPr>
        <w:t>ncillary</w:t>
      </w:r>
      <w:r w:rsidRPr="00710FDA">
        <w:rPr>
          <w:rFonts w:ascii="Arial" w:hAnsi="Arial" w:cs="Arial"/>
          <w:bCs/>
          <w:sz w:val="22"/>
          <w:szCs w:val="22"/>
        </w:rPr>
        <w:t xml:space="preserve"> equipment.</w:t>
      </w:r>
      <w:r w:rsidRPr="00710FDA">
        <w:rPr>
          <w:rFonts w:ascii="Arial" w:hAnsi="Arial" w:cs="Arial"/>
          <w:sz w:val="22"/>
          <w:szCs w:val="22"/>
        </w:rPr>
        <w:t xml:space="preserve">  The boiler is permitted to </w:t>
      </w:r>
      <w:r w:rsidR="00ED0E53" w:rsidRPr="00710FDA">
        <w:rPr>
          <w:rFonts w:ascii="Arial" w:hAnsi="Arial" w:cs="Arial"/>
          <w:sz w:val="22"/>
          <w:szCs w:val="22"/>
        </w:rPr>
        <w:t>firewood</w:t>
      </w:r>
      <w:r w:rsidRPr="00710FDA">
        <w:rPr>
          <w:rFonts w:ascii="Arial" w:hAnsi="Arial" w:cs="Arial"/>
          <w:sz w:val="22"/>
          <w:szCs w:val="22"/>
        </w:rPr>
        <w:t>-waste including demolition wood, natural gas (for startup), and tire</w:t>
      </w:r>
      <w:r>
        <w:rPr>
          <w:rFonts w:ascii="Arial" w:hAnsi="Arial" w:cs="Arial"/>
          <w:sz w:val="22"/>
          <w:szCs w:val="22"/>
        </w:rPr>
        <w:t>-</w:t>
      </w:r>
      <w:r w:rsidRPr="00710FDA">
        <w:rPr>
          <w:rFonts w:ascii="Arial" w:hAnsi="Arial" w:cs="Arial"/>
          <w:sz w:val="22"/>
          <w:szCs w:val="22"/>
        </w:rPr>
        <w:t xml:space="preserve">derived fuel (TDF).  </w:t>
      </w:r>
      <w:r w:rsidR="00061BF9" w:rsidRPr="00061BF9">
        <w:rPr>
          <w:rFonts w:ascii="Arial" w:hAnsi="Arial" w:cs="Arial"/>
          <w:sz w:val="22"/>
          <w:szCs w:val="22"/>
        </w:rPr>
        <w:t xml:space="preserve">The plant generates steam with </w:t>
      </w:r>
      <w:r w:rsidR="00061BF9">
        <w:rPr>
          <w:rFonts w:ascii="Arial" w:hAnsi="Arial" w:cs="Arial"/>
          <w:sz w:val="22"/>
          <w:szCs w:val="22"/>
        </w:rPr>
        <w:t>the</w:t>
      </w:r>
      <w:r w:rsidR="00061BF9" w:rsidRPr="00061BF9">
        <w:rPr>
          <w:rFonts w:ascii="Arial" w:hAnsi="Arial" w:cs="Arial"/>
          <w:sz w:val="22"/>
          <w:szCs w:val="22"/>
        </w:rPr>
        <w:t xml:space="preserve"> single boiler for conversion to electricity using a condensing turbine coupled with an electric generator. </w:t>
      </w:r>
      <w:r w:rsidR="00AA1252">
        <w:rPr>
          <w:rFonts w:ascii="Arial" w:hAnsi="Arial" w:cs="Arial"/>
          <w:sz w:val="22"/>
          <w:szCs w:val="22"/>
        </w:rPr>
        <w:t xml:space="preserve"> </w:t>
      </w:r>
      <w:r w:rsidRPr="00613A55">
        <w:rPr>
          <w:rFonts w:ascii="Arial" w:hAnsi="Arial" w:cs="Arial"/>
          <w:sz w:val="22"/>
          <w:szCs w:val="22"/>
        </w:rPr>
        <w:t xml:space="preserve">Electric output from GPS is sold pursuant to a long-term power purchase agreement. </w:t>
      </w:r>
    </w:p>
    <w:p w14:paraId="1328589F" w14:textId="6AFAF027" w:rsidR="00613A55" w:rsidRDefault="00613A55" w:rsidP="00255F3A">
      <w:pPr>
        <w:jc w:val="both"/>
        <w:rPr>
          <w:rFonts w:ascii="Arial" w:hAnsi="Arial" w:cs="Arial"/>
          <w:color w:val="000000"/>
          <w:sz w:val="22"/>
          <w:szCs w:val="22"/>
        </w:rPr>
      </w:pPr>
    </w:p>
    <w:p w14:paraId="37DBF8F9" w14:textId="3821B1DE" w:rsidR="00613A55" w:rsidRDefault="00613A55" w:rsidP="00255F3A">
      <w:pPr>
        <w:jc w:val="both"/>
        <w:rPr>
          <w:rFonts w:ascii="Arial" w:hAnsi="Arial" w:cs="Arial"/>
          <w:sz w:val="22"/>
          <w:szCs w:val="22"/>
        </w:rPr>
      </w:pPr>
      <w:r w:rsidRPr="00710FDA">
        <w:rPr>
          <w:rFonts w:ascii="Arial" w:hAnsi="Arial" w:cs="Arial"/>
          <w:sz w:val="22"/>
          <w:szCs w:val="22"/>
        </w:rPr>
        <w:t xml:space="preserve">The </w:t>
      </w:r>
      <w:r>
        <w:rPr>
          <w:rFonts w:ascii="Arial" w:hAnsi="Arial" w:cs="Arial"/>
          <w:sz w:val="22"/>
          <w:szCs w:val="22"/>
        </w:rPr>
        <w:t>facility</w:t>
      </w:r>
      <w:r w:rsidRPr="00710FDA">
        <w:rPr>
          <w:rFonts w:ascii="Arial" w:hAnsi="Arial" w:cs="Arial"/>
          <w:sz w:val="22"/>
          <w:szCs w:val="22"/>
        </w:rPr>
        <w:t xml:space="preserve"> </w:t>
      </w:r>
      <w:proofErr w:type="gramStart"/>
      <w:r w:rsidRPr="00710FDA">
        <w:rPr>
          <w:rFonts w:ascii="Arial" w:hAnsi="Arial" w:cs="Arial"/>
          <w:sz w:val="22"/>
          <w:szCs w:val="22"/>
        </w:rPr>
        <w:t>is located in</w:t>
      </w:r>
      <w:proofErr w:type="gramEnd"/>
      <w:r w:rsidRPr="00710FDA">
        <w:rPr>
          <w:rFonts w:ascii="Arial" w:hAnsi="Arial" w:cs="Arial"/>
          <w:sz w:val="22"/>
          <w:szCs w:val="22"/>
        </w:rPr>
        <w:t xml:space="preserve"> the Dort Carpenter Industrial Park, Genesee Township, Flint.  The industrial park is joined by commercial and industrial property </w:t>
      </w:r>
      <w:r>
        <w:rPr>
          <w:rFonts w:ascii="Arial" w:hAnsi="Arial" w:cs="Arial"/>
          <w:sz w:val="22"/>
          <w:szCs w:val="22"/>
        </w:rPr>
        <w:t>on the</w:t>
      </w:r>
      <w:r w:rsidRPr="00710FDA">
        <w:rPr>
          <w:rFonts w:ascii="Arial" w:hAnsi="Arial" w:cs="Arial"/>
          <w:sz w:val="22"/>
          <w:szCs w:val="22"/>
        </w:rPr>
        <w:t xml:space="preserve"> western boundary.  To the north and east is agricultural and residential property.  The southern boundary begins the city of Flint, which is urban residential.  The now closed Carpenter </w:t>
      </w:r>
      <w:r>
        <w:rPr>
          <w:rFonts w:ascii="Arial" w:hAnsi="Arial" w:cs="Arial"/>
          <w:sz w:val="22"/>
          <w:szCs w:val="22"/>
        </w:rPr>
        <w:t>E</w:t>
      </w:r>
      <w:r w:rsidRPr="00710FDA">
        <w:rPr>
          <w:rFonts w:ascii="Arial" w:hAnsi="Arial" w:cs="Arial"/>
          <w:sz w:val="22"/>
          <w:szCs w:val="22"/>
        </w:rPr>
        <w:t xml:space="preserve">lementary </w:t>
      </w:r>
      <w:r>
        <w:rPr>
          <w:rFonts w:ascii="Arial" w:hAnsi="Arial" w:cs="Arial"/>
          <w:sz w:val="22"/>
          <w:szCs w:val="22"/>
        </w:rPr>
        <w:t>S</w:t>
      </w:r>
      <w:r w:rsidRPr="00710FDA">
        <w:rPr>
          <w:rFonts w:ascii="Arial" w:hAnsi="Arial" w:cs="Arial"/>
          <w:sz w:val="22"/>
          <w:szCs w:val="22"/>
        </w:rPr>
        <w:t xml:space="preserve">chool is located 3500 feet directly south of the plant.  </w:t>
      </w:r>
    </w:p>
    <w:p w14:paraId="7FB170BB" w14:textId="77777777" w:rsidR="00613A55" w:rsidRPr="00710FDA" w:rsidRDefault="00613A55" w:rsidP="00255F3A">
      <w:pPr>
        <w:jc w:val="both"/>
        <w:rPr>
          <w:rFonts w:ascii="Arial" w:hAnsi="Arial" w:cs="Arial"/>
          <w:color w:val="000000"/>
          <w:sz w:val="22"/>
          <w:szCs w:val="22"/>
        </w:rPr>
      </w:pPr>
    </w:p>
    <w:p w14:paraId="0DDC7619" w14:textId="7174CBD0" w:rsidR="00613A55" w:rsidRDefault="00613A55" w:rsidP="00255F3A">
      <w:pPr>
        <w:jc w:val="both"/>
        <w:rPr>
          <w:rFonts w:ascii="Arial" w:hAnsi="Arial" w:cs="Arial"/>
          <w:sz w:val="22"/>
          <w:szCs w:val="22"/>
        </w:rPr>
      </w:pPr>
      <w:r w:rsidRPr="00710FDA">
        <w:rPr>
          <w:rFonts w:ascii="Arial" w:hAnsi="Arial" w:cs="Arial"/>
          <w:sz w:val="22"/>
          <w:szCs w:val="22"/>
        </w:rPr>
        <w:t xml:space="preserve">Emissions from combustion of the solid fuels </w:t>
      </w:r>
      <w:r>
        <w:rPr>
          <w:rFonts w:ascii="Arial" w:hAnsi="Arial" w:cs="Arial"/>
          <w:sz w:val="22"/>
          <w:szCs w:val="22"/>
        </w:rPr>
        <w:t xml:space="preserve">in the </w:t>
      </w:r>
      <w:r w:rsidRPr="00710FDA">
        <w:rPr>
          <w:rFonts w:ascii="Arial" w:hAnsi="Arial" w:cs="Arial"/>
          <w:bCs/>
          <w:sz w:val="22"/>
          <w:szCs w:val="22"/>
        </w:rPr>
        <w:t>spreader-</w:t>
      </w:r>
      <w:r w:rsidRPr="00710FDA">
        <w:rPr>
          <w:rFonts w:ascii="Arial" w:hAnsi="Arial" w:cs="Arial"/>
          <w:sz w:val="22"/>
          <w:szCs w:val="22"/>
        </w:rPr>
        <w:t>stoker boiler</w:t>
      </w:r>
      <w:r>
        <w:rPr>
          <w:rFonts w:ascii="Arial" w:hAnsi="Arial" w:cs="Arial"/>
          <w:color w:val="000000"/>
          <w:sz w:val="22"/>
          <w:szCs w:val="22"/>
        </w:rPr>
        <w:t xml:space="preserve"> designated as EUBOILER</w:t>
      </w:r>
      <w:r w:rsidRPr="00710FDA">
        <w:rPr>
          <w:rFonts w:ascii="Arial" w:hAnsi="Arial" w:cs="Arial"/>
          <w:sz w:val="22"/>
          <w:szCs w:val="22"/>
        </w:rPr>
        <w:t xml:space="preserve"> are controlled by a multi-cyclone separator, a</w:t>
      </w:r>
      <w:r>
        <w:rPr>
          <w:rFonts w:ascii="Arial" w:hAnsi="Arial" w:cs="Arial"/>
          <w:sz w:val="22"/>
          <w:szCs w:val="22"/>
        </w:rPr>
        <w:t xml:space="preserve"> dry</w:t>
      </w:r>
      <w:r w:rsidRPr="00710FDA">
        <w:rPr>
          <w:rFonts w:ascii="Arial" w:hAnsi="Arial" w:cs="Arial"/>
          <w:sz w:val="22"/>
          <w:szCs w:val="22"/>
        </w:rPr>
        <w:t xml:space="preserve"> electrostatic precipitator (ESP)</w:t>
      </w:r>
      <w:r>
        <w:rPr>
          <w:rFonts w:ascii="Arial" w:hAnsi="Arial" w:cs="Arial"/>
          <w:sz w:val="22"/>
          <w:szCs w:val="22"/>
        </w:rPr>
        <w:t>,</w:t>
      </w:r>
      <w:r w:rsidRPr="00710FDA">
        <w:rPr>
          <w:rFonts w:ascii="Arial" w:hAnsi="Arial" w:cs="Arial"/>
          <w:sz w:val="22"/>
          <w:szCs w:val="22"/>
        </w:rPr>
        <w:t xml:space="preserve"> and a selective non-catalytic reduction system (SNCR).  Emissions</w:t>
      </w:r>
      <w:r>
        <w:rPr>
          <w:rFonts w:ascii="Arial" w:hAnsi="Arial" w:cs="Arial"/>
          <w:sz w:val="22"/>
          <w:szCs w:val="22"/>
        </w:rPr>
        <w:t xml:space="preserve"> of c</w:t>
      </w:r>
      <w:r w:rsidRPr="00290754">
        <w:rPr>
          <w:rFonts w:ascii="Arial" w:hAnsi="Arial" w:cs="Arial"/>
          <w:sz w:val="22"/>
          <w:szCs w:val="22"/>
        </w:rPr>
        <w:t xml:space="preserve">arbon </w:t>
      </w:r>
      <w:r>
        <w:rPr>
          <w:rFonts w:ascii="Arial" w:hAnsi="Arial" w:cs="Arial"/>
          <w:sz w:val="22"/>
          <w:szCs w:val="22"/>
        </w:rPr>
        <w:t>m</w:t>
      </w:r>
      <w:r w:rsidRPr="00290754">
        <w:rPr>
          <w:rFonts w:ascii="Arial" w:hAnsi="Arial" w:cs="Arial"/>
          <w:sz w:val="22"/>
          <w:szCs w:val="22"/>
        </w:rPr>
        <w:t>onoxide (CO)</w:t>
      </w:r>
      <w:r>
        <w:rPr>
          <w:rFonts w:ascii="Arial" w:hAnsi="Arial" w:cs="Arial"/>
          <w:sz w:val="22"/>
          <w:szCs w:val="22"/>
        </w:rPr>
        <w:t>, n</w:t>
      </w:r>
      <w:r w:rsidRPr="00290754">
        <w:rPr>
          <w:rFonts w:ascii="Arial" w:hAnsi="Arial" w:cs="Arial"/>
          <w:sz w:val="22"/>
          <w:szCs w:val="22"/>
        </w:rPr>
        <w:t xml:space="preserve">itrogen </w:t>
      </w:r>
      <w:r>
        <w:rPr>
          <w:rFonts w:ascii="Arial" w:hAnsi="Arial" w:cs="Arial"/>
          <w:sz w:val="22"/>
          <w:szCs w:val="22"/>
        </w:rPr>
        <w:t>o</w:t>
      </w:r>
      <w:r w:rsidRPr="00290754">
        <w:rPr>
          <w:rFonts w:ascii="Arial" w:hAnsi="Arial" w:cs="Arial"/>
          <w:sz w:val="22"/>
          <w:szCs w:val="22"/>
        </w:rPr>
        <w:t>xides (NO</w:t>
      </w:r>
      <w:r w:rsidRPr="00290754">
        <w:rPr>
          <w:rFonts w:ascii="Arial" w:hAnsi="Arial" w:cs="Arial"/>
          <w:sz w:val="22"/>
          <w:szCs w:val="22"/>
          <w:vertAlign w:val="subscript"/>
        </w:rPr>
        <w:t>x</w:t>
      </w:r>
      <w:r w:rsidRPr="00290754">
        <w:rPr>
          <w:rFonts w:ascii="Arial" w:hAnsi="Arial" w:cs="Arial"/>
          <w:sz w:val="22"/>
          <w:szCs w:val="22"/>
        </w:rPr>
        <w:t>)</w:t>
      </w:r>
      <w:r>
        <w:rPr>
          <w:rFonts w:ascii="Arial" w:hAnsi="Arial" w:cs="Arial"/>
          <w:sz w:val="22"/>
          <w:szCs w:val="22"/>
        </w:rPr>
        <w:t>, s</w:t>
      </w:r>
      <w:r w:rsidRPr="00290754">
        <w:rPr>
          <w:rFonts w:ascii="Arial" w:hAnsi="Arial" w:cs="Arial"/>
          <w:sz w:val="22"/>
          <w:szCs w:val="22"/>
        </w:rPr>
        <w:t xml:space="preserve">ulfur </w:t>
      </w:r>
      <w:r>
        <w:rPr>
          <w:rFonts w:ascii="Arial" w:hAnsi="Arial" w:cs="Arial"/>
          <w:sz w:val="22"/>
          <w:szCs w:val="22"/>
        </w:rPr>
        <w:t>d</w:t>
      </w:r>
      <w:r w:rsidRPr="00290754">
        <w:rPr>
          <w:rFonts w:ascii="Arial" w:hAnsi="Arial" w:cs="Arial"/>
          <w:sz w:val="22"/>
          <w:szCs w:val="22"/>
        </w:rPr>
        <w:t>ioxide (SO</w:t>
      </w:r>
      <w:r w:rsidRPr="00290754">
        <w:rPr>
          <w:rFonts w:ascii="Arial" w:hAnsi="Arial" w:cs="Arial"/>
          <w:sz w:val="22"/>
          <w:szCs w:val="22"/>
          <w:vertAlign w:val="subscript"/>
        </w:rPr>
        <w:t>2</w:t>
      </w:r>
      <w:r w:rsidRPr="00290754">
        <w:rPr>
          <w:rFonts w:ascii="Arial" w:hAnsi="Arial" w:cs="Arial"/>
          <w:sz w:val="22"/>
          <w:szCs w:val="22"/>
        </w:rPr>
        <w:t>)</w:t>
      </w:r>
      <w:r>
        <w:rPr>
          <w:rFonts w:ascii="Arial" w:hAnsi="Arial" w:cs="Arial"/>
          <w:sz w:val="22"/>
          <w:szCs w:val="22"/>
        </w:rPr>
        <w:t xml:space="preserve">, and opacity are monitored using continuous emission monitoring systems (CEMS) </w:t>
      </w:r>
      <w:r w:rsidRPr="00613A55">
        <w:rPr>
          <w:rFonts w:ascii="Arial" w:hAnsi="Arial" w:cs="Arial"/>
          <w:sz w:val="22"/>
          <w:szCs w:val="22"/>
        </w:rPr>
        <w:t xml:space="preserve">and </w:t>
      </w:r>
      <w:r w:rsidR="00061BF9">
        <w:rPr>
          <w:rFonts w:ascii="Arial" w:hAnsi="Arial" w:cs="Arial"/>
          <w:sz w:val="22"/>
          <w:szCs w:val="22"/>
        </w:rPr>
        <w:t xml:space="preserve">a </w:t>
      </w:r>
      <w:r w:rsidRPr="00613A55">
        <w:rPr>
          <w:rFonts w:ascii="Arial" w:hAnsi="Arial" w:cs="Arial"/>
          <w:sz w:val="22"/>
          <w:szCs w:val="22"/>
        </w:rPr>
        <w:t>continuous opacity monitoring system (COMS)</w:t>
      </w:r>
      <w:r>
        <w:rPr>
          <w:rFonts w:ascii="Arial" w:hAnsi="Arial" w:cs="Arial"/>
          <w:sz w:val="22"/>
          <w:szCs w:val="22"/>
        </w:rPr>
        <w:t>.</w:t>
      </w:r>
    </w:p>
    <w:p w14:paraId="5DAB689C" w14:textId="77777777" w:rsidR="00613A55" w:rsidRDefault="00613A55" w:rsidP="00255F3A">
      <w:pPr>
        <w:jc w:val="both"/>
        <w:rPr>
          <w:rFonts w:ascii="Arial" w:hAnsi="Arial" w:cs="Arial"/>
          <w:sz w:val="22"/>
          <w:szCs w:val="22"/>
        </w:rPr>
      </w:pPr>
    </w:p>
    <w:p w14:paraId="13D9061C" w14:textId="77777777" w:rsidR="00613A55" w:rsidRPr="00BD560A" w:rsidRDefault="00613A55" w:rsidP="00255F3A">
      <w:pPr>
        <w:jc w:val="both"/>
        <w:rPr>
          <w:rFonts w:ascii="Arial" w:hAnsi="Arial" w:cs="Arial"/>
          <w:sz w:val="22"/>
          <w:szCs w:val="22"/>
        </w:rPr>
      </w:pPr>
      <w:r w:rsidRPr="00710FDA">
        <w:rPr>
          <w:rFonts w:ascii="Arial" w:hAnsi="Arial" w:cs="Arial"/>
          <w:sz w:val="22"/>
          <w:szCs w:val="22"/>
        </w:rPr>
        <w:t xml:space="preserve">The wood-waste fuel which primarily consists of brush and tree trimmings is stored uncovered on </w:t>
      </w:r>
      <w:r>
        <w:rPr>
          <w:rFonts w:ascii="Arial" w:hAnsi="Arial" w:cs="Arial"/>
          <w:sz w:val="22"/>
          <w:szCs w:val="22"/>
        </w:rPr>
        <w:t xml:space="preserve">a six-foot clay platform.  The fuel covers </w:t>
      </w:r>
      <w:r w:rsidRPr="00710FDA">
        <w:rPr>
          <w:rFonts w:ascii="Arial" w:hAnsi="Arial" w:cs="Arial"/>
          <w:sz w:val="22"/>
          <w:szCs w:val="22"/>
        </w:rPr>
        <w:t xml:space="preserve">seven acres at the site and is managed in a two-pile system to minimize any potential odors.  </w:t>
      </w:r>
      <w:r>
        <w:rPr>
          <w:rFonts w:ascii="Arial" w:hAnsi="Arial" w:cs="Arial"/>
          <w:sz w:val="22"/>
          <w:szCs w:val="22"/>
        </w:rPr>
        <w:t xml:space="preserve">Odor control includes immediate mixing of the material into larger piles and an ongoing monitoring program to detect whether strong odors may be occurring in certain parts of the storage area.  </w:t>
      </w:r>
      <w:r w:rsidRPr="00BD560A">
        <w:rPr>
          <w:rFonts w:ascii="Arial" w:hAnsi="Arial" w:cs="Arial"/>
          <w:sz w:val="22"/>
          <w:szCs w:val="22"/>
        </w:rPr>
        <w:t>Bulldozers are used to move the pile of fuel to be processed and fed to the boiler.</w:t>
      </w:r>
    </w:p>
    <w:p w14:paraId="07CC270F" w14:textId="77777777" w:rsidR="00613A55" w:rsidRPr="00710FDA" w:rsidRDefault="00613A55" w:rsidP="00255F3A">
      <w:pPr>
        <w:jc w:val="both"/>
        <w:rPr>
          <w:rFonts w:ascii="Arial" w:hAnsi="Arial" w:cs="Arial"/>
          <w:sz w:val="22"/>
          <w:szCs w:val="22"/>
        </w:rPr>
      </w:pPr>
    </w:p>
    <w:p w14:paraId="3E03177B" w14:textId="5BF158BD" w:rsidR="00613A55" w:rsidRPr="00710FDA" w:rsidRDefault="00613A55" w:rsidP="00255F3A">
      <w:pPr>
        <w:autoSpaceDE w:val="0"/>
        <w:autoSpaceDN w:val="0"/>
        <w:adjustRightInd w:val="0"/>
        <w:jc w:val="both"/>
        <w:rPr>
          <w:rFonts w:ascii="Arial" w:hAnsi="Arial" w:cs="Arial"/>
          <w:bCs/>
          <w:sz w:val="22"/>
          <w:szCs w:val="22"/>
        </w:rPr>
      </w:pPr>
      <w:r w:rsidRPr="00710FDA">
        <w:rPr>
          <w:rFonts w:ascii="Arial" w:hAnsi="Arial" w:cs="Arial"/>
          <w:bCs/>
          <w:sz w:val="22"/>
          <w:szCs w:val="22"/>
        </w:rPr>
        <w:t>Ancillary equipment</w:t>
      </w:r>
      <w:r>
        <w:rPr>
          <w:rFonts w:ascii="Arial" w:hAnsi="Arial" w:cs="Arial"/>
          <w:bCs/>
          <w:sz w:val="22"/>
          <w:szCs w:val="22"/>
        </w:rPr>
        <w:t xml:space="preserve"> at GPS</w:t>
      </w:r>
      <w:r w:rsidRPr="00710FDA">
        <w:rPr>
          <w:rFonts w:ascii="Arial" w:hAnsi="Arial" w:cs="Arial"/>
          <w:bCs/>
          <w:sz w:val="22"/>
          <w:szCs w:val="22"/>
        </w:rPr>
        <w:t xml:space="preserve"> include</w:t>
      </w:r>
      <w:r>
        <w:rPr>
          <w:rFonts w:ascii="Arial" w:hAnsi="Arial" w:cs="Arial"/>
          <w:bCs/>
          <w:sz w:val="22"/>
          <w:szCs w:val="22"/>
        </w:rPr>
        <w:t>s</w:t>
      </w:r>
      <w:r w:rsidRPr="00710FDA">
        <w:rPr>
          <w:rFonts w:ascii="Arial" w:hAnsi="Arial" w:cs="Arial"/>
          <w:bCs/>
          <w:sz w:val="22"/>
          <w:szCs w:val="22"/>
        </w:rPr>
        <w:t xml:space="preserve"> fuel and fly-ash handling systems and storage, a diesel fuel-fired emergency generator</w:t>
      </w:r>
      <w:r w:rsidR="003D3C7B">
        <w:rPr>
          <w:rFonts w:ascii="Arial" w:hAnsi="Arial" w:cs="Arial"/>
          <w:bCs/>
          <w:sz w:val="22"/>
          <w:szCs w:val="22"/>
        </w:rPr>
        <w:t xml:space="preserve"> (</w:t>
      </w:r>
      <w:r w:rsidR="003D3C7B">
        <w:rPr>
          <w:rFonts w:ascii="Arial" w:hAnsi="Arial" w:cs="Arial"/>
          <w:sz w:val="22"/>
          <w:szCs w:val="22"/>
        </w:rPr>
        <w:t>EUEMERGGEN)</w:t>
      </w:r>
      <w:r w:rsidRPr="00710FDA">
        <w:rPr>
          <w:rFonts w:ascii="Arial" w:hAnsi="Arial" w:cs="Arial"/>
          <w:bCs/>
          <w:sz w:val="22"/>
          <w:szCs w:val="22"/>
        </w:rPr>
        <w:t xml:space="preserve">, </w:t>
      </w:r>
      <w:r>
        <w:rPr>
          <w:rFonts w:ascii="Arial" w:hAnsi="Arial" w:cs="Arial"/>
          <w:bCs/>
          <w:sz w:val="22"/>
          <w:szCs w:val="22"/>
        </w:rPr>
        <w:t xml:space="preserve">and </w:t>
      </w:r>
      <w:r w:rsidRPr="00710FDA">
        <w:rPr>
          <w:rFonts w:ascii="Arial" w:hAnsi="Arial" w:cs="Arial"/>
          <w:bCs/>
          <w:sz w:val="22"/>
          <w:szCs w:val="22"/>
        </w:rPr>
        <w:t>a diesel fuel-fired emergency fire</w:t>
      </w:r>
      <w:r>
        <w:rPr>
          <w:rFonts w:ascii="Arial" w:hAnsi="Arial" w:cs="Arial"/>
          <w:bCs/>
          <w:sz w:val="22"/>
          <w:szCs w:val="22"/>
        </w:rPr>
        <w:t xml:space="preserve"> </w:t>
      </w:r>
      <w:r w:rsidRPr="00710FDA">
        <w:rPr>
          <w:rFonts w:ascii="Arial" w:hAnsi="Arial" w:cs="Arial"/>
          <w:bCs/>
          <w:sz w:val="22"/>
          <w:szCs w:val="22"/>
        </w:rPr>
        <w:t>pump</w:t>
      </w:r>
      <w:r w:rsidR="003D3C7B">
        <w:rPr>
          <w:rFonts w:ascii="Arial" w:hAnsi="Arial" w:cs="Arial"/>
          <w:bCs/>
          <w:sz w:val="22"/>
          <w:szCs w:val="22"/>
        </w:rPr>
        <w:t xml:space="preserve"> (</w:t>
      </w:r>
      <w:r w:rsidR="003D3C7B">
        <w:rPr>
          <w:rFonts w:ascii="Arial" w:hAnsi="Arial" w:cs="Arial"/>
          <w:sz w:val="22"/>
          <w:szCs w:val="22"/>
        </w:rPr>
        <w:t>EUFIREPUMP)</w:t>
      </w:r>
      <w:r w:rsidRPr="00710FDA">
        <w:rPr>
          <w:rFonts w:ascii="Arial" w:hAnsi="Arial" w:cs="Arial"/>
          <w:bCs/>
          <w:sz w:val="22"/>
          <w:szCs w:val="22"/>
        </w:rPr>
        <w:t>.</w:t>
      </w:r>
    </w:p>
    <w:p w14:paraId="17A8A9E5" w14:textId="77777777" w:rsidR="00613A55" w:rsidRPr="00710FDA" w:rsidRDefault="00613A55" w:rsidP="00255F3A">
      <w:pPr>
        <w:jc w:val="both"/>
        <w:rPr>
          <w:rFonts w:ascii="Arial" w:hAnsi="Arial" w:cs="Arial"/>
          <w:sz w:val="22"/>
          <w:szCs w:val="22"/>
        </w:rPr>
      </w:pPr>
    </w:p>
    <w:p w14:paraId="503F3B7F" w14:textId="32C284A1" w:rsidR="00AF4326" w:rsidRPr="00880972" w:rsidRDefault="00DB5924" w:rsidP="00AA1252">
      <w:pPr>
        <w:jc w:val="both"/>
        <w:outlineLvl w:val="0"/>
        <w:rPr>
          <w:rFonts w:ascii="Arial" w:hAnsi="Arial" w:cs="Arial"/>
          <w:sz w:val="22"/>
          <w:szCs w:val="22"/>
        </w:rPr>
      </w:pPr>
      <w:r w:rsidRPr="00290754">
        <w:rPr>
          <w:rFonts w:ascii="Arial" w:hAnsi="Arial" w:cs="Arial"/>
          <w:sz w:val="22"/>
          <w:szCs w:val="22"/>
        </w:rPr>
        <w:t xml:space="preserve">The following table lists stationary source emission information as reported </w:t>
      </w:r>
      <w:r w:rsidR="000E43A8">
        <w:rPr>
          <w:rFonts w:ascii="Arial" w:hAnsi="Arial" w:cs="Arial"/>
          <w:sz w:val="22"/>
          <w:szCs w:val="22"/>
        </w:rPr>
        <w:t>to the</w:t>
      </w:r>
      <w:r w:rsidR="000E43A8" w:rsidRPr="00290754">
        <w:rPr>
          <w:rFonts w:ascii="Arial" w:hAnsi="Arial" w:cs="Arial"/>
          <w:sz w:val="22"/>
          <w:szCs w:val="22"/>
        </w:rPr>
        <w:t xml:space="preserve"> </w:t>
      </w:r>
      <w:r w:rsidRPr="00290754">
        <w:rPr>
          <w:rFonts w:ascii="Arial" w:hAnsi="Arial" w:cs="Arial"/>
          <w:sz w:val="22"/>
          <w:szCs w:val="22"/>
        </w:rPr>
        <w:t>Michigan Air Emissions Reporting System</w:t>
      </w:r>
      <w:r w:rsidR="0002430E">
        <w:rPr>
          <w:rFonts w:ascii="Arial" w:hAnsi="Arial" w:cs="Arial"/>
          <w:sz w:val="22"/>
          <w:szCs w:val="22"/>
        </w:rPr>
        <w:t xml:space="preserve"> (MAERS</w:t>
      </w:r>
      <w:r w:rsidR="00FE6510">
        <w:rPr>
          <w:rFonts w:ascii="Arial" w:hAnsi="Arial" w:cs="Arial"/>
          <w:sz w:val="22"/>
          <w:szCs w:val="22"/>
        </w:rPr>
        <w:t xml:space="preserve">) for </w:t>
      </w:r>
      <w:r w:rsidR="000E43A8">
        <w:rPr>
          <w:rFonts w:ascii="Arial" w:hAnsi="Arial" w:cs="Arial"/>
          <w:sz w:val="22"/>
          <w:szCs w:val="22"/>
        </w:rPr>
        <w:t>the</w:t>
      </w:r>
      <w:r w:rsidR="00FE6510">
        <w:rPr>
          <w:rFonts w:ascii="Arial" w:hAnsi="Arial" w:cs="Arial"/>
          <w:sz w:val="22"/>
          <w:szCs w:val="22"/>
        </w:rPr>
        <w:t xml:space="preserve"> year</w:t>
      </w:r>
      <w:r w:rsidR="000E43A8">
        <w:rPr>
          <w:rFonts w:ascii="Arial" w:hAnsi="Arial" w:cs="Arial"/>
          <w:sz w:val="22"/>
          <w:szCs w:val="22"/>
        </w:rPr>
        <w:t xml:space="preserve"> </w:t>
      </w:r>
      <w:r w:rsidR="00DB3FDC">
        <w:rPr>
          <w:rFonts w:ascii="Arial" w:hAnsi="Arial" w:cs="Arial"/>
          <w:b/>
          <w:sz w:val="22"/>
          <w:szCs w:val="22"/>
        </w:rPr>
        <w:t>2022</w:t>
      </w:r>
      <w:r w:rsidR="00DB3FDC" w:rsidRPr="00290754">
        <w:rPr>
          <w:rFonts w:ascii="Arial" w:hAnsi="Arial" w:cs="Arial"/>
          <w:sz w:val="22"/>
          <w:szCs w:val="22"/>
        </w:rPr>
        <w:t>.</w:t>
      </w:r>
    </w:p>
    <w:p w14:paraId="24DA4703" w14:textId="77777777" w:rsidR="00AF4326" w:rsidRPr="00290754" w:rsidRDefault="00AF4326">
      <w:pPr>
        <w:rPr>
          <w:rFonts w:ascii="Arial" w:hAnsi="Arial" w:cs="Arial"/>
          <w:sz w:val="22"/>
          <w:szCs w:val="22"/>
        </w:rPr>
      </w:pPr>
    </w:p>
    <w:p w14:paraId="64E309B1" w14:textId="77777777" w:rsidR="00F734C6" w:rsidRPr="00290754" w:rsidRDefault="00F734C6" w:rsidP="00F734C6">
      <w:pPr>
        <w:jc w:val="center"/>
        <w:rPr>
          <w:rFonts w:ascii="Arial" w:hAnsi="Arial" w:cs="Arial"/>
          <w:b/>
          <w:sz w:val="22"/>
          <w:szCs w:val="22"/>
        </w:rPr>
      </w:pPr>
      <w:r w:rsidRPr="00290754">
        <w:rPr>
          <w:rFonts w:ascii="Arial" w:hAnsi="Arial" w:cs="Arial"/>
          <w:b/>
          <w:sz w:val="22"/>
          <w:szCs w:val="22"/>
        </w:rPr>
        <w:t>TOTAL STATIONARY SOURCE EMISSIONS</w:t>
      </w:r>
    </w:p>
    <w:p w14:paraId="74F7AFB4" w14:textId="77777777" w:rsidR="00F734C6" w:rsidRPr="00290754" w:rsidRDefault="00F734C6" w:rsidP="00F734C6">
      <w:pPr>
        <w:jc w:val="center"/>
        <w:rPr>
          <w:rFonts w:ascii="Arial" w:hAnsi="Arial" w:cs="Arial"/>
          <w:sz w:val="22"/>
          <w:szCs w:val="22"/>
        </w:rPr>
      </w:pPr>
    </w:p>
    <w:tbl>
      <w:tblPr>
        <w:tblW w:w="10260" w:type="dxa"/>
        <w:tblInd w:w="108" w:type="dxa"/>
        <w:tblBorders>
          <w:top w:val="double" w:sz="4" w:space="0" w:color="auto"/>
          <w:left w:val="double" w:sz="6" w:space="0" w:color="auto"/>
          <w:bottom w:val="double" w:sz="4" w:space="0" w:color="auto"/>
          <w:right w:val="double" w:sz="6" w:space="0" w:color="auto"/>
          <w:insideH w:val="single" w:sz="4" w:space="0" w:color="auto"/>
          <w:insideV w:val="single" w:sz="4" w:space="0" w:color="auto"/>
        </w:tblBorders>
        <w:tblLayout w:type="fixed"/>
        <w:tblLook w:val="0000" w:firstRow="0" w:lastRow="0" w:firstColumn="0" w:lastColumn="0" w:noHBand="0" w:noVBand="0"/>
      </w:tblPr>
      <w:tblGrid>
        <w:gridCol w:w="5130"/>
        <w:gridCol w:w="5130"/>
      </w:tblGrid>
      <w:tr w:rsidR="00F734C6" w:rsidRPr="00290754" w14:paraId="35BEA1C4" w14:textId="77777777" w:rsidTr="0015403D">
        <w:trPr>
          <w:tblHeader/>
        </w:trPr>
        <w:tc>
          <w:tcPr>
            <w:tcW w:w="5130" w:type="dxa"/>
            <w:shd w:val="pct10" w:color="auto" w:fill="auto"/>
          </w:tcPr>
          <w:p w14:paraId="5D1C7583"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Pollutant</w:t>
            </w:r>
          </w:p>
        </w:tc>
        <w:tc>
          <w:tcPr>
            <w:tcW w:w="5130" w:type="dxa"/>
            <w:shd w:val="pct10" w:color="auto" w:fill="auto"/>
          </w:tcPr>
          <w:p w14:paraId="27D51CCD" w14:textId="77777777" w:rsidR="00F734C6" w:rsidRPr="00290754" w:rsidRDefault="00F734C6" w:rsidP="00E63937">
            <w:pPr>
              <w:jc w:val="center"/>
              <w:rPr>
                <w:rFonts w:ascii="Arial" w:hAnsi="Arial" w:cs="Arial"/>
                <w:b/>
                <w:sz w:val="22"/>
                <w:szCs w:val="22"/>
              </w:rPr>
            </w:pPr>
            <w:r w:rsidRPr="00290754">
              <w:rPr>
                <w:rFonts w:ascii="Arial" w:hAnsi="Arial" w:cs="Arial"/>
                <w:b/>
                <w:sz w:val="22"/>
                <w:szCs w:val="22"/>
              </w:rPr>
              <w:t>Tons per Year</w:t>
            </w:r>
          </w:p>
        </w:tc>
      </w:tr>
      <w:tr w:rsidR="00F734C6" w:rsidRPr="00290754" w14:paraId="1AF215E9" w14:textId="77777777" w:rsidTr="0015403D">
        <w:tc>
          <w:tcPr>
            <w:tcW w:w="5130" w:type="dxa"/>
          </w:tcPr>
          <w:p w14:paraId="6D50A601" w14:textId="77777777" w:rsidR="00F734C6" w:rsidRPr="00290754" w:rsidRDefault="00F734C6" w:rsidP="00E63937">
            <w:pPr>
              <w:rPr>
                <w:rFonts w:ascii="Arial" w:hAnsi="Arial" w:cs="Arial"/>
                <w:sz w:val="22"/>
                <w:szCs w:val="22"/>
              </w:rPr>
            </w:pPr>
            <w:r w:rsidRPr="00290754">
              <w:rPr>
                <w:rFonts w:ascii="Arial" w:hAnsi="Arial" w:cs="Arial"/>
                <w:sz w:val="22"/>
                <w:szCs w:val="22"/>
              </w:rPr>
              <w:t>Carbon Monoxide (CO)</w:t>
            </w:r>
          </w:p>
        </w:tc>
        <w:tc>
          <w:tcPr>
            <w:tcW w:w="5130" w:type="dxa"/>
          </w:tcPr>
          <w:p w14:paraId="49FD7158" w14:textId="26419C3B" w:rsidR="00F734C6" w:rsidRPr="00290754" w:rsidRDefault="005C30D2" w:rsidP="00E63937">
            <w:pPr>
              <w:jc w:val="center"/>
              <w:rPr>
                <w:rFonts w:ascii="Arial" w:hAnsi="Arial" w:cs="Arial"/>
                <w:sz w:val="22"/>
                <w:szCs w:val="22"/>
              </w:rPr>
            </w:pPr>
            <w:r w:rsidRPr="005C30D2">
              <w:rPr>
                <w:rFonts w:ascii="Arial" w:hAnsi="Arial" w:cs="Arial"/>
                <w:sz w:val="22"/>
                <w:szCs w:val="22"/>
              </w:rPr>
              <w:t>304.</w:t>
            </w:r>
            <w:r w:rsidR="0015403D">
              <w:rPr>
                <w:rFonts w:ascii="Arial" w:hAnsi="Arial" w:cs="Arial"/>
                <w:sz w:val="22"/>
                <w:szCs w:val="22"/>
              </w:rPr>
              <w:t>6</w:t>
            </w:r>
          </w:p>
        </w:tc>
      </w:tr>
      <w:tr w:rsidR="00F734C6" w:rsidRPr="00290754" w14:paraId="57C2A335" w14:textId="77777777" w:rsidTr="0015403D">
        <w:tc>
          <w:tcPr>
            <w:tcW w:w="5130" w:type="dxa"/>
          </w:tcPr>
          <w:p w14:paraId="543F566C" w14:textId="77777777" w:rsidR="00F734C6" w:rsidRPr="00290754" w:rsidRDefault="00481F2F" w:rsidP="00E63937">
            <w:pPr>
              <w:rPr>
                <w:rFonts w:ascii="Arial" w:hAnsi="Arial" w:cs="Arial"/>
                <w:sz w:val="22"/>
                <w:szCs w:val="22"/>
              </w:rPr>
            </w:pPr>
            <w:r w:rsidRPr="00290754">
              <w:rPr>
                <w:rFonts w:ascii="Arial" w:hAnsi="Arial" w:cs="Arial"/>
                <w:sz w:val="22"/>
                <w:szCs w:val="22"/>
              </w:rPr>
              <w:t>Lead (</w:t>
            </w:r>
            <w:r w:rsidR="00F734C6" w:rsidRPr="00290754">
              <w:rPr>
                <w:rFonts w:ascii="Arial" w:hAnsi="Arial" w:cs="Arial"/>
                <w:sz w:val="22"/>
                <w:szCs w:val="22"/>
              </w:rPr>
              <w:t>Pb)</w:t>
            </w:r>
          </w:p>
        </w:tc>
        <w:tc>
          <w:tcPr>
            <w:tcW w:w="5130" w:type="dxa"/>
          </w:tcPr>
          <w:p w14:paraId="1CE351B7" w14:textId="3E134B4A" w:rsidR="00F734C6" w:rsidRPr="00290754" w:rsidRDefault="005C30D2" w:rsidP="00E63937">
            <w:pPr>
              <w:jc w:val="center"/>
              <w:rPr>
                <w:rFonts w:ascii="Arial" w:hAnsi="Arial" w:cs="Arial"/>
                <w:sz w:val="22"/>
                <w:szCs w:val="22"/>
              </w:rPr>
            </w:pPr>
            <w:r w:rsidRPr="005C30D2">
              <w:rPr>
                <w:rFonts w:ascii="Arial" w:hAnsi="Arial" w:cs="Arial"/>
                <w:sz w:val="22"/>
                <w:szCs w:val="22"/>
              </w:rPr>
              <w:t>0.0018</w:t>
            </w:r>
          </w:p>
        </w:tc>
      </w:tr>
      <w:tr w:rsidR="00F734C6" w:rsidRPr="00290754" w14:paraId="0891709C" w14:textId="77777777" w:rsidTr="0015403D">
        <w:tc>
          <w:tcPr>
            <w:tcW w:w="5130" w:type="dxa"/>
          </w:tcPr>
          <w:p w14:paraId="60FC1E44"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Nitrogen </w:t>
            </w:r>
            <w:r w:rsidR="00481F2F" w:rsidRPr="00290754">
              <w:rPr>
                <w:rFonts w:ascii="Arial" w:hAnsi="Arial" w:cs="Arial"/>
                <w:sz w:val="22"/>
                <w:szCs w:val="22"/>
              </w:rPr>
              <w:t>Oxides (</w:t>
            </w:r>
            <w:r w:rsidRPr="00290754">
              <w:rPr>
                <w:rFonts w:ascii="Arial" w:hAnsi="Arial" w:cs="Arial"/>
                <w:sz w:val="22"/>
                <w:szCs w:val="22"/>
              </w:rPr>
              <w:t>NO</w:t>
            </w:r>
            <w:r w:rsidRPr="00290754">
              <w:rPr>
                <w:rFonts w:ascii="Arial" w:hAnsi="Arial" w:cs="Arial"/>
                <w:sz w:val="22"/>
                <w:szCs w:val="22"/>
                <w:vertAlign w:val="subscript"/>
              </w:rPr>
              <w:t>x</w:t>
            </w:r>
            <w:r w:rsidRPr="00290754">
              <w:rPr>
                <w:rFonts w:ascii="Arial" w:hAnsi="Arial" w:cs="Arial"/>
                <w:sz w:val="22"/>
                <w:szCs w:val="22"/>
              </w:rPr>
              <w:t>)</w:t>
            </w:r>
          </w:p>
        </w:tc>
        <w:tc>
          <w:tcPr>
            <w:tcW w:w="5130" w:type="dxa"/>
          </w:tcPr>
          <w:p w14:paraId="4321F3C4" w14:textId="053C3725" w:rsidR="00F734C6" w:rsidRPr="00290754" w:rsidRDefault="005C30D2" w:rsidP="00E63937">
            <w:pPr>
              <w:jc w:val="center"/>
              <w:rPr>
                <w:rFonts w:ascii="Arial" w:hAnsi="Arial" w:cs="Arial"/>
                <w:sz w:val="22"/>
                <w:szCs w:val="22"/>
              </w:rPr>
            </w:pPr>
            <w:r w:rsidRPr="005C30D2">
              <w:rPr>
                <w:rFonts w:ascii="Arial" w:hAnsi="Arial" w:cs="Arial"/>
                <w:sz w:val="22"/>
                <w:szCs w:val="22"/>
              </w:rPr>
              <w:t>210.5</w:t>
            </w:r>
          </w:p>
        </w:tc>
      </w:tr>
      <w:tr w:rsidR="00F734C6" w:rsidRPr="00290754" w14:paraId="12B5CA0C" w14:textId="77777777" w:rsidTr="0015403D">
        <w:tc>
          <w:tcPr>
            <w:tcW w:w="5130" w:type="dxa"/>
          </w:tcPr>
          <w:p w14:paraId="4E99D24F" w14:textId="77777777" w:rsidR="00F734C6" w:rsidRPr="00290754" w:rsidRDefault="00F734C6" w:rsidP="00E63937">
            <w:pPr>
              <w:rPr>
                <w:rFonts w:ascii="Arial" w:hAnsi="Arial" w:cs="Arial"/>
                <w:sz w:val="22"/>
                <w:szCs w:val="22"/>
              </w:rPr>
            </w:pPr>
            <w:r w:rsidRPr="00290754">
              <w:rPr>
                <w:rFonts w:ascii="Arial" w:hAnsi="Arial" w:cs="Arial"/>
                <w:sz w:val="22"/>
                <w:szCs w:val="22"/>
              </w:rPr>
              <w:t>PM</w:t>
            </w:r>
            <w:r w:rsidR="00DC73F8">
              <w:rPr>
                <w:rFonts w:ascii="Arial" w:hAnsi="Arial" w:cs="Arial"/>
                <w:sz w:val="22"/>
                <w:szCs w:val="22"/>
              </w:rPr>
              <w:t>10*</w:t>
            </w:r>
          </w:p>
        </w:tc>
        <w:tc>
          <w:tcPr>
            <w:tcW w:w="5130" w:type="dxa"/>
          </w:tcPr>
          <w:p w14:paraId="7E25FF08" w14:textId="721C3113" w:rsidR="00F734C6" w:rsidRPr="00290754" w:rsidRDefault="00DB3FDC" w:rsidP="00E63937">
            <w:pPr>
              <w:jc w:val="center"/>
              <w:rPr>
                <w:rFonts w:ascii="Arial" w:hAnsi="Arial" w:cs="Arial"/>
                <w:sz w:val="22"/>
                <w:szCs w:val="22"/>
              </w:rPr>
            </w:pPr>
            <w:r w:rsidRPr="00DB3FDC">
              <w:rPr>
                <w:rFonts w:ascii="Arial" w:hAnsi="Arial" w:cs="Arial"/>
                <w:sz w:val="22"/>
                <w:szCs w:val="22"/>
              </w:rPr>
              <w:t>4.3</w:t>
            </w:r>
          </w:p>
        </w:tc>
      </w:tr>
      <w:tr w:rsidR="00F734C6" w:rsidRPr="00290754" w14:paraId="55A2AD48" w14:textId="77777777" w:rsidTr="0015403D">
        <w:tc>
          <w:tcPr>
            <w:tcW w:w="5130" w:type="dxa"/>
          </w:tcPr>
          <w:p w14:paraId="6314F6D0"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Sulfur </w:t>
            </w:r>
            <w:r w:rsidR="00481F2F" w:rsidRPr="00290754">
              <w:rPr>
                <w:rFonts w:ascii="Arial" w:hAnsi="Arial" w:cs="Arial"/>
                <w:sz w:val="22"/>
                <w:szCs w:val="22"/>
              </w:rPr>
              <w:t>Dioxide (</w:t>
            </w:r>
            <w:r w:rsidRPr="00290754">
              <w:rPr>
                <w:rFonts w:ascii="Arial" w:hAnsi="Arial" w:cs="Arial"/>
                <w:sz w:val="22"/>
                <w:szCs w:val="22"/>
              </w:rPr>
              <w:t>SO</w:t>
            </w:r>
            <w:r w:rsidRPr="00290754">
              <w:rPr>
                <w:rFonts w:ascii="Arial" w:hAnsi="Arial" w:cs="Arial"/>
                <w:sz w:val="22"/>
                <w:szCs w:val="22"/>
                <w:vertAlign w:val="subscript"/>
              </w:rPr>
              <w:t>2</w:t>
            </w:r>
            <w:r w:rsidRPr="00290754">
              <w:rPr>
                <w:rFonts w:ascii="Arial" w:hAnsi="Arial" w:cs="Arial"/>
                <w:sz w:val="22"/>
                <w:szCs w:val="22"/>
              </w:rPr>
              <w:t>)</w:t>
            </w:r>
          </w:p>
        </w:tc>
        <w:tc>
          <w:tcPr>
            <w:tcW w:w="5130" w:type="dxa"/>
          </w:tcPr>
          <w:p w14:paraId="364D7C34" w14:textId="27127F22" w:rsidR="00F734C6" w:rsidRPr="00290754" w:rsidRDefault="00DB3FDC" w:rsidP="00E63937">
            <w:pPr>
              <w:jc w:val="center"/>
              <w:rPr>
                <w:rFonts w:ascii="Arial" w:hAnsi="Arial" w:cs="Arial"/>
                <w:sz w:val="22"/>
                <w:szCs w:val="22"/>
              </w:rPr>
            </w:pPr>
            <w:r w:rsidRPr="00DB3FDC">
              <w:rPr>
                <w:rFonts w:ascii="Arial" w:hAnsi="Arial" w:cs="Arial"/>
                <w:sz w:val="22"/>
                <w:szCs w:val="22"/>
              </w:rPr>
              <w:t>57.8</w:t>
            </w:r>
          </w:p>
        </w:tc>
      </w:tr>
      <w:tr w:rsidR="00F734C6" w:rsidRPr="00290754" w14:paraId="72D75DEC" w14:textId="77777777" w:rsidTr="0015403D">
        <w:tc>
          <w:tcPr>
            <w:tcW w:w="5130" w:type="dxa"/>
          </w:tcPr>
          <w:p w14:paraId="5CDE8D8E" w14:textId="77777777" w:rsidR="00F734C6" w:rsidRPr="00290754" w:rsidRDefault="00F734C6" w:rsidP="00E63937">
            <w:pPr>
              <w:rPr>
                <w:rFonts w:ascii="Arial" w:hAnsi="Arial" w:cs="Arial"/>
                <w:sz w:val="22"/>
                <w:szCs w:val="22"/>
              </w:rPr>
            </w:pPr>
            <w:r w:rsidRPr="00290754">
              <w:rPr>
                <w:rFonts w:ascii="Arial" w:hAnsi="Arial" w:cs="Arial"/>
                <w:sz w:val="22"/>
                <w:szCs w:val="22"/>
              </w:rPr>
              <w:t xml:space="preserve">Volatile Organic </w:t>
            </w:r>
            <w:r w:rsidR="00481F2F" w:rsidRPr="00290754">
              <w:rPr>
                <w:rFonts w:ascii="Arial" w:hAnsi="Arial" w:cs="Arial"/>
                <w:sz w:val="22"/>
                <w:szCs w:val="22"/>
              </w:rPr>
              <w:t>Compounds (</w:t>
            </w:r>
            <w:r w:rsidRPr="00290754">
              <w:rPr>
                <w:rFonts w:ascii="Arial" w:hAnsi="Arial" w:cs="Arial"/>
                <w:sz w:val="22"/>
                <w:szCs w:val="22"/>
              </w:rPr>
              <w:t>VOCs)</w:t>
            </w:r>
          </w:p>
        </w:tc>
        <w:tc>
          <w:tcPr>
            <w:tcW w:w="5130" w:type="dxa"/>
          </w:tcPr>
          <w:p w14:paraId="60E957BA" w14:textId="597DFD43" w:rsidR="00F734C6" w:rsidRPr="00290754" w:rsidRDefault="00DB3FDC" w:rsidP="00E63937">
            <w:pPr>
              <w:jc w:val="center"/>
              <w:rPr>
                <w:rFonts w:ascii="Arial" w:hAnsi="Arial" w:cs="Arial"/>
                <w:sz w:val="22"/>
                <w:szCs w:val="22"/>
              </w:rPr>
            </w:pPr>
            <w:r w:rsidRPr="00DB3FDC">
              <w:rPr>
                <w:rFonts w:ascii="Arial" w:hAnsi="Arial" w:cs="Arial"/>
                <w:sz w:val="22"/>
                <w:szCs w:val="22"/>
              </w:rPr>
              <w:t>14.</w:t>
            </w:r>
            <w:r w:rsidR="0015403D">
              <w:rPr>
                <w:rFonts w:ascii="Arial" w:hAnsi="Arial" w:cs="Arial"/>
                <w:sz w:val="22"/>
                <w:szCs w:val="22"/>
              </w:rPr>
              <w:t>5</w:t>
            </w:r>
          </w:p>
        </w:tc>
      </w:tr>
    </w:tbl>
    <w:p w14:paraId="56C7B92C" w14:textId="77777777" w:rsidR="00F734C6" w:rsidRDefault="00DC73F8" w:rsidP="0071648A">
      <w:pPr>
        <w:ind w:left="270" w:hanging="180"/>
        <w:jc w:val="both"/>
        <w:rPr>
          <w:rFonts w:ascii="Arial" w:hAnsi="Arial" w:cs="Arial"/>
          <w:sz w:val="22"/>
          <w:szCs w:val="22"/>
        </w:rPr>
      </w:pPr>
      <w:r>
        <w:rPr>
          <w:rFonts w:ascii="Arial" w:hAnsi="Arial" w:cs="Arial"/>
          <w:sz w:val="22"/>
          <w:szCs w:val="22"/>
        </w:rPr>
        <w:t xml:space="preserve">* Particulate </w:t>
      </w:r>
      <w:r w:rsidR="0080151E">
        <w:rPr>
          <w:rFonts w:ascii="Arial" w:hAnsi="Arial" w:cs="Arial"/>
          <w:sz w:val="22"/>
          <w:szCs w:val="22"/>
        </w:rPr>
        <w:t>m</w:t>
      </w:r>
      <w:r>
        <w:rPr>
          <w:rFonts w:ascii="Arial" w:hAnsi="Arial" w:cs="Arial"/>
          <w:sz w:val="22"/>
          <w:szCs w:val="22"/>
        </w:rPr>
        <w:t>atter (PM) that has an aerodynamic diameter less than or equal to a nominal 10 micrometers.</w:t>
      </w:r>
    </w:p>
    <w:p w14:paraId="4717B79B" w14:textId="77777777" w:rsidR="00DC73F8" w:rsidRDefault="00DC73F8" w:rsidP="005D692F">
      <w:pPr>
        <w:ind w:left="180"/>
        <w:rPr>
          <w:rFonts w:ascii="Arial" w:hAnsi="Arial" w:cs="Arial"/>
          <w:sz w:val="22"/>
          <w:szCs w:val="22"/>
        </w:rPr>
      </w:pPr>
    </w:p>
    <w:p w14:paraId="3199F70D" w14:textId="6FDB948F" w:rsidR="00F734C6" w:rsidRPr="00F734C6" w:rsidRDefault="00F734C6" w:rsidP="005559DB">
      <w:pPr>
        <w:jc w:val="both"/>
        <w:outlineLvl w:val="0"/>
        <w:rPr>
          <w:rFonts w:ascii="Arial" w:hAnsi="Arial" w:cs="Arial"/>
          <w:sz w:val="22"/>
          <w:szCs w:val="22"/>
        </w:rPr>
      </w:pPr>
      <w:r w:rsidRPr="00F734C6">
        <w:rPr>
          <w:rFonts w:ascii="Arial" w:hAnsi="Arial" w:cs="Arial"/>
          <w:sz w:val="22"/>
          <w:szCs w:val="22"/>
        </w:rPr>
        <w:t xml:space="preserve">The following table lists Hazardous Air Pollutant emissions as </w:t>
      </w:r>
      <w:r w:rsidR="005559DB">
        <w:rPr>
          <w:rFonts w:ascii="Arial" w:hAnsi="Arial" w:cs="Arial"/>
          <w:sz w:val="22"/>
          <w:szCs w:val="22"/>
        </w:rPr>
        <w:t>report</w:t>
      </w:r>
      <w:r w:rsidRPr="00F734C6">
        <w:rPr>
          <w:rFonts w:ascii="Arial" w:hAnsi="Arial" w:cs="Arial"/>
          <w:sz w:val="22"/>
          <w:szCs w:val="22"/>
        </w:rPr>
        <w:t xml:space="preserve">ed </w:t>
      </w:r>
      <w:r w:rsidR="005559DB">
        <w:rPr>
          <w:rFonts w:ascii="Arial" w:hAnsi="Arial" w:cs="Arial"/>
          <w:sz w:val="22"/>
          <w:szCs w:val="22"/>
        </w:rPr>
        <w:t xml:space="preserve">for the year </w:t>
      </w:r>
      <w:r w:rsidR="005559DB">
        <w:rPr>
          <w:rFonts w:ascii="Arial" w:hAnsi="Arial" w:cs="Arial"/>
          <w:b/>
          <w:sz w:val="22"/>
          <w:szCs w:val="22"/>
        </w:rPr>
        <w:t>2022</w:t>
      </w:r>
      <w:r w:rsidR="00DB3FDC" w:rsidRPr="00F734C6">
        <w:rPr>
          <w:rFonts w:ascii="Arial" w:hAnsi="Arial" w:cs="Arial"/>
          <w:sz w:val="22"/>
          <w:szCs w:val="22"/>
        </w:rPr>
        <w:t>:</w:t>
      </w:r>
    </w:p>
    <w:tbl>
      <w:tblPr>
        <w:tblW w:w="1026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shd w:val="clear" w:color="auto" w:fill="D9D9D9"/>
        <w:tblLayout w:type="fixed"/>
        <w:tblLook w:val="0000" w:firstRow="0" w:lastRow="0" w:firstColumn="0" w:lastColumn="0" w:noHBand="0" w:noVBand="0"/>
      </w:tblPr>
      <w:tblGrid>
        <w:gridCol w:w="5130"/>
        <w:gridCol w:w="5130"/>
      </w:tblGrid>
      <w:tr w:rsidR="00F734C6" w:rsidRPr="00F734C6" w14:paraId="59C135A7" w14:textId="77777777" w:rsidTr="005559DB">
        <w:tc>
          <w:tcPr>
            <w:tcW w:w="5130" w:type="dxa"/>
            <w:shd w:val="clear" w:color="auto" w:fill="D9D9D9"/>
          </w:tcPr>
          <w:p w14:paraId="0761B87D" w14:textId="77777777" w:rsidR="00F734C6" w:rsidRPr="00F734C6" w:rsidRDefault="00F734C6" w:rsidP="00E63937">
            <w:pPr>
              <w:rPr>
                <w:rFonts w:ascii="Arial" w:hAnsi="Arial" w:cs="Arial"/>
                <w:b/>
                <w:sz w:val="22"/>
                <w:szCs w:val="22"/>
              </w:rPr>
            </w:pPr>
            <w:r w:rsidRPr="00F734C6">
              <w:rPr>
                <w:rFonts w:ascii="Arial" w:hAnsi="Arial" w:cs="Arial"/>
                <w:b/>
                <w:sz w:val="22"/>
                <w:szCs w:val="22"/>
              </w:rPr>
              <w:t xml:space="preserve">Individual Hazardous Air Pollutants (HAPs) ** </w:t>
            </w:r>
          </w:p>
        </w:tc>
        <w:tc>
          <w:tcPr>
            <w:tcW w:w="5130" w:type="dxa"/>
            <w:shd w:val="clear" w:color="auto" w:fill="D9D9D9"/>
          </w:tcPr>
          <w:p w14:paraId="4AEF4F47" w14:textId="77777777" w:rsidR="00F734C6" w:rsidRPr="00F734C6" w:rsidRDefault="00F734C6" w:rsidP="00E63937">
            <w:pPr>
              <w:jc w:val="center"/>
              <w:rPr>
                <w:rFonts w:ascii="Arial" w:hAnsi="Arial" w:cs="Arial"/>
                <w:b/>
                <w:sz w:val="22"/>
                <w:szCs w:val="22"/>
              </w:rPr>
            </w:pPr>
            <w:r w:rsidRPr="00F734C6">
              <w:rPr>
                <w:rFonts w:ascii="Arial" w:hAnsi="Arial" w:cs="Arial"/>
                <w:b/>
                <w:sz w:val="22"/>
                <w:szCs w:val="22"/>
              </w:rPr>
              <w:t>Tons per Year</w:t>
            </w:r>
          </w:p>
        </w:tc>
      </w:tr>
      <w:tr w:rsidR="005559DB" w:rsidRPr="00F734C6" w14:paraId="0F70BC5A" w14:textId="77777777" w:rsidTr="005559DB">
        <w:tc>
          <w:tcPr>
            <w:tcW w:w="5130" w:type="dxa"/>
            <w:tcBorders>
              <w:bottom w:val="single" w:sz="6" w:space="0" w:color="auto"/>
            </w:tcBorders>
            <w:shd w:val="clear" w:color="auto" w:fill="FFFFFF"/>
          </w:tcPr>
          <w:p w14:paraId="64341FDB" w14:textId="6A9BD234" w:rsidR="005559DB" w:rsidRPr="00F734C6" w:rsidRDefault="005559DB" w:rsidP="005559DB">
            <w:pPr>
              <w:rPr>
                <w:rFonts w:ascii="Arial" w:hAnsi="Arial" w:cs="Arial"/>
                <w:sz w:val="22"/>
                <w:szCs w:val="22"/>
              </w:rPr>
            </w:pPr>
            <w:r>
              <w:rPr>
                <w:rFonts w:ascii="Arial" w:hAnsi="Arial" w:cs="Arial"/>
                <w:sz w:val="22"/>
                <w:szCs w:val="22"/>
              </w:rPr>
              <w:t>Hydrogen Chloride (HCl)</w:t>
            </w:r>
          </w:p>
        </w:tc>
        <w:tc>
          <w:tcPr>
            <w:tcW w:w="5130" w:type="dxa"/>
            <w:tcBorders>
              <w:bottom w:val="single" w:sz="6" w:space="0" w:color="auto"/>
            </w:tcBorders>
            <w:shd w:val="clear" w:color="auto" w:fill="FFFFFF"/>
          </w:tcPr>
          <w:p w14:paraId="3EB70CBE" w14:textId="7990F1F5" w:rsidR="005559DB" w:rsidRPr="0071648A" w:rsidRDefault="005559DB" w:rsidP="005559DB">
            <w:pPr>
              <w:jc w:val="center"/>
              <w:rPr>
                <w:rFonts w:ascii="Arial" w:hAnsi="Arial" w:cs="Arial"/>
                <w:bCs/>
                <w:sz w:val="22"/>
                <w:szCs w:val="22"/>
              </w:rPr>
            </w:pPr>
            <w:r w:rsidRPr="00DB3FDC">
              <w:rPr>
                <w:rFonts w:ascii="Arial" w:hAnsi="Arial" w:cs="Arial"/>
                <w:bCs/>
                <w:sz w:val="22"/>
                <w:szCs w:val="22"/>
              </w:rPr>
              <w:t>9.3</w:t>
            </w:r>
          </w:p>
        </w:tc>
      </w:tr>
      <w:tr w:rsidR="005559DB" w:rsidRPr="00F734C6" w14:paraId="79CCB27C" w14:textId="77777777" w:rsidTr="005559DB">
        <w:tc>
          <w:tcPr>
            <w:tcW w:w="5130" w:type="dxa"/>
            <w:tcBorders>
              <w:top w:val="single" w:sz="6" w:space="0" w:color="auto"/>
              <w:bottom w:val="double" w:sz="4" w:space="0" w:color="auto"/>
            </w:tcBorders>
            <w:shd w:val="clear" w:color="auto" w:fill="FFFFFF"/>
          </w:tcPr>
          <w:p w14:paraId="72F68EAD" w14:textId="71450C5E" w:rsidR="005559DB" w:rsidRPr="00F734C6" w:rsidRDefault="005559DB" w:rsidP="005559DB">
            <w:pPr>
              <w:rPr>
                <w:rFonts w:ascii="Arial" w:hAnsi="Arial" w:cs="Arial"/>
                <w:sz w:val="22"/>
                <w:szCs w:val="22"/>
              </w:rPr>
            </w:pPr>
            <w:r>
              <w:rPr>
                <w:rFonts w:ascii="Arial" w:hAnsi="Arial" w:cs="Arial"/>
                <w:sz w:val="22"/>
                <w:szCs w:val="22"/>
              </w:rPr>
              <w:t>Mercury</w:t>
            </w:r>
          </w:p>
        </w:tc>
        <w:tc>
          <w:tcPr>
            <w:tcW w:w="5130" w:type="dxa"/>
            <w:tcBorders>
              <w:top w:val="single" w:sz="6" w:space="0" w:color="auto"/>
              <w:bottom w:val="double" w:sz="4" w:space="0" w:color="auto"/>
            </w:tcBorders>
            <w:shd w:val="clear" w:color="auto" w:fill="FFFFFF"/>
          </w:tcPr>
          <w:p w14:paraId="77CC75B6" w14:textId="7F9A0944" w:rsidR="005559DB" w:rsidRPr="0071648A" w:rsidRDefault="005559DB" w:rsidP="005559DB">
            <w:pPr>
              <w:jc w:val="center"/>
              <w:rPr>
                <w:rFonts w:ascii="Arial" w:hAnsi="Arial" w:cs="Arial"/>
                <w:bCs/>
                <w:sz w:val="22"/>
                <w:szCs w:val="22"/>
              </w:rPr>
            </w:pPr>
            <w:r w:rsidRPr="00DB3FDC">
              <w:rPr>
                <w:rFonts w:ascii="Arial" w:hAnsi="Arial" w:cs="Arial"/>
                <w:bCs/>
                <w:sz w:val="22"/>
                <w:szCs w:val="22"/>
              </w:rPr>
              <w:t>0.00059</w:t>
            </w:r>
          </w:p>
        </w:tc>
      </w:tr>
    </w:tbl>
    <w:p w14:paraId="7427E6F8" w14:textId="77777777" w:rsidR="00F734C6" w:rsidRPr="00290754" w:rsidRDefault="00F734C6" w:rsidP="00F734C6">
      <w:pPr>
        <w:rPr>
          <w:rFonts w:ascii="Arial" w:hAnsi="Arial" w:cs="Arial"/>
          <w:sz w:val="22"/>
          <w:szCs w:val="22"/>
        </w:rPr>
      </w:pPr>
      <w:r w:rsidRPr="00F734C6">
        <w:rPr>
          <w:rFonts w:ascii="Arial" w:hAnsi="Arial" w:cs="Arial"/>
          <w:sz w:val="22"/>
          <w:szCs w:val="22"/>
        </w:rPr>
        <w:t>**As listed pursuant to Section 112(b) of the federal Clean Air Act.</w:t>
      </w:r>
    </w:p>
    <w:p w14:paraId="785C8DEF" w14:textId="77777777" w:rsidR="000F73C3" w:rsidRDefault="000F73C3" w:rsidP="00167B85">
      <w:pPr>
        <w:jc w:val="both"/>
        <w:rPr>
          <w:rFonts w:ascii="Arial" w:hAnsi="Arial" w:cs="Arial"/>
          <w:sz w:val="22"/>
          <w:szCs w:val="22"/>
        </w:rPr>
      </w:pPr>
    </w:p>
    <w:p w14:paraId="11BE083B" w14:textId="77777777" w:rsidR="00DB5924" w:rsidRPr="00290754" w:rsidRDefault="00DB5924" w:rsidP="00167B85">
      <w:pPr>
        <w:jc w:val="both"/>
        <w:rPr>
          <w:rFonts w:ascii="Arial" w:hAnsi="Arial" w:cs="Arial"/>
          <w:sz w:val="22"/>
          <w:szCs w:val="22"/>
        </w:rPr>
      </w:pPr>
      <w:r w:rsidRPr="00290754">
        <w:rPr>
          <w:rFonts w:ascii="Arial" w:hAnsi="Arial" w:cs="Arial"/>
          <w:sz w:val="22"/>
          <w:szCs w:val="22"/>
        </w:rPr>
        <w:t xml:space="preserve">See </w:t>
      </w:r>
      <w:r w:rsidR="00C54ADE">
        <w:rPr>
          <w:rFonts w:ascii="Arial" w:hAnsi="Arial" w:cs="Arial"/>
          <w:sz w:val="22"/>
          <w:szCs w:val="22"/>
        </w:rPr>
        <w:t>Part</w:t>
      </w:r>
      <w:r w:rsidRPr="00290754">
        <w:rPr>
          <w:rFonts w:ascii="Arial" w:hAnsi="Arial" w:cs="Arial"/>
          <w:sz w:val="22"/>
          <w:szCs w:val="22"/>
        </w:rPr>
        <w:t>s C and D in the ROP for summary tables of all processes at the stationary source that are subject to process-specific emission limits or standards.</w:t>
      </w:r>
    </w:p>
    <w:p w14:paraId="424E8365" w14:textId="77777777" w:rsidR="00940B7D" w:rsidRPr="00290754" w:rsidRDefault="00940B7D">
      <w:pPr>
        <w:rPr>
          <w:rFonts w:ascii="Arial" w:hAnsi="Arial" w:cs="Arial"/>
          <w:sz w:val="22"/>
          <w:szCs w:val="22"/>
        </w:rPr>
      </w:pPr>
    </w:p>
    <w:p w14:paraId="591389DD" w14:textId="77777777" w:rsidR="00AF4326" w:rsidRPr="00290754" w:rsidRDefault="00AF4326">
      <w:pPr>
        <w:rPr>
          <w:rFonts w:ascii="Arial" w:hAnsi="Arial" w:cs="Arial"/>
          <w:b/>
          <w:sz w:val="22"/>
          <w:szCs w:val="22"/>
          <w:u w:val="single"/>
        </w:rPr>
      </w:pPr>
      <w:bookmarkStart w:id="14" w:name="_Toc480946819"/>
      <w:bookmarkStart w:id="15" w:name="_Toc482691114"/>
      <w:r w:rsidRPr="00290754">
        <w:rPr>
          <w:rFonts w:ascii="Arial" w:hAnsi="Arial" w:cs="Arial"/>
          <w:b/>
          <w:sz w:val="22"/>
          <w:szCs w:val="22"/>
          <w:u w:val="single"/>
        </w:rPr>
        <w:t>Regulatory Analysis</w:t>
      </w:r>
      <w:bookmarkEnd w:id="14"/>
      <w:bookmarkEnd w:id="15"/>
    </w:p>
    <w:p w14:paraId="5D9CCAC2" w14:textId="77777777" w:rsidR="00AF4326" w:rsidRPr="005A6987" w:rsidRDefault="00AF4326" w:rsidP="00167B85">
      <w:pPr>
        <w:jc w:val="both"/>
        <w:rPr>
          <w:rFonts w:ascii="Arial" w:hAnsi="Arial" w:cs="Arial"/>
          <w:sz w:val="22"/>
          <w:szCs w:val="22"/>
        </w:rPr>
      </w:pPr>
    </w:p>
    <w:p w14:paraId="631B6EC2" w14:textId="77777777" w:rsidR="000F73C3" w:rsidRPr="00290754" w:rsidRDefault="000F73C3" w:rsidP="000F73C3">
      <w:pPr>
        <w:jc w:val="both"/>
        <w:outlineLvl w:val="0"/>
        <w:rPr>
          <w:rFonts w:ascii="Arial" w:hAnsi="Arial" w:cs="Arial"/>
          <w:sz w:val="22"/>
          <w:szCs w:val="22"/>
        </w:rPr>
      </w:pPr>
      <w:r w:rsidRPr="00290754">
        <w:rPr>
          <w:rFonts w:ascii="Arial" w:hAnsi="Arial" w:cs="Arial"/>
          <w:sz w:val="22"/>
          <w:szCs w:val="22"/>
        </w:rPr>
        <w:t>The following is a general description and history of the source.  Any determinations of regulatory non</w:t>
      </w:r>
      <w:r>
        <w:rPr>
          <w:rFonts w:ascii="Arial" w:hAnsi="Arial" w:cs="Arial"/>
          <w:sz w:val="22"/>
          <w:szCs w:val="22"/>
        </w:rPr>
        <w:t>-</w:t>
      </w:r>
      <w:r w:rsidRPr="00290754">
        <w:rPr>
          <w:rFonts w:ascii="Arial" w:hAnsi="Arial" w:cs="Arial"/>
          <w:sz w:val="22"/>
          <w:szCs w:val="22"/>
        </w:rPr>
        <w:t xml:space="preserve">applicability for this source are </w:t>
      </w:r>
      <w:r>
        <w:rPr>
          <w:rFonts w:ascii="Arial" w:hAnsi="Arial" w:cs="Arial"/>
          <w:sz w:val="22"/>
          <w:szCs w:val="22"/>
        </w:rPr>
        <w:t xml:space="preserve">explained below </w:t>
      </w:r>
      <w:r w:rsidRPr="00290754">
        <w:rPr>
          <w:rFonts w:ascii="Arial" w:hAnsi="Arial" w:cs="Arial"/>
          <w:sz w:val="22"/>
          <w:szCs w:val="22"/>
        </w:rPr>
        <w:t xml:space="preserve">in the </w:t>
      </w:r>
      <w:r>
        <w:rPr>
          <w:rFonts w:ascii="Arial" w:hAnsi="Arial" w:cs="Arial"/>
          <w:sz w:val="22"/>
          <w:szCs w:val="22"/>
        </w:rPr>
        <w:t>N</w:t>
      </w:r>
      <w:r w:rsidRPr="00290754">
        <w:rPr>
          <w:rFonts w:ascii="Arial" w:hAnsi="Arial" w:cs="Arial"/>
          <w:sz w:val="22"/>
          <w:szCs w:val="22"/>
        </w:rPr>
        <w:t>on-</w:t>
      </w:r>
      <w:r>
        <w:rPr>
          <w:rFonts w:ascii="Arial" w:hAnsi="Arial" w:cs="Arial"/>
          <w:sz w:val="22"/>
          <w:szCs w:val="22"/>
        </w:rPr>
        <w:t>A</w:t>
      </w:r>
      <w:r w:rsidRPr="00290754">
        <w:rPr>
          <w:rFonts w:ascii="Arial" w:hAnsi="Arial" w:cs="Arial"/>
          <w:sz w:val="22"/>
          <w:szCs w:val="22"/>
        </w:rPr>
        <w:t xml:space="preserve">pplicable </w:t>
      </w:r>
      <w:r>
        <w:rPr>
          <w:rFonts w:ascii="Arial" w:hAnsi="Arial" w:cs="Arial"/>
          <w:sz w:val="22"/>
          <w:szCs w:val="22"/>
        </w:rPr>
        <w:t>R</w:t>
      </w:r>
      <w:r w:rsidRPr="00290754">
        <w:rPr>
          <w:rFonts w:ascii="Arial" w:hAnsi="Arial" w:cs="Arial"/>
          <w:sz w:val="22"/>
          <w:szCs w:val="22"/>
        </w:rPr>
        <w:t xml:space="preserve">equirement </w:t>
      </w:r>
      <w:r>
        <w:rPr>
          <w:rFonts w:ascii="Arial" w:hAnsi="Arial" w:cs="Arial"/>
          <w:sz w:val="22"/>
          <w:szCs w:val="22"/>
        </w:rPr>
        <w:t>part</w:t>
      </w:r>
      <w:r w:rsidRPr="00290754">
        <w:rPr>
          <w:rFonts w:ascii="Arial" w:hAnsi="Arial" w:cs="Arial"/>
          <w:sz w:val="22"/>
          <w:szCs w:val="22"/>
        </w:rPr>
        <w:t xml:space="preserve"> of the </w:t>
      </w:r>
      <w:r>
        <w:rPr>
          <w:rFonts w:ascii="Arial" w:hAnsi="Arial" w:cs="Arial"/>
          <w:sz w:val="22"/>
          <w:szCs w:val="22"/>
        </w:rPr>
        <w:t>S</w:t>
      </w:r>
      <w:r w:rsidRPr="00290754">
        <w:rPr>
          <w:rFonts w:ascii="Arial" w:hAnsi="Arial" w:cs="Arial"/>
          <w:sz w:val="22"/>
          <w:szCs w:val="22"/>
        </w:rPr>
        <w:t xml:space="preserve">taff </w:t>
      </w:r>
      <w:r>
        <w:rPr>
          <w:rFonts w:ascii="Arial" w:hAnsi="Arial" w:cs="Arial"/>
          <w:sz w:val="22"/>
          <w:szCs w:val="22"/>
        </w:rPr>
        <w:t>R</w:t>
      </w:r>
      <w:r w:rsidRPr="00290754">
        <w:rPr>
          <w:rFonts w:ascii="Arial" w:hAnsi="Arial" w:cs="Arial"/>
          <w:sz w:val="22"/>
          <w:szCs w:val="22"/>
        </w:rPr>
        <w:t xml:space="preserve">eport and </w:t>
      </w:r>
      <w:r>
        <w:rPr>
          <w:rFonts w:ascii="Arial" w:hAnsi="Arial" w:cs="Arial"/>
          <w:sz w:val="22"/>
          <w:szCs w:val="22"/>
        </w:rPr>
        <w:t>identified in Part</w:t>
      </w:r>
      <w:r w:rsidRPr="00290754">
        <w:rPr>
          <w:rFonts w:ascii="Arial" w:hAnsi="Arial" w:cs="Arial"/>
          <w:sz w:val="22"/>
          <w:szCs w:val="22"/>
        </w:rPr>
        <w:t xml:space="preserve"> E of the ROP.</w:t>
      </w:r>
    </w:p>
    <w:p w14:paraId="2E74F31A" w14:textId="77777777" w:rsidR="000F73C3" w:rsidRDefault="000F73C3" w:rsidP="000F73C3">
      <w:pPr>
        <w:jc w:val="both"/>
        <w:outlineLvl w:val="0"/>
        <w:rPr>
          <w:rFonts w:ascii="Arial" w:hAnsi="Arial" w:cs="Arial"/>
          <w:sz w:val="22"/>
          <w:szCs w:val="22"/>
        </w:rPr>
      </w:pPr>
    </w:p>
    <w:p w14:paraId="07BBB2FC" w14:textId="77D7F390" w:rsidR="000F73C3" w:rsidRDefault="000F73C3" w:rsidP="000F73C3">
      <w:pPr>
        <w:jc w:val="both"/>
        <w:outlineLvl w:val="0"/>
        <w:rPr>
          <w:rFonts w:ascii="Arial" w:hAnsi="Arial" w:cs="Arial"/>
          <w:sz w:val="22"/>
          <w:szCs w:val="22"/>
        </w:rPr>
      </w:pPr>
      <w:r w:rsidRPr="00290754">
        <w:rPr>
          <w:rFonts w:ascii="Arial" w:hAnsi="Arial" w:cs="Arial"/>
          <w:sz w:val="22"/>
          <w:szCs w:val="22"/>
        </w:rPr>
        <w:t xml:space="preserve">The stationary source </w:t>
      </w:r>
      <w:r w:rsidR="00481F2F" w:rsidRPr="00290754">
        <w:rPr>
          <w:rFonts w:ascii="Arial" w:hAnsi="Arial" w:cs="Arial"/>
          <w:sz w:val="22"/>
          <w:szCs w:val="22"/>
        </w:rPr>
        <w:t>is in</w:t>
      </w:r>
      <w:r w:rsidRPr="00290754">
        <w:rPr>
          <w:rFonts w:ascii="Arial" w:hAnsi="Arial" w:cs="Arial"/>
          <w:sz w:val="22"/>
          <w:szCs w:val="22"/>
        </w:rPr>
        <w:t xml:space="preserve"> </w:t>
      </w:r>
      <w:r w:rsidR="00061BF9">
        <w:rPr>
          <w:rFonts w:ascii="Arial" w:hAnsi="Arial" w:cs="Arial"/>
          <w:sz w:val="22"/>
          <w:szCs w:val="22"/>
        </w:rPr>
        <w:t>Genesee</w:t>
      </w:r>
      <w:r w:rsidRPr="00290754">
        <w:rPr>
          <w:rFonts w:ascii="Arial" w:hAnsi="Arial" w:cs="Arial"/>
          <w:sz w:val="22"/>
          <w:szCs w:val="22"/>
        </w:rPr>
        <w:t xml:space="preserve"> County, which is currently designated</w:t>
      </w:r>
      <w:r w:rsidRPr="000E2E60">
        <w:rPr>
          <w:rFonts w:ascii="Arial" w:hAnsi="Arial" w:cs="Arial"/>
          <w:sz w:val="22"/>
          <w:szCs w:val="22"/>
        </w:rPr>
        <w:t xml:space="preserve"> </w:t>
      </w:r>
      <w:r w:rsidRPr="00A458A7">
        <w:rPr>
          <w:rFonts w:ascii="Arial" w:hAnsi="Arial" w:cs="Arial"/>
          <w:sz w:val="22"/>
          <w:szCs w:val="22"/>
        </w:rPr>
        <w:t xml:space="preserve">by </w:t>
      </w:r>
      <w:r>
        <w:rPr>
          <w:rFonts w:ascii="Arial" w:hAnsi="Arial" w:cs="Arial"/>
          <w:sz w:val="22"/>
          <w:szCs w:val="22"/>
        </w:rPr>
        <w:t>the U</w:t>
      </w:r>
      <w:r w:rsidR="005728E4">
        <w:rPr>
          <w:rFonts w:ascii="Arial" w:hAnsi="Arial" w:cs="Arial"/>
          <w:sz w:val="22"/>
          <w:szCs w:val="22"/>
        </w:rPr>
        <w:t xml:space="preserve">nited </w:t>
      </w:r>
      <w:r>
        <w:rPr>
          <w:rFonts w:ascii="Arial" w:hAnsi="Arial" w:cs="Arial"/>
          <w:sz w:val="22"/>
          <w:szCs w:val="22"/>
        </w:rPr>
        <w:t>S</w:t>
      </w:r>
      <w:r w:rsidR="005728E4">
        <w:rPr>
          <w:rFonts w:ascii="Arial" w:hAnsi="Arial" w:cs="Arial"/>
          <w:sz w:val="22"/>
          <w:szCs w:val="22"/>
        </w:rPr>
        <w:t>tates</w:t>
      </w:r>
      <w:r>
        <w:rPr>
          <w:rFonts w:ascii="Arial" w:hAnsi="Arial" w:cs="Arial"/>
          <w:sz w:val="22"/>
          <w:szCs w:val="22"/>
        </w:rPr>
        <w:t xml:space="preserve"> </w:t>
      </w:r>
      <w:r w:rsidRPr="00A458A7">
        <w:rPr>
          <w:rFonts w:ascii="Arial" w:hAnsi="Arial" w:cs="Arial"/>
          <w:sz w:val="22"/>
          <w:szCs w:val="22"/>
        </w:rPr>
        <w:t>E</w:t>
      </w:r>
      <w:r>
        <w:rPr>
          <w:rFonts w:ascii="Arial" w:hAnsi="Arial" w:cs="Arial"/>
          <w:sz w:val="22"/>
          <w:szCs w:val="22"/>
        </w:rPr>
        <w:t xml:space="preserve">nvironmental </w:t>
      </w:r>
      <w:r w:rsidRPr="00A458A7">
        <w:rPr>
          <w:rFonts w:ascii="Arial" w:hAnsi="Arial" w:cs="Arial"/>
          <w:sz w:val="22"/>
          <w:szCs w:val="22"/>
        </w:rPr>
        <w:t>P</w:t>
      </w:r>
      <w:r>
        <w:rPr>
          <w:rFonts w:ascii="Arial" w:hAnsi="Arial" w:cs="Arial"/>
          <w:sz w:val="22"/>
          <w:szCs w:val="22"/>
        </w:rPr>
        <w:t xml:space="preserve">rotection </w:t>
      </w:r>
      <w:r w:rsidRPr="00A458A7">
        <w:rPr>
          <w:rFonts w:ascii="Arial" w:hAnsi="Arial" w:cs="Arial"/>
          <w:sz w:val="22"/>
          <w:szCs w:val="22"/>
        </w:rPr>
        <w:t>A</w:t>
      </w:r>
      <w:r>
        <w:rPr>
          <w:rFonts w:ascii="Arial" w:hAnsi="Arial" w:cs="Arial"/>
          <w:sz w:val="22"/>
          <w:szCs w:val="22"/>
        </w:rPr>
        <w:t>gency</w:t>
      </w:r>
      <w:r w:rsidRPr="00A458A7">
        <w:rPr>
          <w:rFonts w:ascii="Arial" w:hAnsi="Arial" w:cs="Arial"/>
          <w:sz w:val="22"/>
          <w:szCs w:val="22"/>
        </w:rPr>
        <w:t xml:space="preserve"> </w:t>
      </w:r>
      <w:r>
        <w:rPr>
          <w:rFonts w:ascii="Arial" w:hAnsi="Arial" w:cs="Arial"/>
          <w:sz w:val="22"/>
          <w:szCs w:val="22"/>
        </w:rPr>
        <w:t xml:space="preserve">(USEPA) </w:t>
      </w:r>
      <w:r w:rsidRPr="00290754">
        <w:rPr>
          <w:rFonts w:ascii="Arial" w:hAnsi="Arial" w:cs="Arial"/>
          <w:sz w:val="22"/>
          <w:szCs w:val="22"/>
        </w:rPr>
        <w:t xml:space="preserve">as </w:t>
      </w:r>
      <w:r>
        <w:rPr>
          <w:rFonts w:ascii="Arial" w:hAnsi="Arial" w:cs="Arial"/>
          <w:sz w:val="22"/>
          <w:szCs w:val="22"/>
        </w:rPr>
        <w:t>attainment/unclassified</w:t>
      </w:r>
      <w:r w:rsidRPr="00290754">
        <w:rPr>
          <w:rFonts w:ascii="Arial" w:hAnsi="Arial" w:cs="Arial"/>
          <w:sz w:val="22"/>
          <w:szCs w:val="22"/>
        </w:rPr>
        <w:t xml:space="preserve"> for</w:t>
      </w:r>
      <w:r>
        <w:rPr>
          <w:rFonts w:ascii="Arial" w:hAnsi="Arial" w:cs="Arial"/>
          <w:sz w:val="22"/>
          <w:szCs w:val="22"/>
        </w:rPr>
        <w:t xml:space="preserve"> all criteria pollutants.</w:t>
      </w:r>
    </w:p>
    <w:p w14:paraId="46CE1C9A" w14:textId="77777777" w:rsidR="005768C3" w:rsidRPr="00610D52" w:rsidRDefault="005768C3" w:rsidP="000F73C3">
      <w:pPr>
        <w:jc w:val="both"/>
        <w:rPr>
          <w:rFonts w:ascii="Arial" w:hAnsi="Arial" w:cs="Arial"/>
          <w:sz w:val="22"/>
          <w:szCs w:val="22"/>
        </w:rPr>
      </w:pPr>
    </w:p>
    <w:p w14:paraId="13936A31" w14:textId="07F58359" w:rsidR="000F73C3" w:rsidRDefault="000F73C3" w:rsidP="00686121">
      <w:pPr>
        <w:jc w:val="both"/>
        <w:outlineLvl w:val="0"/>
        <w:rPr>
          <w:rFonts w:ascii="Arial" w:hAnsi="Arial" w:cs="Arial"/>
          <w:sz w:val="22"/>
          <w:szCs w:val="22"/>
        </w:rPr>
      </w:pPr>
      <w:r w:rsidRPr="00290754">
        <w:rPr>
          <w:rFonts w:ascii="Arial" w:hAnsi="Arial" w:cs="Arial"/>
          <w:sz w:val="22"/>
          <w:szCs w:val="22"/>
        </w:rPr>
        <w:t xml:space="preserve">The </w:t>
      </w:r>
      <w:r w:rsidRPr="00167B85">
        <w:rPr>
          <w:rFonts w:ascii="Arial" w:hAnsi="Arial" w:cs="Arial"/>
          <w:sz w:val="22"/>
          <w:szCs w:val="22"/>
        </w:rPr>
        <w:t xml:space="preserve">stationary source is subject to </w:t>
      </w:r>
      <w:r>
        <w:rPr>
          <w:rFonts w:ascii="Arial" w:hAnsi="Arial" w:cs="Arial"/>
          <w:sz w:val="22"/>
          <w:szCs w:val="22"/>
        </w:rPr>
        <w:t xml:space="preserve">Title 40 of the Code of Federal Regulations (CFR) </w:t>
      </w:r>
      <w:r w:rsidRPr="00167B85">
        <w:rPr>
          <w:rFonts w:ascii="Arial" w:hAnsi="Arial" w:cs="Arial"/>
          <w:sz w:val="22"/>
          <w:szCs w:val="22"/>
        </w:rPr>
        <w:t>Part 70 because</w:t>
      </w:r>
      <w:r w:rsidR="00061BF9">
        <w:rPr>
          <w:rFonts w:ascii="Arial" w:hAnsi="Arial" w:cs="Arial"/>
          <w:sz w:val="22"/>
          <w:szCs w:val="22"/>
        </w:rPr>
        <w:t xml:space="preserve"> </w:t>
      </w:r>
      <w:r w:rsidRPr="00167B85">
        <w:rPr>
          <w:rFonts w:ascii="Arial" w:hAnsi="Arial" w:cs="Arial"/>
          <w:sz w:val="22"/>
          <w:szCs w:val="22"/>
        </w:rPr>
        <w:t xml:space="preserve">the potential to emit </w:t>
      </w:r>
      <w:bookmarkStart w:id="16" w:name="Pollutant_dropdown2"/>
      <w:r w:rsidR="00F734C6">
        <w:rPr>
          <w:rFonts w:ascii="Arial" w:hAnsi="Arial" w:cs="Arial"/>
          <w:sz w:val="22"/>
          <w:szCs w:val="22"/>
        </w:rPr>
        <w:t xml:space="preserve">of </w:t>
      </w:r>
      <w:bookmarkEnd w:id="16"/>
      <w:r w:rsidR="00061BF9">
        <w:rPr>
          <w:rFonts w:ascii="Arial" w:hAnsi="Arial" w:cs="Arial"/>
          <w:sz w:val="22"/>
          <w:szCs w:val="22"/>
        </w:rPr>
        <w:t>CO, NOx, PM10, and SO</w:t>
      </w:r>
      <w:r w:rsidR="00061BF9" w:rsidRPr="00061BF9">
        <w:rPr>
          <w:rFonts w:ascii="Arial" w:hAnsi="Arial" w:cs="Arial"/>
          <w:sz w:val="22"/>
          <w:szCs w:val="22"/>
          <w:vertAlign w:val="subscript"/>
        </w:rPr>
        <w:t>2</w:t>
      </w:r>
      <w:r w:rsidRPr="00167B85">
        <w:rPr>
          <w:rFonts w:ascii="Arial" w:hAnsi="Arial" w:cs="Arial"/>
          <w:sz w:val="22"/>
          <w:szCs w:val="22"/>
        </w:rPr>
        <w:t xml:space="preserve"> exceed</w:t>
      </w:r>
      <w:r>
        <w:rPr>
          <w:rFonts w:ascii="Arial" w:hAnsi="Arial" w:cs="Arial"/>
          <w:sz w:val="22"/>
          <w:szCs w:val="22"/>
        </w:rPr>
        <w:t>s</w:t>
      </w:r>
      <w:r w:rsidRPr="00167B85">
        <w:rPr>
          <w:rFonts w:ascii="Arial" w:hAnsi="Arial" w:cs="Arial"/>
          <w:sz w:val="22"/>
          <w:szCs w:val="22"/>
        </w:rPr>
        <w:t xml:space="preserve"> </w:t>
      </w:r>
      <w:r>
        <w:rPr>
          <w:rFonts w:ascii="Arial" w:hAnsi="Arial" w:cs="Arial"/>
          <w:sz w:val="22"/>
          <w:szCs w:val="22"/>
        </w:rPr>
        <w:t>100</w:t>
      </w:r>
      <w:r w:rsidRPr="00167B85">
        <w:rPr>
          <w:rFonts w:ascii="Arial" w:hAnsi="Arial" w:cs="Arial"/>
          <w:sz w:val="22"/>
          <w:szCs w:val="22"/>
        </w:rPr>
        <w:t xml:space="preserve"> tons</w:t>
      </w:r>
      <w:r>
        <w:rPr>
          <w:rFonts w:ascii="Arial" w:hAnsi="Arial" w:cs="Arial"/>
          <w:sz w:val="22"/>
          <w:szCs w:val="22"/>
        </w:rPr>
        <w:t xml:space="preserve"> per year</w:t>
      </w:r>
      <w:r w:rsidRPr="00167B85">
        <w:rPr>
          <w:rFonts w:ascii="Arial" w:hAnsi="Arial" w:cs="Arial"/>
          <w:sz w:val="22"/>
          <w:szCs w:val="22"/>
        </w:rPr>
        <w:t>.</w:t>
      </w:r>
      <w:r w:rsidR="00AA1252">
        <w:rPr>
          <w:rFonts w:ascii="Arial" w:hAnsi="Arial" w:cs="Arial"/>
          <w:sz w:val="22"/>
          <w:szCs w:val="22"/>
        </w:rPr>
        <w:t xml:space="preserve"> </w:t>
      </w:r>
      <w:r w:rsidR="00686121">
        <w:rPr>
          <w:rFonts w:ascii="Arial" w:hAnsi="Arial" w:cs="Arial"/>
          <w:sz w:val="22"/>
          <w:szCs w:val="22"/>
        </w:rPr>
        <w:t xml:space="preserve"> Additionally, </w:t>
      </w:r>
      <w:r>
        <w:rPr>
          <w:rFonts w:ascii="Arial" w:hAnsi="Arial" w:cs="Arial"/>
          <w:sz w:val="22"/>
          <w:szCs w:val="22"/>
        </w:rPr>
        <w:t xml:space="preserve">the </w:t>
      </w:r>
      <w:r w:rsidRPr="00290754">
        <w:rPr>
          <w:rFonts w:ascii="Arial" w:hAnsi="Arial" w:cs="Arial"/>
          <w:sz w:val="22"/>
          <w:szCs w:val="22"/>
        </w:rPr>
        <w:t>potential to emit of any single HAP regulated by</w:t>
      </w:r>
      <w:r w:rsidR="00596B15">
        <w:rPr>
          <w:rFonts w:ascii="Arial" w:hAnsi="Arial" w:cs="Arial"/>
          <w:sz w:val="22"/>
          <w:szCs w:val="22"/>
        </w:rPr>
        <w:t xml:space="preserve"> </w:t>
      </w:r>
      <w:r w:rsidR="00596B15" w:rsidRPr="00290754">
        <w:rPr>
          <w:rFonts w:ascii="Arial" w:hAnsi="Arial" w:cs="Arial"/>
          <w:sz w:val="22"/>
          <w:szCs w:val="22"/>
        </w:rPr>
        <w:t>Section 112</w:t>
      </w:r>
      <w:r w:rsidR="00596B15">
        <w:rPr>
          <w:rFonts w:ascii="Arial" w:hAnsi="Arial" w:cs="Arial"/>
          <w:sz w:val="22"/>
          <w:szCs w:val="22"/>
        </w:rPr>
        <w:t xml:space="preserve"> of</w:t>
      </w:r>
      <w:r w:rsidRPr="00290754">
        <w:rPr>
          <w:rFonts w:ascii="Arial" w:hAnsi="Arial" w:cs="Arial"/>
          <w:sz w:val="22"/>
          <w:szCs w:val="22"/>
        </w:rPr>
        <w:t xml:space="preserve"> the </w:t>
      </w:r>
      <w:r>
        <w:rPr>
          <w:rFonts w:ascii="Arial" w:hAnsi="Arial" w:cs="Arial"/>
          <w:sz w:val="22"/>
          <w:szCs w:val="22"/>
        </w:rPr>
        <w:t xml:space="preserve">federal </w:t>
      </w:r>
      <w:r w:rsidRPr="00290754">
        <w:rPr>
          <w:rFonts w:ascii="Arial" w:hAnsi="Arial" w:cs="Arial"/>
          <w:sz w:val="22"/>
          <w:szCs w:val="22"/>
        </w:rPr>
        <w:t>Clean Air Act is</w:t>
      </w:r>
      <w:r>
        <w:rPr>
          <w:rFonts w:ascii="Arial" w:hAnsi="Arial" w:cs="Arial"/>
          <w:sz w:val="22"/>
          <w:szCs w:val="22"/>
        </w:rPr>
        <w:t xml:space="preserve"> equal to or more than</w:t>
      </w:r>
      <w:r w:rsidRPr="00290754">
        <w:rPr>
          <w:rFonts w:ascii="Arial" w:hAnsi="Arial" w:cs="Arial"/>
          <w:b/>
          <w:sz w:val="22"/>
          <w:szCs w:val="22"/>
        </w:rPr>
        <w:t xml:space="preserve"> </w:t>
      </w:r>
      <w:r w:rsidRPr="00290754">
        <w:rPr>
          <w:rFonts w:ascii="Arial" w:hAnsi="Arial" w:cs="Arial"/>
          <w:sz w:val="22"/>
          <w:szCs w:val="22"/>
        </w:rPr>
        <w:t xml:space="preserve">10 tons per year </w:t>
      </w:r>
      <w:r>
        <w:rPr>
          <w:rFonts w:ascii="Arial" w:hAnsi="Arial" w:cs="Arial"/>
          <w:sz w:val="22"/>
          <w:szCs w:val="22"/>
        </w:rPr>
        <w:t>and/or</w:t>
      </w:r>
      <w:r w:rsidRPr="00290754">
        <w:rPr>
          <w:rFonts w:ascii="Arial" w:hAnsi="Arial" w:cs="Arial"/>
          <w:sz w:val="22"/>
          <w:szCs w:val="22"/>
        </w:rPr>
        <w:t xml:space="preserve"> the potential to emit of all HAP</w:t>
      </w:r>
      <w:r>
        <w:rPr>
          <w:rFonts w:ascii="Arial" w:hAnsi="Arial" w:cs="Arial"/>
          <w:sz w:val="22"/>
          <w:szCs w:val="22"/>
        </w:rPr>
        <w:t>s</w:t>
      </w:r>
      <w:r w:rsidRPr="00290754">
        <w:rPr>
          <w:rFonts w:ascii="Arial" w:hAnsi="Arial" w:cs="Arial"/>
          <w:sz w:val="22"/>
          <w:szCs w:val="22"/>
        </w:rPr>
        <w:t xml:space="preserve"> combined </w:t>
      </w:r>
      <w:r>
        <w:rPr>
          <w:rFonts w:ascii="Arial" w:hAnsi="Arial" w:cs="Arial"/>
          <w:sz w:val="22"/>
          <w:szCs w:val="22"/>
        </w:rPr>
        <w:t>is</w:t>
      </w:r>
      <w:r w:rsidRPr="00290754">
        <w:rPr>
          <w:rFonts w:ascii="Arial" w:hAnsi="Arial" w:cs="Arial"/>
          <w:sz w:val="22"/>
          <w:szCs w:val="22"/>
        </w:rPr>
        <w:t xml:space="preserve"> </w:t>
      </w:r>
      <w:r w:rsidR="00876E17">
        <w:rPr>
          <w:rFonts w:ascii="Arial" w:hAnsi="Arial" w:cs="Arial"/>
          <w:sz w:val="22"/>
          <w:szCs w:val="22"/>
        </w:rPr>
        <w:t>equal to or more than</w:t>
      </w:r>
      <w:r w:rsidRPr="00290754">
        <w:rPr>
          <w:rFonts w:ascii="Arial" w:hAnsi="Arial" w:cs="Arial"/>
          <w:sz w:val="22"/>
          <w:szCs w:val="22"/>
        </w:rPr>
        <w:t xml:space="preserve"> 25 tons per year</w:t>
      </w:r>
      <w:r>
        <w:rPr>
          <w:rFonts w:ascii="Arial" w:hAnsi="Arial" w:cs="Arial"/>
          <w:sz w:val="22"/>
          <w:szCs w:val="22"/>
        </w:rPr>
        <w:t>.</w:t>
      </w:r>
    </w:p>
    <w:p w14:paraId="29BB10AE" w14:textId="77777777" w:rsidR="00DA1E6B" w:rsidRPr="00AE2622" w:rsidRDefault="00DA1E6B" w:rsidP="000F73C3">
      <w:pPr>
        <w:jc w:val="both"/>
        <w:rPr>
          <w:rFonts w:ascii="Arial" w:hAnsi="Arial" w:cs="Arial"/>
          <w:sz w:val="22"/>
          <w:szCs w:val="22"/>
        </w:rPr>
      </w:pPr>
    </w:p>
    <w:p w14:paraId="3C51AE5E" w14:textId="0144EFD8" w:rsidR="0063474D" w:rsidRPr="007648FA" w:rsidRDefault="0063474D" w:rsidP="0063474D">
      <w:pPr>
        <w:jc w:val="both"/>
        <w:rPr>
          <w:rFonts w:ascii="Arial" w:hAnsi="Arial" w:cs="Arial"/>
          <w:sz w:val="22"/>
          <w:szCs w:val="22"/>
        </w:rPr>
      </w:pPr>
      <w:r>
        <w:rPr>
          <w:rFonts w:ascii="Arial" w:hAnsi="Arial" w:cs="Arial"/>
          <w:sz w:val="22"/>
          <w:szCs w:val="22"/>
        </w:rPr>
        <w:t>EUBOILER</w:t>
      </w:r>
      <w:r w:rsidR="000F73C3">
        <w:rPr>
          <w:rFonts w:ascii="Arial" w:hAnsi="Arial" w:cs="Arial"/>
          <w:sz w:val="22"/>
          <w:szCs w:val="22"/>
        </w:rPr>
        <w:t xml:space="preserve"> at the stationary source </w:t>
      </w:r>
      <w:r>
        <w:rPr>
          <w:rFonts w:ascii="Arial" w:hAnsi="Arial" w:cs="Arial"/>
          <w:sz w:val="22"/>
          <w:szCs w:val="22"/>
        </w:rPr>
        <w:t>was</w:t>
      </w:r>
      <w:r w:rsidR="000F73C3">
        <w:rPr>
          <w:rFonts w:ascii="Arial" w:hAnsi="Arial" w:cs="Arial"/>
          <w:sz w:val="22"/>
          <w:szCs w:val="22"/>
        </w:rPr>
        <w:t xml:space="preserve"> </w:t>
      </w:r>
      <w:r w:rsidR="000F73C3" w:rsidRPr="00290754">
        <w:rPr>
          <w:rFonts w:ascii="Arial" w:hAnsi="Arial" w:cs="Arial"/>
          <w:sz w:val="22"/>
          <w:szCs w:val="22"/>
        </w:rPr>
        <w:t xml:space="preserve">subject to </w:t>
      </w:r>
      <w:r w:rsidR="000F73C3">
        <w:rPr>
          <w:rFonts w:ascii="Arial" w:hAnsi="Arial" w:cs="Arial"/>
          <w:sz w:val="22"/>
          <w:szCs w:val="22"/>
        </w:rPr>
        <w:t xml:space="preserve">review under the </w:t>
      </w:r>
      <w:r w:rsidR="000F73C3" w:rsidRPr="00290754">
        <w:rPr>
          <w:rFonts w:ascii="Arial" w:hAnsi="Arial" w:cs="Arial"/>
          <w:sz w:val="22"/>
          <w:szCs w:val="22"/>
        </w:rPr>
        <w:t>Prevention of Significant Deterioration</w:t>
      </w:r>
      <w:r w:rsidR="000F73C3">
        <w:rPr>
          <w:rFonts w:ascii="Arial" w:hAnsi="Arial" w:cs="Arial"/>
          <w:sz w:val="22"/>
          <w:szCs w:val="22"/>
        </w:rPr>
        <w:t xml:space="preserve"> regulations of </w:t>
      </w:r>
      <w:r w:rsidR="00632891">
        <w:rPr>
          <w:rFonts w:ascii="Arial" w:hAnsi="Arial" w:cs="Arial"/>
          <w:sz w:val="22"/>
          <w:szCs w:val="22"/>
        </w:rPr>
        <w:t>t</w:t>
      </w:r>
      <w:r w:rsidR="00A94AEF">
        <w:rPr>
          <w:rFonts w:ascii="Arial" w:hAnsi="Arial" w:cs="Arial"/>
          <w:sz w:val="22"/>
          <w:szCs w:val="22"/>
        </w:rPr>
        <w:t xml:space="preserve">he Michigan Air Pollution Control Rules </w:t>
      </w:r>
      <w:r w:rsidR="00B20A6D" w:rsidRPr="00604E76">
        <w:rPr>
          <w:rFonts w:ascii="Arial" w:hAnsi="Arial" w:cs="Arial"/>
          <w:sz w:val="22"/>
          <w:szCs w:val="22"/>
        </w:rPr>
        <w:t>Part 18, Prevention of Significant Deterioration of Air Quality</w:t>
      </w:r>
      <w:r w:rsidR="000F73C3" w:rsidRPr="00604E76">
        <w:rPr>
          <w:rFonts w:ascii="Arial" w:hAnsi="Arial" w:cs="Arial"/>
          <w:sz w:val="22"/>
          <w:szCs w:val="22"/>
        </w:rPr>
        <w:t xml:space="preserve"> </w:t>
      </w:r>
      <w:r w:rsidRPr="0063474D">
        <w:rPr>
          <w:rFonts w:ascii="Arial" w:hAnsi="Arial" w:cs="Arial"/>
          <w:sz w:val="22"/>
          <w:szCs w:val="22"/>
        </w:rPr>
        <w:t>and</w:t>
      </w:r>
      <w:r w:rsidR="000F73C3" w:rsidRPr="00604E76">
        <w:rPr>
          <w:rFonts w:ascii="Arial" w:hAnsi="Arial" w:cs="Arial"/>
          <w:sz w:val="22"/>
          <w:szCs w:val="22"/>
        </w:rPr>
        <w:t xml:space="preserve"> </w:t>
      </w:r>
      <w:r w:rsidR="00683CEC" w:rsidRPr="00604E76">
        <w:rPr>
          <w:rFonts w:ascii="Arial" w:hAnsi="Arial" w:cs="Arial"/>
          <w:sz w:val="22"/>
          <w:szCs w:val="22"/>
        </w:rPr>
        <w:t xml:space="preserve">40 </w:t>
      </w:r>
      <w:r w:rsidR="000F73C3" w:rsidRPr="00604E76">
        <w:rPr>
          <w:rFonts w:ascii="Arial" w:hAnsi="Arial" w:cs="Arial"/>
          <w:sz w:val="22"/>
          <w:szCs w:val="22"/>
        </w:rPr>
        <w:t>CFR 52.21</w:t>
      </w:r>
      <w:r w:rsidR="000F73C3">
        <w:rPr>
          <w:rFonts w:ascii="Arial" w:hAnsi="Arial" w:cs="Arial"/>
          <w:sz w:val="22"/>
          <w:szCs w:val="22"/>
        </w:rPr>
        <w:t xml:space="preserve"> </w:t>
      </w:r>
      <w:r w:rsidR="000F73C3" w:rsidRPr="00290754">
        <w:rPr>
          <w:rFonts w:ascii="Arial" w:hAnsi="Arial" w:cs="Arial"/>
          <w:sz w:val="22"/>
          <w:szCs w:val="22"/>
        </w:rPr>
        <w:t xml:space="preserve">because </w:t>
      </w:r>
      <w:r w:rsidR="000F73C3">
        <w:rPr>
          <w:rFonts w:ascii="Arial" w:hAnsi="Arial" w:cs="Arial"/>
          <w:sz w:val="22"/>
          <w:szCs w:val="22"/>
        </w:rPr>
        <w:t xml:space="preserve">at the time of New Source Review permitting the potential to emit of </w:t>
      </w:r>
      <w:r>
        <w:rPr>
          <w:rFonts w:ascii="Arial" w:hAnsi="Arial" w:cs="Arial"/>
          <w:sz w:val="22"/>
          <w:szCs w:val="22"/>
        </w:rPr>
        <w:t>CO, NOx, Pb and PM</w:t>
      </w:r>
      <w:r w:rsidR="000F73C3" w:rsidRPr="00290754">
        <w:rPr>
          <w:rFonts w:ascii="Arial" w:hAnsi="Arial" w:cs="Arial"/>
          <w:sz w:val="22"/>
          <w:szCs w:val="22"/>
        </w:rPr>
        <w:t xml:space="preserve"> </w:t>
      </w:r>
      <w:r w:rsidR="000F73C3">
        <w:rPr>
          <w:rFonts w:ascii="Arial" w:hAnsi="Arial" w:cs="Arial"/>
          <w:sz w:val="22"/>
          <w:szCs w:val="22"/>
        </w:rPr>
        <w:t xml:space="preserve">was </w:t>
      </w:r>
      <w:r w:rsidR="000F73C3" w:rsidRPr="00290754">
        <w:rPr>
          <w:rFonts w:ascii="Arial" w:hAnsi="Arial" w:cs="Arial"/>
          <w:sz w:val="22"/>
          <w:szCs w:val="22"/>
        </w:rPr>
        <w:t xml:space="preserve">greater than </w:t>
      </w:r>
      <w:r>
        <w:rPr>
          <w:rFonts w:ascii="Arial" w:hAnsi="Arial" w:cs="Arial"/>
          <w:sz w:val="22"/>
          <w:szCs w:val="22"/>
        </w:rPr>
        <w:t>250</w:t>
      </w:r>
      <w:r w:rsidR="000F73C3" w:rsidRPr="00290754">
        <w:rPr>
          <w:rFonts w:ascii="Arial" w:hAnsi="Arial" w:cs="Arial"/>
          <w:sz w:val="22"/>
          <w:szCs w:val="22"/>
        </w:rPr>
        <w:t xml:space="preserve"> tons per year</w:t>
      </w:r>
      <w:r w:rsidR="000F73C3" w:rsidRPr="00295FBF">
        <w:rPr>
          <w:rFonts w:ascii="Arial" w:hAnsi="Arial" w:cs="Arial"/>
          <w:color w:val="0000FF"/>
          <w:sz w:val="22"/>
          <w:szCs w:val="22"/>
        </w:rPr>
        <w:t xml:space="preserve">.  </w:t>
      </w:r>
    </w:p>
    <w:p w14:paraId="6BC5E7C8" w14:textId="77777777" w:rsidR="007648FA" w:rsidRPr="007648FA" w:rsidRDefault="007648FA" w:rsidP="0063474D">
      <w:pPr>
        <w:jc w:val="both"/>
        <w:rPr>
          <w:rFonts w:ascii="Arial" w:hAnsi="Arial" w:cs="Arial"/>
          <w:sz w:val="22"/>
          <w:szCs w:val="22"/>
        </w:rPr>
      </w:pPr>
    </w:p>
    <w:p w14:paraId="62C74AAD" w14:textId="4C133BD0" w:rsidR="003D3C7B" w:rsidRPr="00290754" w:rsidRDefault="003D3C7B" w:rsidP="00934B90">
      <w:pPr>
        <w:jc w:val="both"/>
        <w:outlineLvl w:val="0"/>
        <w:rPr>
          <w:rFonts w:ascii="Arial" w:hAnsi="Arial" w:cs="Arial"/>
          <w:sz w:val="22"/>
          <w:szCs w:val="22"/>
        </w:rPr>
      </w:pPr>
      <w:r>
        <w:rPr>
          <w:rFonts w:ascii="Arial" w:hAnsi="Arial" w:cs="Arial"/>
          <w:sz w:val="22"/>
          <w:szCs w:val="22"/>
        </w:rPr>
        <w:t>EUBOILER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New Source Performance Standards for </w:t>
      </w:r>
      <w:r>
        <w:rPr>
          <w:rFonts w:ascii="Arial" w:hAnsi="Arial" w:cs="Arial"/>
          <w:sz w:val="22"/>
          <w:szCs w:val="22"/>
        </w:rPr>
        <w:t>I</w:t>
      </w:r>
      <w:r w:rsidRPr="003A47A0">
        <w:rPr>
          <w:rFonts w:ascii="Arial" w:hAnsi="Arial" w:cs="Arial"/>
          <w:sz w:val="22"/>
          <w:szCs w:val="22"/>
        </w:rPr>
        <w:t>ndustrial</w:t>
      </w:r>
      <w:r>
        <w:rPr>
          <w:rFonts w:ascii="Arial" w:hAnsi="Arial" w:cs="Arial"/>
          <w:sz w:val="22"/>
          <w:szCs w:val="22"/>
        </w:rPr>
        <w:t>- Commercial-Institutional</w:t>
      </w:r>
      <w:r w:rsidRPr="003A47A0">
        <w:rPr>
          <w:rFonts w:ascii="Arial" w:hAnsi="Arial" w:cs="Arial"/>
          <w:sz w:val="22"/>
          <w:szCs w:val="22"/>
        </w:rPr>
        <w:t xml:space="preserve"> </w:t>
      </w:r>
      <w:r>
        <w:rPr>
          <w:rFonts w:ascii="Arial" w:hAnsi="Arial" w:cs="Arial"/>
          <w:sz w:val="22"/>
          <w:szCs w:val="22"/>
        </w:rPr>
        <w:t>S</w:t>
      </w:r>
      <w:r w:rsidRPr="003A47A0">
        <w:rPr>
          <w:rFonts w:ascii="Arial" w:hAnsi="Arial" w:cs="Arial"/>
          <w:sz w:val="22"/>
          <w:szCs w:val="22"/>
        </w:rPr>
        <w:t xml:space="preserve">team </w:t>
      </w:r>
      <w:r>
        <w:rPr>
          <w:rFonts w:ascii="Arial" w:hAnsi="Arial" w:cs="Arial"/>
          <w:sz w:val="22"/>
          <w:szCs w:val="22"/>
        </w:rPr>
        <w:t>G</w:t>
      </w:r>
      <w:r w:rsidRPr="003A47A0">
        <w:rPr>
          <w:rFonts w:ascii="Arial" w:hAnsi="Arial" w:cs="Arial"/>
          <w:sz w:val="22"/>
          <w:szCs w:val="22"/>
        </w:rPr>
        <w:t xml:space="preserve">enerating </w:t>
      </w:r>
      <w:r>
        <w:rPr>
          <w:rFonts w:ascii="Arial" w:hAnsi="Arial" w:cs="Arial"/>
          <w:sz w:val="22"/>
          <w:szCs w:val="22"/>
        </w:rPr>
        <w:t>U</w:t>
      </w:r>
      <w:r w:rsidRPr="003A47A0">
        <w:rPr>
          <w:rFonts w:ascii="Arial" w:hAnsi="Arial" w:cs="Arial"/>
          <w:sz w:val="22"/>
          <w:szCs w:val="22"/>
        </w:rPr>
        <w:t>nits</w:t>
      </w:r>
      <w:r w:rsidRPr="00290754">
        <w:rPr>
          <w:rFonts w:ascii="Arial" w:hAnsi="Arial" w:cs="Arial"/>
          <w:sz w:val="22"/>
          <w:szCs w:val="22"/>
        </w:rPr>
        <w:t xml:space="preserve"> promulgated in 40</w:t>
      </w:r>
      <w:r>
        <w:rPr>
          <w:rFonts w:ascii="Arial" w:hAnsi="Arial" w:cs="Arial"/>
          <w:sz w:val="22"/>
          <w:szCs w:val="22"/>
        </w:rPr>
        <w:t xml:space="preserve"> CFR </w:t>
      </w:r>
      <w:r w:rsidRPr="00290754">
        <w:rPr>
          <w:rFonts w:ascii="Arial" w:hAnsi="Arial" w:cs="Arial"/>
          <w:sz w:val="22"/>
          <w:szCs w:val="22"/>
        </w:rPr>
        <w:t>Part 60</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Db</w:t>
      </w:r>
      <w:r w:rsidRPr="00290754">
        <w:rPr>
          <w:rFonts w:ascii="Arial" w:hAnsi="Arial" w:cs="Arial"/>
          <w:sz w:val="22"/>
          <w:szCs w:val="22"/>
        </w:rPr>
        <w:t>.</w:t>
      </w:r>
    </w:p>
    <w:p w14:paraId="1288AE16" w14:textId="77777777" w:rsidR="003D3C7B" w:rsidRPr="007648FA" w:rsidRDefault="003D3C7B" w:rsidP="00934B90">
      <w:pPr>
        <w:jc w:val="both"/>
        <w:rPr>
          <w:rFonts w:ascii="Arial" w:hAnsi="Arial" w:cs="Arial"/>
          <w:sz w:val="22"/>
          <w:szCs w:val="22"/>
        </w:rPr>
      </w:pPr>
    </w:p>
    <w:p w14:paraId="208B304D" w14:textId="18EA77A0" w:rsidR="003D3C7B" w:rsidRPr="00290754" w:rsidRDefault="003D3C7B" w:rsidP="00934B90">
      <w:pPr>
        <w:jc w:val="both"/>
        <w:rPr>
          <w:rFonts w:ascii="Arial" w:hAnsi="Arial" w:cs="Arial"/>
          <w:b/>
          <w:sz w:val="22"/>
          <w:szCs w:val="22"/>
        </w:rPr>
      </w:pPr>
      <w:r>
        <w:rPr>
          <w:rFonts w:ascii="Arial" w:hAnsi="Arial" w:cs="Arial"/>
          <w:sz w:val="22"/>
          <w:szCs w:val="22"/>
        </w:rPr>
        <w:t>EUBOILER at t</w:t>
      </w:r>
      <w:r w:rsidRPr="00290754">
        <w:rPr>
          <w:rFonts w:ascii="Arial" w:hAnsi="Arial" w:cs="Arial"/>
          <w:sz w:val="22"/>
          <w:szCs w:val="22"/>
        </w:rPr>
        <w:t>he stationary source</w:t>
      </w:r>
      <w:r>
        <w:rPr>
          <w:rFonts w:ascii="Arial" w:hAnsi="Arial" w:cs="Arial"/>
          <w:sz w:val="22"/>
          <w:szCs w:val="22"/>
        </w:rPr>
        <w:t xml:space="preserve"> is </w:t>
      </w:r>
      <w:r w:rsidRPr="00290754">
        <w:rPr>
          <w:rFonts w:ascii="Arial" w:hAnsi="Arial" w:cs="Arial"/>
          <w:sz w:val="22"/>
          <w:szCs w:val="22"/>
        </w:rPr>
        <w:t xml:space="preserve">subject to the </w:t>
      </w:r>
      <w:r w:rsidRPr="00CB0D4C">
        <w:rPr>
          <w:rFonts w:ascii="Arial" w:hAnsi="Arial" w:cs="Arial"/>
          <w:sz w:val="22"/>
          <w:szCs w:val="22"/>
        </w:rPr>
        <w:t xml:space="preserve">National Emission Standard for Hazardous Air Pollutants </w:t>
      </w:r>
      <w:r w:rsidRPr="00290754">
        <w:rPr>
          <w:rFonts w:ascii="Arial" w:hAnsi="Arial" w:cs="Arial"/>
          <w:sz w:val="22"/>
          <w:szCs w:val="22"/>
        </w:rPr>
        <w:t xml:space="preserve">for </w:t>
      </w:r>
      <w:r>
        <w:rPr>
          <w:rFonts w:ascii="Arial" w:hAnsi="Arial" w:cs="Arial"/>
          <w:sz w:val="22"/>
          <w:szCs w:val="22"/>
        </w:rPr>
        <w:t>Major Sources: I</w:t>
      </w:r>
      <w:r w:rsidRPr="003A47A0">
        <w:rPr>
          <w:rFonts w:ascii="Arial" w:hAnsi="Arial" w:cs="Arial"/>
          <w:sz w:val="22"/>
          <w:szCs w:val="22"/>
        </w:rPr>
        <w:t>ndustrial</w:t>
      </w:r>
      <w:r>
        <w:rPr>
          <w:rFonts w:ascii="Arial" w:hAnsi="Arial" w:cs="Arial"/>
          <w:sz w:val="22"/>
          <w:szCs w:val="22"/>
        </w:rPr>
        <w:t>, Commercial, and Institutional Boilers and Process Heaters</w:t>
      </w:r>
      <w:r w:rsidRPr="00290754">
        <w:rPr>
          <w:rFonts w:ascii="Arial" w:hAnsi="Arial" w:cs="Arial"/>
          <w:sz w:val="22"/>
          <w:szCs w:val="22"/>
        </w:rPr>
        <w:t xml:space="preserve"> promulgated in 40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DDDDD</w:t>
      </w:r>
      <w:r w:rsidRPr="00290754">
        <w:rPr>
          <w:rFonts w:ascii="Arial" w:hAnsi="Arial" w:cs="Arial"/>
          <w:sz w:val="22"/>
          <w:szCs w:val="22"/>
        </w:rPr>
        <w:t>.</w:t>
      </w:r>
    </w:p>
    <w:p w14:paraId="16C8B731" w14:textId="77777777" w:rsidR="003D3C7B" w:rsidRDefault="003D3C7B" w:rsidP="00934B90">
      <w:pPr>
        <w:jc w:val="both"/>
        <w:rPr>
          <w:rFonts w:ascii="Arial" w:hAnsi="Arial" w:cs="Arial"/>
          <w:b/>
          <w:sz w:val="22"/>
          <w:szCs w:val="22"/>
        </w:rPr>
      </w:pPr>
    </w:p>
    <w:p w14:paraId="2D2895A3" w14:textId="6012AADF" w:rsidR="003D3C7B" w:rsidRPr="00290754" w:rsidRDefault="003D3C7B" w:rsidP="00934B90">
      <w:pPr>
        <w:jc w:val="both"/>
        <w:rPr>
          <w:rFonts w:ascii="Arial" w:hAnsi="Arial" w:cs="Arial"/>
          <w:b/>
          <w:sz w:val="22"/>
          <w:szCs w:val="22"/>
        </w:rPr>
      </w:pPr>
      <w:r>
        <w:rPr>
          <w:rFonts w:ascii="Arial" w:hAnsi="Arial" w:cs="Arial"/>
          <w:sz w:val="22"/>
          <w:szCs w:val="22"/>
        </w:rPr>
        <w:t>EUEMERGGEN and EUFIREPUMP at t</w:t>
      </w:r>
      <w:r w:rsidRPr="00290754">
        <w:rPr>
          <w:rFonts w:ascii="Arial" w:hAnsi="Arial" w:cs="Arial"/>
          <w:sz w:val="22"/>
          <w:szCs w:val="22"/>
        </w:rPr>
        <w:t>he stationary source</w:t>
      </w:r>
      <w:r>
        <w:rPr>
          <w:rFonts w:ascii="Arial" w:hAnsi="Arial" w:cs="Arial"/>
          <w:sz w:val="22"/>
          <w:szCs w:val="22"/>
        </w:rPr>
        <w:t xml:space="preserve"> are </w:t>
      </w:r>
      <w:r w:rsidRPr="00290754">
        <w:rPr>
          <w:rFonts w:ascii="Arial" w:hAnsi="Arial" w:cs="Arial"/>
          <w:sz w:val="22"/>
          <w:szCs w:val="22"/>
        </w:rPr>
        <w:t xml:space="preserve">subject to the </w:t>
      </w:r>
      <w:r w:rsidRPr="00CB0D4C">
        <w:rPr>
          <w:rFonts w:ascii="Arial" w:hAnsi="Arial" w:cs="Arial"/>
          <w:sz w:val="22"/>
          <w:szCs w:val="22"/>
        </w:rPr>
        <w:t>National Emission Standard for Hazardous Air Pollutants</w:t>
      </w:r>
      <w:r w:rsidRPr="00290754">
        <w:rPr>
          <w:rFonts w:ascii="Arial" w:hAnsi="Arial" w:cs="Arial"/>
          <w:sz w:val="22"/>
          <w:szCs w:val="22"/>
        </w:rPr>
        <w:t xml:space="preserve"> for </w:t>
      </w:r>
      <w:r>
        <w:rPr>
          <w:rFonts w:ascii="Arial" w:hAnsi="Arial" w:cs="Arial"/>
          <w:sz w:val="22"/>
          <w:szCs w:val="22"/>
        </w:rPr>
        <w:t xml:space="preserve">Stationary Reciprocating Internal Combustion Engines </w:t>
      </w:r>
      <w:r w:rsidRPr="00290754">
        <w:rPr>
          <w:rFonts w:ascii="Arial" w:hAnsi="Arial" w:cs="Arial"/>
          <w:sz w:val="22"/>
          <w:szCs w:val="22"/>
        </w:rPr>
        <w:t>promulgated in 40</w:t>
      </w:r>
      <w:r w:rsidR="00AA1252">
        <w:rPr>
          <w:rFonts w:ascii="Arial" w:hAnsi="Arial" w:cs="Arial"/>
          <w:sz w:val="22"/>
          <w:szCs w:val="22"/>
        </w:rPr>
        <w:t> </w:t>
      </w:r>
      <w:r>
        <w:rPr>
          <w:rFonts w:ascii="Arial" w:hAnsi="Arial" w:cs="Arial"/>
          <w:sz w:val="22"/>
          <w:szCs w:val="22"/>
        </w:rPr>
        <w:t xml:space="preserve">CFR </w:t>
      </w:r>
      <w:r w:rsidRPr="00290754">
        <w:rPr>
          <w:rFonts w:ascii="Arial" w:hAnsi="Arial" w:cs="Arial"/>
          <w:sz w:val="22"/>
          <w:szCs w:val="22"/>
        </w:rPr>
        <w:t>Part 63</w:t>
      </w:r>
      <w:r>
        <w:rPr>
          <w:rFonts w:ascii="Arial" w:hAnsi="Arial" w:cs="Arial"/>
          <w:sz w:val="22"/>
          <w:szCs w:val="22"/>
        </w:rPr>
        <w:t>,</w:t>
      </w:r>
      <w:r w:rsidRPr="00290754">
        <w:rPr>
          <w:rFonts w:ascii="Arial" w:hAnsi="Arial" w:cs="Arial"/>
          <w:sz w:val="22"/>
          <w:szCs w:val="22"/>
        </w:rPr>
        <w:t xml:space="preserve"> Subparts A and </w:t>
      </w:r>
      <w:r>
        <w:rPr>
          <w:rFonts w:ascii="Arial" w:hAnsi="Arial" w:cs="Arial"/>
          <w:sz w:val="22"/>
          <w:szCs w:val="22"/>
        </w:rPr>
        <w:t>ZZZZ</w:t>
      </w:r>
      <w:r w:rsidRPr="00290754">
        <w:rPr>
          <w:rFonts w:ascii="Arial" w:hAnsi="Arial" w:cs="Arial"/>
          <w:sz w:val="22"/>
          <w:szCs w:val="22"/>
        </w:rPr>
        <w:t>.</w:t>
      </w:r>
    </w:p>
    <w:p w14:paraId="69BDF10C" w14:textId="77777777" w:rsidR="00DB68D5" w:rsidRPr="00651F0D" w:rsidRDefault="00DB68D5" w:rsidP="00934B90">
      <w:pPr>
        <w:jc w:val="both"/>
        <w:rPr>
          <w:rFonts w:ascii="Arial" w:hAnsi="Arial" w:cs="Arial"/>
          <w:sz w:val="22"/>
          <w:szCs w:val="22"/>
          <w:highlight w:val="yellow"/>
        </w:rPr>
      </w:pPr>
    </w:p>
    <w:p w14:paraId="6DED8364" w14:textId="3011E3D4" w:rsidR="00337750" w:rsidRPr="00DE6E0D" w:rsidRDefault="003356E7" w:rsidP="0001165D">
      <w:pPr>
        <w:jc w:val="both"/>
        <w:rPr>
          <w:rFonts w:ascii="Arial" w:hAnsi="Arial" w:cs="Arial"/>
          <w:sz w:val="22"/>
          <w:szCs w:val="22"/>
        </w:rPr>
      </w:pPr>
      <w:r>
        <w:rPr>
          <w:rFonts w:ascii="Arial" w:hAnsi="Arial" w:cs="Arial"/>
          <w:sz w:val="22"/>
          <w:szCs w:val="22"/>
        </w:rPr>
        <w:t>EUBOILER</w:t>
      </w:r>
      <w:r w:rsidR="00337750" w:rsidRPr="00DE6E0D">
        <w:rPr>
          <w:rFonts w:ascii="Arial" w:hAnsi="Arial" w:cs="Arial"/>
          <w:sz w:val="22"/>
          <w:szCs w:val="22"/>
        </w:rPr>
        <w:t xml:space="preserve"> at the stationary source </w:t>
      </w:r>
      <w:r>
        <w:rPr>
          <w:rFonts w:ascii="Arial" w:hAnsi="Arial" w:cs="Arial"/>
          <w:sz w:val="22"/>
          <w:szCs w:val="22"/>
        </w:rPr>
        <w:t>is</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Annual Trading Program pursuant to 40 CFR Part 97, Subpart AAAAA.</w:t>
      </w:r>
    </w:p>
    <w:p w14:paraId="4BD688BE" w14:textId="77777777" w:rsidR="00337750" w:rsidRPr="00DE6E0D" w:rsidRDefault="00337750" w:rsidP="0001165D">
      <w:pPr>
        <w:jc w:val="both"/>
        <w:rPr>
          <w:rFonts w:ascii="Arial" w:hAnsi="Arial" w:cs="Arial"/>
          <w:sz w:val="22"/>
          <w:szCs w:val="22"/>
        </w:rPr>
      </w:pPr>
    </w:p>
    <w:p w14:paraId="0048ACC8" w14:textId="04D7B442" w:rsidR="00337750" w:rsidRPr="00DE6E0D" w:rsidRDefault="003356E7" w:rsidP="0001165D">
      <w:pPr>
        <w:jc w:val="both"/>
        <w:rPr>
          <w:rFonts w:ascii="Arial" w:hAnsi="Arial" w:cs="Arial"/>
          <w:sz w:val="22"/>
          <w:szCs w:val="22"/>
        </w:rPr>
      </w:pPr>
      <w:r>
        <w:rPr>
          <w:rFonts w:ascii="Arial" w:hAnsi="Arial" w:cs="Arial"/>
          <w:sz w:val="22"/>
          <w:szCs w:val="22"/>
        </w:rPr>
        <w:t>EUBOILER</w:t>
      </w:r>
      <w:r w:rsidR="00337750" w:rsidRPr="00DE6E0D">
        <w:rPr>
          <w:rFonts w:ascii="Arial" w:hAnsi="Arial" w:cs="Arial"/>
          <w:sz w:val="22"/>
          <w:szCs w:val="22"/>
        </w:rPr>
        <w:t xml:space="preserve"> at the stationary source </w:t>
      </w:r>
      <w:r>
        <w:rPr>
          <w:rFonts w:ascii="Arial" w:hAnsi="Arial" w:cs="Arial"/>
          <w:sz w:val="22"/>
          <w:szCs w:val="22"/>
        </w:rPr>
        <w:t>is</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NO</w:t>
      </w:r>
      <w:r w:rsidR="00337750" w:rsidRPr="00DE6E0D">
        <w:rPr>
          <w:rFonts w:ascii="Arial" w:hAnsi="Arial" w:cs="Arial"/>
          <w:sz w:val="22"/>
          <w:szCs w:val="22"/>
          <w:vertAlign w:val="subscript"/>
        </w:rPr>
        <w:t>x</w:t>
      </w:r>
      <w:r w:rsidR="00337750" w:rsidRPr="00DE6E0D">
        <w:rPr>
          <w:rFonts w:ascii="Arial" w:hAnsi="Arial" w:cs="Arial"/>
          <w:sz w:val="22"/>
          <w:szCs w:val="22"/>
        </w:rPr>
        <w:t xml:space="preserve"> Ozone </w:t>
      </w:r>
      <w:r w:rsidR="00827EF4" w:rsidRPr="00DE6E0D">
        <w:rPr>
          <w:rFonts w:ascii="Arial" w:hAnsi="Arial" w:cs="Arial"/>
          <w:sz w:val="22"/>
          <w:szCs w:val="22"/>
        </w:rPr>
        <w:t xml:space="preserve">Season </w:t>
      </w:r>
      <w:r w:rsidR="00C6451A" w:rsidRPr="00DE6E0D">
        <w:rPr>
          <w:rFonts w:ascii="Arial" w:hAnsi="Arial" w:cs="Arial"/>
          <w:sz w:val="22"/>
          <w:szCs w:val="22"/>
        </w:rPr>
        <w:t xml:space="preserve">Group </w:t>
      </w:r>
      <w:r w:rsidR="004764BC">
        <w:rPr>
          <w:rFonts w:ascii="Arial" w:hAnsi="Arial" w:cs="Arial"/>
          <w:sz w:val="22"/>
          <w:szCs w:val="22"/>
        </w:rPr>
        <w:t>3</w:t>
      </w:r>
      <w:r w:rsidR="004764BC" w:rsidRPr="00DE6E0D">
        <w:rPr>
          <w:rFonts w:ascii="Arial" w:hAnsi="Arial" w:cs="Arial"/>
          <w:sz w:val="22"/>
          <w:szCs w:val="22"/>
        </w:rPr>
        <w:t xml:space="preserve"> </w:t>
      </w:r>
      <w:r w:rsidR="00337750" w:rsidRPr="00DE6E0D">
        <w:rPr>
          <w:rFonts w:ascii="Arial" w:hAnsi="Arial" w:cs="Arial"/>
          <w:sz w:val="22"/>
          <w:szCs w:val="22"/>
        </w:rPr>
        <w:t xml:space="preserve">Trading Program pursuant to 40 CFR Part 97, Subpart </w:t>
      </w:r>
      <w:r w:rsidR="004764BC">
        <w:rPr>
          <w:rFonts w:ascii="Arial" w:hAnsi="Arial" w:cs="Arial"/>
          <w:sz w:val="22"/>
          <w:szCs w:val="22"/>
        </w:rPr>
        <w:t>GGGGG</w:t>
      </w:r>
      <w:r w:rsidR="00337750" w:rsidRPr="00DE6E0D">
        <w:rPr>
          <w:rFonts w:ascii="Arial" w:hAnsi="Arial" w:cs="Arial"/>
          <w:sz w:val="22"/>
          <w:szCs w:val="22"/>
        </w:rPr>
        <w:t>.</w:t>
      </w:r>
    </w:p>
    <w:p w14:paraId="2FA0ED6C" w14:textId="77777777" w:rsidR="003356E7" w:rsidRDefault="003356E7" w:rsidP="0001165D">
      <w:pPr>
        <w:jc w:val="both"/>
        <w:rPr>
          <w:rFonts w:ascii="Arial" w:hAnsi="Arial" w:cs="Arial"/>
          <w:sz w:val="22"/>
          <w:szCs w:val="22"/>
        </w:rPr>
      </w:pPr>
    </w:p>
    <w:p w14:paraId="0111A9F4" w14:textId="78FDEF3F" w:rsidR="00337750" w:rsidRPr="00337750" w:rsidRDefault="003356E7" w:rsidP="0001165D">
      <w:pPr>
        <w:jc w:val="both"/>
        <w:rPr>
          <w:rFonts w:ascii="Arial" w:hAnsi="Arial" w:cs="Arial"/>
          <w:sz w:val="22"/>
          <w:szCs w:val="22"/>
        </w:rPr>
      </w:pPr>
      <w:r>
        <w:rPr>
          <w:rFonts w:ascii="Arial" w:hAnsi="Arial" w:cs="Arial"/>
          <w:sz w:val="22"/>
          <w:szCs w:val="22"/>
        </w:rPr>
        <w:t>EUBOILER</w:t>
      </w:r>
      <w:r w:rsidR="00337750" w:rsidRPr="00DE6E0D">
        <w:rPr>
          <w:rFonts w:ascii="Arial" w:hAnsi="Arial" w:cs="Arial"/>
          <w:sz w:val="22"/>
          <w:szCs w:val="22"/>
        </w:rPr>
        <w:t xml:space="preserve"> at the stationary source </w:t>
      </w:r>
      <w:r>
        <w:rPr>
          <w:rFonts w:ascii="Arial" w:hAnsi="Arial" w:cs="Arial"/>
          <w:sz w:val="22"/>
          <w:szCs w:val="22"/>
        </w:rPr>
        <w:t>is</w:t>
      </w:r>
      <w:r w:rsidR="00337750" w:rsidRPr="00DE6E0D">
        <w:rPr>
          <w:rFonts w:ascii="Arial" w:hAnsi="Arial" w:cs="Arial"/>
          <w:sz w:val="22"/>
          <w:szCs w:val="22"/>
        </w:rPr>
        <w:t xml:space="preserve"> subject to the </w:t>
      </w:r>
      <w:r w:rsidR="00481F2F" w:rsidRPr="00DE6E0D">
        <w:rPr>
          <w:rFonts w:ascii="Arial" w:hAnsi="Arial" w:cs="Arial"/>
          <w:sz w:val="22"/>
          <w:szCs w:val="22"/>
        </w:rPr>
        <w:t>Cross-State</w:t>
      </w:r>
      <w:r w:rsidR="00C6451A" w:rsidRPr="00DE6E0D">
        <w:rPr>
          <w:rFonts w:ascii="Arial" w:hAnsi="Arial" w:cs="Arial"/>
          <w:sz w:val="22"/>
          <w:szCs w:val="22"/>
        </w:rPr>
        <w:t xml:space="preserve"> Air Pollution</w:t>
      </w:r>
      <w:r w:rsidR="00337750" w:rsidRPr="00DE6E0D">
        <w:rPr>
          <w:rFonts w:ascii="Arial" w:hAnsi="Arial" w:cs="Arial"/>
          <w:sz w:val="22"/>
          <w:szCs w:val="22"/>
        </w:rPr>
        <w:t xml:space="preserve"> Rule SO</w:t>
      </w:r>
      <w:r w:rsidR="00337750" w:rsidRPr="00DE6E0D">
        <w:rPr>
          <w:rFonts w:ascii="Arial" w:hAnsi="Arial" w:cs="Arial"/>
          <w:sz w:val="22"/>
          <w:szCs w:val="22"/>
          <w:vertAlign w:val="subscript"/>
        </w:rPr>
        <w:t>2</w:t>
      </w:r>
      <w:r w:rsidR="00337750" w:rsidRPr="00DE6E0D">
        <w:rPr>
          <w:rFonts w:ascii="Arial" w:hAnsi="Arial" w:cs="Arial"/>
          <w:sz w:val="22"/>
          <w:szCs w:val="22"/>
        </w:rPr>
        <w:t xml:space="preserve"> Group 1 Trading Program pursuant to 40 CFR Part 97, Subpart CCCCC.</w:t>
      </w:r>
    </w:p>
    <w:p w14:paraId="1DB1B243" w14:textId="77777777" w:rsidR="00337750" w:rsidRDefault="00337750" w:rsidP="0001165D">
      <w:pPr>
        <w:jc w:val="both"/>
        <w:rPr>
          <w:rFonts w:ascii="Arial" w:hAnsi="Arial" w:cs="Arial"/>
          <w:sz w:val="22"/>
          <w:szCs w:val="22"/>
        </w:rPr>
      </w:pPr>
    </w:p>
    <w:p w14:paraId="2BCD414F" w14:textId="77777777" w:rsidR="000F73C3" w:rsidRDefault="000F73C3" w:rsidP="000F73C3">
      <w:pPr>
        <w:jc w:val="both"/>
        <w:rPr>
          <w:rFonts w:ascii="Arial" w:hAnsi="Arial" w:cs="Arial"/>
          <w:sz w:val="22"/>
          <w:szCs w:val="22"/>
        </w:rPr>
      </w:pPr>
      <w:r w:rsidRPr="00781399">
        <w:rPr>
          <w:rFonts w:ascii="Arial" w:hAnsi="Arial" w:cs="Arial"/>
          <w:sz w:val="22"/>
          <w:szCs w:val="22"/>
        </w:rPr>
        <w:t>The monitoring conditions contained in the ROP are necessary to demonstrate compliance with all applicable requirements and are consistent with the "Procedure for Evaluating Periodic Monitoring Submittals."</w:t>
      </w:r>
    </w:p>
    <w:p w14:paraId="7C4F4CC9" w14:textId="77777777" w:rsidR="000F73C3" w:rsidRDefault="000F73C3" w:rsidP="000F73C3">
      <w:pPr>
        <w:jc w:val="both"/>
        <w:rPr>
          <w:rFonts w:ascii="Arial" w:hAnsi="Arial" w:cs="Arial"/>
          <w:sz w:val="22"/>
          <w:szCs w:val="22"/>
        </w:rPr>
      </w:pPr>
    </w:p>
    <w:p w14:paraId="1FB3280F" w14:textId="2A967DC2" w:rsidR="00D9587D" w:rsidRDefault="00D9587D" w:rsidP="00D9587D">
      <w:pPr>
        <w:jc w:val="both"/>
        <w:rPr>
          <w:rFonts w:ascii="Arial" w:hAnsi="Arial" w:cs="Arial"/>
          <w:sz w:val="22"/>
          <w:szCs w:val="22"/>
        </w:rPr>
      </w:pPr>
      <w:r>
        <w:rPr>
          <w:rFonts w:ascii="Arial" w:hAnsi="Arial" w:cs="Arial"/>
          <w:sz w:val="22"/>
          <w:szCs w:val="22"/>
        </w:rPr>
        <w:t xml:space="preserve">The emission limitation(s) or standard(s) for </w:t>
      </w:r>
      <w:r w:rsidR="0013047D">
        <w:rPr>
          <w:rFonts w:ascii="Arial" w:hAnsi="Arial" w:cs="Arial"/>
          <w:sz w:val="22"/>
          <w:szCs w:val="22"/>
        </w:rPr>
        <w:t>filterable PM</w:t>
      </w:r>
      <w:r>
        <w:rPr>
          <w:rFonts w:ascii="Arial" w:hAnsi="Arial" w:cs="Arial"/>
          <w:sz w:val="22"/>
          <w:szCs w:val="22"/>
        </w:rPr>
        <w:t xml:space="preserve"> at the stationary source with the underlying applicable requirement of</w:t>
      </w:r>
      <w:r w:rsidRPr="004541F4">
        <w:rPr>
          <w:rFonts w:ascii="Arial" w:hAnsi="Arial" w:cs="Arial"/>
          <w:color w:val="FF0000"/>
          <w:sz w:val="22"/>
          <w:szCs w:val="22"/>
        </w:rPr>
        <w:t xml:space="preserve"> </w:t>
      </w:r>
      <w:r w:rsidRPr="00A23898">
        <w:rPr>
          <w:rFonts w:ascii="Arial" w:hAnsi="Arial" w:cs="Arial"/>
          <w:sz w:val="22"/>
          <w:szCs w:val="22"/>
        </w:rPr>
        <w:t xml:space="preserve">40 CFR </w:t>
      </w:r>
      <w:r w:rsidR="00A23898" w:rsidRPr="00A23898">
        <w:rPr>
          <w:rFonts w:ascii="Arial" w:hAnsi="Arial" w:cs="Arial"/>
          <w:sz w:val="22"/>
          <w:szCs w:val="22"/>
        </w:rPr>
        <w:t xml:space="preserve">Part </w:t>
      </w:r>
      <w:r w:rsidR="00A23898" w:rsidRPr="0013047D">
        <w:rPr>
          <w:rFonts w:ascii="Arial" w:hAnsi="Arial" w:cs="Arial"/>
          <w:sz w:val="22"/>
          <w:szCs w:val="22"/>
        </w:rPr>
        <w:t>63</w:t>
      </w:r>
      <w:r w:rsidRPr="0013047D">
        <w:rPr>
          <w:rFonts w:ascii="Arial" w:hAnsi="Arial" w:cs="Arial"/>
          <w:sz w:val="22"/>
          <w:szCs w:val="22"/>
        </w:rPr>
        <w:t>,</w:t>
      </w:r>
      <w:r w:rsidR="00A23898" w:rsidRPr="0013047D">
        <w:rPr>
          <w:rFonts w:ascii="Arial" w:hAnsi="Arial" w:cs="Arial"/>
          <w:sz w:val="22"/>
          <w:szCs w:val="22"/>
        </w:rPr>
        <w:t xml:space="preserve"> </w:t>
      </w:r>
      <w:r w:rsidR="00A23898" w:rsidRPr="00A23898">
        <w:rPr>
          <w:rFonts w:ascii="Arial" w:hAnsi="Arial" w:cs="Arial"/>
          <w:sz w:val="22"/>
          <w:szCs w:val="22"/>
        </w:rPr>
        <w:t xml:space="preserve">Subpart </w:t>
      </w:r>
      <w:r w:rsidR="007C1D62">
        <w:rPr>
          <w:rFonts w:ascii="Arial" w:hAnsi="Arial" w:cs="Arial"/>
          <w:sz w:val="22"/>
          <w:szCs w:val="22"/>
        </w:rPr>
        <w:t>DDDDD</w:t>
      </w:r>
      <w:r w:rsidRPr="00A23898">
        <w:rPr>
          <w:rFonts w:ascii="Arial" w:hAnsi="Arial" w:cs="Arial"/>
          <w:sz w:val="22"/>
          <w:szCs w:val="22"/>
        </w:rPr>
        <w:t xml:space="preserve"> </w:t>
      </w:r>
      <w:r>
        <w:rPr>
          <w:rFonts w:ascii="Arial" w:hAnsi="Arial" w:cs="Arial"/>
          <w:sz w:val="22"/>
          <w:szCs w:val="22"/>
        </w:rPr>
        <w:t xml:space="preserve">from </w:t>
      </w:r>
      <w:r w:rsidR="007C1D62">
        <w:rPr>
          <w:rFonts w:ascii="Arial" w:hAnsi="Arial" w:cs="Arial"/>
          <w:sz w:val="22"/>
          <w:szCs w:val="22"/>
        </w:rPr>
        <w:t>FGMACTDDDDD</w:t>
      </w:r>
      <w:r>
        <w:rPr>
          <w:rFonts w:ascii="Arial" w:hAnsi="Arial" w:cs="Arial"/>
          <w:sz w:val="22"/>
          <w:szCs w:val="22"/>
        </w:rPr>
        <w:t xml:space="preserve"> </w:t>
      </w:r>
      <w:r w:rsidR="007C1D62">
        <w:rPr>
          <w:rFonts w:ascii="Arial" w:hAnsi="Arial" w:cs="Arial"/>
          <w:sz w:val="22"/>
          <w:szCs w:val="22"/>
        </w:rPr>
        <w:t>are</w:t>
      </w:r>
      <w:r>
        <w:rPr>
          <w:rFonts w:ascii="Arial" w:hAnsi="Arial" w:cs="Arial"/>
          <w:sz w:val="22"/>
          <w:szCs w:val="22"/>
        </w:rPr>
        <w:t xml:space="preserve"> exempt from the federal Compliance Assurance Monitoring (CAM) regulation pursuant to 40 CFR 64.2(b)(1)(i) because </w:t>
      </w:r>
      <w:r w:rsidR="007C1D62">
        <w:rPr>
          <w:rFonts w:ascii="Arial" w:hAnsi="Arial" w:cs="Arial"/>
          <w:sz w:val="22"/>
          <w:szCs w:val="22"/>
        </w:rPr>
        <w:t xml:space="preserve">the filterable PM emission limit of </w:t>
      </w:r>
      <w:r w:rsidR="007C1D62" w:rsidRPr="007C1D62">
        <w:rPr>
          <w:rFonts w:ascii="Arial" w:hAnsi="Arial" w:cs="Arial"/>
          <w:sz w:val="22"/>
          <w:szCs w:val="22"/>
        </w:rPr>
        <w:t>3.7 x 10</w:t>
      </w:r>
      <w:r w:rsidR="007C1D62" w:rsidRPr="007C1D62">
        <w:rPr>
          <w:rFonts w:ascii="Arial" w:hAnsi="Arial" w:cs="Arial"/>
          <w:sz w:val="22"/>
          <w:szCs w:val="22"/>
          <w:vertAlign w:val="superscript"/>
        </w:rPr>
        <w:t>-2</w:t>
      </w:r>
      <w:r w:rsidR="007C1D62" w:rsidRPr="007C1D62">
        <w:rPr>
          <w:rFonts w:ascii="Arial" w:hAnsi="Arial" w:cs="Arial"/>
          <w:sz w:val="22"/>
          <w:szCs w:val="22"/>
        </w:rPr>
        <w:t xml:space="preserve"> lb/MMB</w:t>
      </w:r>
      <w:r w:rsidR="007C1D62">
        <w:rPr>
          <w:rFonts w:ascii="Arial" w:hAnsi="Arial" w:cs="Arial"/>
          <w:sz w:val="22"/>
          <w:szCs w:val="22"/>
        </w:rPr>
        <w:t>TU</w:t>
      </w:r>
      <w:r w:rsidR="007C1D62" w:rsidRPr="007C1D62">
        <w:rPr>
          <w:rFonts w:ascii="Arial" w:hAnsi="Arial" w:cs="Arial"/>
          <w:sz w:val="22"/>
          <w:szCs w:val="22"/>
        </w:rPr>
        <w:t xml:space="preserve"> heat input </w:t>
      </w:r>
      <w:r>
        <w:rPr>
          <w:rFonts w:ascii="Arial" w:hAnsi="Arial" w:cs="Arial"/>
          <w:sz w:val="22"/>
          <w:szCs w:val="22"/>
        </w:rPr>
        <w:t>meets the CAM exemption for NSPS or MACT proposed after November 15, 1990.</w:t>
      </w:r>
    </w:p>
    <w:p w14:paraId="371483EB" w14:textId="5F3CFCC5" w:rsidR="00AA1252" w:rsidRDefault="00AA1252">
      <w:pPr>
        <w:rPr>
          <w:rFonts w:ascii="Arial" w:hAnsi="Arial" w:cs="Arial"/>
          <w:sz w:val="22"/>
          <w:szCs w:val="22"/>
        </w:rPr>
      </w:pPr>
      <w:r>
        <w:rPr>
          <w:rFonts w:ascii="Arial" w:hAnsi="Arial" w:cs="Arial"/>
          <w:sz w:val="22"/>
          <w:szCs w:val="22"/>
        </w:rPr>
        <w:br w:type="page"/>
      </w:r>
    </w:p>
    <w:p w14:paraId="41B9FE36" w14:textId="77777777" w:rsidR="00D9587D" w:rsidRDefault="00D9587D" w:rsidP="00D9587D">
      <w:pPr>
        <w:jc w:val="both"/>
        <w:rPr>
          <w:rFonts w:ascii="Arial" w:hAnsi="Arial" w:cs="Arial"/>
          <w:sz w:val="22"/>
          <w:szCs w:val="22"/>
        </w:rPr>
      </w:pPr>
    </w:p>
    <w:p w14:paraId="6A7B5DAE" w14:textId="77777777" w:rsidR="00D9587D" w:rsidRDefault="00A73320" w:rsidP="00D9587D">
      <w:pPr>
        <w:rPr>
          <w:rFonts w:ascii="Arial" w:hAnsi="Arial" w:cs="Arial"/>
          <w:sz w:val="22"/>
          <w:szCs w:val="22"/>
        </w:rPr>
      </w:pPr>
      <w:r>
        <w:rPr>
          <w:rFonts w:ascii="Arial" w:hAnsi="Arial" w:cs="Arial"/>
          <w:sz w:val="22"/>
          <w:szCs w:val="22"/>
        </w:rPr>
        <w:t>The following Emission Units/</w:t>
      </w:r>
      <w:r w:rsidR="00083979">
        <w:rPr>
          <w:rFonts w:ascii="Arial" w:hAnsi="Arial" w:cs="Arial"/>
          <w:sz w:val="22"/>
          <w:szCs w:val="22"/>
        </w:rPr>
        <w:t>F</w:t>
      </w:r>
      <w:r>
        <w:rPr>
          <w:rFonts w:ascii="Arial" w:hAnsi="Arial" w:cs="Arial"/>
          <w:sz w:val="22"/>
          <w:szCs w:val="22"/>
        </w:rPr>
        <w:t>lexible Groups are subject to CAM:</w:t>
      </w:r>
    </w:p>
    <w:p w14:paraId="19C5C590" w14:textId="77777777" w:rsidR="00A73320" w:rsidRDefault="00A73320" w:rsidP="00D9587D">
      <w:pPr>
        <w:rPr>
          <w:rFonts w:ascii="Arial" w:hAnsi="Arial" w:cs="Arial"/>
          <w:sz w:val="22"/>
          <w:szCs w:val="22"/>
        </w:rPr>
      </w:pPr>
    </w:p>
    <w:tbl>
      <w:tblPr>
        <w:tblW w:w="10317"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firstRow="1" w:lastRow="0" w:firstColumn="1" w:lastColumn="0" w:noHBand="0" w:noVBand="1"/>
      </w:tblPr>
      <w:tblGrid>
        <w:gridCol w:w="1587"/>
        <w:gridCol w:w="1350"/>
        <w:gridCol w:w="1980"/>
        <w:gridCol w:w="1530"/>
        <w:gridCol w:w="1440"/>
        <w:gridCol w:w="1440"/>
        <w:gridCol w:w="990"/>
      </w:tblGrid>
      <w:tr w:rsidR="00D9587D" w14:paraId="05A00AC1" w14:textId="77777777" w:rsidTr="003047E4">
        <w:trPr>
          <w:tblHeader/>
        </w:trPr>
        <w:tc>
          <w:tcPr>
            <w:tcW w:w="1587" w:type="dxa"/>
            <w:tcBorders>
              <w:bottom w:val="single" w:sz="4" w:space="0" w:color="auto"/>
            </w:tcBorders>
            <w:shd w:val="clear" w:color="auto" w:fill="D9D9D9"/>
          </w:tcPr>
          <w:p w14:paraId="5338E7A0"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Emission Unit</w:t>
            </w:r>
            <w:r>
              <w:rPr>
                <w:rFonts w:ascii="Arial" w:eastAsia="Calibri" w:hAnsi="Arial" w:cs="Arial"/>
                <w:b/>
                <w:sz w:val="22"/>
                <w:szCs w:val="22"/>
              </w:rPr>
              <w:t>/Flexible group</w:t>
            </w:r>
            <w:r w:rsidRPr="00C72A47">
              <w:rPr>
                <w:rFonts w:ascii="Arial" w:eastAsia="Calibri" w:hAnsi="Arial" w:cs="Arial"/>
                <w:b/>
                <w:sz w:val="22"/>
                <w:szCs w:val="22"/>
              </w:rPr>
              <w:t xml:space="preserve"> ID</w:t>
            </w:r>
          </w:p>
        </w:tc>
        <w:tc>
          <w:tcPr>
            <w:tcW w:w="1350" w:type="dxa"/>
            <w:shd w:val="clear" w:color="auto" w:fill="D9D9D9"/>
          </w:tcPr>
          <w:p w14:paraId="491AB573"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Pollutant/ Emission Limit</w:t>
            </w:r>
          </w:p>
        </w:tc>
        <w:tc>
          <w:tcPr>
            <w:tcW w:w="1980" w:type="dxa"/>
            <w:shd w:val="clear" w:color="auto" w:fill="D9D9D9"/>
          </w:tcPr>
          <w:p w14:paraId="20AFCBD4"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UAR(s)</w:t>
            </w:r>
          </w:p>
        </w:tc>
        <w:tc>
          <w:tcPr>
            <w:tcW w:w="1530" w:type="dxa"/>
            <w:tcBorders>
              <w:bottom w:val="single" w:sz="4" w:space="0" w:color="auto"/>
            </w:tcBorders>
            <w:shd w:val="clear" w:color="auto" w:fill="D9D9D9"/>
          </w:tcPr>
          <w:p w14:paraId="132B4FB2"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Control Equipment</w:t>
            </w:r>
          </w:p>
        </w:tc>
        <w:tc>
          <w:tcPr>
            <w:tcW w:w="1440" w:type="dxa"/>
            <w:tcBorders>
              <w:bottom w:val="single" w:sz="4" w:space="0" w:color="auto"/>
            </w:tcBorders>
            <w:shd w:val="clear" w:color="auto" w:fill="D9D9D9"/>
          </w:tcPr>
          <w:p w14:paraId="7F9D24AB" w14:textId="77777777" w:rsidR="00D9587D" w:rsidRPr="00C72A47" w:rsidRDefault="00D9587D" w:rsidP="007F3C6F">
            <w:pPr>
              <w:rPr>
                <w:rFonts w:ascii="Arial" w:eastAsia="Calibri" w:hAnsi="Arial" w:cs="Arial"/>
                <w:b/>
                <w:sz w:val="22"/>
                <w:szCs w:val="22"/>
              </w:rPr>
            </w:pPr>
            <w:r w:rsidRPr="00C72A47">
              <w:rPr>
                <w:rFonts w:ascii="Arial" w:eastAsia="Calibri" w:hAnsi="Arial" w:cs="Arial"/>
                <w:b/>
                <w:sz w:val="22"/>
                <w:szCs w:val="22"/>
              </w:rPr>
              <w:t>Monitoring</w:t>
            </w:r>
            <w:r>
              <w:rPr>
                <w:rFonts w:ascii="Arial" w:eastAsia="Calibri" w:hAnsi="Arial" w:cs="Arial"/>
                <w:b/>
                <w:sz w:val="22"/>
                <w:szCs w:val="22"/>
              </w:rPr>
              <w:t xml:space="preserve"> (Include Monitoring Range)</w:t>
            </w:r>
          </w:p>
        </w:tc>
        <w:tc>
          <w:tcPr>
            <w:tcW w:w="1440" w:type="dxa"/>
            <w:tcBorders>
              <w:bottom w:val="single" w:sz="4" w:space="0" w:color="auto"/>
            </w:tcBorders>
            <w:shd w:val="clear" w:color="auto" w:fill="D9D9D9"/>
          </w:tcPr>
          <w:p w14:paraId="4A94BF7D" w14:textId="77777777" w:rsidR="00D9587D" w:rsidRPr="00C72A47" w:rsidRDefault="00D9587D" w:rsidP="007F3C6F">
            <w:pPr>
              <w:rPr>
                <w:rFonts w:ascii="Arial" w:eastAsia="Calibri" w:hAnsi="Arial" w:cs="Arial"/>
                <w:b/>
                <w:sz w:val="22"/>
                <w:szCs w:val="22"/>
              </w:rPr>
            </w:pPr>
            <w:r>
              <w:rPr>
                <w:rFonts w:ascii="Arial" w:eastAsia="Calibri" w:hAnsi="Arial" w:cs="Arial"/>
                <w:b/>
                <w:sz w:val="22"/>
                <w:szCs w:val="22"/>
              </w:rPr>
              <w:t>Emission Unit/Flexible Group for CAM</w:t>
            </w:r>
          </w:p>
        </w:tc>
        <w:tc>
          <w:tcPr>
            <w:tcW w:w="990" w:type="dxa"/>
            <w:tcBorders>
              <w:bottom w:val="single" w:sz="4" w:space="0" w:color="auto"/>
            </w:tcBorders>
            <w:shd w:val="clear" w:color="auto" w:fill="D9D9D9"/>
          </w:tcPr>
          <w:p w14:paraId="4782F28E" w14:textId="77777777" w:rsidR="00D9587D" w:rsidRPr="00C72A47" w:rsidRDefault="00C82F1E" w:rsidP="007F3C6F">
            <w:pPr>
              <w:rPr>
                <w:rFonts w:ascii="Arial" w:eastAsia="Calibri" w:hAnsi="Arial" w:cs="Arial"/>
                <w:b/>
                <w:sz w:val="22"/>
                <w:szCs w:val="22"/>
              </w:rPr>
            </w:pPr>
            <w:r w:rsidRPr="00C72A47">
              <w:rPr>
                <w:rFonts w:ascii="Arial" w:eastAsia="Calibri" w:hAnsi="Arial" w:cs="Arial"/>
                <w:b/>
                <w:sz w:val="22"/>
                <w:szCs w:val="22"/>
              </w:rPr>
              <w:t>PAM</w:t>
            </w:r>
            <w:r>
              <w:rPr>
                <w:rFonts w:ascii="Arial" w:eastAsia="Calibri" w:hAnsi="Arial" w:cs="Arial"/>
                <w:b/>
                <w:sz w:val="22"/>
                <w:szCs w:val="22"/>
              </w:rPr>
              <w:t>? *</w:t>
            </w:r>
          </w:p>
        </w:tc>
      </w:tr>
      <w:tr w:rsidR="007C1D62" w14:paraId="0AA35B07" w14:textId="77777777" w:rsidTr="003047E4">
        <w:tc>
          <w:tcPr>
            <w:tcW w:w="1587" w:type="dxa"/>
            <w:tcBorders>
              <w:top w:val="single" w:sz="4" w:space="0" w:color="auto"/>
              <w:bottom w:val="nil"/>
            </w:tcBorders>
            <w:shd w:val="clear" w:color="auto" w:fill="auto"/>
          </w:tcPr>
          <w:p w14:paraId="6C8FF342" w14:textId="6A066B4C" w:rsidR="007C1D62" w:rsidRPr="00C72A47" w:rsidRDefault="007C1D62" w:rsidP="007C1D62">
            <w:pPr>
              <w:rPr>
                <w:rFonts w:ascii="Arial" w:eastAsia="Calibri" w:hAnsi="Arial" w:cs="Arial"/>
                <w:sz w:val="22"/>
                <w:szCs w:val="22"/>
              </w:rPr>
            </w:pPr>
            <w:r>
              <w:rPr>
                <w:rFonts w:ascii="Arial" w:eastAsia="Calibri" w:hAnsi="Arial" w:cs="Arial"/>
                <w:sz w:val="22"/>
                <w:szCs w:val="22"/>
              </w:rPr>
              <w:t>EUBOILER</w:t>
            </w:r>
          </w:p>
        </w:tc>
        <w:tc>
          <w:tcPr>
            <w:tcW w:w="1350" w:type="dxa"/>
            <w:shd w:val="clear" w:color="auto" w:fill="auto"/>
          </w:tcPr>
          <w:p w14:paraId="697428DB" w14:textId="4732299E" w:rsidR="007C1D62" w:rsidRPr="00C72A47" w:rsidRDefault="007C1D62" w:rsidP="007C1D62">
            <w:pPr>
              <w:rPr>
                <w:rFonts w:ascii="Arial" w:eastAsia="Calibri" w:hAnsi="Arial" w:cs="Arial"/>
                <w:sz w:val="22"/>
                <w:szCs w:val="22"/>
              </w:rPr>
            </w:pPr>
            <w:r>
              <w:rPr>
                <w:rFonts w:ascii="Arial" w:eastAsia="Calibri" w:hAnsi="Arial" w:cs="Arial"/>
                <w:sz w:val="22"/>
                <w:szCs w:val="22"/>
              </w:rPr>
              <w:t xml:space="preserve">PM / </w:t>
            </w:r>
            <w:r w:rsidRPr="008B41F2">
              <w:rPr>
                <w:rFonts w:ascii="Arial" w:hAnsi="Arial" w:cs="Arial"/>
                <w:sz w:val="22"/>
                <w:szCs w:val="22"/>
              </w:rPr>
              <w:t>0.03 lb/</w:t>
            </w:r>
            <w:r w:rsidR="00AA1252" w:rsidRPr="008B41F2">
              <w:rPr>
                <w:rFonts w:ascii="Arial" w:hAnsi="Arial" w:cs="Arial"/>
                <w:sz w:val="22"/>
                <w:szCs w:val="22"/>
              </w:rPr>
              <w:t>MMB</w:t>
            </w:r>
            <w:r w:rsidR="00AA1252">
              <w:rPr>
                <w:rFonts w:ascii="Arial" w:hAnsi="Arial" w:cs="Arial"/>
                <w:sz w:val="22"/>
                <w:szCs w:val="22"/>
              </w:rPr>
              <w:t>TU</w:t>
            </w:r>
            <w:r w:rsidR="00AA1252" w:rsidRPr="008B41F2">
              <w:rPr>
                <w:rFonts w:ascii="Arial" w:hAnsi="Arial" w:cs="Arial"/>
                <w:sz w:val="22"/>
                <w:szCs w:val="22"/>
              </w:rPr>
              <w:t xml:space="preserve"> </w:t>
            </w:r>
            <w:r w:rsidRPr="008B41F2">
              <w:rPr>
                <w:rFonts w:ascii="Arial" w:hAnsi="Arial" w:cs="Arial"/>
                <w:sz w:val="22"/>
                <w:szCs w:val="22"/>
              </w:rPr>
              <w:t>heat input</w:t>
            </w:r>
          </w:p>
        </w:tc>
        <w:tc>
          <w:tcPr>
            <w:tcW w:w="1980" w:type="dxa"/>
            <w:shd w:val="clear" w:color="auto" w:fill="auto"/>
          </w:tcPr>
          <w:p w14:paraId="28503965" w14:textId="76ACF663" w:rsidR="007C1D62" w:rsidRPr="00C72A47" w:rsidRDefault="007C1D62" w:rsidP="007C1D62">
            <w:pPr>
              <w:rPr>
                <w:rFonts w:ascii="Arial" w:eastAsia="Calibri" w:hAnsi="Arial" w:cs="Arial"/>
                <w:sz w:val="22"/>
                <w:szCs w:val="22"/>
              </w:rPr>
            </w:pPr>
            <w:r>
              <w:rPr>
                <w:rFonts w:ascii="Arial" w:eastAsia="Calibri" w:hAnsi="Arial" w:cs="Arial"/>
                <w:sz w:val="22"/>
                <w:szCs w:val="22"/>
              </w:rPr>
              <w:t>R</w:t>
            </w:r>
            <w:r w:rsidR="00231DAC">
              <w:rPr>
                <w:rFonts w:ascii="Arial" w:eastAsia="Calibri" w:hAnsi="Arial" w:cs="Arial"/>
                <w:sz w:val="22"/>
                <w:szCs w:val="22"/>
              </w:rPr>
              <w:t xml:space="preserve"> </w:t>
            </w:r>
            <w:r w:rsidRPr="009913A8">
              <w:rPr>
                <w:rFonts w:ascii="Arial" w:hAnsi="Arial" w:cs="Arial"/>
                <w:bCs/>
                <w:sz w:val="22"/>
                <w:szCs w:val="22"/>
              </w:rPr>
              <w:t>336.1331(1)(c), R 336.2810, 40 </w:t>
            </w:r>
            <w:smartTag w:uri="urn:schemas-microsoft-com:office:smarttags" w:element="stockticker">
              <w:r w:rsidRPr="009913A8">
                <w:rPr>
                  <w:rFonts w:ascii="Arial" w:hAnsi="Arial" w:cs="Arial"/>
                  <w:bCs/>
                  <w:sz w:val="22"/>
                  <w:szCs w:val="22"/>
                </w:rPr>
                <w:t>CFR</w:t>
              </w:r>
            </w:smartTag>
            <w:r w:rsidRPr="009913A8">
              <w:rPr>
                <w:rFonts w:ascii="Arial" w:hAnsi="Arial" w:cs="Arial"/>
                <w:bCs/>
                <w:sz w:val="22"/>
                <w:szCs w:val="22"/>
              </w:rPr>
              <w:t> 52.21(j)</w:t>
            </w:r>
          </w:p>
        </w:tc>
        <w:tc>
          <w:tcPr>
            <w:tcW w:w="1530" w:type="dxa"/>
            <w:tcBorders>
              <w:top w:val="single" w:sz="4" w:space="0" w:color="auto"/>
              <w:bottom w:val="nil"/>
            </w:tcBorders>
            <w:shd w:val="clear" w:color="auto" w:fill="auto"/>
          </w:tcPr>
          <w:p w14:paraId="28B69762" w14:textId="08F57F31" w:rsidR="007C1D62" w:rsidRPr="00C72A47" w:rsidRDefault="007C1D62" w:rsidP="007C1D62">
            <w:pPr>
              <w:rPr>
                <w:rFonts w:ascii="Arial" w:eastAsia="Calibri" w:hAnsi="Arial" w:cs="Arial"/>
                <w:sz w:val="22"/>
                <w:szCs w:val="22"/>
              </w:rPr>
            </w:pPr>
            <w:r w:rsidRPr="00BB44C8">
              <w:rPr>
                <w:rFonts w:ascii="Arial" w:hAnsi="Arial" w:cs="Arial"/>
                <w:sz w:val="22"/>
                <w:szCs w:val="22"/>
              </w:rPr>
              <w:t>Multi-</w:t>
            </w:r>
            <w:r>
              <w:rPr>
                <w:rFonts w:ascii="Arial" w:hAnsi="Arial" w:cs="Arial"/>
                <w:sz w:val="22"/>
                <w:szCs w:val="22"/>
              </w:rPr>
              <w:t>c</w:t>
            </w:r>
            <w:r w:rsidRPr="00BB44C8">
              <w:rPr>
                <w:rFonts w:ascii="Arial" w:hAnsi="Arial" w:cs="Arial"/>
                <w:sz w:val="22"/>
                <w:szCs w:val="22"/>
              </w:rPr>
              <w:t xml:space="preserve">yclone separator </w:t>
            </w:r>
            <w:r w:rsidR="003047E4">
              <w:rPr>
                <w:rFonts w:ascii="Arial" w:hAnsi="Arial" w:cs="Arial"/>
                <w:sz w:val="22"/>
                <w:szCs w:val="22"/>
              </w:rPr>
              <w:t>and dry ESP</w:t>
            </w:r>
          </w:p>
        </w:tc>
        <w:tc>
          <w:tcPr>
            <w:tcW w:w="1440" w:type="dxa"/>
            <w:tcBorders>
              <w:top w:val="single" w:sz="4" w:space="0" w:color="auto"/>
              <w:bottom w:val="nil"/>
            </w:tcBorders>
            <w:shd w:val="clear" w:color="auto" w:fill="auto"/>
          </w:tcPr>
          <w:p w14:paraId="7FDA4D36" w14:textId="23E301D7" w:rsidR="007C1D62" w:rsidRPr="00C72A47" w:rsidRDefault="007C1D62" w:rsidP="007C1D62">
            <w:pPr>
              <w:rPr>
                <w:rFonts w:ascii="Arial" w:eastAsia="Calibri" w:hAnsi="Arial" w:cs="Arial"/>
                <w:sz w:val="22"/>
                <w:szCs w:val="22"/>
              </w:rPr>
            </w:pPr>
            <w:r>
              <w:rPr>
                <w:rFonts w:ascii="Arial" w:hAnsi="Arial" w:cs="Arial"/>
                <w:sz w:val="22"/>
                <w:szCs w:val="22"/>
              </w:rPr>
              <w:t>Opacity l</w:t>
            </w:r>
            <w:r w:rsidRPr="00D32200">
              <w:rPr>
                <w:rFonts w:ascii="Arial" w:hAnsi="Arial" w:cs="Arial"/>
                <w:sz w:val="22"/>
                <w:szCs w:val="22"/>
              </w:rPr>
              <w:t xml:space="preserve">ess than or equal to 10 percent </w:t>
            </w:r>
          </w:p>
        </w:tc>
        <w:tc>
          <w:tcPr>
            <w:tcW w:w="1440" w:type="dxa"/>
            <w:tcBorders>
              <w:top w:val="single" w:sz="4" w:space="0" w:color="auto"/>
              <w:bottom w:val="nil"/>
            </w:tcBorders>
          </w:tcPr>
          <w:p w14:paraId="74D0FCD0" w14:textId="5086F6BB" w:rsidR="007C1D62" w:rsidRPr="00C72A47" w:rsidRDefault="007C1D62" w:rsidP="007C1D62">
            <w:pPr>
              <w:rPr>
                <w:rFonts w:ascii="Arial" w:eastAsia="Calibri" w:hAnsi="Arial" w:cs="Arial"/>
                <w:sz w:val="22"/>
                <w:szCs w:val="22"/>
              </w:rPr>
            </w:pPr>
            <w:r>
              <w:rPr>
                <w:rFonts w:ascii="Arial" w:eastAsia="Calibri" w:hAnsi="Arial" w:cs="Arial"/>
                <w:sz w:val="22"/>
                <w:szCs w:val="22"/>
              </w:rPr>
              <w:t>EUBOILER</w:t>
            </w:r>
          </w:p>
        </w:tc>
        <w:tc>
          <w:tcPr>
            <w:tcW w:w="990" w:type="dxa"/>
            <w:tcBorders>
              <w:top w:val="single" w:sz="4" w:space="0" w:color="auto"/>
              <w:bottom w:val="nil"/>
            </w:tcBorders>
            <w:shd w:val="clear" w:color="auto" w:fill="auto"/>
          </w:tcPr>
          <w:p w14:paraId="107F9C7F" w14:textId="1E05068B" w:rsidR="007C1D62" w:rsidRPr="00C72A47" w:rsidRDefault="00231DAC" w:rsidP="007C1D62">
            <w:pPr>
              <w:rPr>
                <w:rFonts w:ascii="Arial" w:eastAsia="Calibri" w:hAnsi="Arial" w:cs="Arial"/>
                <w:sz w:val="22"/>
                <w:szCs w:val="22"/>
              </w:rPr>
            </w:pPr>
            <w:r>
              <w:rPr>
                <w:rFonts w:ascii="Arial" w:eastAsia="Calibri" w:hAnsi="Arial" w:cs="Arial"/>
                <w:sz w:val="22"/>
                <w:szCs w:val="22"/>
              </w:rPr>
              <w:t>YES</w:t>
            </w:r>
          </w:p>
        </w:tc>
      </w:tr>
      <w:tr w:rsidR="007C1D62" w14:paraId="265A7514" w14:textId="77777777" w:rsidTr="003047E4">
        <w:tc>
          <w:tcPr>
            <w:tcW w:w="1587" w:type="dxa"/>
            <w:tcBorders>
              <w:top w:val="nil"/>
            </w:tcBorders>
            <w:shd w:val="clear" w:color="auto" w:fill="auto"/>
          </w:tcPr>
          <w:p w14:paraId="2E796E3A" w14:textId="77777777" w:rsidR="007C1D62" w:rsidRDefault="007C1D62" w:rsidP="007C1D62">
            <w:pPr>
              <w:rPr>
                <w:rFonts w:ascii="Arial" w:eastAsia="Calibri" w:hAnsi="Arial" w:cs="Arial"/>
                <w:sz w:val="22"/>
                <w:szCs w:val="22"/>
              </w:rPr>
            </w:pPr>
          </w:p>
        </w:tc>
        <w:tc>
          <w:tcPr>
            <w:tcW w:w="1350" w:type="dxa"/>
            <w:shd w:val="clear" w:color="auto" w:fill="auto"/>
          </w:tcPr>
          <w:p w14:paraId="038664D1" w14:textId="7CC362E0" w:rsidR="007C1D62" w:rsidRDefault="007C1D62" w:rsidP="007C1D62">
            <w:pPr>
              <w:rPr>
                <w:rFonts w:ascii="Arial" w:eastAsia="Calibri" w:hAnsi="Arial" w:cs="Arial"/>
                <w:sz w:val="22"/>
                <w:szCs w:val="22"/>
              </w:rPr>
            </w:pPr>
            <w:r>
              <w:rPr>
                <w:rFonts w:ascii="Arial" w:eastAsia="Calibri" w:hAnsi="Arial" w:cs="Arial"/>
                <w:sz w:val="22"/>
                <w:szCs w:val="22"/>
              </w:rPr>
              <w:t>PM / 15.7 pph</w:t>
            </w:r>
          </w:p>
        </w:tc>
        <w:tc>
          <w:tcPr>
            <w:tcW w:w="1980" w:type="dxa"/>
            <w:shd w:val="clear" w:color="auto" w:fill="auto"/>
          </w:tcPr>
          <w:p w14:paraId="55D64CD0" w14:textId="5C5D512F" w:rsidR="007C1D62" w:rsidRPr="00C72A47" w:rsidRDefault="007C1D62" w:rsidP="007C1D62">
            <w:pPr>
              <w:rPr>
                <w:rFonts w:ascii="Arial" w:eastAsia="Calibri" w:hAnsi="Arial" w:cs="Arial"/>
                <w:sz w:val="22"/>
                <w:szCs w:val="22"/>
              </w:rPr>
            </w:pPr>
            <w:r w:rsidRPr="00F3514F">
              <w:rPr>
                <w:rFonts w:ascii="Arial" w:hAnsi="Arial" w:cs="Arial"/>
                <w:bCs/>
                <w:sz w:val="22"/>
                <w:szCs w:val="22"/>
              </w:rPr>
              <w:t>R 336.2810, 40 </w:t>
            </w:r>
            <w:smartTag w:uri="urn:schemas-microsoft-com:office:smarttags" w:element="stockticker">
              <w:r w:rsidRPr="00F3514F">
                <w:rPr>
                  <w:rFonts w:ascii="Arial" w:hAnsi="Arial" w:cs="Arial"/>
                  <w:bCs/>
                  <w:sz w:val="22"/>
                  <w:szCs w:val="22"/>
                </w:rPr>
                <w:t>CFR</w:t>
              </w:r>
            </w:smartTag>
            <w:r w:rsidRPr="00F3514F">
              <w:rPr>
                <w:rFonts w:ascii="Arial" w:hAnsi="Arial" w:cs="Arial"/>
                <w:bCs/>
                <w:sz w:val="22"/>
                <w:szCs w:val="22"/>
              </w:rPr>
              <w:t> 52.21(j)</w:t>
            </w:r>
          </w:p>
        </w:tc>
        <w:tc>
          <w:tcPr>
            <w:tcW w:w="1530" w:type="dxa"/>
            <w:tcBorders>
              <w:top w:val="nil"/>
            </w:tcBorders>
            <w:shd w:val="clear" w:color="auto" w:fill="auto"/>
          </w:tcPr>
          <w:p w14:paraId="194DABD2" w14:textId="4D1D27D5" w:rsidR="007C1D62" w:rsidRPr="00C72A47" w:rsidRDefault="007C1D62" w:rsidP="007C1D62">
            <w:pPr>
              <w:rPr>
                <w:rFonts w:ascii="Arial" w:eastAsia="Calibri" w:hAnsi="Arial" w:cs="Arial"/>
                <w:sz w:val="22"/>
                <w:szCs w:val="22"/>
              </w:rPr>
            </w:pPr>
          </w:p>
        </w:tc>
        <w:tc>
          <w:tcPr>
            <w:tcW w:w="1440" w:type="dxa"/>
            <w:tcBorders>
              <w:top w:val="nil"/>
            </w:tcBorders>
            <w:shd w:val="clear" w:color="auto" w:fill="auto"/>
          </w:tcPr>
          <w:p w14:paraId="53C54C1D" w14:textId="56CA5039" w:rsidR="007C1D62" w:rsidRPr="00C72A47" w:rsidRDefault="00231DAC" w:rsidP="007C1D62">
            <w:pPr>
              <w:rPr>
                <w:rFonts w:ascii="Arial" w:eastAsia="Calibri" w:hAnsi="Arial" w:cs="Arial"/>
                <w:sz w:val="22"/>
                <w:szCs w:val="22"/>
              </w:rPr>
            </w:pPr>
            <w:r>
              <w:rPr>
                <w:rFonts w:ascii="Arial" w:hAnsi="Arial" w:cs="Arial"/>
                <w:sz w:val="22"/>
                <w:szCs w:val="22"/>
              </w:rPr>
              <w:t>based on a daily block average</w:t>
            </w:r>
          </w:p>
        </w:tc>
        <w:tc>
          <w:tcPr>
            <w:tcW w:w="1440" w:type="dxa"/>
            <w:tcBorders>
              <w:top w:val="nil"/>
            </w:tcBorders>
          </w:tcPr>
          <w:p w14:paraId="5305D08C" w14:textId="77777777" w:rsidR="007C1D62" w:rsidRPr="00C72A47" w:rsidRDefault="007C1D62" w:rsidP="007C1D62">
            <w:pPr>
              <w:rPr>
                <w:rFonts w:ascii="Arial" w:eastAsia="Calibri" w:hAnsi="Arial" w:cs="Arial"/>
                <w:sz w:val="22"/>
                <w:szCs w:val="22"/>
              </w:rPr>
            </w:pPr>
          </w:p>
        </w:tc>
        <w:tc>
          <w:tcPr>
            <w:tcW w:w="990" w:type="dxa"/>
            <w:tcBorders>
              <w:top w:val="nil"/>
            </w:tcBorders>
            <w:shd w:val="clear" w:color="auto" w:fill="auto"/>
          </w:tcPr>
          <w:p w14:paraId="211E66CC" w14:textId="77777777" w:rsidR="007C1D62" w:rsidRPr="00C72A47" w:rsidRDefault="007C1D62" w:rsidP="007C1D62">
            <w:pPr>
              <w:rPr>
                <w:rFonts w:ascii="Arial" w:eastAsia="Calibri" w:hAnsi="Arial" w:cs="Arial"/>
                <w:sz w:val="22"/>
                <w:szCs w:val="22"/>
              </w:rPr>
            </w:pPr>
          </w:p>
        </w:tc>
      </w:tr>
    </w:tbl>
    <w:p w14:paraId="37E7D96F" w14:textId="2F388D2C" w:rsidR="00D9587D" w:rsidRPr="004F6C98" w:rsidRDefault="001111DD" w:rsidP="00231DAC">
      <w:pPr>
        <w:ind w:left="180" w:hanging="180"/>
        <w:rPr>
          <w:rFonts w:ascii="Arial" w:hAnsi="Arial" w:cs="Arial"/>
          <w:sz w:val="22"/>
          <w:szCs w:val="22"/>
        </w:rPr>
      </w:pPr>
      <w:r>
        <w:rPr>
          <w:rFonts w:ascii="Arial" w:hAnsi="Arial" w:cs="Arial"/>
          <w:sz w:val="22"/>
          <w:szCs w:val="22"/>
        </w:rPr>
        <w:t>*</w:t>
      </w:r>
      <w:bookmarkStart w:id="17" w:name="_Hlk507653084"/>
      <w:r w:rsidR="00231DAC">
        <w:rPr>
          <w:rFonts w:ascii="Arial" w:hAnsi="Arial" w:cs="Arial"/>
          <w:sz w:val="22"/>
          <w:szCs w:val="22"/>
        </w:rPr>
        <w:t xml:space="preserve"> </w:t>
      </w:r>
      <w:r w:rsidRPr="004F6C98">
        <w:rPr>
          <w:rFonts w:ascii="Arial" w:hAnsi="Arial" w:cs="Arial"/>
          <w:sz w:val="22"/>
          <w:szCs w:val="22"/>
        </w:rPr>
        <w:t>Presumptively Acceptable Monitoring (PAM)</w:t>
      </w:r>
    </w:p>
    <w:bookmarkEnd w:id="17"/>
    <w:p w14:paraId="548D5283" w14:textId="77777777" w:rsidR="00D9587D" w:rsidRPr="00D122B6" w:rsidRDefault="00D9587D" w:rsidP="00D9587D">
      <w:pPr>
        <w:rPr>
          <w:rFonts w:ascii="Arial" w:hAnsi="Arial" w:cs="Arial"/>
          <w:sz w:val="22"/>
          <w:szCs w:val="22"/>
        </w:rPr>
      </w:pPr>
    </w:p>
    <w:p w14:paraId="0E782EAF" w14:textId="5ED51480" w:rsidR="002D59C7" w:rsidRDefault="002D59C7" w:rsidP="002D59C7">
      <w:pPr>
        <w:jc w:val="both"/>
        <w:rPr>
          <w:rFonts w:ascii="Arial" w:hAnsi="Arial" w:cs="Arial"/>
          <w:sz w:val="22"/>
          <w:szCs w:val="22"/>
        </w:rPr>
      </w:pPr>
      <w:r>
        <w:rPr>
          <w:rFonts w:ascii="Arial" w:hAnsi="Arial" w:cs="Arial"/>
          <w:sz w:val="22"/>
          <w:szCs w:val="22"/>
        </w:rPr>
        <w:t>EUBOILER has PM emission limits of 0.03 lb/MMBTU heat input and 15.7 pounds per hour (pph), and a visible emission</w:t>
      </w:r>
      <w:r w:rsidR="003C2933">
        <w:rPr>
          <w:rFonts w:ascii="Arial" w:hAnsi="Arial" w:cs="Arial"/>
          <w:sz w:val="22"/>
          <w:szCs w:val="22"/>
        </w:rPr>
        <w:t>s</w:t>
      </w:r>
      <w:r>
        <w:rPr>
          <w:rFonts w:ascii="Arial" w:hAnsi="Arial" w:cs="Arial"/>
          <w:sz w:val="22"/>
          <w:szCs w:val="22"/>
        </w:rPr>
        <w:t xml:space="preserve"> limit of </w:t>
      </w:r>
      <w:r w:rsidR="003C2933">
        <w:rPr>
          <w:rFonts w:ascii="Arial" w:eastAsia="Calibri" w:hAnsi="Arial" w:cs="Arial"/>
          <w:sz w:val="22"/>
          <w:szCs w:val="22"/>
        </w:rPr>
        <w:t>10% opacity (6-minute average)</w:t>
      </w:r>
      <w:r w:rsidR="003C2933">
        <w:rPr>
          <w:rFonts w:cs="Arial"/>
        </w:rPr>
        <w:t xml:space="preserve"> </w:t>
      </w:r>
      <w:r w:rsidR="003C2933" w:rsidRPr="000E46E3">
        <w:rPr>
          <w:rFonts w:ascii="Arial" w:hAnsi="Arial" w:cs="Arial"/>
          <w:sz w:val="22"/>
          <w:szCs w:val="22"/>
        </w:rPr>
        <w:t>except one 6-minute average per hour of not more than 20%</w:t>
      </w:r>
      <w:r w:rsidR="003C2933">
        <w:rPr>
          <w:rFonts w:ascii="Arial" w:hAnsi="Arial" w:cs="Arial"/>
          <w:sz w:val="22"/>
          <w:szCs w:val="22"/>
        </w:rPr>
        <w:t>) which is a surrogate</w:t>
      </w:r>
      <w:r w:rsidR="003047E4">
        <w:rPr>
          <w:rFonts w:ascii="Arial" w:hAnsi="Arial" w:cs="Arial"/>
          <w:sz w:val="22"/>
          <w:szCs w:val="22"/>
        </w:rPr>
        <w:t xml:space="preserve"> indicator</w:t>
      </w:r>
      <w:r w:rsidR="003C2933">
        <w:rPr>
          <w:rFonts w:ascii="Arial" w:hAnsi="Arial" w:cs="Arial"/>
          <w:sz w:val="22"/>
          <w:szCs w:val="22"/>
        </w:rPr>
        <w:t xml:space="preserve"> for PM emissions assessed as</w:t>
      </w:r>
      <w:r>
        <w:rPr>
          <w:rFonts w:ascii="Arial" w:hAnsi="Arial" w:cs="Arial"/>
          <w:sz w:val="22"/>
          <w:szCs w:val="22"/>
        </w:rPr>
        <w:t xml:space="preserve"> Best Available Control Technology (BACT). </w:t>
      </w:r>
    </w:p>
    <w:p w14:paraId="33A3A85F" w14:textId="77777777" w:rsidR="002D59C7" w:rsidRDefault="002D59C7" w:rsidP="002D59C7">
      <w:pPr>
        <w:jc w:val="both"/>
        <w:rPr>
          <w:rFonts w:ascii="Arial" w:hAnsi="Arial" w:cs="Arial"/>
          <w:sz w:val="22"/>
          <w:szCs w:val="22"/>
        </w:rPr>
      </w:pPr>
    </w:p>
    <w:p w14:paraId="287F1237" w14:textId="75F4C557" w:rsidR="002D59C7" w:rsidRDefault="002D59C7" w:rsidP="002D59C7">
      <w:pPr>
        <w:jc w:val="both"/>
        <w:rPr>
          <w:rFonts w:ascii="Arial" w:hAnsi="Arial" w:cs="Arial"/>
          <w:sz w:val="22"/>
          <w:szCs w:val="22"/>
        </w:rPr>
      </w:pPr>
      <w:r>
        <w:rPr>
          <w:rFonts w:ascii="Arial" w:hAnsi="Arial" w:cs="Arial"/>
          <w:sz w:val="22"/>
          <w:szCs w:val="22"/>
        </w:rPr>
        <w:t xml:space="preserve">EUBOILER is subject to the National Emission Standards for Hazardous Air Pollutants (NESHAP) for Industrial, Commercial, and Institutional Boilers and Process Heaters under 40 CFR Part 63, Subpart DDDDD. </w:t>
      </w:r>
      <w:r w:rsidR="005C40C4">
        <w:rPr>
          <w:rFonts w:ascii="Arial" w:hAnsi="Arial" w:cs="Arial"/>
          <w:sz w:val="22"/>
          <w:szCs w:val="22"/>
        </w:rPr>
        <w:t xml:space="preserve"> </w:t>
      </w:r>
      <w:r>
        <w:rPr>
          <w:rFonts w:ascii="Arial" w:hAnsi="Arial" w:cs="Arial"/>
          <w:sz w:val="22"/>
          <w:szCs w:val="22"/>
        </w:rPr>
        <w:t xml:space="preserve">The Maximum Achievable Control Technology </w:t>
      </w:r>
      <w:r w:rsidR="003C2933">
        <w:rPr>
          <w:rFonts w:ascii="Arial" w:hAnsi="Arial" w:cs="Arial"/>
          <w:sz w:val="22"/>
          <w:szCs w:val="22"/>
        </w:rPr>
        <w:t>(MACT) s</w:t>
      </w:r>
      <w:r>
        <w:rPr>
          <w:rFonts w:ascii="Arial" w:hAnsi="Arial" w:cs="Arial"/>
          <w:sz w:val="22"/>
          <w:szCs w:val="22"/>
        </w:rPr>
        <w:t>tandard under this NESHAP for PM is 0.037 lb/MMB</w:t>
      </w:r>
      <w:r w:rsidR="003C2933">
        <w:rPr>
          <w:rFonts w:ascii="Arial" w:hAnsi="Arial" w:cs="Arial"/>
          <w:sz w:val="22"/>
          <w:szCs w:val="22"/>
        </w:rPr>
        <w:t>TU</w:t>
      </w:r>
      <w:r>
        <w:rPr>
          <w:rFonts w:ascii="Arial" w:hAnsi="Arial" w:cs="Arial"/>
          <w:sz w:val="22"/>
          <w:szCs w:val="22"/>
        </w:rPr>
        <w:t xml:space="preserve"> hea</w:t>
      </w:r>
      <w:r w:rsidR="00602ED9">
        <w:rPr>
          <w:rFonts w:ascii="Arial" w:hAnsi="Arial" w:cs="Arial"/>
          <w:sz w:val="22"/>
          <w:szCs w:val="22"/>
        </w:rPr>
        <w:t>t</w:t>
      </w:r>
      <w:r>
        <w:rPr>
          <w:rFonts w:ascii="Arial" w:hAnsi="Arial" w:cs="Arial"/>
          <w:sz w:val="22"/>
          <w:szCs w:val="22"/>
        </w:rPr>
        <w:t xml:space="preserve"> input. </w:t>
      </w:r>
      <w:r w:rsidR="005C40C4">
        <w:rPr>
          <w:rFonts w:ascii="Arial" w:hAnsi="Arial" w:cs="Arial"/>
          <w:sz w:val="22"/>
          <w:szCs w:val="22"/>
        </w:rPr>
        <w:t xml:space="preserve"> </w:t>
      </w:r>
      <w:r>
        <w:rPr>
          <w:rFonts w:ascii="Arial" w:hAnsi="Arial" w:cs="Arial"/>
          <w:sz w:val="22"/>
          <w:szCs w:val="22"/>
        </w:rPr>
        <w:t xml:space="preserve">The NESHAP designates </w:t>
      </w:r>
      <w:r w:rsidR="003C2933">
        <w:rPr>
          <w:rFonts w:ascii="Arial" w:hAnsi="Arial" w:cs="Arial"/>
          <w:sz w:val="22"/>
          <w:szCs w:val="22"/>
        </w:rPr>
        <w:t xml:space="preserve">an </w:t>
      </w:r>
      <w:r>
        <w:rPr>
          <w:rFonts w:ascii="Arial" w:hAnsi="Arial" w:cs="Arial"/>
          <w:sz w:val="22"/>
          <w:szCs w:val="22"/>
        </w:rPr>
        <w:t>operating limit</w:t>
      </w:r>
      <w:r w:rsidR="003C2933">
        <w:rPr>
          <w:rFonts w:ascii="Arial" w:hAnsi="Arial" w:cs="Arial"/>
          <w:sz w:val="22"/>
          <w:szCs w:val="22"/>
        </w:rPr>
        <w:t xml:space="preserve"> of 10% opacity</w:t>
      </w:r>
      <w:r w:rsidR="003C2933" w:rsidRPr="003C2933">
        <w:rPr>
          <w:rFonts w:ascii="Arial" w:hAnsi="Arial" w:cs="Arial"/>
          <w:sz w:val="22"/>
          <w:szCs w:val="22"/>
        </w:rPr>
        <w:t xml:space="preserve"> </w:t>
      </w:r>
      <w:r w:rsidR="003C2933">
        <w:rPr>
          <w:rFonts w:ascii="Arial" w:hAnsi="Arial" w:cs="Arial"/>
          <w:sz w:val="22"/>
          <w:szCs w:val="22"/>
        </w:rPr>
        <w:t xml:space="preserve">based on a daily block average </w:t>
      </w:r>
      <w:r>
        <w:rPr>
          <w:rFonts w:ascii="Arial" w:hAnsi="Arial" w:cs="Arial"/>
          <w:sz w:val="22"/>
          <w:szCs w:val="22"/>
        </w:rPr>
        <w:t xml:space="preserve">to assure compliance with the PM emission limit. </w:t>
      </w:r>
    </w:p>
    <w:p w14:paraId="2DEA8952" w14:textId="77777777" w:rsidR="002D59C7" w:rsidRDefault="002D59C7" w:rsidP="002D59C7">
      <w:pPr>
        <w:jc w:val="both"/>
        <w:rPr>
          <w:rFonts w:ascii="Arial" w:hAnsi="Arial" w:cs="Arial"/>
          <w:sz w:val="22"/>
          <w:szCs w:val="22"/>
        </w:rPr>
      </w:pPr>
    </w:p>
    <w:p w14:paraId="19A2D141" w14:textId="06980374" w:rsidR="002D59C7" w:rsidRDefault="002D59C7" w:rsidP="002D59C7">
      <w:pPr>
        <w:jc w:val="both"/>
        <w:rPr>
          <w:rFonts w:ascii="Arial" w:hAnsi="Arial" w:cs="Arial"/>
          <w:sz w:val="22"/>
          <w:szCs w:val="22"/>
        </w:rPr>
      </w:pPr>
      <w:r>
        <w:rPr>
          <w:rFonts w:ascii="Arial" w:hAnsi="Arial" w:cs="Arial"/>
          <w:sz w:val="22"/>
          <w:szCs w:val="22"/>
        </w:rPr>
        <w:t xml:space="preserve">According to Table 4 of 40 CFR 63, Subpart DDDDD, </w:t>
      </w:r>
      <w:r w:rsidR="003C2933">
        <w:rPr>
          <w:rFonts w:ascii="Arial" w:hAnsi="Arial" w:cs="Arial"/>
          <w:sz w:val="22"/>
          <w:szCs w:val="22"/>
        </w:rPr>
        <w:t xml:space="preserve">the </w:t>
      </w:r>
      <w:r>
        <w:rPr>
          <w:rFonts w:ascii="Arial" w:hAnsi="Arial" w:cs="Arial"/>
          <w:sz w:val="22"/>
          <w:szCs w:val="22"/>
        </w:rPr>
        <w:t xml:space="preserve">permittee is required to demonstrate continuous compliance with the emission limit by collecting opacity monitoring system data according to 40 CFR 63.7525(c) and 63.7535. </w:t>
      </w:r>
      <w:r w:rsidR="005C40C4">
        <w:rPr>
          <w:rFonts w:ascii="Arial" w:hAnsi="Arial" w:cs="Arial"/>
          <w:sz w:val="22"/>
          <w:szCs w:val="22"/>
        </w:rPr>
        <w:t xml:space="preserve"> </w:t>
      </w:r>
      <w:r w:rsidR="003C2933">
        <w:rPr>
          <w:rFonts w:ascii="Arial" w:hAnsi="Arial" w:cs="Arial"/>
          <w:sz w:val="22"/>
          <w:szCs w:val="22"/>
        </w:rPr>
        <w:t>An emission unit such as EUBOILER</w:t>
      </w:r>
      <w:r>
        <w:rPr>
          <w:rFonts w:ascii="Arial" w:hAnsi="Arial" w:cs="Arial"/>
          <w:sz w:val="22"/>
          <w:szCs w:val="22"/>
        </w:rPr>
        <w:t xml:space="preserve"> equipped with an ESP may use continuous opacity monitor</w:t>
      </w:r>
      <w:r w:rsidR="003C2933">
        <w:rPr>
          <w:rFonts w:ascii="Arial" w:hAnsi="Arial" w:cs="Arial"/>
          <w:sz w:val="22"/>
          <w:szCs w:val="22"/>
        </w:rPr>
        <w:t>ing</w:t>
      </w:r>
      <w:r>
        <w:rPr>
          <w:rFonts w:ascii="Arial" w:hAnsi="Arial" w:cs="Arial"/>
          <w:sz w:val="22"/>
          <w:szCs w:val="22"/>
        </w:rPr>
        <w:t xml:space="preserve"> to demonstrate compliance with an operating limit of less than or equal to 10</w:t>
      </w:r>
      <w:r w:rsidR="003C2933">
        <w:rPr>
          <w:rFonts w:ascii="Arial" w:hAnsi="Arial" w:cs="Arial"/>
          <w:sz w:val="22"/>
          <w:szCs w:val="22"/>
        </w:rPr>
        <w:t>%</w:t>
      </w:r>
      <w:r>
        <w:rPr>
          <w:rFonts w:ascii="Arial" w:hAnsi="Arial" w:cs="Arial"/>
          <w:sz w:val="22"/>
          <w:szCs w:val="22"/>
        </w:rPr>
        <w:t xml:space="preserve"> opacity determined on a daily block average.  The facility opted to use</w:t>
      </w:r>
      <w:r w:rsidR="00F827A0">
        <w:rPr>
          <w:rFonts w:ascii="Arial" w:hAnsi="Arial" w:cs="Arial"/>
          <w:sz w:val="22"/>
          <w:szCs w:val="22"/>
        </w:rPr>
        <w:t xml:space="preserve"> a </w:t>
      </w:r>
      <w:r w:rsidR="00F827A0">
        <w:rPr>
          <w:rFonts w:ascii="Arial" w:eastAsia="Calibri" w:hAnsi="Arial" w:cs="Arial"/>
          <w:sz w:val="22"/>
          <w:szCs w:val="22"/>
        </w:rPr>
        <w:t>Continuous opacity monitoring system</w:t>
      </w:r>
      <w:r>
        <w:rPr>
          <w:rFonts w:ascii="Arial" w:hAnsi="Arial" w:cs="Arial"/>
          <w:sz w:val="22"/>
          <w:szCs w:val="22"/>
        </w:rPr>
        <w:t xml:space="preserve"> </w:t>
      </w:r>
      <w:r w:rsidR="00F827A0">
        <w:rPr>
          <w:rFonts w:ascii="Arial" w:hAnsi="Arial" w:cs="Arial"/>
          <w:sz w:val="22"/>
          <w:szCs w:val="22"/>
        </w:rPr>
        <w:t>(</w:t>
      </w:r>
      <w:r>
        <w:rPr>
          <w:rFonts w:ascii="Arial" w:hAnsi="Arial" w:cs="Arial"/>
          <w:sz w:val="22"/>
          <w:szCs w:val="22"/>
        </w:rPr>
        <w:t>COMS</w:t>
      </w:r>
      <w:r w:rsidR="00F827A0">
        <w:rPr>
          <w:rFonts w:ascii="Arial" w:hAnsi="Arial" w:cs="Arial"/>
          <w:sz w:val="22"/>
          <w:szCs w:val="22"/>
        </w:rPr>
        <w:t>)</w:t>
      </w:r>
      <w:r>
        <w:rPr>
          <w:rFonts w:ascii="Arial" w:hAnsi="Arial" w:cs="Arial"/>
          <w:sz w:val="22"/>
          <w:szCs w:val="22"/>
        </w:rPr>
        <w:t xml:space="preserve">, </w:t>
      </w:r>
      <w:proofErr w:type="gramStart"/>
      <w:r>
        <w:rPr>
          <w:rFonts w:ascii="Arial" w:hAnsi="Arial" w:cs="Arial"/>
          <w:sz w:val="22"/>
          <w:szCs w:val="22"/>
        </w:rPr>
        <w:t>installed</w:t>
      </w:r>
      <w:proofErr w:type="gramEnd"/>
      <w:r>
        <w:rPr>
          <w:rFonts w:ascii="Arial" w:hAnsi="Arial" w:cs="Arial"/>
          <w:sz w:val="22"/>
          <w:szCs w:val="22"/>
        </w:rPr>
        <w:t xml:space="preserve"> and operated in accordance with 40 CFR 63.7435 to comply with the CAM requirements.</w:t>
      </w:r>
    </w:p>
    <w:p w14:paraId="16426283" w14:textId="77777777" w:rsidR="002D59C7" w:rsidRDefault="002D59C7" w:rsidP="002D59C7">
      <w:pPr>
        <w:jc w:val="both"/>
        <w:rPr>
          <w:rFonts w:ascii="Arial" w:hAnsi="Arial" w:cs="Arial"/>
          <w:sz w:val="22"/>
          <w:szCs w:val="22"/>
        </w:rPr>
      </w:pPr>
    </w:p>
    <w:p w14:paraId="0BCA0267" w14:textId="5C580B5F" w:rsidR="002D59C7" w:rsidRDefault="002D59C7" w:rsidP="002D59C7">
      <w:pPr>
        <w:jc w:val="both"/>
        <w:rPr>
          <w:rFonts w:ascii="Arial" w:hAnsi="Arial" w:cs="Arial"/>
          <w:sz w:val="22"/>
          <w:szCs w:val="22"/>
        </w:rPr>
      </w:pPr>
      <w:r>
        <w:rPr>
          <w:rFonts w:ascii="Arial" w:hAnsi="Arial" w:cs="Arial"/>
          <w:sz w:val="22"/>
          <w:szCs w:val="22"/>
        </w:rPr>
        <w:t>The facility is also required to perform annual performance test for PM according to 40 CFR 63.7520 or less frequently as specified in 40 CFR 63.7515.</w:t>
      </w:r>
    </w:p>
    <w:p w14:paraId="5FCACF7B" w14:textId="77777777" w:rsidR="002D59C7" w:rsidRDefault="002D59C7" w:rsidP="002D59C7">
      <w:pPr>
        <w:jc w:val="both"/>
        <w:rPr>
          <w:rFonts w:ascii="Arial" w:hAnsi="Arial" w:cs="Arial"/>
          <w:sz w:val="22"/>
          <w:szCs w:val="22"/>
        </w:rPr>
      </w:pPr>
    </w:p>
    <w:p w14:paraId="30195FC8" w14:textId="7E37F6F2" w:rsidR="002D59C7" w:rsidRPr="004948C1" w:rsidRDefault="002D59C7" w:rsidP="002D59C7">
      <w:pPr>
        <w:jc w:val="both"/>
        <w:rPr>
          <w:rFonts w:ascii="Arial" w:hAnsi="Arial" w:cs="Arial"/>
          <w:sz w:val="22"/>
          <w:szCs w:val="22"/>
        </w:rPr>
      </w:pPr>
      <w:r>
        <w:rPr>
          <w:rFonts w:ascii="Arial" w:hAnsi="Arial" w:cs="Arial"/>
          <w:sz w:val="22"/>
          <w:szCs w:val="22"/>
        </w:rPr>
        <w:t xml:space="preserve">The facility has determined that sufficient monitoring is being performed pursuant to 40 CFR </w:t>
      </w:r>
      <w:r w:rsidR="00F827A0">
        <w:rPr>
          <w:rFonts w:ascii="Arial" w:hAnsi="Arial" w:cs="Arial"/>
          <w:sz w:val="22"/>
          <w:szCs w:val="22"/>
        </w:rPr>
        <w:t xml:space="preserve">Part </w:t>
      </w:r>
      <w:r>
        <w:rPr>
          <w:rFonts w:ascii="Arial" w:hAnsi="Arial" w:cs="Arial"/>
          <w:sz w:val="22"/>
          <w:szCs w:val="22"/>
        </w:rPr>
        <w:t>63, Subpart DDDDD and 40 CFR Part 64.4(b)(4), to assure compliance with the PM limits.</w:t>
      </w:r>
      <w:r w:rsidR="005C40C4">
        <w:rPr>
          <w:rFonts w:ascii="Arial" w:hAnsi="Arial" w:cs="Arial"/>
          <w:sz w:val="22"/>
          <w:szCs w:val="22"/>
        </w:rPr>
        <w:t xml:space="preserve"> </w:t>
      </w:r>
      <w:r>
        <w:rPr>
          <w:rFonts w:ascii="Arial" w:hAnsi="Arial" w:cs="Arial"/>
          <w:sz w:val="22"/>
          <w:szCs w:val="22"/>
        </w:rPr>
        <w:t xml:space="preserve"> Therefore, the m</w:t>
      </w:r>
      <w:r w:rsidRPr="006F61D2">
        <w:rPr>
          <w:rFonts w:ascii="Arial" w:hAnsi="Arial" w:cs="Arial"/>
          <w:sz w:val="22"/>
          <w:szCs w:val="22"/>
        </w:rPr>
        <w:t xml:space="preserve">onitoring included in </w:t>
      </w:r>
      <w:r>
        <w:rPr>
          <w:rFonts w:ascii="Arial" w:hAnsi="Arial" w:cs="Arial"/>
          <w:sz w:val="22"/>
          <w:szCs w:val="22"/>
        </w:rPr>
        <w:t>40 CFR Part 63, Subpart DDDDD</w:t>
      </w:r>
      <w:r w:rsidRPr="006F61D2">
        <w:rPr>
          <w:rFonts w:ascii="Arial" w:hAnsi="Arial" w:cs="Arial"/>
          <w:sz w:val="22"/>
          <w:szCs w:val="22"/>
        </w:rPr>
        <w:t xml:space="preserve"> </w:t>
      </w:r>
      <w:proofErr w:type="gramStart"/>
      <w:r w:rsidRPr="006F61D2">
        <w:rPr>
          <w:rFonts w:ascii="Arial" w:hAnsi="Arial" w:cs="Arial"/>
          <w:sz w:val="22"/>
          <w:szCs w:val="22"/>
        </w:rPr>
        <w:t>is considered to be</w:t>
      </w:r>
      <w:proofErr w:type="gramEnd"/>
      <w:r w:rsidRPr="006F61D2">
        <w:rPr>
          <w:rFonts w:ascii="Arial" w:hAnsi="Arial" w:cs="Arial"/>
          <w:sz w:val="22"/>
          <w:szCs w:val="22"/>
        </w:rPr>
        <w:t xml:space="preserve"> presumptively acceptable monitoring for </w:t>
      </w:r>
      <w:r>
        <w:rPr>
          <w:rFonts w:ascii="Arial" w:hAnsi="Arial" w:cs="Arial"/>
          <w:sz w:val="22"/>
          <w:szCs w:val="22"/>
        </w:rPr>
        <w:t xml:space="preserve">the PM emission rate and mass emission </w:t>
      </w:r>
      <w:r w:rsidR="00ED0E53">
        <w:rPr>
          <w:rFonts w:ascii="Arial" w:hAnsi="Arial" w:cs="Arial"/>
          <w:sz w:val="22"/>
          <w:szCs w:val="22"/>
        </w:rPr>
        <w:t>limit and</w:t>
      </w:r>
      <w:r w:rsidRPr="006F61D2">
        <w:rPr>
          <w:rFonts w:ascii="Arial" w:hAnsi="Arial" w:cs="Arial"/>
          <w:sz w:val="22"/>
          <w:szCs w:val="22"/>
        </w:rPr>
        <w:t xml:space="preserve"> is included in the ROP in </w:t>
      </w:r>
      <w:r>
        <w:rPr>
          <w:rFonts w:ascii="Arial" w:hAnsi="Arial" w:cs="Arial"/>
          <w:sz w:val="22"/>
          <w:szCs w:val="22"/>
        </w:rPr>
        <w:t>EUBOILER</w:t>
      </w:r>
      <w:r w:rsidR="00F827A0">
        <w:rPr>
          <w:rFonts w:ascii="Arial" w:hAnsi="Arial" w:cs="Arial"/>
          <w:sz w:val="22"/>
          <w:szCs w:val="22"/>
        </w:rPr>
        <w:t xml:space="preserve"> and FGMACTDDDDD</w:t>
      </w:r>
      <w:r w:rsidRPr="006F61D2">
        <w:rPr>
          <w:rFonts w:ascii="Arial" w:hAnsi="Arial" w:cs="Arial"/>
          <w:sz w:val="22"/>
          <w:szCs w:val="22"/>
        </w:rPr>
        <w:t>.</w:t>
      </w:r>
    </w:p>
    <w:p w14:paraId="24EA9CA1" w14:textId="77777777" w:rsidR="009108A8" w:rsidRDefault="009108A8" w:rsidP="000F73C3">
      <w:pPr>
        <w:rPr>
          <w:rFonts w:ascii="Arial" w:hAnsi="Arial" w:cs="Arial"/>
          <w:sz w:val="22"/>
          <w:szCs w:val="22"/>
        </w:rPr>
      </w:pPr>
    </w:p>
    <w:p w14:paraId="69F45E5B" w14:textId="77777777" w:rsidR="000F73C3" w:rsidRDefault="000F73C3" w:rsidP="000F73C3">
      <w:pPr>
        <w:jc w:val="both"/>
        <w:rPr>
          <w:rFonts w:ascii="Arial" w:hAnsi="Arial" w:cs="Arial"/>
          <w:sz w:val="22"/>
          <w:szCs w:val="22"/>
        </w:rPr>
      </w:pPr>
      <w:r w:rsidRPr="00290754">
        <w:rPr>
          <w:rFonts w:ascii="Arial" w:hAnsi="Arial" w:cs="Arial"/>
          <w:sz w:val="22"/>
          <w:szCs w:val="22"/>
        </w:rPr>
        <w:t xml:space="preserve">Please refer to </w:t>
      </w:r>
      <w:r>
        <w:rPr>
          <w:rFonts w:ascii="Arial" w:hAnsi="Arial" w:cs="Arial"/>
          <w:sz w:val="22"/>
          <w:szCs w:val="22"/>
        </w:rPr>
        <w:t>Part</w:t>
      </w:r>
      <w:r w:rsidRPr="00290754">
        <w:rPr>
          <w:rFonts w:ascii="Arial" w:hAnsi="Arial" w:cs="Arial"/>
          <w:sz w:val="22"/>
          <w:szCs w:val="22"/>
        </w:rPr>
        <w:t xml:space="preserve">s B, C and D in the </w:t>
      </w:r>
      <w:r>
        <w:rPr>
          <w:rFonts w:ascii="Arial" w:hAnsi="Arial" w:cs="Arial"/>
          <w:sz w:val="22"/>
          <w:szCs w:val="22"/>
        </w:rPr>
        <w:t>draft ROP</w:t>
      </w:r>
      <w:r w:rsidRPr="00290754">
        <w:rPr>
          <w:rFonts w:ascii="Arial" w:hAnsi="Arial" w:cs="Arial"/>
          <w:sz w:val="22"/>
          <w:szCs w:val="22"/>
        </w:rPr>
        <w:t xml:space="preserve"> for detailed regulatory citations for the stationary source.  </w:t>
      </w:r>
      <w:r>
        <w:rPr>
          <w:rFonts w:ascii="Arial" w:hAnsi="Arial" w:cs="Arial"/>
          <w:sz w:val="22"/>
          <w:szCs w:val="22"/>
        </w:rPr>
        <w:t>Part</w:t>
      </w:r>
      <w:r w:rsidRPr="00290754">
        <w:rPr>
          <w:rFonts w:ascii="Arial" w:hAnsi="Arial" w:cs="Arial"/>
          <w:sz w:val="22"/>
          <w:szCs w:val="22"/>
        </w:rPr>
        <w:t xml:space="preserve"> A contains regulatory citations for </w:t>
      </w:r>
      <w:r>
        <w:rPr>
          <w:rFonts w:ascii="Arial" w:hAnsi="Arial" w:cs="Arial"/>
          <w:sz w:val="22"/>
          <w:szCs w:val="22"/>
        </w:rPr>
        <w:t>g</w:t>
      </w:r>
      <w:r w:rsidRPr="00290754">
        <w:rPr>
          <w:rFonts w:ascii="Arial" w:hAnsi="Arial" w:cs="Arial"/>
          <w:sz w:val="22"/>
          <w:szCs w:val="22"/>
        </w:rPr>
        <w:t xml:space="preserve">eneral </w:t>
      </w:r>
      <w:r>
        <w:rPr>
          <w:rFonts w:ascii="Arial" w:hAnsi="Arial" w:cs="Arial"/>
          <w:sz w:val="22"/>
          <w:szCs w:val="22"/>
        </w:rPr>
        <w:t>c</w:t>
      </w:r>
      <w:r w:rsidRPr="00290754">
        <w:rPr>
          <w:rFonts w:ascii="Arial" w:hAnsi="Arial" w:cs="Arial"/>
          <w:sz w:val="22"/>
          <w:szCs w:val="22"/>
        </w:rPr>
        <w:t>onditions.</w:t>
      </w:r>
    </w:p>
    <w:p w14:paraId="5ED4B867" w14:textId="77777777" w:rsidR="000F73C3" w:rsidRDefault="000F73C3" w:rsidP="000F73C3">
      <w:pPr>
        <w:jc w:val="both"/>
        <w:rPr>
          <w:rFonts w:ascii="Arial" w:hAnsi="Arial" w:cs="Arial"/>
          <w:sz w:val="22"/>
          <w:szCs w:val="22"/>
        </w:rPr>
      </w:pPr>
    </w:p>
    <w:p w14:paraId="21B31E1D" w14:textId="77777777" w:rsidR="000F73C3" w:rsidRPr="00962267" w:rsidRDefault="000F73C3" w:rsidP="000F73C3">
      <w:pPr>
        <w:jc w:val="both"/>
        <w:rPr>
          <w:rFonts w:ascii="Arial" w:hAnsi="Arial" w:cs="Arial"/>
          <w:b/>
          <w:sz w:val="22"/>
          <w:szCs w:val="22"/>
          <w:u w:val="single"/>
        </w:rPr>
      </w:pPr>
      <w:r>
        <w:rPr>
          <w:rFonts w:ascii="Arial" w:hAnsi="Arial" w:cs="Arial"/>
          <w:b/>
          <w:sz w:val="22"/>
          <w:szCs w:val="22"/>
          <w:u w:val="single"/>
        </w:rPr>
        <w:t>Source-</w:t>
      </w:r>
      <w:r w:rsidR="009C76F1">
        <w:rPr>
          <w:rFonts w:ascii="Arial" w:hAnsi="Arial" w:cs="Arial"/>
          <w:b/>
          <w:sz w:val="22"/>
          <w:szCs w:val="22"/>
          <w:u w:val="single"/>
        </w:rPr>
        <w:t>W</w:t>
      </w:r>
      <w:r w:rsidRPr="00962267">
        <w:rPr>
          <w:rFonts w:ascii="Arial" w:hAnsi="Arial" w:cs="Arial"/>
          <w:b/>
          <w:sz w:val="22"/>
          <w:szCs w:val="22"/>
          <w:u w:val="single"/>
        </w:rPr>
        <w:t>ide P</w:t>
      </w:r>
      <w:r>
        <w:rPr>
          <w:rFonts w:ascii="Arial" w:hAnsi="Arial" w:cs="Arial"/>
          <w:b/>
          <w:sz w:val="22"/>
          <w:szCs w:val="22"/>
          <w:u w:val="single"/>
        </w:rPr>
        <w:t xml:space="preserve">ermit </w:t>
      </w:r>
      <w:r w:rsidRPr="00962267">
        <w:rPr>
          <w:rFonts w:ascii="Arial" w:hAnsi="Arial" w:cs="Arial"/>
          <w:b/>
          <w:sz w:val="22"/>
          <w:szCs w:val="22"/>
          <w:u w:val="single"/>
        </w:rPr>
        <w:t>to</w:t>
      </w:r>
      <w:r>
        <w:rPr>
          <w:rFonts w:ascii="Arial" w:hAnsi="Arial" w:cs="Arial"/>
          <w:b/>
          <w:sz w:val="22"/>
          <w:szCs w:val="22"/>
          <w:u w:val="single"/>
        </w:rPr>
        <w:t xml:space="preserve"> </w:t>
      </w:r>
      <w:r w:rsidRPr="00962267">
        <w:rPr>
          <w:rFonts w:ascii="Arial" w:hAnsi="Arial" w:cs="Arial"/>
          <w:b/>
          <w:sz w:val="22"/>
          <w:szCs w:val="22"/>
          <w:u w:val="single"/>
        </w:rPr>
        <w:t>I</w:t>
      </w:r>
      <w:r>
        <w:rPr>
          <w:rFonts w:ascii="Arial" w:hAnsi="Arial" w:cs="Arial"/>
          <w:b/>
          <w:sz w:val="22"/>
          <w:szCs w:val="22"/>
          <w:u w:val="single"/>
        </w:rPr>
        <w:t>nstall (PTI)</w:t>
      </w:r>
    </w:p>
    <w:p w14:paraId="6F96F814" w14:textId="77777777" w:rsidR="000F73C3" w:rsidRPr="00290754" w:rsidRDefault="000F73C3" w:rsidP="000F73C3">
      <w:pPr>
        <w:jc w:val="both"/>
        <w:rPr>
          <w:rFonts w:ascii="Arial" w:hAnsi="Arial" w:cs="Arial"/>
          <w:sz w:val="22"/>
          <w:szCs w:val="22"/>
        </w:rPr>
      </w:pPr>
    </w:p>
    <w:p w14:paraId="0DB8044A" w14:textId="77777777" w:rsidR="000F73C3" w:rsidRDefault="000F73C3" w:rsidP="000F73C3">
      <w:pPr>
        <w:jc w:val="both"/>
        <w:rPr>
          <w:rFonts w:ascii="Arial" w:hAnsi="Arial" w:cs="Arial"/>
          <w:sz w:val="22"/>
          <w:szCs w:val="22"/>
        </w:rPr>
      </w:pPr>
      <w:r>
        <w:rPr>
          <w:rFonts w:ascii="Arial" w:hAnsi="Arial" w:cs="Arial"/>
          <w:sz w:val="22"/>
          <w:szCs w:val="22"/>
        </w:rPr>
        <w:t>Rule 214a requires the issuance of a Source-</w:t>
      </w:r>
      <w:r w:rsidR="009C76F1">
        <w:rPr>
          <w:rFonts w:ascii="Arial" w:hAnsi="Arial" w:cs="Arial"/>
          <w:sz w:val="22"/>
          <w:szCs w:val="22"/>
        </w:rPr>
        <w:t>W</w:t>
      </w:r>
      <w:r>
        <w:rPr>
          <w:rFonts w:ascii="Arial" w:hAnsi="Arial" w:cs="Arial"/>
          <w:sz w:val="22"/>
          <w:szCs w:val="22"/>
        </w:rPr>
        <w:t>ide PTI within the ROP for conditions established pursuant to Rule 201.  All terms and conditions that were initially established in a PTI are identified with a footnote designation in the integrated ROP/PTI document.</w:t>
      </w:r>
    </w:p>
    <w:p w14:paraId="67894972" w14:textId="51BA876C" w:rsidR="005C40C4" w:rsidRDefault="005C40C4">
      <w:pPr>
        <w:rPr>
          <w:rFonts w:ascii="Arial" w:hAnsi="Arial" w:cs="Arial"/>
          <w:sz w:val="22"/>
          <w:szCs w:val="22"/>
        </w:rPr>
      </w:pPr>
      <w:r>
        <w:rPr>
          <w:rFonts w:ascii="Arial" w:hAnsi="Arial" w:cs="Arial"/>
          <w:sz w:val="22"/>
          <w:szCs w:val="22"/>
        </w:rPr>
        <w:br w:type="page"/>
      </w:r>
    </w:p>
    <w:p w14:paraId="7BEA211C" w14:textId="77777777" w:rsidR="000F73C3" w:rsidRDefault="000F73C3" w:rsidP="000F73C3">
      <w:pPr>
        <w:jc w:val="both"/>
        <w:rPr>
          <w:rFonts w:ascii="Arial" w:hAnsi="Arial" w:cs="Arial"/>
          <w:sz w:val="22"/>
          <w:szCs w:val="22"/>
        </w:rPr>
      </w:pPr>
    </w:p>
    <w:p w14:paraId="3285B168" w14:textId="54C378C7" w:rsidR="00A23898" w:rsidRPr="007648FA" w:rsidRDefault="000F73C3" w:rsidP="00A23898">
      <w:pPr>
        <w:jc w:val="both"/>
        <w:rPr>
          <w:rFonts w:ascii="Arial" w:hAnsi="Arial"/>
          <w:bCs/>
          <w:sz w:val="22"/>
          <w:szCs w:val="22"/>
        </w:rPr>
      </w:pPr>
      <w:r w:rsidRPr="00962036">
        <w:rPr>
          <w:rFonts w:ascii="Arial" w:hAnsi="Arial" w:cs="Arial"/>
          <w:bCs/>
          <w:sz w:val="22"/>
        </w:rPr>
        <w:t>The following table lists all individual PTIs that were</w:t>
      </w:r>
      <w:r w:rsidR="00683CEC">
        <w:rPr>
          <w:rFonts w:ascii="Arial" w:hAnsi="Arial" w:cs="Arial"/>
          <w:bCs/>
          <w:sz w:val="22"/>
        </w:rPr>
        <w:t xml:space="preserve"> </w:t>
      </w:r>
      <w:r w:rsidRPr="00962036">
        <w:rPr>
          <w:rFonts w:ascii="Arial" w:hAnsi="Arial" w:cs="Arial"/>
          <w:bCs/>
          <w:sz w:val="22"/>
        </w:rPr>
        <w:t>incorporated into</w:t>
      </w:r>
      <w:r w:rsidRPr="00962036">
        <w:rPr>
          <w:rFonts w:ascii="Arial" w:hAnsi="Arial" w:cs="Arial"/>
          <w:bCs/>
          <w:color w:val="00FF00"/>
          <w:sz w:val="22"/>
        </w:rPr>
        <w:t xml:space="preserve"> </w:t>
      </w:r>
      <w:r w:rsidRPr="00962036">
        <w:rPr>
          <w:rFonts w:ascii="Arial" w:hAnsi="Arial" w:cs="Arial"/>
          <w:bCs/>
          <w:sz w:val="22"/>
        </w:rPr>
        <w:t xml:space="preserve">previous </w:t>
      </w:r>
      <w:r>
        <w:rPr>
          <w:rFonts w:ascii="Arial" w:hAnsi="Arial" w:cs="Arial"/>
          <w:bCs/>
          <w:sz w:val="22"/>
        </w:rPr>
        <w:t xml:space="preserve">ROPs.  </w:t>
      </w:r>
      <w:r w:rsidRPr="00962036">
        <w:rPr>
          <w:rFonts w:ascii="Arial" w:hAnsi="Arial" w:cs="Arial"/>
          <w:bCs/>
          <w:sz w:val="22"/>
        </w:rPr>
        <w:t xml:space="preserve">PTIs issued after the effective date of </w:t>
      </w:r>
      <w:smartTag w:uri="urn:schemas-microsoft-com:office:smarttags" w:element="stockticker">
        <w:r w:rsidRPr="00962036">
          <w:rPr>
            <w:rFonts w:ascii="Arial" w:hAnsi="Arial" w:cs="Arial"/>
            <w:bCs/>
            <w:sz w:val="22"/>
          </w:rPr>
          <w:t>ROP</w:t>
        </w:r>
      </w:smartTag>
      <w:r w:rsidRPr="00962036">
        <w:rPr>
          <w:rFonts w:ascii="Arial" w:hAnsi="Arial" w:cs="Arial"/>
          <w:bCs/>
          <w:sz w:val="22"/>
        </w:rPr>
        <w:t xml:space="preserve"> No. </w:t>
      </w:r>
      <w:r w:rsidR="008C175D">
        <w:rPr>
          <w:rFonts w:ascii="Arial" w:hAnsi="Arial" w:cs="Arial"/>
          <w:bCs/>
          <w:sz w:val="22"/>
        </w:rPr>
        <w:t>MI-ROP-N3570-2018</w:t>
      </w:r>
      <w:r w:rsidR="009B3DAC">
        <w:rPr>
          <w:rFonts w:ascii="Arial" w:hAnsi="Arial" w:cs="Arial"/>
          <w:bCs/>
          <w:color w:val="0000FF"/>
          <w:sz w:val="22"/>
        </w:rPr>
        <w:t xml:space="preserve"> </w:t>
      </w:r>
      <w:r w:rsidRPr="00962036">
        <w:rPr>
          <w:rFonts w:ascii="Arial" w:hAnsi="Arial" w:cs="Arial"/>
          <w:bCs/>
          <w:sz w:val="22"/>
        </w:rPr>
        <w:t xml:space="preserve">are identified in Appendix 6 of the </w:t>
      </w:r>
      <w:smartTag w:uri="urn:schemas-microsoft-com:office:smarttags" w:element="stockticker">
        <w:r w:rsidRPr="00962036">
          <w:rPr>
            <w:rFonts w:ascii="Arial" w:hAnsi="Arial" w:cs="Arial"/>
            <w:bCs/>
            <w:sz w:val="22"/>
          </w:rPr>
          <w:t>ROP</w:t>
        </w:r>
      </w:smartTag>
      <w:r w:rsidRPr="00962036">
        <w:rPr>
          <w:rFonts w:ascii="Arial" w:hAnsi="Arial" w:cs="Arial"/>
          <w:bCs/>
          <w:sz w:val="22"/>
        </w:rPr>
        <w:t>.</w:t>
      </w:r>
      <w:r w:rsidR="00A23898" w:rsidRPr="007648FA">
        <w:rPr>
          <w:rFonts w:ascii="Arial" w:hAnsi="Arial" w:cs="Arial"/>
          <w:bCs/>
          <w:sz w:val="22"/>
        </w:rPr>
        <w:t xml:space="preserve"> </w:t>
      </w:r>
    </w:p>
    <w:p w14:paraId="4DF3BE6B" w14:textId="77777777" w:rsidR="000F73C3" w:rsidRPr="00290754" w:rsidRDefault="000F73C3" w:rsidP="000F73C3">
      <w:pPr>
        <w:jc w:val="both"/>
        <w:rPr>
          <w:rFonts w:ascii="Arial" w:hAnsi="Arial" w:cs="Arial"/>
          <w:sz w:val="22"/>
          <w:szCs w:val="22"/>
        </w:rPr>
      </w:pPr>
    </w:p>
    <w:tbl>
      <w:tblPr>
        <w:tblW w:w="1026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65"/>
        <w:gridCol w:w="2565"/>
        <w:gridCol w:w="2565"/>
        <w:gridCol w:w="2565"/>
      </w:tblGrid>
      <w:tr w:rsidR="000F73C3" w:rsidRPr="00290754" w14:paraId="28AFF617" w14:textId="77777777" w:rsidTr="00BE493F">
        <w:trPr>
          <w:tblHeader/>
        </w:trPr>
        <w:tc>
          <w:tcPr>
            <w:tcW w:w="10260" w:type="dxa"/>
            <w:gridSpan w:val="4"/>
            <w:tcBorders>
              <w:top w:val="double" w:sz="4" w:space="0" w:color="auto"/>
              <w:left w:val="double" w:sz="4" w:space="0" w:color="auto"/>
              <w:bottom w:val="single" w:sz="4" w:space="0" w:color="auto"/>
              <w:right w:val="double" w:sz="4" w:space="0" w:color="auto"/>
            </w:tcBorders>
            <w:shd w:val="pct10" w:color="auto" w:fill="auto"/>
          </w:tcPr>
          <w:p w14:paraId="1ADCEE55" w14:textId="77777777" w:rsidR="000F73C3" w:rsidRPr="00290754" w:rsidRDefault="000F73C3" w:rsidP="00F478F0">
            <w:pPr>
              <w:jc w:val="center"/>
              <w:rPr>
                <w:rFonts w:ascii="Arial" w:hAnsi="Arial" w:cs="Arial"/>
                <w:b/>
                <w:sz w:val="22"/>
                <w:szCs w:val="22"/>
              </w:rPr>
            </w:pPr>
            <w:r w:rsidRPr="00290754">
              <w:rPr>
                <w:rFonts w:ascii="Arial" w:hAnsi="Arial" w:cs="Arial"/>
                <w:b/>
                <w:sz w:val="22"/>
                <w:szCs w:val="22"/>
              </w:rPr>
              <w:t>PTI Number</w:t>
            </w:r>
          </w:p>
        </w:tc>
      </w:tr>
      <w:tr w:rsidR="000F73C3" w:rsidRPr="00290754" w14:paraId="47D3B9D1" w14:textId="77777777" w:rsidTr="00BE493F">
        <w:tc>
          <w:tcPr>
            <w:tcW w:w="2565" w:type="dxa"/>
            <w:tcBorders>
              <w:top w:val="single" w:sz="4" w:space="0" w:color="auto"/>
              <w:left w:val="double" w:sz="4" w:space="0" w:color="auto"/>
            </w:tcBorders>
          </w:tcPr>
          <w:p w14:paraId="0180A793" w14:textId="1C8206CC" w:rsidR="000F73C3" w:rsidRPr="00290754" w:rsidRDefault="003047E4" w:rsidP="00F478F0">
            <w:pPr>
              <w:rPr>
                <w:rFonts w:ascii="Arial" w:hAnsi="Arial" w:cs="Arial"/>
                <w:sz w:val="22"/>
                <w:szCs w:val="22"/>
              </w:rPr>
            </w:pPr>
            <w:r>
              <w:rPr>
                <w:rFonts w:ascii="Arial" w:hAnsi="Arial" w:cs="Arial"/>
                <w:sz w:val="22"/>
                <w:szCs w:val="22"/>
              </w:rPr>
              <w:t>579-92A</w:t>
            </w:r>
          </w:p>
        </w:tc>
        <w:tc>
          <w:tcPr>
            <w:tcW w:w="2565" w:type="dxa"/>
            <w:tcBorders>
              <w:top w:val="single" w:sz="4" w:space="0" w:color="auto"/>
            </w:tcBorders>
          </w:tcPr>
          <w:p w14:paraId="3FA9765D" w14:textId="0E3852A4" w:rsidR="000F73C3" w:rsidRPr="00290754" w:rsidRDefault="003047E4" w:rsidP="00F478F0">
            <w:pPr>
              <w:rPr>
                <w:rFonts w:ascii="Arial" w:hAnsi="Arial" w:cs="Arial"/>
                <w:sz w:val="22"/>
                <w:szCs w:val="22"/>
              </w:rPr>
            </w:pPr>
            <w:r>
              <w:rPr>
                <w:rFonts w:ascii="Arial" w:hAnsi="Arial" w:cs="Arial"/>
                <w:sz w:val="22"/>
                <w:szCs w:val="22"/>
              </w:rPr>
              <w:t>265-06</w:t>
            </w:r>
          </w:p>
        </w:tc>
        <w:tc>
          <w:tcPr>
            <w:tcW w:w="2565" w:type="dxa"/>
            <w:tcBorders>
              <w:top w:val="single" w:sz="4" w:space="0" w:color="auto"/>
            </w:tcBorders>
          </w:tcPr>
          <w:p w14:paraId="632E9DF5" w14:textId="66E2CACF" w:rsidR="000F73C3" w:rsidRPr="00290754" w:rsidRDefault="003047E4" w:rsidP="00F478F0">
            <w:pPr>
              <w:rPr>
                <w:rFonts w:ascii="Arial" w:hAnsi="Arial" w:cs="Arial"/>
                <w:sz w:val="22"/>
                <w:szCs w:val="22"/>
              </w:rPr>
            </w:pPr>
            <w:r>
              <w:rPr>
                <w:rFonts w:ascii="Arial" w:hAnsi="Arial" w:cs="Arial"/>
                <w:sz w:val="22"/>
                <w:szCs w:val="22"/>
              </w:rPr>
              <w:t>265-06C</w:t>
            </w:r>
          </w:p>
        </w:tc>
        <w:tc>
          <w:tcPr>
            <w:tcW w:w="2565" w:type="dxa"/>
            <w:tcBorders>
              <w:top w:val="single" w:sz="4" w:space="0" w:color="auto"/>
              <w:right w:val="double" w:sz="4" w:space="0" w:color="auto"/>
            </w:tcBorders>
          </w:tcPr>
          <w:p w14:paraId="0E6EB2F2" w14:textId="701952E6" w:rsidR="000F73C3" w:rsidRPr="00290754" w:rsidRDefault="000F73C3" w:rsidP="00F478F0">
            <w:pPr>
              <w:rPr>
                <w:rFonts w:ascii="Arial" w:hAnsi="Arial" w:cs="Arial"/>
                <w:sz w:val="22"/>
                <w:szCs w:val="22"/>
              </w:rPr>
            </w:pPr>
          </w:p>
        </w:tc>
      </w:tr>
    </w:tbl>
    <w:p w14:paraId="0A99A8BB" w14:textId="77777777" w:rsidR="000F73C3" w:rsidRDefault="000F73C3" w:rsidP="000F73C3">
      <w:pPr>
        <w:rPr>
          <w:rFonts w:ascii="Arial" w:hAnsi="Arial" w:cs="Arial"/>
          <w:sz w:val="22"/>
          <w:szCs w:val="22"/>
        </w:rPr>
      </w:pPr>
    </w:p>
    <w:p w14:paraId="43EABB91" w14:textId="77777777" w:rsidR="000F73C3" w:rsidRPr="00DA122E" w:rsidRDefault="000F73C3" w:rsidP="000F73C3">
      <w:pPr>
        <w:rPr>
          <w:rFonts w:ascii="Arial" w:hAnsi="Arial" w:cs="Arial"/>
          <w:b/>
          <w:sz w:val="22"/>
          <w:szCs w:val="22"/>
          <w:u w:val="single"/>
        </w:rPr>
      </w:pPr>
      <w:r w:rsidRPr="00DA122E">
        <w:rPr>
          <w:rFonts w:ascii="Arial" w:hAnsi="Arial" w:cs="Arial"/>
          <w:b/>
          <w:sz w:val="22"/>
          <w:szCs w:val="22"/>
          <w:u w:val="single"/>
        </w:rPr>
        <w:t>Streamlined/Subsumed Requirements</w:t>
      </w:r>
    </w:p>
    <w:p w14:paraId="1F2A8068" w14:textId="77777777" w:rsidR="000F73C3" w:rsidRPr="00DA122E" w:rsidRDefault="000F73C3" w:rsidP="000F73C3">
      <w:pPr>
        <w:rPr>
          <w:rFonts w:ascii="Arial" w:hAnsi="Arial" w:cs="Arial"/>
          <w:sz w:val="22"/>
          <w:szCs w:val="22"/>
        </w:rPr>
      </w:pPr>
    </w:p>
    <w:p w14:paraId="045EA91F" w14:textId="77777777" w:rsidR="000F73C3" w:rsidRDefault="000F73C3" w:rsidP="000F73C3">
      <w:pPr>
        <w:jc w:val="both"/>
        <w:rPr>
          <w:rFonts w:ascii="Arial" w:hAnsi="Arial" w:cs="Arial"/>
          <w:sz w:val="22"/>
          <w:szCs w:val="22"/>
        </w:rPr>
      </w:pPr>
      <w:r w:rsidRPr="00DA122E">
        <w:rPr>
          <w:rFonts w:ascii="Arial" w:hAnsi="Arial" w:cs="Arial"/>
          <w:sz w:val="22"/>
          <w:szCs w:val="22"/>
        </w:rPr>
        <w:t xml:space="preserve">The following table lists explanations of any streamlined/subsumed requirements included in the </w:t>
      </w:r>
      <w:smartTag w:uri="urn:schemas-microsoft-com:office:smarttags" w:element="stockticker">
        <w:r w:rsidRPr="00DA122E">
          <w:rPr>
            <w:rFonts w:ascii="Arial" w:hAnsi="Arial" w:cs="Arial"/>
            <w:sz w:val="22"/>
            <w:szCs w:val="22"/>
          </w:rPr>
          <w:t>ROP</w:t>
        </w:r>
      </w:smartTag>
      <w:r w:rsidRPr="00DA122E">
        <w:rPr>
          <w:rFonts w:ascii="Arial" w:hAnsi="Arial" w:cs="Arial"/>
          <w:sz w:val="22"/>
          <w:szCs w:val="22"/>
        </w:rPr>
        <w:t xml:space="preserve"> pursuant to Rules 213(2) and 213(6).  All subsumed requirements are enforceable under the streamlined requirement that subsumes them.</w:t>
      </w:r>
    </w:p>
    <w:p w14:paraId="3E8AB7D2" w14:textId="77777777" w:rsidR="00656000" w:rsidRPr="00DA122E" w:rsidRDefault="00656000" w:rsidP="000F73C3">
      <w:pPr>
        <w:jc w:val="both"/>
        <w:rPr>
          <w:rFonts w:ascii="Arial" w:hAnsi="Arial" w:cs="Arial"/>
          <w:sz w:val="22"/>
          <w:szCs w:val="22"/>
        </w:rPr>
      </w:pPr>
    </w:p>
    <w:tbl>
      <w:tblPr>
        <w:tblW w:w="10200" w:type="dxa"/>
        <w:tblInd w:w="108" w:type="dxa"/>
        <w:tblBorders>
          <w:top w:val="double" w:sz="4"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1800"/>
        <w:gridCol w:w="1320"/>
        <w:gridCol w:w="2149"/>
        <w:gridCol w:w="2250"/>
        <w:gridCol w:w="2681"/>
      </w:tblGrid>
      <w:tr w:rsidR="007C69F2" w:rsidRPr="00DA122E" w14:paraId="286DA643" w14:textId="77777777" w:rsidTr="00494899">
        <w:trPr>
          <w:tblHeader/>
        </w:trPr>
        <w:tc>
          <w:tcPr>
            <w:tcW w:w="1800" w:type="dxa"/>
            <w:shd w:val="pct10" w:color="auto" w:fill="auto"/>
          </w:tcPr>
          <w:p w14:paraId="2D58D846"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Emission Unit/Flexible Group ID</w:t>
            </w:r>
          </w:p>
        </w:tc>
        <w:tc>
          <w:tcPr>
            <w:tcW w:w="1320" w:type="dxa"/>
            <w:shd w:val="pct10" w:color="auto" w:fill="auto"/>
          </w:tcPr>
          <w:p w14:paraId="446DCAD9"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Condition Number</w:t>
            </w:r>
          </w:p>
        </w:tc>
        <w:tc>
          <w:tcPr>
            <w:tcW w:w="2149" w:type="dxa"/>
            <w:shd w:val="pct10" w:color="auto" w:fill="auto"/>
          </w:tcPr>
          <w:p w14:paraId="430BC35E"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Streamlined Limit/ Requirement</w:t>
            </w:r>
          </w:p>
        </w:tc>
        <w:tc>
          <w:tcPr>
            <w:tcW w:w="2250" w:type="dxa"/>
            <w:shd w:val="pct10" w:color="auto" w:fill="auto"/>
          </w:tcPr>
          <w:p w14:paraId="3552D380"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Subsumed Limit/ Requirement</w:t>
            </w:r>
          </w:p>
        </w:tc>
        <w:tc>
          <w:tcPr>
            <w:tcW w:w="2681" w:type="dxa"/>
            <w:shd w:val="clear" w:color="auto" w:fill="E7E6E6"/>
          </w:tcPr>
          <w:p w14:paraId="4588B3FC" w14:textId="77777777" w:rsidR="007C69F2" w:rsidRPr="00DA122E" w:rsidRDefault="007C69F2" w:rsidP="00A049A4">
            <w:pPr>
              <w:jc w:val="center"/>
              <w:rPr>
                <w:rFonts w:ascii="Arial" w:hAnsi="Arial" w:cs="Arial"/>
                <w:b/>
                <w:sz w:val="22"/>
                <w:szCs w:val="22"/>
              </w:rPr>
            </w:pPr>
            <w:r w:rsidRPr="00DA122E">
              <w:rPr>
                <w:rFonts w:ascii="Arial" w:hAnsi="Arial" w:cs="Arial"/>
                <w:b/>
                <w:sz w:val="22"/>
                <w:szCs w:val="22"/>
              </w:rPr>
              <w:t>Stringency Analysis</w:t>
            </w:r>
          </w:p>
        </w:tc>
      </w:tr>
      <w:tr w:rsidR="007C69F2" w:rsidRPr="00DA122E" w14:paraId="048E49C7" w14:textId="77777777" w:rsidTr="00494899">
        <w:tc>
          <w:tcPr>
            <w:tcW w:w="1800" w:type="dxa"/>
          </w:tcPr>
          <w:p w14:paraId="11901868" w14:textId="469D85B9" w:rsidR="007C69F2" w:rsidRPr="00DA122E" w:rsidRDefault="00494899" w:rsidP="00A049A4">
            <w:pPr>
              <w:rPr>
                <w:rFonts w:ascii="Arial" w:hAnsi="Arial" w:cs="Arial"/>
                <w:sz w:val="22"/>
                <w:szCs w:val="22"/>
              </w:rPr>
            </w:pPr>
            <w:r>
              <w:rPr>
                <w:rFonts w:ascii="Arial" w:hAnsi="Arial" w:cs="Arial"/>
                <w:sz w:val="22"/>
                <w:szCs w:val="22"/>
              </w:rPr>
              <w:t>EUBOILER</w:t>
            </w:r>
          </w:p>
        </w:tc>
        <w:tc>
          <w:tcPr>
            <w:tcW w:w="1320" w:type="dxa"/>
          </w:tcPr>
          <w:p w14:paraId="60050CDF" w14:textId="19A6E9D7" w:rsidR="007C69F2" w:rsidRPr="00DA122E" w:rsidRDefault="005C40C4" w:rsidP="003D3C7B">
            <w:pPr>
              <w:jc w:val="center"/>
              <w:rPr>
                <w:rFonts w:ascii="Arial" w:hAnsi="Arial" w:cs="Arial"/>
                <w:sz w:val="22"/>
                <w:szCs w:val="22"/>
              </w:rPr>
            </w:pPr>
            <w:r>
              <w:rPr>
                <w:rFonts w:ascii="Arial" w:hAnsi="Arial" w:cs="Arial"/>
                <w:sz w:val="22"/>
                <w:szCs w:val="22"/>
              </w:rPr>
              <w:t xml:space="preserve">SC </w:t>
            </w:r>
            <w:r w:rsidR="00494899">
              <w:rPr>
                <w:rFonts w:ascii="Arial" w:hAnsi="Arial" w:cs="Arial"/>
                <w:sz w:val="22"/>
                <w:szCs w:val="22"/>
              </w:rPr>
              <w:t>I.1</w:t>
            </w:r>
          </w:p>
        </w:tc>
        <w:tc>
          <w:tcPr>
            <w:tcW w:w="2149" w:type="dxa"/>
            <w:shd w:val="clear" w:color="auto" w:fill="auto"/>
          </w:tcPr>
          <w:p w14:paraId="3CCB9E9A" w14:textId="403E4EFD" w:rsidR="007C69F2" w:rsidRPr="00DA122E" w:rsidRDefault="00494899" w:rsidP="00A049A4">
            <w:pPr>
              <w:rPr>
                <w:rFonts w:ascii="Arial" w:hAnsi="Arial" w:cs="Arial"/>
                <w:sz w:val="22"/>
                <w:szCs w:val="22"/>
              </w:rPr>
            </w:pPr>
            <w:r w:rsidRPr="00494899">
              <w:rPr>
                <w:rFonts w:ascii="Arial" w:hAnsi="Arial" w:cs="Arial"/>
                <w:sz w:val="22"/>
                <w:szCs w:val="22"/>
              </w:rPr>
              <w:t xml:space="preserve">10% Opacity </w:t>
            </w:r>
            <w:r w:rsidR="002A633E">
              <w:rPr>
                <w:rFonts w:ascii="Arial" w:hAnsi="Arial" w:cs="Arial"/>
                <w:sz w:val="22"/>
                <w:szCs w:val="22"/>
              </w:rPr>
              <w:t>(</w:t>
            </w:r>
            <w:r w:rsidRPr="00494899">
              <w:rPr>
                <w:rFonts w:ascii="Arial" w:hAnsi="Arial" w:cs="Arial"/>
                <w:sz w:val="22"/>
                <w:szCs w:val="22"/>
              </w:rPr>
              <w:t>6-minute average</w:t>
            </w:r>
            <w:r w:rsidR="002A633E">
              <w:rPr>
                <w:rFonts w:ascii="Arial" w:hAnsi="Arial" w:cs="Arial"/>
                <w:sz w:val="22"/>
                <w:szCs w:val="22"/>
              </w:rPr>
              <w:t>)</w:t>
            </w:r>
            <w:r w:rsidRPr="00494899">
              <w:rPr>
                <w:rFonts w:ascii="Arial" w:hAnsi="Arial" w:cs="Arial"/>
                <w:sz w:val="22"/>
                <w:szCs w:val="22"/>
              </w:rPr>
              <w:t xml:space="preserve"> except one 6- minute average per hour of not more than 20%</w:t>
            </w:r>
            <w:r w:rsidR="00F16911">
              <w:rPr>
                <w:rFonts w:ascii="Arial" w:hAnsi="Arial" w:cs="Arial"/>
                <w:sz w:val="22"/>
                <w:szCs w:val="22"/>
              </w:rPr>
              <w:t xml:space="preserve"> /</w:t>
            </w:r>
            <w:r w:rsidRPr="00494899">
              <w:rPr>
                <w:rFonts w:ascii="Arial" w:hAnsi="Arial" w:cs="Arial"/>
                <w:sz w:val="22"/>
                <w:szCs w:val="22"/>
              </w:rPr>
              <w:t xml:space="preserve"> R</w:t>
            </w:r>
            <w:r>
              <w:rPr>
                <w:rFonts w:ascii="Arial" w:hAnsi="Arial" w:cs="Arial"/>
                <w:sz w:val="22"/>
                <w:szCs w:val="22"/>
              </w:rPr>
              <w:t> </w:t>
            </w:r>
            <w:r w:rsidRPr="00494899">
              <w:rPr>
                <w:rFonts w:ascii="Arial" w:hAnsi="Arial" w:cs="Arial"/>
                <w:sz w:val="22"/>
                <w:szCs w:val="22"/>
              </w:rPr>
              <w:t>336.1301(</w:t>
            </w:r>
            <w:r w:rsidR="00ED0E53" w:rsidRPr="00494899">
              <w:rPr>
                <w:rFonts w:ascii="Arial" w:hAnsi="Arial" w:cs="Arial"/>
                <w:sz w:val="22"/>
                <w:szCs w:val="22"/>
              </w:rPr>
              <w:t>1)</w:t>
            </w:r>
            <w:r w:rsidRPr="00494899">
              <w:rPr>
                <w:rFonts w:ascii="Arial" w:hAnsi="Arial" w:cs="Arial"/>
                <w:sz w:val="22"/>
                <w:szCs w:val="22"/>
              </w:rPr>
              <w:t>(c), R 336.2810, 40</w:t>
            </w:r>
            <w:r>
              <w:rPr>
                <w:rFonts w:ascii="Arial" w:hAnsi="Arial" w:cs="Arial"/>
                <w:sz w:val="22"/>
                <w:szCs w:val="22"/>
              </w:rPr>
              <w:t> </w:t>
            </w:r>
            <w:r w:rsidRPr="00494899">
              <w:rPr>
                <w:rFonts w:ascii="Arial" w:hAnsi="Arial" w:cs="Arial"/>
                <w:sz w:val="22"/>
                <w:szCs w:val="22"/>
              </w:rPr>
              <w:t>CFR 52.21(i)</w:t>
            </w:r>
          </w:p>
        </w:tc>
        <w:tc>
          <w:tcPr>
            <w:tcW w:w="2250" w:type="dxa"/>
            <w:shd w:val="clear" w:color="auto" w:fill="auto"/>
          </w:tcPr>
          <w:p w14:paraId="6A9060BF" w14:textId="4A395FCF" w:rsidR="007C69F2" w:rsidRPr="00DA122E" w:rsidRDefault="00494899" w:rsidP="00A049A4">
            <w:pPr>
              <w:rPr>
                <w:rFonts w:ascii="Arial" w:hAnsi="Arial" w:cs="Arial"/>
                <w:sz w:val="22"/>
                <w:szCs w:val="22"/>
              </w:rPr>
            </w:pPr>
            <w:r w:rsidRPr="00494899">
              <w:rPr>
                <w:rFonts w:ascii="Arial" w:hAnsi="Arial" w:cs="Arial"/>
                <w:sz w:val="22"/>
                <w:szCs w:val="22"/>
              </w:rPr>
              <w:t xml:space="preserve">20% Opacity </w:t>
            </w:r>
            <w:r w:rsidR="002A633E">
              <w:rPr>
                <w:rFonts w:ascii="Arial" w:hAnsi="Arial" w:cs="Arial"/>
                <w:sz w:val="22"/>
                <w:szCs w:val="22"/>
              </w:rPr>
              <w:t>(</w:t>
            </w:r>
            <w:r w:rsidRPr="00494899">
              <w:rPr>
                <w:rFonts w:ascii="Arial" w:hAnsi="Arial" w:cs="Arial"/>
                <w:sz w:val="22"/>
                <w:szCs w:val="22"/>
              </w:rPr>
              <w:t>6-minute average</w:t>
            </w:r>
            <w:r w:rsidR="002A633E">
              <w:rPr>
                <w:rFonts w:ascii="Arial" w:hAnsi="Arial" w:cs="Arial"/>
                <w:sz w:val="22"/>
                <w:szCs w:val="22"/>
              </w:rPr>
              <w:t>)</w:t>
            </w:r>
            <w:r w:rsidRPr="00494899">
              <w:rPr>
                <w:rFonts w:ascii="Arial" w:hAnsi="Arial" w:cs="Arial"/>
                <w:sz w:val="22"/>
                <w:szCs w:val="22"/>
              </w:rPr>
              <w:t xml:space="preserve"> except one 6- minute average except one 6-minute average per hour of not more than 27%</w:t>
            </w:r>
            <w:r w:rsidR="00F16911">
              <w:rPr>
                <w:rFonts w:ascii="Arial" w:hAnsi="Arial" w:cs="Arial"/>
                <w:sz w:val="22"/>
                <w:szCs w:val="22"/>
              </w:rPr>
              <w:t xml:space="preserve"> /</w:t>
            </w:r>
            <w:r w:rsidRPr="00494899">
              <w:rPr>
                <w:rFonts w:ascii="Arial" w:hAnsi="Arial" w:cs="Arial"/>
                <w:sz w:val="22"/>
                <w:szCs w:val="22"/>
              </w:rPr>
              <w:t xml:space="preserve"> 40 CFR 60.43b(f</w:t>
            </w:r>
            <w:r w:rsidR="00F16911">
              <w:rPr>
                <w:rFonts w:ascii="Arial" w:hAnsi="Arial" w:cs="Arial"/>
                <w:sz w:val="22"/>
                <w:szCs w:val="22"/>
              </w:rPr>
              <w:t>)</w:t>
            </w:r>
          </w:p>
        </w:tc>
        <w:tc>
          <w:tcPr>
            <w:tcW w:w="2681" w:type="dxa"/>
            <w:shd w:val="clear" w:color="auto" w:fill="auto"/>
          </w:tcPr>
          <w:p w14:paraId="3FDC6151" w14:textId="3B6C44CC" w:rsidR="007C69F2" w:rsidRPr="00DA122E" w:rsidRDefault="00494899" w:rsidP="00A049A4">
            <w:pPr>
              <w:rPr>
                <w:rFonts w:ascii="Arial" w:hAnsi="Arial" w:cs="Arial"/>
                <w:sz w:val="22"/>
                <w:szCs w:val="22"/>
              </w:rPr>
            </w:pPr>
            <w:r>
              <w:rPr>
                <w:rFonts w:ascii="Arial" w:hAnsi="Arial" w:cs="Arial"/>
                <w:sz w:val="22"/>
                <w:szCs w:val="22"/>
              </w:rPr>
              <w:t>T</w:t>
            </w:r>
            <w:r w:rsidRPr="00494899">
              <w:rPr>
                <w:rFonts w:ascii="Arial" w:hAnsi="Arial" w:cs="Arial"/>
                <w:sz w:val="22"/>
                <w:szCs w:val="22"/>
              </w:rPr>
              <w:t xml:space="preserve">he </w:t>
            </w:r>
            <w:r w:rsidR="00F16911">
              <w:rPr>
                <w:rFonts w:ascii="Arial" w:hAnsi="Arial" w:cs="Arial"/>
                <w:sz w:val="22"/>
                <w:szCs w:val="22"/>
              </w:rPr>
              <w:t>visible emissions</w:t>
            </w:r>
            <w:r w:rsidRPr="00494899">
              <w:rPr>
                <w:rFonts w:ascii="Arial" w:hAnsi="Arial" w:cs="Arial"/>
                <w:sz w:val="22"/>
                <w:szCs w:val="22"/>
              </w:rPr>
              <w:t xml:space="preserve"> </w:t>
            </w:r>
            <w:r w:rsidR="00F827A0">
              <w:rPr>
                <w:rFonts w:ascii="Arial" w:hAnsi="Arial" w:cs="Arial"/>
                <w:sz w:val="22"/>
                <w:szCs w:val="22"/>
              </w:rPr>
              <w:t xml:space="preserve">opacity </w:t>
            </w:r>
            <w:r w:rsidRPr="00494899">
              <w:rPr>
                <w:rFonts w:ascii="Arial" w:hAnsi="Arial" w:cs="Arial"/>
                <w:sz w:val="22"/>
                <w:szCs w:val="22"/>
              </w:rPr>
              <w:t xml:space="preserve">limit determined through NSR and listed in </w:t>
            </w:r>
            <w:r w:rsidR="003D3C7B">
              <w:rPr>
                <w:rFonts w:ascii="Arial" w:hAnsi="Arial" w:cs="Arial"/>
                <w:sz w:val="22"/>
                <w:szCs w:val="22"/>
              </w:rPr>
              <w:t>special condition</w:t>
            </w:r>
            <w:r w:rsidRPr="00494899">
              <w:rPr>
                <w:rFonts w:ascii="Arial" w:hAnsi="Arial" w:cs="Arial"/>
                <w:sz w:val="22"/>
                <w:szCs w:val="22"/>
              </w:rPr>
              <w:t xml:space="preserve"> </w:t>
            </w:r>
            <w:r w:rsidR="00F827A0">
              <w:rPr>
                <w:rFonts w:ascii="Arial" w:hAnsi="Arial" w:cs="Arial"/>
                <w:sz w:val="22"/>
                <w:szCs w:val="22"/>
              </w:rPr>
              <w:t>I</w:t>
            </w:r>
            <w:r w:rsidRPr="00494899">
              <w:rPr>
                <w:rFonts w:ascii="Arial" w:hAnsi="Arial" w:cs="Arial"/>
                <w:sz w:val="22"/>
                <w:szCs w:val="22"/>
              </w:rPr>
              <w:t>.1 is more stringent than the opacity limit in 40 CFR Part 60, Subpart Db.</w:t>
            </w:r>
          </w:p>
        </w:tc>
      </w:tr>
      <w:tr w:rsidR="007C69F2" w:rsidRPr="00DA122E" w14:paraId="282F189A" w14:textId="77777777" w:rsidTr="00494899">
        <w:tc>
          <w:tcPr>
            <w:tcW w:w="1800" w:type="dxa"/>
          </w:tcPr>
          <w:p w14:paraId="61B1199A" w14:textId="2036F338" w:rsidR="007C69F2" w:rsidRPr="00DA122E" w:rsidRDefault="00494899" w:rsidP="00A049A4">
            <w:pPr>
              <w:rPr>
                <w:rFonts w:ascii="Arial" w:hAnsi="Arial" w:cs="Arial"/>
                <w:sz w:val="22"/>
                <w:szCs w:val="22"/>
              </w:rPr>
            </w:pPr>
            <w:r>
              <w:rPr>
                <w:rFonts w:ascii="Arial" w:hAnsi="Arial" w:cs="Arial"/>
                <w:sz w:val="22"/>
                <w:szCs w:val="22"/>
              </w:rPr>
              <w:t>EUBOILER</w:t>
            </w:r>
          </w:p>
        </w:tc>
        <w:tc>
          <w:tcPr>
            <w:tcW w:w="1320" w:type="dxa"/>
          </w:tcPr>
          <w:p w14:paraId="62301FA1" w14:textId="293417E1" w:rsidR="007C69F2" w:rsidRPr="00DA122E" w:rsidRDefault="005C40C4" w:rsidP="003D3C7B">
            <w:pPr>
              <w:jc w:val="center"/>
              <w:rPr>
                <w:rFonts w:ascii="Arial" w:hAnsi="Arial" w:cs="Arial"/>
                <w:sz w:val="22"/>
                <w:szCs w:val="22"/>
              </w:rPr>
            </w:pPr>
            <w:r>
              <w:rPr>
                <w:rFonts w:ascii="Arial" w:hAnsi="Arial" w:cs="Arial"/>
                <w:sz w:val="22"/>
                <w:szCs w:val="22"/>
              </w:rPr>
              <w:t xml:space="preserve">SC </w:t>
            </w:r>
            <w:r w:rsidR="00494899">
              <w:rPr>
                <w:rFonts w:ascii="Arial" w:hAnsi="Arial" w:cs="Arial"/>
                <w:sz w:val="22"/>
                <w:szCs w:val="22"/>
              </w:rPr>
              <w:t>I.2</w:t>
            </w:r>
          </w:p>
        </w:tc>
        <w:tc>
          <w:tcPr>
            <w:tcW w:w="2149" w:type="dxa"/>
            <w:shd w:val="clear" w:color="auto" w:fill="auto"/>
          </w:tcPr>
          <w:p w14:paraId="6B3A58E6" w14:textId="39536320" w:rsidR="007C69F2" w:rsidRPr="00DA122E" w:rsidRDefault="00494899" w:rsidP="00A049A4">
            <w:pPr>
              <w:rPr>
                <w:rFonts w:ascii="Arial" w:hAnsi="Arial" w:cs="Arial"/>
                <w:sz w:val="22"/>
                <w:szCs w:val="22"/>
              </w:rPr>
            </w:pPr>
            <w:r w:rsidRPr="00494899">
              <w:rPr>
                <w:rFonts w:ascii="Arial" w:hAnsi="Arial" w:cs="Arial"/>
                <w:sz w:val="22"/>
                <w:szCs w:val="22"/>
              </w:rPr>
              <w:t>PM - 0.03 lb/MMB</w:t>
            </w:r>
            <w:r w:rsidR="002A633E">
              <w:rPr>
                <w:rFonts w:ascii="Arial" w:hAnsi="Arial" w:cs="Arial"/>
                <w:sz w:val="22"/>
                <w:szCs w:val="22"/>
              </w:rPr>
              <w:t>TU</w:t>
            </w:r>
            <w:r w:rsidRPr="00494899">
              <w:rPr>
                <w:rFonts w:ascii="Arial" w:hAnsi="Arial" w:cs="Arial"/>
                <w:sz w:val="22"/>
                <w:szCs w:val="22"/>
              </w:rPr>
              <w:t xml:space="preserve"> heat input </w:t>
            </w:r>
            <w:r w:rsidR="002A633E">
              <w:rPr>
                <w:rFonts w:ascii="Arial" w:hAnsi="Arial" w:cs="Arial"/>
                <w:sz w:val="22"/>
                <w:szCs w:val="22"/>
              </w:rPr>
              <w:t xml:space="preserve">/ </w:t>
            </w:r>
            <w:r w:rsidRPr="00494899">
              <w:rPr>
                <w:rFonts w:ascii="Arial" w:hAnsi="Arial" w:cs="Arial"/>
                <w:sz w:val="22"/>
                <w:szCs w:val="22"/>
              </w:rPr>
              <w:t>R</w:t>
            </w:r>
            <w:r>
              <w:rPr>
                <w:rFonts w:ascii="Arial" w:hAnsi="Arial" w:cs="Arial"/>
                <w:sz w:val="22"/>
                <w:szCs w:val="22"/>
              </w:rPr>
              <w:t> </w:t>
            </w:r>
            <w:r w:rsidRPr="00494899">
              <w:rPr>
                <w:rFonts w:ascii="Arial" w:hAnsi="Arial" w:cs="Arial"/>
                <w:sz w:val="22"/>
                <w:szCs w:val="22"/>
              </w:rPr>
              <w:t>336.1331(1)(c), R 336.2810, 40</w:t>
            </w:r>
            <w:r>
              <w:rPr>
                <w:rFonts w:ascii="Arial" w:hAnsi="Arial" w:cs="Arial"/>
                <w:sz w:val="22"/>
                <w:szCs w:val="22"/>
              </w:rPr>
              <w:t> </w:t>
            </w:r>
            <w:r w:rsidRPr="00494899">
              <w:rPr>
                <w:rFonts w:ascii="Arial" w:hAnsi="Arial" w:cs="Arial"/>
                <w:sz w:val="22"/>
                <w:szCs w:val="22"/>
              </w:rPr>
              <w:t>CFR 52</w:t>
            </w:r>
            <w:r w:rsidR="002A633E">
              <w:rPr>
                <w:rFonts w:ascii="Arial" w:hAnsi="Arial" w:cs="Arial"/>
                <w:sz w:val="22"/>
                <w:szCs w:val="22"/>
              </w:rPr>
              <w:t>.</w:t>
            </w:r>
            <w:r w:rsidRPr="00494899">
              <w:rPr>
                <w:rFonts w:ascii="Arial" w:hAnsi="Arial" w:cs="Arial"/>
                <w:sz w:val="22"/>
                <w:szCs w:val="22"/>
              </w:rPr>
              <w:t>21</w:t>
            </w:r>
            <w:r w:rsidR="002A633E">
              <w:rPr>
                <w:rFonts w:ascii="Arial" w:hAnsi="Arial" w:cs="Arial"/>
                <w:sz w:val="22"/>
                <w:szCs w:val="22"/>
              </w:rPr>
              <w:t>j</w:t>
            </w:r>
          </w:p>
        </w:tc>
        <w:tc>
          <w:tcPr>
            <w:tcW w:w="2250" w:type="dxa"/>
            <w:shd w:val="clear" w:color="auto" w:fill="auto"/>
          </w:tcPr>
          <w:p w14:paraId="38716199" w14:textId="0BCDB510" w:rsidR="007C69F2" w:rsidRPr="00DA122E" w:rsidRDefault="00494899" w:rsidP="00A049A4">
            <w:pPr>
              <w:rPr>
                <w:rFonts w:ascii="Arial" w:hAnsi="Arial" w:cs="Arial"/>
                <w:sz w:val="22"/>
                <w:szCs w:val="22"/>
              </w:rPr>
            </w:pPr>
            <w:r w:rsidRPr="00494899">
              <w:rPr>
                <w:rFonts w:ascii="Arial" w:hAnsi="Arial" w:cs="Arial"/>
                <w:sz w:val="22"/>
                <w:szCs w:val="22"/>
              </w:rPr>
              <w:t xml:space="preserve">PM </w:t>
            </w:r>
            <w:r w:rsidR="002A633E">
              <w:rPr>
                <w:rFonts w:ascii="Arial" w:hAnsi="Arial" w:cs="Arial"/>
                <w:sz w:val="22"/>
                <w:szCs w:val="22"/>
              </w:rPr>
              <w:t>–</w:t>
            </w:r>
            <w:r w:rsidRPr="00494899">
              <w:rPr>
                <w:rFonts w:ascii="Arial" w:hAnsi="Arial" w:cs="Arial"/>
                <w:sz w:val="22"/>
                <w:szCs w:val="22"/>
              </w:rPr>
              <w:t xml:space="preserve"> 0</w:t>
            </w:r>
            <w:r w:rsidR="002A633E">
              <w:rPr>
                <w:rFonts w:ascii="Arial" w:hAnsi="Arial" w:cs="Arial"/>
                <w:sz w:val="22"/>
                <w:szCs w:val="22"/>
              </w:rPr>
              <w:t>.</w:t>
            </w:r>
            <w:r w:rsidRPr="00494899">
              <w:rPr>
                <w:rFonts w:ascii="Arial" w:hAnsi="Arial" w:cs="Arial"/>
                <w:sz w:val="22"/>
                <w:szCs w:val="22"/>
              </w:rPr>
              <w:t>10 lb/MMB</w:t>
            </w:r>
            <w:r>
              <w:rPr>
                <w:rFonts w:ascii="Arial" w:hAnsi="Arial" w:cs="Arial"/>
                <w:sz w:val="22"/>
                <w:szCs w:val="22"/>
              </w:rPr>
              <w:t>TU</w:t>
            </w:r>
            <w:r w:rsidRPr="00494899">
              <w:rPr>
                <w:rFonts w:ascii="Arial" w:hAnsi="Arial" w:cs="Arial"/>
                <w:sz w:val="22"/>
                <w:szCs w:val="22"/>
              </w:rPr>
              <w:t xml:space="preserve"> heat </w:t>
            </w:r>
            <w:r w:rsidR="002A633E">
              <w:rPr>
                <w:rFonts w:ascii="Arial" w:hAnsi="Arial" w:cs="Arial"/>
                <w:sz w:val="22"/>
                <w:szCs w:val="22"/>
              </w:rPr>
              <w:t>i</w:t>
            </w:r>
            <w:r w:rsidRPr="00494899">
              <w:rPr>
                <w:rFonts w:ascii="Arial" w:hAnsi="Arial" w:cs="Arial"/>
                <w:sz w:val="22"/>
                <w:szCs w:val="22"/>
              </w:rPr>
              <w:t xml:space="preserve">nput </w:t>
            </w:r>
            <w:r w:rsidR="002A633E">
              <w:rPr>
                <w:rFonts w:ascii="Arial" w:hAnsi="Arial" w:cs="Arial"/>
                <w:sz w:val="22"/>
                <w:szCs w:val="22"/>
              </w:rPr>
              <w:t xml:space="preserve">/ </w:t>
            </w:r>
            <w:r w:rsidRPr="00494899">
              <w:rPr>
                <w:rFonts w:ascii="Arial" w:hAnsi="Arial" w:cs="Arial"/>
                <w:sz w:val="22"/>
                <w:szCs w:val="22"/>
              </w:rPr>
              <w:t>40 CFR 60.43b(c)</w:t>
            </w:r>
          </w:p>
        </w:tc>
        <w:tc>
          <w:tcPr>
            <w:tcW w:w="2681" w:type="dxa"/>
            <w:shd w:val="clear" w:color="auto" w:fill="auto"/>
          </w:tcPr>
          <w:p w14:paraId="70B9EFBD" w14:textId="4031E32E" w:rsidR="007C69F2" w:rsidRPr="00DA122E" w:rsidRDefault="00494899" w:rsidP="00A049A4">
            <w:pPr>
              <w:rPr>
                <w:rFonts w:ascii="Arial" w:hAnsi="Arial" w:cs="Arial"/>
                <w:sz w:val="22"/>
                <w:szCs w:val="22"/>
              </w:rPr>
            </w:pPr>
            <w:r w:rsidRPr="00494899">
              <w:rPr>
                <w:rFonts w:ascii="Arial" w:hAnsi="Arial" w:cs="Arial"/>
                <w:sz w:val="22"/>
                <w:szCs w:val="22"/>
              </w:rPr>
              <w:t xml:space="preserve">The PM limit determined through NSR and listed in </w:t>
            </w:r>
            <w:r w:rsidR="003D3C7B">
              <w:rPr>
                <w:rFonts w:ascii="Arial" w:hAnsi="Arial" w:cs="Arial"/>
                <w:sz w:val="22"/>
                <w:szCs w:val="22"/>
              </w:rPr>
              <w:t>special condition</w:t>
            </w:r>
            <w:r w:rsidR="003D3C7B" w:rsidRPr="00494899">
              <w:rPr>
                <w:rFonts w:ascii="Arial" w:hAnsi="Arial" w:cs="Arial"/>
                <w:sz w:val="22"/>
                <w:szCs w:val="22"/>
              </w:rPr>
              <w:t xml:space="preserve"> </w:t>
            </w:r>
            <w:r w:rsidR="00F827A0">
              <w:rPr>
                <w:rFonts w:ascii="Arial" w:hAnsi="Arial" w:cs="Arial"/>
                <w:sz w:val="22"/>
                <w:szCs w:val="22"/>
              </w:rPr>
              <w:t>I</w:t>
            </w:r>
            <w:r w:rsidRPr="00494899">
              <w:rPr>
                <w:rFonts w:ascii="Arial" w:hAnsi="Arial" w:cs="Arial"/>
                <w:sz w:val="22"/>
                <w:szCs w:val="22"/>
              </w:rPr>
              <w:t xml:space="preserve">.2 is more stringent than the PM limit </w:t>
            </w:r>
            <w:r w:rsidR="002B6996">
              <w:rPr>
                <w:rFonts w:ascii="Arial" w:hAnsi="Arial" w:cs="Arial"/>
                <w:sz w:val="22"/>
                <w:szCs w:val="22"/>
              </w:rPr>
              <w:t>i</w:t>
            </w:r>
            <w:r w:rsidRPr="00494899">
              <w:rPr>
                <w:rFonts w:ascii="Arial" w:hAnsi="Arial" w:cs="Arial"/>
                <w:sz w:val="22"/>
                <w:szCs w:val="22"/>
              </w:rPr>
              <w:t>n 40</w:t>
            </w:r>
            <w:r>
              <w:rPr>
                <w:rFonts w:ascii="Arial" w:hAnsi="Arial" w:cs="Arial"/>
                <w:sz w:val="22"/>
                <w:szCs w:val="22"/>
              </w:rPr>
              <w:t> </w:t>
            </w:r>
            <w:r w:rsidRPr="00494899">
              <w:rPr>
                <w:rFonts w:ascii="Arial" w:hAnsi="Arial" w:cs="Arial"/>
                <w:sz w:val="22"/>
                <w:szCs w:val="22"/>
              </w:rPr>
              <w:t>CFR Part 60, Subpart Db.</w:t>
            </w:r>
          </w:p>
        </w:tc>
      </w:tr>
    </w:tbl>
    <w:p w14:paraId="7B58C5A0" w14:textId="54E53E17" w:rsidR="000F73C3" w:rsidRPr="00DA122E" w:rsidRDefault="000F73C3" w:rsidP="000F73C3">
      <w:pPr>
        <w:jc w:val="both"/>
        <w:rPr>
          <w:rFonts w:ascii="Arial" w:hAnsi="Arial" w:cs="Arial"/>
          <w:sz w:val="22"/>
          <w:szCs w:val="22"/>
        </w:rPr>
      </w:pPr>
      <w:r w:rsidRPr="00DA122E">
        <w:rPr>
          <w:rFonts w:ascii="Arial" w:hAnsi="Arial" w:cs="Arial"/>
          <w:sz w:val="22"/>
          <w:szCs w:val="22"/>
        </w:rPr>
        <w:t xml:space="preserve"> </w:t>
      </w:r>
    </w:p>
    <w:p w14:paraId="528E3E43"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Non-applicable Requirements</w:t>
      </w:r>
    </w:p>
    <w:p w14:paraId="35F78049" w14:textId="77777777" w:rsidR="000F73C3" w:rsidRPr="00D122B6" w:rsidRDefault="000F73C3" w:rsidP="000F73C3">
      <w:pPr>
        <w:rPr>
          <w:rFonts w:ascii="Arial" w:hAnsi="Arial" w:cs="Arial"/>
          <w:sz w:val="22"/>
          <w:szCs w:val="22"/>
        </w:rPr>
      </w:pPr>
    </w:p>
    <w:p w14:paraId="7301323B" w14:textId="77777777" w:rsidR="000F73C3" w:rsidRPr="00290754" w:rsidRDefault="000F73C3" w:rsidP="000F73C3">
      <w:pPr>
        <w:jc w:val="both"/>
        <w:rPr>
          <w:rFonts w:ascii="Arial" w:hAnsi="Arial" w:cs="Arial"/>
          <w:sz w:val="22"/>
          <w:szCs w:val="22"/>
        </w:rPr>
      </w:pPr>
      <w:r>
        <w:rPr>
          <w:rFonts w:ascii="Arial" w:hAnsi="Arial" w:cs="Arial"/>
          <w:sz w:val="22"/>
          <w:szCs w:val="22"/>
        </w:rPr>
        <w:t>Part</w:t>
      </w:r>
      <w:r w:rsidRPr="00290754">
        <w:rPr>
          <w:rFonts w:ascii="Arial" w:hAnsi="Arial" w:cs="Arial"/>
          <w:sz w:val="22"/>
          <w:szCs w:val="22"/>
        </w:rPr>
        <w:t xml:space="preserve"> E of the ROP lists requirements that are not applicable to this source as determined by the AQD, if any were proposed in the </w:t>
      </w:r>
      <w:r w:rsidR="00956132">
        <w:rPr>
          <w:rFonts w:ascii="Arial" w:hAnsi="Arial" w:cs="Arial"/>
          <w:sz w:val="22"/>
          <w:szCs w:val="22"/>
        </w:rPr>
        <w:t>ROP A</w:t>
      </w:r>
      <w:r w:rsidRPr="00290754">
        <w:rPr>
          <w:rFonts w:ascii="Arial" w:hAnsi="Arial" w:cs="Arial"/>
          <w:sz w:val="22"/>
          <w:szCs w:val="22"/>
        </w:rPr>
        <w:t xml:space="preserve">pplication.  These determinations are incorporated into the permit </w:t>
      </w:r>
      <w:r w:rsidRPr="00DE6E0D">
        <w:rPr>
          <w:rFonts w:ascii="Arial" w:hAnsi="Arial" w:cs="Arial"/>
          <w:sz w:val="22"/>
          <w:szCs w:val="22"/>
        </w:rPr>
        <w:t>shield provision set forth in Part A (General Conditions 26 through 29) of the ROP pursuant to Rule</w:t>
      </w:r>
      <w:r w:rsidR="00A479C2" w:rsidRPr="00DE6E0D">
        <w:rPr>
          <w:rFonts w:ascii="Arial" w:hAnsi="Arial" w:cs="Arial"/>
          <w:sz w:val="22"/>
          <w:szCs w:val="22"/>
        </w:rPr>
        <w:t> </w:t>
      </w:r>
      <w:r w:rsidRPr="00DE6E0D">
        <w:rPr>
          <w:rFonts w:ascii="Arial" w:hAnsi="Arial" w:cs="Arial"/>
          <w:sz w:val="22"/>
          <w:szCs w:val="22"/>
        </w:rPr>
        <w:t>213(6)(a)(ii).</w:t>
      </w:r>
    </w:p>
    <w:p w14:paraId="0FF0E6BD" w14:textId="77777777" w:rsidR="000F73C3" w:rsidRPr="00D122B6" w:rsidRDefault="000F73C3" w:rsidP="000F73C3">
      <w:pPr>
        <w:rPr>
          <w:rFonts w:ascii="Arial" w:hAnsi="Arial" w:cs="Arial"/>
          <w:sz w:val="22"/>
          <w:szCs w:val="22"/>
        </w:rPr>
      </w:pPr>
    </w:p>
    <w:p w14:paraId="27D0AA51" w14:textId="77777777"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Processes Not in </w:t>
      </w:r>
      <w:r w:rsidR="004764BC">
        <w:rPr>
          <w:rFonts w:ascii="Arial" w:hAnsi="Arial" w:cs="Arial"/>
          <w:b/>
          <w:sz w:val="22"/>
          <w:szCs w:val="22"/>
          <w:u w:val="single"/>
        </w:rPr>
        <w:t xml:space="preserve">the </w:t>
      </w:r>
      <w:r w:rsidRPr="00290754">
        <w:rPr>
          <w:rFonts w:ascii="Arial" w:hAnsi="Arial" w:cs="Arial"/>
          <w:b/>
          <w:sz w:val="22"/>
          <w:szCs w:val="22"/>
          <w:u w:val="single"/>
        </w:rPr>
        <w:t>Draft ROP</w:t>
      </w:r>
    </w:p>
    <w:p w14:paraId="0B22AE1C" w14:textId="77777777" w:rsidR="000F73C3" w:rsidRPr="00290754" w:rsidRDefault="000F73C3" w:rsidP="000F73C3">
      <w:pPr>
        <w:rPr>
          <w:rFonts w:ascii="Arial" w:hAnsi="Arial" w:cs="Arial"/>
          <w:sz w:val="22"/>
          <w:szCs w:val="22"/>
        </w:rPr>
      </w:pPr>
    </w:p>
    <w:p w14:paraId="1E11344E"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following table lists </w:t>
      </w:r>
      <w:r w:rsidR="00BE493F">
        <w:rPr>
          <w:rFonts w:ascii="Arial" w:hAnsi="Arial" w:cs="Arial"/>
          <w:sz w:val="22"/>
          <w:szCs w:val="22"/>
        </w:rPr>
        <w:t xml:space="preserve">PTI </w:t>
      </w:r>
      <w:r w:rsidR="004764BC">
        <w:rPr>
          <w:rFonts w:ascii="Arial" w:hAnsi="Arial" w:cs="Arial"/>
          <w:sz w:val="22"/>
          <w:szCs w:val="22"/>
        </w:rPr>
        <w:t xml:space="preserve">exempt </w:t>
      </w:r>
      <w:r w:rsidRPr="00290754">
        <w:rPr>
          <w:rFonts w:ascii="Arial" w:hAnsi="Arial" w:cs="Arial"/>
          <w:sz w:val="22"/>
          <w:szCs w:val="22"/>
        </w:rPr>
        <w:t xml:space="preserve">processes that were </w:t>
      </w:r>
      <w:r w:rsidR="004764BC">
        <w:rPr>
          <w:rFonts w:ascii="Arial" w:hAnsi="Arial" w:cs="Arial"/>
          <w:sz w:val="22"/>
          <w:szCs w:val="22"/>
        </w:rPr>
        <w:t xml:space="preserve">not </w:t>
      </w:r>
      <w:r w:rsidRPr="00290754">
        <w:rPr>
          <w:rFonts w:ascii="Arial" w:hAnsi="Arial" w:cs="Arial"/>
          <w:sz w:val="22"/>
          <w:szCs w:val="22"/>
        </w:rPr>
        <w:t xml:space="preserve">included in the </w:t>
      </w:r>
      <w:r w:rsidR="004764BC">
        <w:rPr>
          <w:rFonts w:ascii="Arial" w:hAnsi="Arial" w:cs="Arial"/>
          <w:sz w:val="22"/>
          <w:szCs w:val="22"/>
        </w:rPr>
        <w:t xml:space="preserve">Draft </w:t>
      </w:r>
      <w:r w:rsidRPr="00290754">
        <w:rPr>
          <w:rFonts w:ascii="Arial" w:hAnsi="Arial" w:cs="Arial"/>
          <w:sz w:val="22"/>
          <w:szCs w:val="22"/>
        </w:rPr>
        <w:t xml:space="preserve">ROP </w:t>
      </w:r>
      <w:r w:rsidR="000D38DB" w:rsidRPr="00DA122E">
        <w:rPr>
          <w:rFonts w:ascii="Arial" w:hAnsi="Arial" w:cs="Arial"/>
          <w:sz w:val="22"/>
          <w:szCs w:val="22"/>
        </w:rPr>
        <w:t>pursuant to</w:t>
      </w:r>
      <w:r w:rsidRPr="00290754">
        <w:rPr>
          <w:rFonts w:ascii="Arial" w:hAnsi="Arial" w:cs="Arial"/>
          <w:sz w:val="22"/>
          <w:szCs w:val="22"/>
        </w:rPr>
        <w:t xml:space="preserve"> Rule</w:t>
      </w:r>
      <w:r w:rsidR="001808E7">
        <w:rPr>
          <w:rFonts w:ascii="Arial" w:hAnsi="Arial" w:cs="Arial"/>
          <w:sz w:val="22"/>
          <w:szCs w:val="22"/>
        </w:rPr>
        <w:t> </w:t>
      </w:r>
      <w:r w:rsidRPr="00290754">
        <w:rPr>
          <w:rFonts w:ascii="Arial" w:hAnsi="Arial" w:cs="Arial"/>
          <w:sz w:val="22"/>
          <w:szCs w:val="22"/>
        </w:rPr>
        <w:t>212(</w:t>
      </w:r>
      <w:r>
        <w:rPr>
          <w:rFonts w:ascii="Arial" w:hAnsi="Arial" w:cs="Arial"/>
          <w:sz w:val="22"/>
          <w:szCs w:val="22"/>
        </w:rPr>
        <w:t>4</w:t>
      </w:r>
      <w:r w:rsidRPr="00290754">
        <w:rPr>
          <w:rFonts w:ascii="Arial" w:hAnsi="Arial" w:cs="Arial"/>
          <w:sz w:val="22"/>
          <w:szCs w:val="22"/>
        </w:rPr>
        <w:t>).  These processes are not subject to any process-specific emission limits or standards.</w:t>
      </w:r>
    </w:p>
    <w:p w14:paraId="1510597F" w14:textId="77777777" w:rsidR="000F73C3" w:rsidRDefault="000F73C3" w:rsidP="000F73C3">
      <w:pPr>
        <w:jc w:val="both"/>
        <w:rPr>
          <w:rFonts w:ascii="Arial" w:hAnsi="Arial" w:cs="Arial"/>
          <w:sz w:val="22"/>
          <w:szCs w:val="22"/>
        </w:rPr>
      </w:pPr>
    </w:p>
    <w:tbl>
      <w:tblPr>
        <w:tblW w:w="10301"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610"/>
        <w:gridCol w:w="3420"/>
        <w:gridCol w:w="2070"/>
        <w:gridCol w:w="2201"/>
      </w:tblGrid>
      <w:tr w:rsidR="00AE6262" w:rsidRPr="00290754" w14:paraId="7AF70FE1" w14:textId="77777777" w:rsidTr="008C175D">
        <w:trPr>
          <w:tblHeader/>
        </w:trPr>
        <w:tc>
          <w:tcPr>
            <w:tcW w:w="2610" w:type="dxa"/>
            <w:tcBorders>
              <w:top w:val="double" w:sz="6" w:space="0" w:color="auto"/>
              <w:bottom w:val="double" w:sz="6" w:space="0" w:color="auto"/>
              <w:right w:val="single" w:sz="6" w:space="0" w:color="auto"/>
            </w:tcBorders>
            <w:shd w:val="pct10" w:color="auto" w:fill="auto"/>
          </w:tcPr>
          <w:p w14:paraId="2F4629B7"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Emission Unit ID</w:t>
            </w:r>
          </w:p>
        </w:tc>
        <w:tc>
          <w:tcPr>
            <w:tcW w:w="3420" w:type="dxa"/>
            <w:tcBorders>
              <w:top w:val="double" w:sz="6" w:space="0" w:color="auto"/>
              <w:bottom w:val="double" w:sz="6" w:space="0" w:color="auto"/>
              <w:right w:val="single" w:sz="6" w:space="0" w:color="auto"/>
            </w:tcBorders>
            <w:shd w:val="pct10" w:color="auto" w:fill="auto"/>
          </w:tcPr>
          <w:p w14:paraId="31BB1D62" w14:textId="77777777" w:rsidR="00AE6262" w:rsidRPr="00290754" w:rsidRDefault="00AE6262" w:rsidP="00A049A4">
            <w:pPr>
              <w:jc w:val="center"/>
              <w:rPr>
                <w:rFonts w:ascii="Arial" w:hAnsi="Arial" w:cs="Arial"/>
                <w:b/>
                <w:sz w:val="22"/>
                <w:szCs w:val="22"/>
              </w:rPr>
            </w:pPr>
            <w:r w:rsidRPr="00290754">
              <w:rPr>
                <w:rFonts w:ascii="Arial" w:hAnsi="Arial" w:cs="Arial"/>
                <w:b/>
                <w:sz w:val="22"/>
                <w:szCs w:val="22"/>
              </w:rPr>
              <w:t>Description of</w:t>
            </w:r>
            <w:r>
              <w:rPr>
                <w:rFonts w:ascii="Arial" w:hAnsi="Arial" w:cs="Arial"/>
                <w:b/>
                <w:sz w:val="22"/>
                <w:szCs w:val="22"/>
              </w:rPr>
              <w:t xml:space="preserve"> </w:t>
            </w:r>
            <w:r w:rsidRPr="00290754">
              <w:rPr>
                <w:rFonts w:ascii="Arial" w:hAnsi="Arial" w:cs="Arial"/>
                <w:b/>
                <w:sz w:val="22"/>
                <w:szCs w:val="22"/>
              </w:rPr>
              <w:t>Emission Unit</w:t>
            </w:r>
          </w:p>
        </w:tc>
        <w:tc>
          <w:tcPr>
            <w:tcW w:w="2070" w:type="dxa"/>
            <w:tcBorders>
              <w:top w:val="double" w:sz="6" w:space="0" w:color="auto"/>
              <w:bottom w:val="double" w:sz="6" w:space="0" w:color="auto"/>
              <w:right w:val="single" w:sz="4" w:space="0" w:color="auto"/>
            </w:tcBorders>
            <w:shd w:val="pct10" w:color="auto" w:fill="auto"/>
          </w:tcPr>
          <w:p w14:paraId="72631283" w14:textId="77777777" w:rsidR="00AE6262" w:rsidRDefault="00AE6262" w:rsidP="00A049A4">
            <w:pPr>
              <w:jc w:val="center"/>
              <w:rPr>
                <w:rFonts w:ascii="Arial" w:hAnsi="Arial" w:cs="Arial"/>
                <w:b/>
                <w:sz w:val="22"/>
                <w:szCs w:val="22"/>
              </w:rPr>
            </w:pPr>
            <w:r>
              <w:rPr>
                <w:rFonts w:ascii="Arial" w:hAnsi="Arial" w:cs="Arial"/>
                <w:b/>
                <w:sz w:val="22"/>
                <w:szCs w:val="22"/>
              </w:rPr>
              <w:t>Rule 212(4)</w:t>
            </w:r>
          </w:p>
          <w:p w14:paraId="5DCA2A98" w14:textId="77777777" w:rsidR="00AE6262" w:rsidRPr="00290754" w:rsidRDefault="00AE6262" w:rsidP="00A049A4">
            <w:pPr>
              <w:jc w:val="center"/>
              <w:rPr>
                <w:rFonts w:ascii="Arial" w:hAnsi="Arial" w:cs="Arial"/>
                <w:b/>
                <w:sz w:val="22"/>
                <w:szCs w:val="22"/>
              </w:rPr>
            </w:pPr>
            <w:r>
              <w:rPr>
                <w:rFonts w:ascii="Arial" w:hAnsi="Arial" w:cs="Arial"/>
                <w:b/>
                <w:sz w:val="22"/>
                <w:szCs w:val="22"/>
              </w:rPr>
              <w:t>Citation</w:t>
            </w:r>
          </w:p>
        </w:tc>
        <w:tc>
          <w:tcPr>
            <w:tcW w:w="2201" w:type="dxa"/>
            <w:tcBorders>
              <w:top w:val="double" w:sz="6" w:space="0" w:color="auto"/>
              <w:left w:val="single" w:sz="4" w:space="0" w:color="auto"/>
              <w:bottom w:val="double" w:sz="6" w:space="0" w:color="auto"/>
              <w:right w:val="double" w:sz="6" w:space="0" w:color="auto"/>
            </w:tcBorders>
            <w:shd w:val="pct10" w:color="auto" w:fill="auto"/>
          </w:tcPr>
          <w:p w14:paraId="2FD0DE90" w14:textId="77777777" w:rsidR="00AE6262" w:rsidRPr="00290754" w:rsidRDefault="00AE6262" w:rsidP="00A049A4">
            <w:pPr>
              <w:jc w:val="center"/>
              <w:rPr>
                <w:rFonts w:ascii="Arial" w:hAnsi="Arial" w:cs="Arial"/>
                <w:b/>
                <w:sz w:val="22"/>
                <w:szCs w:val="22"/>
              </w:rPr>
            </w:pPr>
            <w:r>
              <w:rPr>
                <w:rFonts w:ascii="Arial" w:hAnsi="Arial" w:cs="Arial"/>
                <w:b/>
                <w:sz w:val="22"/>
                <w:szCs w:val="22"/>
              </w:rPr>
              <w:t xml:space="preserve">PTI </w:t>
            </w:r>
            <w:r w:rsidRPr="00290754">
              <w:rPr>
                <w:rFonts w:ascii="Arial" w:hAnsi="Arial" w:cs="Arial"/>
                <w:b/>
                <w:sz w:val="22"/>
                <w:szCs w:val="22"/>
              </w:rPr>
              <w:t>Exemption</w:t>
            </w:r>
            <w:r>
              <w:rPr>
                <w:rFonts w:ascii="Arial" w:hAnsi="Arial" w:cs="Arial"/>
                <w:b/>
                <w:sz w:val="22"/>
                <w:szCs w:val="22"/>
              </w:rPr>
              <w:t xml:space="preserve"> Rule Citation</w:t>
            </w:r>
          </w:p>
        </w:tc>
      </w:tr>
      <w:tr w:rsidR="00AE6262" w:rsidRPr="00290754" w14:paraId="1336158A" w14:textId="77777777" w:rsidTr="008C175D">
        <w:tc>
          <w:tcPr>
            <w:tcW w:w="2610" w:type="dxa"/>
          </w:tcPr>
          <w:p w14:paraId="73291535" w14:textId="3263A8AE" w:rsidR="00AE6262" w:rsidRPr="00290754" w:rsidRDefault="00766992" w:rsidP="00A049A4">
            <w:pPr>
              <w:rPr>
                <w:rFonts w:ascii="Arial" w:hAnsi="Arial" w:cs="Arial"/>
                <w:sz w:val="22"/>
                <w:szCs w:val="22"/>
              </w:rPr>
            </w:pPr>
            <w:r>
              <w:rPr>
                <w:rFonts w:ascii="Arial" w:hAnsi="Arial" w:cs="Arial"/>
                <w:noProof/>
                <w:sz w:val="22"/>
                <w:szCs w:val="22"/>
              </w:rPr>
              <w:t>EUBLGHEATER</w:t>
            </w:r>
          </w:p>
        </w:tc>
        <w:tc>
          <w:tcPr>
            <w:tcW w:w="3420" w:type="dxa"/>
          </w:tcPr>
          <w:p w14:paraId="0A1F96CE" w14:textId="248313B3" w:rsidR="00AE6262" w:rsidRPr="00290754" w:rsidRDefault="00766992" w:rsidP="00A049A4">
            <w:pPr>
              <w:rPr>
                <w:rFonts w:ascii="Arial" w:hAnsi="Arial" w:cs="Arial"/>
                <w:sz w:val="22"/>
                <w:szCs w:val="22"/>
              </w:rPr>
            </w:pPr>
            <w:r>
              <w:rPr>
                <w:rFonts w:ascii="Arial" w:hAnsi="Arial" w:cs="Arial"/>
                <w:sz w:val="22"/>
                <w:szCs w:val="22"/>
              </w:rPr>
              <w:t>Office Building heater (0.12 MMBTU/hr)</w:t>
            </w:r>
          </w:p>
        </w:tc>
        <w:tc>
          <w:tcPr>
            <w:tcW w:w="2070" w:type="dxa"/>
          </w:tcPr>
          <w:p w14:paraId="78E91CBF" w14:textId="05CF8646" w:rsidR="00AE6262" w:rsidRPr="00290754" w:rsidRDefault="00766992" w:rsidP="00A049A4">
            <w:pPr>
              <w:jc w:val="center"/>
              <w:rPr>
                <w:rFonts w:ascii="Arial" w:hAnsi="Arial" w:cs="Arial"/>
                <w:sz w:val="22"/>
                <w:szCs w:val="22"/>
              </w:rPr>
            </w:pPr>
            <w:r>
              <w:rPr>
                <w:rFonts w:ascii="Arial" w:hAnsi="Arial" w:cs="Arial"/>
                <w:sz w:val="22"/>
                <w:szCs w:val="22"/>
              </w:rPr>
              <w:t>R 336.1</w:t>
            </w:r>
            <w:r>
              <w:rPr>
                <w:rFonts w:ascii="Arial" w:hAnsi="Arial" w:cs="Arial"/>
                <w:noProof/>
                <w:sz w:val="22"/>
                <w:szCs w:val="22"/>
              </w:rPr>
              <w:t>214(4)(b)</w:t>
            </w:r>
          </w:p>
        </w:tc>
        <w:tc>
          <w:tcPr>
            <w:tcW w:w="2201" w:type="dxa"/>
          </w:tcPr>
          <w:p w14:paraId="2200C945" w14:textId="7D1E12B2" w:rsidR="00AE6262" w:rsidRPr="00290754" w:rsidRDefault="00DA0519" w:rsidP="00A049A4">
            <w:pPr>
              <w:jc w:val="center"/>
              <w:rPr>
                <w:rFonts w:ascii="Arial" w:hAnsi="Arial" w:cs="Arial"/>
                <w:sz w:val="22"/>
                <w:szCs w:val="22"/>
              </w:rPr>
            </w:pPr>
            <w:r>
              <w:rPr>
                <w:rFonts w:ascii="Arial" w:hAnsi="Arial" w:cs="Arial"/>
                <w:noProof/>
                <w:sz w:val="22"/>
                <w:szCs w:val="22"/>
              </w:rPr>
              <w:t>R 336.1</w:t>
            </w:r>
            <w:r w:rsidR="00766992" w:rsidRPr="00766992">
              <w:rPr>
                <w:rFonts w:ascii="Arial" w:hAnsi="Arial" w:cs="Arial"/>
                <w:noProof/>
                <w:sz w:val="22"/>
                <w:szCs w:val="22"/>
              </w:rPr>
              <w:t>282(2)(b)(i)</w:t>
            </w:r>
          </w:p>
        </w:tc>
      </w:tr>
      <w:tr w:rsidR="00AE6262" w:rsidRPr="00290754" w14:paraId="55415534" w14:textId="77777777" w:rsidTr="008C175D">
        <w:tc>
          <w:tcPr>
            <w:tcW w:w="2610" w:type="dxa"/>
          </w:tcPr>
          <w:p w14:paraId="1CE50ED3" w14:textId="57F177A2" w:rsidR="00AE6262" w:rsidRPr="00290754" w:rsidRDefault="00766992" w:rsidP="00A049A4">
            <w:pPr>
              <w:rPr>
                <w:rFonts w:ascii="Arial" w:hAnsi="Arial" w:cs="Arial"/>
                <w:sz w:val="22"/>
                <w:szCs w:val="22"/>
              </w:rPr>
            </w:pPr>
            <w:r w:rsidRPr="00766992">
              <w:rPr>
                <w:rFonts w:ascii="Arial" w:hAnsi="Arial" w:cs="Arial"/>
                <w:noProof/>
                <w:sz w:val="22"/>
                <w:szCs w:val="22"/>
              </w:rPr>
              <w:t>EUGASWTRHEATER</w:t>
            </w:r>
          </w:p>
        </w:tc>
        <w:tc>
          <w:tcPr>
            <w:tcW w:w="3420" w:type="dxa"/>
          </w:tcPr>
          <w:p w14:paraId="1A767744" w14:textId="167C598F" w:rsidR="00AE6262" w:rsidRPr="00290754" w:rsidRDefault="00766992" w:rsidP="00DA0519">
            <w:pPr>
              <w:rPr>
                <w:rFonts w:ascii="Arial" w:hAnsi="Arial" w:cs="Arial"/>
                <w:sz w:val="22"/>
                <w:szCs w:val="22"/>
              </w:rPr>
            </w:pPr>
            <w:r w:rsidRPr="00766992">
              <w:rPr>
                <w:rFonts w:ascii="Arial" w:hAnsi="Arial" w:cs="Arial"/>
                <w:noProof/>
                <w:sz w:val="22"/>
                <w:szCs w:val="22"/>
              </w:rPr>
              <w:t>Gas water heater (main plant) - no steam generated for heat (50 gallons/0.05 MMB</w:t>
            </w:r>
            <w:r w:rsidR="00DA0519">
              <w:rPr>
                <w:rFonts w:ascii="Arial" w:hAnsi="Arial" w:cs="Arial"/>
                <w:noProof/>
                <w:sz w:val="22"/>
                <w:szCs w:val="22"/>
              </w:rPr>
              <w:t>TU</w:t>
            </w:r>
            <w:r w:rsidRPr="00766992">
              <w:rPr>
                <w:rFonts w:ascii="Arial" w:hAnsi="Arial" w:cs="Arial"/>
                <w:noProof/>
                <w:sz w:val="22"/>
                <w:szCs w:val="22"/>
              </w:rPr>
              <w:t xml:space="preserve">/hr) </w:t>
            </w:r>
          </w:p>
        </w:tc>
        <w:tc>
          <w:tcPr>
            <w:tcW w:w="2070" w:type="dxa"/>
          </w:tcPr>
          <w:p w14:paraId="4DCA3189" w14:textId="277A1D3E" w:rsidR="00AE6262" w:rsidRPr="00290754" w:rsidRDefault="00766992" w:rsidP="00A049A4">
            <w:pPr>
              <w:jc w:val="center"/>
              <w:rPr>
                <w:rFonts w:ascii="Arial" w:hAnsi="Arial" w:cs="Arial"/>
                <w:sz w:val="22"/>
                <w:szCs w:val="22"/>
              </w:rPr>
            </w:pPr>
            <w:r>
              <w:rPr>
                <w:rFonts w:ascii="Arial" w:hAnsi="Arial" w:cs="Arial"/>
                <w:sz w:val="22"/>
                <w:szCs w:val="22"/>
              </w:rPr>
              <w:t>R 336.1</w:t>
            </w:r>
            <w:r>
              <w:rPr>
                <w:rFonts w:ascii="Arial" w:hAnsi="Arial" w:cs="Arial"/>
                <w:noProof/>
                <w:sz w:val="22"/>
                <w:szCs w:val="22"/>
              </w:rPr>
              <w:t>214(4)(b)</w:t>
            </w:r>
          </w:p>
        </w:tc>
        <w:tc>
          <w:tcPr>
            <w:tcW w:w="2201" w:type="dxa"/>
          </w:tcPr>
          <w:p w14:paraId="60DB39B2" w14:textId="0AC1E0AE" w:rsidR="00AE6262" w:rsidRPr="00290754" w:rsidRDefault="00DA0519" w:rsidP="00A049A4">
            <w:pPr>
              <w:jc w:val="center"/>
              <w:rPr>
                <w:rFonts w:ascii="Arial" w:hAnsi="Arial" w:cs="Arial"/>
                <w:sz w:val="22"/>
                <w:szCs w:val="22"/>
              </w:rPr>
            </w:pPr>
            <w:r>
              <w:rPr>
                <w:rFonts w:ascii="Arial" w:hAnsi="Arial" w:cs="Arial"/>
                <w:noProof/>
                <w:sz w:val="22"/>
                <w:szCs w:val="22"/>
              </w:rPr>
              <w:t>R 336.1</w:t>
            </w:r>
            <w:r w:rsidR="00766992" w:rsidRPr="00766992">
              <w:rPr>
                <w:rFonts w:ascii="Arial" w:hAnsi="Arial" w:cs="Arial"/>
                <w:noProof/>
                <w:sz w:val="22"/>
                <w:szCs w:val="22"/>
              </w:rPr>
              <w:t>282(2)(b)(i)</w:t>
            </w:r>
          </w:p>
        </w:tc>
      </w:tr>
      <w:tr w:rsidR="00AE6262" w:rsidRPr="00290754" w14:paraId="66246C7D" w14:textId="77777777" w:rsidTr="008C175D">
        <w:tc>
          <w:tcPr>
            <w:tcW w:w="2610" w:type="dxa"/>
          </w:tcPr>
          <w:p w14:paraId="466E892D" w14:textId="47A6A241" w:rsidR="00AE6262" w:rsidRPr="00290754" w:rsidRDefault="00766992" w:rsidP="00A049A4">
            <w:pPr>
              <w:rPr>
                <w:rFonts w:ascii="Arial" w:hAnsi="Arial" w:cs="Arial"/>
                <w:sz w:val="22"/>
                <w:szCs w:val="22"/>
              </w:rPr>
            </w:pPr>
            <w:r w:rsidRPr="00766992">
              <w:rPr>
                <w:rFonts w:ascii="Arial" w:hAnsi="Arial" w:cs="Arial"/>
                <w:noProof/>
                <w:sz w:val="22"/>
                <w:szCs w:val="22"/>
              </w:rPr>
              <w:t>EUGASHEATER</w:t>
            </w:r>
          </w:p>
        </w:tc>
        <w:tc>
          <w:tcPr>
            <w:tcW w:w="3420" w:type="dxa"/>
          </w:tcPr>
          <w:p w14:paraId="199162A9" w14:textId="188078A7" w:rsidR="00AE6262" w:rsidRPr="00290754" w:rsidRDefault="00766992" w:rsidP="00A049A4">
            <w:pPr>
              <w:rPr>
                <w:rFonts w:ascii="Arial" w:hAnsi="Arial" w:cs="Arial"/>
                <w:sz w:val="22"/>
                <w:szCs w:val="22"/>
              </w:rPr>
            </w:pPr>
            <w:r w:rsidRPr="00766992">
              <w:rPr>
                <w:rFonts w:ascii="Arial" w:hAnsi="Arial" w:cs="Arial"/>
                <w:noProof/>
                <w:sz w:val="22"/>
                <w:szCs w:val="22"/>
              </w:rPr>
              <w:t>Up to 10 small natural gas space heaters</w:t>
            </w:r>
            <w:r w:rsidR="00DA0519">
              <w:rPr>
                <w:rFonts w:ascii="Arial" w:hAnsi="Arial" w:cs="Arial"/>
                <w:noProof/>
                <w:sz w:val="22"/>
                <w:szCs w:val="22"/>
              </w:rPr>
              <w:t xml:space="preserve"> -</w:t>
            </w:r>
            <w:r w:rsidRPr="00766992">
              <w:rPr>
                <w:rFonts w:ascii="Arial" w:hAnsi="Arial" w:cs="Arial"/>
                <w:noProof/>
                <w:sz w:val="22"/>
                <w:szCs w:val="22"/>
              </w:rPr>
              <w:t xml:space="preserve"> 180,000 B</w:t>
            </w:r>
            <w:r w:rsidR="00DA0519">
              <w:rPr>
                <w:rFonts w:ascii="Arial" w:hAnsi="Arial" w:cs="Arial"/>
                <w:noProof/>
                <w:sz w:val="22"/>
                <w:szCs w:val="22"/>
              </w:rPr>
              <w:t>TU</w:t>
            </w:r>
            <w:r w:rsidRPr="00766992">
              <w:rPr>
                <w:rFonts w:ascii="Arial" w:hAnsi="Arial" w:cs="Arial"/>
                <w:noProof/>
                <w:sz w:val="22"/>
                <w:szCs w:val="22"/>
              </w:rPr>
              <w:t>/hr each</w:t>
            </w:r>
          </w:p>
        </w:tc>
        <w:tc>
          <w:tcPr>
            <w:tcW w:w="2070" w:type="dxa"/>
          </w:tcPr>
          <w:p w14:paraId="7982A2AA" w14:textId="02E1D051" w:rsidR="00AE6262" w:rsidRPr="00290754" w:rsidRDefault="00DA0519" w:rsidP="00A049A4">
            <w:pPr>
              <w:jc w:val="center"/>
              <w:rPr>
                <w:rFonts w:ascii="Arial" w:hAnsi="Arial" w:cs="Arial"/>
                <w:sz w:val="22"/>
                <w:szCs w:val="22"/>
              </w:rPr>
            </w:pPr>
            <w:r>
              <w:rPr>
                <w:rFonts w:ascii="Arial" w:hAnsi="Arial" w:cs="Arial"/>
                <w:sz w:val="22"/>
                <w:szCs w:val="22"/>
              </w:rPr>
              <w:t>R 336.1</w:t>
            </w:r>
            <w:r>
              <w:rPr>
                <w:rFonts w:ascii="Arial" w:hAnsi="Arial" w:cs="Arial"/>
                <w:noProof/>
                <w:sz w:val="22"/>
                <w:szCs w:val="22"/>
              </w:rPr>
              <w:t>214(4)(b)</w:t>
            </w:r>
          </w:p>
        </w:tc>
        <w:tc>
          <w:tcPr>
            <w:tcW w:w="2201" w:type="dxa"/>
          </w:tcPr>
          <w:p w14:paraId="23A75995" w14:textId="531CCD44" w:rsidR="00AE6262" w:rsidRPr="00290754" w:rsidRDefault="00DA0519" w:rsidP="00A049A4">
            <w:pPr>
              <w:jc w:val="center"/>
              <w:rPr>
                <w:rFonts w:ascii="Arial" w:hAnsi="Arial" w:cs="Arial"/>
                <w:sz w:val="22"/>
                <w:szCs w:val="22"/>
              </w:rPr>
            </w:pPr>
            <w:r>
              <w:rPr>
                <w:rFonts w:ascii="Arial" w:hAnsi="Arial" w:cs="Arial"/>
                <w:noProof/>
                <w:sz w:val="22"/>
                <w:szCs w:val="22"/>
              </w:rPr>
              <w:t>R 336.1</w:t>
            </w:r>
            <w:r w:rsidR="00766992" w:rsidRPr="00766992">
              <w:rPr>
                <w:rFonts w:ascii="Arial" w:hAnsi="Arial" w:cs="Arial"/>
                <w:noProof/>
                <w:sz w:val="22"/>
                <w:szCs w:val="22"/>
              </w:rPr>
              <w:t>282(2)(b)(i)</w:t>
            </w:r>
          </w:p>
        </w:tc>
      </w:tr>
      <w:tr w:rsidR="00AE6262" w:rsidRPr="00290754" w14:paraId="6210ECAA" w14:textId="77777777" w:rsidTr="008C175D">
        <w:tc>
          <w:tcPr>
            <w:tcW w:w="2610" w:type="dxa"/>
          </w:tcPr>
          <w:p w14:paraId="1E62DC91" w14:textId="731AD613" w:rsidR="00AE6262" w:rsidRPr="00290754" w:rsidRDefault="00766992" w:rsidP="00A049A4">
            <w:pPr>
              <w:rPr>
                <w:rFonts w:ascii="Arial" w:hAnsi="Arial" w:cs="Arial"/>
                <w:sz w:val="22"/>
                <w:szCs w:val="22"/>
              </w:rPr>
            </w:pPr>
            <w:r w:rsidRPr="00766992">
              <w:rPr>
                <w:rFonts w:ascii="Arial" w:hAnsi="Arial" w:cs="Arial"/>
                <w:noProof/>
                <w:sz w:val="22"/>
                <w:szCs w:val="22"/>
              </w:rPr>
              <w:lastRenderedPageBreak/>
              <w:t>EULPTANKS</w:t>
            </w:r>
          </w:p>
        </w:tc>
        <w:tc>
          <w:tcPr>
            <w:tcW w:w="3420" w:type="dxa"/>
          </w:tcPr>
          <w:p w14:paraId="51B46265" w14:textId="5DACEC7C" w:rsidR="00AE6262" w:rsidRPr="00290754" w:rsidRDefault="00766992" w:rsidP="00A049A4">
            <w:pPr>
              <w:rPr>
                <w:rFonts w:ascii="Arial" w:hAnsi="Arial" w:cs="Arial"/>
                <w:sz w:val="22"/>
                <w:szCs w:val="22"/>
              </w:rPr>
            </w:pPr>
            <w:r w:rsidRPr="00766992">
              <w:rPr>
                <w:rFonts w:ascii="Arial" w:hAnsi="Arial" w:cs="Arial"/>
                <w:noProof/>
                <w:sz w:val="22"/>
                <w:szCs w:val="22"/>
              </w:rPr>
              <w:t>Small liquid propane tanks used to fill mobile forklift tanks (maximum 100</w:t>
            </w:r>
            <w:r w:rsidR="000F5CD3">
              <w:rPr>
                <w:rFonts w:ascii="Arial" w:hAnsi="Arial" w:cs="Arial"/>
                <w:noProof/>
                <w:sz w:val="22"/>
                <w:szCs w:val="22"/>
              </w:rPr>
              <w:t xml:space="preserve"> pounds</w:t>
            </w:r>
            <w:r w:rsidRPr="00766992">
              <w:rPr>
                <w:rFonts w:ascii="Arial" w:hAnsi="Arial" w:cs="Arial"/>
                <w:noProof/>
                <w:sz w:val="22"/>
                <w:szCs w:val="22"/>
              </w:rPr>
              <w:t xml:space="preserve"> per tank) </w:t>
            </w:r>
          </w:p>
        </w:tc>
        <w:tc>
          <w:tcPr>
            <w:tcW w:w="2070" w:type="dxa"/>
          </w:tcPr>
          <w:p w14:paraId="102F8D9E" w14:textId="63330D35" w:rsidR="00AE6262" w:rsidRDefault="00DA0519" w:rsidP="00A049A4">
            <w:pPr>
              <w:jc w:val="center"/>
            </w:pPr>
            <w:r>
              <w:rPr>
                <w:rFonts w:ascii="Arial" w:hAnsi="Arial" w:cs="Arial"/>
                <w:sz w:val="22"/>
                <w:szCs w:val="22"/>
              </w:rPr>
              <w:t>R 336.1</w:t>
            </w:r>
            <w:r>
              <w:rPr>
                <w:rFonts w:ascii="Arial" w:hAnsi="Arial" w:cs="Arial"/>
                <w:noProof/>
                <w:sz w:val="22"/>
                <w:szCs w:val="22"/>
              </w:rPr>
              <w:t>214(4)(c)</w:t>
            </w:r>
          </w:p>
        </w:tc>
        <w:tc>
          <w:tcPr>
            <w:tcW w:w="2201" w:type="dxa"/>
          </w:tcPr>
          <w:p w14:paraId="0B58A079" w14:textId="7D1FE8E9" w:rsidR="00AE6262" w:rsidRPr="00290754" w:rsidRDefault="00DA0519" w:rsidP="00A049A4">
            <w:pPr>
              <w:jc w:val="center"/>
              <w:rPr>
                <w:rFonts w:ascii="Arial" w:hAnsi="Arial" w:cs="Arial"/>
                <w:sz w:val="22"/>
                <w:szCs w:val="22"/>
              </w:rPr>
            </w:pPr>
            <w:r>
              <w:rPr>
                <w:rFonts w:ascii="Arial" w:hAnsi="Arial" w:cs="Arial"/>
                <w:sz w:val="22"/>
                <w:szCs w:val="22"/>
              </w:rPr>
              <w:t>R 336.1</w:t>
            </w:r>
            <w:r w:rsidR="00766992" w:rsidRPr="00766992">
              <w:rPr>
                <w:rFonts w:ascii="Arial" w:hAnsi="Arial" w:cs="Arial"/>
                <w:sz w:val="22"/>
                <w:szCs w:val="22"/>
              </w:rPr>
              <w:t>284(2)(b)</w:t>
            </w:r>
          </w:p>
        </w:tc>
      </w:tr>
    </w:tbl>
    <w:p w14:paraId="3FE6A574" w14:textId="77777777" w:rsidR="00AE6262" w:rsidRPr="00290754" w:rsidRDefault="00AE6262" w:rsidP="000F73C3">
      <w:pPr>
        <w:jc w:val="both"/>
        <w:rPr>
          <w:rFonts w:ascii="Arial" w:hAnsi="Arial" w:cs="Arial"/>
          <w:sz w:val="22"/>
          <w:szCs w:val="22"/>
        </w:rPr>
      </w:pPr>
    </w:p>
    <w:p w14:paraId="0755F036" w14:textId="798BE526" w:rsidR="000F73C3" w:rsidRPr="00290754" w:rsidRDefault="000F73C3" w:rsidP="000F73C3">
      <w:pPr>
        <w:rPr>
          <w:rFonts w:ascii="Arial" w:hAnsi="Arial" w:cs="Arial"/>
          <w:b/>
          <w:sz w:val="22"/>
          <w:szCs w:val="22"/>
          <w:u w:val="single"/>
        </w:rPr>
      </w:pPr>
      <w:r w:rsidRPr="00290754">
        <w:rPr>
          <w:rFonts w:ascii="Arial" w:hAnsi="Arial" w:cs="Arial"/>
          <w:b/>
          <w:sz w:val="22"/>
          <w:szCs w:val="22"/>
          <w:u w:val="single"/>
        </w:rPr>
        <w:t xml:space="preserve">Draft ROP Terms/Conditions Not Agreed to by </w:t>
      </w:r>
      <w:proofErr w:type="gramStart"/>
      <w:r w:rsidRPr="003450FD">
        <w:rPr>
          <w:rFonts w:ascii="Arial" w:hAnsi="Arial" w:cs="Arial"/>
          <w:b/>
          <w:sz w:val="22"/>
          <w:szCs w:val="22"/>
          <w:u w:val="single"/>
        </w:rPr>
        <w:t>Applicant</w:t>
      </w:r>
      <w:proofErr w:type="gramEnd"/>
    </w:p>
    <w:p w14:paraId="06ECFA7F" w14:textId="77777777" w:rsidR="000F73C3" w:rsidRPr="00290754" w:rsidRDefault="000F73C3" w:rsidP="000F73C3">
      <w:pPr>
        <w:rPr>
          <w:rFonts w:ascii="Arial" w:hAnsi="Arial" w:cs="Arial"/>
          <w:sz w:val="22"/>
          <w:szCs w:val="22"/>
        </w:rPr>
      </w:pPr>
    </w:p>
    <w:p w14:paraId="284974EA"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This </w:t>
      </w:r>
      <w:r w:rsidR="00B008B3">
        <w:rPr>
          <w:rFonts w:ascii="Arial" w:hAnsi="Arial" w:cs="Arial"/>
          <w:sz w:val="22"/>
          <w:szCs w:val="22"/>
        </w:rPr>
        <w:t xml:space="preserve">draft </w:t>
      </w:r>
      <w:r w:rsidR="00956132">
        <w:rPr>
          <w:rFonts w:ascii="Arial" w:hAnsi="Arial" w:cs="Arial"/>
          <w:sz w:val="22"/>
          <w:szCs w:val="22"/>
        </w:rPr>
        <w:t>ROP</w:t>
      </w:r>
      <w:r w:rsidRPr="00290754">
        <w:rPr>
          <w:rFonts w:ascii="Arial" w:hAnsi="Arial" w:cs="Arial"/>
          <w:sz w:val="22"/>
          <w:szCs w:val="22"/>
        </w:rPr>
        <w:t xml:space="preserve"> does not contain any terms and/or conditions that the AQD and the applicant did not agree upon pursuant to Rule 214(2).</w:t>
      </w:r>
      <w:r w:rsidR="00880972">
        <w:rPr>
          <w:rFonts w:ascii="Arial" w:hAnsi="Arial" w:cs="Arial"/>
          <w:sz w:val="22"/>
          <w:szCs w:val="22"/>
        </w:rPr>
        <w:t xml:space="preserve"> </w:t>
      </w:r>
    </w:p>
    <w:p w14:paraId="2516EEEE" w14:textId="77777777" w:rsidR="000F73C3" w:rsidRPr="00290754" w:rsidRDefault="000F73C3" w:rsidP="000F73C3">
      <w:pPr>
        <w:rPr>
          <w:rFonts w:ascii="Arial" w:hAnsi="Arial" w:cs="Arial"/>
          <w:sz w:val="22"/>
          <w:szCs w:val="22"/>
        </w:rPr>
      </w:pPr>
    </w:p>
    <w:p w14:paraId="7BD8E398" w14:textId="77777777" w:rsidR="000F73C3" w:rsidRPr="00CB60BD" w:rsidRDefault="000F73C3" w:rsidP="000F73C3">
      <w:pPr>
        <w:rPr>
          <w:rFonts w:ascii="Arial" w:hAnsi="Arial" w:cs="Arial"/>
          <w:sz w:val="22"/>
          <w:szCs w:val="22"/>
        </w:rPr>
      </w:pPr>
      <w:r w:rsidRPr="00290754">
        <w:rPr>
          <w:rFonts w:ascii="Arial" w:hAnsi="Arial" w:cs="Arial"/>
          <w:b/>
          <w:sz w:val="22"/>
          <w:szCs w:val="22"/>
          <w:u w:val="single"/>
        </w:rPr>
        <w:t>Compliance Status</w:t>
      </w:r>
    </w:p>
    <w:p w14:paraId="4AA034D4" w14:textId="77777777" w:rsidR="000F73C3" w:rsidRPr="00EC0D9E" w:rsidRDefault="000F73C3" w:rsidP="000F73C3">
      <w:pPr>
        <w:rPr>
          <w:rFonts w:ascii="Arial" w:hAnsi="Arial" w:cs="Arial"/>
          <w:sz w:val="22"/>
          <w:szCs w:val="22"/>
        </w:rPr>
      </w:pPr>
    </w:p>
    <w:p w14:paraId="6AEBB055" w14:textId="77777777" w:rsidR="000F73C3" w:rsidRPr="00290754" w:rsidRDefault="000F73C3" w:rsidP="000F73C3">
      <w:pPr>
        <w:jc w:val="both"/>
        <w:rPr>
          <w:rFonts w:ascii="Arial" w:hAnsi="Arial" w:cs="Arial"/>
          <w:sz w:val="22"/>
          <w:szCs w:val="22"/>
        </w:rPr>
      </w:pPr>
      <w:r w:rsidRPr="00290754">
        <w:rPr>
          <w:rFonts w:ascii="Arial" w:hAnsi="Arial" w:cs="Arial"/>
          <w:sz w:val="22"/>
          <w:szCs w:val="22"/>
        </w:rPr>
        <w:t xml:space="preserve">The AQD finds that the stationary source is expected to </w:t>
      </w:r>
      <w:proofErr w:type="gramStart"/>
      <w:r w:rsidRPr="00290754">
        <w:rPr>
          <w:rFonts w:ascii="Arial" w:hAnsi="Arial" w:cs="Arial"/>
          <w:sz w:val="22"/>
          <w:szCs w:val="22"/>
        </w:rPr>
        <w:t>be in compliance with</w:t>
      </w:r>
      <w:proofErr w:type="gramEnd"/>
      <w:r w:rsidRPr="00290754">
        <w:rPr>
          <w:rFonts w:ascii="Arial" w:hAnsi="Arial" w:cs="Arial"/>
          <w:sz w:val="22"/>
          <w:szCs w:val="22"/>
        </w:rPr>
        <w:t xml:space="preserve"> all applicable requirements as of the effective date of this ROP.</w:t>
      </w:r>
    </w:p>
    <w:p w14:paraId="6ED898FF" w14:textId="77777777" w:rsidR="000F73C3" w:rsidRDefault="000F73C3" w:rsidP="000F73C3">
      <w:pPr>
        <w:jc w:val="both"/>
        <w:rPr>
          <w:rFonts w:ascii="Arial" w:hAnsi="Arial" w:cs="Arial"/>
          <w:sz w:val="22"/>
          <w:szCs w:val="22"/>
        </w:rPr>
      </w:pPr>
    </w:p>
    <w:p w14:paraId="0672730A" w14:textId="77777777" w:rsidR="000F73C3" w:rsidRPr="00290754" w:rsidRDefault="000F73C3" w:rsidP="000F73C3">
      <w:pPr>
        <w:jc w:val="both"/>
        <w:rPr>
          <w:rFonts w:ascii="Arial" w:hAnsi="Arial" w:cs="Arial"/>
          <w:b/>
          <w:sz w:val="22"/>
          <w:szCs w:val="22"/>
          <w:u w:val="single"/>
        </w:rPr>
      </w:pPr>
      <w:r w:rsidRPr="00290754">
        <w:rPr>
          <w:rFonts w:ascii="Arial" w:hAnsi="Arial" w:cs="Arial"/>
          <w:b/>
          <w:sz w:val="22"/>
          <w:szCs w:val="22"/>
          <w:u w:val="single"/>
        </w:rPr>
        <w:t xml:space="preserve">Action </w:t>
      </w:r>
      <w:r>
        <w:rPr>
          <w:rFonts w:ascii="Arial" w:hAnsi="Arial" w:cs="Arial"/>
          <w:b/>
          <w:sz w:val="22"/>
          <w:szCs w:val="22"/>
          <w:u w:val="single"/>
        </w:rPr>
        <w:t>t</w:t>
      </w:r>
      <w:r w:rsidRPr="00290754">
        <w:rPr>
          <w:rFonts w:ascii="Arial" w:hAnsi="Arial" w:cs="Arial"/>
          <w:b/>
          <w:sz w:val="22"/>
          <w:szCs w:val="22"/>
          <w:u w:val="single"/>
        </w:rPr>
        <w:t xml:space="preserve">aken by </w:t>
      </w:r>
      <w:r>
        <w:rPr>
          <w:rFonts w:ascii="Arial" w:hAnsi="Arial" w:cs="Arial"/>
          <w:b/>
          <w:sz w:val="22"/>
          <w:szCs w:val="22"/>
          <w:u w:val="single"/>
        </w:rPr>
        <w:t>E</w:t>
      </w:r>
      <w:r w:rsidR="00251166">
        <w:rPr>
          <w:rFonts w:ascii="Arial" w:hAnsi="Arial" w:cs="Arial"/>
          <w:b/>
          <w:sz w:val="22"/>
          <w:szCs w:val="22"/>
          <w:u w:val="single"/>
        </w:rPr>
        <w:t>GLE</w:t>
      </w:r>
      <w:r w:rsidR="00956132">
        <w:rPr>
          <w:rFonts w:ascii="Arial" w:hAnsi="Arial" w:cs="Arial"/>
          <w:b/>
          <w:sz w:val="22"/>
          <w:szCs w:val="22"/>
          <w:u w:val="single"/>
        </w:rPr>
        <w:t>, AQD</w:t>
      </w:r>
    </w:p>
    <w:p w14:paraId="6FB3F89B" w14:textId="77777777" w:rsidR="000F73C3" w:rsidRPr="00290754" w:rsidRDefault="000F73C3" w:rsidP="000F73C3">
      <w:pPr>
        <w:jc w:val="both"/>
        <w:rPr>
          <w:rFonts w:ascii="Arial" w:hAnsi="Arial" w:cs="Arial"/>
          <w:sz w:val="22"/>
          <w:szCs w:val="22"/>
        </w:rPr>
      </w:pPr>
    </w:p>
    <w:p w14:paraId="6655586E" w14:textId="3B643C43" w:rsidR="00EE62DD" w:rsidRDefault="000F73C3" w:rsidP="0024506D">
      <w:pPr>
        <w:jc w:val="both"/>
        <w:rPr>
          <w:rFonts w:ascii="Arial" w:hAnsi="Arial" w:cs="Arial"/>
          <w:sz w:val="22"/>
          <w:szCs w:val="22"/>
        </w:rPr>
      </w:pPr>
      <w:r w:rsidRPr="00290754">
        <w:rPr>
          <w:rFonts w:ascii="Arial" w:hAnsi="Arial" w:cs="Arial"/>
          <w:sz w:val="22"/>
          <w:szCs w:val="22"/>
        </w:rPr>
        <w:t xml:space="preserve">The AQD proposes to approve this </w:t>
      </w:r>
      <w:r w:rsidR="00956132">
        <w:rPr>
          <w:rFonts w:ascii="Arial" w:hAnsi="Arial" w:cs="Arial"/>
          <w:sz w:val="22"/>
          <w:szCs w:val="22"/>
        </w:rPr>
        <w:t>ROP</w:t>
      </w:r>
      <w:r w:rsidRPr="00290754">
        <w:rPr>
          <w:rFonts w:ascii="Arial" w:hAnsi="Arial" w:cs="Arial"/>
          <w:sz w:val="22"/>
          <w:szCs w:val="22"/>
        </w:rPr>
        <w:t xml:space="preserve">.  A final decision on the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will not be made until the public and affected states have had an opportunity to comment on the AQD’s proposed action and draft permit.  In addition, the </w:t>
      </w:r>
      <w:r>
        <w:rPr>
          <w:rFonts w:ascii="Arial" w:hAnsi="Arial" w:cs="Arial"/>
          <w:sz w:val="22"/>
          <w:szCs w:val="22"/>
        </w:rPr>
        <w:t>US</w:t>
      </w:r>
      <w:r w:rsidRPr="00290754">
        <w:rPr>
          <w:rFonts w:ascii="Arial" w:hAnsi="Arial" w:cs="Arial"/>
          <w:sz w:val="22"/>
          <w:szCs w:val="22"/>
        </w:rPr>
        <w:t xml:space="preserve">EPA is allowed up to 45 days to review the draft </w:t>
      </w:r>
      <w:r w:rsidR="00956132">
        <w:rPr>
          <w:rFonts w:ascii="Arial" w:hAnsi="Arial" w:cs="Arial"/>
          <w:sz w:val="22"/>
          <w:szCs w:val="22"/>
        </w:rPr>
        <w:t>ROP</w:t>
      </w:r>
      <w:r w:rsidRPr="00290754">
        <w:rPr>
          <w:rFonts w:ascii="Arial" w:hAnsi="Arial" w:cs="Arial"/>
          <w:sz w:val="22"/>
          <w:szCs w:val="22"/>
        </w:rPr>
        <w:t xml:space="preserve"> and related material.  The AQD is not required to accept recommendations that are not based on applicable requirements.  The delegated decision maker for the AQD </w:t>
      </w:r>
      <w:r w:rsidR="00983014" w:rsidRPr="00290754">
        <w:rPr>
          <w:rFonts w:ascii="Arial" w:hAnsi="Arial" w:cs="Arial"/>
          <w:sz w:val="22"/>
          <w:szCs w:val="22"/>
        </w:rPr>
        <w:t>is</w:t>
      </w:r>
      <w:r w:rsidR="00983014">
        <w:rPr>
          <w:rFonts w:ascii="Arial" w:hAnsi="Arial" w:cs="Arial"/>
          <w:sz w:val="22"/>
          <w:szCs w:val="22"/>
        </w:rPr>
        <w:t xml:space="preserve"> </w:t>
      </w:r>
      <w:r w:rsidR="008C175D">
        <w:rPr>
          <w:rFonts w:ascii="Arial" w:hAnsi="Arial" w:cs="Arial"/>
          <w:sz w:val="22"/>
          <w:szCs w:val="22"/>
        </w:rPr>
        <w:t>Robert Byrnes</w:t>
      </w:r>
      <w:r w:rsidRPr="00290754">
        <w:rPr>
          <w:rFonts w:ascii="Arial" w:hAnsi="Arial" w:cs="Arial"/>
          <w:sz w:val="22"/>
          <w:szCs w:val="22"/>
        </w:rPr>
        <w:t xml:space="preserve">, </w:t>
      </w:r>
      <w:r w:rsidR="00692689">
        <w:rPr>
          <w:rFonts w:ascii="Arial" w:hAnsi="Arial" w:cs="Arial"/>
          <w:sz w:val="22"/>
          <w:szCs w:val="22"/>
        </w:rPr>
        <w:fldChar w:fldCharType="begin">
          <w:ffData>
            <w:name w:val="Dropdown18"/>
            <w:enabled/>
            <w:calcOnExit w:val="0"/>
            <w:ddList>
              <w:listEntry w:val="Lansing"/>
              <w:listEntry w:val="{SELECT ONE}"/>
              <w:listEntry w:val="Bay City"/>
              <w:listEntry w:val="Cadillac"/>
              <w:listEntry w:val="Detroit"/>
              <w:listEntry w:val="Gaylord"/>
              <w:listEntry w:val="Grand Rapids"/>
              <w:listEntry w:val="Jackson"/>
              <w:listEntry w:val="Kalamazoo"/>
              <w:listEntry w:val="Marquette"/>
              <w:listEntry w:val="Warren"/>
            </w:ddList>
          </w:ffData>
        </w:fldChar>
      </w:r>
      <w:bookmarkStart w:id="18" w:name="Dropdown18"/>
      <w:r w:rsidR="00692689">
        <w:rPr>
          <w:rFonts w:ascii="Arial" w:hAnsi="Arial" w:cs="Arial"/>
          <w:sz w:val="22"/>
          <w:szCs w:val="22"/>
        </w:rPr>
        <w:instrText xml:space="preserve"> FORMDROPDOWN </w:instrText>
      </w:r>
      <w:r w:rsidR="00687845">
        <w:rPr>
          <w:rFonts w:ascii="Arial" w:hAnsi="Arial" w:cs="Arial"/>
          <w:sz w:val="22"/>
          <w:szCs w:val="22"/>
        </w:rPr>
      </w:r>
      <w:r w:rsidR="00687845">
        <w:rPr>
          <w:rFonts w:ascii="Arial" w:hAnsi="Arial" w:cs="Arial"/>
          <w:sz w:val="22"/>
          <w:szCs w:val="22"/>
        </w:rPr>
        <w:fldChar w:fldCharType="separate"/>
      </w:r>
      <w:r w:rsidR="00692689">
        <w:rPr>
          <w:rFonts w:ascii="Arial" w:hAnsi="Arial" w:cs="Arial"/>
          <w:sz w:val="22"/>
          <w:szCs w:val="22"/>
        </w:rPr>
        <w:fldChar w:fldCharType="end"/>
      </w:r>
      <w:bookmarkEnd w:id="18"/>
      <w:r w:rsidRPr="00290754">
        <w:rPr>
          <w:rFonts w:ascii="Arial" w:hAnsi="Arial" w:cs="Arial"/>
          <w:sz w:val="22"/>
          <w:szCs w:val="22"/>
        </w:rPr>
        <w:t xml:space="preserve"> </w:t>
      </w:r>
      <w:r w:rsidR="003450FD">
        <w:rPr>
          <w:rFonts w:ascii="Arial" w:hAnsi="Arial" w:cs="Arial"/>
          <w:sz w:val="22"/>
          <w:szCs w:val="22"/>
        </w:rPr>
        <w:t xml:space="preserve"> </w:t>
      </w:r>
      <w:r w:rsidRPr="00290754">
        <w:rPr>
          <w:rFonts w:ascii="Arial" w:hAnsi="Arial" w:cs="Arial"/>
          <w:sz w:val="22"/>
          <w:szCs w:val="22"/>
        </w:rPr>
        <w:t xml:space="preserve">District Supervisor.  The final determination for </w:t>
      </w:r>
      <w:smartTag w:uri="urn:schemas-microsoft-com:office:smarttags" w:element="stockticker">
        <w:r w:rsidRPr="00290754">
          <w:rPr>
            <w:rFonts w:ascii="Arial" w:hAnsi="Arial" w:cs="Arial"/>
            <w:sz w:val="22"/>
            <w:szCs w:val="22"/>
          </w:rPr>
          <w:t>ROP</w:t>
        </w:r>
      </w:smartTag>
      <w:r w:rsidRPr="00290754">
        <w:rPr>
          <w:rFonts w:ascii="Arial" w:hAnsi="Arial" w:cs="Arial"/>
          <w:sz w:val="22"/>
          <w:szCs w:val="22"/>
        </w:rPr>
        <w:t xml:space="preserve"> approval/disapproval will be based on the contents of the </w:t>
      </w:r>
      <w:r w:rsidR="00956132">
        <w:rPr>
          <w:rFonts w:ascii="Arial" w:hAnsi="Arial" w:cs="Arial"/>
          <w:sz w:val="22"/>
          <w:szCs w:val="22"/>
        </w:rPr>
        <w:t>ROP</w:t>
      </w:r>
      <w:r w:rsidRPr="00290754">
        <w:rPr>
          <w:rFonts w:ascii="Arial" w:hAnsi="Arial" w:cs="Arial"/>
          <w:sz w:val="22"/>
          <w:szCs w:val="22"/>
        </w:rPr>
        <w:t xml:space="preserve"> </w:t>
      </w:r>
      <w:r w:rsidR="00956132">
        <w:rPr>
          <w:rFonts w:ascii="Arial" w:hAnsi="Arial" w:cs="Arial"/>
          <w:sz w:val="22"/>
          <w:szCs w:val="22"/>
        </w:rPr>
        <w:t>A</w:t>
      </w:r>
      <w:r w:rsidRPr="00290754">
        <w:rPr>
          <w:rFonts w:ascii="Arial" w:hAnsi="Arial" w:cs="Arial"/>
          <w:sz w:val="22"/>
          <w:szCs w:val="22"/>
        </w:rPr>
        <w:t xml:space="preserve">pplication, a judgment that the stationary source will be able to comply with applicable emission limits and other terms and conditions, and resolution of any objections by the </w:t>
      </w:r>
      <w:r>
        <w:rPr>
          <w:rFonts w:ascii="Arial" w:hAnsi="Arial" w:cs="Arial"/>
          <w:sz w:val="22"/>
          <w:szCs w:val="22"/>
        </w:rPr>
        <w:t>US</w:t>
      </w:r>
      <w:r w:rsidRPr="00290754">
        <w:rPr>
          <w:rFonts w:ascii="Arial" w:hAnsi="Arial" w:cs="Arial"/>
          <w:sz w:val="22"/>
          <w:szCs w:val="22"/>
        </w:rPr>
        <w:t>EPA.</w:t>
      </w:r>
    </w:p>
    <w:p w14:paraId="0F6898E1" w14:textId="77777777" w:rsidR="00EE62DD" w:rsidRDefault="00EE62DD">
      <w:pPr>
        <w:rPr>
          <w:rFonts w:ascii="Arial" w:hAnsi="Arial" w:cs="Arial"/>
          <w:sz w:val="22"/>
          <w:szCs w:val="22"/>
        </w:rPr>
      </w:pPr>
      <w:r>
        <w:rPr>
          <w:rFonts w:ascii="Arial" w:hAnsi="Arial" w:cs="Arial"/>
          <w:sz w:val="22"/>
          <w:szCs w:val="22"/>
        </w:rPr>
        <w:br w:type="page"/>
      </w:r>
    </w:p>
    <w:p w14:paraId="1B20D3A4" w14:textId="77777777" w:rsidR="00EE62DD" w:rsidRDefault="00EE62DD">
      <w:pPr>
        <w:pStyle w:val="Header"/>
        <w:tabs>
          <w:tab w:val="clear" w:pos="4320"/>
          <w:tab w:val="clear" w:pos="8640"/>
        </w:tabs>
        <w:rPr>
          <w:rFonts w:ascii="Arial" w:hAnsi="Arial"/>
          <w:sz w:val="18"/>
        </w:rPr>
      </w:pPr>
    </w:p>
    <w:tbl>
      <w:tblPr>
        <w:tblW w:w="0" w:type="auto"/>
        <w:tblInd w:w="18" w:type="dxa"/>
        <w:tblLayout w:type="fixed"/>
        <w:tblLook w:val="0000" w:firstRow="0" w:lastRow="0" w:firstColumn="0" w:lastColumn="0" w:noHBand="0" w:noVBand="0"/>
      </w:tblPr>
      <w:tblGrid>
        <w:gridCol w:w="2250"/>
        <w:gridCol w:w="5670"/>
        <w:gridCol w:w="2430"/>
      </w:tblGrid>
      <w:tr w:rsidR="00EE62DD" w14:paraId="32976F8A" w14:textId="77777777" w:rsidTr="001F29E7">
        <w:tc>
          <w:tcPr>
            <w:tcW w:w="2250" w:type="dxa"/>
          </w:tcPr>
          <w:p w14:paraId="5563F6E5" w14:textId="77777777" w:rsidR="00EE62DD" w:rsidRDefault="00EE62DD" w:rsidP="001F29E7">
            <w:pPr>
              <w:jc w:val="center"/>
              <w:rPr>
                <w:rFonts w:ascii="Arial" w:hAnsi="Arial"/>
                <w:sz w:val="16"/>
              </w:rPr>
            </w:pPr>
          </w:p>
        </w:tc>
        <w:tc>
          <w:tcPr>
            <w:tcW w:w="5670" w:type="dxa"/>
          </w:tcPr>
          <w:p w14:paraId="7703917F" w14:textId="77777777" w:rsidR="00EE62DD" w:rsidRDefault="00EE62DD" w:rsidP="001F29E7">
            <w:pPr>
              <w:ind w:left="-108" w:right="-140"/>
              <w:jc w:val="center"/>
              <w:rPr>
                <w:rFonts w:ascii="Arial" w:hAnsi="Arial"/>
              </w:rPr>
            </w:pPr>
            <w:r>
              <w:rPr>
                <w:rFonts w:ascii="Arial" w:hAnsi="Arial"/>
              </w:rPr>
              <w:t>Michigan Department of Environment, Great Lakes, and Energy</w:t>
            </w:r>
          </w:p>
          <w:p w14:paraId="5EF19AF6" w14:textId="77777777" w:rsidR="00EE62DD" w:rsidRDefault="00EE62DD" w:rsidP="001F29E7">
            <w:pPr>
              <w:jc w:val="center"/>
              <w:rPr>
                <w:rFonts w:ascii="Arial" w:hAnsi="Arial"/>
                <w:sz w:val="16"/>
              </w:rPr>
            </w:pPr>
            <w:r>
              <w:rPr>
                <w:rFonts w:ascii="Arial" w:hAnsi="Arial"/>
              </w:rPr>
              <w:t>Air Quality Division</w:t>
            </w:r>
          </w:p>
        </w:tc>
        <w:tc>
          <w:tcPr>
            <w:tcW w:w="2430" w:type="dxa"/>
          </w:tcPr>
          <w:p w14:paraId="75D2C9DF" w14:textId="77777777" w:rsidR="00EE62DD" w:rsidRDefault="00EE62DD" w:rsidP="001F29E7">
            <w:pPr>
              <w:jc w:val="center"/>
              <w:rPr>
                <w:rFonts w:ascii="Arial" w:hAnsi="Arial"/>
                <w:b/>
                <w:sz w:val="24"/>
              </w:rPr>
            </w:pPr>
          </w:p>
        </w:tc>
      </w:tr>
      <w:tr w:rsidR="00EE62DD" w14:paraId="7173DA6C" w14:textId="77777777" w:rsidTr="001F29E7">
        <w:trPr>
          <w:cantSplit/>
          <w:trHeight w:val="146"/>
        </w:trPr>
        <w:tc>
          <w:tcPr>
            <w:tcW w:w="2250" w:type="dxa"/>
          </w:tcPr>
          <w:p w14:paraId="769EE0F7" w14:textId="77777777" w:rsidR="00EE62DD" w:rsidRPr="00DB5924" w:rsidRDefault="00EE62DD" w:rsidP="001F29E7">
            <w:pPr>
              <w:pStyle w:val="Header"/>
              <w:jc w:val="center"/>
              <w:rPr>
                <w:rFonts w:ascii="Arial" w:hAnsi="Arial"/>
                <w:b/>
                <w:sz w:val="16"/>
              </w:rPr>
            </w:pPr>
            <w:r w:rsidRPr="00DB5924">
              <w:rPr>
                <w:rFonts w:ascii="Arial" w:hAnsi="Arial"/>
                <w:b/>
                <w:sz w:val="16"/>
              </w:rPr>
              <w:t>State Registration Number</w:t>
            </w:r>
          </w:p>
        </w:tc>
        <w:tc>
          <w:tcPr>
            <w:tcW w:w="5670" w:type="dxa"/>
          </w:tcPr>
          <w:p w14:paraId="482949C8" w14:textId="77777777" w:rsidR="00EE62DD" w:rsidRDefault="00EE62DD" w:rsidP="001F29E7">
            <w:pPr>
              <w:pStyle w:val="Header"/>
              <w:jc w:val="center"/>
              <w:rPr>
                <w:rFonts w:ascii="Arial" w:hAnsi="Arial"/>
                <w:b/>
                <w:sz w:val="28"/>
              </w:rPr>
            </w:pPr>
            <w:r>
              <w:rPr>
                <w:rFonts w:ascii="Arial" w:hAnsi="Arial"/>
                <w:b/>
                <w:sz w:val="28"/>
              </w:rPr>
              <w:t>RENEWABLE OPERATING PERMIT</w:t>
            </w:r>
          </w:p>
        </w:tc>
        <w:tc>
          <w:tcPr>
            <w:tcW w:w="2430" w:type="dxa"/>
          </w:tcPr>
          <w:p w14:paraId="730066C7" w14:textId="77777777" w:rsidR="00EE62DD" w:rsidRPr="00DB5924" w:rsidRDefault="00EE62DD" w:rsidP="001F29E7">
            <w:pPr>
              <w:jc w:val="center"/>
              <w:rPr>
                <w:rFonts w:ascii="Arial" w:hAnsi="Arial"/>
                <w:b/>
                <w:sz w:val="16"/>
              </w:rPr>
            </w:pPr>
            <w:smartTag w:uri="urn:schemas-microsoft-com:office:smarttags" w:element="stockticker">
              <w:r w:rsidRPr="00DB5924">
                <w:rPr>
                  <w:rFonts w:ascii="Arial" w:hAnsi="Arial"/>
                  <w:b/>
                  <w:sz w:val="16"/>
                </w:rPr>
                <w:t>ROP</w:t>
              </w:r>
            </w:smartTag>
            <w:r w:rsidRPr="00DB5924">
              <w:rPr>
                <w:rFonts w:ascii="Arial" w:hAnsi="Arial"/>
                <w:b/>
                <w:sz w:val="16"/>
              </w:rPr>
              <w:t xml:space="preserve"> Number</w:t>
            </w:r>
          </w:p>
        </w:tc>
      </w:tr>
      <w:tr w:rsidR="00EE62DD" w14:paraId="729C94C9" w14:textId="77777777" w:rsidTr="001F29E7">
        <w:trPr>
          <w:cantSplit/>
          <w:trHeight w:val="145"/>
        </w:trPr>
        <w:tc>
          <w:tcPr>
            <w:tcW w:w="2250" w:type="dxa"/>
          </w:tcPr>
          <w:p w14:paraId="048F6470" w14:textId="25C0E1C2" w:rsidR="00EE62DD" w:rsidRPr="00910FEA" w:rsidRDefault="0034558D" w:rsidP="001F29E7">
            <w:pPr>
              <w:pStyle w:val="Header"/>
              <w:jc w:val="center"/>
              <w:rPr>
                <w:rFonts w:ascii="Arial" w:hAnsi="Arial"/>
                <w:sz w:val="22"/>
                <w:szCs w:val="22"/>
              </w:rPr>
            </w:pPr>
            <w:r>
              <w:rPr>
                <w:rFonts w:ascii="Arial" w:hAnsi="Arial"/>
                <w:sz w:val="22"/>
              </w:rPr>
              <w:t>N3570</w:t>
            </w:r>
          </w:p>
        </w:tc>
        <w:tc>
          <w:tcPr>
            <w:tcW w:w="5670" w:type="dxa"/>
          </w:tcPr>
          <w:p w14:paraId="0C0CD244" w14:textId="1CF5B995" w:rsidR="00EE62DD" w:rsidRPr="003D3F6C" w:rsidRDefault="00F8342C" w:rsidP="003D3F6C">
            <w:pPr>
              <w:pStyle w:val="Heading1"/>
              <w:spacing w:before="120"/>
              <w:rPr>
                <w:sz w:val="22"/>
                <w:szCs w:val="22"/>
              </w:rPr>
            </w:pPr>
            <w:bookmarkStart w:id="19" w:name="_Toc149826824"/>
            <w:r>
              <w:rPr>
                <w:sz w:val="22"/>
                <w:szCs w:val="22"/>
              </w:rPr>
              <w:t>NOVEMBER 3, 2023</w:t>
            </w:r>
            <w:r w:rsidR="00EE62DD" w:rsidRPr="003D3F6C">
              <w:rPr>
                <w:sz w:val="22"/>
                <w:szCs w:val="22"/>
              </w:rPr>
              <w:t xml:space="preserve"> - STAFF REPORT ADDENDUM</w:t>
            </w:r>
            <w:bookmarkEnd w:id="19"/>
          </w:p>
        </w:tc>
        <w:tc>
          <w:tcPr>
            <w:tcW w:w="2430" w:type="dxa"/>
          </w:tcPr>
          <w:p w14:paraId="62EB294F" w14:textId="155C5ECD" w:rsidR="00EE62DD" w:rsidRPr="00910FEA" w:rsidRDefault="0034558D" w:rsidP="001F29E7">
            <w:pPr>
              <w:pStyle w:val="Header"/>
              <w:jc w:val="center"/>
              <w:rPr>
                <w:rFonts w:ascii="Arial" w:hAnsi="Arial"/>
                <w:sz w:val="22"/>
                <w:szCs w:val="22"/>
              </w:rPr>
            </w:pPr>
            <w:r>
              <w:rPr>
                <w:rFonts w:ascii="Arial" w:hAnsi="Arial"/>
                <w:sz w:val="22"/>
                <w:szCs w:val="22"/>
              </w:rPr>
              <w:t>MI-ROP-N3570-20</w:t>
            </w:r>
            <w:r w:rsidR="00EF784B">
              <w:rPr>
                <w:rFonts w:ascii="Arial" w:hAnsi="Arial"/>
                <w:sz w:val="22"/>
                <w:szCs w:val="22"/>
              </w:rPr>
              <w:t>23</w:t>
            </w:r>
            <w:r w:rsidR="00EE62DD" w:rsidRPr="00910FEA">
              <w:rPr>
                <w:rFonts w:ascii="Arial" w:hAnsi="Arial"/>
                <w:sz w:val="22"/>
                <w:szCs w:val="22"/>
              </w:rPr>
              <w:fldChar w:fldCharType="begin" w:fldLock="1">
                <w:ffData>
                  <w:name w:val="ROP"/>
                  <w:enabled/>
                  <w:calcOnExit/>
                  <w:statusText w:type="text" w:val="Enter RO Permit Number After (YEAR) Is Determined."/>
                  <w:textInput/>
                </w:ffData>
              </w:fldChar>
            </w:r>
            <w:r w:rsidR="00EE62DD" w:rsidRPr="00910FEA">
              <w:rPr>
                <w:rFonts w:ascii="Arial" w:hAnsi="Arial"/>
                <w:sz w:val="22"/>
                <w:szCs w:val="22"/>
              </w:rPr>
              <w:instrText xml:space="preserve"> FORMTEXT </w:instrText>
            </w:r>
            <w:r w:rsidR="00687845">
              <w:rPr>
                <w:rFonts w:ascii="Arial" w:hAnsi="Arial"/>
                <w:sz w:val="22"/>
                <w:szCs w:val="22"/>
              </w:rPr>
            </w:r>
            <w:r w:rsidR="00687845">
              <w:rPr>
                <w:rFonts w:ascii="Arial" w:hAnsi="Arial"/>
                <w:sz w:val="22"/>
                <w:szCs w:val="22"/>
              </w:rPr>
              <w:fldChar w:fldCharType="separate"/>
            </w:r>
            <w:r w:rsidR="00EE62DD" w:rsidRPr="00910FEA">
              <w:rPr>
                <w:rFonts w:ascii="Arial" w:hAnsi="Arial"/>
                <w:sz w:val="22"/>
                <w:szCs w:val="22"/>
              </w:rPr>
              <w:fldChar w:fldCharType="end"/>
            </w:r>
          </w:p>
        </w:tc>
      </w:tr>
    </w:tbl>
    <w:p w14:paraId="7C04E218" w14:textId="77777777" w:rsidR="00EE62DD" w:rsidRDefault="00EE62DD">
      <w:pPr>
        <w:pStyle w:val="Header"/>
        <w:tabs>
          <w:tab w:val="clear" w:pos="4320"/>
          <w:tab w:val="clear" w:pos="8640"/>
        </w:tabs>
        <w:rPr>
          <w:rFonts w:ascii="Arial" w:hAnsi="Arial"/>
          <w:sz w:val="18"/>
        </w:rPr>
      </w:pPr>
    </w:p>
    <w:p w14:paraId="6262B551" w14:textId="77777777" w:rsidR="00EE62DD" w:rsidRDefault="00EE62DD">
      <w:pPr>
        <w:rPr>
          <w:rFonts w:ascii="Arial" w:hAnsi="Arial"/>
          <w:sz w:val="22"/>
        </w:rPr>
      </w:pPr>
    </w:p>
    <w:p w14:paraId="7FD2D557" w14:textId="77777777" w:rsidR="00EE62DD" w:rsidRDefault="00EE62DD">
      <w:pPr>
        <w:rPr>
          <w:rFonts w:ascii="Arial" w:hAnsi="Arial"/>
          <w:b/>
          <w:sz w:val="22"/>
          <w:u w:val="single"/>
        </w:rPr>
      </w:pPr>
      <w:bookmarkStart w:id="20" w:name="_Toc482691122"/>
      <w:r>
        <w:rPr>
          <w:rFonts w:ascii="Arial" w:hAnsi="Arial"/>
          <w:b/>
          <w:sz w:val="22"/>
          <w:u w:val="single"/>
        </w:rPr>
        <w:t>Purpose</w:t>
      </w:r>
      <w:bookmarkEnd w:id="20"/>
    </w:p>
    <w:p w14:paraId="564F608B" w14:textId="77777777" w:rsidR="00EE62DD" w:rsidRDefault="00EE62DD">
      <w:pPr>
        <w:rPr>
          <w:rFonts w:ascii="Arial" w:hAnsi="Arial"/>
          <w:sz w:val="22"/>
        </w:rPr>
      </w:pPr>
    </w:p>
    <w:p w14:paraId="3E378ABD" w14:textId="10C628D2" w:rsidR="00EE62DD" w:rsidRDefault="00EE62DD">
      <w:pPr>
        <w:jc w:val="both"/>
        <w:rPr>
          <w:rFonts w:ascii="Arial" w:hAnsi="Arial"/>
          <w:sz w:val="22"/>
        </w:rPr>
      </w:pPr>
      <w:r>
        <w:rPr>
          <w:rFonts w:ascii="Arial" w:hAnsi="Arial"/>
          <w:sz w:val="22"/>
        </w:rPr>
        <w:t xml:space="preserve">A Staff Report dated </w:t>
      </w:r>
      <w:r>
        <w:rPr>
          <w:rFonts w:ascii="Arial" w:hAnsi="Arial" w:cs="Arial"/>
          <w:sz w:val="22"/>
          <w:szCs w:val="22"/>
        </w:rPr>
        <w:t>October 2, 2023</w:t>
      </w:r>
      <w:r>
        <w:rPr>
          <w:rFonts w:ascii="Arial" w:hAnsi="Arial"/>
          <w:sz w:val="22"/>
        </w:rPr>
        <w:t>, was developed to set forth the applicable requirements and factual basis for the draft Renewable Operating Permit (</w:t>
      </w:r>
      <w:smartTag w:uri="urn:schemas-microsoft-com:office:smarttags" w:element="stockticker">
        <w:r>
          <w:rPr>
            <w:rFonts w:ascii="Arial" w:hAnsi="Arial"/>
            <w:sz w:val="22"/>
          </w:rPr>
          <w:t>ROP</w:t>
        </w:r>
      </w:smartTag>
      <w:r>
        <w:rPr>
          <w:rFonts w:ascii="Arial" w:hAnsi="Arial"/>
          <w:sz w:val="22"/>
        </w:rPr>
        <w:t xml:space="preserve">) terms and conditions as required by Rule 214(1) of the administrative rules promulgated under Act 451.  The purpose of this Staff Report Addendum is to summarize any significant comments received on the draft </w:t>
      </w:r>
      <w:smartTag w:uri="urn:schemas-microsoft-com:office:smarttags" w:element="stockticker">
        <w:r>
          <w:rPr>
            <w:rFonts w:ascii="Arial" w:hAnsi="Arial"/>
            <w:sz w:val="22"/>
          </w:rPr>
          <w:t>ROP</w:t>
        </w:r>
      </w:smartTag>
      <w:r>
        <w:rPr>
          <w:rFonts w:ascii="Arial" w:hAnsi="Arial"/>
          <w:sz w:val="22"/>
        </w:rPr>
        <w:t xml:space="preserve"> during the </w:t>
      </w:r>
      <w:r>
        <w:rPr>
          <w:rFonts w:ascii="Arial" w:hAnsi="Arial"/>
          <w:sz w:val="22"/>
        </w:rPr>
        <w:fldChar w:fldCharType="begin">
          <w:ffData>
            <w:name w:val="Dropdown10"/>
            <w:enabled/>
            <w:calcOnExit/>
            <w:ddList>
              <w:listEntry w:val="30-day public"/>
              <w:listEntry w:val="45-day EPA"/>
            </w:ddList>
          </w:ffData>
        </w:fldChar>
      </w:r>
      <w:bookmarkStart w:id="21" w:name="Dropdown10"/>
      <w:r>
        <w:rPr>
          <w:rFonts w:ascii="Arial" w:hAnsi="Arial"/>
          <w:sz w:val="22"/>
        </w:rPr>
        <w:instrText xml:space="preserve"> FORMDROPDOWN </w:instrText>
      </w:r>
      <w:r w:rsidR="00687845">
        <w:rPr>
          <w:rFonts w:ascii="Arial" w:hAnsi="Arial"/>
          <w:sz w:val="22"/>
        </w:rPr>
      </w:r>
      <w:r w:rsidR="00687845">
        <w:rPr>
          <w:rFonts w:ascii="Arial" w:hAnsi="Arial"/>
          <w:sz w:val="22"/>
        </w:rPr>
        <w:fldChar w:fldCharType="separate"/>
      </w:r>
      <w:r>
        <w:rPr>
          <w:rFonts w:ascii="Arial" w:hAnsi="Arial"/>
          <w:sz w:val="22"/>
        </w:rPr>
        <w:fldChar w:fldCharType="end"/>
      </w:r>
      <w:bookmarkEnd w:id="21"/>
      <w:r>
        <w:rPr>
          <w:rFonts w:ascii="Arial" w:hAnsi="Arial"/>
          <w:sz w:val="22"/>
        </w:rPr>
        <w:t xml:space="preserve"> comment period as described in </w:t>
      </w:r>
      <w:r>
        <w:rPr>
          <w:rFonts w:ascii="Arial" w:hAnsi="Arial"/>
          <w:sz w:val="22"/>
        </w:rPr>
        <w:fldChar w:fldCharType="begin">
          <w:ffData>
            <w:name w:val="Dropdown11"/>
            <w:enabled/>
            <w:calcOnExit/>
            <w:statusText w:type="text" w:val="Select R 336.1214(3) for 30-day public comment and R 336.1214(6) for 45-day EPA comment."/>
            <w:ddList>
              <w:listEntry w:val="Rule 214(3)"/>
              <w:listEntry w:val="Rule 214(6)"/>
            </w:ddList>
          </w:ffData>
        </w:fldChar>
      </w:r>
      <w:r>
        <w:rPr>
          <w:rFonts w:ascii="Arial" w:hAnsi="Arial"/>
          <w:sz w:val="22"/>
        </w:rPr>
        <w:instrText xml:space="preserve"> </w:instrText>
      </w:r>
      <w:bookmarkStart w:id="22" w:name="Dropdown11"/>
      <w:r>
        <w:rPr>
          <w:rFonts w:ascii="Arial" w:hAnsi="Arial"/>
          <w:sz w:val="22"/>
        </w:rPr>
        <w:instrText xml:space="preserve">FORMDROPDOWN </w:instrText>
      </w:r>
      <w:r w:rsidR="00687845">
        <w:rPr>
          <w:rFonts w:ascii="Arial" w:hAnsi="Arial"/>
          <w:sz w:val="22"/>
        </w:rPr>
      </w:r>
      <w:r w:rsidR="00687845">
        <w:rPr>
          <w:rFonts w:ascii="Arial" w:hAnsi="Arial"/>
          <w:sz w:val="22"/>
        </w:rPr>
        <w:fldChar w:fldCharType="separate"/>
      </w:r>
      <w:r>
        <w:rPr>
          <w:rFonts w:ascii="Arial" w:hAnsi="Arial"/>
          <w:sz w:val="22"/>
        </w:rPr>
        <w:fldChar w:fldCharType="end"/>
      </w:r>
      <w:bookmarkEnd w:id="22"/>
      <w:r>
        <w:rPr>
          <w:rFonts w:ascii="Arial" w:hAnsi="Arial"/>
          <w:sz w:val="22"/>
        </w:rPr>
        <w:t xml:space="preserve">.  In addition, this addendum describes any changes to the </w:t>
      </w:r>
      <w:r>
        <w:rPr>
          <w:rFonts w:ascii="Arial" w:hAnsi="Arial"/>
          <w:sz w:val="22"/>
        </w:rPr>
        <w:fldChar w:fldCharType="begin" w:fldLock="1">
          <w:ffData>
            <w:name w:val="Dropdown13"/>
            <w:enabled/>
            <w:calcOnExit/>
            <w:ddList>
              <w:listEntry w:val="draft"/>
              <w:listEntry w:val="proposed"/>
            </w:ddList>
          </w:ffData>
        </w:fldChar>
      </w:r>
      <w:bookmarkStart w:id="23" w:name="Dropdown13"/>
      <w:r>
        <w:rPr>
          <w:rFonts w:ascii="Arial" w:hAnsi="Arial"/>
          <w:sz w:val="22"/>
        </w:rPr>
        <w:instrText xml:space="preserve"> FORMDROPDOWN </w:instrText>
      </w:r>
      <w:r w:rsidR="00687845">
        <w:rPr>
          <w:rFonts w:ascii="Arial" w:hAnsi="Arial"/>
          <w:sz w:val="22"/>
        </w:rPr>
      </w:r>
      <w:r w:rsidR="00687845">
        <w:rPr>
          <w:rFonts w:ascii="Arial" w:hAnsi="Arial"/>
          <w:sz w:val="22"/>
        </w:rPr>
        <w:fldChar w:fldCharType="separate"/>
      </w:r>
      <w:r>
        <w:rPr>
          <w:rFonts w:ascii="Arial" w:hAnsi="Arial"/>
          <w:sz w:val="22"/>
        </w:rPr>
        <w:fldChar w:fldCharType="end"/>
      </w:r>
      <w:bookmarkEnd w:id="23"/>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 xml:space="preserve"> resulting from these pertinent comments. </w:t>
      </w:r>
    </w:p>
    <w:p w14:paraId="73D2511E" w14:textId="77777777" w:rsidR="00EE62DD" w:rsidRDefault="00EE62DD">
      <w:pPr>
        <w:rPr>
          <w:rFonts w:ascii="Arial" w:hAnsi="Arial"/>
          <w:sz w:val="22"/>
        </w:rPr>
      </w:pPr>
    </w:p>
    <w:p w14:paraId="667EF1A5" w14:textId="77777777" w:rsidR="00EE62DD" w:rsidRDefault="00EE62DD">
      <w:pPr>
        <w:rPr>
          <w:rFonts w:ascii="Arial" w:hAnsi="Arial"/>
          <w:b/>
          <w:sz w:val="22"/>
          <w:u w:val="single"/>
        </w:rPr>
      </w:pPr>
      <w:r>
        <w:rPr>
          <w:rFonts w:ascii="Arial" w:hAnsi="Arial"/>
          <w:b/>
          <w:sz w:val="22"/>
          <w:u w:val="single"/>
        </w:rPr>
        <w:t>General Information</w:t>
      </w:r>
    </w:p>
    <w:p w14:paraId="2F0929A0" w14:textId="77777777" w:rsidR="00EE62DD" w:rsidRDefault="00EE62DD">
      <w:pPr>
        <w:rPr>
          <w:rFonts w:ascii="Arial" w:hAnsi="Arial"/>
          <w:sz w:val="22"/>
        </w:rPr>
      </w:pPr>
    </w:p>
    <w:tbl>
      <w:tblPr>
        <w:tblW w:w="0" w:type="auto"/>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464"/>
        <w:gridCol w:w="5796"/>
      </w:tblGrid>
      <w:tr w:rsidR="00EE62DD" w14:paraId="7E1BCF84" w14:textId="77777777">
        <w:tc>
          <w:tcPr>
            <w:tcW w:w="4464" w:type="dxa"/>
          </w:tcPr>
          <w:p w14:paraId="0D8E9B12" w14:textId="77777777" w:rsidR="00EE62DD" w:rsidRDefault="00EE62DD" w:rsidP="00D71785">
            <w:pPr>
              <w:tabs>
                <w:tab w:val="left" w:pos="3424"/>
              </w:tabs>
              <w:rPr>
                <w:rFonts w:ascii="Arial" w:hAnsi="Arial"/>
                <w:sz w:val="22"/>
              </w:rPr>
            </w:pPr>
            <w:r>
              <w:rPr>
                <w:rFonts w:ascii="Arial" w:hAnsi="Arial"/>
                <w:sz w:val="22"/>
              </w:rPr>
              <w:t>Responsible Official:</w:t>
            </w:r>
          </w:p>
        </w:tc>
        <w:tc>
          <w:tcPr>
            <w:tcW w:w="5796" w:type="dxa"/>
          </w:tcPr>
          <w:p w14:paraId="32DFC101" w14:textId="72C3BAA1" w:rsidR="00EE62DD" w:rsidRPr="00CA06E7" w:rsidRDefault="00EE62DD" w:rsidP="00602C81">
            <w:pPr>
              <w:rPr>
                <w:rFonts w:ascii="Arial" w:hAnsi="Arial" w:cs="Arial"/>
                <w:sz w:val="22"/>
                <w:szCs w:val="22"/>
              </w:rPr>
            </w:pPr>
            <w:r>
              <w:rPr>
                <w:rFonts w:ascii="Arial" w:hAnsi="Arial" w:cs="Arial"/>
                <w:sz w:val="22"/>
                <w:szCs w:val="22"/>
              </w:rPr>
              <w:t>Thomas Clift</w:t>
            </w:r>
            <w:r w:rsidRPr="00CA06E7">
              <w:rPr>
                <w:rFonts w:ascii="Arial" w:hAnsi="Arial" w:cs="Arial"/>
                <w:sz w:val="22"/>
                <w:szCs w:val="22"/>
              </w:rPr>
              <w:t xml:space="preserve">, </w:t>
            </w:r>
            <w:r>
              <w:rPr>
                <w:rFonts w:ascii="Arial" w:hAnsi="Arial" w:cs="Arial"/>
                <w:sz w:val="22"/>
                <w:szCs w:val="22"/>
              </w:rPr>
              <w:t>Plant Manager</w:t>
            </w:r>
          </w:p>
          <w:p w14:paraId="4CFC176F" w14:textId="5A00899A" w:rsidR="00EE62DD" w:rsidRDefault="00EE62DD" w:rsidP="00602C81">
            <w:pPr>
              <w:rPr>
                <w:rFonts w:ascii="Arial" w:hAnsi="Arial"/>
                <w:sz w:val="22"/>
              </w:rPr>
            </w:pPr>
            <w:r w:rsidRPr="006737C2">
              <w:rPr>
                <w:rFonts w:ascii="Arial" w:hAnsi="Arial" w:cs="Arial"/>
                <w:sz w:val="22"/>
                <w:szCs w:val="22"/>
              </w:rPr>
              <w:t xml:space="preserve">810-785-4144 </w:t>
            </w:r>
            <w:r>
              <w:rPr>
                <w:rFonts w:ascii="Arial" w:hAnsi="Arial" w:cs="Arial"/>
                <w:sz w:val="22"/>
                <w:szCs w:val="22"/>
              </w:rPr>
              <w:t xml:space="preserve">Ext. </w:t>
            </w:r>
            <w:r w:rsidRPr="006737C2">
              <w:rPr>
                <w:rFonts w:ascii="Arial" w:hAnsi="Arial" w:cs="Arial"/>
                <w:sz w:val="22"/>
                <w:szCs w:val="22"/>
              </w:rPr>
              <w:t>222</w:t>
            </w:r>
          </w:p>
        </w:tc>
      </w:tr>
      <w:tr w:rsidR="00EE62DD" w14:paraId="0ECB0E5A" w14:textId="77777777">
        <w:tc>
          <w:tcPr>
            <w:tcW w:w="4464" w:type="dxa"/>
          </w:tcPr>
          <w:p w14:paraId="0BF50520" w14:textId="77777777" w:rsidR="00EE62DD" w:rsidRDefault="00EE62DD">
            <w:pPr>
              <w:rPr>
                <w:rFonts w:ascii="Arial" w:hAnsi="Arial"/>
                <w:sz w:val="22"/>
              </w:rPr>
            </w:pPr>
            <w:r>
              <w:rPr>
                <w:rFonts w:ascii="Arial" w:hAnsi="Arial"/>
                <w:sz w:val="22"/>
              </w:rPr>
              <w:t>AQD Contact:</w:t>
            </w:r>
          </w:p>
        </w:tc>
        <w:tc>
          <w:tcPr>
            <w:tcW w:w="5796" w:type="dxa"/>
          </w:tcPr>
          <w:p w14:paraId="55241744" w14:textId="47A5F746" w:rsidR="00F8342C" w:rsidRDefault="00EE62DD" w:rsidP="00F8342C">
            <w:pPr>
              <w:rPr>
                <w:rFonts w:ascii="Arial" w:hAnsi="Arial" w:cs="Arial"/>
                <w:sz w:val="22"/>
                <w:szCs w:val="22"/>
              </w:rPr>
            </w:pPr>
            <w:r>
              <w:rPr>
                <w:rFonts w:ascii="Arial" w:hAnsi="Arial" w:cs="Arial"/>
                <w:sz w:val="22"/>
                <w:szCs w:val="22"/>
              </w:rPr>
              <w:t>Julie L. Brunner</w:t>
            </w:r>
            <w:r w:rsidRPr="00CA06E7">
              <w:rPr>
                <w:rFonts w:ascii="Arial" w:hAnsi="Arial" w:cs="Arial"/>
                <w:sz w:val="22"/>
                <w:szCs w:val="22"/>
              </w:rPr>
              <w:fldChar w:fldCharType="begin" w:fldLock="1">
                <w:ffData>
                  <w:name w:val="Text22"/>
                  <w:enabled/>
                  <w:calcOnExit w:val="0"/>
                  <w:statusText w:type="text" w:val="Enter the Responsible Official's name."/>
                  <w:textInput/>
                </w:ffData>
              </w:fldChar>
            </w:r>
            <w:bookmarkStart w:id="24" w:name="Text22"/>
            <w:r w:rsidRPr="00CA06E7">
              <w:rPr>
                <w:rFonts w:ascii="Arial" w:hAnsi="Arial" w:cs="Arial"/>
                <w:sz w:val="22"/>
                <w:szCs w:val="22"/>
              </w:rPr>
              <w:instrText xml:space="preserve"> FORMTEXT </w:instrText>
            </w:r>
            <w:r w:rsidR="00687845">
              <w:rPr>
                <w:rFonts w:ascii="Arial" w:hAnsi="Arial" w:cs="Arial"/>
                <w:sz w:val="22"/>
                <w:szCs w:val="22"/>
              </w:rPr>
            </w:r>
            <w:r w:rsidR="00687845">
              <w:rPr>
                <w:rFonts w:ascii="Arial" w:hAnsi="Arial" w:cs="Arial"/>
                <w:sz w:val="22"/>
                <w:szCs w:val="22"/>
              </w:rPr>
              <w:fldChar w:fldCharType="separate"/>
            </w:r>
            <w:r w:rsidRPr="00CA06E7">
              <w:rPr>
                <w:rFonts w:ascii="Arial" w:hAnsi="Arial" w:cs="Arial"/>
                <w:sz w:val="22"/>
                <w:szCs w:val="22"/>
              </w:rPr>
              <w:fldChar w:fldCharType="end"/>
            </w:r>
            <w:bookmarkEnd w:id="24"/>
            <w:r w:rsidRPr="00CA06E7">
              <w:rPr>
                <w:rFonts w:ascii="Arial" w:hAnsi="Arial" w:cs="Arial"/>
                <w:sz w:val="22"/>
                <w:szCs w:val="22"/>
              </w:rPr>
              <w:t xml:space="preserve">, </w:t>
            </w:r>
            <w:r w:rsidR="00F8342C">
              <w:rPr>
                <w:rFonts w:ascii="Arial" w:hAnsi="Arial" w:cs="Arial"/>
                <w:sz w:val="22"/>
                <w:szCs w:val="22"/>
              </w:rPr>
              <w:t>Environmental Quality Specialist</w:t>
            </w:r>
          </w:p>
          <w:p w14:paraId="0C074ABE" w14:textId="031416B1" w:rsidR="00EE62DD" w:rsidRDefault="0034558D" w:rsidP="00F8342C">
            <w:pPr>
              <w:rPr>
                <w:rFonts w:ascii="Arial" w:hAnsi="Arial"/>
                <w:sz w:val="22"/>
              </w:rPr>
            </w:pPr>
            <w:r>
              <w:rPr>
                <w:rFonts w:ascii="Arial" w:hAnsi="Arial" w:cs="Arial"/>
                <w:sz w:val="22"/>
                <w:szCs w:val="22"/>
              </w:rPr>
              <w:t>517-275-0415</w:t>
            </w:r>
          </w:p>
        </w:tc>
      </w:tr>
    </w:tbl>
    <w:p w14:paraId="1EF2566F" w14:textId="77777777" w:rsidR="00EE62DD" w:rsidRDefault="00EE62DD">
      <w:pPr>
        <w:jc w:val="both"/>
        <w:rPr>
          <w:rFonts w:ascii="Arial" w:hAnsi="Arial"/>
          <w:sz w:val="22"/>
        </w:rPr>
      </w:pPr>
    </w:p>
    <w:p w14:paraId="51EA9B97" w14:textId="77777777" w:rsidR="00EE62DD" w:rsidRDefault="00EE62DD">
      <w:pPr>
        <w:rPr>
          <w:rFonts w:ascii="Arial" w:hAnsi="Arial"/>
          <w:b/>
          <w:sz w:val="22"/>
          <w:u w:val="single"/>
        </w:rPr>
      </w:pPr>
      <w:bookmarkStart w:id="25" w:name="_Toc482691123"/>
      <w:r>
        <w:rPr>
          <w:rFonts w:ascii="Arial" w:hAnsi="Arial"/>
          <w:b/>
          <w:sz w:val="22"/>
          <w:u w:val="single"/>
        </w:rPr>
        <w:t>Summary of Pertinent Comments</w:t>
      </w:r>
      <w:bookmarkEnd w:id="25"/>
    </w:p>
    <w:p w14:paraId="305FE3B2" w14:textId="77777777" w:rsidR="00EE62DD" w:rsidRDefault="00EE62DD">
      <w:pPr>
        <w:rPr>
          <w:rFonts w:ascii="Arial" w:hAnsi="Arial"/>
          <w:b/>
          <w:sz w:val="22"/>
          <w:u w:val="single"/>
        </w:rPr>
      </w:pPr>
    </w:p>
    <w:p w14:paraId="69AEF675" w14:textId="77777777" w:rsidR="00EE62DD" w:rsidRDefault="00EE62DD">
      <w:pPr>
        <w:outlineLvl w:val="0"/>
        <w:rPr>
          <w:rFonts w:ascii="Arial" w:hAnsi="Arial"/>
          <w:sz w:val="22"/>
        </w:rPr>
      </w:pPr>
      <w:r>
        <w:rPr>
          <w:rFonts w:ascii="Arial" w:hAnsi="Arial"/>
          <w:sz w:val="22"/>
        </w:rPr>
        <w:t xml:space="preserve">No pertinent comments were received during the </w:t>
      </w:r>
      <w:r>
        <w:rPr>
          <w:rFonts w:ascii="Arial" w:hAnsi="Arial"/>
          <w:sz w:val="22"/>
        </w:rPr>
        <w:fldChar w:fldCharType="begin" w:fldLock="1">
          <w:ffData>
            <w:name w:val="Dropdown12"/>
            <w:enabled/>
            <w:calcOnExit/>
            <w:ddList>
              <w:listEntry w:val="30-day public"/>
              <w:listEntry w:val="45-day EPA"/>
            </w:ddList>
          </w:ffData>
        </w:fldChar>
      </w:r>
      <w:r>
        <w:rPr>
          <w:rFonts w:ascii="Arial" w:hAnsi="Arial"/>
          <w:sz w:val="22"/>
        </w:rPr>
        <w:instrText xml:space="preserve"> FORMDROPDOWN </w:instrText>
      </w:r>
      <w:r w:rsidR="00687845">
        <w:rPr>
          <w:rFonts w:ascii="Arial" w:hAnsi="Arial"/>
          <w:sz w:val="22"/>
        </w:rPr>
      </w:r>
      <w:r w:rsidR="00687845">
        <w:rPr>
          <w:rFonts w:ascii="Arial" w:hAnsi="Arial"/>
          <w:sz w:val="22"/>
        </w:rPr>
        <w:fldChar w:fldCharType="separate"/>
      </w:r>
      <w:r>
        <w:rPr>
          <w:rFonts w:ascii="Arial" w:hAnsi="Arial"/>
          <w:sz w:val="22"/>
        </w:rPr>
        <w:fldChar w:fldCharType="end"/>
      </w:r>
      <w:r>
        <w:rPr>
          <w:rFonts w:ascii="Arial" w:hAnsi="Arial"/>
          <w:sz w:val="22"/>
        </w:rPr>
        <w:t xml:space="preserve"> comment period.</w:t>
      </w:r>
    </w:p>
    <w:p w14:paraId="00972F77" w14:textId="77777777" w:rsidR="00687845" w:rsidRDefault="00687845">
      <w:pPr>
        <w:outlineLvl w:val="0"/>
        <w:rPr>
          <w:rFonts w:ascii="Arial" w:hAnsi="Arial"/>
          <w:sz w:val="22"/>
        </w:rPr>
      </w:pPr>
    </w:p>
    <w:p w14:paraId="7CD20046" w14:textId="77777777" w:rsidR="00687845" w:rsidRDefault="00687845" w:rsidP="00687845">
      <w:pPr>
        <w:rPr>
          <w:rFonts w:ascii="Arial" w:hAnsi="Arial"/>
          <w:b/>
          <w:sz w:val="22"/>
        </w:rPr>
      </w:pPr>
    </w:p>
    <w:p w14:paraId="1F618341" w14:textId="0D34BE8D" w:rsidR="00687845" w:rsidRDefault="00687845" w:rsidP="00687845">
      <w:pPr>
        <w:rPr>
          <w:rFonts w:ascii="Arial" w:hAnsi="Arial"/>
          <w:b/>
          <w:sz w:val="22"/>
          <w:u w:val="single"/>
        </w:rPr>
      </w:pPr>
      <w:bookmarkStart w:id="26" w:name="_Toc482691124"/>
      <w:r>
        <w:rPr>
          <w:rFonts w:ascii="Arial" w:hAnsi="Arial"/>
          <w:b/>
          <w:sz w:val="22"/>
          <w:u w:val="single"/>
        </w:rPr>
        <w:t xml:space="preserve">Changes to the </w:t>
      </w:r>
      <w:r>
        <w:rPr>
          <w:rFonts w:ascii="Arial" w:hAnsi="Arial" w:cs="Arial"/>
          <w:b/>
          <w:sz w:val="22"/>
          <w:szCs w:val="22"/>
          <w:u w:val="single"/>
        </w:rPr>
        <w:t xml:space="preserve">October 2, </w:t>
      </w:r>
      <w:proofErr w:type="gramStart"/>
      <w:r>
        <w:rPr>
          <w:rFonts w:ascii="Arial" w:hAnsi="Arial" w:cs="Arial"/>
          <w:b/>
          <w:sz w:val="22"/>
          <w:szCs w:val="22"/>
          <w:u w:val="single"/>
        </w:rPr>
        <w:t>2023</w:t>
      </w:r>
      <w:proofErr w:type="gramEnd"/>
      <w:r>
        <w:rPr>
          <w:rFonts w:ascii="Arial" w:hAnsi="Arial"/>
          <w:b/>
          <w:sz w:val="22"/>
          <w:u w:val="single"/>
        </w:rPr>
        <w:t xml:space="preserve"> </w:t>
      </w:r>
      <w:r>
        <w:rPr>
          <w:rFonts w:ascii="Arial" w:hAnsi="Arial"/>
          <w:b/>
          <w:sz w:val="22"/>
          <w:u w:val="single"/>
        </w:rPr>
        <w:fldChar w:fldCharType="begin" w:fldLock="1">
          <w:ffData>
            <w:name w:val="dropdown12"/>
            <w:enabled/>
            <w:calcOnExit/>
            <w:ddList>
              <w:listEntry w:val="Draft"/>
              <w:listEntry w:val="Proposed"/>
            </w:ddList>
          </w:ffData>
        </w:fldChar>
      </w:r>
      <w:r>
        <w:rPr>
          <w:rFonts w:ascii="Arial" w:hAnsi="Arial"/>
          <w:b/>
          <w:sz w:val="22"/>
          <w:u w:val="single"/>
        </w:rPr>
        <w:instrText xml:space="preserve"> FORMDROPDOWN </w:instrText>
      </w:r>
      <w:r>
        <w:rPr>
          <w:rFonts w:ascii="Arial" w:hAnsi="Arial"/>
          <w:b/>
          <w:sz w:val="22"/>
          <w:u w:val="single"/>
        </w:rPr>
      </w:r>
      <w:r>
        <w:rPr>
          <w:rFonts w:ascii="Arial" w:hAnsi="Arial"/>
          <w:b/>
          <w:sz w:val="22"/>
          <w:u w:val="single"/>
        </w:rPr>
        <w:fldChar w:fldCharType="separate"/>
      </w:r>
      <w:r>
        <w:rPr>
          <w:rFonts w:ascii="Arial" w:hAnsi="Arial"/>
          <w:b/>
          <w:sz w:val="22"/>
          <w:u w:val="single"/>
        </w:rPr>
        <w:fldChar w:fldCharType="end"/>
      </w:r>
      <w:r>
        <w:rPr>
          <w:rFonts w:ascii="Arial" w:hAnsi="Arial"/>
          <w:b/>
          <w:sz w:val="22"/>
          <w:u w:val="single"/>
        </w:rPr>
        <w:t xml:space="preserve"> </w:t>
      </w:r>
      <w:smartTag w:uri="urn:schemas-microsoft-com:office:smarttags" w:element="stockticker">
        <w:r>
          <w:rPr>
            <w:rFonts w:ascii="Arial" w:hAnsi="Arial"/>
            <w:b/>
            <w:sz w:val="22"/>
            <w:u w:val="single"/>
          </w:rPr>
          <w:t>ROP</w:t>
        </w:r>
      </w:smartTag>
      <w:bookmarkEnd w:id="26"/>
    </w:p>
    <w:p w14:paraId="7AF517F8" w14:textId="77777777" w:rsidR="00687845" w:rsidRDefault="00687845" w:rsidP="00687845">
      <w:pPr>
        <w:rPr>
          <w:rFonts w:ascii="Arial" w:hAnsi="Arial"/>
          <w:b/>
          <w:sz w:val="22"/>
        </w:rPr>
      </w:pPr>
    </w:p>
    <w:p w14:paraId="27A5909D" w14:textId="77777777" w:rsidR="00687845" w:rsidRDefault="00687845" w:rsidP="00687845">
      <w:pPr>
        <w:outlineLvl w:val="0"/>
        <w:rPr>
          <w:rFonts w:ascii="Arial" w:hAnsi="Arial"/>
          <w:sz w:val="22"/>
        </w:rPr>
      </w:pPr>
      <w:r>
        <w:rPr>
          <w:rFonts w:ascii="Arial" w:hAnsi="Arial"/>
          <w:sz w:val="22"/>
        </w:rPr>
        <w:t xml:space="preserve">No changes were made to the </w:t>
      </w:r>
      <w:r>
        <w:rPr>
          <w:rFonts w:ascii="Arial" w:hAnsi="Arial"/>
          <w:sz w:val="22"/>
        </w:rPr>
        <w:fldChar w:fldCharType="begin" w:fldLock="1">
          <w:ffData>
            <w:name w:val="dropdown13"/>
            <w:enabled/>
            <w:calcOnExit/>
            <w:ddList>
              <w:listEntry w:val="draft"/>
              <w:listEntry w:val="proposed"/>
            </w:ddList>
          </w:ffData>
        </w:fldChar>
      </w:r>
      <w:r>
        <w:rPr>
          <w:rFonts w:ascii="Arial" w:hAnsi="Arial"/>
          <w:sz w:val="22"/>
        </w:rPr>
        <w:instrText xml:space="preserve"> FORMDROPDOWN </w:instrText>
      </w:r>
      <w:r>
        <w:rPr>
          <w:rFonts w:ascii="Arial" w:hAnsi="Arial"/>
          <w:sz w:val="22"/>
        </w:rPr>
      </w:r>
      <w:r>
        <w:rPr>
          <w:rFonts w:ascii="Arial" w:hAnsi="Arial"/>
          <w:sz w:val="22"/>
        </w:rPr>
        <w:fldChar w:fldCharType="separate"/>
      </w:r>
      <w:r>
        <w:rPr>
          <w:rFonts w:ascii="Arial" w:hAnsi="Arial"/>
          <w:sz w:val="22"/>
        </w:rPr>
        <w:fldChar w:fldCharType="end"/>
      </w:r>
      <w:r>
        <w:rPr>
          <w:rFonts w:ascii="Arial" w:hAnsi="Arial"/>
          <w:sz w:val="22"/>
        </w:rPr>
        <w:t xml:space="preserve"> </w:t>
      </w:r>
      <w:smartTag w:uri="urn:schemas-microsoft-com:office:smarttags" w:element="stockticker">
        <w:r>
          <w:rPr>
            <w:rFonts w:ascii="Arial" w:hAnsi="Arial"/>
            <w:sz w:val="22"/>
          </w:rPr>
          <w:t>ROP</w:t>
        </w:r>
      </w:smartTag>
      <w:r>
        <w:rPr>
          <w:rFonts w:ascii="Arial" w:hAnsi="Arial"/>
          <w:sz w:val="22"/>
        </w:rPr>
        <w:t>.</w:t>
      </w:r>
    </w:p>
    <w:p w14:paraId="2271A4F5" w14:textId="77777777" w:rsidR="00687845" w:rsidRDefault="00687845">
      <w:pPr>
        <w:outlineLvl w:val="0"/>
        <w:rPr>
          <w:rFonts w:ascii="Arial" w:hAnsi="Arial"/>
          <w:sz w:val="22"/>
        </w:rPr>
      </w:pPr>
    </w:p>
    <w:sectPr w:rsidR="00687845">
      <w:headerReference w:type="even" r:id="rId8"/>
      <w:headerReference w:type="default" r:id="rId9"/>
      <w:footerReference w:type="even" r:id="rId10"/>
      <w:footerReference w:type="default" r:id="rId11"/>
      <w:headerReference w:type="first" r:id="rId12"/>
      <w:footerReference w:type="first" r:id="rId13"/>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A34B98" w14:textId="77777777" w:rsidR="00566083" w:rsidRDefault="00566083">
      <w:r>
        <w:separator/>
      </w:r>
    </w:p>
  </w:endnote>
  <w:endnote w:type="continuationSeparator" w:id="0">
    <w:p w14:paraId="14B7F9EB" w14:textId="77777777" w:rsidR="00566083" w:rsidRDefault="005660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CF4CDB" w14:textId="77777777" w:rsidR="009B3DAC" w:rsidRDefault="009B3D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FDD56" w14:textId="77777777" w:rsidR="00651F0D" w:rsidRPr="00F847D5" w:rsidRDefault="00651F0D" w:rsidP="00F847D5">
    <w:pPr>
      <w:tabs>
        <w:tab w:val="center" w:pos="4320"/>
        <w:tab w:val="right" w:pos="8640"/>
      </w:tabs>
      <w:ind w:right="360"/>
      <w:jc w:val="center"/>
      <w:rPr>
        <w:rFonts w:ascii="Arial" w:hAnsi="Arial" w:cs="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4AA" w14:textId="77777777" w:rsidR="00651F0D" w:rsidRPr="00F847D5" w:rsidRDefault="00651F0D" w:rsidP="00F847D5">
    <w:pPr>
      <w:tabs>
        <w:tab w:val="center" w:pos="4320"/>
        <w:tab w:val="right" w:pos="8640"/>
      </w:tabs>
      <w:ind w:right="360"/>
      <w:jc w:val="center"/>
      <w:rPr>
        <w:rFonts w:ascii="Arial" w:hAnsi="Arial"/>
      </w:rPr>
    </w:pPr>
    <w:r w:rsidRPr="00F847D5">
      <w:rPr>
        <w:rFonts w:ascii="Arial" w:hAnsi="Arial"/>
      </w:rPr>
      <w:t xml:space="preserve">Page </w:t>
    </w:r>
    <w:r w:rsidRPr="00F847D5">
      <w:rPr>
        <w:rFonts w:ascii="Arial" w:hAnsi="Arial"/>
      </w:rPr>
      <w:fldChar w:fldCharType="begin"/>
    </w:r>
    <w:r w:rsidRPr="00F847D5">
      <w:rPr>
        <w:rFonts w:ascii="Arial" w:hAnsi="Arial"/>
      </w:rPr>
      <w:instrText xml:space="preserve"> PAGE </w:instrText>
    </w:r>
    <w:r w:rsidRPr="00F847D5">
      <w:rPr>
        <w:rFonts w:ascii="Arial" w:hAnsi="Arial"/>
      </w:rPr>
      <w:fldChar w:fldCharType="separate"/>
    </w:r>
    <w:r>
      <w:rPr>
        <w:rFonts w:ascii="Arial" w:hAnsi="Arial"/>
        <w:noProof/>
      </w:rPr>
      <w:t>1</w:t>
    </w:r>
    <w:r w:rsidRPr="00F847D5">
      <w:rPr>
        <w:rFonts w:ascii="Arial" w:hAnsi="Arial"/>
      </w:rPr>
      <w:fldChar w:fldCharType="end"/>
    </w:r>
    <w:r w:rsidRPr="00F847D5">
      <w:rPr>
        <w:rFonts w:ascii="Arial" w:hAnsi="Arial"/>
      </w:rPr>
      <w:t xml:space="preserve"> of </w:t>
    </w:r>
    <w:r w:rsidRPr="00F847D5">
      <w:rPr>
        <w:rFonts w:ascii="Arial" w:hAnsi="Arial"/>
      </w:rPr>
      <w:fldChar w:fldCharType="begin"/>
    </w:r>
    <w:r w:rsidRPr="00F847D5">
      <w:rPr>
        <w:rFonts w:ascii="Arial" w:hAnsi="Arial"/>
      </w:rPr>
      <w:instrText xml:space="preserve"> NUMPAGES </w:instrText>
    </w:r>
    <w:r w:rsidRPr="00F847D5">
      <w:rPr>
        <w:rFonts w:ascii="Arial" w:hAnsi="Arial"/>
      </w:rPr>
      <w:fldChar w:fldCharType="separate"/>
    </w:r>
    <w:r>
      <w:rPr>
        <w:rFonts w:ascii="Arial" w:hAnsi="Arial"/>
        <w:noProof/>
      </w:rPr>
      <w:t>12</w:t>
    </w:r>
    <w:r w:rsidRPr="00F847D5">
      <w:rPr>
        <w:rFonts w:ascii="Arial" w:hAnsi="Arial"/>
      </w:rPr>
      <w:fldChar w:fldCharType="end"/>
    </w:r>
    <w:r w:rsidRPr="00F847D5">
      <w:rPr>
        <w:rFonts w:ascii="Arial" w:hAnsi="Arial"/>
      </w:rPr>
      <w:t xml:space="preserve"> </w:t>
    </w:r>
  </w:p>
  <w:p w14:paraId="0D241ECB" w14:textId="77777777" w:rsidR="00651F0D" w:rsidRPr="0014659D" w:rsidRDefault="00651F0D" w:rsidP="00A37849">
    <w:pPr>
      <w:pStyle w:val="Footer"/>
      <w:jc w:val="right"/>
      <w:rPr>
        <w:rFonts w:ascii="Arial" w:hAnsi="Arial"/>
        <w:sz w:val="16"/>
        <w:szCs w:val="16"/>
      </w:rPr>
    </w:pPr>
    <w:r w:rsidRPr="0014659D">
      <w:rPr>
        <w:rStyle w:val="PageNumber"/>
        <w:rFonts w:ascii="Arial" w:hAnsi="Arial"/>
        <w:sz w:val="16"/>
        <w:szCs w:val="16"/>
      </w:rPr>
      <w:t xml:space="preserve">(Rev. </w:t>
    </w:r>
    <w:r w:rsidR="004454BE">
      <w:rPr>
        <w:rStyle w:val="PageNumber"/>
        <w:rFonts w:ascii="Arial" w:hAnsi="Arial"/>
        <w:sz w:val="16"/>
        <w:szCs w:val="16"/>
      </w:rPr>
      <w:t>3</w:t>
    </w:r>
    <w:r w:rsidRPr="0014659D">
      <w:rPr>
        <w:rStyle w:val="PageNumber"/>
        <w:rFonts w:ascii="Arial" w:hAnsi="Arial"/>
        <w:sz w:val="16"/>
        <w:szCs w:val="16"/>
      </w:rPr>
      <w:t>/</w:t>
    </w:r>
    <w:r w:rsidR="004454BE">
      <w:rPr>
        <w:rStyle w:val="PageNumber"/>
        <w:rFonts w:ascii="Arial" w:hAnsi="Arial"/>
        <w:sz w:val="16"/>
        <w:szCs w:val="16"/>
      </w:rPr>
      <w:t>0</w:t>
    </w:r>
    <w:r w:rsidR="009B3DAC">
      <w:rPr>
        <w:rStyle w:val="PageNumber"/>
        <w:rFonts w:ascii="Arial" w:hAnsi="Arial"/>
        <w:sz w:val="16"/>
        <w:szCs w:val="16"/>
      </w:rPr>
      <w:t>6</w:t>
    </w:r>
    <w:r w:rsidRPr="0014659D">
      <w:rPr>
        <w:rStyle w:val="PageNumber"/>
        <w:rFonts w:ascii="Arial" w:hAnsi="Arial"/>
        <w:sz w:val="16"/>
        <w:szCs w:val="16"/>
      </w:rPr>
      <w:t>/</w:t>
    </w:r>
    <w:r>
      <w:rPr>
        <w:rStyle w:val="PageNumber"/>
        <w:rFonts w:ascii="Arial" w:hAnsi="Arial"/>
        <w:sz w:val="16"/>
        <w:szCs w:val="16"/>
      </w:rPr>
      <w:t>2</w:t>
    </w:r>
    <w:r w:rsidR="009B3DAC">
      <w:rPr>
        <w:rStyle w:val="PageNumber"/>
        <w:rFonts w:ascii="Arial" w:hAnsi="Arial"/>
        <w:sz w:val="16"/>
        <w:szCs w:val="16"/>
      </w:rPr>
      <w:t>3</w:t>
    </w:r>
    <w:r w:rsidRPr="0014659D">
      <w:rPr>
        <w:rStyle w:val="PageNumber"/>
        <w:rFonts w:ascii="Arial" w:hAnsi="Arial"/>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D1EE2" w14:textId="77777777" w:rsidR="00566083" w:rsidRDefault="00566083">
      <w:r>
        <w:separator/>
      </w:r>
    </w:p>
  </w:footnote>
  <w:footnote w:type="continuationSeparator" w:id="0">
    <w:p w14:paraId="050ED827" w14:textId="77777777" w:rsidR="00566083" w:rsidRDefault="005660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AA1C62" w14:textId="77777777" w:rsidR="009B3DAC" w:rsidRDefault="009B3DA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2BA0" w14:textId="77777777" w:rsidR="009B3DAC" w:rsidRDefault="009B3D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AD9968" w14:textId="77777777" w:rsidR="009B3DAC" w:rsidRDefault="009B3D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AC16B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1421623"/>
    <w:multiLevelType w:val="hybridMultilevel"/>
    <w:tmpl w:val="32AA0B1A"/>
    <w:lvl w:ilvl="0" w:tplc="7638E070">
      <w:start w:val="1"/>
      <w:numFmt w:val="bullet"/>
      <w:lvlText w:val=""/>
      <w:lvlJc w:val="left"/>
      <w:pPr>
        <w:ind w:left="720" w:hanging="360"/>
      </w:pPr>
      <w:rPr>
        <w:rFonts w:ascii="Symbol" w:hAnsi="Symbo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A60A0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BBF3D69"/>
    <w:multiLevelType w:val="hybridMultilevel"/>
    <w:tmpl w:val="BFA49246"/>
    <w:lvl w:ilvl="0" w:tplc="1D324F9E">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D54D42"/>
    <w:multiLevelType w:val="multilevel"/>
    <w:tmpl w:val="F21E238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A457691"/>
    <w:multiLevelType w:val="hybridMultilevel"/>
    <w:tmpl w:val="C11E3ECA"/>
    <w:lvl w:ilvl="0" w:tplc="C4301112">
      <w:start w:val="1"/>
      <w:numFmt w:val="bullet"/>
      <w:lvlText w:val=""/>
      <w:lvlJc w:val="left"/>
      <w:pPr>
        <w:tabs>
          <w:tab w:val="num" w:pos="180"/>
        </w:tabs>
        <w:ind w:left="540" w:hanging="360"/>
      </w:pPr>
      <w:rPr>
        <w:rFonts w:ascii="Wingdings" w:hAnsi="Wingdings" w:hint="default"/>
        <w:sz w:val="16"/>
      </w:rPr>
    </w:lvl>
    <w:lvl w:ilvl="1" w:tplc="04090003" w:tentative="1">
      <w:start w:val="1"/>
      <w:numFmt w:val="bullet"/>
      <w:lvlText w:val="o"/>
      <w:lvlJc w:val="left"/>
      <w:pPr>
        <w:tabs>
          <w:tab w:val="num" w:pos="1620"/>
        </w:tabs>
        <w:ind w:left="1620" w:hanging="360"/>
      </w:pPr>
      <w:rPr>
        <w:rFonts w:ascii="Courier New" w:hAnsi="Courier New" w:cs="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cs="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cs="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abstractNum w:abstractNumId="7" w15:restartNumberingAfterBreak="0">
    <w:nsid w:val="5BE94575"/>
    <w:multiLevelType w:val="hybridMultilevel"/>
    <w:tmpl w:val="C7966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EEE7097"/>
    <w:multiLevelType w:val="multilevel"/>
    <w:tmpl w:val="4FCE24A4"/>
    <w:lvl w:ilvl="0">
      <w:start w:val="11"/>
      <w:numFmt w:val="upperRoman"/>
      <w:lvlText w:val="%1."/>
      <w:lvlJc w:val="left"/>
      <w:pPr>
        <w:tabs>
          <w:tab w:val="num" w:pos="504"/>
        </w:tabs>
        <w:ind w:left="360" w:hanging="360"/>
      </w:pPr>
      <w:rPr>
        <w:rFonts w:hint="default"/>
        <w:b/>
      </w:rPr>
    </w:lvl>
    <w:lvl w:ilvl="1">
      <w:start w:val="1"/>
      <w:numFmt w:val="decimal"/>
      <w:lvlText w:val="%2."/>
      <w:lvlJc w:val="left"/>
      <w:pPr>
        <w:tabs>
          <w:tab w:val="num" w:pos="720"/>
        </w:tabs>
        <w:ind w:left="720" w:hanging="360"/>
      </w:pPr>
      <w:rPr>
        <w:rFonts w:hint="default"/>
        <w:b w:val="0"/>
        <w:i w:val="0"/>
      </w:rPr>
    </w:lvl>
    <w:lvl w:ilvl="2">
      <w:start w:val="1"/>
      <w:numFmt w:val="lowerLetter"/>
      <w:lvlText w:val="%3."/>
      <w:lvlJc w:val="left"/>
      <w:pPr>
        <w:tabs>
          <w:tab w:val="num" w:pos="1080"/>
        </w:tabs>
        <w:ind w:left="1080" w:hanging="360"/>
      </w:pPr>
      <w:rPr>
        <w:rFonts w:hint="default"/>
      </w:rPr>
    </w:lvl>
    <w:lvl w:ilvl="3">
      <w:start w:val="1"/>
      <w:numFmt w:val="lowerRoman"/>
      <w:lvlText w:val="%4."/>
      <w:lvlJc w:val="left"/>
      <w:pPr>
        <w:tabs>
          <w:tab w:val="num" w:pos="1440"/>
        </w:tabs>
        <w:ind w:left="1440" w:hanging="36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6F154359"/>
    <w:multiLevelType w:val="hybridMultilevel"/>
    <w:tmpl w:val="F21E23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C070B2"/>
    <w:multiLevelType w:val="multilevel"/>
    <w:tmpl w:val="C11E3ECA"/>
    <w:lvl w:ilvl="0">
      <w:start w:val="1"/>
      <w:numFmt w:val="bullet"/>
      <w:lvlText w:val=""/>
      <w:lvlJc w:val="left"/>
      <w:pPr>
        <w:tabs>
          <w:tab w:val="num" w:pos="180"/>
        </w:tabs>
        <w:ind w:left="540" w:hanging="360"/>
      </w:pPr>
      <w:rPr>
        <w:rFonts w:ascii="Wingdings" w:hAnsi="Wingdings" w:hint="default"/>
        <w:sz w:val="16"/>
      </w:rPr>
    </w:lvl>
    <w:lvl w:ilvl="1">
      <w:start w:val="1"/>
      <w:numFmt w:val="bullet"/>
      <w:lvlText w:val="o"/>
      <w:lvlJc w:val="left"/>
      <w:pPr>
        <w:tabs>
          <w:tab w:val="num" w:pos="1620"/>
        </w:tabs>
        <w:ind w:left="1620" w:hanging="360"/>
      </w:pPr>
      <w:rPr>
        <w:rFonts w:ascii="Courier New" w:hAnsi="Courier New" w:cs="Courier New" w:hint="default"/>
      </w:rPr>
    </w:lvl>
    <w:lvl w:ilvl="2">
      <w:start w:val="1"/>
      <w:numFmt w:val="bullet"/>
      <w:lvlText w:val=""/>
      <w:lvlJc w:val="left"/>
      <w:pPr>
        <w:tabs>
          <w:tab w:val="num" w:pos="2340"/>
        </w:tabs>
        <w:ind w:left="2340" w:hanging="360"/>
      </w:pPr>
      <w:rPr>
        <w:rFonts w:ascii="Wingdings" w:hAnsi="Wingdings" w:hint="default"/>
      </w:rPr>
    </w:lvl>
    <w:lvl w:ilvl="3">
      <w:start w:val="1"/>
      <w:numFmt w:val="bullet"/>
      <w:lvlText w:val=""/>
      <w:lvlJc w:val="left"/>
      <w:pPr>
        <w:tabs>
          <w:tab w:val="num" w:pos="3060"/>
        </w:tabs>
        <w:ind w:left="3060" w:hanging="360"/>
      </w:pPr>
      <w:rPr>
        <w:rFonts w:ascii="Symbol" w:hAnsi="Symbol" w:hint="default"/>
      </w:rPr>
    </w:lvl>
    <w:lvl w:ilvl="4">
      <w:start w:val="1"/>
      <w:numFmt w:val="bullet"/>
      <w:lvlText w:val="o"/>
      <w:lvlJc w:val="left"/>
      <w:pPr>
        <w:tabs>
          <w:tab w:val="num" w:pos="3780"/>
        </w:tabs>
        <w:ind w:left="3780" w:hanging="360"/>
      </w:pPr>
      <w:rPr>
        <w:rFonts w:ascii="Courier New" w:hAnsi="Courier New" w:cs="Courier New" w:hint="default"/>
      </w:rPr>
    </w:lvl>
    <w:lvl w:ilvl="5">
      <w:start w:val="1"/>
      <w:numFmt w:val="bullet"/>
      <w:lvlText w:val=""/>
      <w:lvlJc w:val="left"/>
      <w:pPr>
        <w:tabs>
          <w:tab w:val="num" w:pos="4500"/>
        </w:tabs>
        <w:ind w:left="4500" w:hanging="360"/>
      </w:pPr>
      <w:rPr>
        <w:rFonts w:ascii="Wingdings" w:hAnsi="Wingdings" w:hint="default"/>
      </w:rPr>
    </w:lvl>
    <w:lvl w:ilvl="6">
      <w:start w:val="1"/>
      <w:numFmt w:val="bullet"/>
      <w:lvlText w:val=""/>
      <w:lvlJc w:val="left"/>
      <w:pPr>
        <w:tabs>
          <w:tab w:val="num" w:pos="5220"/>
        </w:tabs>
        <w:ind w:left="5220" w:hanging="360"/>
      </w:pPr>
      <w:rPr>
        <w:rFonts w:ascii="Symbol" w:hAnsi="Symbol" w:hint="default"/>
      </w:rPr>
    </w:lvl>
    <w:lvl w:ilvl="7">
      <w:start w:val="1"/>
      <w:numFmt w:val="bullet"/>
      <w:lvlText w:val="o"/>
      <w:lvlJc w:val="left"/>
      <w:pPr>
        <w:tabs>
          <w:tab w:val="num" w:pos="5940"/>
        </w:tabs>
        <w:ind w:left="5940" w:hanging="360"/>
      </w:pPr>
      <w:rPr>
        <w:rFonts w:ascii="Courier New" w:hAnsi="Courier New" w:cs="Courier New" w:hint="default"/>
      </w:rPr>
    </w:lvl>
    <w:lvl w:ilvl="8">
      <w:start w:val="1"/>
      <w:numFmt w:val="bullet"/>
      <w:lvlText w:val=""/>
      <w:lvlJc w:val="left"/>
      <w:pPr>
        <w:tabs>
          <w:tab w:val="num" w:pos="6660"/>
        </w:tabs>
        <w:ind w:left="6660" w:hanging="360"/>
      </w:pPr>
      <w:rPr>
        <w:rFonts w:ascii="Wingdings" w:hAnsi="Wingdings" w:hint="default"/>
      </w:rPr>
    </w:lvl>
  </w:abstractNum>
  <w:abstractNum w:abstractNumId="11" w15:restartNumberingAfterBreak="0">
    <w:nsid w:val="774B49AD"/>
    <w:multiLevelType w:val="hybridMultilevel"/>
    <w:tmpl w:val="1B70041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D92328"/>
    <w:multiLevelType w:val="hybridMultilevel"/>
    <w:tmpl w:val="BA9A230C"/>
    <w:lvl w:ilvl="0" w:tplc="A4F4BD3C">
      <w:numFmt w:val="bullet"/>
      <w:lvlText w:val="-"/>
      <w:lvlJc w:val="left"/>
      <w:pPr>
        <w:ind w:left="720" w:hanging="360"/>
      </w:pPr>
      <w:rPr>
        <w:rFonts w:ascii="Arial" w:eastAsia="Times New Roman" w:hAnsi="Arial" w:cs="Arial" w:hint="default"/>
        <w:color w:val="FF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5190822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392892820">
    <w:abstractNumId w:val="1"/>
  </w:num>
  <w:num w:numId="3" w16cid:durableId="1774284385">
    <w:abstractNumId w:val="3"/>
  </w:num>
  <w:num w:numId="4" w16cid:durableId="1211186698">
    <w:abstractNumId w:val="9"/>
  </w:num>
  <w:num w:numId="5" w16cid:durableId="1102992585">
    <w:abstractNumId w:val="5"/>
  </w:num>
  <w:num w:numId="6" w16cid:durableId="1214347478">
    <w:abstractNumId w:val="6"/>
  </w:num>
  <w:num w:numId="7" w16cid:durableId="1532954251">
    <w:abstractNumId w:val="10"/>
  </w:num>
  <w:num w:numId="8" w16cid:durableId="165361788">
    <w:abstractNumId w:val="7"/>
  </w:num>
  <w:num w:numId="9" w16cid:durableId="363756201">
    <w:abstractNumId w:val="11"/>
  </w:num>
  <w:num w:numId="10" w16cid:durableId="1442073551">
    <w:abstractNumId w:val="12"/>
  </w:num>
  <w:num w:numId="11" w16cid:durableId="1612667198">
    <w:abstractNumId w:val="2"/>
  </w:num>
  <w:num w:numId="12" w16cid:durableId="628896663">
    <w:abstractNumId w:val="4"/>
  </w:num>
  <w:num w:numId="13" w16cid:durableId="37843403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992"/>
    <w:rsid w:val="0000071F"/>
    <w:rsid w:val="00002399"/>
    <w:rsid w:val="00003880"/>
    <w:rsid w:val="00010B28"/>
    <w:rsid w:val="0001165D"/>
    <w:rsid w:val="000135AB"/>
    <w:rsid w:val="00013B2D"/>
    <w:rsid w:val="00015B63"/>
    <w:rsid w:val="00015BCA"/>
    <w:rsid w:val="00015E48"/>
    <w:rsid w:val="00022808"/>
    <w:rsid w:val="000237D9"/>
    <w:rsid w:val="0002430E"/>
    <w:rsid w:val="0002548F"/>
    <w:rsid w:val="00026AB8"/>
    <w:rsid w:val="00026FE4"/>
    <w:rsid w:val="0003136C"/>
    <w:rsid w:val="00033B14"/>
    <w:rsid w:val="00034F9E"/>
    <w:rsid w:val="00035898"/>
    <w:rsid w:val="00036C22"/>
    <w:rsid w:val="00044E0B"/>
    <w:rsid w:val="0004693A"/>
    <w:rsid w:val="00053310"/>
    <w:rsid w:val="00054107"/>
    <w:rsid w:val="00056A06"/>
    <w:rsid w:val="00057978"/>
    <w:rsid w:val="00060FD0"/>
    <w:rsid w:val="00061BF9"/>
    <w:rsid w:val="00070B20"/>
    <w:rsid w:val="00082A06"/>
    <w:rsid w:val="00083979"/>
    <w:rsid w:val="000842C3"/>
    <w:rsid w:val="00086493"/>
    <w:rsid w:val="000901C4"/>
    <w:rsid w:val="0009079D"/>
    <w:rsid w:val="000A3504"/>
    <w:rsid w:val="000A463D"/>
    <w:rsid w:val="000A7395"/>
    <w:rsid w:val="000B78C9"/>
    <w:rsid w:val="000C1E62"/>
    <w:rsid w:val="000C35CB"/>
    <w:rsid w:val="000C4F65"/>
    <w:rsid w:val="000C7F27"/>
    <w:rsid w:val="000D38DB"/>
    <w:rsid w:val="000D6F52"/>
    <w:rsid w:val="000E1BBC"/>
    <w:rsid w:val="000E2E60"/>
    <w:rsid w:val="000E43A8"/>
    <w:rsid w:val="000E73AD"/>
    <w:rsid w:val="000E781D"/>
    <w:rsid w:val="000F0B60"/>
    <w:rsid w:val="000F32F4"/>
    <w:rsid w:val="000F5CD3"/>
    <w:rsid w:val="000F73C3"/>
    <w:rsid w:val="001002E3"/>
    <w:rsid w:val="00100562"/>
    <w:rsid w:val="00102B51"/>
    <w:rsid w:val="0010361E"/>
    <w:rsid w:val="001111DD"/>
    <w:rsid w:val="00111584"/>
    <w:rsid w:val="00111DE5"/>
    <w:rsid w:val="00113B82"/>
    <w:rsid w:val="00114C09"/>
    <w:rsid w:val="001159B4"/>
    <w:rsid w:val="00115DF5"/>
    <w:rsid w:val="00123005"/>
    <w:rsid w:val="0012305E"/>
    <w:rsid w:val="001269C0"/>
    <w:rsid w:val="001301E9"/>
    <w:rsid w:val="0013047D"/>
    <w:rsid w:val="00135426"/>
    <w:rsid w:val="00137218"/>
    <w:rsid w:val="001429D1"/>
    <w:rsid w:val="00142DA1"/>
    <w:rsid w:val="00142E85"/>
    <w:rsid w:val="0014659D"/>
    <w:rsid w:val="001466BD"/>
    <w:rsid w:val="001466CA"/>
    <w:rsid w:val="00153D66"/>
    <w:rsid w:val="0015403D"/>
    <w:rsid w:val="00154568"/>
    <w:rsid w:val="00161412"/>
    <w:rsid w:val="00161D0E"/>
    <w:rsid w:val="001647D7"/>
    <w:rsid w:val="00167B85"/>
    <w:rsid w:val="00172178"/>
    <w:rsid w:val="001723A8"/>
    <w:rsid w:val="00172BD9"/>
    <w:rsid w:val="00175DF5"/>
    <w:rsid w:val="00177285"/>
    <w:rsid w:val="001801BE"/>
    <w:rsid w:val="001808E7"/>
    <w:rsid w:val="00182993"/>
    <w:rsid w:val="00185993"/>
    <w:rsid w:val="001900AD"/>
    <w:rsid w:val="00191106"/>
    <w:rsid w:val="001A21E9"/>
    <w:rsid w:val="001A6D8D"/>
    <w:rsid w:val="001B5D76"/>
    <w:rsid w:val="001B634B"/>
    <w:rsid w:val="001C45A8"/>
    <w:rsid w:val="001D0502"/>
    <w:rsid w:val="001D0646"/>
    <w:rsid w:val="001D6B5F"/>
    <w:rsid w:val="001D7607"/>
    <w:rsid w:val="001E3D60"/>
    <w:rsid w:val="001E6273"/>
    <w:rsid w:val="001F1448"/>
    <w:rsid w:val="001F287A"/>
    <w:rsid w:val="001F2F32"/>
    <w:rsid w:val="001F3B26"/>
    <w:rsid w:val="001F742A"/>
    <w:rsid w:val="00201CC7"/>
    <w:rsid w:val="0020224E"/>
    <w:rsid w:val="002028CA"/>
    <w:rsid w:val="00203061"/>
    <w:rsid w:val="00203E24"/>
    <w:rsid w:val="00204A58"/>
    <w:rsid w:val="002065AF"/>
    <w:rsid w:val="00222544"/>
    <w:rsid w:val="002229BE"/>
    <w:rsid w:val="00226144"/>
    <w:rsid w:val="00226BBE"/>
    <w:rsid w:val="0022752F"/>
    <w:rsid w:val="002315E7"/>
    <w:rsid w:val="00231A25"/>
    <w:rsid w:val="00231DAC"/>
    <w:rsid w:val="0023247F"/>
    <w:rsid w:val="00237F04"/>
    <w:rsid w:val="00240431"/>
    <w:rsid w:val="0024506D"/>
    <w:rsid w:val="00250171"/>
    <w:rsid w:val="00251166"/>
    <w:rsid w:val="0025199F"/>
    <w:rsid w:val="002519D9"/>
    <w:rsid w:val="00252680"/>
    <w:rsid w:val="00255E2E"/>
    <w:rsid w:val="00255F3A"/>
    <w:rsid w:val="00262557"/>
    <w:rsid w:val="002728F4"/>
    <w:rsid w:val="00273E90"/>
    <w:rsid w:val="002744B8"/>
    <w:rsid w:val="002745BB"/>
    <w:rsid w:val="00283DF7"/>
    <w:rsid w:val="00284660"/>
    <w:rsid w:val="002903A5"/>
    <w:rsid w:val="00290754"/>
    <w:rsid w:val="002920A4"/>
    <w:rsid w:val="00295FBF"/>
    <w:rsid w:val="002961E7"/>
    <w:rsid w:val="002A2CD3"/>
    <w:rsid w:val="002A418D"/>
    <w:rsid w:val="002A48ED"/>
    <w:rsid w:val="002A4D61"/>
    <w:rsid w:val="002A55C8"/>
    <w:rsid w:val="002A5B17"/>
    <w:rsid w:val="002A633E"/>
    <w:rsid w:val="002B074D"/>
    <w:rsid w:val="002B092A"/>
    <w:rsid w:val="002B11E3"/>
    <w:rsid w:val="002B3A1D"/>
    <w:rsid w:val="002B4B0E"/>
    <w:rsid w:val="002B5D3B"/>
    <w:rsid w:val="002B6996"/>
    <w:rsid w:val="002B7F84"/>
    <w:rsid w:val="002C0333"/>
    <w:rsid w:val="002C652F"/>
    <w:rsid w:val="002D06FC"/>
    <w:rsid w:val="002D10C6"/>
    <w:rsid w:val="002D148E"/>
    <w:rsid w:val="002D59C7"/>
    <w:rsid w:val="002D6ACE"/>
    <w:rsid w:val="002E0E12"/>
    <w:rsid w:val="002E67B8"/>
    <w:rsid w:val="002F0CC3"/>
    <w:rsid w:val="002F13C4"/>
    <w:rsid w:val="002F1D39"/>
    <w:rsid w:val="002F4F45"/>
    <w:rsid w:val="002F5B86"/>
    <w:rsid w:val="003023FC"/>
    <w:rsid w:val="00302FA1"/>
    <w:rsid w:val="003047E4"/>
    <w:rsid w:val="003049AC"/>
    <w:rsid w:val="003061C0"/>
    <w:rsid w:val="00306FD5"/>
    <w:rsid w:val="00310006"/>
    <w:rsid w:val="0031080C"/>
    <w:rsid w:val="00316655"/>
    <w:rsid w:val="003173E8"/>
    <w:rsid w:val="00333AE9"/>
    <w:rsid w:val="00335641"/>
    <w:rsid w:val="003356E7"/>
    <w:rsid w:val="00337750"/>
    <w:rsid w:val="00340C1D"/>
    <w:rsid w:val="003450FD"/>
    <w:rsid w:val="0034558D"/>
    <w:rsid w:val="00345D9F"/>
    <w:rsid w:val="0034680F"/>
    <w:rsid w:val="00347E5D"/>
    <w:rsid w:val="00350573"/>
    <w:rsid w:val="00351F7C"/>
    <w:rsid w:val="003533D0"/>
    <w:rsid w:val="00354260"/>
    <w:rsid w:val="00355F38"/>
    <w:rsid w:val="00363292"/>
    <w:rsid w:val="003637D0"/>
    <w:rsid w:val="0036784E"/>
    <w:rsid w:val="00371521"/>
    <w:rsid w:val="00372E82"/>
    <w:rsid w:val="003741D7"/>
    <w:rsid w:val="00376F31"/>
    <w:rsid w:val="00377200"/>
    <w:rsid w:val="00377850"/>
    <w:rsid w:val="00383482"/>
    <w:rsid w:val="00383DD1"/>
    <w:rsid w:val="00383E34"/>
    <w:rsid w:val="00385544"/>
    <w:rsid w:val="00387A7B"/>
    <w:rsid w:val="00392077"/>
    <w:rsid w:val="00392731"/>
    <w:rsid w:val="003946CC"/>
    <w:rsid w:val="003950E9"/>
    <w:rsid w:val="0039520D"/>
    <w:rsid w:val="003955A4"/>
    <w:rsid w:val="003A0C78"/>
    <w:rsid w:val="003A1467"/>
    <w:rsid w:val="003A2108"/>
    <w:rsid w:val="003A75B8"/>
    <w:rsid w:val="003B36CE"/>
    <w:rsid w:val="003B3A3A"/>
    <w:rsid w:val="003B430D"/>
    <w:rsid w:val="003B598E"/>
    <w:rsid w:val="003B5E83"/>
    <w:rsid w:val="003C2933"/>
    <w:rsid w:val="003C4B9D"/>
    <w:rsid w:val="003D3C7B"/>
    <w:rsid w:val="003D6336"/>
    <w:rsid w:val="003D6A01"/>
    <w:rsid w:val="003D6B07"/>
    <w:rsid w:val="003D6C8F"/>
    <w:rsid w:val="003D72A0"/>
    <w:rsid w:val="003E1530"/>
    <w:rsid w:val="003E3ECF"/>
    <w:rsid w:val="003E54BC"/>
    <w:rsid w:val="003E6F49"/>
    <w:rsid w:val="003F16E7"/>
    <w:rsid w:val="003F18CA"/>
    <w:rsid w:val="003F318D"/>
    <w:rsid w:val="0040112A"/>
    <w:rsid w:val="00402D14"/>
    <w:rsid w:val="00403632"/>
    <w:rsid w:val="004039E8"/>
    <w:rsid w:val="00411971"/>
    <w:rsid w:val="004127B6"/>
    <w:rsid w:val="00425C80"/>
    <w:rsid w:val="004266E1"/>
    <w:rsid w:val="00433BF1"/>
    <w:rsid w:val="00433C6D"/>
    <w:rsid w:val="00436CA9"/>
    <w:rsid w:val="00441393"/>
    <w:rsid w:val="00443561"/>
    <w:rsid w:val="00444D94"/>
    <w:rsid w:val="00444F0F"/>
    <w:rsid w:val="004454BE"/>
    <w:rsid w:val="00445883"/>
    <w:rsid w:val="00451C04"/>
    <w:rsid w:val="004541F4"/>
    <w:rsid w:val="00455F45"/>
    <w:rsid w:val="004577DE"/>
    <w:rsid w:val="004628A4"/>
    <w:rsid w:val="004670B5"/>
    <w:rsid w:val="00470765"/>
    <w:rsid w:val="0047117A"/>
    <w:rsid w:val="00474ADF"/>
    <w:rsid w:val="00474C32"/>
    <w:rsid w:val="00475BD8"/>
    <w:rsid w:val="004764BC"/>
    <w:rsid w:val="00477C93"/>
    <w:rsid w:val="00481F2F"/>
    <w:rsid w:val="0048277E"/>
    <w:rsid w:val="00482E94"/>
    <w:rsid w:val="00485373"/>
    <w:rsid w:val="00485F9B"/>
    <w:rsid w:val="00491EF2"/>
    <w:rsid w:val="0049200A"/>
    <w:rsid w:val="00493484"/>
    <w:rsid w:val="00494899"/>
    <w:rsid w:val="004948C1"/>
    <w:rsid w:val="004A6FD2"/>
    <w:rsid w:val="004B2A6F"/>
    <w:rsid w:val="004B3242"/>
    <w:rsid w:val="004B44A9"/>
    <w:rsid w:val="004B4D8B"/>
    <w:rsid w:val="004B6B17"/>
    <w:rsid w:val="004C39E7"/>
    <w:rsid w:val="004C46DF"/>
    <w:rsid w:val="004C48F7"/>
    <w:rsid w:val="004C51C5"/>
    <w:rsid w:val="004C7125"/>
    <w:rsid w:val="004C78FD"/>
    <w:rsid w:val="004D1F5F"/>
    <w:rsid w:val="004D4B7D"/>
    <w:rsid w:val="004D5012"/>
    <w:rsid w:val="004D7ACD"/>
    <w:rsid w:val="004E0003"/>
    <w:rsid w:val="004E13FD"/>
    <w:rsid w:val="004E713D"/>
    <w:rsid w:val="004F08C9"/>
    <w:rsid w:val="004F0976"/>
    <w:rsid w:val="004F283B"/>
    <w:rsid w:val="004F6C98"/>
    <w:rsid w:val="004F712D"/>
    <w:rsid w:val="00502068"/>
    <w:rsid w:val="0050260F"/>
    <w:rsid w:val="00506F9E"/>
    <w:rsid w:val="0050744F"/>
    <w:rsid w:val="005122AD"/>
    <w:rsid w:val="005204BA"/>
    <w:rsid w:val="005224A0"/>
    <w:rsid w:val="00532985"/>
    <w:rsid w:val="0053606A"/>
    <w:rsid w:val="00537997"/>
    <w:rsid w:val="005426C1"/>
    <w:rsid w:val="00543DF8"/>
    <w:rsid w:val="0054408B"/>
    <w:rsid w:val="005451BC"/>
    <w:rsid w:val="0055232C"/>
    <w:rsid w:val="0055244E"/>
    <w:rsid w:val="005553AB"/>
    <w:rsid w:val="005559DB"/>
    <w:rsid w:val="005619EA"/>
    <w:rsid w:val="00562E17"/>
    <w:rsid w:val="00562E6E"/>
    <w:rsid w:val="00566083"/>
    <w:rsid w:val="00566446"/>
    <w:rsid w:val="00570468"/>
    <w:rsid w:val="00572826"/>
    <w:rsid w:val="005728E4"/>
    <w:rsid w:val="00572F51"/>
    <w:rsid w:val="0057400E"/>
    <w:rsid w:val="005758FF"/>
    <w:rsid w:val="005768C3"/>
    <w:rsid w:val="00585C3A"/>
    <w:rsid w:val="00587FAA"/>
    <w:rsid w:val="0059043D"/>
    <w:rsid w:val="0059259B"/>
    <w:rsid w:val="00592ED5"/>
    <w:rsid w:val="00596804"/>
    <w:rsid w:val="00596B15"/>
    <w:rsid w:val="00597110"/>
    <w:rsid w:val="00597E47"/>
    <w:rsid w:val="005A054B"/>
    <w:rsid w:val="005A1999"/>
    <w:rsid w:val="005A222E"/>
    <w:rsid w:val="005A5063"/>
    <w:rsid w:val="005A6987"/>
    <w:rsid w:val="005A6EA0"/>
    <w:rsid w:val="005B08A1"/>
    <w:rsid w:val="005B162E"/>
    <w:rsid w:val="005B3B35"/>
    <w:rsid w:val="005B4FCA"/>
    <w:rsid w:val="005C30D2"/>
    <w:rsid w:val="005C40C4"/>
    <w:rsid w:val="005C4415"/>
    <w:rsid w:val="005C6DFC"/>
    <w:rsid w:val="005D0722"/>
    <w:rsid w:val="005D3DDD"/>
    <w:rsid w:val="005D692F"/>
    <w:rsid w:val="005E2621"/>
    <w:rsid w:val="005E5143"/>
    <w:rsid w:val="005E7221"/>
    <w:rsid w:val="005F1B8C"/>
    <w:rsid w:val="005F1FFC"/>
    <w:rsid w:val="00600D78"/>
    <w:rsid w:val="00602ED9"/>
    <w:rsid w:val="0060352A"/>
    <w:rsid w:val="00604E76"/>
    <w:rsid w:val="006051CB"/>
    <w:rsid w:val="00610D52"/>
    <w:rsid w:val="00611F67"/>
    <w:rsid w:val="0061223B"/>
    <w:rsid w:val="006138D1"/>
    <w:rsid w:val="00613A55"/>
    <w:rsid w:val="00615F8C"/>
    <w:rsid w:val="00616FFF"/>
    <w:rsid w:val="00621F23"/>
    <w:rsid w:val="006240B1"/>
    <w:rsid w:val="00630E5E"/>
    <w:rsid w:val="00632891"/>
    <w:rsid w:val="006335CA"/>
    <w:rsid w:val="00633724"/>
    <w:rsid w:val="0063474D"/>
    <w:rsid w:val="006414DE"/>
    <w:rsid w:val="00643E45"/>
    <w:rsid w:val="00643FF9"/>
    <w:rsid w:val="00644884"/>
    <w:rsid w:val="00644FAC"/>
    <w:rsid w:val="006461E5"/>
    <w:rsid w:val="00647809"/>
    <w:rsid w:val="00651F0D"/>
    <w:rsid w:val="00654F9E"/>
    <w:rsid w:val="006552A6"/>
    <w:rsid w:val="00655AFA"/>
    <w:rsid w:val="00656000"/>
    <w:rsid w:val="00656E14"/>
    <w:rsid w:val="00660CFE"/>
    <w:rsid w:val="00660FC2"/>
    <w:rsid w:val="00665986"/>
    <w:rsid w:val="00666157"/>
    <w:rsid w:val="00667959"/>
    <w:rsid w:val="00670DC2"/>
    <w:rsid w:val="00672218"/>
    <w:rsid w:val="006737C2"/>
    <w:rsid w:val="00675B1A"/>
    <w:rsid w:val="006763DC"/>
    <w:rsid w:val="00676680"/>
    <w:rsid w:val="00676CAB"/>
    <w:rsid w:val="00680643"/>
    <w:rsid w:val="00683CEC"/>
    <w:rsid w:val="00684786"/>
    <w:rsid w:val="0068541F"/>
    <w:rsid w:val="00686121"/>
    <w:rsid w:val="00687845"/>
    <w:rsid w:val="00690FF9"/>
    <w:rsid w:val="00692689"/>
    <w:rsid w:val="0069759E"/>
    <w:rsid w:val="006976A6"/>
    <w:rsid w:val="006978FD"/>
    <w:rsid w:val="00697E2F"/>
    <w:rsid w:val="006A2CA7"/>
    <w:rsid w:val="006A43CB"/>
    <w:rsid w:val="006B4DBB"/>
    <w:rsid w:val="006B7EC5"/>
    <w:rsid w:val="006C0886"/>
    <w:rsid w:val="006C1943"/>
    <w:rsid w:val="006C5DF1"/>
    <w:rsid w:val="006D57EE"/>
    <w:rsid w:val="006D7383"/>
    <w:rsid w:val="006E04EE"/>
    <w:rsid w:val="006E3E47"/>
    <w:rsid w:val="006F1886"/>
    <w:rsid w:val="006F61D2"/>
    <w:rsid w:val="00701F63"/>
    <w:rsid w:val="0070306D"/>
    <w:rsid w:val="00703588"/>
    <w:rsid w:val="00703F50"/>
    <w:rsid w:val="00710154"/>
    <w:rsid w:val="00710F06"/>
    <w:rsid w:val="007129B8"/>
    <w:rsid w:val="007140AB"/>
    <w:rsid w:val="0071648A"/>
    <w:rsid w:val="00716DF1"/>
    <w:rsid w:val="007174AF"/>
    <w:rsid w:val="00720743"/>
    <w:rsid w:val="00720E5F"/>
    <w:rsid w:val="007248FE"/>
    <w:rsid w:val="00725A5D"/>
    <w:rsid w:val="00726518"/>
    <w:rsid w:val="00735DA9"/>
    <w:rsid w:val="00736652"/>
    <w:rsid w:val="00740674"/>
    <w:rsid w:val="00742DEE"/>
    <w:rsid w:val="00743A66"/>
    <w:rsid w:val="007460BC"/>
    <w:rsid w:val="0074639E"/>
    <w:rsid w:val="00746F0A"/>
    <w:rsid w:val="0075342F"/>
    <w:rsid w:val="00760484"/>
    <w:rsid w:val="00762A17"/>
    <w:rsid w:val="007648FA"/>
    <w:rsid w:val="00766992"/>
    <w:rsid w:val="00770784"/>
    <w:rsid w:val="00773C90"/>
    <w:rsid w:val="00777549"/>
    <w:rsid w:val="007800F5"/>
    <w:rsid w:val="007805D9"/>
    <w:rsid w:val="00781313"/>
    <w:rsid w:val="00781399"/>
    <w:rsid w:val="007870F6"/>
    <w:rsid w:val="0079109F"/>
    <w:rsid w:val="00795CB5"/>
    <w:rsid w:val="00795D6C"/>
    <w:rsid w:val="00796375"/>
    <w:rsid w:val="00796F90"/>
    <w:rsid w:val="007A22BD"/>
    <w:rsid w:val="007A6504"/>
    <w:rsid w:val="007A77F1"/>
    <w:rsid w:val="007B199C"/>
    <w:rsid w:val="007B41C7"/>
    <w:rsid w:val="007B565A"/>
    <w:rsid w:val="007C0501"/>
    <w:rsid w:val="007C1D62"/>
    <w:rsid w:val="007C2B15"/>
    <w:rsid w:val="007C416D"/>
    <w:rsid w:val="007C66EE"/>
    <w:rsid w:val="007C69F2"/>
    <w:rsid w:val="007C7308"/>
    <w:rsid w:val="007D067F"/>
    <w:rsid w:val="007D09D9"/>
    <w:rsid w:val="007D3294"/>
    <w:rsid w:val="007D3B74"/>
    <w:rsid w:val="007D429F"/>
    <w:rsid w:val="007D4663"/>
    <w:rsid w:val="007D7915"/>
    <w:rsid w:val="007E0BD7"/>
    <w:rsid w:val="007E2987"/>
    <w:rsid w:val="007E39D1"/>
    <w:rsid w:val="007F3C6F"/>
    <w:rsid w:val="007F3FBA"/>
    <w:rsid w:val="007F62B1"/>
    <w:rsid w:val="007F73D0"/>
    <w:rsid w:val="00800330"/>
    <w:rsid w:val="0080151E"/>
    <w:rsid w:val="008051A8"/>
    <w:rsid w:val="00805D25"/>
    <w:rsid w:val="00813FB1"/>
    <w:rsid w:val="00823887"/>
    <w:rsid w:val="008273F7"/>
    <w:rsid w:val="00827EF4"/>
    <w:rsid w:val="00833053"/>
    <w:rsid w:val="00840CB9"/>
    <w:rsid w:val="008418BB"/>
    <w:rsid w:val="008419E3"/>
    <w:rsid w:val="00844DE4"/>
    <w:rsid w:val="00846C89"/>
    <w:rsid w:val="0084712F"/>
    <w:rsid w:val="0084741D"/>
    <w:rsid w:val="0085138A"/>
    <w:rsid w:val="008537FA"/>
    <w:rsid w:val="00853AF4"/>
    <w:rsid w:val="00854273"/>
    <w:rsid w:val="00854F8B"/>
    <w:rsid w:val="0085642C"/>
    <w:rsid w:val="00857B39"/>
    <w:rsid w:val="00861C6E"/>
    <w:rsid w:val="00862EC5"/>
    <w:rsid w:val="00863EC3"/>
    <w:rsid w:val="008677AC"/>
    <w:rsid w:val="00873B63"/>
    <w:rsid w:val="00874CB0"/>
    <w:rsid w:val="00875D1C"/>
    <w:rsid w:val="00875FB3"/>
    <w:rsid w:val="00876E17"/>
    <w:rsid w:val="00880972"/>
    <w:rsid w:val="00881DA8"/>
    <w:rsid w:val="00884CC7"/>
    <w:rsid w:val="00886AC2"/>
    <w:rsid w:val="008902C9"/>
    <w:rsid w:val="008906DF"/>
    <w:rsid w:val="008929F9"/>
    <w:rsid w:val="0089312A"/>
    <w:rsid w:val="00893B36"/>
    <w:rsid w:val="00893BBA"/>
    <w:rsid w:val="00893F56"/>
    <w:rsid w:val="00895282"/>
    <w:rsid w:val="008A0380"/>
    <w:rsid w:val="008A0FF1"/>
    <w:rsid w:val="008A1834"/>
    <w:rsid w:val="008A38F5"/>
    <w:rsid w:val="008B0AB4"/>
    <w:rsid w:val="008B1972"/>
    <w:rsid w:val="008B41E5"/>
    <w:rsid w:val="008B4D1E"/>
    <w:rsid w:val="008B70E2"/>
    <w:rsid w:val="008B7F9F"/>
    <w:rsid w:val="008C0EAF"/>
    <w:rsid w:val="008C175D"/>
    <w:rsid w:val="008C3D85"/>
    <w:rsid w:val="008C63A7"/>
    <w:rsid w:val="008C70BB"/>
    <w:rsid w:val="008C73B2"/>
    <w:rsid w:val="008D0C75"/>
    <w:rsid w:val="008D30F9"/>
    <w:rsid w:val="008D3251"/>
    <w:rsid w:val="008D7CDB"/>
    <w:rsid w:val="008E1371"/>
    <w:rsid w:val="008E1AD6"/>
    <w:rsid w:val="008E2323"/>
    <w:rsid w:val="008E5110"/>
    <w:rsid w:val="008E5C4C"/>
    <w:rsid w:val="008E5EC0"/>
    <w:rsid w:val="008E71A2"/>
    <w:rsid w:val="008F142A"/>
    <w:rsid w:val="008F69B6"/>
    <w:rsid w:val="0090224B"/>
    <w:rsid w:val="00903A1A"/>
    <w:rsid w:val="00905F9C"/>
    <w:rsid w:val="00906AE8"/>
    <w:rsid w:val="00906D69"/>
    <w:rsid w:val="009108A8"/>
    <w:rsid w:val="00910D69"/>
    <w:rsid w:val="00910FEA"/>
    <w:rsid w:val="009158BE"/>
    <w:rsid w:val="00923129"/>
    <w:rsid w:val="00923ADB"/>
    <w:rsid w:val="00923ED1"/>
    <w:rsid w:val="00934B90"/>
    <w:rsid w:val="00935F15"/>
    <w:rsid w:val="0094046A"/>
    <w:rsid w:val="00940B7D"/>
    <w:rsid w:val="00943279"/>
    <w:rsid w:val="00946B41"/>
    <w:rsid w:val="0095187D"/>
    <w:rsid w:val="0095206B"/>
    <w:rsid w:val="009527AC"/>
    <w:rsid w:val="0095312A"/>
    <w:rsid w:val="009531FA"/>
    <w:rsid w:val="009539D8"/>
    <w:rsid w:val="009545AB"/>
    <w:rsid w:val="00955814"/>
    <w:rsid w:val="00956132"/>
    <w:rsid w:val="009571B1"/>
    <w:rsid w:val="00960BC8"/>
    <w:rsid w:val="00962036"/>
    <w:rsid w:val="00962267"/>
    <w:rsid w:val="00970E8F"/>
    <w:rsid w:val="00971B11"/>
    <w:rsid w:val="009819CF"/>
    <w:rsid w:val="00982658"/>
    <w:rsid w:val="00983014"/>
    <w:rsid w:val="009830F9"/>
    <w:rsid w:val="0098464A"/>
    <w:rsid w:val="00985FF1"/>
    <w:rsid w:val="00991BCF"/>
    <w:rsid w:val="00991E9D"/>
    <w:rsid w:val="00991F5C"/>
    <w:rsid w:val="00995DE1"/>
    <w:rsid w:val="009970EC"/>
    <w:rsid w:val="009A000C"/>
    <w:rsid w:val="009A58E1"/>
    <w:rsid w:val="009A5F7D"/>
    <w:rsid w:val="009A6697"/>
    <w:rsid w:val="009A6835"/>
    <w:rsid w:val="009B2268"/>
    <w:rsid w:val="009B3617"/>
    <w:rsid w:val="009B3DAC"/>
    <w:rsid w:val="009C19C6"/>
    <w:rsid w:val="009C4E62"/>
    <w:rsid w:val="009C5CE5"/>
    <w:rsid w:val="009C76F1"/>
    <w:rsid w:val="009D0C37"/>
    <w:rsid w:val="009D54F7"/>
    <w:rsid w:val="009D5EBC"/>
    <w:rsid w:val="009E10CB"/>
    <w:rsid w:val="009E2122"/>
    <w:rsid w:val="009E4796"/>
    <w:rsid w:val="009F584A"/>
    <w:rsid w:val="009F7D88"/>
    <w:rsid w:val="00A0136A"/>
    <w:rsid w:val="00A0363B"/>
    <w:rsid w:val="00A04B84"/>
    <w:rsid w:val="00A05E44"/>
    <w:rsid w:val="00A14B32"/>
    <w:rsid w:val="00A15A87"/>
    <w:rsid w:val="00A16A4A"/>
    <w:rsid w:val="00A21F9D"/>
    <w:rsid w:val="00A23898"/>
    <w:rsid w:val="00A27D2C"/>
    <w:rsid w:val="00A30B26"/>
    <w:rsid w:val="00A30B5F"/>
    <w:rsid w:val="00A320C2"/>
    <w:rsid w:val="00A37849"/>
    <w:rsid w:val="00A4048D"/>
    <w:rsid w:val="00A40DFE"/>
    <w:rsid w:val="00A444F3"/>
    <w:rsid w:val="00A458A7"/>
    <w:rsid w:val="00A479C2"/>
    <w:rsid w:val="00A57739"/>
    <w:rsid w:val="00A57799"/>
    <w:rsid w:val="00A61FF1"/>
    <w:rsid w:val="00A62B77"/>
    <w:rsid w:val="00A64289"/>
    <w:rsid w:val="00A6568D"/>
    <w:rsid w:val="00A6653C"/>
    <w:rsid w:val="00A67F55"/>
    <w:rsid w:val="00A701E1"/>
    <w:rsid w:val="00A711AB"/>
    <w:rsid w:val="00A72140"/>
    <w:rsid w:val="00A73320"/>
    <w:rsid w:val="00A7562C"/>
    <w:rsid w:val="00A757D5"/>
    <w:rsid w:val="00A75C83"/>
    <w:rsid w:val="00A82D08"/>
    <w:rsid w:val="00A8419D"/>
    <w:rsid w:val="00A85B58"/>
    <w:rsid w:val="00A8755E"/>
    <w:rsid w:val="00A94AEF"/>
    <w:rsid w:val="00A9700A"/>
    <w:rsid w:val="00AA0D6E"/>
    <w:rsid w:val="00AA1252"/>
    <w:rsid w:val="00AA4AB0"/>
    <w:rsid w:val="00AB1054"/>
    <w:rsid w:val="00AB1DA1"/>
    <w:rsid w:val="00AB5494"/>
    <w:rsid w:val="00AB5A05"/>
    <w:rsid w:val="00AC069D"/>
    <w:rsid w:val="00AC0D86"/>
    <w:rsid w:val="00AC5456"/>
    <w:rsid w:val="00AD1428"/>
    <w:rsid w:val="00AD6437"/>
    <w:rsid w:val="00AD65E5"/>
    <w:rsid w:val="00AD697A"/>
    <w:rsid w:val="00AD754F"/>
    <w:rsid w:val="00AE061E"/>
    <w:rsid w:val="00AE1678"/>
    <w:rsid w:val="00AE2622"/>
    <w:rsid w:val="00AE2ED9"/>
    <w:rsid w:val="00AE5528"/>
    <w:rsid w:val="00AE6262"/>
    <w:rsid w:val="00AF10F4"/>
    <w:rsid w:val="00AF4326"/>
    <w:rsid w:val="00AF5CDE"/>
    <w:rsid w:val="00B008B3"/>
    <w:rsid w:val="00B03D3A"/>
    <w:rsid w:val="00B1343D"/>
    <w:rsid w:val="00B17134"/>
    <w:rsid w:val="00B17711"/>
    <w:rsid w:val="00B20017"/>
    <w:rsid w:val="00B20A6D"/>
    <w:rsid w:val="00B2681D"/>
    <w:rsid w:val="00B30E88"/>
    <w:rsid w:val="00B3117B"/>
    <w:rsid w:val="00B333DF"/>
    <w:rsid w:val="00B336B9"/>
    <w:rsid w:val="00B37F1A"/>
    <w:rsid w:val="00B45992"/>
    <w:rsid w:val="00B50C3F"/>
    <w:rsid w:val="00B51183"/>
    <w:rsid w:val="00B547BF"/>
    <w:rsid w:val="00B54C93"/>
    <w:rsid w:val="00B63414"/>
    <w:rsid w:val="00B66177"/>
    <w:rsid w:val="00B66B39"/>
    <w:rsid w:val="00B72733"/>
    <w:rsid w:val="00B72FDA"/>
    <w:rsid w:val="00B73643"/>
    <w:rsid w:val="00B83795"/>
    <w:rsid w:val="00B91559"/>
    <w:rsid w:val="00B922A0"/>
    <w:rsid w:val="00BA40DE"/>
    <w:rsid w:val="00BB20D6"/>
    <w:rsid w:val="00BB3412"/>
    <w:rsid w:val="00BB4D1B"/>
    <w:rsid w:val="00BB6928"/>
    <w:rsid w:val="00BC4F1E"/>
    <w:rsid w:val="00BC5143"/>
    <w:rsid w:val="00BD0797"/>
    <w:rsid w:val="00BD0E65"/>
    <w:rsid w:val="00BD1497"/>
    <w:rsid w:val="00BD2DFE"/>
    <w:rsid w:val="00BD7123"/>
    <w:rsid w:val="00BE493F"/>
    <w:rsid w:val="00BE5F90"/>
    <w:rsid w:val="00C00240"/>
    <w:rsid w:val="00C0589B"/>
    <w:rsid w:val="00C113BC"/>
    <w:rsid w:val="00C12BAA"/>
    <w:rsid w:val="00C164A0"/>
    <w:rsid w:val="00C205E5"/>
    <w:rsid w:val="00C23A6C"/>
    <w:rsid w:val="00C24C83"/>
    <w:rsid w:val="00C260E0"/>
    <w:rsid w:val="00C32CBF"/>
    <w:rsid w:val="00C342AF"/>
    <w:rsid w:val="00C35BAE"/>
    <w:rsid w:val="00C35E94"/>
    <w:rsid w:val="00C407C8"/>
    <w:rsid w:val="00C41158"/>
    <w:rsid w:val="00C43561"/>
    <w:rsid w:val="00C47F6C"/>
    <w:rsid w:val="00C501AE"/>
    <w:rsid w:val="00C50355"/>
    <w:rsid w:val="00C512CC"/>
    <w:rsid w:val="00C53DF2"/>
    <w:rsid w:val="00C54ADE"/>
    <w:rsid w:val="00C6059C"/>
    <w:rsid w:val="00C61A82"/>
    <w:rsid w:val="00C6451A"/>
    <w:rsid w:val="00C6488B"/>
    <w:rsid w:val="00C65371"/>
    <w:rsid w:val="00C66375"/>
    <w:rsid w:val="00C66BD6"/>
    <w:rsid w:val="00C67104"/>
    <w:rsid w:val="00C677A9"/>
    <w:rsid w:val="00C7219D"/>
    <w:rsid w:val="00C72A47"/>
    <w:rsid w:val="00C73FBD"/>
    <w:rsid w:val="00C744F8"/>
    <w:rsid w:val="00C76E93"/>
    <w:rsid w:val="00C801D0"/>
    <w:rsid w:val="00C802FD"/>
    <w:rsid w:val="00C812D3"/>
    <w:rsid w:val="00C82F1E"/>
    <w:rsid w:val="00C84243"/>
    <w:rsid w:val="00C92F27"/>
    <w:rsid w:val="00C94DBD"/>
    <w:rsid w:val="00C95903"/>
    <w:rsid w:val="00CA28F3"/>
    <w:rsid w:val="00CA4B03"/>
    <w:rsid w:val="00CA4ECA"/>
    <w:rsid w:val="00CB00FB"/>
    <w:rsid w:val="00CB0D4C"/>
    <w:rsid w:val="00CB1F6C"/>
    <w:rsid w:val="00CB43FA"/>
    <w:rsid w:val="00CB60BD"/>
    <w:rsid w:val="00CC0457"/>
    <w:rsid w:val="00CC371A"/>
    <w:rsid w:val="00CC5082"/>
    <w:rsid w:val="00CC6306"/>
    <w:rsid w:val="00CC67DF"/>
    <w:rsid w:val="00CC7CF8"/>
    <w:rsid w:val="00CD32D9"/>
    <w:rsid w:val="00CD3E7C"/>
    <w:rsid w:val="00CD6A10"/>
    <w:rsid w:val="00CD71F7"/>
    <w:rsid w:val="00CE1538"/>
    <w:rsid w:val="00CE5FB0"/>
    <w:rsid w:val="00CE65B2"/>
    <w:rsid w:val="00CF37B7"/>
    <w:rsid w:val="00D01DA5"/>
    <w:rsid w:val="00D0289A"/>
    <w:rsid w:val="00D04321"/>
    <w:rsid w:val="00D05485"/>
    <w:rsid w:val="00D122B6"/>
    <w:rsid w:val="00D17D48"/>
    <w:rsid w:val="00D22B42"/>
    <w:rsid w:val="00D26941"/>
    <w:rsid w:val="00D30940"/>
    <w:rsid w:val="00D32088"/>
    <w:rsid w:val="00D325DF"/>
    <w:rsid w:val="00D34A15"/>
    <w:rsid w:val="00D364A2"/>
    <w:rsid w:val="00D42E06"/>
    <w:rsid w:val="00D43A9A"/>
    <w:rsid w:val="00D43EB9"/>
    <w:rsid w:val="00D5459C"/>
    <w:rsid w:val="00D57666"/>
    <w:rsid w:val="00D57EFB"/>
    <w:rsid w:val="00D63D29"/>
    <w:rsid w:val="00D66870"/>
    <w:rsid w:val="00D72BA1"/>
    <w:rsid w:val="00D75A5C"/>
    <w:rsid w:val="00D75CF1"/>
    <w:rsid w:val="00D81EA9"/>
    <w:rsid w:val="00D84FCD"/>
    <w:rsid w:val="00D901A8"/>
    <w:rsid w:val="00D90F40"/>
    <w:rsid w:val="00D91784"/>
    <w:rsid w:val="00D917CF"/>
    <w:rsid w:val="00D923A0"/>
    <w:rsid w:val="00D93BF5"/>
    <w:rsid w:val="00D93FAC"/>
    <w:rsid w:val="00D9587D"/>
    <w:rsid w:val="00D95EB4"/>
    <w:rsid w:val="00DA0519"/>
    <w:rsid w:val="00DA122E"/>
    <w:rsid w:val="00DA1E6B"/>
    <w:rsid w:val="00DA318D"/>
    <w:rsid w:val="00DA714D"/>
    <w:rsid w:val="00DB1A79"/>
    <w:rsid w:val="00DB3C7E"/>
    <w:rsid w:val="00DB3FDC"/>
    <w:rsid w:val="00DB5924"/>
    <w:rsid w:val="00DB68D5"/>
    <w:rsid w:val="00DB6B6C"/>
    <w:rsid w:val="00DB7D71"/>
    <w:rsid w:val="00DB7FA3"/>
    <w:rsid w:val="00DC185B"/>
    <w:rsid w:val="00DC73F8"/>
    <w:rsid w:val="00DD2FAD"/>
    <w:rsid w:val="00DD4D4E"/>
    <w:rsid w:val="00DE392C"/>
    <w:rsid w:val="00DE39D5"/>
    <w:rsid w:val="00DE538D"/>
    <w:rsid w:val="00DE6BD6"/>
    <w:rsid w:val="00DE6E0D"/>
    <w:rsid w:val="00DF00D6"/>
    <w:rsid w:val="00DF46AD"/>
    <w:rsid w:val="00DF4A29"/>
    <w:rsid w:val="00DF6578"/>
    <w:rsid w:val="00DF7BBC"/>
    <w:rsid w:val="00E01E9D"/>
    <w:rsid w:val="00E02CAF"/>
    <w:rsid w:val="00E037E8"/>
    <w:rsid w:val="00E11812"/>
    <w:rsid w:val="00E1421A"/>
    <w:rsid w:val="00E2303A"/>
    <w:rsid w:val="00E24CF7"/>
    <w:rsid w:val="00E24E0F"/>
    <w:rsid w:val="00E26617"/>
    <w:rsid w:val="00E27A36"/>
    <w:rsid w:val="00E3000B"/>
    <w:rsid w:val="00E34597"/>
    <w:rsid w:val="00E34B40"/>
    <w:rsid w:val="00E35D6E"/>
    <w:rsid w:val="00E36E08"/>
    <w:rsid w:val="00E376CE"/>
    <w:rsid w:val="00E406A7"/>
    <w:rsid w:val="00E47B7A"/>
    <w:rsid w:val="00E562DC"/>
    <w:rsid w:val="00E63937"/>
    <w:rsid w:val="00E64008"/>
    <w:rsid w:val="00E66734"/>
    <w:rsid w:val="00E73943"/>
    <w:rsid w:val="00E73A29"/>
    <w:rsid w:val="00E74066"/>
    <w:rsid w:val="00E766C7"/>
    <w:rsid w:val="00E81954"/>
    <w:rsid w:val="00E8317B"/>
    <w:rsid w:val="00E84291"/>
    <w:rsid w:val="00E854CE"/>
    <w:rsid w:val="00E907F1"/>
    <w:rsid w:val="00E9299A"/>
    <w:rsid w:val="00E94CDE"/>
    <w:rsid w:val="00E960AC"/>
    <w:rsid w:val="00EA38D1"/>
    <w:rsid w:val="00EA42F9"/>
    <w:rsid w:val="00EA5DD1"/>
    <w:rsid w:val="00EB17D6"/>
    <w:rsid w:val="00EB2F29"/>
    <w:rsid w:val="00EC093E"/>
    <w:rsid w:val="00EC0D9E"/>
    <w:rsid w:val="00EC142A"/>
    <w:rsid w:val="00EC23F8"/>
    <w:rsid w:val="00EC528A"/>
    <w:rsid w:val="00EC66A7"/>
    <w:rsid w:val="00ED0E53"/>
    <w:rsid w:val="00ED33A0"/>
    <w:rsid w:val="00ED4100"/>
    <w:rsid w:val="00ED6114"/>
    <w:rsid w:val="00EE0520"/>
    <w:rsid w:val="00EE0A7B"/>
    <w:rsid w:val="00EE5339"/>
    <w:rsid w:val="00EE6056"/>
    <w:rsid w:val="00EE62DD"/>
    <w:rsid w:val="00EE6CC6"/>
    <w:rsid w:val="00EF03C5"/>
    <w:rsid w:val="00EF05C3"/>
    <w:rsid w:val="00EF0691"/>
    <w:rsid w:val="00EF2269"/>
    <w:rsid w:val="00EF28E8"/>
    <w:rsid w:val="00EF52AE"/>
    <w:rsid w:val="00EF784B"/>
    <w:rsid w:val="00EF79CE"/>
    <w:rsid w:val="00F018EA"/>
    <w:rsid w:val="00F053A4"/>
    <w:rsid w:val="00F05C88"/>
    <w:rsid w:val="00F11255"/>
    <w:rsid w:val="00F124E0"/>
    <w:rsid w:val="00F15946"/>
    <w:rsid w:val="00F16911"/>
    <w:rsid w:val="00F17985"/>
    <w:rsid w:val="00F208FE"/>
    <w:rsid w:val="00F21DBA"/>
    <w:rsid w:val="00F23D8B"/>
    <w:rsid w:val="00F27AF7"/>
    <w:rsid w:val="00F320F6"/>
    <w:rsid w:val="00F3515D"/>
    <w:rsid w:val="00F352E6"/>
    <w:rsid w:val="00F37731"/>
    <w:rsid w:val="00F37B82"/>
    <w:rsid w:val="00F40DB3"/>
    <w:rsid w:val="00F41E50"/>
    <w:rsid w:val="00F477A5"/>
    <w:rsid w:val="00F478F0"/>
    <w:rsid w:val="00F5342E"/>
    <w:rsid w:val="00F545EB"/>
    <w:rsid w:val="00F546FE"/>
    <w:rsid w:val="00F55032"/>
    <w:rsid w:val="00F64196"/>
    <w:rsid w:val="00F65467"/>
    <w:rsid w:val="00F72008"/>
    <w:rsid w:val="00F72107"/>
    <w:rsid w:val="00F72BBB"/>
    <w:rsid w:val="00F734C6"/>
    <w:rsid w:val="00F73A59"/>
    <w:rsid w:val="00F77AFD"/>
    <w:rsid w:val="00F827A0"/>
    <w:rsid w:val="00F8342C"/>
    <w:rsid w:val="00F847D5"/>
    <w:rsid w:val="00F86609"/>
    <w:rsid w:val="00F875B5"/>
    <w:rsid w:val="00F900ED"/>
    <w:rsid w:val="00F94A05"/>
    <w:rsid w:val="00FA1313"/>
    <w:rsid w:val="00FA1935"/>
    <w:rsid w:val="00FA1D2A"/>
    <w:rsid w:val="00FA2904"/>
    <w:rsid w:val="00FA5FE2"/>
    <w:rsid w:val="00FA7A36"/>
    <w:rsid w:val="00FB0184"/>
    <w:rsid w:val="00FB0FCF"/>
    <w:rsid w:val="00FB49C9"/>
    <w:rsid w:val="00FB6292"/>
    <w:rsid w:val="00FB73B1"/>
    <w:rsid w:val="00FC0176"/>
    <w:rsid w:val="00FC0EC2"/>
    <w:rsid w:val="00FC27C3"/>
    <w:rsid w:val="00FC5534"/>
    <w:rsid w:val="00FC56E5"/>
    <w:rsid w:val="00FC649A"/>
    <w:rsid w:val="00FD5C7C"/>
    <w:rsid w:val="00FD6000"/>
    <w:rsid w:val="00FE17B0"/>
    <w:rsid w:val="00FE1C9B"/>
    <w:rsid w:val="00FE6510"/>
    <w:rsid w:val="00FE7DBC"/>
    <w:rsid w:val="00FF0DCD"/>
    <w:rsid w:val="00FF2BEF"/>
    <w:rsid w:val="00FF31C5"/>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2"/>
    </o:shapelayout>
  </w:shapeDefaults>
  <w:decimalSymbol w:val="."/>
  <w:listSeparator w:val=","/>
  <w14:docId w14:val="7787353B"/>
  <w15:chartTrackingRefBased/>
  <w15:docId w15:val="{0D1ED4FA-937E-485A-8B7B-00ADA03ED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toc 1"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jc w:val="center"/>
      <w:outlineLvl w:val="0"/>
    </w:pPr>
    <w:rPr>
      <w:rFonts w:ascii="Arial" w:hAnsi="Arial"/>
      <w:b/>
      <w:kern w:val="28"/>
      <w:sz w:val="24"/>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9">
    <w:name w:val="heading 9"/>
    <w:basedOn w:val="Normal"/>
    <w:next w:val="Normal"/>
    <w:qFormat/>
    <w:p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character" w:styleId="PageNumber">
    <w:name w:val="page number"/>
    <w:basedOn w:val="DefaultParagraphFont"/>
  </w:style>
  <w:style w:type="paragraph" w:styleId="Footer">
    <w:name w:val="footer"/>
    <w:basedOn w:val="Normal"/>
    <w:pPr>
      <w:tabs>
        <w:tab w:val="center" w:pos="4320"/>
        <w:tab w:val="right" w:pos="8640"/>
      </w:tabs>
    </w:pPr>
    <w:rPr>
      <w:rFonts w:ascii="Courier New" w:hAnsi="Courier New"/>
      <w:sz w:val="22"/>
    </w:rPr>
  </w:style>
  <w:style w:type="paragraph" w:styleId="TOC1">
    <w:name w:val="toc 1"/>
    <w:basedOn w:val="Normal"/>
    <w:next w:val="Normal"/>
    <w:autoRedefine/>
    <w:uiPriority w:val="39"/>
    <w:rsid w:val="00AA1252"/>
    <w:pPr>
      <w:tabs>
        <w:tab w:val="right" w:pos="10214"/>
      </w:tabs>
      <w:spacing w:before="240" w:after="120"/>
    </w:pPr>
    <w:rPr>
      <w:rFonts w:ascii="Arial" w:hAnsi="Arial"/>
      <w:b/>
      <w:sz w:val="22"/>
    </w:rPr>
  </w:style>
  <w:style w:type="paragraph" w:styleId="TOC2">
    <w:name w:val="toc 2"/>
    <w:basedOn w:val="Normal"/>
    <w:next w:val="Normal"/>
    <w:autoRedefine/>
    <w:semiHidden/>
    <w:pPr>
      <w:spacing w:before="120"/>
      <w:ind w:left="200"/>
    </w:pPr>
    <w:rPr>
      <w:i/>
    </w:rPr>
  </w:style>
  <w:style w:type="paragraph" w:styleId="TOC3">
    <w:name w:val="toc 3"/>
    <w:basedOn w:val="Normal"/>
    <w:next w:val="Normal"/>
    <w:autoRedefine/>
    <w:semiHidden/>
    <w:pPr>
      <w:ind w:left="400"/>
    </w:pPr>
  </w:style>
  <w:style w:type="paragraph" w:styleId="TOC4">
    <w:name w:val="toc 4"/>
    <w:basedOn w:val="Normal"/>
    <w:next w:val="Normal"/>
    <w:autoRedefine/>
    <w:semiHidden/>
    <w:pPr>
      <w:ind w:left="600"/>
    </w:pPr>
  </w:style>
  <w:style w:type="paragraph" w:styleId="TOC5">
    <w:name w:val="toc 5"/>
    <w:basedOn w:val="Normal"/>
    <w:next w:val="Normal"/>
    <w:autoRedefine/>
    <w:semiHidden/>
    <w:pPr>
      <w:ind w:left="800"/>
    </w:pPr>
  </w:style>
  <w:style w:type="paragraph" w:styleId="TOC6">
    <w:name w:val="toc 6"/>
    <w:basedOn w:val="Normal"/>
    <w:next w:val="Normal"/>
    <w:autoRedefine/>
    <w:semiHidden/>
    <w:pPr>
      <w:ind w:left="1000"/>
    </w:pPr>
  </w:style>
  <w:style w:type="paragraph" w:styleId="TOC7">
    <w:name w:val="toc 7"/>
    <w:basedOn w:val="Normal"/>
    <w:next w:val="Normal"/>
    <w:autoRedefine/>
    <w:semiHidden/>
    <w:pPr>
      <w:ind w:left="1200"/>
    </w:pPr>
  </w:style>
  <w:style w:type="paragraph" w:styleId="TOC8">
    <w:name w:val="toc 8"/>
    <w:basedOn w:val="Normal"/>
    <w:next w:val="Normal"/>
    <w:autoRedefine/>
    <w:semiHidden/>
    <w:pPr>
      <w:ind w:left="1400"/>
    </w:pPr>
  </w:style>
  <w:style w:type="paragraph" w:styleId="TOC9">
    <w:name w:val="toc 9"/>
    <w:basedOn w:val="Normal"/>
    <w:next w:val="Normal"/>
    <w:autoRedefine/>
    <w:semiHidden/>
    <w:pPr>
      <w:ind w:left="1600"/>
    </w:pPr>
  </w:style>
  <w:style w:type="paragraph" w:styleId="DocumentMap">
    <w:name w:val="Document Map"/>
    <w:basedOn w:val="Normal"/>
    <w:semiHidden/>
    <w:pPr>
      <w:shd w:val="clear" w:color="auto" w:fill="000080"/>
    </w:pPr>
    <w:rPr>
      <w:rFonts w:ascii="Tahoma" w:hAnsi="Tahoma"/>
    </w:rPr>
  </w:style>
  <w:style w:type="paragraph" w:styleId="BodyText">
    <w:name w:val="Body Text"/>
    <w:basedOn w:val="Normal"/>
    <w:pPr>
      <w:ind w:right="58"/>
      <w:jc w:val="both"/>
    </w:pPr>
    <w:rPr>
      <w:rFonts w:ascii="Arial" w:hAnsi="Arial"/>
      <w:sz w:val="22"/>
    </w:rPr>
  </w:style>
  <w:style w:type="paragraph" w:styleId="BalloonText">
    <w:name w:val="Balloon Text"/>
    <w:basedOn w:val="Normal"/>
    <w:semiHidden/>
    <w:rsid w:val="002F13C4"/>
    <w:rPr>
      <w:rFonts w:ascii="Tahoma" w:hAnsi="Tahoma" w:cs="Tahoma"/>
      <w:sz w:val="16"/>
      <w:szCs w:val="16"/>
    </w:rPr>
  </w:style>
  <w:style w:type="character" w:styleId="Strong">
    <w:name w:val="Strong"/>
    <w:qFormat/>
    <w:rsid w:val="0085138A"/>
    <w:rPr>
      <w:b/>
      <w:bCs/>
    </w:rPr>
  </w:style>
  <w:style w:type="table" w:styleId="TableGrid">
    <w:name w:val="Table Grid"/>
    <w:basedOn w:val="TableNormal"/>
    <w:uiPriority w:val="59"/>
    <w:rsid w:val="009108A8"/>
    <w:rPr>
      <w:rFonts w:ascii="Arial" w:eastAsia="Calibri" w:hAnsi="Arial"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rsid w:val="00A479C2"/>
    <w:rPr>
      <w:sz w:val="16"/>
      <w:szCs w:val="16"/>
    </w:rPr>
  </w:style>
  <w:style w:type="paragraph" w:styleId="CommentText">
    <w:name w:val="annotation text"/>
    <w:basedOn w:val="Normal"/>
    <w:link w:val="CommentTextChar"/>
    <w:rsid w:val="00A479C2"/>
  </w:style>
  <w:style w:type="character" w:customStyle="1" w:styleId="CommentTextChar">
    <w:name w:val="Comment Text Char"/>
    <w:basedOn w:val="DefaultParagraphFont"/>
    <w:link w:val="CommentText"/>
    <w:rsid w:val="00A479C2"/>
  </w:style>
  <w:style w:type="paragraph" w:styleId="CommentSubject">
    <w:name w:val="annotation subject"/>
    <w:basedOn w:val="CommentText"/>
    <w:next w:val="CommentText"/>
    <w:link w:val="CommentSubjectChar"/>
    <w:rsid w:val="00A479C2"/>
    <w:rPr>
      <w:b/>
      <w:bCs/>
    </w:rPr>
  </w:style>
  <w:style w:type="character" w:customStyle="1" w:styleId="CommentSubjectChar">
    <w:name w:val="Comment Subject Char"/>
    <w:link w:val="CommentSubject"/>
    <w:rsid w:val="00A479C2"/>
    <w:rPr>
      <w:b/>
      <w:bCs/>
    </w:rPr>
  </w:style>
  <w:style w:type="paragraph" w:styleId="Revision">
    <w:name w:val="Revision"/>
    <w:hidden/>
    <w:uiPriority w:val="99"/>
    <w:semiHidden/>
    <w:rsid w:val="00DC73F8"/>
  </w:style>
  <w:style w:type="paragraph" w:styleId="ListParagraph">
    <w:name w:val="List Paragraph"/>
    <w:basedOn w:val="Normal"/>
    <w:uiPriority w:val="34"/>
    <w:qFormat/>
    <w:rsid w:val="00DC73F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7660729">
      <w:bodyDiv w:val="1"/>
      <w:marLeft w:val="63"/>
      <w:marRight w:val="63"/>
      <w:marTop w:val="63"/>
      <w:marBottom w:val="16"/>
      <w:divBdr>
        <w:top w:val="none" w:sz="0" w:space="0" w:color="auto"/>
        <w:left w:val="none" w:sz="0" w:space="0" w:color="auto"/>
        <w:bottom w:val="none" w:sz="0" w:space="0" w:color="auto"/>
        <w:right w:val="none" w:sz="0" w:space="0" w:color="auto"/>
      </w:divBdr>
    </w:div>
    <w:div w:id="1509448105">
      <w:bodyDiv w:val="1"/>
      <w:marLeft w:val="32"/>
      <w:marRight w:val="0"/>
      <w:marTop w:val="32"/>
      <w:marBottom w:val="0"/>
      <w:divBdr>
        <w:top w:val="none" w:sz="0" w:space="0" w:color="auto"/>
        <w:left w:val="none" w:sz="0" w:space="0" w:color="auto"/>
        <w:bottom w:val="none" w:sz="0" w:space="0" w:color="auto"/>
        <w:right w:val="none" w:sz="0" w:space="0" w:color="auto"/>
      </w:divBdr>
      <w:divsChild>
        <w:div w:id="4729151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Staff%20Report.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27BE96-AFF3-4751-BA55-88FAA6F82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Staff Report.dotm</Template>
  <TotalTime>3</TotalTime>
  <Pages>9</Pages>
  <Words>2589</Words>
  <Characters>14718</Characters>
  <Application>Microsoft Office Word</Application>
  <DocSecurity>0</DocSecurity>
  <Lines>490</Lines>
  <Paragraphs>293</Paragraphs>
  <ScaleCrop>false</ScaleCrop>
  <HeadingPairs>
    <vt:vector size="2" baseType="variant">
      <vt:variant>
        <vt:lpstr>Title</vt:lpstr>
      </vt:variant>
      <vt:variant>
        <vt:i4>1</vt:i4>
      </vt:variant>
    </vt:vector>
  </HeadingPairs>
  <TitlesOfParts>
    <vt:vector size="1" baseType="lpstr">
      <vt:lpstr>ROP Template for Staff Report</vt:lpstr>
    </vt:vector>
  </TitlesOfParts>
  <Manager>EGLE AQD Field</Manager>
  <Company>EGLE Air Quality Division</Company>
  <LinksUpToDate>false</LinksUpToDate>
  <CharactersWithSpaces>17014</CharactersWithSpaces>
  <SharedDoc>false</SharedDoc>
  <HyperlinkBase>rop-staff-report.dotm</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for Staff Report</dc:title>
  <dc:subject>ROP Related Template</dc:subject>
  <dc:creator>Orent, Kelly (EGLE)</dc:creator>
  <cp:keywords>AQD-AIR-ROP-TITLE V, Permit,Staff Report</cp:keywords>
  <dc:description/>
  <cp:lastModifiedBy>Orent, Kelly (EGLE)</cp:lastModifiedBy>
  <cp:revision>3</cp:revision>
  <cp:lastPrinted>2013-10-29T20:42:00Z</cp:lastPrinted>
  <dcterms:created xsi:type="dcterms:W3CDTF">2023-12-19T15:52:00Z</dcterms:created>
  <dcterms:modified xsi:type="dcterms:W3CDTF">2023-12-19T20:48:00Z</dcterms:modified>
  <cp:category>Permits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2021-04-28T17:44:09Z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e8fd4133-ef28-44f3-b68d-3198431a4e89</vt:lpwstr>
  </property>
  <property fmtid="{D5CDD505-2E9C-101B-9397-08002B2CF9AE}" pid="8" name="MSIP_Label_2f46dfe0-534f-4c95-815c-5b1af86b9823_ContentBits">
    <vt:lpwstr>0</vt:lpwstr>
  </property>
</Properties>
</file>