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10474E" w:rsidRPr="0010474E" w14:paraId="4BB244FA" w14:textId="77777777" w:rsidTr="00A9750A">
        <w:tc>
          <w:tcPr>
            <w:tcW w:w="810" w:type="dxa"/>
          </w:tcPr>
          <w:p w14:paraId="773DD6EF" w14:textId="77777777" w:rsidR="005E5399" w:rsidRPr="0010474E" w:rsidRDefault="005E5399">
            <w:pPr>
              <w:jc w:val="center"/>
              <w:rPr>
                <w:sz w:val="16"/>
              </w:rPr>
            </w:pPr>
          </w:p>
        </w:tc>
        <w:tc>
          <w:tcPr>
            <w:tcW w:w="9000" w:type="dxa"/>
          </w:tcPr>
          <w:p w14:paraId="1A6B8DAE" w14:textId="77777777" w:rsidR="005E5399" w:rsidRPr="0010474E" w:rsidRDefault="005E5399">
            <w:pPr>
              <w:spacing w:before="20" w:after="20"/>
              <w:jc w:val="center"/>
              <w:rPr>
                <w:b/>
                <w:sz w:val="24"/>
                <w:szCs w:val="24"/>
              </w:rPr>
            </w:pPr>
            <w:r w:rsidRPr="0010474E">
              <w:rPr>
                <w:b/>
                <w:sz w:val="24"/>
                <w:szCs w:val="24"/>
              </w:rPr>
              <w:t>M</w:t>
            </w:r>
            <w:r w:rsidR="00012E33" w:rsidRPr="0010474E">
              <w:rPr>
                <w:b/>
                <w:sz w:val="24"/>
                <w:szCs w:val="24"/>
              </w:rPr>
              <w:t>ICHIGAN DEPARTMENT OF ENVIRONMENT</w:t>
            </w:r>
            <w:r w:rsidR="00CE0FF1" w:rsidRPr="0010474E">
              <w:rPr>
                <w:b/>
                <w:sz w:val="24"/>
                <w:szCs w:val="24"/>
              </w:rPr>
              <w:t>, GREAT LAKES</w:t>
            </w:r>
            <w:r w:rsidR="009D79FD" w:rsidRPr="0010474E">
              <w:rPr>
                <w:b/>
                <w:sz w:val="24"/>
                <w:szCs w:val="24"/>
              </w:rPr>
              <w:t>,</w:t>
            </w:r>
            <w:r w:rsidR="00CE0FF1" w:rsidRPr="0010474E">
              <w:rPr>
                <w:b/>
                <w:sz w:val="24"/>
                <w:szCs w:val="24"/>
              </w:rPr>
              <w:t xml:space="preserve"> AND ENERGY</w:t>
            </w:r>
          </w:p>
          <w:p w14:paraId="2B27139F" w14:textId="77777777" w:rsidR="005E5399" w:rsidRPr="0010474E" w:rsidRDefault="00012E33">
            <w:pPr>
              <w:spacing w:before="20" w:after="20"/>
              <w:jc w:val="center"/>
              <w:rPr>
                <w:sz w:val="16"/>
              </w:rPr>
            </w:pPr>
            <w:r w:rsidRPr="0010474E">
              <w:rPr>
                <w:b/>
                <w:sz w:val="24"/>
                <w:szCs w:val="24"/>
              </w:rPr>
              <w:t>AIR QUALITY DIVISION</w:t>
            </w:r>
          </w:p>
        </w:tc>
        <w:tc>
          <w:tcPr>
            <w:tcW w:w="720" w:type="dxa"/>
          </w:tcPr>
          <w:p w14:paraId="15287236" w14:textId="77777777" w:rsidR="005E5399" w:rsidRPr="0010474E" w:rsidRDefault="005E5399">
            <w:pPr>
              <w:jc w:val="center"/>
              <w:rPr>
                <w:b/>
                <w:sz w:val="24"/>
              </w:rPr>
            </w:pPr>
          </w:p>
        </w:tc>
      </w:tr>
      <w:tr w:rsidR="0010474E" w:rsidRPr="0010474E" w14:paraId="1272FA89" w14:textId="77777777" w:rsidTr="00A9750A">
        <w:trPr>
          <w:cantSplit/>
          <w:trHeight w:val="146"/>
        </w:trPr>
        <w:tc>
          <w:tcPr>
            <w:tcW w:w="10530" w:type="dxa"/>
            <w:gridSpan w:val="3"/>
          </w:tcPr>
          <w:p w14:paraId="110D0FFA" w14:textId="77777777" w:rsidR="00C7692A" w:rsidRPr="0010474E" w:rsidRDefault="00C7692A" w:rsidP="00C2618F">
            <w:pPr>
              <w:jc w:val="center"/>
              <w:rPr>
                <w:szCs w:val="22"/>
              </w:rPr>
            </w:pPr>
          </w:p>
          <w:p w14:paraId="3D2AA58A" w14:textId="5E0701BC" w:rsidR="00C7692A" w:rsidRPr="00B40D38" w:rsidRDefault="006F5D35" w:rsidP="00C2618F">
            <w:pPr>
              <w:jc w:val="center"/>
              <w:rPr>
                <w:szCs w:val="22"/>
              </w:rPr>
            </w:pPr>
            <w:r w:rsidRPr="00B40D38">
              <w:rPr>
                <w:szCs w:val="22"/>
              </w:rPr>
              <w:t xml:space="preserve">EFFECTIVE </w:t>
            </w:r>
            <w:r w:rsidR="00C7692A" w:rsidRPr="00B40D38">
              <w:rPr>
                <w:szCs w:val="22"/>
              </w:rPr>
              <w:t>DATE</w:t>
            </w:r>
            <w:r w:rsidRPr="00B40D38">
              <w:rPr>
                <w:szCs w:val="22"/>
              </w:rPr>
              <w:t>:</w:t>
            </w:r>
            <w:r w:rsidR="00EF394B" w:rsidRPr="00B40D38">
              <w:rPr>
                <w:szCs w:val="22"/>
              </w:rPr>
              <w:t xml:space="preserve"> </w:t>
            </w:r>
            <w:r w:rsidR="00362D59" w:rsidRPr="00B40D38">
              <w:rPr>
                <w:szCs w:val="22"/>
              </w:rPr>
              <w:t xml:space="preserve"> March 4, 2020</w:t>
            </w:r>
          </w:p>
          <w:p w14:paraId="4DDA73B2" w14:textId="11BF7F16" w:rsidR="00CA74EA" w:rsidRPr="00B40D38" w:rsidRDefault="00CA74EA" w:rsidP="00C2618F">
            <w:pPr>
              <w:jc w:val="center"/>
              <w:rPr>
                <w:szCs w:val="22"/>
              </w:rPr>
            </w:pPr>
            <w:r w:rsidRPr="00B40D38">
              <w:rPr>
                <w:szCs w:val="22"/>
              </w:rPr>
              <w:t>REVISION DATE</w:t>
            </w:r>
            <w:r w:rsidR="003536B3" w:rsidRPr="00B40D38">
              <w:rPr>
                <w:szCs w:val="22"/>
              </w:rPr>
              <w:t>S</w:t>
            </w:r>
            <w:r w:rsidRPr="00B40D38">
              <w:rPr>
                <w:szCs w:val="22"/>
              </w:rPr>
              <w:t xml:space="preserve">: </w:t>
            </w:r>
            <w:r w:rsidR="009C28CF" w:rsidRPr="00B40D38">
              <w:rPr>
                <w:szCs w:val="22"/>
              </w:rPr>
              <w:t xml:space="preserve"> August 16, 2022</w:t>
            </w:r>
            <w:r w:rsidR="003536B3" w:rsidRPr="00B40D38">
              <w:rPr>
                <w:szCs w:val="22"/>
              </w:rPr>
              <w:t xml:space="preserve">, </w:t>
            </w:r>
            <w:r w:rsidR="0074266A">
              <w:rPr>
                <w:szCs w:val="22"/>
              </w:rPr>
              <w:t>January 20, 2023</w:t>
            </w:r>
          </w:p>
          <w:p w14:paraId="281D700F" w14:textId="77777777" w:rsidR="006B4E48" w:rsidRPr="00B40D38" w:rsidRDefault="006B4E48" w:rsidP="00C2618F">
            <w:pPr>
              <w:jc w:val="center"/>
              <w:rPr>
                <w:szCs w:val="22"/>
              </w:rPr>
            </w:pPr>
          </w:p>
          <w:p w14:paraId="0C60A986" w14:textId="77777777" w:rsidR="00C2618F" w:rsidRPr="00B40D38" w:rsidRDefault="00C2618F" w:rsidP="00C2618F">
            <w:pPr>
              <w:jc w:val="center"/>
              <w:rPr>
                <w:szCs w:val="22"/>
              </w:rPr>
            </w:pPr>
            <w:r w:rsidRPr="00B40D38">
              <w:rPr>
                <w:szCs w:val="22"/>
              </w:rPr>
              <w:t>ISSUED TO</w:t>
            </w:r>
          </w:p>
          <w:p w14:paraId="73542463" w14:textId="77777777" w:rsidR="00C2618F" w:rsidRPr="00B40D38" w:rsidRDefault="00C2618F" w:rsidP="00C2618F">
            <w:pPr>
              <w:jc w:val="center"/>
              <w:rPr>
                <w:szCs w:val="22"/>
              </w:rPr>
            </w:pPr>
          </w:p>
          <w:p w14:paraId="7E04D855" w14:textId="6F0992C6" w:rsidR="00B9050D" w:rsidRPr="00B40D38" w:rsidRDefault="00F620DD" w:rsidP="00B9050D">
            <w:pPr>
              <w:jc w:val="center"/>
              <w:rPr>
                <w:b/>
                <w:szCs w:val="22"/>
              </w:rPr>
            </w:pPr>
            <w:bookmarkStart w:id="0" w:name="bCompanyName"/>
            <w:r w:rsidRPr="00B40D38">
              <w:rPr>
                <w:b/>
                <w:szCs w:val="22"/>
              </w:rPr>
              <w:t>Adrian Landfill, Inc.</w:t>
            </w:r>
          </w:p>
          <w:p w14:paraId="07DDEB33" w14:textId="79266D9A" w:rsidR="0055496C" w:rsidRPr="00B40D38" w:rsidRDefault="00F620DD" w:rsidP="00B9050D">
            <w:pPr>
              <w:jc w:val="center"/>
              <w:rPr>
                <w:b/>
                <w:szCs w:val="22"/>
              </w:rPr>
            </w:pPr>
            <w:r w:rsidRPr="00B40D38">
              <w:rPr>
                <w:b/>
                <w:szCs w:val="22"/>
              </w:rPr>
              <w:t>a</w:t>
            </w:r>
            <w:r w:rsidR="0055496C" w:rsidRPr="00B40D38">
              <w:rPr>
                <w:b/>
                <w:szCs w:val="22"/>
              </w:rPr>
              <w:t>nd</w:t>
            </w:r>
          </w:p>
          <w:p w14:paraId="6D51411C" w14:textId="66DEB660" w:rsidR="0055496C" w:rsidRPr="0010474E" w:rsidRDefault="0055496C" w:rsidP="00B9050D">
            <w:pPr>
              <w:jc w:val="center"/>
              <w:rPr>
                <w:b/>
                <w:szCs w:val="22"/>
              </w:rPr>
            </w:pPr>
            <w:r w:rsidRPr="0010474E">
              <w:rPr>
                <w:b/>
                <w:szCs w:val="22"/>
              </w:rPr>
              <w:t>Adrian Energy Associates, LLC</w:t>
            </w:r>
          </w:p>
          <w:bookmarkEnd w:id="0"/>
          <w:p w14:paraId="1AEC2426" w14:textId="77777777" w:rsidR="00C2618F" w:rsidRPr="0010474E" w:rsidRDefault="00C2618F" w:rsidP="00C2618F">
            <w:pPr>
              <w:jc w:val="center"/>
              <w:rPr>
                <w:szCs w:val="22"/>
              </w:rPr>
            </w:pPr>
          </w:p>
          <w:p w14:paraId="7033959A" w14:textId="77777777" w:rsidR="00B9050D" w:rsidRPr="0010474E" w:rsidRDefault="00C2618F" w:rsidP="00B9050D">
            <w:pPr>
              <w:jc w:val="center"/>
              <w:rPr>
                <w:szCs w:val="22"/>
              </w:rPr>
            </w:pPr>
            <w:r w:rsidRPr="0010474E">
              <w:rPr>
                <w:szCs w:val="22"/>
              </w:rPr>
              <w:t xml:space="preserve">State Registration Number (SRN):  </w:t>
            </w:r>
            <w:bookmarkStart w:id="1" w:name="bSRN"/>
            <w:r w:rsidR="000F3277" w:rsidRPr="0010474E">
              <w:rPr>
                <w:szCs w:val="22"/>
              </w:rPr>
              <w:t>N2369</w:t>
            </w:r>
          </w:p>
          <w:bookmarkEnd w:id="1"/>
          <w:p w14:paraId="27794914" w14:textId="77777777" w:rsidR="00807634" w:rsidRPr="0010474E" w:rsidRDefault="00807634" w:rsidP="00C2618F">
            <w:pPr>
              <w:jc w:val="center"/>
              <w:rPr>
                <w:szCs w:val="22"/>
              </w:rPr>
            </w:pPr>
          </w:p>
          <w:p w14:paraId="72F546A6" w14:textId="7FF0B6F0" w:rsidR="00C2618F" w:rsidRPr="0010474E" w:rsidRDefault="00C2618F" w:rsidP="00C2618F">
            <w:pPr>
              <w:jc w:val="center"/>
              <w:rPr>
                <w:szCs w:val="22"/>
              </w:rPr>
            </w:pPr>
            <w:r w:rsidRPr="0010474E">
              <w:rPr>
                <w:szCs w:val="22"/>
              </w:rPr>
              <w:t>LOCATED AT</w:t>
            </w:r>
          </w:p>
          <w:p w14:paraId="50A71D55" w14:textId="77777777" w:rsidR="00793261" w:rsidRPr="0010474E" w:rsidRDefault="00793261" w:rsidP="00C2618F">
            <w:pPr>
              <w:jc w:val="center"/>
              <w:rPr>
                <w:szCs w:val="22"/>
              </w:rPr>
            </w:pPr>
          </w:p>
          <w:p w14:paraId="2802E75F" w14:textId="48C4255D" w:rsidR="005E5399" w:rsidRPr="0010474E" w:rsidRDefault="000F3277" w:rsidP="002B29E9">
            <w:pPr>
              <w:jc w:val="center"/>
              <w:rPr>
                <w:szCs w:val="22"/>
              </w:rPr>
            </w:pPr>
            <w:bookmarkStart w:id="2" w:name="bStreetAddress"/>
            <w:bookmarkEnd w:id="2"/>
            <w:r w:rsidRPr="0010474E">
              <w:rPr>
                <w:szCs w:val="22"/>
              </w:rPr>
              <w:t>1970</w:t>
            </w:r>
            <w:r w:rsidR="0055496C" w:rsidRPr="0010474E">
              <w:rPr>
                <w:szCs w:val="22"/>
              </w:rPr>
              <w:t xml:space="preserve"> and 1900</w:t>
            </w:r>
            <w:r w:rsidRPr="0010474E">
              <w:rPr>
                <w:szCs w:val="22"/>
              </w:rPr>
              <w:t xml:space="preserve"> North Ogden Highway</w:t>
            </w:r>
            <w:r w:rsidR="002B29E9" w:rsidRPr="0010474E">
              <w:rPr>
                <w:szCs w:val="22"/>
              </w:rPr>
              <w:t>,</w:t>
            </w:r>
            <w:r w:rsidRPr="0010474E">
              <w:rPr>
                <w:szCs w:val="22"/>
              </w:rPr>
              <w:t xml:space="preserve"> Adrian</w:t>
            </w:r>
            <w:bookmarkStart w:id="3" w:name="bCity"/>
            <w:bookmarkEnd w:id="3"/>
            <w:r w:rsidR="002B29E9" w:rsidRPr="0010474E">
              <w:rPr>
                <w:szCs w:val="22"/>
              </w:rPr>
              <w:t xml:space="preserve">, </w:t>
            </w:r>
            <w:r w:rsidR="00F620DD" w:rsidRPr="0010474E">
              <w:rPr>
                <w:szCs w:val="22"/>
              </w:rPr>
              <w:t xml:space="preserve">Lenawee County, </w:t>
            </w:r>
            <w:r w:rsidR="002B29E9" w:rsidRPr="0010474E">
              <w:rPr>
                <w:szCs w:val="22"/>
              </w:rPr>
              <w:t xml:space="preserve">Michigan </w:t>
            </w:r>
            <w:bookmarkStart w:id="4" w:name="bZip"/>
            <w:bookmarkEnd w:id="4"/>
            <w:r w:rsidRPr="0010474E">
              <w:rPr>
                <w:szCs w:val="22"/>
              </w:rPr>
              <w:t>49221</w:t>
            </w:r>
          </w:p>
        </w:tc>
      </w:tr>
      <w:tr w:rsidR="00B40D38" w:rsidRPr="00B40D38" w14:paraId="6339A85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4880FE8" w14:textId="77777777" w:rsidR="00C2618F" w:rsidRPr="00B40D38" w:rsidRDefault="00C2618F" w:rsidP="001838ED">
            <w:pPr>
              <w:jc w:val="center"/>
              <w:rPr>
                <w:szCs w:val="22"/>
              </w:rPr>
            </w:pPr>
          </w:p>
          <w:p w14:paraId="62D71098" w14:textId="77777777" w:rsidR="00C2618F" w:rsidRPr="00B40D38" w:rsidRDefault="00C2618F" w:rsidP="001838ED">
            <w:pPr>
              <w:jc w:val="center"/>
              <w:rPr>
                <w:b/>
                <w:sz w:val="28"/>
              </w:rPr>
            </w:pPr>
            <w:r w:rsidRPr="00B40D38">
              <w:rPr>
                <w:b/>
                <w:sz w:val="28"/>
              </w:rPr>
              <w:t>RENEWABLE OPERATING PERMIT</w:t>
            </w:r>
          </w:p>
          <w:p w14:paraId="6FA484D6" w14:textId="77777777" w:rsidR="00C2618F" w:rsidRPr="00B40D38" w:rsidRDefault="00C2618F" w:rsidP="001838ED">
            <w:pPr>
              <w:ind w:left="3240"/>
              <w:rPr>
                <w:sz w:val="24"/>
              </w:rPr>
            </w:pPr>
          </w:p>
          <w:p w14:paraId="1588FBFB" w14:textId="2A9C88F6" w:rsidR="00C2618F" w:rsidRPr="00B40D38" w:rsidRDefault="00C2618F" w:rsidP="001838ED">
            <w:pPr>
              <w:ind w:left="2880" w:firstLine="720"/>
              <w:rPr>
                <w:sz w:val="24"/>
                <w:szCs w:val="24"/>
              </w:rPr>
            </w:pPr>
            <w:r w:rsidRPr="00B40D38">
              <w:rPr>
                <w:sz w:val="24"/>
              </w:rPr>
              <w:t>Permit Number:</w:t>
            </w:r>
            <w:r w:rsidRPr="00B40D38">
              <w:rPr>
                <w:sz w:val="24"/>
              </w:rPr>
              <w:tab/>
              <w:t>MI-ROP-</w:t>
            </w:r>
            <w:bookmarkStart w:id="5" w:name="bSRN2"/>
            <w:bookmarkStart w:id="6" w:name="bIssueYear"/>
            <w:bookmarkEnd w:id="5"/>
            <w:bookmarkEnd w:id="6"/>
            <w:r w:rsidR="000F3277" w:rsidRPr="00B40D38">
              <w:rPr>
                <w:sz w:val="24"/>
              </w:rPr>
              <w:t>N2369-20</w:t>
            </w:r>
            <w:r w:rsidR="00CD08D7" w:rsidRPr="00B40D38">
              <w:rPr>
                <w:sz w:val="24"/>
              </w:rPr>
              <w:t>20</w:t>
            </w:r>
            <w:r w:rsidR="003E38D3" w:rsidRPr="00B40D38">
              <w:rPr>
                <w:sz w:val="24"/>
              </w:rPr>
              <w:t>b</w:t>
            </w:r>
          </w:p>
          <w:p w14:paraId="433797F0" w14:textId="77777777" w:rsidR="00C2618F" w:rsidRPr="00B40D38" w:rsidRDefault="00C2618F" w:rsidP="001838ED">
            <w:pPr>
              <w:ind w:left="3240"/>
              <w:rPr>
                <w:sz w:val="24"/>
              </w:rPr>
            </w:pPr>
          </w:p>
          <w:p w14:paraId="46CC9E2A" w14:textId="039C7D85" w:rsidR="00C2618F" w:rsidRPr="00B40D38" w:rsidRDefault="00C2618F" w:rsidP="001838ED">
            <w:pPr>
              <w:ind w:left="2880" w:firstLine="720"/>
              <w:rPr>
                <w:sz w:val="24"/>
                <w:szCs w:val="24"/>
              </w:rPr>
            </w:pPr>
            <w:r w:rsidRPr="00B40D38">
              <w:rPr>
                <w:sz w:val="24"/>
              </w:rPr>
              <w:t>Expiration Date:</w:t>
            </w:r>
            <w:r w:rsidRPr="00B40D38">
              <w:rPr>
                <w:sz w:val="24"/>
              </w:rPr>
              <w:tab/>
            </w:r>
            <w:r w:rsidR="00362D59" w:rsidRPr="00B40D38">
              <w:rPr>
                <w:sz w:val="24"/>
              </w:rPr>
              <w:t>March 4, 2025</w:t>
            </w:r>
          </w:p>
          <w:p w14:paraId="32DC9224" w14:textId="77777777" w:rsidR="0025601A" w:rsidRPr="00B40D38" w:rsidRDefault="0025601A" w:rsidP="001838ED">
            <w:pPr>
              <w:ind w:left="2880" w:firstLine="360"/>
              <w:rPr>
                <w:sz w:val="24"/>
              </w:rPr>
            </w:pPr>
          </w:p>
          <w:p w14:paraId="716304C6" w14:textId="77777777" w:rsidR="00362D59" w:rsidRPr="00B40D38" w:rsidRDefault="00E7223C" w:rsidP="001838ED">
            <w:pPr>
              <w:jc w:val="center"/>
              <w:rPr>
                <w:sz w:val="24"/>
                <w:szCs w:val="24"/>
              </w:rPr>
            </w:pPr>
            <w:r w:rsidRPr="00B40D38">
              <w:rPr>
                <w:sz w:val="24"/>
                <w:szCs w:val="24"/>
              </w:rPr>
              <w:t>A</w:t>
            </w:r>
            <w:r w:rsidR="00DF47A8" w:rsidRPr="00B40D38">
              <w:rPr>
                <w:sz w:val="24"/>
                <w:szCs w:val="24"/>
              </w:rPr>
              <w:t xml:space="preserve">dministratively </w:t>
            </w:r>
            <w:r w:rsidRPr="00B40D38">
              <w:rPr>
                <w:sz w:val="24"/>
                <w:szCs w:val="24"/>
              </w:rPr>
              <w:t>C</w:t>
            </w:r>
            <w:r w:rsidR="00DF47A8" w:rsidRPr="00B40D38">
              <w:rPr>
                <w:sz w:val="24"/>
                <w:szCs w:val="24"/>
              </w:rPr>
              <w:t xml:space="preserve">omplete ROP Renewal </w:t>
            </w:r>
            <w:r w:rsidRPr="00B40D38">
              <w:rPr>
                <w:sz w:val="24"/>
                <w:szCs w:val="24"/>
              </w:rPr>
              <w:t>A</w:t>
            </w:r>
            <w:r w:rsidR="00DF47A8" w:rsidRPr="00B40D38">
              <w:rPr>
                <w:sz w:val="24"/>
                <w:szCs w:val="24"/>
              </w:rPr>
              <w:t>pplication</w:t>
            </w:r>
            <w:r w:rsidRPr="00B40D38">
              <w:rPr>
                <w:sz w:val="24"/>
                <w:szCs w:val="24"/>
              </w:rPr>
              <w:t xml:space="preserve"> </w:t>
            </w:r>
          </w:p>
          <w:p w14:paraId="52DF4399" w14:textId="02CD2352" w:rsidR="006F4A84" w:rsidRPr="00B40D38" w:rsidRDefault="00E7223C" w:rsidP="001838ED">
            <w:pPr>
              <w:jc w:val="center"/>
              <w:rPr>
                <w:sz w:val="24"/>
                <w:szCs w:val="24"/>
              </w:rPr>
            </w:pPr>
            <w:r w:rsidRPr="00B40D38">
              <w:rPr>
                <w:sz w:val="24"/>
                <w:szCs w:val="24"/>
              </w:rPr>
              <w:t>Due B</w:t>
            </w:r>
            <w:r w:rsidR="00DF47A8" w:rsidRPr="00B40D38">
              <w:rPr>
                <w:sz w:val="24"/>
                <w:szCs w:val="24"/>
              </w:rPr>
              <w:t>etween</w:t>
            </w:r>
            <w:r w:rsidR="00B9050D" w:rsidRPr="00B40D38">
              <w:rPr>
                <w:sz w:val="24"/>
                <w:szCs w:val="24"/>
              </w:rPr>
              <w:t xml:space="preserve"> </w:t>
            </w:r>
            <w:bookmarkStart w:id="7" w:name="bAppDueDate1"/>
            <w:bookmarkEnd w:id="7"/>
            <w:r w:rsidR="00362D59" w:rsidRPr="00B40D38">
              <w:rPr>
                <w:sz w:val="24"/>
                <w:szCs w:val="24"/>
              </w:rPr>
              <w:t>September 4, 2023 and September 4, 2024</w:t>
            </w:r>
          </w:p>
          <w:p w14:paraId="28C7EE26" w14:textId="77777777" w:rsidR="00DF47A8" w:rsidRPr="00B40D38" w:rsidRDefault="00DF47A8" w:rsidP="00DF47A8">
            <w:pPr>
              <w:rPr>
                <w:sz w:val="24"/>
              </w:rPr>
            </w:pPr>
          </w:p>
          <w:p w14:paraId="190801CC" w14:textId="77777777" w:rsidR="00994CA1" w:rsidRPr="00B40D38" w:rsidRDefault="0025601A" w:rsidP="001838ED">
            <w:pPr>
              <w:jc w:val="both"/>
              <w:rPr>
                <w:szCs w:val="22"/>
              </w:rPr>
            </w:pPr>
            <w:r w:rsidRPr="00B40D38">
              <w:rPr>
                <w:szCs w:val="22"/>
              </w:rPr>
              <w:t>This R</w:t>
            </w:r>
            <w:r w:rsidR="006D7B66" w:rsidRPr="00B40D38">
              <w:rPr>
                <w:szCs w:val="22"/>
              </w:rPr>
              <w:t>enewable Op</w:t>
            </w:r>
            <w:r w:rsidRPr="00B40D38">
              <w:rPr>
                <w:szCs w:val="22"/>
              </w:rPr>
              <w:t xml:space="preserve">erating Permit </w:t>
            </w:r>
            <w:r w:rsidR="006D7B66" w:rsidRPr="00B40D38">
              <w:rPr>
                <w:szCs w:val="22"/>
              </w:rPr>
              <w:t xml:space="preserve">(ROP) </w:t>
            </w:r>
            <w:r w:rsidRPr="00B40D38">
              <w:rPr>
                <w:szCs w:val="22"/>
              </w:rPr>
              <w:t xml:space="preserve">is issued in accordance with and subject to </w:t>
            </w:r>
            <w:r w:rsidR="00C1113C" w:rsidRPr="00B40D38">
              <w:rPr>
                <w:szCs w:val="22"/>
              </w:rPr>
              <w:t xml:space="preserve">Section </w:t>
            </w:r>
            <w:r w:rsidRPr="00B40D38">
              <w:rPr>
                <w:szCs w:val="22"/>
              </w:rPr>
              <w:t>5506(3) of Part 55</w:t>
            </w:r>
            <w:r w:rsidR="00267C45" w:rsidRPr="00B40D38">
              <w:rPr>
                <w:szCs w:val="22"/>
              </w:rPr>
              <w:t>,</w:t>
            </w:r>
            <w:r w:rsidRPr="00B40D38">
              <w:rPr>
                <w:szCs w:val="22"/>
              </w:rPr>
              <w:t xml:space="preserve"> Air Pollution Control</w:t>
            </w:r>
            <w:r w:rsidR="003F5BE8" w:rsidRPr="00B40D38">
              <w:rPr>
                <w:szCs w:val="22"/>
              </w:rPr>
              <w:t>, of the Natural Resources and Environmental Protection Act, 1994 P</w:t>
            </w:r>
            <w:r w:rsidRPr="00B40D38">
              <w:rPr>
                <w:szCs w:val="22"/>
              </w:rPr>
              <w:t>A 451</w:t>
            </w:r>
            <w:r w:rsidR="003F5BE8" w:rsidRPr="00B40D38">
              <w:rPr>
                <w:szCs w:val="22"/>
              </w:rPr>
              <w:t>, as amended</w:t>
            </w:r>
            <w:r w:rsidR="00EA119B" w:rsidRPr="00B40D38">
              <w:rPr>
                <w:szCs w:val="22"/>
              </w:rPr>
              <w:t xml:space="preserve"> (Act 451)</w:t>
            </w:r>
            <w:r w:rsidRPr="00B40D38">
              <w:rPr>
                <w:szCs w:val="22"/>
              </w:rPr>
              <w:t xml:space="preserve">.  Pursuant to Rule </w:t>
            </w:r>
            <w:r w:rsidR="000E4E06" w:rsidRPr="00B40D38">
              <w:rPr>
                <w:szCs w:val="22"/>
              </w:rPr>
              <w:t>210(1)</w:t>
            </w:r>
            <w:r w:rsidR="001570B9" w:rsidRPr="00B40D38">
              <w:rPr>
                <w:szCs w:val="22"/>
              </w:rPr>
              <w:t xml:space="preserve"> of the administrative rules promulgated under Act 451</w:t>
            </w:r>
            <w:r w:rsidRPr="00B40D38">
              <w:rPr>
                <w:szCs w:val="22"/>
              </w:rPr>
              <w:t>, this RO</w:t>
            </w:r>
            <w:r w:rsidR="006D7B66" w:rsidRPr="00B40D38">
              <w:rPr>
                <w:szCs w:val="22"/>
              </w:rPr>
              <w:t>P</w:t>
            </w:r>
            <w:r w:rsidRPr="00B40D38">
              <w:rPr>
                <w:szCs w:val="22"/>
              </w:rPr>
              <w:t xml:space="preserve"> constitutes the permittee’s authority to operate the stationary source identified above in accordance with the general conditions, special conditions and attachments contained</w:t>
            </w:r>
            <w:r w:rsidR="00DE144B" w:rsidRPr="00B40D38">
              <w:rPr>
                <w:szCs w:val="22"/>
              </w:rPr>
              <w:t xml:space="preserve"> herein.  Operation of the</w:t>
            </w:r>
            <w:r w:rsidRPr="00B40D38">
              <w:rPr>
                <w:szCs w:val="22"/>
              </w:rPr>
              <w:t xml:space="preserve"> stationary source and all emission units listed in the permit are subject to all applicable future or amended rules </w:t>
            </w:r>
            <w:r w:rsidR="003F5BE8" w:rsidRPr="00B40D38">
              <w:rPr>
                <w:szCs w:val="22"/>
              </w:rPr>
              <w:t xml:space="preserve">and regulations pursuant to </w:t>
            </w:r>
            <w:r w:rsidR="00EA119B" w:rsidRPr="00B40D38">
              <w:rPr>
                <w:szCs w:val="22"/>
              </w:rPr>
              <w:t>Act</w:t>
            </w:r>
            <w:r w:rsidR="003F5BE8" w:rsidRPr="00B40D38">
              <w:rPr>
                <w:szCs w:val="22"/>
              </w:rPr>
              <w:t xml:space="preserve"> </w:t>
            </w:r>
            <w:r w:rsidRPr="00B40D38">
              <w:rPr>
                <w:szCs w:val="22"/>
              </w:rPr>
              <w:t xml:space="preserve">451 and the </w:t>
            </w:r>
            <w:r w:rsidR="0010097A" w:rsidRPr="00B40D38">
              <w:rPr>
                <w:szCs w:val="22"/>
              </w:rPr>
              <w:t xml:space="preserve">federal </w:t>
            </w:r>
            <w:r w:rsidRPr="00B40D38">
              <w:rPr>
                <w:szCs w:val="22"/>
              </w:rPr>
              <w:t>Clean Air Act.</w:t>
            </w:r>
          </w:p>
        </w:tc>
      </w:tr>
    </w:tbl>
    <w:p w14:paraId="35FC7C35" w14:textId="77777777" w:rsidR="00C2618F" w:rsidRPr="00B40D38"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B40D38" w:rsidRPr="00B40D38" w14:paraId="68D8FCF4" w14:textId="77777777" w:rsidTr="00505F14">
        <w:tc>
          <w:tcPr>
            <w:tcW w:w="10530" w:type="dxa"/>
            <w:shd w:val="clear" w:color="auto" w:fill="auto"/>
          </w:tcPr>
          <w:p w14:paraId="3235CC3B" w14:textId="77777777" w:rsidR="00461E40" w:rsidRPr="00B40D38" w:rsidRDefault="00461E40" w:rsidP="0025601A">
            <w:pPr>
              <w:jc w:val="center"/>
              <w:rPr>
                <w:b/>
                <w:szCs w:val="22"/>
              </w:rPr>
            </w:pPr>
          </w:p>
          <w:p w14:paraId="54E8B824" w14:textId="77777777" w:rsidR="005D5FBE" w:rsidRPr="00B40D38" w:rsidRDefault="0058429B" w:rsidP="0025601A">
            <w:pPr>
              <w:jc w:val="center"/>
              <w:rPr>
                <w:b/>
                <w:sz w:val="28"/>
                <w:szCs w:val="28"/>
              </w:rPr>
            </w:pPr>
            <w:r w:rsidRPr="00B40D38">
              <w:rPr>
                <w:b/>
                <w:sz w:val="28"/>
                <w:szCs w:val="28"/>
              </w:rPr>
              <w:t>SOURCE-WIDE PERMIT TO INSTALL</w:t>
            </w:r>
          </w:p>
          <w:p w14:paraId="7EED2C91" w14:textId="37B28DE3" w:rsidR="0058429B" w:rsidRPr="00B40D38" w:rsidRDefault="0058429B" w:rsidP="0025601A">
            <w:pPr>
              <w:jc w:val="center"/>
              <w:rPr>
                <w:sz w:val="24"/>
                <w:szCs w:val="24"/>
              </w:rPr>
            </w:pPr>
          </w:p>
          <w:p w14:paraId="6BD3C1AA" w14:textId="5A666862" w:rsidR="005A402E" w:rsidRPr="00B40D38" w:rsidRDefault="005A402E" w:rsidP="00F15F33">
            <w:pPr>
              <w:jc w:val="center"/>
              <w:rPr>
                <w:sz w:val="24"/>
              </w:rPr>
            </w:pPr>
            <w:r w:rsidRPr="00B40D38">
              <w:rPr>
                <w:sz w:val="24"/>
              </w:rPr>
              <w:t>Permit Number:</w:t>
            </w:r>
            <w:r w:rsidRPr="00B40D38">
              <w:rPr>
                <w:sz w:val="24"/>
              </w:rPr>
              <w:tab/>
            </w:r>
            <w:r w:rsidRPr="00B40D38">
              <w:rPr>
                <w:sz w:val="24"/>
                <w:szCs w:val="24"/>
              </w:rPr>
              <w:t>MI-</w:t>
            </w:r>
            <w:r w:rsidR="006F5D35" w:rsidRPr="00B40D38">
              <w:rPr>
                <w:sz w:val="24"/>
                <w:szCs w:val="24"/>
              </w:rPr>
              <w:t>PTI</w:t>
            </w:r>
            <w:r w:rsidRPr="00B40D38">
              <w:rPr>
                <w:sz w:val="24"/>
                <w:szCs w:val="24"/>
              </w:rPr>
              <w:t>-</w:t>
            </w:r>
            <w:bookmarkStart w:id="8" w:name="bSRN3"/>
            <w:bookmarkStart w:id="9" w:name="bIssueYear2"/>
            <w:bookmarkEnd w:id="8"/>
            <w:bookmarkEnd w:id="9"/>
            <w:r w:rsidR="008C083C" w:rsidRPr="00B40D38">
              <w:rPr>
                <w:sz w:val="24"/>
                <w:szCs w:val="24"/>
              </w:rPr>
              <w:t>N2369-20</w:t>
            </w:r>
            <w:r w:rsidR="00CD08D7" w:rsidRPr="00B40D38">
              <w:rPr>
                <w:sz w:val="24"/>
                <w:szCs w:val="24"/>
              </w:rPr>
              <w:t>20</w:t>
            </w:r>
            <w:r w:rsidR="003E38D3" w:rsidRPr="00B40D38">
              <w:rPr>
                <w:sz w:val="24"/>
                <w:szCs w:val="24"/>
              </w:rPr>
              <w:t>b</w:t>
            </w:r>
          </w:p>
          <w:p w14:paraId="35B994DD" w14:textId="77777777" w:rsidR="00C2618F" w:rsidRPr="00B40D38" w:rsidRDefault="00C2618F" w:rsidP="0025601A">
            <w:pPr>
              <w:jc w:val="center"/>
              <w:rPr>
                <w:sz w:val="24"/>
                <w:szCs w:val="24"/>
              </w:rPr>
            </w:pPr>
          </w:p>
          <w:p w14:paraId="2B90B0BD" w14:textId="77777777" w:rsidR="00994CA1" w:rsidRPr="00B40D38" w:rsidRDefault="0025601A" w:rsidP="003052C8">
            <w:pPr>
              <w:ind w:right="-25"/>
              <w:jc w:val="both"/>
              <w:rPr>
                <w:rFonts w:cs="Arial"/>
              </w:rPr>
            </w:pPr>
            <w:r w:rsidRPr="00B40D38">
              <w:rPr>
                <w:szCs w:val="22"/>
              </w:rPr>
              <w:t xml:space="preserve">This Permit to Install (PTI) is issued in accordance with and subject to </w:t>
            </w:r>
            <w:r w:rsidR="000E4E06" w:rsidRPr="00B40D38">
              <w:rPr>
                <w:szCs w:val="22"/>
              </w:rPr>
              <w:t xml:space="preserve">Section </w:t>
            </w:r>
            <w:r w:rsidRPr="00B40D38">
              <w:rPr>
                <w:szCs w:val="22"/>
              </w:rPr>
              <w:t>5505(</w:t>
            </w:r>
            <w:r w:rsidR="00385FF4" w:rsidRPr="00B40D38">
              <w:rPr>
                <w:szCs w:val="22"/>
              </w:rPr>
              <w:t>1</w:t>
            </w:r>
            <w:r w:rsidRPr="00B40D38">
              <w:rPr>
                <w:szCs w:val="22"/>
              </w:rPr>
              <w:t xml:space="preserve">) of </w:t>
            </w:r>
            <w:r w:rsidR="00EA119B" w:rsidRPr="00B40D38">
              <w:rPr>
                <w:szCs w:val="22"/>
              </w:rPr>
              <w:t>Act</w:t>
            </w:r>
            <w:r w:rsidRPr="00B40D38">
              <w:rPr>
                <w:szCs w:val="22"/>
              </w:rPr>
              <w:t xml:space="preserve"> 451.  Pursuant to Rule</w:t>
            </w:r>
            <w:r w:rsidR="00447DF3" w:rsidRPr="00B40D38">
              <w:rPr>
                <w:szCs w:val="22"/>
              </w:rPr>
              <w:t> </w:t>
            </w:r>
            <w:r w:rsidR="000E4E06" w:rsidRPr="00B40D38">
              <w:rPr>
                <w:szCs w:val="22"/>
              </w:rPr>
              <w:t>214a</w:t>
            </w:r>
            <w:r w:rsidR="001570B9" w:rsidRPr="00B40D38">
              <w:rPr>
                <w:szCs w:val="22"/>
              </w:rPr>
              <w:t xml:space="preserve"> of the administrative rules promulgated under Act 451</w:t>
            </w:r>
            <w:r w:rsidRPr="00B40D38">
              <w:rPr>
                <w:szCs w:val="22"/>
              </w:rPr>
              <w:t>, t</w:t>
            </w:r>
            <w:r w:rsidR="00C2618F" w:rsidRPr="00B40D38">
              <w:t xml:space="preserve">he terms and conditions </w:t>
            </w:r>
            <w:r w:rsidR="006D7B66" w:rsidRPr="00B40D38">
              <w:t>herein</w:t>
            </w:r>
            <w:r w:rsidR="007D3703" w:rsidRPr="00B40D38">
              <w:t>,</w:t>
            </w:r>
            <w:r w:rsidR="00C2618F" w:rsidRPr="00B40D38">
              <w:t xml:space="preserve"> </w:t>
            </w:r>
            <w:r w:rsidR="000E4E06" w:rsidRPr="00B40D38">
              <w:t>identified by the underlying applicable requirement citation of R</w:t>
            </w:r>
            <w:r w:rsidR="00DF47A8" w:rsidRPr="00B40D38">
              <w:t xml:space="preserve">ule </w:t>
            </w:r>
            <w:r w:rsidR="000E4E06" w:rsidRPr="00B40D38">
              <w:t>201(1)(a)</w:t>
            </w:r>
            <w:r w:rsidR="007D3703" w:rsidRPr="00B40D38">
              <w:t>,</w:t>
            </w:r>
            <w:r w:rsidR="000E4E06" w:rsidRPr="00B40D38">
              <w:t xml:space="preserve"> </w:t>
            </w:r>
            <w:r w:rsidR="00C2618F" w:rsidRPr="00B40D38">
              <w:t>constitute a federally enforceable P</w:t>
            </w:r>
            <w:r w:rsidR="006D7B66" w:rsidRPr="00B40D38">
              <w:t>TI</w:t>
            </w:r>
            <w:r w:rsidR="00C2618F" w:rsidRPr="00B40D38">
              <w:t xml:space="preserve">.  </w:t>
            </w:r>
            <w:r w:rsidR="00B5447F" w:rsidRPr="00B40D38">
              <w:t>T</w:t>
            </w:r>
            <w:r w:rsidR="00C2618F" w:rsidRPr="00B40D38">
              <w:t>he P</w:t>
            </w:r>
            <w:r w:rsidR="006D7B66" w:rsidRPr="00B40D38">
              <w:t>T</w:t>
            </w:r>
            <w:r w:rsidR="00C2618F" w:rsidRPr="00B40D38">
              <w:t xml:space="preserve">l terms and conditions </w:t>
            </w:r>
            <w:r w:rsidR="00B5447F" w:rsidRPr="00B40D38">
              <w:t>do not expire</w:t>
            </w:r>
            <w:r w:rsidR="00833994" w:rsidRPr="00B40D38">
              <w:t xml:space="preserve"> and remain in effect </w:t>
            </w:r>
            <w:r w:rsidR="00D97437" w:rsidRPr="00B40D38">
              <w:t>u</w:t>
            </w:r>
            <w:r w:rsidR="00833994" w:rsidRPr="00B40D38">
              <w:t>nless the criteria of Rule 201(</w:t>
            </w:r>
            <w:r w:rsidR="007D3703" w:rsidRPr="00B40D38">
              <w:t>6</w:t>
            </w:r>
            <w:r w:rsidR="00833994" w:rsidRPr="00B40D38">
              <w:t>) are met</w:t>
            </w:r>
            <w:r w:rsidR="00C2618F" w:rsidRPr="00B40D38">
              <w:t>.</w:t>
            </w:r>
            <w:r w:rsidR="006D7B66" w:rsidRPr="00B40D38">
              <w:rPr>
                <w:szCs w:val="22"/>
              </w:rPr>
              <w:t xml:space="preserve">  Operation of all emission units identified in the PTI </w:t>
            </w:r>
            <w:r w:rsidR="006F5D35" w:rsidRPr="00B40D38">
              <w:rPr>
                <w:szCs w:val="22"/>
              </w:rPr>
              <w:t>is</w:t>
            </w:r>
            <w:r w:rsidR="006D7B66" w:rsidRPr="00B40D38">
              <w:rPr>
                <w:szCs w:val="22"/>
              </w:rPr>
              <w:t xml:space="preserve"> subject to all applicable future or amended rules</w:t>
            </w:r>
            <w:r w:rsidR="003F5BE8" w:rsidRPr="00B40D38">
              <w:rPr>
                <w:szCs w:val="22"/>
              </w:rPr>
              <w:t xml:space="preserve"> and regulations pursuant to </w:t>
            </w:r>
            <w:r w:rsidR="00EA119B" w:rsidRPr="00B40D38">
              <w:rPr>
                <w:szCs w:val="22"/>
              </w:rPr>
              <w:t xml:space="preserve">Act </w:t>
            </w:r>
            <w:r w:rsidR="006D7B66" w:rsidRPr="00B40D38">
              <w:rPr>
                <w:szCs w:val="22"/>
              </w:rPr>
              <w:t xml:space="preserve">451 and the </w:t>
            </w:r>
            <w:r w:rsidR="0010097A" w:rsidRPr="00B40D38">
              <w:rPr>
                <w:szCs w:val="22"/>
              </w:rPr>
              <w:t xml:space="preserve">federal </w:t>
            </w:r>
            <w:r w:rsidR="006D7B66" w:rsidRPr="00B40D38">
              <w:rPr>
                <w:szCs w:val="22"/>
              </w:rPr>
              <w:t>Clean Air Act.</w:t>
            </w:r>
          </w:p>
        </w:tc>
      </w:tr>
    </w:tbl>
    <w:p w14:paraId="676D029E" w14:textId="77777777" w:rsidR="00DC44C7" w:rsidRPr="0010474E" w:rsidRDefault="00BC48DF" w:rsidP="00C1015F">
      <w:pPr>
        <w:rPr>
          <w:szCs w:val="22"/>
        </w:rPr>
      </w:pPr>
      <w:r w:rsidRPr="0010474E">
        <w:rPr>
          <w:szCs w:val="22"/>
        </w:rPr>
        <w:t>Michigan Department of Environment</w:t>
      </w:r>
      <w:r w:rsidR="00CE0FF1" w:rsidRPr="0010474E">
        <w:rPr>
          <w:szCs w:val="22"/>
        </w:rPr>
        <w:t>, Great Lakes</w:t>
      </w:r>
      <w:r w:rsidR="009D79FD" w:rsidRPr="0010474E">
        <w:rPr>
          <w:szCs w:val="22"/>
        </w:rPr>
        <w:t>,</w:t>
      </w:r>
      <w:r w:rsidR="00CE0FF1" w:rsidRPr="0010474E">
        <w:rPr>
          <w:szCs w:val="22"/>
        </w:rPr>
        <w:t xml:space="preserve"> and Energy</w:t>
      </w:r>
    </w:p>
    <w:p w14:paraId="11AEE4BD" w14:textId="77777777" w:rsidR="006F2C46" w:rsidRPr="005F7F43" w:rsidRDefault="006F2C46" w:rsidP="00C1015F">
      <w:pPr>
        <w:rPr>
          <w:sz w:val="10"/>
          <w:szCs w:val="10"/>
        </w:rPr>
      </w:pPr>
    </w:p>
    <w:p w14:paraId="7D89E4D9" w14:textId="49CB1DEC" w:rsidR="006F2C46" w:rsidRPr="0010474E" w:rsidRDefault="006F2C46" w:rsidP="00C1015F">
      <w:pPr>
        <w:rPr>
          <w:szCs w:val="22"/>
        </w:rPr>
      </w:pPr>
    </w:p>
    <w:p w14:paraId="2E1D4FE5" w14:textId="77777777" w:rsidR="002332C3" w:rsidRPr="0010474E" w:rsidRDefault="00AB2375" w:rsidP="00C1015F">
      <w:pPr>
        <w:rPr>
          <w:szCs w:val="22"/>
        </w:rPr>
      </w:pPr>
      <w:r w:rsidRPr="0010474E">
        <w:rPr>
          <w:szCs w:val="22"/>
        </w:rPr>
        <w:t>______________________________________</w:t>
      </w:r>
    </w:p>
    <w:p w14:paraId="358ECFCC" w14:textId="1C2D58AF" w:rsidR="002F4C64" w:rsidRPr="0010474E" w:rsidRDefault="002202E8" w:rsidP="00862ED1">
      <w:pPr>
        <w:rPr>
          <w:b/>
          <w:sz w:val="18"/>
        </w:rPr>
      </w:pPr>
      <w:bookmarkStart w:id="10" w:name="bDS"/>
      <w:bookmarkEnd w:id="10"/>
      <w:r w:rsidRPr="0010474E">
        <w:rPr>
          <w:szCs w:val="22"/>
        </w:rPr>
        <w:t xml:space="preserve">Scott Miller, Jackson </w:t>
      </w:r>
      <w:r w:rsidR="002332C3" w:rsidRPr="0010474E">
        <w:rPr>
          <w:szCs w:val="22"/>
        </w:rPr>
        <w:t>District Supervisor</w:t>
      </w:r>
      <w:r w:rsidR="002332C3" w:rsidRPr="0010474E">
        <w:t xml:space="preserve"> </w:t>
      </w:r>
      <w:r w:rsidR="002F4C64" w:rsidRPr="0010474E">
        <w:br w:type="page"/>
      </w:r>
      <w:bookmarkStart w:id="11" w:name="_Toc1453502"/>
      <w:r w:rsidR="002F4C64" w:rsidRPr="0010474E">
        <w:rPr>
          <w:b/>
          <w:sz w:val="28"/>
          <w:szCs w:val="28"/>
        </w:rPr>
        <w:lastRenderedPageBreak/>
        <w:t>TABLE OF CONTENTS</w:t>
      </w:r>
      <w:bookmarkEnd w:id="11"/>
    </w:p>
    <w:p w14:paraId="42C68326" w14:textId="77777777" w:rsidR="002F4C64" w:rsidRPr="0010474E" w:rsidRDefault="002F4C64" w:rsidP="002F4C64"/>
    <w:p w14:paraId="629BA4B6" w14:textId="748386C5" w:rsidR="00C87BFA" w:rsidRDefault="00CA74EA">
      <w:pPr>
        <w:pStyle w:val="TOC1"/>
        <w:rPr>
          <w:rFonts w:asciiTheme="minorHAnsi" w:eastAsiaTheme="minorEastAsia" w:hAnsiTheme="minorHAnsi" w:cstheme="minorBidi"/>
          <w:b w:val="0"/>
          <w:noProof/>
        </w:rPr>
      </w:pPr>
      <w:r w:rsidRPr="0010474E">
        <w:fldChar w:fldCharType="begin"/>
      </w:r>
      <w:r w:rsidRPr="0010474E">
        <w:instrText xml:space="preserve"> TOC \o "1-3" \h \z \u </w:instrText>
      </w:r>
      <w:r w:rsidRPr="0010474E">
        <w:fldChar w:fldCharType="separate"/>
      </w:r>
      <w:hyperlink w:anchor="_Toc119664694" w:history="1">
        <w:r w:rsidR="00C87BFA" w:rsidRPr="00DB4095">
          <w:rPr>
            <w:rStyle w:val="Hyperlink"/>
            <w:noProof/>
          </w:rPr>
          <w:t>AUTHORITY AND ENFORCEABILITY</w:t>
        </w:r>
        <w:r w:rsidR="00C87BFA">
          <w:rPr>
            <w:noProof/>
            <w:webHidden/>
          </w:rPr>
          <w:tab/>
        </w:r>
        <w:r w:rsidR="00C87BFA">
          <w:rPr>
            <w:noProof/>
            <w:webHidden/>
          </w:rPr>
          <w:fldChar w:fldCharType="begin"/>
        </w:r>
        <w:r w:rsidR="00C87BFA">
          <w:rPr>
            <w:noProof/>
            <w:webHidden/>
          </w:rPr>
          <w:instrText xml:space="preserve"> PAGEREF _Toc119664694 \h </w:instrText>
        </w:r>
        <w:r w:rsidR="00C87BFA">
          <w:rPr>
            <w:noProof/>
            <w:webHidden/>
          </w:rPr>
        </w:r>
        <w:r w:rsidR="00C87BFA">
          <w:rPr>
            <w:noProof/>
            <w:webHidden/>
          </w:rPr>
          <w:fldChar w:fldCharType="separate"/>
        </w:r>
        <w:r w:rsidR="00C87BFA">
          <w:rPr>
            <w:noProof/>
            <w:webHidden/>
          </w:rPr>
          <w:t>4</w:t>
        </w:r>
        <w:r w:rsidR="00C87BFA">
          <w:rPr>
            <w:noProof/>
            <w:webHidden/>
          </w:rPr>
          <w:fldChar w:fldCharType="end"/>
        </w:r>
      </w:hyperlink>
    </w:p>
    <w:p w14:paraId="080AD0BB" w14:textId="3FF1A711" w:rsidR="00C87BFA" w:rsidRDefault="009D3534">
      <w:pPr>
        <w:pStyle w:val="TOC1"/>
        <w:rPr>
          <w:rFonts w:asciiTheme="minorHAnsi" w:eastAsiaTheme="minorEastAsia" w:hAnsiTheme="minorHAnsi" w:cstheme="minorBidi"/>
          <w:b w:val="0"/>
          <w:noProof/>
        </w:rPr>
      </w:pPr>
      <w:hyperlink w:anchor="_Toc119664695" w:history="1">
        <w:r w:rsidR="00C87BFA" w:rsidRPr="00DB4095">
          <w:rPr>
            <w:rStyle w:val="Hyperlink"/>
            <w:noProof/>
          </w:rPr>
          <w:t>A.  GENERAL CONDITIONS</w:t>
        </w:r>
        <w:r w:rsidR="00C87BFA">
          <w:rPr>
            <w:noProof/>
            <w:webHidden/>
          </w:rPr>
          <w:tab/>
        </w:r>
        <w:r w:rsidR="00C87BFA">
          <w:rPr>
            <w:noProof/>
            <w:webHidden/>
          </w:rPr>
          <w:fldChar w:fldCharType="begin"/>
        </w:r>
        <w:r w:rsidR="00C87BFA">
          <w:rPr>
            <w:noProof/>
            <w:webHidden/>
          </w:rPr>
          <w:instrText xml:space="preserve"> PAGEREF _Toc119664695 \h </w:instrText>
        </w:r>
        <w:r w:rsidR="00C87BFA">
          <w:rPr>
            <w:noProof/>
            <w:webHidden/>
          </w:rPr>
        </w:r>
        <w:r w:rsidR="00C87BFA">
          <w:rPr>
            <w:noProof/>
            <w:webHidden/>
          </w:rPr>
          <w:fldChar w:fldCharType="separate"/>
        </w:r>
        <w:r w:rsidR="00C87BFA">
          <w:rPr>
            <w:noProof/>
            <w:webHidden/>
          </w:rPr>
          <w:t>6</w:t>
        </w:r>
        <w:r w:rsidR="00C87BFA">
          <w:rPr>
            <w:noProof/>
            <w:webHidden/>
          </w:rPr>
          <w:fldChar w:fldCharType="end"/>
        </w:r>
      </w:hyperlink>
    </w:p>
    <w:p w14:paraId="21F65E04" w14:textId="190C343C" w:rsidR="00C87BFA" w:rsidRDefault="009D3534">
      <w:pPr>
        <w:pStyle w:val="TOC2"/>
        <w:rPr>
          <w:rFonts w:asciiTheme="minorHAnsi" w:eastAsiaTheme="minorEastAsia" w:hAnsiTheme="minorHAnsi" w:cstheme="minorBidi"/>
          <w:noProof/>
        </w:rPr>
      </w:pPr>
      <w:hyperlink w:anchor="_Toc119664696" w:history="1">
        <w:r w:rsidR="00C87BFA" w:rsidRPr="00DB4095">
          <w:rPr>
            <w:rStyle w:val="Hyperlink"/>
            <w:noProof/>
          </w:rPr>
          <w:t>Permit Enforceability</w:t>
        </w:r>
        <w:r w:rsidR="00C87BFA">
          <w:rPr>
            <w:noProof/>
            <w:webHidden/>
          </w:rPr>
          <w:tab/>
        </w:r>
        <w:r w:rsidR="00C87BFA">
          <w:rPr>
            <w:noProof/>
            <w:webHidden/>
          </w:rPr>
          <w:fldChar w:fldCharType="begin"/>
        </w:r>
        <w:r w:rsidR="00C87BFA">
          <w:rPr>
            <w:noProof/>
            <w:webHidden/>
          </w:rPr>
          <w:instrText xml:space="preserve"> PAGEREF _Toc119664696 \h </w:instrText>
        </w:r>
        <w:r w:rsidR="00C87BFA">
          <w:rPr>
            <w:noProof/>
            <w:webHidden/>
          </w:rPr>
        </w:r>
        <w:r w:rsidR="00C87BFA">
          <w:rPr>
            <w:noProof/>
            <w:webHidden/>
          </w:rPr>
          <w:fldChar w:fldCharType="separate"/>
        </w:r>
        <w:r w:rsidR="00C87BFA">
          <w:rPr>
            <w:noProof/>
            <w:webHidden/>
          </w:rPr>
          <w:t>6</w:t>
        </w:r>
        <w:r w:rsidR="00C87BFA">
          <w:rPr>
            <w:noProof/>
            <w:webHidden/>
          </w:rPr>
          <w:fldChar w:fldCharType="end"/>
        </w:r>
      </w:hyperlink>
    </w:p>
    <w:p w14:paraId="03818F41" w14:textId="14528BF1" w:rsidR="00C87BFA" w:rsidRDefault="009D3534">
      <w:pPr>
        <w:pStyle w:val="TOC2"/>
        <w:rPr>
          <w:rFonts w:asciiTheme="minorHAnsi" w:eastAsiaTheme="minorEastAsia" w:hAnsiTheme="minorHAnsi" w:cstheme="minorBidi"/>
          <w:noProof/>
        </w:rPr>
      </w:pPr>
      <w:hyperlink w:anchor="_Toc119664697" w:history="1">
        <w:r w:rsidR="00C87BFA" w:rsidRPr="00DB4095">
          <w:rPr>
            <w:rStyle w:val="Hyperlink"/>
            <w:noProof/>
          </w:rPr>
          <w:t>General Provisions</w:t>
        </w:r>
        <w:r w:rsidR="00C87BFA">
          <w:rPr>
            <w:noProof/>
            <w:webHidden/>
          </w:rPr>
          <w:tab/>
        </w:r>
        <w:r w:rsidR="00C87BFA">
          <w:rPr>
            <w:noProof/>
            <w:webHidden/>
          </w:rPr>
          <w:fldChar w:fldCharType="begin"/>
        </w:r>
        <w:r w:rsidR="00C87BFA">
          <w:rPr>
            <w:noProof/>
            <w:webHidden/>
          </w:rPr>
          <w:instrText xml:space="preserve"> PAGEREF _Toc119664697 \h </w:instrText>
        </w:r>
        <w:r w:rsidR="00C87BFA">
          <w:rPr>
            <w:noProof/>
            <w:webHidden/>
          </w:rPr>
        </w:r>
        <w:r w:rsidR="00C87BFA">
          <w:rPr>
            <w:noProof/>
            <w:webHidden/>
          </w:rPr>
          <w:fldChar w:fldCharType="separate"/>
        </w:r>
        <w:r w:rsidR="00C87BFA">
          <w:rPr>
            <w:noProof/>
            <w:webHidden/>
          </w:rPr>
          <w:t>6</w:t>
        </w:r>
        <w:r w:rsidR="00C87BFA">
          <w:rPr>
            <w:noProof/>
            <w:webHidden/>
          </w:rPr>
          <w:fldChar w:fldCharType="end"/>
        </w:r>
      </w:hyperlink>
    </w:p>
    <w:p w14:paraId="1C617540" w14:textId="39D9EF8E" w:rsidR="00C87BFA" w:rsidRDefault="009D3534">
      <w:pPr>
        <w:pStyle w:val="TOC2"/>
        <w:rPr>
          <w:rFonts w:asciiTheme="minorHAnsi" w:eastAsiaTheme="minorEastAsia" w:hAnsiTheme="minorHAnsi" w:cstheme="minorBidi"/>
          <w:noProof/>
        </w:rPr>
      </w:pPr>
      <w:hyperlink w:anchor="_Toc119664698" w:history="1">
        <w:r w:rsidR="00C87BFA" w:rsidRPr="00DB4095">
          <w:rPr>
            <w:rStyle w:val="Hyperlink"/>
            <w:noProof/>
          </w:rPr>
          <w:t>Equipment &amp; Design</w:t>
        </w:r>
        <w:r w:rsidR="00C87BFA">
          <w:rPr>
            <w:noProof/>
            <w:webHidden/>
          </w:rPr>
          <w:tab/>
        </w:r>
        <w:r w:rsidR="00C87BFA">
          <w:rPr>
            <w:noProof/>
            <w:webHidden/>
          </w:rPr>
          <w:fldChar w:fldCharType="begin"/>
        </w:r>
        <w:r w:rsidR="00C87BFA">
          <w:rPr>
            <w:noProof/>
            <w:webHidden/>
          </w:rPr>
          <w:instrText xml:space="preserve"> PAGEREF _Toc119664698 \h </w:instrText>
        </w:r>
        <w:r w:rsidR="00C87BFA">
          <w:rPr>
            <w:noProof/>
            <w:webHidden/>
          </w:rPr>
        </w:r>
        <w:r w:rsidR="00C87BFA">
          <w:rPr>
            <w:noProof/>
            <w:webHidden/>
          </w:rPr>
          <w:fldChar w:fldCharType="separate"/>
        </w:r>
        <w:r w:rsidR="00C87BFA">
          <w:rPr>
            <w:noProof/>
            <w:webHidden/>
          </w:rPr>
          <w:t>7</w:t>
        </w:r>
        <w:r w:rsidR="00C87BFA">
          <w:rPr>
            <w:noProof/>
            <w:webHidden/>
          </w:rPr>
          <w:fldChar w:fldCharType="end"/>
        </w:r>
      </w:hyperlink>
    </w:p>
    <w:p w14:paraId="61DBDA69" w14:textId="4E33E682" w:rsidR="00C87BFA" w:rsidRDefault="009D3534">
      <w:pPr>
        <w:pStyle w:val="TOC2"/>
        <w:rPr>
          <w:rFonts w:asciiTheme="minorHAnsi" w:eastAsiaTheme="minorEastAsia" w:hAnsiTheme="minorHAnsi" w:cstheme="minorBidi"/>
          <w:noProof/>
        </w:rPr>
      </w:pPr>
      <w:hyperlink w:anchor="_Toc119664699" w:history="1">
        <w:r w:rsidR="00C87BFA" w:rsidRPr="00DB4095">
          <w:rPr>
            <w:rStyle w:val="Hyperlink"/>
            <w:noProof/>
          </w:rPr>
          <w:t>Emission Limits</w:t>
        </w:r>
        <w:r w:rsidR="00C87BFA">
          <w:rPr>
            <w:noProof/>
            <w:webHidden/>
          </w:rPr>
          <w:tab/>
        </w:r>
        <w:r w:rsidR="00C87BFA">
          <w:rPr>
            <w:noProof/>
            <w:webHidden/>
          </w:rPr>
          <w:fldChar w:fldCharType="begin"/>
        </w:r>
        <w:r w:rsidR="00C87BFA">
          <w:rPr>
            <w:noProof/>
            <w:webHidden/>
          </w:rPr>
          <w:instrText xml:space="preserve"> PAGEREF _Toc119664699 \h </w:instrText>
        </w:r>
        <w:r w:rsidR="00C87BFA">
          <w:rPr>
            <w:noProof/>
            <w:webHidden/>
          </w:rPr>
        </w:r>
        <w:r w:rsidR="00C87BFA">
          <w:rPr>
            <w:noProof/>
            <w:webHidden/>
          </w:rPr>
          <w:fldChar w:fldCharType="separate"/>
        </w:r>
        <w:r w:rsidR="00C87BFA">
          <w:rPr>
            <w:noProof/>
            <w:webHidden/>
          </w:rPr>
          <w:t>7</w:t>
        </w:r>
        <w:r w:rsidR="00C87BFA">
          <w:rPr>
            <w:noProof/>
            <w:webHidden/>
          </w:rPr>
          <w:fldChar w:fldCharType="end"/>
        </w:r>
      </w:hyperlink>
    </w:p>
    <w:p w14:paraId="4A56D6E5" w14:textId="19F0A7BA" w:rsidR="00C87BFA" w:rsidRDefault="009D3534">
      <w:pPr>
        <w:pStyle w:val="TOC2"/>
        <w:rPr>
          <w:rFonts w:asciiTheme="minorHAnsi" w:eastAsiaTheme="minorEastAsia" w:hAnsiTheme="minorHAnsi" w:cstheme="minorBidi"/>
          <w:noProof/>
        </w:rPr>
      </w:pPr>
      <w:hyperlink w:anchor="_Toc119664700" w:history="1">
        <w:r w:rsidR="00C87BFA" w:rsidRPr="00DB4095">
          <w:rPr>
            <w:rStyle w:val="Hyperlink"/>
            <w:noProof/>
          </w:rPr>
          <w:t>Testing/Sampling</w:t>
        </w:r>
        <w:r w:rsidR="00C87BFA">
          <w:rPr>
            <w:noProof/>
            <w:webHidden/>
          </w:rPr>
          <w:tab/>
        </w:r>
        <w:r w:rsidR="00C87BFA">
          <w:rPr>
            <w:noProof/>
            <w:webHidden/>
          </w:rPr>
          <w:fldChar w:fldCharType="begin"/>
        </w:r>
        <w:r w:rsidR="00C87BFA">
          <w:rPr>
            <w:noProof/>
            <w:webHidden/>
          </w:rPr>
          <w:instrText xml:space="preserve"> PAGEREF _Toc119664700 \h </w:instrText>
        </w:r>
        <w:r w:rsidR="00C87BFA">
          <w:rPr>
            <w:noProof/>
            <w:webHidden/>
          </w:rPr>
        </w:r>
        <w:r w:rsidR="00C87BFA">
          <w:rPr>
            <w:noProof/>
            <w:webHidden/>
          </w:rPr>
          <w:fldChar w:fldCharType="separate"/>
        </w:r>
        <w:r w:rsidR="00C87BFA">
          <w:rPr>
            <w:noProof/>
            <w:webHidden/>
          </w:rPr>
          <w:t>7</w:t>
        </w:r>
        <w:r w:rsidR="00C87BFA">
          <w:rPr>
            <w:noProof/>
            <w:webHidden/>
          </w:rPr>
          <w:fldChar w:fldCharType="end"/>
        </w:r>
      </w:hyperlink>
    </w:p>
    <w:p w14:paraId="007EE67D" w14:textId="18737D79" w:rsidR="00C87BFA" w:rsidRDefault="009D3534">
      <w:pPr>
        <w:pStyle w:val="TOC2"/>
        <w:rPr>
          <w:rFonts w:asciiTheme="minorHAnsi" w:eastAsiaTheme="minorEastAsia" w:hAnsiTheme="minorHAnsi" w:cstheme="minorBidi"/>
          <w:noProof/>
        </w:rPr>
      </w:pPr>
      <w:hyperlink w:anchor="_Toc119664701" w:history="1">
        <w:r w:rsidR="00C87BFA" w:rsidRPr="00DB4095">
          <w:rPr>
            <w:rStyle w:val="Hyperlink"/>
            <w:noProof/>
          </w:rPr>
          <w:t>Monitoring/Recordkeeping</w:t>
        </w:r>
        <w:r w:rsidR="00C87BFA">
          <w:rPr>
            <w:noProof/>
            <w:webHidden/>
          </w:rPr>
          <w:tab/>
        </w:r>
        <w:r w:rsidR="00C87BFA">
          <w:rPr>
            <w:noProof/>
            <w:webHidden/>
          </w:rPr>
          <w:fldChar w:fldCharType="begin"/>
        </w:r>
        <w:r w:rsidR="00C87BFA">
          <w:rPr>
            <w:noProof/>
            <w:webHidden/>
          </w:rPr>
          <w:instrText xml:space="preserve"> PAGEREF _Toc119664701 \h </w:instrText>
        </w:r>
        <w:r w:rsidR="00C87BFA">
          <w:rPr>
            <w:noProof/>
            <w:webHidden/>
          </w:rPr>
        </w:r>
        <w:r w:rsidR="00C87BFA">
          <w:rPr>
            <w:noProof/>
            <w:webHidden/>
          </w:rPr>
          <w:fldChar w:fldCharType="separate"/>
        </w:r>
        <w:r w:rsidR="00C87BFA">
          <w:rPr>
            <w:noProof/>
            <w:webHidden/>
          </w:rPr>
          <w:t>8</w:t>
        </w:r>
        <w:r w:rsidR="00C87BFA">
          <w:rPr>
            <w:noProof/>
            <w:webHidden/>
          </w:rPr>
          <w:fldChar w:fldCharType="end"/>
        </w:r>
      </w:hyperlink>
    </w:p>
    <w:p w14:paraId="1F5CEDFA" w14:textId="7A797E7A" w:rsidR="00C87BFA" w:rsidRDefault="009D3534">
      <w:pPr>
        <w:pStyle w:val="TOC2"/>
        <w:rPr>
          <w:rFonts w:asciiTheme="minorHAnsi" w:eastAsiaTheme="minorEastAsia" w:hAnsiTheme="minorHAnsi" w:cstheme="minorBidi"/>
          <w:noProof/>
        </w:rPr>
      </w:pPr>
      <w:hyperlink w:anchor="_Toc119664702" w:history="1">
        <w:r w:rsidR="00C87BFA" w:rsidRPr="00DB4095">
          <w:rPr>
            <w:rStyle w:val="Hyperlink"/>
            <w:noProof/>
          </w:rPr>
          <w:t>Certification &amp; Reporting</w:t>
        </w:r>
        <w:r w:rsidR="00C87BFA">
          <w:rPr>
            <w:noProof/>
            <w:webHidden/>
          </w:rPr>
          <w:tab/>
        </w:r>
        <w:r w:rsidR="00C87BFA">
          <w:rPr>
            <w:noProof/>
            <w:webHidden/>
          </w:rPr>
          <w:fldChar w:fldCharType="begin"/>
        </w:r>
        <w:r w:rsidR="00C87BFA">
          <w:rPr>
            <w:noProof/>
            <w:webHidden/>
          </w:rPr>
          <w:instrText xml:space="preserve"> PAGEREF _Toc119664702 \h </w:instrText>
        </w:r>
        <w:r w:rsidR="00C87BFA">
          <w:rPr>
            <w:noProof/>
            <w:webHidden/>
          </w:rPr>
        </w:r>
        <w:r w:rsidR="00C87BFA">
          <w:rPr>
            <w:noProof/>
            <w:webHidden/>
          </w:rPr>
          <w:fldChar w:fldCharType="separate"/>
        </w:r>
        <w:r w:rsidR="00C87BFA">
          <w:rPr>
            <w:noProof/>
            <w:webHidden/>
          </w:rPr>
          <w:t>8</w:t>
        </w:r>
        <w:r w:rsidR="00C87BFA">
          <w:rPr>
            <w:noProof/>
            <w:webHidden/>
          </w:rPr>
          <w:fldChar w:fldCharType="end"/>
        </w:r>
      </w:hyperlink>
    </w:p>
    <w:p w14:paraId="4B225BE0" w14:textId="714FC6E1" w:rsidR="00C87BFA" w:rsidRDefault="009D3534">
      <w:pPr>
        <w:pStyle w:val="TOC2"/>
        <w:rPr>
          <w:rFonts w:asciiTheme="minorHAnsi" w:eastAsiaTheme="minorEastAsia" w:hAnsiTheme="minorHAnsi" w:cstheme="minorBidi"/>
          <w:noProof/>
        </w:rPr>
      </w:pPr>
      <w:hyperlink w:anchor="_Toc119664703" w:history="1">
        <w:r w:rsidR="00C87BFA" w:rsidRPr="00DB4095">
          <w:rPr>
            <w:rStyle w:val="Hyperlink"/>
            <w:noProof/>
          </w:rPr>
          <w:t>Permit Shield</w:t>
        </w:r>
        <w:r w:rsidR="00C87BFA">
          <w:rPr>
            <w:noProof/>
            <w:webHidden/>
          </w:rPr>
          <w:tab/>
        </w:r>
        <w:r w:rsidR="00C87BFA">
          <w:rPr>
            <w:noProof/>
            <w:webHidden/>
          </w:rPr>
          <w:fldChar w:fldCharType="begin"/>
        </w:r>
        <w:r w:rsidR="00C87BFA">
          <w:rPr>
            <w:noProof/>
            <w:webHidden/>
          </w:rPr>
          <w:instrText xml:space="preserve"> PAGEREF _Toc119664703 \h </w:instrText>
        </w:r>
        <w:r w:rsidR="00C87BFA">
          <w:rPr>
            <w:noProof/>
            <w:webHidden/>
          </w:rPr>
        </w:r>
        <w:r w:rsidR="00C87BFA">
          <w:rPr>
            <w:noProof/>
            <w:webHidden/>
          </w:rPr>
          <w:fldChar w:fldCharType="separate"/>
        </w:r>
        <w:r w:rsidR="00C87BFA">
          <w:rPr>
            <w:noProof/>
            <w:webHidden/>
          </w:rPr>
          <w:t>9</w:t>
        </w:r>
        <w:r w:rsidR="00C87BFA">
          <w:rPr>
            <w:noProof/>
            <w:webHidden/>
          </w:rPr>
          <w:fldChar w:fldCharType="end"/>
        </w:r>
      </w:hyperlink>
    </w:p>
    <w:p w14:paraId="002B6D5E" w14:textId="6C6FD1A4" w:rsidR="00C87BFA" w:rsidRDefault="009D3534">
      <w:pPr>
        <w:pStyle w:val="TOC2"/>
        <w:rPr>
          <w:rFonts w:asciiTheme="minorHAnsi" w:eastAsiaTheme="minorEastAsia" w:hAnsiTheme="minorHAnsi" w:cstheme="minorBidi"/>
          <w:noProof/>
        </w:rPr>
      </w:pPr>
      <w:hyperlink w:anchor="_Toc119664704" w:history="1">
        <w:r w:rsidR="00C87BFA" w:rsidRPr="00DB4095">
          <w:rPr>
            <w:rStyle w:val="Hyperlink"/>
            <w:noProof/>
          </w:rPr>
          <w:t>Revisions</w:t>
        </w:r>
        <w:r w:rsidR="00C87BFA">
          <w:rPr>
            <w:noProof/>
            <w:webHidden/>
          </w:rPr>
          <w:tab/>
        </w:r>
        <w:r w:rsidR="00C87BFA">
          <w:rPr>
            <w:noProof/>
            <w:webHidden/>
          </w:rPr>
          <w:fldChar w:fldCharType="begin"/>
        </w:r>
        <w:r w:rsidR="00C87BFA">
          <w:rPr>
            <w:noProof/>
            <w:webHidden/>
          </w:rPr>
          <w:instrText xml:space="preserve"> PAGEREF _Toc119664704 \h </w:instrText>
        </w:r>
        <w:r w:rsidR="00C87BFA">
          <w:rPr>
            <w:noProof/>
            <w:webHidden/>
          </w:rPr>
        </w:r>
        <w:r w:rsidR="00C87BFA">
          <w:rPr>
            <w:noProof/>
            <w:webHidden/>
          </w:rPr>
          <w:fldChar w:fldCharType="separate"/>
        </w:r>
        <w:r w:rsidR="00C87BFA">
          <w:rPr>
            <w:noProof/>
            <w:webHidden/>
          </w:rPr>
          <w:t>10</w:t>
        </w:r>
        <w:r w:rsidR="00C87BFA">
          <w:rPr>
            <w:noProof/>
            <w:webHidden/>
          </w:rPr>
          <w:fldChar w:fldCharType="end"/>
        </w:r>
      </w:hyperlink>
    </w:p>
    <w:p w14:paraId="1D0F67CC" w14:textId="24C2783A" w:rsidR="00C87BFA" w:rsidRDefault="009D3534">
      <w:pPr>
        <w:pStyle w:val="TOC2"/>
        <w:rPr>
          <w:rFonts w:asciiTheme="minorHAnsi" w:eastAsiaTheme="minorEastAsia" w:hAnsiTheme="minorHAnsi" w:cstheme="minorBidi"/>
          <w:noProof/>
        </w:rPr>
      </w:pPr>
      <w:hyperlink w:anchor="_Toc119664705" w:history="1">
        <w:r w:rsidR="00C87BFA" w:rsidRPr="00DB4095">
          <w:rPr>
            <w:rStyle w:val="Hyperlink"/>
            <w:noProof/>
          </w:rPr>
          <w:t>Reopenings</w:t>
        </w:r>
        <w:r w:rsidR="00C87BFA">
          <w:rPr>
            <w:noProof/>
            <w:webHidden/>
          </w:rPr>
          <w:tab/>
        </w:r>
        <w:r w:rsidR="00C87BFA">
          <w:rPr>
            <w:noProof/>
            <w:webHidden/>
          </w:rPr>
          <w:fldChar w:fldCharType="begin"/>
        </w:r>
        <w:r w:rsidR="00C87BFA">
          <w:rPr>
            <w:noProof/>
            <w:webHidden/>
          </w:rPr>
          <w:instrText xml:space="preserve"> PAGEREF _Toc119664705 \h </w:instrText>
        </w:r>
        <w:r w:rsidR="00C87BFA">
          <w:rPr>
            <w:noProof/>
            <w:webHidden/>
          </w:rPr>
        </w:r>
        <w:r w:rsidR="00C87BFA">
          <w:rPr>
            <w:noProof/>
            <w:webHidden/>
          </w:rPr>
          <w:fldChar w:fldCharType="separate"/>
        </w:r>
        <w:r w:rsidR="00C87BFA">
          <w:rPr>
            <w:noProof/>
            <w:webHidden/>
          </w:rPr>
          <w:t>10</w:t>
        </w:r>
        <w:r w:rsidR="00C87BFA">
          <w:rPr>
            <w:noProof/>
            <w:webHidden/>
          </w:rPr>
          <w:fldChar w:fldCharType="end"/>
        </w:r>
      </w:hyperlink>
    </w:p>
    <w:p w14:paraId="730DBCDF" w14:textId="6D605759" w:rsidR="00C87BFA" w:rsidRDefault="009D3534">
      <w:pPr>
        <w:pStyle w:val="TOC2"/>
        <w:rPr>
          <w:rFonts w:asciiTheme="minorHAnsi" w:eastAsiaTheme="minorEastAsia" w:hAnsiTheme="minorHAnsi" w:cstheme="minorBidi"/>
          <w:noProof/>
        </w:rPr>
      </w:pPr>
      <w:hyperlink w:anchor="_Toc119664706" w:history="1">
        <w:r w:rsidR="00C87BFA" w:rsidRPr="00DB4095">
          <w:rPr>
            <w:rStyle w:val="Hyperlink"/>
            <w:noProof/>
          </w:rPr>
          <w:t>Renewals</w:t>
        </w:r>
        <w:r w:rsidR="00C87BFA">
          <w:rPr>
            <w:noProof/>
            <w:webHidden/>
          </w:rPr>
          <w:tab/>
        </w:r>
        <w:r w:rsidR="00C87BFA">
          <w:rPr>
            <w:noProof/>
            <w:webHidden/>
          </w:rPr>
          <w:fldChar w:fldCharType="begin"/>
        </w:r>
        <w:r w:rsidR="00C87BFA">
          <w:rPr>
            <w:noProof/>
            <w:webHidden/>
          </w:rPr>
          <w:instrText xml:space="preserve"> PAGEREF _Toc119664706 \h </w:instrText>
        </w:r>
        <w:r w:rsidR="00C87BFA">
          <w:rPr>
            <w:noProof/>
            <w:webHidden/>
          </w:rPr>
        </w:r>
        <w:r w:rsidR="00C87BFA">
          <w:rPr>
            <w:noProof/>
            <w:webHidden/>
          </w:rPr>
          <w:fldChar w:fldCharType="separate"/>
        </w:r>
        <w:r w:rsidR="00C87BFA">
          <w:rPr>
            <w:noProof/>
            <w:webHidden/>
          </w:rPr>
          <w:t>11</w:t>
        </w:r>
        <w:r w:rsidR="00C87BFA">
          <w:rPr>
            <w:noProof/>
            <w:webHidden/>
          </w:rPr>
          <w:fldChar w:fldCharType="end"/>
        </w:r>
      </w:hyperlink>
    </w:p>
    <w:p w14:paraId="7113B557" w14:textId="2C9D7C6A" w:rsidR="00C87BFA" w:rsidRDefault="009D3534">
      <w:pPr>
        <w:pStyle w:val="TOC2"/>
        <w:rPr>
          <w:rFonts w:asciiTheme="minorHAnsi" w:eastAsiaTheme="minorEastAsia" w:hAnsiTheme="minorHAnsi" w:cstheme="minorBidi"/>
          <w:noProof/>
        </w:rPr>
      </w:pPr>
      <w:hyperlink w:anchor="_Toc119664707" w:history="1">
        <w:r w:rsidR="00C87BFA" w:rsidRPr="00DB4095">
          <w:rPr>
            <w:rStyle w:val="Hyperlink"/>
            <w:bCs/>
            <w:noProof/>
          </w:rPr>
          <w:t>Stratospheric Ozone Protection</w:t>
        </w:r>
        <w:r w:rsidR="00C87BFA">
          <w:rPr>
            <w:noProof/>
            <w:webHidden/>
          </w:rPr>
          <w:tab/>
        </w:r>
        <w:r w:rsidR="00C87BFA">
          <w:rPr>
            <w:noProof/>
            <w:webHidden/>
          </w:rPr>
          <w:fldChar w:fldCharType="begin"/>
        </w:r>
        <w:r w:rsidR="00C87BFA">
          <w:rPr>
            <w:noProof/>
            <w:webHidden/>
          </w:rPr>
          <w:instrText xml:space="preserve"> PAGEREF _Toc119664707 \h </w:instrText>
        </w:r>
        <w:r w:rsidR="00C87BFA">
          <w:rPr>
            <w:noProof/>
            <w:webHidden/>
          </w:rPr>
        </w:r>
        <w:r w:rsidR="00C87BFA">
          <w:rPr>
            <w:noProof/>
            <w:webHidden/>
          </w:rPr>
          <w:fldChar w:fldCharType="separate"/>
        </w:r>
        <w:r w:rsidR="00C87BFA">
          <w:rPr>
            <w:noProof/>
            <w:webHidden/>
          </w:rPr>
          <w:t>11</w:t>
        </w:r>
        <w:r w:rsidR="00C87BFA">
          <w:rPr>
            <w:noProof/>
            <w:webHidden/>
          </w:rPr>
          <w:fldChar w:fldCharType="end"/>
        </w:r>
      </w:hyperlink>
    </w:p>
    <w:p w14:paraId="1C20AE0A" w14:textId="02C72347" w:rsidR="00C87BFA" w:rsidRDefault="009D3534">
      <w:pPr>
        <w:pStyle w:val="TOC2"/>
        <w:rPr>
          <w:rFonts w:asciiTheme="minorHAnsi" w:eastAsiaTheme="minorEastAsia" w:hAnsiTheme="minorHAnsi" w:cstheme="minorBidi"/>
          <w:noProof/>
        </w:rPr>
      </w:pPr>
      <w:hyperlink w:anchor="_Toc119664708" w:history="1">
        <w:r w:rsidR="00C87BFA" w:rsidRPr="00DB4095">
          <w:rPr>
            <w:rStyle w:val="Hyperlink"/>
            <w:bCs/>
            <w:noProof/>
          </w:rPr>
          <w:t>Risk Management Plan</w:t>
        </w:r>
        <w:r w:rsidR="00C87BFA">
          <w:rPr>
            <w:noProof/>
            <w:webHidden/>
          </w:rPr>
          <w:tab/>
        </w:r>
        <w:r w:rsidR="00C87BFA">
          <w:rPr>
            <w:noProof/>
            <w:webHidden/>
          </w:rPr>
          <w:fldChar w:fldCharType="begin"/>
        </w:r>
        <w:r w:rsidR="00C87BFA">
          <w:rPr>
            <w:noProof/>
            <w:webHidden/>
          </w:rPr>
          <w:instrText xml:space="preserve"> PAGEREF _Toc119664708 \h </w:instrText>
        </w:r>
        <w:r w:rsidR="00C87BFA">
          <w:rPr>
            <w:noProof/>
            <w:webHidden/>
          </w:rPr>
        </w:r>
        <w:r w:rsidR="00C87BFA">
          <w:rPr>
            <w:noProof/>
            <w:webHidden/>
          </w:rPr>
          <w:fldChar w:fldCharType="separate"/>
        </w:r>
        <w:r w:rsidR="00C87BFA">
          <w:rPr>
            <w:noProof/>
            <w:webHidden/>
          </w:rPr>
          <w:t>11</w:t>
        </w:r>
        <w:r w:rsidR="00C87BFA">
          <w:rPr>
            <w:noProof/>
            <w:webHidden/>
          </w:rPr>
          <w:fldChar w:fldCharType="end"/>
        </w:r>
      </w:hyperlink>
    </w:p>
    <w:p w14:paraId="2CC16A9C" w14:textId="464B53BD" w:rsidR="00C87BFA" w:rsidRDefault="009D3534">
      <w:pPr>
        <w:pStyle w:val="TOC2"/>
        <w:rPr>
          <w:rFonts w:asciiTheme="minorHAnsi" w:eastAsiaTheme="minorEastAsia" w:hAnsiTheme="minorHAnsi" w:cstheme="minorBidi"/>
          <w:noProof/>
        </w:rPr>
      </w:pPr>
      <w:hyperlink w:anchor="_Toc119664709" w:history="1">
        <w:r w:rsidR="00C87BFA" w:rsidRPr="00DB4095">
          <w:rPr>
            <w:rStyle w:val="Hyperlink"/>
            <w:bCs/>
            <w:noProof/>
          </w:rPr>
          <w:t>Emission Trading</w:t>
        </w:r>
        <w:r w:rsidR="00C87BFA">
          <w:rPr>
            <w:noProof/>
            <w:webHidden/>
          </w:rPr>
          <w:tab/>
        </w:r>
        <w:r w:rsidR="00C87BFA">
          <w:rPr>
            <w:noProof/>
            <w:webHidden/>
          </w:rPr>
          <w:fldChar w:fldCharType="begin"/>
        </w:r>
        <w:r w:rsidR="00C87BFA">
          <w:rPr>
            <w:noProof/>
            <w:webHidden/>
          </w:rPr>
          <w:instrText xml:space="preserve"> PAGEREF _Toc119664709 \h </w:instrText>
        </w:r>
        <w:r w:rsidR="00C87BFA">
          <w:rPr>
            <w:noProof/>
            <w:webHidden/>
          </w:rPr>
        </w:r>
        <w:r w:rsidR="00C87BFA">
          <w:rPr>
            <w:noProof/>
            <w:webHidden/>
          </w:rPr>
          <w:fldChar w:fldCharType="separate"/>
        </w:r>
        <w:r w:rsidR="00C87BFA">
          <w:rPr>
            <w:noProof/>
            <w:webHidden/>
          </w:rPr>
          <w:t>11</w:t>
        </w:r>
        <w:r w:rsidR="00C87BFA">
          <w:rPr>
            <w:noProof/>
            <w:webHidden/>
          </w:rPr>
          <w:fldChar w:fldCharType="end"/>
        </w:r>
      </w:hyperlink>
    </w:p>
    <w:p w14:paraId="1323A643" w14:textId="5DE594BE" w:rsidR="00C87BFA" w:rsidRDefault="009D3534">
      <w:pPr>
        <w:pStyle w:val="TOC2"/>
        <w:rPr>
          <w:rFonts w:asciiTheme="minorHAnsi" w:eastAsiaTheme="minorEastAsia" w:hAnsiTheme="minorHAnsi" w:cstheme="minorBidi"/>
          <w:noProof/>
        </w:rPr>
      </w:pPr>
      <w:hyperlink w:anchor="_Toc119664710" w:history="1">
        <w:r w:rsidR="00C87BFA" w:rsidRPr="00DB4095">
          <w:rPr>
            <w:rStyle w:val="Hyperlink"/>
            <w:bCs/>
            <w:noProof/>
          </w:rPr>
          <w:t>Permit to Install (PTI)</w:t>
        </w:r>
        <w:r w:rsidR="00C87BFA">
          <w:rPr>
            <w:noProof/>
            <w:webHidden/>
          </w:rPr>
          <w:tab/>
        </w:r>
        <w:r w:rsidR="00C87BFA">
          <w:rPr>
            <w:noProof/>
            <w:webHidden/>
          </w:rPr>
          <w:fldChar w:fldCharType="begin"/>
        </w:r>
        <w:r w:rsidR="00C87BFA">
          <w:rPr>
            <w:noProof/>
            <w:webHidden/>
          </w:rPr>
          <w:instrText xml:space="preserve"> PAGEREF _Toc119664710 \h </w:instrText>
        </w:r>
        <w:r w:rsidR="00C87BFA">
          <w:rPr>
            <w:noProof/>
            <w:webHidden/>
          </w:rPr>
        </w:r>
        <w:r w:rsidR="00C87BFA">
          <w:rPr>
            <w:noProof/>
            <w:webHidden/>
          </w:rPr>
          <w:fldChar w:fldCharType="separate"/>
        </w:r>
        <w:r w:rsidR="00C87BFA">
          <w:rPr>
            <w:noProof/>
            <w:webHidden/>
          </w:rPr>
          <w:t>12</w:t>
        </w:r>
        <w:r w:rsidR="00C87BFA">
          <w:rPr>
            <w:noProof/>
            <w:webHidden/>
          </w:rPr>
          <w:fldChar w:fldCharType="end"/>
        </w:r>
      </w:hyperlink>
    </w:p>
    <w:p w14:paraId="59AE05AC" w14:textId="0D044258" w:rsidR="00C87BFA" w:rsidRDefault="009D3534">
      <w:pPr>
        <w:pStyle w:val="TOC1"/>
        <w:rPr>
          <w:rFonts w:asciiTheme="minorHAnsi" w:eastAsiaTheme="minorEastAsia" w:hAnsiTheme="minorHAnsi" w:cstheme="minorBidi"/>
          <w:b w:val="0"/>
          <w:noProof/>
        </w:rPr>
      </w:pPr>
      <w:hyperlink w:anchor="_Toc119664711" w:history="1">
        <w:r w:rsidR="00C87BFA" w:rsidRPr="00DB4095">
          <w:rPr>
            <w:rStyle w:val="Hyperlink"/>
            <w:noProof/>
          </w:rPr>
          <w:t>B.  SOURCE-WIDE CONDITIONS</w:t>
        </w:r>
        <w:r w:rsidR="00C87BFA">
          <w:rPr>
            <w:noProof/>
            <w:webHidden/>
          </w:rPr>
          <w:tab/>
        </w:r>
        <w:r w:rsidR="00C87BFA">
          <w:rPr>
            <w:noProof/>
            <w:webHidden/>
          </w:rPr>
          <w:fldChar w:fldCharType="begin"/>
        </w:r>
        <w:r w:rsidR="00C87BFA">
          <w:rPr>
            <w:noProof/>
            <w:webHidden/>
          </w:rPr>
          <w:instrText xml:space="preserve"> PAGEREF _Toc119664711 \h </w:instrText>
        </w:r>
        <w:r w:rsidR="00C87BFA">
          <w:rPr>
            <w:noProof/>
            <w:webHidden/>
          </w:rPr>
        </w:r>
        <w:r w:rsidR="00C87BFA">
          <w:rPr>
            <w:noProof/>
            <w:webHidden/>
          </w:rPr>
          <w:fldChar w:fldCharType="separate"/>
        </w:r>
        <w:r w:rsidR="00C87BFA">
          <w:rPr>
            <w:noProof/>
            <w:webHidden/>
          </w:rPr>
          <w:t>13</w:t>
        </w:r>
        <w:r w:rsidR="00C87BFA">
          <w:rPr>
            <w:noProof/>
            <w:webHidden/>
          </w:rPr>
          <w:fldChar w:fldCharType="end"/>
        </w:r>
      </w:hyperlink>
    </w:p>
    <w:p w14:paraId="041C6D35" w14:textId="18A5B246" w:rsidR="00C87BFA" w:rsidRDefault="009D3534">
      <w:pPr>
        <w:pStyle w:val="TOC1"/>
        <w:rPr>
          <w:rFonts w:asciiTheme="minorHAnsi" w:eastAsiaTheme="minorEastAsia" w:hAnsiTheme="minorHAnsi" w:cstheme="minorBidi"/>
          <w:b w:val="0"/>
          <w:noProof/>
        </w:rPr>
      </w:pPr>
      <w:hyperlink w:anchor="_Toc119664712" w:history="1">
        <w:r w:rsidR="00C87BFA" w:rsidRPr="00DB4095">
          <w:rPr>
            <w:rStyle w:val="Hyperlink"/>
            <w:noProof/>
          </w:rPr>
          <w:t>C.  EMISSION UNIT SPECIAL CONDITIONS</w:t>
        </w:r>
        <w:r w:rsidR="00C87BFA">
          <w:rPr>
            <w:noProof/>
            <w:webHidden/>
          </w:rPr>
          <w:tab/>
        </w:r>
        <w:r w:rsidR="00C87BFA">
          <w:rPr>
            <w:noProof/>
            <w:webHidden/>
          </w:rPr>
          <w:fldChar w:fldCharType="begin"/>
        </w:r>
        <w:r w:rsidR="00C87BFA">
          <w:rPr>
            <w:noProof/>
            <w:webHidden/>
          </w:rPr>
          <w:instrText xml:space="preserve"> PAGEREF _Toc119664712 \h </w:instrText>
        </w:r>
        <w:r w:rsidR="00C87BFA">
          <w:rPr>
            <w:noProof/>
            <w:webHidden/>
          </w:rPr>
        </w:r>
        <w:r w:rsidR="00C87BFA">
          <w:rPr>
            <w:noProof/>
            <w:webHidden/>
          </w:rPr>
          <w:fldChar w:fldCharType="separate"/>
        </w:r>
        <w:r w:rsidR="00C87BFA">
          <w:rPr>
            <w:noProof/>
            <w:webHidden/>
          </w:rPr>
          <w:t>14</w:t>
        </w:r>
        <w:r w:rsidR="00C87BFA">
          <w:rPr>
            <w:noProof/>
            <w:webHidden/>
          </w:rPr>
          <w:fldChar w:fldCharType="end"/>
        </w:r>
      </w:hyperlink>
    </w:p>
    <w:p w14:paraId="519635F0" w14:textId="10376F4C" w:rsidR="00C87BFA" w:rsidRDefault="009D3534">
      <w:pPr>
        <w:pStyle w:val="TOC2"/>
        <w:rPr>
          <w:rFonts w:asciiTheme="minorHAnsi" w:eastAsiaTheme="minorEastAsia" w:hAnsiTheme="minorHAnsi" w:cstheme="minorBidi"/>
          <w:noProof/>
        </w:rPr>
      </w:pPr>
      <w:hyperlink w:anchor="_Toc119664713" w:history="1">
        <w:r w:rsidR="00C87BFA" w:rsidRPr="00DB4095">
          <w:rPr>
            <w:rStyle w:val="Hyperlink"/>
            <w:noProof/>
          </w:rPr>
          <w:t>EMISSION UNIT SUMMARY TABLE</w:t>
        </w:r>
        <w:r w:rsidR="00C87BFA">
          <w:rPr>
            <w:noProof/>
            <w:webHidden/>
          </w:rPr>
          <w:tab/>
        </w:r>
        <w:r w:rsidR="00C87BFA">
          <w:rPr>
            <w:noProof/>
            <w:webHidden/>
          </w:rPr>
          <w:fldChar w:fldCharType="begin"/>
        </w:r>
        <w:r w:rsidR="00C87BFA">
          <w:rPr>
            <w:noProof/>
            <w:webHidden/>
          </w:rPr>
          <w:instrText xml:space="preserve"> PAGEREF _Toc119664713 \h </w:instrText>
        </w:r>
        <w:r w:rsidR="00C87BFA">
          <w:rPr>
            <w:noProof/>
            <w:webHidden/>
          </w:rPr>
        </w:r>
        <w:r w:rsidR="00C87BFA">
          <w:rPr>
            <w:noProof/>
            <w:webHidden/>
          </w:rPr>
          <w:fldChar w:fldCharType="separate"/>
        </w:r>
        <w:r w:rsidR="00C87BFA">
          <w:rPr>
            <w:noProof/>
            <w:webHidden/>
          </w:rPr>
          <w:t>14</w:t>
        </w:r>
        <w:r w:rsidR="00C87BFA">
          <w:rPr>
            <w:noProof/>
            <w:webHidden/>
          </w:rPr>
          <w:fldChar w:fldCharType="end"/>
        </w:r>
      </w:hyperlink>
    </w:p>
    <w:p w14:paraId="0AA00E0F" w14:textId="2B92E915" w:rsidR="00C87BFA" w:rsidRDefault="009D3534">
      <w:pPr>
        <w:pStyle w:val="TOC2"/>
        <w:rPr>
          <w:rFonts w:asciiTheme="minorHAnsi" w:eastAsiaTheme="minorEastAsia" w:hAnsiTheme="minorHAnsi" w:cstheme="minorBidi"/>
          <w:noProof/>
        </w:rPr>
      </w:pPr>
      <w:hyperlink w:anchor="_Toc119664714" w:history="1">
        <w:r w:rsidR="00C87BFA" w:rsidRPr="00DB4095">
          <w:rPr>
            <w:rStyle w:val="Hyperlink"/>
            <w:bCs/>
            <w:noProof/>
          </w:rPr>
          <w:t>EUASBESTOS-1</w:t>
        </w:r>
        <w:r w:rsidR="00C87BFA">
          <w:rPr>
            <w:noProof/>
            <w:webHidden/>
          </w:rPr>
          <w:tab/>
        </w:r>
        <w:r w:rsidR="00C87BFA">
          <w:rPr>
            <w:noProof/>
            <w:webHidden/>
          </w:rPr>
          <w:fldChar w:fldCharType="begin"/>
        </w:r>
        <w:r w:rsidR="00C87BFA">
          <w:rPr>
            <w:noProof/>
            <w:webHidden/>
          </w:rPr>
          <w:instrText xml:space="preserve"> PAGEREF _Toc119664714 \h </w:instrText>
        </w:r>
        <w:r w:rsidR="00C87BFA">
          <w:rPr>
            <w:noProof/>
            <w:webHidden/>
          </w:rPr>
        </w:r>
        <w:r w:rsidR="00C87BFA">
          <w:rPr>
            <w:noProof/>
            <w:webHidden/>
          </w:rPr>
          <w:fldChar w:fldCharType="separate"/>
        </w:r>
        <w:r w:rsidR="00C87BFA">
          <w:rPr>
            <w:noProof/>
            <w:webHidden/>
          </w:rPr>
          <w:t>15</w:t>
        </w:r>
        <w:r w:rsidR="00C87BFA">
          <w:rPr>
            <w:noProof/>
            <w:webHidden/>
          </w:rPr>
          <w:fldChar w:fldCharType="end"/>
        </w:r>
      </w:hyperlink>
    </w:p>
    <w:p w14:paraId="39480F12" w14:textId="5FE0CC5D" w:rsidR="00C87BFA" w:rsidRDefault="009D3534">
      <w:pPr>
        <w:pStyle w:val="TOC2"/>
        <w:rPr>
          <w:rFonts w:asciiTheme="minorHAnsi" w:eastAsiaTheme="minorEastAsia" w:hAnsiTheme="minorHAnsi" w:cstheme="minorBidi"/>
          <w:noProof/>
        </w:rPr>
      </w:pPr>
      <w:hyperlink w:anchor="_Toc119664715" w:history="1">
        <w:r w:rsidR="00C87BFA" w:rsidRPr="00DB4095">
          <w:rPr>
            <w:rStyle w:val="Hyperlink"/>
            <w:bCs/>
            <w:noProof/>
          </w:rPr>
          <w:t>EUAIRSTRIPPER-1</w:t>
        </w:r>
        <w:r w:rsidR="00C87BFA">
          <w:rPr>
            <w:noProof/>
            <w:webHidden/>
          </w:rPr>
          <w:tab/>
        </w:r>
        <w:r w:rsidR="00C87BFA">
          <w:rPr>
            <w:noProof/>
            <w:webHidden/>
          </w:rPr>
          <w:fldChar w:fldCharType="begin"/>
        </w:r>
        <w:r w:rsidR="00C87BFA">
          <w:rPr>
            <w:noProof/>
            <w:webHidden/>
          </w:rPr>
          <w:instrText xml:space="preserve"> PAGEREF _Toc119664715 \h </w:instrText>
        </w:r>
        <w:r w:rsidR="00C87BFA">
          <w:rPr>
            <w:noProof/>
            <w:webHidden/>
          </w:rPr>
        </w:r>
        <w:r w:rsidR="00C87BFA">
          <w:rPr>
            <w:noProof/>
            <w:webHidden/>
          </w:rPr>
          <w:fldChar w:fldCharType="separate"/>
        </w:r>
        <w:r w:rsidR="00C87BFA">
          <w:rPr>
            <w:noProof/>
            <w:webHidden/>
          </w:rPr>
          <w:t>19</w:t>
        </w:r>
        <w:r w:rsidR="00C87BFA">
          <w:rPr>
            <w:noProof/>
            <w:webHidden/>
          </w:rPr>
          <w:fldChar w:fldCharType="end"/>
        </w:r>
      </w:hyperlink>
    </w:p>
    <w:p w14:paraId="1C76F32B" w14:textId="6B10794F" w:rsidR="00C87BFA" w:rsidRDefault="009D3534">
      <w:pPr>
        <w:pStyle w:val="TOC1"/>
        <w:rPr>
          <w:rFonts w:asciiTheme="minorHAnsi" w:eastAsiaTheme="minorEastAsia" w:hAnsiTheme="minorHAnsi" w:cstheme="minorBidi"/>
          <w:b w:val="0"/>
          <w:noProof/>
        </w:rPr>
      </w:pPr>
      <w:hyperlink w:anchor="_Toc119664716" w:history="1">
        <w:r w:rsidR="00C87BFA" w:rsidRPr="00DB4095">
          <w:rPr>
            <w:rStyle w:val="Hyperlink"/>
            <w:noProof/>
          </w:rPr>
          <w:t>D.  FLEXIBLE GROUP SPECIAL CONDITIONS</w:t>
        </w:r>
        <w:r w:rsidR="00C87BFA">
          <w:rPr>
            <w:noProof/>
            <w:webHidden/>
          </w:rPr>
          <w:tab/>
        </w:r>
        <w:r w:rsidR="00C87BFA">
          <w:rPr>
            <w:noProof/>
            <w:webHidden/>
          </w:rPr>
          <w:fldChar w:fldCharType="begin"/>
        </w:r>
        <w:r w:rsidR="00C87BFA">
          <w:rPr>
            <w:noProof/>
            <w:webHidden/>
          </w:rPr>
          <w:instrText xml:space="preserve"> PAGEREF _Toc119664716 \h </w:instrText>
        </w:r>
        <w:r w:rsidR="00C87BFA">
          <w:rPr>
            <w:noProof/>
            <w:webHidden/>
          </w:rPr>
        </w:r>
        <w:r w:rsidR="00C87BFA">
          <w:rPr>
            <w:noProof/>
            <w:webHidden/>
          </w:rPr>
          <w:fldChar w:fldCharType="separate"/>
        </w:r>
        <w:r w:rsidR="00C87BFA">
          <w:rPr>
            <w:noProof/>
            <w:webHidden/>
          </w:rPr>
          <w:t>21</w:t>
        </w:r>
        <w:r w:rsidR="00C87BFA">
          <w:rPr>
            <w:noProof/>
            <w:webHidden/>
          </w:rPr>
          <w:fldChar w:fldCharType="end"/>
        </w:r>
      </w:hyperlink>
    </w:p>
    <w:p w14:paraId="1A5B72FE" w14:textId="181FD29A" w:rsidR="00C87BFA" w:rsidRDefault="009D3534">
      <w:pPr>
        <w:pStyle w:val="TOC2"/>
        <w:rPr>
          <w:rFonts w:asciiTheme="minorHAnsi" w:eastAsiaTheme="minorEastAsia" w:hAnsiTheme="minorHAnsi" w:cstheme="minorBidi"/>
          <w:noProof/>
        </w:rPr>
      </w:pPr>
      <w:hyperlink w:anchor="_Toc119664717" w:history="1">
        <w:r w:rsidR="00C87BFA" w:rsidRPr="00DB4095">
          <w:rPr>
            <w:rStyle w:val="Hyperlink"/>
            <w:bCs/>
            <w:noProof/>
          </w:rPr>
          <w:t>FLEXIBLE GROUP SUMMARY TABLE</w:t>
        </w:r>
        <w:r w:rsidR="00C87BFA">
          <w:rPr>
            <w:noProof/>
            <w:webHidden/>
          </w:rPr>
          <w:tab/>
        </w:r>
        <w:r w:rsidR="00C87BFA">
          <w:rPr>
            <w:noProof/>
            <w:webHidden/>
          </w:rPr>
          <w:fldChar w:fldCharType="begin"/>
        </w:r>
        <w:r w:rsidR="00C87BFA">
          <w:rPr>
            <w:noProof/>
            <w:webHidden/>
          </w:rPr>
          <w:instrText xml:space="preserve"> PAGEREF _Toc119664717 \h </w:instrText>
        </w:r>
        <w:r w:rsidR="00C87BFA">
          <w:rPr>
            <w:noProof/>
            <w:webHidden/>
          </w:rPr>
        </w:r>
        <w:r w:rsidR="00C87BFA">
          <w:rPr>
            <w:noProof/>
            <w:webHidden/>
          </w:rPr>
          <w:fldChar w:fldCharType="separate"/>
        </w:r>
        <w:r w:rsidR="00C87BFA">
          <w:rPr>
            <w:noProof/>
            <w:webHidden/>
          </w:rPr>
          <w:t>21</w:t>
        </w:r>
        <w:r w:rsidR="00C87BFA">
          <w:rPr>
            <w:noProof/>
            <w:webHidden/>
          </w:rPr>
          <w:fldChar w:fldCharType="end"/>
        </w:r>
      </w:hyperlink>
    </w:p>
    <w:p w14:paraId="415740DB" w14:textId="5C16521B" w:rsidR="00C87BFA" w:rsidRDefault="009D3534">
      <w:pPr>
        <w:pStyle w:val="TOC2"/>
        <w:rPr>
          <w:rFonts w:asciiTheme="minorHAnsi" w:eastAsiaTheme="minorEastAsia" w:hAnsiTheme="minorHAnsi" w:cstheme="minorBidi"/>
          <w:noProof/>
        </w:rPr>
      </w:pPr>
      <w:hyperlink w:anchor="_Toc119664718" w:history="1">
        <w:r w:rsidR="00C87BFA" w:rsidRPr="00DB4095">
          <w:rPr>
            <w:rStyle w:val="Hyperlink"/>
            <w:bCs/>
            <w:noProof/>
          </w:rPr>
          <w:t>FGLANDFILL-OOO-1</w:t>
        </w:r>
        <w:r w:rsidR="00C87BFA">
          <w:rPr>
            <w:noProof/>
            <w:webHidden/>
          </w:rPr>
          <w:tab/>
        </w:r>
        <w:r w:rsidR="00C87BFA">
          <w:rPr>
            <w:noProof/>
            <w:webHidden/>
          </w:rPr>
          <w:fldChar w:fldCharType="begin"/>
        </w:r>
        <w:r w:rsidR="00C87BFA">
          <w:rPr>
            <w:noProof/>
            <w:webHidden/>
          </w:rPr>
          <w:instrText xml:space="preserve"> PAGEREF _Toc119664718 \h </w:instrText>
        </w:r>
        <w:r w:rsidR="00C87BFA">
          <w:rPr>
            <w:noProof/>
            <w:webHidden/>
          </w:rPr>
        </w:r>
        <w:r w:rsidR="00C87BFA">
          <w:rPr>
            <w:noProof/>
            <w:webHidden/>
          </w:rPr>
          <w:fldChar w:fldCharType="separate"/>
        </w:r>
        <w:r w:rsidR="00C87BFA">
          <w:rPr>
            <w:noProof/>
            <w:webHidden/>
          </w:rPr>
          <w:t>22</w:t>
        </w:r>
        <w:r w:rsidR="00C87BFA">
          <w:rPr>
            <w:noProof/>
            <w:webHidden/>
          </w:rPr>
          <w:fldChar w:fldCharType="end"/>
        </w:r>
      </w:hyperlink>
    </w:p>
    <w:p w14:paraId="4B5FEF72" w14:textId="0DA006D8" w:rsidR="00C87BFA" w:rsidRDefault="009D3534">
      <w:pPr>
        <w:pStyle w:val="TOC2"/>
        <w:rPr>
          <w:rFonts w:asciiTheme="minorHAnsi" w:eastAsiaTheme="minorEastAsia" w:hAnsiTheme="minorHAnsi" w:cstheme="minorBidi"/>
          <w:noProof/>
        </w:rPr>
      </w:pPr>
      <w:hyperlink w:anchor="_Toc119664719" w:history="1">
        <w:r w:rsidR="00C87BFA" w:rsidRPr="00DB4095">
          <w:rPr>
            <w:rStyle w:val="Hyperlink"/>
            <w:noProof/>
          </w:rPr>
          <w:t>FGLANDFILL-AAAA-1</w:t>
        </w:r>
        <w:r w:rsidR="00C87BFA">
          <w:rPr>
            <w:noProof/>
            <w:webHidden/>
          </w:rPr>
          <w:tab/>
        </w:r>
        <w:r w:rsidR="00C87BFA">
          <w:rPr>
            <w:noProof/>
            <w:webHidden/>
          </w:rPr>
          <w:fldChar w:fldCharType="begin"/>
        </w:r>
        <w:r w:rsidR="00C87BFA">
          <w:rPr>
            <w:noProof/>
            <w:webHidden/>
          </w:rPr>
          <w:instrText xml:space="preserve"> PAGEREF _Toc119664719 \h </w:instrText>
        </w:r>
        <w:r w:rsidR="00C87BFA">
          <w:rPr>
            <w:noProof/>
            <w:webHidden/>
          </w:rPr>
        </w:r>
        <w:r w:rsidR="00C87BFA">
          <w:rPr>
            <w:noProof/>
            <w:webHidden/>
          </w:rPr>
          <w:fldChar w:fldCharType="separate"/>
        </w:r>
        <w:r w:rsidR="00C87BFA">
          <w:rPr>
            <w:noProof/>
            <w:webHidden/>
          </w:rPr>
          <w:t>26</w:t>
        </w:r>
        <w:r w:rsidR="00C87BFA">
          <w:rPr>
            <w:noProof/>
            <w:webHidden/>
          </w:rPr>
          <w:fldChar w:fldCharType="end"/>
        </w:r>
      </w:hyperlink>
    </w:p>
    <w:p w14:paraId="3A71B2BE" w14:textId="05258394" w:rsidR="00C87BFA" w:rsidRDefault="009D3534">
      <w:pPr>
        <w:pStyle w:val="TOC2"/>
        <w:rPr>
          <w:rFonts w:asciiTheme="minorHAnsi" w:eastAsiaTheme="minorEastAsia" w:hAnsiTheme="minorHAnsi" w:cstheme="minorBidi"/>
          <w:noProof/>
        </w:rPr>
      </w:pPr>
      <w:hyperlink w:anchor="_Toc119664720" w:history="1">
        <w:r w:rsidR="00C87BFA" w:rsidRPr="00DB4095">
          <w:rPr>
            <w:rStyle w:val="Hyperlink"/>
            <w:bCs/>
            <w:noProof/>
          </w:rPr>
          <w:t>FGACTIVECOLL-OOO-1</w:t>
        </w:r>
        <w:r w:rsidR="00C87BFA">
          <w:rPr>
            <w:noProof/>
            <w:webHidden/>
          </w:rPr>
          <w:tab/>
        </w:r>
        <w:r w:rsidR="00C87BFA">
          <w:rPr>
            <w:noProof/>
            <w:webHidden/>
          </w:rPr>
          <w:fldChar w:fldCharType="begin"/>
        </w:r>
        <w:r w:rsidR="00C87BFA">
          <w:rPr>
            <w:noProof/>
            <w:webHidden/>
          </w:rPr>
          <w:instrText xml:space="preserve"> PAGEREF _Toc119664720 \h </w:instrText>
        </w:r>
        <w:r w:rsidR="00C87BFA">
          <w:rPr>
            <w:noProof/>
            <w:webHidden/>
          </w:rPr>
        </w:r>
        <w:r w:rsidR="00C87BFA">
          <w:rPr>
            <w:noProof/>
            <w:webHidden/>
          </w:rPr>
          <w:fldChar w:fldCharType="separate"/>
        </w:r>
        <w:r w:rsidR="00C87BFA">
          <w:rPr>
            <w:noProof/>
            <w:webHidden/>
          </w:rPr>
          <w:t>32</w:t>
        </w:r>
        <w:r w:rsidR="00C87BFA">
          <w:rPr>
            <w:noProof/>
            <w:webHidden/>
          </w:rPr>
          <w:fldChar w:fldCharType="end"/>
        </w:r>
      </w:hyperlink>
    </w:p>
    <w:p w14:paraId="36E3040E" w14:textId="002663D6" w:rsidR="00C87BFA" w:rsidRDefault="009D3534">
      <w:pPr>
        <w:pStyle w:val="TOC2"/>
        <w:rPr>
          <w:rFonts w:asciiTheme="minorHAnsi" w:eastAsiaTheme="minorEastAsia" w:hAnsiTheme="minorHAnsi" w:cstheme="minorBidi"/>
          <w:noProof/>
        </w:rPr>
      </w:pPr>
      <w:hyperlink w:anchor="_Toc119664721" w:history="1">
        <w:r w:rsidR="00C87BFA" w:rsidRPr="00DB4095">
          <w:rPr>
            <w:rStyle w:val="Hyperlink"/>
            <w:bCs/>
            <w:noProof/>
          </w:rPr>
          <w:t>FGACTIVECOLL-AAAA-1</w:t>
        </w:r>
        <w:r w:rsidR="00C87BFA">
          <w:rPr>
            <w:noProof/>
            <w:webHidden/>
          </w:rPr>
          <w:tab/>
        </w:r>
        <w:r w:rsidR="00C87BFA">
          <w:rPr>
            <w:noProof/>
            <w:webHidden/>
          </w:rPr>
          <w:fldChar w:fldCharType="begin"/>
        </w:r>
        <w:r w:rsidR="00C87BFA">
          <w:rPr>
            <w:noProof/>
            <w:webHidden/>
          </w:rPr>
          <w:instrText xml:space="preserve"> PAGEREF _Toc119664721 \h </w:instrText>
        </w:r>
        <w:r w:rsidR="00C87BFA">
          <w:rPr>
            <w:noProof/>
            <w:webHidden/>
          </w:rPr>
        </w:r>
        <w:r w:rsidR="00C87BFA">
          <w:rPr>
            <w:noProof/>
            <w:webHidden/>
          </w:rPr>
          <w:fldChar w:fldCharType="separate"/>
        </w:r>
        <w:r w:rsidR="00C87BFA">
          <w:rPr>
            <w:noProof/>
            <w:webHidden/>
          </w:rPr>
          <w:t>36</w:t>
        </w:r>
        <w:r w:rsidR="00C87BFA">
          <w:rPr>
            <w:noProof/>
            <w:webHidden/>
          </w:rPr>
          <w:fldChar w:fldCharType="end"/>
        </w:r>
      </w:hyperlink>
    </w:p>
    <w:p w14:paraId="3E1F6F8B" w14:textId="420AFB2A" w:rsidR="00C87BFA" w:rsidRDefault="009D3534">
      <w:pPr>
        <w:pStyle w:val="TOC2"/>
        <w:rPr>
          <w:rFonts w:asciiTheme="minorHAnsi" w:eastAsiaTheme="minorEastAsia" w:hAnsiTheme="minorHAnsi" w:cstheme="minorBidi"/>
          <w:noProof/>
        </w:rPr>
      </w:pPr>
      <w:hyperlink w:anchor="_Toc119664722" w:history="1">
        <w:r w:rsidR="00C87BFA" w:rsidRPr="00DB4095">
          <w:rPr>
            <w:rStyle w:val="Hyperlink"/>
            <w:noProof/>
          </w:rPr>
          <w:t>FGOPENFLARE-OOO-1</w:t>
        </w:r>
        <w:r w:rsidR="00C87BFA">
          <w:rPr>
            <w:noProof/>
            <w:webHidden/>
          </w:rPr>
          <w:tab/>
        </w:r>
        <w:r w:rsidR="00C87BFA">
          <w:rPr>
            <w:noProof/>
            <w:webHidden/>
          </w:rPr>
          <w:fldChar w:fldCharType="begin"/>
        </w:r>
        <w:r w:rsidR="00C87BFA">
          <w:rPr>
            <w:noProof/>
            <w:webHidden/>
          </w:rPr>
          <w:instrText xml:space="preserve"> PAGEREF _Toc119664722 \h </w:instrText>
        </w:r>
        <w:r w:rsidR="00C87BFA">
          <w:rPr>
            <w:noProof/>
            <w:webHidden/>
          </w:rPr>
        </w:r>
        <w:r w:rsidR="00C87BFA">
          <w:rPr>
            <w:noProof/>
            <w:webHidden/>
          </w:rPr>
          <w:fldChar w:fldCharType="separate"/>
        </w:r>
        <w:r w:rsidR="00C87BFA">
          <w:rPr>
            <w:noProof/>
            <w:webHidden/>
          </w:rPr>
          <w:t>44</w:t>
        </w:r>
        <w:r w:rsidR="00C87BFA">
          <w:rPr>
            <w:noProof/>
            <w:webHidden/>
          </w:rPr>
          <w:fldChar w:fldCharType="end"/>
        </w:r>
      </w:hyperlink>
    </w:p>
    <w:p w14:paraId="5706F4E5" w14:textId="0247E806" w:rsidR="00C87BFA" w:rsidRDefault="009D3534">
      <w:pPr>
        <w:pStyle w:val="TOC2"/>
        <w:rPr>
          <w:rFonts w:asciiTheme="minorHAnsi" w:eastAsiaTheme="minorEastAsia" w:hAnsiTheme="minorHAnsi" w:cstheme="minorBidi"/>
          <w:noProof/>
        </w:rPr>
      </w:pPr>
      <w:hyperlink w:anchor="_Toc119664723" w:history="1">
        <w:r w:rsidR="00C87BFA" w:rsidRPr="00DB4095">
          <w:rPr>
            <w:rStyle w:val="Hyperlink"/>
            <w:noProof/>
          </w:rPr>
          <w:t>FGOPENFLARE-AAAA-1</w:t>
        </w:r>
        <w:r w:rsidR="00C87BFA">
          <w:rPr>
            <w:noProof/>
            <w:webHidden/>
          </w:rPr>
          <w:tab/>
        </w:r>
        <w:r w:rsidR="00C87BFA">
          <w:rPr>
            <w:noProof/>
            <w:webHidden/>
          </w:rPr>
          <w:fldChar w:fldCharType="begin"/>
        </w:r>
        <w:r w:rsidR="00C87BFA">
          <w:rPr>
            <w:noProof/>
            <w:webHidden/>
          </w:rPr>
          <w:instrText xml:space="preserve"> PAGEREF _Toc119664723 \h </w:instrText>
        </w:r>
        <w:r w:rsidR="00C87BFA">
          <w:rPr>
            <w:noProof/>
            <w:webHidden/>
          </w:rPr>
        </w:r>
        <w:r w:rsidR="00C87BFA">
          <w:rPr>
            <w:noProof/>
            <w:webHidden/>
          </w:rPr>
          <w:fldChar w:fldCharType="separate"/>
        </w:r>
        <w:r w:rsidR="00C87BFA">
          <w:rPr>
            <w:noProof/>
            <w:webHidden/>
          </w:rPr>
          <w:t>47</w:t>
        </w:r>
        <w:r w:rsidR="00C87BFA">
          <w:rPr>
            <w:noProof/>
            <w:webHidden/>
          </w:rPr>
          <w:fldChar w:fldCharType="end"/>
        </w:r>
      </w:hyperlink>
    </w:p>
    <w:p w14:paraId="40EDE762" w14:textId="55C9E502" w:rsidR="00C87BFA" w:rsidRDefault="009D3534">
      <w:pPr>
        <w:pStyle w:val="TOC2"/>
        <w:rPr>
          <w:rFonts w:asciiTheme="minorHAnsi" w:eastAsiaTheme="minorEastAsia" w:hAnsiTheme="minorHAnsi" w:cstheme="minorBidi"/>
          <w:noProof/>
        </w:rPr>
      </w:pPr>
      <w:hyperlink w:anchor="_Toc119664724" w:history="1">
        <w:r w:rsidR="00C87BFA" w:rsidRPr="00DB4095">
          <w:rPr>
            <w:rStyle w:val="Hyperlink"/>
            <w:bCs/>
            <w:iCs/>
            <w:noProof/>
          </w:rPr>
          <w:t>FGCOLDCLEANERS-1</w:t>
        </w:r>
        <w:r w:rsidR="00C87BFA">
          <w:rPr>
            <w:noProof/>
            <w:webHidden/>
          </w:rPr>
          <w:tab/>
        </w:r>
        <w:r w:rsidR="00C87BFA">
          <w:rPr>
            <w:noProof/>
            <w:webHidden/>
          </w:rPr>
          <w:fldChar w:fldCharType="begin"/>
        </w:r>
        <w:r w:rsidR="00C87BFA">
          <w:rPr>
            <w:noProof/>
            <w:webHidden/>
          </w:rPr>
          <w:instrText xml:space="preserve"> PAGEREF _Toc119664724 \h </w:instrText>
        </w:r>
        <w:r w:rsidR="00C87BFA">
          <w:rPr>
            <w:noProof/>
            <w:webHidden/>
          </w:rPr>
        </w:r>
        <w:r w:rsidR="00C87BFA">
          <w:rPr>
            <w:noProof/>
            <w:webHidden/>
          </w:rPr>
          <w:fldChar w:fldCharType="separate"/>
        </w:r>
        <w:r w:rsidR="00C87BFA">
          <w:rPr>
            <w:noProof/>
            <w:webHidden/>
          </w:rPr>
          <w:t>50</w:t>
        </w:r>
        <w:r w:rsidR="00C87BFA">
          <w:rPr>
            <w:noProof/>
            <w:webHidden/>
          </w:rPr>
          <w:fldChar w:fldCharType="end"/>
        </w:r>
      </w:hyperlink>
    </w:p>
    <w:p w14:paraId="01D26D8D" w14:textId="4F41C97E" w:rsidR="00C87BFA" w:rsidRDefault="009D3534">
      <w:pPr>
        <w:pStyle w:val="TOC1"/>
        <w:rPr>
          <w:rFonts w:asciiTheme="minorHAnsi" w:eastAsiaTheme="minorEastAsia" w:hAnsiTheme="minorHAnsi" w:cstheme="minorBidi"/>
          <w:b w:val="0"/>
          <w:noProof/>
        </w:rPr>
      </w:pPr>
      <w:hyperlink w:anchor="_Toc119664725" w:history="1">
        <w:r w:rsidR="00C87BFA" w:rsidRPr="00DB4095">
          <w:rPr>
            <w:rStyle w:val="Hyperlink"/>
            <w:noProof/>
          </w:rPr>
          <w:t>E.  NON-APPLICABLE REQUIREMENTS</w:t>
        </w:r>
        <w:r w:rsidR="00C87BFA">
          <w:rPr>
            <w:noProof/>
            <w:webHidden/>
          </w:rPr>
          <w:tab/>
        </w:r>
        <w:r w:rsidR="00C87BFA">
          <w:rPr>
            <w:noProof/>
            <w:webHidden/>
          </w:rPr>
          <w:fldChar w:fldCharType="begin"/>
        </w:r>
        <w:r w:rsidR="00C87BFA">
          <w:rPr>
            <w:noProof/>
            <w:webHidden/>
          </w:rPr>
          <w:instrText xml:space="preserve"> PAGEREF _Toc119664725 \h </w:instrText>
        </w:r>
        <w:r w:rsidR="00C87BFA">
          <w:rPr>
            <w:noProof/>
            <w:webHidden/>
          </w:rPr>
        </w:r>
        <w:r w:rsidR="00C87BFA">
          <w:rPr>
            <w:noProof/>
            <w:webHidden/>
          </w:rPr>
          <w:fldChar w:fldCharType="separate"/>
        </w:r>
        <w:r w:rsidR="00C87BFA">
          <w:rPr>
            <w:noProof/>
            <w:webHidden/>
          </w:rPr>
          <w:t>53</w:t>
        </w:r>
        <w:r w:rsidR="00C87BFA">
          <w:rPr>
            <w:noProof/>
            <w:webHidden/>
          </w:rPr>
          <w:fldChar w:fldCharType="end"/>
        </w:r>
      </w:hyperlink>
    </w:p>
    <w:p w14:paraId="00C170A0" w14:textId="56161186" w:rsidR="00C87BFA" w:rsidRDefault="009D3534">
      <w:pPr>
        <w:pStyle w:val="TOC1"/>
        <w:rPr>
          <w:rFonts w:asciiTheme="minorHAnsi" w:eastAsiaTheme="minorEastAsia" w:hAnsiTheme="minorHAnsi" w:cstheme="minorBidi"/>
          <w:b w:val="0"/>
          <w:noProof/>
        </w:rPr>
      </w:pPr>
      <w:hyperlink w:anchor="_Toc119664726" w:history="1">
        <w:r w:rsidR="00C87BFA" w:rsidRPr="00DB4095">
          <w:rPr>
            <w:rStyle w:val="Hyperlink"/>
            <w:noProof/>
            <w:kern w:val="28"/>
          </w:rPr>
          <w:t>APPENDICES</w:t>
        </w:r>
        <w:r w:rsidR="00C87BFA">
          <w:rPr>
            <w:noProof/>
            <w:webHidden/>
          </w:rPr>
          <w:tab/>
        </w:r>
        <w:r w:rsidR="00C87BFA">
          <w:rPr>
            <w:noProof/>
            <w:webHidden/>
          </w:rPr>
          <w:fldChar w:fldCharType="begin"/>
        </w:r>
        <w:r w:rsidR="00C87BFA">
          <w:rPr>
            <w:noProof/>
            <w:webHidden/>
          </w:rPr>
          <w:instrText xml:space="preserve"> PAGEREF _Toc119664726 \h </w:instrText>
        </w:r>
        <w:r w:rsidR="00C87BFA">
          <w:rPr>
            <w:noProof/>
            <w:webHidden/>
          </w:rPr>
        </w:r>
        <w:r w:rsidR="00C87BFA">
          <w:rPr>
            <w:noProof/>
            <w:webHidden/>
          </w:rPr>
          <w:fldChar w:fldCharType="separate"/>
        </w:r>
        <w:r w:rsidR="00C87BFA">
          <w:rPr>
            <w:noProof/>
            <w:webHidden/>
          </w:rPr>
          <w:t>54</w:t>
        </w:r>
        <w:r w:rsidR="00C87BFA">
          <w:rPr>
            <w:noProof/>
            <w:webHidden/>
          </w:rPr>
          <w:fldChar w:fldCharType="end"/>
        </w:r>
      </w:hyperlink>
    </w:p>
    <w:p w14:paraId="180A58A9" w14:textId="68088F19" w:rsidR="00C87BFA" w:rsidRDefault="009D3534">
      <w:pPr>
        <w:pStyle w:val="TOC2"/>
        <w:rPr>
          <w:rFonts w:asciiTheme="minorHAnsi" w:eastAsiaTheme="minorEastAsia" w:hAnsiTheme="minorHAnsi" w:cstheme="minorBidi"/>
          <w:noProof/>
        </w:rPr>
      </w:pPr>
      <w:hyperlink w:anchor="_Toc119664727" w:history="1">
        <w:r w:rsidR="00C87BFA" w:rsidRPr="00DB4095">
          <w:rPr>
            <w:rStyle w:val="Hyperlink"/>
            <w:noProof/>
          </w:rPr>
          <w:t>Appendix 1-1.  Acronyms and Abbreviations</w:t>
        </w:r>
        <w:r w:rsidR="00C87BFA">
          <w:rPr>
            <w:noProof/>
            <w:webHidden/>
          </w:rPr>
          <w:tab/>
        </w:r>
        <w:r w:rsidR="00C87BFA">
          <w:rPr>
            <w:noProof/>
            <w:webHidden/>
          </w:rPr>
          <w:fldChar w:fldCharType="begin"/>
        </w:r>
        <w:r w:rsidR="00C87BFA">
          <w:rPr>
            <w:noProof/>
            <w:webHidden/>
          </w:rPr>
          <w:instrText xml:space="preserve"> PAGEREF _Toc119664727 \h </w:instrText>
        </w:r>
        <w:r w:rsidR="00C87BFA">
          <w:rPr>
            <w:noProof/>
            <w:webHidden/>
          </w:rPr>
        </w:r>
        <w:r w:rsidR="00C87BFA">
          <w:rPr>
            <w:noProof/>
            <w:webHidden/>
          </w:rPr>
          <w:fldChar w:fldCharType="separate"/>
        </w:r>
        <w:r w:rsidR="00C87BFA">
          <w:rPr>
            <w:noProof/>
            <w:webHidden/>
          </w:rPr>
          <w:t>54</w:t>
        </w:r>
        <w:r w:rsidR="00C87BFA">
          <w:rPr>
            <w:noProof/>
            <w:webHidden/>
          </w:rPr>
          <w:fldChar w:fldCharType="end"/>
        </w:r>
      </w:hyperlink>
    </w:p>
    <w:p w14:paraId="5FF80E26" w14:textId="728AF882" w:rsidR="00C87BFA" w:rsidRDefault="009D3534">
      <w:pPr>
        <w:pStyle w:val="TOC2"/>
        <w:rPr>
          <w:rFonts w:asciiTheme="minorHAnsi" w:eastAsiaTheme="minorEastAsia" w:hAnsiTheme="minorHAnsi" w:cstheme="minorBidi"/>
          <w:noProof/>
        </w:rPr>
      </w:pPr>
      <w:hyperlink w:anchor="_Toc119664728" w:history="1">
        <w:r w:rsidR="00C87BFA" w:rsidRPr="00DB4095">
          <w:rPr>
            <w:rStyle w:val="Hyperlink"/>
            <w:bCs/>
            <w:noProof/>
          </w:rPr>
          <w:t>Appendix 2-1.  Schedule of Compliance</w:t>
        </w:r>
        <w:r w:rsidR="00C87BFA">
          <w:rPr>
            <w:noProof/>
            <w:webHidden/>
          </w:rPr>
          <w:tab/>
        </w:r>
        <w:r w:rsidR="00C87BFA">
          <w:rPr>
            <w:noProof/>
            <w:webHidden/>
          </w:rPr>
          <w:fldChar w:fldCharType="begin"/>
        </w:r>
        <w:r w:rsidR="00C87BFA">
          <w:rPr>
            <w:noProof/>
            <w:webHidden/>
          </w:rPr>
          <w:instrText xml:space="preserve"> PAGEREF _Toc119664728 \h </w:instrText>
        </w:r>
        <w:r w:rsidR="00C87BFA">
          <w:rPr>
            <w:noProof/>
            <w:webHidden/>
          </w:rPr>
        </w:r>
        <w:r w:rsidR="00C87BFA">
          <w:rPr>
            <w:noProof/>
            <w:webHidden/>
          </w:rPr>
          <w:fldChar w:fldCharType="separate"/>
        </w:r>
        <w:r w:rsidR="00C87BFA">
          <w:rPr>
            <w:noProof/>
            <w:webHidden/>
          </w:rPr>
          <w:t>55</w:t>
        </w:r>
        <w:r w:rsidR="00C87BFA">
          <w:rPr>
            <w:noProof/>
            <w:webHidden/>
          </w:rPr>
          <w:fldChar w:fldCharType="end"/>
        </w:r>
      </w:hyperlink>
    </w:p>
    <w:p w14:paraId="4A43AED0" w14:textId="33D9DB02" w:rsidR="00C87BFA" w:rsidRDefault="009D3534">
      <w:pPr>
        <w:pStyle w:val="TOC2"/>
        <w:rPr>
          <w:rFonts w:asciiTheme="minorHAnsi" w:eastAsiaTheme="minorEastAsia" w:hAnsiTheme="minorHAnsi" w:cstheme="minorBidi"/>
          <w:noProof/>
        </w:rPr>
      </w:pPr>
      <w:hyperlink w:anchor="_Toc119664729" w:history="1">
        <w:r w:rsidR="00C87BFA" w:rsidRPr="00DB4095">
          <w:rPr>
            <w:rStyle w:val="Hyperlink"/>
            <w:noProof/>
          </w:rPr>
          <w:t>Appendix 3-1.  Monitoring Requirements</w:t>
        </w:r>
        <w:r w:rsidR="00C87BFA">
          <w:rPr>
            <w:noProof/>
            <w:webHidden/>
          </w:rPr>
          <w:tab/>
        </w:r>
        <w:r w:rsidR="00C87BFA">
          <w:rPr>
            <w:noProof/>
            <w:webHidden/>
          </w:rPr>
          <w:fldChar w:fldCharType="begin"/>
        </w:r>
        <w:r w:rsidR="00C87BFA">
          <w:rPr>
            <w:noProof/>
            <w:webHidden/>
          </w:rPr>
          <w:instrText xml:space="preserve"> PAGEREF _Toc119664729 \h </w:instrText>
        </w:r>
        <w:r w:rsidR="00C87BFA">
          <w:rPr>
            <w:noProof/>
            <w:webHidden/>
          </w:rPr>
        </w:r>
        <w:r w:rsidR="00C87BFA">
          <w:rPr>
            <w:noProof/>
            <w:webHidden/>
          </w:rPr>
          <w:fldChar w:fldCharType="separate"/>
        </w:r>
        <w:r w:rsidR="00C87BFA">
          <w:rPr>
            <w:noProof/>
            <w:webHidden/>
          </w:rPr>
          <w:t>55</w:t>
        </w:r>
        <w:r w:rsidR="00C87BFA">
          <w:rPr>
            <w:noProof/>
            <w:webHidden/>
          </w:rPr>
          <w:fldChar w:fldCharType="end"/>
        </w:r>
      </w:hyperlink>
    </w:p>
    <w:p w14:paraId="219639E8" w14:textId="4BAEE890" w:rsidR="00C87BFA" w:rsidRDefault="009D3534">
      <w:pPr>
        <w:pStyle w:val="TOC2"/>
        <w:rPr>
          <w:rFonts w:asciiTheme="minorHAnsi" w:eastAsiaTheme="minorEastAsia" w:hAnsiTheme="minorHAnsi" w:cstheme="minorBidi"/>
          <w:noProof/>
        </w:rPr>
      </w:pPr>
      <w:hyperlink w:anchor="_Toc119664730" w:history="1">
        <w:r w:rsidR="00C87BFA" w:rsidRPr="00DB4095">
          <w:rPr>
            <w:rStyle w:val="Hyperlink"/>
            <w:noProof/>
          </w:rPr>
          <w:t>Appendix 4-1.  Recordkeeping</w:t>
        </w:r>
        <w:r w:rsidR="00C87BFA">
          <w:rPr>
            <w:noProof/>
            <w:webHidden/>
          </w:rPr>
          <w:tab/>
        </w:r>
        <w:r w:rsidR="00C87BFA">
          <w:rPr>
            <w:noProof/>
            <w:webHidden/>
          </w:rPr>
          <w:fldChar w:fldCharType="begin"/>
        </w:r>
        <w:r w:rsidR="00C87BFA">
          <w:rPr>
            <w:noProof/>
            <w:webHidden/>
          </w:rPr>
          <w:instrText xml:space="preserve"> PAGEREF _Toc119664730 \h </w:instrText>
        </w:r>
        <w:r w:rsidR="00C87BFA">
          <w:rPr>
            <w:noProof/>
            <w:webHidden/>
          </w:rPr>
        </w:r>
        <w:r w:rsidR="00C87BFA">
          <w:rPr>
            <w:noProof/>
            <w:webHidden/>
          </w:rPr>
          <w:fldChar w:fldCharType="separate"/>
        </w:r>
        <w:r w:rsidR="00C87BFA">
          <w:rPr>
            <w:noProof/>
            <w:webHidden/>
          </w:rPr>
          <w:t>55</w:t>
        </w:r>
        <w:r w:rsidR="00C87BFA">
          <w:rPr>
            <w:noProof/>
            <w:webHidden/>
          </w:rPr>
          <w:fldChar w:fldCharType="end"/>
        </w:r>
      </w:hyperlink>
    </w:p>
    <w:p w14:paraId="1B3832AE" w14:textId="3578EDE1" w:rsidR="00C87BFA" w:rsidRDefault="009D3534">
      <w:pPr>
        <w:pStyle w:val="TOC2"/>
        <w:rPr>
          <w:rFonts w:asciiTheme="minorHAnsi" w:eastAsiaTheme="minorEastAsia" w:hAnsiTheme="minorHAnsi" w:cstheme="minorBidi"/>
          <w:noProof/>
        </w:rPr>
      </w:pPr>
      <w:hyperlink w:anchor="_Toc119664731" w:history="1">
        <w:r w:rsidR="00C87BFA" w:rsidRPr="00DB4095">
          <w:rPr>
            <w:rStyle w:val="Hyperlink"/>
            <w:noProof/>
          </w:rPr>
          <w:t>Appendix 5-1.  Testing Procedures</w:t>
        </w:r>
        <w:r w:rsidR="00C87BFA">
          <w:rPr>
            <w:noProof/>
            <w:webHidden/>
          </w:rPr>
          <w:tab/>
        </w:r>
        <w:r w:rsidR="00C87BFA">
          <w:rPr>
            <w:noProof/>
            <w:webHidden/>
          </w:rPr>
          <w:fldChar w:fldCharType="begin"/>
        </w:r>
        <w:r w:rsidR="00C87BFA">
          <w:rPr>
            <w:noProof/>
            <w:webHidden/>
          </w:rPr>
          <w:instrText xml:space="preserve"> PAGEREF _Toc119664731 \h </w:instrText>
        </w:r>
        <w:r w:rsidR="00C87BFA">
          <w:rPr>
            <w:noProof/>
            <w:webHidden/>
          </w:rPr>
        </w:r>
        <w:r w:rsidR="00C87BFA">
          <w:rPr>
            <w:noProof/>
            <w:webHidden/>
          </w:rPr>
          <w:fldChar w:fldCharType="separate"/>
        </w:r>
        <w:r w:rsidR="00C87BFA">
          <w:rPr>
            <w:noProof/>
            <w:webHidden/>
          </w:rPr>
          <w:t>55</w:t>
        </w:r>
        <w:r w:rsidR="00C87BFA">
          <w:rPr>
            <w:noProof/>
            <w:webHidden/>
          </w:rPr>
          <w:fldChar w:fldCharType="end"/>
        </w:r>
      </w:hyperlink>
    </w:p>
    <w:p w14:paraId="55FCF5EE" w14:textId="0A4CE4ED" w:rsidR="00C87BFA" w:rsidRDefault="009D3534">
      <w:pPr>
        <w:pStyle w:val="TOC2"/>
        <w:rPr>
          <w:rFonts w:asciiTheme="minorHAnsi" w:eastAsiaTheme="minorEastAsia" w:hAnsiTheme="minorHAnsi" w:cstheme="minorBidi"/>
          <w:noProof/>
        </w:rPr>
      </w:pPr>
      <w:hyperlink w:anchor="_Toc119664732" w:history="1">
        <w:r w:rsidR="00C87BFA" w:rsidRPr="00DB4095">
          <w:rPr>
            <w:rStyle w:val="Hyperlink"/>
            <w:noProof/>
          </w:rPr>
          <w:t>Appendix 6-1.  Permits to Install</w:t>
        </w:r>
        <w:r w:rsidR="00C87BFA">
          <w:rPr>
            <w:noProof/>
            <w:webHidden/>
          </w:rPr>
          <w:tab/>
        </w:r>
        <w:r w:rsidR="00C87BFA">
          <w:rPr>
            <w:noProof/>
            <w:webHidden/>
          </w:rPr>
          <w:fldChar w:fldCharType="begin"/>
        </w:r>
        <w:r w:rsidR="00C87BFA">
          <w:rPr>
            <w:noProof/>
            <w:webHidden/>
          </w:rPr>
          <w:instrText xml:space="preserve"> PAGEREF _Toc119664732 \h </w:instrText>
        </w:r>
        <w:r w:rsidR="00C87BFA">
          <w:rPr>
            <w:noProof/>
            <w:webHidden/>
          </w:rPr>
        </w:r>
        <w:r w:rsidR="00C87BFA">
          <w:rPr>
            <w:noProof/>
            <w:webHidden/>
          </w:rPr>
          <w:fldChar w:fldCharType="separate"/>
        </w:r>
        <w:r w:rsidR="00C87BFA">
          <w:rPr>
            <w:noProof/>
            <w:webHidden/>
          </w:rPr>
          <w:t>55</w:t>
        </w:r>
        <w:r w:rsidR="00C87BFA">
          <w:rPr>
            <w:noProof/>
            <w:webHidden/>
          </w:rPr>
          <w:fldChar w:fldCharType="end"/>
        </w:r>
      </w:hyperlink>
    </w:p>
    <w:p w14:paraId="6473988E" w14:textId="4C61079C" w:rsidR="00C87BFA" w:rsidRDefault="009D3534">
      <w:pPr>
        <w:pStyle w:val="TOC2"/>
        <w:rPr>
          <w:rFonts w:asciiTheme="minorHAnsi" w:eastAsiaTheme="minorEastAsia" w:hAnsiTheme="minorHAnsi" w:cstheme="minorBidi"/>
          <w:noProof/>
        </w:rPr>
      </w:pPr>
      <w:hyperlink w:anchor="_Toc119664733" w:history="1">
        <w:r w:rsidR="00C87BFA" w:rsidRPr="00DB4095">
          <w:rPr>
            <w:rStyle w:val="Hyperlink"/>
            <w:noProof/>
          </w:rPr>
          <w:t>Appendix 7-1.  Emission Calculations</w:t>
        </w:r>
        <w:r w:rsidR="00C87BFA">
          <w:rPr>
            <w:noProof/>
            <w:webHidden/>
          </w:rPr>
          <w:tab/>
        </w:r>
        <w:r w:rsidR="00C87BFA">
          <w:rPr>
            <w:noProof/>
            <w:webHidden/>
          </w:rPr>
          <w:fldChar w:fldCharType="begin"/>
        </w:r>
        <w:r w:rsidR="00C87BFA">
          <w:rPr>
            <w:noProof/>
            <w:webHidden/>
          </w:rPr>
          <w:instrText xml:space="preserve"> PAGEREF _Toc119664733 \h </w:instrText>
        </w:r>
        <w:r w:rsidR="00C87BFA">
          <w:rPr>
            <w:noProof/>
            <w:webHidden/>
          </w:rPr>
        </w:r>
        <w:r w:rsidR="00C87BFA">
          <w:rPr>
            <w:noProof/>
            <w:webHidden/>
          </w:rPr>
          <w:fldChar w:fldCharType="separate"/>
        </w:r>
        <w:r w:rsidR="00C87BFA">
          <w:rPr>
            <w:noProof/>
            <w:webHidden/>
          </w:rPr>
          <w:t>55</w:t>
        </w:r>
        <w:r w:rsidR="00C87BFA">
          <w:rPr>
            <w:noProof/>
            <w:webHidden/>
          </w:rPr>
          <w:fldChar w:fldCharType="end"/>
        </w:r>
      </w:hyperlink>
    </w:p>
    <w:p w14:paraId="41B06B68" w14:textId="7A0B22FE" w:rsidR="00C87BFA" w:rsidRDefault="009D3534">
      <w:pPr>
        <w:pStyle w:val="TOC2"/>
        <w:rPr>
          <w:rFonts w:asciiTheme="minorHAnsi" w:eastAsiaTheme="minorEastAsia" w:hAnsiTheme="minorHAnsi" w:cstheme="minorBidi"/>
          <w:noProof/>
        </w:rPr>
      </w:pPr>
      <w:hyperlink w:anchor="_Toc119664734" w:history="1">
        <w:r w:rsidR="00C87BFA" w:rsidRPr="00DB4095">
          <w:rPr>
            <w:rStyle w:val="Hyperlink"/>
            <w:noProof/>
          </w:rPr>
          <w:t>Appendix 8-1.  Reporting</w:t>
        </w:r>
        <w:r w:rsidR="00C87BFA">
          <w:rPr>
            <w:noProof/>
            <w:webHidden/>
          </w:rPr>
          <w:tab/>
        </w:r>
        <w:r w:rsidR="00C87BFA">
          <w:rPr>
            <w:noProof/>
            <w:webHidden/>
          </w:rPr>
          <w:fldChar w:fldCharType="begin"/>
        </w:r>
        <w:r w:rsidR="00C87BFA">
          <w:rPr>
            <w:noProof/>
            <w:webHidden/>
          </w:rPr>
          <w:instrText xml:space="preserve"> PAGEREF _Toc119664734 \h </w:instrText>
        </w:r>
        <w:r w:rsidR="00C87BFA">
          <w:rPr>
            <w:noProof/>
            <w:webHidden/>
          </w:rPr>
        </w:r>
        <w:r w:rsidR="00C87BFA">
          <w:rPr>
            <w:noProof/>
            <w:webHidden/>
          </w:rPr>
          <w:fldChar w:fldCharType="separate"/>
        </w:r>
        <w:r w:rsidR="00C87BFA">
          <w:rPr>
            <w:noProof/>
            <w:webHidden/>
          </w:rPr>
          <w:t>59</w:t>
        </w:r>
        <w:r w:rsidR="00C87BFA">
          <w:rPr>
            <w:noProof/>
            <w:webHidden/>
          </w:rPr>
          <w:fldChar w:fldCharType="end"/>
        </w:r>
      </w:hyperlink>
    </w:p>
    <w:p w14:paraId="28155D3C" w14:textId="6C665053" w:rsidR="00C87BFA" w:rsidRDefault="009D3534">
      <w:pPr>
        <w:pStyle w:val="TOC1"/>
        <w:rPr>
          <w:rFonts w:asciiTheme="minorHAnsi" w:eastAsiaTheme="minorEastAsia" w:hAnsiTheme="minorHAnsi" w:cstheme="minorBidi"/>
          <w:b w:val="0"/>
          <w:noProof/>
        </w:rPr>
      </w:pPr>
      <w:hyperlink w:anchor="_Toc119664735" w:history="1">
        <w:r w:rsidR="00C87BFA" w:rsidRPr="00DB4095">
          <w:rPr>
            <w:rStyle w:val="Hyperlink"/>
            <w:noProof/>
          </w:rPr>
          <w:t xml:space="preserve">Section 2 – Adrian Energy </w:t>
        </w:r>
        <w:r w:rsidR="00C87BFA" w:rsidRPr="00DB4095">
          <w:rPr>
            <w:rStyle w:val="Hyperlink"/>
            <w:bCs/>
            <w:noProof/>
          </w:rPr>
          <w:t>Associates, LLC</w:t>
        </w:r>
        <w:r w:rsidR="00C87BFA">
          <w:rPr>
            <w:noProof/>
            <w:webHidden/>
          </w:rPr>
          <w:tab/>
        </w:r>
        <w:r w:rsidR="00C87BFA">
          <w:rPr>
            <w:noProof/>
            <w:webHidden/>
          </w:rPr>
          <w:fldChar w:fldCharType="begin"/>
        </w:r>
        <w:r w:rsidR="00C87BFA">
          <w:rPr>
            <w:noProof/>
            <w:webHidden/>
          </w:rPr>
          <w:instrText xml:space="preserve"> PAGEREF _Toc119664735 \h </w:instrText>
        </w:r>
        <w:r w:rsidR="00C87BFA">
          <w:rPr>
            <w:noProof/>
            <w:webHidden/>
          </w:rPr>
        </w:r>
        <w:r w:rsidR="00C87BFA">
          <w:rPr>
            <w:noProof/>
            <w:webHidden/>
          </w:rPr>
          <w:fldChar w:fldCharType="separate"/>
        </w:r>
        <w:r w:rsidR="00C87BFA">
          <w:rPr>
            <w:noProof/>
            <w:webHidden/>
          </w:rPr>
          <w:t>60</w:t>
        </w:r>
        <w:r w:rsidR="00C87BFA">
          <w:rPr>
            <w:noProof/>
            <w:webHidden/>
          </w:rPr>
          <w:fldChar w:fldCharType="end"/>
        </w:r>
      </w:hyperlink>
    </w:p>
    <w:p w14:paraId="56A68237" w14:textId="3520DC81" w:rsidR="00C87BFA" w:rsidRDefault="009D3534">
      <w:pPr>
        <w:pStyle w:val="TOC1"/>
        <w:rPr>
          <w:rFonts w:asciiTheme="minorHAnsi" w:eastAsiaTheme="minorEastAsia" w:hAnsiTheme="minorHAnsi" w:cstheme="minorBidi"/>
          <w:b w:val="0"/>
          <w:noProof/>
        </w:rPr>
      </w:pPr>
      <w:hyperlink w:anchor="_Toc119664736" w:history="1">
        <w:r w:rsidR="00C87BFA" w:rsidRPr="00DB4095">
          <w:rPr>
            <w:rStyle w:val="Hyperlink"/>
            <w:noProof/>
          </w:rPr>
          <w:t>A.  GENERAL CONDITIONS</w:t>
        </w:r>
        <w:r w:rsidR="00C87BFA">
          <w:rPr>
            <w:noProof/>
            <w:webHidden/>
          </w:rPr>
          <w:tab/>
        </w:r>
        <w:r w:rsidR="00C87BFA">
          <w:rPr>
            <w:noProof/>
            <w:webHidden/>
          </w:rPr>
          <w:fldChar w:fldCharType="begin"/>
        </w:r>
        <w:r w:rsidR="00C87BFA">
          <w:rPr>
            <w:noProof/>
            <w:webHidden/>
          </w:rPr>
          <w:instrText xml:space="preserve"> PAGEREF _Toc119664736 \h </w:instrText>
        </w:r>
        <w:r w:rsidR="00C87BFA">
          <w:rPr>
            <w:noProof/>
            <w:webHidden/>
          </w:rPr>
        </w:r>
        <w:r w:rsidR="00C87BFA">
          <w:rPr>
            <w:noProof/>
            <w:webHidden/>
          </w:rPr>
          <w:fldChar w:fldCharType="separate"/>
        </w:r>
        <w:r w:rsidR="00C87BFA">
          <w:rPr>
            <w:noProof/>
            <w:webHidden/>
          </w:rPr>
          <w:t>61</w:t>
        </w:r>
        <w:r w:rsidR="00C87BFA">
          <w:rPr>
            <w:noProof/>
            <w:webHidden/>
          </w:rPr>
          <w:fldChar w:fldCharType="end"/>
        </w:r>
      </w:hyperlink>
    </w:p>
    <w:p w14:paraId="4CDE5364" w14:textId="0F9D3A22" w:rsidR="00C87BFA" w:rsidRDefault="009D3534">
      <w:pPr>
        <w:pStyle w:val="TOC2"/>
        <w:rPr>
          <w:rFonts w:asciiTheme="minorHAnsi" w:eastAsiaTheme="minorEastAsia" w:hAnsiTheme="minorHAnsi" w:cstheme="minorBidi"/>
          <w:noProof/>
        </w:rPr>
      </w:pPr>
      <w:hyperlink w:anchor="_Toc119664737" w:history="1">
        <w:r w:rsidR="00C87BFA" w:rsidRPr="00DB4095">
          <w:rPr>
            <w:rStyle w:val="Hyperlink"/>
            <w:noProof/>
          </w:rPr>
          <w:t>Permit Enforceability</w:t>
        </w:r>
        <w:r w:rsidR="00C87BFA">
          <w:rPr>
            <w:noProof/>
            <w:webHidden/>
          </w:rPr>
          <w:tab/>
        </w:r>
        <w:r w:rsidR="00C87BFA">
          <w:rPr>
            <w:noProof/>
            <w:webHidden/>
          </w:rPr>
          <w:fldChar w:fldCharType="begin"/>
        </w:r>
        <w:r w:rsidR="00C87BFA">
          <w:rPr>
            <w:noProof/>
            <w:webHidden/>
          </w:rPr>
          <w:instrText xml:space="preserve"> PAGEREF _Toc119664737 \h </w:instrText>
        </w:r>
        <w:r w:rsidR="00C87BFA">
          <w:rPr>
            <w:noProof/>
            <w:webHidden/>
          </w:rPr>
        </w:r>
        <w:r w:rsidR="00C87BFA">
          <w:rPr>
            <w:noProof/>
            <w:webHidden/>
          </w:rPr>
          <w:fldChar w:fldCharType="separate"/>
        </w:r>
        <w:r w:rsidR="00C87BFA">
          <w:rPr>
            <w:noProof/>
            <w:webHidden/>
          </w:rPr>
          <w:t>61</w:t>
        </w:r>
        <w:r w:rsidR="00C87BFA">
          <w:rPr>
            <w:noProof/>
            <w:webHidden/>
          </w:rPr>
          <w:fldChar w:fldCharType="end"/>
        </w:r>
      </w:hyperlink>
    </w:p>
    <w:p w14:paraId="08321440" w14:textId="462C6FB2" w:rsidR="00C87BFA" w:rsidRDefault="009D3534">
      <w:pPr>
        <w:pStyle w:val="TOC2"/>
        <w:rPr>
          <w:rFonts w:asciiTheme="minorHAnsi" w:eastAsiaTheme="minorEastAsia" w:hAnsiTheme="minorHAnsi" w:cstheme="minorBidi"/>
          <w:noProof/>
        </w:rPr>
      </w:pPr>
      <w:hyperlink w:anchor="_Toc119664738" w:history="1">
        <w:r w:rsidR="00C87BFA" w:rsidRPr="00DB4095">
          <w:rPr>
            <w:rStyle w:val="Hyperlink"/>
            <w:noProof/>
          </w:rPr>
          <w:t>General Provisions</w:t>
        </w:r>
        <w:r w:rsidR="00C87BFA">
          <w:rPr>
            <w:noProof/>
            <w:webHidden/>
          </w:rPr>
          <w:tab/>
        </w:r>
        <w:r w:rsidR="00C87BFA">
          <w:rPr>
            <w:noProof/>
            <w:webHidden/>
          </w:rPr>
          <w:fldChar w:fldCharType="begin"/>
        </w:r>
        <w:r w:rsidR="00C87BFA">
          <w:rPr>
            <w:noProof/>
            <w:webHidden/>
          </w:rPr>
          <w:instrText xml:space="preserve"> PAGEREF _Toc119664738 \h </w:instrText>
        </w:r>
        <w:r w:rsidR="00C87BFA">
          <w:rPr>
            <w:noProof/>
            <w:webHidden/>
          </w:rPr>
        </w:r>
        <w:r w:rsidR="00C87BFA">
          <w:rPr>
            <w:noProof/>
            <w:webHidden/>
          </w:rPr>
          <w:fldChar w:fldCharType="separate"/>
        </w:r>
        <w:r w:rsidR="00C87BFA">
          <w:rPr>
            <w:noProof/>
            <w:webHidden/>
          </w:rPr>
          <w:t>61</w:t>
        </w:r>
        <w:r w:rsidR="00C87BFA">
          <w:rPr>
            <w:noProof/>
            <w:webHidden/>
          </w:rPr>
          <w:fldChar w:fldCharType="end"/>
        </w:r>
      </w:hyperlink>
    </w:p>
    <w:p w14:paraId="043F8477" w14:textId="3167D877" w:rsidR="00C87BFA" w:rsidRDefault="009D3534">
      <w:pPr>
        <w:pStyle w:val="TOC2"/>
        <w:rPr>
          <w:rFonts w:asciiTheme="minorHAnsi" w:eastAsiaTheme="minorEastAsia" w:hAnsiTheme="minorHAnsi" w:cstheme="minorBidi"/>
          <w:noProof/>
        </w:rPr>
      </w:pPr>
      <w:hyperlink w:anchor="_Toc119664739" w:history="1">
        <w:r w:rsidR="00C87BFA" w:rsidRPr="00DB4095">
          <w:rPr>
            <w:rStyle w:val="Hyperlink"/>
            <w:noProof/>
          </w:rPr>
          <w:t>Equipment &amp; Design</w:t>
        </w:r>
        <w:r w:rsidR="00C87BFA">
          <w:rPr>
            <w:noProof/>
            <w:webHidden/>
          </w:rPr>
          <w:tab/>
        </w:r>
        <w:r w:rsidR="00C87BFA">
          <w:rPr>
            <w:noProof/>
            <w:webHidden/>
          </w:rPr>
          <w:fldChar w:fldCharType="begin"/>
        </w:r>
        <w:r w:rsidR="00C87BFA">
          <w:rPr>
            <w:noProof/>
            <w:webHidden/>
          </w:rPr>
          <w:instrText xml:space="preserve"> PAGEREF _Toc119664739 \h </w:instrText>
        </w:r>
        <w:r w:rsidR="00C87BFA">
          <w:rPr>
            <w:noProof/>
            <w:webHidden/>
          </w:rPr>
        </w:r>
        <w:r w:rsidR="00C87BFA">
          <w:rPr>
            <w:noProof/>
            <w:webHidden/>
          </w:rPr>
          <w:fldChar w:fldCharType="separate"/>
        </w:r>
        <w:r w:rsidR="00C87BFA">
          <w:rPr>
            <w:noProof/>
            <w:webHidden/>
          </w:rPr>
          <w:t>62</w:t>
        </w:r>
        <w:r w:rsidR="00C87BFA">
          <w:rPr>
            <w:noProof/>
            <w:webHidden/>
          </w:rPr>
          <w:fldChar w:fldCharType="end"/>
        </w:r>
      </w:hyperlink>
    </w:p>
    <w:p w14:paraId="13C978F6" w14:textId="165D7A54" w:rsidR="00C87BFA" w:rsidRDefault="009D3534">
      <w:pPr>
        <w:pStyle w:val="TOC2"/>
        <w:rPr>
          <w:rFonts w:asciiTheme="minorHAnsi" w:eastAsiaTheme="minorEastAsia" w:hAnsiTheme="minorHAnsi" w:cstheme="minorBidi"/>
          <w:noProof/>
        </w:rPr>
      </w:pPr>
      <w:hyperlink w:anchor="_Toc119664740" w:history="1">
        <w:r w:rsidR="00C87BFA" w:rsidRPr="00DB4095">
          <w:rPr>
            <w:rStyle w:val="Hyperlink"/>
            <w:noProof/>
          </w:rPr>
          <w:t>Emission Limits</w:t>
        </w:r>
        <w:r w:rsidR="00C87BFA">
          <w:rPr>
            <w:noProof/>
            <w:webHidden/>
          </w:rPr>
          <w:tab/>
        </w:r>
        <w:r w:rsidR="00C87BFA">
          <w:rPr>
            <w:noProof/>
            <w:webHidden/>
          </w:rPr>
          <w:fldChar w:fldCharType="begin"/>
        </w:r>
        <w:r w:rsidR="00C87BFA">
          <w:rPr>
            <w:noProof/>
            <w:webHidden/>
          </w:rPr>
          <w:instrText xml:space="preserve"> PAGEREF _Toc119664740 \h </w:instrText>
        </w:r>
        <w:r w:rsidR="00C87BFA">
          <w:rPr>
            <w:noProof/>
            <w:webHidden/>
          </w:rPr>
        </w:r>
        <w:r w:rsidR="00C87BFA">
          <w:rPr>
            <w:noProof/>
            <w:webHidden/>
          </w:rPr>
          <w:fldChar w:fldCharType="separate"/>
        </w:r>
        <w:r w:rsidR="00C87BFA">
          <w:rPr>
            <w:noProof/>
            <w:webHidden/>
          </w:rPr>
          <w:t>62</w:t>
        </w:r>
        <w:r w:rsidR="00C87BFA">
          <w:rPr>
            <w:noProof/>
            <w:webHidden/>
          </w:rPr>
          <w:fldChar w:fldCharType="end"/>
        </w:r>
      </w:hyperlink>
    </w:p>
    <w:p w14:paraId="333243E5" w14:textId="4DB41CB1" w:rsidR="00C87BFA" w:rsidRDefault="009D3534">
      <w:pPr>
        <w:pStyle w:val="TOC2"/>
        <w:rPr>
          <w:rFonts w:asciiTheme="minorHAnsi" w:eastAsiaTheme="minorEastAsia" w:hAnsiTheme="minorHAnsi" w:cstheme="minorBidi"/>
          <w:noProof/>
        </w:rPr>
      </w:pPr>
      <w:hyperlink w:anchor="_Toc119664741" w:history="1">
        <w:r w:rsidR="00C87BFA" w:rsidRPr="00DB4095">
          <w:rPr>
            <w:rStyle w:val="Hyperlink"/>
            <w:noProof/>
          </w:rPr>
          <w:t>Testing/Sampling</w:t>
        </w:r>
        <w:r w:rsidR="00C87BFA">
          <w:rPr>
            <w:noProof/>
            <w:webHidden/>
          </w:rPr>
          <w:tab/>
        </w:r>
        <w:r w:rsidR="00C87BFA">
          <w:rPr>
            <w:noProof/>
            <w:webHidden/>
          </w:rPr>
          <w:fldChar w:fldCharType="begin"/>
        </w:r>
        <w:r w:rsidR="00C87BFA">
          <w:rPr>
            <w:noProof/>
            <w:webHidden/>
          </w:rPr>
          <w:instrText xml:space="preserve"> PAGEREF _Toc119664741 \h </w:instrText>
        </w:r>
        <w:r w:rsidR="00C87BFA">
          <w:rPr>
            <w:noProof/>
            <w:webHidden/>
          </w:rPr>
        </w:r>
        <w:r w:rsidR="00C87BFA">
          <w:rPr>
            <w:noProof/>
            <w:webHidden/>
          </w:rPr>
          <w:fldChar w:fldCharType="separate"/>
        </w:r>
        <w:r w:rsidR="00C87BFA">
          <w:rPr>
            <w:noProof/>
            <w:webHidden/>
          </w:rPr>
          <w:t>62</w:t>
        </w:r>
        <w:r w:rsidR="00C87BFA">
          <w:rPr>
            <w:noProof/>
            <w:webHidden/>
          </w:rPr>
          <w:fldChar w:fldCharType="end"/>
        </w:r>
      </w:hyperlink>
    </w:p>
    <w:p w14:paraId="2A636975" w14:textId="77FBFFBC" w:rsidR="00C87BFA" w:rsidRDefault="009D3534">
      <w:pPr>
        <w:pStyle w:val="TOC2"/>
        <w:rPr>
          <w:rFonts w:asciiTheme="minorHAnsi" w:eastAsiaTheme="minorEastAsia" w:hAnsiTheme="minorHAnsi" w:cstheme="minorBidi"/>
          <w:noProof/>
        </w:rPr>
      </w:pPr>
      <w:hyperlink w:anchor="_Toc119664742" w:history="1">
        <w:r w:rsidR="00C87BFA" w:rsidRPr="00DB4095">
          <w:rPr>
            <w:rStyle w:val="Hyperlink"/>
            <w:noProof/>
          </w:rPr>
          <w:t>Monitoring/Recordkeeping</w:t>
        </w:r>
        <w:r w:rsidR="00C87BFA">
          <w:rPr>
            <w:noProof/>
            <w:webHidden/>
          </w:rPr>
          <w:tab/>
        </w:r>
        <w:r w:rsidR="00C87BFA">
          <w:rPr>
            <w:noProof/>
            <w:webHidden/>
          </w:rPr>
          <w:fldChar w:fldCharType="begin"/>
        </w:r>
        <w:r w:rsidR="00C87BFA">
          <w:rPr>
            <w:noProof/>
            <w:webHidden/>
          </w:rPr>
          <w:instrText xml:space="preserve"> PAGEREF _Toc119664742 \h </w:instrText>
        </w:r>
        <w:r w:rsidR="00C87BFA">
          <w:rPr>
            <w:noProof/>
            <w:webHidden/>
          </w:rPr>
        </w:r>
        <w:r w:rsidR="00C87BFA">
          <w:rPr>
            <w:noProof/>
            <w:webHidden/>
          </w:rPr>
          <w:fldChar w:fldCharType="separate"/>
        </w:r>
        <w:r w:rsidR="00C87BFA">
          <w:rPr>
            <w:noProof/>
            <w:webHidden/>
          </w:rPr>
          <w:t>63</w:t>
        </w:r>
        <w:r w:rsidR="00C87BFA">
          <w:rPr>
            <w:noProof/>
            <w:webHidden/>
          </w:rPr>
          <w:fldChar w:fldCharType="end"/>
        </w:r>
      </w:hyperlink>
    </w:p>
    <w:p w14:paraId="42D168FF" w14:textId="7D9D17FA" w:rsidR="00C87BFA" w:rsidRDefault="009D3534">
      <w:pPr>
        <w:pStyle w:val="TOC2"/>
        <w:rPr>
          <w:rFonts w:asciiTheme="minorHAnsi" w:eastAsiaTheme="minorEastAsia" w:hAnsiTheme="minorHAnsi" w:cstheme="minorBidi"/>
          <w:noProof/>
        </w:rPr>
      </w:pPr>
      <w:hyperlink w:anchor="_Toc119664743" w:history="1">
        <w:r w:rsidR="00C87BFA" w:rsidRPr="00DB4095">
          <w:rPr>
            <w:rStyle w:val="Hyperlink"/>
            <w:noProof/>
          </w:rPr>
          <w:t>Certification &amp; Reporting</w:t>
        </w:r>
        <w:r w:rsidR="00C87BFA">
          <w:rPr>
            <w:noProof/>
            <w:webHidden/>
          </w:rPr>
          <w:tab/>
        </w:r>
        <w:r w:rsidR="00C87BFA">
          <w:rPr>
            <w:noProof/>
            <w:webHidden/>
          </w:rPr>
          <w:fldChar w:fldCharType="begin"/>
        </w:r>
        <w:r w:rsidR="00C87BFA">
          <w:rPr>
            <w:noProof/>
            <w:webHidden/>
          </w:rPr>
          <w:instrText xml:space="preserve"> PAGEREF _Toc119664743 \h </w:instrText>
        </w:r>
        <w:r w:rsidR="00C87BFA">
          <w:rPr>
            <w:noProof/>
            <w:webHidden/>
          </w:rPr>
        </w:r>
        <w:r w:rsidR="00C87BFA">
          <w:rPr>
            <w:noProof/>
            <w:webHidden/>
          </w:rPr>
          <w:fldChar w:fldCharType="separate"/>
        </w:r>
        <w:r w:rsidR="00C87BFA">
          <w:rPr>
            <w:noProof/>
            <w:webHidden/>
          </w:rPr>
          <w:t>63</w:t>
        </w:r>
        <w:r w:rsidR="00C87BFA">
          <w:rPr>
            <w:noProof/>
            <w:webHidden/>
          </w:rPr>
          <w:fldChar w:fldCharType="end"/>
        </w:r>
      </w:hyperlink>
    </w:p>
    <w:p w14:paraId="76B5E104" w14:textId="63AB16AD" w:rsidR="00C87BFA" w:rsidRDefault="009D3534">
      <w:pPr>
        <w:pStyle w:val="TOC2"/>
        <w:rPr>
          <w:rFonts w:asciiTheme="minorHAnsi" w:eastAsiaTheme="minorEastAsia" w:hAnsiTheme="minorHAnsi" w:cstheme="minorBidi"/>
          <w:noProof/>
        </w:rPr>
      </w:pPr>
      <w:hyperlink w:anchor="_Toc119664744" w:history="1">
        <w:r w:rsidR="00C87BFA" w:rsidRPr="00DB4095">
          <w:rPr>
            <w:rStyle w:val="Hyperlink"/>
            <w:noProof/>
          </w:rPr>
          <w:t>Permit Shield</w:t>
        </w:r>
        <w:r w:rsidR="00C87BFA">
          <w:rPr>
            <w:noProof/>
            <w:webHidden/>
          </w:rPr>
          <w:tab/>
        </w:r>
        <w:r w:rsidR="00C87BFA">
          <w:rPr>
            <w:noProof/>
            <w:webHidden/>
          </w:rPr>
          <w:fldChar w:fldCharType="begin"/>
        </w:r>
        <w:r w:rsidR="00C87BFA">
          <w:rPr>
            <w:noProof/>
            <w:webHidden/>
          </w:rPr>
          <w:instrText xml:space="preserve"> PAGEREF _Toc119664744 \h </w:instrText>
        </w:r>
        <w:r w:rsidR="00C87BFA">
          <w:rPr>
            <w:noProof/>
            <w:webHidden/>
          </w:rPr>
        </w:r>
        <w:r w:rsidR="00C87BFA">
          <w:rPr>
            <w:noProof/>
            <w:webHidden/>
          </w:rPr>
          <w:fldChar w:fldCharType="separate"/>
        </w:r>
        <w:r w:rsidR="00C87BFA">
          <w:rPr>
            <w:noProof/>
            <w:webHidden/>
          </w:rPr>
          <w:t>64</w:t>
        </w:r>
        <w:r w:rsidR="00C87BFA">
          <w:rPr>
            <w:noProof/>
            <w:webHidden/>
          </w:rPr>
          <w:fldChar w:fldCharType="end"/>
        </w:r>
      </w:hyperlink>
    </w:p>
    <w:p w14:paraId="3A864340" w14:textId="0ECF4176" w:rsidR="00C87BFA" w:rsidRDefault="009D3534">
      <w:pPr>
        <w:pStyle w:val="TOC2"/>
        <w:rPr>
          <w:rFonts w:asciiTheme="minorHAnsi" w:eastAsiaTheme="minorEastAsia" w:hAnsiTheme="minorHAnsi" w:cstheme="minorBidi"/>
          <w:noProof/>
        </w:rPr>
      </w:pPr>
      <w:hyperlink w:anchor="_Toc119664745" w:history="1">
        <w:r w:rsidR="00C87BFA" w:rsidRPr="00DB4095">
          <w:rPr>
            <w:rStyle w:val="Hyperlink"/>
            <w:noProof/>
          </w:rPr>
          <w:t>Revisions</w:t>
        </w:r>
        <w:r w:rsidR="00C87BFA">
          <w:rPr>
            <w:noProof/>
            <w:webHidden/>
          </w:rPr>
          <w:tab/>
        </w:r>
        <w:r w:rsidR="00C87BFA">
          <w:rPr>
            <w:noProof/>
            <w:webHidden/>
          </w:rPr>
          <w:fldChar w:fldCharType="begin"/>
        </w:r>
        <w:r w:rsidR="00C87BFA">
          <w:rPr>
            <w:noProof/>
            <w:webHidden/>
          </w:rPr>
          <w:instrText xml:space="preserve"> PAGEREF _Toc119664745 \h </w:instrText>
        </w:r>
        <w:r w:rsidR="00C87BFA">
          <w:rPr>
            <w:noProof/>
            <w:webHidden/>
          </w:rPr>
        </w:r>
        <w:r w:rsidR="00C87BFA">
          <w:rPr>
            <w:noProof/>
            <w:webHidden/>
          </w:rPr>
          <w:fldChar w:fldCharType="separate"/>
        </w:r>
        <w:r w:rsidR="00C87BFA">
          <w:rPr>
            <w:noProof/>
            <w:webHidden/>
          </w:rPr>
          <w:t>65</w:t>
        </w:r>
        <w:r w:rsidR="00C87BFA">
          <w:rPr>
            <w:noProof/>
            <w:webHidden/>
          </w:rPr>
          <w:fldChar w:fldCharType="end"/>
        </w:r>
      </w:hyperlink>
    </w:p>
    <w:p w14:paraId="4BCEBE33" w14:textId="6FF431C6" w:rsidR="00C87BFA" w:rsidRDefault="009D3534">
      <w:pPr>
        <w:pStyle w:val="TOC2"/>
        <w:rPr>
          <w:rFonts w:asciiTheme="minorHAnsi" w:eastAsiaTheme="minorEastAsia" w:hAnsiTheme="minorHAnsi" w:cstheme="minorBidi"/>
          <w:noProof/>
        </w:rPr>
      </w:pPr>
      <w:hyperlink w:anchor="_Toc119664746" w:history="1">
        <w:r w:rsidR="00C87BFA" w:rsidRPr="00DB4095">
          <w:rPr>
            <w:rStyle w:val="Hyperlink"/>
            <w:noProof/>
          </w:rPr>
          <w:t>Reopenings</w:t>
        </w:r>
        <w:r w:rsidR="00C87BFA">
          <w:rPr>
            <w:noProof/>
            <w:webHidden/>
          </w:rPr>
          <w:tab/>
        </w:r>
        <w:r w:rsidR="00C87BFA">
          <w:rPr>
            <w:noProof/>
            <w:webHidden/>
          </w:rPr>
          <w:fldChar w:fldCharType="begin"/>
        </w:r>
        <w:r w:rsidR="00C87BFA">
          <w:rPr>
            <w:noProof/>
            <w:webHidden/>
          </w:rPr>
          <w:instrText xml:space="preserve"> PAGEREF _Toc119664746 \h </w:instrText>
        </w:r>
        <w:r w:rsidR="00C87BFA">
          <w:rPr>
            <w:noProof/>
            <w:webHidden/>
          </w:rPr>
        </w:r>
        <w:r w:rsidR="00C87BFA">
          <w:rPr>
            <w:noProof/>
            <w:webHidden/>
          </w:rPr>
          <w:fldChar w:fldCharType="separate"/>
        </w:r>
        <w:r w:rsidR="00C87BFA">
          <w:rPr>
            <w:noProof/>
            <w:webHidden/>
          </w:rPr>
          <w:t>65</w:t>
        </w:r>
        <w:r w:rsidR="00C87BFA">
          <w:rPr>
            <w:noProof/>
            <w:webHidden/>
          </w:rPr>
          <w:fldChar w:fldCharType="end"/>
        </w:r>
      </w:hyperlink>
    </w:p>
    <w:p w14:paraId="55637D19" w14:textId="23898F23" w:rsidR="00C87BFA" w:rsidRDefault="009D3534">
      <w:pPr>
        <w:pStyle w:val="TOC2"/>
        <w:rPr>
          <w:rFonts w:asciiTheme="minorHAnsi" w:eastAsiaTheme="minorEastAsia" w:hAnsiTheme="minorHAnsi" w:cstheme="minorBidi"/>
          <w:noProof/>
        </w:rPr>
      </w:pPr>
      <w:hyperlink w:anchor="_Toc119664747" w:history="1">
        <w:r w:rsidR="00C87BFA" w:rsidRPr="00DB4095">
          <w:rPr>
            <w:rStyle w:val="Hyperlink"/>
            <w:noProof/>
          </w:rPr>
          <w:t>Renewals</w:t>
        </w:r>
        <w:r w:rsidR="00C87BFA">
          <w:rPr>
            <w:noProof/>
            <w:webHidden/>
          </w:rPr>
          <w:tab/>
        </w:r>
        <w:r w:rsidR="00C87BFA">
          <w:rPr>
            <w:noProof/>
            <w:webHidden/>
          </w:rPr>
          <w:fldChar w:fldCharType="begin"/>
        </w:r>
        <w:r w:rsidR="00C87BFA">
          <w:rPr>
            <w:noProof/>
            <w:webHidden/>
          </w:rPr>
          <w:instrText xml:space="preserve"> PAGEREF _Toc119664747 \h </w:instrText>
        </w:r>
        <w:r w:rsidR="00C87BFA">
          <w:rPr>
            <w:noProof/>
            <w:webHidden/>
          </w:rPr>
        </w:r>
        <w:r w:rsidR="00C87BFA">
          <w:rPr>
            <w:noProof/>
            <w:webHidden/>
          </w:rPr>
          <w:fldChar w:fldCharType="separate"/>
        </w:r>
        <w:r w:rsidR="00C87BFA">
          <w:rPr>
            <w:noProof/>
            <w:webHidden/>
          </w:rPr>
          <w:t>66</w:t>
        </w:r>
        <w:r w:rsidR="00C87BFA">
          <w:rPr>
            <w:noProof/>
            <w:webHidden/>
          </w:rPr>
          <w:fldChar w:fldCharType="end"/>
        </w:r>
      </w:hyperlink>
    </w:p>
    <w:p w14:paraId="64C3085D" w14:textId="2B2295C2" w:rsidR="00C87BFA" w:rsidRDefault="009D3534">
      <w:pPr>
        <w:pStyle w:val="TOC2"/>
        <w:rPr>
          <w:rFonts w:asciiTheme="minorHAnsi" w:eastAsiaTheme="minorEastAsia" w:hAnsiTheme="minorHAnsi" w:cstheme="minorBidi"/>
          <w:noProof/>
        </w:rPr>
      </w:pPr>
      <w:hyperlink w:anchor="_Toc119664748" w:history="1">
        <w:r w:rsidR="00C87BFA" w:rsidRPr="00DB4095">
          <w:rPr>
            <w:rStyle w:val="Hyperlink"/>
            <w:bCs/>
            <w:noProof/>
          </w:rPr>
          <w:t>Stratospheric Ozone Protection</w:t>
        </w:r>
        <w:r w:rsidR="00C87BFA">
          <w:rPr>
            <w:noProof/>
            <w:webHidden/>
          </w:rPr>
          <w:tab/>
        </w:r>
        <w:r w:rsidR="00C87BFA">
          <w:rPr>
            <w:noProof/>
            <w:webHidden/>
          </w:rPr>
          <w:fldChar w:fldCharType="begin"/>
        </w:r>
        <w:r w:rsidR="00C87BFA">
          <w:rPr>
            <w:noProof/>
            <w:webHidden/>
          </w:rPr>
          <w:instrText xml:space="preserve"> PAGEREF _Toc119664748 \h </w:instrText>
        </w:r>
        <w:r w:rsidR="00C87BFA">
          <w:rPr>
            <w:noProof/>
            <w:webHidden/>
          </w:rPr>
        </w:r>
        <w:r w:rsidR="00C87BFA">
          <w:rPr>
            <w:noProof/>
            <w:webHidden/>
          </w:rPr>
          <w:fldChar w:fldCharType="separate"/>
        </w:r>
        <w:r w:rsidR="00C87BFA">
          <w:rPr>
            <w:noProof/>
            <w:webHidden/>
          </w:rPr>
          <w:t>66</w:t>
        </w:r>
        <w:r w:rsidR="00C87BFA">
          <w:rPr>
            <w:noProof/>
            <w:webHidden/>
          </w:rPr>
          <w:fldChar w:fldCharType="end"/>
        </w:r>
      </w:hyperlink>
    </w:p>
    <w:p w14:paraId="2924C149" w14:textId="3AF8A06F" w:rsidR="00C87BFA" w:rsidRDefault="009D3534">
      <w:pPr>
        <w:pStyle w:val="TOC2"/>
        <w:rPr>
          <w:rFonts w:asciiTheme="minorHAnsi" w:eastAsiaTheme="minorEastAsia" w:hAnsiTheme="minorHAnsi" w:cstheme="minorBidi"/>
          <w:noProof/>
        </w:rPr>
      </w:pPr>
      <w:hyperlink w:anchor="_Toc119664749" w:history="1">
        <w:r w:rsidR="00C87BFA" w:rsidRPr="00DB4095">
          <w:rPr>
            <w:rStyle w:val="Hyperlink"/>
            <w:bCs/>
            <w:noProof/>
          </w:rPr>
          <w:t>Risk Management Plan</w:t>
        </w:r>
        <w:r w:rsidR="00C87BFA">
          <w:rPr>
            <w:noProof/>
            <w:webHidden/>
          </w:rPr>
          <w:tab/>
        </w:r>
        <w:r w:rsidR="00C87BFA">
          <w:rPr>
            <w:noProof/>
            <w:webHidden/>
          </w:rPr>
          <w:fldChar w:fldCharType="begin"/>
        </w:r>
        <w:r w:rsidR="00C87BFA">
          <w:rPr>
            <w:noProof/>
            <w:webHidden/>
          </w:rPr>
          <w:instrText xml:space="preserve"> PAGEREF _Toc119664749 \h </w:instrText>
        </w:r>
        <w:r w:rsidR="00C87BFA">
          <w:rPr>
            <w:noProof/>
            <w:webHidden/>
          </w:rPr>
        </w:r>
        <w:r w:rsidR="00C87BFA">
          <w:rPr>
            <w:noProof/>
            <w:webHidden/>
          </w:rPr>
          <w:fldChar w:fldCharType="separate"/>
        </w:r>
        <w:r w:rsidR="00C87BFA">
          <w:rPr>
            <w:noProof/>
            <w:webHidden/>
          </w:rPr>
          <w:t>66</w:t>
        </w:r>
        <w:r w:rsidR="00C87BFA">
          <w:rPr>
            <w:noProof/>
            <w:webHidden/>
          </w:rPr>
          <w:fldChar w:fldCharType="end"/>
        </w:r>
      </w:hyperlink>
    </w:p>
    <w:p w14:paraId="0217DDC6" w14:textId="69EFB28D" w:rsidR="00C87BFA" w:rsidRDefault="009D3534">
      <w:pPr>
        <w:pStyle w:val="TOC2"/>
        <w:rPr>
          <w:rFonts w:asciiTheme="minorHAnsi" w:eastAsiaTheme="minorEastAsia" w:hAnsiTheme="minorHAnsi" w:cstheme="minorBidi"/>
          <w:noProof/>
        </w:rPr>
      </w:pPr>
      <w:hyperlink w:anchor="_Toc119664750" w:history="1">
        <w:r w:rsidR="00C87BFA" w:rsidRPr="00DB4095">
          <w:rPr>
            <w:rStyle w:val="Hyperlink"/>
            <w:bCs/>
            <w:noProof/>
          </w:rPr>
          <w:t>Emission Trading</w:t>
        </w:r>
        <w:r w:rsidR="00C87BFA">
          <w:rPr>
            <w:noProof/>
            <w:webHidden/>
          </w:rPr>
          <w:tab/>
        </w:r>
        <w:r w:rsidR="00C87BFA">
          <w:rPr>
            <w:noProof/>
            <w:webHidden/>
          </w:rPr>
          <w:fldChar w:fldCharType="begin"/>
        </w:r>
        <w:r w:rsidR="00C87BFA">
          <w:rPr>
            <w:noProof/>
            <w:webHidden/>
          </w:rPr>
          <w:instrText xml:space="preserve"> PAGEREF _Toc119664750 \h </w:instrText>
        </w:r>
        <w:r w:rsidR="00C87BFA">
          <w:rPr>
            <w:noProof/>
            <w:webHidden/>
          </w:rPr>
        </w:r>
        <w:r w:rsidR="00C87BFA">
          <w:rPr>
            <w:noProof/>
            <w:webHidden/>
          </w:rPr>
          <w:fldChar w:fldCharType="separate"/>
        </w:r>
        <w:r w:rsidR="00C87BFA">
          <w:rPr>
            <w:noProof/>
            <w:webHidden/>
          </w:rPr>
          <w:t>66</w:t>
        </w:r>
        <w:r w:rsidR="00C87BFA">
          <w:rPr>
            <w:noProof/>
            <w:webHidden/>
          </w:rPr>
          <w:fldChar w:fldCharType="end"/>
        </w:r>
      </w:hyperlink>
    </w:p>
    <w:p w14:paraId="68A396A5" w14:textId="79C72387" w:rsidR="00C87BFA" w:rsidRDefault="009D3534">
      <w:pPr>
        <w:pStyle w:val="TOC2"/>
        <w:rPr>
          <w:rFonts w:asciiTheme="minorHAnsi" w:eastAsiaTheme="minorEastAsia" w:hAnsiTheme="minorHAnsi" w:cstheme="minorBidi"/>
          <w:noProof/>
        </w:rPr>
      </w:pPr>
      <w:hyperlink w:anchor="_Toc119664751" w:history="1">
        <w:r w:rsidR="00C87BFA" w:rsidRPr="00DB4095">
          <w:rPr>
            <w:rStyle w:val="Hyperlink"/>
            <w:bCs/>
            <w:noProof/>
          </w:rPr>
          <w:t>Permit to Install (PTI)</w:t>
        </w:r>
        <w:r w:rsidR="00C87BFA">
          <w:rPr>
            <w:noProof/>
            <w:webHidden/>
          </w:rPr>
          <w:tab/>
        </w:r>
        <w:r w:rsidR="00C87BFA">
          <w:rPr>
            <w:noProof/>
            <w:webHidden/>
          </w:rPr>
          <w:fldChar w:fldCharType="begin"/>
        </w:r>
        <w:r w:rsidR="00C87BFA">
          <w:rPr>
            <w:noProof/>
            <w:webHidden/>
          </w:rPr>
          <w:instrText xml:space="preserve"> PAGEREF _Toc119664751 \h </w:instrText>
        </w:r>
        <w:r w:rsidR="00C87BFA">
          <w:rPr>
            <w:noProof/>
            <w:webHidden/>
          </w:rPr>
        </w:r>
        <w:r w:rsidR="00C87BFA">
          <w:rPr>
            <w:noProof/>
            <w:webHidden/>
          </w:rPr>
          <w:fldChar w:fldCharType="separate"/>
        </w:r>
        <w:r w:rsidR="00C87BFA">
          <w:rPr>
            <w:noProof/>
            <w:webHidden/>
          </w:rPr>
          <w:t>67</w:t>
        </w:r>
        <w:r w:rsidR="00C87BFA">
          <w:rPr>
            <w:noProof/>
            <w:webHidden/>
          </w:rPr>
          <w:fldChar w:fldCharType="end"/>
        </w:r>
      </w:hyperlink>
    </w:p>
    <w:p w14:paraId="66D72E1B" w14:textId="30B1DDBE" w:rsidR="00C87BFA" w:rsidRDefault="009D3534">
      <w:pPr>
        <w:pStyle w:val="TOC1"/>
        <w:rPr>
          <w:rFonts w:asciiTheme="minorHAnsi" w:eastAsiaTheme="minorEastAsia" w:hAnsiTheme="minorHAnsi" w:cstheme="minorBidi"/>
          <w:b w:val="0"/>
          <w:noProof/>
        </w:rPr>
      </w:pPr>
      <w:hyperlink w:anchor="_Toc119664752" w:history="1">
        <w:r w:rsidR="00C87BFA" w:rsidRPr="00DB4095">
          <w:rPr>
            <w:rStyle w:val="Hyperlink"/>
            <w:noProof/>
          </w:rPr>
          <w:t>B.  SOURCE-WIDE CONDITIONS</w:t>
        </w:r>
        <w:r w:rsidR="00C87BFA">
          <w:rPr>
            <w:noProof/>
            <w:webHidden/>
          </w:rPr>
          <w:tab/>
        </w:r>
        <w:r w:rsidR="00C87BFA">
          <w:rPr>
            <w:noProof/>
            <w:webHidden/>
          </w:rPr>
          <w:fldChar w:fldCharType="begin"/>
        </w:r>
        <w:r w:rsidR="00C87BFA">
          <w:rPr>
            <w:noProof/>
            <w:webHidden/>
          </w:rPr>
          <w:instrText xml:space="preserve"> PAGEREF _Toc119664752 \h </w:instrText>
        </w:r>
        <w:r w:rsidR="00C87BFA">
          <w:rPr>
            <w:noProof/>
            <w:webHidden/>
          </w:rPr>
        </w:r>
        <w:r w:rsidR="00C87BFA">
          <w:rPr>
            <w:noProof/>
            <w:webHidden/>
          </w:rPr>
          <w:fldChar w:fldCharType="separate"/>
        </w:r>
        <w:r w:rsidR="00C87BFA">
          <w:rPr>
            <w:noProof/>
            <w:webHidden/>
          </w:rPr>
          <w:t>68</w:t>
        </w:r>
        <w:r w:rsidR="00C87BFA">
          <w:rPr>
            <w:noProof/>
            <w:webHidden/>
          </w:rPr>
          <w:fldChar w:fldCharType="end"/>
        </w:r>
      </w:hyperlink>
    </w:p>
    <w:p w14:paraId="68109D72" w14:textId="5F6B26E0" w:rsidR="00C87BFA" w:rsidRDefault="009D3534">
      <w:pPr>
        <w:pStyle w:val="TOC1"/>
        <w:rPr>
          <w:rFonts w:asciiTheme="minorHAnsi" w:eastAsiaTheme="minorEastAsia" w:hAnsiTheme="minorHAnsi" w:cstheme="minorBidi"/>
          <w:b w:val="0"/>
          <w:noProof/>
        </w:rPr>
      </w:pPr>
      <w:hyperlink w:anchor="_Toc119664753" w:history="1">
        <w:r w:rsidR="00C87BFA" w:rsidRPr="00DB4095">
          <w:rPr>
            <w:rStyle w:val="Hyperlink"/>
            <w:noProof/>
          </w:rPr>
          <w:t>C.  EMISSION UNIT SPECIAL CONDITIONS</w:t>
        </w:r>
        <w:r w:rsidR="00C87BFA">
          <w:rPr>
            <w:noProof/>
            <w:webHidden/>
          </w:rPr>
          <w:tab/>
        </w:r>
        <w:r w:rsidR="00C87BFA">
          <w:rPr>
            <w:noProof/>
            <w:webHidden/>
          </w:rPr>
          <w:fldChar w:fldCharType="begin"/>
        </w:r>
        <w:r w:rsidR="00C87BFA">
          <w:rPr>
            <w:noProof/>
            <w:webHidden/>
          </w:rPr>
          <w:instrText xml:space="preserve"> PAGEREF _Toc119664753 \h </w:instrText>
        </w:r>
        <w:r w:rsidR="00C87BFA">
          <w:rPr>
            <w:noProof/>
            <w:webHidden/>
          </w:rPr>
        </w:r>
        <w:r w:rsidR="00C87BFA">
          <w:rPr>
            <w:noProof/>
            <w:webHidden/>
          </w:rPr>
          <w:fldChar w:fldCharType="separate"/>
        </w:r>
        <w:r w:rsidR="00C87BFA">
          <w:rPr>
            <w:noProof/>
            <w:webHidden/>
          </w:rPr>
          <w:t>69</w:t>
        </w:r>
        <w:r w:rsidR="00C87BFA">
          <w:rPr>
            <w:noProof/>
            <w:webHidden/>
          </w:rPr>
          <w:fldChar w:fldCharType="end"/>
        </w:r>
      </w:hyperlink>
    </w:p>
    <w:p w14:paraId="6074FDDF" w14:textId="65D2F8BB" w:rsidR="00C87BFA" w:rsidRDefault="009D3534">
      <w:pPr>
        <w:pStyle w:val="TOC2"/>
        <w:rPr>
          <w:rFonts w:asciiTheme="minorHAnsi" w:eastAsiaTheme="minorEastAsia" w:hAnsiTheme="minorHAnsi" w:cstheme="minorBidi"/>
          <w:noProof/>
        </w:rPr>
      </w:pPr>
      <w:hyperlink w:anchor="_Toc119664754" w:history="1">
        <w:r w:rsidR="00C87BFA" w:rsidRPr="00DB4095">
          <w:rPr>
            <w:rStyle w:val="Hyperlink"/>
            <w:noProof/>
          </w:rPr>
          <w:t>EMISSION UNIT SUMMARY TABLE</w:t>
        </w:r>
        <w:r w:rsidR="00C87BFA">
          <w:rPr>
            <w:noProof/>
            <w:webHidden/>
          </w:rPr>
          <w:tab/>
        </w:r>
        <w:r w:rsidR="00C87BFA">
          <w:rPr>
            <w:noProof/>
            <w:webHidden/>
          </w:rPr>
          <w:fldChar w:fldCharType="begin"/>
        </w:r>
        <w:r w:rsidR="00C87BFA">
          <w:rPr>
            <w:noProof/>
            <w:webHidden/>
          </w:rPr>
          <w:instrText xml:space="preserve"> PAGEREF _Toc119664754 \h </w:instrText>
        </w:r>
        <w:r w:rsidR="00C87BFA">
          <w:rPr>
            <w:noProof/>
            <w:webHidden/>
          </w:rPr>
        </w:r>
        <w:r w:rsidR="00C87BFA">
          <w:rPr>
            <w:noProof/>
            <w:webHidden/>
          </w:rPr>
          <w:fldChar w:fldCharType="separate"/>
        </w:r>
        <w:r w:rsidR="00C87BFA">
          <w:rPr>
            <w:noProof/>
            <w:webHidden/>
          </w:rPr>
          <w:t>69</w:t>
        </w:r>
        <w:r w:rsidR="00C87BFA">
          <w:rPr>
            <w:noProof/>
            <w:webHidden/>
          </w:rPr>
          <w:fldChar w:fldCharType="end"/>
        </w:r>
      </w:hyperlink>
    </w:p>
    <w:p w14:paraId="033C3D97" w14:textId="29279417" w:rsidR="00C87BFA" w:rsidRDefault="009D3534">
      <w:pPr>
        <w:pStyle w:val="TOC1"/>
        <w:rPr>
          <w:rFonts w:asciiTheme="minorHAnsi" w:eastAsiaTheme="minorEastAsia" w:hAnsiTheme="minorHAnsi" w:cstheme="minorBidi"/>
          <w:b w:val="0"/>
          <w:noProof/>
        </w:rPr>
      </w:pPr>
      <w:hyperlink w:anchor="_Toc119664755" w:history="1">
        <w:r w:rsidR="00C87BFA" w:rsidRPr="00DB4095">
          <w:rPr>
            <w:rStyle w:val="Hyperlink"/>
            <w:noProof/>
          </w:rPr>
          <w:t>D.  FLEXIBLE GROUP SPECIAL CONDITIONS</w:t>
        </w:r>
        <w:r w:rsidR="00C87BFA">
          <w:rPr>
            <w:noProof/>
            <w:webHidden/>
          </w:rPr>
          <w:tab/>
        </w:r>
        <w:r w:rsidR="00C87BFA">
          <w:rPr>
            <w:noProof/>
            <w:webHidden/>
          </w:rPr>
          <w:fldChar w:fldCharType="begin"/>
        </w:r>
        <w:r w:rsidR="00C87BFA">
          <w:rPr>
            <w:noProof/>
            <w:webHidden/>
          </w:rPr>
          <w:instrText xml:space="preserve"> PAGEREF _Toc119664755 \h </w:instrText>
        </w:r>
        <w:r w:rsidR="00C87BFA">
          <w:rPr>
            <w:noProof/>
            <w:webHidden/>
          </w:rPr>
        </w:r>
        <w:r w:rsidR="00C87BFA">
          <w:rPr>
            <w:noProof/>
            <w:webHidden/>
          </w:rPr>
          <w:fldChar w:fldCharType="separate"/>
        </w:r>
        <w:r w:rsidR="00C87BFA">
          <w:rPr>
            <w:noProof/>
            <w:webHidden/>
          </w:rPr>
          <w:t>70</w:t>
        </w:r>
        <w:r w:rsidR="00C87BFA">
          <w:rPr>
            <w:noProof/>
            <w:webHidden/>
          </w:rPr>
          <w:fldChar w:fldCharType="end"/>
        </w:r>
      </w:hyperlink>
    </w:p>
    <w:p w14:paraId="39137AB6" w14:textId="1BFD9D01" w:rsidR="00C87BFA" w:rsidRDefault="009D3534">
      <w:pPr>
        <w:pStyle w:val="TOC2"/>
        <w:rPr>
          <w:rFonts w:asciiTheme="minorHAnsi" w:eastAsiaTheme="minorEastAsia" w:hAnsiTheme="minorHAnsi" w:cstheme="minorBidi"/>
          <w:noProof/>
        </w:rPr>
      </w:pPr>
      <w:hyperlink w:anchor="_Toc119664756" w:history="1">
        <w:r w:rsidR="00C87BFA" w:rsidRPr="00DB4095">
          <w:rPr>
            <w:rStyle w:val="Hyperlink"/>
            <w:bCs/>
            <w:noProof/>
          </w:rPr>
          <w:t>FLEXIBLE GROUP SUMMARY TABLE</w:t>
        </w:r>
        <w:r w:rsidR="00C87BFA">
          <w:rPr>
            <w:noProof/>
            <w:webHidden/>
          </w:rPr>
          <w:tab/>
        </w:r>
        <w:r w:rsidR="00C87BFA">
          <w:rPr>
            <w:noProof/>
            <w:webHidden/>
          </w:rPr>
          <w:fldChar w:fldCharType="begin"/>
        </w:r>
        <w:r w:rsidR="00C87BFA">
          <w:rPr>
            <w:noProof/>
            <w:webHidden/>
          </w:rPr>
          <w:instrText xml:space="preserve"> PAGEREF _Toc119664756 \h </w:instrText>
        </w:r>
        <w:r w:rsidR="00C87BFA">
          <w:rPr>
            <w:noProof/>
            <w:webHidden/>
          </w:rPr>
        </w:r>
        <w:r w:rsidR="00C87BFA">
          <w:rPr>
            <w:noProof/>
            <w:webHidden/>
          </w:rPr>
          <w:fldChar w:fldCharType="separate"/>
        </w:r>
        <w:r w:rsidR="00C87BFA">
          <w:rPr>
            <w:noProof/>
            <w:webHidden/>
          </w:rPr>
          <w:t>70</w:t>
        </w:r>
        <w:r w:rsidR="00C87BFA">
          <w:rPr>
            <w:noProof/>
            <w:webHidden/>
          </w:rPr>
          <w:fldChar w:fldCharType="end"/>
        </w:r>
      </w:hyperlink>
    </w:p>
    <w:p w14:paraId="3B575C15" w14:textId="1EC96B5E" w:rsidR="00C87BFA" w:rsidRDefault="009D3534">
      <w:pPr>
        <w:pStyle w:val="TOC2"/>
        <w:rPr>
          <w:rFonts w:asciiTheme="minorHAnsi" w:eastAsiaTheme="minorEastAsia" w:hAnsiTheme="minorHAnsi" w:cstheme="minorBidi"/>
          <w:noProof/>
        </w:rPr>
      </w:pPr>
      <w:hyperlink w:anchor="_Toc119664757" w:history="1">
        <w:r w:rsidR="00C87BFA" w:rsidRPr="00DB4095">
          <w:rPr>
            <w:rStyle w:val="Hyperlink"/>
            <w:bCs/>
            <w:noProof/>
          </w:rPr>
          <w:t>FGENGINES-2</w:t>
        </w:r>
        <w:r w:rsidR="00C87BFA">
          <w:rPr>
            <w:noProof/>
            <w:webHidden/>
          </w:rPr>
          <w:tab/>
        </w:r>
        <w:r w:rsidR="00C87BFA">
          <w:rPr>
            <w:noProof/>
            <w:webHidden/>
          </w:rPr>
          <w:fldChar w:fldCharType="begin"/>
        </w:r>
        <w:r w:rsidR="00C87BFA">
          <w:rPr>
            <w:noProof/>
            <w:webHidden/>
          </w:rPr>
          <w:instrText xml:space="preserve"> PAGEREF _Toc119664757 \h </w:instrText>
        </w:r>
        <w:r w:rsidR="00C87BFA">
          <w:rPr>
            <w:noProof/>
            <w:webHidden/>
          </w:rPr>
        </w:r>
        <w:r w:rsidR="00C87BFA">
          <w:rPr>
            <w:noProof/>
            <w:webHidden/>
          </w:rPr>
          <w:fldChar w:fldCharType="separate"/>
        </w:r>
        <w:r w:rsidR="00C87BFA">
          <w:rPr>
            <w:noProof/>
            <w:webHidden/>
          </w:rPr>
          <w:t>71</w:t>
        </w:r>
        <w:r w:rsidR="00C87BFA">
          <w:rPr>
            <w:noProof/>
            <w:webHidden/>
          </w:rPr>
          <w:fldChar w:fldCharType="end"/>
        </w:r>
      </w:hyperlink>
    </w:p>
    <w:p w14:paraId="21745272" w14:textId="214F04D0" w:rsidR="00C87BFA" w:rsidRDefault="009D3534">
      <w:pPr>
        <w:pStyle w:val="TOC2"/>
        <w:rPr>
          <w:rFonts w:asciiTheme="minorHAnsi" w:eastAsiaTheme="minorEastAsia" w:hAnsiTheme="minorHAnsi" w:cstheme="minorBidi"/>
          <w:noProof/>
        </w:rPr>
      </w:pPr>
      <w:hyperlink w:anchor="_Toc119664758" w:history="1">
        <w:r w:rsidR="00C87BFA" w:rsidRPr="00DB4095">
          <w:rPr>
            <w:rStyle w:val="Hyperlink"/>
            <w:bCs/>
            <w:noProof/>
          </w:rPr>
          <w:t>FGRICEMACT-2</w:t>
        </w:r>
        <w:r w:rsidR="00C87BFA">
          <w:rPr>
            <w:noProof/>
            <w:webHidden/>
          </w:rPr>
          <w:tab/>
        </w:r>
        <w:r w:rsidR="00C87BFA">
          <w:rPr>
            <w:noProof/>
            <w:webHidden/>
          </w:rPr>
          <w:fldChar w:fldCharType="begin"/>
        </w:r>
        <w:r w:rsidR="00C87BFA">
          <w:rPr>
            <w:noProof/>
            <w:webHidden/>
          </w:rPr>
          <w:instrText xml:space="preserve"> PAGEREF _Toc119664758 \h </w:instrText>
        </w:r>
        <w:r w:rsidR="00C87BFA">
          <w:rPr>
            <w:noProof/>
            <w:webHidden/>
          </w:rPr>
        </w:r>
        <w:r w:rsidR="00C87BFA">
          <w:rPr>
            <w:noProof/>
            <w:webHidden/>
          </w:rPr>
          <w:fldChar w:fldCharType="separate"/>
        </w:r>
        <w:r w:rsidR="00C87BFA">
          <w:rPr>
            <w:noProof/>
            <w:webHidden/>
          </w:rPr>
          <w:t>76</w:t>
        </w:r>
        <w:r w:rsidR="00C87BFA">
          <w:rPr>
            <w:noProof/>
            <w:webHidden/>
          </w:rPr>
          <w:fldChar w:fldCharType="end"/>
        </w:r>
      </w:hyperlink>
    </w:p>
    <w:p w14:paraId="068B9777" w14:textId="058EB067" w:rsidR="00C87BFA" w:rsidRDefault="009D3534">
      <w:pPr>
        <w:pStyle w:val="TOC2"/>
        <w:rPr>
          <w:rFonts w:asciiTheme="minorHAnsi" w:eastAsiaTheme="minorEastAsia" w:hAnsiTheme="minorHAnsi" w:cstheme="minorBidi"/>
          <w:noProof/>
        </w:rPr>
      </w:pPr>
      <w:hyperlink w:anchor="_Toc119664759" w:history="1">
        <w:r w:rsidR="00C87BFA" w:rsidRPr="00DB4095">
          <w:rPr>
            <w:rStyle w:val="Hyperlink"/>
            <w:bCs/>
            <w:noProof/>
          </w:rPr>
          <w:t>FGTREATMENTSYS-OOO-2</w:t>
        </w:r>
        <w:r w:rsidR="00C87BFA">
          <w:rPr>
            <w:noProof/>
            <w:webHidden/>
          </w:rPr>
          <w:tab/>
        </w:r>
        <w:r w:rsidR="00C87BFA">
          <w:rPr>
            <w:noProof/>
            <w:webHidden/>
          </w:rPr>
          <w:fldChar w:fldCharType="begin"/>
        </w:r>
        <w:r w:rsidR="00C87BFA">
          <w:rPr>
            <w:noProof/>
            <w:webHidden/>
          </w:rPr>
          <w:instrText xml:space="preserve"> PAGEREF _Toc119664759 \h </w:instrText>
        </w:r>
        <w:r w:rsidR="00C87BFA">
          <w:rPr>
            <w:noProof/>
            <w:webHidden/>
          </w:rPr>
        </w:r>
        <w:r w:rsidR="00C87BFA">
          <w:rPr>
            <w:noProof/>
            <w:webHidden/>
          </w:rPr>
          <w:fldChar w:fldCharType="separate"/>
        </w:r>
        <w:r w:rsidR="00C87BFA">
          <w:rPr>
            <w:noProof/>
            <w:webHidden/>
          </w:rPr>
          <w:t>78</w:t>
        </w:r>
        <w:r w:rsidR="00C87BFA">
          <w:rPr>
            <w:noProof/>
            <w:webHidden/>
          </w:rPr>
          <w:fldChar w:fldCharType="end"/>
        </w:r>
      </w:hyperlink>
    </w:p>
    <w:p w14:paraId="343E5E9D" w14:textId="07C45402" w:rsidR="00C87BFA" w:rsidRDefault="009D3534">
      <w:pPr>
        <w:pStyle w:val="TOC2"/>
        <w:rPr>
          <w:rFonts w:asciiTheme="minorHAnsi" w:eastAsiaTheme="minorEastAsia" w:hAnsiTheme="minorHAnsi" w:cstheme="minorBidi"/>
          <w:noProof/>
        </w:rPr>
      </w:pPr>
      <w:hyperlink w:anchor="_Toc119664760" w:history="1">
        <w:r w:rsidR="00C87BFA" w:rsidRPr="00DB4095">
          <w:rPr>
            <w:rStyle w:val="Hyperlink"/>
            <w:noProof/>
          </w:rPr>
          <w:t>FGTREATMENTSYS-AAAA-2</w:t>
        </w:r>
        <w:r w:rsidR="00C87BFA">
          <w:rPr>
            <w:noProof/>
            <w:webHidden/>
          </w:rPr>
          <w:tab/>
        </w:r>
        <w:r w:rsidR="00C87BFA">
          <w:rPr>
            <w:noProof/>
            <w:webHidden/>
          </w:rPr>
          <w:fldChar w:fldCharType="begin"/>
        </w:r>
        <w:r w:rsidR="00C87BFA">
          <w:rPr>
            <w:noProof/>
            <w:webHidden/>
          </w:rPr>
          <w:instrText xml:space="preserve"> PAGEREF _Toc119664760 \h </w:instrText>
        </w:r>
        <w:r w:rsidR="00C87BFA">
          <w:rPr>
            <w:noProof/>
            <w:webHidden/>
          </w:rPr>
        </w:r>
        <w:r w:rsidR="00C87BFA">
          <w:rPr>
            <w:noProof/>
            <w:webHidden/>
          </w:rPr>
          <w:fldChar w:fldCharType="separate"/>
        </w:r>
        <w:r w:rsidR="00C87BFA">
          <w:rPr>
            <w:noProof/>
            <w:webHidden/>
          </w:rPr>
          <w:t>80</w:t>
        </w:r>
        <w:r w:rsidR="00C87BFA">
          <w:rPr>
            <w:noProof/>
            <w:webHidden/>
          </w:rPr>
          <w:fldChar w:fldCharType="end"/>
        </w:r>
      </w:hyperlink>
    </w:p>
    <w:p w14:paraId="57C07138" w14:textId="32F16E33" w:rsidR="00C87BFA" w:rsidRDefault="009D3534">
      <w:pPr>
        <w:pStyle w:val="TOC1"/>
        <w:rPr>
          <w:rFonts w:asciiTheme="minorHAnsi" w:eastAsiaTheme="minorEastAsia" w:hAnsiTheme="minorHAnsi" w:cstheme="minorBidi"/>
          <w:b w:val="0"/>
          <w:noProof/>
        </w:rPr>
      </w:pPr>
      <w:hyperlink w:anchor="_Toc119664761" w:history="1">
        <w:r w:rsidR="00C87BFA" w:rsidRPr="00DB4095">
          <w:rPr>
            <w:rStyle w:val="Hyperlink"/>
            <w:noProof/>
          </w:rPr>
          <w:t>E.  NON-APPLICABLE REQUIREMENTS</w:t>
        </w:r>
        <w:r w:rsidR="00C87BFA">
          <w:rPr>
            <w:noProof/>
            <w:webHidden/>
          </w:rPr>
          <w:tab/>
        </w:r>
        <w:r w:rsidR="00C87BFA">
          <w:rPr>
            <w:noProof/>
            <w:webHidden/>
          </w:rPr>
          <w:fldChar w:fldCharType="begin"/>
        </w:r>
        <w:r w:rsidR="00C87BFA">
          <w:rPr>
            <w:noProof/>
            <w:webHidden/>
          </w:rPr>
          <w:instrText xml:space="preserve"> PAGEREF _Toc119664761 \h </w:instrText>
        </w:r>
        <w:r w:rsidR="00C87BFA">
          <w:rPr>
            <w:noProof/>
            <w:webHidden/>
          </w:rPr>
        </w:r>
        <w:r w:rsidR="00C87BFA">
          <w:rPr>
            <w:noProof/>
            <w:webHidden/>
          </w:rPr>
          <w:fldChar w:fldCharType="separate"/>
        </w:r>
        <w:r w:rsidR="00C87BFA">
          <w:rPr>
            <w:noProof/>
            <w:webHidden/>
          </w:rPr>
          <w:t>83</w:t>
        </w:r>
        <w:r w:rsidR="00C87BFA">
          <w:rPr>
            <w:noProof/>
            <w:webHidden/>
          </w:rPr>
          <w:fldChar w:fldCharType="end"/>
        </w:r>
      </w:hyperlink>
    </w:p>
    <w:p w14:paraId="0CC4566D" w14:textId="137CC828" w:rsidR="00C87BFA" w:rsidRDefault="009D3534">
      <w:pPr>
        <w:pStyle w:val="TOC1"/>
        <w:rPr>
          <w:rFonts w:asciiTheme="minorHAnsi" w:eastAsiaTheme="minorEastAsia" w:hAnsiTheme="minorHAnsi" w:cstheme="minorBidi"/>
          <w:b w:val="0"/>
          <w:noProof/>
        </w:rPr>
      </w:pPr>
      <w:hyperlink w:anchor="_Toc119664762" w:history="1">
        <w:r w:rsidR="00C87BFA" w:rsidRPr="00DB4095">
          <w:rPr>
            <w:rStyle w:val="Hyperlink"/>
            <w:noProof/>
            <w:kern w:val="28"/>
          </w:rPr>
          <w:t>APPENDICES</w:t>
        </w:r>
        <w:r w:rsidR="00C87BFA">
          <w:rPr>
            <w:noProof/>
            <w:webHidden/>
          </w:rPr>
          <w:tab/>
        </w:r>
        <w:r w:rsidR="00C87BFA">
          <w:rPr>
            <w:noProof/>
            <w:webHidden/>
          </w:rPr>
          <w:fldChar w:fldCharType="begin"/>
        </w:r>
        <w:r w:rsidR="00C87BFA">
          <w:rPr>
            <w:noProof/>
            <w:webHidden/>
          </w:rPr>
          <w:instrText xml:space="preserve"> PAGEREF _Toc119664762 \h </w:instrText>
        </w:r>
        <w:r w:rsidR="00C87BFA">
          <w:rPr>
            <w:noProof/>
            <w:webHidden/>
          </w:rPr>
        </w:r>
        <w:r w:rsidR="00C87BFA">
          <w:rPr>
            <w:noProof/>
            <w:webHidden/>
          </w:rPr>
          <w:fldChar w:fldCharType="separate"/>
        </w:r>
        <w:r w:rsidR="00C87BFA">
          <w:rPr>
            <w:noProof/>
            <w:webHidden/>
          </w:rPr>
          <w:t>84</w:t>
        </w:r>
        <w:r w:rsidR="00C87BFA">
          <w:rPr>
            <w:noProof/>
            <w:webHidden/>
          </w:rPr>
          <w:fldChar w:fldCharType="end"/>
        </w:r>
      </w:hyperlink>
    </w:p>
    <w:p w14:paraId="63344858" w14:textId="477D1F2D" w:rsidR="00C87BFA" w:rsidRDefault="009D3534">
      <w:pPr>
        <w:pStyle w:val="TOC2"/>
        <w:rPr>
          <w:rFonts w:asciiTheme="minorHAnsi" w:eastAsiaTheme="minorEastAsia" w:hAnsiTheme="minorHAnsi" w:cstheme="minorBidi"/>
          <w:noProof/>
        </w:rPr>
      </w:pPr>
      <w:hyperlink w:anchor="_Toc119664763" w:history="1">
        <w:r w:rsidR="00C87BFA" w:rsidRPr="00DB4095">
          <w:rPr>
            <w:rStyle w:val="Hyperlink"/>
            <w:noProof/>
          </w:rPr>
          <w:t>Appendix 1-2.  Acronyms and Abbreviations</w:t>
        </w:r>
        <w:r w:rsidR="00C87BFA">
          <w:rPr>
            <w:noProof/>
            <w:webHidden/>
          </w:rPr>
          <w:tab/>
        </w:r>
        <w:r w:rsidR="00C87BFA">
          <w:rPr>
            <w:noProof/>
            <w:webHidden/>
          </w:rPr>
          <w:fldChar w:fldCharType="begin"/>
        </w:r>
        <w:r w:rsidR="00C87BFA">
          <w:rPr>
            <w:noProof/>
            <w:webHidden/>
          </w:rPr>
          <w:instrText xml:space="preserve"> PAGEREF _Toc119664763 \h </w:instrText>
        </w:r>
        <w:r w:rsidR="00C87BFA">
          <w:rPr>
            <w:noProof/>
            <w:webHidden/>
          </w:rPr>
        </w:r>
        <w:r w:rsidR="00C87BFA">
          <w:rPr>
            <w:noProof/>
            <w:webHidden/>
          </w:rPr>
          <w:fldChar w:fldCharType="separate"/>
        </w:r>
        <w:r w:rsidR="00C87BFA">
          <w:rPr>
            <w:noProof/>
            <w:webHidden/>
          </w:rPr>
          <w:t>84</w:t>
        </w:r>
        <w:r w:rsidR="00C87BFA">
          <w:rPr>
            <w:noProof/>
            <w:webHidden/>
          </w:rPr>
          <w:fldChar w:fldCharType="end"/>
        </w:r>
      </w:hyperlink>
    </w:p>
    <w:p w14:paraId="67C85360" w14:textId="2E65D2EF" w:rsidR="00C87BFA" w:rsidRDefault="009D3534">
      <w:pPr>
        <w:pStyle w:val="TOC2"/>
        <w:rPr>
          <w:rFonts w:asciiTheme="minorHAnsi" w:eastAsiaTheme="minorEastAsia" w:hAnsiTheme="minorHAnsi" w:cstheme="minorBidi"/>
          <w:noProof/>
        </w:rPr>
      </w:pPr>
      <w:hyperlink w:anchor="_Toc119664764" w:history="1">
        <w:r w:rsidR="00C87BFA" w:rsidRPr="00DB4095">
          <w:rPr>
            <w:rStyle w:val="Hyperlink"/>
            <w:bCs/>
            <w:noProof/>
          </w:rPr>
          <w:t>Appendix 2-2.  Schedule of Compliance</w:t>
        </w:r>
        <w:r w:rsidR="00C87BFA">
          <w:rPr>
            <w:noProof/>
            <w:webHidden/>
          </w:rPr>
          <w:tab/>
        </w:r>
        <w:r w:rsidR="00C87BFA">
          <w:rPr>
            <w:noProof/>
            <w:webHidden/>
          </w:rPr>
          <w:fldChar w:fldCharType="begin"/>
        </w:r>
        <w:r w:rsidR="00C87BFA">
          <w:rPr>
            <w:noProof/>
            <w:webHidden/>
          </w:rPr>
          <w:instrText xml:space="preserve"> PAGEREF _Toc119664764 \h </w:instrText>
        </w:r>
        <w:r w:rsidR="00C87BFA">
          <w:rPr>
            <w:noProof/>
            <w:webHidden/>
          </w:rPr>
        </w:r>
        <w:r w:rsidR="00C87BFA">
          <w:rPr>
            <w:noProof/>
            <w:webHidden/>
          </w:rPr>
          <w:fldChar w:fldCharType="separate"/>
        </w:r>
        <w:r w:rsidR="00C87BFA">
          <w:rPr>
            <w:noProof/>
            <w:webHidden/>
          </w:rPr>
          <w:t>85</w:t>
        </w:r>
        <w:r w:rsidR="00C87BFA">
          <w:rPr>
            <w:noProof/>
            <w:webHidden/>
          </w:rPr>
          <w:fldChar w:fldCharType="end"/>
        </w:r>
      </w:hyperlink>
    </w:p>
    <w:p w14:paraId="0B3369F0" w14:textId="3CACCC04" w:rsidR="00C87BFA" w:rsidRDefault="009D3534">
      <w:pPr>
        <w:pStyle w:val="TOC2"/>
        <w:rPr>
          <w:rFonts w:asciiTheme="minorHAnsi" w:eastAsiaTheme="minorEastAsia" w:hAnsiTheme="minorHAnsi" w:cstheme="minorBidi"/>
          <w:noProof/>
        </w:rPr>
      </w:pPr>
      <w:hyperlink w:anchor="_Toc119664765" w:history="1">
        <w:r w:rsidR="00C87BFA" w:rsidRPr="00DB4095">
          <w:rPr>
            <w:rStyle w:val="Hyperlink"/>
            <w:noProof/>
          </w:rPr>
          <w:t>Appendix 3-2.  Monitoring Requirements</w:t>
        </w:r>
        <w:r w:rsidR="00C87BFA">
          <w:rPr>
            <w:noProof/>
            <w:webHidden/>
          </w:rPr>
          <w:tab/>
        </w:r>
        <w:r w:rsidR="00C87BFA">
          <w:rPr>
            <w:noProof/>
            <w:webHidden/>
          </w:rPr>
          <w:fldChar w:fldCharType="begin"/>
        </w:r>
        <w:r w:rsidR="00C87BFA">
          <w:rPr>
            <w:noProof/>
            <w:webHidden/>
          </w:rPr>
          <w:instrText xml:space="preserve"> PAGEREF _Toc119664765 \h </w:instrText>
        </w:r>
        <w:r w:rsidR="00C87BFA">
          <w:rPr>
            <w:noProof/>
            <w:webHidden/>
          </w:rPr>
        </w:r>
        <w:r w:rsidR="00C87BFA">
          <w:rPr>
            <w:noProof/>
            <w:webHidden/>
          </w:rPr>
          <w:fldChar w:fldCharType="separate"/>
        </w:r>
        <w:r w:rsidR="00C87BFA">
          <w:rPr>
            <w:noProof/>
            <w:webHidden/>
          </w:rPr>
          <w:t>85</w:t>
        </w:r>
        <w:r w:rsidR="00C87BFA">
          <w:rPr>
            <w:noProof/>
            <w:webHidden/>
          </w:rPr>
          <w:fldChar w:fldCharType="end"/>
        </w:r>
      </w:hyperlink>
    </w:p>
    <w:p w14:paraId="4E73CA6B" w14:textId="572A7CA8" w:rsidR="00C87BFA" w:rsidRDefault="009D3534">
      <w:pPr>
        <w:pStyle w:val="TOC2"/>
        <w:rPr>
          <w:rFonts w:asciiTheme="minorHAnsi" w:eastAsiaTheme="minorEastAsia" w:hAnsiTheme="minorHAnsi" w:cstheme="minorBidi"/>
          <w:noProof/>
        </w:rPr>
      </w:pPr>
      <w:hyperlink w:anchor="_Toc119664766" w:history="1">
        <w:r w:rsidR="00C87BFA" w:rsidRPr="00DB4095">
          <w:rPr>
            <w:rStyle w:val="Hyperlink"/>
            <w:noProof/>
          </w:rPr>
          <w:t>Appendix 4-2.  Recordkeeping</w:t>
        </w:r>
        <w:r w:rsidR="00C87BFA">
          <w:rPr>
            <w:noProof/>
            <w:webHidden/>
          </w:rPr>
          <w:tab/>
        </w:r>
        <w:r w:rsidR="00C87BFA">
          <w:rPr>
            <w:noProof/>
            <w:webHidden/>
          </w:rPr>
          <w:fldChar w:fldCharType="begin"/>
        </w:r>
        <w:r w:rsidR="00C87BFA">
          <w:rPr>
            <w:noProof/>
            <w:webHidden/>
          </w:rPr>
          <w:instrText xml:space="preserve"> PAGEREF _Toc119664766 \h </w:instrText>
        </w:r>
        <w:r w:rsidR="00C87BFA">
          <w:rPr>
            <w:noProof/>
            <w:webHidden/>
          </w:rPr>
        </w:r>
        <w:r w:rsidR="00C87BFA">
          <w:rPr>
            <w:noProof/>
            <w:webHidden/>
          </w:rPr>
          <w:fldChar w:fldCharType="separate"/>
        </w:r>
        <w:r w:rsidR="00C87BFA">
          <w:rPr>
            <w:noProof/>
            <w:webHidden/>
          </w:rPr>
          <w:t>85</w:t>
        </w:r>
        <w:r w:rsidR="00C87BFA">
          <w:rPr>
            <w:noProof/>
            <w:webHidden/>
          </w:rPr>
          <w:fldChar w:fldCharType="end"/>
        </w:r>
      </w:hyperlink>
    </w:p>
    <w:p w14:paraId="4B29477B" w14:textId="581C5CDB" w:rsidR="00C87BFA" w:rsidRDefault="009D3534">
      <w:pPr>
        <w:pStyle w:val="TOC2"/>
        <w:rPr>
          <w:rFonts w:asciiTheme="minorHAnsi" w:eastAsiaTheme="minorEastAsia" w:hAnsiTheme="minorHAnsi" w:cstheme="minorBidi"/>
          <w:noProof/>
        </w:rPr>
      </w:pPr>
      <w:hyperlink w:anchor="_Toc119664767" w:history="1">
        <w:r w:rsidR="00C87BFA" w:rsidRPr="00DB4095">
          <w:rPr>
            <w:rStyle w:val="Hyperlink"/>
            <w:noProof/>
          </w:rPr>
          <w:t>Appendix 5-2.  Testing Procedures</w:t>
        </w:r>
        <w:r w:rsidR="00C87BFA">
          <w:rPr>
            <w:noProof/>
            <w:webHidden/>
          </w:rPr>
          <w:tab/>
        </w:r>
        <w:r w:rsidR="00C87BFA">
          <w:rPr>
            <w:noProof/>
            <w:webHidden/>
          </w:rPr>
          <w:fldChar w:fldCharType="begin"/>
        </w:r>
        <w:r w:rsidR="00C87BFA">
          <w:rPr>
            <w:noProof/>
            <w:webHidden/>
          </w:rPr>
          <w:instrText xml:space="preserve"> PAGEREF _Toc119664767 \h </w:instrText>
        </w:r>
        <w:r w:rsidR="00C87BFA">
          <w:rPr>
            <w:noProof/>
            <w:webHidden/>
          </w:rPr>
        </w:r>
        <w:r w:rsidR="00C87BFA">
          <w:rPr>
            <w:noProof/>
            <w:webHidden/>
          </w:rPr>
          <w:fldChar w:fldCharType="separate"/>
        </w:r>
        <w:r w:rsidR="00C87BFA">
          <w:rPr>
            <w:noProof/>
            <w:webHidden/>
          </w:rPr>
          <w:t>85</w:t>
        </w:r>
        <w:r w:rsidR="00C87BFA">
          <w:rPr>
            <w:noProof/>
            <w:webHidden/>
          </w:rPr>
          <w:fldChar w:fldCharType="end"/>
        </w:r>
      </w:hyperlink>
    </w:p>
    <w:p w14:paraId="09A82702" w14:textId="73FD7037" w:rsidR="00C87BFA" w:rsidRDefault="009D3534">
      <w:pPr>
        <w:pStyle w:val="TOC2"/>
        <w:rPr>
          <w:rFonts w:asciiTheme="minorHAnsi" w:eastAsiaTheme="minorEastAsia" w:hAnsiTheme="minorHAnsi" w:cstheme="minorBidi"/>
          <w:noProof/>
        </w:rPr>
      </w:pPr>
      <w:hyperlink w:anchor="_Toc119664768" w:history="1">
        <w:r w:rsidR="00C87BFA" w:rsidRPr="00DB4095">
          <w:rPr>
            <w:rStyle w:val="Hyperlink"/>
            <w:noProof/>
          </w:rPr>
          <w:t>Appendix 6-2.  Permits to Install</w:t>
        </w:r>
        <w:r w:rsidR="00C87BFA">
          <w:rPr>
            <w:noProof/>
            <w:webHidden/>
          </w:rPr>
          <w:tab/>
        </w:r>
        <w:r w:rsidR="00C87BFA">
          <w:rPr>
            <w:noProof/>
            <w:webHidden/>
          </w:rPr>
          <w:fldChar w:fldCharType="begin"/>
        </w:r>
        <w:r w:rsidR="00C87BFA">
          <w:rPr>
            <w:noProof/>
            <w:webHidden/>
          </w:rPr>
          <w:instrText xml:space="preserve"> PAGEREF _Toc119664768 \h </w:instrText>
        </w:r>
        <w:r w:rsidR="00C87BFA">
          <w:rPr>
            <w:noProof/>
            <w:webHidden/>
          </w:rPr>
        </w:r>
        <w:r w:rsidR="00C87BFA">
          <w:rPr>
            <w:noProof/>
            <w:webHidden/>
          </w:rPr>
          <w:fldChar w:fldCharType="separate"/>
        </w:r>
        <w:r w:rsidR="00C87BFA">
          <w:rPr>
            <w:noProof/>
            <w:webHidden/>
          </w:rPr>
          <w:t>85</w:t>
        </w:r>
        <w:r w:rsidR="00C87BFA">
          <w:rPr>
            <w:noProof/>
            <w:webHidden/>
          </w:rPr>
          <w:fldChar w:fldCharType="end"/>
        </w:r>
      </w:hyperlink>
    </w:p>
    <w:p w14:paraId="12ED2BBB" w14:textId="28CC1858" w:rsidR="00C87BFA" w:rsidRDefault="009D3534">
      <w:pPr>
        <w:pStyle w:val="TOC2"/>
        <w:rPr>
          <w:rFonts w:asciiTheme="minorHAnsi" w:eastAsiaTheme="minorEastAsia" w:hAnsiTheme="minorHAnsi" w:cstheme="minorBidi"/>
          <w:noProof/>
        </w:rPr>
      </w:pPr>
      <w:hyperlink w:anchor="_Toc119664769" w:history="1">
        <w:r w:rsidR="00C87BFA" w:rsidRPr="00DB4095">
          <w:rPr>
            <w:rStyle w:val="Hyperlink"/>
            <w:noProof/>
          </w:rPr>
          <w:t>Appendix 7-2.  Emission Calculations</w:t>
        </w:r>
        <w:r w:rsidR="00C87BFA">
          <w:rPr>
            <w:noProof/>
            <w:webHidden/>
          </w:rPr>
          <w:tab/>
        </w:r>
        <w:r w:rsidR="00C87BFA">
          <w:rPr>
            <w:noProof/>
            <w:webHidden/>
          </w:rPr>
          <w:fldChar w:fldCharType="begin"/>
        </w:r>
        <w:r w:rsidR="00C87BFA">
          <w:rPr>
            <w:noProof/>
            <w:webHidden/>
          </w:rPr>
          <w:instrText xml:space="preserve"> PAGEREF _Toc119664769 \h </w:instrText>
        </w:r>
        <w:r w:rsidR="00C87BFA">
          <w:rPr>
            <w:noProof/>
            <w:webHidden/>
          </w:rPr>
        </w:r>
        <w:r w:rsidR="00C87BFA">
          <w:rPr>
            <w:noProof/>
            <w:webHidden/>
          </w:rPr>
          <w:fldChar w:fldCharType="separate"/>
        </w:r>
        <w:r w:rsidR="00C87BFA">
          <w:rPr>
            <w:noProof/>
            <w:webHidden/>
          </w:rPr>
          <w:t>86</w:t>
        </w:r>
        <w:r w:rsidR="00C87BFA">
          <w:rPr>
            <w:noProof/>
            <w:webHidden/>
          </w:rPr>
          <w:fldChar w:fldCharType="end"/>
        </w:r>
      </w:hyperlink>
    </w:p>
    <w:p w14:paraId="2FB35AA9" w14:textId="0217704C" w:rsidR="00C87BFA" w:rsidRDefault="009D3534">
      <w:pPr>
        <w:pStyle w:val="TOC2"/>
        <w:rPr>
          <w:rFonts w:asciiTheme="minorHAnsi" w:eastAsiaTheme="minorEastAsia" w:hAnsiTheme="minorHAnsi" w:cstheme="minorBidi"/>
          <w:noProof/>
        </w:rPr>
      </w:pPr>
      <w:hyperlink w:anchor="_Toc119664770" w:history="1">
        <w:r w:rsidR="00C87BFA" w:rsidRPr="00DB4095">
          <w:rPr>
            <w:rStyle w:val="Hyperlink"/>
            <w:noProof/>
          </w:rPr>
          <w:t>Appendix 8-2.  Reporting</w:t>
        </w:r>
        <w:r w:rsidR="00C87BFA">
          <w:rPr>
            <w:noProof/>
            <w:webHidden/>
          </w:rPr>
          <w:tab/>
        </w:r>
        <w:r w:rsidR="00C87BFA">
          <w:rPr>
            <w:noProof/>
            <w:webHidden/>
          </w:rPr>
          <w:fldChar w:fldCharType="begin"/>
        </w:r>
        <w:r w:rsidR="00C87BFA">
          <w:rPr>
            <w:noProof/>
            <w:webHidden/>
          </w:rPr>
          <w:instrText xml:space="preserve"> PAGEREF _Toc119664770 \h </w:instrText>
        </w:r>
        <w:r w:rsidR="00C87BFA">
          <w:rPr>
            <w:noProof/>
            <w:webHidden/>
          </w:rPr>
        </w:r>
        <w:r w:rsidR="00C87BFA">
          <w:rPr>
            <w:noProof/>
            <w:webHidden/>
          </w:rPr>
          <w:fldChar w:fldCharType="separate"/>
        </w:r>
        <w:r w:rsidR="00C87BFA">
          <w:rPr>
            <w:noProof/>
            <w:webHidden/>
          </w:rPr>
          <w:t>86</w:t>
        </w:r>
        <w:r w:rsidR="00C87BFA">
          <w:rPr>
            <w:noProof/>
            <w:webHidden/>
          </w:rPr>
          <w:fldChar w:fldCharType="end"/>
        </w:r>
      </w:hyperlink>
    </w:p>
    <w:p w14:paraId="0EA9C1F1" w14:textId="46D47048" w:rsidR="00C87BFA" w:rsidRDefault="009D3534">
      <w:pPr>
        <w:pStyle w:val="TOC2"/>
        <w:rPr>
          <w:rFonts w:asciiTheme="minorHAnsi" w:eastAsiaTheme="minorEastAsia" w:hAnsiTheme="minorHAnsi" w:cstheme="minorBidi"/>
          <w:noProof/>
        </w:rPr>
      </w:pPr>
      <w:hyperlink w:anchor="_Toc119664771" w:history="1">
        <w:r w:rsidR="00C87BFA" w:rsidRPr="00DB4095">
          <w:rPr>
            <w:rStyle w:val="Hyperlink"/>
            <w:noProof/>
          </w:rPr>
          <w:t>Appendix 9-2.  Gas Treatment System Preventative Maintenance Plan</w:t>
        </w:r>
        <w:r w:rsidR="00C87BFA">
          <w:rPr>
            <w:noProof/>
            <w:webHidden/>
          </w:rPr>
          <w:tab/>
        </w:r>
        <w:r w:rsidR="00C87BFA">
          <w:rPr>
            <w:noProof/>
            <w:webHidden/>
          </w:rPr>
          <w:fldChar w:fldCharType="begin"/>
        </w:r>
        <w:r w:rsidR="00C87BFA">
          <w:rPr>
            <w:noProof/>
            <w:webHidden/>
          </w:rPr>
          <w:instrText xml:space="preserve"> PAGEREF _Toc119664771 \h </w:instrText>
        </w:r>
        <w:r w:rsidR="00C87BFA">
          <w:rPr>
            <w:noProof/>
            <w:webHidden/>
          </w:rPr>
        </w:r>
        <w:r w:rsidR="00C87BFA">
          <w:rPr>
            <w:noProof/>
            <w:webHidden/>
          </w:rPr>
          <w:fldChar w:fldCharType="separate"/>
        </w:r>
        <w:r w:rsidR="00C87BFA">
          <w:rPr>
            <w:noProof/>
            <w:webHidden/>
          </w:rPr>
          <w:t>87</w:t>
        </w:r>
        <w:r w:rsidR="00C87BFA">
          <w:rPr>
            <w:noProof/>
            <w:webHidden/>
          </w:rPr>
          <w:fldChar w:fldCharType="end"/>
        </w:r>
      </w:hyperlink>
    </w:p>
    <w:p w14:paraId="5796574F" w14:textId="2181E50A" w:rsidR="00AB2375" w:rsidRPr="0010474E" w:rsidRDefault="00CA74EA" w:rsidP="002F4C64">
      <w:pPr>
        <w:rPr>
          <w:szCs w:val="22"/>
        </w:rPr>
      </w:pPr>
      <w:r w:rsidRPr="0010474E">
        <w:rPr>
          <w:szCs w:val="22"/>
        </w:rPr>
        <w:fldChar w:fldCharType="end"/>
      </w:r>
    </w:p>
    <w:p w14:paraId="3DA051FC" w14:textId="77777777" w:rsidR="00FA25C4" w:rsidRPr="0010474E" w:rsidRDefault="00C2618F" w:rsidP="00445C28">
      <w:r w:rsidRPr="0010474E">
        <w:br w:type="page"/>
      </w:r>
      <w:bookmarkStart w:id="12" w:name="_Toc1453501"/>
    </w:p>
    <w:p w14:paraId="4A75F3AF" w14:textId="77777777" w:rsidR="00C2618F" w:rsidRPr="0010474E" w:rsidRDefault="00C2618F" w:rsidP="00CE44D8">
      <w:pPr>
        <w:pStyle w:val="Heading1"/>
      </w:pPr>
      <w:bookmarkStart w:id="13" w:name="_Toc119664694"/>
      <w:r w:rsidRPr="0010474E">
        <w:lastRenderedPageBreak/>
        <w:t>AUTHORITY AND ENFORCEABILITY</w:t>
      </w:r>
      <w:bookmarkEnd w:id="12"/>
      <w:bookmarkEnd w:id="13"/>
    </w:p>
    <w:p w14:paraId="2A1250D3" w14:textId="77777777" w:rsidR="00FA25C4" w:rsidRPr="0010474E" w:rsidRDefault="00FA25C4" w:rsidP="00C2618F">
      <w:pPr>
        <w:jc w:val="both"/>
        <w:rPr>
          <w:szCs w:val="22"/>
        </w:rPr>
      </w:pPr>
    </w:p>
    <w:p w14:paraId="1BB376BC" w14:textId="77777777" w:rsidR="007718C6" w:rsidRPr="0010474E" w:rsidRDefault="007718C6" w:rsidP="00C2618F">
      <w:pPr>
        <w:jc w:val="both"/>
        <w:rPr>
          <w:szCs w:val="22"/>
        </w:rPr>
      </w:pPr>
    </w:p>
    <w:p w14:paraId="4EDEDA18" w14:textId="09B68F6D" w:rsidR="00C2618F" w:rsidRPr="0010474E" w:rsidRDefault="00C2618F" w:rsidP="00C2618F">
      <w:pPr>
        <w:jc w:val="both"/>
        <w:rPr>
          <w:szCs w:val="22"/>
        </w:rPr>
      </w:pPr>
      <w:r w:rsidRPr="0010474E">
        <w:rPr>
          <w:szCs w:val="22"/>
        </w:rPr>
        <w:t>For the purpose of this</w:t>
      </w:r>
      <w:r w:rsidR="00486140" w:rsidRPr="0010474E">
        <w:rPr>
          <w:szCs w:val="22"/>
        </w:rPr>
        <w:t xml:space="preserve"> </w:t>
      </w:r>
      <w:r w:rsidR="00E9713D" w:rsidRPr="0010474E">
        <w:rPr>
          <w:szCs w:val="22"/>
        </w:rPr>
        <w:t>permit</w:t>
      </w:r>
      <w:r w:rsidRPr="0010474E">
        <w:rPr>
          <w:szCs w:val="22"/>
        </w:rPr>
        <w:t xml:space="preserve">, the </w:t>
      </w:r>
      <w:r w:rsidRPr="0010474E">
        <w:rPr>
          <w:b/>
          <w:szCs w:val="22"/>
        </w:rPr>
        <w:t>permittee</w:t>
      </w:r>
      <w:r w:rsidRPr="0010474E">
        <w:rPr>
          <w:szCs w:val="22"/>
        </w:rPr>
        <w:t xml:space="preserve"> is defined as any person who owns or operates an emission unit at a stationary source for which </w:t>
      </w:r>
      <w:r w:rsidR="00E9713D" w:rsidRPr="0010474E">
        <w:rPr>
          <w:szCs w:val="22"/>
        </w:rPr>
        <w:t>this permit</w:t>
      </w:r>
      <w:r w:rsidRPr="0010474E">
        <w:rPr>
          <w:szCs w:val="22"/>
        </w:rPr>
        <w:t xml:space="preserve"> has been issued.  The </w:t>
      </w:r>
      <w:r w:rsidRPr="0010474E">
        <w:rPr>
          <w:b/>
          <w:szCs w:val="22"/>
        </w:rPr>
        <w:t>department</w:t>
      </w:r>
      <w:r w:rsidRPr="0010474E">
        <w:rPr>
          <w:szCs w:val="22"/>
        </w:rPr>
        <w:t xml:space="preserve"> is defined in R</w:t>
      </w:r>
      <w:r w:rsidR="006239A2" w:rsidRPr="0010474E">
        <w:rPr>
          <w:szCs w:val="22"/>
        </w:rPr>
        <w:t>ule</w:t>
      </w:r>
      <w:r w:rsidR="00DC1C94" w:rsidRPr="0010474E">
        <w:rPr>
          <w:szCs w:val="22"/>
        </w:rPr>
        <w:t> </w:t>
      </w:r>
      <w:r w:rsidR="006239A2" w:rsidRPr="0010474E">
        <w:rPr>
          <w:szCs w:val="22"/>
        </w:rPr>
        <w:t>104(d)</w:t>
      </w:r>
      <w:r w:rsidR="001570B9" w:rsidRPr="0010474E">
        <w:rPr>
          <w:szCs w:val="22"/>
        </w:rPr>
        <w:t xml:space="preserve"> </w:t>
      </w:r>
      <w:r w:rsidRPr="0010474E">
        <w:rPr>
          <w:szCs w:val="22"/>
        </w:rPr>
        <w:t xml:space="preserve">as the Director of the Michigan Department of </w:t>
      </w:r>
      <w:r w:rsidR="001F649E" w:rsidRPr="0010474E">
        <w:rPr>
          <w:szCs w:val="22"/>
        </w:rPr>
        <w:t>Environment</w:t>
      </w:r>
      <w:r w:rsidR="00CE0FF1" w:rsidRPr="0010474E">
        <w:rPr>
          <w:szCs w:val="22"/>
        </w:rPr>
        <w:t>, Great Lakes</w:t>
      </w:r>
      <w:r w:rsidR="009D79FD" w:rsidRPr="0010474E">
        <w:rPr>
          <w:szCs w:val="22"/>
        </w:rPr>
        <w:t>,</w:t>
      </w:r>
      <w:r w:rsidR="00CE0FF1" w:rsidRPr="0010474E">
        <w:rPr>
          <w:szCs w:val="22"/>
        </w:rPr>
        <w:t xml:space="preserve"> and Energy</w:t>
      </w:r>
      <w:r w:rsidRPr="0010474E">
        <w:rPr>
          <w:szCs w:val="22"/>
        </w:rPr>
        <w:t xml:space="preserve"> (</w:t>
      </w:r>
      <w:r w:rsidR="002B7D5B" w:rsidRPr="0010474E">
        <w:rPr>
          <w:szCs w:val="22"/>
        </w:rPr>
        <w:t>EGLE</w:t>
      </w:r>
      <w:r w:rsidRPr="0010474E">
        <w:rPr>
          <w:szCs w:val="22"/>
        </w:rPr>
        <w:t>) or his or her designee.</w:t>
      </w:r>
    </w:p>
    <w:p w14:paraId="5661B5B7" w14:textId="77777777" w:rsidR="00C2618F" w:rsidRPr="0010474E" w:rsidRDefault="00C2618F" w:rsidP="00C2618F">
      <w:pPr>
        <w:jc w:val="both"/>
        <w:rPr>
          <w:szCs w:val="22"/>
        </w:rPr>
      </w:pPr>
    </w:p>
    <w:p w14:paraId="7D851601" w14:textId="77777777" w:rsidR="00C2618F" w:rsidRPr="0010474E" w:rsidRDefault="00826D17" w:rsidP="00C2618F">
      <w:pPr>
        <w:jc w:val="both"/>
        <w:rPr>
          <w:szCs w:val="22"/>
        </w:rPr>
      </w:pPr>
      <w:r w:rsidRPr="0010474E">
        <w:t xml:space="preserve">The permittee shall comply with all specific details in the </w:t>
      </w:r>
      <w:r w:rsidR="0069709D" w:rsidRPr="0010474E">
        <w:t xml:space="preserve">permit </w:t>
      </w:r>
      <w:r w:rsidR="005A53BF" w:rsidRPr="0010474E">
        <w:t xml:space="preserve">terms and </w:t>
      </w:r>
      <w:r w:rsidR="0069709D" w:rsidRPr="0010474E">
        <w:t>conditions</w:t>
      </w:r>
      <w:r w:rsidRPr="0010474E">
        <w:t xml:space="preserve"> and the cited und</w:t>
      </w:r>
      <w:r w:rsidR="008471EF" w:rsidRPr="0010474E">
        <w:t xml:space="preserve">erlying applicable requirements.  </w:t>
      </w:r>
      <w:r w:rsidR="00C2618F" w:rsidRPr="0010474E">
        <w:rPr>
          <w:szCs w:val="22"/>
        </w:rPr>
        <w:t xml:space="preserve">All </w:t>
      </w:r>
      <w:r w:rsidR="005A53BF" w:rsidRPr="0010474E">
        <w:rPr>
          <w:szCs w:val="22"/>
        </w:rPr>
        <w:t>terms and condition</w:t>
      </w:r>
      <w:r w:rsidR="00C2618F" w:rsidRPr="0010474E">
        <w:rPr>
          <w:szCs w:val="22"/>
        </w:rPr>
        <w:t xml:space="preserve">s in this ROP are both federally enforceable and state enforceable unless otherwise footnoted. </w:t>
      </w:r>
      <w:r w:rsidR="004F0E04" w:rsidRPr="0010474E">
        <w:rPr>
          <w:szCs w:val="22"/>
        </w:rPr>
        <w:t xml:space="preserve"> </w:t>
      </w:r>
      <w:r w:rsidR="00C2618F" w:rsidRPr="0010474E">
        <w:rPr>
          <w:szCs w:val="22"/>
        </w:rPr>
        <w:t xml:space="preserve">Certain </w:t>
      </w:r>
      <w:r w:rsidR="005A53BF" w:rsidRPr="0010474E">
        <w:rPr>
          <w:szCs w:val="22"/>
        </w:rPr>
        <w:t>terms and condition</w:t>
      </w:r>
      <w:r w:rsidR="003F5BE8" w:rsidRPr="0010474E">
        <w:rPr>
          <w:szCs w:val="22"/>
        </w:rPr>
        <w:t xml:space="preserve">s are </w:t>
      </w:r>
      <w:r w:rsidR="00C2618F" w:rsidRPr="0010474E">
        <w:rPr>
          <w:szCs w:val="22"/>
        </w:rPr>
        <w:t xml:space="preserve">applicable to most stationary sources for which an ROP has been issued.  </w:t>
      </w:r>
      <w:r w:rsidR="003F5BE8" w:rsidRPr="0010474E">
        <w:rPr>
          <w:szCs w:val="22"/>
        </w:rPr>
        <w:t>These g</w:t>
      </w:r>
      <w:r w:rsidR="00C2618F" w:rsidRPr="0010474E">
        <w:rPr>
          <w:szCs w:val="22"/>
        </w:rPr>
        <w:t>eneral</w:t>
      </w:r>
      <w:r w:rsidR="005A53BF" w:rsidRPr="0010474E">
        <w:rPr>
          <w:szCs w:val="22"/>
        </w:rPr>
        <w:t xml:space="preserve"> conditions</w:t>
      </w:r>
      <w:r w:rsidR="00C2618F" w:rsidRPr="0010474E">
        <w:rPr>
          <w:szCs w:val="22"/>
        </w:rPr>
        <w:t xml:space="preserve"> are included in Part A of this ROP.  Other </w:t>
      </w:r>
      <w:r w:rsidR="005A53BF" w:rsidRPr="0010474E">
        <w:rPr>
          <w:szCs w:val="22"/>
        </w:rPr>
        <w:t>terms and condition</w:t>
      </w:r>
      <w:r w:rsidR="00C2618F" w:rsidRPr="0010474E">
        <w:rPr>
          <w:szCs w:val="22"/>
        </w:rPr>
        <w:t>s may apply to a specific emission unit</w:t>
      </w:r>
      <w:r w:rsidR="00FD7674" w:rsidRPr="0010474E">
        <w:rPr>
          <w:szCs w:val="22"/>
        </w:rPr>
        <w:t>,</w:t>
      </w:r>
      <w:r w:rsidR="00C2618F" w:rsidRPr="0010474E">
        <w:rPr>
          <w:szCs w:val="22"/>
        </w:rPr>
        <w:t xml:space="preserve"> several emission units which are represented as a flexible group</w:t>
      </w:r>
      <w:r w:rsidR="00FD7674" w:rsidRPr="0010474E">
        <w:rPr>
          <w:szCs w:val="22"/>
        </w:rPr>
        <w:t>,</w:t>
      </w:r>
      <w:r w:rsidR="00C2618F" w:rsidRPr="0010474E">
        <w:rPr>
          <w:szCs w:val="22"/>
        </w:rPr>
        <w:t xml:space="preserve"> or the entire stationary source which </w:t>
      </w:r>
      <w:r w:rsidR="00FA0205" w:rsidRPr="0010474E">
        <w:rPr>
          <w:szCs w:val="22"/>
        </w:rPr>
        <w:t>is</w:t>
      </w:r>
      <w:r w:rsidR="0071499D" w:rsidRPr="0010474E">
        <w:rPr>
          <w:szCs w:val="22"/>
        </w:rPr>
        <w:t xml:space="preserve"> </w:t>
      </w:r>
      <w:r w:rsidR="00C2618F" w:rsidRPr="0010474E">
        <w:rPr>
          <w:szCs w:val="22"/>
        </w:rPr>
        <w:t>repr</w:t>
      </w:r>
      <w:r w:rsidR="0039080E" w:rsidRPr="0010474E">
        <w:rPr>
          <w:szCs w:val="22"/>
        </w:rPr>
        <w:t xml:space="preserve">esented as a </w:t>
      </w:r>
      <w:r w:rsidR="00F30EB9" w:rsidRPr="0010474E">
        <w:rPr>
          <w:szCs w:val="22"/>
        </w:rPr>
        <w:t>Source-Wide</w:t>
      </w:r>
      <w:r w:rsidR="0039080E" w:rsidRPr="0010474E">
        <w:rPr>
          <w:szCs w:val="22"/>
        </w:rPr>
        <w:t xml:space="preserve"> group.  Special conditions are identified in Parts B, C, D and/or the appendices.</w:t>
      </w:r>
    </w:p>
    <w:p w14:paraId="75AA0D1C" w14:textId="77777777" w:rsidR="00C2618F" w:rsidRPr="0010474E" w:rsidRDefault="00C2618F" w:rsidP="00C2618F">
      <w:pPr>
        <w:jc w:val="both"/>
        <w:rPr>
          <w:szCs w:val="22"/>
        </w:rPr>
      </w:pPr>
    </w:p>
    <w:p w14:paraId="17C5E8FB" w14:textId="77777777" w:rsidR="00C2618F" w:rsidRPr="0010474E" w:rsidRDefault="00C2618F" w:rsidP="00C2618F">
      <w:pPr>
        <w:jc w:val="both"/>
        <w:rPr>
          <w:szCs w:val="22"/>
        </w:rPr>
      </w:pPr>
      <w:r w:rsidRPr="0010474E">
        <w:rPr>
          <w:szCs w:val="22"/>
        </w:rPr>
        <w:t>In accordance with</w:t>
      </w:r>
      <w:r w:rsidR="0039080E" w:rsidRPr="0010474E">
        <w:rPr>
          <w:szCs w:val="22"/>
        </w:rPr>
        <w:t xml:space="preserve"> Rule 213(2)(a), </w:t>
      </w:r>
      <w:r w:rsidRPr="0010474E">
        <w:rPr>
          <w:szCs w:val="22"/>
        </w:rPr>
        <w:t xml:space="preserve">all underlying applicable requirements </w:t>
      </w:r>
      <w:r w:rsidR="00D378C1" w:rsidRPr="0010474E">
        <w:rPr>
          <w:szCs w:val="22"/>
        </w:rPr>
        <w:t>are</w:t>
      </w:r>
      <w:r w:rsidRPr="0010474E">
        <w:rPr>
          <w:szCs w:val="22"/>
        </w:rPr>
        <w:t xml:space="preserve"> identified for each </w:t>
      </w:r>
      <w:r w:rsidR="005A53BF" w:rsidRPr="0010474E">
        <w:rPr>
          <w:szCs w:val="22"/>
        </w:rPr>
        <w:t>ROP term or</w:t>
      </w:r>
      <w:r w:rsidR="00E9713D" w:rsidRPr="0010474E">
        <w:rPr>
          <w:szCs w:val="22"/>
        </w:rPr>
        <w:t xml:space="preserve"> condition</w:t>
      </w:r>
      <w:r w:rsidR="008471EF" w:rsidRPr="0010474E">
        <w:rPr>
          <w:szCs w:val="22"/>
        </w:rPr>
        <w:t xml:space="preserve">.  </w:t>
      </w:r>
      <w:r w:rsidRPr="0010474E">
        <w:rPr>
          <w:szCs w:val="22"/>
        </w:rPr>
        <w:t xml:space="preserve">All </w:t>
      </w:r>
      <w:r w:rsidR="005A53BF" w:rsidRPr="0010474E">
        <w:rPr>
          <w:szCs w:val="22"/>
        </w:rPr>
        <w:t>terms and condition</w:t>
      </w:r>
      <w:r w:rsidRPr="0010474E">
        <w:rPr>
          <w:szCs w:val="22"/>
        </w:rPr>
        <w:t xml:space="preserve">s that </w:t>
      </w:r>
      <w:r w:rsidR="000577A6" w:rsidRPr="0010474E">
        <w:rPr>
          <w:szCs w:val="22"/>
        </w:rPr>
        <w:t>are</w:t>
      </w:r>
      <w:r w:rsidR="006D7B66" w:rsidRPr="0010474E">
        <w:rPr>
          <w:szCs w:val="22"/>
        </w:rPr>
        <w:t xml:space="preserve"> included</w:t>
      </w:r>
      <w:r w:rsidRPr="0010474E">
        <w:rPr>
          <w:szCs w:val="22"/>
        </w:rPr>
        <w:t xml:space="preserve"> in a </w:t>
      </w:r>
      <w:r w:rsidR="006D7B66" w:rsidRPr="0010474E">
        <w:rPr>
          <w:szCs w:val="22"/>
        </w:rPr>
        <w:t>PT</w:t>
      </w:r>
      <w:r w:rsidR="001656C0" w:rsidRPr="0010474E">
        <w:rPr>
          <w:szCs w:val="22"/>
        </w:rPr>
        <w:t>I</w:t>
      </w:r>
      <w:r w:rsidRPr="0010474E">
        <w:rPr>
          <w:szCs w:val="22"/>
        </w:rPr>
        <w:t xml:space="preserve"> </w:t>
      </w:r>
      <w:r w:rsidR="00CD068F" w:rsidRPr="0010474E">
        <w:rPr>
          <w:szCs w:val="22"/>
        </w:rPr>
        <w:t xml:space="preserve">are </w:t>
      </w:r>
      <w:r w:rsidRPr="0010474E">
        <w:rPr>
          <w:szCs w:val="22"/>
        </w:rPr>
        <w:t>streamlined</w:t>
      </w:r>
      <w:r w:rsidR="00D378C1" w:rsidRPr="0010474E">
        <w:rPr>
          <w:szCs w:val="22"/>
        </w:rPr>
        <w:t>,</w:t>
      </w:r>
      <w:r w:rsidRPr="0010474E">
        <w:rPr>
          <w:szCs w:val="22"/>
        </w:rPr>
        <w:t xml:space="preserve"> subsumed </w:t>
      </w:r>
      <w:r w:rsidR="00D378C1" w:rsidRPr="0010474E">
        <w:rPr>
          <w:szCs w:val="22"/>
        </w:rPr>
        <w:t>and/</w:t>
      </w:r>
      <w:r w:rsidRPr="0010474E">
        <w:rPr>
          <w:szCs w:val="22"/>
        </w:rPr>
        <w:t xml:space="preserve">or </w:t>
      </w:r>
      <w:r w:rsidR="0052583B" w:rsidRPr="0010474E">
        <w:rPr>
          <w:szCs w:val="22"/>
        </w:rPr>
        <w:t>is state-</w:t>
      </w:r>
      <w:r w:rsidRPr="0010474E">
        <w:rPr>
          <w:szCs w:val="22"/>
        </w:rPr>
        <w:t>only enforceable will be noted as such.</w:t>
      </w:r>
    </w:p>
    <w:p w14:paraId="1E8797C3" w14:textId="77777777" w:rsidR="00C2618F" w:rsidRPr="0010474E" w:rsidRDefault="00C2618F" w:rsidP="00C2618F">
      <w:pPr>
        <w:jc w:val="both"/>
        <w:rPr>
          <w:szCs w:val="22"/>
        </w:rPr>
      </w:pPr>
    </w:p>
    <w:p w14:paraId="52D5DE9E" w14:textId="77777777" w:rsidR="006D6436" w:rsidRPr="0010474E" w:rsidRDefault="00C2618F" w:rsidP="00C2618F">
      <w:pPr>
        <w:jc w:val="both"/>
        <w:rPr>
          <w:rFonts w:cs="Arial"/>
          <w:szCs w:val="22"/>
        </w:rPr>
      </w:pPr>
      <w:r w:rsidRPr="0010474E">
        <w:rPr>
          <w:rFonts w:cs="Arial"/>
          <w:szCs w:val="22"/>
        </w:rPr>
        <w:t xml:space="preserve">In accordance with </w:t>
      </w:r>
      <w:r w:rsidR="00190ABB" w:rsidRPr="0010474E">
        <w:rPr>
          <w:szCs w:val="22"/>
        </w:rPr>
        <w:t>Section 5507</w:t>
      </w:r>
      <w:r w:rsidR="0039080E" w:rsidRPr="0010474E">
        <w:rPr>
          <w:szCs w:val="22"/>
        </w:rPr>
        <w:t xml:space="preserve"> of </w:t>
      </w:r>
      <w:r w:rsidR="00EA119B" w:rsidRPr="0010474E">
        <w:rPr>
          <w:szCs w:val="22"/>
        </w:rPr>
        <w:t>Act 451</w:t>
      </w:r>
      <w:r w:rsidRPr="0010474E">
        <w:rPr>
          <w:rFonts w:cs="Arial"/>
          <w:szCs w:val="22"/>
        </w:rPr>
        <w:t xml:space="preserve">, </w:t>
      </w:r>
      <w:r w:rsidR="006D6436" w:rsidRPr="0010474E">
        <w:rPr>
          <w:rFonts w:cs="Arial"/>
          <w:szCs w:val="22"/>
        </w:rPr>
        <w:t>the permittee has included in the</w:t>
      </w:r>
      <w:r w:rsidR="0039080E" w:rsidRPr="0010474E">
        <w:rPr>
          <w:rFonts w:cs="Arial"/>
          <w:szCs w:val="22"/>
        </w:rPr>
        <w:t xml:space="preserve"> ROP application </w:t>
      </w:r>
      <w:r w:rsidR="006D6436" w:rsidRPr="0010474E">
        <w:rPr>
          <w:rFonts w:cs="Arial"/>
          <w:szCs w:val="22"/>
        </w:rPr>
        <w:t xml:space="preserve">a compliance certification, a schedule of compliance, and a compliance plan.  For </w:t>
      </w:r>
      <w:r w:rsidRPr="0010474E">
        <w:rPr>
          <w:rFonts w:cs="Arial"/>
          <w:szCs w:val="22"/>
        </w:rPr>
        <w:t>applicable requirements</w:t>
      </w:r>
      <w:r w:rsidR="006D6436" w:rsidRPr="0010474E">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1CA37E0" w14:textId="77777777" w:rsidR="00C2618F" w:rsidRPr="0010474E" w:rsidRDefault="00C2618F" w:rsidP="00C2618F">
      <w:pPr>
        <w:jc w:val="both"/>
        <w:rPr>
          <w:rFonts w:cs="Arial"/>
          <w:szCs w:val="22"/>
        </w:rPr>
      </w:pPr>
    </w:p>
    <w:p w14:paraId="75CE7C77" w14:textId="77777777" w:rsidR="0069709D" w:rsidRPr="0010474E" w:rsidRDefault="0069709D" w:rsidP="0069709D">
      <w:pPr>
        <w:jc w:val="both"/>
        <w:rPr>
          <w:szCs w:val="22"/>
        </w:rPr>
      </w:pPr>
      <w:r w:rsidRPr="0010474E">
        <w:rPr>
          <w:szCs w:val="22"/>
        </w:rPr>
        <w:t>Issuance of this permit does not obviate the necessity of obtaining such permits or approvals from other units of government as required by law.</w:t>
      </w:r>
    </w:p>
    <w:p w14:paraId="0D89D73F" w14:textId="77777777" w:rsidR="00C2618F" w:rsidRPr="0010474E" w:rsidRDefault="00C2618F" w:rsidP="00C2618F">
      <w:pPr>
        <w:jc w:val="both"/>
        <w:rPr>
          <w:rFonts w:cs="Arial"/>
          <w:szCs w:val="22"/>
        </w:rPr>
      </w:pPr>
    </w:p>
    <w:p w14:paraId="7C1342A8" w14:textId="77777777" w:rsidR="00C2618F" w:rsidRPr="0010474E" w:rsidRDefault="00C2618F" w:rsidP="00C2618F">
      <w:pPr>
        <w:rPr>
          <w:szCs w:val="22"/>
        </w:rPr>
      </w:pPr>
    </w:p>
    <w:p w14:paraId="62CAFAB1" w14:textId="77777777" w:rsidR="00F620DD" w:rsidRPr="0010474E" w:rsidRDefault="00F620DD" w:rsidP="00C2618F">
      <w:pPr>
        <w:rPr>
          <w:szCs w:val="22"/>
        </w:rPr>
        <w:sectPr w:rsidR="00F620DD" w:rsidRPr="0010474E"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09F11EC5" w14:textId="7367739B" w:rsidR="002B2132" w:rsidRPr="0010474E" w:rsidRDefault="002B2132" w:rsidP="00C2618F">
      <w:pPr>
        <w:rPr>
          <w:szCs w:val="22"/>
        </w:rPr>
      </w:pPr>
    </w:p>
    <w:p w14:paraId="03CAA218" w14:textId="77777777" w:rsidR="00F620DD" w:rsidRPr="0010474E" w:rsidRDefault="00F620DD" w:rsidP="0081525C">
      <w:bookmarkStart w:id="18" w:name="_Toc1453503"/>
    </w:p>
    <w:p w14:paraId="4A51DC7C" w14:textId="77777777" w:rsidR="00F620DD" w:rsidRPr="0010474E" w:rsidRDefault="00F620DD" w:rsidP="0081525C"/>
    <w:p w14:paraId="1031CA86" w14:textId="77777777" w:rsidR="00F620DD" w:rsidRPr="0010474E" w:rsidRDefault="00F620DD" w:rsidP="0081525C"/>
    <w:p w14:paraId="49DED3D0" w14:textId="77777777" w:rsidR="00F620DD" w:rsidRPr="0010474E" w:rsidRDefault="00F620DD" w:rsidP="00F620DD">
      <w:pPr>
        <w:jc w:val="center"/>
        <w:rPr>
          <w:b/>
          <w:bCs/>
          <w:sz w:val="28"/>
          <w:szCs w:val="28"/>
        </w:rPr>
      </w:pPr>
      <w:r w:rsidRPr="0010474E">
        <w:rPr>
          <w:b/>
          <w:bCs/>
          <w:sz w:val="28"/>
          <w:szCs w:val="28"/>
        </w:rPr>
        <w:t>Section 1 – Adrian Landfill, Inc.</w:t>
      </w:r>
    </w:p>
    <w:p w14:paraId="70598230" w14:textId="77777777" w:rsidR="00F620DD" w:rsidRPr="0010474E" w:rsidRDefault="00F620DD" w:rsidP="00F620DD">
      <w:pPr>
        <w:jc w:val="center"/>
        <w:rPr>
          <w:b/>
          <w:bCs/>
          <w:sz w:val="28"/>
          <w:szCs w:val="28"/>
        </w:rPr>
      </w:pPr>
    </w:p>
    <w:p w14:paraId="0236293D" w14:textId="0470A43E" w:rsidR="0081525C" w:rsidRPr="0010474E" w:rsidRDefault="002B2132" w:rsidP="00F620DD">
      <w:pPr>
        <w:jc w:val="center"/>
      </w:pPr>
      <w:r w:rsidRPr="0010474E">
        <w:br w:type="page"/>
      </w:r>
    </w:p>
    <w:p w14:paraId="72D8A914" w14:textId="377297F4" w:rsidR="005420E5" w:rsidRPr="0010474E" w:rsidRDefault="005E5399" w:rsidP="00CE44D8">
      <w:pPr>
        <w:pStyle w:val="Heading1"/>
      </w:pPr>
      <w:bookmarkStart w:id="19" w:name="_Toc119664695"/>
      <w:r w:rsidRPr="0010474E">
        <w:lastRenderedPageBreak/>
        <w:t xml:space="preserve">A.  GENERAL </w:t>
      </w:r>
      <w:bookmarkEnd w:id="18"/>
      <w:r w:rsidR="00E9713D" w:rsidRPr="0010474E">
        <w:t>CONDITIONS</w:t>
      </w:r>
      <w:bookmarkEnd w:id="19"/>
    </w:p>
    <w:p w14:paraId="7CDB4CA4" w14:textId="77777777" w:rsidR="00E9713D" w:rsidRPr="0010474E" w:rsidRDefault="00E9713D" w:rsidP="00E9713D"/>
    <w:p w14:paraId="04182166" w14:textId="24051784" w:rsidR="00D160DB" w:rsidRPr="0010474E" w:rsidRDefault="002B2132" w:rsidP="0017445C">
      <w:pPr>
        <w:pStyle w:val="Heading2"/>
        <w:numPr>
          <w:ilvl w:val="0"/>
          <w:numId w:val="0"/>
        </w:numPr>
        <w:jc w:val="left"/>
        <w:rPr>
          <w:b w:val="0"/>
          <w:sz w:val="22"/>
          <w:szCs w:val="22"/>
        </w:rPr>
      </w:pPr>
      <w:bookmarkStart w:id="20" w:name="_Toc369327726"/>
      <w:bookmarkStart w:id="21" w:name="_Toc377276121"/>
      <w:bookmarkStart w:id="22" w:name="_Toc377276264"/>
      <w:bookmarkStart w:id="23" w:name="_Toc377876943"/>
      <w:bookmarkStart w:id="24" w:name="_Toc377877161"/>
      <w:bookmarkStart w:id="25" w:name="_Toc382035359"/>
      <w:bookmarkStart w:id="26" w:name="_Toc382726607"/>
      <w:bookmarkStart w:id="27" w:name="_Toc382726682"/>
      <w:bookmarkStart w:id="28" w:name="_Toc382726761"/>
      <w:bookmarkStart w:id="29" w:name="_Toc387818167"/>
      <w:bookmarkStart w:id="30" w:name="_Toc390499877"/>
      <w:bookmarkStart w:id="31" w:name="_Toc390500306"/>
      <w:bookmarkStart w:id="32" w:name="_Toc390504359"/>
      <w:bookmarkStart w:id="33" w:name="_Toc390570149"/>
      <w:bookmarkStart w:id="34" w:name="_Toc391182883"/>
      <w:bookmarkStart w:id="35" w:name="_Toc437238946"/>
      <w:bookmarkStart w:id="36" w:name="_Toc451333023"/>
      <w:bookmarkStart w:id="37" w:name="_Toc457189941"/>
      <w:bookmarkStart w:id="38" w:name="_Toc1453504"/>
      <w:bookmarkStart w:id="39" w:name="_Toc119664696"/>
      <w:r w:rsidRPr="0010474E">
        <w:rPr>
          <w:sz w:val="22"/>
          <w:szCs w:val="22"/>
        </w:rPr>
        <w:t xml:space="preserve">Permit </w:t>
      </w:r>
      <w:r w:rsidR="00D160DB" w:rsidRPr="0010474E">
        <w:rPr>
          <w:sz w:val="22"/>
          <w:szCs w:val="22"/>
        </w:rPr>
        <w:t>Enforceability</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CC5F63C" w14:textId="77777777" w:rsidR="00D160DB" w:rsidRPr="0010474E" w:rsidRDefault="00D160DB" w:rsidP="00D160DB">
      <w:pPr>
        <w:jc w:val="both"/>
        <w:rPr>
          <w:rFonts w:cs="Arial"/>
          <w:sz w:val="20"/>
        </w:rPr>
      </w:pPr>
    </w:p>
    <w:p w14:paraId="41842DC5" w14:textId="77777777" w:rsidR="00A018D7" w:rsidRPr="0010474E" w:rsidRDefault="00D160DB" w:rsidP="00ED7FCD">
      <w:pPr>
        <w:numPr>
          <w:ilvl w:val="0"/>
          <w:numId w:val="2"/>
        </w:numPr>
        <w:tabs>
          <w:tab w:val="clear" w:pos="720"/>
          <w:tab w:val="num" w:pos="360"/>
        </w:tabs>
        <w:ind w:left="360"/>
        <w:jc w:val="both"/>
        <w:rPr>
          <w:rFonts w:cs="Arial"/>
          <w:sz w:val="20"/>
        </w:rPr>
      </w:pPr>
      <w:r w:rsidRPr="0010474E">
        <w:rPr>
          <w:rFonts w:cs="Arial"/>
          <w:sz w:val="20"/>
        </w:rPr>
        <w:t>All conditions in this permit are both federally enforceable and state enforceable unless otherwise noted</w:t>
      </w:r>
      <w:r w:rsidR="002B2132" w:rsidRPr="0010474E">
        <w:rPr>
          <w:rFonts w:cs="Arial"/>
          <w:sz w:val="20"/>
        </w:rPr>
        <w:t xml:space="preserve">. </w:t>
      </w:r>
      <w:r w:rsidR="007D1729" w:rsidRPr="0010474E">
        <w:rPr>
          <w:rFonts w:cs="Arial"/>
          <w:b/>
          <w:sz w:val="20"/>
        </w:rPr>
        <w:t>(</w:t>
      </w:r>
      <w:r w:rsidR="00F21983" w:rsidRPr="0010474E">
        <w:rPr>
          <w:rFonts w:cs="Arial"/>
          <w:b/>
          <w:sz w:val="20"/>
        </w:rPr>
        <w:t>R </w:t>
      </w:r>
      <w:r w:rsidR="002B2132" w:rsidRPr="0010474E">
        <w:rPr>
          <w:rFonts w:cs="Arial"/>
          <w:b/>
          <w:sz w:val="20"/>
        </w:rPr>
        <w:t>336.</w:t>
      </w:r>
      <w:r w:rsidR="00C52A08" w:rsidRPr="0010474E">
        <w:rPr>
          <w:rFonts w:cs="Arial"/>
          <w:b/>
          <w:sz w:val="20"/>
        </w:rPr>
        <w:t>1213(5)</w:t>
      </w:r>
      <w:r w:rsidR="007D1729" w:rsidRPr="0010474E">
        <w:rPr>
          <w:rFonts w:cs="Arial"/>
          <w:b/>
          <w:sz w:val="20"/>
        </w:rPr>
        <w:t>)</w:t>
      </w:r>
    </w:p>
    <w:p w14:paraId="06DCAD78" w14:textId="77777777" w:rsidR="00A018D7" w:rsidRPr="0010474E" w:rsidRDefault="00A018D7" w:rsidP="00854153">
      <w:pPr>
        <w:jc w:val="both"/>
        <w:rPr>
          <w:rFonts w:cs="Arial"/>
          <w:sz w:val="20"/>
        </w:rPr>
      </w:pPr>
    </w:p>
    <w:p w14:paraId="5AF79255" w14:textId="77777777" w:rsidR="00D160DB" w:rsidRPr="0010474E" w:rsidRDefault="00D160DB" w:rsidP="00ED7FCD">
      <w:pPr>
        <w:numPr>
          <w:ilvl w:val="0"/>
          <w:numId w:val="2"/>
        </w:numPr>
        <w:tabs>
          <w:tab w:val="clear" w:pos="720"/>
          <w:tab w:val="num" w:pos="360"/>
        </w:tabs>
        <w:ind w:left="360"/>
        <w:jc w:val="both"/>
        <w:rPr>
          <w:rFonts w:cs="Arial"/>
          <w:sz w:val="20"/>
        </w:rPr>
      </w:pPr>
      <w:r w:rsidRPr="0010474E">
        <w:rPr>
          <w:rFonts w:cs="Arial"/>
          <w:sz w:val="20"/>
        </w:rPr>
        <w:t xml:space="preserve">Those </w:t>
      </w:r>
      <w:r w:rsidR="002B2132" w:rsidRPr="0010474E">
        <w:rPr>
          <w:rFonts w:cs="Arial"/>
          <w:sz w:val="20"/>
        </w:rPr>
        <w:t>condition</w:t>
      </w:r>
      <w:r w:rsidRPr="0010474E">
        <w:rPr>
          <w:rFonts w:cs="Arial"/>
          <w:sz w:val="20"/>
        </w:rPr>
        <w:t xml:space="preserve">s </w:t>
      </w:r>
      <w:r w:rsidR="002B2132" w:rsidRPr="0010474E">
        <w:rPr>
          <w:rFonts w:cs="Arial"/>
          <w:sz w:val="20"/>
        </w:rPr>
        <w:t xml:space="preserve">that </w:t>
      </w:r>
      <w:r w:rsidRPr="0010474E">
        <w:rPr>
          <w:rFonts w:cs="Arial"/>
          <w:sz w:val="20"/>
        </w:rPr>
        <w:t xml:space="preserve">are </w:t>
      </w:r>
      <w:r w:rsidR="008D145E" w:rsidRPr="0010474E">
        <w:rPr>
          <w:rFonts w:cs="Arial"/>
          <w:sz w:val="20"/>
        </w:rPr>
        <w:t>hereby incorporated in a state</w:t>
      </w:r>
      <w:r w:rsidR="009B70A7" w:rsidRPr="0010474E">
        <w:rPr>
          <w:rFonts w:cs="Arial"/>
          <w:sz w:val="20"/>
        </w:rPr>
        <w:t>-</w:t>
      </w:r>
      <w:r w:rsidR="008D145E" w:rsidRPr="0010474E">
        <w:rPr>
          <w:rFonts w:cs="Arial"/>
          <w:sz w:val="20"/>
        </w:rPr>
        <w:t xml:space="preserve">only </w:t>
      </w:r>
      <w:r w:rsidRPr="0010474E">
        <w:rPr>
          <w:rFonts w:cs="Arial"/>
          <w:sz w:val="20"/>
        </w:rPr>
        <w:t xml:space="preserve">enforceable </w:t>
      </w:r>
      <w:r w:rsidR="00F30EB9" w:rsidRPr="0010474E">
        <w:rPr>
          <w:rFonts w:cs="Arial"/>
          <w:sz w:val="20"/>
        </w:rPr>
        <w:t>Source-Wide</w:t>
      </w:r>
      <w:r w:rsidR="001F649E" w:rsidRPr="0010474E">
        <w:rPr>
          <w:rFonts w:cs="Arial"/>
          <w:sz w:val="20"/>
        </w:rPr>
        <w:t xml:space="preserve"> PTI pursuant to Rule </w:t>
      </w:r>
      <w:r w:rsidR="008D145E" w:rsidRPr="0010474E">
        <w:rPr>
          <w:rFonts w:cs="Arial"/>
          <w:sz w:val="20"/>
        </w:rPr>
        <w:t xml:space="preserve">201(2)(d) </w:t>
      </w:r>
      <w:r w:rsidRPr="0010474E">
        <w:rPr>
          <w:rFonts w:cs="Arial"/>
          <w:sz w:val="20"/>
        </w:rPr>
        <w:t xml:space="preserve">are designated by </w:t>
      </w:r>
      <w:r w:rsidR="001656C0" w:rsidRPr="0010474E">
        <w:rPr>
          <w:rFonts w:cs="Arial"/>
          <w:sz w:val="20"/>
        </w:rPr>
        <w:t>f</w:t>
      </w:r>
      <w:r w:rsidRPr="0010474E">
        <w:rPr>
          <w:rFonts w:cs="Arial"/>
          <w:sz w:val="20"/>
        </w:rPr>
        <w:t xml:space="preserve">ootnote </w:t>
      </w:r>
      <w:r w:rsidR="001656C0" w:rsidRPr="0010474E">
        <w:rPr>
          <w:rFonts w:cs="Arial"/>
          <w:sz w:val="20"/>
        </w:rPr>
        <w:t>one</w:t>
      </w:r>
      <w:r w:rsidRPr="0010474E">
        <w:rPr>
          <w:rFonts w:cs="Arial"/>
          <w:sz w:val="20"/>
        </w:rPr>
        <w:t xml:space="preserve">.  </w:t>
      </w:r>
      <w:r w:rsidRPr="0010474E">
        <w:rPr>
          <w:rFonts w:cs="Arial"/>
          <w:b/>
          <w:sz w:val="20"/>
        </w:rPr>
        <w:t>(R 336.1213(5)</w:t>
      </w:r>
      <w:r w:rsidR="008D145E" w:rsidRPr="0010474E">
        <w:rPr>
          <w:rFonts w:cs="Arial"/>
          <w:b/>
          <w:sz w:val="20"/>
        </w:rPr>
        <w:t>(a</w:t>
      </w:r>
      <w:r w:rsidRPr="0010474E">
        <w:rPr>
          <w:rFonts w:cs="Arial"/>
          <w:b/>
          <w:sz w:val="20"/>
        </w:rPr>
        <w:t>)</w:t>
      </w:r>
      <w:r w:rsidR="008D145E" w:rsidRPr="0010474E">
        <w:rPr>
          <w:rFonts w:cs="Arial"/>
          <w:b/>
          <w:sz w:val="20"/>
        </w:rPr>
        <w:t>, R</w:t>
      </w:r>
      <w:r w:rsidR="001F649E" w:rsidRPr="0010474E">
        <w:rPr>
          <w:rFonts w:cs="Arial"/>
          <w:b/>
          <w:sz w:val="20"/>
        </w:rPr>
        <w:t xml:space="preserve"> </w:t>
      </w:r>
      <w:r w:rsidR="008D145E" w:rsidRPr="0010474E">
        <w:rPr>
          <w:rFonts w:cs="Arial"/>
          <w:b/>
          <w:sz w:val="20"/>
        </w:rPr>
        <w:t>336.1214a(5))</w:t>
      </w:r>
    </w:p>
    <w:p w14:paraId="66B5BA7E" w14:textId="77777777" w:rsidR="00F6033B" w:rsidRPr="0010474E" w:rsidRDefault="00F6033B" w:rsidP="0012743F">
      <w:pPr>
        <w:pStyle w:val="ListParagraph"/>
        <w:ind w:left="0"/>
        <w:rPr>
          <w:rFonts w:cs="Arial"/>
          <w:sz w:val="20"/>
        </w:rPr>
      </w:pPr>
    </w:p>
    <w:p w14:paraId="64C05807" w14:textId="77777777" w:rsidR="00EE57C0" w:rsidRPr="0010474E" w:rsidRDefault="00EE57C0" w:rsidP="00EE57C0">
      <w:pPr>
        <w:numPr>
          <w:ilvl w:val="0"/>
          <w:numId w:val="2"/>
        </w:numPr>
        <w:tabs>
          <w:tab w:val="clear" w:pos="720"/>
        </w:tabs>
        <w:ind w:left="360"/>
        <w:jc w:val="both"/>
        <w:rPr>
          <w:sz w:val="20"/>
        </w:rPr>
      </w:pPr>
      <w:r w:rsidRPr="0010474E">
        <w:rPr>
          <w:sz w:val="20"/>
        </w:rPr>
        <w:t xml:space="preserve">Those conditions that are hereby incorporated in a </w:t>
      </w:r>
      <w:r w:rsidR="00F25782" w:rsidRPr="0010474E">
        <w:rPr>
          <w:sz w:val="20"/>
        </w:rPr>
        <w:t>federally</w:t>
      </w:r>
      <w:r w:rsidRPr="0010474E">
        <w:rPr>
          <w:sz w:val="20"/>
        </w:rPr>
        <w:t xml:space="preserve"> enforceable Source-Wide PTI pursuant to Rule 201(2)(c) are designated by footnote two.  </w:t>
      </w:r>
      <w:r w:rsidRPr="0010474E">
        <w:rPr>
          <w:b/>
          <w:sz w:val="20"/>
        </w:rPr>
        <w:t>(R 336.1213(5)(b), R 336.1214a(3))</w:t>
      </w:r>
    </w:p>
    <w:p w14:paraId="41FDDFBB" w14:textId="43C006C2" w:rsidR="00D41714" w:rsidRPr="0010474E" w:rsidRDefault="00D41714" w:rsidP="0075518C">
      <w:pPr>
        <w:pStyle w:val="Heading2"/>
        <w:tabs>
          <w:tab w:val="clear" w:pos="360"/>
          <w:tab w:val="num" w:pos="0"/>
        </w:tabs>
        <w:ind w:left="0" w:firstLine="0"/>
        <w:jc w:val="left"/>
        <w:rPr>
          <w:b w:val="0"/>
          <w:sz w:val="22"/>
          <w:szCs w:val="22"/>
        </w:rPr>
      </w:pPr>
      <w:bookmarkStart w:id="40" w:name="_Toc457189942"/>
      <w:bookmarkStart w:id="41" w:name="_Toc1453505"/>
      <w:bookmarkStart w:id="42" w:name="_Toc119664697"/>
      <w:r w:rsidRPr="0010474E">
        <w:rPr>
          <w:sz w:val="22"/>
          <w:szCs w:val="22"/>
        </w:rPr>
        <w:t xml:space="preserve">General </w:t>
      </w:r>
      <w:bookmarkEnd w:id="40"/>
      <w:bookmarkEnd w:id="41"/>
      <w:r w:rsidR="00E9713D" w:rsidRPr="0010474E">
        <w:rPr>
          <w:sz w:val="22"/>
          <w:szCs w:val="22"/>
        </w:rPr>
        <w:t>Provisions</w:t>
      </w:r>
      <w:bookmarkEnd w:id="42"/>
    </w:p>
    <w:p w14:paraId="437CE4F2" w14:textId="77777777" w:rsidR="00AB10F1" w:rsidRPr="0010474E" w:rsidRDefault="00AB10F1" w:rsidP="00AB10F1">
      <w:pPr>
        <w:jc w:val="both"/>
        <w:rPr>
          <w:rFonts w:cs="Arial"/>
          <w:sz w:val="20"/>
        </w:rPr>
      </w:pPr>
    </w:p>
    <w:p w14:paraId="2967F3DA" w14:textId="77777777" w:rsidR="00AB10F1" w:rsidRPr="0010474E" w:rsidRDefault="00545309" w:rsidP="002A4D24">
      <w:pPr>
        <w:numPr>
          <w:ilvl w:val="0"/>
          <w:numId w:val="3"/>
        </w:numPr>
        <w:jc w:val="both"/>
        <w:rPr>
          <w:rFonts w:cs="Arial"/>
          <w:sz w:val="20"/>
        </w:rPr>
      </w:pPr>
      <w:r w:rsidRPr="0010474E">
        <w:rPr>
          <w:rFonts w:cs="Arial"/>
          <w:sz w:val="20"/>
        </w:rPr>
        <w:t>The permittee shall comply with all conditions of this ROP.  Any ROP noncompliance constitutes a violation of</w:t>
      </w:r>
      <w:r w:rsidR="00267C45" w:rsidRPr="0010474E">
        <w:rPr>
          <w:sz w:val="20"/>
        </w:rPr>
        <w:t xml:space="preserve"> </w:t>
      </w:r>
      <w:r w:rsidR="00A73399" w:rsidRPr="0010474E">
        <w:rPr>
          <w:sz w:val="20"/>
        </w:rPr>
        <w:t>Act 451</w:t>
      </w:r>
      <w:r w:rsidR="00267C45" w:rsidRPr="0010474E">
        <w:rPr>
          <w:sz w:val="20"/>
        </w:rPr>
        <w:t>,</w:t>
      </w:r>
      <w:r w:rsidR="00267C45" w:rsidRPr="0010474E">
        <w:rPr>
          <w:rFonts w:cs="Arial"/>
          <w:sz w:val="20"/>
        </w:rPr>
        <w:t xml:space="preserve"> </w:t>
      </w:r>
      <w:r w:rsidRPr="0010474E">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10474E">
        <w:rPr>
          <w:rFonts w:cs="Arial"/>
          <w:sz w:val="20"/>
        </w:rPr>
        <w:t>US</w:t>
      </w:r>
      <w:r w:rsidRPr="0010474E">
        <w:rPr>
          <w:rFonts w:cs="Arial"/>
          <w:sz w:val="20"/>
        </w:rPr>
        <w:t xml:space="preserve">EPA) and by citizens under the provisions of the </w:t>
      </w:r>
      <w:r w:rsidR="0010097A" w:rsidRPr="0010474E">
        <w:rPr>
          <w:rFonts w:cs="Arial"/>
          <w:sz w:val="20"/>
        </w:rPr>
        <w:t xml:space="preserve">federal </w:t>
      </w:r>
      <w:r w:rsidRPr="0010474E">
        <w:rPr>
          <w:rFonts w:cs="Arial"/>
          <w:sz w:val="20"/>
        </w:rPr>
        <w:t xml:space="preserve">Clean Air Act (CAA).  Any terms and conditions based on applicable requirements which are designated as </w:t>
      </w:r>
      <w:r w:rsidR="00516B00" w:rsidRPr="0010474E">
        <w:rPr>
          <w:rFonts w:cs="Arial"/>
          <w:sz w:val="20"/>
        </w:rPr>
        <w:t>“state-only”</w:t>
      </w:r>
      <w:r w:rsidRPr="0010474E">
        <w:rPr>
          <w:rFonts w:cs="Arial"/>
          <w:sz w:val="20"/>
        </w:rPr>
        <w:t xml:space="preserve"> are not enforceable by the </w:t>
      </w:r>
      <w:r w:rsidR="00EA119B" w:rsidRPr="0010474E">
        <w:rPr>
          <w:rFonts w:cs="Arial"/>
          <w:sz w:val="20"/>
        </w:rPr>
        <w:t>US</w:t>
      </w:r>
      <w:r w:rsidRPr="0010474E">
        <w:rPr>
          <w:rFonts w:cs="Arial"/>
          <w:sz w:val="20"/>
        </w:rPr>
        <w:t xml:space="preserve">EPA or citizens pursuant to the CAA.  </w:t>
      </w:r>
      <w:r w:rsidRPr="0010474E">
        <w:rPr>
          <w:rFonts w:cs="Arial"/>
          <w:b/>
          <w:sz w:val="20"/>
        </w:rPr>
        <w:t>(R 336.1213(1)(a))</w:t>
      </w:r>
    </w:p>
    <w:p w14:paraId="1402C72B" w14:textId="77777777" w:rsidR="00AB10F1" w:rsidRPr="0010474E" w:rsidRDefault="00AB10F1" w:rsidP="00AB10F1">
      <w:pPr>
        <w:jc w:val="both"/>
        <w:rPr>
          <w:rFonts w:cs="Arial"/>
          <w:sz w:val="20"/>
        </w:rPr>
      </w:pPr>
    </w:p>
    <w:p w14:paraId="499F6F59" w14:textId="77777777" w:rsidR="00AB10F1" w:rsidRPr="0010474E" w:rsidRDefault="00545309" w:rsidP="002A4D24">
      <w:pPr>
        <w:numPr>
          <w:ilvl w:val="0"/>
          <w:numId w:val="3"/>
        </w:numPr>
        <w:jc w:val="both"/>
        <w:rPr>
          <w:rFonts w:cs="Arial"/>
          <w:sz w:val="20"/>
        </w:rPr>
      </w:pPr>
      <w:r w:rsidRPr="0010474E">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10474E">
        <w:rPr>
          <w:rFonts w:cs="Arial"/>
          <w:b/>
          <w:sz w:val="20"/>
        </w:rPr>
        <w:t>(R 336.1213(1)(b))</w:t>
      </w:r>
    </w:p>
    <w:p w14:paraId="047F820D" w14:textId="77777777" w:rsidR="00AB10F1" w:rsidRPr="0010474E" w:rsidRDefault="00AB10F1" w:rsidP="00AB10F1">
      <w:pPr>
        <w:jc w:val="both"/>
        <w:rPr>
          <w:rFonts w:cs="Arial"/>
          <w:sz w:val="20"/>
        </w:rPr>
      </w:pPr>
    </w:p>
    <w:p w14:paraId="2AACE299" w14:textId="77777777" w:rsidR="00AB10F1" w:rsidRPr="0010474E" w:rsidRDefault="001877F3" w:rsidP="002A4D24">
      <w:pPr>
        <w:numPr>
          <w:ilvl w:val="0"/>
          <w:numId w:val="3"/>
        </w:numPr>
        <w:jc w:val="both"/>
        <w:rPr>
          <w:rFonts w:cs="Arial"/>
          <w:sz w:val="20"/>
        </w:rPr>
      </w:pPr>
      <w:r w:rsidRPr="0010474E">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10474E">
        <w:rPr>
          <w:rFonts w:cs="Arial"/>
          <w:sz w:val="20"/>
        </w:rPr>
        <w:t xml:space="preserve">This does not supersede or affect the ability of the permittee to make changes, at the permittee’s own risk, pursuant to Rule 215 and </w:t>
      </w:r>
      <w:r w:rsidR="001656C0" w:rsidRPr="0010474E">
        <w:rPr>
          <w:rFonts w:cs="Arial"/>
          <w:sz w:val="20"/>
        </w:rPr>
        <w:t xml:space="preserve">Rule </w:t>
      </w:r>
      <w:r w:rsidR="00BD6C4A" w:rsidRPr="0010474E">
        <w:rPr>
          <w:rFonts w:cs="Arial"/>
          <w:sz w:val="20"/>
        </w:rPr>
        <w:t>216</w:t>
      </w:r>
      <w:r w:rsidR="00903829" w:rsidRPr="0010474E">
        <w:rPr>
          <w:rFonts w:cs="Arial"/>
          <w:sz w:val="20"/>
        </w:rPr>
        <w:t>.</w:t>
      </w:r>
      <w:r w:rsidRPr="0010474E">
        <w:rPr>
          <w:rFonts w:cs="Arial"/>
          <w:sz w:val="20"/>
        </w:rPr>
        <w:t xml:space="preserve">  </w:t>
      </w:r>
      <w:r w:rsidRPr="0010474E">
        <w:rPr>
          <w:rFonts w:cs="Arial"/>
          <w:b/>
          <w:sz w:val="20"/>
        </w:rPr>
        <w:t>(R 336.1213(1)(c))</w:t>
      </w:r>
    </w:p>
    <w:p w14:paraId="457DD210" w14:textId="77777777" w:rsidR="008D6E4D" w:rsidRPr="0010474E" w:rsidRDefault="008D6E4D" w:rsidP="00AB10F1">
      <w:pPr>
        <w:jc w:val="both"/>
        <w:rPr>
          <w:rFonts w:cs="Arial"/>
          <w:sz w:val="20"/>
        </w:rPr>
      </w:pPr>
    </w:p>
    <w:p w14:paraId="06F0786C" w14:textId="77777777" w:rsidR="008D6E4D" w:rsidRPr="0010474E" w:rsidRDefault="008D6E4D" w:rsidP="00724BA5">
      <w:pPr>
        <w:numPr>
          <w:ilvl w:val="0"/>
          <w:numId w:val="4"/>
        </w:numPr>
        <w:tabs>
          <w:tab w:val="clear" w:pos="360"/>
        </w:tabs>
        <w:jc w:val="both"/>
        <w:rPr>
          <w:rFonts w:cs="Arial"/>
          <w:sz w:val="20"/>
        </w:rPr>
      </w:pPr>
      <w:r w:rsidRPr="0010474E">
        <w:rPr>
          <w:rFonts w:cs="Arial"/>
          <w:sz w:val="20"/>
        </w:rPr>
        <w:t xml:space="preserve">The permittee shall allow the </w:t>
      </w:r>
      <w:r w:rsidR="002B2132" w:rsidRPr="0010474E">
        <w:rPr>
          <w:rFonts w:cs="Arial"/>
          <w:sz w:val="20"/>
        </w:rPr>
        <w:t>department</w:t>
      </w:r>
      <w:r w:rsidRPr="0010474E">
        <w:rPr>
          <w:rFonts w:cs="Arial"/>
          <w:sz w:val="20"/>
        </w:rPr>
        <w:t xml:space="preserve">, or an authorized representative of the </w:t>
      </w:r>
      <w:r w:rsidR="002B2132" w:rsidRPr="0010474E">
        <w:rPr>
          <w:rFonts w:cs="Arial"/>
          <w:sz w:val="20"/>
        </w:rPr>
        <w:t>department</w:t>
      </w:r>
      <w:r w:rsidRPr="0010474E">
        <w:rPr>
          <w:rFonts w:cs="Arial"/>
          <w:sz w:val="20"/>
        </w:rPr>
        <w:t>, upon presentation of credentials and other documents as may be required by law and upon stating the authority for and purpose of the investigation, to perform any of the following activities</w:t>
      </w:r>
      <w:r w:rsidR="00597563" w:rsidRPr="0010474E">
        <w:rPr>
          <w:rFonts w:cs="Arial"/>
          <w:sz w:val="20"/>
        </w:rPr>
        <w:t>:</w:t>
      </w:r>
      <w:r w:rsidRPr="0010474E">
        <w:rPr>
          <w:rFonts w:cs="Arial"/>
          <w:sz w:val="20"/>
        </w:rPr>
        <w:t xml:space="preserve"> </w:t>
      </w:r>
      <w:r w:rsidRPr="0010474E">
        <w:rPr>
          <w:rFonts w:cs="Arial"/>
          <w:b/>
          <w:sz w:val="20"/>
        </w:rPr>
        <w:t>(R 336.1213(1)(d))</w:t>
      </w:r>
    </w:p>
    <w:p w14:paraId="52487B15" w14:textId="77777777" w:rsidR="002A4D24" w:rsidRPr="0010474E" w:rsidRDefault="002A4D24" w:rsidP="002A4D24">
      <w:pPr>
        <w:numPr>
          <w:ilvl w:val="1"/>
          <w:numId w:val="4"/>
        </w:numPr>
        <w:jc w:val="both"/>
        <w:rPr>
          <w:rFonts w:cs="Arial"/>
          <w:sz w:val="20"/>
        </w:rPr>
      </w:pPr>
      <w:r w:rsidRPr="0010474E">
        <w:rPr>
          <w:rFonts w:cs="Arial"/>
          <w:sz w:val="20"/>
        </w:rPr>
        <w:t>Enter, at reasonable times, a stationary source or other premises where emissions-related activity is conducted or where records must be kept under the conditions of the ROP.</w:t>
      </w:r>
    </w:p>
    <w:p w14:paraId="41A6C925" w14:textId="77777777" w:rsidR="008D6E4D" w:rsidRPr="0010474E" w:rsidRDefault="008D6E4D" w:rsidP="002A4D24">
      <w:pPr>
        <w:numPr>
          <w:ilvl w:val="1"/>
          <w:numId w:val="4"/>
        </w:numPr>
        <w:jc w:val="both"/>
        <w:rPr>
          <w:rFonts w:cs="Arial"/>
          <w:sz w:val="20"/>
        </w:rPr>
      </w:pPr>
      <w:r w:rsidRPr="0010474E">
        <w:rPr>
          <w:rFonts w:cs="Arial"/>
          <w:sz w:val="20"/>
        </w:rPr>
        <w:t xml:space="preserve">Have access to and copy, at reasonable times, any records that must be kept under the conditions of the </w:t>
      </w:r>
      <w:r w:rsidR="00A00686" w:rsidRPr="0010474E">
        <w:rPr>
          <w:rFonts w:cs="Arial"/>
          <w:sz w:val="20"/>
        </w:rPr>
        <w:t>ROP</w:t>
      </w:r>
      <w:r w:rsidRPr="0010474E">
        <w:rPr>
          <w:rFonts w:cs="Arial"/>
          <w:sz w:val="20"/>
        </w:rPr>
        <w:t>.</w:t>
      </w:r>
    </w:p>
    <w:p w14:paraId="367F553A" w14:textId="77777777" w:rsidR="008D6E4D" w:rsidRPr="0010474E" w:rsidRDefault="008D6E4D" w:rsidP="002A4D24">
      <w:pPr>
        <w:numPr>
          <w:ilvl w:val="1"/>
          <w:numId w:val="4"/>
        </w:numPr>
        <w:jc w:val="both"/>
        <w:rPr>
          <w:rFonts w:cs="Arial"/>
          <w:sz w:val="20"/>
        </w:rPr>
      </w:pPr>
      <w:r w:rsidRPr="0010474E">
        <w:rPr>
          <w:rFonts w:cs="Arial"/>
          <w:sz w:val="20"/>
        </w:rPr>
        <w:t>Inspect, at reasonable times, any of the following:</w:t>
      </w:r>
    </w:p>
    <w:p w14:paraId="4DF5622B" w14:textId="77777777" w:rsidR="008D6E4D" w:rsidRPr="0010474E" w:rsidRDefault="008D6E4D" w:rsidP="00ED7FCD">
      <w:pPr>
        <w:numPr>
          <w:ilvl w:val="2"/>
          <w:numId w:val="4"/>
        </w:numPr>
        <w:tabs>
          <w:tab w:val="clear" w:pos="1440"/>
          <w:tab w:val="left" w:pos="1080"/>
        </w:tabs>
        <w:jc w:val="both"/>
        <w:rPr>
          <w:rFonts w:cs="Arial"/>
          <w:sz w:val="20"/>
        </w:rPr>
      </w:pPr>
      <w:r w:rsidRPr="0010474E">
        <w:rPr>
          <w:rFonts w:cs="Arial"/>
          <w:sz w:val="20"/>
        </w:rPr>
        <w:t>Any stationary source.</w:t>
      </w:r>
    </w:p>
    <w:p w14:paraId="59C3EC21" w14:textId="77777777" w:rsidR="008D6E4D" w:rsidRPr="0010474E" w:rsidRDefault="008D6E4D" w:rsidP="00ED7FCD">
      <w:pPr>
        <w:numPr>
          <w:ilvl w:val="2"/>
          <w:numId w:val="4"/>
        </w:numPr>
        <w:tabs>
          <w:tab w:val="clear" w:pos="1440"/>
          <w:tab w:val="left" w:pos="1080"/>
        </w:tabs>
        <w:jc w:val="both"/>
        <w:rPr>
          <w:rFonts w:cs="Arial"/>
          <w:sz w:val="20"/>
        </w:rPr>
      </w:pPr>
      <w:r w:rsidRPr="0010474E">
        <w:rPr>
          <w:rFonts w:cs="Arial"/>
          <w:sz w:val="20"/>
        </w:rPr>
        <w:t xml:space="preserve">Any </w:t>
      </w:r>
      <w:r w:rsidR="005A53BF" w:rsidRPr="0010474E">
        <w:rPr>
          <w:rFonts w:cs="Arial"/>
          <w:sz w:val="20"/>
        </w:rPr>
        <w:t>emission unit</w:t>
      </w:r>
      <w:r w:rsidRPr="0010474E">
        <w:rPr>
          <w:rFonts w:cs="Arial"/>
          <w:sz w:val="20"/>
        </w:rPr>
        <w:t>.</w:t>
      </w:r>
    </w:p>
    <w:p w14:paraId="4C468607" w14:textId="77777777" w:rsidR="008D6E4D" w:rsidRPr="0010474E" w:rsidRDefault="008D6E4D" w:rsidP="00ED7FCD">
      <w:pPr>
        <w:numPr>
          <w:ilvl w:val="2"/>
          <w:numId w:val="4"/>
        </w:numPr>
        <w:tabs>
          <w:tab w:val="clear" w:pos="1440"/>
          <w:tab w:val="left" w:pos="1080"/>
        </w:tabs>
        <w:jc w:val="both"/>
        <w:rPr>
          <w:rFonts w:cs="Arial"/>
          <w:sz w:val="20"/>
        </w:rPr>
      </w:pPr>
      <w:r w:rsidRPr="0010474E">
        <w:rPr>
          <w:rFonts w:cs="Arial"/>
          <w:sz w:val="20"/>
        </w:rPr>
        <w:t>Any equipment, including monitoring and air pollution control equipment.</w:t>
      </w:r>
    </w:p>
    <w:p w14:paraId="4890A4CB" w14:textId="77777777" w:rsidR="008D6E4D" w:rsidRPr="0010474E" w:rsidRDefault="008D6E4D" w:rsidP="00ED7FCD">
      <w:pPr>
        <w:numPr>
          <w:ilvl w:val="2"/>
          <w:numId w:val="4"/>
        </w:numPr>
        <w:tabs>
          <w:tab w:val="clear" w:pos="1440"/>
          <w:tab w:val="left" w:pos="1080"/>
        </w:tabs>
        <w:jc w:val="both"/>
        <w:rPr>
          <w:rFonts w:cs="Arial"/>
          <w:sz w:val="20"/>
        </w:rPr>
      </w:pPr>
      <w:r w:rsidRPr="0010474E">
        <w:rPr>
          <w:rFonts w:cs="Arial"/>
          <w:sz w:val="20"/>
        </w:rPr>
        <w:t>Any work practices or operations regulated or required under the ROP.</w:t>
      </w:r>
    </w:p>
    <w:p w14:paraId="700EC8F3" w14:textId="77777777" w:rsidR="008D6E4D" w:rsidRPr="0010474E" w:rsidRDefault="008D6E4D" w:rsidP="00EB1238">
      <w:pPr>
        <w:numPr>
          <w:ilvl w:val="1"/>
          <w:numId w:val="4"/>
        </w:numPr>
        <w:tabs>
          <w:tab w:val="clear" w:pos="720"/>
        </w:tabs>
        <w:jc w:val="both"/>
        <w:rPr>
          <w:rFonts w:cs="Arial"/>
          <w:sz w:val="20"/>
        </w:rPr>
      </w:pPr>
      <w:r w:rsidRPr="0010474E">
        <w:rPr>
          <w:rFonts w:cs="Arial"/>
          <w:sz w:val="20"/>
        </w:rPr>
        <w:t xml:space="preserve">As authorized by </w:t>
      </w:r>
      <w:r w:rsidR="0039080E" w:rsidRPr="0010474E">
        <w:rPr>
          <w:sz w:val="20"/>
        </w:rPr>
        <w:t>Section</w:t>
      </w:r>
      <w:r w:rsidR="008E5144" w:rsidRPr="0010474E">
        <w:rPr>
          <w:sz w:val="20"/>
        </w:rPr>
        <w:t xml:space="preserve"> 55</w:t>
      </w:r>
      <w:r w:rsidR="0039080E" w:rsidRPr="0010474E">
        <w:rPr>
          <w:sz w:val="20"/>
        </w:rPr>
        <w:t xml:space="preserve">26 of </w:t>
      </w:r>
      <w:r w:rsidR="008E5144" w:rsidRPr="0010474E">
        <w:rPr>
          <w:sz w:val="20"/>
        </w:rPr>
        <w:t>Act</w:t>
      </w:r>
      <w:r w:rsidR="0039080E" w:rsidRPr="0010474E">
        <w:rPr>
          <w:sz w:val="20"/>
        </w:rPr>
        <w:t xml:space="preserve"> </w:t>
      </w:r>
      <w:r w:rsidR="008E5144" w:rsidRPr="0010474E">
        <w:rPr>
          <w:sz w:val="20"/>
        </w:rPr>
        <w:t>451</w:t>
      </w:r>
      <w:r w:rsidR="0039080E" w:rsidRPr="0010474E">
        <w:rPr>
          <w:sz w:val="20"/>
        </w:rPr>
        <w:t xml:space="preserve">, </w:t>
      </w:r>
      <w:r w:rsidRPr="0010474E">
        <w:rPr>
          <w:rFonts w:cs="Arial"/>
          <w:sz w:val="20"/>
        </w:rPr>
        <w:t xml:space="preserve">sample or monitor at reasonable times substances or parameters for the purpose of assuring compliance with the </w:t>
      </w:r>
      <w:r w:rsidR="00A00686" w:rsidRPr="0010474E">
        <w:rPr>
          <w:rFonts w:cs="Arial"/>
          <w:sz w:val="20"/>
        </w:rPr>
        <w:t>ROP</w:t>
      </w:r>
      <w:r w:rsidRPr="0010474E">
        <w:rPr>
          <w:rFonts w:cs="Arial"/>
          <w:sz w:val="20"/>
        </w:rPr>
        <w:t xml:space="preserve"> or applicable requirements</w:t>
      </w:r>
      <w:r w:rsidR="005A53BF" w:rsidRPr="0010474E">
        <w:rPr>
          <w:rFonts w:cs="Arial"/>
          <w:sz w:val="20"/>
        </w:rPr>
        <w:t>.</w:t>
      </w:r>
    </w:p>
    <w:p w14:paraId="023FFDE1" w14:textId="77777777" w:rsidR="008D6E4D" w:rsidRPr="0010474E" w:rsidRDefault="008D6E4D" w:rsidP="00AB10F1">
      <w:pPr>
        <w:jc w:val="both"/>
        <w:rPr>
          <w:rFonts w:cs="Arial"/>
          <w:sz w:val="20"/>
        </w:rPr>
      </w:pPr>
    </w:p>
    <w:p w14:paraId="6BFB4DEB" w14:textId="77777777" w:rsidR="008D6E4D" w:rsidRPr="0010474E" w:rsidRDefault="00ED3A23" w:rsidP="002A4D24">
      <w:pPr>
        <w:numPr>
          <w:ilvl w:val="0"/>
          <w:numId w:val="4"/>
        </w:numPr>
        <w:jc w:val="both"/>
        <w:rPr>
          <w:rFonts w:cs="Arial"/>
          <w:sz w:val="20"/>
        </w:rPr>
      </w:pPr>
      <w:r w:rsidRPr="0010474E">
        <w:rPr>
          <w:rFonts w:cs="Arial"/>
          <w:sz w:val="20"/>
        </w:rPr>
        <w:t xml:space="preserve">The permittee shall furnish to the </w:t>
      </w:r>
      <w:r w:rsidR="002B2132" w:rsidRPr="0010474E">
        <w:rPr>
          <w:rFonts w:cs="Arial"/>
          <w:sz w:val="20"/>
        </w:rPr>
        <w:t>department</w:t>
      </w:r>
      <w:r w:rsidRPr="0010474E">
        <w:rPr>
          <w:rFonts w:cs="Arial"/>
          <w:sz w:val="20"/>
        </w:rPr>
        <w:t xml:space="preserve">, within a reasonable time, any information the </w:t>
      </w:r>
      <w:r w:rsidR="002B2132" w:rsidRPr="0010474E">
        <w:rPr>
          <w:rFonts w:cs="Arial"/>
          <w:sz w:val="20"/>
        </w:rPr>
        <w:t>department</w:t>
      </w:r>
      <w:r w:rsidR="003557AC" w:rsidRPr="0010474E">
        <w:rPr>
          <w:rFonts w:cs="Arial"/>
          <w:sz w:val="20"/>
        </w:rPr>
        <w:t xml:space="preserve"> </w:t>
      </w:r>
      <w:r w:rsidRPr="0010474E">
        <w:rPr>
          <w:rFonts w:cs="Arial"/>
          <w:sz w:val="20"/>
        </w:rPr>
        <w:t xml:space="preserve">may request, in writing, to determine whether cause exists for modifying, revising, or revoking the ROP or to determine compliance with this ROP.  Upon request, </w:t>
      </w:r>
      <w:r w:rsidR="0010097A" w:rsidRPr="0010474E">
        <w:rPr>
          <w:rFonts w:cs="Arial"/>
          <w:sz w:val="20"/>
        </w:rPr>
        <w:t>the permittee</w:t>
      </w:r>
      <w:r w:rsidRPr="0010474E">
        <w:rPr>
          <w:rFonts w:cs="Arial"/>
          <w:sz w:val="20"/>
        </w:rPr>
        <w:t xml:space="preserve"> shall also furnish to the </w:t>
      </w:r>
      <w:r w:rsidR="002B2132" w:rsidRPr="0010474E">
        <w:rPr>
          <w:rFonts w:cs="Arial"/>
          <w:sz w:val="20"/>
        </w:rPr>
        <w:t>department</w:t>
      </w:r>
      <w:r w:rsidR="003557AC" w:rsidRPr="0010474E">
        <w:rPr>
          <w:rFonts w:cs="Arial"/>
          <w:sz w:val="20"/>
        </w:rPr>
        <w:t xml:space="preserve"> </w:t>
      </w:r>
      <w:r w:rsidRPr="0010474E">
        <w:rPr>
          <w:rFonts w:cs="Arial"/>
          <w:sz w:val="20"/>
        </w:rPr>
        <w:t>copies of any records that are required to be kept as a term or condition of this ROP</w:t>
      </w:r>
      <w:r w:rsidR="002B2132" w:rsidRPr="0010474E">
        <w:rPr>
          <w:rFonts w:cs="Arial"/>
          <w:sz w:val="20"/>
        </w:rPr>
        <w:t xml:space="preserve">.  For information which is claimed by the </w:t>
      </w:r>
      <w:r w:rsidR="0010097A" w:rsidRPr="0010474E">
        <w:rPr>
          <w:rFonts w:cs="Arial"/>
          <w:sz w:val="20"/>
        </w:rPr>
        <w:t xml:space="preserve">permittee </w:t>
      </w:r>
      <w:r w:rsidR="002B2132" w:rsidRPr="0010474E">
        <w:rPr>
          <w:rFonts w:cs="Arial"/>
          <w:sz w:val="20"/>
        </w:rPr>
        <w:t xml:space="preserve">to be confidential, consistent with the requirements of </w:t>
      </w:r>
      <w:r w:rsidR="00EA119B" w:rsidRPr="0010474E">
        <w:rPr>
          <w:rFonts w:cs="Arial"/>
          <w:sz w:val="20"/>
        </w:rPr>
        <w:t xml:space="preserve">the </w:t>
      </w:r>
      <w:r w:rsidR="002B2132" w:rsidRPr="0010474E">
        <w:rPr>
          <w:rFonts w:cs="Arial"/>
          <w:sz w:val="20"/>
        </w:rPr>
        <w:t xml:space="preserve">1976 PA 442, MCL §15.231 et seq., and known as the </w:t>
      </w:r>
      <w:r w:rsidR="0010097A" w:rsidRPr="0010474E">
        <w:rPr>
          <w:rFonts w:cs="Arial"/>
          <w:sz w:val="20"/>
        </w:rPr>
        <w:t>Freedom</w:t>
      </w:r>
      <w:r w:rsidR="0010097A" w:rsidRPr="0010474E">
        <w:rPr>
          <w:rFonts w:cs="Arial"/>
          <w:szCs w:val="22"/>
        </w:rPr>
        <w:t xml:space="preserve"> </w:t>
      </w:r>
      <w:r w:rsidR="002B2132" w:rsidRPr="0010474E">
        <w:rPr>
          <w:rFonts w:cs="Arial"/>
          <w:sz w:val="20"/>
        </w:rPr>
        <w:t xml:space="preserve">of </w:t>
      </w:r>
      <w:r w:rsidR="0010097A" w:rsidRPr="0010474E">
        <w:rPr>
          <w:rFonts w:cs="Arial"/>
          <w:sz w:val="20"/>
        </w:rPr>
        <w:t>Information Act</w:t>
      </w:r>
      <w:r w:rsidR="002B2132" w:rsidRPr="0010474E">
        <w:rPr>
          <w:rFonts w:cs="Arial"/>
          <w:sz w:val="20"/>
        </w:rPr>
        <w:t>, the person may also be required to furnish the</w:t>
      </w:r>
      <w:r w:rsidR="002B2132" w:rsidRPr="0010474E">
        <w:rPr>
          <w:rFonts w:cs="Arial"/>
          <w:szCs w:val="22"/>
        </w:rPr>
        <w:t xml:space="preserve"> </w:t>
      </w:r>
      <w:r w:rsidR="002B2132" w:rsidRPr="0010474E">
        <w:rPr>
          <w:rFonts w:cs="Arial"/>
          <w:sz w:val="20"/>
        </w:rPr>
        <w:t>records</w:t>
      </w:r>
      <w:r w:rsidR="002B2132" w:rsidRPr="0010474E">
        <w:rPr>
          <w:rFonts w:cs="Arial"/>
          <w:szCs w:val="22"/>
        </w:rPr>
        <w:t xml:space="preserve"> </w:t>
      </w:r>
      <w:r w:rsidR="002B2132" w:rsidRPr="0010474E">
        <w:rPr>
          <w:rFonts w:cs="Arial"/>
          <w:sz w:val="20"/>
        </w:rPr>
        <w:t xml:space="preserve">directly to the </w:t>
      </w:r>
      <w:r w:rsidR="00EA119B" w:rsidRPr="0010474E">
        <w:rPr>
          <w:rFonts w:cs="Arial"/>
          <w:sz w:val="20"/>
        </w:rPr>
        <w:t>US</w:t>
      </w:r>
      <w:r w:rsidR="0010097A" w:rsidRPr="0010474E">
        <w:rPr>
          <w:rFonts w:cs="Arial"/>
          <w:sz w:val="20"/>
        </w:rPr>
        <w:t xml:space="preserve">EPA </w:t>
      </w:r>
      <w:r w:rsidR="002B2132" w:rsidRPr="0010474E">
        <w:rPr>
          <w:rFonts w:cs="Arial"/>
          <w:sz w:val="20"/>
        </w:rPr>
        <w:t xml:space="preserve">together with a claim of confidentiality. </w:t>
      </w:r>
      <w:r w:rsidRPr="0010474E">
        <w:rPr>
          <w:rFonts w:cs="Arial"/>
          <w:sz w:val="20"/>
        </w:rPr>
        <w:t xml:space="preserve"> </w:t>
      </w:r>
      <w:r w:rsidRPr="0010474E">
        <w:rPr>
          <w:rFonts w:cs="Arial"/>
          <w:b/>
          <w:sz w:val="20"/>
        </w:rPr>
        <w:t>(R 336.1213(1)(e))</w:t>
      </w:r>
    </w:p>
    <w:p w14:paraId="22E91E85" w14:textId="77777777" w:rsidR="008D6E4D" w:rsidRPr="0010474E" w:rsidRDefault="008D6E4D" w:rsidP="00AB10F1">
      <w:pPr>
        <w:jc w:val="both"/>
        <w:rPr>
          <w:rFonts w:cs="Arial"/>
          <w:sz w:val="20"/>
        </w:rPr>
      </w:pPr>
    </w:p>
    <w:p w14:paraId="64449F51" w14:textId="77777777" w:rsidR="00DA6C16" w:rsidRPr="0010474E" w:rsidRDefault="00DA6C16" w:rsidP="002A4D24">
      <w:pPr>
        <w:numPr>
          <w:ilvl w:val="0"/>
          <w:numId w:val="4"/>
        </w:numPr>
        <w:jc w:val="both"/>
        <w:rPr>
          <w:rFonts w:cs="Arial"/>
          <w:sz w:val="20"/>
        </w:rPr>
      </w:pPr>
      <w:r w:rsidRPr="0010474E">
        <w:rPr>
          <w:rFonts w:cs="Arial"/>
          <w:sz w:val="20"/>
        </w:rPr>
        <w:lastRenderedPageBreak/>
        <w:t xml:space="preserve">A challenge by any person, the Administrator of the </w:t>
      </w:r>
      <w:r w:rsidR="00EA119B" w:rsidRPr="0010474E">
        <w:rPr>
          <w:rFonts w:cs="Arial"/>
          <w:sz w:val="20"/>
        </w:rPr>
        <w:t>US</w:t>
      </w:r>
      <w:r w:rsidRPr="0010474E">
        <w:rPr>
          <w:rFonts w:cs="Arial"/>
          <w:sz w:val="20"/>
        </w:rPr>
        <w:t xml:space="preserve">EPA, or </w:t>
      </w:r>
      <w:r w:rsidR="000E0860" w:rsidRPr="0010474E">
        <w:rPr>
          <w:rFonts w:cs="Arial"/>
          <w:sz w:val="20"/>
        </w:rPr>
        <w:t>the department</w:t>
      </w:r>
      <w:r w:rsidRPr="0010474E">
        <w:rPr>
          <w:rFonts w:cs="Arial"/>
          <w:sz w:val="20"/>
        </w:rPr>
        <w:t xml:space="preserve"> to a particular condition or a part of this ROP shall not set aside, delay, stay, or in any way affect the applicability or enforceability of any other condition or part of this ROP.  </w:t>
      </w:r>
      <w:r w:rsidRPr="0010474E">
        <w:rPr>
          <w:rFonts w:cs="Arial"/>
          <w:b/>
          <w:sz w:val="20"/>
        </w:rPr>
        <w:t>(R 336.1213(1)(f))</w:t>
      </w:r>
    </w:p>
    <w:p w14:paraId="37A0DFCF" w14:textId="77777777" w:rsidR="00DA6C16" w:rsidRPr="0010474E" w:rsidRDefault="00DA6C16" w:rsidP="00DA6C16">
      <w:pPr>
        <w:jc w:val="both"/>
        <w:rPr>
          <w:rFonts w:cs="Arial"/>
          <w:sz w:val="20"/>
        </w:rPr>
      </w:pPr>
    </w:p>
    <w:p w14:paraId="31B6EBEE" w14:textId="77777777" w:rsidR="008D6E4D" w:rsidRPr="0010474E" w:rsidRDefault="00BD6F22" w:rsidP="002A4D24">
      <w:pPr>
        <w:numPr>
          <w:ilvl w:val="0"/>
          <w:numId w:val="4"/>
        </w:numPr>
        <w:jc w:val="both"/>
        <w:rPr>
          <w:rFonts w:cs="Arial"/>
          <w:sz w:val="20"/>
        </w:rPr>
      </w:pPr>
      <w:r w:rsidRPr="0010474E">
        <w:rPr>
          <w:rFonts w:cs="Arial"/>
          <w:sz w:val="20"/>
        </w:rPr>
        <w:t xml:space="preserve">The permittee shall pay fees consistent with the fee schedule and requirements pursuant to Section 5522 of Act 451.  </w:t>
      </w:r>
      <w:r w:rsidRPr="0010474E">
        <w:rPr>
          <w:rFonts w:cs="Arial"/>
          <w:b/>
          <w:sz w:val="20"/>
        </w:rPr>
        <w:t>(R 336.1213(1)(g))</w:t>
      </w:r>
    </w:p>
    <w:p w14:paraId="5185DA3C" w14:textId="77777777" w:rsidR="008D6E4D" w:rsidRPr="0010474E" w:rsidRDefault="008D6E4D" w:rsidP="00AB10F1">
      <w:pPr>
        <w:jc w:val="both"/>
        <w:rPr>
          <w:rFonts w:cs="Arial"/>
          <w:sz w:val="20"/>
        </w:rPr>
      </w:pPr>
    </w:p>
    <w:p w14:paraId="1712024C" w14:textId="77777777" w:rsidR="008D6E4D" w:rsidRPr="0010474E" w:rsidRDefault="00DC22AE" w:rsidP="002A4D24">
      <w:pPr>
        <w:numPr>
          <w:ilvl w:val="0"/>
          <w:numId w:val="4"/>
        </w:numPr>
        <w:jc w:val="both"/>
        <w:rPr>
          <w:rFonts w:cs="Arial"/>
          <w:sz w:val="20"/>
        </w:rPr>
      </w:pPr>
      <w:r w:rsidRPr="0010474E">
        <w:rPr>
          <w:rFonts w:cs="Arial"/>
          <w:sz w:val="20"/>
        </w:rPr>
        <w:t xml:space="preserve">This ROP does not convey any property rights or any exclusive privilege.  </w:t>
      </w:r>
      <w:r w:rsidRPr="0010474E">
        <w:rPr>
          <w:rFonts w:cs="Arial"/>
          <w:b/>
          <w:sz w:val="20"/>
        </w:rPr>
        <w:t>(R 336.1213(1)(h))</w:t>
      </w:r>
    </w:p>
    <w:p w14:paraId="28EED090" w14:textId="77777777" w:rsidR="00DC22AE" w:rsidRPr="0010474E" w:rsidRDefault="00DC22AE" w:rsidP="00AB10F1">
      <w:pPr>
        <w:jc w:val="both"/>
        <w:rPr>
          <w:rFonts w:cs="Arial"/>
          <w:sz w:val="20"/>
        </w:rPr>
      </w:pPr>
    </w:p>
    <w:p w14:paraId="6CC3EB91" w14:textId="6AF1710A" w:rsidR="001D288F" w:rsidRPr="0010474E" w:rsidRDefault="001D288F" w:rsidP="0075518C">
      <w:pPr>
        <w:pStyle w:val="Heading2"/>
        <w:tabs>
          <w:tab w:val="clear" w:pos="360"/>
          <w:tab w:val="num" w:pos="0"/>
        </w:tabs>
        <w:ind w:left="0" w:firstLine="0"/>
        <w:jc w:val="left"/>
        <w:rPr>
          <w:b w:val="0"/>
          <w:sz w:val="22"/>
          <w:szCs w:val="22"/>
        </w:rPr>
      </w:pPr>
      <w:bookmarkStart w:id="43" w:name="_Toc119664698"/>
      <w:r w:rsidRPr="0010474E">
        <w:rPr>
          <w:sz w:val="22"/>
          <w:szCs w:val="22"/>
        </w:rPr>
        <w:t>Equipment &amp; Design</w:t>
      </w:r>
      <w:bookmarkEnd w:id="43"/>
    </w:p>
    <w:p w14:paraId="33310FEA" w14:textId="77777777" w:rsidR="00A675AC" w:rsidRPr="0010474E" w:rsidRDefault="00A675AC" w:rsidP="00AB10F1">
      <w:pPr>
        <w:jc w:val="both"/>
        <w:rPr>
          <w:rFonts w:cs="Arial"/>
          <w:sz w:val="20"/>
        </w:rPr>
      </w:pPr>
    </w:p>
    <w:p w14:paraId="7C3C4FC2" w14:textId="77777777" w:rsidR="00DC22AE" w:rsidRPr="0010474E" w:rsidRDefault="00D428BB" w:rsidP="002A4D24">
      <w:pPr>
        <w:numPr>
          <w:ilvl w:val="0"/>
          <w:numId w:val="5"/>
        </w:numPr>
        <w:jc w:val="both"/>
        <w:rPr>
          <w:rFonts w:cs="Arial"/>
          <w:sz w:val="20"/>
        </w:rPr>
      </w:pPr>
      <w:r w:rsidRPr="0010474E">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10474E">
        <w:rPr>
          <w:rFonts w:cs="Arial"/>
          <w:sz w:val="20"/>
        </w:rPr>
        <w:t>ule</w:t>
      </w:r>
      <w:r w:rsidRPr="0010474E">
        <w:rPr>
          <w:rFonts w:cs="Arial"/>
          <w:sz w:val="20"/>
        </w:rPr>
        <w:t> 370(2).</w:t>
      </w:r>
      <w:r w:rsidR="005B60CF" w:rsidRPr="0010474E">
        <w:rPr>
          <w:rFonts w:cs="Arial"/>
          <w:sz w:val="20"/>
          <w:vertAlign w:val="superscript"/>
        </w:rPr>
        <w:t>2</w:t>
      </w:r>
      <w:r w:rsidRPr="0010474E">
        <w:rPr>
          <w:rFonts w:cs="Arial"/>
          <w:sz w:val="20"/>
        </w:rPr>
        <w:t xml:space="preserve">  </w:t>
      </w:r>
      <w:r w:rsidRPr="0010474E">
        <w:rPr>
          <w:rFonts w:cs="Arial"/>
          <w:b/>
          <w:sz w:val="20"/>
        </w:rPr>
        <w:t>(R 336.1370)</w:t>
      </w:r>
    </w:p>
    <w:p w14:paraId="30CCB7D2" w14:textId="77777777" w:rsidR="00DC22AE" w:rsidRPr="0010474E" w:rsidRDefault="00DC22AE" w:rsidP="00AB10F1">
      <w:pPr>
        <w:jc w:val="both"/>
        <w:rPr>
          <w:rFonts w:cs="Arial"/>
          <w:sz w:val="20"/>
        </w:rPr>
      </w:pPr>
    </w:p>
    <w:p w14:paraId="38B4ADF5" w14:textId="77777777" w:rsidR="00DC22AE" w:rsidRPr="0010474E" w:rsidRDefault="00FB53C0" w:rsidP="00BA5CC0">
      <w:pPr>
        <w:numPr>
          <w:ilvl w:val="0"/>
          <w:numId w:val="7"/>
        </w:numPr>
        <w:jc w:val="both"/>
        <w:rPr>
          <w:rFonts w:cs="Arial"/>
          <w:sz w:val="20"/>
        </w:rPr>
      </w:pPr>
      <w:r w:rsidRPr="0010474E">
        <w:rPr>
          <w:rFonts w:cs="Arial"/>
          <w:sz w:val="20"/>
        </w:rPr>
        <w:t xml:space="preserve">Any air cleaning device shall be installed, maintained, and operated in a satisfactory manner and in accordance with the Michigan Air Pollution Control rules and existing law.  </w:t>
      </w:r>
      <w:r w:rsidRPr="0010474E">
        <w:rPr>
          <w:rFonts w:cs="Arial"/>
          <w:b/>
          <w:sz w:val="20"/>
        </w:rPr>
        <w:t>(R 336.1910)</w:t>
      </w:r>
    </w:p>
    <w:p w14:paraId="06827277" w14:textId="77777777" w:rsidR="00DC22AE" w:rsidRPr="0010474E" w:rsidRDefault="00DC22AE" w:rsidP="00AB10F1">
      <w:pPr>
        <w:jc w:val="both"/>
        <w:rPr>
          <w:rFonts w:cs="Arial"/>
          <w:sz w:val="20"/>
        </w:rPr>
      </w:pPr>
    </w:p>
    <w:p w14:paraId="556DE644" w14:textId="475BEC72" w:rsidR="001D288F" w:rsidRPr="0010474E" w:rsidRDefault="001D288F" w:rsidP="0075518C">
      <w:pPr>
        <w:pStyle w:val="Heading2"/>
        <w:tabs>
          <w:tab w:val="clear" w:pos="360"/>
          <w:tab w:val="num" w:pos="0"/>
        </w:tabs>
        <w:ind w:left="0" w:firstLine="0"/>
        <w:jc w:val="left"/>
        <w:rPr>
          <w:b w:val="0"/>
          <w:sz w:val="22"/>
          <w:szCs w:val="22"/>
        </w:rPr>
      </w:pPr>
      <w:bookmarkStart w:id="44" w:name="_Toc119664699"/>
      <w:r w:rsidRPr="0010474E">
        <w:rPr>
          <w:sz w:val="22"/>
          <w:szCs w:val="22"/>
        </w:rPr>
        <w:t>Emission Limits</w:t>
      </w:r>
      <w:bookmarkEnd w:id="44"/>
    </w:p>
    <w:p w14:paraId="7427B0E4" w14:textId="77777777" w:rsidR="002E3875" w:rsidRPr="0010474E" w:rsidRDefault="002E3875" w:rsidP="00AB10F1">
      <w:pPr>
        <w:jc w:val="both"/>
        <w:rPr>
          <w:rFonts w:cs="Arial"/>
          <w:sz w:val="20"/>
        </w:rPr>
      </w:pPr>
    </w:p>
    <w:p w14:paraId="31BA1423" w14:textId="77777777" w:rsidR="00FB53C0" w:rsidRPr="0010474E" w:rsidRDefault="002E4DE5" w:rsidP="00BA5CC0">
      <w:pPr>
        <w:numPr>
          <w:ilvl w:val="0"/>
          <w:numId w:val="6"/>
        </w:numPr>
        <w:jc w:val="both"/>
        <w:rPr>
          <w:rFonts w:cs="Arial"/>
          <w:sz w:val="20"/>
        </w:rPr>
      </w:pPr>
      <w:r w:rsidRPr="0010474E">
        <w:rPr>
          <w:rFonts w:cs="Arial"/>
          <w:sz w:val="20"/>
        </w:rPr>
        <w:t>Unless otherwise specified in this ROP, the permittee shall comply with Rule 301, which states, in part, “</w:t>
      </w:r>
      <w:r w:rsidR="00FB53C0" w:rsidRPr="0010474E">
        <w:rPr>
          <w:rFonts w:cs="Arial"/>
          <w:sz w:val="20"/>
        </w:rPr>
        <w:t xml:space="preserve">Except as provided in </w:t>
      </w:r>
      <w:r w:rsidR="00903829" w:rsidRPr="0010474E">
        <w:rPr>
          <w:rFonts w:cs="Arial"/>
          <w:sz w:val="20"/>
        </w:rPr>
        <w:t>S</w:t>
      </w:r>
      <w:r w:rsidR="00C8324B" w:rsidRPr="0010474E">
        <w:rPr>
          <w:rFonts w:cs="Arial"/>
          <w:sz w:val="20"/>
        </w:rPr>
        <w:t>ubrules</w:t>
      </w:r>
      <w:r w:rsidR="00270B7C" w:rsidRPr="0010474E">
        <w:rPr>
          <w:rFonts w:cs="Arial"/>
          <w:sz w:val="20"/>
        </w:rPr>
        <w:t xml:space="preserve"> </w:t>
      </w:r>
      <w:r w:rsidR="00FB53C0" w:rsidRPr="0010474E">
        <w:rPr>
          <w:rFonts w:cs="Arial"/>
          <w:sz w:val="20"/>
        </w:rPr>
        <w:t xml:space="preserve">2, 3, and 4 of </w:t>
      </w:r>
      <w:r w:rsidR="00B15940" w:rsidRPr="0010474E">
        <w:rPr>
          <w:rFonts w:cs="Arial"/>
          <w:sz w:val="20"/>
        </w:rPr>
        <w:t xml:space="preserve">this rule, </w:t>
      </w:r>
      <w:r w:rsidR="00FB53C0" w:rsidRPr="0010474E">
        <w:rPr>
          <w:rFonts w:cs="Arial"/>
          <w:sz w:val="20"/>
        </w:rPr>
        <w:t>a person shall not cause or permit to be discharged into</w:t>
      </w:r>
      <w:r w:rsidR="00BA5CC0" w:rsidRPr="0010474E">
        <w:rPr>
          <w:rFonts w:cs="Arial"/>
          <w:sz w:val="20"/>
        </w:rPr>
        <w:t xml:space="preserve"> </w:t>
      </w:r>
      <w:r w:rsidR="00FB53C0" w:rsidRPr="0010474E">
        <w:rPr>
          <w:rFonts w:cs="Arial"/>
          <w:sz w:val="20"/>
        </w:rPr>
        <w:t xml:space="preserve">the outer air from a process or process equipment a visible emission of a density greater than the most stringent of </w:t>
      </w:r>
      <w:r w:rsidR="00A15295" w:rsidRPr="0010474E">
        <w:rPr>
          <w:rFonts w:cs="Arial"/>
          <w:sz w:val="20"/>
        </w:rPr>
        <w:t>the following:”</w:t>
      </w:r>
      <w:r w:rsidR="005B60CF" w:rsidRPr="0010474E">
        <w:rPr>
          <w:rFonts w:cs="Arial"/>
          <w:sz w:val="20"/>
          <w:vertAlign w:val="superscript"/>
        </w:rPr>
        <w:t>2</w:t>
      </w:r>
      <w:r w:rsidR="00FB53C0" w:rsidRPr="0010474E">
        <w:rPr>
          <w:rFonts w:cs="Arial"/>
          <w:sz w:val="20"/>
        </w:rPr>
        <w:t xml:space="preserve">  </w:t>
      </w:r>
      <w:r w:rsidR="00FB53C0" w:rsidRPr="0010474E">
        <w:rPr>
          <w:rFonts w:cs="Arial"/>
          <w:b/>
          <w:sz w:val="20"/>
        </w:rPr>
        <w:t>(R 336.1301(1))</w:t>
      </w:r>
    </w:p>
    <w:p w14:paraId="4AA35F8D" w14:textId="77777777" w:rsidR="00FD242B" w:rsidRPr="0010474E" w:rsidRDefault="00FB53C0" w:rsidP="00BA5CC0">
      <w:pPr>
        <w:numPr>
          <w:ilvl w:val="1"/>
          <w:numId w:val="6"/>
        </w:numPr>
        <w:jc w:val="both"/>
        <w:rPr>
          <w:rFonts w:cs="Arial"/>
          <w:sz w:val="20"/>
        </w:rPr>
      </w:pPr>
      <w:r w:rsidRPr="0010474E">
        <w:rPr>
          <w:rFonts w:cs="Arial"/>
          <w:sz w:val="20"/>
        </w:rPr>
        <w:t>A 6-minute average of 20</w:t>
      </w:r>
      <w:r w:rsidR="006173A1" w:rsidRPr="0010474E">
        <w:rPr>
          <w:rFonts w:cs="Arial"/>
          <w:sz w:val="20"/>
        </w:rPr>
        <w:t>%</w:t>
      </w:r>
      <w:r w:rsidRPr="0010474E">
        <w:rPr>
          <w:rFonts w:cs="Arial"/>
          <w:sz w:val="20"/>
        </w:rPr>
        <w:t xml:space="preserve"> opacity, except for one 6-minute average per hour of not more than 27</w:t>
      </w:r>
      <w:r w:rsidR="001515E9" w:rsidRPr="0010474E">
        <w:rPr>
          <w:rFonts w:cs="Arial"/>
          <w:sz w:val="20"/>
        </w:rPr>
        <w:t>%</w:t>
      </w:r>
      <w:r w:rsidRPr="0010474E">
        <w:rPr>
          <w:rFonts w:cs="Arial"/>
          <w:sz w:val="20"/>
        </w:rPr>
        <w:t xml:space="preserve"> opacity.</w:t>
      </w:r>
    </w:p>
    <w:p w14:paraId="78958015" w14:textId="77777777" w:rsidR="00DC22AE" w:rsidRPr="0010474E" w:rsidRDefault="00FB53C0" w:rsidP="00BA5CC0">
      <w:pPr>
        <w:numPr>
          <w:ilvl w:val="1"/>
          <w:numId w:val="6"/>
        </w:numPr>
        <w:jc w:val="both"/>
        <w:rPr>
          <w:rFonts w:cs="Arial"/>
          <w:sz w:val="20"/>
        </w:rPr>
      </w:pPr>
      <w:r w:rsidRPr="0010474E">
        <w:rPr>
          <w:rFonts w:cs="Arial"/>
          <w:sz w:val="20"/>
        </w:rPr>
        <w:t>A limit specified by an applicable federal new source performance standard</w:t>
      </w:r>
      <w:r w:rsidR="00A675AC" w:rsidRPr="0010474E">
        <w:rPr>
          <w:rFonts w:cs="Arial"/>
          <w:sz w:val="20"/>
        </w:rPr>
        <w:t>.</w:t>
      </w:r>
    </w:p>
    <w:p w14:paraId="1A5F99FF" w14:textId="77777777" w:rsidR="007E32BB" w:rsidRPr="0010474E" w:rsidRDefault="007E32BB" w:rsidP="0012743F">
      <w:pPr>
        <w:jc w:val="both"/>
        <w:rPr>
          <w:rFonts w:cs="Arial"/>
          <w:sz w:val="20"/>
        </w:rPr>
      </w:pPr>
    </w:p>
    <w:p w14:paraId="60A3828F" w14:textId="77777777" w:rsidR="002E4DE5" w:rsidRPr="0010474E" w:rsidRDefault="003163DA" w:rsidP="003163DA">
      <w:pPr>
        <w:ind w:left="360"/>
        <w:jc w:val="both"/>
        <w:rPr>
          <w:rFonts w:cs="Arial"/>
          <w:sz w:val="20"/>
        </w:rPr>
      </w:pPr>
      <w:r w:rsidRPr="0010474E">
        <w:rPr>
          <w:rFonts w:cs="Arial"/>
          <w:sz w:val="20"/>
        </w:rPr>
        <w:t xml:space="preserve">The grading of visible emissions shall be determined in accordance with Rule 303.  </w:t>
      </w:r>
    </w:p>
    <w:p w14:paraId="7BD48741" w14:textId="77777777" w:rsidR="00FB53C0" w:rsidRPr="0010474E" w:rsidRDefault="00FB53C0" w:rsidP="00AB10F1">
      <w:pPr>
        <w:jc w:val="both"/>
        <w:rPr>
          <w:rFonts w:cs="Arial"/>
          <w:sz w:val="20"/>
        </w:rPr>
      </w:pPr>
    </w:p>
    <w:p w14:paraId="2355CA9E" w14:textId="77777777" w:rsidR="001D288F" w:rsidRPr="0010474E" w:rsidRDefault="001D288F" w:rsidP="00BA5CC0">
      <w:pPr>
        <w:numPr>
          <w:ilvl w:val="0"/>
          <w:numId w:val="6"/>
        </w:numPr>
        <w:jc w:val="both"/>
        <w:rPr>
          <w:rFonts w:cs="Arial"/>
          <w:sz w:val="20"/>
        </w:rPr>
      </w:pPr>
      <w:r w:rsidRPr="0010474E">
        <w:rPr>
          <w:rFonts w:cs="Arial"/>
          <w:spacing w:val="-3"/>
          <w:sz w:val="20"/>
        </w:rPr>
        <w:t>The permittee shall not cause or permit the emission of an air contaminant or water vapor in quantities that cause, alone or in reaction with other air contaminants, either of the following:</w:t>
      </w:r>
    </w:p>
    <w:p w14:paraId="2D4AC892" w14:textId="77777777" w:rsidR="001D288F" w:rsidRPr="0010474E" w:rsidRDefault="001D288F" w:rsidP="00B55DC9">
      <w:pPr>
        <w:numPr>
          <w:ilvl w:val="1"/>
          <w:numId w:val="6"/>
        </w:numPr>
        <w:jc w:val="both"/>
        <w:rPr>
          <w:rFonts w:cs="Arial"/>
          <w:sz w:val="20"/>
        </w:rPr>
      </w:pPr>
      <w:r w:rsidRPr="0010474E">
        <w:rPr>
          <w:rFonts w:cs="Arial"/>
          <w:spacing w:val="-3"/>
          <w:sz w:val="20"/>
        </w:rPr>
        <w:t>Injurious effects to human health or safety, animal life, plant life of significant economic value, or property.</w:t>
      </w:r>
      <w:r w:rsidR="00105176" w:rsidRPr="0010474E">
        <w:rPr>
          <w:rFonts w:cs="Arial"/>
          <w:spacing w:val="-3"/>
          <w:sz w:val="20"/>
          <w:vertAlign w:val="superscript"/>
        </w:rPr>
        <w:t>1</w:t>
      </w:r>
      <w:r w:rsidR="004614AC" w:rsidRPr="0010474E">
        <w:rPr>
          <w:rFonts w:cs="Arial"/>
          <w:spacing w:val="-3"/>
          <w:sz w:val="20"/>
          <w:vertAlign w:val="superscript"/>
        </w:rPr>
        <w:t xml:space="preserve">  </w:t>
      </w:r>
      <w:r w:rsidRPr="0010474E">
        <w:rPr>
          <w:rFonts w:cs="Arial"/>
          <w:b/>
          <w:spacing w:val="-3"/>
          <w:sz w:val="20"/>
        </w:rPr>
        <w:t>(R 336.1901(a))</w:t>
      </w:r>
    </w:p>
    <w:p w14:paraId="28FD5338" w14:textId="77777777" w:rsidR="001D288F" w:rsidRPr="0010474E" w:rsidRDefault="001D288F" w:rsidP="001D288F">
      <w:pPr>
        <w:numPr>
          <w:ilvl w:val="1"/>
          <w:numId w:val="6"/>
        </w:numPr>
        <w:jc w:val="both"/>
        <w:rPr>
          <w:rFonts w:cs="Arial"/>
          <w:sz w:val="20"/>
        </w:rPr>
      </w:pPr>
      <w:r w:rsidRPr="0010474E">
        <w:rPr>
          <w:rFonts w:cs="Arial"/>
          <w:spacing w:val="-3"/>
          <w:sz w:val="20"/>
        </w:rPr>
        <w:t>Unreasonable interference with the comfortable enjoyment of life and property.</w:t>
      </w:r>
      <w:r w:rsidR="00105176" w:rsidRPr="0010474E">
        <w:rPr>
          <w:rFonts w:cs="Arial"/>
          <w:spacing w:val="-3"/>
          <w:sz w:val="20"/>
          <w:vertAlign w:val="superscript"/>
        </w:rPr>
        <w:t>1</w:t>
      </w:r>
      <w:r w:rsidR="004614AC" w:rsidRPr="0010474E">
        <w:rPr>
          <w:rFonts w:cs="Arial"/>
          <w:b/>
          <w:spacing w:val="-3"/>
          <w:sz w:val="20"/>
          <w:vertAlign w:val="superscript"/>
        </w:rPr>
        <w:t xml:space="preserve">  </w:t>
      </w:r>
      <w:r w:rsidRPr="0010474E">
        <w:rPr>
          <w:rFonts w:cs="Arial"/>
          <w:b/>
          <w:spacing w:val="-3"/>
          <w:sz w:val="20"/>
        </w:rPr>
        <w:t xml:space="preserve">(R 336.1901(b)) </w:t>
      </w:r>
    </w:p>
    <w:p w14:paraId="196E5E71" w14:textId="77777777" w:rsidR="00105176" w:rsidRPr="0010474E" w:rsidRDefault="00105176" w:rsidP="0012743F">
      <w:pPr>
        <w:jc w:val="both"/>
        <w:rPr>
          <w:rFonts w:cs="Arial"/>
          <w:sz w:val="20"/>
        </w:rPr>
      </w:pPr>
    </w:p>
    <w:p w14:paraId="3A29D963" w14:textId="4A6DE04F" w:rsidR="00ED74CC" w:rsidRPr="0010474E" w:rsidRDefault="00ED74CC" w:rsidP="0075518C">
      <w:pPr>
        <w:pStyle w:val="Heading2"/>
        <w:tabs>
          <w:tab w:val="clear" w:pos="360"/>
          <w:tab w:val="num" w:pos="0"/>
        </w:tabs>
        <w:ind w:left="0" w:firstLine="0"/>
        <w:jc w:val="left"/>
        <w:rPr>
          <w:b w:val="0"/>
          <w:sz w:val="22"/>
          <w:szCs w:val="22"/>
        </w:rPr>
      </w:pPr>
      <w:bookmarkStart w:id="45" w:name="_Toc119664700"/>
      <w:r w:rsidRPr="0010474E">
        <w:rPr>
          <w:sz w:val="22"/>
          <w:szCs w:val="22"/>
        </w:rPr>
        <w:t>Testing/Sampling</w:t>
      </w:r>
      <w:bookmarkEnd w:id="45"/>
    </w:p>
    <w:p w14:paraId="7285779D" w14:textId="77777777" w:rsidR="00FB53C0" w:rsidRPr="0010474E" w:rsidRDefault="00FB53C0" w:rsidP="00AB10F1">
      <w:pPr>
        <w:jc w:val="both"/>
        <w:rPr>
          <w:rFonts w:cs="Arial"/>
          <w:sz w:val="20"/>
        </w:rPr>
      </w:pPr>
    </w:p>
    <w:p w14:paraId="054ABB46" w14:textId="77777777" w:rsidR="00ED74CC" w:rsidRPr="0010474E" w:rsidRDefault="00ED74CC" w:rsidP="00BA5CC0">
      <w:pPr>
        <w:numPr>
          <w:ilvl w:val="0"/>
          <w:numId w:val="8"/>
        </w:numPr>
        <w:jc w:val="both"/>
        <w:rPr>
          <w:rFonts w:cs="Arial"/>
          <w:sz w:val="20"/>
        </w:rPr>
      </w:pPr>
      <w:r w:rsidRPr="0010474E">
        <w:rPr>
          <w:rFonts w:cs="Arial"/>
          <w:sz w:val="20"/>
        </w:rPr>
        <w:t xml:space="preserve">The </w:t>
      </w:r>
      <w:r w:rsidR="000E0860" w:rsidRPr="0010474E">
        <w:rPr>
          <w:rFonts w:cs="Arial"/>
          <w:sz w:val="20"/>
        </w:rPr>
        <w:t>department</w:t>
      </w:r>
      <w:r w:rsidRPr="0010474E">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10474E">
        <w:rPr>
          <w:rFonts w:cs="Arial"/>
          <w:sz w:val="20"/>
          <w:vertAlign w:val="superscript"/>
        </w:rPr>
        <w:t>2</w:t>
      </w:r>
      <w:r w:rsidRPr="0010474E">
        <w:rPr>
          <w:rFonts w:cs="Arial"/>
          <w:sz w:val="20"/>
        </w:rPr>
        <w:t xml:space="preserve">  </w:t>
      </w:r>
      <w:r w:rsidRPr="0010474E">
        <w:rPr>
          <w:rFonts w:cs="Arial"/>
          <w:b/>
          <w:sz w:val="20"/>
        </w:rPr>
        <w:t>(R 336.2001)</w:t>
      </w:r>
    </w:p>
    <w:p w14:paraId="1EFF1C03" w14:textId="77777777" w:rsidR="00ED74CC" w:rsidRPr="0010474E" w:rsidRDefault="00ED74CC" w:rsidP="00AB10F1">
      <w:pPr>
        <w:jc w:val="both"/>
        <w:rPr>
          <w:rFonts w:cs="Arial"/>
          <w:sz w:val="20"/>
        </w:rPr>
      </w:pPr>
    </w:p>
    <w:p w14:paraId="3BE25FAE" w14:textId="77777777" w:rsidR="00ED74CC" w:rsidRPr="0010474E" w:rsidRDefault="00ED74CC" w:rsidP="00BA5CC0">
      <w:pPr>
        <w:numPr>
          <w:ilvl w:val="0"/>
          <w:numId w:val="8"/>
        </w:numPr>
        <w:jc w:val="both"/>
        <w:rPr>
          <w:rFonts w:cs="Arial"/>
          <w:sz w:val="20"/>
        </w:rPr>
      </w:pPr>
      <w:r w:rsidRPr="0010474E">
        <w:rPr>
          <w:rFonts w:cs="Arial"/>
          <w:sz w:val="20"/>
        </w:rPr>
        <w:t xml:space="preserve">Any required performance testing shall be conducted in accordance with Rule 1001(2), Rule 1001(3) and Rule 1003.  </w:t>
      </w:r>
      <w:r w:rsidRPr="0010474E">
        <w:rPr>
          <w:rFonts w:cs="Arial"/>
          <w:b/>
          <w:sz w:val="20"/>
        </w:rPr>
        <w:t>(R 336.2001(2), R 336.2001(3)</w:t>
      </w:r>
      <w:r w:rsidR="0018372C" w:rsidRPr="0010474E">
        <w:rPr>
          <w:rFonts w:cs="Arial"/>
          <w:b/>
          <w:sz w:val="20"/>
        </w:rPr>
        <w:t>,</w:t>
      </w:r>
      <w:r w:rsidRPr="0010474E">
        <w:rPr>
          <w:rFonts w:cs="Arial"/>
          <w:b/>
          <w:sz w:val="20"/>
        </w:rPr>
        <w:t xml:space="preserve"> R 336.2003(1))</w:t>
      </w:r>
    </w:p>
    <w:p w14:paraId="767D5FB6" w14:textId="77777777" w:rsidR="00ED74CC" w:rsidRPr="0010474E" w:rsidRDefault="00ED74CC" w:rsidP="00BA5CC0">
      <w:pPr>
        <w:jc w:val="both"/>
        <w:rPr>
          <w:rFonts w:cs="Arial"/>
          <w:sz w:val="20"/>
        </w:rPr>
      </w:pPr>
    </w:p>
    <w:p w14:paraId="42CDD096" w14:textId="77777777" w:rsidR="00D41714" w:rsidRPr="0010474E" w:rsidRDefault="009D68B3" w:rsidP="00BA5CC0">
      <w:pPr>
        <w:numPr>
          <w:ilvl w:val="0"/>
          <w:numId w:val="8"/>
        </w:numPr>
        <w:jc w:val="both"/>
        <w:rPr>
          <w:rFonts w:cs="Arial"/>
          <w:sz w:val="20"/>
        </w:rPr>
      </w:pPr>
      <w:r w:rsidRPr="0010474E">
        <w:rPr>
          <w:rFonts w:cs="Arial"/>
          <w:sz w:val="20"/>
        </w:rPr>
        <w:t xml:space="preserve">Any required test results shall be submitted to the </w:t>
      </w:r>
      <w:r w:rsidR="00CE1923" w:rsidRPr="0010474E">
        <w:rPr>
          <w:rFonts w:cs="Arial"/>
          <w:sz w:val="20"/>
        </w:rPr>
        <w:t>Air Quality Division (</w:t>
      </w:r>
      <w:r w:rsidRPr="0010474E">
        <w:rPr>
          <w:rFonts w:cs="Arial"/>
          <w:sz w:val="20"/>
        </w:rPr>
        <w:t>AQD</w:t>
      </w:r>
      <w:r w:rsidR="00CE1923" w:rsidRPr="0010474E">
        <w:rPr>
          <w:rFonts w:cs="Arial"/>
          <w:sz w:val="20"/>
        </w:rPr>
        <w:t>)</w:t>
      </w:r>
      <w:r w:rsidRPr="0010474E">
        <w:rPr>
          <w:rFonts w:cs="Arial"/>
          <w:sz w:val="20"/>
        </w:rPr>
        <w:t xml:space="preserve"> in the format prescribed by the applicable reference test method within 60 days following the last date of the test.  </w:t>
      </w:r>
      <w:r w:rsidRPr="0010474E">
        <w:rPr>
          <w:rFonts w:cs="Arial"/>
          <w:b/>
          <w:sz w:val="20"/>
        </w:rPr>
        <w:t>(R 336.2001(</w:t>
      </w:r>
      <w:r w:rsidR="00442B4A" w:rsidRPr="0010474E">
        <w:rPr>
          <w:rFonts w:cs="Arial"/>
          <w:b/>
          <w:sz w:val="20"/>
        </w:rPr>
        <w:t>5</w:t>
      </w:r>
      <w:r w:rsidRPr="0010474E">
        <w:rPr>
          <w:rFonts w:cs="Arial"/>
          <w:b/>
          <w:sz w:val="20"/>
        </w:rPr>
        <w:t>)</w:t>
      </w:r>
      <w:r w:rsidR="00233961" w:rsidRPr="0010474E">
        <w:rPr>
          <w:rFonts w:cs="Arial"/>
          <w:b/>
          <w:sz w:val="20"/>
        </w:rPr>
        <w:t>)</w:t>
      </w:r>
    </w:p>
    <w:p w14:paraId="6CC7F3EA" w14:textId="77777777" w:rsidR="00D41714" w:rsidRPr="0010474E" w:rsidRDefault="00774B98" w:rsidP="00ED74CC">
      <w:pPr>
        <w:jc w:val="both"/>
        <w:rPr>
          <w:rFonts w:cs="Arial"/>
          <w:sz w:val="20"/>
        </w:rPr>
      </w:pPr>
      <w:r w:rsidRPr="0010474E">
        <w:rPr>
          <w:rFonts w:cs="Arial"/>
          <w:sz w:val="20"/>
        </w:rPr>
        <w:br w:type="page"/>
      </w:r>
    </w:p>
    <w:p w14:paraId="4DE547A7" w14:textId="3A851D78" w:rsidR="00B8547B" w:rsidRPr="0010474E" w:rsidRDefault="00B8547B" w:rsidP="0075518C">
      <w:pPr>
        <w:pStyle w:val="Heading2"/>
        <w:tabs>
          <w:tab w:val="clear" w:pos="360"/>
          <w:tab w:val="num" w:pos="0"/>
        </w:tabs>
        <w:ind w:left="0" w:firstLine="0"/>
        <w:jc w:val="left"/>
        <w:rPr>
          <w:b w:val="0"/>
          <w:sz w:val="22"/>
          <w:szCs w:val="22"/>
        </w:rPr>
      </w:pPr>
      <w:bookmarkStart w:id="46" w:name="_Toc119664701"/>
      <w:r w:rsidRPr="0010474E">
        <w:rPr>
          <w:sz w:val="22"/>
          <w:szCs w:val="22"/>
        </w:rPr>
        <w:lastRenderedPageBreak/>
        <w:t>Monitoring/Recordkeeping</w:t>
      </w:r>
      <w:bookmarkEnd w:id="46"/>
    </w:p>
    <w:p w14:paraId="6FFA9E04" w14:textId="77777777" w:rsidR="00D41714" w:rsidRPr="0010474E" w:rsidRDefault="00D41714" w:rsidP="00D41714">
      <w:pPr>
        <w:numPr>
          <w:ilvl w:val="12"/>
          <w:numId w:val="0"/>
        </w:numPr>
        <w:ind w:left="432" w:hanging="432"/>
        <w:jc w:val="both"/>
        <w:rPr>
          <w:rFonts w:cs="Arial"/>
          <w:sz w:val="20"/>
        </w:rPr>
      </w:pPr>
    </w:p>
    <w:p w14:paraId="7C8D032C" w14:textId="77777777" w:rsidR="00B8547B" w:rsidRPr="0010474E" w:rsidRDefault="00B8547B" w:rsidP="00BA5CC0">
      <w:pPr>
        <w:numPr>
          <w:ilvl w:val="0"/>
          <w:numId w:val="9"/>
        </w:numPr>
        <w:jc w:val="both"/>
        <w:rPr>
          <w:rFonts w:cs="Arial"/>
          <w:sz w:val="20"/>
        </w:rPr>
      </w:pPr>
      <w:r w:rsidRPr="0010474E">
        <w:rPr>
          <w:rFonts w:cs="Arial"/>
          <w:sz w:val="20"/>
        </w:rPr>
        <w:t>Records of any periodic emission or parametric monitoring required in this ROP shall include the following information specified in R</w:t>
      </w:r>
      <w:r w:rsidR="00AA1099" w:rsidRPr="0010474E">
        <w:rPr>
          <w:rFonts w:cs="Arial"/>
          <w:sz w:val="20"/>
        </w:rPr>
        <w:t>ule</w:t>
      </w:r>
      <w:r w:rsidRPr="0010474E">
        <w:rPr>
          <w:rFonts w:cs="Arial"/>
          <w:sz w:val="20"/>
        </w:rPr>
        <w:t> 213(3)(b)(i), where appropriate</w:t>
      </w:r>
      <w:r w:rsidR="000B5B9C" w:rsidRPr="0010474E">
        <w:rPr>
          <w:rFonts w:cs="Arial"/>
          <w:sz w:val="20"/>
        </w:rPr>
        <w:t>.</w:t>
      </w:r>
      <w:r w:rsidRPr="0010474E">
        <w:rPr>
          <w:rFonts w:cs="Arial"/>
          <w:sz w:val="20"/>
        </w:rPr>
        <w:t xml:space="preserve">  </w:t>
      </w:r>
      <w:r w:rsidRPr="0010474E">
        <w:rPr>
          <w:rFonts w:cs="Arial"/>
          <w:b/>
          <w:sz w:val="20"/>
        </w:rPr>
        <w:t>(R 336.1213(3)(b))</w:t>
      </w:r>
    </w:p>
    <w:p w14:paraId="48BFBBC6" w14:textId="77777777" w:rsidR="00B8547B" w:rsidRPr="0010474E" w:rsidRDefault="00B8547B" w:rsidP="00BA5CC0">
      <w:pPr>
        <w:numPr>
          <w:ilvl w:val="1"/>
          <w:numId w:val="9"/>
        </w:numPr>
        <w:jc w:val="both"/>
        <w:rPr>
          <w:rFonts w:cs="Arial"/>
          <w:sz w:val="20"/>
        </w:rPr>
      </w:pPr>
      <w:r w:rsidRPr="0010474E">
        <w:rPr>
          <w:rFonts w:cs="Arial"/>
          <w:sz w:val="20"/>
        </w:rPr>
        <w:t>The date, location, time, and method of sampling or measurements.</w:t>
      </w:r>
    </w:p>
    <w:p w14:paraId="7E938074" w14:textId="77777777" w:rsidR="00B8547B" w:rsidRPr="0010474E" w:rsidRDefault="00B8547B" w:rsidP="00BA5CC0">
      <w:pPr>
        <w:numPr>
          <w:ilvl w:val="1"/>
          <w:numId w:val="9"/>
        </w:numPr>
        <w:jc w:val="both"/>
        <w:rPr>
          <w:rFonts w:cs="Arial"/>
          <w:sz w:val="20"/>
        </w:rPr>
      </w:pPr>
      <w:r w:rsidRPr="0010474E">
        <w:rPr>
          <w:rFonts w:cs="Arial"/>
          <w:sz w:val="20"/>
        </w:rPr>
        <w:t xml:space="preserve">The dates </w:t>
      </w:r>
      <w:r w:rsidR="00AA1099" w:rsidRPr="0010474E">
        <w:rPr>
          <w:rFonts w:cs="Arial"/>
          <w:sz w:val="20"/>
        </w:rPr>
        <w:t xml:space="preserve">the </w:t>
      </w:r>
      <w:r w:rsidRPr="0010474E">
        <w:rPr>
          <w:rFonts w:cs="Arial"/>
          <w:sz w:val="20"/>
        </w:rPr>
        <w:t>analyses of the samples were performed.</w:t>
      </w:r>
    </w:p>
    <w:p w14:paraId="7BB3E70F" w14:textId="77777777" w:rsidR="00B8547B" w:rsidRPr="0010474E" w:rsidRDefault="00B8547B" w:rsidP="00BA5CC0">
      <w:pPr>
        <w:numPr>
          <w:ilvl w:val="1"/>
          <w:numId w:val="9"/>
        </w:numPr>
        <w:jc w:val="both"/>
        <w:rPr>
          <w:rFonts w:cs="Arial"/>
          <w:sz w:val="20"/>
        </w:rPr>
      </w:pPr>
      <w:r w:rsidRPr="0010474E">
        <w:rPr>
          <w:rFonts w:cs="Arial"/>
          <w:sz w:val="20"/>
        </w:rPr>
        <w:t>The company or entity that performed the analyses of the samples.</w:t>
      </w:r>
    </w:p>
    <w:p w14:paraId="3FB433A5" w14:textId="77777777" w:rsidR="00B8547B" w:rsidRPr="0010474E" w:rsidRDefault="00B8547B" w:rsidP="00BA5CC0">
      <w:pPr>
        <w:numPr>
          <w:ilvl w:val="1"/>
          <w:numId w:val="9"/>
        </w:numPr>
        <w:jc w:val="both"/>
        <w:rPr>
          <w:rFonts w:cs="Arial"/>
          <w:sz w:val="20"/>
        </w:rPr>
      </w:pPr>
      <w:r w:rsidRPr="0010474E">
        <w:rPr>
          <w:rFonts w:cs="Arial"/>
          <w:sz w:val="20"/>
        </w:rPr>
        <w:t>The analytical techniques or methods used.</w:t>
      </w:r>
    </w:p>
    <w:p w14:paraId="7F2E0AE4" w14:textId="77777777" w:rsidR="00B8547B" w:rsidRPr="0010474E" w:rsidRDefault="00B8547B" w:rsidP="00BA5CC0">
      <w:pPr>
        <w:numPr>
          <w:ilvl w:val="1"/>
          <w:numId w:val="9"/>
        </w:numPr>
        <w:jc w:val="both"/>
        <w:rPr>
          <w:rFonts w:cs="Arial"/>
          <w:sz w:val="20"/>
        </w:rPr>
      </w:pPr>
      <w:r w:rsidRPr="0010474E">
        <w:rPr>
          <w:rFonts w:cs="Arial"/>
          <w:sz w:val="20"/>
        </w:rPr>
        <w:t>The results of the analyses.</w:t>
      </w:r>
    </w:p>
    <w:p w14:paraId="2464D7BF" w14:textId="77777777" w:rsidR="00B8547B" w:rsidRPr="0010474E" w:rsidRDefault="00BA5CC0" w:rsidP="00BA5CC0">
      <w:pPr>
        <w:numPr>
          <w:ilvl w:val="1"/>
          <w:numId w:val="9"/>
        </w:numPr>
        <w:jc w:val="both"/>
        <w:rPr>
          <w:rFonts w:cs="Arial"/>
          <w:sz w:val="20"/>
        </w:rPr>
      </w:pPr>
      <w:r w:rsidRPr="0010474E">
        <w:rPr>
          <w:rFonts w:cs="Arial"/>
          <w:sz w:val="20"/>
        </w:rPr>
        <w:t>T</w:t>
      </w:r>
      <w:r w:rsidR="00B8547B" w:rsidRPr="0010474E">
        <w:rPr>
          <w:rFonts w:cs="Arial"/>
          <w:sz w:val="20"/>
        </w:rPr>
        <w:t>he related process operating conditions or parameters that existed at the time of sampling or measurement.</w:t>
      </w:r>
    </w:p>
    <w:p w14:paraId="4BB58B3C" w14:textId="77777777" w:rsidR="00B8547B" w:rsidRPr="0010474E" w:rsidRDefault="00B8547B" w:rsidP="00D41714">
      <w:pPr>
        <w:numPr>
          <w:ilvl w:val="12"/>
          <w:numId w:val="0"/>
        </w:numPr>
        <w:ind w:left="432" w:hanging="432"/>
        <w:jc w:val="both"/>
        <w:rPr>
          <w:rFonts w:cs="Arial"/>
          <w:sz w:val="20"/>
        </w:rPr>
      </w:pPr>
    </w:p>
    <w:p w14:paraId="0EAB5644" w14:textId="77777777" w:rsidR="00B8547B" w:rsidRPr="0010474E" w:rsidRDefault="006D2EFC" w:rsidP="00BA5CC0">
      <w:pPr>
        <w:numPr>
          <w:ilvl w:val="0"/>
          <w:numId w:val="9"/>
        </w:numPr>
        <w:jc w:val="both"/>
        <w:rPr>
          <w:rFonts w:cs="Arial"/>
          <w:sz w:val="20"/>
        </w:rPr>
      </w:pPr>
      <w:r w:rsidRPr="0010474E">
        <w:rPr>
          <w:rFonts w:cs="Arial"/>
          <w:sz w:val="20"/>
        </w:rPr>
        <w:t xml:space="preserve">All required monitoring data, support information and all reports, including reports of all instances of deviation from permit requirements, shall be kept and furnished to </w:t>
      </w:r>
      <w:r w:rsidR="000E0860" w:rsidRPr="0010474E">
        <w:rPr>
          <w:rFonts w:cs="Arial"/>
          <w:sz w:val="20"/>
        </w:rPr>
        <w:t>the department</w:t>
      </w:r>
      <w:r w:rsidRPr="0010474E">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10474E">
        <w:rPr>
          <w:rFonts w:cs="Arial"/>
          <w:b/>
          <w:sz w:val="20"/>
        </w:rPr>
        <w:t>(R 336.1213(1)(e)</w:t>
      </w:r>
      <w:r w:rsidR="0018372C" w:rsidRPr="0010474E">
        <w:rPr>
          <w:rFonts w:cs="Arial"/>
          <w:b/>
          <w:sz w:val="20"/>
        </w:rPr>
        <w:t>,</w:t>
      </w:r>
      <w:r w:rsidRPr="0010474E">
        <w:rPr>
          <w:rFonts w:cs="Arial"/>
          <w:b/>
          <w:sz w:val="20"/>
        </w:rPr>
        <w:t xml:space="preserve"> R 336.1213(3)(b)(ii))</w:t>
      </w:r>
    </w:p>
    <w:p w14:paraId="5E191D88" w14:textId="77777777" w:rsidR="006D2EFC" w:rsidRPr="0010474E" w:rsidRDefault="006D2EFC" w:rsidP="00D41714">
      <w:pPr>
        <w:numPr>
          <w:ilvl w:val="12"/>
          <w:numId w:val="0"/>
        </w:numPr>
        <w:ind w:left="432" w:hanging="432"/>
        <w:jc w:val="both"/>
        <w:rPr>
          <w:rFonts w:cs="Arial"/>
          <w:sz w:val="20"/>
        </w:rPr>
      </w:pPr>
    </w:p>
    <w:p w14:paraId="048ED868" w14:textId="6FE22CBC" w:rsidR="006D2EFC" w:rsidRPr="0010474E" w:rsidRDefault="006D2EFC" w:rsidP="0075518C">
      <w:pPr>
        <w:pStyle w:val="Heading2"/>
        <w:tabs>
          <w:tab w:val="clear" w:pos="360"/>
          <w:tab w:val="num" w:pos="0"/>
        </w:tabs>
        <w:ind w:left="0" w:firstLine="0"/>
        <w:jc w:val="left"/>
        <w:rPr>
          <w:b w:val="0"/>
          <w:sz w:val="22"/>
          <w:szCs w:val="22"/>
        </w:rPr>
      </w:pPr>
      <w:bookmarkStart w:id="47" w:name="_Toc119664702"/>
      <w:r w:rsidRPr="0010474E">
        <w:rPr>
          <w:sz w:val="22"/>
          <w:szCs w:val="22"/>
        </w:rPr>
        <w:t>Certification</w:t>
      </w:r>
      <w:r w:rsidR="00A92A65" w:rsidRPr="0010474E">
        <w:rPr>
          <w:sz w:val="22"/>
          <w:szCs w:val="22"/>
        </w:rPr>
        <w:t xml:space="preserve"> &amp; Reporting</w:t>
      </w:r>
      <w:bookmarkEnd w:id="47"/>
    </w:p>
    <w:p w14:paraId="7710B3C4" w14:textId="77777777" w:rsidR="006D2EFC" w:rsidRPr="0010474E" w:rsidRDefault="006D2EFC" w:rsidP="00D41714">
      <w:pPr>
        <w:numPr>
          <w:ilvl w:val="12"/>
          <w:numId w:val="0"/>
        </w:numPr>
        <w:ind w:left="432" w:hanging="432"/>
        <w:jc w:val="both"/>
        <w:rPr>
          <w:rFonts w:cs="Arial"/>
          <w:sz w:val="20"/>
        </w:rPr>
      </w:pPr>
    </w:p>
    <w:p w14:paraId="56CD69ED" w14:textId="77777777" w:rsidR="006D2EFC" w:rsidRPr="0010474E" w:rsidRDefault="00C36162" w:rsidP="00BA5CC0">
      <w:pPr>
        <w:numPr>
          <w:ilvl w:val="0"/>
          <w:numId w:val="10"/>
        </w:numPr>
        <w:jc w:val="both"/>
        <w:rPr>
          <w:rFonts w:cs="Arial"/>
          <w:sz w:val="20"/>
        </w:rPr>
      </w:pPr>
      <w:r w:rsidRPr="0010474E">
        <w:rPr>
          <w:rFonts w:cs="Arial"/>
          <w:sz w:val="20"/>
        </w:rPr>
        <w:t xml:space="preserve">Except for the alternate certification schedule provided in Rule 213(3)(c)(iii)(B), any document required to be submitted to </w:t>
      </w:r>
      <w:r w:rsidR="000E0860" w:rsidRPr="0010474E">
        <w:rPr>
          <w:rFonts w:cs="Arial"/>
          <w:sz w:val="20"/>
        </w:rPr>
        <w:t>the department</w:t>
      </w:r>
      <w:r w:rsidRPr="0010474E">
        <w:rPr>
          <w:rFonts w:cs="Arial"/>
          <w:sz w:val="20"/>
        </w:rPr>
        <w:t xml:space="preserve"> as a term or condition of this ROP shall contain an original certification by a </w:t>
      </w:r>
      <w:r w:rsidR="009E40D6" w:rsidRPr="0010474E">
        <w:rPr>
          <w:rFonts w:cs="Arial"/>
          <w:sz w:val="20"/>
        </w:rPr>
        <w:t>Responsible Official which state</w:t>
      </w:r>
      <w:r w:rsidRPr="0010474E">
        <w:rPr>
          <w:rFonts w:cs="Arial"/>
          <w:sz w:val="20"/>
        </w:rPr>
        <w:t xml:space="preserve"> that, based on information and belief formed after reasonable inquiry, the statements and information in the document are true, accurate, and complete.  </w:t>
      </w:r>
      <w:r w:rsidRPr="0010474E">
        <w:rPr>
          <w:rFonts w:cs="Arial"/>
          <w:b/>
          <w:sz w:val="20"/>
        </w:rPr>
        <w:t>(R 336.1213(3)(c))</w:t>
      </w:r>
    </w:p>
    <w:p w14:paraId="21658F87" w14:textId="77777777" w:rsidR="00C36162" w:rsidRPr="0010474E" w:rsidRDefault="00C36162" w:rsidP="00D41714">
      <w:pPr>
        <w:numPr>
          <w:ilvl w:val="12"/>
          <w:numId w:val="0"/>
        </w:numPr>
        <w:ind w:left="432" w:hanging="432"/>
        <w:jc w:val="both"/>
        <w:rPr>
          <w:rFonts w:cs="Arial"/>
          <w:sz w:val="20"/>
        </w:rPr>
      </w:pPr>
    </w:p>
    <w:p w14:paraId="503FED22" w14:textId="77777777" w:rsidR="00C36162" w:rsidRPr="0010474E" w:rsidRDefault="00C36162" w:rsidP="00BA5CC0">
      <w:pPr>
        <w:numPr>
          <w:ilvl w:val="0"/>
          <w:numId w:val="10"/>
        </w:numPr>
        <w:jc w:val="both"/>
        <w:rPr>
          <w:rFonts w:cs="Arial"/>
          <w:sz w:val="20"/>
        </w:rPr>
      </w:pPr>
      <w:r w:rsidRPr="0010474E">
        <w:rPr>
          <w:rFonts w:cs="Arial"/>
          <w:sz w:val="20"/>
        </w:rPr>
        <w:t xml:space="preserve">A </w:t>
      </w:r>
      <w:r w:rsidR="00D4554F" w:rsidRPr="0010474E">
        <w:rPr>
          <w:rFonts w:cs="Arial"/>
          <w:sz w:val="20"/>
        </w:rPr>
        <w:t>Responsible Official</w:t>
      </w:r>
      <w:r w:rsidRPr="0010474E">
        <w:rPr>
          <w:rFonts w:cs="Arial"/>
          <w:sz w:val="20"/>
        </w:rPr>
        <w:t xml:space="preserve"> shall certify to the appropriate </w:t>
      </w:r>
      <w:r w:rsidR="005A310E" w:rsidRPr="0010474E">
        <w:rPr>
          <w:rFonts w:cs="Arial"/>
          <w:sz w:val="20"/>
        </w:rPr>
        <w:t xml:space="preserve">AQD </w:t>
      </w:r>
      <w:r w:rsidRPr="0010474E">
        <w:rPr>
          <w:rFonts w:cs="Arial"/>
          <w:sz w:val="20"/>
        </w:rPr>
        <w:t xml:space="preserve">District Office and </w:t>
      </w:r>
      <w:r w:rsidR="005A310E" w:rsidRPr="0010474E">
        <w:rPr>
          <w:rFonts w:cs="Arial"/>
          <w:sz w:val="20"/>
        </w:rPr>
        <w:t xml:space="preserve">to </w:t>
      </w:r>
      <w:r w:rsidRPr="0010474E">
        <w:rPr>
          <w:rFonts w:cs="Arial"/>
          <w:sz w:val="20"/>
        </w:rPr>
        <w:t xml:space="preserve">the </w:t>
      </w:r>
      <w:r w:rsidR="005A310E" w:rsidRPr="0010474E">
        <w:rPr>
          <w:rFonts w:cs="Arial"/>
          <w:sz w:val="20"/>
        </w:rPr>
        <w:t>US</w:t>
      </w:r>
      <w:r w:rsidRPr="0010474E">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10474E">
        <w:rPr>
          <w:rFonts w:cs="Arial"/>
          <w:sz w:val="20"/>
        </w:rPr>
        <w:t xml:space="preserve">AQD </w:t>
      </w:r>
      <w:r w:rsidRPr="0010474E">
        <w:rPr>
          <w:rFonts w:cs="Arial"/>
          <w:sz w:val="20"/>
        </w:rPr>
        <w:t xml:space="preserve">District Office pursuant to </w:t>
      </w:r>
      <w:r w:rsidR="00462A82" w:rsidRPr="0010474E">
        <w:rPr>
          <w:rFonts w:cs="Arial"/>
          <w:sz w:val="20"/>
        </w:rPr>
        <w:t>R</w:t>
      </w:r>
      <w:r w:rsidR="004B34D9" w:rsidRPr="0010474E">
        <w:rPr>
          <w:rFonts w:cs="Arial"/>
          <w:sz w:val="20"/>
        </w:rPr>
        <w:t>ule</w:t>
      </w:r>
      <w:r w:rsidR="00462A82" w:rsidRPr="0010474E">
        <w:rPr>
          <w:rFonts w:cs="Arial"/>
          <w:sz w:val="20"/>
        </w:rPr>
        <w:t> 213(3)(c)</w:t>
      </w:r>
      <w:r w:rsidRPr="0010474E">
        <w:rPr>
          <w:rFonts w:cs="Arial"/>
          <w:sz w:val="20"/>
        </w:rPr>
        <w:t>.  This certification shall include all the information specified in R</w:t>
      </w:r>
      <w:r w:rsidR="00E342EC" w:rsidRPr="0010474E">
        <w:rPr>
          <w:rFonts w:cs="Arial"/>
          <w:sz w:val="20"/>
        </w:rPr>
        <w:t>ule</w:t>
      </w:r>
      <w:r w:rsidRPr="0010474E">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10474E">
        <w:rPr>
          <w:rFonts w:cs="Arial"/>
          <w:sz w:val="20"/>
        </w:rPr>
        <w:t>US</w:t>
      </w:r>
      <w:r w:rsidRPr="0010474E">
        <w:rPr>
          <w:rFonts w:cs="Arial"/>
          <w:sz w:val="20"/>
        </w:rPr>
        <w:t>EPA address is:  USEPA, Air Compliance Data - Michigan, Air and Radiation Division, 77 West Jackson Boulevard, Chicago, I</w:t>
      </w:r>
      <w:r w:rsidR="005A310E" w:rsidRPr="0010474E">
        <w:rPr>
          <w:rFonts w:cs="Arial"/>
          <w:sz w:val="20"/>
        </w:rPr>
        <w:t>llinois</w:t>
      </w:r>
      <w:r w:rsidRPr="0010474E">
        <w:rPr>
          <w:rFonts w:cs="Arial"/>
          <w:sz w:val="20"/>
        </w:rPr>
        <w:t xml:space="preserve"> 60604</w:t>
      </w:r>
      <w:r w:rsidR="0080590E" w:rsidRPr="0010474E">
        <w:rPr>
          <w:rFonts w:cs="Arial"/>
          <w:sz w:val="20"/>
        </w:rPr>
        <w:t>-3507</w:t>
      </w:r>
      <w:r w:rsidRPr="0010474E">
        <w:rPr>
          <w:rFonts w:cs="Arial"/>
          <w:sz w:val="20"/>
        </w:rPr>
        <w:t xml:space="preserve">.  </w:t>
      </w:r>
      <w:r w:rsidRPr="0010474E">
        <w:rPr>
          <w:rFonts w:cs="Arial"/>
          <w:b/>
          <w:sz w:val="20"/>
        </w:rPr>
        <w:t>(R 336.1213(4)(c))</w:t>
      </w:r>
    </w:p>
    <w:p w14:paraId="3F7908F1" w14:textId="77777777" w:rsidR="00C36162" w:rsidRPr="0010474E" w:rsidRDefault="00C36162" w:rsidP="00C36162">
      <w:pPr>
        <w:numPr>
          <w:ilvl w:val="12"/>
          <w:numId w:val="0"/>
        </w:numPr>
        <w:ind w:left="432" w:hanging="432"/>
        <w:jc w:val="both"/>
        <w:rPr>
          <w:rFonts w:cs="Arial"/>
          <w:sz w:val="20"/>
        </w:rPr>
      </w:pPr>
    </w:p>
    <w:p w14:paraId="2158EC5B" w14:textId="77777777" w:rsidR="00C36162" w:rsidRPr="0010474E" w:rsidRDefault="00C36162" w:rsidP="00BA5CC0">
      <w:pPr>
        <w:numPr>
          <w:ilvl w:val="0"/>
          <w:numId w:val="10"/>
        </w:numPr>
        <w:jc w:val="both"/>
        <w:rPr>
          <w:rFonts w:cs="Arial"/>
          <w:sz w:val="20"/>
        </w:rPr>
      </w:pPr>
      <w:r w:rsidRPr="0010474E">
        <w:rPr>
          <w:rFonts w:cs="Arial"/>
          <w:sz w:val="20"/>
        </w:rPr>
        <w:t xml:space="preserve">The certification of compliance shall be submitted annually for the term of this ROP as detailed in the </w:t>
      </w:r>
      <w:r w:rsidR="008E5144" w:rsidRPr="0010474E">
        <w:rPr>
          <w:rFonts w:cs="Arial"/>
          <w:sz w:val="20"/>
        </w:rPr>
        <w:t>special conditions</w:t>
      </w:r>
      <w:r w:rsidRPr="0010474E">
        <w:rPr>
          <w:rFonts w:cs="Arial"/>
          <w:sz w:val="20"/>
        </w:rPr>
        <w:t xml:space="preserve">, or more frequently if specified in an applicable requirement or in this ROP.  </w:t>
      </w:r>
      <w:r w:rsidRPr="0010474E">
        <w:rPr>
          <w:rFonts w:cs="Arial"/>
          <w:b/>
          <w:sz w:val="20"/>
        </w:rPr>
        <w:t>(R 336.1213(4)(c))</w:t>
      </w:r>
    </w:p>
    <w:p w14:paraId="6B701AA0" w14:textId="77777777" w:rsidR="00C36162" w:rsidRPr="0010474E" w:rsidRDefault="00C36162" w:rsidP="00D41714">
      <w:pPr>
        <w:numPr>
          <w:ilvl w:val="12"/>
          <w:numId w:val="0"/>
        </w:numPr>
        <w:ind w:left="432" w:hanging="432"/>
        <w:jc w:val="both"/>
        <w:rPr>
          <w:rFonts w:cs="Arial"/>
          <w:sz w:val="20"/>
        </w:rPr>
      </w:pPr>
    </w:p>
    <w:p w14:paraId="46BA5579" w14:textId="77777777" w:rsidR="00545CF1" w:rsidRPr="0010474E" w:rsidRDefault="00545CF1" w:rsidP="00BA5CC0">
      <w:pPr>
        <w:numPr>
          <w:ilvl w:val="0"/>
          <w:numId w:val="10"/>
        </w:numPr>
        <w:jc w:val="both"/>
        <w:rPr>
          <w:rFonts w:cs="Arial"/>
          <w:sz w:val="20"/>
        </w:rPr>
      </w:pPr>
      <w:r w:rsidRPr="0010474E">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10474E">
        <w:rPr>
          <w:rFonts w:cs="Arial"/>
          <w:sz w:val="20"/>
        </w:rPr>
        <w:t>.</w:t>
      </w:r>
      <w:r w:rsidRPr="0010474E">
        <w:rPr>
          <w:rFonts w:cs="Arial"/>
          <w:sz w:val="20"/>
        </w:rPr>
        <w:t xml:space="preserve"> </w:t>
      </w:r>
      <w:r w:rsidR="00B519F9" w:rsidRPr="0010474E">
        <w:rPr>
          <w:rFonts w:cs="Arial"/>
          <w:sz w:val="20"/>
        </w:rPr>
        <w:t xml:space="preserve"> </w:t>
      </w:r>
      <w:r w:rsidRPr="0010474E">
        <w:rPr>
          <w:rFonts w:cs="Arial"/>
          <w:b/>
          <w:sz w:val="20"/>
        </w:rPr>
        <w:t>(R 336.1213(3)(c))</w:t>
      </w:r>
    </w:p>
    <w:p w14:paraId="756DEBC7" w14:textId="77777777" w:rsidR="00545CF1" w:rsidRPr="0010474E" w:rsidRDefault="00545CF1" w:rsidP="00BA5CC0">
      <w:pPr>
        <w:numPr>
          <w:ilvl w:val="1"/>
          <w:numId w:val="10"/>
        </w:numPr>
        <w:jc w:val="both"/>
        <w:rPr>
          <w:rFonts w:cs="Arial"/>
          <w:sz w:val="20"/>
        </w:rPr>
      </w:pPr>
      <w:r w:rsidRPr="0010474E">
        <w:rPr>
          <w:rFonts w:cs="Arial"/>
          <w:sz w:val="20"/>
        </w:rPr>
        <w:t>For deviations that exceed the emissions allowed under the ROP, p</w:t>
      </w:r>
      <w:r w:rsidR="00233961" w:rsidRPr="0010474E">
        <w:rPr>
          <w:rFonts w:cs="Arial"/>
          <w:sz w:val="20"/>
        </w:rPr>
        <w:t>rompt reporting means reporting c</w:t>
      </w:r>
      <w:r w:rsidRPr="0010474E">
        <w:rPr>
          <w:rFonts w:cs="Arial"/>
          <w:sz w:val="20"/>
        </w:rPr>
        <w:t>onsistent with the requirements of Rule 912</w:t>
      </w:r>
      <w:r w:rsidR="00A73399" w:rsidRPr="0010474E">
        <w:rPr>
          <w:rFonts w:cs="Arial"/>
          <w:sz w:val="20"/>
        </w:rPr>
        <w:t xml:space="preserve"> as detailed in Condition 25</w:t>
      </w:r>
      <w:r w:rsidRPr="0010474E">
        <w:rPr>
          <w:rFonts w:cs="Arial"/>
          <w:sz w:val="20"/>
        </w:rPr>
        <w:t>.  All reports submitted pursuant to this paragraph shall be promptly certified as specified in R</w:t>
      </w:r>
      <w:r w:rsidR="005B508D" w:rsidRPr="0010474E">
        <w:rPr>
          <w:rFonts w:cs="Arial"/>
          <w:sz w:val="20"/>
        </w:rPr>
        <w:t>ule</w:t>
      </w:r>
      <w:r w:rsidRPr="0010474E">
        <w:rPr>
          <w:rFonts w:cs="Arial"/>
          <w:sz w:val="20"/>
        </w:rPr>
        <w:t> 213(3)(c)(iii).</w:t>
      </w:r>
    </w:p>
    <w:p w14:paraId="14FB35EB" w14:textId="77777777" w:rsidR="00545CF1" w:rsidRPr="0010474E" w:rsidRDefault="00545CF1" w:rsidP="00BA5CC0">
      <w:pPr>
        <w:numPr>
          <w:ilvl w:val="1"/>
          <w:numId w:val="10"/>
        </w:numPr>
        <w:jc w:val="both"/>
        <w:rPr>
          <w:rFonts w:cs="Arial"/>
          <w:sz w:val="20"/>
        </w:rPr>
      </w:pPr>
      <w:r w:rsidRPr="0010474E">
        <w:rPr>
          <w:rFonts w:cs="Arial"/>
          <w:sz w:val="20"/>
        </w:rPr>
        <w:t>For deviations which exceed the emissions allowed under the ROP and which are not reported pursuant to R</w:t>
      </w:r>
      <w:r w:rsidR="005B508D" w:rsidRPr="0010474E">
        <w:rPr>
          <w:rFonts w:cs="Arial"/>
          <w:sz w:val="20"/>
        </w:rPr>
        <w:t>ule</w:t>
      </w:r>
      <w:r w:rsidRPr="0010474E">
        <w:rPr>
          <w:rFonts w:cs="Arial"/>
          <w:sz w:val="20"/>
        </w:rPr>
        <w:t> 912 due to the duration of the deviation, prompt reporting means the reporting of all deviations in the semiannual reports required by R</w:t>
      </w:r>
      <w:r w:rsidR="005B508D" w:rsidRPr="0010474E">
        <w:rPr>
          <w:rFonts w:cs="Arial"/>
          <w:sz w:val="20"/>
        </w:rPr>
        <w:t>ule</w:t>
      </w:r>
      <w:r w:rsidRPr="0010474E">
        <w:rPr>
          <w:rFonts w:cs="Arial"/>
          <w:sz w:val="20"/>
        </w:rPr>
        <w:t> 213(3)(c)(i).  The report shall describe reasons for each deviation and the actions taken to minimize or correct each deviation.</w:t>
      </w:r>
    </w:p>
    <w:p w14:paraId="04503F55" w14:textId="77777777" w:rsidR="00545CF1" w:rsidRPr="0010474E" w:rsidRDefault="00545CF1" w:rsidP="00BA5CC0">
      <w:pPr>
        <w:numPr>
          <w:ilvl w:val="1"/>
          <w:numId w:val="10"/>
        </w:numPr>
        <w:jc w:val="both"/>
        <w:rPr>
          <w:rFonts w:cs="Arial"/>
          <w:sz w:val="20"/>
        </w:rPr>
      </w:pPr>
      <w:r w:rsidRPr="0010474E">
        <w:rPr>
          <w:rFonts w:cs="Arial"/>
          <w:sz w:val="20"/>
        </w:rPr>
        <w:t>For deviations that do not exceed the emissions allowed under the ROP, prompt reporting means the reporting of all deviations in the semiannual reports required by R</w:t>
      </w:r>
      <w:r w:rsidR="005B508D" w:rsidRPr="0010474E">
        <w:rPr>
          <w:rFonts w:cs="Arial"/>
          <w:sz w:val="20"/>
        </w:rPr>
        <w:t>ule</w:t>
      </w:r>
      <w:r w:rsidRPr="0010474E">
        <w:rPr>
          <w:rFonts w:cs="Arial"/>
          <w:sz w:val="20"/>
        </w:rPr>
        <w:t> 213(3)(c)(i).  The report shall describe the reasons for each deviation and the actions taken to minimize or correct each deviation.</w:t>
      </w:r>
    </w:p>
    <w:p w14:paraId="159A53E2" w14:textId="77777777" w:rsidR="00545CF1" w:rsidRPr="0010474E" w:rsidRDefault="00461E40" w:rsidP="00545CF1">
      <w:pPr>
        <w:numPr>
          <w:ilvl w:val="12"/>
          <w:numId w:val="0"/>
        </w:numPr>
        <w:ind w:left="432" w:hanging="432"/>
        <w:jc w:val="both"/>
        <w:rPr>
          <w:rFonts w:cs="Arial"/>
          <w:sz w:val="20"/>
        </w:rPr>
      </w:pPr>
      <w:r w:rsidRPr="0010474E">
        <w:rPr>
          <w:rFonts w:cs="Arial"/>
          <w:sz w:val="20"/>
        </w:rPr>
        <w:br w:type="page"/>
      </w:r>
    </w:p>
    <w:p w14:paraId="5C90BAD3" w14:textId="77777777" w:rsidR="00545CF1" w:rsidRPr="0010474E" w:rsidRDefault="00545CF1" w:rsidP="00BA5CC0">
      <w:pPr>
        <w:pStyle w:val="BodyText2"/>
        <w:numPr>
          <w:ilvl w:val="0"/>
          <w:numId w:val="11"/>
        </w:numPr>
        <w:rPr>
          <w:rFonts w:cs="Arial"/>
          <w:sz w:val="20"/>
        </w:rPr>
      </w:pPr>
      <w:r w:rsidRPr="0010474E">
        <w:rPr>
          <w:rFonts w:cs="Arial"/>
          <w:sz w:val="20"/>
        </w:rPr>
        <w:lastRenderedPageBreak/>
        <w:t>For reports required pursuant to R</w:t>
      </w:r>
      <w:r w:rsidR="005B508D" w:rsidRPr="0010474E">
        <w:rPr>
          <w:rFonts w:cs="Arial"/>
          <w:sz w:val="20"/>
        </w:rPr>
        <w:t>ule</w:t>
      </w:r>
      <w:r w:rsidRPr="0010474E">
        <w:rPr>
          <w:rFonts w:cs="Arial"/>
          <w:sz w:val="20"/>
        </w:rPr>
        <w:t> 213(3)(c)(ii), prompt certification of the reports is described in R</w:t>
      </w:r>
      <w:r w:rsidR="005B508D" w:rsidRPr="0010474E">
        <w:rPr>
          <w:rFonts w:cs="Arial"/>
          <w:sz w:val="20"/>
        </w:rPr>
        <w:t>ule</w:t>
      </w:r>
      <w:r w:rsidRPr="0010474E">
        <w:rPr>
          <w:rFonts w:cs="Arial"/>
          <w:sz w:val="20"/>
        </w:rPr>
        <w:t> 213(3)(c)(iii) as either of the following</w:t>
      </w:r>
      <w:r w:rsidR="00B519F9" w:rsidRPr="0010474E">
        <w:rPr>
          <w:rFonts w:cs="Arial"/>
          <w:sz w:val="20"/>
        </w:rPr>
        <w:t>:</w:t>
      </w:r>
      <w:r w:rsidRPr="0010474E">
        <w:rPr>
          <w:rFonts w:cs="Arial"/>
          <w:sz w:val="20"/>
        </w:rPr>
        <w:t xml:space="preserve">  </w:t>
      </w:r>
      <w:r w:rsidRPr="0010474E">
        <w:rPr>
          <w:rFonts w:cs="Arial"/>
          <w:b/>
          <w:sz w:val="20"/>
        </w:rPr>
        <w:t>(R 336.1213(3)(c))</w:t>
      </w:r>
    </w:p>
    <w:p w14:paraId="375C138F" w14:textId="77777777" w:rsidR="00545CF1" w:rsidRPr="0010474E" w:rsidRDefault="00545CF1" w:rsidP="00BA5CC0">
      <w:pPr>
        <w:numPr>
          <w:ilvl w:val="1"/>
          <w:numId w:val="11"/>
        </w:numPr>
        <w:jc w:val="both"/>
        <w:rPr>
          <w:rFonts w:cs="Arial"/>
          <w:sz w:val="20"/>
        </w:rPr>
      </w:pPr>
      <w:r w:rsidRPr="0010474E">
        <w:rPr>
          <w:rFonts w:cs="Arial"/>
          <w:sz w:val="20"/>
        </w:rPr>
        <w:t xml:space="preserve">Submitting a certification by a </w:t>
      </w:r>
      <w:r w:rsidR="00D4554F" w:rsidRPr="0010474E">
        <w:rPr>
          <w:rFonts w:cs="Arial"/>
          <w:sz w:val="20"/>
        </w:rPr>
        <w:t>Responsible Official</w:t>
      </w:r>
      <w:r w:rsidRPr="0010474E">
        <w:rPr>
          <w:rFonts w:cs="Arial"/>
          <w:sz w:val="20"/>
        </w:rPr>
        <w:t xml:space="preserve"> with each report which states that, based on information and belief formed after reasonable inquiry, the statements and information in the report are true, accurate, and complete.</w:t>
      </w:r>
    </w:p>
    <w:p w14:paraId="626725CC" w14:textId="77777777" w:rsidR="00C36162" w:rsidRPr="0010474E" w:rsidRDefault="00545CF1" w:rsidP="00BA5CC0">
      <w:pPr>
        <w:numPr>
          <w:ilvl w:val="1"/>
          <w:numId w:val="11"/>
        </w:numPr>
        <w:jc w:val="both"/>
        <w:rPr>
          <w:rFonts w:cs="Arial"/>
          <w:sz w:val="20"/>
        </w:rPr>
      </w:pPr>
      <w:r w:rsidRPr="0010474E">
        <w:rPr>
          <w:rFonts w:cs="Arial"/>
          <w:sz w:val="20"/>
        </w:rPr>
        <w:t xml:space="preserve">Submitting, within 30 days following the end of a calendar month during which one or more prompt reports of deviations from the emissions allowed under the </w:t>
      </w:r>
      <w:r w:rsidR="00B4545F" w:rsidRPr="0010474E">
        <w:rPr>
          <w:rFonts w:cs="Arial"/>
          <w:sz w:val="20"/>
        </w:rPr>
        <w:t>ROP</w:t>
      </w:r>
      <w:r w:rsidRPr="0010474E">
        <w:rPr>
          <w:rFonts w:cs="Arial"/>
          <w:sz w:val="20"/>
        </w:rPr>
        <w:t xml:space="preserve"> were submitted to </w:t>
      </w:r>
      <w:r w:rsidR="000E0860" w:rsidRPr="0010474E">
        <w:rPr>
          <w:rFonts w:cs="Arial"/>
          <w:sz w:val="20"/>
        </w:rPr>
        <w:t>the department</w:t>
      </w:r>
      <w:r w:rsidR="00B4545F" w:rsidRPr="0010474E">
        <w:rPr>
          <w:rFonts w:cs="Arial"/>
          <w:sz w:val="20"/>
        </w:rPr>
        <w:t xml:space="preserve"> </w:t>
      </w:r>
      <w:r w:rsidRPr="0010474E">
        <w:rPr>
          <w:rFonts w:cs="Arial"/>
          <w:sz w:val="20"/>
        </w:rPr>
        <w:t>pursuant to R</w:t>
      </w:r>
      <w:r w:rsidR="00B4545F" w:rsidRPr="0010474E">
        <w:rPr>
          <w:rFonts w:cs="Arial"/>
          <w:sz w:val="20"/>
        </w:rPr>
        <w:t>ule</w:t>
      </w:r>
      <w:r w:rsidRPr="0010474E">
        <w:rPr>
          <w:rFonts w:cs="Arial"/>
          <w:sz w:val="20"/>
        </w:rPr>
        <w:t xml:space="preserve"> 213(3)(c)(ii), a certification by a </w:t>
      </w:r>
      <w:r w:rsidR="00D4554F" w:rsidRPr="0010474E">
        <w:rPr>
          <w:rFonts w:cs="Arial"/>
          <w:sz w:val="20"/>
        </w:rPr>
        <w:t>Responsible Official</w:t>
      </w:r>
      <w:r w:rsidRPr="0010474E">
        <w:rPr>
          <w:rFonts w:cs="Arial"/>
          <w:sz w:val="20"/>
        </w:rPr>
        <w:t xml:space="preserve"> which states</w:t>
      </w:r>
      <w:r w:rsidR="0022115A" w:rsidRPr="0010474E">
        <w:rPr>
          <w:rFonts w:cs="Arial"/>
          <w:sz w:val="20"/>
        </w:rPr>
        <w:t xml:space="preserve"> that;</w:t>
      </w:r>
      <w:r w:rsidRPr="0010474E">
        <w:rPr>
          <w:rFonts w:cs="Arial"/>
          <w:sz w:val="20"/>
        </w:rPr>
        <w:t xml:space="preserve"> </w:t>
      </w:r>
      <w:r w:rsidR="00C06ED7" w:rsidRPr="0010474E">
        <w:rPr>
          <w:rFonts w:cs="Arial"/>
          <w:sz w:val="20"/>
        </w:rPr>
        <w:t>“</w:t>
      </w:r>
      <w:r w:rsidRPr="0010474E">
        <w:rPr>
          <w:rFonts w:cs="Arial"/>
          <w:sz w:val="20"/>
        </w:rPr>
        <w:t>based on information and belief formed after reasonable inquiry, the statements and information contained in each of the reports submitted during the previous month were true, accurate, and complete</w:t>
      </w:r>
      <w:r w:rsidR="002C152E" w:rsidRPr="0010474E">
        <w:rPr>
          <w:rFonts w:cs="Arial"/>
          <w:sz w:val="20"/>
        </w:rPr>
        <w:t>.</w:t>
      </w:r>
      <w:r w:rsidR="00C06ED7" w:rsidRPr="0010474E">
        <w:rPr>
          <w:rFonts w:cs="Arial"/>
          <w:sz w:val="20"/>
        </w:rPr>
        <w:t>”</w:t>
      </w:r>
      <w:r w:rsidRPr="0010474E">
        <w:rPr>
          <w:rFonts w:cs="Arial"/>
          <w:sz w:val="20"/>
        </w:rPr>
        <w:t xml:space="preserve">  The certification shall include a listing of the reports that are being certified.  Any report submitted pursuant to R</w:t>
      </w:r>
      <w:r w:rsidR="00B4545F" w:rsidRPr="0010474E">
        <w:rPr>
          <w:rFonts w:cs="Arial"/>
          <w:sz w:val="20"/>
        </w:rPr>
        <w:t>ule</w:t>
      </w:r>
      <w:r w:rsidRPr="0010474E">
        <w:rPr>
          <w:rFonts w:cs="Arial"/>
          <w:sz w:val="20"/>
        </w:rPr>
        <w:t> 213(3)(c)(ii) that will be certified on a monthly basis pursuant to this paragraph shall include a statement that certification of the report will be provided within 30 days following the end of the calendar month.</w:t>
      </w:r>
    </w:p>
    <w:p w14:paraId="2A21DC93" w14:textId="77777777" w:rsidR="00C36162" w:rsidRPr="0010474E" w:rsidRDefault="00C36162" w:rsidP="00D41714">
      <w:pPr>
        <w:numPr>
          <w:ilvl w:val="12"/>
          <w:numId w:val="0"/>
        </w:numPr>
        <w:ind w:left="432" w:hanging="432"/>
        <w:jc w:val="both"/>
        <w:rPr>
          <w:rFonts w:cs="Arial"/>
          <w:sz w:val="20"/>
        </w:rPr>
      </w:pPr>
    </w:p>
    <w:p w14:paraId="7017C898" w14:textId="77777777" w:rsidR="006D2EFC" w:rsidRPr="0010474E" w:rsidRDefault="00B4545F" w:rsidP="00BA5CC0">
      <w:pPr>
        <w:numPr>
          <w:ilvl w:val="0"/>
          <w:numId w:val="11"/>
        </w:numPr>
        <w:jc w:val="both"/>
        <w:rPr>
          <w:rFonts w:cs="Arial"/>
          <w:sz w:val="20"/>
        </w:rPr>
      </w:pPr>
      <w:r w:rsidRPr="0010474E">
        <w:rPr>
          <w:rFonts w:cs="Arial"/>
          <w:sz w:val="20"/>
        </w:rPr>
        <w:t xml:space="preserve">Semiannually for the term of the ROP as detailed in the </w:t>
      </w:r>
      <w:r w:rsidR="008E5144" w:rsidRPr="0010474E">
        <w:rPr>
          <w:rFonts w:cs="Arial"/>
          <w:sz w:val="20"/>
        </w:rPr>
        <w:t>special conditions</w:t>
      </w:r>
      <w:r w:rsidRPr="0010474E">
        <w:rPr>
          <w:rFonts w:cs="Arial"/>
          <w:sz w:val="20"/>
        </w:rPr>
        <w:t>, or</w:t>
      </w:r>
      <w:r w:rsidR="008E5144" w:rsidRPr="0010474E">
        <w:rPr>
          <w:rFonts w:cs="Arial"/>
          <w:sz w:val="20"/>
        </w:rPr>
        <w:t xml:space="preserve"> more frequently if specified</w:t>
      </w:r>
      <w:r w:rsidRPr="0010474E">
        <w:rPr>
          <w:rFonts w:cs="Arial"/>
          <w:sz w:val="20"/>
        </w:rPr>
        <w:t xml:space="preserve">, the permittee shall submit certified reports of any required monitoring to the appropriate </w:t>
      </w:r>
      <w:r w:rsidR="00C06ED7" w:rsidRPr="0010474E">
        <w:rPr>
          <w:rFonts w:cs="Arial"/>
          <w:sz w:val="20"/>
        </w:rPr>
        <w:t>AQD D</w:t>
      </w:r>
      <w:r w:rsidRPr="0010474E">
        <w:rPr>
          <w:rFonts w:cs="Arial"/>
          <w:sz w:val="20"/>
        </w:rPr>
        <w:t xml:space="preserve">istrict </w:t>
      </w:r>
      <w:r w:rsidR="00C06ED7" w:rsidRPr="0010474E">
        <w:rPr>
          <w:rFonts w:cs="Arial"/>
          <w:sz w:val="20"/>
        </w:rPr>
        <w:t>O</w:t>
      </w:r>
      <w:r w:rsidRPr="0010474E">
        <w:rPr>
          <w:rFonts w:cs="Arial"/>
          <w:sz w:val="20"/>
        </w:rPr>
        <w:t>ffice</w:t>
      </w:r>
      <w:r w:rsidR="00C06ED7" w:rsidRPr="0010474E">
        <w:rPr>
          <w:rFonts w:cs="Arial"/>
          <w:sz w:val="20"/>
        </w:rPr>
        <w:t>.</w:t>
      </w:r>
      <w:r w:rsidRPr="0010474E">
        <w:rPr>
          <w:rFonts w:cs="Arial"/>
          <w:sz w:val="20"/>
        </w:rPr>
        <w:t xml:space="preserve">  All instances of deviations from ROP requirements during the reporting period shall be clearly identified in the reports.  </w:t>
      </w:r>
      <w:r w:rsidRPr="0010474E">
        <w:rPr>
          <w:rFonts w:cs="Arial"/>
          <w:b/>
          <w:sz w:val="20"/>
        </w:rPr>
        <w:t>(R 336.1213(3)(c)(i))</w:t>
      </w:r>
    </w:p>
    <w:p w14:paraId="5B775D36" w14:textId="77777777" w:rsidR="00B4545F" w:rsidRPr="0010474E" w:rsidRDefault="00B4545F" w:rsidP="00BA5CC0">
      <w:pPr>
        <w:numPr>
          <w:ilvl w:val="12"/>
          <w:numId w:val="0"/>
        </w:numPr>
        <w:jc w:val="both"/>
        <w:rPr>
          <w:rFonts w:cs="Arial"/>
          <w:sz w:val="20"/>
        </w:rPr>
      </w:pPr>
    </w:p>
    <w:p w14:paraId="0D3FD356" w14:textId="77777777" w:rsidR="00B4545F" w:rsidRPr="0010474E" w:rsidRDefault="00A63E80" w:rsidP="00BA5CC0">
      <w:pPr>
        <w:numPr>
          <w:ilvl w:val="0"/>
          <w:numId w:val="11"/>
        </w:numPr>
        <w:jc w:val="both"/>
        <w:rPr>
          <w:rFonts w:cs="Arial"/>
          <w:sz w:val="20"/>
        </w:rPr>
      </w:pPr>
      <w:r w:rsidRPr="0010474E">
        <w:rPr>
          <w:rFonts w:cs="Arial"/>
          <w:sz w:val="20"/>
        </w:rPr>
        <w:t>On an annual basis, the permittee shall report the actual emissions, or the information necessary to determine the actual emissions, of each regulated air pollutant as defined in R</w:t>
      </w:r>
      <w:r w:rsidR="00D0206D" w:rsidRPr="0010474E">
        <w:rPr>
          <w:rFonts w:cs="Arial"/>
          <w:sz w:val="20"/>
        </w:rPr>
        <w:t>ule</w:t>
      </w:r>
      <w:r w:rsidRPr="0010474E">
        <w:rPr>
          <w:rFonts w:cs="Arial"/>
          <w:sz w:val="20"/>
        </w:rPr>
        <w:t> 212(</w:t>
      </w:r>
      <w:r w:rsidR="0010097A" w:rsidRPr="0010474E">
        <w:rPr>
          <w:rFonts w:cs="Arial"/>
          <w:sz w:val="20"/>
        </w:rPr>
        <w:t>6</w:t>
      </w:r>
      <w:r w:rsidRPr="0010474E">
        <w:rPr>
          <w:rFonts w:cs="Arial"/>
          <w:sz w:val="20"/>
        </w:rPr>
        <w:t xml:space="preserve">) for each emission unit utilizing the emissions inventory forms provided by the </w:t>
      </w:r>
      <w:r w:rsidR="000E0860" w:rsidRPr="0010474E">
        <w:rPr>
          <w:rFonts w:cs="Arial"/>
          <w:sz w:val="20"/>
        </w:rPr>
        <w:t>department</w:t>
      </w:r>
      <w:r w:rsidRPr="0010474E">
        <w:rPr>
          <w:rFonts w:cs="Arial"/>
          <w:sz w:val="20"/>
        </w:rPr>
        <w:t xml:space="preserve">.  </w:t>
      </w:r>
      <w:r w:rsidRPr="0010474E">
        <w:rPr>
          <w:rFonts w:cs="Arial"/>
          <w:b/>
          <w:sz w:val="20"/>
        </w:rPr>
        <w:t>(R 336.1212(</w:t>
      </w:r>
      <w:r w:rsidR="0010097A" w:rsidRPr="0010474E">
        <w:rPr>
          <w:rFonts w:cs="Arial"/>
          <w:b/>
          <w:sz w:val="20"/>
        </w:rPr>
        <w:t>6</w:t>
      </w:r>
      <w:r w:rsidRPr="0010474E">
        <w:rPr>
          <w:rFonts w:cs="Arial"/>
          <w:b/>
          <w:sz w:val="20"/>
        </w:rPr>
        <w:t>))</w:t>
      </w:r>
    </w:p>
    <w:p w14:paraId="649B413D" w14:textId="77777777" w:rsidR="00A92A65" w:rsidRPr="0010474E" w:rsidRDefault="00A92A65" w:rsidP="00BA5CC0">
      <w:pPr>
        <w:numPr>
          <w:ilvl w:val="12"/>
          <w:numId w:val="0"/>
        </w:numPr>
        <w:jc w:val="both"/>
        <w:rPr>
          <w:rFonts w:cs="Arial"/>
          <w:sz w:val="20"/>
        </w:rPr>
      </w:pPr>
    </w:p>
    <w:p w14:paraId="3322A770" w14:textId="77777777" w:rsidR="006D2EFC" w:rsidRPr="0010474E" w:rsidRDefault="001F3E8E" w:rsidP="00BA5CC0">
      <w:pPr>
        <w:numPr>
          <w:ilvl w:val="0"/>
          <w:numId w:val="11"/>
        </w:numPr>
        <w:jc w:val="both"/>
        <w:rPr>
          <w:rFonts w:cs="Arial"/>
          <w:sz w:val="20"/>
        </w:rPr>
      </w:pPr>
      <w:r w:rsidRPr="0010474E">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10474E">
        <w:rPr>
          <w:rFonts w:cs="Arial"/>
          <w:spacing w:val="-3"/>
          <w:sz w:val="20"/>
        </w:rPr>
        <w:t>ule</w:t>
      </w:r>
      <w:r w:rsidRPr="0010474E">
        <w:rPr>
          <w:rFonts w:cs="Arial"/>
          <w:spacing w:val="-3"/>
          <w:sz w:val="20"/>
        </w:rPr>
        <w:t xml:space="preserve"> 912, to the appropriate </w:t>
      </w:r>
      <w:r w:rsidR="00C06ED7" w:rsidRPr="0010474E">
        <w:rPr>
          <w:rFonts w:cs="Arial"/>
          <w:spacing w:val="-3"/>
          <w:sz w:val="20"/>
        </w:rPr>
        <w:t xml:space="preserve">AQD </w:t>
      </w:r>
      <w:r w:rsidRPr="0010474E">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10474E">
        <w:rPr>
          <w:rFonts w:cs="Arial"/>
          <w:spacing w:val="-3"/>
          <w:sz w:val="20"/>
        </w:rPr>
        <w:t>ule</w:t>
      </w:r>
      <w:r w:rsidRPr="0010474E">
        <w:rPr>
          <w:rFonts w:cs="Arial"/>
          <w:spacing w:val="-3"/>
          <w:sz w:val="20"/>
        </w:rPr>
        <w:t xml:space="preserve"> 912, must be submitted to the appropriate </w:t>
      </w:r>
      <w:r w:rsidR="00C06ED7" w:rsidRPr="0010474E">
        <w:rPr>
          <w:rFonts w:cs="Arial"/>
          <w:spacing w:val="-3"/>
          <w:sz w:val="20"/>
        </w:rPr>
        <w:t xml:space="preserve">AQD </w:t>
      </w:r>
      <w:r w:rsidRPr="0010474E">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10474E">
        <w:rPr>
          <w:rFonts w:cs="Arial"/>
          <w:spacing w:val="-3"/>
          <w:sz w:val="20"/>
        </w:rPr>
        <w:t>ule</w:t>
      </w:r>
      <w:r w:rsidRPr="0010474E">
        <w:rPr>
          <w:rFonts w:cs="Arial"/>
          <w:spacing w:val="-3"/>
          <w:sz w:val="20"/>
        </w:rPr>
        <w:t xml:space="preserve"> 912(5) and shall be certified by a </w:t>
      </w:r>
      <w:r w:rsidR="00D4554F" w:rsidRPr="0010474E">
        <w:rPr>
          <w:rFonts w:cs="Arial"/>
          <w:spacing w:val="-3"/>
          <w:sz w:val="20"/>
        </w:rPr>
        <w:t>Responsible Official</w:t>
      </w:r>
      <w:r w:rsidRPr="0010474E">
        <w:rPr>
          <w:rFonts w:cs="Arial"/>
          <w:spacing w:val="-3"/>
          <w:sz w:val="20"/>
        </w:rPr>
        <w:t xml:space="preserve"> in a manner consistent with the CAA.</w:t>
      </w:r>
      <w:r w:rsidR="005B60CF" w:rsidRPr="0010474E">
        <w:rPr>
          <w:rFonts w:cs="Arial"/>
          <w:spacing w:val="-3"/>
          <w:sz w:val="20"/>
          <w:vertAlign w:val="superscript"/>
        </w:rPr>
        <w:t>2</w:t>
      </w:r>
      <w:r w:rsidRPr="0010474E">
        <w:rPr>
          <w:rFonts w:cs="Arial"/>
          <w:spacing w:val="-3"/>
          <w:sz w:val="20"/>
        </w:rPr>
        <w:t xml:space="preserve">  </w:t>
      </w:r>
      <w:r w:rsidRPr="0010474E">
        <w:rPr>
          <w:rFonts w:cs="Arial"/>
          <w:b/>
          <w:spacing w:val="-3"/>
          <w:sz w:val="20"/>
        </w:rPr>
        <w:t>(R 336.1912)</w:t>
      </w:r>
    </w:p>
    <w:p w14:paraId="537E4B34" w14:textId="77777777" w:rsidR="001F3E8E" w:rsidRPr="0010474E" w:rsidRDefault="001F3E8E" w:rsidP="00D41714">
      <w:pPr>
        <w:numPr>
          <w:ilvl w:val="12"/>
          <w:numId w:val="0"/>
        </w:numPr>
        <w:ind w:left="432" w:hanging="432"/>
        <w:jc w:val="both"/>
        <w:rPr>
          <w:rFonts w:cs="Arial"/>
          <w:sz w:val="20"/>
        </w:rPr>
      </w:pPr>
    </w:p>
    <w:p w14:paraId="2F17E9BA" w14:textId="4C5511C0" w:rsidR="0006736C" w:rsidRPr="0010474E" w:rsidRDefault="0006736C" w:rsidP="0075518C">
      <w:pPr>
        <w:pStyle w:val="Heading2"/>
        <w:tabs>
          <w:tab w:val="clear" w:pos="360"/>
          <w:tab w:val="num" w:pos="0"/>
        </w:tabs>
        <w:ind w:left="0" w:firstLine="0"/>
        <w:jc w:val="left"/>
        <w:rPr>
          <w:b w:val="0"/>
          <w:sz w:val="22"/>
          <w:szCs w:val="22"/>
        </w:rPr>
      </w:pPr>
      <w:bookmarkStart w:id="48" w:name="_Toc119664703"/>
      <w:r w:rsidRPr="0010474E">
        <w:rPr>
          <w:sz w:val="22"/>
          <w:szCs w:val="22"/>
        </w:rPr>
        <w:t>Permit Shield</w:t>
      </w:r>
      <w:bookmarkEnd w:id="48"/>
    </w:p>
    <w:p w14:paraId="436E4442" w14:textId="77777777" w:rsidR="001F3E8E" w:rsidRPr="0010474E" w:rsidRDefault="001F3E8E" w:rsidP="00D41714">
      <w:pPr>
        <w:numPr>
          <w:ilvl w:val="12"/>
          <w:numId w:val="0"/>
        </w:numPr>
        <w:ind w:left="432" w:hanging="432"/>
        <w:jc w:val="both"/>
        <w:rPr>
          <w:rFonts w:cs="Arial"/>
          <w:sz w:val="20"/>
        </w:rPr>
      </w:pPr>
    </w:p>
    <w:p w14:paraId="783D80F3" w14:textId="77777777" w:rsidR="0006736C" w:rsidRPr="0010474E" w:rsidRDefault="0006736C" w:rsidP="00BA5CC0">
      <w:pPr>
        <w:numPr>
          <w:ilvl w:val="0"/>
          <w:numId w:val="12"/>
        </w:numPr>
        <w:jc w:val="both"/>
        <w:rPr>
          <w:rFonts w:cs="Arial"/>
          <w:sz w:val="20"/>
        </w:rPr>
      </w:pPr>
      <w:r w:rsidRPr="0010474E">
        <w:rPr>
          <w:rFonts w:cs="Arial"/>
          <w:sz w:val="20"/>
        </w:rPr>
        <w:t>Compliance with the conditions of the ROP shall be considered compliance w</w:t>
      </w:r>
      <w:r w:rsidR="00297DB0" w:rsidRPr="0010474E">
        <w:rPr>
          <w:rFonts w:cs="Arial"/>
          <w:sz w:val="20"/>
        </w:rPr>
        <w:t xml:space="preserve">ith any applicable requirements </w:t>
      </w:r>
      <w:r w:rsidRPr="0010474E">
        <w:rPr>
          <w:rFonts w:cs="Arial"/>
          <w:sz w:val="20"/>
        </w:rPr>
        <w:t xml:space="preserve">as of the date of ROP </w:t>
      </w:r>
      <w:r w:rsidR="00903829" w:rsidRPr="0010474E">
        <w:rPr>
          <w:rFonts w:cs="Arial"/>
          <w:sz w:val="20"/>
        </w:rPr>
        <w:t>issuance if</w:t>
      </w:r>
      <w:r w:rsidRPr="0010474E">
        <w:rPr>
          <w:rFonts w:cs="Arial"/>
          <w:sz w:val="20"/>
        </w:rPr>
        <w:t xml:space="preserve"> either of the following provisions is satisfied</w:t>
      </w:r>
      <w:r w:rsidR="00A51EE7" w:rsidRPr="0010474E">
        <w:rPr>
          <w:rFonts w:cs="Arial"/>
          <w:sz w:val="20"/>
        </w:rPr>
        <w:t>.</w:t>
      </w:r>
      <w:r w:rsidR="002C152E" w:rsidRPr="0010474E">
        <w:rPr>
          <w:rFonts w:cs="Arial"/>
          <w:sz w:val="20"/>
        </w:rPr>
        <w:t xml:space="preserve"> </w:t>
      </w:r>
      <w:r w:rsidRPr="0010474E">
        <w:rPr>
          <w:rFonts w:cs="Arial"/>
          <w:sz w:val="20"/>
        </w:rPr>
        <w:t xml:space="preserve"> </w:t>
      </w:r>
      <w:r w:rsidRPr="0010474E">
        <w:rPr>
          <w:rFonts w:cs="Arial"/>
          <w:b/>
          <w:sz w:val="20"/>
        </w:rPr>
        <w:t>(R 336.1213(6)(a)(i)</w:t>
      </w:r>
      <w:r w:rsidR="005E3E6D" w:rsidRPr="0010474E">
        <w:rPr>
          <w:rFonts w:cs="Arial"/>
          <w:b/>
          <w:sz w:val="20"/>
        </w:rPr>
        <w:t>, R 336.1213(6)(a)(ii))</w:t>
      </w:r>
    </w:p>
    <w:p w14:paraId="6A88D679" w14:textId="77777777" w:rsidR="0006736C" w:rsidRPr="0010474E" w:rsidRDefault="0006736C" w:rsidP="00BA5CC0">
      <w:pPr>
        <w:numPr>
          <w:ilvl w:val="1"/>
          <w:numId w:val="12"/>
        </w:numPr>
        <w:jc w:val="both"/>
        <w:rPr>
          <w:rFonts w:cs="Arial"/>
          <w:sz w:val="20"/>
        </w:rPr>
      </w:pPr>
      <w:r w:rsidRPr="0010474E">
        <w:rPr>
          <w:rFonts w:cs="Arial"/>
          <w:sz w:val="20"/>
        </w:rPr>
        <w:t>The applicable requirements are included and are specifically identified in the ROP.</w:t>
      </w:r>
    </w:p>
    <w:p w14:paraId="1E98C4E3" w14:textId="77777777" w:rsidR="0006736C" w:rsidRPr="0010474E" w:rsidRDefault="0006736C" w:rsidP="00BA5CC0">
      <w:pPr>
        <w:numPr>
          <w:ilvl w:val="1"/>
          <w:numId w:val="12"/>
        </w:numPr>
        <w:jc w:val="both"/>
        <w:rPr>
          <w:rFonts w:cs="Arial"/>
          <w:sz w:val="20"/>
        </w:rPr>
      </w:pPr>
      <w:r w:rsidRPr="0010474E">
        <w:rPr>
          <w:rFonts w:cs="Arial"/>
          <w:sz w:val="20"/>
        </w:rPr>
        <w:t xml:space="preserve">The permit includes a determination or concise summary of the determination by </w:t>
      </w:r>
      <w:r w:rsidR="000E0860" w:rsidRPr="0010474E">
        <w:rPr>
          <w:rFonts w:cs="Arial"/>
          <w:sz w:val="20"/>
        </w:rPr>
        <w:t>the department</w:t>
      </w:r>
      <w:r w:rsidRPr="0010474E">
        <w:rPr>
          <w:rFonts w:cs="Arial"/>
          <w:sz w:val="20"/>
        </w:rPr>
        <w:t xml:space="preserve"> that other</w:t>
      </w:r>
      <w:r w:rsidR="00BA5CC0" w:rsidRPr="0010474E">
        <w:rPr>
          <w:rFonts w:cs="Arial"/>
          <w:sz w:val="20"/>
        </w:rPr>
        <w:t xml:space="preserve"> </w:t>
      </w:r>
      <w:r w:rsidRPr="0010474E">
        <w:rPr>
          <w:rFonts w:cs="Arial"/>
          <w:sz w:val="20"/>
        </w:rPr>
        <w:t>specifically identified requirements are not applicable to the stationary source.</w:t>
      </w:r>
    </w:p>
    <w:p w14:paraId="65C605A4" w14:textId="77777777" w:rsidR="0006736C" w:rsidRPr="0010474E" w:rsidRDefault="0006736C" w:rsidP="0006736C">
      <w:pPr>
        <w:numPr>
          <w:ilvl w:val="12"/>
          <w:numId w:val="0"/>
        </w:numPr>
        <w:ind w:left="432" w:hanging="432"/>
        <w:jc w:val="both"/>
        <w:rPr>
          <w:rFonts w:cs="Arial"/>
          <w:sz w:val="20"/>
        </w:rPr>
      </w:pPr>
    </w:p>
    <w:p w14:paraId="78D341DC" w14:textId="77777777" w:rsidR="0006736C" w:rsidRPr="0010474E" w:rsidRDefault="0006736C" w:rsidP="00A50ADF">
      <w:pPr>
        <w:pStyle w:val="BodyText2"/>
        <w:ind w:left="360"/>
        <w:rPr>
          <w:rFonts w:cs="Arial"/>
          <w:sz w:val="20"/>
        </w:rPr>
      </w:pPr>
      <w:r w:rsidRPr="0010474E">
        <w:rPr>
          <w:rFonts w:cs="Arial"/>
          <w:sz w:val="20"/>
        </w:rPr>
        <w:t>Any requirements identified in Part E of this ROP have been identified as non-applicable to this ROP and are included in the permit shield.</w:t>
      </w:r>
    </w:p>
    <w:p w14:paraId="5B929A98" w14:textId="77777777" w:rsidR="0006736C" w:rsidRPr="0010474E" w:rsidRDefault="0006736C" w:rsidP="0006736C">
      <w:pPr>
        <w:numPr>
          <w:ilvl w:val="12"/>
          <w:numId w:val="0"/>
        </w:numPr>
        <w:ind w:left="432" w:hanging="432"/>
        <w:jc w:val="both"/>
        <w:rPr>
          <w:rFonts w:cs="Arial"/>
          <w:sz w:val="20"/>
        </w:rPr>
      </w:pPr>
    </w:p>
    <w:p w14:paraId="224194DC" w14:textId="77777777" w:rsidR="0006736C" w:rsidRPr="0010474E" w:rsidRDefault="0006736C" w:rsidP="00C44C61">
      <w:pPr>
        <w:numPr>
          <w:ilvl w:val="0"/>
          <w:numId w:val="13"/>
        </w:numPr>
        <w:jc w:val="both"/>
        <w:rPr>
          <w:rFonts w:cs="Arial"/>
          <w:sz w:val="20"/>
        </w:rPr>
      </w:pPr>
      <w:r w:rsidRPr="0010474E">
        <w:rPr>
          <w:rFonts w:cs="Arial"/>
          <w:sz w:val="20"/>
        </w:rPr>
        <w:t>Nothing in this ROP shall alter or affect any of the following:</w:t>
      </w:r>
    </w:p>
    <w:p w14:paraId="48F87504" w14:textId="77777777" w:rsidR="0006736C" w:rsidRPr="0010474E" w:rsidRDefault="0006736C" w:rsidP="00C44C61">
      <w:pPr>
        <w:numPr>
          <w:ilvl w:val="1"/>
          <w:numId w:val="14"/>
        </w:numPr>
        <w:jc w:val="both"/>
        <w:rPr>
          <w:rFonts w:cs="Arial"/>
          <w:sz w:val="20"/>
        </w:rPr>
      </w:pPr>
      <w:r w:rsidRPr="0010474E">
        <w:rPr>
          <w:rFonts w:cs="Arial"/>
          <w:sz w:val="20"/>
        </w:rPr>
        <w:t xml:space="preserve">The provisions of Section 303 of the CAA, emergency orders, including the authority of the </w:t>
      </w:r>
      <w:r w:rsidR="00C06ED7" w:rsidRPr="0010474E">
        <w:rPr>
          <w:rFonts w:cs="Arial"/>
          <w:sz w:val="20"/>
        </w:rPr>
        <w:t>US</w:t>
      </w:r>
      <w:r w:rsidRPr="0010474E">
        <w:rPr>
          <w:rFonts w:cs="Arial"/>
          <w:sz w:val="20"/>
        </w:rPr>
        <w:t>EPA under Section</w:t>
      </w:r>
      <w:r w:rsidR="000069B5" w:rsidRPr="0010474E">
        <w:rPr>
          <w:rFonts w:cs="Arial"/>
          <w:sz w:val="20"/>
        </w:rPr>
        <w:t> </w:t>
      </w:r>
      <w:r w:rsidRPr="0010474E">
        <w:rPr>
          <w:rFonts w:cs="Arial"/>
          <w:sz w:val="20"/>
        </w:rPr>
        <w:t xml:space="preserve">303 of the </w:t>
      </w:r>
      <w:r w:rsidR="000069B5" w:rsidRPr="0010474E">
        <w:rPr>
          <w:rFonts w:cs="Arial"/>
          <w:sz w:val="20"/>
        </w:rPr>
        <w:t>CAA</w:t>
      </w:r>
      <w:r w:rsidRPr="0010474E">
        <w:rPr>
          <w:rFonts w:cs="Arial"/>
          <w:sz w:val="20"/>
        </w:rPr>
        <w:t xml:space="preserve">.  </w:t>
      </w:r>
      <w:r w:rsidRPr="0010474E">
        <w:rPr>
          <w:rFonts w:cs="Arial"/>
          <w:b/>
          <w:sz w:val="20"/>
        </w:rPr>
        <w:t>(R 336.1213(6)(b)(i))</w:t>
      </w:r>
    </w:p>
    <w:p w14:paraId="7EAE0406" w14:textId="77777777" w:rsidR="0006736C" w:rsidRPr="0010474E" w:rsidRDefault="0006736C" w:rsidP="00C44C61">
      <w:pPr>
        <w:numPr>
          <w:ilvl w:val="1"/>
          <w:numId w:val="14"/>
        </w:numPr>
        <w:jc w:val="both"/>
        <w:rPr>
          <w:rFonts w:cs="Arial"/>
          <w:sz w:val="20"/>
        </w:rPr>
      </w:pPr>
      <w:r w:rsidRPr="0010474E">
        <w:rPr>
          <w:rFonts w:cs="Arial"/>
          <w:sz w:val="20"/>
        </w:rPr>
        <w:t xml:space="preserve">The liability of the owner or operator of this source for any violation of applicable requirements prior to or at the time of this </w:t>
      </w:r>
      <w:r w:rsidR="00167F81" w:rsidRPr="0010474E">
        <w:rPr>
          <w:rFonts w:cs="Arial"/>
          <w:sz w:val="20"/>
        </w:rPr>
        <w:t>ROP</w:t>
      </w:r>
      <w:r w:rsidRPr="0010474E">
        <w:rPr>
          <w:rFonts w:cs="Arial"/>
          <w:sz w:val="20"/>
        </w:rPr>
        <w:t xml:space="preserve"> issuance.  </w:t>
      </w:r>
      <w:r w:rsidRPr="0010474E">
        <w:rPr>
          <w:rFonts w:cs="Arial"/>
          <w:b/>
          <w:sz w:val="20"/>
        </w:rPr>
        <w:t>(R 336.1213(6)(b)(ii))</w:t>
      </w:r>
    </w:p>
    <w:p w14:paraId="74DD57C2" w14:textId="77777777" w:rsidR="00E735E6" w:rsidRPr="0010474E" w:rsidRDefault="00C44C61" w:rsidP="00C44C61">
      <w:pPr>
        <w:numPr>
          <w:ilvl w:val="1"/>
          <w:numId w:val="14"/>
        </w:numPr>
        <w:jc w:val="both"/>
        <w:rPr>
          <w:rFonts w:cs="Arial"/>
          <w:b/>
          <w:sz w:val="20"/>
        </w:rPr>
      </w:pPr>
      <w:r w:rsidRPr="0010474E">
        <w:rPr>
          <w:rFonts w:cs="Arial"/>
          <w:sz w:val="20"/>
        </w:rPr>
        <w:t>The</w:t>
      </w:r>
      <w:r w:rsidR="0006736C" w:rsidRPr="0010474E">
        <w:rPr>
          <w:rFonts w:cs="Arial"/>
          <w:sz w:val="20"/>
        </w:rPr>
        <w:t xml:space="preserve"> applicable requirements of the acid rain program, consistent with Section 408(a) of the CAA.  </w:t>
      </w:r>
      <w:r w:rsidR="0006736C" w:rsidRPr="0010474E">
        <w:rPr>
          <w:rFonts w:cs="Arial"/>
          <w:b/>
          <w:sz w:val="20"/>
        </w:rPr>
        <w:t>(R 336.1213(6)(b)(iii))</w:t>
      </w:r>
    </w:p>
    <w:p w14:paraId="6A7C97CC" w14:textId="77777777" w:rsidR="0006736C" w:rsidRPr="0010474E" w:rsidRDefault="00E735E6" w:rsidP="0012743F">
      <w:pPr>
        <w:jc w:val="both"/>
        <w:rPr>
          <w:rFonts w:cs="Arial"/>
          <w:sz w:val="20"/>
        </w:rPr>
      </w:pPr>
      <w:r w:rsidRPr="0010474E">
        <w:rPr>
          <w:rFonts w:cs="Arial"/>
          <w:b/>
          <w:sz w:val="20"/>
        </w:rPr>
        <w:br w:type="page"/>
      </w:r>
    </w:p>
    <w:p w14:paraId="48D863B8" w14:textId="77777777" w:rsidR="0006736C" w:rsidRPr="0010474E" w:rsidRDefault="0006736C" w:rsidP="00C44C61">
      <w:pPr>
        <w:numPr>
          <w:ilvl w:val="1"/>
          <w:numId w:val="15"/>
        </w:numPr>
        <w:jc w:val="both"/>
        <w:rPr>
          <w:rFonts w:cs="Arial"/>
          <w:sz w:val="20"/>
        </w:rPr>
      </w:pPr>
      <w:r w:rsidRPr="0010474E">
        <w:rPr>
          <w:rFonts w:cs="Arial"/>
          <w:sz w:val="20"/>
        </w:rPr>
        <w:lastRenderedPageBreak/>
        <w:t xml:space="preserve">The ability of the </w:t>
      </w:r>
      <w:r w:rsidR="00C06ED7" w:rsidRPr="0010474E">
        <w:rPr>
          <w:rFonts w:cs="Arial"/>
          <w:sz w:val="20"/>
        </w:rPr>
        <w:t>US</w:t>
      </w:r>
      <w:r w:rsidRPr="0010474E">
        <w:rPr>
          <w:rFonts w:cs="Arial"/>
          <w:sz w:val="20"/>
        </w:rPr>
        <w:t xml:space="preserve">EPA to obtain information from a source pursuant to Section 114 of the CAA.  </w:t>
      </w:r>
      <w:r w:rsidRPr="0010474E">
        <w:rPr>
          <w:rFonts w:cs="Arial"/>
          <w:b/>
          <w:sz w:val="20"/>
        </w:rPr>
        <w:t>(R 336.1213(6)(b)(iv))</w:t>
      </w:r>
    </w:p>
    <w:p w14:paraId="3076784A" w14:textId="77777777" w:rsidR="0006736C" w:rsidRPr="0010474E" w:rsidRDefault="0006736C" w:rsidP="0006736C">
      <w:pPr>
        <w:numPr>
          <w:ilvl w:val="12"/>
          <w:numId w:val="0"/>
        </w:numPr>
        <w:ind w:left="432" w:hanging="432"/>
        <w:jc w:val="both"/>
        <w:rPr>
          <w:rFonts w:cs="Arial"/>
          <w:sz w:val="20"/>
        </w:rPr>
      </w:pPr>
    </w:p>
    <w:p w14:paraId="4BF17EAE" w14:textId="77777777" w:rsidR="0006736C" w:rsidRPr="0010474E" w:rsidRDefault="0006736C" w:rsidP="00C44C61">
      <w:pPr>
        <w:numPr>
          <w:ilvl w:val="0"/>
          <w:numId w:val="16"/>
        </w:numPr>
        <w:jc w:val="both"/>
        <w:rPr>
          <w:rFonts w:cs="Arial"/>
          <w:sz w:val="20"/>
        </w:rPr>
      </w:pPr>
      <w:r w:rsidRPr="0010474E">
        <w:rPr>
          <w:rFonts w:cs="Arial"/>
          <w:sz w:val="20"/>
        </w:rPr>
        <w:t xml:space="preserve">The permit shield shall not apply to provisions incorporated into this </w:t>
      </w:r>
      <w:r w:rsidR="00B71C24" w:rsidRPr="0010474E">
        <w:rPr>
          <w:rFonts w:cs="Arial"/>
          <w:sz w:val="20"/>
        </w:rPr>
        <w:t>ROP</w:t>
      </w:r>
      <w:r w:rsidRPr="0010474E">
        <w:rPr>
          <w:rFonts w:cs="Arial"/>
          <w:sz w:val="20"/>
        </w:rPr>
        <w:t xml:space="preserve"> through procedures for any of the following:</w:t>
      </w:r>
    </w:p>
    <w:p w14:paraId="0A95C436" w14:textId="77777777" w:rsidR="0006736C" w:rsidRPr="0010474E" w:rsidRDefault="00C8324B" w:rsidP="00C44C61">
      <w:pPr>
        <w:numPr>
          <w:ilvl w:val="1"/>
          <w:numId w:val="17"/>
        </w:numPr>
        <w:jc w:val="both"/>
        <w:rPr>
          <w:rFonts w:cs="Arial"/>
          <w:sz w:val="20"/>
        </w:rPr>
      </w:pPr>
      <w:r w:rsidRPr="0010474E">
        <w:rPr>
          <w:rFonts w:cs="Arial"/>
          <w:sz w:val="20"/>
        </w:rPr>
        <w:t>O</w:t>
      </w:r>
      <w:r w:rsidR="0006736C" w:rsidRPr="0010474E">
        <w:rPr>
          <w:rFonts w:cs="Arial"/>
          <w:sz w:val="20"/>
        </w:rPr>
        <w:t xml:space="preserve">perational flexibility </w:t>
      </w:r>
      <w:r w:rsidRPr="0010474E">
        <w:rPr>
          <w:rFonts w:cs="Arial"/>
          <w:sz w:val="20"/>
        </w:rPr>
        <w:t xml:space="preserve">changes </w:t>
      </w:r>
      <w:r w:rsidR="0006736C" w:rsidRPr="0010474E">
        <w:rPr>
          <w:rFonts w:cs="Arial"/>
          <w:sz w:val="20"/>
        </w:rPr>
        <w:t>made pursuant to R</w:t>
      </w:r>
      <w:r w:rsidR="00C96CDF" w:rsidRPr="0010474E">
        <w:rPr>
          <w:rFonts w:cs="Arial"/>
          <w:sz w:val="20"/>
        </w:rPr>
        <w:t>ule</w:t>
      </w:r>
      <w:r w:rsidR="0006736C" w:rsidRPr="0010474E">
        <w:rPr>
          <w:rFonts w:cs="Arial"/>
          <w:sz w:val="20"/>
        </w:rPr>
        <w:t xml:space="preserve"> 215.  </w:t>
      </w:r>
      <w:r w:rsidR="0006736C" w:rsidRPr="0010474E">
        <w:rPr>
          <w:rFonts w:cs="Arial"/>
          <w:b/>
          <w:sz w:val="20"/>
        </w:rPr>
        <w:t>(R 336.1215(5))</w:t>
      </w:r>
    </w:p>
    <w:p w14:paraId="2E950DC8" w14:textId="77777777" w:rsidR="0006736C" w:rsidRPr="0010474E" w:rsidRDefault="000E2596" w:rsidP="00C44C61">
      <w:pPr>
        <w:numPr>
          <w:ilvl w:val="1"/>
          <w:numId w:val="17"/>
        </w:numPr>
        <w:jc w:val="both"/>
        <w:rPr>
          <w:rFonts w:cs="Arial"/>
          <w:sz w:val="20"/>
        </w:rPr>
      </w:pPr>
      <w:r w:rsidRPr="0010474E">
        <w:rPr>
          <w:rFonts w:cs="Arial"/>
          <w:sz w:val="20"/>
        </w:rPr>
        <w:t xml:space="preserve">Administrative </w:t>
      </w:r>
      <w:r w:rsidR="00C06ED7" w:rsidRPr="0010474E">
        <w:rPr>
          <w:rFonts w:cs="Arial"/>
          <w:sz w:val="20"/>
        </w:rPr>
        <w:t>A</w:t>
      </w:r>
      <w:r w:rsidRPr="0010474E">
        <w:rPr>
          <w:rFonts w:cs="Arial"/>
          <w:sz w:val="20"/>
        </w:rPr>
        <w:t>mendments made pursuant to R</w:t>
      </w:r>
      <w:r w:rsidR="00734D35" w:rsidRPr="0010474E">
        <w:rPr>
          <w:rFonts w:cs="Arial"/>
          <w:sz w:val="20"/>
        </w:rPr>
        <w:t>ule 216(1)(a)(i)-(iv).</w:t>
      </w:r>
      <w:r w:rsidR="00C24A37" w:rsidRPr="0010474E">
        <w:rPr>
          <w:rFonts w:cs="Arial"/>
          <w:sz w:val="20"/>
        </w:rPr>
        <w:t xml:space="preserve">  </w:t>
      </w:r>
      <w:r w:rsidR="00734D35" w:rsidRPr="0010474E">
        <w:rPr>
          <w:rFonts w:cs="Arial"/>
          <w:b/>
          <w:sz w:val="20"/>
        </w:rPr>
        <w:t>(R 336.1216(1)(b)(</w:t>
      </w:r>
      <w:r w:rsidR="000B59E4" w:rsidRPr="0010474E">
        <w:rPr>
          <w:rFonts w:cs="Arial"/>
          <w:b/>
          <w:sz w:val="20"/>
        </w:rPr>
        <w:t>iii</w:t>
      </w:r>
      <w:r w:rsidR="00734D35" w:rsidRPr="0010474E">
        <w:rPr>
          <w:rFonts w:cs="Arial"/>
          <w:b/>
          <w:sz w:val="20"/>
        </w:rPr>
        <w:t>))</w:t>
      </w:r>
    </w:p>
    <w:p w14:paraId="273E740B" w14:textId="77777777" w:rsidR="0006736C" w:rsidRPr="0010474E" w:rsidRDefault="0006736C" w:rsidP="00C44C61">
      <w:pPr>
        <w:numPr>
          <w:ilvl w:val="1"/>
          <w:numId w:val="17"/>
        </w:numPr>
        <w:jc w:val="both"/>
        <w:rPr>
          <w:rFonts w:cs="Arial"/>
          <w:sz w:val="20"/>
        </w:rPr>
      </w:pPr>
      <w:r w:rsidRPr="0010474E">
        <w:rPr>
          <w:rFonts w:cs="Arial"/>
          <w:sz w:val="20"/>
        </w:rPr>
        <w:t xml:space="preserve">Administrative </w:t>
      </w:r>
      <w:r w:rsidR="00C06ED7" w:rsidRPr="0010474E">
        <w:rPr>
          <w:rFonts w:cs="Arial"/>
          <w:sz w:val="20"/>
        </w:rPr>
        <w:t>A</w:t>
      </w:r>
      <w:r w:rsidRPr="0010474E">
        <w:rPr>
          <w:rFonts w:cs="Arial"/>
          <w:sz w:val="20"/>
        </w:rPr>
        <w:t>mendments made pursuant to R</w:t>
      </w:r>
      <w:r w:rsidR="00C96CDF" w:rsidRPr="0010474E">
        <w:rPr>
          <w:rFonts w:cs="Arial"/>
          <w:sz w:val="20"/>
        </w:rPr>
        <w:t>ule</w:t>
      </w:r>
      <w:r w:rsidRPr="0010474E">
        <w:rPr>
          <w:rFonts w:cs="Arial"/>
          <w:sz w:val="20"/>
        </w:rPr>
        <w:t xml:space="preserve"> 216(1)(a)(v) until the amendment has been approved by </w:t>
      </w:r>
      <w:r w:rsidR="00C24A37" w:rsidRPr="0010474E">
        <w:rPr>
          <w:rFonts w:cs="Arial"/>
          <w:sz w:val="20"/>
        </w:rPr>
        <w:t>the department.</w:t>
      </w:r>
      <w:r w:rsidRPr="0010474E">
        <w:rPr>
          <w:rFonts w:cs="Arial"/>
          <w:sz w:val="20"/>
        </w:rPr>
        <w:t xml:space="preserve">  </w:t>
      </w:r>
      <w:r w:rsidRPr="0010474E">
        <w:rPr>
          <w:rFonts w:cs="Arial"/>
          <w:b/>
          <w:sz w:val="20"/>
        </w:rPr>
        <w:t>(R 336.1216(1)(c)(iii))</w:t>
      </w:r>
    </w:p>
    <w:p w14:paraId="21F6A14A" w14:textId="77777777" w:rsidR="0006736C" w:rsidRPr="0010474E" w:rsidRDefault="0006736C" w:rsidP="00C44C61">
      <w:pPr>
        <w:numPr>
          <w:ilvl w:val="1"/>
          <w:numId w:val="17"/>
        </w:numPr>
        <w:jc w:val="both"/>
        <w:rPr>
          <w:rFonts w:cs="Arial"/>
          <w:sz w:val="20"/>
        </w:rPr>
      </w:pPr>
      <w:r w:rsidRPr="0010474E">
        <w:rPr>
          <w:rFonts w:cs="Arial"/>
          <w:sz w:val="20"/>
        </w:rPr>
        <w:t xml:space="preserve">Minor </w:t>
      </w:r>
      <w:r w:rsidR="00C06ED7" w:rsidRPr="0010474E">
        <w:rPr>
          <w:rFonts w:cs="Arial"/>
          <w:sz w:val="20"/>
        </w:rPr>
        <w:t>P</w:t>
      </w:r>
      <w:r w:rsidRPr="0010474E">
        <w:rPr>
          <w:rFonts w:cs="Arial"/>
          <w:sz w:val="20"/>
        </w:rPr>
        <w:t xml:space="preserve">ermit </w:t>
      </w:r>
      <w:r w:rsidR="00C06ED7" w:rsidRPr="0010474E">
        <w:rPr>
          <w:rFonts w:cs="Arial"/>
          <w:sz w:val="20"/>
        </w:rPr>
        <w:t>M</w:t>
      </w:r>
      <w:r w:rsidRPr="0010474E">
        <w:rPr>
          <w:rFonts w:cs="Arial"/>
          <w:sz w:val="20"/>
        </w:rPr>
        <w:t>odifications made pursuant to R</w:t>
      </w:r>
      <w:r w:rsidR="00C96CDF" w:rsidRPr="0010474E">
        <w:rPr>
          <w:rFonts w:cs="Arial"/>
          <w:sz w:val="20"/>
        </w:rPr>
        <w:t>ule</w:t>
      </w:r>
      <w:r w:rsidRPr="0010474E">
        <w:rPr>
          <w:rFonts w:cs="Arial"/>
          <w:sz w:val="20"/>
        </w:rPr>
        <w:t xml:space="preserve"> 216(2).  </w:t>
      </w:r>
      <w:r w:rsidRPr="0010474E">
        <w:rPr>
          <w:rFonts w:cs="Arial"/>
          <w:b/>
          <w:sz w:val="20"/>
        </w:rPr>
        <w:t>(R 336.1216(2)(f))</w:t>
      </w:r>
    </w:p>
    <w:p w14:paraId="0D965ED1" w14:textId="77777777" w:rsidR="0006736C" w:rsidRPr="0010474E" w:rsidRDefault="0006736C" w:rsidP="00C44C61">
      <w:pPr>
        <w:numPr>
          <w:ilvl w:val="1"/>
          <w:numId w:val="17"/>
        </w:numPr>
        <w:jc w:val="both"/>
        <w:rPr>
          <w:rFonts w:cs="Arial"/>
          <w:sz w:val="20"/>
        </w:rPr>
      </w:pPr>
      <w:r w:rsidRPr="0010474E">
        <w:rPr>
          <w:rFonts w:cs="Arial"/>
          <w:sz w:val="20"/>
        </w:rPr>
        <w:t>State</w:t>
      </w:r>
      <w:r w:rsidR="00C06ED7" w:rsidRPr="0010474E">
        <w:rPr>
          <w:rFonts w:cs="Arial"/>
          <w:sz w:val="20"/>
        </w:rPr>
        <w:t>-O</w:t>
      </w:r>
      <w:r w:rsidRPr="0010474E">
        <w:rPr>
          <w:rFonts w:cs="Arial"/>
          <w:sz w:val="20"/>
        </w:rPr>
        <w:t xml:space="preserve">nly </w:t>
      </w:r>
      <w:r w:rsidR="00C06ED7" w:rsidRPr="0010474E">
        <w:rPr>
          <w:rFonts w:cs="Arial"/>
          <w:sz w:val="20"/>
        </w:rPr>
        <w:t>M</w:t>
      </w:r>
      <w:r w:rsidRPr="0010474E">
        <w:rPr>
          <w:rFonts w:cs="Arial"/>
          <w:sz w:val="20"/>
        </w:rPr>
        <w:t>odifications made pursuant to R</w:t>
      </w:r>
      <w:r w:rsidR="00C96CDF" w:rsidRPr="0010474E">
        <w:rPr>
          <w:rFonts w:cs="Arial"/>
          <w:sz w:val="20"/>
        </w:rPr>
        <w:t>ule</w:t>
      </w:r>
      <w:r w:rsidRPr="0010474E">
        <w:rPr>
          <w:rFonts w:cs="Arial"/>
          <w:sz w:val="20"/>
        </w:rPr>
        <w:t xml:space="preserve"> 216(4) until the changes have been approved by the </w:t>
      </w:r>
      <w:r w:rsidR="00C24A37" w:rsidRPr="0010474E">
        <w:rPr>
          <w:rFonts w:cs="Arial"/>
          <w:sz w:val="20"/>
        </w:rPr>
        <w:t>department</w:t>
      </w:r>
      <w:r w:rsidRPr="0010474E">
        <w:rPr>
          <w:rFonts w:cs="Arial"/>
          <w:sz w:val="20"/>
        </w:rPr>
        <w:t xml:space="preserve">.  </w:t>
      </w:r>
      <w:r w:rsidRPr="0010474E">
        <w:rPr>
          <w:rFonts w:cs="Arial"/>
          <w:b/>
          <w:sz w:val="20"/>
        </w:rPr>
        <w:t>(R 336.1216(4)(e))</w:t>
      </w:r>
    </w:p>
    <w:p w14:paraId="5CC01D9D" w14:textId="77777777" w:rsidR="0006736C" w:rsidRPr="0010474E" w:rsidRDefault="0006736C" w:rsidP="0006736C">
      <w:pPr>
        <w:numPr>
          <w:ilvl w:val="12"/>
          <w:numId w:val="0"/>
        </w:numPr>
        <w:ind w:left="432" w:hanging="432"/>
        <w:jc w:val="both"/>
        <w:rPr>
          <w:rFonts w:cs="Arial"/>
          <w:sz w:val="20"/>
        </w:rPr>
      </w:pPr>
    </w:p>
    <w:p w14:paraId="513CF7E3" w14:textId="77777777" w:rsidR="0006736C" w:rsidRPr="0010474E" w:rsidRDefault="0006736C" w:rsidP="00C44C61">
      <w:pPr>
        <w:numPr>
          <w:ilvl w:val="0"/>
          <w:numId w:val="18"/>
        </w:numPr>
        <w:jc w:val="both"/>
        <w:rPr>
          <w:rFonts w:cs="Arial"/>
          <w:sz w:val="20"/>
        </w:rPr>
      </w:pPr>
      <w:r w:rsidRPr="0010474E">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10474E">
        <w:rPr>
          <w:rFonts w:cs="Arial"/>
          <w:sz w:val="20"/>
        </w:rPr>
        <w:t>the department</w:t>
      </w:r>
      <w:r w:rsidR="00CA6307" w:rsidRPr="0010474E">
        <w:rPr>
          <w:rFonts w:cs="Arial"/>
          <w:sz w:val="20"/>
        </w:rPr>
        <w:t xml:space="preserve"> </w:t>
      </w:r>
      <w:r w:rsidRPr="0010474E">
        <w:rPr>
          <w:rFonts w:cs="Arial"/>
          <w:sz w:val="20"/>
        </w:rPr>
        <w:t xml:space="preserve">fails to take final action before the end of the </w:t>
      </w:r>
      <w:r w:rsidR="00CA6307" w:rsidRPr="0010474E">
        <w:rPr>
          <w:rFonts w:cs="Arial"/>
          <w:sz w:val="20"/>
        </w:rPr>
        <w:t>ROP</w:t>
      </w:r>
      <w:r w:rsidRPr="0010474E">
        <w:rPr>
          <w:rFonts w:cs="Arial"/>
          <w:sz w:val="20"/>
        </w:rPr>
        <w:t xml:space="preserve"> term, the existing ROP does not expire until the renewal is issued or denied, and the permit shield shall extend beyond the original </w:t>
      </w:r>
      <w:r w:rsidR="00CA6307" w:rsidRPr="0010474E">
        <w:rPr>
          <w:rFonts w:cs="Arial"/>
          <w:sz w:val="20"/>
        </w:rPr>
        <w:t>ROP</w:t>
      </w:r>
      <w:r w:rsidRPr="0010474E">
        <w:rPr>
          <w:rFonts w:cs="Arial"/>
          <w:sz w:val="20"/>
        </w:rPr>
        <w:t xml:space="preserve"> term until the </w:t>
      </w:r>
      <w:r w:rsidR="00C24A37" w:rsidRPr="0010474E">
        <w:rPr>
          <w:rFonts w:cs="Arial"/>
          <w:sz w:val="20"/>
        </w:rPr>
        <w:t xml:space="preserve">department </w:t>
      </w:r>
      <w:r w:rsidRPr="0010474E">
        <w:rPr>
          <w:rFonts w:cs="Arial"/>
          <w:sz w:val="20"/>
        </w:rPr>
        <w:t xml:space="preserve">takes final action.  </w:t>
      </w:r>
      <w:r w:rsidRPr="0010474E">
        <w:rPr>
          <w:rFonts w:cs="Arial"/>
          <w:b/>
          <w:sz w:val="20"/>
        </w:rPr>
        <w:t>(R 336.1217(1)(c), R 336.1217(1)(a))</w:t>
      </w:r>
    </w:p>
    <w:p w14:paraId="2AFE8FDD" w14:textId="77777777" w:rsidR="0006736C" w:rsidRPr="0010474E" w:rsidRDefault="0006736C" w:rsidP="00D41714">
      <w:pPr>
        <w:numPr>
          <w:ilvl w:val="12"/>
          <w:numId w:val="0"/>
        </w:numPr>
        <w:ind w:left="432" w:hanging="432"/>
        <w:jc w:val="both"/>
        <w:rPr>
          <w:rFonts w:cs="Arial"/>
          <w:sz w:val="20"/>
        </w:rPr>
      </w:pPr>
    </w:p>
    <w:p w14:paraId="02E1E74F" w14:textId="3124D254" w:rsidR="00770D74" w:rsidRPr="0010474E" w:rsidRDefault="005D48FB" w:rsidP="0075518C">
      <w:pPr>
        <w:pStyle w:val="Heading2"/>
        <w:tabs>
          <w:tab w:val="clear" w:pos="360"/>
          <w:tab w:val="num" w:pos="0"/>
        </w:tabs>
        <w:ind w:left="0" w:firstLine="0"/>
        <w:jc w:val="left"/>
        <w:rPr>
          <w:b w:val="0"/>
          <w:sz w:val="22"/>
          <w:szCs w:val="22"/>
        </w:rPr>
      </w:pPr>
      <w:bookmarkStart w:id="49" w:name="_Toc119664704"/>
      <w:r w:rsidRPr="0010474E">
        <w:rPr>
          <w:sz w:val="22"/>
          <w:szCs w:val="22"/>
        </w:rPr>
        <w:t>Revisions</w:t>
      </w:r>
      <w:bookmarkEnd w:id="49"/>
    </w:p>
    <w:p w14:paraId="2F7362E5" w14:textId="77777777" w:rsidR="005D48FB" w:rsidRPr="0010474E" w:rsidRDefault="005D48FB" w:rsidP="00D41714">
      <w:pPr>
        <w:numPr>
          <w:ilvl w:val="12"/>
          <w:numId w:val="0"/>
        </w:numPr>
        <w:ind w:left="432" w:hanging="432"/>
        <w:jc w:val="both"/>
        <w:rPr>
          <w:rFonts w:cs="Arial"/>
          <w:sz w:val="20"/>
        </w:rPr>
      </w:pPr>
    </w:p>
    <w:p w14:paraId="78A5B093" w14:textId="77777777" w:rsidR="00A1146D" w:rsidRPr="0010474E" w:rsidRDefault="00A1146D" w:rsidP="00C44C61">
      <w:pPr>
        <w:numPr>
          <w:ilvl w:val="0"/>
          <w:numId w:val="18"/>
        </w:numPr>
        <w:jc w:val="both"/>
        <w:rPr>
          <w:rFonts w:cs="Arial"/>
          <w:sz w:val="20"/>
        </w:rPr>
      </w:pPr>
      <w:r w:rsidRPr="0010474E">
        <w:rPr>
          <w:rFonts w:cs="Arial"/>
          <w:sz w:val="20"/>
        </w:rPr>
        <w:t xml:space="preserve">For changes to any </w:t>
      </w:r>
      <w:r w:rsidR="00DE144B" w:rsidRPr="0010474E">
        <w:rPr>
          <w:rFonts w:cs="Arial"/>
          <w:sz w:val="20"/>
        </w:rPr>
        <w:t>process or process equipment</w:t>
      </w:r>
      <w:r w:rsidRPr="0010474E">
        <w:rPr>
          <w:rFonts w:cs="Arial"/>
          <w:sz w:val="20"/>
        </w:rPr>
        <w:t xml:space="preserve"> covered by this ROP that do not require a revision of the ROP pursuant to R</w:t>
      </w:r>
      <w:r w:rsidR="008B472F" w:rsidRPr="0010474E">
        <w:rPr>
          <w:rFonts w:cs="Arial"/>
          <w:sz w:val="20"/>
        </w:rPr>
        <w:t>ule</w:t>
      </w:r>
      <w:r w:rsidRPr="0010474E">
        <w:rPr>
          <w:rFonts w:cs="Arial"/>
          <w:sz w:val="20"/>
        </w:rPr>
        <w:t> 216, the permittee must comply with R</w:t>
      </w:r>
      <w:r w:rsidR="008B472F" w:rsidRPr="0010474E">
        <w:rPr>
          <w:rFonts w:cs="Arial"/>
          <w:sz w:val="20"/>
        </w:rPr>
        <w:t>ule</w:t>
      </w:r>
      <w:r w:rsidRPr="0010474E">
        <w:rPr>
          <w:rFonts w:cs="Arial"/>
          <w:sz w:val="20"/>
        </w:rPr>
        <w:t xml:space="preserve"> 215.  </w:t>
      </w:r>
      <w:r w:rsidRPr="0010474E">
        <w:rPr>
          <w:rFonts w:cs="Arial"/>
          <w:b/>
          <w:sz w:val="20"/>
        </w:rPr>
        <w:t>(R 336.1215</w:t>
      </w:r>
      <w:r w:rsidR="0018372C" w:rsidRPr="0010474E">
        <w:rPr>
          <w:rFonts w:cs="Arial"/>
          <w:b/>
          <w:sz w:val="20"/>
        </w:rPr>
        <w:t>,</w:t>
      </w:r>
      <w:r w:rsidRPr="0010474E">
        <w:rPr>
          <w:rFonts w:cs="Arial"/>
          <w:b/>
          <w:sz w:val="20"/>
        </w:rPr>
        <w:t xml:space="preserve"> R 336.1216)</w:t>
      </w:r>
    </w:p>
    <w:p w14:paraId="0773EFE4" w14:textId="77777777" w:rsidR="00A1146D" w:rsidRPr="0010474E" w:rsidRDefault="00A1146D" w:rsidP="00C44C61">
      <w:pPr>
        <w:jc w:val="both"/>
        <w:rPr>
          <w:rFonts w:cs="Arial"/>
          <w:spacing w:val="-3"/>
          <w:sz w:val="20"/>
        </w:rPr>
      </w:pPr>
    </w:p>
    <w:p w14:paraId="05C6B44E" w14:textId="77777777" w:rsidR="00D41714" w:rsidRPr="0010474E" w:rsidRDefault="00D41714" w:rsidP="00C44C61">
      <w:pPr>
        <w:numPr>
          <w:ilvl w:val="0"/>
          <w:numId w:val="18"/>
        </w:numPr>
        <w:jc w:val="both"/>
        <w:rPr>
          <w:rFonts w:cs="Arial"/>
          <w:sz w:val="20"/>
        </w:rPr>
      </w:pPr>
      <w:r w:rsidRPr="0010474E">
        <w:rPr>
          <w:rFonts w:cs="Arial"/>
          <w:spacing w:val="-3"/>
          <w:sz w:val="20"/>
        </w:rPr>
        <w:t xml:space="preserve">A change in ownership or operational control of a stationary source covered by </w:t>
      </w:r>
      <w:r w:rsidR="008E5144" w:rsidRPr="0010474E">
        <w:rPr>
          <w:rFonts w:cs="Arial"/>
          <w:spacing w:val="-3"/>
          <w:sz w:val="20"/>
        </w:rPr>
        <w:t>this</w:t>
      </w:r>
      <w:r w:rsidRPr="0010474E">
        <w:rPr>
          <w:rFonts w:cs="Arial"/>
          <w:spacing w:val="-3"/>
          <w:sz w:val="20"/>
        </w:rPr>
        <w:t xml:space="preserve"> </w:t>
      </w:r>
      <w:r w:rsidR="00FB6540" w:rsidRPr="0010474E">
        <w:rPr>
          <w:rFonts w:cs="Arial"/>
          <w:spacing w:val="-3"/>
          <w:sz w:val="20"/>
        </w:rPr>
        <w:t>ROP</w:t>
      </w:r>
      <w:r w:rsidRPr="0010474E">
        <w:rPr>
          <w:rFonts w:cs="Arial"/>
          <w:spacing w:val="-3"/>
          <w:sz w:val="20"/>
        </w:rPr>
        <w:t xml:space="preserve"> shall be made pursuant to R</w:t>
      </w:r>
      <w:r w:rsidR="004568E6" w:rsidRPr="0010474E">
        <w:rPr>
          <w:rFonts w:cs="Arial"/>
          <w:spacing w:val="-3"/>
          <w:sz w:val="20"/>
        </w:rPr>
        <w:t>ule</w:t>
      </w:r>
      <w:r w:rsidRPr="0010474E">
        <w:rPr>
          <w:rFonts w:cs="Arial"/>
          <w:spacing w:val="-3"/>
          <w:sz w:val="20"/>
        </w:rPr>
        <w:t xml:space="preserve"> 216(1).  </w:t>
      </w:r>
      <w:r w:rsidRPr="0010474E">
        <w:rPr>
          <w:rFonts w:cs="Arial"/>
          <w:b/>
          <w:spacing w:val="-3"/>
          <w:sz w:val="20"/>
        </w:rPr>
        <w:t>(R 336.1219(</w:t>
      </w:r>
      <w:r w:rsidR="00B672B6" w:rsidRPr="0010474E">
        <w:rPr>
          <w:rFonts w:cs="Arial"/>
          <w:b/>
          <w:spacing w:val="-3"/>
          <w:sz w:val="20"/>
        </w:rPr>
        <w:t>2</w:t>
      </w:r>
      <w:r w:rsidRPr="0010474E">
        <w:rPr>
          <w:rFonts w:cs="Arial"/>
          <w:b/>
          <w:spacing w:val="-3"/>
          <w:sz w:val="20"/>
        </w:rPr>
        <w:t>))</w:t>
      </w:r>
    </w:p>
    <w:p w14:paraId="32FFC9D6" w14:textId="77777777" w:rsidR="00D41714" w:rsidRPr="0010474E" w:rsidRDefault="00D41714" w:rsidP="00C44C61">
      <w:pPr>
        <w:numPr>
          <w:ilvl w:val="12"/>
          <w:numId w:val="0"/>
        </w:numPr>
        <w:jc w:val="both"/>
        <w:rPr>
          <w:rFonts w:cs="Arial"/>
          <w:sz w:val="20"/>
        </w:rPr>
      </w:pPr>
    </w:p>
    <w:p w14:paraId="19EEE4BF" w14:textId="77777777" w:rsidR="004568E6" w:rsidRPr="0010474E" w:rsidRDefault="004568E6" w:rsidP="00C44C61">
      <w:pPr>
        <w:numPr>
          <w:ilvl w:val="0"/>
          <w:numId w:val="18"/>
        </w:numPr>
        <w:jc w:val="both"/>
        <w:rPr>
          <w:rFonts w:cs="Arial"/>
          <w:sz w:val="20"/>
        </w:rPr>
      </w:pPr>
      <w:r w:rsidRPr="0010474E">
        <w:rPr>
          <w:rFonts w:cs="Arial"/>
          <w:sz w:val="20"/>
        </w:rPr>
        <w:t xml:space="preserve">For revisions to this ROP, an administratively complete application shall be considered timely if it is received by the </w:t>
      </w:r>
      <w:r w:rsidR="00C24A37" w:rsidRPr="0010474E">
        <w:rPr>
          <w:rFonts w:cs="Arial"/>
          <w:sz w:val="20"/>
        </w:rPr>
        <w:t xml:space="preserve">department </w:t>
      </w:r>
      <w:r w:rsidRPr="0010474E">
        <w:rPr>
          <w:rFonts w:cs="Arial"/>
          <w:sz w:val="20"/>
        </w:rPr>
        <w:t xml:space="preserve">in accordance with the time frames specified in Rule 216.  </w:t>
      </w:r>
      <w:r w:rsidRPr="0010474E">
        <w:rPr>
          <w:rFonts w:cs="Arial"/>
          <w:b/>
          <w:sz w:val="20"/>
        </w:rPr>
        <w:t>(R 336.1210(</w:t>
      </w:r>
      <w:r w:rsidR="00304852" w:rsidRPr="0010474E">
        <w:rPr>
          <w:rFonts w:cs="Arial"/>
          <w:b/>
          <w:sz w:val="20"/>
        </w:rPr>
        <w:t>10</w:t>
      </w:r>
      <w:r w:rsidRPr="0010474E">
        <w:rPr>
          <w:rFonts w:cs="Arial"/>
          <w:b/>
          <w:sz w:val="20"/>
        </w:rPr>
        <w:t>))</w:t>
      </w:r>
    </w:p>
    <w:p w14:paraId="7CCA2A3B" w14:textId="77777777" w:rsidR="002806DC" w:rsidRPr="0010474E" w:rsidRDefault="002806DC" w:rsidP="00C44C61">
      <w:pPr>
        <w:autoSpaceDE w:val="0"/>
        <w:autoSpaceDN w:val="0"/>
        <w:adjustRightInd w:val="0"/>
        <w:jc w:val="both"/>
        <w:rPr>
          <w:rFonts w:cs="Arial"/>
          <w:sz w:val="20"/>
        </w:rPr>
      </w:pPr>
    </w:p>
    <w:p w14:paraId="72C31822" w14:textId="77777777" w:rsidR="002806DC" w:rsidRPr="0010474E" w:rsidRDefault="006A66DA" w:rsidP="00C44C61">
      <w:pPr>
        <w:numPr>
          <w:ilvl w:val="0"/>
          <w:numId w:val="18"/>
        </w:numPr>
        <w:autoSpaceDE w:val="0"/>
        <w:autoSpaceDN w:val="0"/>
        <w:adjustRightInd w:val="0"/>
        <w:jc w:val="both"/>
        <w:rPr>
          <w:rFonts w:cs="Arial"/>
          <w:sz w:val="20"/>
        </w:rPr>
      </w:pPr>
      <w:r w:rsidRPr="0010474E">
        <w:rPr>
          <w:rFonts w:cs="Arial"/>
          <w:sz w:val="20"/>
        </w:rPr>
        <w:t xml:space="preserve">Pursuant to Rule 216(1)(b)(iii), </w:t>
      </w:r>
      <w:r w:rsidR="0057321C" w:rsidRPr="0010474E">
        <w:rPr>
          <w:rFonts w:cs="Arial"/>
          <w:sz w:val="20"/>
        </w:rPr>
        <w:t xml:space="preserve">Rule </w:t>
      </w:r>
      <w:r w:rsidRPr="0010474E">
        <w:rPr>
          <w:rFonts w:cs="Arial"/>
          <w:sz w:val="20"/>
        </w:rPr>
        <w:t xml:space="preserve">216(2)(d) and </w:t>
      </w:r>
      <w:r w:rsidR="0057321C" w:rsidRPr="0010474E">
        <w:rPr>
          <w:rFonts w:cs="Arial"/>
          <w:sz w:val="20"/>
        </w:rPr>
        <w:t xml:space="preserve">Rule </w:t>
      </w:r>
      <w:r w:rsidRPr="0010474E">
        <w:rPr>
          <w:rFonts w:cs="Arial"/>
          <w:sz w:val="20"/>
        </w:rPr>
        <w:t>216(4)(d), after a change h</w:t>
      </w:r>
      <w:r w:rsidR="002806DC" w:rsidRPr="0010474E">
        <w:rPr>
          <w:rFonts w:cs="Arial"/>
          <w:sz w:val="20"/>
        </w:rPr>
        <w:t xml:space="preserve">as been made, and until the </w:t>
      </w:r>
      <w:r w:rsidR="0010097A" w:rsidRPr="0010474E">
        <w:rPr>
          <w:rFonts w:cs="Arial"/>
          <w:sz w:val="20"/>
        </w:rPr>
        <w:t xml:space="preserve">department </w:t>
      </w:r>
      <w:r w:rsidR="002806DC" w:rsidRPr="0010474E">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10474E">
        <w:rPr>
          <w:rFonts w:cs="Arial"/>
          <w:b/>
          <w:sz w:val="20"/>
        </w:rPr>
        <w:t>(R 336.1216(1)(c)(iii</w:t>
      </w:r>
      <w:r w:rsidR="002806DC" w:rsidRPr="0010474E">
        <w:rPr>
          <w:rFonts w:cs="Arial"/>
          <w:b/>
          <w:sz w:val="20"/>
        </w:rPr>
        <w:t>), R 336.1216(2)(d), R 336.1216(4)(d))</w:t>
      </w:r>
    </w:p>
    <w:p w14:paraId="4181D68C" w14:textId="77777777" w:rsidR="002806DC" w:rsidRPr="0010474E" w:rsidRDefault="002806DC" w:rsidP="00C44C61">
      <w:pPr>
        <w:jc w:val="both"/>
        <w:rPr>
          <w:rFonts w:cs="Arial"/>
          <w:sz w:val="20"/>
        </w:rPr>
      </w:pPr>
    </w:p>
    <w:p w14:paraId="2D109EFD" w14:textId="500F1070" w:rsidR="004649EF" w:rsidRPr="0010474E" w:rsidRDefault="004649EF" w:rsidP="0075518C">
      <w:pPr>
        <w:pStyle w:val="Heading2"/>
        <w:tabs>
          <w:tab w:val="clear" w:pos="360"/>
          <w:tab w:val="num" w:pos="0"/>
        </w:tabs>
        <w:ind w:left="0" w:firstLine="0"/>
        <w:jc w:val="left"/>
        <w:rPr>
          <w:b w:val="0"/>
          <w:sz w:val="22"/>
          <w:szCs w:val="22"/>
        </w:rPr>
      </w:pPr>
      <w:bookmarkStart w:id="50" w:name="_Toc119664705"/>
      <w:r w:rsidRPr="0010474E">
        <w:rPr>
          <w:sz w:val="22"/>
          <w:szCs w:val="22"/>
        </w:rPr>
        <w:t>Reopenings</w:t>
      </w:r>
      <w:bookmarkEnd w:id="50"/>
    </w:p>
    <w:p w14:paraId="71B0197D" w14:textId="77777777" w:rsidR="004649EF" w:rsidRPr="0010474E" w:rsidRDefault="004649EF" w:rsidP="00DC22AE">
      <w:pPr>
        <w:jc w:val="both"/>
        <w:rPr>
          <w:rFonts w:cs="Arial"/>
          <w:szCs w:val="22"/>
        </w:rPr>
      </w:pPr>
    </w:p>
    <w:p w14:paraId="0BCEB87D" w14:textId="77777777" w:rsidR="004649EF" w:rsidRPr="0010474E" w:rsidRDefault="004649EF" w:rsidP="00C44C61">
      <w:pPr>
        <w:numPr>
          <w:ilvl w:val="0"/>
          <w:numId w:val="19"/>
        </w:numPr>
        <w:jc w:val="both"/>
        <w:rPr>
          <w:rFonts w:cs="Arial"/>
          <w:sz w:val="20"/>
        </w:rPr>
      </w:pPr>
      <w:r w:rsidRPr="0010474E">
        <w:rPr>
          <w:rFonts w:cs="Arial"/>
          <w:sz w:val="20"/>
        </w:rPr>
        <w:t xml:space="preserve">A ROP shall be reopened by the </w:t>
      </w:r>
      <w:r w:rsidR="00C24A37" w:rsidRPr="0010474E">
        <w:rPr>
          <w:rFonts w:cs="Arial"/>
          <w:sz w:val="20"/>
        </w:rPr>
        <w:t>department</w:t>
      </w:r>
      <w:r w:rsidR="006F37A6" w:rsidRPr="0010474E">
        <w:rPr>
          <w:rFonts w:cs="Arial"/>
          <w:sz w:val="20"/>
        </w:rPr>
        <w:t xml:space="preserve"> </w:t>
      </w:r>
      <w:r w:rsidRPr="0010474E">
        <w:rPr>
          <w:rFonts w:cs="Arial"/>
          <w:sz w:val="20"/>
        </w:rPr>
        <w:t xml:space="preserve">prior to the expiration date and revised by the </w:t>
      </w:r>
      <w:r w:rsidR="00C24A37" w:rsidRPr="0010474E">
        <w:rPr>
          <w:rFonts w:cs="Arial"/>
          <w:sz w:val="20"/>
        </w:rPr>
        <w:t>department</w:t>
      </w:r>
      <w:r w:rsidR="006F37A6" w:rsidRPr="0010474E">
        <w:rPr>
          <w:rFonts w:cs="Arial"/>
          <w:sz w:val="20"/>
        </w:rPr>
        <w:t xml:space="preserve"> </w:t>
      </w:r>
      <w:r w:rsidRPr="0010474E">
        <w:rPr>
          <w:rFonts w:cs="Arial"/>
          <w:sz w:val="20"/>
        </w:rPr>
        <w:t>under any of the following circumstances:</w:t>
      </w:r>
    </w:p>
    <w:p w14:paraId="1488526E" w14:textId="77777777" w:rsidR="004649EF" w:rsidRPr="0010474E" w:rsidRDefault="004649EF" w:rsidP="00C44C61">
      <w:pPr>
        <w:numPr>
          <w:ilvl w:val="1"/>
          <w:numId w:val="19"/>
        </w:numPr>
        <w:jc w:val="both"/>
        <w:rPr>
          <w:rFonts w:cs="Arial"/>
          <w:sz w:val="20"/>
        </w:rPr>
      </w:pPr>
      <w:r w:rsidRPr="0010474E">
        <w:rPr>
          <w:rFonts w:cs="Arial"/>
          <w:sz w:val="20"/>
        </w:rPr>
        <w:t xml:space="preserve">If additional requirements become applicable to this stationary source with three or more years remaining in the term of the </w:t>
      </w:r>
      <w:r w:rsidR="006F37A6" w:rsidRPr="0010474E">
        <w:rPr>
          <w:rFonts w:cs="Arial"/>
          <w:sz w:val="20"/>
        </w:rPr>
        <w:t>ROP</w:t>
      </w:r>
      <w:r w:rsidRPr="0010474E">
        <w:rPr>
          <w:rFonts w:cs="Arial"/>
          <w:sz w:val="20"/>
        </w:rPr>
        <w:t xml:space="preserve">, but not if the effective date of the new applicable requirement is later than the ROP expiration date.  </w:t>
      </w:r>
      <w:r w:rsidRPr="0010474E">
        <w:rPr>
          <w:rFonts w:cs="Arial"/>
          <w:b/>
          <w:sz w:val="20"/>
        </w:rPr>
        <w:t>(R 336.1217(2)(a)(i))</w:t>
      </w:r>
    </w:p>
    <w:p w14:paraId="4CCEF038" w14:textId="77777777" w:rsidR="004649EF" w:rsidRPr="0010474E" w:rsidRDefault="004649EF" w:rsidP="00C44C61">
      <w:pPr>
        <w:numPr>
          <w:ilvl w:val="1"/>
          <w:numId w:val="19"/>
        </w:numPr>
        <w:jc w:val="both"/>
        <w:rPr>
          <w:rFonts w:cs="Arial"/>
          <w:sz w:val="20"/>
        </w:rPr>
      </w:pPr>
      <w:r w:rsidRPr="0010474E">
        <w:rPr>
          <w:rFonts w:cs="Arial"/>
          <w:sz w:val="20"/>
        </w:rPr>
        <w:t xml:space="preserve">If additional requirements pursuant to Title IV of the CAA become applicable to this stationary source.  </w:t>
      </w:r>
      <w:r w:rsidRPr="0010474E">
        <w:rPr>
          <w:rFonts w:cs="Arial"/>
          <w:b/>
          <w:sz w:val="20"/>
        </w:rPr>
        <w:t>(R 336.1217(2)(a)(ii))</w:t>
      </w:r>
    </w:p>
    <w:p w14:paraId="39E27F44" w14:textId="77777777" w:rsidR="004649EF" w:rsidRPr="0010474E" w:rsidRDefault="004649EF" w:rsidP="00C44C61">
      <w:pPr>
        <w:numPr>
          <w:ilvl w:val="1"/>
          <w:numId w:val="19"/>
        </w:numPr>
        <w:jc w:val="both"/>
        <w:rPr>
          <w:rFonts w:cs="Arial"/>
          <w:sz w:val="20"/>
        </w:rPr>
      </w:pPr>
      <w:r w:rsidRPr="0010474E">
        <w:rPr>
          <w:rFonts w:cs="Arial"/>
          <w:sz w:val="20"/>
        </w:rPr>
        <w:t xml:space="preserve">If the </w:t>
      </w:r>
      <w:r w:rsidR="00C24A37" w:rsidRPr="0010474E">
        <w:rPr>
          <w:rFonts w:cs="Arial"/>
          <w:sz w:val="20"/>
        </w:rPr>
        <w:t>department</w:t>
      </w:r>
      <w:r w:rsidR="002413B2" w:rsidRPr="0010474E">
        <w:rPr>
          <w:rFonts w:cs="Arial"/>
          <w:sz w:val="20"/>
        </w:rPr>
        <w:t xml:space="preserve"> </w:t>
      </w:r>
      <w:r w:rsidRPr="0010474E">
        <w:rPr>
          <w:rFonts w:cs="Arial"/>
          <w:sz w:val="20"/>
        </w:rPr>
        <w:t xml:space="preserve">determines </w:t>
      </w:r>
      <w:r w:rsidR="0054228C" w:rsidRPr="0010474E">
        <w:rPr>
          <w:rFonts w:cs="Arial"/>
          <w:sz w:val="20"/>
        </w:rPr>
        <w:t xml:space="preserve">that </w:t>
      </w:r>
      <w:r w:rsidRPr="0010474E">
        <w:rPr>
          <w:rFonts w:cs="Arial"/>
          <w:sz w:val="20"/>
        </w:rPr>
        <w:t xml:space="preserve">the </w:t>
      </w:r>
      <w:r w:rsidR="006F37A6" w:rsidRPr="0010474E">
        <w:rPr>
          <w:rFonts w:cs="Arial"/>
          <w:sz w:val="20"/>
        </w:rPr>
        <w:t>ROP</w:t>
      </w:r>
      <w:r w:rsidRPr="0010474E">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10474E">
        <w:rPr>
          <w:rFonts w:cs="Arial"/>
          <w:sz w:val="20"/>
        </w:rPr>
        <w:t>ROP</w:t>
      </w:r>
      <w:r w:rsidRPr="0010474E">
        <w:rPr>
          <w:rFonts w:cs="Arial"/>
          <w:sz w:val="20"/>
        </w:rPr>
        <w:t xml:space="preserve">.  </w:t>
      </w:r>
      <w:r w:rsidRPr="0010474E">
        <w:rPr>
          <w:rFonts w:cs="Arial"/>
          <w:b/>
          <w:sz w:val="20"/>
        </w:rPr>
        <w:t>(R 336.1217(2)(a)(iii))</w:t>
      </w:r>
    </w:p>
    <w:p w14:paraId="41393543" w14:textId="77777777" w:rsidR="004649EF" w:rsidRPr="0010474E" w:rsidRDefault="004649EF" w:rsidP="00C44C61">
      <w:pPr>
        <w:numPr>
          <w:ilvl w:val="1"/>
          <w:numId w:val="19"/>
        </w:numPr>
        <w:jc w:val="both"/>
        <w:rPr>
          <w:rFonts w:cs="Arial"/>
          <w:sz w:val="20"/>
        </w:rPr>
      </w:pPr>
      <w:r w:rsidRPr="0010474E">
        <w:rPr>
          <w:rFonts w:cs="Arial"/>
          <w:sz w:val="20"/>
        </w:rPr>
        <w:t xml:space="preserve">If the </w:t>
      </w:r>
      <w:r w:rsidR="00C24A37" w:rsidRPr="0010474E">
        <w:rPr>
          <w:rFonts w:cs="Arial"/>
          <w:sz w:val="20"/>
        </w:rPr>
        <w:t>department</w:t>
      </w:r>
      <w:r w:rsidR="002413B2" w:rsidRPr="0010474E">
        <w:rPr>
          <w:rFonts w:cs="Arial"/>
          <w:sz w:val="20"/>
        </w:rPr>
        <w:t xml:space="preserve"> </w:t>
      </w:r>
      <w:r w:rsidRPr="0010474E">
        <w:rPr>
          <w:rFonts w:cs="Arial"/>
          <w:sz w:val="20"/>
        </w:rPr>
        <w:t xml:space="preserve">determines </w:t>
      </w:r>
      <w:r w:rsidR="0054228C" w:rsidRPr="0010474E">
        <w:rPr>
          <w:rFonts w:cs="Arial"/>
          <w:sz w:val="20"/>
        </w:rPr>
        <w:t xml:space="preserve">that </w:t>
      </w:r>
      <w:r w:rsidRPr="0010474E">
        <w:rPr>
          <w:rFonts w:cs="Arial"/>
          <w:sz w:val="20"/>
        </w:rPr>
        <w:t xml:space="preserve">the </w:t>
      </w:r>
      <w:r w:rsidR="006F37A6" w:rsidRPr="0010474E">
        <w:rPr>
          <w:rFonts w:cs="Arial"/>
          <w:sz w:val="20"/>
        </w:rPr>
        <w:t>ROP</w:t>
      </w:r>
      <w:r w:rsidRPr="0010474E">
        <w:rPr>
          <w:rFonts w:cs="Arial"/>
          <w:sz w:val="20"/>
        </w:rPr>
        <w:t xml:space="preserve"> must be revised to ensure compliance with the applicable requirements.  </w:t>
      </w:r>
      <w:r w:rsidRPr="0010474E">
        <w:rPr>
          <w:rFonts w:cs="Arial"/>
          <w:b/>
          <w:sz w:val="20"/>
        </w:rPr>
        <w:t>(R 336.1217(2)(a)(iv))</w:t>
      </w:r>
    </w:p>
    <w:p w14:paraId="4ABD11D9" w14:textId="77777777" w:rsidR="004649EF" w:rsidRPr="0010474E" w:rsidRDefault="00C17B92" w:rsidP="00DC22AE">
      <w:pPr>
        <w:jc w:val="both"/>
        <w:rPr>
          <w:rFonts w:cs="Arial"/>
          <w:sz w:val="20"/>
        </w:rPr>
      </w:pPr>
      <w:r w:rsidRPr="0010474E">
        <w:rPr>
          <w:rFonts w:cs="Arial"/>
          <w:sz w:val="20"/>
        </w:rPr>
        <w:br w:type="page"/>
      </w:r>
    </w:p>
    <w:p w14:paraId="526288C0" w14:textId="690B3499" w:rsidR="00B348FA" w:rsidRPr="0010474E" w:rsidRDefault="00B348FA" w:rsidP="0075518C">
      <w:pPr>
        <w:pStyle w:val="Heading2"/>
        <w:tabs>
          <w:tab w:val="clear" w:pos="360"/>
          <w:tab w:val="num" w:pos="0"/>
        </w:tabs>
        <w:ind w:left="0" w:firstLine="0"/>
        <w:jc w:val="left"/>
        <w:rPr>
          <w:b w:val="0"/>
          <w:sz w:val="22"/>
          <w:szCs w:val="22"/>
        </w:rPr>
      </w:pPr>
      <w:bookmarkStart w:id="51" w:name="_Toc119664706"/>
      <w:r w:rsidRPr="0010474E">
        <w:rPr>
          <w:sz w:val="22"/>
          <w:szCs w:val="22"/>
        </w:rPr>
        <w:lastRenderedPageBreak/>
        <w:t>Renewals</w:t>
      </w:r>
      <w:bookmarkEnd w:id="51"/>
    </w:p>
    <w:p w14:paraId="2924FC34" w14:textId="77777777" w:rsidR="004649EF" w:rsidRPr="0010474E" w:rsidRDefault="004649EF" w:rsidP="00DC22AE">
      <w:pPr>
        <w:jc w:val="both"/>
        <w:rPr>
          <w:rFonts w:cs="Arial"/>
          <w:sz w:val="20"/>
        </w:rPr>
      </w:pPr>
    </w:p>
    <w:p w14:paraId="0AEC1130" w14:textId="77777777" w:rsidR="00D41714" w:rsidRPr="0010474E" w:rsidRDefault="00D41714" w:rsidP="00C44C61">
      <w:pPr>
        <w:numPr>
          <w:ilvl w:val="0"/>
          <w:numId w:val="20"/>
        </w:numPr>
        <w:jc w:val="both"/>
        <w:rPr>
          <w:rFonts w:cs="Arial"/>
          <w:sz w:val="20"/>
        </w:rPr>
      </w:pPr>
      <w:r w:rsidRPr="0010474E">
        <w:rPr>
          <w:rFonts w:cs="Arial"/>
          <w:sz w:val="20"/>
        </w:rPr>
        <w:t xml:space="preserve">For renewal of this </w:t>
      </w:r>
      <w:r w:rsidR="00FB6540" w:rsidRPr="0010474E">
        <w:rPr>
          <w:rFonts w:cs="Arial"/>
          <w:sz w:val="20"/>
        </w:rPr>
        <w:t>ROP</w:t>
      </w:r>
      <w:r w:rsidRPr="0010474E">
        <w:rPr>
          <w:rFonts w:cs="Arial"/>
          <w:sz w:val="20"/>
        </w:rPr>
        <w:t xml:space="preserve">, an administratively complete application shall be considered timely if it is received by the </w:t>
      </w:r>
      <w:r w:rsidR="00C24A37" w:rsidRPr="0010474E">
        <w:rPr>
          <w:rFonts w:cs="Arial"/>
          <w:sz w:val="20"/>
        </w:rPr>
        <w:t>department</w:t>
      </w:r>
      <w:r w:rsidR="00E174A2" w:rsidRPr="0010474E">
        <w:rPr>
          <w:rFonts w:cs="Arial"/>
          <w:sz w:val="20"/>
        </w:rPr>
        <w:t xml:space="preserve"> </w:t>
      </w:r>
      <w:r w:rsidRPr="0010474E">
        <w:rPr>
          <w:rFonts w:cs="Arial"/>
          <w:sz w:val="20"/>
        </w:rPr>
        <w:t xml:space="preserve">not more than 18 months, but not less than 6 months, before the expiration date of the </w:t>
      </w:r>
      <w:r w:rsidR="00FB6540" w:rsidRPr="0010474E">
        <w:rPr>
          <w:rFonts w:cs="Arial"/>
          <w:sz w:val="20"/>
        </w:rPr>
        <w:t>ROP</w:t>
      </w:r>
      <w:r w:rsidRPr="0010474E">
        <w:rPr>
          <w:rFonts w:cs="Arial"/>
          <w:sz w:val="20"/>
        </w:rPr>
        <w:t xml:space="preserve">.  </w:t>
      </w:r>
      <w:r w:rsidRPr="0010474E">
        <w:rPr>
          <w:rFonts w:cs="Arial"/>
          <w:b/>
          <w:sz w:val="20"/>
        </w:rPr>
        <w:t>(R 336.1210(</w:t>
      </w:r>
      <w:r w:rsidR="008637E3" w:rsidRPr="0010474E">
        <w:rPr>
          <w:rFonts w:cs="Arial"/>
          <w:b/>
          <w:sz w:val="20"/>
        </w:rPr>
        <w:t>9</w:t>
      </w:r>
      <w:r w:rsidRPr="0010474E">
        <w:rPr>
          <w:rFonts w:cs="Arial"/>
          <w:b/>
          <w:sz w:val="20"/>
        </w:rPr>
        <w:t>))</w:t>
      </w:r>
    </w:p>
    <w:p w14:paraId="1D5C1E0E" w14:textId="77777777" w:rsidR="00D16CA9" w:rsidRPr="0010474E" w:rsidRDefault="00D16CA9" w:rsidP="00DC22AE">
      <w:pPr>
        <w:jc w:val="both"/>
        <w:rPr>
          <w:rFonts w:cs="Arial"/>
          <w:sz w:val="20"/>
        </w:rPr>
      </w:pPr>
    </w:p>
    <w:p w14:paraId="71F9BABA" w14:textId="47D754A7" w:rsidR="00CE1923" w:rsidRPr="0010474E" w:rsidRDefault="00D41714" w:rsidP="0075518C">
      <w:pPr>
        <w:pStyle w:val="Heading2"/>
        <w:numPr>
          <w:ilvl w:val="0"/>
          <w:numId w:val="0"/>
        </w:numPr>
        <w:jc w:val="left"/>
        <w:rPr>
          <w:b w:val="0"/>
          <w:bCs/>
          <w:sz w:val="22"/>
        </w:rPr>
      </w:pPr>
      <w:bookmarkStart w:id="52" w:name="_Toc457189946"/>
      <w:bookmarkStart w:id="53" w:name="_Toc1453509"/>
      <w:bookmarkStart w:id="54" w:name="_Toc119664707"/>
      <w:r w:rsidRPr="0010474E">
        <w:rPr>
          <w:bCs/>
          <w:sz w:val="22"/>
        </w:rPr>
        <w:t>Stratospheric Ozone Protection</w:t>
      </w:r>
      <w:bookmarkEnd w:id="52"/>
      <w:bookmarkEnd w:id="53"/>
      <w:bookmarkEnd w:id="54"/>
    </w:p>
    <w:p w14:paraId="147D61E4" w14:textId="77777777" w:rsidR="00CE1923" w:rsidRPr="0010474E" w:rsidRDefault="00CE1923" w:rsidP="004F09CF">
      <w:pPr>
        <w:jc w:val="both"/>
        <w:rPr>
          <w:sz w:val="20"/>
        </w:rPr>
      </w:pPr>
    </w:p>
    <w:p w14:paraId="29212618" w14:textId="77777777" w:rsidR="00396734" w:rsidRPr="0010474E" w:rsidRDefault="00395F98" w:rsidP="00EC13EB">
      <w:pPr>
        <w:numPr>
          <w:ilvl w:val="0"/>
          <w:numId w:val="20"/>
        </w:numPr>
        <w:jc w:val="both"/>
        <w:rPr>
          <w:sz w:val="20"/>
        </w:rPr>
      </w:pPr>
      <w:r w:rsidRPr="0010474E">
        <w:rPr>
          <w:sz w:val="20"/>
        </w:rPr>
        <w:t xml:space="preserve">If the permittee is subject to </w:t>
      </w:r>
      <w:r w:rsidR="00876F3F" w:rsidRPr="0010474E">
        <w:rPr>
          <w:sz w:val="20"/>
        </w:rPr>
        <w:t xml:space="preserve">Title 40 of the Code of Federal Regulations (CFR), </w:t>
      </w:r>
      <w:r w:rsidRPr="0010474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10474E">
        <w:rPr>
          <w:sz w:val="20"/>
        </w:rPr>
        <w:t> </w:t>
      </w:r>
      <w:r w:rsidRPr="0010474E">
        <w:rPr>
          <w:sz w:val="20"/>
        </w:rPr>
        <w:t>F.</w:t>
      </w:r>
    </w:p>
    <w:p w14:paraId="77BF3E62" w14:textId="77777777" w:rsidR="00395F98" w:rsidRPr="0010474E" w:rsidRDefault="00395F98" w:rsidP="00395F98">
      <w:pPr>
        <w:rPr>
          <w:sz w:val="20"/>
        </w:rPr>
      </w:pPr>
    </w:p>
    <w:p w14:paraId="7EC9235E" w14:textId="77777777" w:rsidR="00D41714" w:rsidRPr="0010474E" w:rsidRDefault="00D41714" w:rsidP="00C44C61">
      <w:pPr>
        <w:numPr>
          <w:ilvl w:val="0"/>
          <w:numId w:val="20"/>
        </w:numPr>
        <w:jc w:val="both"/>
        <w:rPr>
          <w:rFonts w:cs="Arial"/>
          <w:sz w:val="20"/>
        </w:rPr>
      </w:pPr>
      <w:r w:rsidRPr="0010474E">
        <w:rPr>
          <w:rFonts w:cs="Arial"/>
          <w:sz w:val="20"/>
        </w:rPr>
        <w:t xml:space="preserve">If the permittee is subject to 40 CFR Part </w:t>
      </w:r>
      <w:r w:rsidR="001570B9" w:rsidRPr="0010474E">
        <w:rPr>
          <w:rFonts w:cs="Arial"/>
          <w:sz w:val="20"/>
        </w:rPr>
        <w:t>82 and</w:t>
      </w:r>
      <w:r w:rsidRPr="0010474E">
        <w:rPr>
          <w:rFonts w:cs="Arial"/>
          <w:sz w:val="20"/>
        </w:rPr>
        <w:t xml:space="preserve"> performs a service on motor (fleet) vehicles when this service involves refrigerant in the </w:t>
      </w:r>
      <w:r w:rsidR="005E2E5E" w:rsidRPr="0010474E">
        <w:rPr>
          <w:rFonts w:cs="Arial"/>
          <w:sz w:val="20"/>
        </w:rPr>
        <w:t>MVAC</w:t>
      </w:r>
      <w:r w:rsidRPr="0010474E">
        <w:rPr>
          <w:rFonts w:cs="Arial"/>
          <w:sz w:val="20"/>
        </w:rPr>
        <w:t>, the permittee is subject to all the applicable requirements as s</w:t>
      </w:r>
      <w:r w:rsidR="005562A9" w:rsidRPr="0010474E">
        <w:rPr>
          <w:rFonts w:cs="Arial"/>
          <w:sz w:val="20"/>
        </w:rPr>
        <w:t>pecified in 40</w:t>
      </w:r>
      <w:r w:rsidR="002C152E" w:rsidRPr="0010474E">
        <w:rPr>
          <w:rFonts w:cs="Arial"/>
          <w:sz w:val="20"/>
        </w:rPr>
        <w:t> </w:t>
      </w:r>
      <w:r w:rsidR="005562A9" w:rsidRPr="0010474E">
        <w:rPr>
          <w:rFonts w:cs="Arial"/>
          <w:sz w:val="20"/>
        </w:rPr>
        <w:t>CFR Part 82, Sub</w:t>
      </w:r>
      <w:r w:rsidRPr="0010474E">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10474E">
        <w:rPr>
          <w:rFonts w:cs="Arial"/>
          <w:sz w:val="20"/>
        </w:rPr>
        <w:t xml:space="preserve">MVAC </w:t>
      </w:r>
      <w:r w:rsidRPr="0010474E">
        <w:rPr>
          <w:rFonts w:cs="Arial"/>
          <w:sz w:val="20"/>
        </w:rPr>
        <w:t xml:space="preserve">as used in Subpart B does not include the air-tight sealed refrigeration system used for refrigerated cargo or an air conditioning system on passenger buses using </w:t>
      </w:r>
      <w:r w:rsidR="000A51F8" w:rsidRPr="0010474E">
        <w:rPr>
          <w:rFonts w:cs="Arial"/>
          <w:sz w:val="20"/>
        </w:rPr>
        <w:t>Hydrochlorofluorocarbon</w:t>
      </w:r>
      <w:r w:rsidRPr="0010474E">
        <w:rPr>
          <w:rFonts w:cs="Arial"/>
          <w:sz w:val="20"/>
        </w:rPr>
        <w:t>-22 refrigerant.</w:t>
      </w:r>
    </w:p>
    <w:p w14:paraId="055ED167" w14:textId="77777777" w:rsidR="00F557DA" w:rsidRPr="0010474E" w:rsidRDefault="00F557DA" w:rsidP="00DC22AE">
      <w:pPr>
        <w:jc w:val="both"/>
        <w:rPr>
          <w:rFonts w:cs="Arial"/>
          <w:sz w:val="20"/>
        </w:rPr>
      </w:pPr>
    </w:p>
    <w:p w14:paraId="21940076" w14:textId="608F757E" w:rsidR="00D41714" w:rsidRPr="0010474E" w:rsidRDefault="00D41714" w:rsidP="0075518C">
      <w:pPr>
        <w:pStyle w:val="Heading2"/>
        <w:numPr>
          <w:ilvl w:val="0"/>
          <w:numId w:val="0"/>
        </w:numPr>
        <w:jc w:val="left"/>
        <w:rPr>
          <w:b w:val="0"/>
          <w:bCs/>
          <w:sz w:val="22"/>
        </w:rPr>
      </w:pPr>
      <w:bookmarkStart w:id="55" w:name="_Toc457189947"/>
      <w:bookmarkStart w:id="56" w:name="_Toc1453510"/>
      <w:bookmarkStart w:id="57" w:name="_Toc119664708"/>
      <w:r w:rsidRPr="0010474E">
        <w:rPr>
          <w:bCs/>
          <w:sz w:val="22"/>
        </w:rPr>
        <w:t>Risk Management Plan</w:t>
      </w:r>
      <w:bookmarkEnd w:id="55"/>
      <w:bookmarkEnd w:id="56"/>
      <w:bookmarkEnd w:id="57"/>
    </w:p>
    <w:p w14:paraId="45E27081" w14:textId="77777777" w:rsidR="0075518C" w:rsidRPr="0010474E" w:rsidRDefault="0075518C" w:rsidP="004F09CF">
      <w:pPr>
        <w:jc w:val="both"/>
      </w:pPr>
    </w:p>
    <w:p w14:paraId="1B02E333" w14:textId="77777777" w:rsidR="00D41714" w:rsidRPr="0010474E" w:rsidRDefault="00D41714" w:rsidP="00C44C61">
      <w:pPr>
        <w:numPr>
          <w:ilvl w:val="0"/>
          <w:numId w:val="21"/>
        </w:numPr>
        <w:jc w:val="both"/>
        <w:rPr>
          <w:rFonts w:cs="Arial"/>
          <w:sz w:val="20"/>
        </w:rPr>
      </w:pPr>
      <w:r w:rsidRPr="0010474E">
        <w:rPr>
          <w:rFonts w:cs="Arial"/>
          <w:sz w:val="20"/>
        </w:rPr>
        <w:t xml:space="preserve">If subject to Section 112(r) of the CAA and 40 CFR Part 68, the permittee shall register and submit to the </w:t>
      </w:r>
      <w:r w:rsidR="00876F3F" w:rsidRPr="0010474E">
        <w:rPr>
          <w:rFonts w:cs="Arial"/>
          <w:sz w:val="20"/>
        </w:rPr>
        <w:t>US</w:t>
      </w:r>
      <w:r w:rsidRPr="0010474E">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10474E">
        <w:rPr>
          <w:rFonts w:cs="Arial"/>
          <w:sz w:val="20"/>
        </w:rPr>
        <w:t xml:space="preserve">40 CFR </w:t>
      </w:r>
      <w:r w:rsidRPr="0010474E">
        <w:rPr>
          <w:rFonts w:cs="Arial"/>
          <w:sz w:val="20"/>
        </w:rPr>
        <w:t xml:space="preserve">68.130.  The list of substances, threshold quantities, and accident prevention regulations promulgated under </w:t>
      </w:r>
      <w:r w:rsidR="00876F3F" w:rsidRPr="0010474E">
        <w:rPr>
          <w:rFonts w:cs="Arial"/>
          <w:sz w:val="20"/>
        </w:rPr>
        <w:t>40</w:t>
      </w:r>
      <w:r w:rsidR="002C152E" w:rsidRPr="0010474E">
        <w:rPr>
          <w:rFonts w:cs="Arial"/>
          <w:sz w:val="20"/>
        </w:rPr>
        <w:t> </w:t>
      </w:r>
      <w:r w:rsidR="00876F3F" w:rsidRPr="0010474E">
        <w:rPr>
          <w:rFonts w:cs="Arial"/>
          <w:sz w:val="20"/>
        </w:rPr>
        <w:t xml:space="preserve">CFR </w:t>
      </w:r>
      <w:r w:rsidRPr="0010474E">
        <w:rPr>
          <w:rFonts w:cs="Arial"/>
          <w:sz w:val="20"/>
        </w:rPr>
        <w:t>Part 68</w:t>
      </w:r>
      <w:r w:rsidR="00A51EE7" w:rsidRPr="0010474E">
        <w:rPr>
          <w:rFonts w:cs="Arial"/>
          <w:sz w:val="20"/>
        </w:rPr>
        <w:t>,</w:t>
      </w:r>
      <w:r w:rsidRPr="0010474E">
        <w:rPr>
          <w:rFonts w:cs="Arial"/>
          <w:sz w:val="20"/>
        </w:rPr>
        <w:t xml:space="preserve"> do not limit in any way the general duty provisions under Section 112(r)(1).</w:t>
      </w:r>
    </w:p>
    <w:p w14:paraId="58D2E94D" w14:textId="77777777" w:rsidR="00D41714" w:rsidRPr="0010474E" w:rsidRDefault="00D41714" w:rsidP="00D41714">
      <w:pPr>
        <w:numPr>
          <w:ilvl w:val="12"/>
          <w:numId w:val="0"/>
        </w:numPr>
        <w:ind w:left="432" w:hanging="432"/>
        <w:jc w:val="both"/>
        <w:rPr>
          <w:rFonts w:cs="Arial"/>
          <w:sz w:val="20"/>
        </w:rPr>
      </w:pPr>
    </w:p>
    <w:p w14:paraId="2E4D1DA5" w14:textId="77777777" w:rsidR="00D41714" w:rsidRPr="0010474E" w:rsidRDefault="00D41714" w:rsidP="00C44C61">
      <w:pPr>
        <w:numPr>
          <w:ilvl w:val="0"/>
          <w:numId w:val="21"/>
        </w:numPr>
        <w:jc w:val="both"/>
        <w:rPr>
          <w:rFonts w:cs="Arial"/>
          <w:sz w:val="20"/>
        </w:rPr>
      </w:pPr>
      <w:r w:rsidRPr="0010474E">
        <w:rPr>
          <w:rFonts w:cs="Arial"/>
          <w:sz w:val="20"/>
        </w:rPr>
        <w:t xml:space="preserve">If subject to Section 112(r) of the CAA and 40 CFR Part 68, the permittee shall comply with the requirements of </w:t>
      </w:r>
      <w:r w:rsidR="00876F3F" w:rsidRPr="0010474E">
        <w:rPr>
          <w:rFonts w:cs="Arial"/>
          <w:sz w:val="20"/>
        </w:rPr>
        <w:t xml:space="preserve">40 CFR </w:t>
      </w:r>
      <w:r w:rsidRPr="0010474E">
        <w:rPr>
          <w:rFonts w:cs="Arial"/>
          <w:sz w:val="20"/>
        </w:rPr>
        <w:t>Part 68</w:t>
      </w:r>
      <w:r w:rsidR="00A51EE7" w:rsidRPr="0010474E">
        <w:rPr>
          <w:rFonts w:cs="Arial"/>
          <w:sz w:val="20"/>
        </w:rPr>
        <w:t>,</w:t>
      </w:r>
      <w:r w:rsidRPr="0010474E">
        <w:rPr>
          <w:rFonts w:cs="Arial"/>
          <w:sz w:val="20"/>
        </w:rPr>
        <w:t xml:space="preserve"> no later than the latest of the following dates as provided in </w:t>
      </w:r>
      <w:r w:rsidR="00876F3F" w:rsidRPr="0010474E">
        <w:rPr>
          <w:rFonts w:cs="Arial"/>
          <w:sz w:val="20"/>
        </w:rPr>
        <w:t xml:space="preserve">40 CFR </w:t>
      </w:r>
      <w:r w:rsidRPr="0010474E">
        <w:rPr>
          <w:rFonts w:cs="Arial"/>
          <w:sz w:val="20"/>
        </w:rPr>
        <w:t>68.10(a):</w:t>
      </w:r>
    </w:p>
    <w:p w14:paraId="5F770148" w14:textId="77777777" w:rsidR="00D41714" w:rsidRPr="0010474E" w:rsidRDefault="00D41714" w:rsidP="00C44C61">
      <w:pPr>
        <w:numPr>
          <w:ilvl w:val="1"/>
          <w:numId w:val="21"/>
        </w:numPr>
        <w:jc w:val="both"/>
        <w:rPr>
          <w:rFonts w:cs="Arial"/>
          <w:sz w:val="20"/>
        </w:rPr>
      </w:pPr>
      <w:r w:rsidRPr="0010474E">
        <w:rPr>
          <w:rFonts w:cs="Arial"/>
          <w:sz w:val="20"/>
        </w:rPr>
        <w:t>June 21, 1999,</w:t>
      </w:r>
    </w:p>
    <w:p w14:paraId="737905CA" w14:textId="77777777" w:rsidR="00D41714" w:rsidRPr="0010474E" w:rsidRDefault="00D41714" w:rsidP="00C44C61">
      <w:pPr>
        <w:numPr>
          <w:ilvl w:val="1"/>
          <w:numId w:val="21"/>
        </w:numPr>
        <w:jc w:val="both"/>
        <w:rPr>
          <w:rFonts w:cs="Arial"/>
          <w:sz w:val="20"/>
        </w:rPr>
      </w:pPr>
      <w:r w:rsidRPr="0010474E">
        <w:rPr>
          <w:rFonts w:cs="Arial"/>
          <w:sz w:val="20"/>
        </w:rPr>
        <w:t>Three years after the date on which a regulated substance is first listed under</w:t>
      </w:r>
      <w:r w:rsidR="00876F3F" w:rsidRPr="0010474E">
        <w:rPr>
          <w:rFonts w:cs="Arial"/>
          <w:sz w:val="20"/>
        </w:rPr>
        <w:t xml:space="preserve"> 40 CFR </w:t>
      </w:r>
      <w:r w:rsidRPr="0010474E">
        <w:rPr>
          <w:rFonts w:cs="Arial"/>
          <w:sz w:val="20"/>
        </w:rPr>
        <w:t xml:space="preserve">68.130, or </w:t>
      </w:r>
    </w:p>
    <w:p w14:paraId="04E00009" w14:textId="77777777" w:rsidR="00D41714" w:rsidRPr="0010474E" w:rsidRDefault="00C44C61" w:rsidP="00C44C61">
      <w:pPr>
        <w:numPr>
          <w:ilvl w:val="1"/>
          <w:numId w:val="21"/>
        </w:numPr>
        <w:jc w:val="both"/>
        <w:rPr>
          <w:rFonts w:cs="Arial"/>
          <w:sz w:val="20"/>
        </w:rPr>
      </w:pPr>
      <w:r w:rsidRPr="0010474E">
        <w:rPr>
          <w:rFonts w:cs="Arial"/>
          <w:sz w:val="20"/>
        </w:rPr>
        <w:t>T</w:t>
      </w:r>
      <w:r w:rsidR="00D41714" w:rsidRPr="0010474E">
        <w:rPr>
          <w:rFonts w:cs="Arial"/>
          <w:sz w:val="20"/>
        </w:rPr>
        <w:t>he date on which a regulated substance is first present above a threshold quantity in a process.</w:t>
      </w:r>
    </w:p>
    <w:p w14:paraId="206E113E" w14:textId="77777777" w:rsidR="00D41714" w:rsidRPr="0010474E" w:rsidRDefault="00D41714" w:rsidP="00D41714">
      <w:pPr>
        <w:numPr>
          <w:ilvl w:val="12"/>
          <w:numId w:val="0"/>
        </w:numPr>
        <w:ind w:left="432" w:hanging="432"/>
        <w:jc w:val="both"/>
        <w:rPr>
          <w:rFonts w:cs="Arial"/>
          <w:sz w:val="20"/>
        </w:rPr>
      </w:pPr>
    </w:p>
    <w:p w14:paraId="3998454D" w14:textId="77777777" w:rsidR="00D41714" w:rsidRPr="0010474E" w:rsidRDefault="00D41714" w:rsidP="0028234D">
      <w:pPr>
        <w:numPr>
          <w:ilvl w:val="0"/>
          <w:numId w:val="21"/>
        </w:numPr>
        <w:jc w:val="both"/>
        <w:rPr>
          <w:rFonts w:cs="Arial"/>
          <w:sz w:val="20"/>
        </w:rPr>
      </w:pPr>
      <w:r w:rsidRPr="0010474E">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10474E">
        <w:rPr>
          <w:rFonts w:cs="Arial"/>
          <w:sz w:val="20"/>
        </w:rPr>
        <w:t> </w:t>
      </w:r>
      <w:r w:rsidRPr="0010474E">
        <w:rPr>
          <w:rFonts w:cs="Arial"/>
          <w:sz w:val="20"/>
        </w:rPr>
        <w:t>CFR Part 68.</w:t>
      </w:r>
    </w:p>
    <w:p w14:paraId="21A76348" w14:textId="77777777" w:rsidR="00D41714" w:rsidRPr="0010474E" w:rsidRDefault="00D41714" w:rsidP="00D41714">
      <w:pPr>
        <w:numPr>
          <w:ilvl w:val="12"/>
          <w:numId w:val="0"/>
        </w:numPr>
        <w:ind w:left="432" w:hanging="432"/>
        <w:jc w:val="both"/>
        <w:rPr>
          <w:rFonts w:cs="Arial"/>
          <w:sz w:val="20"/>
        </w:rPr>
      </w:pPr>
    </w:p>
    <w:p w14:paraId="2D987F7F" w14:textId="77777777" w:rsidR="00D41714" w:rsidRPr="0010474E" w:rsidRDefault="00D41714" w:rsidP="00F4313D">
      <w:pPr>
        <w:numPr>
          <w:ilvl w:val="0"/>
          <w:numId w:val="21"/>
        </w:numPr>
        <w:jc w:val="both"/>
        <w:rPr>
          <w:rFonts w:cs="Arial"/>
          <w:sz w:val="20"/>
        </w:rPr>
      </w:pPr>
      <w:r w:rsidRPr="0010474E">
        <w:rPr>
          <w:rFonts w:cs="Arial"/>
          <w:sz w:val="20"/>
        </w:rPr>
        <w:t>If subject to Section 112(r) of the CAA and 40 CFR</w:t>
      </w:r>
      <w:r w:rsidR="0028234D" w:rsidRPr="0010474E">
        <w:rPr>
          <w:rFonts w:cs="Arial"/>
          <w:sz w:val="20"/>
        </w:rPr>
        <w:t xml:space="preserve"> </w:t>
      </w:r>
      <w:r w:rsidRPr="0010474E">
        <w:rPr>
          <w:rFonts w:cs="Arial"/>
          <w:sz w:val="20"/>
        </w:rPr>
        <w:t>Part 68, the permittee shall annually certify compliance with all applicable requirements of Section 112(r)</w:t>
      </w:r>
      <w:r w:rsidR="00AC6A86" w:rsidRPr="0010474E">
        <w:rPr>
          <w:rFonts w:cs="Arial"/>
          <w:sz w:val="20"/>
        </w:rPr>
        <w:t xml:space="preserve"> as detailed in R</w:t>
      </w:r>
      <w:r w:rsidR="00F63BA2" w:rsidRPr="0010474E">
        <w:rPr>
          <w:rFonts w:cs="Arial"/>
          <w:sz w:val="20"/>
        </w:rPr>
        <w:t xml:space="preserve">ule </w:t>
      </w:r>
      <w:r w:rsidR="00AC6A86" w:rsidRPr="0010474E">
        <w:rPr>
          <w:rFonts w:cs="Arial"/>
          <w:sz w:val="20"/>
        </w:rPr>
        <w:t>213(4)(c)</w:t>
      </w:r>
      <w:r w:rsidR="00F63BA2" w:rsidRPr="0010474E">
        <w:rPr>
          <w:rFonts w:cs="Arial"/>
          <w:sz w:val="20"/>
        </w:rPr>
        <w:t>)</w:t>
      </w:r>
      <w:r w:rsidR="00AC6A86" w:rsidRPr="0010474E">
        <w:rPr>
          <w:rFonts w:cs="Arial"/>
          <w:sz w:val="20"/>
        </w:rPr>
        <w:t>.</w:t>
      </w:r>
      <w:r w:rsidRPr="0010474E">
        <w:rPr>
          <w:rFonts w:cs="Arial"/>
          <w:sz w:val="20"/>
        </w:rPr>
        <w:t xml:space="preserve">  </w:t>
      </w:r>
      <w:r w:rsidR="00D43C40" w:rsidRPr="0010474E">
        <w:rPr>
          <w:rFonts w:cs="Arial"/>
          <w:b/>
          <w:sz w:val="20"/>
        </w:rPr>
        <w:t>(40 </w:t>
      </w:r>
      <w:r w:rsidRPr="0010474E">
        <w:rPr>
          <w:rFonts w:cs="Arial"/>
          <w:b/>
          <w:sz w:val="20"/>
        </w:rPr>
        <w:t>CFR Part 68)</w:t>
      </w:r>
    </w:p>
    <w:p w14:paraId="4E6009C5" w14:textId="77777777" w:rsidR="00D41714" w:rsidRPr="0010474E" w:rsidRDefault="00D41714" w:rsidP="004F09CF">
      <w:pPr>
        <w:numPr>
          <w:ilvl w:val="12"/>
          <w:numId w:val="0"/>
        </w:numPr>
        <w:ind w:left="432" w:hanging="432"/>
        <w:jc w:val="both"/>
        <w:rPr>
          <w:rFonts w:cs="Arial"/>
          <w:sz w:val="20"/>
        </w:rPr>
      </w:pPr>
    </w:p>
    <w:p w14:paraId="5563B437" w14:textId="2520C9CF" w:rsidR="00F557DA" w:rsidRPr="0010474E" w:rsidRDefault="00F557DA" w:rsidP="0075518C">
      <w:pPr>
        <w:pStyle w:val="Heading2"/>
        <w:numPr>
          <w:ilvl w:val="0"/>
          <w:numId w:val="0"/>
        </w:numPr>
        <w:jc w:val="left"/>
        <w:rPr>
          <w:b w:val="0"/>
          <w:bCs/>
          <w:sz w:val="22"/>
        </w:rPr>
      </w:pPr>
      <w:bookmarkStart w:id="58" w:name="_Toc119664709"/>
      <w:r w:rsidRPr="0010474E">
        <w:rPr>
          <w:bCs/>
          <w:sz w:val="22"/>
        </w:rPr>
        <w:t>Emission Trading</w:t>
      </w:r>
      <w:bookmarkEnd w:id="58"/>
    </w:p>
    <w:p w14:paraId="6D05802A" w14:textId="77777777" w:rsidR="00F557DA" w:rsidRPr="0010474E" w:rsidRDefault="00F557DA" w:rsidP="00D41714">
      <w:pPr>
        <w:numPr>
          <w:ilvl w:val="12"/>
          <w:numId w:val="0"/>
        </w:numPr>
        <w:ind w:left="432" w:hanging="432"/>
        <w:rPr>
          <w:rFonts w:cs="Arial"/>
          <w:sz w:val="20"/>
        </w:rPr>
      </w:pPr>
    </w:p>
    <w:p w14:paraId="0712B177" w14:textId="77777777" w:rsidR="00F557DA" w:rsidRPr="0010474E" w:rsidRDefault="00F557DA" w:rsidP="00F4313D">
      <w:pPr>
        <w:numPr>
          <w:ilvl w:val="0"/>
          <w:numId w:val="22"/>
        </w:numPr>
        <w:jc w:val="both"/>
        <w:rPr>
          <w:rFonts w:cs="Arial"/>
          <w:sz w:val="20"/>
        </w:rPr>
      </w:pPr>
      <w:r w:rsidRPr="0010474E">
        <w:rPr>
          <w:rFonts w:cs="Arial"/>
          <w:sz w:val="20"/>
        </w:rPr>
        <w:t xml:space="preserve">Emission averaging and emission reduction credit trading </w:t>
      </w:r>
      <w:r w:rsidR="003F5BE8" w:rsidRPr="0010474E">
        <w:rPr>
          <w:rFonts w:cs="Arial"/>
          <w:sz w:val="20"/>
        </w:rPr>
        <w:t>are</w:t>
      </w:r>
      <w:r w:rsidRPr="0010474E">
        <w:rPr>
          <w:rFonts w:cs="Arial"/>
          <w:sz w:val="20"/>
        </w:rPr>
        <w:t xml:space="preserve"> allowed pursuant to any applicable interstate or regional emission trading program that has been approved by the Admin</w:t>
      </w:r>
      <w:r w:rsidR="00C24A37" w:rsidRPr="0010474E">
        <w:rPr>
          <w:rFonts w:cs="Arial"/>
          <w:sz w:val="20"/>
        </w:rPr>
        <w:t>i</w:t>
      </w:r>
      <w:r w:rsidRPr="0010474E">
        <w:rPr>
          <w:rFonts w:cs="Arial"/>
          <w:sz w:val="20"/>
        </w:rPr>
        <w:t xml:space="preserve">strator of the </w:t>
      </w:r>
      <w:r w:rsidR="0028234D" w:rsidRPr="0010474E">
        <w:rPr>
          <w:rFonts w:cs="Arial"/>
          <w:sz w:val="20"/>
        </w:rPr>
        <w:t>US</w:t>
      </w:r>
      <w:r w:rsidRPr="0010474E">
        <w:rPr>
          <w:rFonts w:cs="Arial"/>
          <w:sz w:val="20"/>
        </w:rPr>
        <w:t>EPA as a part of Michigan’s State Implementation Plan.  Such activities must co</w:t>
      </w:r>
      <w:r w:rsidR="00AF4CF3" w:rsidRPr="0010474E">
        <w:rPr>
          <w:rFonts w:cs="Arial"/>
          <w:sz w:val="20"/>
        </w:rPr>
        <w:t xml:space="preserve">mply with Rule 215 </w:t>
      </w:r>
      <w:r w:rsidRPr="0010474E">
        <w:rPr>
          <w:rFonts w:cs="Arial"/>
          <w:sz w:val="20"/>
        </w:rPr>
        <w:t>and</w:t>
      </w:r>
      <w:r w:rsidR="00AF4CF3" w:rsidRPr="0010474E">
        <w:rPr>
          <w:rFonts w:cs="Arial"/>
          <w:sz w:val="20"/>
        </w:rPr>
        <w:t xml:space="preserve"> Rule 216</w:t>
      </w:r>
      <w:r w:rsidRPr="0010474E">
        <w:rPr>
          <w:rFonts w:cs="Arial"/>
          <w:sz w:val="20"/>
        </w:rPr>
        <w:t>.</w:t>
      </w:r>
      <w:r w:rsidR="00AF4CF3" w:rsidRPr="0010474E">
        <w:rPr>
          <w:rFonts w:cs="Arial"/>
          <w:sz w:val="20"/>
        </w:rPr>
        <w:t xml:space="preserve"> </w:t>
      </w:r>
      <w:r w:rsidR="00AF4CF3" w:rsidRPr="0010474E">
        <w:rPr>
          <w:rFonts w:cs="Arial"/>
          <w:b/>
          <w:sz w:val="20"/>
        </w:rPr>
        <w:t>(R 336.1213(12)</w:t>
      </w:r>
      <w:r w:rsidR="00AF27E4" w:rsidRPr="0010474E">
        <w:rPr>
          <w:rFonts w:cs="Arial"/>
          <w:b/>
          <w:sz w:val="20"/>
        </w:rPr>
        <w:t>)</w:t>
      </w:r>
    </w:p>
    <w:p w14:paraId="732ECC6A" w14:textId="77777777" w:rsidR="00393A6F" w:rsidRPr="0010474E" w:rsidRDefault="00C17B92" w:rsidP="00393A6F">
      <w:pPr>
        <w:rPr>
          <w:sz w:val="20"/>
        </w:rPr>
      </w:pPr>
      <w:bookmarkStart w:id="59" w:name="_Toc1453511"/>
      <w:r w:rsidRPr="0010474E">
        <w:rPr>
          <w:sz w:val="20"/>
        </w:rPr>
        <w:br w:type="page"/>
      </w:r>
    </w:p>
    <w:p w14:paraId="6564E276" w14:textId="52996EE3" w:rsidR="00A775C6" w:rsidRPr="0010474E" w:rsidRDefault="00A775C6" w:rsidP="0075518C">
      <w:pPr>
        <w:pStyle w:val="Heading2"/>
        <w:numPr>
          <w:ilvl w:val="0"/>
          <w:numId w:val="0"/>
        </w:numPr>
        <w:jc w:val="left"/>
        <w:rPr>
          <w:b w:val="0"/>
          <w:bCs/>
          <w:sz w:val="22"/>
        </w:rPr>
      </w:pPr>
      <w:bookmarkStart w:id="60" w:name="_Toc119664710"/>
      <w:r w:rsidRPr="0010474E">
        <w:rPr>
          <w:bCs/>
          <w:sz w:val="22"/>
        </w:rPr>
        <w:lastRenderedPageBreak/>
        <w:t>P</w:t>
      </w:r>
      <w:r w:rsidR="006A4D4F" w:rsidRPr="0010474E">
        <w:rPr>
          <w:bCs/>
          <w:sz w:val="22"/>
        </w:rPr>
        <w:t xml:space="preserve">ermit </w:t>
      </w:r>
      <w:r w:rsidR="002C152E" w:rsidRPr="0010474E">
        <w:rPr>
          <w:bCs/>
          <w:sz w:val="22"/>
        </w:rPr>
        <w:t>t</w:t>
      </w:r>
      <w:r w:rsidR="006A4D4F" w:rsidRPr="0010474E">
        <w:rPr>
          <w:bCs/>
          <w:sz w:val="22"/>
        </w:rPr>
        <w:t xml:space="preserve">o </w:t>
      </w:r>
      <w:r w:rsidRPr="0010474E">
        <w:rPr>
          <w:bCs/>
          <w:sz w:val="22"/>
        </w:rPr>
        <w:t>I</w:t>
      </w:r>
      <w:r w:rsidR="006A4D4F" w:rsidRPr="0010474E">
        <w:rPr>
          <w:bCs/>
          <w:sz w:val="22"/>
        </w:rPr>
        <w:t>nstall</w:t>
      </w:r>
      <w:r w:rsidRPr="0010474E">
        <w:rPr>
          <w:bCs/>
          <w:sz w:val="22"/>
        </w:rPr>
        <w:t xml:space="preserve"> </w:t>
      </w:r>
      <w:r w:rsidR="00233961" w:rsidRPr="0010474E">
        <w:rPr>
          <w:bCs/>
          <w:sz w:val="22"/>
        </w:rPr>
        <w:t>(PTI)</w:t>
      </w:r>
      <w:bookmarkEnd w:id="59"/>
      <w:bookmarkEnd w:id="60"/>
    </w:p>
    <w:p w14:paraId="6A50AEB1" w14:textId="77777777" w:rsidR="006F555B" w:rsidRPr="0010474E" w:rsidRDefault="006F555B" w:rsidP="00D41714">
      <w:pPr>
        <w:rPr>
          <w:rFonts w:cs="Arial"/>
          <w:sz w:val="20"/>
        </w:rPr>
      </w:pPr>
    </w:p>
    <w:p w14:paraId="344AB6BC" w14:textId="77777777" w:rsidR="003042E2" w:rsidRPr="0010474E" w:rsidRDefault="003042E2" w:rsidP="00105176">
      <w:pPr>
        <w:numPr>
          <w:ilvl w:val="0"/>
          <w:numId w:val="22"/>
        </w:numPr>
        <w:jc w:val="both"/>
        <w:rPr>
          <w:rFonts w:cs="Arial"/>
          <w:sz w:val="20"/>
        </w:rPr>
      </w:pPr>
      <w:r w:rsidRPr="0010474E">
        <w:rPr>
          <w:rFonts w:cs="Arial"/>
          <w:sz w:val="20"/>
        </w:rPr>
        <w:t xml:space="preserve">The process or process equipment </w:t>
      </w:r>
      <w:r w:rsidR="00060C42" w:rsidRPr="0010474E">
        <w:rPr>
          <w:rFonts w:cs="Arial"/>
          <w:sz w:val="20"/>
        </w:rPr>
        <w:t>included</w:t>
      </w:r>
      <w:r w:rsidR="00770D74" w:rsidRPr="0010474E">
        <w:rPr>
          <w:rFonts w:cs="Arial"/>
          <w:sz w:val="20"/>
        </w:rPr>
        <w:t xml:space="preserve"> in this </w:t>
      </w:r>
      <w:r w:rsidR="006A4D4F" w:rsidRPr="0010474E">
        <w:rPr>
          <w:rFonts w:cs="Arial"/>
          <w:sz w:val="20"/>
        </w:rPr>
        <w:t xml:space="preserve">permit </w:t>
      </w:r>
      <w:r w:rsidRPr="0010474E">
        <w:rPr>
          <w:rFonts w:cs="Arial"/>
          <w:sz w:val="20"/>
        </w:rPr>
        <w:t xml:space="preserve">shall not be reconstructed, relocated, or modified unless a PTI authorizing such action is issued by the </w:t>
      </w:r>
      <w:r w:rsidR="0010097A" w:rsidRPr="0010474E">
        <w:rPr>
          <w:rFonts w:cs="Arial"/>
          <w:sz w:val="20"/>
        </w:rPr>
        <w:t>department</w:t>
      </w:r>
      <w:r w:rsidRPr="0010474E">
        <w:rPr>
          <w:rFonts w:cs="Arial"/>
          <w:sz w:val="20"/>
        </w:rPr>
        <w:t>, except to the extent such action is exempt from the PTI requirements by any applicable rule.</w:t>
      </w:r>
      <w:r w:rsidR="00105176" w:rsidRPr="0010474E">
        <w:rPr>
          <w:rFonts w:cs="Arial"/>
          <w:sz w:val="20"/>
          <w:vertAlign w:val="superscript"/>
        </w:rPr>
        <w:t>2</w:t>
      </w:r>
      <w:r w:rsidR="00086D5F" w:rsidRPr="0010474E">
        <w:rPr>
          <w:rFonts w:cs="Arial"/>
          <w:sz w:val="20"/>
          <w:vertAlign w:val="superscript"/>
        </w:rPr>
        <w:t xml:space="preserve"> </w:t>
      </w:r>
      <w:r w:rsidR="004614AC" w:rsidRPr="0010474E">
        <w:rPr>
          <w:rFonts w:cs="Arial"/>
          <w:sz w:val="20"/>
          <w:vertAlign w:val="superscript"/>
        </w:rPr>
        <w:t xml:space="preserve"> </w:t>
      </w:r>
      <w:r w:rsidRPr="0010474E">
        <w:rPr>
          <w:rFonts w:cs="Arial"/>
          <w:b/>
          <w:sz w:val="20"/>
        </w:rPr>
        <w:t>(R 336.1201(1))</w:t>
      </w:r>
      <w:r w:rsidR="00233961" w:rsidRPr="0010474E">
        <w:rPr>
          <w:rFonts w:cs="Arial"/>
          <w:b/>
          <w:sz w:val="20"/>
        </w:rPr>
        <w:t xml:space="preserve"> </w:t>
      </w:r>
    </w:p>
    <w:p w14:paraId="31511C7F" w14:textId="77777777" w:rsidR="00105176" w:rsidRPr="0010474E" w:rsidRDefault="00105176" w:rsidP="00105176">
      <w:pPr>
        <w:jc w:val="both"/>
        <w:rPr>
          <w:rFonts w:cs="Arial"/>
          <w:sz w:val="20"/>
        </w:rPr>
      </w:pPr>
    </w:p>
    <w:p w14:paraId="0FBEF195" w14:textId="77777777" w:rsidR="003042E2" w:rsidRPr="0010474E" w:rsidRDefault="003042E2" w:rsidP="00105176">
      <w:pPr>
        <w:numPr>
          <w:ilvl w:val="0"/>
          <w:numId w:val="22"/>
        </w:numPr>
        <w:jc w:val="both"/>
        <w:rPr>
          <w:rFonts w:cs="Arial"/>
          <w:sz w:val="20"/>
        </w:rPr>
      </w:pPr>
      <w:r w:rsidRPr="0010474E">
        <w:rPr>
          <w:rFonts w:cs="Arial"/>
          <w:sz w:val="20"/>
        </w:rPr>
        <w:t xml:space="preserve">The </w:t>
      </w:r>
      <w:r w:rsidR="0010097A" w:rsidRPr="0010474E">
        <w:rPr>
          <w:rFonts w:cs="Arial"/>
          <w:sz w:val="20"/>
        </w:rPr>
        <w:t xml:space="preserve">department </w:t>
      </w:r>
      <w:r w:rsidRPr="0010474E">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10474E">
        <w:rPr>
          <w:rFonts w:cs="Arial"/>
          <w:sz w:val="20"/>
        </w:rPr>
        <w:t xml:space="preserve">department’s </w:t>
      </w:r>
      <w:r w:rsidR="004614AC" w:rsidRPr="0010474E">
        <w:rPr>
          <w:rFonts w:cs="Arial"/>
          <w:sz w:val="20"/>
        </w:rPr>
        <w:t>rules or the CAA</w:t>
      </w:r>
      <w:r w:rsidR="00F647A0" w:rsidRPr="0010474E">
        <w:rPr>
          <w:rFonts w:cs="Arial"/>
          <w:sz w:val="20"/>
        </w:rPr>
        <w:t>.</w:t>
      </w:r>
      <w:r w:rsidR="00105176" w:rsidRPr="0010474E">
        <w:rPr>
          <w:rFonts w:cs="Arial"/>
          <w:sz w:val="20"/>
          <w:vertAlign w:val="superscript"/>
        </w:rPr>
        <w:t>2</w:t>
      </w:r>
      <w:r w:rsidR="004614AC" w:rsidRPr="0010474E">
        <w:rPr>
          <w:rFonts w:cs="Arial"/>
          <w:sz w:val="20"/>
          <w:vertAlign w:val="superscript"/>
        </w:rPr>
        <w:t xml:space="preserve"> </w:t>
      </w:r>
      <w:r w:rsidR="00086D5F" w:rsidRPr="0010474E">
        <w:rPr>
          <w:rFonts w:cs="Arial"/>
          <w:sz w:val="20"/>
          <w:vertAlign w:val="superscript"/>
        </w:rPr>
        <w:t xml:space="preserve"> </w:t>
      </w:r>
      <w:r w:rsidRPr="0010474E">
        <w:rPr>
          <w:rFonts w:cs="Arial"/>
          <w:b/>
          <w:sz w:val="20"/>
        </w:rPr>
        <w:t>(R 336.1201(8), Section 5510 of Act 451)</w:t>
      </w:r>
      <w:r w:rsidR="00233961" w:rsidRPr="0010474E">
        <w:rPr>
          <w:rFonts w:cs="Arial"/>
          <w:b/>
          <w:sz w:val="20"/>
        </w:rPr>
        <w:t xml:space="preserve"> </w:t>
      </w:r>
    </w:p>
    <w:p w14:paraId="2B469282" w14:textId="77777777" w:rsidR="00105176" w:rsidRPr="0010474E" w:rsidRDefault="00105176" w:rsidP="00105176">
      <w:pPr>
        <w:jc w:val="both"/>
        <w:rPr>
          <w:rFonts w:cs="Arial"/>
          <w:sz w:val="20"/>
        </w:rPr>
      </w:pPr>
    </w:p>
    <w:p w14:paraId="4D6F539A" w14:textId="77777777" w:rsidR="00775BB9" w:rsidRPr="0010474E" w:rsidRDefault="00775BB9" w:rsidP="00F4313D">
      <w:pPr>
        <w:numPr>
          <w:ilvl w:val="0"/>
          <w:numId w:val="22"/>
        </w:numPr>
        <w:jc w:val="both"/>
        <w:rPr>
          <w:rFonts w:cs="Arial"/>
          <w:b/>
          <w:sz w:val="20"/>
          <w:vertAlign w:val="superscript"/>
        </w:rPr>
      </w:pPr>
      <w:r w:rsidRPr="0010474E">
        <w:rPr>
          <w:rFonts w:cs="Arial"/>
          <w:sz w:val="20"/>
        </w:rPr>
        <w:t xml:space="preserve">The terms and conditions of </w:t>
      </w:r>
      <w:r w:rsidR="00770D74" w:rsidRPr="0010474E">
        <w:rPr>
          <w:rFonts w:cs="Arial"/>
          <w:sz w:val="20"/>
        </w:rPr>
        <w:t xml:space="preserve">a </w:t>
      </w:r>
      <w:r w:rsidRPr="0010474E">
        <w:rPr>
          <w:rFonts w:cs="Arial"/>
          <w:sz w:val="20"/>
        </w:rPr>
        <w:t xml:space="preserve">PTI shall apply to any person or legal entity that now or hereafter owns or operates the process or process equipment at the location authorized by the PTI.  If </w:t>
      </w:r>
      <w:r w:rsidR="00A64D68" w:rsidRPr="0010474E">
        <w:rPr>
          <w:rFonts w:cs="Arial"/>
          <w:sz w:val="20"/>
        </w:rPr>
        <w:t xml:space="preserve">a </w:t>
      </w:r>
      <w:r w:rsidRPr="0010474E">
        <w:rPr>
          <w:rFonts w:cs="Arial"/>
          <w:sz w:val="20"/>
        </w:rPr>
        <w:t xml:space="preserve">new owner or operator submits a written request to the </w:t>
      </w:r>
      <w:r w:rsidR="0010097A" w:rsidRPr="0010474E">
        <w:rPr>
          <w:rFonts w:cs="Arial"/>
          <w:sz w:val="20"/>
        </w:rPr>
        <w:t xml:space="preserve">department </w:t>
      </w:r>
      <w:r w:rsidRPr="0010474E">
        <w:rPr>
          <w:rFonts w:cs="Arial"/>
          <w:sz w:val="20"/>
        </w:rPr>
        <w:t>pursuant to R</w:t>
      </w:r>
      <w:r w:rsidR="00D57BB5" w:rsidRPr="0010474E">
        <w:rPr>
          <w:rFonts w:cs="Arial"/>
          <w:sz w:val="20"/>
        </w:rPr>
        <w:t>ule</w:t>
      </w:r>
      <w:r w:rsidRPr="0010474E">
        <w:rPr>
          <w:rFonts w:cs="Arial"/>
          <w:sz w:val="20"/>
        </w:rPr>
        <w:t xml:space="preserve"> 219 and </w:t>
      </w:r>
      <w:r w:rsidR="006A4D4F" w:rsidRPr="0010474E">
        <w:rPr>
          <w:rFonts w:cs="Arial"/>
          <w:sz w:val="20"/>
        </w:rPr>
        <w:t>the department</w:t>
      </w:r>
      <w:r w:rsidRPr="0010474E">
        <w:rPr>
          <w:rFonts w:cs="Arial"/>
          <w:sz w:val="20"/>
        </w:rPr>
        <w:t xml:space="preserve"> approves the request, this PTI will be amended to reflect the change of ownership or operational control.  The request must include all of the information required by </w:t>
      </w:r>
      <w:r w:rsidR="0028234D" w:rsidRPr="0010474E">
        <w:rPr>
          <w:rFonts w:cs="Arial"/>
          <w:sz w:val="20"/>
        </w:rPr>
        <w:t>S</w:t>
      </w:r>
      <w:r w:rsidRPr="0010474E">
        <w:rPr>
          <w:rFonts w:cs="Arial"/>
          <w:sz w:val="20"/>
        </w:rPr>
        <w:t>ubrules (1)(a), (b) and (c) of R</w:t>
      </w:r>
      <w:r w:rsidR="00D57BB5" w:rsidRPr="0010474E">
        <w:rPr>
          <w:rFonts w:cs="Arial"/>
          <w:sz w:val="20"/>
        </w:rPr>
        <w:t>ule</w:t>
      </w:r>
      <w:r w:rsidRPr="0010474E">
        <w:rPr>
          <w:rFonts w:cs="Arial"/>
          <w:sz w:val="20"/>
        </w:rPr>
        <w:t xml:space="preserve"> 219.  The written request shall be sent to the </w:t>
      </w:r>
      <w:r w:rsidR="0010097A" w:rsidRPr="0010474E">
        <w:rPr>
          <w:rFonts w:cs="Arial"/>
          <w:sz w:val="20"/>
        </w:rPr>
        <w:t xml:space="preserve">appropriate </w:t>
      </w:r>
      <w:r w:rsidR="00CE1923" w:rsidRPr="0010474E">
        <w:rPr>
          <w:rFonts w:cs="Arial"/>
          <w:sz w:val="20"/>
        </w:rPr>
        <w:t xml:space="preserve">AQD </w:t>
      </w:r>
      <w:r w:rsidRPr="0010474E">
        <w:rPr>
          <w:rFonts w:cs="Arial"/>
          <w:sz w:val="20"/>
        </w:rPr>
        <w:t>District Supervisor</w:t>
      </w:r>
      <w:r w:rsidR="00CE1923" w:rsidRPr="0010474E">
        <w:rPr>
          <w:rFonts w:cs="Arial"/>
          <w:sz w:val="20"/>
        </w:rPr>
        <w:t>,</w:t>
      </w:r>
      <w:r w:rsidRPr="0010474E">
        <w:rPr>
          <w:rFonts w:cs="Arial"/>
          <w:sz w:val="20"/>
        </w:rPr>
        <w:t xml:space="preserve"> </w:t>
      </w:r>
      <w:r w:rsidR="002B7D5B" w:rsidRPr="0010474E">
        <w:rPr>
          <w:rFonts w:cs="Arial"/>
          <w:sz w:val="20"/>
        </w:rPr>
        <w:t>EGLE</w:t>
      </w:r>
      <w:r w:rsidRPr="0010474E">
        <w:rPr>
          <w:rFonts w:cs="Arial"/>
          <w:sz w:val="20"/>
        </w:rPr>
        <w:t>.</w:t>
      </w:r>
      <w:r w:rsidR="00105176" w:rsidRPr="0010474E">
        <w:rPr>
          <w:rFonts w:cs="Arial"/>
          <w:sz w:val="20"/>
          <w:vertAlign w:val="superscript"/>
        </w:rPr>
        <w:t>2</w:t>
      </w:r>
      <w:r w:rsidR="004614AC" w:rsidRPr="0010474E">
        <w:rPr>
          <w:rFonts w:cs="Arial"/>
          <w:b/>
          <w:sz w:val="20"/>
          <w:vertAlign w:val="superscript"/>
        </w:rPr>
        <w:t xml:space="preserve"> </w:t>
      </w:r>
      <w:r w:rsidR="00086D5F" w:rsidRPr="0010474E">
        <w:rPr>
          <w:rFonts w:cs="Arial"/>
          <w:b/>
          <w:sz w:val="20"/>
          <w:vertAlign w:val="superscript"/>
        </w:rPr>
        <w:t xml:space="preserve"> </w:t>
      </w:r>
      <w:r w:rsidRPr="0010474E">
        <w:rPr>
          <w:rFonts w:cs="Arial"/>
          <w:b/>
          <w:sz w:val="20"/>
        </w:rPr>
        <w:t>(R 336.1219)</w:t>
      </w:r>
      <w:r w:rsidR="00233961" w:rsidRPr="0010474E">
        <w:rPr>
          <w:rFonts w:cs="Arial"/>
          <w:b/>
          <w:sz w:val="20"/>
        </w:rPr>
        <w:t xml:space="preserve"> </w:t>
      </w:r>
    </w:p>
    <w:p w14:paraId="42E714A2" w14:textId="77777777" w:rsidR="00775BB9" w:rsidRPr="0010474E" w:rsidRDefault="00775BB9" w:rsidP="00D41714">
      <w:pPr>
        <w:rPr>
          <w:rFonts w:cs="Arial"/>
          <w:sz w:val="20"/>
        </w:rPr>
      </w:pPr>
    </w:p>
    <w:p w14:paraId="360F74F3" w14:textId="77777777" w:rsidR="003042E2" w:rsidRPr="0010474E" w:rsidRDefault="003042E2" w:rsidP="00F4313D">
      <w:pPr>
        <w:numPr>
          <w:ilvl w:val="0"/>
          <w:numId w:val="22"/>
        </w:numPr>
        <w:jc w:val="both"/>
        <w:rPr>
          <w:rFonts w:cs="Arial"/>
          <w:sz w:val="20"/>
        </w:rPr>
      </w:pPr>
      <w:r w:rsidRPr="0010474E">
        <w:rPr>
          <w:rFonts w:cs="Arial"/>
          <w:sz w:val="20"/>
        </w:rPr>
        <w:t>If the installation, reconstruction</w:t>
      </w:r>
      <w:r w:rsidR="00D57BB5" w:rsidRPr="0010474E">
        <w:rPr>
          <w:rFonts w:cs="Arial"/>
          <w:sz w:val="20"/>
        </w:rPr>
        <w:t xml:space="preserve">, </w:t>
      </w:r>
      <w:r w:rsidRPr="0010474E">
        <w:rPr>
          <w:rFonts w:cs="Arial"/>
          <w:sz w:val="20"/>
        </w:rPr>
        <w:t>relocation</w:t>
      </w:r>
      <w:r w:rsidR="00F867B6" w:rsidRPr="0010474E">
        <w:rPr>
          <w:rFonts w:cs="Arial"/>
          <w:sz w:val="20"/>
        </w:rPr>
        <w:t>,</w:t>
      </w:r>
      <w:r w:rsidRPr="0010474E">
        <w:rPr>
          <w:rFonts w:cs="Arial"/>
          <w:sz w:val="20"/>
        </w:rPr>
        <w:t xml:space="preserve"> </w:t>
      </w:r>
      <w:r w:rsidR="00D57BB5" w:rsidRPr="0010474E">
        <w:rPr>
          <w:rFonts w:cs="Arial"/>
          <w:sz w:val="20"/>
        </w:rPr>
        <w:t xml:space="preserve">or modification </w:t>
      </w:r>
      <w:r w:rsidRPr="0010474E">
        <w:rPr>
          <w:rFonts w:cs="Arial"/>
          <w:sz w:val="20"/>
        </w:rPr>
        <w:t xml:space="preserve">of the equipment for which PTI </w:t>
      </w:r>
      <w:r w:rsidR="00AE63D6" w:rsidRPr="0010474E">
        <w:rPr>
          <w:rFonts w:cs="Arial"/>
          <w:sz w:val="20"/>
        </w:rPr>
        <w:t xml:space="preserve">terms and conditions </w:t>
      </w:r>
      <w:r w:rsidRPr="0010474E">
        <w:rPr>
          <w:rFonts w:cs="Arial"/>
          <w:sz w:val="20"/>
        </w:rPr>
        <w:t>ha</w:t>
      </w:r>
      <w:r w:rsidR="00AE63D6" w:rsidRPr="0010474E">
        <w:rPr>
          <w:rFonts w:cs="Arial"/>
          <w:sz w:val="20"/>
        </w:rPr>
        <w:t>ve</w:t>
      </w:r>
      <w:r w:rsidRPr="0010474E">
        <w:rPr>
          <w:rFonts w:cs="Arial"/>
          <w:sz w:val="20"/>
        </w:rPr>
        <w:t xml:space="preserve"> been approved has not commenced within 18 months</w:t>
      </w:r>
      <w:r w:rsidR="00D140CE" w:rsidRPr="0010474E">
        <w:rPr>
          <w:rFonts w:cs="Arial"/>
          <w:sz w:val="20"/>
        </w:rPr>
        <w:t xml:space="preserve"> of the original PTI issuance date</w:t>
      </w:r>
      <w:r w:rsidRPr="0010474E">
        <w:rPr>
          <w:rFonts w:cs="Arial"/>
          <w:sz w:val="20"/>
        </w:rPr>
        <w:t xml:space="preserve">, or has been interrupted for 18 months, the </w:t>
      </w:r>
      <w:r w:rsidR="00AE63D6" w:rsidRPr="0010474E">
        <w:rPr>
          <w:rFonts w:cs="Arial"/>
          <w:sz w:val="20"/>
        </w:rPr>
        <w:t xml:space="preserve">applicable </w:t>
      </w:r>
      <w:r w:rsidRPr="0010474E">
        <w:rPr>
          <w:rFonts w:cs="Arial"/>
          <w:sz w:val="20"/>
        </w:rPr>
        <w:t>terms and conditions from that PTI</w:t>
      </w:r>
      <w:r w:rsidR="00D140CE" w:rsidRPr="0010474E">
        <w:rPr>
          <w:rFonts w:cs="Arial"/>
          <w:sz w:val="20"/>
        </w:rPr>
        <w:t>, as incorporated into the ROP,</w:t>
      </w:r>
      <w:r w:rsidRPr="0010474E">
        <w:rPr>
          <w:rFonts w:cs="Arial"/>
          <w:sz w:val="20"/>
        </w:rPr>
        <w:t xml:space="preserve"> shall become void unless otherwise authorized by the </w:t>
      </w:r>
      <w:r w:rsidR="0010097A" w:rsidRPr="0010474E">
        <w:rPr>
          <w:rFonts w:cs="Arial"/>
          <w:sz w:val="20"/>
        </w:rPr>
        <w:t>department</w:t>
      </w:r>
      <w:r w:rsidRPr="0010474E">
        <w:rPr>
          <w:rFonts w:cs="Arial"/>
          <w:sz w:val="20"/>
        </w:rPr>
        <w:t xml:space="preserve">.  Furthermore, the person to whom that PTI was issued, or the designated authorized agent, shall notify the </w:t>
      </w:r>
      <w:r w:rsidR="0010097A" w:rsidRPr="0010474E">
        <w:rPr>
          <w:rFonts w:cs="Arial"/>
          <w:sz w:val="20"/>
        </w:rPr>
        <w:t xml:space="preserve">department </w:t>
      </w:r>
      <w:r w:rsidRPr="0010474E">
        <w:rPr>
          <w:rFonts w:cs="Arial"/>
          <w:sz w:val="20"/>
        </w:rPr>
        <w:t xml:space="preserve">via the Supervisor, Permit Section, </w:t>
      </w:r>
      <w:r w:rsidR="002B7D5B" w:rsidRPr="0010474E">
        <w:rPr>
          <w:rFonts w:cs="Arial"/>
          <w:sz w:val="20"/>
        </w:rPr>
        <w:t>EGLE</w:t>
      </w:r>
      <w:r w:rsidRPr="0010474E">
        <w:rPr>
          <w:rFonts w:cs="Arial"/>
          <w:sz w:val="20"/>
        </w:rPr>
        <w:t xml:space="preserve">, </w:t>
      </w:r>
      <w:r w:rsidR="00CE1923" w:rsidRPr="0010474E">
        <w:rPr>
          <w:rFonts w:cs="Arial"/>
          <w:sz w:val="20"/>
        </w:rPr>
        <w:t xml:space="preserve">AQD, </w:t>
      </w:r>
      <w:r w:rsidRPr="0010474E">
        <w:rPr>
          <w:rFonts w:cs="Arial"/>
          <w:sz w:val="20"/>
        </w:rPr>
        <w:t>P</w:t>
      </w:r>
      <w:r w:rsidR="00C401DE" w:rsidRPr="0010474E">
        <w:rPr>
          <w:rFonts w:cs="Arial"/>
          <w:sz w:val="20"/>
        </w:rPr>
        <w:t xml:space="preserve">. </w:t>
      </w:r>
      <w:r w:rsidRPr="0010474E">
        <w:rPr>
          <w:rFonts w:cs="Arial"/>
          <w:sz w:val="20"/>
        </w:rPr>
        <w:t>O</w:t>
      </w:r>
      <w:r w:rsidR="00C401DE" w:rsidRPr="0010474E">
        <w:rPr>
          <w:rFonts w:cs="Arial"/>
          <w:sz w:val="20"/>
        </w:rPr>
        <w:t>.</w:t>
      </w:r>
      <w:r w:rsidRPr="0010474E">
        <w:rPr>
          <w:rFonts w:cs="Arial"/>
          <w:sz w:val="20"/>
        </w:rPr>
        <w:t xml:space="preserve"> Box 30260, Lansing, M</w:t>
      </w:r>
      <w:r w:rsidR="0028234D" w:rsidRPr="0010474E">
        <w:rPr>
          <w:rFonts w:cs="Arial"/>
          <w:sz w:val="20"/>
        </w:rPr>
        <w:t>ichigan</w:t>
      </w:r>
      <w:r w:rsidRPr="0010474E">
        <w:rPr>
          <w:rFonts w:cs="Arial"/>
          <w:sz w:val="20"/>
        </w:rPr>
        <w:t xml:space="preserve"> 48909, if it is decided not to pursue the installation, reconstruction</w:t>
      </w:r>
      <w:r w:rsidR="00D57BB5" w:rsidRPr="0010474E">
        <w:rPr>
          <w:rFonts w:cs="Arial"/>
          <w:sz w:val="20"/>
        </w:rPr>
        <w:t>,</w:t>
      </w:r>
      <w:r w:rsidR="00D57BB5" w:rsidRPr="0010474E" w:rsidDel="0071499D">
        <w:rPr>
          <w:rFonts w:cs="Arial"/>
          <w:sz w:val="20"/>
        </w:rPr>
        <w:t xml:space="preserve"> </w:t>
      </w:r>
      <w:r w:rsidRPr="0010474E">
        <w:rPr>
          <w:rFonts w:cs="Arial"/>
          <w:sz w:val="20"/>
        </w:rPr>
        <w:t>relocation</w:t>
      </w:r>
      <w:r w:rsidR="00A21FA1" w:rsidRPr="0010474E">
        <w:rPr>
          <w:rFonts w:cs="Arial"/>
          <w:sz w:val="20"/>
        </w:rPr>
        <w:t>,</w:t>
      </w:r>
      <w:r w:rsidR="00D57BB5" w:rsidRPr="0010474E">
        <w:rPr>
          <w:rFonts w:cs="Arial"/>
          <w:sz w:val="20"/>
        </w:rPr>
        <w:t xml:space="preserve"> or modification </w:t>
      </w:r>
      <w:r w:rsidRPr="0010474E">
        <w:rPr>
          <w:rFonts w:cs="Arial"/>
          <w:sz w:val="20"/>
        </w:rPr>
        <w:t>of the equipment allowed by the terms and conditions from that PTI.</w:t>
      </w:r>
      <w:r w:rsidR="00105176" w:rsidRPr="0010474E">
        <w:rPr>
          <w:rFonts w:cs="Arial"/>
          <w:sz w:val="20"/>
          <w:vertAlign w:val="superscript"/>
        </w:rPr>
        <w:t>2</w:t>
      </w:r>
      <w:r w:rsidR="004614AC" w:rsidRPr="0010474E">
        <w:rPr>
          <w:rFonts w:cs="Arial"/>
          <w:sz w:val="20"/>
          <w:vertAlign w:val="superscript"/>
        </w:rPr>
        <w:t xml:space="preserve"> </w:t>
      </w:r>
      <w:r w:rsidR="00086D5F" w:rsidRPr="0010474E">
        <w:rPr>
          <w:rFonts w:cs="Arial"/>
          <w:sz w:val="20"/>
          <w:vertAlign w:val="superscript"/>
        </w:rPr>
        <w:t xml:space="preserve"> </w:t>
      </w:r>
      <w:r w:rsidRPr="0010474E">
        <w:rPr>
          <w:rFonts w:cs="Arial"/>
          <w:b/>
          <w:sz w:val="20"/>
        </w:rPr>
        <w:t>(R 336.1201(4))</w:t>
      </w:r>
      <w:r w:rsidR="00233961" w:rsidRPr="0010474E">
        <w:rPr>
          <w:rFonts w:cs="Arial"/>
          <w:b/>
          <w:sz w:val="20"/>
        </w:rPr>
        <w:t xml:space="preserve"> </w:t>
      </w:r>
    </w:p>
    <w:p w14:paraId="0A066FEA" w14:textId="77777777" w:rsidR="00A775C6" w:rsidRPr="0010474E" w:rsidRDefault="00A775C6" w:rsidP="00D41714">
      <w:pPr>
        <w:rPr>
          <w:rFonts w:cs="Arial"/>
          <w:sz w:val="20"/>
        </w:rPr>
      </w:pPr>
    </w:p>
    <w:p w14:paraId="34000B1F" w14:textId="77777777" w:rsidR="001F649E" w:rsidRPr="0010474E" w:rsidRDefault="001F649E" w:rsidP="00D41714">
      <w:pPr>
        <w:rPr>
          <w:rFonts w:cs="Arial"/>
          <w:sz w:val="20"/>
        </w:rPr>
      </w:pPr>
    </w:p>
    <w:p w14:paraId="00B77710" w14:textId="77777777" w:rsidR="000B3A18" w:rsidRPr="0010474E" w:rsidRDefault="000B3A18" w:rsidP="000B3A18">
      <w:pPr>
        <w:jc w:val="both"/>
        <w:rPr>
          <w:sz w:val="20"/>
        </w:rPr>
      </w:pPr>
      <w:r w:rsidRPr="0010474E">
        <w:rPr>
          <w:b/>
          <w:sz w:val="20"/>
          <w:u w:val="single"/>
        </w:rPr>
        <w:t>Footnote</w:t>
      </w:r>
      <w:r w:rsidR="00105176" w:rsidRPr="0010474E">
        <w:rPr>
          <w:b/>
          <w:sz w:val="20"/>
          <w:u w:val="single"/>
        </w:rPr>
        <w:t>s</w:t>
      </w:r>
      <w:r w:rsidRPr="0010474E">
        <w:rPr>
          <w:b/>
          <w:sz w:val="20"/>
        </w:rPr>
        <w:t>:</w:t>
      </w:r>
    </w:p>
    <w:p w14:paraId="195F4947" w14:textId="77777777" w:rsidR="00105176" w:rsidRPr="0010474E" w:rsidRDefault="00105176" w:rsidP="000B3A18">
      <w:pPr>
        <w:jc w:val="both"/>
        <w:rPr>
          <w:sz w:val="20"/>
        </w:rPr>
      </w:pPr>
      <w:r w:rsidRPr="0010474E">
        <w:rPr>
          <w:rFonts w:cs="Arial"/>
          <w:spacing w:val="-3"/>
          <w:sz w:val="20"/>
          <w:vertAlign w:val="superscript"/>
        </w:rPr>
        <w:t>1</w:t>
      </w:r>
      <w:r w:rsidRPr="0010474E">
        <w:rPr>
          <w:sz w:val="20"/>
        </w:rPr>
        <w:t>This condition is state</w:t>
      </w:r>
      <w:r w:rsidR="0012240D" w:rsidRPr="0010474E">
        <w:rPr>
          <w:sz w:val="20"/>
        </w:rPr>
        <w:t>-</w:t>
      </w:r>
      <w:r w:rsidRPr="0010474E">
        <w:rPr>
          <w:sz w:val="20"/>
        </w:rPr>
        <w:t>only enforceable</w:t>
      </w:r>
      <w:r w:rsidR="008D145E" w:rsidRPr="0010474E">
        <w:rPr>
          <w:sz w:val="20"/>
        </w:rPr>
        <w:t xml:space="preserve"> and was established pursuant to Rule 201(1)(b)</w:t>
      </w:r>
      <w:r w:rsidRPr="0010474E">
        <w:rPr>
          <w:sz w:val="20"/>
        </w:rPr>
        <w:t>.</w:t>
      </w:r>
    </w:p>
    <w:p w14:paraId="778ADF90" w14:textId="77777777" w:rsidR="000B3A18" w:rsidRPr="0010474E" w:rsidRDefault="000B3A18" w:rsidP="000B3A18">
      <w:pPr>
        <w:jc w:val="both"/>
        <w:rPr>
          <w:sz w:val="20"/>
        </w:rPr>
      </w:pPr>
      <w:r w:rsidRPr="0010474E">
        <w:rPr>
          <w:sz w:val="20"/>
          <w:vertAlign w:val="superscript"/>
        </w:rPr>
        <w:t>2</w:t>
      </w:r>
      <w:r w:rsidRPr="0010474E">
        <w:rPr>
          <w:sz w:val="20"/>
        </w:rPr>
        <w:t xml:space="preserve">This </w:t>
      </w:r>
      <w:r w:rsidR="005A53BF" w:rsidRPr="0010474E">
        <w:rPr>
          <w:sz w:val="20"/>
        </w:rPr>
        <w:t>condition</w:t>
      </w:r>
      <w:r w:rsidRPr="0010474E">
        <w:rPr>
          <w:sz w:val="20"/>
        </w:rPr>
        <w:t xml:space="preserve"> is </w:t>
      </w:r>
      <w:r w:rsidR="008D145E" w:rsidRPr="0010474E">
        <w:rPr>
          <w:sz w:val="20"/>
        </w:rPr>
        <w:t xml:space="preserve">federally enforceable and was established pursuant to </w:t>
      </w:r>
      <w:r w:rsidR="001F25A4" w:rsidRPr="0010474E">
        <w:rPr>
          <w:sz w:val="20"/>
        </w:rPr>
        <w:t>Rule 2</w:t>
      </w:r>
      <w:r w:rsidR="008D145E" w:rsidRPr="0010474E">
        <w:rPr>
          <w:sz w:val="20"/>
        </w:rPr>
        <w:t>01(1)(a)</w:t>
      </w:r>
      <w:r w:rsidRPr="0010474E">
        <w:rPr>
          <w:sz w:val="20"/>
        </w:rPr>
        <w:t>.</w:t>
      </w:r>
    </w:p>
    <w:p w14:paraId="25AF9A8D" w14:textId="77777777" w:rsidR="000B3A18" w:rsidRPr="0010474E" w:rsidRDefault="000B3A18" w:rsidP="000B3A18">
      <w:pPr>
        <w:jc w:val="both"/>
        <w:rPr>
          <w:szCs w:val="22"/>
        </w:rPr>
      </w:pPr>
    </w:p>
    <w:p w14:paraId="5CC8DF6C" w14:textId="77777777" w:rsidR="00AA3FFA" w:rsidRPr="0010474E" w:rsidRDefault="008055D8" w:rsidP="001F3075">
      <w:pPr>
        <w:jc w:val="both"/>
        <w:rPr>
          <w:sz w:val="20"/>
        </w:rPr>
      </w:pPr>
      <w:r w:rsidRPr="0010474E">
        <w:rPr>
          <w:rFonts w:ascii="Arial Black" w:hAnsi="Arial Black"/>
          <w:b/>
          <w:szCs w:val="22"/>
        </w:rPr>
        <w:br w:type="page"/>
      </w:r>
      <w:bookmarkStart w:id="61" w:name="_Toc852394"/>
      <w:bookmarkStart w:id="62" w:name="_Toc852725"/>
      <w:bookmarkStart w:id="63" w:name="_Toc1453512"/>
    </w:p>
    <w:p w14:paraId="21302806" w14:textId="650C204D" w:rsidR="0098346A" w:rsidRPr="0010474E" w:rsidRDefault="0098346A" w:rsidP="00AA3FFA">
      <w:pPr>
        <w:pStyle w:val="Heading1"/>
      </w:pPr>
      <w:bookmarkStart w:id="64" w:name="_Toc119664711"/>
      <w:r w:rsidRPr="0010474E">
        <w:lastRenderedPageBreak/>
        <w:t xml:space="preserve">B.  </w:t>
      </w:r>
      <w:r w:rsidR="003C2679" w:rsidRPr="0010474E">
        <w:t>SOURCE-WIDE</w:t>
      </w:r>
      <w:r w:rsidRPr="0010474E">
        <w:t xml:space="preserve"> </w:t>
      </w:r>
      <w:bookmarkEnd w:id="61"/>
      <w:bookmarkEnd w:id="62"/>
      <w:bookmarkEnd w:id="63"/>
      <w:r w:rsidR="005A53BF" w:rsidRPr="0010474E">
        <w:t>CONDITIONS</w:t>
      </w:r>
      <w:bookmarkEnd w:id="64"/>
    </w:p>
    <w:p w14:paraId="4F7C3656" w14:textId="77777777" w:rsidR="0098346A" w:rsidRPr="0010474E" w:rsidRDefault="0098346A" w:rsidP="0098346A">
      <w:pPr>
        <w:jc w:val="both"/>
        <w:rPr>
          <w:sz w:val="20"/>
        </w:rPr>
      </w:pPr>
    </w:p>
    <w:p w14:paraId="6B3D5802" w14:textId="77777777" w:rsidR="003C2679" w:rsidRPr="0010474E" w:rsidRDefault="0098346A" w:rsidP="0098346A">
      <w:pPr>
        <w:jc w:val="both"/>
        <w:rPr>
          <w:sz w:val="20"/>
        </w:rPr>
      </w:pPr>
      <w:r w:rsidRPr="0010474E">
        <w:rPr>
          <w:sz w:val="20"/>
        </w:rPr>
        <w:t xml:space="preserve">Part B outlines </w:t>
      </w:r>
      <w:r w:rsidR="003C2679" w:rsidRPr="0010474E">
        <w:rPr>
          <w:sz w:val="20"/>
        </w:rPr>
        <w:t xml:space="preserve">the </w:t>
      </w:r>
      <w:r w:rsidR="00A51EE7" w:rsidRPr="0010474E">
        <w:rPr>
          <w:sz w:val="20"/>
        </w:rPr>
        <w:t>S</w:t>
      </w:r>
      <w:r w:rsidR="003C2679" w:rsidRPr="0010474E">
        <w:rPr>
          <w:sz w:val="20"/>
        </w:rPr>
        <w:t>ource-</w:t>
      </w:r>
      <w:r w:rsidR="00A51EE7" w:rsidRPr="0010474E">
        <w:rPr>
          <w:sz w:val="20"/>
        </w:rPr>
        <w:t>W</w:t>
      </w:r>
      <w:r w:rsidR="003C2679" w:rsidRPr="0010474E">
        <w:rPr>
          <w:sz w:val="20"/>
        </w:rPr>
        <w:t xml:space="preserve">ide </w:t>
      </w:r>
      <w:r w:rsidR="00A51EE7" w:rsidRPr="0010474E">
        <w:rPr>
          <w:sz w:val="20"/>
        </w:rPr>
        <w:t>T</w:t>
      </w:r>
      <w:r w:rsidR="005A53BF" w:rsidRPr="0010474E">
        <w:rPr>
          <w:sz w:val="20"/>
        </w:rPr>
        <w:t xml:space="preserve">erms and </w:t>
      </w:r>
      <w:r w:rsidR="00A51EE7" w:rsidRPr="0010474E">
        <w:rPr>
          <w:sz w:val="20"/>
        </w:rPr>
        <w:t>C</w:t>
      </w:r>
      <w:r w:rsidR="005A53BF" w:rsidRPr="0010474E">
        <w:rPr>
          <w:sz w:val="20"/>
        </w:rPr>
        <w:t>ondition</w:t>
      </w:r>
      <w:r w:rsidRPr="0010474E">
        <w:rPr>
          <w:sz w:val="20"/>
        </w:rPr>
        <w:t>s that</w:t>
      </w:r>
      <w:r w:rsidR="003C2679" w:rsidRPr="0010474E">
        <w:rPr>
          <w:sz w:val="20"/>
        </w:rPr>
        <w:t xml:space="preserve"> apply to this stationary source.</w:t>
      </w:r>
      <w:r w:rsidRPr="0010474E">
        <w:rPr>
          <w:sz w:val="20"/>
        </w:rPr>
        <w:t xml:space="preserve"> </w:t>
      </w:r>
      <w:r w:rsidR="003C2679" w:rsidRPr="0010474E">
        <w:rPr>
          <w:sz w:val="20"/>
        </w:rPr>
        <w:t xml:space="preserve"> </w:t>
      </w:r>
      <w:r w:rsidRPr="0010474E">
        <w:rPr>
          <w:sz w:val="20"/>
        </w:rPr>
        <w:t>The permittee is subject to the</w:t>
      </w:r>
      <w:r w:rsidR="003C2679" w:rsidRPr="0010474E">
        <w:rPr>
          <w:sz w:val="20"/>
        </w:rPr>
        <w:t>se</w:t>
      </w:r>
      <w:r w:rsidRPr="0010474E">
        <w:rPr>
          <w:sz w:val="20"/>
        </w:rPr>
        <w:t xml:space="preserve"> </w:t>
      </w:r>
      <w:r w:rsidR="00456F47" w:rsidRPr="0010474E">
        <w:rPr>
          <w:sz w:val="20"/>
        </w:rPr>
        <w:t xml:space="preserve">special conditions </w:t>
      </w:r>
      <w:r w:rsidRPr="0010474E">
        <w:rPr>
          <w:sz w:val="20"/>
        </w:rPr>
        <w:t xml:space="preserve">for </w:t>
      </w:r>
      <w:r w:rsidR="003C2679" w:rsidRPr="0010474E">
        <w:rPr>
          <w:sz w:val="20"/>
        </w:rPr>
        <w:t xml:space="preserve">the stationary source </w:t>
      </w:r>
      <w:r w:rsidRPr="0010474E">
        <w:rPr>
          <w:sz w:val="20"/>
        </w:rPr>
        <w:t xml:space="preserve">in addition to the </w:t>
      </w:r>
      <w:r w:rsidR="00A51EE7" w:rsidRPr="0010474E">
        <w:rPr>
          <w:sz w:val="20"/>
        </w:rPr>
        <w:t>g</w:t>
      </w:r>
      <w:r w:rsidRPr="0010474E">
        <w:rPr>
          <w:sz w:val="20"/>
        </w:rPr>
        <w:t xml:space="preserve">eneral </w:t>
      </w:r>
      <w:r w:rsidR="00A51EE7" w:rsidRPr="0010474E">
        <w:rPr>
          <w:sz w:val="20"/>
        </w:rPr>
        <w:t>c</w:t>
      </w:r>
      <w:r w:rsidR="003C2679" w:rsidRPr="0010474E">
        <w:rPr>
          <w:sz w:val="20"/>
        </w:rPr>
        <w:t>onditions</w:t>
      </w:r>
      <w:r w:rsidRPr="0010474E">
        <w:rPr>
          <w:sz w:val="20"/>
        </w:rPr>
        <w:t xml:space="preserve"> in Part A and any other terms and conditions contained in this </w:t>
      </w:r>
      <w:r w:rsidR="00994CA1" w:rsidRPr="0010474E">
        <w:rPr>
          <w:sz w:val="20"/>
        </w:rPr>
        <w:t>ROP</w:t>
      </w:r>
      <w:r w:rsidR="003C2679" w:rsidRPr="0010474E">
        <w:rPr>
          <w:sz w:val="20"/>
        </w:rPr>
        <w:t>.</w:t>
      </w:r>
    </w:p>
    <w:p w14:paraId="2B662B9B" w14:textId="77777777" w:rsidR="003C2679" w:rsidRPr="0010474E" w:rsidRDefault="003C2679" w:rsidP="0098346A">
      <w:pPr>
        <w:jc w:val="both"/>
        <w:rPr>
          <w:sz w:val="20"/>
        </w:rPr>
      </w:pPr>
    </w:p>
    <w:p w14:paraId="09A39BEC" w14:textId="77777777" w:rsidR="00624C4A" w:rsidRPr="0010474E" w:rsidRDefault="003C2679" w:rsidP="0098346A">
      <w:pPr>
        <w:jc w:val="both"/>
        <w:rPr>
          <w:sz w:val="20"/>
        </w:rPr>
      </w:pPr>
      <w:r w:rsidRPr="0010474E">
        <w:rPr>
          <w:sz w:val="20"/>
        </w:rPr>
        <w:t xml:space="preserve">The permittee shall comply with all specific details in the special conditions and the underlying applicable requirements cited.  </w:t>
      </w:r>
      <w:r w:rsidR="00E908E1" w:rsidRPr="0010474E">
        <w:rPr>
          <w:sz w:val="20"/>
        </w:rPr>
        <w:t xml:space="preserve">If a specific </w:t>
      </w:r>
      <w:r w:rsidR="009602B7" w:rsidRPr="0010474E">
        <w:rPr>
          <w:sz w:val="20"/>
        </w:rPr>
        <w:t xml:space="preserve">condition </w:t>
      </w:r>
      <w:r w:rsidR="00E908E1" w:rsidRPr="0010474E">
        <w:rPr>
          <w:sz w:val="20"/>
        </w:rPr>
        <w:t xml:space="preserve">type does not </w:t>
      </w:r>
      <w:r w:rsidR="00DD09C1" w:rsidRPr="0010474E">
        <w:rPr>
          <w:sz w:val="20"/>
        </w:rPr>
        <w:t xml:space="preserve">apply to this </w:t>
      </w:r>
      <w:r w:rsidR="00E908E1" w:rsidRPr="0010474E">
        <w:rPr>
          <w:sz w:val="20"/>
        </w:rPr>
        <w:t xml:space="preserve">source, NA (not applicable) has been used in the table.  If there are no </w:t>
      </w:r>
      <w:r w:rsidR="00A51EE7" w:rsidRPr="0010474E">
        <w:rPr>
          <w:sz w:val="20"/>
        </w:rPr>
        <w:t>S</w:t>
      </w:r>
      <w:r w:rsidR="00DD09C1" w:rsidRPr="0010474E">
        <w:rPr>
          <w:sz w:val="20"/>
        </w:rPr>
        <w:t>ource-</w:t>
      </w:r>
      <w:r w:rsidR="00A51EE7" w:rsidRPr="0010474E">
        <w:rPr>
          <w:sz w:val="20"/>
        </w:rPr>
        <w:t>W</w:t>
      </w:r>
      <w:r w:rsidR="00DD09C1" w:rsidRPr="0010474E">
        <w:rPr>
          <w:sz w:val="20"/>
        </w:rPr>
        <w:t xml:space="preserve">ide </w:t>
      </w:r>
      <w:r w:rsidR="00A51EE7" w:rsidRPr="0010474E">
        <w:rPr>
          <w:sz w:val="20"/>
        </w:rPr>
        <w:t>C</w:t>
      </w:r>
      <w:r w:rsidR="00456F47" w:rsidRPr="0010474E">
        <w:rPr>
          <w:sz w:val="20"/>
        </w:rPr>
        <w:t>onditions</w:t>
      </w:r>
      <w:r w:rsidR="00E908E1" w:rsidRPr="0010474E">
        <w:rPr>
          <w:sz w:val="20"/>
        </w:rPr>
        <w:t xml:space="preserve">, this </w:t>
      </w:r>
      <w:r w:rsidR="00875F04" w:rsidRPr="0010474E">
        <w:rPr>
          <w:sz w:val="20"/>
        </w:rPr>
        <w:t>section</w:t>
      </w:r>
      <w:r w:rsidR="00E908E1" w:rsidRPr="0010474E">
        <w:rPr>
          <w:sz w:val="20"/>
        </w:rPr>
        <w:t xml:space="preserve"> will be left blank.</w:t>
      </w:r>
    </w:p>
    <w:p w14:paraId="64A17291" w14:textId="77777777" w:rsidR="00875F04" w:rsidRPr="0010474E" w:rsidRDefault="00875F04" w:rsidP="0098346A">
      <w:pPr>
        <w:jc w:val="both"/>
        <w:rPr>
          <w:sz w:val="20"/>
        </w:rPr>
      </w:pPr>
    </w:p>
    <w:p w14:paraId="20B5099B" w14:textId="77777777" w:rsidR="0098346A" w:rsidRPr="0010474E" w:rsidRDefault="0098346A" w:rsidP="00E908E1">
      <w:pPr>
        <w:jc w:val="both"/>
        <w:rPr>
          <w:sz w:val="20"/>
        </w:rPr>
      </w:pPr>
    </w:p>
    <w:p w14:paraId="5C3E4C7C" w14:textId="77777777" w:rsidR="00D72D77" w:rsidRPr="0010474E" w:rsidRDefault="00D6512F" w:rsidP="00D72D77">
      <w:pPr>
        <w:pStyle w:val="Header"/>
        <w:tabs>
          <w:tab w:val="clear" w:pos="4320"/>
          <w:tab w:val="clear" w:pos="8640"/>
        </w:tabs>
        <w:rPr>
          <w:sz w:val="20"/>
        </w:rPr>
      </w:pPr>
      <w:r w:rsidRPr="0010474E">
        <w:rPr>
          <w:szCs w:val="22"/>
        </w:rPr>
        <w:br w:type="page"/>
      </w:r>
    </w:p>
    <w:p w14:paraId="5D090E55" w14:textId="77777777" w:rsidR="0098346A" w:rsidRPr="0010474E" w:rsidRDefault="0098346A" w:rsidP="0007030E"/>
    <w:p w14:paraId="3F77B230" w14:textId="77777777" w:rsidR="00E14632" w:rsidRPr="0010474E" w:rsidRDefault="00ED0AFD" w:rsidP="00CE44D8">
      <w:pPr>
        <w:pStyle w:val="Heading1"/>
      </w:pPr>
      <w:bookmarkStart w:id="65" w:name="_Toc119664712"/>
      <w:bookmarkStart w:id="66" w:name="_Toc852397"/>
      <w:bookmarkStart w:id="67" w:name="_Toc852728"/>
      <w:bookmarkStart w:id="68" w:name="_Toc1453515"/>
      <w:r w:rsidRPr="0010474E">
        <w:t xml:space="preserve">C.  </w:t>
      </w:r>
      <w:r w:rsidR="0002792B" w:rsidRPr="0010474E">
        <w:t xml:space="preserve">EMISSION UNIT </w:t>
      </w:r>
      <w:bookmarkStart w:id="69" w:name="_Toc2571645"/>
      <w:r w:rsidR="00494D15" w:rsidRPr="0010474E">
        <w:t xml:space="preserve">SPECIAL </w:t>
      </w:r>
      <w:r w:rsidR="00456F47" w:rsidRPr="0010474E">
        <w:t>CONDITIONS</w:t>
      </w:r>
      <w:bookmarkEnd w:id="65"/>
    </w:p>
    <w:p w14:paraId="6DFBB713" w14:textId="77777777" w:rsidR="00E14632" w:rsidRPr="0010474E" w:rsidRDefault="00E14632" w:rsidP="00E14632">
      <w:pPr>
        <w:jc w:val="both"/>
        <w:rPr>
          <w:sz w:val="20"/>
        </w:rPr>
      </w:pPr>
    </w:p>
    <w:p w14:paraId="6CAB335C" w14:textId="77777777" w:rsidR="009602B7" w:rsidRPr="0010474E" w:rsidRDefault="00E14632" w:rsidP="00E14632">
      <w:pPr>
        <w:jc w:val="both"/>
        <w:rPr>
          <w:sz w:val="20"/>
        </w:rPr>
      </w:pPr>
      <w:r w:rsidRPr="0010474E">
        <w:rPr>
          <w:sz w:val="20"/>
        </w:rPr>
        <w:t xml:space="preserve">Part C outlines </w:t>
      </w:r>
      <w:r w:rsidR="00456F47" w:rsidRPr="0010474E">
        <w:rPr>
          <w:sz w:val="20"/>
        </w:rPr>
        <w:t>terms and condition</w:t>
      </w:r>
      <w:r w:rsidRPr="0010474E">
        <w:rPr>
          <w:sz w:val="20"/>
        </w:rPr>
        <w:t xml:space="preserve">s that are specific to individual emission units listed in the Emission Unit Summary Table.  The permittee is subject to the </w:t>
      </w:r>
      <w:r w:rsidR="00456F47" w:rsidRPr="0010474E">
        <w:rPr>
          <w:sz w:val="20"/>
        </w:rPr>
        <w:t>special condition</w:t>
      </w:r>
      <w:r w:rsidRPr="0010474E">
        <w:rPr>
          <w:sz w:val="20"/>
        </w:rPr>
        <w:t xml:space="preserve">s for each emission unit in addition to the General Conditions in Part A and any other terms and conditions contained in this ROP.  </w:t>
      </w:r>
    </w:p>
    <w:p w14:paraId="7EDE3A24" w14:textId="77777777" w:rsidR="009602B7" w:rsidRPr="0010474E" w:rsidRDefault="009602B7" w:rsidP="00E14632">
      <w:pPr>
        <w:jc w:val="both"/>
        <w:rPr>
          <w:sz w:val="20"/>
        </w:rPr>
      </w:pPr>
    </w:p>
    <w:p w14:paraId="2E6982AC" w14:textId="77777777" w:rsidR="00E14632" w:rsidRPr="0010474E" w:rsidRDefault="009602B7" w:rsidP="00E14632">
      <w:pPr>
        <w:jc w:val="both"/>
        <w:rPr>
          <w:sz w:val="20"/>
        </w:rPr>
      </w:pPr>
      <w:r w:rsidRPr="0010474E">
        <w:rPr>
          <w:sz w:val="20"/>
        </w:rPr>
        <w:t xml:space="preserve">The permittee shall comply with all specific details in the </w:t>
      </w:r>
      <w:r w:rsidR="00AD1E74" w:rsidRPr="0010474E">
        <w:rPr>
          <w:sz w:val="20"/>
        </w:rPr>
        <w:t>s</w:t>
      </w:r>
      <w:r w:rsidRPr="0010474E">
        <w:rPr>
          <w:sz w:val="20"/>
        </w:rPr>
        <w:t xml:space="preserve">pecial conditions and the underlying applicable requirements cited.  If a specific condition type does not apply, NA (not applicable) has been used in the table.  </w:t>
      </w:r>
      <w:r w:rsidR="00E14632" w:rsidRPr="0010474E">
        <w:rPr>
          <w:sz w:val="20"/>
        </w:rPr>
        <w:t xml:space="preserve">If there are no </w:t>
      </w:r>
      <w:r w:rsidR="00456F47" w:rsidRPr="0010474E">
        <w:rPr>
          <w:sz w:val="20"/>
        </w:rPr>
        <w:t>condition</w:t>
      </w:r>
      <w:r w:rsidR="00E14632" w:rsidRPr="0010474E">
        <w:rPr>
          <w:sz w:val="20"/>
        </w:rPr>
        <w:t xml:space="preserve">s specific to individual emission units, this section will be left blank.  </w:t>
      </w:r>
    </w:p>
    <w:p w14:paraId="20C6C33F" w14:textId="77777777" w:rsidR="00E14632" w:rsidRPr="0010474E" w:rsidRDefault="00E14632" w:rsidP="00E14632">
      <w:pPr>
        <w:jc w:val="both"/>
        <w:rPr>
          <w:sz w:val="20"/>
        </w:rPr>
      </w:pPr>
    </w:p>
    <w:p w14:paraId="043D1BA9" w14:textId="77777777" w:rsidR="00E14632" w:rsidRPr="0010474E" w:rsidRDefault="00E14632" w:rsidP="001F649E">
      <w:pPr>
        <w:pStyle w:val="Heading2"/>
        <w:numPr>
          <w:ilvl w:val="0"/>
          <w:numId w:val="0"/>
        </w:numPr>
        <w:rPr>
          <w:b w:val="0"/>
          <w:sz w:val="22"/>
          <w:szCs w:val="22"/>
        </w:rPr>
      </w:pPr>
      <w:bookmarkStart w:id="70" w:name="_Toc852395"/>
      <w:bookmarkStart w:id="71" w:name="_Toc852726"/>
      <w:bookmarkStart w:id="72" w:name="_Toc2571643"/>
      <w:bookmarkStart w:id="73" w:name="_Toc119664713"/>
      <w:r w:rsidRPr="0010474E">
        <w:rPr>
          <w:sz w:val="22"/>
          <w:szCs w:val="22"/>
        </w:rPr>
        <w:t>EMISSION UNIT SUMMARY TABLE</w:t>
      </w:r>
      <w:bookmarkEnd w:id="70"/>
      <w:bookmarkEnd w:id="71"/>
      <w:bookmarkEnd w:id="72"/>
      <w:bookmarkEnd w:id="73"/>
    </w:p>
    <w:p w14:paraId="375AD8B8" w14:textId="77777777" w:rsidR="00E14632" w:rsidRPr="0010474E" w:rsidRDefault="00736BDB" w:rsidP="00736BDB">
      <w:pPr>
        <w:jc w:val="center"/>
      </w:pPr>
      <w:r w:rsidRPr="0010474E">
        <w:rPr>
          <w:sz w:val="20"/>
        </w:rPr>
        <w:t>The descriptions provided below are for informational purposes and do not constitute enforceable conditions.</w:t>
      </w:r>
    </w:p>
    <w:p w14:paraId="3338D8C5" w14:textId="77777777" w:rsidR="00736BDB" w:rsidRPr="0010474E"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050"/>
        <w:gridCol w:w="1489"/>
        <w:gridCol w:w="2561"/>
      </w:tblGrid>
      <w:tr w:rsidR="0010474E" w:rsidRPr="0010474E" w14:paraId="35F0445F" w14:textId="77777777" w:rsidTr="00DC1C94">
        <w:trPr>
          <w:cantSplit/>
          <w:tblHeader/>
        </w:trPr>
        <w:tc>
          <w:tcPr>
            <w:tcW w:w="2340" w:type="dxa"/>
            <w:tcBorders>
              <w:top w:val="double" w:sz="6" w:space="0" w:color="auto"/>
              <w:bottom w:val="double" w:sz="4" w:space="0" w:color="auto"/>
            </w:tcBorders>
            <w:shd w:val="pct10" w:color="auto" w:fill="auto"/>
          </w:tcPr>
          <w:p w14:paraId="26E0D3D0" w14:textId="77777777" w:rsidR="0093003D" w:rsidRPr="0010474E" w:rsidRDefault="0093003D" w:rsidP="00127B0E">
            <w:pPr>
              <w:jc w:val="center"/>
              <w:rPr>
                <w:rFonts w:cs="Arial"/>
                <w:b/>
                <w:sz w:val="20"/>
              </w:rPr>
            </w:pPr>
            <w:r w:rsidRPr="0010474E">
              <w:rPr>
                <w:rFonts w:cs="Arial"/>
                <w:b/>
                <w:sz w:val="20"/>
              </w:rPr>
              <w:t>Emission Unit ID</w:t>
            </w:r>
          </w:p>
        </w:tc>
        <w:tc>
          <w:tcPr>
            <w:tcW w:w="4050" w:type="dxa"/>
            <w:tcBorders>
              <w:top w:val="double" w:sz="6" w:space="0" w:color="auto"/>
              <w:bottom w:val="double" w:sz="4" w:space="0" w:color="auto"/>
            </w:tcBorders>
            <w:shd w:val="pct10" w:color="auto" w:fill="auto"/>
          </w:tcPr>
          <w:p w14:paraId="1A2A88AA" w14:textId="77777777" w:rsidR="0093003D" w:rsidRPr="0010474E" w:rsidRDefault="0093003D" w:rsidP="00127B0E">
            <w:pPr>
              <w:jc w:val="center"/>
              <w:rPr>
                <w:rFonts w:cs="Arial"/>
                <w:b/>
                <w:sz w:val="20"/>
              </w:rPr>
            </w:pPr>
            <w:r w:rsidRPr="0010474E">
              <w:rPr>
                <w:rFonts w:cs="Arial"/>
                <w:b/>
                <w:sz w:val="20"/>
              </w:rPr>
              <w:t>Emission Unit Description</w:t>
            </w:r>
          </w:p>
          <w:p w14:paraId="6CC99AC7" w14:textId="77777777" w:rsidR="0093003D" w:rsidRPr="0010474E" w:rsidRDefault="0093003D" w:rsidP="00127B0E">
            <w:pPr>
              <w:jc w:val="center"/>
              <w:rPr>
                <w:b/>
                <w:sz w:val="18"/>
                <w:szCs w:val="18"/>
              </w:rPr>
            </w:pPr>
            <w:r w:rsidRPr="0010474E">
              <w:rPr>
                <w:rFonts w:cs="Arial"/>
                <w:b/>
                <w:sz w:val="18"/>
                <w:szCs w:val="18"/>
              </w:rPr>
              <w:t>(I</w:t>
            </w:r>
            <w:r w:rsidRPr="0010474E">
              <w:rPr>
                <w:b/>
                <w:sz w:val="18"/>
                <w:szCs w:val="18"/>
              </w:rPr>
              <w:t>ncluding Process Equipment &amp; Control Device(s))</w:t>
            </w:r>
          </w:p>
        </w:tc>
        <w:tc>
          <w:tcPr>
            <w:tcW w:w="1489" w:type="dxa"/>
            <w:tcBorders>
              <w:top w:val="double" w:sz="6" w:space="0" w:color="auto"/>
              <w:bottom w:val="double" w:sz="4" w:space="0" w:color="auto"/>
            </w:tcBorders>
            <w:shd w:val="pct10" w:color="auto" w:fill="auto"/>
          </w:tcPr>
          <w:p w14:paraId="0D43A6E7" w14:textId="77777777" w:rsidR="0093003D" w:rsidRPr="0010474E" w:rsidRDefault="0093003D" w:rsidP="00127B0E">
            <w:pPr>
              <w:jc w:val="center"/>
              <w:rPr>
                <w:rFonts w:cs="Arial"/>
                <w:b/>
                <w:sz w:val="20"/>
              </w:rPr>
            </w:pPr>
            <w:r w:rsidRPr="0010474E">
              <w:rPr>
                <w:rFonts w:cs="Arial"/>
                <w:b/>
                <w:sz w:val="20"/>
              </w:rPr>
              <w:t>Installation</w:t>
            </w:r>
          </w:p>
          <w:p w14:paraId="7766A0E4" w14:textId="77777777" w:rsidR="0093003D" w:rsidRPr="0010474E" w:rsidRDefault="0093003D" w:rsidP="00127B0E">
            <w:pPr>
              <w:jc w:val="center"/>
              <w:rPr>
                <w:rFonts w:cs="Arial"/>
                <w:b/>
                <w:sz w:val="20"/>
              </w:rPr>
            </w:pPr>
            <w:r w:rsidRPr="0010474E">
              <w:rPr>
                <w:rFonts w:cs="Arial"/>
                <w:b/>
                <w:sz w:val="20"/>
              </w:rPr>
              <w:t>Date/</w:t>
            </w:r>
          </w:p>
          <w:p w14:paraId="373734C7" w14:textId="77777777" w:rsidR="0093003D" w:rsidRPr="0010474E" w:rsidRDefault="0093003D" w:rsidP="00127B0E">
            <w:pPr>
              <w:jc w:val="center"/>
              <w:rPr>
                <w:rFonts w:cs="Arial"/>
                <w:b/>
                <w:sz w:val="20"/>
              </w:rPr>
            </w:pPr>
            <w:r w:rsidRPr="0010474E">
              <w:rPr>
                <w:rFonts w:cs="Arial"/>
                <w:b/>
                <w:sz w:val="20"/>
              </w:rPr>
              <w:t>Modification Date</w:t>
            </w:r>
          </w:p>
        </w:tc>
        <w:tc>
          <w:tcPr>
            <w:tcW w:w="2561" w:type="dxa"/>
            <w:tcBorders>
              <w:top w:val="double" w:sz="6" w:space="0" w:color="auto"/>
              <w:bottom w:val="double" w:sz="4" w:space="0" w:color="auto"/>
            </w:tcBorders>
            <w:shd w:val="pct10" w:color="auto" w:fill="auto"/>
          </w:tcPr>
          <w:p w14:paraId="5BF08A23" w14:textId="77777777" w:rsidR="0093003D" w:rsidRPr="0010474E" w:rsidRDefault="0093003D" w:rsidP="00127B0E">
            <w:pPr>
              <w:jc w:val="center"/>
              <w:rPr>
                <w:rFonts w:cs="Arial"/>
                <w:b/>
                <w:sz w:val="20"/>
              </w:rPr>
            </w:pPr>
            <w:r w:rsidRPr="0010474E">
              <w:rPr>
                <w:rFonts w:cs="Arial"/>
                <w:b/>
                <w:sz w:val="20"/>
              </w:rPr>
              <w:t>Flexible Group ID</w:t>
            </w:r>
          </w:p>
        </w:tc>
      </w:tr>
      <w:tr w:rsidR="0010474E" w:rsidRPr="0010474E" w14:paraId="1D86DE3D" w14:textId="77777777" w:rsidTr="00DC1C94">
        <w:trPr>
          <w:cantSplit/>
        </w:trPr>
        <w:tc>
          <w:tcPr>
            <w:tcW w:w="2340" w:type="dxa"/>
            <w:tcBorders>
              <w:top w:val="nil"/>
            </w:tcBorders>
          </w:tcPr>
          <w:p w14:paraId="5D7BBA51" w14:textId="77777777" w:rsidR="0093003D" w:rsidRPr="0010474E" w:rsidRDefault="0093003D" w:rsidP="00127B0E">
            <w:pPr>
              <w:jc w:val="both"/>
              <w:rPr>
                <w:sz w:val="20"/>
              </w:rPr>
            </w:pPr>
            <w:r w:rsidRPr="0010474E">
              <w:rPr>
                <w:sz w:val="20"/>
              </w:rPr>
              <w:t>EULANDFILL</w:t>
            </w:r>
            <w:r w:rsidR="00D539A0" w:rsidRPr="0010474E">
              <w:rPr>
                <w:sz w:val="20"/>
              </w:rPr>
              <w:t>-1</w:t>
            </w:r>
          </w:p>
        </w:tc>
        <w:tc>
          <w:tcPr>
            <w:tcW w:w="4050" w:type="dxa"/>
            <w:tcBorders>
              <w:top w:val="nil"/>
            </w:tcBorders>
          </w:tcPr>
          <w:p w14:paraId="6EA78C0A" w14:textId="52F12028" w:rsidR="0093003D" w:rsidRPr="0010474E" w:rsidRDefault="0093003D" w:rsidP="00127B0E">
            <w:pPr>
              <w:rPr>
                <w:sz w:val="20"/>
              </w:rPr>
            </w:pPr>
            <w:r w:rsidRPr="0010474E">
              <w:rPr>
                <w:sz w:val="20"/>
              </w:rPr>
              <w:t>This emission unit represents the general Municipal Solid Waste (MSW) Landfill</w:t>
            </w:r>
            <w:r w:rsidR="00D539A0" w:rsidRPr="0010474E">
              <w:rPr>
                <w:sz w:val="20"/>
              </w:rPr>
              <w:t xml:space="preserve"> in which the collected landfill gas is sent primarily to a treatment system</w:t>
            </w:r>
            <w:r w:rsidRPr="0010474E">
              <w:rPr>
                <w:sz w:val="20"/>
              </w:rPr>
              <w:t>.</w:t>
            </w:r>
          </w:p>
        </w:tc>
        <w:tc>
          <w:tcPr>
            <w:tcW w:w="1489" w:type="dxa"/>
            <w:tcBorders>
              <w:top w:val="nil"/>
            </w:tcBorders>
          </w:tcPr>
          <w:p w14:paraId="2CB45AF0" w14:textId="129EE2E4" w:rsidR="0093003D" w:rsidRPr="0010474E" w:rsidRDefault="000F5424" w:rsidP="00127B0E">
            <w:pPr>
              <w:jc w:val="center"/>
              <w:rPr>
                <w:sz w:val="20"/>
              </w:rPr>
            </w:pPr>
            <w:r w:rsidRPr="0010474E">
              <w:rPr>
                <w:sz w:val="20"/>
              </w:rPr>
              <w:t>0</w:t>
            </w:r>
            <w:r w:rsidR="0093003D" w:rsidRPr="0010474E">
              <w:rPr>
                <w:sz w:val="20"/>
              </w:rPr>
              <w:t>1</w:t>
            </w:r>
            <w:r w:rsidRPr="0010474E">
              <w:rPr>
                <w:sz w:val="20"/>
              </w:rPr>
              <w:t>-0</w:t>
            </w:r>
            <w:r w:rsidR="0093003D" w:rsidRPr="0010474E">
              <w:rPr>
                <w:sz w:val="20"/>
              </w:rPr>
              <w:t>1</w:t>
            </w:r>
            <w:r w:rsidRPr="0010474E">
              <w:rPr>
                <w:sz w:val="20"/>
              </w:rPr>
              <w:t>-1</w:t>
            </w:r>
            <w:r w:rsidR="0093003D" w:rsidRPr="0010474E">
              <w:rPr>
                <w:sz w:val="20"/>
              </w:rPr>
              <w:t>962</w:t>
            </w:r>
          </w:p>
          <w:p w14:paraId="1E11740B" w14:textId="7F68D96F" w:rsidR="0093003D" w:rsidRPr="0010474E" w:rsidRDefault="000F5424" w:rsidP="00127B0E">
            <w:pPr>
              <w:jc w:val="center"/>
              <w:rPr>
                <w:sz w:val="20"/>
              </w:rPr>
            </w:pPr>
            <w:r w:rsidRPr="0010474E">
              <w:rPr>
                <w:sz w:val="20"/>
              </w:rPr>
              <w:t>0</w:t>
            </w:r>
            <w:r w:rsidR="0093003D" w:rsidRPr="0010474E">
              <w:rPr>
                <w:sz w:val="20"/>
              </w:rPr>
              <w:t>6</w:t>
            </w:r>
            <w:r w:rsidRPr="0010474E">
              <w:rPr>
                <w:sz w:val="20"/>
              </w:rPr>
              <w:t>-0</w:t>
            </w:r>
            <w:r w:rsidR="0093003D" w:rsidRPr="0010474E">
              <w:rPr>
                <w:sz w:val="20"/>
              </w:rPr>
              <w:t>1</w:t>
            </w:r>
            <w:r w:rsidRPr="0010474E">
              <w:rPr>
                <w:sz w:val="20"/>
              </w:rPr>
              <w:t>-</w:t>
            </w:r>
            <w:r w:rsidR="0093003D" w:rsidRPr="0010474E">
              <w:rPr>
                <w:sz w:val="20"/>
              </w:rPr>
              <w:t>1999</w:t>
            </w:r>
          </w:p>
        </w:tc>
        <w:tc>
          <w:tcPr>
            <w:tcW w:w="2561" w:type="dxa"/>
            <w:tcBorders>
              <w:top w:val="nil"/>
            </w:tcBorders>
          </w:tcPr>
          <w:p w14:paraId="4D66A511" w14:textId="29AD3FB8" w:rsidR="00974E80" w:rsidRPr="0010474E" w:rsidRDefault="00974E80" w:rsidP="00974E80">
            <w:pPr>
              <w:rPr>
                <w:rFonts w:cs="Arial"/>
                <w:sz w:val="20"/>
              </w:rPr>
            </w:pPr>
            <w:r w:rsidRPr="0010474E">
              <w:rPr>
                <w:rFonts w:cs="Arial"/>
                <w:sz w:val="20"/>
              </w:rPr>
              <w:t>FGLANDFILL-OOO</w:t>
            </w:r>
            <w:r w:rsidR="00BD7BF4" w:rsidRPr="0010474E">
              <w:rPr>
                <w:rFonts w:cs="Arial"/>
                <w:sz w:val="20"/>
              </w:rPr>
              <w:t>-1</w:t>
            </w:r>
          </w:p>
          <w:p w14:paraId="1E9D8F15" w14:textId="0348CDE1" w:rsidR="0093003D" w:rsidRPr="0010474E" w:rsidRDefault="00974E80" w:rsidP="005B2480">
            <w:pPr>
              <w:rPr>
                <w:rFonts w:cs="Arial"/>
                <w:sz w:val="20"/>
              </w:rPr>
            </w:pPr>
            <w:r w:rsidRPr="0010474E">
              <w:rPr>
                <w:rFonts w:cs="Arial"/>
                <w:sz w:val="20"/>
              </w:rPr>
              <w:t>FGLANDFILL-AAAA</w:t>
            </w:r>
            <w:r w:rsidR="00BD7BF4" w:rsidRPr="0010474E">
              <w:rPr>
                <w:rFonts w:cs="Arial"/>
                <w:sz w:val="20"/>
              </w:rPr>
              <w:t>-1</w:t>
            </w:r>
          </w:p>
        </w:tc>
      </w:tr>
      <w:tr w:rsidR="0010474E" w:rsidRPr="0010474E" w14:paraId="7B778C42" w14:textId="77777777" w:rsidTr="00DC1C94">
        <w:trPr>
          <w:cantSplit/>
        </w:trPr>
        <w:tc>
          <w:tcPr>
            <w:tcW w:w="2340" w:type="dxa"/>
          </w:tcPr>
          <w:p w14:paraId="5A089A2F" w14:textId="77777777" w:rsidR="0093003D" w:rsidRPr="0010474E" w:rsidRDefault="0093003D" w:rsidP="00127B0E">
            <w:pPr>
              <w:jc w:val="both"/>
              <w:rPr>
                <w:sz w:val="20"/>
              </w:rPr>
            </w:pPr>
            <w:r w:rsidRPr="0010474E">
              <w:rPr>
                <w:sz w:val="20"/>
              </w:rPr>
              <w:t>EUACTIVECOLL</w:t>
            </w:r>
            <w:r w:rsidR="00D539A0" w:rsidRPr="0010474E">
              <w:rPr>
                <w:sz w:val="20"/>
              </w:rPr>
              <w:t>-1</w:t>
            </w:r>
          </w:p>
        </w:tc>
        <w:tc>
          <w:tcPr>
            <w:tcW w:w="4050" w:type="dxa"/>
          </w:tcPr>
          <w:p w14:paraId="170FD69E" w14:textId="62E9B344" w:rsidR="0093003D" w:rsidRPr="0010474E" w:rsidRDefault="0093003D" w:rsidP="00127B0E">
            <w:pPr>
              <w:rPr>
                <w:sz w:val="20"/>
              </w:rPr>
            </w:pPr>
            <w:r w:rsidRPr="0010474E">
              <w:rPr>
                <w:sz w:val="20"/>
              </w:rPr>
              <w:t>This emission unit represents the active landfill gas collection system at the landfill that uses gas mover equipment to draw landfill gas from the wells and moves the gas to the control equipment.</w:t>
            </w:r>
          </w:p>
        </w:tc>
        <w:tc>
          <w:tcPr>
            <w:tcW w:w="1489" w:type="dxa"/>
          </w:tcPr>
          <w:p w14:paraId="55A92132" w14:textId="77777777" w:rsidR="0093003D" w:rsidRPr="0010474E" w:rsidRDefault="0093003D" w:rsidP="00127B0E">
            <w:pPr>
              <w:jc w:val="center"/>
              <w:rPr>
                <w:sz w:val="20"/>
              </w:rPr>
            </w:pPr>
            <w:r w:rsidRPr="0010474E">
              <w:rPr>
                <w:sz w:val="20"/>
              </w:rPr>
              <w:t>Various</w:t>
            </w:r>
          </w:p>
        </w:tc>
        <w:tc>
          <w:tcPr>
            <w:tcW w:w="2561" w:type="dxa"/>
          </w:tcPr>
          <w:p w14:paraId="15E85386" w14:textId="77777777" w:rsidR="00266CB9" w:rsidRPr="0010474E" w:rsidRDefault="00266CB9" w:rsidP="00266CB9">
            <w:pPr>
              <w:rPr>
                <w:rFonts w:cs="Arial"/>
                <w:sz w:val="20"/>
              </w:rPr>
            </w:pPr>
            <w:r w:rsidRPr="0010474E">
              <w:rPr>
                <w:rFonts w:cs="Arial"/>
                <w:sz w:val="20"/>
              </w:rPr>
              <w:t>FGLANDFILL-OOO-1</w:t>
            </w:r>
          </w:p>
          <w:p w14:paraId="0CD8F886" w14:textId="77777777" w:rsidR="00266CB9" w:rsidRPr="0010474E" w:rsidRDefault="00266CB9" w:rsidP="00266CB9">
            <w:pPr>
              <w:rPr>
                <w:rFonts w:cs="Arial"/>
                <w:sz w:val="20"/>
              </w:rPr>
            </w:pPr>
            <w:r w:rsidRPr="0010474E">
              <w:rPr>
                <w:rFonts w:cs="Arial"/>
                <w:sz w:val="20"/>
              </w:rPr>
              <w:t>FGLANDFILL-AAAA-1</w:t>
            </w:r>
          </w:p>
          <w:p w14:paraId="59AC56EB" w14:textId="198E0E39" w:rsidR="00974E80" w:rsidRPr="0010474E" w:rsidRDefault="00974E80" w:rsidP="00974E80">
            <w:pPr>
              <w:rPr>
                <w:rFonts w:cs="Arial"/>
                <w:sz w:val="20"/>
              </w:rPr>
            </w:pPr>
            <w:r w:rsidRPr="0010474E">
              <w:rPr>
                <w:rFonts w:cs="Arial"/>
                <w:sz w:val="20"/>
              </w:rPr>
              <w:t>FGACTIVECOLL-OOO</w:t>
            </w:r>
            <w:r w:rsidR="00BD7BF4" w:rsidRPr="0010474E">
              <w:rPr>
                <w:rFonts w:cs="Arial"/>
                <w:sz w:val="20"/>
              </w:rPr>
              <w:t>-1</w:t>
            </w:r>
          </w:p>
          <w:p w14:paraId="370FFD5C" w14:textId="1B0EE078" w:rsidR="0093003D" w:rsidRPr="0010474E" w:rsidRDefault="00974E80" w:rsidP="00127B0E">
            <w:pPr>
              <w:rPr>
                <w:rFonts w:cs="Arial"/>
                <w:sz w:val="20"/>
              </w:rPr>
            </w:pPr>
            <w:r w:rsidRPr="0010474E">
              <w:rPr>
                <w:rFonts w:cs="Arial"/>
                <w:sz w:val="20"/>
              </w:rPr>
              <w:t>FGACTIVECOLL-AAAA</w:t>
            </w:r>
            <w:r w:rsidR="00BD7BF4" w:rsidRPr="0010474E">
              <w:rPr>
                <w:rFonts w:cs="Arial"/>
                <w:sz w:val="20"/>
              </w:rPr>
              <w:t>-1</w:t>
            </w:r>
          </w:p>
        </w:tc>
      </w:tr>
      <w:tr w:rsidR="0010474E" w:rsidRPr="0010474E" w14:paraId="5532632E" w14:textId="77777777" w:rsidTr="00DC1C94">
        <w:trPr>
          <w:cantSplit/>
        </w:trPr>
        <w:tc>
          <w:tcPr>
            <w:tcW w:w="2340" w:type="dxa"/>
          </w:tcPr>
          <w:p w14:paraId="344CB803" w14:textId="34090973" w:rsidR="0093003D" w:rsidRPr="0010474E" w:rsidRDefault="00510B31" w:rsidP="00127B0E">
            <w:pPr>
              <w:rPr>
                <w:sz w:val="20"/>
              </w:rPr>
            </w:pPr>
            <w:r w:rsidRPr="0010474E">
              <w:rPr>
                <w:sz w:val="20"/>
              </w:rPr>
              <w:t>EUOPENFLARE-1</w:t>
            </w:r>
          </w:p>
        </w:tc>
        <w:tc>
          <w:tcPr>
            <w:tcW w:w="4050" w:type="dxa"/>
          </w:tcPr>
          <w:p w14:paraId="7E3C24A0" w14:textId="6BF81ABA" w:rsidR="0093003D" w:rsidRPr="0010474E" w:rsidRDefault="0093003D" w:rsidP="00127B0E">
            <w:pPr>
              <w:rPr>
                <w:sz w:val="20"/>
              </w:rPr>
            </w:pPr>
            <w:r w:rsidRPr="0010474E">
              <w:rPr>
                <w:sz w:val="20"/>
              </w:rPr>
              <w:t>A non-assisted open combustor without an enclosure or shroud.</w:t>
            </w:r>
          </w:p>
        </w:tc>
        <w:tc>
          <w:tcPr>
            <w:tcW w:w="1489" w:type="dxa"/>
          </w:tcPr>
          <w:p w14:paraId="645610A6" w14:textId="3F25B9E5" w:rsidR="0093003D" w:rsidRPr="0010474E" w:rsidRDefault="0093003D" w:rsidP="00127B0E">
            <w:pPr>
              <w:jc w:val="center"/>
              <w:rPr>
                <w:sz w:val="20"/>
              </w:rPr>
            </w:pPr>
            <w:r w:rsidRPr="0010474E">
              <w:rPr>
                <w:sz w:val="20"/>
              </w:rPr>
              <w:t>10</w:t>
            </w:r>
            <w:r w:rsidR="000F5424" w:rsidRPr="0010474E">
              <w:rPr>
                <w:sz w:val="20"/>
              </w:rPr>
              <w:t>-</w:t>
            </w:r>
            <w:r w:rsidRPr="0010474E">
              <w:rPr>
                <w:sz w:val="20"/>
              </w:rPr>
              <w:t>13</w:t>
            </w:r>
            <w:r w:rsidR="000F5424" w:rsidRPr="0010474E">
              <w:rPr>
                <w:sz w:val="20"/>
              </w:rPr>
              <w:t>-20</w:t>
            </w:r>
            <w:r w:rsidRPr="0010474E">
              <w:rPr>
                <w:sz w:val="20"/>
              </w:rPr>
              <w:t>06</w:t>
            </w:r>
          </w:p>
        </w:tc>
        <w:tc>
          <w:tcPr>
            <w:tcW w:w="2561" w:type="dxa"/>
          </w:tcPr>
          <w:p w14:paraId="54E64CED" w14:textId="77777777" w:rsidR="00266CB9" w:rsidRPr="0010474E" w:rsidRDefault="00266CB9" w:rsidP="00266CB9">
            <w:pPr>
              <w:rPr>
                <w:rFonts w:cs="Arial"/>
                <w:sz w:val="20"/>
              </w:rPr>
            </w:pPr>
            <w:r w:rsidRPr="0010474E">
              <w:rPr>
                <w:rFonts w:cs="Arial"/>
                <w:sz w:val="20"/>
              </w:rPr>
              <w:t>FGLANDFILL-OOO-1</w:t>
            </w:r>
          </w:p>
          <w:p w14:paraId="222209C0" w14:textId="77777777" w:rsidR="00266CB9" w:rsidRPr="0010474E" w:rsidRDefault="00266CB9" w:rsidP="00266CB9">
            <w:pPr>
              <w:rPr>
                <w:rFonts w:cs="Arial"/>
                <w:sz w:val="20"/>
              </w:rPr>
            </w:pPr>
            <w:r w:rsidRPr="0010474E">
              <w:rPr>
                <w:rFonts w:cs="Arial"/>
                <w:sz w:val="20"/>
              </w:rPr>
              <w:t>FGLANDFILL-AAAA-1</w:t>
            </w:r>
          </w:p>
          <w:p w14:paraId="4C596962" w14:textId="16D0A68C" w:rsidR="00974E80" w:rsidRPr="0010474E" w:rsidRDefault="00974E80" w:rsidP="00974E80">
            <w:pPr>
              <w:rPr>
                <w:rFonts w:cs="Arial"/>
                <w:sz w:val="20"/>
              </w:rPr>
            </w:pPr>
            <w:r w:rsidRPr="0010474E">
              <w:rPr>
                <w:rFonts w:cs="Arial"/>
                <w:sz w:val="20"/>
              </w:rPr>
              <w:t>FGOPENFLARE-OOO</w:t>
            </w:r>
            <w:r w:rsidR="00BD7BF4" w:rsidRPr="0010474E">
              <w:rPr>
                <w:rFonts w:cs="Arial"/>
                <w:sz w:val="20"/>
              </w:rPr>
              <w:t>-1</w:t>
            </w:r>
          </w:p>
          <w:p w14:paraId="54C99A54" w14:textId="24C62A1F" w:rsidR="006E30B3" w:rsidRPr="0010474E" w:rsidRDefault="00974E80" w:rsidP="006E30B3">
            <w:pPr>
              <w:rPr>
                <w:rFonts w:cs="Arial"/>
                <w:sz w:val="20"/>
              </w:rPr>
            </w:pPr>
            <w:r w:rsidRPr="0010474E">
              <w:rPr>
                <w:rFonts w:cs="Arial"/>
                <w:sz w:val="20"/>
              </w:rPr>
              <w:t>FGOPENFLARE-AAAA</w:t>
            </w:r>
            <w:r w:rsidR="00BD7BF4" w:rsidRPr="0010474E">
              <w:rPr>
                <w:rFonts w:cs="Arial"/>
                <w:sz w:val="20"/>
              </w:rPr>
              <w:t>-1</w:t>
            </w:r>
          </w:p>
        </w:tc>
      </w:tr>
      <w:tr w:rsidR="0010474E" w:rsidRPr="0010474E" w14:paraId="4E7AB739" w14:textId="77777777" w:rsidTr="00DC1C94">
        <w:trPr>
          <w:cantSplit/>
        </w:trPr>
        <w:tc>
          <w:tcPr>
            <w:tcW w:w="2340" w:type="dxa"/>
          </w:tcPr>
          <w:p w14:paraId="0913AD50" w14:textId="77777777" w:rsidR="0093003D" w:rsidRPr="0010474E" w:rsidRDefault="0093003D" w:rsidP="00127B0E">
            <w:pPr>
              <w:rPr>
                <w:sz w:val="20"/>
              </w:rPr>
            </w:pPr>
            <w:r w:rsidRPr="0010474E">
              <w:rPr>
                <w:sz w:val="20"/>
              </w:rPr>
              <w:t>EUASBESTOS</w:t>
            </w:r>
            <w:r w:rsidR="00D539A0" w:rsidRPr="0010474E">
              <w:rPr>
                <w:sz w:val="20"/>
              </w:rPr>
              <w:t>-1</w:t>
            </w:r>
          </w:p>
        </w:tc>
        <w:tc>
          <w:tcPr>
            <w:tcW w:w="4050" w:type="dxa"/>
          </w:tcPr>
          <w:p w14:paraId="52EC821F" w14:textId="77777777" w:rsidR="0093003D" w:rsidRPr="0010474E" w:rsidRDefault="0093003D" w:rsidP="00127B0E">
            <w:pPr>
              <w:rPr>
                <w:sz w:val="20"/>
              </w:rPr>
            </w:pPr>
            <w:r w:rsidRPr="0010474E">
              <w:rPr>
                <w:sz w:val="20"/>
              </w:rPr>
              <w:t>Any active or inactive asbestos disposal site.</w:t>
            </w:r>
          </w:p>
        </w:tc>
        <w:tc>
          <w:tcPr>
            <w:tcW w:w="1489" w:type="dxa"/>
          </w:tcPr>
          <w:p w14:paraId="5648B19B" w14:textId="77777777" w:rsidR="0093003D" w:rsidRPr="0010474E" w:rsidRDefault="0093003D" w:rsidP="00127B0E">
            <w:pPr>
              <w:jc w:val="center"/>
              <w:rPr>
                <w:sz w:val="20"/>
              </w:rPr>
            </w:pPr>
            <w:r w:rsidRPr="0010474E">
              <w:rPr>
                <w:sz w:val="20"/>
              </w:rPr>
              <w:t>NA</w:t>
            </w:r>
          </w:p>
        </w:tc>
        <w:tc>
          <w:tcPr>
            <w:tcW w:w="2561" w:type="dxa"/>
          </w:tcPr>
          <w:p w14:paraId="763A1A33" w14:textId="77777777" w:rsidR="00266CB9" w:rsidRPr="0010474E" w:rsidRDefault="00266CB9" w:rsidP="00266CB9">
            <w:pPr>
              <w:rPr>
                <w:rFonts w:cs="Arial"/>
                <w:sz w:val="20"/>
              </w:rPr>
            </w:pPr>
            <w:r w:rsidRPr="0010474E">
              <w:rPr>
                <w:rFonts w:cs="Arial"/>
                <w:sz w:val="20"/>
              </w:rPr>
              <w:t>FGLANDFILL-OOO-1</w:t>
            </w:r>
          </w:p>
          <w:p w14:paraId="3DD2790D" w14:textId="614ABF87" w:rsidR="006E30B3" w:rsidRPr="0010474E" w:rsidRDefault="00266CB9" w:rsidP="006E30B3">
            <w:pPr>
              <w:rPr>
                <w:rFonts w:cs="Arial"/>
                <w:sz w:val="20"/>
              </w:rPr>
            </w:pPr>
            <w:r w:rsidRPr="0010474E">
              <w:rPr>
                <w:rFonts w:cs="Arial"/>
                <w:sz w:val="20"/>
              </w:rPr>
              <w:t>FGLANDFILL-AAAA-1</w:t>
            </w:r>
          </w:p>
        </w:tc>
      </w:tr>
      <w:tr w:rsidR="0010474E" w:rsidRPr="0010474E" w14:paraId="09B559FF" w14:textId="77777777" w:rsidTr="00DC1C94">
        <w:trPr>
          <w:cantSplit/>
        </w:trPr>
        <w:tc>
          <w:tcPr>
            <w:tcW w:w="2340" w:type="dxa"/>
          </w:tcPr>
          <w:p w14:paraId="54D3D4D5" w14:textId="77777777" w:rsidR="0093003D" w:rsidRPr="0010474E" w:rsidRDefault="0093003D" w:rsidP="00127B0E">
            <w:pPr>
              <w:rPr>
                <w:sz w:val="20"/>
              </w:rPr>
            </w:pPr>
            <w:r w:rsidRPr="0010474E">
              <w:rPr>
                <w:sz w:val="20"/>
              </w:rPr>
              <w:t>EUAIRSTRIPPER</w:t>
            </w:r>
            <w:r w:rsidR="00D539A0" w:rsidRPr="0010474E">
              <w:rPr>
                <w:sz w:val="20"/>
              </w:rPr>
              <w:t>-1</w:t>
            </w:r>
          </w:p>
        </w:tc>
        <w:tc>
          <w:tcPr>
            <w:tcW w:w="4050" w:type="dxa"/>
          </w:tcPr>
          <w:p w14:paraId="5D98C206" w14:textId="192327EB" w:rsidR="0093003D" w:rsidRPr="0010474E" w:rsidRDefault="00617EF5" w:rsidP="00127B0E">
            <w:pPr>
              <w:rPr>
                <w:sz w:val="20"/>
              </w:rPr>
            </w:pPr>
            <w:r w:rsidRPr="0010474E">
              <w:rPr>
                <w:sz w:val="20"/>
              </w:rPr>
              <w:t xml:space="preserve">Purge water treatment system using an air stripper. </w:t>
            </w:r>
            <w:r w:rsidR="000F5424" w:rsidRPr="0010474E">
              <w:rPr>
                <w:sz w:val="20"/>
              </w:rPr>
              <w:t xml:space="preserve"> </w:t>
            </w:r>
            <w:r w:rsidRPr="0010474E">
              <w:rPr>
                <w:sz w:val="20"/>
              </w:rPr>
              <w:t xml:space="preserve">The air stripper treats groundwater extracted at the closed portion of the landfill to remove volatile organic compounds. </w:t>
            </w:r>
            <w:r w:rsidR="000F5424" w:rsidRPr="0010474E">
              <w:rPr>
                <w:sz w:val="20"/>
              </w:rPr>
              <w:t xml:space="preserve"> </w:t>
            </w:r>
            <w:r w:rsidRPr="0010474E">
              <w:rPr>
                <w:sz w:val="20"/>
              </w:rPr>
              <w:t>The aeration “spray” chamber consists of an 8</w:t>
            </w:r>
            <w:r w:rsidR="000F5424" w:rsidRPr="0010474E">
              <w:rPr>
                <w:sz w:val="20"/>
              </w:rPr>
              <w:t>-</w:t>
            </w:r>
            <w:r w:rsidRPr="0010474E">
              <w:rPr>
                <w:sz w:val="20"/>
              </w:rPr>
              <w:t>foot diameter and 30</w:t>
            </w:r>
            <w:r w:rsidR="000F5424" w:rsidRPr="0010474E">
              <w:rPr>
                <w:sz w:val="20"/>
              </w:rPr>
              <w:t>-</w:t>
            </w:r>
            <w:r w:rsidRPr="0010474E">
              <w:rPr>
                <w:sz w:val="20"/>
              </w:rPr>
              <w:t xml:space="preserve">foot long fractionation tank, ten spray nozzles and fan. </w:t>
            </w:r>
            <w:r w:rsidR="000F5424" w:rsidRPr="0010474E">
              <w:rPr>
                <w:sz w:val="20"/>
              </w:rPr>
              <w:t xml:space="preserve"> </w:t>
            </w:r>
            <w:r w:rsidRPr="0010474E">
              <w:rPr>
                <w:sz w:val="20"/>
              </w:rPr>
              <w:t>Air flow is about 186 cubic feet per minute.</w:t>
            </w:r>
          </w:p>
        </w:tc>
        <w:tc>
          <w:tcPr>
            <w:tcW w:w="1489" w:type="dxa"/>
          </w:tcPr>
          <w:p w14:paraId="4858476E" w14:textId="3FC95D5C" w:rsidR="0093003D" w:rsidRPr="0010474E" w:rsidRDefault="000F5424" w:rsidP="00127B0E">
            <w:pPr>
              <w:jc w:val="center"/>
              <w:rPr>
                <w:sz w:val="20"/>
              </w:rPr>
            </w:pPr>
            <w:r w:rsidRPr="0010474E">
              <w:rPr>
                <w:sz w:val="20"/>
              </w:rPr>
              <w:t>0</w:t>
            </w:r>
            <w:r w:rsidR="0093003D" w:rsidRPr="0010474E">
              <w:rPr>
                <w:sz w:val="20"/>
              </w:rPr>
              <w:t>2</w:t>
            </w:r>
            <w:r w:rsidRPr="0010474E">
              <w:rPr>
                <w:sz w:val="20"/>
              </w:rPr>
              <w:t>-0</w:t>
            </w:r>
            <w:r w:rsidR="0093003D" w:rsidRPr="0010474E">
              <w:rPr>
                <w:sz w:val="20"/>
              </w:rPr>
              <w:t>1</w:t>
            </w:r>
            <w:r w:rsidRPr="0010474E">
              <w:rPr>
                <w:sz w:val="20"/>
              </w:rPr>
              <w:t>-</w:t>
            </w:r>
            <w:r w:rsidR="0093003D" w:rsidRPr="0010474E">
              <w:rPr>
                <w:sz w:val="20"/>
              </w:rPr>
              <w:t>1991</w:t>
            </w:r>
          </w:p>
          <w:p w14:paraId="7DB92C56" w14:textId="183279C2" w:rsidR="0093003D" w:rsidRPr="0010474E" w:rsidRDefault="000F5424" w:rsidP="00127B0E">
            <w:pPr>
              <w:jc w:val="center"/>
              <w:rPr>
                <w:sz w:val="20"/>
              </w:rPr>
            </w:pPr>
            <w:r w:rsidRPr="0010474E">
              <w:rPr>
                <w:sz w:val="20"/>
              </w:rPr>
              <w:t>0</w:t>
            </w:r>
            <w:r w:rsidR="0093003D" w:rsidRPr="0010474E">
              <w:rPr>
                <w:sz w:val="20"/>
              </w:rPr>
              <w:t>2</w:t>
            </w:r>
            <w:r w:rsidRPr="0010474E">
              <w:rPr>
                <w:sz w:val="20"/>
              </w:rPr>
              <w:t>-</w:t>
            </w:r>
            <w:r w:rsidR="0093003D" w:rsidRPr="0010474E">
              <w:rPr>
                <w:sz w:val="20"/>
              </w:rPr>
              <w:t>15</w:t>
            </w:r>
            <w:r w:rsidRPr="0010474E">
              <w:rPr>
                <w:sz w:val="20"/>
              </w:rPr>
              <w:t>-</w:t>
            </w:r>
            <w:r w:rsidR="0093003D" w:rsidRPr="0010474E">
              <w:rPr>
                <w:sz w:val="20"/>
              </w:rPr>
              <w:t>1991</w:t>
            </w:r>
          </w:p>
        </w:tc>
        <w:tc>
          <w:tcPr>
            <w:tcW w:w="2561" w:type="dxa"/>
          </w:tcPr>
          <w:p w14:paraId="43E6D63A" w14:textId="77777777" w:rsidR="0093003D" w:rsidRPr="0010474E" w:rsidRDefault="0093003D" w:rsidP="00127B0E">
            <w:pPr>
              <w:jc w:val="center"/>
              <w:rPr>
                <w:sz w:val="20"/>
              </w:rPr>
            </w:pPr>
            <w:r w:rsidRPr="0010474E">
              <w:rPr>
                <w:sz w:val="20"/>
              </w:rPr>
              <w:t>NA</w:t>
            </w:r>
          </w:p>
        </w:tc>
      </w:tr>
      <w:tr w:rsidR="0093003D" w:rsidRPr="0010474E" w14:paraId="2E2D2762" w14:textId="77777777" w:rsidTr="00DC1C94">
        <w:trPr>
          <w:cantSplit/>
        </w:trPr>
        <w:tc>
          <w:tcPr>
            <w:tcW w:w="2340" w:type="dxa"/>
          </w:tcPr>
          <w:p w14:paraId="0D4A46D5" w14:textId="77777777" w:rsidR="0093003D" w:rsidRPr="0010474E" w:rsidRDefault="0093003D" w:rsidP="00127B0E">
            <w:pPr>
              <w:jc w:val="center"/>
              <w:rPr>
                <w:sz w:val="20"/>
              </w:rPr>
            </w:pPr>
            <w:r w:rsidRPr="0010474E">
              <w:rPr>
                <w:sz w:val="20"/>
              </w:rPr>
              <w:t>EUCOLDCLEANERS</w:t>
            </w:r>
            <w:r w:rsidR="00D539A0" w:rsidRPr="0010474E">
              <w:rPr>
                <w:sz w:val="20"/>
              </w:rPr>
              <w:t>-1</w:t>
            </w:r>
          </w:p>
        </w:tc>
        <w:tc>
          <w:tcPr>
            <w:tcW w:w="4050" w:type="dxa"/>
          </w:tcPr>
          <w:p w14:paraId="758C1FE2" w14:textId="09FA6247" w:rsidR="0093003D" w:rsidRPr="0010474E" w:rsidRDefault="0093003D" w:rsidP="00127B0E">
            <w:pPr>
              <w:rPr>
                <w:sz w:val="20"/>
              </w:rPr>
            </w:pPr>
            <w:r w:rsidRPr="0010474E">
              <w:rPr>
                <w:sz w:val="20"/>
              </w:rPr>
              <w:t xml:space="preserve">Any cold cleaner that </w:t>
            </w:r>
            <w:r w:rsidR="00D629BA" w:rsidRPr="0010474E">
              <w:rPr>
                <w:sz w:val="20"/>
              </w:rPr>
              <w:t>is</w:t>
            </w:r>
            <w:r w:rsidRPr="0010474E">
              <w:rPr>
                <w:sz w:val="20"/>
              </w:rPr>
              <w:t xml:space="preserve"> grandfathered or exempt from R</w:t>
            </w:r>
            <w:r w:rsidR="00D629BA" w:rsidRPr="0010474E">
              <w:rPr>
                <w:sz w:val="20"/>
              </w:rPr>
              <w:t>ule 2</w:t>
            </w:r>
            <w:r w:rsidRPr="0010474E">
              <w:rPr>
                <w:sz w:val="20"/>
              </w:rPr>
              <w:t xml:space="preserve">01 pursuant to </w:t>
            </w:r>
            <w:r w:rsidR="00D629BA" w:rsidRPr="0010474E">
              <w:rPr>
                <w:sz w:val="20"/>
              </w:rPr>
              <w:t>Rule</w:t>
            </w:r>
            <w:r w:rsidR="00C1015F" w:rsidRPr="0010474E">
              <w:rPr>
                <w:sz w:val="20"/>
              </w:rPr>
              <w:t> </w:t>
            </w:r>
            <w:r w:rsidR="00D629BA" w:rsidRPr="0010474E">
              <w:rPr>
                <w:sz w:val="20"/>
              </w:rPr>
              <w:t xml:space="preserve">278, Rule 278a and Rule </w:t>
            </w:r>
            <w:r w:rsidRPr="0010474E">
              <w:rPr>
                <w:sz w:val="20"/>
              </w:rPr>
              <w:t>281</w:t>
            </w:r>
            <w:r w:rsidR="00E51234" w:rsidRPr="0010474E">
              <w:rPr>
                <w:sz w:val="20"/>
              </w:rPr>
              <w:t>(2)</w:t>
            </w:r>
            <w:r w:rsidRPr="0010474E">
              <w:rPr>
                <w:sz w:val="20"/>
              </w:rPr>
              <w:t>(h) or R</w:t>
            </w:r>
            <w:r w:rsidR="00D629BA" w:rsidRPr="0010474E">
              <w:rPr>
                <w:sz w:val="20"/>
              </w:rPr>
              <w:t xml:space="preserve">ule </w:t>
            </w:r>
            <w:r w:rsidRPr="0010474E">
              <w:rPr>
                <w:sz w:val="20"/>
              </w:rPr>
              <w:t>285</w:t>
            </w:r>
            <w:r w:rsidR="00E51234" w:rsidRPr="0010474E">
              <w:rPr>
                <w:sz w:val="20"/>
              </w:rPr>
              <w:t>(2)</w:t>
            </w:r>
            <w:r w:rsidRPr="0010474E">
              <w:rPr>
                <w:sz w:val="20"/>
              </w:rPr>
              <w:t>(r)(iv).  Existing cold cleaners were placed into operation prior to July 1, 1979.  New cold cleaners were placed into operation on or after July 1, 1979.</w:t>
            </w:r>
          </w:p>
        </w:tc>
        <w:tc>
          <w:tcPr>
            <w:tcW w:w="1489" w:type="dxa"/>
          </w:tcPr>
          <w:p w14:paraId="1BB01E62" w14:textId="77777777" w:rsidR="0093003D" w:rsidRPr="0010474E" w:rsidRDefault="0093003D" w:rsidP="00127B0E">
            <w:pPr>
              <w:jc w:val="center"/>
              <w:rPr>
                <w:sz w:val="20"/>
              </w:rPr>
            </w:pPr>
            <w:r w:rsidRPr="0010474E">
              <w:rPr>
                <w:sz w:val="20"/>
              </w:rPr>
              <w:t>Various</w:t>
            </w:r>
          </w:p>
        </w:tc>
        <w:tc>
          <w:tcPr>
            <w:tcW w:w="2561" w:type="dxa"/>
          </w:tcPr>
          <w:p w14:paraId="4E8A640D" w14:textId="77777777" w:rsidR="0093003D" w:rsidRPr="0010474E" w:rsidRDefault="0093003D" w:rsidP="00127B0E">
            <w:pPr>
              <w:jc w:val="center"/>
              <w:rPr>
                <w:sz w:val="20"/>
              </w:rPr>
            </w:pPr>
            <w:r w:rsidRPr="0010474E">
              <w:rPr>
                <w:sz w:val="20"/>
              </w:rPr>
              <w:t>FGCOLDCLEANER</w:t>
            </w:r>
            <w:r w:rsidR="00844AB6" w:rsidRPr="0010474E">
              <w:rPr>
                <w:sz w:val="20"/>
              </w:rPr>
              <w:t>-1</w:t>
            </w:r>
          </w:p>
        </w:tc>
      </w:tr>
    </w:tbl>
    <w:p w14:paraId="154C9A38" w14:textId="77777777" w:rsidR="0093003D" w:rsidRPr="0010474E" w:rsidRDefault="0093003D" w:rsidP="002916F7">
      <w:pPr>
        <w:rPr>
          <w:sz w:val="20"/>
        </w:rPr>
      </w:pPr>
    </w:p>
    <w:p w14:paraId="42369D21" w14:textId="77777777" w:rsidR="00DE1402" w:rsidRPr="0010474E" w:rsidRDefault="00DE1402" w:rsidP="00DE1402">
      <w:pPr>
        <w:rPr>
          <w:sz w:val="20"/>
        </w:rPr>
      </w:pPr>
    </w:p>
    <w:p w14:paraId="03DDB9BB" w14:textId="77777777" w:rsidR="00677157" w:rsidRPr="0010474E" w:rsidRDefault="00677157" w:rsidP="00677157">
      <w:pPr>
        <w:rPr>
          <w:sz w:val="20"/>
        </w:rPr>
      </w:pPr>
      <w:r w:rsidRPr="0010474E">
        <w:br w:type="page"/>
      </w:r>
    </w:p>
    <w:p w14:paraId="6C2AE591" w14:textId="77777777" w:rsidR="00677157" w:rsidRPr="0010474E" w:rsidRDefault="00677157" w:rsidP="0067715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119664714"/>
      <w:r w:rsidRPr="0010474E">
        <w:rPr>
          <w:bCs/>
          <w:szCs w:val="28"/>
        </w:rPr>
        <w:lastRenderedPageBreak/>
        <w:t>EUASBESTOS-1</w:t>
      </w:r>
      <w:bookmarkEnd w:id="74"/>
    </w:p>
    <w:p w14:paraId="44B5D314" w14:textId="77777777" w:rsidR="00677157" w:rsidRPr="0010474E" w:rsidRDefault="00677157" w:rsidP="00677157">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EMISSION UNIT CONDITIONS</w:t>
      </w:r>
    </w:p>
    <w:p w14:paraId="0E6F7338" w14:textId="77777777" w:rsidR="00677157" w:rsidRPr="0010474E" w:rsidRDefault="00677157" w:rsidP="00677157">
      <w:pPr>
        <w:rPr>
          <w:sz w:val="20"/>
        </w:rPr>
      </w:pPr>
    </w:p>
    <w:p w14:paraId="64A3F3B9" w14:textId="77777777" w:rsidR="00677157" w:rsidRPr="0010474E" w:rsidRDefault="00677157" w:rsidP="00677157">
      <w:pPr>
        <w:jc w:val="both"/>
      </w:pPr>
      <w:r w:rsidRPr="0010474E">
        <w:rPr>
          <w:b/>
          <w:u w:val="single"/>
        </w:rPr>
        <w:t>DESCRIPTION</w:t>
      </w:r>
    </w:p>
    <w:p w14:paraId="00C9EBE2" w14:textId="77777777" w:rsidR="00677157" w:rsidRPr="0010474E" w:rsidRDefault="00677157" w:rsidP="00677157">
      <w:pPr>
        <w:jc w:val="both"/>
        <w:rPr>
          <w:sz w:val="20"/>
        </w:rPr>
      </w:pPr>
    </w:p>
    <w:p w14:paraId="5D6AF140" w14:textId="77777777" w:rsidR="00677157" w:rsidRPr="0010474E" w:rsidRDefault="0004497E" w:rsidP="00677157">
      <w:pPr>
        <w:jc w:val="both"/>
        <w:rPr>
          <w:sz w:val="20"/>
        </w:rPr>
      </w:pPr>
      <w:r w:rsidRPr="0010474E">
        <w:rPr>
          <w:sz w:val="20"/>
        </w:rPr>
        <w:t>Any active or inactive asbestos disposal site.</w:t>
      </w:r>
    </w:p>
    <w:p w14:paraId="6AB60E46" w14:textId="77777777" w:rsidR="0004497E" w:rsidRPr="0010474E" w:rsidRDefault="0004497E" w:rsidP="00677157">
      <w:pPr>
        <w:jc w:val="both"/>
        <w:rPr>
          <w:sz w:val="20"/>
        </w:rPr>
      </w:pPr>
    </w:p>
    <w:p w14:paraId="2D54AC0C" w14:textId="044797B2" w:rsidR="00266CB9" w:rsidRPr="0010474E" w:rsidRDefault="00677157" w:rsidP="00266CB9">
      <w:pPr>
        <w:rPr>
          <w:rFonts w:cs="Arial"/>
          <w:sz w:val="20"/>
        </w:rPr>
      </w:pPr>
      <w:r w:rsidRPr="0010474E">
        <w:rPr>
          <w:b/>
          <w:sz w:val="20"/>
        </w:rPr>
        <w:t>Flexible Group ID:</w:t>
      </w:r>
      <w:r w:rsidRPr="0010474E">
        <w:rPr>
          <w:sz w:val="20"/>
        </w:rPr>
        <w:t xml:space="preserve"> </w:t>
      </w:r>
      <w:r w:rsidR="00266CB9" w:rsidRPr="0010474E">
        <w:rPr>
          <w:rFonts w:cs="Arial"/>
          <w:sz w:val="20"/>
        </w:rPr>
        <w:t xml:space="preserve"> FGLANDFILL-OOO-1, FGLANDFILL-AAAA-1</w:t>
      </w:r>
    </w:p>
    <w:p w14:paraId="654E798E" w14:textId="245911B7" w:rsidR="00677157" w:rsidRPr="0010474E" w:rsidRDefault="00677157" w:rsidP="00677157">
      <w:pPr>
        <w:jc w:val="both"/>
        <w:rPr>
          <w:sz w:val="20"/>
        </w:rPr>
      </w:pPr>
    </w:p>
    <w:p w14:paraId="0E9A2C88" w14:textId="77777777" w:rsidR="00677157" w:rsidRPr="0010474E" w:rsidRDefault="00677157" w:rsidP="00677157">
      <w:pPr>
        <w:tabs>
          <w:tab w:val="left" w:pos="6328"/>
        </w:tabs>
        <w:jc w:val="both"/>
        <w:rPr>
          <w:sz w:val="20"/>
        </w:rPr>
      </w:pPr>
    </w:p>
    <w:p w14:paraId="4BAB1F1E" w14:textId="77777777" w:rsidR="00677157" w:rsidRPr="0010474E" w:rsidRDefault="00677157" w:rsidP="00677157">
      <w:pPr>
        <w:jc w:val="both"/>
        <w:rPr>
          <w:b/>
          <w:u w:val="single"/>
        </w:rPr>
      </w:pPr>
      <w:r w:rsidRPr="0010474E">
        <w:rPr>
          <w:b/>
          <w:u w:val="single"/>
        </w:rPr>
        <w:t>POLLUTION CONTROL EQUIPMENT</w:t>
      </w:r>
    </w:p>
    <w:p w14:paraId="7ED5A733" w14:textId="77777777" w:rsidR="00677157" w:rsidRPr="0010474E" w:rsidRDefault="00677157" w:rsidP="00677157">
      <w:pPr>
        <w:jc w:val="both"/>
        <w:rPr>
          <w:sz w:val="20"/>
        </w:rPr>
      </w:pPr>
    </w:p>
    <w:p w14:paraId="657C3F8B" w14:textId="77777777" w:rsidR="00677157" w:rsidRPr="0010474E" w:rsidRDefault="0004497E" w:rsidP="00677157">
      <w:pPr>
        <w:jc w:val="both"/>
        <w:rPr>
          <w:sz w:val="20"/>
        </w:rPr>
      </w:pPr>
      <w:r w:rsidRPr="0010474E">
        <w:rPr>
          <w:sz w:val="20"/>
        </w:rPr>
        <w:t>NA</w:t>
      </w:r>
    </w:p>
    <w:p w14:paraId="6A9EA69D" w14:textId="77777777" w:rsidR="00677157" w:rsidRPr="0010474E" w:rsidRDefault="00677157" w:rsidP="00677157">
      <w:pPr>
        <w:jc w:val="both"/>
        <w:rPr>
          <w:sz w:val="20"/>
        </w:rPr>
      </w:pPr>
    </w:p>
    <w:p w14:paraId="636ABD2F" w14:textId="77777777" w:rsidR="00677157" w:rsidRPr="0010474E" w:rsidRDefault="00677157" w:rsidP="00677157">
      <w:pPr>
        <w:jc w:val="both"/>
        <w:rPr>
          <w:b/>
          <w:sz w:val="20"/>
          <w:u w:val="single"/>
        </w:rPr>
      </w:pPr>
      <w:r w:rsidRPr="0010474E">
        <w:rPr>
          <w:b/>
        </w:rPr>
        <w:t xml:space="preserve">I.  </w:t>
      </w:r>
      <w:r w:rsidRPr="0010474E">
        <w:rPr>
          <w:b/>
          <w:u w:val="single"/>
        </w:rPr>
        <w:t>EMISSION LIMIT(S)</w:t>
      </w:r>
    </w:p>
    <w:p w14:paraId="10E8A059" w14:textId="77777777" w:rsidR="00677157" w:rsidRPr="0010474E" w:rsidRDefault="00677157" w:rsidP="00677157">
      <w:pPr>
        <w:jc w:val="both"/>
        <w:rPr>
          <w:sz w:val="20"/>
        </w:rPr>
      </w:pPr>
    </w:p>
    <w:p w14:paraId="475C3BDE" w14:textId="77777777" w:rsidR="00677157" w:rsidRPr="0010474E" w:rsidRDefault="00472BEB" w:rsidP="00677157">
      <w:pPr>
        <w:jc w:val="both"/>
        <w:rPr>
          <w:bCs/>
          <w:sz w:val="20"/>
        </w:rPr>
      </w:pPr>
      <w:r w:rsidRPr="0010474E">
        <w:rPr>
          <w:bCs/>
          <w:sz w:val="20"/>
        </w:rPr>
        <w:t>NA</w:t>
      </w:r>
    </w:p>
    <w:p w14:paraId="38717CB4" w14:textId="77777777" w:rsidR="00677157" w:rsidRPr="0010474E" w:rsidRDefault="00677157" w:rsidP="00677157">
      <w:pPr>
        <w:jc w:val="both"/>
        <w:rPr>
          <w:sz w:val="20"/>
        </w:rPr>
      </w:pPr>
    </w:p>
    <w:p w14:paraId="74C9E30C" w14:textId="77777777" w:rsidR="00677157" w:rsidRPr="0010474E" w:rsidRDefault="00677157" w:rsidP="00677157">
      <w:pPr>
        <w:jc w:val="both"/>
        <w:rPr>
          <w:b/>
          <w:u w:val="single"/>
        </w:rPr>
      </w:pPr>
      <w:r w:rsidRPr="0010474E">
        <w:rPr>
          <w:b/>
        </w:rPr>
        <w:t xml:space="preserve">II.  </w:t>
      </w:r>
      <w:r w:rsidRPr="0010474E">
        <w:rPr>
          <w:b/>
          <w:u w:val="single"/>
        </w:rPr>
        <w:t>MATERIAL LIMIT(S)</w:t>
      </w:r>
    </w:p>
    <w:p w14:paraId="00184584" w14:textId="77777777" w:rsidR="00677157" w:rsidRPr="0010474E" w:rsidRDefault="00677157" w:rsidP="00677157">
      <w:pPr>
        <w:jc w:val="both"/>
        <w:rPr>
          <w:sz w:val="20"/>
        </w:rPr>
      </w:pPr>
    </w:p>
    <w:p w14:paraId="3E2F79B2" w14:textId="77777777" w:rsidR="00677157" w:rsidRPr="0010474E" w:rsidRDefault="00472BEB" w:rsidP="00677157">
      <w:pPr>
        <w:jc w:val="both"/>
        <w:rPr>
          <w:bCs/>
          <w:sz w:val="20"/>
        </w:rPr>
      </w:pPr>
      <w:r w:rsidRPr="0010474E">
        <w:rPr>
          <w:bCs/>
          <w:sz w:val="20"/>
        </w:rPr>
        <w:t>NA</w:t>
      </w:r>
    </w:p>
    <w:p w14:paraId="3E5C89F7" w14:textId="77777777" w:rsidR="00677157" w:rsidRPr="0010474E" w:rsidRDefault="00677157" w:rsidP="00677157">
      <w:pPr>
        <w:jc w:val="both"/>
        <w:rPr>
          <w:sz w:val="20"/>
        </w:rPr>
      </w:pPr>
    </w:p>
    <w:p w14:paraId="7F25AA35" w14:textId="77777777" w:rsidR="00677157" w:rsidRPr="0010474E" w:rsidRDefault="00677157" w:rsidP="00677157">
      <w:pPr>
        <w:jc w:val="both"/>
        <w:rPr>
          <w:sz w:val="20"/>
        </w:rPr>
      </w:pPr>
      <w:r w:rsidRPr="0010474E">
        <w:rPr>
          <w:b/>
        </w:rPr>
        <w:t xml:space="preserve">III.  </w:t>
      </w:r>
      <w:r w:rsidRPr="0010474E">
        <w:rPr>
          <w:b/>
          <w:u w:val="single"/>
        </w:rPr>
        <w:t>PROCESS/OPERATIONAL RESTRICTION(S)</w:t>
      </w:r>
      <w:r w:rsidRPr="0010474E" w:rsidDel="001C614B">
        <w:rPr>
          <w:b/>
          <w:u w:val="single"/>
        </w:rPr>
        <w:t xml:space="preserve"> </w:t>
      </w:r>
    </w:p>
    <w:p w14:paraId="62FFBF85" w14:textId="77777777" w:rsidR="00677157" w:rsidRPr="0010474E" w:rsidRDefault="00677157" w:rsidP="00677157">
      <w:pPr>
        <w:jc w:val="both"/>
        <w:rPr>
          <w:sz w:val="20"/>
        </w:rPr>
      </w:pPr>
    </w:p>
    <w:p w14:paraId="08632C5C" w14:textId="77777777" w:rsidR="00C14EFB" w:rsidRPr="0010474E" w:rsidRDefault="00C14EFB" w:rsidP="00F87123">
      <w:pPr>
        <w:numPr>
          <w:ilvl w:val="0"/>
          <w:numId w:val="41"/>
        </w:numPr>
        <w:tabs>
          <w:tab w:val="clear" w:pos="0"/>
        </w:tabs>
        <w:spacing w:after="120"/>
        <w:jc w:val="both"/>
        <w:rPr>
          <w:rFonts w:cs="Arial"/>
          <w:sz w:val="20"/>
        </w:rPr>
      </w:pPr>
      <w:r w:rsidRPr="0010474E">
        <w:rPr>
          <w:rFonts w:cs="Arial"/>
          <w:sz w:val="20"/>
        </w:rPr>
        <w:t xml:space="preserve">If the landfill accepts asbestos-containing waste materials from a source covered under 40 CFR 61.149, 40 CFR 61.150, or 40 CFR 61.155, the permittee shall meet the following operational requirements:  </w:t>
      </w:r>
      <w:r w:rsidRPr="0010474E">
        <w:rPr>
          <w:rFonts w:cs="Arial"/>
          <w:b/>
          <w:bCs/>
          <w:sz w:val="20"/>
        </w:rPr>
        <w:t>(40 CFR 61.154)</w:t>
      </w:r>
    </w:p>
    <w:p w14:paraId="5FA96D22" w14:textId="77777777" w:rsidR="00C14EFB" w:rsidRPr="0010474E" w:rsidRDefault="00C14EFB" w:rsidP="00F87123">
      <w:pPr>
        <w:numPr>
          <w:ilvl w:val="1"/>
          <w:numId w:val="41"/>
        </w:numPr>
        <w:spacing w:after="120"/>
        <w:jc w:val="both"/>
        <w:rPr>
          <w:rFonts w:cs="Arial"/>
          <w:sz w:val="20"/>
        </w:rPr>
      </w:pPr>
      <w:r w:rsidRPr="0010474E">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10474E">
        <w:rPr>
          <w:rFonts w:cs="Arial"/>
          <w:b/>
          <w:bCs/>
          <w:sz w:val="20"/>
        </w:rPr>
        <w:t>(40 CFR 61.154(a))</w:t>
      </w:r>
    </w:p>
    <w:p w14:paraId="01CC9589" w14:textId="77777777" w:rsidR="00C14EFB" w:rsidRPr="0010474E" w:rsidRDefault="00C14EFB" w:rsidP="00F87123">
      <w:pPr>
        <w:numPr>
          <w:ilvl w:val="1"/>
          <w:numId w:val="41"/>
        </w:numPr>
        <w:spacing w:after="120"/>
        <w:jc w:val="both"/>
        <w:rPr>
          <w:rFonts w:cs="Arial"/>
          <w:sz w:val="20"/>
        </w:rPr>
      </w:pPr>
      <w:r w:rsidRPr="0010474E">
        <w:rPr>
          <w:rFonts w:cs="Arial"/>
          <w:sz w:val="20"/>
        </w:rPr>
        <w:t xml:space="preserve">Unless a natural barrier adequately deters access by the general public, either warning signs and fencing must be installed and maintained as follows, or the requirements of 40 CFR 61.154(c)(1) must be met.  </w:t>
      </w:r>
      <w:r w:rsidRPr="0010474E">
        <w:rPr>
          <w:rFonts w:cs="Arial"/>
          <w:sz w:val="20"/>
        </w:rPr>
        <w:br/>
      </w:r>
      <w:r w:rsidRPr="0010474E">
        <w:rPr>
          <w:rFonts w:cs="Arial"/>
          <w:b/>
          <w:bCs/>
          <w:sz w:val="20"/>
        </w:rPr>
        <w:t>(40 CFR 61.154(b))</w:t>
      </w:r>
    </w:p>
    <w:p w14:paraId="209156A1" w14:textId="77777777" w:rsidR="00C14EFB" w:rsidRPr="0010474E" w:rsidRDefault="00C14EFB" w:rsidP="00F87123">
      <w:pPr>
        <w:numPr>
          <w:ilvl w:val="2"/>
          <w:numId w:val="41"/>
        </w:numPr>
        <w:spacing w:after="120"/>
        <w:jc w:val="both"/>
        <w:rPr>
          <w:rFonts w:cs="Arial"/>
          <w:sz w:val="20"/>
        </w:rPr>
      </w:pPr>
      <w:r w:rsidRPr="0010474E">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r w:rsidRPr="0010474E">
        <w:rPr>
          <w:rFonts w:cs="Arial"/>
          <w:b/>
          <w:bCs/>
          <w:sz w:val="20"/>
        </w:rPr>
        <w:t>(40 CFR 61.154(b)(1))</w:t>
      </w:r>
      <w:r w:rsidRPr="0010474E">
        <w:rPr>
          <w:rFonts w:cs="Arial"/>
          <w:sz w:val="20"/>
        </w:rPr>
        <w:t xml:space="preserve">  </w:t>
      </w:r>
    </w:p>
    <w:p w14:paraId="02B51844" w14:textId="77777777" w:rsidR="00C14EFB" w:rsidRPr="0010474E" w:rsidRDefault="00C14EFB" w:rsidP="00AB4722">
      <w:pPr>
        <w:spacing w:after="120"/>
        <w:ind w:left="1080"/>
        <w:jc w:val="both"/>
        <w:rPr>
          <w:rFonts w:cs="Arial"/>
          <w:sz w:val="20"/>
        </w:rPr>
      </w:pPr>
      <w:r w:rsidRPr="0010474E">
        <w:rPr>
          <w:rFonts w:cs="Arial"/>
          <w:sz w:val="20"/>
        </w:rPr>
        <w:t xml:space="preserve">The warning signs must:  </w:t>
      </w:r>
    </w:p>
    <w:p w14:paraId="78708E8A" w14:textId="4C782975" w:rsidR="00C14EFB" w:rsidRPr="0010474E" w:rsidRDefault="00C14EFB" w:rsidP="00F87123">
      <w:pPr>
        <w:numPr>
          <w:ilvl w:val="0"/>
          <w:numId w:val="40"/>
        </w:numPr>
        <w:spacing w:after="120"/>
        <w:jc w:val="both"/>
        <w:rPr>
          <w:rFonts w:cs="Arial"/>
          <w:sz w:val="20"/>
        </w:rPr>
      </w:pPr>
      <w:r w:rsidRPr="0010474E">
        <w:rPr>
          <w:rFonts w:cs="Arial"/>
          <w:sz w:val="20"/>
        </w:rPr>
        <w:t>Be posted in such a manner and location that a person can easily read the legend</w:t>
      </w:r>
      <w:r w:rsidR="00896592" w:rsidRPr="0010474E">
        <w:rPr>
          <w:rFonts w:cs="Arial"/>
          <w:sz w:val="20"/>
        </w:rPr>
        <w:t xml:space="preserve">. </w:t>
      </w:r>
      <w:r w:rsidRPr="0010474E">
        <w:rPr>
          <w:rFonts w:cs="Arial"/>
          <w:sz w:val="20"/>
        </w:rPr>
        <w:t xml:space="preserve"> </w:t>
      </w:r>
      <w:r w:rsidRPr="0010474E">
        <w:rPr>
          <w:rFonts w:cs="Arial"/>
          <w:b/>
          <w:bCs/>
          <w:sz w:val="20"/>
        </w:rPr>
        <w:t>(40 CFR 61.154(b)(1)(i))</w:t>
      </w:r>
      <w:r w:rsidRPr="0010474E">
        <w:rPr>
          <w:rFonts w:cs="Arial"/>
          <w:sz w:val="20"/>
        </w:rPr>
        <w:t xml:space="preserve">  </w:t>
      </w:r>
    </w:p>
    <w:p w14:paraId="111939ED" w14:textId="5EB233BA" w:rsidR="00C14EFB" w:rsidRPr="0010474E" w:rsidRDefault="00C14EFB" w:rsidP="00F87123">
      <w:pPr>
        <w:numPr>
          <w:ilvl w:val="3"/>
          <w:numId w:val="39"/>
        </w:numPr>
        <w:spacing w:after="120"/>
        <w:jc w:val="both"/>
        <w:rPr>
          <w:rFonts w:cs="Arial"/>
          <w:sz w:val="20"/>
        </w:rPr>
      </w:pPr>
      <w:r w:rsidRPr="0010474E">
        <w:rPr>
          <w:rFonts w:cs="Arial"/>
          <w:sz w:val="20"/>
        </w:rPr>
        <w:t>Conform to the requirements of 51</w:t>
      </w:r>
      <w:r w:rsidR="00896592" w:rsidRPr="0010474E">
        <w:rPr>
          <w:rFonts w:cs="Arial"/>
          <w:sz w:val="20"/>
        </w:rPr>
        <w:t> </w:t>
      </w:r>
      <w:r w:rsidRPr="0010474E">
        <w:rPr>
          <w:rFonts w:cs="Arial"/>
          <w:sz w:val="20"/>
        </w:rPr>
        <w:t>cm by 36</w:t>
      </w:r>
      <w:r w:rsidR="00896592" w:rsidRPr="0010474E">
        <w:rPr>
          <w:rFonts w:cs="Arial"/>
          <w:sz w:val="20"/>
        </w:rPr>
        <w:t> </w:t>
      </w:r>
      <w:r w:rsidRPr="0010474E">
        <w:rPr>
          <w:rFonts w:cs="Arial"/>
          <w:sz w:val="20"/>
        </w:rPr>
        <w:t>cm (20 inches by 14 inches) upright format signs specified in 29 CFR 1910.145(d)(4) and 40 CFR 61.154(b)(1)</w:t>
      </w:r>
      <w:r w:rsidR="00896592" w:rsidRPr="0010474E">
        <w:rPr>
          <w:rFonts w:cs="Arial"/>
          <w:sz w:val="20"/>
        </w:rPr>
        <w:t>.</w:t>
      </w:r>
      <w:r w:rsidRPr="0010474E">
        <w:rPr>
          <w:rFonts w:cs="Arial"/>
          <w:sz w:val="20"/>
        </w:rPr>
        <w:t xml:space="preserve">  </w:t>
      </w:r>
      <w:r w:rsidRPr="0010474E">
        <w:rPr>
          <w:rFonts w:cs="Arial"/>
          <w:b/>
          <w:bCs/>
          <w:sz w:val="20"/>
        </w:rPr>
        <w:t>(40 CFR 61.154(b)(1)(ii))</w:t>
      </w:r>
    </w:p>
    <w:p w14:paraId="0FCFF1F9" w14:textId="77777777" w:rsidR="00C14EFB" w:rsidRPr="0010474E" w:rsidRDefault="00C14EFB" w:rsidP="00F87123">
      <w:pPr>
        <w:numPr>
          <w:ilvl w:val="3"/>
          <w:numId w:val="39"/>
        </w:numPr>
        <w:spacing w:after="120"/>
        <w:jc w:val="both"/>
        <w:rPr>
          <w:rFonts w:cs="Arial"/>
          <w:sz w:val="20"/>
        </w:rPr>
      </w:pPr>
      <w:r w:rsidRPr="0010474E">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10474E">
        <w:rPr>
          <w:rFonts w:cs="Arial"/>
          <w:b/>
          <w:bCs/>
          <w:sz w:val="20"/>
        </w:rPr>
        <w:t>(40 CFR 61.154(b)(1)(iii))</w:t>
      </w:r>
    </w:p>
    <w:p w14:paraId="37828BC3" w14:textId="77777777" w:rsidR="00C14EFB" w:rsidRPr="0010474E" w:rsidRDefault="00C14EFB" w:rsidP="00F87123">
      <w:pPr>
        <w:numPr>
          <w:ilvl w:val="2"/>
          <w:numId w:val="42"/>
        </w:numPr>
        <w:spacing w:after="120"/>
        <w:jc w:val="both"/>
        <w:rPr>
          <w:rFonts w:cs="Arial"/>
          <w:sz w:val="20"/>
        </w:rPr>
      </w:pPr>
      <w:r w:rsidRPr="0010474E">
        <w:rPr>
          <w:rFonts w:cs="Arial"/>
          <w:sz w:val="20"/>
        </w:rPr>
        <w:t xml:space="preserve">The perimeter of the disposal site must be fenced in a manner adequate to deter access by the general public.  </w:t>
      </w:r>
      <w:r w:rsidRPr="0010474E">
        <w:rPr>
          <w:rFonts w:cs="Arial"/>
          <w:b/>
          <w:bCs/>
          <w:sz w:val="20"/>
        </w:rPr>
        <w:t>(40 CFR 61.154(b)(2))</w:t>
      </w:r>
    </w:p>
    <w:p w14:paraId="26389B6C" w14:textId="0BA276D6" w:rsidR="00C14EFB" w:rsidRPr="0010474E" w:rsidRDefault="00C14EFB" w:rsidP="00F87123">
      <w:pPr>
        <w:numPr>
          <w:ilvl w:val="2"/>
          <w:numId w:val="42"/>
        </w:numPr>
        <w:spacing w:after="120"/>
        <w:jc w:val="both"/>
        <w:rPr>
          <w:rFonts w:cs="Arial"/>
          <w:sz w:val="20"/>
        </w:rPr>
      </w:pPr>
      <w:r w:rsidRPr="0010474E">
        <w:rPr>
          <w:rFonts w:cs="Arial"/>
          <w:sz w:val="20"/>
        </w:rPr>
        <w:t xml:space="preserve">Upon request and supply of appropriate information, the appropriate AQD District Supervisor will determine whether a fence or a natural barrier adequately deters access by the general public.  </w:t>
      </w:r>
      <w:r w:rsidRPr="0010474E">
        <w:rPr>
          <w:rFonts w:cs="Arial"/>
          <w:sz w:val="20"/>
        </w:rPr>
        <w:br/>
      </w:r>
      <w:r w:rsidRPr="0010474E">
        <w:rPr>
          <w:rFonts w:cs="Arial"/>
          <w:b/>
          <w:bCs/>
          <w:sz w:val="20"/>
        </w:rPr>
        <w:t>(40 CFR 61.154(b)(3))</w:t>
      </w:r>
    </w:p>
    <w:p w14:paraId="72B5AC95" w14:textId="77777777" w:rsidR="006E30B3" w:rsidRPr="0010474E" w:rsidRDefault="006E30B3" w:rsidP="006E30B3">
      <w:pPr>
        <w:spacing w:after="120"/>
        <w:ind w:left="1080"/>
        <w:jc w:val="both"/>
        <w:rPr>
          <w:rFonts w:cs="Arial"/>
          <w:sz w:val="20"/>
        </w:rPr>
      </w:pPr>
    </w:p>
    <w:p w14:paraId="64AF4112" w14:textId="0B7A29F7" w:rsidR="00C14EFB" w:rsidRPr="0010474E" w:rsidRDefault="00C14EFB" w:rsidP="00F87123">
      <w:pPr>
        <w:numPr>
          <w:ilvl w:val="3"/>
          <w:numId w:val="42"/>
        </w:numPr>
        <w:spacing w:after="120"/>
        <w:jc w:val="both"/>
        <w:rPr>
          <w:rFonts w:cs="Arial"/>
          <w:sz w:val="20"/>
        </w:rPr>
      </w:pPr>
      <w:r w:rsidRPr="0010474E">
        <w:rPr>
          <w:rFonts w:cs="Arial"/>
          <w:sz w:val="20"/>
        </w:rPr>
        <w:lastRenderedPageBreak/>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10474E">
        <w:rPr>
          <w:rFonts w:cs="Arial"/>
          <w:b/>
          <w:bCs/>
          <w:sz w:val="20"/>
        </w:rPr>
        <w:t>(40</w:t>
      </w:r>
      <w:r w:rsidR="003B42A8" w:rsidRPr="0010474E">
        <w:rPr>
          <w:rFonts w:cs="Arial"/>
          <w:b/>
          <w:bCs/>
          <w:sz w:val="20"/>
        </w:rPr>
        <w:t> </w:t>
      </w:r>
      <w:r w:rsidRPr="0010474E">
        <w:rPr>
          <w:rFonts w:cs="Arial"/>
          <w:b/>
          <w:bCs/>
          <w:sz w:val="20"/>
        </w:rPr>
        <w:t>CFR 61.154(c))</w:t>
      </w:r>
    </w:p>
    <w:p w14:paraId="32602A47" w14:textId="77777777" w:rsidR="00C14EFB" w:rsidRPr="0010474E" w:rsidRDefault="00C14EFB" w:rsidP="00F87123">
      <w:pPr>
        <w:numPr>
          <w:ilvl w:val="0"/>
          <w:numId w:val="43"/>
        </w:numPr>
        <w:spacing w:after="120"/>
        <w:jc w:val="both"/>
        <w:rPr>
          <w:rFonts w:cs="Arial"/>
          <w:sz w:val="20"/>
        </w:rPr>
      </w:pPr>
      <w:r w:rsidRPr="0010474E">
        <w:rPr>
          <w:rFonts w:cs="Arial"/>
          <w:sz w:val="20"/>
        </w:rPr>
        <w:t xml:space="preserve">Be covered with at least 15 centimeters (6 inches) of compacted non-asbestos-containing material, or  </w:t>
      </w:r>
      <w:r w:rsidRPr="0010474E">
        <w:rPr>
          <w:rFonts w:cs="Arial"/>
          <w:b/>
          <w:bCs/>
          <w:sz w:val="20"/>
        </w:rPr>
        <w:t>(40 CFR 61.154(c)(1))</w:t>
      </w:r>
    </w:p>
    <w:p w14:paraId="2E42BE5C" w14:textId="77777777" w:rsidR="00C14EFB" w:rsidRPr="0010474E" w:rsidRDefault="00C14EFB" w:rsidP="00F87123">
      <w:pPr>
        <w:numPr>
          <w:ilvl w:val="0"/>
          <w:numId w:val="43"/>
        </w:numPr>
        <w:spacing w:after="120"/>
        <w:jc w:val="both"/>
        <w:rPr>
          <w:rFonts w:cs="Arial"/>
          <w:sz w:val="20"/>
        </w:rPr>
      </w:pPr>
      <w:r w:rsidRPr="0010474E">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10474E">
        <w:rPr>
          <w:rFonts w:cs="Arial"/>
          <w:b/>
          <w:bCs/>
          <w:sz w:val="20"/>
        </w:rPr>
        <w:t>(40 CFR 61.154(c)(2))</w:t>
      </w:r>
    </w:p>
    <w:p w14:paraId="518D9DB9" w14:textId="77777777" w:rsidR="00677157" w:rsidRPr="0010474E" w:rsidRDefault="00C14EFB" w:rsidP="00F87123">
      <w:pPr>
        <w:numPr>
          <w:ilvl w:val="1"/>
          <w:numId w:val="43"/>
        </w:numPr>
        <w:jc w:val="both"/>
        <w:rPr>
          <w:rFonts w:cs="Arial"/>
          <w:sz w:val="20"/>
        </w:rPr>
      </w:pPr>
      <w:r w:rsidRPr="0010474E">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10474E">
        <w:rPr>
          <w:rFonts w:cs="Arial"/>
          <w:b/>
          <w:bCs/>
          <w:sz w:val="20"/>
        </w:rPr>
        <w:t>(40 CFR 61.154(d))</w:t>
      </w:r>
    </w:p>
    <w:p w14:paraId="40E894EE" w14:textId="77777777" w:rsidR="00677157" w:rsidRPr="0010474E" w:rsidRDefault="00677157" w:rsidP="00677157">
      <w:pPr>
        <w:jc w:val="both"/>
        <w:rPr>
          <w:sz w:val="20"/>
        </w:rPr>
      </w:pPr>
    </w:p>
    <w:p w14:paraId="35A63651" w14:textId="77777777" w:rsidR="00677157" w:rsidRPr="0010474E" w:rsidRDefault="00677157" w:rsidP="00677157">
      <w:pPr>
        <w:jc w:val="both"/>
        <w:rPr>
          <w:sz w:val="20"/>
        </w:rPr>
      </w:pPr>
      <w:r w:rsidRPr="0010474E">
        <w:rPr>
          <w:b/>
        </w:rPr>
        <w:t xml:space="preserve">IV.  </w:t>
      </w:r>
      <w:r w:rsidRPr="0010474E">
        <w:rPr>
          <w:b/>
          <w:u w:val="single"/>
        </w:rPr>
        <w:t>DESIGN/EQUIPMENT PARAMETER(S)</w:t>
      </w:r>
    </w:p>
    <w:p w14:paraId="447EA2AF" w14:textId="77777777" w:rsidR="00677157" w:rsidRPr="0010474E" w:rsidRDefault="00677157" w:rsidP="00677157">
      <w:pPr>
        <w:jc w:val="both"/>
        <w:rPr>
          <w:sz w:val="20"/>
        </w:rPr>
      </w:pPr>
    </w:p>
    <w:p w14:paraId="4933E492" w14:textId="28AE3D81" w:rsidR="00C14EFB" w:rsidRPr="0010474E" w:rsidRDefault="00C14EFB" w:rsidP="00AB4722">
      <w:pPr>
        <w:numPr>
          <w:ilvl w:val="0"/>
          <w:numId w:val="27"/>
        </w:numPr>
        <w:spacing w:after="120"/>
        <w:jc w:val="both"/>
        <w:rPr>
          <w:rFonts w:cs="Arial"/>
          <w:sz w:val="20"/>
        </w:rPr>
      </w:pPr>
      <w:r w:rsidRPr="0010474E">
        <w:rPr>
          <w:rFonts w:cs="Arial"/>
          <w:sz w:val="20"/>
        </w:rPr>
        <w:t xml:space="preserve">The placement of gas collection devices determined in paragraph 40 CFR </w:t>
      </w:r>
      <w:r w:rsidR="00EA69A1" w:rsidRPr="0010474E">
        <w:rPr>
          <w:sz w:val="20"/>
        </w:rPr>
        <w:t>62.16728</w:t>
      </w:r>
      <w:r w:rsidRPr="0010474E">
        <w:rPr>
          <w:rFonts w:cs="Arial"/>
          <w:sz w:val="20"/>
        </w:rPr>
        <w:t xml:space="preserve">(a)(1) shall control all gas producing areas, except as provided by 40 CFR </w:t>
      </w:r>
      <w:r w:rsidR="00EA69A1" w:rsidRPr="0010474E">
        <w:rPr>
          <w:sz w:val="20"/>
        </w:rPr>
        <w:t>62.16728</w:t>
      </w:r>
      <w:r w:rsidRPr="0010474E">
        <w:rPr>
          <w:rFonts w:cs="Arial"/>
          <w:sz w:val="20"/>
        </w:rPr>
        <w:t xml:space="preserve">(a)(3)(i) and (a)(3)(ii).  </w:t>
      </w:r>
      <w:r w:rsidRPr="0010474E">
        <w:rPr>
          <w:rFonts w:cs="Arial"/>
          <w:b/>
          <w:bCs/>
          <w:sz w:val="20"/>
        </w:rPr>
        <w:t xml:space="preserve">(40 CFR </w:t>
      </w:r>
      <w:r w:rsidR="00EA69A1" w:rsidRPr="0010474E">
        <w:rPr>
          <w:rFonts w:cs="Arial"/>
          <w:b/>
          <w:bCs/>
          <w:sz w:val="20"/>
        </w:rPr>
        <w:t>62.16728</w:t>
      </w:r>
      <w:r w:rsidR="00EA69A1" w:rsidRPr="0010474E" w:rsidDel="00EA69A1">
        <w:rPr>
          <w:rFonts w:cs="Arial"/>
          <w:b/>
          <w:bCs/>
          <w:sz w:val="20"/>
        </w:rPr>
        <w:t xml:space="preserve"> </w:t>
      </w:r>
      <w:r w:rsidRPr="0010474E">
        <w:rPr>
          <w:rFonts w:cs="Arial"/>
          <w:b/>
          <w:bCs/>
          <w:sz w:val="20"/>
        </w:rPr>
        <w:t>(a)(3))</w:t>
      </w:r>
    </w:p>
    <w:p w14:paraId="66D49C70" w14:textId="5075893D" w:rsidR="00677157" w:rsidRPr="0010474E" w:rsidRDefault="00C14EFB" w:rsidP="00F95FE7">
      <w:pPr>
        <w:numPr>
          <w:ilvl w:val="1"/>
          <w:numId w:val="27"/>
        </w:numPr>
        <w:jc w:val="both"/>
        <w:rPr>
          <w:rFonts w:cs="Arial"/>
          <w:sz w:val="20"/>
        </w:rPr>
      </w:pPr>
      <w:r w:rsidRPr="0010474E">
        <w:rPr>
          <w:rFonts w:cs="Arial"/>
          <w:sz w:val="20"/>
        </w:rPr>
        <w:t xml:space="preserve">Any segregated area of asbestos or nondegradable material may be excluded from collection if documented as provided under 40 CFR </w:t>
      </w:r>
      <w:r w:rsidR="00EA69A1" w:rsidRPr="0010474E">
        <w:rPr>
          <w:bCs/>
          <w:sz w:val="20"/>
        </w:rPr>
        <w:t>62.16726</w:t>
      </w:r>
      <w:r w:rsidRPr="0010474E">
        <w:rPr>
          <w:rFonts w:cs="Arial"/>
          <w:sz w:val="20"/>
        </w:rPr>
        <w:t xml:space="preserve">(d).  The documentation shall provide the nature, date of deposition, location and amount of asbestos or nondegradable material deposited in the area and shall be provided to the AQD upon request.  </w:t>
      </w:r>
      <w:r w:rsidRPr="0010474E">
        <w:rPr>
          <w:rFonts w:cs="Arial"/>
          <w:b/>
          <w:bCs/>
          <w:sz w:val="20"/>
        </w:rPr>
        <w:t xml:space="preserve">(40 CFR </w:t>
      </w:r>
      <w:r w:rsidR="00EA69A1" w:rsidRPr="0010474E">
        <w:rPr>
          <w:rFonts w:cs="Arial"/>
          <w:b/>
          <w:bCs/>
          <w:sz w:val="20"/>
        </w:rPr>
        <w:t>62.16728</w:t>
      </w:r>
      <w:r w:rsidRPr="0010474E">
        <w:rPr>
          <w:rFonts w:cs="Arial"/>
          <w:b/>
          <w:bCs/>
          <w:sz w:val="20"/>
        </w:rPr>
        <w:t>(a)(3)(i))</w:t>
      </w:r>
    </w:p>
    <w:p w14:paraId="05826802" w14:textId="77777777" w:rsidR="00677157" w:rsidRPr="0010474E" w:rsidRDefault="00677157" w:rsidP="00677157">
      <w:pPr>
        <w:jc w:val="both"/>
        <w:rPr>
          <w:sz w:val="20"/>
        </w:rPr>
      </w:pPr>
    </w:p>
    <w:p w14:paraId="76DCB6BE" w14:textId="77777777" w:rsidR="00677157" w:rsidRPr="0010474E" w:rsidRDefault="00677157" w:rsidP="00677157">
      <w:pPr>
        <w:jc w:val="both"/>
      </w:pPr>
      <w:r w:rsidRPr="0010474E">
        <w:rPr>
          <w:b/>
        </w:rPr>
        <w:t xml:space="preserve">V.  </w:t>
      </w:r>
      <w:r w:rsidRPr="0010474E">
        <w:rPr>
          <w:b/>
          <w:u w:val="single"/>
        </w:rPr>
        <w:t>TESTING/SAMPLING</w:t>
      </w:r>
    </w:p>
    <w:p w14:paraId="0C5B82B3" w14:textId="77777777" w:rsidR="00677157" w:rsidRPr="0010474E" w:rsidRDefault="00677157" w:rsidP="00677157">
      <w:pPr>
        <w:jc w:val="both"/>
        <w:rPr>
          <w:sz w:val="20"/>
        </w:rPr>
      </w:pPr>
      <w:r w:rsidRPr="0010474E">
        <w:rPr>
          <w:sz w:val="20"/>
        </w:rPr>
        <w:t xml:space="preserve">Records shall be maintained on file for a period of five years.  </w:t>
      </w:r>
      <w:r w:rsidRPr="0010474E">
        <w:rPr>
          <w:b/>
          <w:sz w:val="20"/>
        </w:rPr>
        <w:t>(R 336.1213(3)(b)(ii))</w:t>
      </w:r>
    </w:p>
    <w:p w14:paraId="2DB1C141" w14:textId="77777777" w:rsidR="00677157" w:rsidRPr="0010474E" w:rsidRDefault="00677157" w:rsidP="00677157">
      <w:pPr>
        <w:ind w:right="72"/>
        <w:jc w:val="both"/>
        <w:rPr>
          <w:rFonts w:cs="Arial"/>
          <w:sz w:val="20"/>
        </w:rPr>
      </w:pPr>
    </w:p>
    <w:p w14:paraId="174FA53F" w14:textId="77777777" w:rsidR="00677157" w:rsidRPr="0010474E" w:rsidRDefault="00C14EFB" w:rsidP="00677157">
      <w:pPr>
        <w:jc w:val="both"/>
        <w:rPr>
          <w:bCs/>
          <w:sz w:val="20"/>
        </w:rPr>
      </w:pPr>
      <w:r w:rsidRPr="0010474E">
        <w:rPr>
          <w:rFonts w:cs="Arial"/>
          <w:bCs/>
          <w:sz w:val="20"/>
        </w:rPr>
        <w:t>NA</w:t>
      </w:r>
    </w:p>
    <w:p w14:paraId="65831210" w14:textId="77777777" w:rsidR="00677157" w:rsidRPr="0010474E" w:rsidRDefault="00677157" w:rsidP="00677157">
      <w:pPr>
        <w:jc w:val="both"/>
        <w:rPr>
          <w:sz w:val="20"/>
        </w:rPr>
      </w:pPr>
    </w:p>
    <w:p w14:paraId="7058E825" w14:textId="77777777" w:rsidR="00677157" w:rsidRPr="0010474E" w:rsidRDefault="00677157" w:rsidP="00677157">
      <w:pPr>
        <w:jc w:val="both"/>
      </w:pPr>
      <w:r w:rsidRPr="0010474E">
        <w:rPr>
          <w:b/>
        </w:rPr>
        <w:t xml:space="preserve">VI.  </w:t>
      </w:r>
      <w:r w:rsidRPr="0010474E">
        <w:rPr>
          <w:b/>
          <w:u w:val="single"/>
        </w:rPr>
        <w:t>MONITORING/RECORDKEEPING</w:t>
      </w:r>
    </w:p>
    <w:p w14:paraId="1DCEC8B5" w14:textId="77777777" w:rsidR="00677157" w:rsidRPr="0010474E" w:rsidRDefault="00677157" w:rsidP="00677157">
      <w:pPr>
        <w:jc w:val="both"/>
        <w:rPr>
          <w:sz w:val="20"/>
        </w:rPr>
      </w:pPr>
      <w:r w:rsidRPr="0010474E">
        <w:rPr>
          <w:sz w:val="20"/>
        </w:rPr>
        <w:t xml:space="preserve">Records shall be maintained on file for a period of five years.  </w:t>
      </w:r>
      <w:r w:rsidRPr="0010474E">
        <w:rPr>
          <w:b/>
          <w:sz w:val="20"/>
        </w:rPr>
        <w:t>(R 336.1213(3)(b)(ii))</w:t>
      </w:r>
    </w:p>
    <w:p w14:paraId="20F68592" w14:textId="77777777" w:rsidR="00677157" w:rsidRPr="0010474E" w:rsidRDefault="00677157" w:rsidP="00677157">
      <w:pPr>
        <w:jc w:val="both"/>
        <w:rPr>
          <w:sz w:val="20"/>
        </w:rPr>
      </w:pPr>
    </w:p>
    <w:p w14:paraId="2C6F0643" w14:textId="77777777" w:rsidR="00C14EFB" w:rsidRPr="0010474E" w:rsidRDefault="00C14EFB" w:rsidP="00F87123">
      <w:pPr>
        <w:numPr>
          <w:ilvl w:val="0"/>
          <w:numId w:val="44"/>
        </w:numPr>
        <w:tabs>
          <w:tab w:val="clear" w:pos="360"/>
        </w:tabs>
        <w:spacing w:after="120"/>
        <w:jc w:val="both"/>
        <w:rPr>
          <w:rFonts w:cs="Arial"/>
          <w:sz w:val="20"/>
        </w:rPr>
      </w:pPr>
      <w:r w:rsidRPr="0010474E">
        <w:rPr>
          <w:rFonts w:cs="Arial"/>
          <w:sz w:val="20"/>
        </w:rPr>
        <w:t xml:space="preserve">For all asbestos-containing waste material received, the permittee of the active waste disposal site shall:  </w:t>
      </w:r>
    </w:p>
    <w:p w14:paraId="3A4FF21C" w14:textId="77777777" w:rsidR="00C14EFB" w:rsidRPr="0010474E" w:rsidRDefault="00C14EFB" w:rsidP="00F87123">
      <w:pPr>
        <w:numPr>
          <w:ilvl w:val="1"/>
          <w:numId w:val="44"/>
        </w:numPr>
        <w:spacing w:after="120"/>
        <w:jc w:val="both"/>
        <w:rPr>
          <w:rFonts w:cs="Arial"/>
          <w:sz w:val="20"/>
        </w:rPr>
      </w:pPr>
      <w:r w:rsidRPr="0010474E">
        <w:rPr>
          <w:rFonts w:cs="Arial"/>
          <w:sz w:val="20"/>
        </w:rPr>
        <w:t xml:space="preserve">Maintain waste shipment records that include the following information:  </w:t>
      </w:r>
      <w:r w:rsidRPr="0010474E">
        <w:rPr>
          <w:rFonts w:cs="Arial"/>
          <w:b/>
          <w:bCs/>
          <w:sz w:val="20"/>
        </w:rPr>
        <w:t>(40 CFR 61.154(e)(1))</w:t>
      </w:r>
    </w:p>
    <w:p w14:paraId="2807F7BC" w14:textId="77777777" w:rsidR="00C14EFB" w:rsidRPr="0010474E" w:rsidRDefault="00C14EFB" w:rsidP="00F87123">
      <w:pPr>
        <w:numPr>
          <w:ilvl w:val="0"/>
          <w:numId w:val="76"/>
        </w:numPr>
        <w:spacing w:after="120"/>
        <w:jc w:val="both"/>
        <w:rPr>
          <w:rFonts w:cs="Arial"/>
          <w:sz w:val="20"/>
        </w:rPr>
      </w:pPr>
      <w:r w:rsidRPr="0010474E">
        <w:rPr>
          <w:rFonts w:cs="Arial"/>
          <w:sz w:val="20"/>
        </w:rPr>
        <w:t xml:space="preserve">The name, address, and telephone number of the waste generator.  </w:t>
      </w:r>
      <w:r w:rsidRPr="0010474E">
        <w:rPr>
          <w:rFonts w:cs="Arial"/>
          <w:b/>
          <w:bCs/>
          <w:sz w:val="20"/>
        </w:rPr>
        <w:t>(40 CFR 61.154(e)(1)(i))</w:t>
      </w:r>
    </w:p>
    <w:p w14:paraId="54B7BFC9" w14:textId="77777777" w:rsidR="00C14EFB" w:rsidRPr="0010474E" w:rsidRDefault="00C14EFB" w:rsidP="00F87123">
      <w:pPr>
        <w:numPr>
          <w:ilvl w:val="0"/>
          <w:numId w:val="76"/>
        </w:numPr>
        <w:spacing w:after="120"/>
        <w:jc w:val="both"/>
        <w:rPr>
          <w:rFonts w:cs="Arial"/>
          <w:sz w:val="20"/>
        </w:rPr>
      </w:pPr>
      <w:r w:rsidRPr="0010474E">
        <w:rPr>
          <w:rFonts w:cs="Arial"/>
          <w:sz w:val="20"/>
        </w:rPr>
        <w:t xml:space="preserve">The name, address, and telephone number of the transporter(s).  </w:t>
      </w:r>
      <w:r w:rsidRPr="0010474E">
        <w:rPr>
          <w:rFonts w:cs="Arial"/>
          <w:b/>
          <w:bCs/>
          <w:sz w:val="20"/>
        </w:rPr>
        <w:t>(40 CFR 61.154(e)(1)(ii)</w:t>
      </w:r>
    </w:p>
    <w:p w14:paraId="28456FB7" w14:textId="56CBE1F2" w:rsidR="00C14EFB" w:rsidRPr="0010474E" w:rsidRDefault="00C14EFB" w:rsidP="00F87123">
      <w:pPr>
        <w:numPr>
          <w:ilvl w:val="0"/>
          <w:numId w:val="76"/>
        </w:numPr>
        <w:spacing w:after="120"/>
        <w:jc w:val="both"/>
        <w:rPr>
          <w:rFonts w:cs="Arial"/>
          <w:sz w:val="20"/>
        </w:rPr>
      </w:pPr>
      <w:r w:rsidRPr="0010474E">
        <w:rPr>
          <w:rFonts w:cs="Arial"/>
          <w:sz w:val="20"/>
        </w:rPr>
        <w:t xml:space="preserve">The quantity of the asbestos-containing waste material in cubic meters (cubic yards).  </w:t>
      </w:r>
      <w:r w:rsidRPr="0010474E">
        <w:rPr>
          <w:rFonts w:cs="Arial"/>
          <w:b/>
          <w:bCs/>
          <w:sz w:val="20"/>
        </w:rPr>
        <w:t>(40 CFR 61.154(e)(1)(iii))</w:t>
      </w:r>
    </w:p>
    <w:p w14:paraId="0ADB9653" w14:textId="77777777" w:rsidR="00C14EFB" w:rsidRPr="0010474E" w:rsidRDefault="00C14EFB" w:rsidP="00F87123">
      <w:pPr>
        <w:numPr>
          <w:ilvl w:val="0"/>
          <w:numId w:val="76"/>
        </w:numPr>
        <w:spacing w:after="120"/>
        <w:jc w:val="both"/>
        <w:rPr>
          <w:rFonts w:cs="Arial"/>
          <w:sz w:val="20"/>
        </w:rPr>
      </w:pPr>
      <w:r w:rsidRPr="0010474E">
        <w:rPr>
          <w:rFonts w:cs="Arial"/>
          <w:sz w:val="20"/>
        </w:rPr>
        <w:t xml:space="preserve">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10474E">
        <w:rPr>
          <w:rFonts w:cs="Arial"/>
          <w:b/>
          <w:bCs/>
          <w:sz w:val="20"/>
        </w:rPr>
        <w:t>(40 CFR 61.154(e)(1)(iv))</w:t>
      </w:r>
    </w:p>
    <w:p w14:paraId="2522B5A3" w14:textId="77777777" w:rsidR="00C14EFB" w:rsidRPr="0010474E" w:rsidRDefault="00C14EFB" w:rsidP="00F87123">
      <w:pPr>
        <w:numPr>
          <w:ilvl w:val="0"/>
          <w:numId w:val="76"/>
        </w:numPr>
        <w:spacing w:after="120"/>
        <w:jc w:val="both"/>
        <w:rPr>
          <w:rFonts w:cs="Arial"/>
          <w:sz w:val="20"/>
        </w:rPr>
      </w:pPr>
      <w:r w:rsidRPr="0010474E">
        <w:rPr>
          <w:rFonts w:cs="Arial"/>
          <w:sz w:val="20"/>
        </w:rPr>
        <w:t xml:space="preserve">The date of the receipt.  </w:t>
      </w:r>
      <w:r w:rsidRPr="0010474E">
        <w:rPr>
          <w:rFonts w:cs="Arial"/>
          <w:b/>
          <w:bCs/>
          <w:sz w:val="20"/>
        </w:rPr>
        <w:t>(40 CFR 61.154(e)(1)(v))</w:t>
      </w:r>
    </w:p>
    <w:p w14:paraId="3F9EECA1" w14:textId="77777777" w:rsidR="00C14EFB" w:rsidRPr="0010474E" w:rsidRDefault="00C14EFB" w:rsidP="00F87123">
      <w:pPr>
        <w:numPr>
          <w:ilvl w:val="1"/>
          <w:numId w:val="44"/>
        </w:numPr>
        <w:spacing w:after="120"/>
        <w:jc w:val="both"/>
        <w:rPr>
          <w:rFonts w:cs="Arial"/>
          <w:sz w:val="20"/>
        </w:rPr>
      </w:pPr>
      <w:r w:rsidRPr="0010474E">
        <w:rPr>
          <w:rFonts w:cs="Arial"/>
          <w:sz w:val="20"/>
        </w:rPr>
        <w:t xml:space="preserve">As soon as possible and no longer than 30 days after receipt of the waste, send a copy of the signed waste shipment record to the waste generator.  </w:t>
      </w:r>
      <w:r w:rsidRPr="0010474E">
        <w:rPr>
          <w:rFonts w:cs="Arial"/>
          <w:b/>
          <w:bCs/>
          <w:sz w:val="20"/>
        </w:rPr>
        <w:t>(40 CFR 61.154(e)(2))</w:t>
      </w:r>
    </w:p>
    <w:p w14:paraId="4EE8C217" w14:textId="77777777" w:rsidR="00C14EFB" w:rsidRPr="0010474E" w:rsidRDefault="00C14EFB" w:rsidP="00F87123">
      <w:pPr>
        <w:numPr>
          <w:ilvl w:val="1"/>
          <w:numId w:val="44"/>
        </w:numPr>
        <w:jc w:val="both"/>
        <w:rPr>
          <w:rFonts w:cs="Arial"/>
          <w:sz w:val="20"/>
        </w:rPr>
      </w:pPr>
      <w:r w:rsidRPr="0010474E">
        <w:rPr>
          <w:rFonts w:cs="Arial"/>
          <w:sz w:val="20"/>
        </w:rPr>
        <w:lastRenderedPageBreak/>
        <w:t xml:space="preserve">Upon discovering a discrepancy between the quantity of waste designated on the waste shipment records and the quantity actually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  </w:t>
      </w:r>
      <w:r w:rsidRPr="0010474E">
        <w:rPr>
          <w:rFonts w:cs="Arial"/>
          <w:b/>
          <w:bCs/>
          <w:sz w:val="20"/>
        </w:rPr>
        <w:t>(40 CFR 61.154(e)(3))</w:t>
      </w:r>
    </w:p>
    <w:p w14:paraId="526AD1E2" w14:textId="77777777" w:rsidR="00C14EFB" w:rsidRPr="0010474E" w:rsidRDefault="00C14EFB" w:rsidP="00C14EFB">
      <w:pPr>
        <w:jc w:val="both"/>
        <w:rPr>
          <w:rFonts w:cs="Arial"/>
          <w:sz w:val="20"/>
        </w:rPr>
      </w:pPr>
    </w:p>
    <w:p w14:paraId="6702A9A9" w14:textId="77777777" w:rsidR="00C14EFB" w:rsidRPr="0010474E" w:rsidRDefault="00C14EFB" w:rsidP="00F87123">
      <w:pPr>
        <w:numPr>
          <w:ilvl w:val="0"/>
          <w:numId w:val="44"/>
        </w:numPr>
        <w:tabs>
          <w:tab w:val="clear" w:pos="360"/>
        </w:tabs>
        <w:jc w:val="both"/>
        <w:rPr>
          <w:rFonts w:cs="Arial"/>
          <w:sz w:val="20"/>
        </w:rPr>
      </w:pPr>
      <w:r w:rsidRPr="0010474E">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10474E">
        <w:rPr>
          <w:rFonts w:cs="Arial"/>
          <w:b/>
          <w:bCs/>
          <w:sz w:val="20"/>
        </w:rPr>
        <w:t>(40 CFR 61.154(f))</w:t>
      </w:r>
    </w:p>
    <w:p w14:paraId="6C339B13" w14:textId="77777777" w:rsidR="00C14EFB" w:rsidRPr="0010474E" w:rsidRDefault="00C14EFB" w:rsidP="00C14EFB">
      <w:pPr>
        <w:jc w:val="both"/>
        <w:rPr>
          <w:rFonts w:cs="Arial"/>
          <w:sz w:val="20"/>
        </w:rPr>
      </w:pPr>
    </w:p>
    <w:p w14:paraId="12D10A36" w14:textId="521A8049" w:rsidR="00C14EFB" w:rsidRPr="0010474E" w:rsidRDefault="00C14EFB" w:rsidP="00F87123">
      <w:pPr>
        <w:numPr>
          <w:ilvl w:val="0"/>
          <w:numId w:val="45"/>
        </w:numPr>
        <w:jc w:val="both"/>
        <w:rPr>
          <w:rFonts w:cs="Arial"/>
          <w:sz w:val="20"/>
        </w:rPr>
      </w:pPr>
      <w:r w:rsidRPr="0010474E">
        <w:rPr>
          <w:rFonts w:cs="Arial"/>
          <w:sz w:val="20"/>
        </w:rPr>
        <w:t xml:space="preserve">The permittee shall keep readily accessible documentation of the nature, date of deposition, amount, and location of asbestos-containing or nondegradable waste excluded from collection as provided in 40 CFR </w:t>
      </w:r>
      <w:r w:rsidR="00EA69A1" w:rsidRPr="0010474E">
        <w:rPr>
          <w:sz w:val="20"/>
        </w:rPr>
        <w:t>62.16728</w:t>
      </w:r>
      <w:r w:rsidRPr="0010474E">
        <w:rPr>
          <w:rFonts w:cs="Arial"/>
          <w:sz w:val="20"/>
        </w:rPr>
        <w:t xml:space="preserve">(a)(3)(i) as well as any nonproductive areas excluded from collection as provided in 40 CFR </w:t>
      </w:r>
      <w:r w:rsidR="00EA69A1" w:rsidRPr="0010474E">
        <w:rPr>
          <w:sz w:val="20"/>
        </w:rPr>
        <w:t>62.16728</w:t>
      </w:r>
      <w:r w:rsidRPr="0010474E">
        <w:rPr>
          <w:rFonts w:cs="Arial"/>
          <w:sz w:val="20"/>
        </w:rPr>
        <w:t xml:space="preserve">(a)(3)(ii).  </w:t>
      </w:r>
      <w:r w:rsidRPr="0010474E">
        <w:rPr>
          <w:rFonts w:cs="Arial"/>
          <w:b/>
          <w:bCs/>
          <w:sz w:val="20"/>
        </w:rPr>
        <w:t xml:space="preserve">(40 CFR </w:t>
      </w:r>
      <w:r w:rsidR="00EA69A1" w:rsidRPr="0010474E">
        <w:rPr>
          <w:rFonts w:cs="Arial"/>
          <w:b/>
          <w:bCs/>
          <w:sz w:val="20"/>
        </w:rPr>
        <w:t>62.16726</w:t>
      </w:r>
      <w:r w:rsidRPr="0010474E">
        <w:rPr>
          <w:rFonts w:cs="Arial"/>
          <w:b/>
          <w:bCs/>
          <w:sz w:val="20"/>
        </w:rPr>
        <w:t>(d)(2))</w:t>
      </w:r>
    </w:p>
    <w:p w14:paraId="78817914" w14:textId="77777777" w:rsidR="00C14EFB" w:rsidRPr="0010474E" w:rsidRDefault="00C14EFB" w:rsidP="00C14EFB">
      <w:pPr>
        <w:ind w:left="360"/>
        <w:jc w:val="both"/>
        <w:rPr>
          <w:rFonts w:cs="Arial"/>
          <w:sz w:val="20"/>
        </w:rPr>
      </w:pPr>
    </w:p>
    <w:p w14:paraId="1A0EEEB3" w14:textId="2DBD72C2" w:rsidR="00C14EFB" w:rsidRPr="0010474E" w:rsidRDefault="00C14EFB" w:rsidP="00F87123">
      <w:pPr>
        <w:numPr>
          <w:ilvl w:val="0"/>
          <w:numId w:val="45"/>
        </w:numPr>
        <w:spacing w:after="120"/>
        <w:jc w:val="both"/>
        <w:rPr>
          <w:rFonts w:cs="Arial"/>
          <w:sz w:val="20"/>
        </w:rPr>
      </w:pPr>
      <w:r w:rsidRPr="0010474E">
        <w:rPr>
          <w:rFonts w:cs="Arial"/>
          <w:sz w:val="20"/>
        </w:rPr>
        <w:t xml:space="preserve">The permittee shall keep records of one of the following regarding any active disposal site where asbestos containing materials have been deposited: </w:t>
      </w:r>
      <w:r w:rsidR="00AB4722" w:rsidRPr="0010474E">
        <w:rPr>
          <w:rFonts w:cs="Arial"/>
          <w:sz w:val="20"/>
        </w:rPr>
        <w:t xml:space="preserve"> </w:t>
      </w:r>
      <w:r w:rsidRPr="0010474E">
        <w:rPr>
          <w:rFonts w:cs="Arial"/>
          <w:b/>
          <w:sz w:val="20"/>
        </w:rPr>
        <w:t>(R 336.1213(3))</w:t>
      </w:r>
    </w:p>
    <w:p w14:paraId="49E81B60" w14:textId="77777777" w:rsidR="00C14EFB" w:rsidRPr="0010474E" w:rsidRDefault="00C14EFB" w:rsidP="00F87123">
      <w:pPr>
        <w:pStyle w:val="ListParagraph"/>
        <w:numPr>
          <w:ilvl w:val="1"/>
          <w:numId w:val="44"/>
        </w:numPr>
        <w:spacing w:after="120"/>
        <w:jc w:val="both"/>
        <w:rPr>
          <w:rFonts w:cs="Arial"/>
          <w:sz w:val="20"/>
        </w:rPr>
      </w:pPr>
      <w:r w:rsidRPr="0010474E">
        <w:rPr>
          <w:rFonts w:cs="Arial"/>
          <w:sz w:val="20"/>
        </w:rPr>
        <w:t>USEPA Test Method 22 readings demonstrating no visible emissions from any active disposal site where asbestos containing materials have been deposited.  These readings are to be taken for 15 minutes each operating day.</w:t>
      </w:r>
    </w:p>
    <w:p w14:paraId="686EFD40" w14:textId="374FF708" w:rsidR="00C14EFB" w:rsidRPr="0010474E" w:rsidRDefault="00C14EFB" w:rsidP="00F87123">
      <w:pPr>
        <w:pStyle w:val="ListParagraph"/>
        <w:numPr>
          <w:ilvl w:val="1"/>
          <w:numId w:val="44"/>
        </w:numPr>
        <w:spacing w:after="120"/>
        <w:jc w:val="both"/>
        <w:rPr>
          <w:rFonts w:cs="Arial"/>
          <w:sz w:val="20"/>
        </w:rPr>
      </w:pPr>
      <w:r w:rsidRPr="0010474E">
        <w:rPr>
          <w:rFonts w:cs="Arial"/>
          <w:sz w:val="20"/>
        </w:rPr>
        <w:t>Records of the date asbestos waste is received, the amount and type of material that has been used to cover the asbestos waste, and documentation that the cover material was applied in the frequency required in SC</w:t>
      </w:r>
      <w:r w:rsidR="00C1015F" w:rsidRPr="0010474E">
        <w:rPr>
          <w:rFonts w:cs="Arial"/>
          <w:sz w:val="20"/>
        </w:rPr>
        <w:t> </w:t>
      </w:r>
      <w:r w:rsidRPr="0010474E">
        <w:rPr>
          <w:rFonts w:cs="Arial"/>
          <w:sz w:val="20"/>
        </w:rPr>
        <w:t xml:space="preserve">III.1.c of this table.  </w:t>
      </w:r>
    </w:p>
    <w:p w14:paraId="04F6761E" w14:textId="036ABCE5" w:rsidR="00C14EFB" w:rsidRPr="0010474E" w:rsidRDefault="00C14EFB" w:rsidP="00F87123">
      <w:pPr>
        <w:pStyle w:val="ListParagraph"/>
        <w:numPr>
          <w:ilvl w:val="1"/>
          <w:numId w:val="44"/>
        </w:numPr>
        <w:jc w:val="both"/>
        <w:rPr>
          <w:rFonts w:cs="Arial"/>
          <w:sz w:val="20"/>
        </w:rPr>
      </w:pPr>
      <w:r w:rsidRPr="0010474E">
        <w:rPr>
          <w:rFonts w:cs="Arial"/>
          <w:sz w:val="20"/>
        </w:rPr>
        <w:t>Records pursuant to an alternative emissions control method that has prior written approval of the AQD District Supervisor as noted in SC III.1.d of this table.</w:t>
      </w:r>
    </w:p>
    <w:p w14:paraId="7E1E05A8" w14:textId="77777777" w:rsidR="00677157" w:rsidRPr="0010474E" w:rsidRDefault="00677157" w:rsidP="00677157">
      <w:pPr>
        <w:jc w:val="both"/>
        <w:rPr>
          <w:sz w:val="20"/>
        </w:rPr>
      </w:pPr>
    </w:p>
    <w:p w14:paraId="60CBF70A" w14:textId="77777777" w:rsidR="00677157" w:rsidRPr="0010474E" w:rsidRDefault="00677157" w:rsidP="00677157">
      <w:pPr>
        <w:jc w:val="both"/>
        <w:rPr>
          <w:sz w:val="20"/>
        </w:rPr>
      </w:pPr>
      <w:r w:rsidRPr="0010474E">
        <w:rPr>
          <w:b/>
        </w:rPr>
        <w:t xml:space="preserve">VII.  </w:t>
      </w:r>
      <w:r w:rsidRPr="0010474E">
        <w:rPr>
          <w:b/>
          <w:u w:val="single"/>
        </w:rPr>
        <w:t>REPORTING</w:t>
      </w:r>
    </w:p>
    <w:p w14:paraId="0BD121F6" w14:textId="77777777" w:rsidR="00677157" w:rsidRPr="0010474E" w:rsidRDefault="00677157" w:rsidP="00677157">
      <w:pPr>
        <w:jc w:val="both"/>
        <w:rPr>
          <w:sz w:val="20"/>
        </w:rPr>
      </w:pPr>
    </w:p>
    <w:p w14:paraId="7110A059" w14:textId="77777777" w:rsidR="00677157" w:rsidRPr="0010474E" w:rsidRDefault="00677157" w:rsidP="00677157">
      <w:pPr>
        <w:ind w:left="360" w:hanging="360"/>
        <w:jc w:val="both"/>
        <w:rPr>
          <w:sz w:val="20"/>
        </w:rPr>
      </w:pPr>
      <w:r w:rsidRPr="0010474E">
        <w:rPr>
          <w:sz w:val="20"/>
        </w:rPr>
        <w:t>1.</w:t>
      </w:r>
      <w:r w:rsidRPr="0010474E">
        <w:rPr>
          <w:sz w:val="20"/>
        </w:rPr>
        <w:tab/>
        <w:t xml:space="preserve">Prompt reporting of deviations pursuant to General Conditions 21 and 22 of Part A.  </w:t>
      </w:r>
      <w:r w:rsidRPr="0010474E">
        <w:rPr>
          <w:b/>
          <w:sz w:val="20"/>
        </w:rPr>
        <w:t>(R 336.1213(3)(c)(ii))</w:t>
      </w:r>
    </w:p>
    <w:p w14:paraId="25E46933" w14:textId="77777777" w:rsidR="00677157" w:rsidRPr="0010474E" w:rsidRDefault="00677157" w:rsidP="00677157">
      <w:pPr>
        <w:ind w:left="360" w:hanging="360"/>
        <w:jc w:val="both"/>
        <w:rPr>
          <w:sz w:val="20"/>
        </w:rPr>
      </w:pPr>
    </w:p>
    <w:p w14:paraId="46A48E89" w14:textId="77777777" w:rsidR="00677157" w:rsidRPr="0010474E" w:rsidRDefault="00677157" w:rsidP="00677157">
      <w:pPr>
        <w:ind w:left="360" w:hanging="360"/>
        <w:jc w:val="both"/>
        <w:rPr>
          <w:sz w:val="20"/>
        </w:rPr>
      </w:pPr>
      <w:r w:rsidRPr="0010474E">
        <w:rPr>
          <w:sz w:val="20"/>
        </w:rPr>
        <w:t>2.</w:t>
      </w:r>
      <w:r w:rsidRPr="0010474E">
        <w:rPr>
          <w:sz w:val="20"/>
        </w:rPr>
        <w:tab/>
        <w:t>Semiannual reporting of monitoring and deviations pursuant to General Condition 23 of Part A.  The report shall be postmarked or</w:t>
      </w:r>
      <w:r w:rsidRPr="0010474E">
        <w:rPr>
          <w:b/>
          <w:i/>
          <w:sz w:val="20"/>
        </w:rPr>
        <w:t xml:space="preserve"> </w:t>
      </w:r>
      <w:r w:rsidRPr="0010474E">
        <w:rPr>
          <w:sz w:val="20"/>
        </w:rPr>
        <w:t xml:space="preserve">received by the appropriate AQD District Office by March 15 for reporting period July 1 to December 31 and September 15 for reporting period January 1 to June 30.  </w:t>
      </w:r>
      <w:r w:rsidRPr="0010474E">
        <w:rPr>
          <w:b/>
          <w:sz w:val="20"/>
        </w:rPr>
        <w:t>(R 336.1213(3)(c)(i))</w:t>
      </w:r>
    </w:p>
    <w:p w14:paraId="31FD02C6" w14:textId="77777777" w:rsidR="00677157" w:rsidRPr="0010474E" w:rsidRDefault="00677157" w:rsidP="00677157">
      <w:pPr>
        <w:ind w:left="360" w:hanging="360"/>
        <w:jc w:val="both"/>
        <w:rPr>
          <w:sz w:val="20"/>
        </w:rPr>
      </w:pPr>
    </w:p>
    <w:p w14:paraId="52603A13" w14:textId="77777777" w:rsidR="00677157" w:rsidRPr="0010474E" w:rsidRDefault="00677157" w:rsidP="00F87123">
      <w:pPr>
        <w:numPr>
          <w:ilvl w:val="0"/>
          <w:numId w:val="47"/>
        </w:numPr>
        <w:jc w:val="both"/>
        <w:rPr>
          <w:b/>
          <w:sz w:val="20"/>
        </w:rPr>
      </w:pPr>
      <w:r w:rsidRPr="0010474E">
        <w:rPr>
          <w:sz w:val="20"/>
        </w:rPr>
        <w:t xml:space="preserve">Annual certification of compliance pursuant to General Conditions 19 and 20 of Part A.  The report shall be postmarked or received by the appropriate AQD District Office by March 15 for the previous calendar year.  </w:t>
      </w:r>
      <w:r w:rsidRPr="0010474E">
        <w:rPr>
          <w:b/>
          <w:sz w:val="20"/>
        </w:rPr>
        <w:t>(R 336.1213(4)(c))</w:t>
      </w:r>
    </w:p>
    <w:p w14:paraId="50A0C411" w14:textId="77777777" w:rsidR="00F21AC4" w:rsidRPr="0010474E" w:rsidRDefault="00F21AC4" w:rsidP="00F21AC4">
      <w:pPr>
        <w:ind w:left="360"/>
        <w:jc w:val="both"/>
        <w:rPr>
          <w:sz w:val="20"/>
        </w:rPr>
      </w:pPr>
    </w:p>
    <w:p w14:paraId="428E9FDC" w14:textId="77777777" w:rsidR="00F21AC4" w:rsidRPr="0010474E" w:rsidRDefault="00F21AC4" w:rsidP="00F87123">
      <w:pPr>
        <w:numPr>
          <w:ilvl w:val="0"/>
          <w:numId w:val="47"/>
        </w:numPr>
        <w:jc w:val="both"/>
        <w:rPr>
          <w:rFonts w:cs="Arial"/>
          <w:sz w:val="20"/>
        </w:rPr>
      </w:pPr>
      <w:r w:rsidRPr="0010474E">
        <w:rPr>
          <w:rFonts w:cs="Arial"/>
          <w:sz w:val="20"/>
        </w:rPr>
        <w:t xml:space="preserve">The permittee shall submit to the appropriate AQD District Supervisor, upon closure of the facility, a copy of records of asbestos waste disposal locations and quantities.  </w:t>
      </w:r>
      <w:r w:rsidRPr="0010474E">
        <w:rPr>
          <w:rFonts w:cs="Arial"/>
          <w:b/>
          <w:bCs/>
          <w:sz w:val="20"/>
        </w:rPr>
        <w:t>(40 CFR 61.154(h))</w:t>
      </w:r>
    </w:p>
    <w:p w14:paraId="74979309" w14:textId="77777777" w:rsidR="00F21AC4" w:rsidRPr="0010474E" w:rsidRDefault="00F21AC4" w:rsidP="00F21AC4">
      <w:pPr>
        <w:jc w:val="both"/>
        <w:rPr>
          <w:rFonts w:cs="Arial"/>
          <w:sz w:val="20"/>
        </w:rPr>
      </w:pPr>
    </w:p>
    <w:p w14:paraId="75F0B17C" w14:textId="77777777" w:rsidR="00F21AC4" w:rsidRPr="0010474E" w:rsidRDefault="00F21AC4" w:rsidP="00F87123">
      <w:pPr>
        <w:numPr>
          <w:ilvl w:val="0"/>
          <w:numId w:val="47"/>
        </w:numPr>
        <w:jc w:val="both"/>
        <w:rPr>
          <w:rFonts w:cs="Arial"/>
          <w:sz w:val="20"/>
        </w:rPr>
      </w:pPr>
      <w:r w:rsidRPr="0010474E">
        <w:rPr>
          <w:rFonts w:cs="Arial"/>
          <w:sz w:val="20"/>
        </w:rPr>
        <w:t xml:space="preserve">The permittee shall furnish upon request and make available during normal business hours for inspection by the AQD, all records required by 40 CFR Part 61.  </w:t>
      </w:r>
      <w:r w:rsidRPr="0010474E">
        <w:rPr>
          <w:rFonts w:cs="Arial"/>
          <w:b/>
          <w:bCs/>
          <w:sz w:val="20"/>
        </w:rPr>
        <w:t>(40 CFR 61.154(i))</w:t>
      </w:r>
    </w:p>
    <w:p w14:paraId="2DD5CD92" w14:textId="77777777" w:rsidR="00F21AC4" w:rsidRPr="0010474E" w:rsidRDefault="00F21AC4" w:rsidP="00F21AC4">
      <w:pPr>
        <w:jc w:val="both"/>
        <w:rPr>
          <w:rFonts w:cs="Arial"/>
          <w:sz w:val="20"/>
        </w:rPr>
      </w:pPr>
    </w:p>
    <w:p w14:paraId="7E3C26B0" w14:textId="77777777" w:rsidR="00F21AC4" w:rsidRPr="0010474E" w:rsidRDefault="00F21AC4" w:rsidP="00F87123">
      <w:pPr>
        <w:numPr>
          <w:ilvl w:val="0"/>
          <w:numId w:val="47"/>
        </w:numPr>
        <w:spacing w:after="120"/>
        <w:jc w:val="both"/>
        <w:rPr>
          <w:rFonts w:cs="Arial"/>
          <w:sz w:val="20"/>
        </w:rPr>
      </w:pPr>
      <w:r w:rsidRPr="0010474E">
        <w:rPr>
          <w:rFonts w:cs="Arial"/>
          <w:sz w:val="20"/>
        </w:rPr>
        <w:t xml:space="preserve">Notify the AQD Technical Programs Unit and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10474E">
        <w:rPr>
          <w:rFonts w:cs="Arial"/>
          <w:b/>
          <w:bCs/>
          <w:sz w:val="20"/>
        </w:rPr>
        <w:t>(40 CFR 61.154(j))</w:t>
      </w:r>
      <w:r w:rsidRPr="0010474E">
        <w:rPr>
          <w:rFonts w:cs="Arial"/>
          <w:sz w:val="20"/>
        </w:rPr>
        <w:t xml:space="preserve">  </w:t>
      </w:r>
    </w:p>
    <w:p w14:paraId="64A5272B" w14:textId="77777777" w:rsidR="00F21AC4" w:rsidRPr="0010474E" w:rsidRDefault="00F21AC4" w:rsidP="00F21AC4">
      <w:pPr>
        <w:spacing w:after="120"/>
        <w:ind w:left="360"/>
        <w:jc w:val="both"/>
        <w:rPr>
          <w:rFonts w:cs="Arial"/>
          <w:sz w:val="20"/>
        </w:rPr>
      </w:pPr>
      <w:r w:rsidRPr="0010474E">
        <w:rPr>
          <w:rFonts w:cs="Arial"/>
          <w:sz w:val="20"/>
        </w:rPr>
        <w:t xml:space="preserve">Include the following information in the notice:  </w:t>
      </w:r>
    </w:p>
    <w:p w14:paraId="2EDC98EE" w14:textId="77777777" w:rsidR="00F21AC4" w:rsidRPr="0010474E" w:rsidRDefault="00F21AC4" w:rsidP="00F87123">
      <w:pPr>
        <w:numPr>
          <w:ilvl w:val="1"/>
          <w:numId w:val="46"/>
        </w:numPr>
        <w:spacing w:after="120"/>
        <w:jc w:val="both"/>
        <w:rPr>
          <w:rFonts w:cs="Arial"/>
          <w:sz w:val="20"/>
        </w:rPr>
      </w:pPr>
      <w:r w:rsidRPr="0010474E">
        <w:rPr>
          <w:rFonts w:cs="Arial"/>
          <w:sz w:val="20"/>
        </w:rPr>
        <w:t xml:space="preserve">Scheduled starting and completion dates.  </w:t>
      </w:r>
      <w:r w:rsidRPr="0010474E">
        <w:rPr>
          <w:rFonts w:cs="Arial"/>
          <w:b/>
          <w:bCs/>
          <w:sz w:val="20"/>
        </w:rPr>
        <w:t>(40 CFR 61.154(j)(1))</w:t>
      </w:r>
    </w:p>
    <w:p w14:paraId="5FE3A30C" w14:textId="77777777" w:rsidR="00F21AC4" w:rsidRPr="0010474E" w:rsidRDefault="00F21AC4" w:rsidP="00F87123">
      <w:pPr>
        <w:numPr>
          <w:ilvl w:val="1"/>
          <w:numId w:val="46"/>
        </w:numPr>
        <w:spacing w:after="120"/>
        <w:jc w:val="both"/>
        <w:rPr>
          <w:rFonts w:cs="Arial"/>
          <w:sz w:val="20"/>
        </w:rPr>
      </w:pPr>
      <w:r w:rsidRPr="0010474E">
        <w:rPr>
          <w:rFonts w:cs="Arial"/>
          <w:sz w:val="20"/>
        </w:rPr>
        <w:t xml:space="preserve">Reason for disturbing the waste.  </w:t>
      </w:r>
      <w:r w:rsidRPr="0010474E">
        <w:rPr>
          <w:rFonts w:cs="Arial"/>
          <w:b/>
          <w:bCs/>
          <w:sz w:val="20"/>
        </w:rPr>
        <w:t>(40 CFR 61.154(j)(2))</w:t>
      </w:r>
    </w:p>
    <w:p w14:paraId="3AF2F33A" w14:textId="77777777" w:rsidR="00F21AC4" w:rsidRPr="0010474E" w:rsidRDefault="00F21AC4" w:rsidP="00F87123">
      <w:pPr>
        <w:numPr>
          <w:ilvl w:val="1"/>
          <w:numId w:val="46"/>
        </w:numPr>
        <w:spacing w:after="120"/>
        <w:jc w:val="both"/>
        <w:rPr>
          <w:rFonts w:cs="Arial"/>
          <w:sz w:val="20"/>
        </w:rPr>
      </w:pPr>
      <w:r w:rsidRPr="0010474E">
        <w:rPr>
          <w:rFonts w:cs="Arial"/>
          <w:sz w:val="20"/>
        </w:rPr>
        <w:lastRenderedPageBreak/>
        <w:t xml:space="preserve">Procedures to be used to control emissions during the excavation, storage, transport, and ultimate disposal of the excavated asbestos-containing waste material.  If deemed necessary, the AQD may require changes in the emission control procedures to be used.  </w:t>
      </w:r>
      <w:r w:rsidRPr="0010474E">
        <w:rPr>
          <w:rFonts w:cs="Arial"/>
          <w:b/>
          <w:bCs/>
          <w:sz w:val="20"/>
        </w:rPr>
        <w:t>(40 CFR 61.154(j)(3))</w:t>
      </w:r>
    </w:p>
    <w:p w14:paraId="1569D92E" w14:textId="77777777" w:rsidR="00F21AC4" w:rsidRPr="0010474E" w:rsidRDefault="00F21AC4" w:rsidP="00F87123">
      <w:pPr>
        <w:numPr>
          <w:ilvl w:val="1"/>
          <w:numId w:val="46"/>
        </w:numPr>
        <w:ind w:right="72"/>
        <w:jc w:val="both"/>
        <w:rPr>
          <w:rFonts w:cs="Arial"/>
          <w:sz w:val="20"/>
        </w:rPr>
      </w:pPr>
      <w:r w:rsidRPr="0010474E">
        <w:rPr>
          <w:rFonts w:cs="Arial"/>
          <w:sz w:val="20"/>
        </w:rPr>
        <w:t xml:space="preserve">Location of any temporary storage site and the final disposal site.  </w:t>
      </w:r>
      <w:r w:rsidRPr="0010474E">
        <w:rPr>
          <w:rFonts w:cs="Arial"/>
          <w:b/>
          <w:bCs/>
          <w:sz w:val="20"/>
        </w:rPr>
        <w:t>(40 CFR 61.154(j)(4))</w:t>
      </w:r>
    </w:p>
    <w:p w14:paraId="18BD7CC6" w14:textId="77777777" w:rsidR="00F21AC4" w:rsidRPr="0010474E" w:rsidRDefault="00F21AC4" w:rsidP="00F21AC4">
      <w:pPr>
        <w:jc w:val="both"/>
        <w:rPr>
          <w:rFonts w:cs="Arial"/>
          <w:sz w:val="20"/>
        </w:rPr>
      </w:pPr>
    </w:p>
    <w:p w14:paraId="38688136" w14:textId="25E25FA1" w:rsidR="00F21AC4" w:rsidRPr="0010474E" w:rsidRDefault="00F21AC4" w:rsidP="00F21AC4">
      <w:pPr>
        <w:jc w:val="both"/>
        <w:rPr>
          <w:rFonts w:cs="Arial"/>
          <w:b/>
          <w:sz w:val="20"/>
        </w:rPr>
      </w:pPr>
      <w:r w:rsidRPr="0010474E">
        <w:rPr>
          <w:rFonts w:cs="Arial"/>
          <w:b/>
          <w:sz w:val="20"/>
        </w:rPr>
        <w:t xml:space="preserve">See </w:t>
      </w:r>
      <w:r w:rsidR="00510B31" w:rsidRPr="0010474E">
        <w:rPr>
          <w:rFonts w:cs="Arial"/>
          <w:b/>
          <w:sz w:val="20"/>
        </w:rPr>
        <w:t>Appendix 8-1</w:t>
      </w:r>
    </w:p>
    <w:p w14:paraId="1C31C0D2" w14:textId="77777777" w:rsidR="00677157" w:rsidRPr="0010474E" w:rsidRDefault="00677157" w:rsidP="00677157">
      <w:pPr>
        <w:jc w:val="both"/>
        <w:rPr>
          <w:rFonts w:cs="Arial"/>
          <w:sz w:val="20"/>
        </w:rPr>
      </w:pPr>
    </w:p>
    <w:p w14:paraId="3BBF07B7" w14:textId="77777777" w:rsidR="00677157" w:rsidRPr="0010474E" w:rsidRDefault="00677157" w:rsidP="00677157">
      <w:pPr>
        <w:jc w:val="both"/>
      </w:pPr>
      <w:r w:rsidRPr="0010474E">
        <w:rPr>
          <w:b/>
        </w:rPr>
        <w:t xml:space="preserve">VIII.  </w:t>
      </w:r>
      <w:r w:rsidRPr="0010474E">
        <w:rPr>
          <w:b/>
          <w:u w:val="single"/>
        </w:rPr>
        <w:t>STACK/VENT RESTRICTION(S)</w:t>
      </w:r>
    </w:p>
    <w:p w14:paraId="2A97BFA3" w14:textId="77777777" w:rsidR="00677157" w:rsidRPr="0010474E" w:rsidRDefault="00677157" w:rsidP="00677157">
      <w:pPr>
        <w:jc w:val="both"/>
        <w:rPr>
          <w:sz w:val="20"/>
        </w:rPr>
      </w:pPr>
    </w:p>
    <w:p w14:paraId="1A9FA6FC" w14:textId="77777777" w:rsidR="00677157" w:rsidRPr="0010474E" w:rsidRDefault="00A427BE" w:rsidP="00677157">
      <w:pPr>
        <w:jc w:val="both"/>
        <w:rPr>
          <w:sz w:val="20"/>
        </w:rPr>
      </w:pPr>
      <w:r w:rsidRPr="0010474E">
        <w:rPr>
          <w:sz w:val="20"/>
        </w:rPr>
        <w:t>NA</w:t>
      </w:r>
    </w:p>
    <w:p w14:paraId="79D5D20F" w14:textId="77777777" w:rsidR="00677157" w:rsidRPr="0010474E" w:rsidRDefault="00677157" w:rsidP="00677157">
      <w:pPr>
        <w:jc w:val="both"/>
        <w:rPr>
          <w:sz w:val="20"/>
        </w:rPr>
      </w:pPr>
    </w:p>
    <w:p w14:paraId="1AE8725A" w14:textId="77777777" w:rsidR="00677157" w:rsidRPr="0010474E" w:rsidRDefault="00677157" w:rsidP="00677157">
      <w:pPr>
        <w:jc w:val="both"/>
      </w:pPr>
      <w:r w:rsidRPr="0010474E">
        <w:rPr>
          <w:b/>
        </w:rPr>
        <w:t xml:space="preserve">IX.  </w:t>
      </w:r>
      <w:r w:rsidRPr="0010474E">
        <w:rPr>
          <w:b/>
          <w:u w:val="single"/>
        </w:rPr>
        <w:t>OTHER REQUIREMENT(S)</w:t>
      </w:r>
    </w:p>
    <w:p w14:paraId="6277A58F" w14:textId="77777777" w:rsidR="00677157" w:rsidRPr="0010474E" w:rsidRDefault="00677157" w:rsidP="00677157">
      <w:pPr>
        <w:jc w:val="both"/>
        <w:rPr>
          <w:sz w:val="20"/>
        </w:rPr>
      </w:pPr>
    </w:p>
    <w:p w14:paraId="23174800" w14:textId="77777777" w:rsidR="00677157" w:rsidRPr="0010474E" w:rsidRDefault="00A427BE" w:rsidP="00A427BE">
      <w:pPr>
        <w:jc w:val="both"/>
        <w:rPr>
          <w:sz w:val="20"/>
        </w:rPr>
      </w:pPr>
      <w:r w:rsidRPr="0010474E">
        <w:rPr>
          <w:sz w:val="20"/>
        </w:rPr>
        <w:t>NA</w:t>
      </w:r>
    </w:p>
    <w:p w14:paraId="4F31F4CD" w14:textId="77777777" w:rsidR="00677157" w:rsidRPr="0010474E" w:rsidRDefault="00677157" w:rsidP="00677157">
      <w:pPr>
        <w:rPr>
          <w:sz w:val="20"/>
        </w:rPr>
      </w:pPr>
    </w:p>
    <w:p w14:paraId="4A893D48" w14:textId="3905DF74" w:rsidR="000D5D54" w:rsidRPr="0010474E" w:rsidRDefault="000D5D54" w:rsidP="007014BE"/>
    <w:p w14:paraId="315A2BB9" w14:textId="77777777" w:rsidR="00AB4722" w:rsidRPr="0010474E" w:rsidRDefault="00AB4722" w:rsidP="007014BE"/>
    <w:p w14:paraId="0E00C0B6" w14:textId="77777777" w:rsidR="000D5D54" w:rsidRPr="0010474E" w:rsidRDefault="000D5D54" w:rsidP="000D5D54">
      <w:pPr>
        <w:rPr>
          <w:sz w:val="20"/>
        </w:rPr>
      </w:pPr>
      <w:r w:rsidRPr="0010474E">
        <w:br w:type="page"/>
      </w:r>
    </w:p>
    <w:p w14:paraId="4DEDB984" w14:textId="77777777" w:rsidR="000D5D54" w:rsidRPr="0010474E" w:rsidRDefault="000D5D54" w:rsidP="000D5D5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119664715"/>
      <w:r w:rsidRPr="0010474E">
        <w:rPr>
          <w:bCs/>
          <w:szCs w:val="28"/>
        </w:rPr>
        <w:lastRenderedPageBreak/>
        <w:t>EUAIRSTRIPPER-1</w:t>
      </w:r>
      <w:bookmarkEnd w:id="75"/>
    </w:p>
    <w:p w14:paraId="33F2EE05" w14:textId="77777777" w:rsidR="000D5D54" w:rsidRPr="0010474E" w:rsidRDefault="000D5D54" w:rsidP="000D5D54">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EMISSION UNIT CONDITIONS</w:t>
      </w:r>
    </w:p>
    <w:p w14:paraId="09A21355" w14:textId="77777777" w:rsidR="000D5D54" w:rsidRPr="0010474E" w:rsidRDefault="000D5D54" w:rsidP="000D5D54">
      <w:pPr>
        <w:rPr>
          <w:sz w:val="20"/>
        </w:rPr>
      </w:pPr>
    </w:p>
    <w:p w14:paraId="29CC4B5E" w14:textId="77777777" w:rsidR="000D5D54" w:rsidRPr="0010474E" w:rsidRDefault="000D5D54" w:rsidP="000D5D54">
      <w:pPr>
        <w:jc w:val="both"/>
      </w:pPr>
      <w:r w:rsidRPr="0010474E">
        <w:rPr>
          <w:b/>
          <w:u w:val="single"/>
        </w:rPr>
        <w:t>DESCRIPTION</w:t>
      </w:r>
    </w:p>
    <w:p w14:paraId="1D74246D" w14:textId="77777777" w:rsidR="000D5D54" w:rsidRPr="0010474E" w:rsidRDefault="000D5D54" w:rsidP="000D5D54">
      <w:pPr>
        <w:jc w:val="both"/>
        <w:rPr>
          <w:sz w:val="20"/>
        </w:rPr>
      </w:pPr>
    </w:p>
    <w:p w14:paraId="0BA623D2" w14:textId="77777777" w:rsidR="000D5D54" w:rsidRPr="0010474E" w:rsidRDefault="000D5D54" w:rsidP="000D5D54">
      <w:pPr>
        <w:jc w:val="both"/>
        <w:rPr>
          <w:rFonts w:cs="Arial"/>
          <w:sz w:val="20"/>
        </w:rPr>
      </w:pPr>
      <w:r w:rsidRPr="0010474E">
        <w:rPr>
          <w:rFonts w:cs="Arial"/>
          <w:sz w:val="20"/>
        </w:rPr>
        <w:t xml:space="preserve">Purge water treatment system using an air stripper.  The air stripper treats groundwater extracted at the closed portion of the landfill to remove volatile organic compounds.  The aeration “spray” chamber consists of an 8 foot diameter and 30 foot long fractionation tank, ten spray nozzles and fan.  Air flow is about 186 cubic feet per minute. </w:t>
      </w:r>
    </w:p>
    <w:p w14:paraId="7FB8E7EE" w14:textId="77777777" w:rsidR="000D5D54" w:rsidRPr="0010474E" w:rsidRDefault="000D5D54" w:rsidP="000D5D54">
      <w:pPr>
        <w:jc w:val="both"/>
        <w:rPr>
          <w:sz w:val="20"/>
        </w:rPr>
      </w:pPr>
    </w:p>
    <w:p w14:paraId="73A6A1F3" w14:textId="158D13A2" w:rsidR="000D5D54" w:rsidRPr="0010474E" w:rsidRDefault="000D5D54" w:rsidP="000D5D54">
      <w:pPr>
        <w:jc w:val="both"/>
        <w:rPr>
          <w:sz w:val="20"/>
        </w:rPr>
      </w:pPr>
      <w:r w:rsidRPr="0010474E">
        <w:rPr>
          <w:b/>
          <w:sz w:val="20"/>
        </w:rPr>
        <w:t>Flexible Group ID:</w:t>
      </w:r>
      <w:r w:rsidRPr="0010474E">
        <w:rPr>
          <w:sz w:val="20"/>
        </w:rPr>
        <w:t xml:space="preserve"> </w:t>
      </w:r>
      <w:r w:rsidR="00AB4722" w:rsidRPr="0010474E">
        <w:rPr>
          <w:sz w:val="20"/>
        </w:rPr>
        <w:t xml:space="preserve"> </w:t>
      </w:r>
      <w:r w:rsidRPr="0010474E">
        <w:rPr>
          <w:sz w:val="20"/>
        </w:rPr>
        <w:t>NA</w:t>
      </w:r>
    </w:p>
    <w:p w14:paraId="5A9FD74B" w14:textId="77777777" w:rsidR="000D5D54" w:rsidRPr="0010474E" w:rsidRDefault="000D5D54" w:rsidP="000D5D54">
      <w:pPr>
        <w:tabs>
          <w:tab w:val="left" w:pos="6328"/>
        </w:tabs>
        <w:jc w:val="both"/>
        <w:rPr>
          <w:sz w:val="20"/>
        </w:rPr>
      </w:pPr>
    </w:p>
    <w:p w14:paraId="4113475D" w14:textId="77777777" w:rsidR="000D5D54" w:rsidRPr="0010474E" w:rsidRDefault="000D5D54" w:rsidP="000D5D54">
      <w:pPr>
        <w:jc w:val="both"/>
        <w:rPr>
          <w:b/>
          <w:u w:val="single"/>
        </w:rPr>
      </w:pPr>
      <w:r w:rsidRPr="0010474E">
        <w:rPr>
          <w:b/>
          <w:u w:val="single"/>
        </w:rPr>
        <w:t>POLLUTION CONTROL EQUIPMENT</w:t>
      </w:r>
    </w:p>
    <w:p w14:paraId="1BA5A2F0" w14:textId="77777777" w:rsidR="000D5D54" w:rsidRPr="0010474E" w:rsidRDefault="000D5D54" w:rsidP="000D5D54">
      <w:pPr>
        <w:jc w:val="both"/>
        <w:rPr>
          <w:sz w:val="20"/>
        </w:rPr>
      </w:pPr>
    </w:p>
    <w:p w14:paraId="3C689719" w14:textId="77777777" w:rsidR="000D5D54" w:rsidRPr="0010474E" w:rsidRDefault="000D5D54" w:rsidP="000D5D54">
      <w:pPr>
        <w:jc w:val="both"/>
        <w:rPr>
          <w:sz w:val="20"/>
        </w:rPr>
      </w:pPr>
      <w:r w:rsidRPr="0010474E">
        <w:rPr>
          <w:sz w:val="20"/>
        </w:rPr>
        <w:t>NA</w:t>
      </w:r>
    </w:p>
    <w:p w14:paraId="13795F9E" w14:textId="77777777" w:rsidR="000D5D54" w:rsidRPr="0010474E" w:rsidRDefault="000D5D54" w:rsidP="000D5D54">
      <w:pPr>
        <w:jc w:val="both"/>
        <w:rPr>
          <w:sz w:val="20"/>
        </w:rPr>
      </w:pPr>
    </w:p>
    <w:p w14:paraId="3255F974" w14:textId="77777777" w:rsidR="000D5D54" w:rsidRPr="0010474E" w:rsidRDefault="000D5D54" w:rsidP="000D5D54">
      <w:pPr>
        <w:jc w:val="both"/>
        <w:rPr>
          <w:b/>
          <w:sz w:val="20"/>
          <w:u w:val="single"/>
        </w:rPr>
      </w:pPr>
      <w:r w:rsidRPr="0010474E">
        <w:rPr>
          <w:b/>
        </w:rPr>
        <w:t xml:space="preserve">I.  </w:t>
      </w:r>
      <w:r w:rsidRPr="0010474E">
        <w:rPr>
          <w:b/>
          <w:u w:val="single"/>
        </w:rPr>
        <w:t>EMISSION LIMIT(S)</w:t>
      </w:r>
    </w:p>
    <w:p w14:paraId="274FB4CE" w14:textId="77777777" w:rsidR="000D5D54" w:rsidRPr="0010474E" w:rsidRDefault="000D5D54" w:rsidP="000D5D54">
      <w:pPr>
        <w:jc w:val="both"/>
        <w:rPr>
          <w:sz w:val="20"/>
          <w:highlight w:val="yellow"/>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0474E" w:rsidRPr="0010474E" w14:paraId="31E27957" w14:textId="77777777" w:rsidTr="00127B0E">
        <w:trPr>
          <w:cantSplit/>
          <w:tblHeader/>
        </w:trPr>
        <w:tc>
          <w:tcPr>
            <w:tcW w:w="1626" w:type="dxa"/>
            <w:tcBorders>
              <w:top w:val="single" w:sz="4" w:space="0" w:color="auto"/>
              <w:left w:val="single" w:sz="4" w:space="0" w:color="auto"/>
              <w:bottom w:val="single" w:sz="4" w:space="0" w:color="auto"/>
              <w:right w:val="single" w:sz="4" w:space="0" w:color="auto"/>
            </w:tcBorders>
          </w:tcPr>
          <w:p w14:paraId="37D7F843" w14:textId="77777777" w:rsidR="00F32525" w:rsidRPr="0010474E" w:rsidRDefault="00F32525" w:rsidP="00127B0E">
            <w:pPr>
              <w:jc w:val="center"/>
              <w:rPr>
                <w:b/>
                <w:sz w:val="20"/>
              </w:rPr>
            </w:pPr>
            <w:r w:rsidRPr="0010474E">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35BE95E" w14:textId="77777777" w:rsidR="00F32525" w:rsidRPr="0010474E" w:rsidRDefault="00F32525" w:rsidP="00127B0E">
            <w:pPr>
              <w:jc w:val="center"/>
              <w:rPr>
                <w:b/>
                <w:sz w:val="20"/>
              </w:rPr>
            </w:pPr>
            <w:r w:rsidRPr="0010474E">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814C2D8" w14:textId="77777777" w:rsidR="00F32525" w:rsidRPr="0010474E" w:rsidRDefault="00F32525" w:rsidP="00127B0E">
            <w:pPr>
              <w:jc w:val="center"/>
              <w:rPr>
                <w:b/>
                <w:sz w:val="20"/>
              </w:rPr>
            </w:pPr>
            <w:r w:rsidRPr="0010474E">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F83B083" w14:textId="77777777" w:rsidR="00F32525" w:rsidRPr="0010474E" w:rsidRDefault="00F32525" w:rsidP="00127B0E">
            <w:pPr>
              <w:jc w:val="center"/>
              <w:rPr>
                <w:b/>
                <w:sz w:val="20"/>
              </w:rPr>
            </w:pPr>
            <w:r w:rsidRPr="0010474E">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17557A" w14:textId="77777777" w:rsidR="00F32525" w:rsidRPr="0010474E" w:rsidRDefault="00F32525" w:rsidP="00127B0E">
            <w:pPr>
              <w:jc w:val="center"/>
              <w:rPr>
                <w:b/>
                <w:sz w:val="20"/>
              </w:rPr>
            </w:pPr>
            <w:r w:rsidRPr="0010474E">
              <w:rPr>
                <w:b/>
                <w:sz w:val="20"/>
              </w:rPr>
              <w:t>Monitoring/</w:t>
            </w:r>
          </w:p>
          <w:p w14:paraId="2C36F287" w14:textId="77777777" w:rsidR="00F32525" w:rsidRPr="0010474E" w:rsidRDefault="00F32525" w:rsidP="00127B0E">
            <w:pPr>
              <w:jc w:val="center"/>
              <w:rPr>
                <w:b/>
                <w:sz w:val="20"/>
              </w:rPr>
            </w:pPr>
            <w:r w:rsidRPr="0010474E">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02EA47" w14:textId="77777777" w:rsidR="00F32525" w:rsidRPr="0010474E" w:rsidRDefault="00F32525" w:rsidP="00127B0E">
            <w:pPr>
              <w:jc w:val="center"/>
              <w:rPr>
                <w:b/>
                <w:sz w:val="20"/>
              </w:rPr>
            </w:pPr>
            <w:r w:rsidRPr="0010474E">
              <w:rPr>
                <w:b/>
                <w:sz w:val="20"/>
              </w:rPr>
              <w:t>Underlying Applicable Requirements</w:t>
            </w:r>
          </w:p>
        </w:tc>
      </w:tr>
      <w:tr w:rsidR="0010474E" w:rsidRPr="0010474E" w14:paraId="6B50B97E" w14:textId="77777777" w:rsidTr="00127B0E">
        <w:trPr>
          <w:cantSplit/>
        </w:trPr>
        <w:tc>
          <w:tcPr>
            <w:tcW w:w="1626" w:type="dxa"/>
            <w:tcBorders>
              <w:top w:val="single" w:sz="4" w:space="0" w:color="auto"/>
              <w:left w:val="single" w:sz="4" w:space="0" w:color="auto"/>
              <w:bottom w:val="single" w:sz="4" w:space="0" w:color="auto"/>
              <w:right w:val="single" w:sz="4" w:space="0" w:color="auto"/>
            </w:tcBorders>
          </w:tcPr>
          <w:p w14:paraId="5855C663" w14:textId="77777777" w:rsidR="00F32525" w:rsidRPr="0010474E" w:rsidRDefault="00F32525" w:rsidP="00127B0E">
            <w:pPr>
              <w:rPr>
                <w:sz w:val="20"/>
              </w:rPr>
            </w:pPr>
            <w:r w:rsidRPr="0010474E">
              <w:rPr>
                <w:sz w:val="20"/>
              </w:rPr>
              <w:t>1. VOC</w:t>
            </w:r>
          </w:p>
        </w:tc>
        <w:tc>
          <w:tcPr>
            <w:tcW w:w="1440" w:type="dxa"/>
            <w:tcBorders>
              <w:top w:val="single" w:sz="4" w:space="0" w:color="auto"/>
              <w:left w:val="single" w:sz="4" w:space="0" w:color="auto"/>
              <w:bottom w:val="single" w:sz="4" w:space="0" w:color="auto"/>
              <w:right w:val="single" w:sz="4" w:space="0" w:color="auto"/>
            </w:tcBorders>
          </w:tcPr>
          <w:p w14:paraId="6DA89E40" w14:textId="77777777" w:rsidR="00F32525" w:rsidRPr="0010474E" w:rsidRDefault="00F32525" w:rsidP="00127B0E">
            <w:pPr>
              <w:jc w:val="center"/>
              <w:rPr>
                <w:sz w:val="20"/>
              </w:rPr>
            </w:pPr>
            <w:r w:rsidRPr="0010474E">
              <w:rPr>
                <w:sz w:val="20"/>
              </w:rPr>
              <w:t>0.005 pph</w:t>
            </w:r>
            <w:r w:rsidRPr="0010474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CBF8BB" w14:textId="77777777" w:rsidR="00F32525" w:rsidRPr="0010474E" w:rsidRDefault="00F32525" w:rsidP="00127B0E">
            <w:pPr>
              <w:jc w:val="center"/>
              <w:rPr>
                <w:sz w:val="20"/>
              </w:rPr>
            </w:pPr>
            <w:r w:rsidRPr="0010474E">
              <w:rPr>
                <w:sz w:val="20"/>
              </w:rPr>
              <w:t>Semiannual influent and effluent water sample testing and weekly water flow rate monitoring according to protocol agreed upon by AQD.</w:t>
            </w:r>
          </w:p>
        </w:tc>
        <w:tc>
          <w:tcPr>
            <w:tcW w:w="1889" w:type="dxa"/>
            <w:tcBorders>
              <w:top w:val="single" w:sz="4" w:space="0" w:color="auto"/>
              <w:left w:val="single" w:sz="4" w:space="0" w:color="auto"/>
              <w:bottom w:val="single" w:sz="4" w:space="0" w:color="auto"/>
              <w:right w:val="single" w:sz="4" w:space="0" w:color="auto"/>
            </w:tcBorders>
          </w:tcPr>
          <w:p w14:paraId="441204F6" w14:textId="77777777" w:rsidR="00F32525" w:rsidRPr="0010474E" w:rsidRDefault="00F32525" w:rsidP="00127B0E">
            <w:pPr>
              <w:jc w:val="center"/>
              <w:rPr>
                <w:sz w:val="20"/>
              </w:rPr>
            </w:pPr>
            <w:r w:rsidRPr="0010474E">
              <w:rPr>
                <w:sz w:val="20"/>
              </w:rPr>
              <w:t>EUAIRSTRIPPER</w:t>
            </w:r>
            <w:r w:rsidR="0082532C" w:rsidRPr="0010474E">
              <w:rPr>
                <w:sz w:val="20"/>
              </w:rPr>
              <w:t>-1</w:t>
            </w:r>
          </w:p>
        </w:tc>
        <w:tc>
          <w:tcPr>
            <w:tcW w:w="1530" w:type="dxa"/>
            <w:tcBorders>
              <w:top w:val="single" w:sz="4" w:space="0" w:color="auto"/>
              <w:left w:val="single" w:sz="4" w:space="0" w:color="auto"/>
              <w:bottom w:val="single" w:sz="4" w:space="0" w:color="auto"/>
              <w:right w:val="single" w:sz="4" w:space="0" w:color="auto"/>
            </w:tcBorders>
          </w:tcPr>
          <w:p w14:paraId="1702F1F7" w14:textId="0C3D9A60" w:rsidR="00F32525" w:rsidRPr="0010474E" w:rsidRDefault="00F32525" w:rsidP="00AB4722">
            <w:pPr>
              <w:jc w:val="center"/>
              <w:rPr>
                <w:sz w:val="20"/>
              </w:rPr>
            </w:pPr>
            <w:r w:rsidRPr="0010474E">
              <w:rPr>
                <w:sz w:val="20"/>
              </w:rPr>
              <w:t>SC V.1</w:t>
            </w:r>
            <w:r w:rsidR="00AB4722" w:rsidRPr="0010474E">
              <w:rPr>
                <w:sz w:val="20"/>
              </w:rPr>
              <w:t xml:space="preserve"> </w:t>
            </w:r>
            <w:r w:rsidRPr="0010474E">
              <w:rPr>
                <w:sz w:val="20"/>
              </w:rPr>
              <w:t xml:space="preserve">– VI.3 </w:t>
            </w:r>
          </w:p>
        </w:tc>
        <w:tc>
          <w:tcPr>
            <w:tcW w:w="1530" w:type="dxa"/>
            <w:tcBorders>
              <w:top w:val="single" w:sz="4" w:space="0" w:color="auto"/>
              <w:left w:val="single" w:sz="4" w:space="0" w:color="auto"/>
              <w:bottom w:val="single" w:sz="4" w:space="0" w:color="auto"/>
              <w:right w:val="single" w:sz="4" w:space="0" w:color="auto"/>
            </w:tcBorders>
          </w:tcPr>
          <w:p w14:paraId="6709500C" w14:textId="77777777" w:rsidR="00F32525" w:rsidRPr="0010474E" w:rsidRDefault="00F32525" w:rsidP="00127B0E">
            <w:pPr>
              <w:jc w:val="center"/>
              <w:rPr>
                <w:sz w:val="20"/>
              </w:rPr>
            </w:pPr>
            <w:r w:rsidRPr="0010474E">
              <w:rPr>
                <w:b/>
                <w:bCs/>
                <w:sz w:val="20"/>
              </w:rPr>
              <w:t>R 336.1702(a)</w:t>
            </w:r>
          </w:p>
        </w:tc>
      </w:tr>
      <w:tr w:rsidR="00F32525" w:rsidRPr="0010474E" w14:paraId="4BC71B05" w14:textId="77777777" w:rsidTr="00127B0E">
        <w:trPr>
          <w:cantSplit/>
        </w:trPr>
        <w:tc>
          <w:tcPr>
            <w:tcW w:w="1626" w:type="dxa"/>
            <w:tcBorders>
              <w:top w:val="single" w:sz="4" w:space="0" w:color="auto"/>
              <w:left w:val="single" w:sz="4" w:space="0" w:color="auto"/>
              <w:bottom w:val="single" w:sz="4" w:space="0" w:color="auto"/>
              <w:right w:val="single" w:sz="4" w:space="0" w:color="auto"/>
            </w:tcBorders>
          </w:tcPr>
          <w:p w14:paraId="12E90E83" w14:textId="77777777" w:rsidR="00F32525" w:rsidRPr="0010474E" w:rsidRDefault="00F32525" w:rsidP="00127B0E">
            <w:pPr>
              <w:rPr>
                <w:sz w:val="20"/>
              </w:rPr>
            </w:pPr>
            <w:r w:rsidRPr="0010474E">
              <w:rPr>
                <w:sz w:val="20"/>
              </w:rPr>
              <w:t>2. VOC</w:t>
            </w:r>
          </w:p>
        </w:tc>
        <w:tc>
          <w:tcPr>
            <w:tcW w:w="1440" w:type="dxa"/>
            <w:tcBorders>
              <w:top w:val="single" w:sz="4" w:space="0" w:color="auto"/>
              <w:left w:val="single" w:sz="4" w:space="0" w:color="auto"/>
              <w:bottom w:val="single" w:sz="4" w:space="0" w:color="auto"/>
              <w:right w:val="single" w:sz="4" w:space="0" w:color="auto"/>
            </w:tcBorders>
          </w:tcPr>
          <w:p w14:paraId="11DE7542" w14:textId="77777777" w:rsidR="00F32525" w:rsidRPr="0010474E" w:rsidRDefault="00F32525" w:rsidP="00127B0E">
            <w:pPr>
              <w:jc w:val="center"/>
              <w:rPr>
                <w:sz w:val="20"/>
              </w:rPr>
            </w:pPr>
            <w:r w:rsidRPr="0010474E">
              <w:rPr>
                <w:sz w:val="20"/>
              </w:rPr>
              <w:t>0.003 tpy</w:t>
            </w:r>
            <w:r w:rsidRPr="0010474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452B43" w14:textId="77777777" w:rsidR="00F32525" w:rsidRPr="0010474E" w:rsidRDefault="00F32525" w:rsidP="00127B0E">
            <w:pPr>
              <w:jc w:val="center"/>
              <w:rPr>
                <w:sz w:val="20"/>
              </w:rPr>
            </w:pPr>
            <w:r w:rsidRPr="0010474E">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E996B5A" w14:textId="77777777" w:rsidR="00F32525" w:rsidRPr="0010474E" w:rsidRDefault="00F32525" w:rsidP="00127B0E">
            <w:pPr>
              <w:jc w:val="center"/>
              <w:rPr>
                <w:sz w:val="20"/>
              </w:rPr>
            </w:pPr>
            <w:r w:rsidRPr="0010474E">
              <w:rPr>
                <w:sz w:val="20"/>
              </w:rPr>
              <w:t>EUAIRSTRIPPER</w:t>
            </w:r>
            <w:r w:rsidR="0082532C" w:rsidRPr="0010474E">
              <w:rPr>
                <w:sz w:val="20"/>
              </w:rPr>
              <w:t>-1</w:t>
            </w:r>
          </w:p>
        </w:tc>
        <w:tc>
          <w:tcPr>
            <w:tcW w:w="1530" w:type="dxa"/>
            <w:tcBorders>
              <w:top w:val="single" w:sz="4" w:space="0" w:color="auto"/>
              <w:left w:val="single" w:sz="4" w:space="0" w:color="auto"/>
              <w:bottom w:val="single" w:sz="4" w:space="0" w:color="auto"/>
              <w:right w:val="single" w:sz="4" w:space="0" w:color="auto"/>
            </w:tcBorders>
          </w:tcPr>
          <w:p w14:paraId="3EB83682" w14:textId="77777777" w:rsidR="00F32525" w:rsidRPr="0010474E" w:rsidRDefault="00F32525" w:rsidP="00127B0E">
            <w:pPr>
              <w:jc w:val="center"/>
              <w:rPr>
                <w:sz w:val="20"/>
              </w:rPr>
            </w:pPr>
            <w:r w:rsidRPr="0010474E">
              <w:rPr>
                <w:sz w:val="20"/>
              </w:rPr>
              <w:t>SC VI. 1</w:t>
            </w:r>
            <w:r w:rsidR="001A173B" w:rsidRPr="0010474E">
              <w:rPr>
                <w:sz w:val="20"/>
              </w:rPr>
              <w:t xml:space="preserve"> - </w:t>
            </w:r>
            <w:r w:rsidRPr="0010474E">
              <w:rPr>
                <w:sz w:val="20"/>
              </w:rPr>
              <w:t>VI.4</w:t>
            </w:r>
          </w:p>
        </w:tc>
        <w:tc>
          <w:tcPr>
            <w:tcW w:w="1530" w:type="dxa"/>
            <w:tcBorders>
              <w:top w:val="single" w:sz="4" w:space="0" w:color="auto"/>
              <w:left w:val="single" w:sz="4" w:space="0" w:color="auto"/>
              <w:bottom w:val="single" w:sz="4" w:space="0" w:color="auto"/>
              <w:right w:val="single" w:sz="4" w:space="0" w:color="auto"/>
            </w:tcBorders>
          </w:tcPr>
          <w:p w14:paraId="3C0FF8C3" w14:textId="77777777" w:rsidR="00F32525" w:rsidRPr="0010474E" w:rsidRDefault="00F32525" w:rsidP="00127B0E">
            <w:pPr>
              <w:jc w:val="center"/>
              <w:rPr>
                <w:sz w:val="20"/>
              </w:rPr>
            </w:pPr>
            <w:r w:rsidRPr="0010474E">
              <w:rPr>
                <w:b/>
                <w:bCs/>
                <w:sz w:val="20"/>
              </w:rPr>
              <w:t>R 336.1702(a)</w:t>
            </w:r>
          </w:p>
        </w:tc>
      </w:tr>
    </w:tbl>
    <w:p w14:paraId="306461EA" w14:textId="77777777" w:rsidR="000D5D54" w:rsidRPr="0010474E" w:rsidRDefault="000D5D54" w:rsidP="000D5D54">
      <w:pPr>
        <w:jc w:val="both"/>
        <w:rPr>
          <w:sz w:val="20"/>
        </w:rPr>
      </w:pPr>
    </w:p>
    <w:p w14:paraId="160D1258" w14:textId="77777777" w:rsidR="000D5D54" w:rsidRPr="0010474E" w:rsidRDefault="000D5D54" w:rsidP="000D5D54">
      <w:pPr>
        <w:jc w:val="both"/>
        <w:rPr>
          <w:b/>
          <w:u w:val="single"/>
        </w:rPr>
      </w:pPr>
      <w:r w:rsidRPr="0010474E">
        <w:rPr>
          <w:b/>
        </w:rPr>
        <w:t xml:space="preserve">II.  </w:t>
      </w:r>
      <w:r w:rsidRPr="0010474E">
        <w:rPr>
          <w:b/>
          <w:u w:val="single"/>
        </w:rPr>
        <w:t>MATERIAL LIMIT(S)</w:t>
      </w:r>
    </w:p>
    <w:p w14:paraId="0E8586A0" w14:textId="77777777" w:rsidR="000D5D54" w:rsidRPr="0010474E" w:rsidRDefault="000D5D54" w:rsidP="000D5D54">
      <w:pPr>
        <w:jc w:val="both"/>
        <w:rPr>
          <w:sz w:val="20"/>
        </w:rPr>
      </w:pPr>
    </w:p>
    <w:p w14:paraId="338A54A2" w14:textId="77777777" w:rsidR="000D5D54" w:rsidRPr="0010474E" w:rsidRDefault="00A8092C" w:rsidP="000D5D54">
      <w:pPr>
        <w:jc w:val="both"/>
        <w:rPr>
          <w:bCs/>
          <w:sz w:val="20"/>
        </w:rPr>
      </w:pPr>
      <w:r w:rsidRPr="0010474E">
        <w:rPr>
          <w:bCs/>
          <w:sz w:val="20"/>
        </w:rPr>
        <w:t>NA</w:t>
      </w:r>
    </w:p>
    <w:p w14:paraId="5CDDA0A5" w14:textId="77777777" w:rsidR="000D5D54" w:rsidRPr="0010474E" w:rsidRDefault="000D5D54" w:rsidP="000D5D54">
      <w:pPr>
        <w:jc w:val="both"/>
        <w:rPr>
          <w:sz w:val="20"/>
        </w:rPr>
      </w:pPr>
    </w:p>
    <w:p w14:paraId="3D68B2F5" w14:textId="77777777" w:rsidR="000D5D54" w:rsidRPr="0010474E" w:rsidRDefault="000D5D54" w:rsidP="000D5D54">
      <w:pPr>
        <w:jc w:val="both"/>
        <w:rPr>
          <w:sz w:val="20"/>
        </w:rPr>
      </w:pPr>
      <w:r w:rsidRPr="0010474E">
        <w:rPr>
          <w:b/>
        </w:rPr>
        <w:t xml:space="preserve">III.  </w:t>
      </w:r>
      <w:r w:rsidRPr="0010474E">
        <w:rPr>
          <w:b/>
          <w:u w:val="single"/>
        </w:rPr>
        <w:t>PROCESS/OPERATIONAL RESTRICTION(S)</w:t>
      </w:r>
      <w:r w:rsidRPr="0010474E" w:rsidDel="001C614B">
        <w:rPr>
          <w:b/>
          <w:u w:val="single"/>
        </w:rPr>
        <w:t xml:space="preserve"> </w:t>
      </w:r>
    </w:p>
    <w:p w14:paraId="74A632BF" w14:textId="77777777" w:rsidR="000D5D54" w:rsidRPr="0010474E" w:rsidRDefault="000D5D54" w:rsidP="000D5D54">
      <w:pPr>
        <w:jc w:val="both"/>
        <w:rPr>
          <w:sz w:val="20"/>
        </w:rPr>
      </w:pPr>
    </w:p>
    <w:p w14:paraId="26F5D01C" w14:textId="77777777" w:rsidR="000D5D54" w:rsidRPr="0010474E" w:rsidRDefault="001F5505" w:rsidP="00F95FE7">
      <w:pPr>
        <w:pStyle w:val="ListParagraph"/>
        <w:numPr>
          <w:ilvl w:val="0"/>
          <w:numId w:val="26"/>
        </w:numPr>
        <w:jc w:val="both"/>
        <w:rPr>
          <w:rFonts w:cs="Arial"/>
          <w:b/>
          <w:bCs/>
          <w:sz w:val="20"/>
        </w:rPr>
      </w:pPr>
      <w:r w:rsidRPr="0010474E">
        <w:rPr>
          <w:rFonts w:cs="Arial"/>
          <w:sz w:val="20"/>
        </w:rPr>
        <w:t>There shall be no visible emissions from the purge water treatment system using an air stripper.</w:t>
      </w:r>
      <w:r w:rsidRPr="0010474E">
        <w:rPr>
          <w:rFonts w:cs="Arial"/>
          <w:sz w:val="20"/>
          <w:vertAlign w:val="superscript"/>
        </w:rPr>
        <w:t>2</w:t>
      </w:r>
      <w:r w:rsidRPr="0010474E">
        <w:rPr>
          <w:rFonts w:cs="Arial"/>
          <w:sz w:val="20"/>
        </w:rPr>
        <w:t xml:space="preserve"> </w:t>
      </w:r>
      <w:r w:rsidRPr="0010474E">
        <w:rPr>
          <w:rFonts w:cs="Arial"/>
          <w:b/>
          <w:sz w:val="20"/>
        </w:rPr>
        <w:t>(</w:t>
      </w:r>
      <w:r w:rsidRPr="0010474E">
        <w:rPr>
          <w:rFonts w:cs="Arial"/>
          <w:b/>
          <w:bCs/>
          <w:sz w:val="20"/>
        </w:rPr>
        <w:t>R 336.1301(1)(c))</w:t>
      </w:r>
    </w:p>
    <w:p w14:paraId="3F3D8C6D" w14:textId="77777777" w:rsidR="000D5D54" w:rsidRPr="0010474E" w:rsidRDefault="000D5D54" w:rsidP="000D5D54">
      <w:pPr>
        <w:jc w:val="both"/>
        <w:rPr>
          <w:sz w:val="20"/>
        </w:rPr>
      </w:pPr>
    </w:p>
    <w:p w14:paraId="37410BAA" w14:textId="77777777" w:rsidR="000D5D54" w:rsidRPr="0010474E" w:rsidRDefault="000D5D54" w:rsidP="000D5D54">
      <w:pPr>
        <w:jc w:val="both"/>
        <w:rPr>
          <w:sz w:val="20"/>
        </w:rPr>
      </w:pPr>
      <w:r w:rsidRPr="0010474E">
        <w:rPr>
          <w:b/>
        </w:rPr>
        <w:t xml:space="preserve">IV.  </w:t>
      </w:r>
      <w:r w:rsidRPr="0010474E">
        <w:rPr>
          <w:b/>
          <w:u w:val="single"/>
        </w:rPr>
        <w:t>DESIGN/EQUIPMENT PARAMETER(S)</w:t>
      </w:r>
    </w:p>
    <w:p w14:paraId="556938F8" w14:textId="77777777" w:rsidR="000D5D54" w:rsidRPr="0010474E" w:rsidRDefault="000D5D54" w:rsidP="000D5D54">
      <w:pPr>
        <w:jc w:val="both"/>
        <w:rPr>
          <w:sz w:val="20"/>
        </w:rPr>
      </w:pPr>
    </w:p>
    <w:p w14:paraId="40BB757C" w14:textId="77777777" w:rsidR="000D5D54" w:rsidRPr="0010474E" w:rsidRDefault="000C6055" w:rsidP="000C6055">
      <w:pPr>
        <w:jc w:val="both"/>
        <w:rPr>
          <w:sz w:val="20"/>
        </w:rPr>
      </w:pPr>
      <w:r w:rsidRPr="0010474E">
        <w:rPr>
          <w:sz w:val="20"/>
        </w:rPr>
        <w:t>NA</w:t>
      </w:r>
    </w:p>
    <w:p w14:paraId="7296E565" w14:textId="77777777" w:rsidR="000D5D54" w:rsidRPr="0010474E" w:rsidRDefault="000D5D54" w:rsidP="000D5D54">
      <w:pPr>
        <w:jc w:val="both"/>
        <w:rPr>
          <w:sz w:val="20"/>
        </w:rPr>
      </w:pPr>
    </w:p>
    <w:p w14:paraId="21EB3B3F" w14:textId="77777777" w:rsidR="000D5D54" w:rsidRPr="0010474E" w:rsidRDefault="000D5D54" w:rsidP="000D5D54">
      <w:pPr>
        <w:jc w:val="both"/>
      </w:pPr>
      <w:r w:rsidRPr="0010474E">
        <w:rPr>
          <w:b/>
        </w:rPr>
        <w:t xml:space="preserve">V.  </w:t>
      </w:r>
      <w:r w:rsidRPr="0010474E">
        <w:rPr>
          <w:b/>
          <w:u w:val="single"/>
        </w:rPr>
        <w:t>TESTING/SAMPLING</w:t>
      </w:r>
    </w:p>
    <w:p w14:paraId="584C948F" w14:textId="77777777" w:rsidR="000D5D54" w:rsidRPr="0010474E" w:rsidRDefault="000D5D54" w:rsidP="000D5D54">
      <w:pPr>
        <w:jc w:val="both"/>
        <w:rPr>
          <w:sz w:val="20"/>
        </w:rPr>
      </w:pPr>
      <w:r w:rsidRPr="0010474E">
        <w:rPr>
          <w:sz w:val="20"/>
        </w:rPr>
        <w:t xml:space="preserve">Records shall be maintained on file for a period of five years.  </w:t>
      </w:r>
      <w:r w:rsidRPr="0010474E">
        <w:rPr>
          <w:b/>
          <w:sz w:val="20"/>
        </w:rPr>
        <w:t>(R 336.1213(3)(b)(ii))</w:t>
      </w:r>
    </w:p>
    <w:p w14:paraId="0CEC2664" w14:textId="77777777" w:rsidR="00336FF2" w:rsidRPr="0010474E" w:rsidRDefault="00336FF2" w:rsidP="00336FF2">
      <w:pPr>
        <w:jc w:val="both"/>
        <w:rPr>
          <w:sz w:val="20"/>
        </w:rPr>
      </w:pPr>
    </w:p>
    <w:p w14:paraId="5A898825" w14:textId="3B12FD7D" w:rsidR="00336FF2" w:rsidRPr="0010474E" w:rsidRDefault="00336FF2" w:rsidP="00F95FE7">
      <w:pPr>
        <w:numPr>
          <w:ilvl w:val="0"/>
          <w:numId w:val="28"/>
        </w:numPr>
        <w:ind w:left="360"/>
        <w:jc w:val="both"/>
        <w:rPr>
          <w:rFonts w:cs="Arial"/>
          <w:sz w:val="20"/>
        </w:rPr>
      </w:pPr>
      <w:r w:rsidRPr="0010474E">
        <w:rPr>
          <w:rFonts w:cs="Arial"/>
          <w:sz w:val="20"/>
        </w:rPr>
        <w:t>Upon request from the AQD, the permittee shall verify VOC emission rates from EUAIRSTRIPPER</w:t>
      </w:r>
      <w:r w:rsidR="0082532C" w:rsidRPr="0010474E">
        <w:rPr>
          <w:rFonts w:cs="Arial"/>
          <w:sz w:val="20"/>
        </w:rPr>
        <w:t>-1</w:t>
      </w:r>
      <w:r w:rsidRPr="0010474E">
        <w:rPr>
          <w:rFonts w:cs="Arial"/>
          <w:sz w:val="20"/>
        </w:rPr>
        <w:t xml:space="preserve"> by testing at the owner’s expense, in accordance with the Department requirements.  Testing shall be performed using an approved </w:t>
      </w:r>
      <w:r w:rsidR="00AB4722" w:rsidRPr="0010474E">
        <w:rPr>
          <w:rFonts w:cs="Arial"/>
          <w:sz w:val="20"/>
        </w:rPr>
        <w:t>US</w:t>
      </w:r>
      <w:r w:rsidRPr="0010474E">
        <w:rPr>
          <w:rFonts w:cs="Arial"/>
          <w:sz w:val="20"/>
        </w:rPr>
        <w:t xml:space="preserve">EPA Method listed in 40 CFR Part 60, Appendix A.  An alternate method, or a modification to the approved </w:t>
      </w:r>
      <w:r w:rsidR="00AB4722" w:rsidRPr="0010474E">
        <w:rPr>
          <w:rFonts w:cs="Arial"/>
          <w:sz w:val="20"/>
        </w:rPr>
        <w:t>US</w:t>
      </w:r>
      <w:r w:rsidRPr="0010474E">
        <w:rPr>
          <w:rFonts w:cs="Arial"/>
          <w:sz w:val="20"/>
        </w:rPr>
        <w:t>EPA Method, may be specified in an AQD</w:t>
      </w:r>
      <w:r w:rsidRPr="0010474E">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w:t>
      </w:r>
      <w:r w:rsidRPr="0010474E">
        <w:rPr>
          <w:rFonts w:cs="Arial"/>
          <w:sz w:val="20"/>
        </w:rPr>
        <w:lastRenderedPageBreak/>
        <w:t xml:space="preserve">AQD Technical Programs Unit and District Office within 60 days following the last date of the test. </w:t>
      </w:r>
      <w:r w:rsidRPr="0010474E">
        <w:rPr>
          <w:rFonts w:cs="Arial"/>
          <w:b/>
          <w:sz w:val="20"/>
        </w:rPr>
        <w:t xml:space="preserve"> (</w:t>
      </w:r>
      <w:r w:rsidRPr="0010474E">
        <w:rPr>
          <w:b/>
          <w:sz w:val="20"/>
        </w:rPr>
        <w:t xml:space="preserve">R 336.1213(3), </w:t>
      </w:r>
      <w:r w:rsidRPr="0010474E">
        <w:rPr>
          <w:rFonts w:cs="Arial"/>
          <w:b/>
          <w:sz w:val="20"/>
        </w:rPr>
        <w:t>R 336.2001, R 336.2003, R 336.2004)</w:t>
      </w:r>
    </w:p>
    <w:p w14:paraId="6938C7A9" w14:textId="77777777" w:rsidR="00336FF2" w:rsidRPr="0010474E" w:rsidRDefault="00336FF2" w:rsidP="00336FF2">
      <w:pPr>
        <w:jc w:val="both"/>
        <w:rPr>
          <w:sz w:val="20"/>
        </w:rPr>
      </w:pPr>
    </w:p>
    <w:p w14:paraId="42507E87" w14:textId="77777777" w:rsidR="00336FF2" w:rsidRPr="0010474E" w:rsidRDefault="00336FF2" w:rsidP="00F95FE7">
      <w:pPr>
        <w:numPr>
          <w:ilvl w:val="0"/>
          <w:numId w:val="28"/>
        </w:numPr>
        <w:ind w:left="360"/>
        <w:jc w:val="both"/>
        <w:rPr>
          <w:rFonts w:cs="Arial"/>
          <w:sz w:val="20"/>
        </w:rPr>
      </w:pPr>
      <w:r w:rsidRPr="0010474E">
        <w:rPr>
          <w:rFonts w:cs="Arial"/>
          <w:sz w:val="20"/>
        </w:rPr>
        <w:t xml:space="preserve">The permittee shall notify the AQD Technical Programs Unit Supervisor and the District Supervisor not less than 30 days of the time and place before performance tests are conducted.  </w:t>
      </w:r>
      <w:r w:rsidRPr="0010474E">
        <w:rPr>
          <w:rFonts w:cs="Arial"/>
          <w:b/>
          <w:sz w:val="20"/>
        </w:rPr>
        <w:t>(R 336.1213(3))</w:t>
      </w:r>
    </w:p>
    <w:p w14:paraId="2512DC9B" w14:textId="77777777" w:rsidR="000D5D54" w:rsidRPr="0010474E" w:rsidRDefault="000D5D54" w:rsidP="000D5D54">
      <w:pPr>
        <w:jc w:val="both"/>
        <w:rPr>
          <w:sz w:val="20"/>
        </w:rPr>
      </w:pPr>
    </w:p>
    <w:p w14:paraId="5FA5FECC" w14:textId="77777777" w:rsidR="000D5D54" w:rsidRPr="0010474E" w:rsidRDefault="000D5D54" w:rsidP="000D5D54">
      <w:pPr>
        <w:jc w:val="both"/>
      </w:pPr>
      <w:r w:rsidRPr="0010474E">
        <w:rPr>
          <w:b/>
        </w:rPr>
        <w:t xml:space="preserve">VI.  </w:t>
      </w:r>
      <w:r w:rsidRPr="0010474E">
        <w:rPr>
          <w:b/>
          <w:u w:val="single"/>
        </w:rPr>
        <w:t>MONITORING/RECORDKEEPING</w:t>
      </w:r>
    </w:p>
    <w:p w14:paraId="7E2CC5CD" w14:textId="7EECC6F7" w:rsidR="000D5D54" w:rsidRPr="0010474E" w:rsidRDefault="000D5D54" w:rsidP="000D5D54">
      <w:pPr>
        <w:jc w:val="both"/>
        <w:rPr>
          <w:b/>
          <w:sz w:val="20"/>
        </w:rPr>
      </w:pPr>
      <w:r w:rsidRPr="0010474E">
        <w:rPr>
          <w:sz w:val="20"/>
        </w:rPr>
        <w:t xml:space="preserve">Records shall be maintained on file for a period of five years.  </w:t>
      </w:r>
      <w:r w:rsidRPr="0010474E">
        <w:rPr>
          <w:b/>
          <w:sz w:val="20"/>
        </w:rPr>
        <w:t>(R 336.1213(3)(b)(ii))</w:t>
      </w:r>
    </w:p>
    <w:p w14:paraId="5C99E532" w14:textId="77777777" w:rsidR="00AB4722" w:rsidRPr="0010474E" w:rsidRDefault="00AB4722" w:rsidP="000D5D54">
      <w:pPr>
        <w:jc w:val="both"/>
        <w:rPr>
          <w:sz w:val="20"/>
        </w:rPr>
      </w:pPr>
    </w:p>
    <w:p w14:paraId="16AD46AE" w14:textId="6437474A" w:rsidR="00336FF2" w:rsidRPr="0010474E" w:rsidRDefault="00336FF2" w:rsidP="00F87123">
      <w:pPr>
        <w:numPr>
          <w:ilvl w:val="0"/>
          <w:numId w:val="77"/>
        </w:numPr>
        <w:jc w:val="both"/>
        <w:rPr>
          <w:rFonts w:cs="Arial"/>
          <w:sz w:val="20"/>
        </w:rPr>
      </w:pPr>
      <w:r w:rsidRPr="0010474E">
        <w:rPr>
          <w:rFonts w:cs="Arial"/>
          <w:sz w:val="20"/>
        </w:rPr>
        <w:t>The permittee shall monitor and record the actual flow rate at least once each calendar week.</w:t>
      </w:r>
      <w:r w:rsidRPr="0010474E">
        <w:rPr>
          <w:rFonts w:cs="Arial"/>
          <w:sz w:val="20"/>
          <w:vertAlign w:val="superscript"/>
        </w:rPr>
        <w:t>2</w:t>
      </w:r>
      <w:r w:rsidRPr="0010474E">
        <w:rPr>
          <w:rFonts w:cs="Arial"/>
          <w:sz w:val="20"/>
        </w:rPr>
        <w:t xml:space="preserve">  </w:t>
      </w:r>
      <w:r w:rsidRPr="0010474E">
        <w:rPr>
          <w:rFonts w:cs="Arial"/>
          <w:b/>
          <w:sz w:val="20"/>
        </w:rPr>
        <w:t>(</w:t>
      </w:r>
      <w:r w:rsidRPr="0010474E">
        <w:rPr>
          <w:rFonts w:cs="Arial"/>
          <w:b/>
          <w:bCs/>
          <w:sz w:val="20"/>
        </w:rPr>
        <w:t>R 336.1702(a))</w:t>
      </w:r>
    </w:p>
    <w:p w14:paraId="107D48C5" w14:textId="77777777" w:rsidR="00336FF2" w:rsidRPr="0010474E" w:rsidRDefault="00336FF2" w:rsidP="00336FF2">
      <w:pPr>
        <w:jc w:val="both"/>
        <w:rPr>
          <w:rFonts w:cs="Arial"/>
          <w:sz w:val="20"/>
        </w:rPr>
      </w:pPr>
    </w:p>
    <w:p w14:paraId="315D72F4" w14:textId="77777777" w:rsidR="00336FF2" w:rsidRPr="0010474E" w:rsidRDefault="00336FF2" w:rsidP="00336FF2">
      <w:pPr>
        <w:ind w:left="360" w:hanging="360"/>
        <w:jc w:val="both"/>
        <w:rPr>
          <w:rFonts w:cs="Arial"/>
          <w:sz w:val="20"/>
        </w:rPr>
      </w:pPr>
      <w:r w:rsidRPr="0010474E">
        <w:rPr>
          <w:rFonts w:cs="Arial"/>
          <w:sz w:val="20"/>
        </w:rPr>
        <w:t>2.</w:t>
      </w:r>
      <w:r w:rsidRPr="0010474E">
        <w:rPr>
          <w:rFonts w:cs="Arial"/>
          <w:sz w:val="20"/>
        </w:rPr>
        <w:tab/>
        <w:t>The permittee shall monitor and record the total volatile organic compound concentrations of the influent and effluent streams of the air stripper at least once every six calendar months.</w:t>
      </w:r>
      <w:r w:rsidRPr="0010474E">
        <w:rPr>
          <w:rFonts w:cs="Arial"/>
          <w:sz w:val="20"/>
          <w:vertAlign w:val="superscript"/>
        </w:rPr>
        <w:t>2</w:t>
      </w:r>
      <w:r w:rsidRPr="0010474E">
        <w:rPr>
          <w:rFonts w:cs="Arial"/>
          <w:sz w:val="20"/>
        </w:rPr>
        <w:t xml:space="preserve">  </w:t>
      </w:r>
      <w:r w:rsidRPr="0010474E">
        <w:rPr>
          <w:rFonts w:cs="Arial"/>
          <w:b/>
          <w:sz w:val="20"/>
        </w:rPr>
        <w:t>(</w:t>
      </w:r>
      <w:r w:rsidRPr="0010474E">
        <w:rPr>
          <w:rFonts w:cs="Arial"/>
          <w:b/>
          <w:bCs/>
          <w:sz w:val="20"/>
        </w:rPr>
        <w:t>R 336.1702(a))</w:t>
      </w:r>
    </w:p>
    <w:p w14:paraId="690FB5C2" w14:textId="77777777" w:rsidR="00336FF2" w:rsidRPr="0010474E" w:rsidRDefault="00336FF2" w:rsidP="00336FF2">
      <w:pPr>
        <w:ind w:left="360" w:hanging="360"/>
        <w:jc w:val="both"/>
        <w:rPr>
          <w:rFonts w:cs="Arial"/>
          <w:sz w:val="20"/>
        </w:rPr>
      </w:pPr>
    </w:p>
    <w:p w14:paraId="1ABCB962" w14:textId="77777777" w:rsidR="00336FF2" w:rsidRPr="0010474E" w:rsidRDefault="00336FF2" w:rsidP="00336FF2">
      <w:pPr>
        <w:ind w:left="360" w:hanging="360"/>
        <w:jc w:val="both"/>
        <w:rPr>
          <w:rFonts w:cs="Arial"/>
          <w:b/>
          <w:bCs/>
          <w:sz w:val="20"/>
        </w:rPr>
      </w:pPr>
      <w:r w:rsidRPr="0010474E">
        <w:rPr>
          <w:rFonts w:cs="Arial"/>
          <w:sz w:val="20"/>
        </w:rPr>
        <w:t>3.</w:t>
      </w:r>
      <w:r w:rsidRPr="0010474E">
        <w:rPr>
          <w:rFonts w:cs="Arial"/>
          <w:sz w:val="20"/>
        </w:rPr>
        <w:tab/>
        <w:t>The permittee shall calculate and record the volatile organic compound emission rate for each six month period using actual flow rate data and actual volatile organic compound concentration data.</w:t>
      </w:r>
      <w:r w:rsidRPr="0010474E">
        <w:rPr>
          <w:rFonts w:cs="Arial"/>
          <w:sz w:val="20"/>
          <w:vertAlign w:val="superscript"/>
        </w:rPr>
        <w:t>2</w:t>
      </w:r>
      <w:r w:rsidRPr="0010474E">
        <w:rPr>
          <w:rFonts w:cs="Arial"/>
          <w:sz w:val="20"/>
        </w:rPr>
        <w:t xml:space="preserve">  </w:t>
      </w:r>
      <w:r w:rsidRPr="0010474E">
        <w:rPr>
          <w:rFonts w:cs="Arial"/>
          <w:b/>
          <w:sz w:val="20"/>
        </w:rPr>
        <w:t>(</w:t>
      </w:r>
      <w:r w:rsidRPr="0010474E">
        <w:rPr>
          <w:rFonts w:cs="Arial"/>
          <w:b/>
          <w:bCs/>
          <w:sz w:val="20"/>
        </w:rPr>
        <w:t>R 336.1702(a))</w:t>
      </w:r>
    </w:p>
    <w:p w14:paraId="55209946" w14:textId="77777777" w:rsidR="00336FF2" w:rsidRPr="0010474E" w:rsidRDefault="00336FF2" w:rsidP="00336FF2">
      <w:pPr>
        <w:ind w:left="360" w:hanging="360"/>
        <w:jc w:val="both"/>
        <w:rPr>
          <w:rFonts w:cs="Arial"/>
          <w:b/>
          <w:bCs/>
          <w:sz w:val="20"/>
        </w:rPr>
      </w:pPr>
    </w:p>
    <w:p w14:paraId="5EA506DE" w14:textId="0D1CA118" w:rsidR="00336FF2" w:rsidRPr="0010474E" w:rsidRDefault="00336FF2" w:rsidP="00F87123">
      <w:pPr>
        <w:pStyle w:val="ListParagraph"/>
        <w:numPr>
          <w:ilvl w:val="0"/>
          <w:numId w:val="48"/>
        </w:numPr>
        <w:ind w:left="360"/>
        <w:jc w:val="both"/>
        <w:rPr>
          <w:sz w:val="20"/>
        </w:rPr>
      </w:pPr>
      <w:r w:rsidRPr="0010474E">
        <w:rPr>
          <w:sz w:val="20"/>
        </w:rPr>
        <w:t>The permittee shall calculate, in a satisfactory manner, the mass VOC emission rate in tons on a monthly and 12-month rolling time period as determined at the end of each calendar month</w:t>
      </w:r>
      <w:r w:rsidR="00FA1846" w:rsidRPr="0010474E">
        <w:rPr>
          <w:sz w:val="20"/>
        </w:rPr>
        <w:t xml:space="preserve">. </w:t>
      </w:r>
      <w:r w:rsidRPr="0010474E">
        <w:rPr>
          <w:sz w:val="20"/>
        </w:rPr>
        <w:t xml:space="preserve"> </w:t>
      </w:r>
      <w:r w:rsidRPr="0010474E">
        <w:rPr>
          <w:b/>
          <w:bCs/>
          <w:sz w:val="20"/>
        </w:rPr>
        <w:t>(</w:t>
      </w:r>
      <w:r w:rsidR="00FA1846" w:rsidRPr="0010474E">
        <w:rPr>
          <w:b/>
          <w:bCs/>
          <w:sz w:val="20"/>
        </w:rPr>
        <w:t xml:space="preserve">R </w:t>
      </w:r>
      <w:r w:rsidRPr="0010474E">
        <w:rPr>
          <w:b/>
          <w:bCs/>
          <w:sz w:val="20"/>
        </w:rPr>
        <w:t>336.1213(3))</w:t>
      </w:r>
      <w:r w:rsidRPr="0010474E">
        <w:rPr>
          <w:sz w:val="20"/>
        </w:rPr>
        <w:t xml:space="preserve"> </w:t>
      </w:r>
    </w:p>
    <w:p w14:paraId="7C0556D3" w14:textId="77777777" w:rsidR="000D5D54" w:rsidRPr="0010474E" w:rsidRDefault="000D5D54" w:rsidP="000D5D54">
      <w:pPr>
        <w:jc w:val="both"/>
        <w:rPr>
          <w:sz w:val="20"/>
        </w:rPr>
      </w:pPr>
    </w:p>
    <w:p w14:paraId="73E0D73B" w14:textId="77777777" w:rsidR="000D5D54" w:rsidRPr="0010474E" w:rsidRDefault="000D5D54" w:rsidP="000D5D54">
      <w:pPr>
        <w:jc w:val="both"/>
        <w:rPr>
          <w:sz w:val="20"/>
        </w:rPr>
      </w:pPr>
      <w:r w:rsidRPr="0010474E">
        <w:rPr>
          <w:b/>
        </w:rPr>
        <w:t xml:space="preserve">VII.  </w:t>
      </w:r>
      <w:r w:rsidRPr="0010474E">
        <w:rPr>
          <w:b/>
          <w:u w:val="single"/>
        </w:rPr>
        <w:t>REPORTING</w:t>
      </w:r>
    </w:p>
    <w:p w14:paraId="13ADF8EF" w14:textId="77777777" w:rsidR="000D5D54" w:rsidRPr="0010474E" w:rsidRDefault="000D5D54" w:rsidP="000D5D54">
      <w:pPr>
        <w:jc w:val="both"/>
        <w:rPr>
          <w:sz w:val="20"/>
        </w:rPr>
      </w:pPr>
    </w:p>
    <w:p w14:paraId="14339E1A" w14:textId="77777777" w:rsidR="000D5D54" w:rsidRPr="0010474E" w:rsidRDefault="000D5D54" w:rsidP="000D5D54">
      <w:pPr>
        <w:ind w:left="360" w:hanging="360"/>
        <w:jc w:val="both"/>
        <w:rPr>
          <w:sz w:val="20"/>
        </w:rPr>
      </w:pPr>
      <w:r w:rsidRPr="0010474E">
        <w:rPr>
          <w:sz w:val="20"/>
        </w:rPr>
        <w:t>1.</w:t>
      </w:r>
      <w:r w:rsidRPr="0010474E">
        <w:rPr>
          <w:sz w:val="20"/>
        </w:rPr>
        <w:tab/>
        <w:t xml:space="preserve">Prompt reporting of deviations pursuant to General Conditions 21 and 22 of Part A.  </w:t>
      </w:r>
      <w:r w:rsidRPr="0010474E">
        <w:rPr>
          <w:b/>
          <w:sz w:val="20"/>
        </w:rPr>
        <w:t>(R 336.1213(3)(c)(ii))</w:t>
      </w:r>
    </w:p>
    <w:p w14:paraId="1B45048B" w14:textId="77777777" w:rsidR="000D5D54" w:rsidRPr="0010474E" w:rsidRDefault="000D5D54" w:rsidP="000D5D54">
      <w:pPr>
        <w:ind w:left="360" w:hanging="360"/>
        <w:jc w:val="both"/>
        <w:rPr>
          <w:sz w:val="20"/>
        </w:rPr>
      </w:pPr>
    </w:p>
    <w:p w14:paraId="41CC0BB5" w14:textId="77777777" w:rsidR="000D5D54" w:rsidRPr="0010474E" w:rsidRDefault="000D5D54" w:rsidP="000D5D54">
      <w:pPr>
        <w:ind w:left="360" w:hanging="360"/>
        <w:jc w:val="both"/>
        <w:rPr>
          <w:sz w:val="20"/>
        </w:rPr>
      </w:pPr>
      <w:r w:rsidRPr="0010474E">
        <w:rPr>
          <w:sz w:val="20"/>
        </w:rPr>
        <w:t>2.</w:t>
      </w:r>
      <w:r w:rsidRPr="0010474E">
        <w:rPr>
          <w:sz w:val="20"/>
        </w:rPr>
        <w:tab/>
        <w:t>Semiannual reporting of monitoring and deviations pursuant to General Condition 23 of Part A.  The report shall be postmarked or</w:t>
      </w:r>
      <w:r w:rsidRPr="0010474E">
        <w:rPr>
          <w:b/>
          <w:i/>
          <w:sz w:val="20"/>
        </w:rPr>
        <w:t xml:space="preserve"> </w:t>
      </w:r>
      <w:r w:rsidRPr="0010474E">
        <w:rPr>
          <w:sz w:val="20"/>
        </w:rPr>
        <w:t xml:space="preserve">received by the appropriate AQD District Office by March 15 for reporting period July 1 to December 31 and September 15 for reporting period January 1 to June 30.  </w:t>
      </w:r>
      <w:r w:rsidRPr="0010474E">
        <w:rPr>
          <w:b/>
          <w:sz w:val="20"/>
        </w:rPr>
        <w:t>(R 336.1213(3)(c)(i))</w:t>
      </w:r>
    </w:p>
    <w:p w14:paraId="4BE9F5F8" w14:textId="77777777" w:rsidR="000D5D54" w:rsidRPr="0010474E" w:rsidRDefault="000D5D54" w:rsidP="000D5D54">
      <w:pPr>
        <w:ind w:left="360" w:hanging="360"/>
        <w:jc w:val="both"/>
        <w:rPr>
          <w:sz w:val="20"/>
        </w:rPr>
      </w:pPr>
    </w:p>
    <w:p w14:paraId="698E156A" w14:textId="77777777" w:rsidR="000D5D54" w:rsidRPr="0010474E" w:rsidRDefault="000D5D54" w:rsidP="000D5D54">
      <w:pPr>
        <w:ind w:left="360" w:hanging="360"/>
        <w:jc w:val="both"/>
        <w:rPr>
          <w:sz w:val="20"/>
        </w:rPr>
      </w:pPr>
      <w:r w:rsidRPr="0010474E">
        <w:rPr>
          <w:sz w:val="20"/>
        </w:rPr>
        <w:t>3.</w:t>
      </w:r>
      <w:r w:rsidRPr="0010474E">
        <w:rPr>
          <w:sz w:val="20"/>
        </w:rPr>
        <w:tab/>
        <w:t xml:space="preserve">Annual certification of compliance pursuant to General Conditions 19 and 20 of Part A.  The report shall be postmarked or received by the appropriate AQD District Office by March 15 for the previous calendar year.  </w:t>
      </w:r>
      <w:r w:rsidRPr="0010474E">
        <w:rPr>
          <w:b/>
          <w:sz w:val="20"/>
        </w:rPr>
        <w:t>(R 336.1213(4)(c))</w:t>
      </w:r>
    </w:p>
    <w:p w14:paraId="0AD87A0C" w14:textId="77777777" w:rsidR="000D5D54" w:rsidRPr="0010474E" w:rsidRDefault="000D5D54" w:rsidP="000D5D54">
      <w:pPr>
        <w:jc w:val="both"/>
        <w:rPr>
          <w:rFonts w:cs="Arial"/>
          <w:sz w:val="20"/>
        </w:rPr>
      </w:pPr>
    </w:p>
    <w:p w14:paraId="2DCEDF79" w14:textId="328FA7B1" w:rsidR="000D5D54" w:rsidRPr="0010474E" w:rsidRDefault="000D5D54" w:rsidP="000D5D54">
      <w:pPr>
        <w:jc w:val="both"/>
        <w:rPr>
          <w:rFonts w:cs="Arial"/>
          <w:sz w:val="20"/>
        </w:rPr>
      </w:pPr>
      <w:r w:rsidRPr="0010474E">
        <w:rPr>
          <w:rFonts w:cs="Arial"/>
          <w:b/>
          <w:sz w:val="20"/>
        </w:rPr>
        <w:t xml:space="preserve">See </w:t>
      </w:r>
      <w:r w:rsidR="00510B31" w:rsidRPr="0010474E">
        <w:rPr>
          <w:rFonts w:cs="Arial"/>
          <w:b/>
          <w:sz w:val="20"/>
        </w:rPr>
        <w:t>Appendix 8-1</w:t>
      </w:r>
    </w:p>
    <w:p w14:paraId="745FF8E0" w14:textId="77777777" w:rsidR="000D5D54" w:rsidRPr="0010474E" w:rsidRDefault="000D5D54" w:rsidP="000D5D54">
      <w:pPr>
        <w:jc w:val="both"/>
        <w:rPr>
          <w:rFonts w:cs="Arial"/>
          <w:sz w:val="20"/>
        </w:rPr>
      </w:pPr>
    </w:p>
    <w:p w14:paraId="20DB9400" w14:textId="77777777" w:rsidR="000D5D54" w:rsidRPr="0010474E" w:rsidRDefault="000D5D54" w:rsidP="000D5D54">
      <w:pPr>
        <w:jc w:val="both"/>
      </w:pPr>
      <w:r w:rsidRPr="0010474E">
        <w:rPr>
          <w:b/>
        </w:rPr>
        <w:t xml:space="preserve">VIII.  </w:t>
      </w:r>
      <w:r w:rsidRPr="0010474E">
        <w:rPr>
          <w:b/>
          <w:u w:val="single"/>
        </w:rPr>
        <w:t>STACK/VENT RESTRICTION(S)</w:t>
      </w:r>
    </w:p>
    <w:p w14:paraId="22C989C3" w14:textId="77777777" w:rsidR="000D5D54" w:rsidRPr="0010474E" w:rsidRDefault="000D5D54" w:rsidP="000D5D54">
      <w:pPr>
        <w:jc w:val="both"/>
        <w:rPr>
          <w:sz w:val="20"/>
        </w:rPr>
      </w:pPr>
    </w:p>
    <w:p w14:paraId="28B6B570" w14:textId="77777777" w:rsidR="000D5D54" w:rsidRPr="0010474E" w:rsidRDefault="000D5D54" w:rsidP="000D5D54">
      <w:pPr>
        <w:jc w:val="both"/>
        <w:rPr>
          <w:sz w:val="20"/>
        </w:rPr>
      </w:pPr>
      <w:r w:rsidRPr="0010474E">
        <w:rPr>
          <w:sz w:val="20"/>
        </w:rPr>
        <w:t>The exhaust gases from the stacks listed in the table below shall be discharged unobstructed vertically upwards to the ambient air unless otherwise noted:</w:t>
      </w:r>
    </w:p>
    <w:p w14:paraId="045B5AFD" w14:textId="77777777" w:rsidR="000D5D54" w:rsidRPr="0010474E" w:rsidRDefault="000D5D54" w:rsidP="000D5D5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10474E" w:rsidRPr="0010474E" w14:paraId="610EEF5F" w14:textId="77777777" w:rsidTr="00127B0E">
        <w:trPr>
          <w:cantSplit/>
          <w:tblHeader/>
        </w:trPr>
        <w:tc>
          <w:tcPr>
            <w:tcW w:w="3510" w:type="dxa"/>
            <w:tcBorders>
              <w:bottom w:val="single" w:sz="4" w:space="0" w:color="auto"/>
            </w:tcBorders>
          </w:tcPr>
          <w:p w14:paraId="3FBE5275" w14:textId="77777777" w:rsidR="00F32525" w:rsidRPr="0010474E" w:rsidRDefault="00F32525" w:rsidP="00127B0E">
            <w:pPr>
              <w:jc w:val="center"/>
              <w:rPr>
                <w:b/>
                <w:sz w:val="20"/>
              </w:rPr>
            </w:pPr>
            <w:r w:rsidRPr="0010474E">
              <w:rPr>
                <w:b/>
                <w:sz w:val="20"/>
              </w:rPr>
              <w:t>Stack &amp; Vent ID</w:t>
            </w:r>
          </w:p>
        </w:tc>
        <w:tc>
          <w:tcPr>
            <w:tcW w:w="1710" w:type="dxa"/>
            <w:tcBorders>
              <w:bottom w:val="single" w:sz="4" w:space="0" w:color="auto"/>
            </w:tcBorders>
          </w:tcPr>
          <w:p w14:paraId="036E3557" w14:textId="77777777" w:rsidR="00F32525" w:rsidRPr="0010474E" w:rsidRDefault="00F32525" w:rsidP="00127B0E">
            <w:pPr>
              <w:jc w:val="center"/>
              <w:rPr>
                <w:b/>
                <w:sz w:val="20"/>
              </w:rPr>
            </w:pPr>
            <w:r w:rsidRPr="0010474E">
              <w:rPr>
                <w:b/>
                <w:sz w:val="20"/>
              </w:rPr>
              <w:t>Maximum Exhaust Dimensions</w:t>
            </w:r>
          </w:p>
          <w:p w14:paraId="3600EE1F" w14:textId="77777777" w:rsidR="00F32525" w:rsidRPr="0010474E" w:rsidRDefault="00F32525" w:rsidP="00127B0E">
            <w:pPr>
              <w:jc w:val="center"/>
              <w:rPr>
                <w:b/>
                <w:sz w:val="20"/>
              </w:rPr>
            </w:pPr>
            <w:r w:rsidRPr="0010474E">
              <w:rPr>
                <w:b/>
                <w:sz w:val="20"/>
              </w:rPr>
              <w:t>(inches)</w:t>
            </w:r>
          </w:p>
        </w:tc>
        <w:tc>
          <w:tcPr>
            <w:tcW w:w="1800" w:type="dxa"/>
            <w:tcBorders>
              <w:bottom w:val="single" w:sz="4" w:space="0" w:color="auto"/>
            </w:tcBorders>
          </w:tcPr>
          <w:p w14:paraId="5CBBF8D9" w14:textId="77777777" w:rsidR="00F32525" w:rsidRPr="0010474E" w:rsidRDefault="00F32525" w:rsidP="00127B0E">
            <w:pPr>
              <w:jc w:val="center"/>
              <w:rPr>
                <w:b/>
                <w:sz w:val="20"/>
              </w:rPr>
            </w:pPr>
            <w:r w:rsidRPr="0010474E">
              <w:rPr>
                <w:b/>
                <w:sz w:val="20"/>
              </w:rPr>
              <w:t>Minimum Height Above Ground</w:t>
            </w:r>
          </w:p>
          <w:p w14:paraId="324671A7" w14:textId="77777777" w:rsidR="00F32525" w:rsidRPr="0010474E" w:rsidRDefault="00F32525" w:rsidP="00127B0E">
            <w:pPr>
              <w:jc w:val="center"/>
              <w:rPr>
                <w:b/>
                <w:sz w:val="20"/>
              </w:rPr>
            </w:pPr>
            <w:r w:rsidRPr="0010474E">
              <w:rPr>
                <w:b/>
                <w:sz w:val="20"/>
              </w:rPr>
              <w:t>(feet)</w:t>
            </w:r>
          </w:p>
        </w:tc>
        <w:tc>
          <w:tcPr>
            <w:tcW w:w="3240" w:type="dxa"/>
            <w:tcBorders>
              <w:bottom w:val="single" w:sz="4" w:space="0" w:color="auto"/>
            </w:tcBorders>
          </w:tcPr>
          <w:p w14:paraId="5382DED2" w14:textId="77777777" w:rsidR="00F32525" w:rsidRPr="0010474E" w:rsidRDefault="00F32525" w:rsidP="00127B0E">
            <w:pPr>
              <w:jc w:val="center"/>
              <w:rPr>
                <w:b/>
                <w:sz w:val="20"/>
              </w:rPr>
            </w:pPr>
            <w:r w:rsidRPr="0010474E">
              <w:rPr>
                <w:b/>
                <w:sz w:val="20"/>
              </w:rPr>
              <w:t>Underlying Applicable Requirements</w:t>
            </w:r>
          </w:p>
          <w:p w14:paraId="5EAAFF3F" w14:textId="77777777" w:rsidR="00F32525" w:rsidRPr="0010474E" w:rsidRDefault="00F32525" w:rsidP="00127B0E">
            <w:pPr>
              <w:jc w:val="center"/>
              <w:rPr>
                <w:b/>
                <w:sz w:val="20"/>
              </w:rPr>
            </w:pPr>
          </w:p>
        </w:tc>
      </w:tr>
      <w:tr w:rsidR="00F32525" w:rsidRPr="0010474E" w14:paraId="35F86225" w14:textId="77777777" w:rsidTr="00127B0E">
        <w:trPr>
          <w:cantSplit/>
        </w:trPr>
        <w:tc>
          <w:tcPr>
            <w:tcW w:w="3510" w:type="dxa"/>
            <w:tcBorders>
              <w:top w:val="single" w:sz="4" w:space="0" w:color="auto"/>
              <w:bottom w:val="single" w:sz="4" w:space="0" w:color="auto"/>
            </w:tcBorders>
          </w:tcPr>
          <w:p w14:paraId="15020766" w14:textId="77777777" w:rsidR="00F32525" w:rsidRPr="0010474E" w:rsidRDefault="00F32525" w:rsidP="00127B0E">
            <w:pPr>
              <w:rPr>
                <w:sz w:val="20"/>
              </w:rPr>
            </w:pPr>
            <w:r w:rsidRPr="0010474E">
              <w:rPr>
                <w:sz w:val="20"/>
              </w:rPr>
              <w:t>1.  SVAIRSTRIPPER</w:t>
            </w:r>
          </w:p>
        </w:tc>
        <w:tc>
          <w:tcPr>
            <w:tcW w:w="1710" w:type="dxa"/>
            <w:tcBorders>
              <w:top w:val="single" w:sz="4" w:space="0" w:color="auto"/>
              <w:bottom w:val="single" w:sz="4" w:space="0" w:color="auto"/>
            </w:tcBorders>
          </w:tcPr>
          <w:p w14:paraId="09E29F83" w14:textId="77777777" w:rsidR="00F32525" w:rsidRPr="0010474E" w:rsidRDefault="00F32525" w:rsidP="00127B0E">
            <w:pPr>
              <w:jc w:val="center"/>
              <w:rPr>
                <w:sz w:val="20"/>
              </w:rPr>
            </w:pPr>
            <w:r w:rsidRPr="0010474E">
              <w:rPr>
                <w:sz w:val="20"/>
              </w:rPr>
              <w:t>3</w:t>
            </w:r>
            <w:r w:rsidRPr="0010474E">
              <w:rPr>
                <w:sz w:val="20"/>
                <w:vertAlign w:val="superscript"/>
              </w:rPr>
              <w:t>2</w:t>
            </w:r>
          </w:p>
        </w:tc>
        <w:tc>
          <w:tcPr>
            <w:tcW w:w="1800" w:type="dxa"/>
            <w:tcBorders>
              <w:top w:val="single" w:sz="4" w:space="0" w:color="auto"/>
              <w:bottom w:val="single" w:sz="4" w:space="0" w:color="auto"/>
            </w:tcBorders>
          </w:tcPr>
          <w:p w14:paraId="560E14B1" w14:textId="77777777" w:rsidR="00F32525" w:rsidRPr="0010474E" w:rsidRDefault="00F32525" w:rsidP="00127B0E">
            <w:pPr>
              <w:jc w:val="center"/>
              <w:rPr>
                <w:sz w:val="20"/>
              </w:rPr>
            </w:pPr>
            <w:r w:rsidRPr="0010474E">
              <w:rPr>
                <w:sz w:val="20"/>
              </w:rPr>
              <w:t>4</w:t>
            </w:r>
            <w:r w:rsidRPr="0010474E">
              <w:rPr>
                <w:sz w:val="20"/>
                <w:vertAlign w:val="superscript"/>
              </w:rPr>
              <w:t>2</w:t>
            </w:r>
          </w:p>
        </w:tc>
        <w:tc>
          <w:tcPr>
            <w:tcW w:w="3240" w:type="dxa"/>
            <w:tcBorders>
              <w:top w:val="single" w:sz="4" w:space="0" w:color="auto"/>
              <w:bottom w:val="single" w:sz="4" w:space="0" w:color="auto"/>
            </w:tcBorders>
          </w:tcPr>
          <w:p w14:paraId="753CBBAA" w14:textId="77777777" w:rsidR="00F32525" w:rsidRPr="0010474E" w:rsidRDefault="00F32525" w:rsidP="00127B0E">
            <w:pPr>
              <w:jc w:val="center"/>
              <w:rPr>
                <w:sz w:val="20"/>
              </w:rPr>
            </w:pPr>
            <w:r w:rsidRPr="0010474E">
              <w:rPr>
                <w:b/>
                <w:bCs/>
                <w:sz w:val="20"/>
              </w:rPr>
              <w:t>R 336.1201(3)</w:t>
            </w:r>
          </w:p>
        </w:tc>
      </w:tr>
    </w:tbl>
    <w:p w14:paraId="14D9E2D0" w14:textId="77777777" w:rsidR="000D5D54" w:rsidRPr="0010474E" w:rsidRDefault="000D5D54" w:rsidP="000D5D54">
      <w:pPr>
        <w:jc w:val="both"/>
        <w:rPr>
          <w:sz w:val="20"/>
        </w:rPr>
      </w:pPr>
    </w:p>
    <w:p w14:paraId="05DEEFFA" w14:textId="77777777" w:rsidR="000D5D54" w:rsidRPr="0010474E" w:rsidRDefault="000D5D54" w:rsidP="000D5D54">
      <w:pPr>
        <w:jc w:val="both"/>
      </w:pPr>
      <w:r w:rsidRPr="0010474E">
        <w:rPr>
          <w:b/>
        </w:rPr>
        <w:t xml:space="preserve">IX.  </w:t>
      </w:r>
      <w:r w:rsidRPr="0010474E">
        <w:rPr>
          <w:b/>
          <w:u w:val="single"/>
        </w:rPr>
        <w:t>OTHER REQUIREMENT(S)</w:t>
      </w:r>
    </w:p>
    <w:p w14:paraId="54A8F5F4" w14:textId="77777777" w:rsidR="000D5D54" w:rsidRPr="0010474E" w:rsidRDefault="000D5D54" w:rsidP="000D5D54">
      <w:pPr>
        <w:jc w:val="both"/>
        <w:rPr>
          <w:sz w:val="20"/>
        </w:rPr>
      </w:pPr>
    </w:p>
    <w:p w14:paraId="70F06AF4" w14:textId="77777777" w:rsidR="000D5D54" w:rsidRPr="0010474E" w:rsidRDefault="00EB3558" w:rsidP="00EB3558">
      <w:pPr>
        <w:jc w:val="both"/>
        <w:rPr>
          <w:sz w:val="20"/>
        </w:rPr>
      </w:pPr>
      <w:r w:rsidRPr="0010474E">
        <w:rPr>
          <w:sz w:val="20"/>
        </w:rPr>
        <w:t>NA</w:t>
      </w:r>
    </w:p>
    <w:p w14:paraId="52440043" w14:textId="77777777" w:rsidR="000D5D54" w:rsidRPr="0010474E" w:rsidRDefault="000D5D54" w:rsidP="000D5D54">
      <w:pPr>
        <w:jc w:val="both"/>
        <w:rPr>
          <w:sz w:val="20"/>
        </w:rPr>
      </w:pPr>
    </w:p>
    <w:p w14:paraId="15CADA4B" w14:textId="77777777" w:rsidR="000D5D54" w:rsidRPr="0010474E" w:rsidRDefault="000D5D54" w:rsidP="000D5D54">
      <w:pPr>
        <w:jc w:val="both"/>
        <w:rPr>
          <w:sz w:val="20"/>
        </w:rPr>
      </w:pPr>
    </w:p>
    <w:p w14:paraId="22251B75" w14:textId="77777777" w:rsidR="000D5D54" w:rsidRPr="0010474E" w:rsidRDefault="000D5D54" w:rsidP="000D5D54">
      <w:pPr>
        <w:jc w:val="both"/>
        <w:rPr>
          <w:b/>
          <w:sz w:val="20"/>
        </w:rPr>
      </w:pPr>
      <w:r w:rsidRPr="0010474E">
        <w:rPr>
          <w:b/>
          <w:sz w:val="20"/>
          <w:u w:val="single"/>
        </w:rPr>
        <w:t>Footnotes</w:t>
      </w:r>
      <w:r w:rsidRPr="0010474E">
        <w:rPr>
          <w:b/>
          <w:sz w:val="20"/>
        </w:rPr>
        <w:t>:</w:t>
      </w:r>
    </w:p>
    <w:p w14:paraId="049B116D" w14:textId="77777777" w:rsidR="000D5D54" w:rsidRPr="0010474E" w:rsidRDefault="000D5D54" w:rsidP="000D5D54">
      <w:pPr>
        <w:jc w:val="both"/>
        <w:rPr>
          <w:sz w:val="20"/>
        </w:rPr>
      </w:pPr>
      <w:r w:rsidRPr="0010474E">
        <w:rPr>
          <w:sz w:val="20"/>
          <w:vertAlign w:val="superscript"/>
        </w:rPr>
        <w:t xml:space="preserve">1 </w:t>
      </w:r>
      <w:r w:rsidRPr="0010474E">
        <w:rPr>
          <w:sz w:val="20"/>
        </w:rPr>
        <w:t>This condition is state only enforceable and was established pursuant to Rule 201(1)(b).</w:t>
      </w:r>
    </w:p>
    <w:p w14:paraId="4BF845BC" w14:textId="77777777" w:rsidR="000D5D54" w:rsidRPr="0010474E" w:rsidRDefault="000D5D54" w:rsidP="000D5D54">
      <w:pPr>
        <w:jc w:val="both"/>
        <w:rPr>
          <w:rFonts w:cs="Arial"/>
          <w:sz w:val="20"/>
        </w:rPr>
      </w:pPr>
      <w:r w:rsidRPr="0010474E">
        <w:rPr>
          <w:sz w:val="20"/>
          <w:vertAlign w:val="superscript"/>
        </w:rPr>
        <w:t xml:space="preserve">2 </w:t>
      </w:r>
      <w:r w:rsidRPr="0010474E">
        <w:rPr>
          <w:sz w:val="20"/>
        </w:rPr>
        <w:t>This condition is federally enforceable and was established pursuant to Rule 201(1)(a).</w:t>
      </w:r>
    </w:p>
    <w:p w14:paraId="0E980D8C" w14:textId="77777777" w:rsidR="000D5D54" w:rsidRPr="0010474E" w:rsidRDefault="000D5D54" w:rsidP="000D5D54">
      <w:pPr>
        <w:rPr>
          <w:sz w:val="20"/>
        </w:rPr>
      </w:pPr>
    </w:p>
    <w:p w14:paraId="7A4C7BF0" w14:textId="77777777" w:rsidR="00A86D8D" w:rsidRPr="0010474E" w:rsidRDefault="00E14632" w:rsidP="007014BE">
      <w:pPr>
        <w:rPr>
          <w:szCs w:val="22"/>
        </w:rPr>
      </w:pPr>
      <w:r w:rsidRPr="0010474E">
        <w:br w:type="page"/>
      </w:r>
    </w:p>
    <w:p w14:paraId="633B9C59" w14:textId="77777777" w:rsidR="0034744B" w:rsidRPr="0010474E" w:rsidRDefault="0034744B" w:rsidP="00393A6F">
      <w:pPr>
        <w:pStyle w:val="Heading1"/>
        <w:rPr>
          <w:b w:val="0"/>
          <w:sz w:val="20"/>
          <w:szCs w:val="20"/>
        </w:rPr>
      </w:pPr>
      <w:bookmarkStart w:id="76" w:name="_Toc119664716"/>
      <w:r w:rsidRPr="0010474E">
        <w:lastRenderedPageBreak/>
        <w:t xml:space="preserve">D.  FLEXIBLE GROUP </w:t>
      </w:r>
      <w:bookmarkEnd w:id="69"/>
      <w:r w:rsidR="00494D15" w:rsidRPr="0010474E">
        <w:t xml:space="preserve">SPECIAL </w:t>
      </w:r>
      <w:r w:rsidR="00456F47" w:rsidRPr="0010474E">
        <w:t>CONDITIONS</w:t>
      </w:r>
      <w:bookmarkEnd w:id="76"/>
    </w:p>
    <w:p w14:paraId="00E9ED69" w14:textId="77777777" w:rsidR="0034744B" w:rsidRPr="0010474E" w:rsidRDefault="0034744B" w:rsidP="00FC1F2C">
      <w:pPr>
        <w:rPr>
          <w:sz w:val="20"/>
        </w:rPr>
      </w:pPr>
    </w:p>
    <w:p w14:paraId="294577EA" w14:textId="77777777" w:rsidR="009602B7" w:rsidRPr="0010474E" w:rsidRDefault="0034744B" w:rsidP="0034744B">
      <w:pPr>
        <w:jc w:val="both"/>
        <w:rPr>
          <w:sz w:val="20"/>
        </w:rPr>
      </w:pPr>
      <w:r w:rsidRPr="0010474E">
        <w:rPr>
          <w:sz w:val="20"/>
        </w:rPr>
        <w:t xml:space="preserve">Part D outlines </w:t>
      </w:r>
      <w:r w:rsidR="00982C4B" w:rsidRPr="0010474E">
        <w:rPr>
          <w:sz w:val="20"/>
        </w:rPr>
        <w:t xml:space="preserve">the </w:t>
      </w:r>
      <w:r w:rsidR="00456F47" w:rsidRPr="0010474E">
        <w:rPr>
          <w:sz w:val="20"/>
        </w:rPr>
        <w:t>terms and condition</w:t>
      </w:r>
      <w:r w:rsidRPr="0010474E">
        <w:rPr>
          <w:sz w:val="20"/>
        </w:rPr>
        <w:t xml:space="preserve">s </w:t>
      </w:r>
      <w:r w:rsidR="00E14632" w:rsidRPr="0010474E">
        <w:rPr>
          <w:sz w:val="20"/>
        </w:rPr>
        <w:t>that apply</w:t>
      </w:r>
      <w:r w:rsidRPr="0010474E">
        <w:rPr>
          <w:sz w:val="20"/>
        </w:rPr>
        <w:t xml:space="preserve"> to more than one emission unit.  The permittee is subject to the </w:t>
      </w:r>
      <w:r w:rsidR="00456F47" w:rsidRPr="0010474E">
        <w:rPr>
          <w:sz w:val="20"/>
        </w:rPr>
        <w:t>special condition</w:t>
      </w:r>
      <w:r w:rsidRPr="0010474E">
        <w:rPr>
          <w:sz w:val="20"/>
        </w:rPr>
        <w:t xml:space="preserve">s for each flexible group in addition to the General Conditions in Part A and any other terms and conditions contained in this ROP.  </w:t>
      </w:r>
    </w:p>
    <w:p w14:paraId="69160A46" w14:textId="77777777" w:rsidR="009602B7" w:rsidRPr="0010474E" w:rsidRDefault="009602B7" w:rsidP="0034744B">
      <w:pPr>
        <w:jc w:val="both"/>
        <w:rPr>
          <w:sz w:val="20"/>
        </w:rPr>
      </w:pPr>
    </w:p>
    <w:p w14:paraId="0D95029A" w14:textId="77777777" w:rsidR="0034744B" w:rsidRPr="0010474E" w:rsidRDefault="009602B7" w:rsidP="0034744B">
      <w:pPr>
        <w:jc w:val="both"/>
        <w:rPr>
          <w:sz w:val="20"/>
        </w:rPr>
      </w:pPr>
      <w:r w:rsidRPr="0010474E">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10474E">
        <w:rPr>
          <w:sz w:val="20"/>
        </w:rPr>
        <w:t xml:space="preserve">If there are no </w:t>
      </w:r>
      <w:r w:rsidR="00456F47" w:rsidRPr="0010474E">
        <w:rPr>
          <w:sz w:val="20"/>
        </w:rPr>
        <w:t>special condition</w:t>
      </w:r>
      <w:r w:rsidR="0034744B" w:rsidRPr="0010474E">
        <w:rPr>
          <w:sz w:val="20"/>
        </w:rPr>
        <w:t xml:space="preserve">s </w:t>
      </w:r>
      <w:r w:rsidR="00E14632" w:rsidRPr="0010474E">
        <w:rPr>
          <w:sz w:val="20"/>
        </w:rPr>
        <w:t xml:space="preserve">that apply </w:t>
      </w:r>
      <w:r w:rsidR="0034744B" w:rsidRPr="0010474E">
        <w:rPr>
          <w:sz w:val="20"/>
        </w:rPr>
        <w:t xml:space="preserve">to more than one emission unit, this section will be left blank.  </w:t>
      </w:r>
    </w:p>
    <w:p w14:paraId="28917D9A" w14:textId="77777777" w:rsidR="00C77296" w:rsidRPr="0010474E" w:rsidRDefault="00C77296" w:rsidP="0034744B">
      <w:pPr>
        <w:jc w:val="both"/>
        <w:rPr>
          <w:sz w:val="20"/>
        </w:rPr>
      </w:pPr>
    </w:p>
    <w:p w14:paraId="708C4480" w14:textId="77777777" w:rsidR="0034744B" w:rsidRPr="0010474E" w:rsidRDefault="0034744B" w:rsidP="001F649E">
      <w:pPr>
        <w:pStyle w:val="Heading2"/>
        <w:numPr>
          <w:ilvl w:val="0"/>
          <w:numId w:val="0"/>
        </w:numPr>
        <w:rPr>
          <w:b w:val="0"/>
          <w:bCs/>
          <w:sz w:val="22"/>
          <w:szCs w:val="22"/>
        </w:rPr>
      </w:pPr>
      <w:bookmarkStart w:id="77" w:name="_Toc2571646"/>
      <w:bookmarkStart w:id="78" w:name="_Toc119664717"/>
      <w:r w:rsidRPr="0010474E">
        <w:rPr>
          <w:bCs/>
          <w:sz w:val="22"/>
          <w:szCs w:val="22"/>
        </w:rPr>
        <w:t>FLEXIBLE GROUP SUMMARY TABLE</w:t>
      </w:r>
      <w:bookmarkEnd w:id="77"/>
      <w:bookmarkEnd w:id="78"/>
    </w:p>
    <w:p w14:paraId="502CCE3F" w14:textId="77777777" w:rsidR="00736BDB" w:rsidRPr="0010474E" w:rsidRDefault="00736BDB" w:rsidP="00736BDB">
      <w:pPr>
        <w:jc w:val="center"/>
        <w:rPr>
          <w:sz w:val="20"/>
        </w:rPr>
      </w:pPr>
      <w:r w:rsidRPr="0010474E">
        <w:rPr>
          <w:sz w:val="20"/>
        </w:rPr>
        <w:t>The descriptions provided below are for informational purposes and do not constitute enforceable conditions.</w:t>
      </w:r>
    </w:p>
    <w:p w14:paraId="61F12884" w14:textId="77777777" w:rsidR="0034744B" w:rsidRPr="0010474E"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811"/>
        <w:gridCol w:w="2700"/>
      </w:tblGrid>
      <w:tr w:rsidR="0010474E" w:rsidRPr="0010474E" w14:paraId="6DDD715C" w14:textId="77777777" w:rsidTr="00C3228D">
        <w:trPr>
          <w:cantSplit/>
          <w:tblHeader/>
        </w:trPr>
        <w:tc>
          <w:tcPr>
            <w:tcW w:w="2659" w:type="dxa"/>
            <w:tcBorders>
              <w:top w:val="double" w:sz="6" w:space="0" w:color="auto"/>
              <w:bottom w:val="double" w:sz="4" w:space="0" w:color="auto"/>
            </w:tcBorders>
            <w:shd w:val="pct10" w:color="auto" w:fill="auto"/>
          </w:tcPr>
          <w:p w14:paraId="7BAC43CA" w14:textId="77777777" w:rsidR="009D421A" w:rsidRPr="0010474E" w:rsidRDefault="009D421A" w:rsidP="00127B0E">
            <w:pPr>
              <w:jc w:val="center"/>
              <w:rPr>
                <w:rFonts w:cs="Arial"/>
                <w:b/>
                <w:sz w:val="20"/>
              </w:rPr>
            </w:pPr>
            <w:r w:rsidRPr="0010474E">
              <w:rPr>
                <w:rFonts w:cs="Arial"/>
                <w:b/>
                <w:sz w:val="20"/>
              </w:rPr>
              <w:t>Flexible Group ID</w:t>
            </w:r>
          </w:p>
        </w:tc>
        <w:tc>
          <w:tcPr>
            <w:tcW w:w="4811" w:type="dxa"/>
            <w:tcBorders>
              <w:top w:val="double" w:sz="6" w:space="0" w:color="auto"/>
              <w:bottom w:val="double" w:sz="4" w:space="0" w:color="auto"/>
            </w:tcBorders>
            <w:shd w:val="pct10" w:color="auto" w:fill="auto"/>
          </w:tcPr>
          <w:p w14:paraId="1AB1958B" w14:textId="77777777" w:rsidR="009D421A" w:rsidRPr="0010474E" w:rsidRDefault="009D421A" w:rsidP="00127B0E">
            <w:pPr>
              <w:jc w:val="center"/>
              <w:rPr>
                <w:rFonts w:cs="Arial"/>
                <w:b/>
                <w:sz w:val="20"/>
              </w:rPr>
            </w:pPr>
            <w:r w:rsidRPr="0010474E">
              <w:rPr>
                <w:rFonts w:cs="Arial"/>
                <w:b/>
                <w:sz w:val="20"/>
              </w:rPr>
              <w:t>Flexible Group Description</w:t>
            </w:r>
          </w:p>
        </w:tc>
        <w:tc>
          <w:tcPr>
            <w:tcW w:w="2700" w:type="dxa"/>
            <w:tcBorders>
              <w:top w:val="double" w:sz="6" w:space="0" w:color="auto"/>
              <w:bottom w:val="double" w:sz="4" w:space="0" w:color="auto"/>
            </w:tcBorders>
            <w:shd w:val="pct10" w:color="auto" w:fill="auto"/>
          </w:tcPr>
          <w:p w14:paraId="29C2C466" w14:textId="77777777" w:rsidR="009D421A" w:rsidRPr="0010474E" w:rsidRDefault="009D421A" w:rsidP="00127B0E">
            <w:pPr>
              <w:jc w:val="center"/>
              <w:rPr>
                <w:rFonts w:cs="Arial"/>
                <w:b/>
                <w:sz w:val="20"/>
              </w:rPr>
            </w:pPr>
            <w:r w:rsidRPr="0010474E">
              <w:rPr>
                <w:rFonts w:cs="Arial"/>
                <w:b/>
                <w:sz w:val="20"/>
              </w:rPr>
              <w:t>Associated</w:t>
            </w:r>
          </w:p>
          <w:p w14:paraId="2FF53ACC" w14:textId="77777777" w:rsidR="009D421A" w:rsidRPr="0010474E" w:rsidRDefault="009D421A" w:rsidP="00127B0E">
            <w:pPr>
              <w:jc w:val="center"/>
              <w:rPr>
                <w:rFonts w:cs="Arial"/>
                <w:b/>
                <w:sz w:val="20"/>
              </w:rPr>
            </w:pPr>
            <w:r w:rsidRPr="0010474E">
              <w:rPr>
                <w:rFonts w:cs="Arial"/>
                <w:b/>
                <w:sz w:val="20"/>
              </w:rPr>
              <w:t>Emission Unit IDs</w:t>
            </w:r>
          </w:p>
        </w:tc>
      </w:tr>
      <w:tr w:rsidR="0010474E" w:rsidRPr="0010474E" w14:paraId="0357DAAE" w14:textId="77777777" w:rsidTr="00C3228D">
        <w:trPr>
          <w:cantSplit/>
          <w:trHeight w:val="969"/>
        </w:trPr>
        <w:tc>
          <w:tcPr>
            <w:tcW w:w="2659" w:type="dxa"/>
            <w:tcBorders>
              <w:top w:val="double" w:sz="4" w:space="0" w:color="auto"/>
              <w:bottom w:val="single" w:sz="4" w:space="0" w:color="auto"/>
            </w:tcBorders>
          </w:tcPr>
          <w:p w14:paraId="3843570A" w14:textId="5EC7F4AE" w:rsidR="00974E80" w:rsidRPr="0010474E" w:rsidRDefault="00974E80" w:rsidP="00974E80">
            <w:pPr>
              <w:rPr>
                <w:sz w:val="20"/>
              </w:rPr>
            </w:pPr>
            <w:r w:rsidRPr="0010474E">
              <w:rPr>
                <w:rFonts w:cs="Arial"/>
                <w:sz w:val="20"/>
              </w:rPr>
              <w:t>FGLANDFILL-OOO</w:t>
            </w:r>
            <w:r w:rsidR="00704050" w:rsidRPr="0010474E">
              <w:rPr>
                <w:rFonts w:cs="Arial"/>
                <w:sz w:val="20"/>
              </w:rPr>
              <w:t>-1</w:t>
            </w:r>
          </w:p>
        </w:tc>
        <w:tc>
          <w:tcPr>
            <w:tcW w:w="4811" w:type="dxa"/>
            <w:tcBorders>
              <w:top w:val="double" w:sz="4" w:space="0" w:color="auto"/>
              <w:bottom w:val="single" w:sz="4" w:space="0" w:color="auto"/>
            </w:tcBorders>
          </w:tcPr>
          <w:p w14:paraId="0A6EFA18" w14:textId="63A777C8" w:rsidR="00974E80" w:rsidRPr="0010474E" w:rsidRDefault="00974E80" w:rsidP="00974E80">
            <w:pPr>
              <w:rPr>
                <w:sz w:val="20"/>
              </w:rPr>
            </w:pPr>
            <w:r w:rsidRPr="0010474E">
              <w:rPr>
                <w:rFonts w:cs="Arial"/>
                <w:sz w:val="20"/>
              </w:rPr>
              <w:t>This flexible group represents the general MSW landfill</w:t>
            </w:r>
            <w:r w:rsidRPr="0010474E">
              <w:rPr>
                <w:sz w:val="20"/>
              </w:rPr>
              <w:t xml:space="preserve"> with a required collection and control system.  </w:t>
            </w:r>
            <w:r w:rsidRPr="0010474E">
              <w:rPr>
                <w:rFonts w:cs="Arial"/>
                <w:sz w:val="20"/>
              </w:rPr>
              <w:t>This flexible group contains 40 CFR Part 62, Subpart OOO requirements.</w:t>
            </w:r>
          </w:p>
        </w:tc>
        <w:tc>
          <w:tcPr>
            <w:tcW w:w="2700" w:type="dxa"/>
            <w:tcBorders>
              <w:top w:val="double" w:sz="4" w:space="0" w:color="auto"/>
              <w:bottom w:val="single" w:sz="4" w:space="0" w:color="auto"/>
            </w:tcBorders>
          </w:tcPr>
          <w:p w14:paraId="2AAB1298" w14:textId="7D58A5E8" w:rsidR="00974E80" w:rsidRPr="0010474E" w:rsidRDefault="00974E80" w:rsidP="005B2480">
            <w:pPr>
              <w:jc w:val="center"/>
              <w:rPr>
                <w:rFonts w:cs="Arial"/>
                <w:sz w:val="20"/>
              </w:rPr>
            </w:pPr>
            <w:r w:rsidRPr="0010474E">
              <w:rPr>
                <w:rFonts w:cs="Arial"/>
                <w:sz w:val="20"/>
              </w:rPr>
              <w:t>EULANDFILL</w:t>
            </w:r>
            <w:r w:rsidR="00704050" w:rsidRPr="0010474E">
              <w:rPr>
                <w:rFonts w:cs="Arial"/>
                <w:sz w:val="20"/>
              </w:rPr>
              <w:t>-1</w:t>
            </w:r>
          </w:p>
          <w:p w14:paraId="7FF50A03" w14:textId="57CC07F5" w:rsidR="00974E80" w:rsidRPr="0010474E" w:rsidRDefault="00974E80" w:rsidP="005B2480">
            <w:pPr>
              <w:jc w:val="center"/>
              <w:rPr>
                <w:rFonts w:cs="Arial"/>
                <w:sz w:val="20"/>
              </w:rPr>
            </w:pPr>
            <w:r w:rsidRPr="0010474E">
              <w:rPr>
                <w:rFonts w:cs="Arial"/>
                <w:sz w:val="20"/>
              </w:rPr>
              <w:t>EUACTIVECOLL</w:t>
            </w:r>
            <w:r w:rsidR="00704050" w:rsidRPr="0010474E">
              <w:rPr>
                <w:rFonts w:cs="Arial"/>
                <w:sz w:val="20"/>
              </w:rPr>
              <w:t>-1</w:t>
            </w:r>
          </w:p>
          <w:p w14:paraId="420204F2" w14:textId="28DDCAF6" w:rsidR="00974E80" w:rsidRPr="0010474E" w:rsidRDefault="00510B31" w:rsidP="005B2480">
            <w:pPr>
              <w:jc w:val="center"/>
              <w:rPr>
                <w:rFonts w:cs="Arial"/>
                <w:sz w:val="20"/>
              </w:rPr>
            </w:pPr>
            <w:r w:rsidRPr="0010474E">
              <w:rPr>
                <w:rFonts w:cs="Arial"/>
                <w:sz w:val="20"/>
              </w:rPr>
              <w:t>EUOPENFLARE-1</w:t>
            </w:r>
          </w:p>
          <w:p w14:paraId="5E7D2DEE" w14:textId="42B3BE7F" w:rsidR="00974E80" w:rsidRPr="0010474E" w:rsidRDefault="006E30B3" w:rsidP="00974E80">
            <w:pPr>
              <w:jc w:val="center"/>
              <w:rPr>
                <w:sz w:val="20"/>
              </w:rPr>
            </w:pPr>
            <w:r w:rsidRPr="0010474E">
              <w:rPr>
                <w:sz w:val="20"/>
              </w:rPr>
              <w:t>EUASBESTOS-1</w:t>
            </w:r>
          </w:p>
        </w:tc>
      </w:tr>
      <w:tr w:rsidR="0010474E" w:rsidRPr="0010474E" w14:paraId="1F2DADFA" w14:textId="77777777" w:rsidTr="00266CB9">
        <w:trPr>
          <w:cantSplit/>
        </w:trPr>
        <w:tc>
          <w:tcPr>
            <w:tcW w:w="2659" w:type="dxa"/>
            <w:tcBorders>
              <w:top w:val="single" w:sz="4" w:space="0" w:color="auto"/>
              <w:bottom w:val="single" w:sz="4" w:space="0" w:color="auto"/>
            </w:tcBorders>
          </w:tcPr>
          <w:p w14:paraId="45A85A57" w14:textId="0799B0A2" w:rsidR="007B1434" w:rsidRPr="0010474E" w:rsidRDefault="007B1434" w:rsidP="007B1434">
            <w:pPr>
              <w:rPr>
                <w:rFonts w:cs="Arial"/>
                <w:sz w:val="20"/>
              </w:rPr>
            </w:pPr>
            <w:r w:rsidRPr="0010474E">
              <w:rPr>
                <w:rFonts w:cs="Arial"/>
                <w:sz w:val="20"/>
              </w:rPr>
              <w:t>FGLANDFILL-AAAA-1</w:t>
            </w:r>
          </w:p>
        </w:tc>
        <w:tc>
          <w:tcPr>
            <w:tcW w:w="4811" w:type="dxa"/>
            <w:tcBorders>
              <w:top w:val="single" w:sz="4" w:space="0" w:color="auto"/>
              <w:bottom w:val="single" w:sz="4" w:space="0" w:color="auto"/>
            </w:tcBorders>
          </w:tcPr>
          <w:p w14:paraId="669E924C" w14:textId="2E19F80A" w:rsidR="007B1434" w:rsidRPr="0010474E" w:rsidRDefault="007B1434" w:rsidP="007B1434">
            <w:pPr>
              <w:rPr>
                <w:sz w:val="20"/>
              </w:rPr>
            </w:pPr>
            <w:r w:rsidRPr="0010474E">
              <w:rPr>
                <w:rFonts w:cs="Arial"/>
                <w:sz w:val="20"/>
              </w:rPr>
              <w:t>This flexible group represents the general MSW landfill</w:t>
            </w:r>
            <w:r w:rsidRPr="0010474E">
              <w:rPr>
                <w:sz w:val="20"/>
              </w:rPr>
              <w:t xml:space="preserve"> with a required collection and control system.  </w:t>
            </w:r>
            <w:r w:rsidRPr="0010474E">
              <w:rPr>
                <w:rFonts w:cs="Arial"/>
                <w:sz w:val="20"/>
              </w:rPr>
              <w:t>This flexible group contains 40 CFR Part 63, Subpart AAAA requirements.</w:t>
            </w:r>
          </w:p>
        </w:tc>
        <w:tc>
          <w:tcPr>
            <w:tcW w:w="2700" w:type="dxa"/>
            <w:tcBorders>
              <w:top w:val="single" w:sz="4" w:space="0" w:color="auto"/>
              <w:bottom w:val="single" w:sz="4" w:space="0" w:color="auto"/>
            </w:tcBorders>
          </w:tcPr>
          <w:p w14:paraId="354D7286" w14:textId="77777777" w:rsidR="007B1434" w:rsidRPr="0010474E" w:rsidRDefault="007B1434" w:rsidP="007B1434">
            <w:pPr>
              <w:jc w:val="center"/>
              <w:rPr>
                <w:rFonts w:cs="Arial"/>
                <w:sz w:val="20"/>
              </w:rPr>
            </w:pPr>
            <w:r w:rsidRPr="0010474E">
              <w:rPr>
                <w:rFonts w:cs="Arial"/>
                <w:sz w:val="20"/>
              </w:rPr>
              <w:t>EULANDFILL-1</w:t>
            </w:r>
          </w:p>
          <w:p w14:paraId="772F3ED1" w14:textId="77777777" w:rsidR="007B1434" w:rsidRPr="0010474E" w:rsidRDefault="007B1434" w:rsidP="007B1434">
            <w:pPr>
              <w:jc w:val="center"/>
              <w:rPr>
                <w:rFonts w:cs="Arial"/>
                <w:sz w:val="20"/>
              </w:rPr>
            </w:pPr>
            <w:r w:rsidRPr="0010474E">
              <w:rPr>
                <w:rFonts w:cs="Arial"/>
                <w:sz w:val="20"/>
              </w:rPr>
              <w:t>EUACTIVECOLL-1</w:t>
            </w:r>
          </w:p>
          <w:p w14:paraId="6A89C458" w14:textId="77777777" w:rsidR="007B1434" w:rsidRPr="0010474E" w:rsidRDefault="007B1434" w:rsidP="007B1434">
            <w:pPr>
              <w:jc w:val="center"/>
              <w:rPr>
                <w:rFonts w:cs="Arial"/>
                <w:sz w:val="20"/>
              </w:rPr>
            </w:pPr>
            <w:r w:rsidRPr="0010474E">
              <w:rPr>
                <w:rFonts w:cs="Arial"/>
                <w:sz w:val="20"/>
              </w:rPr>
              <w:t>EUOPENFLARE-1</w:t>
            </w:r>
          </w:p>
          <w:p w14:paraId="6C5F4D84" w14:textId="049FD8B2" w:rsidR="007B1434" w:rsidRPr="0010474E" w:rsidRDefault="006E30B3" w:rsidP="007B1434">
            <w:pPr>
              <w:jc w:val="center"/>
              <w:rPr>
                <w:rFonts w:cs="Arial"/>
                <w:sz w:val="20"/>
              </w:rPr>
            </w:pPr>
            <w:r w:rsidRPr="0010474E">
              <w:rPr>
                <w:sz w:val="20"/>
              </w:rPr>
              <w:t>EUASBESTOS-1</w:t>
            </w:r>
          </w:p>
        </w:tc>
      </w:tr>
      <w:tr w:rsidR="0010474E" w:rsidRPr="0010474E" w14:paraId="553C83A5" w14:textId="77777777" w:rsidTr="00C3228D">
        <w:trPr>
          <w:cantSplit/>
        </w:trPr>
        <w:tc>
          <w:tcPr>
            <w:tcW w:w="2659" w:type="dxa"/>
            <w:tcBorders>
              <w:top w:val="single" w:sz="4" w:space="0" w:color="auto"/>
              <w:bottom w:val="single" w:sz="4" w:space="0" w:color="auto"/>
            </w:tcBorders>
          </w:tcPr>
          <w:p w14:paraId="5C6D092B" w14:textId="402C0D84" w:rsidR="00974E80" w:rsidRPr="0010474E" w:rsidRDefault="00974E80" w:rsidP="00974E80">
            <w:pPr>
              <w:rPr>
                <w:sz w:val="20"/>
              </w:rPr>
            </w:pPr>
            <w:r w:rsidRPr="0010474E">
              <w:rPr>
                <w:rFonts w:cs="Arial"/>
                <w:sz w:val="20"/>
              </w:rPr>
              <w:t>FGACTIVECOLL-OOO</w:t>
            </w:r>
            <w:r w:rsidR="00704050" w:rsidRPr="0010474E">
              <w:rPr>
                <w:rFonts w:cs="Arial"/>
                <w:sz w:val="20"/>
              </w:rPr>
              <w:t>-1</w:t>
            </w:r>
          </w:p>
        </w:tc>
        <w:tc>
          <w:tcPr>
            <w:tcW w:w="4811" w:type="dxa"/>
            <w:tcBorders>
              <w:top w:val="single" w:sz="4" w:space="0" w:color="auto"/>
              <w:bottom w:val="single" w:sz="4" w:space="0" w:color="auto"/>
            </w:tcBorders>
          </w:tcPr>
          <w:p w14:paraId="5E05AD28" w14:textId="2B8F4E3F" w:rsidR="00974E80" w:rsidRPr="0010474E" w:rsidRDefault="00974E80" w:rsidP="00974E80">
            <w:pPr>
              <w:rPr>
                <w:sz w:val="20"/>
              </w:rPr>
            </w:pPr>
            <w:r w:rsidRPr="0010474E">
              <w:rPr>
                <w:sz w:val="20"/>
              </w:rPr>
              <w:t xml:space="preserve">This </w:t>
            </w:r>
            <w:r w:rsidRPr="0010474E">
              <w:rPr>
                <w:rFonts w:cs="Arial"/>
                <w:sz w:val="20"/>
              </w:rPr>
              <w:t xml:space="preserve">flexible group </w:t>
            </w:r>
            <w:r w:rsidRPr="0010474E">
              <w:rPr>
                <w:sz w:val="20"/>
              </w:rPr>
              <w:t>represents the a</w:t>
            </w:r>
            <w:r w:rsidRPr="0010474E">
              <w:rPr>
                <w:rFonts w:cs="Arial"/>
                <w:sz w:val="20"/>
              </w:rPr>
              <w:t>ctive landfill gas collection system that uses gas mover equipment to draw landfill gas from the wells and moves the gas to the control equipment. This flexible group contains 40 CFR Part 62, Subpart OOO requirements.</w:t>
            </w:r>
          </w:p>
        </w:tc>
        <w:tc>
          <w:tcPr>
            <w:tcW w:w="2700" w:type="dxa"/>
            <w:tcBorders>
              <w:top w:val="single" w:sz="4" w:space="0" w:color="auto"/>
              <w:bottom w:val="single" w:sz="4" w:space="0" w:color="auto"/>
            </w:tcBorders>
          </w:tcPr>
          <w:p w14:paraId="1AD0BF03" w14:textId="64C39A20" w:rsidR="00974E80" w:rsidRPr="0010474E" w:rsidRDefault="00974E80" w:rsidP="00974E80">
            <w:pPr>
              <w:jc w:val="center"/>
              <w:rPr>
                <w:sz w:val="20"/>
              </w:rPr>
            </w:pPr>
            <w:r w:rsidRPr="0010474E">
              <w:rPr>
                <w:rFonts w:cs="Arial"/>
                <w:sz w:val="20"/>
              </w:rPr>
              <w:t>EUACTIVECOLL</w:t>
            </w:r>
            <w:r w:rsidR="00704050" w:rsidRPr="0010474E">
              <w:rPr>
                <w:rFonts w:cs="Arial"/>
                <w:sz w:val="20"/>
              </w:rPr>
              <w:t>-1</w:t>
            </w:r>
          </w:p>
        </w:tc>
      </w:tr>
      <w:tr w:rsidR="0010474E" w:rsidRPr="0010474E" w14:paraId="07251207" w14:textId="77777777" w:rsidTr="00266CB9">
        <w:trPr>
          <w:cantSplit/>
        </w:trPr>
        <w:tc>
          <w:tcPr>
            <w:tcW w:w="2659" w:type="dxa"/>
            <w:tcBorders>
              <w:top w:val="single" w:sz="4" w:space="0" w:color="auto"/>
              <w:bottom w:val="single" w:sz="4" w:space="0" w:color="auto"/>
            </w:tcBorders>
          </w:tcPr>
          <w:p w14:paraId="47F44B12" w14:textId="43DC1723" w:rsidR="002A45E7" w:rsidRPr="0010474E" w:rsidRDefault="002A45E7" w:rsidP="002A45E7">
            <w:pPr>
              <w:rPr>
                <w:rFonts w:cs="Arial"/>
                <w:sz w:val="20"/>
              </w:rPr>
            </w:pPr>
            <w:r w:rsidRPr="0010474E">
              <w:rPr>
                <w:rFonts w:cs="Arial"/>
                <w:sz w:val="20"/>
              </w:rPr>
              <w:t>FGACTIVECOLL-AAAA-1</w:t>
            </w:r>
          </w:p>
        </w:tc>
        <w:tc>
          <w:tcPr>
            <w:tcW w:w="4811" w:type="dxa"/>
            <w:tcBorders>
              <w:top w:val="single" w:sz="4" w:space="0" w:color="auto"/>
              <w:bottom w:val="single" w:sz="4" w:space="0" w:color="auto"/>
            </w:tcBorders>
          </w:tcPr>
          <w:p w14:paraId="01F0D44C" w14:textId="6D70658A" w:rsidR="002A45E7" w:rsidRPr="0010474E" w:rsidRDefault="002A45E7" w:rsidP="002A45E7">
            <w:pPr>
              <w:rPr>
                <w:sz w:val="20"/>
              </w:rPr>
            </w:pPr>
            <w:r w:rsidRPr="0010474E">
              <w:rPr>
                <w:sz w:val="20"/>
              </w:rPr>
              <w:t xml:space="preserve">This </w:t>
            </w:r>
            <w:r w:rsidRPr="0010474E">
              <w:rPr>
                <w:rFonts w:cs="Arial"/>
                <w:sz w:val="20"/>
              </w:rPr>
              <w:t xml:space="preserve">flexible group </w:t>
            </w:r>
            <w:r w:rsidRPr="0010474E">
              <w:rPr>
                <w:sz w:val="20"/>
              </w:rPr>
              <w:t>represents the a</w:t>
            </w:r>
            <w:r w:rsidRPr="0010474E">
              <w:rPr>
                <w:rFonts w:cs="Arial"/>
                <w:sz w:val="20"/>
              </w:rPr>
              <w:t>ctive landfill gas collection system that uses gas mover equipment to draw landfill gas from the wells and moves the gas to the control equipment. This flexible group contains 40 CFR Part 63, Subpart AAAA requirements.</w:t>
            </w:r>
          </w:p>
        </w:tc>
        <w:tc>
          <w:tcPr>
            <w:tcW w:w="2700" w:type="dxa"/>
            <w:tcBorders>
              <w:top w:val="single" w:sz="4" w:space="0" w:color="auto"/>
              <w:bottom w:val="single" w:sz="4" w:space="0" w:color="auto"/>
            </w:tcBorders>
          </w:tcPr>
          <w:p w14:paraId="0F0D2A86" w14:textId="0BF45872" w:rsidR="002A45E7" w:rsidRPr="0010474E" w:rsidRDefault="002A45E7" w:rsidP="002A45E7">
            <w:pPr>
              <w:jc w:val="center"/>
              <w:rPr>
                <w:rFonts w:cs="Arial"/>
                <w:sz w:val="20"/>
              </w:rPr>
            </w:pPr>
            <w:r w:rsidRPr="0010474E">
              <w:rPr>
                <w:rFonts w:cs="Arial"/>
                <w:sz w:val="20"/>
              </w:rPr>
              <w:t>EUACTIVECOLL-1</w:t>
            </w:r>
          </w:p>
        </w:tc>
      </w:tr>
      <w:tr w:rsidR="0010474E" w:rsidRPr="0010474E" w14:paraId="1B0F9980" w14:textId="77777777" w:rsidTr="00C3228D">
        <w:trPr>
          <w:cantSplit/>
        </w:trPr>
        <w:tc>
          <w:tcPr>
            <w:tcW w:w="2659" w:type="dxa"/>
            <w:tcBorders>
              <w:top w:val="single" w:sz="4" w:space="0" w:color="auto"/>
              <w:bottom w:val="single" w:sz="4" w:space="0" w:color="auto"/>
            </w:tcBorders>
          </w:tcPr>
          <w:p w14:paraId="0FFBF1CB" w14:textId="4FC7B671" w:rsidR="00974E80" w:rsidRPr="0010474E" w:rsidRDefault="00974E80" w:rsidP="00974E80">
            <w:pPr>
              <w:rPr>
                <w:sz w:val="20"/>
              </w:rPr>
            </w:pPr>
            <w:r w:rsidRPr="0010474E">
              <w:rPr>
                <w:rFonts w:cs="Arial"/>
                <w:sz w:val="20"/>
              </w:rPr>
              <w:t>FGOPENFLARE-OOO</w:t>
            </w:r>
            <w:r w:rsidR="00704050" w:rsidRPr="0010474E">
              <w:rPr>
                <w:rFonts w:cs="Arial"/>
                <w:sz w:val="20"/>
              </w:rPr>
              <w:t>-1</w:t>
            </w:r>
          </w:p>
        </w:tc>
        <w:tc>
          <w:tcPr>
            <w:tcW w:w="4811" w:type="dxa"/>
            <w:tcBorders>
              <w:top w:val="single" w:sz="4" w:space="0" w:color="auto"/>
              <w:bottom w:val="single" w:sz="4" w:space="0" w:color="auto"/>
            </w:tcBorders>
          </w:tcPr>
          <w:p w14:paraId="4F77A208" w14:textId="4C018568" w:rsidR="00974E80" w:rsidRPr="0010474E" w:rsidRDefault="00974E80" w:rsidP="00974E80">
            <w:pPr>
              <w:rPr>
                <w:sz w:val="20"/>
              </w:rPr>
            </w:pPr>
            <w:r w:rsidRPr="0010474E">
              <w:rPr>
                <w:rFonts w:cs="Arial"/>
                <w:sz w:val="20"/>
              </w:rPr>
              <w:t>Open (non-enclosed) flare is an open combustor without enclosure or shroud.  This flexible group contains 40 CFR Part 62, Subpart OOO requirements.</w:t>
            </w:r>
          </w:p>
        </w:tc>
        <w:tc>
          <w:tcPr>
            <w:tcW w:w="2700" w:type="dxa"/>
            <w:tcBorders>
              <w:top w:val="single" w:sz="4" w:space="0" w:color="auto"/>
              <w:bottom w:val="single" w:sz="4" w:space="0" w:color="auto"/>
            </w:tcBorders>
          </w:tcPr>
          <w:p w14:paraId="3B8FE9F8" w14:textId="654F320C" w:rsidR="00974E80" w:rsidRPr="0010474E" w:rsidRDefault="00510B31" w:rsidP="00974E80">
            <w:pPr>
              <w:jc w:val="center"/>
              <w:rPr>
                <w:sz w:val="20"/>
              </w:rPr>
            </w:pPr>
            <w:r w:rsidRPr="0010474E">
              <w:rPr>
                <w:rFonts w:cs="Arial"/>
                <w:sz w:val="20"/>
              </w:rPr>
              <w:t>EUOPENFLARE-1</w:t>
            </w:r>
          </w:p>
        </w:tc>
      </w:tr>
      <w:tr w:rsidR="0010474E" w:rsidRPr="0010474E" w14:paraId="31041C49" w14:textId="77777777" w:rsidTr="00C3228D">
        <w:trPr>
          <w:cantSplit/>
        </w:trPr>
        <w:tc>
          <w:tcPr>
            <w:tcW w:w="2659" w:type="dxa"/>
            <w:tcBorders>
              <w:top w:val="single" w:sz="4" w:space="0" w:color="auto"/>
              <w:bottom w:val="single" w:sz="4" w:space="0" w:color="auto"/>
            </w:tcBorders>
          </w:tcPr>
          <w:p w14:paraId="3594E2C2" w14:textId="4BA7583D" w:rsidR="00C1236F" w:rsidRPr="0010474E" w:rsidRDefault="00C1236F" w:rsidP="00C1236F">
            <w:pPr>
              <w:rPr>
                <w:sz w:val="20"/>
              </w:rPr>
            </w:pPr>
            <w:r w:rsidRPr="0010474E">
              <w:rPr>
                <w:rFonts w:cs="Arial"/>
                <w:sz w:val="20"/>
              </w:rPr>
              <w:t>FGOPENFLARE-AAAA</w:t>
            </w:r>
            <w:r w:rsidR="00704050" w:rsidRPr="0010474E">
              <w:rPr>
                <w:rFonts w:cs="Arial"/>
                <w:sz w:val="20"/>
              </w:rPr>
              <w:t>-1</w:t>
            </w:r>
          </w:p>
        </w:tc>
        <w:tc>
          <w:tcPr>
            <w:tcW w:w="4811" w:type="dxa"/>
            <w:tcBorders>
              <w:top w:val="single" w:sz="4" w:space="0" w:color="auto"/>
              <w:bottom w:val="single" w:sz="4" w:space="0" w:color="auto"/>
            </w:tcBorders>
          </w:tcPr>
          <w:p w14:paraId="2BCC0305" w14:textId="4EADDB78" w:rsidR="00C1236F" w:rsidRPr="0010474E" w:rsidRDefault="00C1236F" w:rsidP="00C1236F">
            <w:pPr>
              <w:rPr>
                <w:sz w:val="20"/>
              </w:rPr>
            </w:pPr>
            <w:r w:rsidRPr="0010474E">
              <w:rPr>
                <w:rFonts w:cs="Arial"/>
                <w:sz w:val="20"/>
              </w:rPr>
              <w:t>Open (non-enclosed) flare is an open combustor without enclosure or shroud.  This flexible group contains 40 CFR Part 63, Subpart AAAA requirements.</w:t>
            </w:r>
          </w:p>
        </w:tc>
        <w:tc>
          <w:tcPr>
            <w:tcW w:w="2700" w:type="dxa"/>
            <w:tcBorders>
              <w:top w:val="single" w:sz="4" w:space="0" w:color="auto"/>
              <w:bottom w:val="single" w:sz="4" w:space="0" w:color="auto"/>
            </w:tcBorders>
          </w:tcPr>
          <w:p w14:paraId="4C9CA8CA" w14:textId="0B0B6C0C" w:rsidR="00C1236F" w:rsidRPr="0010474E" w:rsidRDefault="00510B31" w:rsidP="00C1236F">
            <w:pPr>
              <w:jc w:val="center"/>
              <w:rPr>
                <w:sz w:val="20"/>
              </w:rPr>
            </w:pPr>
            <w:r w:rsidRPr="0010474E">
              <w:rPr>
                <w:rFonts w:cs="Arial"/>
                <w:sz w:val="20"/>
              </w:rPr>
              <w:t>EUOPENFLARE-1</w:t>
            </w:r>
          </w:p>
        </w:tc>
      </w:tr>
      <w:tr w:rsidR="00C1236F" w:rsidRPr="0010474E" w14:paraId="72B46506" w14:textId="77777777" w:rsidTr="00C3228D">
        <w:trPr>
          <w:cantSplit/>
        </w:trPr>
        <w:tc>
          <w:tcPr>
            <w:tcW w:w="2659" w:type="dxa"/>
            <w:tcBorders>
              <w:top w:val="single" w:sz="4" w:space="0" w:color="auto"/>
              <w:bottom w:val="double" w:sz="6" w:space="0" w:color="auto"/>
            </w:tcBorders>
          </w:tcPr>
          <w:p w14:paraId="6352BAAD" w14:textId="77777777" w:rsidR="00C1236F" w:rsidRPr="0010474E" w:rsidRDefault="00C1236F" w:rsidP="00C1236F">
            <w:pPr>
              <w:rPr>
                <w:sz w:val="20"/>
              </w:rPr>
            </w:pPr>
            <w:r w:rsidRPr="0010474E">
              <w:rPr>
                <w:sz w:val="20"/>
              </w:rPr>
              <w:t>FGCOLDCLEANERS-1</w:t>
            </w:r>
          </w:p>
        </w:tc>
        <w:tc>
          <w:tcPr>
            <w:tcW w:w="4811" w:type="dxa"/>
            <w:tcBorders>
              <w:top w:val="single" w:sz="4" w:space="0" w:color="auto"/>
              <w:bottom w:val="double" w:sz="6" w:space="0" w:color="auto"/>
            </w:tcBorders>
          </w:tcPr>
          <w:p w14:paraId="77D05A2F" w14:textId="77777777" w:rsidR="00C1236F" w:rsidRPr="0010474E" w:rsidRDefault="00C1236F" w:rsidP="00C1236F">
            <w:pPr>
              <w:rPr>
                <w:sz w:val="20"/>
              </w:rPr>
            </w:pPr>
            <w:r w:rsidRPr="0010474E">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00" w:type="dxa"/>
            <w:tcBorders>
              <w:top w:val="single" w:sz="4" w:space="0" w:color="auto"/>
              <w:bottom w:val="double" w:sz="6" w:space="0" w:color="auto"/>
            </w:tcBorders>
          </w:tcPr>
          <w:p w14:paraId="0F20A707" w14:textId="77777777" w:rsidR="00C1236F" w:rsidRPr="0010474E" w:rsidRDefault="00C1236F" w:rsidP="00C1236F">
            <w:pPr>
              <w:jc w:val="center"/>
              <w:rPr>
                <w:sz w:val="20"/>
              </w:rPr>
            </w:pPr>
            <w:r w:rsidRPr="0010474E">
              <w:rPr>
                <w:sz w:val="20"/>
              </w:rPr>
              <w:t>EUCOLDCLEANERS-1</w:t>
            </w:r>
          </w:p>
        </w:tc>
      </w:tr>
    </w:tbl>
    <w:p w14:paraId="0D947AD6" w14:textId="77777777" w:rsidR="00E735E6" w:rsidRPr="0010474E" w:rsidRDefault="00E735E6" w:rsidP="008427BE">
      <w:pPr>
        <w:jc w:val="both"/>
        <w:rPr>
          <w:sz w:val="20"/>
        </w:rPr>
      </w:pPr>
    </w:p>
    <w:p w14:paraId="71758EA9" w14:textId="77777777" w:rsidR="00D663FC" w:rsidRPr="0010474E" w:rsidRDefault="00D663FC">
      <w:pPr>
        <w:rPr>
          <w:sz w:val="20"/>
        </w:rPr>
      </w:pPr>
      <w:r w:rsidRPr="0010474E">
        <w:rPr>
          <w:sz w:val="20"/>
        </w:rPr>
        <w:br w:type="page"/>
      </w:r>
    </w:p>
    <w:p w14:paraId="616C4CBC" w14:textId="77777777" w:rsidR="00D663FC" w:rsidRPr="0010474E" w:rsidRDefault="00D663FC" w:rsidP="008427BE">
      <w:pPr>
        <w:jc w:val="both"/>
        <w:rPr>
          <w:sz w:val="20"/>
        </w:rPr>
      </w:pPr>
    </w:p>
    <w:p w14:paraId="1E119650" w14:textId="62EA8DF2" w:rsidR="00CA74EA" w:rsidRPr="0010474E" w:rsidRDefault="00CA74EA" w:rsidP="00CA74E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19664718"/>
      <w:r w:rsidRPr="0010474E">
        <w:rPr>
          <w:bCs/>
          <w:szCs w:val="28"/>
        </w:rPr>
        <w:t>FGLANDFILL-OOO-1</w:t>
      </w:r>
      <w:bookmarkEnd w:id="79"/>
    </w:p>
    <w:p w14:paraId="35D3AC12" w14:textId="18D84878" w:rsidR="00CA74EA" w:rsidRPr="0010474E" w:rsidRDefault="00CA74EA" w:rsidP="00D663FC">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 CONDITIONS</w:t>
      </w:r>
    </w:p>
    <w:p w14:paraId="369D2C97" w14:textId="77777777" w:rsidR="00D663FC" w:rsidRPr="0010474E" w:rsidRDefault="00D663FC" w:rsidP="00D663FC">
      <w:pPr>
        <w:jc w:val="both"/>
        <w:rPr>
          <w:szCs w:val="22"/>
        </w:rPr>
      </w:pPr>
    </w:p>
    <w:p w14:paraId="46C46370" w14:textId="77777777" w:rsidR="00D663FC" w:rsidRPr="0010474E" w:rsidRDefault="00D663FC" w:rsidP="00D663FC">
      <w:pPr>
        <w:jc w:val="both"/>
        <w:rPr>
          <w:szCs w:val="22"/>
        </w:rPr>
      </w:pPr>
    </w:p>
    <w:p w14:paraId="77279D92" w14:textId="77777777" w:rsidR="00D663FC" w:rsidRPr="0010474E" w:rsidRDefault="00D663FC" w:rsidP="00D663FC">
      <w:pPr>
        <w:jc w:val="both"/>
        <w:rPr>
          <w:b/>
          <w:u w:val="single"/>
        </w:rPr>
      </w:pPr>
      <w:r w:rsidRPr="0010474E">
        <w:rPr>
          <w:b/>
          <w:u w:val="single"/>
        </w:rPr>
        <w:t>DESCRIPTION</w:t>
      </w:r>
    </w:p>
    <w:p w14:paraId="45D4DABB" w14:textId="77777777" w:rsidR="00D663FC" w:rsidRPr="0010474E" w:rsidRDefault="00D663FC" w:rsidP="00D663FC">
      <w:pPr>
        <w:jc w:val="both"/>
      </w:pPr>
    </w:p>
    <w:p w14:paraId="11D818F8" w14:textId="77777777" w:rsidR="00D663FC" w:rsidRPr="0010474E" w:rsidRDefault="00D663FC" w:rsidP="00D663FC">
      <w:pPr>
        <w:jc w:val="both"/>
        <w:rPr>
          <w:sz w:val="20"/>
        </w:rPr>
      </w:pPr>
      <w:r w:rsidRPr="0010474E">
        <w:rPr>
          <w:rFonts w:cs="Arial"/>
          <w:sz w:val="20"/>
        </w:rPr>
        <w:t>This flexible group represents the general MSW landfill</w:t>
      </w:r>
      <w:r w:rsidRPr="0010474E">
        <w:rPr>
          <w:sz w:val="20"/>
        </w:rPr>
        <w:t xml:space="preserve"> with a required collection and control system.  </w:t>
      </w:r>
      <w:r w:rsidRPr="0010474E">
        <w:rPr>
          <w:rFonts w:cs="Arial"/>
          <w:sz w:val="20"/>
        </w:rPr>
        <w:t>This flexible group contains 40 CFR Part 62, Subpart OOO requirements.</w:t>
      </w:r>
    </w:p>
    <w:p w14:paraId="2A429E30" w14:textId="77777777" w:rsidR="00D663FC" w:rsidRPr="0010474E" w:rsidRDefault="00D663FC" w:rsidP="00D663FC">
      <w:pPr>
        <w:jc w:val="both"/>
        <w:rPr>
          <w:sz w:val="20"/>
        </w:rPr>
      </w:pPr>
    </w:p>
    <w:p w14:paraId="58BB64D6" w14:textId="3EAB34E9" w:rsidR="00D663FC" w:rsidRPr="0010474E" w:rsidRDefault="00D663FC" w:rsidP="00D663FC">
      <w:pPr>
        <w:ind w:right="-108"/>
        <w:rPr>
          <w:sz w:val="20"/>
        </w:rPr>
      </w:pPr>
      <w:r w:rsidRPr="0010474E">
        <w:rPr>
          <w:b/>
          <w:sz w:val="20"/>
        </w:rPr>
        <w:t>Emission Units:</w:t>
      </w:r>
      <w:r w:rsidRPr="0010474E">
        <w:rPr>
          <w:sz w:val="20"/>
        </w:rPr>
        <w:t xml:space="preserve">  </w:t>
      </w:r>
      <w:r w:rsidRPr="0010474E">
        <w:rPr>
          <w:rFonts w:cs="Arial"/>
          <w:sz w:val="20"/>
        </w:rPr>
        <w:t>EULANDFILL</w:t>
      </w:r>
      <w:r w:rsidR="00704050" w:rsidRPr="0010474E">
        <w:rPr>
          <w:rFonts w:cs="Arial"/>
          <w:sz w:val="20"/>
        </w:rPr>
        <w:t>-1</w:t>
      </w:r>
      <w:r w:rsidRPr="0010474E">
        <w:rPr>
          <w:rFonts w:cs="Arial"/>
          <w:sz w:val="20"/>
        </w:rPr>
        <w:t>, EUACTIVECOLL</w:t>
      </w:r>
      <w:r w:rsidR="00704050" w:rsidRPr="0010474E">
        <w:rPr>
          <w:rFonts w:cs="Arial"/>
          <w:sz w:val="20"/>
        </w:rPr>
        <w:t>-1</w:t>
      </w:r>
      <w:r w:rsidRPr="0010474E">
        <w:rPr>
          <w:sz w:val="20"/>
        </w:rPr>
        <w:t>,</w:t>
      </w:r>
      <w:r w:rsidRPr="0010474E">
        <w:rPr>
          <w:rFonts w:cs="Arial"/>
          <w:sz w:val="20"/>
        </w:rPr>
        <w:t xml:space="preserve"> </w:t>
      </w:r>
      <w:r w:rsidR="00510B31" w:rsidRPr="0010474E">
        <w:rPr>
          <w:rFonts w:cs="Arial"/>
          <w:sz w:val="20"/>
        </w:rPr>
        <w:t>EUOPENFLARE-1</w:t>
      </w:r>
      <w:r w:rsidR="006E30B3" w:rsidRPr="0010474E">
        <w:rPr>
          <w:rFonts w:cs="Arial"/>
          <w:sz w:val="20"/>
        </w:rPr>
        <w:t xml:space="preserve">, </w:t>
      </w:r>
      <w:r w:rsidR="006E30B3" w:rsidRPr="0010474E">
        <w:rPr>
          <w:sz w:val="20"/>
        </w:rPr>
        <w:t>EUASBESTOS-1</w:t>
      </w:r>
    </w:p>
    <w:p w14:paraId="281857EF" w14:textId="77777777" w:rsidR="00D663FC" w:rsidRPr="0010474E" w:rsidRDefault="00D663FC" w:rsidP="00D663FC">
      <w:pPr>
        <w:jc w:val="both"/>
      </w:pPr>
    </w:p>
    <w:p w14:paraId="48F23EC5" w14:textId="77777777" w:rsidR="00D663FC" w:rsidRPr="0010474E" w:rsidRDefault="00D663FC" w:rsidP="00D663FC">
      <w:pPr>
        <w:jc w:val="both"/>
        <w:rPr>
          <w:b/>
          <w:u w:val="single"/>
        </w:rPr>
      </w:pPr>
      <w:r w:rsidRPr="0010474E">
        <w:rPr>
          <w:b/>
          <w:u w:val="single"/>
        </w:rPr>
        <w:t>POLLUTION CONTROL EQUIPMENT</w:t>
      </w:r>
    </w:p>
    <w:p w14:paraId="105EE855" w14:textId="77777777" w:rsidR="00D663FC" w:rsidRPr="0010474E" w:rsidRDefault="00D663FC" w:rsidP="00D663FC">
      <w:pPr>
        <w:jc w:val="both"/>
      </w:pPr>
    </w:p>
    <w:p w14:paraId="2403B369" w14:textId="7A3608CA" w:rsidR="00D663FC" w:rsidRPr="0010474E" w:rsidRDefault="003D582F" w:rsidP="00D663FC">
      <w:pPr>
        <w:jc w:val="both"/>
        <w:rPr>
          <w:sz w:val="20"/>
        </w:rPr>
      </w:pPr>
      <w:bookmarkStart w:id="80" w:name="_Hlk96961584"/>
      <w:r w:rsidRPr="0010474E">
        <w:rPr>
          <w:sz w:val="20"/>
        </w:rPr>
        <w:t xml:space="preserve">Landfill </w:t>
      </w:r>
      <w:r w:rsidR="00D663FC" w:rsidRPr="0010474E">
        <w:rPr>
          <w:sz w:val="20"/>
        </w:rPr>
        <w:t>gas is routed to a treatment system</w:t>
      </w:r>
      <w:r w:rsidRPr="0010474E">
        <w:rPr>
          <w:sz w:val="20"/>
        </w:rPr>
        <w:t xml:space="preserve"> </w:t>
      </w:r>
      <w:r w:rsidR="00D663FC" w:rsidRPr="0010474E">
        <w:rPr>
          <w:sz w:val="20"/>
        </w:rPr>
        <w:t>and</w:t>
      </w:r>
      <w:r w:rsidRPr="0010474E">
        <w:rPr>
          <w:sz w:val="20"/>
        </w:rPr>
        <w:t xml:space="preserve"> </w:t>
      </w:r>
      <w:r w:rsidR="00D663FC" w:rsidRPr="0010474E">
        <w:rPr>
          <w:sz w:val="20"/>
        </w:rPr>
        <w:t>gas-to-energy plant.  Any untreated landfill gas is routed to an on-site open flare</w:t>
      </w:r>
      <w:r w:rsidRPr="0010474E">
        <w:rPr>
          <w:sz w:val="20"/>
        </w:rPr>
        <w:t xml:space="preserve"> (FGOPENFLARE-AAAA-1)</w:t>
      </w:r>
      <w:r w:rsidR="00D663FC" w:rsidRPr="0010474E">
        <w:rPr>
          <w:sz w:val="20"/>
        </w:rPr>
        <w:t>.</w:t>
      </w:r>
    </w:p>
    <w:bookmarkEnd w:id="80"/>
    <w:p w14:paraId="3D069544" w14:textId="77777777" w:rsidR="00D663FC" w:rsidRPr="0010474E" w:rsidRDefault="00D663FC" w:rsidP="00D663FC">
      <w:pPr>
        <w:jc w:val="both"/>
        <w:rPr>
          <w:sz w:val="20"/>
        </w:rPr>
      </w:pPr>
    </w:p>
    <w:p w14:paraId="40992E8A" w14:textId="77777777" w:rsidR="00D663FC" w:rsidRPr="0010474E" w:rsidRDefault="00D663FC" w:rsidP="00D663FC">
      <w:pPr>
        <w:jc w:val="both"/>
        <w:rPr>
          <w:b/>
          <w:u w:val="single"/>
        </w:rPr>
      </w:pPr>
      <w:r w:rsidRPr="0010474E">
        <w:rPr>
          <w:b/>
        </w:rPr>
        <w:t xml:space="preserve">I.  </w:t>
      </w:r>
      <w:r w:rsidRPr="0010474E">
        <w:rPr>
          <w:b/>
          <w:u w:val="single"/>
        </w:rPr>
        <w:t>EMISSION LIMIT(S)</w:t>
      </w:r>
    </w:p>
    <w:p w14:paraId="4F9B3FFF" w14:textId="77777777" w:rsidR="00D663FC" w:rsidRPr="0010474E" w:rsidRDefault="00D663FC" w:rsidP="00D663FC">
      <w:pPr>
        <w:jc w:val="both"/>
        <w:rPr>
          <w:sz w:val="20"/>
        </w:rPr>
      </w:pPr>
    </w:p>
    <w:p w14:paraId="3C72C182" w14:textId="77777777" w:rsidR="00D663FC" w:rsidRPr="0010474E" w:rsidRDefault="00D663FC" w:rsidP="00D663FC">
      <w:pPr>
        <w:jc w:val="both"/>
        <w:rPr>
          <w:sz w:val="20"/>
        </w:rPr>
      </w:pPr>
      <w:r w:rsidRPr="0010474E">
        <w:rPr>
          <w:sz w:val="20"/>
        </w:rPr>
        <w:t>NA</w:t>
      </w:r>
    </w:p>
    <w:p w14:paraId="197669FA" w14:textId="77777777" w:rsidR="00D663FC" w:rsidRPr="0010474E" w:rsidRDefault="00D663FC" w:rsidP="00D663FC">
      <w:pPr>
        <w:jc w:val="both"/>
        <w:rPr>
          <w:sz w:val="20"/>
        </w:rPr>
      </w:pPr>
    </w:p>
    <w:p w14:paraId="6ECC55D0" w14:textId="77777777" w:rsidR="00D663FC" w:rsidRPr="0010474E" w:rsidRDefault="00D663FC" w:rsidP="00D663FC">
      <w:pPr>
        <w:jc w:val="both"/>
        <w:rPr>
          <w:b/>
          <w:u w:val="single"/>
        </w:rPr>
      </w:pPr>
      <w:r w:rsidRPr="0010474E">
        <w:rPr>
          <w:b/>
        </w:rPr>
        <w:t xml:space="preserve">II.  </w:t>
      </w:r>
      <w:r w:rsidRPr="0010474E">
        <w:rPr>
          <w:b/>
          <w:u w:val="single"/>
        </w:rPr>
        <w:t>MATERIAL LIMIT(S)</w:t>
      </w:r>
    </w:p>
    <w:p w14:paraId="3004FD08" w14:textId="77777777" w:rsidR="00D663FC" w:rsidRPr="0010474E" w:rsidRDefault="00D663FC" w:rsidP="00D663FC">
      <w:pPr>
        <w:jc w:val="both"/>
        <w:rPr>
          <w:sz w:val="20"/>
        </w:rPr>
      </w:pPr>
    </w:p>
    <w:p w14:paraId="4A6BE81C" w14:textId="77777777" w:rsidR="00D663FC" w:rsidRPr="0010474E" w:rsidRDefault="00D663FC" w:rsidP="00D663FC">
      <w:pPr>
        <w:jc w:val="both"/>
        <w:rPr>
          <w:sz w:val="20"/>
        </w:rPr>
      </w:pPr>
      <w:r w:rsidRPr="0010474E">
        <w:rPr>
          <w:sz w:val="20"/>
        </w:rPr>
        <w:t>NA</w:t>
      </w:r>
    </w:p>
    <w:p w14:paraId="28B44999" w14:textId="77777777" w:rsidR="00D663FC" w:rsidRPr="0010474E" w:rsidRDefault="00D663FC" w:rsidP="00D663FC">
      <w:pPr>
        <w:jc w:val="both"/>
        <w:rPr>
          <w:sz w:val="20"/>
        </w:rPr>
      </w:pPr>
    </w:p>
    <w:p w14:paraId="27783ABD" w14:textId="77777777" w:rsidR="00D663FC" w:rsidRPr="0010474E" w:rsidRDefault="00D663FC" w:rsidP="00D663FC">
      <w:pPr>
        <w:jc w:val="both"/>
        <w:rPr>
          <w:b/>
          <w:u w:val="single"/>
        </w:rPr>
      </w:pPr>
      <w:r w:rsidRPr="0010474E">
        <w:rPr>
          <w:b/>
        </w:rPr>
        <w:t xml:space="preserve">III.  </w:t>
      </w:r>
      <w:r w:rsidRPr="0010474E">
        <w:rPr>
          <w:b/>
          <w:u w:val="single"/>
        </w:rPr>
        <w:t>PROCESS/OPERATIONAL RESTRICTIONS</w:t>
      </w:r>
      <w:r w:rsidRPr="0010474E" w:rsidDel="001C614B">
        <w:rPr>
          <w:b/>
          <w:u w:val="single"/>
        </w:rPr>
        <w:t xml:space="preserve"> </w:t>
      </w:r>
    </w:p>
    <w:p w14:paraId="4A723B6D" w14:textId="77777777" w:rsidR="00D663FC" w:rsidRPr="0010474E" w:rsidRDefault="00D663FC" w:rsidP="00D663FC">
      <w:pPr>
        <w:jc w:val="both"/>
        <w:rPr>
          <w:sz w:val="20"/>
        </w:rPr>
      </w:pPr>
    </w:p>
    <w:p w14:paraId="05F05C6B" w14:textId="77777777" w:rsidR="00D663FC" w:rsidRPr="0010474E" w:rsidRDefault="00D663FC" w:rsidP="00D663FC">
      <w:pPr>
        <w:jc w:val="both"/>
        <w:rPr>
          <w:rFonts w:cs="Arial"/>
          <w:sz w:val="20"/>
        </w:rPr>
      </w:pPr>
      <w:r w:rsidRPr="0010474E">
        <w:rPr>
          <w:rFonts w:cs="Arial"/>
          <w:sz w:val="20"/>
        </w:rPr>
        <w:t>NA</w:t>
      </w:r>
    </w:p>
    <w:p w14:paraId="71161C0E" w14:textId="77777777" w:rsidR="00D663FC" w:rsidRPr="0010474E" w:rsidRDefault="00D663FC" w:rsidP="00D663FC">
      <w:pPr>
        <w:jc w:val="both"/>
        <w:rPr>
          <w:rFonts w:cs="Arial"/>
          <w:sz w:val="20"/>
        </w:rPr>
      </w:pPr>
    </w:p>
    <w:p w14:paraId="783F4536" w14:textId="77777777" w:rsidR="00D663FC" w:rsidRPr="0010474E" w:rsidRDefault="00D663FC" w:rsidP="00D663FC">
      <w:pPr>
        <w:jc w:val="both"/>
        <w:rPr>
          <w:b/>
          <w:u w:val="single"/>
        </w:rPr>
      </w:pPr>
      <w:r w:rsidRPr="0010474E">
        <w:rPr>
          <w:b/>
        </w:rPr>
        <w:t xml:space="preserve">IV.  </w:t>
      </w:r>
      <w:r w:rsidRPr="0010474E">
        <w:rPr>
          <w:b/>
          <w:u w:val="single"/>
        </w:rPr>
        <w:t>DESIGN/EQUIPMENT PARAMETERS</w:t>
      </w:r>
    </w:p>
    <w:p w14:paraId="2E4F19D6" w14:textId="77777777" w:rsidR="00D663FC" w:rsidRPr="0010474E" w:rsidRDefault="00D663FC" w:rsidP="00D663FC">
      <w:pPr>
        <w:jc w:val="both"/>
        <w:rPr>
          <w:sz w:val="20"/>
        </w:rPr>
      </w:pPr>
    </w:p>
    <w:p w14:paraId="2B9EEBE7" w14:textId="77777777" w:rsidR="00D663FC" w:rsidRPr="0010474E" w:rsidRDefault="00D663FC" w:rsidP="00F87123">
      <w:pPr>
        <w:numPr>
          <w:ilvl w:val="6"/>
          <w:numId w:val="92"/>
        </w:numPr>
        <w:tabs>
          <w:tab w:val="clear" w:pos="2520"/>
        </w:tabs>
        <w:ind w:left="360"/>
        <w:jc w:val="both"/>
        <w:rPr>
          <w:rFonts w:cs="Arial"/>
          <w:b/>
          <w:sz w:val="20"/>
        </w:rPr>
      </w:pPr>
      <w:r w:rsidRPr="0010474E">
        <w:rPr>
          <w:rFonts w:cs="Arial"/>
          <w:sz w:val="20"/>
        </w:rPr>
        <w:t xml:space="preserve">The permittee must install a collection and control system that captures the landfill gas generated within the landfill according to the requirements in 40 CFR 62.16714(b) and 40 CFR 62.16714(c).  </w:t>
      </w:r>
      <w:r w:rsidRPr="0010474E">
        <w:rPr>
          <w:rFonts w:cs="Arial"/>
          <w:b/>
          <w:sz w:val="20"/>
          <w:shd w:val="clear" w:color="auto" w:fill="FFFFFF"/>
        </w:rPr>
        <w:t>(40 CFR 62.16714(a)(3))</w:t>
      </w:r>
    </w:p>
    <w:p w14:paraId="0ACCC980" w14:textId="77777777" w:rsidR="00D663FC" w:rsidRPr="0010474E" w:rsidRDefault="00D663FC" w:rsidP="00D663FC">
      <w:pPr>
        <w:ind w:left="360"/>
        <w:jc w:val="both"/>
        <w:rPr>
          <w:rFonts w:cs="Arial"/>
          <w:sz w:val="20"/>
        </w:rPr>
      </w:pPr>
    </w:p>
    <w:p w14:paraId="6D5AD909" w14:textId="77777777" w:rsidR="00D663FC" w:rsidRPr="0010474E" w:rsidRDefault="00D663FC" w:rsidP="00F87123">
      <w:pPr>
        <w:numPr>
          <w:ilvl w:val="6"/>
          <w:numId w:val="92"/>
        </w:numPr>
        <w:tabs>
          <w:tab w:val="clear" w:pos="2520"/>
        </w:tabs>
        <w:spacing w:after="120"/>
        <w:ind w:left="360"/>
        <w:jc w:val="both"/>
        <w:rPr>
          <w:rFonts w:cs="Arial"/>
          <w:sz w:val="20"/>
        </w:rPr>
      </w:pPr>
      <w:r w:rsidRPr="0010474E">
        <w:rPr>
          <w:rFonts w:cs="Arial"/>
          <w:sz w:val="20"/>
        </w:rPr>
        <w:t xml:space="preserve">The permittee must route all the collected landfill gas to at least one of the following: </w:t>
      </w:r>
    </w:p>
    <w:p w14:paraId="51452E8C" w14:textId="78E3EE7C" w:rsidR="00D663FC" w:rsidRPr="0010474E" w:rsidRDefault="00D663FC" w:rsidP="00F87123">
      <w:pPr>
        <w:numPr>
          <w:ilvl w:val="1"/>
          <w:numId w:val="108"/>
        </w:numPr>
        <w:spacing w:after="120"/>
        <w:jc w:val="both"/>
        <w:rPr>
          <w:rFonts w:cs="Arial"/>
          <w:b/>
          <w:sz w:val="20"/>
        </w:rPr>
      </w:pPr>
      <w:r w:rsidRPr="0010474E">
        <w:rPr>
          <w:rFonts w:cs="Arial"/>
          <w:sz w:val="20"/>
        </w:rPr>
        <w:t xml:space="preserve">A non-enclosed flare designed in accordance with 40 CFR 60.18 except as noted in 40 CFR 62.16722(d).  </w:t>
      </w:r>
      <w:r w:rsidRPr="0010474E">
        <w:rPr>
          <w:rFonts w:cs="Arial"/>
          <w:b/>
          <w:sz w:val="20"/>
        </w:rPr>
        <w:t>(</w:t>
      </w:r>
      <w:r w:rsidRPr="0010474E">
        <w:rPr>
          <w:rFonts w:cs="Arial"/>
          <w:b/>
          <w:sz w:val="20"/>
          <w:shd w:val="clear" w:color="auto" w:fill="FFFFFF"/>
        </w:rPr>
        <w:t>40 CFR 62.16714(c)(1)</w:t>
      </w:r>
      <w:r w:rsidRPr="0010474E">
        <w:rPr>
          <w:rFonts w:cs="Arial"/>
          <w:b/>
          <w:sz w:val="20"/>
        </w:rPr>
        <w:t>)</w:t>
      </w:r>
    </w:p>
    <w:p w14:paraId="6617897F" w14:textId="77777777" w:rsidR="00D663FC" w:rsidRPr="0010474E" w:rsidRDefault="00D663FC" w:rsidP="0053705F">
      <w:pPr>
        <w:numPr>
          <w:ilvl w:val="0"/>
          <w:numId w:val="31"/>
        </w:numPr>
        <w:tabs>
          <w:tab w:val="clear" w:pos="276"/>
          <w:tab w:val="num" w:pos="360"/>
        </w:tabs>
        <w:spacing w:after="120"/>
        <w:ind w:left="748" w:hanging="374"/>
        <w:jc w:val="both"/>
        <w:rPr>
          <w:rFonts w:cs="Arial"/>
          <w:b/>
          <w:bCs/>
          <w:sz w:val="20"/>
        </w:rPr>
      </w:pPr>
      <w:r w:rsidRPr="0010474E">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10474E">
        <w:rPr>
          <w:rFonts w:cs="Arial"/>
          <w:b/>
          <w:bCs/>
          <w:sz w:val="20"/>
        </w:rPr>
        <w:t>(</w:t>
      </w:r>
      <w:r w:rsidRPr="0010474E">
        <w:rPr>
          <w:rFonts w:cs="Arial"/>
          <w:b/>
          <w:bCs/>
          <w:sz w:val="20"/>
          <w:shd w:val="clear" w:color="auto" w:fill="FFFFFF"/>
        </w:rPr>
        <w:t>40 CFR 62.16714(c)(2)</w:t>
      </w:r>
      <w:r w:rsidRPr="0010474E">
        <w:rPr>
          <w:rFonts w:cs="Arial"/>
          <w:b/>
          <w:bCs/>
          <w:sz w:val="20"/>
        </w:rPr>
        <w:t>)</w:t>
      </w:r>
    </w:p>
    <w:p w14:paraId="3002C8C5" w14:textId="77777777" w:rsidR="00D663FC" w:rsidRPr="0010474E" w:rsidRDefault="00D663FC" w:rsidP="0053705F">
      <w:pPr>
        <w:numPr>
          <w:ilvl w:val="0"/>
          <w:numId w:val="31"/>
        </w:numPr>
        <w:tabs>
          <w:tab w:val="clear" w:pos="276"/>
          <w:tab w:val="num" w:pos="360"/>
        </w:tabs>
        <w:ind w:left="748" w:hanging="374"/>
        <w:jc w:val="both"/>
        <w:rPr>
          <w:rFonts w:cs="Arial"/>
          <w:b/>
          <w:sz w:val="20"/>
        </w:rPr>
      </w:pPr>
      <w:r w:rsidRPr="0010474E">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10474E">
        <w:rPr>
          <w:rFonts w:cs="Arial"/>
          <w:sz w:val="20"/>
          <w:shd w:val="clear" w:color="auto" w:fill="FFFFFF"/>
        </w:rPr>
        <w:t>40 CFR 62.16714(c)(1) or (2)</w:t>
      </w:r>
      <w:r w:rsidRPr="0010474E">
        <w:rPr>
          <w:rFonts w:cs="Arial"/>
          <w:sz w:val="20"/>
        </w:rPr>
        <w:t xml:space="preserve">.  </w:t>
      </w:r>
      <w:r w:rsidRPr="0010474E">
        <w:rPr>
          <w:rFonts w:cs="Arial"/>
          <w:b/>
          <w:sz w:val="20"/>
        </w:rPr>
        <w:t>(</w:t>
      </w:r>
      <w:r w:rsidRPr="0010474E">
        <w:rPr>
          <w:rFonts w:cs="Arial"/>
          <w:b/>
          <w:sz w:val="20"/>
          <w:shd w:val="clear" w:color="auto" w:fill="FFFFFF"/>
        </w:rPr>
        <w:t>40 CFR 62.16714(c)(3)</w:t>
      </w:r>
      <w:r w:rsidRPr="0010474E">
        <w:rPr>
          <w:rFonts w:cs="Arial"/>
          <w:b/>
          <w:sz w:val="20"/>
        </w:rPr>
        <w:t>)</w:t>
      </w:r>
    </w:p>
    <w:p w14:paraId="75DCFC2A" w14:textId="77777777" w:rsidR="00D663FC" w:rsidRPr="0010474E" w:rsidRDefault="00D663FC" w:rsidP="00D663FC">
      <w:pPr>
        <w:jc w:val="both"/>
        <w:rPr>
          <w:sz w:val="20"/>
        </w:rPr>
      </w:pPr>
    </w:p>
    <w:p w14:paraId="39C2C5DA" w14:textId="77777777" w:rsidR="00D663FC" w:rsidRPr="0010474E" w:rsidRDefault="00D663FC" w:rsidP="00D663FC">
      <w:pPr>
        <w:jc w:val="both"/>
        <w:rPr>
          <w:b/>
          <w:u w:val="single"/>
        </w:rPr>
      </w:pPr>
      <w:r w:rsidRPr="0010474E">
        <w:rPr>
          <w:b/>
        </w:rPr>
        <w:t xml:space="preserve">V.  </w:t>
      </w:r>
      <w:r w:rsidRPr="0010474E">
        <w:rPr>
          <w:b/>
          <w:u w:val="single"/>
        </w:rPr>
        <w:t>TESTING/SAMPLING</w:t>
      </w:r>
    </w:p>
    <w:p w14:paraId="002D19EF" w14:textId="77777777" w:rsidR="00D663FC" w:rsidRPr="0010474E" w:rsidRDefault="00D663FC" w:rsidP="00D663FC">
      <w:pPr>
        <w:jc w:val="both"/>
        <w:rPr>
          <w:b/>
          <w:sz w:val="20"/>
        </w:rPr>
      </w:pPr>
      <w:r w:rsidRPr="0010474E">
        <w:rPr>
          <w:sz w:val="20"/>
        </w:rPr>
        <w:t xml:space="preserve">Records shall be maintained on file for a period of five years.  </w:t>
      </w:r>
      <w:r w:rsidRPr="0010474E">
        <w:rPr>
          <w:b/>
          <w:sz w:val="20"/>
        </w:rPr>
        <w:t>(R 336.1213(3)(b)(ii))</w:t>
      </w:r>
    </w:p>
    <w:p w14:paraId="5D48A237" w14:textId="77777777" w:rsidR="00D663FC" w:rsidRPr="0010474E" w:rsidRDefault="00D663FC" w:rsidP="00D663FC">
      <w:pPr>
        <w:jc w:val="both"/>
      </w:pPr>
    </w:p>
    <w:p w14:paraId="0BD8EE05" w14:textId="77777777" w:rsidR="00D663FC" w:rsidRPr="0010474E" w:rsidRDefault="00D663FC" w:rsidP="00D663FC">
      <w:pPr>
        <w:jc w:val="both"/>
        <w:rPr>
          <w:rFonts w:cs="Arial"/>
          <w:sz w:val="20"/>
        </w:rPr>
      </w:pPr>
      <w:r w:rsidRPr="0010474E">
        <w:rPr>
          <w:rFonts w:cs="Arial"/>
          <w:sz w:val="20"/>
        </w:rPr>
        <w:t>NA</w:t>
      </w:r>
    </w:p>
    <w:p w14:paraId="1C2FEED7" w14:textId="653DA1FE" w:rsidR="00BB7E19" w:rsidRPr="0010474E" w:rsidRDefault="00BB7E19">
      <w:pPr>
        <w:rPr>
          <w:sz w:val="20"/>
        </w:rPr>
      </w:pPr>
      <w:r w:rsidRPr="0010474E">
        <w:rPr>
          <w:sz w:val="20"/>
        </w:rPr>
        <w:br w:type="page"/>
      </w:r>
    </w:p>
    <w:p w14:paraId="087C701C" w14:textId="77777777" w:rsidR="00D663FC" w:rsidRPr="0010474E" w:rsidRDefault="00D663FC" w:rsidP="00D663FC">
      <w:pPr>
        <w:rPr>
          <w:sz w:val="20"/>
        </w:rPr>
      </w:pPr>
    </w:p>
    <w:p w14:paraId="75EA6A58" w14:textId="77777777" w:rsidR="00D663FC" w:rsidRPr="0010474E" w:rsidRDefault="00D663FC" w:rsidP="00D663FC">
      <w:pPr>
        <w:jc w:val="both"/>
      </w:pPr>
      <w:r w:rsidRPr="0010474E">
        <w:rPr>
          <w:b/>
        </w:rPr>
        <w:t xml:space="preserve">VI.  </w:t>
      </w:r>
      <w:r w:rsidRPr="0010474E">
        <w:rPr>
          <w:b/>
          <w:u w:val="single"/>
        </w:rPr>
        <w:t>MONITORING/RECORDKEEPING</w:t>
      </w:r>
    </w:p>
    <w:p w14:paraId="3CFEB3AC" w14:textId="77777777" w:rsidR="00D663FC" w:rsidRPr="0010474E" w:rsidRDefault="00D663FC" w:rsidP="00D663FC">
      <w:pPr>
        <w:jc w:val="both"/>
        <w:rPr>
          <w:b/>
          <w:sz w:val="20"/>
        </w:rPr>
      </w:pPr>
      <w:r w:rsidRPr="0010474E">
        <w:rPr>
          <w:sz w:val="20"/>
        </w:rPr>
        <w:t xml:space="preserve">Records shall be maintained on file for a period of five years.  </w:t>
      </w:r>
      <w:r w:rsidRPr="0010474E">
        <w:rPr>
          <w:b/>
          <w:sz w:val="20"/>
        </w:rPr>
        <w:t>(R 336.1213(3)(b)(ii))</w:t>
      </w:r>
    </w:p>
    <w:p w14:paraId="123F9126" w14:textId="77777777" w:rsidR="00D663FC" w:rsidRPr="0010474E" w:rsidRDefault="00D663FC" w:rsidP="00D663FC">
      <w:pPr>
        <w:jc w:val="both"/>
        <w:rPr>
          <w:sz w:val="20"/>
        </w:rPr>
      </w:pPr>
    </w:p>
    <w:p w14:paraId="43B98E3F" w14:textId="77777777" w:rsidR="00D663FC" w:rsidRPr="0010474E" w:rsidRDefault="00D663FC" w:rsidP="00F87123">
      <w:pPr>
        <w:numPr>
          <w:ilvl w:val="0"/>
          <w:numId w:val="159"/>
        </w:numPr>
        <w:jc w:val="both"/>
        <w:rPr>
          <w:rFonts w:cs="Arial"/>
          <w:sz w:val="20"/>
        </w:rPr>
      </w:pPr>
      <w:r w:rsidRPr="0010474E">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10474E">
        <w:rPr>
          <w:b/>
          <w:sz w:val="20"/>
        </w:rPr>
        <w:t xml:space="preserve">(R 336.1213(3), </w:t>
      </w:r>
      <w:r w:rsidRPr="0010474E">
        <w:rPr>
          <w:rFonts w:cs="Arial"/>
          <w:b/>
          <w:sz w:val="20"/>
          <w:shd w:val="clear" w:color="auto" w:fill="FFFFFF"/>
        </w:rPr>
        <w:t>40 CFR 62.16726(a)</w:t>
      </w:r>
      <w:r w:rsidRPr="0010474E">
        <w:rPr>
          <w:rFonts w:cs="Arial"/>
          <w:b/>
          <w:sz w:val="20"/>
        </w:rPr>
        <w:t>)</w:t>
      </w:r>
    </w:p>
    <w:p w14:paraId="4092E885" w14:textId="77777777" w:rsidR="00D663FC" w:rsidRPr="0010474E" w:rsidRDefault="00D663FC" w:rsidP="00D663FC">
      <w:pPr>
        <w:rPr>
          <w:rFonts w:cs="Arial"/>
          <w:sz w:val="20"/>
        </w:rPr>
      </w:pPr>
    </w:p>
    <w:p w14:paraId="5EEF03CA" w14:textId="77777777" w:rsidR="00D663FC" w:rsidRPr="0010474E" w:rsidRDefault="00D663FC" w:rsidP="00F87123">
      <w:pPr>
        <w:numPr>
          <w:ilvl w:val="0"/>
          <w:numId w:val="159"/>
        </w:numPr>
        <w:jc w:val="both"/>
        <w:rPr>
          <w:rFonts w:cs="Arial"/>
          <w:sz w:val="20"/>
        </w:rPr>
      </w:pPr>
      <w:r w:rsidRPr="0010474E">
        <w:rPr>
          <w:rFonts w:cs="Arial"/>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10474E">
        <w:rPr>
          <w:rFonts w:cs="Arial"/>
          <w:b/>
          <w:bCs/>
          <w:sz w:val="20"/>
        </w:rPr>
        <w:t xml:space="preserve"> (</w:t>
      </w:r>
      <w:r w:rsidRPr="0010474E">
        <w:rPr>
          <w:rFonts w:cs="Arial"/>
          <w:b/>
          <w:bCs/>
          <w:sz w:val="20"/>
          <w:shd w:val="clear" w:color="auto" w:fill="FFFFFF"/>
        </w:rPr>
        <w:t>40 CFR 62.16726(f)</w:t>
      </w:r>
      <w:r w:rsidRPr="0010474E">
        <w:rPr>
          <w:rFonts w:cs="Arial"/>
          <w:b/>
          <w:bCs/>
          <w:sz w:val="20"/>
        </w:rPr>
        <w:t>)</w:t>
      </w:r>
    </w:p>
    <w:p w14:paraId="1271558C" w14:textId="77777777" w:rsidR="00D663FC" w:rsidRPr="0010474E" w:rsidRDefault="00D663FC" w:rsidP="00D663FC">
      <w:pPr>
        <w:rPr>
          <w:rFonts w:cs="Arial"/>
          <w:sz w:val="20"/>
        </w:rPr>
      </w:pPr>
    </w:p>
    <w:p w14:paraId="20EB8453" w14:textId="77777777" w:rsidR="00D663FC" w:rsidRPr="0010474E" w:rsidRDefault="00D663FC" w:rsidP="00F87123">
      <w:pPr>
        <w:numPr>
          <w:ilvl w:val="0"/>
          <w:numId w:val="159"/>
        </w:numPr>
        <w:jc w:val="both"/>
        <w:rPr>
          <w:rFonts w:cs="Arial"/>
          <w:b/>
          <w:sz w:val="20"/>
        </w:rPr>
      </w:pPr>
      <w:r w:rsidRPr="0010474E">
        <w:rPr>
          <w:rFonts w:cs="Arial"/>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10474E">
        <w:rPr>
          <w:rFonts w:cs="Arial"/>
          <w:b/>
          <w:sz w:val="20"/>
        </w:rPr>
        <w:t xml:space="preserve"> (</w:t>
      </w:r>
      <w:r w:rsidRPr="0010474E">
        <w:rPr>
          <w:rFonts w:cs="Arial"/>
          <w:b/>
          <w:sz w:val="20"/>
          <w:shd w:val="clear" w:color="auto" w:fill="FFFFFF"/>
        </w:rPr>
        <w:t>40 CFR 62.16726(j)</w:t>
      </w:r>
      <w:r w:rsidRPr="0010474E">
        <w:rPr>
          <w:rFonts w:cs="Arial"/>
          <w:b/>
          <w:sz w:val="20"/>
        </w:rPr>
        <w:t>)</w:t>
      </w:r>
    </w:p>
    <w:p w14:paraId="06401AEE" w14:textId="77777777" w:rsidR="00D663FC" w:rsidRPr="0010474E" w:rsidRDefault="00D663FC" w:rsidP="00D663FC">
      <w:pPr>
        <w:jc w:val="both"/>
        <w:rPr>
          <w:sz w:val="20"/>
        </w:rPr>
      </w:pPr>
    </w:p>
    <w:p w14:paraId="6455C778" w14:textId="77777777" w:rsidR="00D663FC" w:rsidRPr="0010474E" w:rsidRDefault="00D663FC" w:rsidP="00D663FC">
      <w:pPr>
        <w:jc w:val="both"/>
        <w:rPr>
          <w:b/>
          <w:u w:val="single"/>
        </w:rPr>
      </w:pPr>
      <w:r w:rsidRPr="0010474E">
        <w:rPr>
          <w:b/>
        </w:rPr>
        <w:t xml:space="preserve">VII.  </w:t>
      </w:r>
      <w:r w:rsidRPr="0010474E">
        <w:rPr>
          <w:b/>
          <w:u w:val="single"/>
        </w:rPr>
        <w:t>REPORTING</w:t>
      </w:r>
    </w:p>
    <w:p w14:paraId="49D22A79" w14:textId="77777777" w:rsidR="00D663FC" w:rsidRPr="0010474E" w:rsidRDefault="00D663FC" w:rsidP="00D663FC">
      <w:pPr>
        <w:jc w:val="both"/>
      </w:pPr>
    </w:p>
    <w:p w14:paraId="1EB442AB" w14:textId="77777777" w:rsidR="00D663FC" w:rsidRPr="0010474E" w:rsidRDefault="00D663FC" w:rsidP="00F87123">
      <w:pPr>
        <w:numPr>
          <w:ilvl w:val="0"/>
          <w:numId w:val="96"/>
        </w:numPr>
        <w:jc w:val="both"/>
        <w:rPr>
          <w:sz w:val="20"/>
        </w:rPr>
      </w:pPr>
      <w:r w:rsidRPr="0010474E">
        <w:rPr>
          <w:sz w:val="20"/>
        </w:rPr>
        <w:t xml:space="preserve">Prompt reporting of deviations pursuant to General Conditions 21 and 22 of Part A.  </w:t>
      </w:r>
      <w:r w:rsidRPr="0010474E">
        <w:rPr>
          <w:b/>
          <w:sz w:val="20"/>
        </w:rPr>
        <w:t>(R 336.1213(3)(c)(ii))</w:t>
      </w:r>
    </w:p>
    <w:p w14:paraId="046E6461" w14:textId="77777777" w:rsidR="00D663FC" w:rsidRPr="0010474E" w:rsidRDefault="00D663FC" w:rsidP="00D663FC">
      <w:pPr>
        <w:jc w:val="both"/>
        <w:rPr>
          <w:sz w:val="20"/>
        </w:rPr>
      </w:pPr>
    </w:p>
    <w:p w14:paraId="1A0D90F1" w14:textId="77777777" w:rsidR="00D663FC" w:rsidRPr="0010474E" w:rsidRDefault="00D663FC" w:rsidP="00F87123">
      <w:pPr>
        <w:numPr>
          <w:ilvl w:val="0"/>
          <w:numId w:val="96"/>
        </w:numPr>
        <w:jc w:val="both"/>
        <w:rPr>
          <w:sz w:val="20"/>
        </w:rPr>
      </w:pPr>
      <w:r w:rsidRPr="0010474E">
        <w:rPr>
          <w:sz w:val="20"/>
        </w:rPr>
        <w:t>Semiannual reporting of monitoring and deviations pursuant to General Condition 23 of Part A.  The report shall be postmarked or</w:t>
      </w:r>
      <w:r w:rsidRPr="0010474E">
        <w:rPr>
          <w:b/>
          <w:i/>
          <w:sz w:val="20"/>
        </w:rPr>
        <w:t xml:space="preserve"> </w:t>
      </w:r>
      <w:r w:rsidRPr="0010474E">
        <w:rPr>
          <w:sz w:val="20"/>
        </w:rPr>
        <w:t xml:space="preserve">received by the appropriate AQD District Office by March 15 for reporting period July 1 to December 31 and September 15 for reporting period January 1 to June 30.  </w:t>
      </w:r>
      <w:r w:rsidRPr="0010474E">
        <w:rPr>
          <w:b/>
          <w:sz w:val="20"/>
        </w:rPr>
        <w:t>(R 336.1213(3)(c)(i))</w:t>
      </w:r>
    </w:p>
    <w:p w14:paraId="157E2DC4" w14:textId="77777777" w:rsidR="00D663FC" w:rsidRPr="0010474E" w:rsidRDefault="00D663FC" w:rsidP="00D663FC">
      <w:pPr>
        <w:jc w:val="both"/>
        <w:rPr>
          <w:sz w:val="20"/>
        </w:rPr>
      </w:pPr>
    </w:p>
    <w:p w14:paraId="24AE853B" w14:textId="77777777" w:rsidR="00D663FC" w:rsidRPr="0010474E" w:rsidRDefault="00D663FC" w:rsidP="00F87123">
      <w:pPr>
        <w:numPr>
          <w:ilvl w:val="0"/>
          <w:numId w:val="96"/>
        </w:numPr>
        <w:jc w:val="both"/>
        <w:rPr>
          <w:sz w:val="20"/>
        </w:rPr>
      </w:pPr>
      <w:r w:rsidRPr="0010474E">
        <w:rPr>
          <w:sz w:val="20"/>
        </w:rPr>
        <w:t>Annual certification of compliance pursuant to General Conditions 19 and 20 of Part A.  The report shall be postmarked or</w:t>
      </w:r>
      <w:r w:rsidRPr="0010474E">
        <w:rPr>
          <w:i/>
          <w:sz w:val="20"/>
        </w:rPr>
        <w:t xml:space="preserve"> </w:t>
      </w:r>
      <w:r w:rsidRPr="0010474E">
        <w:rPr>
          <w:sz w:val="20"/>
        </w:rPr>
        <w:t xml:space="preserve">received by the appropriate AQD District Office by March 15 for the previous calendar year.  </w:t>
      </w:r>
      <w:r w:rsidRPr="0010474E">
        <w:rPr>
          <w:b/>
          <w:sz w:val="20"/>
        </w:rPr>
        <w:t>(R 336.1213(4)(c))</w:t>
      </w:r>
    </w:p>
    <w:p w14:paraId="5639F7C8" w14:textId="77777777" w:rsidR="00D663FC" w:rsidRPr="0010474E" w:rsidRDefault="00D663FC" w:rsidP="00D663FC">
      <w:pPr>
        <w:ind w:left="360"/>
        <w:jc w:val="both"/>
        <w:rPr>
          <w:sz w:val="20"/>
        </w:rPr>
      </w:pPr>
    </w:p>
    <w:p w14:paraId="605B0B75" w14:textId="5C92FFC2" w:rsidR="00D663FC" w:rsidRPr="0010474E" w:rsidRDefault="00D663FC" w:rsidP="00D663FC">
      <w:pPr>
        <w:ind w:left="360" w:hanging="360"/>
        <w:jc w:val="both"/>
        <w:rPr>
          <w:rFonts w:cs="Arial"/>
          <w:b/>
          <w:bCs/>
          <w:sz w:val="20"/>
          <w:shd w:val="clear" w:color="auto" w:fill="FFFFFF"/>
        </w:rPr>
      </w:pPr>
      <w:r w:rsidRPr="0010474E">
        <w:rPr>
          <w:sz w:val="20"/>
        </w:rPr>
        <w:t>4.</w:t>
      </w:r>
      <w:r w:rsidRPr="0010474E">
        <w:rPr>
          <w:sz w:val="20"/>
        </w:rPr>
        <w:tab/>
        <w:t xml:space="preserve">If complying with the operational provisions of 40 CFR 63.1958, 40 CFR 63.1960, and 40 CFR 63.1961, as allowed in </w:t>
      </w:r>
      <w:r w:rsidRPr="0010474E">
        <w:rPr>
          <w:rFonts w:cs="Arial"/>
          <w:sz w:val="20"/>
        </w:rPr>
        <w:t>40 CFR 62.16716, 40 CFR 62.16720, and 40 CFR 62.16722</w:t>
      </w:r>
      <w:r w:rsidRPr="0010474E">
        <w:rPr>
          <w:sz w:val="20"/>
        </w:rPr>
        <w:t xml:space="preserve">, the permittee must follow the semi-annual reporting requirements in 40 CFR 63.1981(h) in lieu of </w:t>
      </w:r>
      <w:r w:rsidRPr="0010474E">
        <w:rPr>
          <w:rFonts w:cs="Arial"/>
          <w:sz w:val="20"/>
          <w:shd w:val="clear" w:color="auto" w:fill="FFFFFF"/>
        </w:rPr>
        <w:t>40 CFR 62.16724(h)</w:t>
      </w:r>
      <w:r w:rsidRPr="0010474E">
        <w:rPr>
          <w:sz w:val="20"/>
        </w:rPr>
        <w:t>.</w:t>
      </w:r>
      <w:r w:rsidRPr="0010474E">
        <w:t xml:space="preserve">  </w:t>
      </w:r>
      <w:r w:rsidRPr="0010474E">
        <w:rPr>
          <w:b/>
          <w:bCs/>
        </w:rPr>
        <w:t>(</w:t>
      </w:r>
      <w:r w:rsidRPr="0010474E">
        <w:rPr>
          <w:rFonts w:cs="Arial"/>
          <w:b/>
          <w:bCs/>
          <w:sz w:val="20"/>
          <w:shd w:val="clear" w:color="auto" w:fill="FFFFFF"/>
        </w:rPr>
        <w:t>40 CFR 62.16724(h))</w:t>
      </w:r>
    </w:p>
    <w:p w14:paraId="0E6A9264" w14:textId="77777777" w:rsidR="004E431E" w:rsidRPr="0010474E" w:rsidRDefault="004E431E" w:rsidP="00D663FC">
      <w:pPr>
        <w:ind w:left="360" w:hanging="360"/>
        <w:jc w:val="both"/>
        <w:rPr>
          <w:rFonts w:cs="Arial"/>
          <w:sz w:val="20"/>
        </w:rPr>
      </w:pPr>
    </w:p>
    <w:p w14:paraId="01192E4D" w14:textId="77777777" w:rsidR="00D663FC" w:rsidRPr="0010474E" w:rsidRDefault="00D663FC" w:rsidP="00F87123">
      <w:pPr>
        <w:numPr>
          <w:ilvl w:val="0"/>
          <w:numId w:val="160"/>
        </w:numPr>
        <w:spacing w:after="120"/>
        <w:jc w:val="both"/>
        <w:rPr>
          <w:rFonts w:cs="Arial"/>
          <w:sz w:val="20"/>
        </w:rPr>
      </w:pPr>
      <w:r w:rsidRPr="0010474E">
        <w:rPr>
          <w:rFonts w:cs="Arial"/>
          <w:sz w:val="20"/>
        </w:rPr>
        <w:t xml:space="preserve">The permittee must submit an equipment removal report to the Administrator 30 days prior to removal or cessation of operation of the control equipment. </w:t>
      </w:r>
      <w:r w:rsidRPr="0010474E">
        <w:rPr>
          <w:rFonts w:cs="Arial"/>
          <w:b/>
          <w:bCs/>
          <w:sz w:val="20"/>
        </w:rPr>
        <w:t xml:space="preserve"> (</w:t>
      </w:r>
      <w:r w:rsidRPr="0010474E">
        <w:rPr>
          <w:rFonts w:cs="Arial"/>
          <w:b/>
          <w:bCs/>
          <w:sz w:val="20"/>
          <w:shd w:val="clear" w:color="auto" w:fill="FFFFFF"/>
        </w:rPr>
        <w:t>40 CFR 62.16724(g)</w:t>
      </w:r>
      <w:r w:rsidRPr="0010474E">
        <w:rPr>
          <w:rFonts w:cs="Arial"/>
          <w:b/>
          <w:bCs/>
          <w:sz w:val="20"/>
        </w:rPr>
        <w:t>)</w:t>
      </w:r>
    </w:p>
    <w:p w14:paraId="3E11FEB0" w14:textId="77777777" w:rsidR="00D663FC" w:rsidRPr="0010474E" w:rsidRDefault="00D663FC" w:rsidP="00F87123">
      <w:pPr>
        <w:numPr>
          <w:ilvl w:val="4"/>
          <w:numId w:val="91"/>
        </w:numPr>
        <w:tabs>
          <w:tab w:val="clear" w:pos="3600"/>
        </w:tabs>
        <w:spacing w:after="120"/>
        <w:jc w:val="both"/>
        <w:rPr>
          <w:rFonts w:cs="Arial"/>
          <w:sz w:val="20"/>
        </w:rPr>
      </w:pPr>
      <w:r w:rsidRPr="0010474E">
        <w:rPr>
          <w:rFonts w:cs="Arial"/>
          <w:sz w:val="20"/>
        </w:rPr>
        <w:t xml:space="preserve">The equipment removal report must contain all of the following items:  </w:t>
      </w:r>
    </w:p>
    <w:p w14:paraId="5364810D" w14:textId="77777777" w:rsidR="00D663FC" w:rsidRPr="0010474E" w:rsidRDefault="00D663FC" w:rsidP="00D663FC">
      <w:pPr>
        <w:spacing w:after="120"/>
        <w:ind w:left="1122" w:hanging="374"/>
        <w:jc w:val="both"/>
        <w:rPr>
          <w:rFonts w:cs="Arial"/>
          <w:b/>
          <w:sz w:val="20"/>
        </w:rPr>
      </w:pPr>
      <w:r w:rsidRPr="0010474E">
        <w:rPr>
          <w:rFonts w:cs="Arial"/>
          <w:sz w:val="20"/>
        </w:rPr>
        <w:t>i.</w:t>
      </w:r>
      <w:r w:rsidRPr="0010474E">
        <w:rPr>
          <w:rFonts w:cs="Arial"/>
          <w:sz w:val="20"/>
        </w:rPr>
        <w:tab/>
        <w:t xml:space="preserve">A copy of the closure report submitted in accordance with </w:t>
      </w:r>
      <w:r w:rsidRPr="0010474E">
        <w:rPr>
          <w:rFonts w:cs="Arial"/>
          <w:sz w:val="20"/>
          <w:shd w:val="clear" w:color="auto" w:fill="FFFFFF"/>
        </w:rPr>
        <w:t>40 CFR 62.16724(f)</w:t>
      </w:r>
      <w:r w:rsidRPr="0010474E">
        <w:rPr>
          <w:rFonts w:cs="Arial"/>
          <w:sz w:val="20"/>
        </w:rPr>
        <w:t xml:space="preserve">.  </w:t>
      </w:r>
      <w:r w:rsidRPr="0010474E">
        <w:rPr>
          <w:rFonts w:cs="Arial"/>
          <w:b/>
          <w:sz w:val="20"/>
        </w:rPr>
        <w:t>(</w:t>
      </w:r>
      <w:r w:rsidRPr="0010474E">
        <w:rPr>
          <w:rFonts w:cs="Arial"/>
          <w:b/>
          <w:sz w:val="20"/>
          <w:shd w:val="clear" w:color="auto" w:fill="FFFFFF"/>
        </w:rPr>
        <w:t>40 CFR 62.16724(g)(1)(i)</w:t>
      </w:r>
      <w:r w:rsidRPr="0010474E">
        <w:rPr>
          <w:rFonts w:cs="Arial"/>
          <w:b/>
          <w:sz w:val="20"/>
        </w:rPr>
        <w:t>)</w:t>
      </w:r>
    </w:p>
    <w:p w14:paraId="51B7B03B" w14:textId="77777777" w:rsidR="00D663FC" w:rsidRPr="0010474E" w:rsidRDefault="00D663FC" w:rsidP="00D663FC">
      <w:pPr>
        <w:spacing w:after="120"/>
        <w:ind w:left="1122" w:hanging="374"/>
        <w:jc w:val="both"/>
        <w:rPr>
          <w:rFonts w:cs="Arial"/>
          <w:sz w:val="20"/>
        </w:rPr>
      </w:pPr>
      <w:r w:rsidRPr="0010474E">
        <w:rPr>
          <w:rFonts w:cs="Arial"/>
          <w:sz w:val="20"/>
        </w:rPr>
        <w:t>ii.</w:t>
      </w:r>
      <w:r w:rsidRPr="0010474E">
        <w:rPr>
          <w:rFonts w:cs="Arial"/>
          <w:sz w:val="20"/>
        </w:rPr>
        <w:tab/>
        <w:t xml:space="preserve">Dated copies of three successive NMOC emission rate reports demonstrating that the landfill is no longer producing 34 megagrams or greater of NMOC per year.  </w:t>
      </w:r>
      <w:r w:rsidRPr="0010474E">
        <w:rPr>
          <w:rFonts w:cs="Arial"/>
          <w:b/>
          <w:sz w:val="20"/>
        </w:rPr>
        <w:t>(</w:t>
      </w:r>
      <w:r w:rsidRPr="0010474E">
        <w:rPr>
          <w:rFonts w:cs="Arial"/>
          <w:b/>
          <w:bCs/>
          <w:sz w:val="20"/>
          <w:shd w:val="clear" w:color="auto" w:fill="FFFFFF"/>
        </w:rPr>
        <w:t>40 CFR 62.16724(g)(1)(iii)</w:t>
      </w:r>
      <w:r w:rsidRPr="0010474E">
        <w:rPr>
          <w:rFonts w:cs="Arial"/>
          <w:b/>
          <w:sz w:val="20"/>
        </w:rPr>
        <w:t>)</w:t>
      </w:r>
    </w:p>
    <w:p w14:paraId="0EF09F7A" w14:textId="77777777" w:rsidR="00D663FC" w:rsidRPr="0010474E" w:rsidRDefault="00D663FC" w:rsidP="00D663FC">
      <w:pPr>
        <w:spacing w:after="120"/>
        <w:ind w:left="1122" w:hanging="374"/>
        <w:jc w:val="both"/>
        <w:rPr>
          <w:sz w:val="20"/>
        </w:rPr>
      </w:pPr>
      <w:r w:rsidRPr="0010474E">
        <w:rPr>
          <w:sz w:val="20"/>
        </w:rPr>
        <w:t>iii.</w:t>
      </w:r>
      <w:r w:rsidRPr="0010474E">
        <w:rPr>
          <w:sz w:val="20"/>
        </w:rPr>
        <w:tab/>
        <w:t>A copy of the initial performance test report demonstrating that the 15-year minimum control period has expired</w:t>
      </w:r>
      <w:r w:rsidRPr="0010474E">
        <w:rPr>
          <w:rFonts w:cs="Arial"/>
          <w:sz w:val="20"/>
        </w:rPr>
        <w:t xml:space="preserve">.  </w:t>
      </w:r>
      <w:r w:rsidRPr="0010474E">
        <w:rPr>
          <w:rFonts w:cs="Arial"/>
          <w:b/>
          <w:sz w:val="20"/>
        </w:rPr>
        <w:t>(</w:t>
      </w:r>
      <w:r w:rsidRPr="0010474E">
        <w:rPr>
          <w:rFonts w:cs="Arial"/>
          <w:b/>
          <w:bCs/>
          <w:sz w:val="20"/>
          <w:shd w:val="clear" w:color="auto" w:fill="FFFFFF"/>
        </w:rPr>
        <w:t>40 CFR 62.16724(g)(1)(ii)</w:t>
      </w:r>
      <w:r w:rsidRPr="0010474E">
        <w:rPr>
          <w:rFonts w:cs="Arial"/>
          <w:b/>
          <w:sz w:val="20"/>
        </w:rPr>
        <w:t>)</w:t>
      </w:r>
    </w:p>
    <w:p w14:paraId="4022CF35" w14:textId="77777777" w:rsidR="00D663FC" w:rsidRPr="0010474E" w:rsidRDefault="00D663FC" w:rsidP="00F87123">
      <w:pPr>
        <w:numPr>
          <w:ilvl w:val="0"/>
          <w:numId w:val="33"/>
        </w:numPr>
        <w:tabs>
          <w:tab w:val="clear" w:pos="360"/>
        </w:tabs>
        <w:jc w:val="both"/>
        <w:rPr>
          <w:rFonts w:cs="Arial"/>
          <w:sz w:val="20"/>
        </w:rPr>
      </w:pPr>
      <w:r w:rsidRPr="0010474E">
        <w:rPr>
          <w:sz w:val="20"/>
        </w:rPr>
        <w:t>The Administrator may request such additional information as may be necessary to verify that all of the conditions for removal in 40 CFR 62.16714(f) have been met</w:t>
      </w:r>
      <w:r w:rsidRPr="0010474E">
        <w:rPr>
          <w:rFonts w:cs="Arial"/>
          <w:sz w:val="20"/>
        </w:rPr>
        <w:t xml:space="preserve">.  </w:t>
      </w:r>
      <w:r w:rsidRPr="0010474E">
        <w:rPr>
          <w:rFonts w:cs="Arial"/>
          <w:b/>
          <w:sz w:val="20"/>
        </w:rPr>
        <w:t>(</w:t>
      </w:r>
      <w:r w:rsidRPr="0010474E">
        <w:rPr>
          <w:rFonts w:cs="Arial"/>
          <w:b/>
          <w:bCs/>
          <w:sz w:val="20"/>
          <w:shd w:val="clear" w:color="auto" w:fill="FFFFFF"/>
        </w:rPr>
        <w:t>40 CFR 62.16724(g)(2)</w:t>
      </w:r>
      <w:r w:rsidRPr="0010474E">
        <w:rPr>
          <w:rFonts w:cs="Arial"/>
          <w:b/>
          <w:sz w:val="20"/>
        </w:rPr>
        <w:t>)</w:t>
      </w:r>
    </w:p>
    <w:p w14:paraId="1273ED76" w14:textId="77777777" w:rsidR="00D663FC" w:rsidRPr="0010474E" w:rsidRDefault="00D663FC" w:rsidP="00D663FC">
      <w:pPr>
        <w:jc w:val="both"/>
        <w:rPr>
          <w:sz w:val="20"/>
        </w:rPr>
      </w:pPr>
    </w:p>
    <w:p w14:paraId="04698D1B" w14:textId="77777777" w:rsidR="00D663FC" w:rsidRPr="0010474E" w:rsidRDefault="00D663FC" w:rsidP="00F87123">
      <w:pPr>
        <w:numPr>
          <w:ilvl w:val="0"/>
          <w:numId w:val="114"/>
        </w:numPr>
        <w:jc w:val="both"/>
        <w:rPr>
          <w:sz w:val="20"/>
        </w:rPr>
      </w:pPr>
      <w:r w:rsidRPr="0010474E">
        <w:rPr>
          <w:sz w:val="20"/>
        </w:rPr>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10474E">
        <w:rPr>
          <w:rFonts w:cs="Arial"/>
          <w:b/>
          <w:sz w:val="20"/>
        </w:rPr>
        <w:t>(</w:t>
      </w:r>
      <w:r w:rsidRPr="0010474E">
        <w:rPr>
          <w:rFonts w:cs="Arial"/>
          <w:b/>
          <w:bCs/>
          <w:sz w:val="20"/>
          <w:shd w:val="clear" w:color="auto" w:fill="FFFFFF"/>
        </w:rPr>
        <w:t>40 CFR 62.16724(f)</w:t>
      </w:r>
      <w:r w:rsidRPr="0010474E">
        <w:rPr>
          <w:rFonts w:cs="Arial"/>
          <w:b/>
          <w:bCs/>
          <w:sz w:val="20"/>
        </w:rPr>
        <w:t>)</w:t>
      </w:r>
      <w:r w:rsidRPr="0010474E">
        <w:rPr>
          <w:sz w:val="20"/>
        </w:rPr>
        <w:t xml:space="preserve"> </w:t>
      </w:r>
    </w:p>
    <w:p w14:paraId="6056F1FD" w14:textId="77777777" w:rsidR="00D663FC" w:rsidRPr="0010474E" w:rsidRDefault="00D663FC" w:rsidP="00D663FC">
      <w:pPr>
        <w:rPr>
          <w:sz w:val="20"/>
        </w:rPr>
      </w:pPr>
    </w:p>
    <w:p w14:paraId="028E650F" w14:textId="77777777" w:rsidR="00D663FC" w:rsidRPr="0010474E" w:rsidRDefault="00D663FC" w:rsidP="00F87123">
      <w:pPr>
        <w:numPr>
          <w:ilvl w:val="0"/>
          <w:numId w:val="114"/>
        </w:numPr>
        <w:jc w:val="both"/>
        <w:rPr>
          <w:sz w:val="20"/>
        </w:rPr>
      </w:pPr>
      <w:r w:rsidRPr="0010474E">
        <w:rPr>
          <w:sz w:val="20"/>
        </w:rPr>
        <w:t>The permittee must submit reports electronically according to the following:</w:t>
      </w:r>
    </w:p>
    <w:p w14:paraId="2BC7A460" w14:textId="1DB9BC81" w:rsidR="00D663FC" w:rsidRPr="0010474E" w:rsidRDefault="00D663FC" w:rsidP="00F87123">
      <w:pPr>
        <w:numPr>
          <w:ilvl w:val="1"/>
          <w:numId w:val="109"/>
        </w:numPr>
        <w:spacing w:before="120" w:after="120"/>
        <w:jc w:val="both"/>
        <w:rPr>
          <w:sz w:val="20"/>
        </w:rPr>
      </w:pPr>
      <w:r w:rsidRPr="0010474E">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4" w:tgtFrame="_blank" w:history="1">
        <w:r w:rsidR="005E5527" w:rsidRPr="003B50CC">
          <w:rPr>
            <w:rStyle w:val="Hyperlink"/>
            <w:rFonts w:cs="Arial"/>
            <w:sz w:val="20"/>
          </w:rPr>
          <w:t>https://www.epa.gov/electronic-reporting-air-emissions/electronic-reporting-tool-ert</w:t>
        </w:r>
      </w:hyperlink>
      <w:r w:rsidR="005E5527">
        <w:rPr>
          <w:sz w:val="20"/>
        </w:rPr>
        <w:t xml:space="preserve">), </w:t>
      </w:r>
      <w:r w:rsidRPr="0010474E">
        <w:rPr>
          <w:sz w:val="20"/>
        </w:rPr>
        <w:t>submit the results of the performance test to the USEPA via the Compliance and Emissions Data Reporting Interface (CEDRI).  The CEDRI can be accessed through the USEPA's CDX (</w:t>
      </w:r>
      <w:hyperlink r:id="rId15" w:history="1">
        <w:r w:rsidR="005E5527" w:rsidRPr="009A31BB">
          <w:rPr>
            <w:rStyle w:val="Hyperlink"/>
            <w:sz w:val="20"/>
          </w:rPr>
          <w:t>https://cdx.epa.gov/</w:t>
        </w:r>
      </w:hyperlink>
      <w:r w:rsidRPr="0010474E">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10474E">
        <w:rPr>
          <w:b/>
          <w:bCs/>
          <w:sz w:val="20"/>
        </w:rPr>
        <w:t xml:space="preserve">(40 CFR </w:t>
      </w:r>
      <w:r w:rsidRPr="0010474E">
        <w:rPr>
          <w:rFonts w:cs="Arial"/>
          <w:b/>
          <w:bCs/>
          <w:sz w:val="20"/>
          <w:shd w:val="clear" w:color="auto" w:fill="FFFFFF"/>
        </w:rPr>
        <w:t>62.16724</w:t>
      </w:r>
      <w:r w:rsidRPr="0010474E">
        <w:rPr>
          <w:b/>
          <w:bCs/>
          <w:sz w:val="20"/>
        </w:rPr>
        <w:t>(j)(1)(i))</w:t>
      </w:r>
    </w:p>
    <w:p w14:paraId="24F9CBFF" w14:textId="77777777" w:rsidR="00D663FC" w:rsidRPr="0010474E" w:rsidRDefault="00D663FC" w:rsidP="00F87123">
      <w:pPr>
        <w:numPr>
          <w:ilvl w:val="1"/>
          <w:numId w:val="109"/>
        </w:numPr>
        <w:spacing w:before="120" w:after="120"/>
        <w:jc w:val="both"/>
        <w:rPr>
          <w:sz w:val="20"/>
        </w:rPr>
      </w:pPr>
      <w:r w:rsidRPr="0010474E">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10474E">
        <w:rPr>
          <w:b/>
          <w:bCs/>
          <w:sz w:val="20"/>
        </w:rPr>
        <w:t xml:space="preserve">(40 CFR </w:t>
      </w:r>
      <w:r w:rsidRPr="0010474E">
        <w:rPr>
          <w:rFonts w:cs="Arial"/>
          <w:b/>
          <w:bCs/>
          <w:sz w:val="20"/>
          <w:shd w:val="clear" w:color="auto" w:fill="FFFFFF"/>
        </w:rPr>
        <w:t>62.16724</w:t>
      </w:r>
      <w:r w:rsidRPr="0010474E">
        <w:rPr>
          <w:b/>
          <w:bCs/>
          <w:sz w:val="20"/>
        </w:rPr>
        <w:t>(j)(1)(ii))</w:t>
      </w:r>
    </w:p>
    <w:p w14:paraId="1E13CD4E" w14:textId="6EA027DF" w:rsidR="00D663FC" w:rsidRPr="0010474E" w:rsidRDefault="00D663FC" w:rsidP="00F87123">
      <w:pPr>
        <w:numPr>
          <w:ilvl w:val="1"/>
          <w:numId w:val="109"/>
        </w:numPr>
        <w:spacing w:before="120"/>
        <w:jc w:val="both"/>
        <w:rPr>
          <w:sz w:val="20"/>
        </w:rPr>
      </w:pPr>
      <w:r w:rsidRPr="0010474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6" w:history="1">
        <w:r w:rsidR="005E5527" w:rsidRPr="009A31BB">
          <w:rPr>
            <w:rStyle w:val="Hyperlink"/>
            <w:sz w:val="20"/>
          </w:rPr>
          <w:t>https://www.epa.gov/chief</w:t>
        </w:r>
      </w:hyperlink>
      <w:r w:rsidRPr="0010474E">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10474E">
        <w:rPr>
          <w:b/>
          <w:bCs/>
          <w:sz w:val="20"/>
        </w:rPr>
        <w:t xml:space="preserve">(40 CFR </w:t>
      </w:r>
      <w:r w:rsidRPr="0010474E">
        <w:rPr>
          <w:rFonts w:cs="Arial"/>
          <w:b/>
          <w:bCs/>
          <w:sz w:val="20"/>
          <w:shd w:val="clear" w:color="auto" w:fill="FFFFFF"/>
        </w:rPr>
        <w:t>62.16724</w:t>
      </w:r>
      <w:r w:rsidRPr="0010474E">
        <w:rPr>
          <w:b/>
          <w:bCs/>
          <w:sz w:val="20"/>
        </w:rPr>
        <w:t>(j)(2))</w:t>
      </w:r>
    </w:p>
    <w:p w14:paraId="78B7F0BD" w14:textId="77777777" w:rsidR="00D663FC" w:rsidRPr="0010474E" w:rsidRDefault="00D663FC" w:rsidP="00D663FC">
      <w:pPr>
        <w:rPr>
          <w:sz w:val="20"/>
        </w:rPr>
      </w:pPr>
    </w:p>
    <w:p w14:paraId="439B86D5" w14:textId="77777777" w:rsidR="00D663FC" w:rsidRPr="0010474E" w:rsidRDefault="00D663FC" w:rsidP="00F87123">
      <w:pPr>
        <w:numPr>
          <w:ilvl w:val="0"/>
          <w:numId w:val="114"/>
        </w:numPr>
        <w:jc w:val="both"/>
        <w:rPr>
          <w:sz w:val="20"/>
        </w:rPr>
      </w:pPr>
      <w:r w:rsidRPr="0010474E">
        <w:rPr>
          <w:rFonts w:cs="Arial"/>
          <w:sz w:val="20"/>
        </w:rPr>
        <w:t xml:space="preserve">The permittee shall submit any performance test reports and all other reports required by 40 CFR Part 62, Subpart OOO to the appropriate AQD District Office, in a format approved by the AQD District Supervisor.  </w:t>
      </w:r>
      <w:r w:rsidRPr="0010474E">
        <w:rPr>
          <w:rFonts w:cs="Arial"/>
          <w:b/>
          <w:sz w:val="20"/>
        </w:rPr>
        <w:t>(R 336.1213(3)(c), R 336.2001(5))</w:t>
      </w:r>
    </w:p>
    <w:p w14:paraId="4090831A" w14:textId="77777777" w:rsidR="00D663FC" w:rsidRPr="0010474E" w:rsidRDefault="00D663FC" w:rsidP="00D663FC">
      <w:pPr>
        <w:rPr>
          <w:sz w:val="20"/>
        </w:rPr>
      </w:pPr>
    </w:p>
    <w:p w14:paraId="0302619A" w14:textId="338B53CC" w:rsidR="00D663FC" w:rsidRPr="0010474E" w:rsidRDefault="00D663FC" w:rsidP="00D663FC">
      <w:pPr>
        <w:jc w:val="both"/>
        <w:rPr>
          <w:rFonts w:cs="Arial"/>
          <w:b/>
          <w:sz w:val="20"/>
        </w:rPr>
      </w:pPr>
      <w:r w:rsidRPr="0010474E">
        <w:rPr>
          <w:rFonts w:cs="Arial"/>
          <w:b/>
          <w:sz w:val="20"/>
        </w:rPr>
        <w:t xml:space="preserve">See </w:t>
      </w:r>
      <w:r w:rsidR="00510B31" w:rsidRPr="0010474E">
        <w:rPr>
          <w:rFonts w:cs="Arial"/>
          <w:b/>
          <w:sz w:val="20"/>
        </w:rPr>
        <w:t>Appendix 8-1</w:t>
      </w:r>
    </w:p>
    <w:p w14:paraId="0D670CAB" w14:textId="77777777" w:rsidR="00D663FC" w:rsidRPr="0010474E" w:rsidRDefault="00D663FC" w:rsidP="00D663FC">
      <w:pPr>
        <w:jc w:val="both"/>
        <w:rPr>
          <w:rFonts w:cs="Arial"/>
          <w:sz w:val="20"/>
        </w:rPr>
      </w:pPr>
    </w:p>
    <w:p w14:paraId="455DA6AF" w14:textId="77777777" w:rsidR="00D663FC" w:rsidRPr="0010474E" w:rsidRDefault="00D663FC" w:rsidP="00D663FC">
      <w:pPr>
        <w:jc w:val="both"/>
      </w:pPr>
      <w:r w:rsidRPr="0010474E">
        <w:rPr>
          <w:b/>
        </w:rPr>
        <w:t xml:space="preserve">VIII.  </w:t>
      </w:r>
      <w:r w:rsidRPr="0010474E">
        <w:rPr>
          <w:b/>
          <w:u w:val="single"/>
        </w:rPr>
        <w:t>STACK/VENT RESTRICTION(S)</w:t>
      </w:r>
    </w:p>
    <w:p w14:paraId="34D058A6" w14:textId="77777777" w:rsidR="00D663FC" w:rsidRPr="0010474E" w:rsidRDefault="00D663FC" w:rsidP="00D663FC">
      <w:pPr>
        <w:jc w:val="both"/>
        <w:rPr>
          <w:sz w:val="20"/>
        </w:rPr>
      </w:pPr>
    </w:p>
    <w:p w14:paraId="37E5A050" w14:textId="77777777" w:rsidR="00D663FC" w:rsidRPr="0010474E" w:rsidRDefault="00D663FC" w:rsidP="00D663FC">
      <w:pPr>
        <w:jc w:val="both"/>
        <w:rPr>
          <w:sz w:val="20"/>
        </w:rPr>
      </w:pPr>
      <w:r w:rsidRPr="0010474E">
        <w:rPr>
          <w:sz w:val="20"/>
        </w:rPr>
        <w:t>NA</w:t>
      </w:r>
    </w:p>
    <w:p w14:paraId="7F43E5E4" w14:textId="77777777" w:rsidR="00D663FC" w:rsidRPr="0010474E" w:rsidRDefault="00D663FC" w:rsidP="00D663FC">
      <w:pPr>
        <w:jc w:val="both"/>
        <w:rPr>
          <w:sz w:val="20"/>
        </w:rPr>
      </w:pPr>
    </w:p>
    <w:p w14:paraId="6AD74AF2" w14:textId="77777777" w:rsidR="00D663FC" w:rsidRPr="0010474E" w:rsidRDefault="00D663FC" w:rsidP="00D663FC">
      <w:pPr>
        <w:jc w:val="both"/>
        <w:rPr>
          <w:b/>
          <w:u w:val="single"/>
        </w:rPr>
      </w:pPr>
      <w:r w:rsidRPr="0010474E">
        <w:rPr>
          <w:b/>
        </w:rPr>
        <w:t xml:space="preserve">IX.  </w:t>
      </w:r>
      <w:r w:rsidRPr="0010474E">
        <w:rPr>
          <w:b/>
          <w:u w:val="single"/>
        </w:rPr>
        <w:t>OTHER REQUIREMENTS</w:t>
      </w:r>
    </w:p>
    <w:p w14:paraId="60630E23" w14:textId="77777777" w:rsidR="00D663FC" w:rsidRPr="0010474E" w:rsidRDefault="00D663FC" w:rsidP="00D663FC">
      <w:pPr>
        <w:jc w:val="both"/>
      </w:pPr>
    </w:p>
    <w:p w14:paraId="53224807" w14:textId="77777777" w:rsidR="00D663FC" w:rsidRPr="0010474E" w:rsidRDefault="00D663FC" w:rsidP="00F87123">
      <w:pPr>
        <w:numPr>
          <w:ilvl w:val="0"/>
          <w:numId w:val="97"/>
        </w:numPr>
        <w:spacing w:after="120"/>
        <w:jc w:val="both"/>
        <w:rPr>
          <w:sz w:val="20"/>
        </w:rPr>
      </w:pPr>
      <w:r w:rsidRPr="0010474E">
        <w:rPr>
          <w:sz w:val="20"/>
        </w:rPr>
        <w:t xml:space="preserve">If the permittee has submitted a design plan under </w:t>
      </w:r>
      <w:r w:rsidRPr="0010474E">
        <w:rPr>
          <w:rFonts w:cs="Arial"/>
          <w:sz w:val="20"/>
          <w:shd w:val="clear" w:color="auto" w:fill="FFFFFF"/>
        </w:rPr>
        <w:t>40 CFR 62.16724(d)</w:t>
      </w:r>
      <w:r w:rsidRPr="0010474E">
        <w:rPr>
          <w:rFonts w:cs="Arial"/>
          <w:sz w:val="20"/>
        </w:rPr>
        <w:t>,</w:t>
      </w:r>
      <w:r w:rsidRPr="0010474E">
        <w:rPr>
          <w:sz w:val="20"/>
        </w:rPr>
        <w:t xml:space="preserve"> the permittee must submit a revised design plan to the Administrator for approval as follows:</w:t>
      </w:r>
    </w:p>
    <w:p w14:paraId="65322349" w14:textId="77777777" w:rsidR="00D663FC" w:rsidRPr="0010474E" w:rsidRDefault="00D663FC" w:rsidP="00F87123">
      <w:pPr>
        <w:numPr>
          <w:ilvl w:val="1"/>
          <w:numId w:val="84"/>
        </w:numPr>
        <w:spacing w:after="120"/>
        <w:jc w:val="both"/>
        <w:rPr>
          <w:rFonts w:cs="Arial"/>
          <w:sz w:val="20"/>
        </w:rPr>
      </w:pPr>
      <w:r w:rsidRPr="0010474E">
        <w:rPr>
          <w:sz w:val="20"/>
        </w:rPr>
        <w:t>At least 90 days before expanding operations to an area not covered by the previously approved design plan.</w:t>
      </w:r>
      <w:r w:rsidRPr="0010474E">
        <w:rPr>
          <w:b/>
          <w:bCs/>
          <w:sz w:val="20"/>
        </w:rPr>
        <w:t xml:space="preserve">  </w:t>
      </w:r>
      <w:r w:rsidRPr="0010474E">
        <w:rPr>
          <w:rFonts w:cs="Arial"/>
          <w:b/>
          <w:bCs/>
          <w:sz w:val="20"/>
        </w:rPr>
        <w:t>(</w:t>
      </w:r>
      <w:r w:rsidRPr="0010474E">
        <w:rPr>
          <w:rFonts w:cs="Arial"/>
          <w:b/>
          <w:bCs/>
          <w:sz w:val="20"/>
          <w:shd w:val="clear" w:color="auto" w:fill="FFFFFF"/>
        </w:rPr>
        <w:t>40 CFR 62.16724(e)(1)</w:t>
      </w:r>
      <w:r w:rsidRPr="0010474E">
        <w:rPr>
          <w:rFonts w:cs="Arial"/>
          <w:b/>
          <w:bCs/>
          <w:sz w:val="20"/>
        </w:rPr>
        <w:t>)</w:t>
      </w:r>
    </w:p>
    <w:p w14:paraId="4F809331" w14:textId="77777777" w:rsidR="00D663FC" w:rsidRPr="0010474E" w:rsidRDefault="00D663FC" w:rsidP="00F87123">
      <w:pPr>
        <w:numPr>
          <w:ilvl w:val="1"/>
          <w:numId w:val="84"/>
        </w:numPr>
        <w:jc w:val="both"/>
        <w:rPr>
          <w:rFonts w:cs="Arial"/>
          <w:b/>
          <w:sz w:val="20"/>
        </w:rPr>
      </w:pPr>
      <w:r w:rsidRPr="0010474E">
        <w:rPr>
          <w:sz w:val="20"/>
        </w:rPr>
        <w:t xml:space="preserve">Prior to installing or expanding the gas collection system in a way that is not consistent with the design plan that was submitted to the Administrator under </w:t>
      </w:r>
      <w:r w:rsidRPr="0010474E">
        <w:rPr>
          <w:rFonts w:cs="Arial"/>
          <w:sz w:val="20"/>
          <w:shd w:val="clear" w:color="auto" w:fill="FFFFFF"/>
        </w:rPr>
        <w:t>40 CFR 62.16724(d)</w:t>
      </w:r>
      <w:r w:rsidRPr="0010474E">
        <w:rPr>
          <w:rFonts w:cs="Arial"/>
          <w:sz w:val="20"/>
        </w:rPr>
        <w:t>.</w:t>
      </w:r>
      <w:r w:rsidRPr="0010474E">
        <w:rPr>
          <w:sz w:val="20"/>
        </w:rPr>
        <w:t xml:space="preserve">  </w:t>
      </w:r>
      <w:r w:rsidRPr="0010474E">
        <w:rPr>
          <w:rFonts w:cs="Arial"/>
          <w:b/>
          <w:sz w:val="20"/>
        </w:rPr>
        <w:t>(</w:t>
      </w:r>
      <w:r w:rsidRPr="0010474E">
        <w:rPr>
          <w:rFonts w:cs="Arial"/>
          <w:b/>
          <w:sz w:val="20"/>
          <w:shd w:val="clear" w:color="auto" w:fill="FFFFFF"/>
        </w:rPr>
        <w:t>40 CFR 62.16724(e)(2)</w:t>
      </w:r>
      <w:r w:rsidRPr="0010474E">
        <w:rPr>
          <w:rFonts w:cs="Arial"/>
          <w:b/>
          <w:sz w:val="20"/>
        </w:rPr>
        <w:t>)</w:t>
      </w:r>
    </w:p>
    <w:p w14:paraId="129B9951" w14:textId="77777777" w:rsidR="00D663FC" w:rsidRPr="0010474E" w:rsidRDefault="00D663FC" w:rsidP="00D663FC">
      <w:pPr>
        <w:jc w:val="both"/>
        <w:rPr>
          <w:sz w:val="20"/>
        </w:rPr>
      </w:pPr>
    </w:p>
    <w:p w14:paraId="76557C15" w14:textId="77777777" w:rsidR="00D663FC" w:rsidRPr="0010474E" w:rsidRDefault="00D663FC" w:rsidP="00F87123">
      <w:pPr>
        <w:numPr>
          <w:ilvl w:val="0"/>
          <w:numId w:val="97"/>
        </w:numPr>
        <w:spacing w:after="120"/>
        <w:jc w:val="both"/>
        <w:rPr>
          <w:sz w:val="20"/>
        </w:rPr>
      </w:pPr>
      <w:r w:rsidRPr="0010474E">
        <w:rPr>
          <w:sz w:val="20"/>
        </w:rPr>
        <w:t xml:space="preserve">The collection and control system may be capped, removed, or decommissioned if the following criteria are met: </w:t>
      </w:r>
    </w:p>
    <w:p w14:paraId="488632A8" w14:textId="77777777" w:rsidR="00D663FC" w:rsidRPr="0010474E" w:rsidRDefault="00D663FC" w:rsidP="00F87123">
      <w:pPr>
        <w:numPr>
          <w:ilvl w:val="0"/>
          <w:numId w:val="107"/>
        </w:numPr>
        <w:spacing w:after="120"/>
        <w:ind w:left="720"/>
        <w:jc w:val="both"/>
        <w:rPr>
          <w:rFonts w:cs="Arial"/>
          <w:b/>
          <w:sz w:val="20"/>
        </w:rPr>
      </w:pPr>
      <w:r w:rsidRPr="0010474E">
        <w:rPr>
          <w:sz w:val="20"/>
        </w:rPr>
        <w:t xml:space="preserve">The landfill is a closed landfill (as defined in 40 CFR 62.16730).  A closure report must be submitted to the Administrator as provided in 40 CFR 62.16724(f).  </w:t>
      </w:r>
      <w:r w:rsidRPr="0010474E">
        <w:rPr>
          <w:rFonts w:cs="Arial"/>
          <w:b/>
          <w:sz w:val="20"/>
        </w:rPr>
        <w:t>(</w:t>
      </w:r>
      <w:r w:rsidRPr="0010474E">
        <w:rPr>
          <w:rFonts w:cs="Arial"/>
          <w:b/>
          <w:sz w:val="20"/>
          <w:shd w:val="clear" w:color="auto" w:fill="FFFFFF"/>
        </w:rPr>
        <w:t>40 CFR 62.16714(f)(1)</w:t>
      </w:r>
      <w:r w:rsidRPr="0010474E">
        <w:rPr>
          <w:rFonts w:cs="Arial"/>
          <w:b/>
          <w:sz w:val="20"/>
        </w:rPr>
        <w:t>)</w:t>
      </w:r>
    </w:p>
    <w:p w14:paraId="5F5228C7" w14:textId="7D066697" w:rsidR="00D663FC" w:rsidRPr="0010474E" w:rsidRDefault="00D663FC" w:rsidP="00F87123">
      <w:pPr>
        <w:numPr>
          <w:ilvl w:val="0"/>
          <w:numId w:val="107"/>
        </w:numPr>
        <w:spacing w:after="120"/>
        <w:ind w:left="720"/>
        <w:jc w:val="both"/>
        <w:rPr>
          <w:rFonts w:cs="Arial"/>
          <w:b/>
          <w:sz w:val="20"/>
        </w:rPr>
      </w:pPr>
      <w:r w:rsidRPr="0010474E">
        <w:rPr>
          <w:sz w:val="20"/>
        </w:rPr>
        <w:t xml:space="preserve">The collection and control system must have been in operation a minimum of 15 </w:t>
      </w:r>
      <w:r w:rsidR="006727F6" w:rsidRPr="0010474E">
        <w:rPr>
          <w:sz w:val="20"/>
        </w:rPr>
        <w:t>years,</w:t>
      </w:r>
      <w:r w:rsidRPr="0010474E">
        <w:rPr>
          <w:sz w:val="20"/>
        </w:rPr>
        <w:t xml:space="preserve"> or the landfill owner or operator demonstrates that the gas collection and control system will be unable to operate for 15 years due to declining gas flow.  </w:t>
      </w:r>
      <w:r w:rsidRPr="0010474E">
        <w:rPr>
          <w:rFonts w:cs="Arial"/>
          <w:b/>
          <w:sz w:val="20"/>
        </w:rPr>
        <w:t>(</w:t>
      </w:r>
      <w:r w:rsidRPr="0010474E">
        <w:rPr>
          <w:rFonts w:cs="Arial"/>
          <w:b/>
          <w:sz w:val="20"/>
          <w:shd w:val="clear" w:color="auto" w:fill="FFFFFF"/>
        </w:rPr>
        <w:t>40 CFR 62.16714(f)(2)</w:t>
      </w:r>
      <w:r w:rsidRPr="0010474E">
        <w:rPr>
          <w:rFonts w:cs="Arial"/>
          <w:b/>
          <w:sz w:val="20"/>
        </w:rPr>
        <w:t>)</w:t>
      </w:r>
    </w:p>
    <w:p w14:paraId="6DF33AA6" w14:textId="77777777" w:rsidR="00D663FC" w:rsidRPr="0010474E" w:rsidRDefault="00D663FC" w:rsidP="00F87123">
      <w:pPr>
        <w:numPr>
          <w:ilvl w:val="0"/>
          <w:numId w:val="107"/>
        </w:numPr>
        <w:ind w:left="720"/>
        <w:jc w:val="both"/>
        <w:rPr>
          <w:sz w:val="20"/>
        </w:rPr>
      </w:pPr>
      <w:r w:rsidRPr="0010474E">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10474E">
        <w:rPr>
          <w:rFonts w:cs="Arial"/>
          <w:b/>
          <w:sz w:val="20"/>
        </w:rPr>
        <w:t>(</w:t>
      </w:r>
      <w:r w:rsidRPr="0010474E">
        <w:rPr>
          <w:rFonts w:cs="Arial"/>
          <w:b/>
          <w:sz w:val="20"/>
          <w:shd w:val="clear" w:color="auto" w:fill="FFFFFF"/>
        </w:rPr>
        <w:t>40 CFR 62.16714(f)(3)</w:t>
      </w:r>
      <w:r w:rsidRPr="0010474E">
        <w:rPr>
          <w:rFonts w:cs="Arial"/>
          <w:b/>
          <w:sz w:val="20"/>
        </w:rPr>
        <w:t>)</w:t>
      </w:r>
    </w:p>
    <w:p w14:paraId="271DE2C6" w14:textId="77777777" w:rsidR="00D663FC" w:rsidRPr="0010474E" w:rsidRDefault="00D663FC" w:rsidP="00D663FC">
      <w:pPr>
        <w:jc w:val="both"/>
        <w:rPr>
          <w:sz w:val="20"/>
        </w:rPr>
      </w:pPr>
    </w:p>
    <w:p w14:paraId="40919222" w14:textId="03D6B016" w:rsidR="00D663FC" w:rsidRPr="0010474E" w:rsidRDefault="00D663FC" w:rsidP="00F87123">
      <w:pPr>
        <w:numPr>
          <w:ilvl w:val="0"/>
          <w:numId w:val="97"/>
        </w:numPr>
        <w:jc w:val="both"/>
        <w:rPr>
          <w:sz w:val="20"/>
        </w:rPr>
      </w:pPr>
      <w:r w:rsidRPr="0010474E">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10474E">
        <w:rPr>
          <w:rFonts w:cs="Arial"/>
          <w:b/>
          <w:bCs/>
          <w:sz w:val="20"/>
        </w:rPr>
        <w:t>(40 CFR 62.16716, 40 CFR 62.16720, 40 CFR 62.16722,</w:t>
      </w:r>
      <w:r w:rsidR="006727F6" w:rsidRPr="0010474E">
        <w:rPr>
          <w:rFonts w:cs="Arial"/>
          <w:b/>
          <w:bCs/>
          <w:sz w:val="20"/>
        </w:rPr>
        <w:t xml:space="preserve"> </w:t>
      </w:r>
      <w:r w:rsidRPr="0010474E">
        <w:rPr>
          <w:rFonts w:cs="Arial"/>
          <w:b/>
          <w:bCs/>
          <w:sz w:val="20"/>
        </w:rPr>
        <w:t>40 CFR Part 62, Subpart OOO)</w:t>
      </w:r>
    </w:p>
    <w:p w14:paraId="2B9FF1C7" w14:textId="77777777" w:rsidR="00D663FC" w:rsidRPr="0010474E" w:rsidRDefault="00D663FC" w:rsidP="00D663FC">
      <w:pPr>
        <w:jc w:val="both"/>
        <w:rPr>
          <w:sz w:val="20"/>
        </w:rPr>
      </w:pPr>
    </w:p>
    <w:p w14:paraId="320B2773" w14:textId="77777777" w:rsidR="00D663FC" w:rsidRPr="0010474E" w:rsidRDefault="00D663FC" w:rsidP="00D663FC">
      <w:pPr>
        <w:jc w:val="both"/>
        <w:rPr>
          <w:sz w:val="20"/>
        </w:rPr>
      </w:pPr>
    </w:p>
    <w:p w14:paraId="4FBA7D40" w14:textId="77777777" w:rsidR="00B40D38" w:rsidRDefault="00B40D38">
      <w:pPr>
        <w:rPr>
          <w:sz w:val="20"/>
        </w:rPr>
      </w:pPr>
      <w:r>
        <w:rPr>
          <w:sz w:val="20"/>
        </w:rPr>
        <w:br w:type="page"/>
      </w:r>
    </w:p>
    <w:p w14:paraId="37AB0F48" w14:textId="4063DBD0" w:rsidR="00BD7BF4" w:rsidRPr="0010474E" w:rsidRDefault="00BD7BF4">
      <w:pPr>
        <w:rPr>
          <w:sz w:val="20"/>
        </w:rPr>
      </w:pPr>
    </w:p>
    <w:p w14:paraId="2E3FF767" w14:textId="25256D4B" w:rsidR="00BD7BF4" w:rsidRPr="0010474E" w:rsidRDefault="00BD7BF4" w:rsidP="00BD7BF4">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1" w:name="_Toc119664719"/>
      <w:bookmarkStart w:id="82" w:name="_Hlk11160476"/>
      <w:r w:rsidRPr="0010474E">
        <w:rPr>
          <w:szCs w:val="28"/>
        </w:rPr>
        <w:t>FGLANDFILL-AAAA-1</w:t>
      </w:r>
      <w:bookmarkEnd w:id="81"/>
    </w:p>
    <w:p w14:paraId="6702EBAE" w14:textId="77777777" w:rsidR="00BD7BF4" w:rsidRPr="0010474E" w:rsidRDefault="00BD7BF4" w:rsidP="00BD7BF4">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 CONDITIONS</w:t>
      </w:r>
    </w:p>
    <w:p w14:paraId="76185410" w14:textId="77777777" w:rsidR="00BD7BF4" w:rsidRPr="0010474E" w:rsidRDefault="00BD7BF4" w:rsidP="00BD7BF4">
      <w:pPr>
        <w:jc w:val="both"/>
        <w:rPr>
          <w:szCs w:val="22"/>
        </w:rPr>
      </w:pPr>
    </w:p>
    <w:p w14:paraId="1E5DF28F" w14:textId="77777777" w:rsidR="00BD7BF4" w:rsidRPr="0010474E" w:rsidRDefault="00BD7BF4" w:rsidP="00BD7BF4">
      <w:pPr>
        <w:jc w:val="both"/>
        <w:rPr>
          <w:b/>
          <w:u w:val="single"/>
        </w:rPr>
      </w:pPr>
      <w:r w:rsidRPr="0010474E">
        <w:rPr>
          <w:b/>
          <w:u w:val="single"/>
        </w:rPr>
        <w:t>DESCRIPTION</w:t>
      </w:r>
    </w:p>
    <w:p w14:paraId="152F1E76" w14:textId="77777777" w:rsidR="00BD7BF4" w:rsidRPr="0010474E" w:rsidRDefault="00BD7BF4" w:rsidP="00BD7BF4">
      <w:pPr>
        <w:jc w:val="both"/>
      </w:pPr>
    </w:p>
    <w:p w14:paraId="4BB0456C" w14:textId="77777777" w:rsidR="00BD7BF4" w:rsidRPr="0010474E" w:rsidRDefault="00BD7BF4" w:rsidP="00BD7BF4">
      <w:pPr>
        <w:jc w:val="both"/>
        <w:rPr>
          <w:sz w:val="20"/>
        </w:rPr>
      </w:pPr>
      <w:r w:rsidRPr="0010474E">
        <w:rPr>
          <w:rFonts w:cs="Arial"/>
          <w:sz w:val="20"/>
        </w:rPr>
        <w:t>This flexible group represents the general MSW landfill</w:t>
      </w:r>
      <w:r w:rsidRPr="0010474E">
        <w:rPr>
          <w:sz w:val="20"/>
        </w:rPr>
        <w:t xml:space="preserve"> with a required collection and control system.  </w:t>
      </w:r>
      <w:r w:rsidRPr="0010474E">
        <w:rPr>
          <w:rFonts w:cs="Arial"/>
          <w:sz w:val="20"/>
        </w:rPr>
        <w:t>This flexible group contains 40 CFR Part 63, Subpart AAAA requirements.</w:t>
      </w:r>
    </w:p>
    <w:p w14:paraId="44640EAF" w14:textId="77777777" w:rsidR="00BD7BF4" w:rsidRPr="0010474E" w:rsidRDefault="00BD7BF4" w:rsidP="00BD7BF4">
      <w:pPr>
        <w:jc w:val="both"/>
        <w:rPr>
          <w:sz w:val="20"/>
        </w:rPr>
      </w:pPr>
    </w:p>
    <w:p w14:paraId="4D94303B" w14:textId="00082365" w:rsidR="00BD7BF4" w:rsidRPr="0010474E" w:rsidRDefault="00BD7BF4" w:rsidP="00BD7BF4">
      <w:pPr>
        <w:jc w:val="both"/>
        <w:rPr>
          <w:sz w:val="20"/>
        </w:rPr>
      </w:pPr>
      <w:r w:rsidRPr="0010474E">
        <w:rPr>
          <w:b/>
          <w:sz w:val="20"/>
        </w:rPr>
        <w:t>Emission Units:</w:t>
      </w:r>
      <w:r w:rsidRPr="0010474E">
        <w:rPr>
          <w:sz w:val="20"/>
        </w:rPr>
        <w:t xml:space="preserve">  </w:t>
      </w:r>
      <w:r w:rsidRPr="0010474E">
        <w:rPr>
          <w:rFonts w:cs="Arial"/>
          <w:sz w:val="20"/>
        </w:rPr>
        <w:t>EULANDFILL</w:t>
      </w:r>
      <w:r w:rsidR="00704050" w:rsidRPr="0010474E">
        <w:rPr>
          <w:rFonts w:cs="Arial"/>
          <w:sz w:val="20"/>
        </w:rPr>
        <w:t>-1</w:t>
      </w:r>
      <w:r w:rsidRPr="0010474E">
        <w:rPr>
          <w:rFonts w:cs="Arial"/>
          <w:sz w:val="20"/>
        </w:rPr>
        <w:t>, EUACTIVECOLL</w:t>
      </w:r>
      <w:r w:rsidR="00704050" w:rsidRPr="0010474E">
        <w:rPr>
          <w:rFonts w:cs="Arial"/>
          <w:sz w:val="20"/>
        </w:rPr>
        <w:t>-1</w:t>
      </w:r>
      <w:r w:rsidRPr="0010474E">
        <w:rPr>
          <w:sz w:val="20"/>
        </w:rPr>
        <w:t xml:space="preserve">, </w:t>
      </w:r>
      <w:r w:rsidR="00510B31" w:rsidRPr="0010474E">
        <w:rPr>
          <w:rFonts w:cs="Arial"/>
          <w:sz w:val="20"/>
        </w:rPr>
        <w:t>EUOPENFLARE-1</w:t>
      </w:r>
      <w:r w:rsidR="006E30B3" w:rsidRPr="0010474E">
        <w:rPr>
          <w:rFonts w:cs="Arial"/>
          <w:sz w:val="20"/>
        </w:rPr>
        <w:t xml:space="preserve">, </w:t>
      </w:r>
      <w:r w:rsidR="006E30B3" w:rsidRPr="0010474E">
        <w:rPr>
          <w:sz w:val="20"/>
        </w:rPr>
        <w:t>EUASBESTOS-1</w:t>
      </w:r>
    </w:p>
    <w:p w14:paraId="490B2D69" w14:textId="77777777" w:rsidR="00BD7BF4" w:rsidRPr="0010474E" w:rsidRDefault="00BD7BF4" w:rsidP="00BD7BF4">
      <w:pPr>
        <w:jc w:val="both"/>
      </w:pPr>
    </w:p>
    <w:p w14:paraId="4CD9F726" w14:textId="77777777" w:rsidR="00BD7BF4" w:rsidRPr="0010474E" w:rsidRDefault="00BD7BF4" w:rsidP="00BD7BF4">
      <w:pPr>
        <w:jc w:val="both"/>
        <w:rPr>
          <w:b/>
          <w:u w:val="single"/>
        </w:rPr>
      </w:pPr>
      <w:r w:rsidRPr="0010474E">
        <w:rPr>
          <w:b/>
          <w:u w:val="single"/>
        </w:rPr>
        <w:t>POLLUTION CONTROL EQUIPMENT</w:t>
      </w:r>
    </w:p>
    <w:p w14:paraId="60EB5D1F" w14:textId="77777777" w:rsidR="00BD7BF4" w:rsidRPr="0010474E" w:rsidRDefault="00BD7BF4" w:rsidP="00BD7BF4">
      <w:pPr>
        <w:jc w:val="both"/>
      </w:pPr>
    </w:p>
    <w:p w14:paraId="149F8A5F" w14:textId="72FFE56E" w:rsidR="003D582F" w:rsidRPr="0010474E" w:rsidRDefault="003D582F" w:rsidP="003D582F">
      <w:pPr>
        <w:jc w:val="both"/>
        <w:rPr>
          <w:sz w:val="20"/>
        </w:rPr>
      </w:pPr>
      <w:r w:rsidRPr="0010474E">
        <w:rPr>
          <w:sz w:val="20"/>
        </w:rPr>
        <w:t>Landfill gas is routed to a treatment system (FGTREATMENT</w:t>
      </w:r>
      <w:r w:rsidR="006E30B3" w:rsidRPr="0010474E">
        <w:rPr>
          <w:sz w:val="20"/>
        </w:rPr>
        <w:t>SYS</w:t>
      </w:r>
      <w:r w:rsidRPr="0010474E">
        <w:rPr>
          <w:sz w:val="20"/>
        </w:rPr>
        <w:t>-AAAA-2) and gas-to-energy plant.  Any untreated landfill gas is routed to an on-site open flare (FGOPENFLARE-AAAA-1).</w:t>
      </w:r>
    </w:p>
    <w:p w14:paraId="4A55ECA0" w14:textId="77777777" w:rsidR="00BD7BF4" w:rsidRPr="0010474E" w:rsidRDefault="00BD7BF4" w:rsidP="00BD7BF4">
      <w:pPr>
        <w:jc w:val="both"/>
        <w:rPr>
          <w:sz w:val="20"/>
        </w:rPr>
      </w:pPr>
    </w:p>
    <w:p w14:paraId="5D6381A7" w14:textId="77777777" w:rsidR="00BD7BF4" w:rsidRPr="0010474E" w:rsidRDefault="00BD7BF4" w:rsidP="00BD7BF4">
      <w:pPr>
        <w:jc w:val="both"/>
        <w:rPr>
          <w:b/>
          <w:u w:val="single"/>
        </w:rPr>
      </w:pPr>
      <w:r w:rsidRPr="0010474E">
        <w:rPr>
          <w:b/>
        </w:rPr>
        <w:t xml:space="preserve">I.  </w:t>
      </w:r>
      <w:r w:rsidRPr="0010474E">
        <w:rPr>
          <w:b/>
          <w:u w:val="single"/>
        </w:rPr>
        <w:t>EMISSION LIMIT(S)</w:t>
      </w:r>
    </w:p>
    <w:p w14:paraId="4D71C11A" w14:textId="77777777" w:rsidR="00BD7BF4" w:rsidRPr="0010474E" w:rsidRDefault="00BD7BF4" w:rsidP="00BD7BF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10474E" w:rsidRPr="0010474E" w14:paraId="28A56D22" w14:textId="77777777" w:rsidTr="00074F9B">
        <w:trPr>
          <w:cantSplit/>
          <w:tblHeader/>
        </w:trPr>
        <w:tc>
          <w:tcPr>
            <w:tcW w:w="1340" w:type="dxa"/>
            <w:tcBorders>
              <w:top w:val="single" w:sz="4" w:space="0" w:color="auto"/>
              <w:left w:val="single" w:sz="4" w:space="0" w:color="auto"/>
              <w:bottom w:val="single" w:sz="4" w:space="0" w:color="auto"/>
              <w:right w:val="single" w:sz="4" w:space="0" w:color="auto"/>
            </w:tcBorders>
          </w:tcPr>
          <w:p w14:paraId="2009EFB1" w14:textId="77777777" w:rsidR="00BD7BF4" w:rsidRPr="0010474E" w:rsidRDefault="00BD7BF4" w:rsidP="00074F9B">
            <w:pPr>
              <w:jc w:val="center"/>
              <w:rPr>
                <w:b/>
                <w:sz w:val="20"/>
              </w:rPr>
            </w:pPr>
            <w:r w:rsidRPr="0010474E">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383D2CB2" w14:textId="77777777" w:rsidR="00BD7BF4" w:rsidRPr="0010474E" w:rsidRDefault="00BD7BF4" w:rsidP="00074F9B">
            <w:pPr>
              <w:jc w:val="center"/>
              <w:rPr>
                <w:b/>
                <w:sz w:val="20"/>
              </w:rPr>
            </w:pPr>
            <w:r w:rsidRPr="0010474E">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DE888E0" w14:textId="77777777" w:rsidR="00BD7BF4" w:rsidRPr="0010474E" w:rsidRDefault="00BD7BF4" w:rsidP="00074F9B">
            <w:pPr>
              <w:jc w:val="center"/>
              <w:rPr>
                <w:b/>
                <w:sz w:val="20"/>
              </w:rPr>
            </w:pPr>
            <w:r w:rsidRPr="0010474E">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7CD7B58A" w14:textId="77777777" w:rsidR="00BD7BF4" w:rsidRPr="0010474E" w:rsidRDefault="00BD7BF4" w:rsidP="00074F9B">
            <w:pPr>
              <w:jc w:val="center"/>
              <w:rPr>
                <w:b/>
                <w:sz w:val="20"/>
              </w:rPr>
            </w:pPr>
            <w:r w:rsidRPr="0010474E">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A5C69DD" w14:textId="77777777" w:rsidR="00BD7BF4" w:rsidRPr="0010474E" w:rsidRDefault="00BD7BF4" w:rsidP="00074F9B">
            <w:pPr>
              <w:jc w:val="center"/>
              <w:rPr>
                <w:b/>
                <w:sz w:val="20"/>
              </w:rPr>
            </w:pPr>
            <w:r w:rsidRPr="0010474E">
              <w:rPr>
                <w:b/>
                <w:sz w:val="20"/>
              </w:rPr>
              <w:t>Monitoring/</w:t>
            </w:r>
          </w:p>
          <w:p w14:paraId="46563181" w14:textId="77777777" w:rsidR="00BD7BF4" w:rsidRPr="0010474E" w:rsidRDefault="00BD7BF4" w:rsidP="00074F9B">
            <w:pPr>
              <w:jc w:val="center"/>
              <w:rPr>
                <w:b/>
                <w:sz w:val="20"/>
              </w:rPr>
            </w:pPr>
            <w:r w:rsidRPr="0010474E">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73B60331" w14:textId="77777777" w:rsidR="00BD7BF4" w:rsidRPr="0010474E" w:rsidRDefault="00BD7BF4" w:rsidP="00074F9B">
            <w:pPr>
              <w:jc w:val="center"/>
              <w:rPr>
                <w:b/>
                <w:sz w:val="20"/>
              </w:rPr>
            </w:pPr>
            <w:r w:rsidRPr="0010474E">
              <w:rPr>
                <w:b/>
                <w:sz w:val="20"/>
              </w:rPr>
              <w:t>Underlying Applicable Requirements</w:t>
            </w:r>
          </w:p>
        </w:tc>
      </w:tr>
      <w:tr w:rsidR="00BD7BF4" w:rsidRPr="0010474E" w14:paraId="19DE0257" w14:textId="77777777" w:rsidTr="00074F9B">
        <w:trPr>
          <w:cantSplit/>
        </w:trPr>
        <w:tc>
          <w:tcPr>
            <w:tcW w:w="1340" w:type="dxa"/>
            <w:tcBorders>
              <w:top w:val="single" w:sz="4" w:space="0" w:color="auto"/>
              <w:left w:val="single" w:sz="4" w:space="0" w:color="auto"/>
              <w:bottom w:val="single" w:sz="4" w:space="0" w:color="auto"/>
              <w:right w:val="single" w:sz="4" w:space="0" w:color="auto"/>
            </w:tcBorders>
          </w:tcPr>
          <w:p w14:paraId="6D586E6A" w14:textId="77777777" w:rsidR="00BD7BF4" w:rsidRPr="0010474E" w:rsidRDefault="00BD7BF4" w:rsidP="00F87123">
            <w:pPr>
              <w:numPr>
                <w:ilvl w:val="0"/>
                <w:numId w:val="95"/>
              </w:numPr>
              <w:rPr>
                <w:sz w:val="20"/>
              </w:rPr>
            </w:pPr>
            <w:r w:rsidRPr="0010474E">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7490DA22" w14:textId="77777777" w:rsidR="00BD7BF4" w:rsidRPr="0010474E" w:rsidRDefault="00BD7BF4" w:rsidP="00074F9B">
            <w:pPr>
              <w:jc w:val="center"/>
              <w:rPr>
                <w:sz w:val="20"/>
              </w:rPr>
            </w:pPr>
            <w:r w:rsidRPr="0010474E">
              <w:rPr>
                <w:sz w:val="20"/>
              </w:rPr>
              <w:t>Less than 500 ppm above background level</w:t>
            </w:r>
          </w:p>
        </w:tc>
        <w:tc>
          <w:tcPr>
            <w:tcW w:w="2250" w:type="dxa"/>
            <w:tcBorders>
              <w:top w:val="single" w:sz="4" w:space="0" w:color="auto"/>
              <w:left w:val="single" w:sz="4" w:space="0" w:color="auto"/>
              <w:bottom w:val="single" w:sz="4" w:space="0" w:color="auto"/>
              <w:right w:val="single" w:sz="4" w:space="0" w:color="auto"/>
            </w:tcBorders>
          </w:tcPr>
          <w:p w14:paraId="740D2D7B" w14:textId="77777777" w:rsidR="00BD7BF4" w:rsidRPr="0010474E" w:rsidRDefault="00BD7BF4" w:rsidP="00074F9B">
            <w:pPr>
              <w:jc w:val="center"/>
              <w:rPr>
                <w:sz w:val="20"/>
              </w:rPr>
            </w:pPr>
            <w:r w:rsidRPr="0010474E">
              <w:rPr>
                <w:sz w:val="20"/>
              </w:rPr>
              <w:t>Calendar Quarter</w:t>
            </w:r>
          </w:p>
        </w:tc>
        <w:tc>
          <w:tcPr>
            <w:tcW w:w="1620" w:type="dxa"/>
            <w:tcBorders>
              <w:top w:val="single" w:sz="4" w:space="0" w:color="auto"/>
              <w:left w:val="single" w:sz="4" w:space="0" w:color="auto"/>
              <w:bottom w:val="single" w:sz="4" w:space="0" w:color="auto"/>
              <w:right w:val="single" w:sz="4" w:space="0" w:color="auto"/>
            </w:tcBorders>
          </w:tcPr>
          <w:p w14:paraId="3896AD83" w14:textId="77777777" w:rsidR="00BD7BF4" w:rsidRPr="0010474E" w:rsidRDefault="00BD7BF4" w:rsidP="00074F9B">
            <w:pPr>
              <w:jc w:val="center"/>
              <w:rPr>
                <w:sz w:val="20"/>
              </w:rPr>
            </w:pPr>
            <w:r w:rsidRPr="0010474E">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078B4EBD" w14:textId="77777777" w:rsidR="00BD7BF4" w:rsidRPr="0010474E" w:rsidRDefault="00BD7BF4" w:rsidP="00074F9B">
            <w:pPr>
              <w:jc w:val="center"/>
              <w:rPr>
                <w:sz w:val="20"/>
              </w:rPr>
            </w:pPr>
            <w:r w:rsidRPr="0010474E">
              <w:rPr>
                <w:sz w:val="20"/>
              </w:rPr>
              <w:t>SC V.1</w:t>
            </w:r>
          </w:p>
          <w:p w14:paraId="06585B77" w14:textId="77777777" w:rsidR="00BD7BF4" w:rsidRPr="0010474E" w:rsidRDefault="00BD7BF4" w:rsidP="00074F9B">
            <w:pPr>
              <w:jc w:val="center"/>
              <w:rPr>
                <w:sz w:val="20"/>
              </w:rPr>
            </w:pPr>
            <w:r w:rsidRPr="0010474E">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06B99D8E" w14:textId="77777777" w:rsidR="00BD7BF4" w:rsidRPr="0010474E" w:rsidRDefault="00BD7BF4" w:rsidP="00074F9B">
            <w:pPr>
              <w:jc w:val="center"/>
              <w:rPr>
                <w:sz w:val="20"/>
              </w:rPr>
            </w:pPr>
            <w:r w:rsidRPr="0010474E">
              <w:rPr>
                <w:b/>
                <w:sz w:val="20"/>
              </w:rPr>
              <w:t>40 CFR 63.1958(d)(1)</w:t>
            </w:r>
          </w:p>
        </w:tc>
      </w:tr>
    </w:tbl>
    <w:p w14:paraId="750C8E75" w14:textId="77777777" w:rsidR="00BD7BF4" w:rsidRPr="0010474E" w:rsidRDefault="00BD7BF4" w:rsidP="00BD7BF4">
      <w:pPr>
        <w:jc w:val="both"/>
        <w:rPr>
          <w:sz w:val="20"/>
        </w:rPr>
      </w:pPr>
    </w:p>
    <w:p w14:paraId="7DC209F3" w14:textId="77777777" w:rsidR="00BD7BF4" w:rsidRPr="0010474E" w:rsidRDefault="00BD7BF4" w:rsidP="00BD7BF4">
      <w:pPr>
        <w:jc w:val="both"/>
        <w:rPr>
          <w:b/>
          <w:u w:val="single"/>
        </w:rPr>
      </w:pPr>
      <w:r w:rsidRPr="0010474E">
        <w:rPr>
          <w:b/>
        </w:rPr>
        <w:t xml:space="preserve">II.  </w:t>
      </w:r>
      <w:r w:rsidRPr="0010474E">
        <w:rPr>
          <w:b/>
          <w:u w:val="single"/>
        </w:rPr>
        <w:t>MATERIAL LIMIT(S)</w:t>
      </w:r>
    </w:p>
    <w:p w14:paraId="18049B67" w14:textId="77777777" w:rsidR="00BD7BF4" w:rsidRPr="0010474E" w:rsidRDefault="00BD7BF4" w:rsidP="00BD7BF4">
      <w:pPr>
        <w:jc w:val="both"/>
        <w:rPr>
          <w:sz w:val="20"/>
        </w:rPr>
      </w:pPr>
    </w:p>
    <w:p w14:paraId="03CA7618" w14:textId="77777777" w:rsidR="00BD7BF4" w:rsidRPr="0010474E" w:rsidRDefault="00BD7BF4" w:rsidP="00BD7BF4">
      <w:pPr>
        <w:jc w:val="both"/>
        <w:rPr>
          <w:sz w:val="20"/>
        </w:rPr>
      </w:pPr>
      <w:r w:rsidRPr="0010474E">
        <w:rPr>
          <w:sz w:val="20"/>
        </w:rPr>
        <w:t>NA</w:t>
      </w:r>
    </w:p>
    <w:p w14:paraId="092128A0" w14:textId="77777777" w:rsidR="00BD7BF4" w:rsidRPr="0010474E" w:rsidRDefault="00BD7BF4" w:rsidP="00BD7BF4">
      <w:pPr>
        <w:jc w:val="both"/>
        <w:rPr>
          <w:sz w:val="20"/>
        </w:rPr>
      </w:pPr>
    </w:p>
    <w:p w14:paraId="5820348D" w14:textId="77777777" w:rsidR="00BD7BF4" w:rsidRPr="0010474E" w:rsidRDefault="00BD7BF4" w:rsidP="00BD7BF4">
      <w:pPr>
        <w:jc w:val="both"/>
        <w:rPr>
          <w:b/>
          <w:u w:val="single"/>
        </w:rPr>
      </w:pPr>
      <w:r w:rsidRPr="0010474E">
        <w:rPr>
          <w:b/>
        </w:rPr>
        <w:t xml:space="preserve">III.  </w:t>
      </w:r>
      <w:r w:rsidRPr="0010474E">
        <w:rPr>
          <w:b/>
          <w:u w:val="single"/>
        </w:rPr>
        <w:t>PROCESS/OPERATIONAL RESTRICTIONS</w:t>
      </w:r>
      <w:r w:rsidRPr="0010474E" w:rsidDel="001C614B">
        <w:rPr>
          <w:b/>
          <w:u w:val="single"/>
        </w:rPr>
        <w:t xml:space="preserve"> </w:t>
      </w:r>
    </w:p>
    <w:p w14:paraId="668CE86D" w14:textId="77777777" w:rsidR="00BD7BF4" w:rsidRPr="0010474E" w:rsidRDefault="00BD7BF4" w:rsidP="00BD7BF4">
      <w:pPr>
        <w:jc w:val="both"/>
        <w:rPr>
          <w:sz w:val="20"/>
        </w:rPr>
      </w:pPr>
    </w:p>
    <w:p w14:paraId="46BD8A52" w14:textId="77777777" w:rsidR="00BD7BF4" w:rsidRPr="0010474E" w:rsidRDefault="00BD7BF4" w:rsidP="00F87123">
      <w:pPr>
        <w:numPr>
          <w:ilvl w:val="0"/>
          <w:numId w:val="116"/>
        </w:numPr>
        <w:jc w:val="both"/>
        <w:rPr>
          <w:b/>
          <w:sz w:val="20"/>
        </w:rPr>
      </w:pPr>
      <w:r w:rsidRPr="0010474E">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10474E">
        <w:rPr>
          <w:b/>
          <w:sz w:val="20"/>
        </w:rPr>
        <w:t xml:space="preserve">  (40 CFR 63.1955(c))</w:t>
      </w:r>
    </w:p>
    <w:p w14:paraId="707034C4" w14:textId="77777777" w:rsidR="00BD7BF4" w:rsidRPr="0010474E" w:rsidRDefault="00BD7BF4" w:rsidP="00BD7BF4">
      <w:pPr>
        <w:rPr>
          <w:bCs/>
          <w:sz w:val="20"/>
        </w:rPr>
      </w:pPr>
    </w:p>
    <w:p w14:paraId="1BA54043" w14:textId="77777777" w:rsidR="00BD7BF4" w:rsidRPr="0010474E" w:rsidRDefault="00BD7BF4" w:rsidP="00F87123">
      <w:pPr>
        <w:numPr>
          <w:ilvl w:val="0"/>
          <w:numId w:val="95"/>
        </w:numPr>
        <w:jc w:val="both"/>
        <w:rPr>
          <w:sz w:val="20"/>
        </w:rPr>
      </w:pPr>
      <w:r w:rsidRPr="0010474E">
        <w:rPr>
          <w:sz w:val="20"/>
        </w:rPr>
        <w:t xml:space="preserve">During periods of startup, shutdown, and malfunction (SSM), the permittee must comply with the work practices specified in 40 CFR 63.1958(e)(1).  </w:t>
      </w:r>
      <w:r w:rsidRPr="0010474E">
        <w:rPr>
          <w:b/>
          <w:sz w:val="20"/>
        </w:rPr>
        <w:t>(40 CFR 63.1960(e)(2))</w:t>
      </w:r>
    </w:p>
    <w:p w14:paraId="2D9F03F6" w14:textId="77777777" w:rsidR="00BD7BF4" w:rsidRPr="0010474E" w:rsidRDefault="00BD7BF4" w:rsidP="00BD7BF4">
      <w:pPr>
        <w:jc w:val="both"/>
        <w:rPr>
          <w:rFonts w:cs="Arial"/>
          <w:sz w:val="20"/>
        </w:rPr>
      </w:pPr>
    </w:p>
    <w:p w14:paraId="4867C1FE" w14:textId="77777777" w:rsidR="00BD7BF4" w:rsidRPr="0010474E" w:rsidRDefault="00BD7BF4" w:rsidP="00BD7BF4">
      <w:pPr>
        <w:jc w:val="both"/>
        <w:rPr>
          <w:b/>
          <w:u w:val="single"/>
        </w:rPr>
      </w:pPr>
      <w:r w:rsidRPr="0010474E">
        <w:rPr>
          <w:b/>
        </w:rPr>
        <w:t xml:space="preserve">IV.  </w:t>
      </w:r>
      <w:r w:rsidRPr="0010474E">
        <w:rPr>
          <w:b/>
          <w:u w:val="single"/>
        </w:rPr>
        <w:t>DESIGN/EQUIPMENT PARAMETERS</w:t>
      </w:r>
    </w:p>
    <w:p w14:paraId="4F8A0E01" w14:textId="77777777" w:rsidR="00BD7BF4" w:rsidRPr="0010474E" w:rsidRDefault="00BD7BF4" w:rsidP="00BD7BF4">
      <w:pPr>
        <w:jc w:val="both"/>
        <w:rPr>
          <w:sz w:val="20"/>
        </w:rPr>
      </w:pPr>
    </w:p>
    <w:p w14:paraId="7E48294E" w14:textId="77777777" w:rsidR="00BD7BF4" w:rsidRPr="0010474E" w:rsidRDefault="00BD7BF4" w:rsidP="00BD7BF4">
      <w:pPr>
        <w:ind w:left="360" w:hanging="360"/>
        <w:jc w:val="both"/>
        <w:rPr>
          <w:b/>
          <w:sz w:val="20"/>
        </w:rPr>
      </w:pPr>
      <w:r w:rsidRPr="0010474E">
        <w:rPr>
          <w:sz w:val="20"/>
        </w:rPr>
        <w:t>1.</w:t>
      </w:r>
      <w:r w:rsidRPr="0010474E">
        <w:rPr>
          <w:sz w:val="20"/>
        </w:rPr>
        <w:tab/>
        <w:t xml:space="preserve">The permittee must install a collection and control system that captures the landfill gas generated within the landfill according to the requirements in 40 CFR 63.1959(b)(2)(ii) and 40 CFR 63.1959(b)(2)(iii).  </w:t>
      </w:r>
      <w:r w:rsidRPr="0010474E">
        <w:rPr>
          <w:b/>
          <w:sz w:val="20"/>
        </w:rPr>
        <w:t>(40 CFR 63.1959(b)(2))</w:t>
      </w:r>
    </w:p>
    <w:p w14:paraId="31659996" w14:textId="77777777" w:rsidR="00BD7BF4" w:rsidRPr="0010474E" w:rsidRDefault="00BD7BF4" w:rsidP="00BD7BF4">
      <w:pPr>
        <w:jc w:val="both"/>
        <w:rPr>
          <w:sz w:val="20"/>
        </w:rPr>
      </w:pPr>
    </w:p>
    <w:p w14:paraId="21C1D9E6" w14:textId="77777777" w:rsidR="00BD7BF4" w:rsidRPr="0010474E" w:rsidRDefault="00BD7BF4" w:rsidP="00BD7BF4">
      <w:pPr>
        <w:spacing w:after="120"/>
        <w:ind w:left="360" w:hanging="360"/>
        <w:jc w:val="both"/>
        <w:rPr>
          <w:sz w:val="20"/>
        </w:rPr>
      </w:pPr>
      <w:r w:rsidRPr="0010474E">
        <w:rPr>
          <w:sz w:val="20"/>
        </w:rPr>
        <w:t>2.</w:t>
      </w:r>
      <w:r w:rsidRPr="0010474E">
        <w:rPr>
          <w:sz w:val="20"/>
        </w:rPr>
        <w:tab/>
        <w:t xml:space="preserve">The permittee must route all the collected landfill gas to at least one of the following:  </w:t>
      </w:r>
    </w:p>
    <w:p w14:paraId="24D10E32" w14:textId="77777777" w:rsidR="00BD7BF4" w:rsidRPr="0010474E" w:rsidRDefault="00BD7BF4" w:rsidP="0053705F">
      <w:pPr>
        <w:numPr>
          <w:ilvl w:val="1"/>
          <w:numId w:val="32"/>
        </w:numPr>
        <w:tabs>
          <w:tab w:val="clear" w:pos="720"/>
        </w:tabs>
        <w:spacing w:after="120"/>
        <w:jc w:val="both"/>
        <w:rPr>
          <w:sz w:val="20"/>
        </w:rPr>
      </w:pPr>
      <w:r w:rsidRPr="0010474E">
        <w:rPr>
          <w:sz w:val="20"/>
        </w:rPr>
        <w:t xml:space="preserve">An open (non-enclosed) flare designed in accordance with </w:t>
      </w:r>
      <w:r w:rsidRPr="0010474E">
        <w:rPr>
          <w:rFonts w:cs="Arial"/>
          <w:sz w:val="20"/>
        </w:rPr>
        <w:t xml:space="preserve">40 CFR </w:t>
      </w:r>
      <w:r w:rsidRPr="0010474E">
        <w:rPr>
          <w:sz w:val="20"/>
        </w:rPr>
        <w:t xml:space="preserve">63.11(b) except as noted in 40 CFR 63.1959(e).  </w:t>
      </w:r>
      <w:r w:rsidRPr="0010474E">
        <w:rPr>
          <w:b/>
          <w:sz w:val="20"/>
        </w:rPr>
        <w:t>(40 CFR 63.1959(b)(2)(iii)(A))</w:t>
      </w:r>
    </w:p>
    <w:p w14:paraId="031A4C24" w14:textId="77777777" w:rsidR="00BD7BF4" w:rsidRPr="0010474E" w:rsidRDefault="00BD7BF4" w:rsidP="00F87123">
      <w:pPr>
        <w:numPr>
          <w:ilvl w:val="0"/>
          <w:numId w:val="163"/>
        </w:numPr>
        <w:spacing w:after="120"/>
        <w:jc w:val="both"/>
        <w:rPr>
          <w:sz w:val="20"/>
        </w:rPr>
      </w:pPr>
      <w:r w:rsidRPr="0010474E">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10474E">
        <w:rPr>
          <w:b/>
          <w:sz w:val="20"/>
        </w:rPr>
        <w:t>(40 CFR 63.1959(b)(2)(iii)(B))</w:t>
      </w:r>
    </w:p>
    <w:p w14:paraId="22E7A87E" w14:textId="77777777" w:rsidR="00BD7BF4" w:rsidRPr="0010474E" w:rsidRDefault="00BD7BF4" w:rsidP="00F87123">
      <w:pPr>
        <w:numPr>
          <w:ilvl w:val="0"/>
          <w:numId w:val="163"/>
        </w:numPr>
        <w:ind w:left="748"/>
        <w:jc w:val="both"/>
        <w:rPr>
          <w:sz w:val="20"/>
        </w:rPr>
      </w:pPr>
      <w:r w:rsidRPr="0010474E">
        <w:rPr>
          <w:sz w:val="20"/>
        </w:rPr>
        <w:lastRenderedPageBreak/>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10474E">
        <w:rPr>
          <w:b/>
          <w:sz w:val="20"/>
        </w:rPr>
        <w:t>(40 CFR 63.1959(b)(2)(iii)(C))</w:t>
      </w:r>
    </w:p>
    <w:p w14:paraId="2C37B215" w14:textId="77777777" w:rsidR="00BD7BF4" w:rsidRPr="0010474E" w:rsidRDefault="00BD7BF4" w:rsidP="00BD7BF4">
      <w:pPr>
        <w:jc w:val="both"/>
        <w:rPr>
          <w:sz w:val="20"/>
        </w:rPr>
      </w:pPr>
    </w:p>
    <w:p w14:paraId="6FB7A4F8" w14:textId="77777777" w:rsidR="00BD7BF4" w:rsidRPr="0010474E" w:rsidRDefault="00BD7BF4" w:rsidP="00BD7BF4">
      <w:pPr>
        <w:jc w:val="both"/>
        <w:rPr>
          <w:b/>
          <w:u w:val="single"/>
        </w:rPr>
      </w:pPr>
      <w:r w:rsidRPr="0010474E">
        <w:rPr>
          <w:b/>
        </w:rPr>
        <w:t xml:space="preserve">V.  </w:t>
      </w:r>
      <w:r w:rsidRPr="0010474E">
        <w:rPr>
          <w:b/>
          <w:u w:val="single"/>
        </w:rPr>
        <w:t>TESTING/SAMPLING</w:t>
      </w:r>
    </w:p>
    <w:p w14:paraId="7340BA06" w14:textId="77777777" w:rsidR="00BD7BF4" w:rsidRPr="0010474E" w:rsidRDefault="00BD7BF4" w:rsidP="00BD7BF4">
      <w:pPr>
        <w:jc w:val="both"/>
        <w:rPr>
          <w:b/>
          <w:sz w:val="20"/>
        </w:rPr>
      </w:pPr>
      <w:r w:rsidRPr="0010474E">
        <w:rPr>
          <w:sz w:val="20"/>
        </w:rPr>
        <w:t xml:space="preserve">Records must be maintained on file for a period of five years.  </w:t>
      </w:r>
      <w:r w:rsidRPr="0010474E">
        <w:rPr>
          <w:b/>
          <w:sz w:val="20"/>
        </w:rPr>
        <w:t>(R 336.1213(3)(b)(ii))</w:t>
      </w:r>
    </w:p>
    <w:p w14:paraId="152D62CE" w14:textId="77777777" w:rsidR="00BD7BF4" w:rsidRPr="0010474E" w:rsidRDefault="00BD7BF4" w:rsidP="00BD7BF4">
      <w:pPr>
        <w:jc w:val="both"/>
      </w:pPr>
    </w:p>
    <w:p w14:paraId="09343E99" w14:textId="77777777" w:rsidR="00BD7BF4" w:rsidRPr="0010474E" w:rsidRDefault="00BD7BF4" w:rsidP="00F87123">
      <w:pPr>
        <w:numPr>
          <w:ilvl w:val="0"/>
          <w:numId w:val="136"/>
        </w:numPr>
        <w:jc w:val="both"/>
        <w:rPr>
          <w:rFonts w:cs="Arial"/>
          <w:sz w:val="20"/>
        </w:rPr>
      </w:pPr>
      <w:r w:rsidRPr="0010474E">
        <w:rPr>
          <w:rFonts w:cs="Arial"/>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10474E">
        <w:rPr>
          <w:rFonts w:cs="Arial"/>
          <w:b/>
          <w:sz w:val="20"/>
        </w:rPr>
        <w:t xml:space="preserve">(40 CFR 63.1960(c)(1)) </w:t>
      </w:r>
    </w:p>
    <w:p w14:paraId="34522B2E" w14:textId="77777777" w:rsidR="00BD7BF4" w:rsidRPr="0010474E" w:rsidRDefault="00BD7BF4" w:rsidP="00BD7BF4">
      <w:pPr>
        <w:jc w:val="both"/>
        <w:rPr>
          <w:sz w:val="20"/>
        </w:rPr>
      </w:pPr>
    </w:p>
    <w:p w14:paraId="4F4F5502" w14:textId="77777777" w:rsidR="00BD7BF4" w:rsidRPr="0010474E" w:rsidRDefault="00BD7BF4" w:rsidP="00F87123">
      <w:pPr>
        <w:pStyle w:val="ListParagraph"/>
        <w:numPr>
          <w:ilvl w:val="0"/>
          <w:numId w:val="136"/>
        </w:numPr>
        <w:spacing w:after="120"/>
        <w:jc w:val="both"/>
        <w:rPr>
          <w:rFonts w:cs="Calibri"/>
          <w:sz w:val="20"/>
          <w:shd w:val="clear" w:color="auto" w:fill="FFFFFF"/>
        </w:rPr>
      </w:pPr>
      <w:r w:rsidRPr="0010474E">
        <w:rPr>
          <w:rFonts w:cs="Calibri"/>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10474E">
        <w:rPr>
          <w:b/>
          <w:sz w:val="20"/>
        </w:rPr>
        <w:t>(40 CFR 63.1958(d)(1))</w:t>
      </w:r>
    </w:p>
    <w:p w14:paraId="317D0AA4" w14:textId="77777777" w:rsidR="00BD7BF4" w:rsidRPr="0010474E" w:rsidRDefault="00BD7BF4" w:rsidP="00F87123">
      <w:pPr>
        <w:pStyle w:val="ListParagraph"/>
        <w:numPr>
          <w:ilvl w:val="0"/>
          <w:numId w:val="119"/>
        </w:numPr>
        <w:spacing w:before="120" w:after="120"/>
        <w:jc w:val="both"/>
        <w:rPr>
          <w:b/>
          <w:bCs/>
          <w:sz w:val="20"/>
        </w:rPr>
      </w:pPr>
      <w:r w:rsidRPr="0010474E">
        <w:rPr>
          <w:sz w:val="20"/>
        </w:rPr>
        <w:t xml:space="preserve">The permittee must conduct testing using an organic vapor analyzer, flame ionization detector, or other portable monitor meeting the specifications provided in 40 CFR 63.1960(d).  </w:t>
      </w:r>
      <w:r w:rsidRPr="0010474E">
        <w:rPr>
          <w:b/>
          <w:bCs/>
          <w:sz w:val="20"/>
        </w:rPr>
        <w:t xml:space="preserve">(40 CFR 63.1958(d)(2)(i), </w:t>
      </w:r>
      <w:r w:rsidRPr="0010474E">
        <w:rPr>
          <w:b/>
          <w:sz w:val="20"/>
        </w:rPr>
        <w:t>40 CFR 63.1960(c)(1)</w:t>
      </w:r>
      <w:r w:rsidRPr="0010474E">
        <w:rPr>
          <w:b/>
          <w:bCs/>
          <w:sz w:val="20"/>
        </w:rPr>
        <w:t>)</w:t>
      </w:r>
    </w:p>
    <w:p w14:paraId="250DF20C" w14:textId="77777777" w:rsidR="00BD7BF4" w:rsidRPr="0010474E" w:rsidRDefault="00BD7BF4" w:rsidP="0053705F">
      <w:pPr>
        <w:pStyle w:val="ListParagraph"/>
        <w:numPr>
          <w:ilvl w:val="1"/>
          <w:numId w:val="32"/>
        </w:numPr>
        <w:spacing w:after="120"/>
        <w:jc w:val="both"/>
        <w:rPr>
          <w:sz w:val="20"/>
        </w:rPr>
      </w:pPr>
      <w:r w:rsidRPr="0010474E">
        <w:rPr>
          <w:sz w:val="20"/>
        </w:rPr>
        <w:t xml:space="preserve">The background concentration must be determined by moving the probe inlet upwind and downwind outside the boundary of the landfill at a distance of at least 30 meters from the perimeter wells.  </w:t>
      </w:r>
      <w:r w:rsidRPr="0010474E">
        <w:rPr>
          <w:b/>
          <w:bCs/>
          <w:sz w:val="20"/>
        </w:rPr>
        <w:t>(</w:t>
      </w:r>
      <w:r w:rsidRPr="0010474E">
        <w:rPr>
          <w:b/>
          <w:sz w:val="20"/>
        </w:rPr>
        <w:t>40 CFR 63.1960(c)(2))</w:t>
      </w:r>
    </w:p>
    <w:p w14:paraId="230B803E" w14:textId="77777777" w:rsidR="00BD7BF4" w:rsidRPr="0010474E" w:rsidRDefault="00BD7BF4" w:rsidP="0053705F">
      <w:pPr>
        <w:pStyle w:val="ListParagraph"/>
        <w:numPr>
          <w:ilvl w:val="1"/>
          <w:numId w:val="32"/>
        </w:numPr>
        <w:spacing w:after="120"/>
        <w:jc w:val="both"/>
        <w:rPr>
          <w:sz w:val="20"/>
        </w:rPr>
      </w:pPr>
      <w:r w:rsidRPr="0010474E">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10474E">
        <w:rPr>
          <w:b/>
          <w:bCs/>
          <w:sz w:val="20"/>
        </w:rPr>
        <w:t>(</w:t>
      </w:r>
      <w:r w:rsidRPr="0010474E">
        <w:rPr>
          <w:b/>
          <w:sz w:val="20"/>
        </w:rPr>
        <w:t>40 CFR 63.1960(c)(3))</w:t>
      </w:r>
    </w:p>
    <w:p w14:paraId="0B4381C0" w14:textId="77777777" w:rsidR="00BD7BF4" w:rsidRPr="0010474E" w:rsidRDefault="00BD7BF4" w:rsidP="00BD7BF4">
      <w:pPr>
        <w:spacing w:after="120"/>
        <w:ind w:left="720" w:hanging="360"/>
        <w:jc w:val="both"/>
        <w:rPr>
          <w:b/>
          <w:bCs/>
          <w:sz w:val="20"/>
        </w:rPr>
      </w:pPr>
      <w:r w:rsidRPr="0010474E">
        <w:rPr>
          <w:sz w:val="20"/>
        </w:rPr>
        <w:t>d.</w:t>
      </w:r>
      <w:r w:rsidRPr="0010474E">
        <w:rPr>
          <w:sz w:val="20"/>
        </w:rPr>
        <w:tab/>
        <w:t xml:space="preserve">The permittee must conduct surface testing at all cover penetrations and monitor any cover penetrations that are within an area of the landfill where waste has been placed and a gas collection system is required.  </w:t>
      </w:r>
      <w:r w:rsidRPr="0010474E">
        <w:rPr>
          <w:b/>
          <w:bCs/>
          <w:sz w:val="20"/>
        </w:rPr>
        <w:t>(40 CFR 63.1958(d)(2)(ii))</w:t>
      </w:r>
    </w:p>
    <w:p w14:paraId="37D55135" w14:textId="77777777" w:rsidR="00BD7BF4" w:rsidRPr="0010474E" w:rsidRDefault="00BD7BF4" w:rsidP="00715773">
      <w:pPr>
        <w:ind w:left="720" w:hanging="360"/>
        <w:jc w:val="both"/>
        <w:rPr>
          <w:sz w:val="20"/>
        </w:rPr>
      </w:pPr>
      <w:r w:rsidRPr="0010474E">
        <w:rPr>
          <w:sz w:val="20"/>
        </w:rPr>
        <w:t>e.</w:t>
      </w:r>
      <w:r w:rsidRPr="0010474E">
        <w:rPr>
          <w:sz w:val="20"/>
        </w:rPr>
        <w:tab/>
        <w:t xml:space="preserve">The permittee must </w:t>
      </w:r>
      <w:r w:rsidRPr="0010474E">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10474E">
        <w:rPr>
          <w:b/>
          <w:bCs/>
          <w:sz w:val="20"/>
        </w:rPr>
        <w:t>(40 CFR 63.1958(d)(2)(iii))</w:t>
      </w:r>
    </w:p>
    <w:p w14:paraId="0D992969" w14:textId="77777777" w:rsidR="00BD7BF4" w:rsidRPr="0010474E" w:rsidRDefault="00BD7BF4" w:rsidP="00BD7BF4">
      <w:pPr>
        <w:jc w:val="both"/>
        <w:rPr>
          <w:rFonts w:cs="Arial"/>
          <w:sz w:val="20"/>
        </w:rPr>
      </w:pPr>
    </w:p>
    <w:p w14:paraId="47D65BBD" w14:textId="77777777" w:rsidR="00BD7BF4" w:rsidRPr="0010474E" w:rsidRDefault="00BD7BF4" w:rsidP="00F87123">
      <w:pPr>
        <w:pStyle w:val="ListParagraph"/>
        <w:numPr>
          <w:ilvl w:val="0"/>
          <w:numId w:val="120"/>
        </w:numPr>
        <w:spacing w:after="120"/>
        <w:jc w:val="both"/>
        <w:rPr>
          <w:rFonts w:cs="Arial"/>
          <w:sz w:val="20"/>
        </w:rPr>
      </w:pPr>
      <w:r w:rsidRPr="0010474E">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10474E">
        <w:rPr>
          <w:rFonts w:cs="Arial"/>
          <w:b/>
          <w:sz w:val="20"/>
        </w:rPr>
        <w:t>(40 CFR 63.1960(c)(4))</w:t>
      </w:r>
    </w:p>
    <w:p w14:paraId="058A3D27" w14:textId="77777777" w:rsidR="00BD7BF4" w:rsidRPr="0010474E" w:rsidRDefault="00BD7BF4" w:rsidP="00F87123">
      <w:pPr>
        <w:pStyle w:val="ListParagraph"/>
        <w:numPr>
          <w:ilvl w:val="2"/>
          <w:numId w:val="98"/>
        </w:numPr>
        <w:spacing w:after="120"/>
        <w:jc w:val="both"/>
        <w:rPr>
          <w:rFonts w:cs="Arial"/>
          <w:sz w:val="20"/>
        </w:rPr>
      </w:pPr>
      <w:r w:rsidRPr="0010474E">
        <w:rPr>
          <w:rFonts w:cs="Arial"/>
          <w:sz w:val="20"/>
        </w:rPr>
        <w:t xml:space="preserve">The location of each monitored exceedance must be marked, and the location recorded using an instrument with an accuracy of 4 meters with coordinates in decimal degrees and five decimal places.  </w:t>
      </w:r>
      <w:r w:rsidRPr="0010474E">
        <w:rPr>
          <w:rFonts w:cs="Arial"/>
          <w:b/>
          <w:sz w:val="20"/>
        </w:rPr>
        <w:t>(</w:t>
      </w:r>
      <w:r w:rsidRPr="0010474E">
        <w:rPr>
          <w:b/>
          <w:sz w:val="20"/>
        </w:rPr>
        <w:t>40 CFR</w:t>
      </w:r>
      <w:r w:rsidRPr="0010474E">
        <w:t> </w:t>
      </w:r>
      <w:r w:rsidRPr="0010474E">
        <w:rPr>
          <w:rFonts w:cs="Arial"/>
          <w:b/>
          <w:sz w:val="20"/>
        </w:rPr>
        <w:t>63.1960(c)(4)(i))</w:t>
      </w:r>
      <w:r w:rsidRPr="0010474E">
        <w:rPr>
          <w:rFonts w:cs="Arial"/>
          <w:sz w:val="20"/>
        </w:rPr>
        <w:t xml:space="preserve"> </w:t>
      </w:r>
    </w:p>
    <w:p w14:paraId="2358AC54" w14:textId="77777777" w:rsidR="00BD7BF4" w:rsidRPr="0010474E" w:rsidRDefault="00BD7BF4" w:rsidP="00F87123">
      <w:pPr>
        <w:pStyle w:val="ListParagraph"/>
        <w:numPr>
          <w:ilvl w:val="0"/>
          <w:numId w:val="98"/>
        </w:numPr>
        <w:tabs>
          <w:tab w:val="clear" w:pos="720"/>
        </w:tabs>
        <w:spacing w:after="120"/>
        <w:ind w:left="720"/>
        <w:jc w:val="both"/>
        <w:rPr>
          <w:rFonts w:cs="Arial"/>
          <w:sz w:val="20"/>
        </w:rPr>
      </w:pPr>
      <w:r w:rsidRPr="0010474E">
        <w:rPr>
          <w:rFonts w:cs="Arial"/>
          <w:sz w:val="20"/>
        </w:rPr>
        <w:t xml:space="preserve">Cover maintenance or adjustments to the vacuum of the adjacent wells to increase the gas collection in the vicinity of each exceedance must be made and the location must be re-monitored within 10 calendar days of detecting the exceedance.  </w:t>
      </w:r>
      <w:r w:rsidRPr="0010474E">
        <w:rPr>
          <w:rFonts w:cs="Arial"/>
          <w:b/>
          <w:sz w:val="20"/>
        </w:rPr>
        <w:t>(</w:t>
      </w:r>
      <w:r w:rsidRPr="0010474E">
        <w:rPr>
          <w:b/>
          <w:sz w:val="20"/>
        </w:rPr>
        <w:t>40 CFR</w:t>
      </w:r>
      <w:r w:rsidRPr="0010474E">
        <w:t> </w:t>
      </w:r>
      <w:r w:rsidRPr="0010474E">
        <w:rPr>
          <w:rFonts w:cs="Arial"/>
          <w:b/>
          <w:sz w:val="20"/>
        </w:rPr>
        <w:t>63.1960(c)(4)(ii))</w:t>
      </w:r>
    </w:p>
    <w:p w14:paraId="1BD7DDF9" w14:textId="0A227EB4" w:rsidR="00BD7BF4" w:rsidRPr="0010474E" w:rsidRDefault="00BD7BF4" w:rsidP="00F87123">
      <w:pPr>
        <w:numPr>
          <w:ilvl w:val="0"/>
          <w:numId w:val="98"/>
        </w:numPr>
        <w:tabs>
          <w:tab w:val="clear" w:pos="720"/>
        </w:tabs>
        <w:spacing w:after="120"/>
        <w:ind w:left="720"/>
        <w:jc w:val="both"/>
        <w:rPr>
          <w:rFonts w:cs="Arial"/>
          <w:sz w:val="20"/>
        </w:rPr>
      </w:pPr>
      <w:r w:rsidRPr="0010474E">
        <w:rPr>
          <w:rFonts w:cs="Arial"/>
          <w:sz w:val="20"/>
        </w:rPr>
        <w:t>If the re-monitoring of the location shows a second exceedance, additional corrective action must be taken and the location must be monitored again within 10 days of the second exceedance.  If the re-monitoring shows a third exceedance for the same location, the action specified in SC V.</w:t>
      </w:r>
      <w:r w:rsidR="00505F14" w:rsidRPr="0010474E">
        <w:rPr>
          <w:rFonts w:cs="Arial"/>
          <w:sz w:val="20"/>
        </w:rPr>
        <w:t>3</w:t>
      </w:r>
      <w:r w:rsidRPr="0010474E">
        <w:rPr>
          <w:rFonts w:cs="Arial"/>
          <w:sz w:val="20"/>
        </w:rPr>
        <w:t>.e must be taken, and no further monitoring of that location is required until the action specified in SC V.</w:t>
      </w:r>
      <w:r w:rsidR="00505F14" w:rsidRPr="0010474E">
        <w:rPr>
          <w:rFonts w:cs="Arial"/>
          <w:sz w:val="20"/>
        </w:rPr>
        <w:t>3</w:t>
      </w:r>
      <w:r w:rsidRPr="0010474E">
        <w:rPr>
          <w:rFonts w:cs="Arial"/>
          <w:sz w:val="20"/>
        </w:rPr>
        <w:t xml:space="preserve">.e has been taken.  </w:t>
      </w:r>
      <w:r w:rsidRPr="0010474E">
        <w:rPr>
          <w:rFonts w:cs="Arial"/>
          <w:b/>
          <w:sz w:val="20"/>
        </w:rPr>
        <w:t>(</w:t>
      </w:r>
      <w:r w:rsidRPr="0010474E">
        <w:rPr>
          <w:b/>
          <w:sz w:val="20"/>
        </w:rPr>
        <w:t>40 CFR</w:t>
      </w:r>
      <w:r w:rsidRPr="0010474E">
        <w:t> </w:t>
      </w:r>
      <w:r w:rsidRPr="0010474E">
        <w:rPr>
          <w:rFonts w:cs="Arial"/>
          <w:b/>
          <w:sz w:val="20"/>
        </w:rPr>
        <w:t>63.1960(c)(4)(iii))</w:t>
      </w:r>
    </w:p>
    <w:p w14:paraId="436B4990" w14:textId="77777777" w:rsidR="00BD7BF4" w:rsidRPr="0010474E" w:rsidRDefault="00BD7BF4" w:rsidP="00F87123">
      <w:pPr>
        <w:numPr>
          <w:ilvl w:val="0"/>
          <w:numId w:val="98"/>
        </w:numPr>
        <w:tabs>
          <w:tab w:val="clear" w:pos="720"/>
        </w:tabs>
        <w:spacing w:after="120"/>
        <w:ind w:left="720"/>
        <w:jc w:val="both"/>
        <w:rPr>
          <w:rFonts w:cs="Arial"/>
          <w:sz w:val="20"/>
        </w:rPr>
      </w:pPr>
      <w:r w:rsidRPr="0010474E">
        <w:rPr>
          <w:rFonts w:cs="Arial"/>
          <w:sz w:val="20"/>
        </w:rPr>
        <w:t xml:space="preserve">Any location that initially showed an exceedance but has a methane concentration less than 500 ppm methane above background at the 10-day re-monitoring specified in 40 CFR 63.1960(c)(4)(ii) or (iii) must be re-monitored 1 month from the initial exceedance.  If the 1-month re-monitoring shows a concentration less </w:t>
      </w:r>
      <w:r w:rsidRPr="0010474E">
        <w:rPr>
          <w:rFonts w:cs="Arial"/>
          <w:sz w:val="20"/>
        </w:rPr>
        <w:lastRenderedPageBreak/>
        <w:t xml:space="preserve">than 500 ppm above backgrounds, no further monitoring of that location is required until the next quarterly monitoring period.  If the 1-month re-monitoring shows an exceedance, the actions specified in SC V.3.c or SC V.3.e must be taken.  </w:t>
      </w:r>
      <w:r w:rsidRPr="0010474E">
        <w:rPr>
          <w:rFonts w:cs="Arial"/>
          <w:b/>
          <w:sz w:val="20"/>
        </w:rPr>
        <w:t>(</w:t>
      </w:r>
      <w:r w:rsidRPr="0010474E">
        <w:rPr>
          <w:b/>
          <w:sz w:val="20"/>
        </w:rPr>
        <w:t>40 CFR</w:t>
      </w:r>
      <w:r w:rsidRPr="0010474E">
        <w:t> </w:t>
      </w:r>
      <w:r w:rsidRPr="0010474E">
        <w:rPr>
          <w:rFonts w:cs="Arial"/>
          <w:b/>
          <w:sz w:val="20"/>
        </w:rPr>
        <w:t>63.1960(c)(4)(iv))</w:t>
      </w:r>
    </w:p>
    <w:p w14:paraId="05F1E452" w14:textId="77777777" w:rsidR="00BD7BF4" w:rsidRPr="0010474E" w:rsidRDefault="00BD7BF4" w:rsidP="00F87123">
      <w:pPr>
        <w:numPr>
          <w:ilvl w:val="0"/>
          <w:numId w:val="98"/>
        </w:numPr>
        <w:tabs>
          <w:tab w:val="clear" w:pos="720"/>
        </w:tabs>
        <w:ind w:left="720"/>
        <w:jc w:val="both"/>
        <w:rPr>
          <w:rFonts w:cs="Arial"/>
          <w:sz w:val="20"/>
        </w:rPr>
      </w:pPr>
      <w:r w:rsidRPr="0010474E">
        <w:rPr>
          <w:rFonts w:cs="Arial"/>
          <w:sz w:val="20"/>
        </w:rPr>
        <w:t xml:space="preserve">For any location where monitored methane concentration equals or exceeds 500 ppm above backgrounds three times within a quarterly period, a new well or other collection device must be installed within 120 calendar days of the initial exceedance.  An alternative remedy to the exceedance, such as upgrading the blower, header pipes or control device, and a corresponding timeline for installation may be submitted to the Department for approval.  </w:t>
      </w:r>
      <w:r w:rsidRPr="0010474E">
        <w:rPr>
          <w:rFonts w:cs="Arial"/>
          <w:b/>
          <w:sz w:val="20"/>
        </w:rPr>
        <w:t>(</w:t>
      </w:r>
      <w:r w:rsidRPr="0010474E">
        <w:rPr>
          <w:b/>
          <w:sz w:val="20"/>
        </w:rPr>
        <w:t>40 CFR</w:t>
      </w:r>
      <w:r w:rsidRPr="0010474E">
        <w:t> </w:t>
      </w:r>
      <w:r w:rsidRPr="0010474E">
        <w:rPr>
          <w:rFonts w:cs="Arial"/>
          <w:b/>
          <w:sz w:val="20"/>
        </w:rPr>
        <w:t>63.1960(c)(4)(v))</w:t>
      </w:r>
    </w:p>
    <w:p w14:paraId="2BD0CA73" w14:textId="77777777" w:rsidR="00BD7BF4" w:rsidRPr="0010474E" w:rsidRDefault="00BD7BF4" w:rsidP="00BD7BF4">
      <w:pPr>
        <w:jc w:val="both"/>
        <w:rPr>
          <w:rFonts w:cs="Arial"/>
          <w:sz w:val="20"/>
        </w:rPr>
      </w:pPr>
    </w:p>
    <w:p w14:paraId="03F35B26" w14:textId="77777777" w:rsidR="00BD7BF4" w:rsidRPr="0010474E" w:rsidRDefault="00BD7BF4" w:rsidP="00F87123">
      <w:pPr>
        <w:numPr>
          <w:ilvl w:val="0"/>
          <w:numId w:val="118"/>
        </w:numPr>
        <w:tabs>
          <w:tab w:val="clear" w:pos="720"/>
        </w:tabs>
        <w:spacing w:after="120"/>
        <w:ind w:left="360"/>
        <w:jc w:val="both"/>
        <w:rPr>
          <w:rFonts w:cs="Arial"/>
          <w:sz w:val="20"/>
        </w:rPr>
      </w:pPr>
      <w:r w:rsidRPr="0010474E">
        <w:rPr>
          <w:rFonts w:cs="Arial"/>
          <w:sz w:val="20"/>
        </w:rPr>
        <w:t xml:space="preserve">The permittee must comply with instrumentation specifications and procedures in 40 CFR 63.1960(d) for surface emission monitoring devices: </w:t>
      </w:r>
      <w:r w:rsidRPr="0010474E">
        <w:rPr>
          <w:rFonts w:cs="Arial"/>
          <w:b/>
          <w:sz w:val="20"/>
        </w:rPr>
        <w:t>(40 CFR 63.1960(d))</w:t>
      </w:r>
    </w:p>
    <w:p w14:paraId="29FC6B37" w14:textId="77777777" w:rsidR="00BD7BF4" w:rsidRPr="0010474E" w:rsidRDefault="00BD7BF4" w:rsidP="00F87123">
      <w:pPr>
        <w:numPr>
          <w:ilvl w:val="2"/>
          <w:numId w:val="103"/>
        </w:numPr>
        <w:spacing w:after="120"/>
        <w:ind w:left="720" w:hanging="360"/>
        <w:jc w:val="both"/>
        <w:rPr>
          <w:rFonts w:ascii="Calibri" w:hAnsi="Calibri"/>
          <w:sz w:val="20"/>
        </w:rPr>
      </w:pPr>
      <w:r w:rsidRPr="0010474E">
        <w:rPr>
          <w:sz w:val="20"/>
        </w:rPr>
        <w:t xml:space="preserve">The portable analyzer must meet the instrument specifications provided in 40 CFR Part 60, Appendix A-7, Method 21, except that "methane" must replace all references to VOC.  </w:t>
      </w:r>
      <w:r w:rsidRPr="0010474E">
        <w:rPr>
          <w:b/>
          <w:bCs/>
          <w:sz w:val="20"/>
        </w:rPr>
        <w:t>(40 CFR 63.1960(d)(1))</w:t>
      </w:r>
    </w:p>
    <w:p w14:paraId="53A9EF7A" w14:textId="77777777" w:rsidR="00BD7BF4" w:rsidRPr="0010474E" w:rsidRDefault="00BD7BF4" w:rsidP="00F87123">
      <w:pPr>
        <w:numPr>
          <w:ilvl w:val="2"/>
          <w:numId w:val="103"/>
        </w:numPr>
        <w:spacing w:after="120"/>
        <w:ind w:left="720" w:hanging="360"/>
        <w:jc w:val="both"/>
        <w:rPr>
          <w:sz w:val="20"/>
        </w:rPr>
      </w:pPr>
      <w:r w:rsidRPr="0010474E">
        <w:rPr>
          <w:sz w:val="20"/>
        </w:rPr>
        <w:t xml:space="preserve">The calibration gas must be methane, diluted to a nominal concentration of 500 ppm in air.  </w:t>
      </w:r>
      <w:r w:rsidRPr="0010474E">
        <w:rPr>
          <w:b/>
          <w:bCs/>
          <w:sz w:val="20"/>
        </w:rPr>
        <w:t>(40 CFR 63.1960(d)(2))</w:t>
      </w:r>
    </w:p>
    <w:p w14:paraId="3954F4A3" w14:textId="77777777" w:rsidR="00BD7BF4" w:rsidRPr="0010474E" w:rsidRDefault="00BD7BF4" w:rsidP="00F87123">
      <w:pPr>
        <w:numPr>
          <w:ilvl w:val="2"/>
          <w:numId w:val="103"/>
        </w:numPr>
        <w:spacing w:after="120"/>
        <w:ind w:left="720" w:hanging="360"/>
        <w:jc w:val="both"/>
        <w:rPr>
          <w:sz w:val="20"/>
        </w:rPr>
      </w:pPr>
      <w:r w:rsidRPr="0010474E">
        <w:rPr>
          <w:sz w:val="20"/>
        </w:rPr>
        <w:t xml:space="preserve">To meet the performance evaluation requirements in 40 CFR Part 60, Appendix A-7, Method 21, the instrument evaluation procedures of 40 CFR Part 60, Appendix A-7, Method 21 must be used.  </w:t>
      </w:r>
      <w:r w:rsidRPr="0010474E">
        <w:rPr>
          <w:b/>
          <w:bCs/>
          <w:sz w:val="20"/>
        </w:rPr>
        <w:t>(40 CFR 63.1960(d)(3))</w:t>
      </w:r>
    </w:p>
    <w:p w14:paraId="0B39D87A" w14:textId="77777777" w:rsidR="00BD7BF4" w:rsidRPr="0010474E" w:rsidRDefault="00BD7BF4" w:rsidP="00F87123">
      <w:pPr>
        <w:numPr>
          <w:ilvl w:val="2"/>
          <w:numId w:val="103"/>
        </w:numPr>
        <w:ind w:left="720" w:hanging="360"/>
        <w:jc w:val="both"/>
        <w:rPr>
          <w:sz w:val="20"/>
        </w:rPr>
      </w:pPr>
      <w:r w:rsidRPr="0010474E">
        <w:rPr>
          <w:sz w:val="20"/>
        </w:rPr>
        <w:t xml:space="preserve">The calibration procedures provided in 40 CFR Part 60, Appendix A-7, Method 21 must be followed immediately before commencing a surface monitoring survey.  </w:t>
      </w:r>
      <w:r w:rsidRPr="0010474E">
        <w:rPr>
          <w:b/>
          <w:bCs/>
          <w:sz w:val="20"/>
        </w:rPr>
        <w:t>(40 CFR 63.1960(d)(4))</w:t>
      </w:r>
    </w:p>
    <w:p w14:paraId="453269D5" w14:textId="77777777" w:rsidR="00BD7BF4" w:rsidRPr="0010474E" w:rsidRDefault="00BD7BF4" w:rsidP="00BD7BF4">
      <w:pPr>
        <w:jc w:val="both"/>
        <w:rPr>
          <w:rFonts w:cs="Arial"/>
          <w:sz w:val="20"/>
        </w:rPr>
      </w:pPr>
    </w:p>
    <w:p w14:paraId="3A12DBFB" w14:textId="77777777" w:rsidR="00BD7BF4" w:rsidRPr="0010474E" w:rsidRDefault="00BD7BF4" w:rsidP="00F87123">
      <w:pPr>
        <w:numPr>
          <w:ilvl w:val="0"/>
          <w:numId w:val="118"/>
        </w:numPr>
        <w:ind w:left="360"/>
        <w:jc w:val="both"/>
        <w:rPr>
          <w:rFonts w:cs="Arial"/>
          <w:sz w:val="20"/>
        </w:rPr>
      </w:pPr>
      <w:r w:rsidRPr="0010474E">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10474E">
        <w:rPr>
          <w:rFonts w:cs="Arial"/>
          <w:b/>
          <w:sz w:val="20"/>
        </w:rPr>
        <w:t>(40 CFR 63.1961(f))</w:t>
      </w:r>
    </w:p>
    <w:p w14:paraId="008E1097" w14:textId="77777777" w:rsidR="00BD7BF4" w:rsidRPr="0010474E" w:rsidRDefault="00BD7BF4" w:rsidP="00BD7BF4">
      <w:pPr>
        <w:rPr>
          <w:sz w:val="20"/>
        </w:rPr>
      </w:pPr>
    </w:p>
    <w:p w14:paraId="651F339D" w14:textId="77777777" w:rsidR="00BD7BF4" w:rsidRPr="0010474E" w:rsidRDefault="00BD7BF4" w:rsidP="00BD7BF4">
      <w:pPr>
        <w:jc w:val="both"/>
      </w:pPr>
      <w:r w:rsidRPr="0010474E">
        <w:rPr>
          <w:b/>
        </w:rPr>
        <w:t xml:space="preserve">VI.  </w:t>
      </w:r>
      <w:r w:rsidRPr="0010474E">
        <w:rPr>
          <w:b/>
          <w:u w:val="single"/>
        </w:rPr>
        <w:t>MONITORING/RECORDKEEPING</w:t>
      </w:r>
    </w:p>
    <w:p w14:paraId="790C082B" w14:textId="77777777" w:rsidR="00BD7BF4" w:rsidRPr="0010474E" w:rsidRDefault="00BD7BF4" w:rsidP="00BD7BF4">
      <w:pPr>
        <w:jc w:val="both"/>
        <w:rPr>
          <w:b/>
          <w:sz w:val="20"/>
        </w:rPr>
      </w:pPr>
      <w:r w:rsidRPr="0010474E">
        <w:rPr>
          <w:sz w:val="20"/>
        </w:rPr>
        <w:t xml:space="preserve">Records must be maintained on file for a period of five years.  </w:t>
      </w:r>
      <w:r w:rsidRPr="0010474E">
        <w:rPr>
          <w:b/>
          <w:sz w:val="20"/>
        </w:rPr>
        <w:t>(R 336.1213(3)(b)(ii))</w:t>
      </w:r>
    </w:p>
    <w:p w14:paraId="5DA241C5" w14:textId="77777777" w:rsidR="00BD7BF4" w:rsidRPr="0010474E" w:rsidRDefault="00BD7BF4" w:rsidP="00BD7BF4">
      <w:pPr>
        <w:jc w:val="both"/>
        <w:rPr>
          <w:sz w:val="20"/>
        </w:rPr>
      </w:pPr>
    </w:p>
    <w:p w14:paraId="34C20EFD" w14:textId="77777777" w:rsidR="00BD7BF4" w:rsidRPr="0010474E" w:rsidRDefault="00BD7BF4" w:rsidP="00F87123">
      <w:pPr>
        <w:numPr>
          <w:ilvl w:val="0"/>
          <w:numId w:val="137"/>
        </w:numPr>
        <w:tabs>
          <w:tab w:val="clear" w:pos="720"/>
        </w:tabs>
        <w:spacing w:after="120"/>
        <w:ind w:left="360"/>
        <w:jc w:val="both"/>
        <w:rPr>
          <w:sz w:val="20"/>
        </w:rPr>
      </w:pPr>
      <w:r w:rsidRPr="0010474E">
        <w:rPr>
          <w:sz w:val="20"/>
        </w:rPr>
        <w:t xml:space="preserve">The permittee must keep records of the surface methane monitoring including, at a minimum, the following information:  </w:t>
      </w:r>
    </w:p>
    <w:p w14:paraId="13C5D362" w14:textId="77777777" w:rsidR="00BD7BF4" w:rsidRPr="0010474E" w:rsidRDefault="00BD7BF4" w:rsidP="00F87123">
      <w:pPr>
        <w:pStyle w:val="ListParagraph"/>
        <w:numPr>
          <w:ilvl w:val="0"/>
          <w:numId w:val="100"/>
        </w:numPr>
        <w:spacing w:after="120"/>
        <w:ind w:left="720"/>
        <w:jc w:val="both"/>
        <w:rPr>
          <w:rFonts w:cs="Arial"/>
          <w:sz w:val="20"/>
        </w:rPr>
      </w:pPr>
      <w:r w:rsidRPr="0010474E">
        <w:rPr>
          <w:rFonts w:cs="Arial"/>
          <w:sz w:val="20"/>
        </w:rPr>
        <w:t xml:space="preserve">The route traversed including any areas not monitored because of unsafe conditions (i.e., truck traffic, construction, active face, dangerous areas, etc.) and areas included where visual observations indicate elevated levels of landfill gas.  </w:t>
      </w:r>
      <w:r w:rsidRPr="0010474E">
        <w:rPr>
          <w:rFonts w:cs="Arial"/>
          <w:b/>
          <w:sz w:val="20"/>
        </w:rPr>
        <w:t>(40 CFR 63.1960(c)(1))</w:t>
      </w:r>
      <w:r w:rsidRPr="0010474E">
        <w:rPr>
          <w:rFonts w:cs="Arial"/>
          <w:sz w:val="20"/>
        </w:rPr>
        <w:t xml:space="preserve"> </w:t>
      </w:r>
    </w:p>
    <w:p w14:paraId="274B176B" w14:textId="77777777" w:rsidR="00BD7BF4" w:rsidRPr="0010474E" w:rsidRDefault="00BD7BF4" w:rsidP="00F87123">
      <w:pPr>
        <w:pStyle w:val="ListParagraph"/>
        <w:numPr>
          <w:ilvl w:val="0"/>
          <w:numId w:val="100"/>
        </w:numPr>
        <w:spacing w:after="120"/>
        <w:ind w:left="720"/>
        <w:jc w:val="both"/>
        <w:rPr>
          <w:rFonts w:cs="Arial"/>
          <w:sz w:val="20"/>
        </w:rPr>
      </w:pPr>
      <w:r w:rsidRPr="0010474E">
        <w:rPr>
          <w:rFonts w:cs="Arial"/>
          <w:sz w:val="20"/>
        </w:rPr>
        <w:t xml:space="preserve">The location(s) and concentrations of the methane readings and noting any reading of 500 ppm or more above background. </w:t>
      </w:r>
      <w:r w:rsidRPr="0010474E">
        <w:rPr>
          <w:rFonts w:cs="Arial"/>
          <w:b/>
          <w:sz w:val="20"/>
        </w:rPr>
        <w:t xml:space="preserve"> (40 CFR 63.1960(c)(4))</w:t>
      </w:r>
      <w:r w:rsidRPr="0010474E">
        <w:rPr>
          <w:rFonts w:cs="Arial"/>
          <w:sz w:val="20"/>
        </w:rPr>
        <w:t xml:space="preserve"> </w:t>
      </w:r>
    </w:p>
    <w:p w14:paraId="06CE1BEC" w14:textId="77777777" w:rsidR="00BD7BF4" w:rsidRPr="0010474E" w:rsidRDefault="00BD7BF4" w:rsidP="00F87123">
      <w:pPr>
        <w:pStyle w:val="ListParagraph"/>
        <w:numPr>
          <w:ilvl w:val="0"/>
          <w:numId w:val="100"/>
        </w:numPr>
        <w:spacing w:after="120"/>
        <w:ind w:left="720"/>
        <w:jc w:val="both"/>
        <w:rPr>
          <w:rFonts w:cs="Arial"/>
          <w:sz w:val="20"/>
        </w:rPr>
      </w:pPr>
      <w:r w:rsidRPr="0010474E">
        <w:rPr>
          <w:rFonts w:cs="Arial"/>
          <w:sz w:val="20"/>
        </w:rPr>
        <w:t xml:space="preserve">The meteorological conditions the day of the testing including wind speed, wind direction, and temperature. </w:t>
      </w:r>
      <w:r w:rsidRPr="0010474E">
        <w:rPr>
          <w:rFonts w:cs="Arial"/>
          <w:b/>
          <w:bCs/>
          <w:sz w:val="20"/>
        </w:rPr>
        <w:t>(</w:t>
      </w:r>
      <w:r w:rsidRPr="0010474E">
        <w:rPr>
          <w:rFonts w:cs="Arial"/>
          <w:b/>
          <w:sz w:val="20"/>
        </w:rPr>
        <w:t>R 336.1213(3))</w:t>
      </w:r>
      <w:r w:rsidRPr="0010474E">
        <w:rPr>
          <w:rFonts w:cs="Arial"/>
          <w:sz w:val="20"/>
        </w:rPr>
        <w:t xml:space="preserve"> </w:t>
      </w:r>
    </w:p>
    <w:p w14:paraId="440FD215" w14:textId="77777777" w:rsidR="00BD7BF4" w:rsidRPr="0010474E" w:rsidRDefault="00BD7BF4" w:rsidP="00BD7BF4">
      <w:pPr>
        <w:ind w:left="360"/>
        <w:jc w:val="both"/>
        <w:rPr>
          <w:rFonts w:cs="Arial"/>
          <w:b/>
          <w:sz w:val="20"/>
        </w:rPr>
      </w:pPr>
      <w:r w:rsidRPr="0010474E">
        <w:rPr>
          <w:rFonts w:cs="Arial"/>
          <w:sz w:val="20"/>
        </w:rPr>
        <w:t xml:space="preserve">The permittee must keep all records on file in a format acceptable to the AQD District Supervisor and make them available upon request.  </w:t>
      </w:r>
      <w:r w:rsidRPr="0010474E">
        <w:rPr>
          <w:rFonts w:cs="Arial"/>
          <w:b/>
          <w:sz w:val="20"/>
        </w:rPr>
        <w:t>(R 336.1213(3), 40 CFR 63.1960(c))</w:t>
      </w:r>
    </w:p>
    <w:p w14:paraId="2DFB54B5" w14:textId="77777777" w:rsidR="00BD7BF4" w:rsidRPr="0010474E" w:rsidRDefault="00BD7BF4" w:rsidP="00BD7BF4">
      <w:pPr>
        <w:jc w:val="both"/>
        <w:rPr>
          <w:rFonts w:cs="Arial"/>
          <w:sz w:val="20"/>
        </w:rPr>
      </w:pPr>
    </w:p>
    <w:p w14:paraId="1DED7EDE" w14:textId="77777777" w:rsidR="00BD7BF4" w:rsidRPr="0010474E" w:rsidRDefault="00BD7BF4" w:rsidP="00F87123">
      <w:pPr>
        <w:numPr>
          <w:ilvl w:val="0"/>
          <w:numId w:val="138"/>
        </w:numPr>
        <w:jc w:val="both"/>
        <w:rPr>
          <w:rFonts w:cs="Arial"/>
          <w:sz w:val="20"/>
        </w:rPr>
      </w:pPr>
      <w:r w:rsidRPr="0010474E">
        <w:rPr>
          <w:rFonts w:cs="Arial"/>
          <w:sz w:val="20"/>
        </w:rPr>
        <w:t xml:space="preserve">The permittee must implement a program to monitor, on a monthly basis, for cover integrity and implement cover repairs as necessary.  Records of the cover integrity and any cover repairs must be kept on file in a format acceptable to the AQD District Supervisor and made available upon request. </w:t>
      </w:r>
      <w:r w:rsidRPr="0010474E">
        <w:rPr>
          <w:rFonts w:cs="Arial"/>
          <w:b/>
          <w:sz w:val="20"/>
        </w:rPr>
        <w:t xml:space="preserve"> (R 336.1213(3), 40 CFR 63.1960(c)(5)) </w:t>
      </w:r>
    </w:p>
    <w:p w14:paraId="3B28DFB1" w14:textId="77777777" w:rsidR="00BD7BF4" w:rsidRPr="0010474E" w:rsidRDefault="00BD7BF4" w:rsidP="00BD7BF4">
      <w:pPr>
        <w:jc w:val="both"/>
        <w:rPr>
          <w:rFonts w:cs="Arial"/>
          <w:sz w:val="20"/>
        </w:rPr>
      </w:pPr>
    </w:p>
    <w:p w14:paraId="2A1A695C" w14:textId="77777777" w:rsidR="00BD7BF4" w:rsidRPr="0010474E" w:rsidRDefault="00BD7BF4" w:rsidP="00F87123">
      <w:pPr>
        <w:numPr>
          <w:ilvl w:val="0"/>
          <w:numId w:val="139"/>
        </w:numPr>
        <w:jc w:val="both"/>
        <w:rPr>
          <w:sz w:val="20"/>
        </w:rPr>
      </w:pPr>
      <w:r w:rsidRPr="0010474E">
        <w:rPr>
          <w:sz w:val="20"/>
        </w:rPr>
        <w:t xml:space="preserve">The permittee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10474E">
        <w:rPr>
          <w:rFonts w:cs="Arial"/>
          <w:sz w:val="20"/>
        </w:rPr>
        <w:t xml:space="preserve">The permittee must keep all records on file in a format acceptable to the AQD District Supervisor and make them available upon request.  </w:t>
      </w:r>
      <w:r w:rsidRPr="0010474E">
        <w:rPr>
          <w:b/>
          <w:sz w:val="20"/>
        </w:rPr>
        <w:t>(R 336.1213(3), 40 CFR 63.1983(a))</w:t>
      </w:r>
    </w:p>
    <w:p w14:paraId="5248C304" w14:textId="410AB1AE" w:rsidR="00715773" w:rsidRPr="0010474E" w:rsidRDefault="00715773">
      <w:pPr>
        <w:rPr>
          <w:sz w:val="20"/>
        </w:rPr>
      </w:pPr>
      <w:r w:rsidRPr="0010474E">
        <w:rPr>
          <w:sz w:val="20"/>
        </w:rPr>
        <w:br w:type="page"/>
      </w:r>
    </w:p>
    <w:p w14:paraId="524F29A4" w14:textId="77777777" w:rsidR="00BD7BF4" w:rsidRPr="0010474E" w:rsidRDefault="00BD7BF4" w:rsidP="00BD7BF4">
      <w:pPr>
        <w:rPr>
          <w:sz w:val="20"/>
        </w:rPr>
      </w:pPr>
    </w:p>
    <w:p w14:paraId="4C6E4D10" w14:textId="77777777" w:rsidR="00BD7BF4" w:rsidRPr="0010474E" w:rsidRDefault="00BD7BF4" w:rsidP="00F87123">
      <w:pPr>
        <w:pStyle w:val="ListParagraph"/>
        <w:numPr>
          <w:ilvl w:val="0"/>
          <w:numId w:val="139"/>
        </w:numPr>
        <w:jc w:val="both"/>
        <w:rPr>
          <w:sz w:val="20"/>
        </w:rPr>
      </w:pPr>
      <w:r w:rsidRPr="0010474E">
        <w:rPr>
          <w:sz w:val="20"/>
        </w:rPr>
        <w:t xml:space="preserve">If adding liquids other than leachate in a controlled fashion to the waste mass and do not comply with the bioreactor requirements in 40 CFR 63.1947, 40 CFR 63.1955(b), and 40 CFR 63.1982(a) and (b), the permittee must keep records of </w:t>
      </w:r>
      <w:r w:rsidRPr="0010474E">
        <w:rPr>
          <w:rFonts w:cs="Arial"/>
          <w:sz w:val="20"/>
          <w:lang w:val="en"/>
        </w:rPr>
        <w:t>calculations showing that the percent moisture by weight expected in the waste mass to which liquid is added is less than 40 percent.  The calculation must consider the waste mass, moisture content of the incoming waste, mass of water added to the waste including leachate recirculation and other liquids addition and precipitation, and the mass of water removed through leachate or other water losses.  Moisture level sampling or mass balances calculations can be used.  The permittee must document the calculations and the basis of any assumptions.  Keep the record of the calculations until the permittee ceases liquids addition</w:t>
      </w:r>
      <w:r w:rsidRPr="0010474E">
        <w:rPr>
          <w:sz w:val="20"/>
        </w:rPr>
        <w:t xml:space="preserve">. </w:t>
      </w:r>
      <w:r w:rsidRPr="0010474E">
        <w:rPr>
          <w:b/>
          <w:sz w:val="20"/>
        </w:rPr>
        <w:t xml:space="preserve"> (40 CFR 63.1982(c))</w:t>
      </w:r>
    </w:p>
    <w:p w14:paraId="796E5AB2" w14:textId="77777777" w:rsidR="006727F6" w:rsidRPr="0010474E" w:rsidRDefault="006727F6" w:rsidP="006727F6">
      <w:pPr>
        <w:jc w:val="both"/>
        <w:rPr>
          <w:rFonts w:cs="Arial"/>
          <w:b/>
          <w:sz w:val="20"/>
        </w:rPr>
      </w:pPr>
    </w:p>
    <w:p w14:paraId="7FC193BC" w14:textId="08623ED9" w:rsidR="006727F6" w:rsidRPr="0010474E" w:rsidRDefault="006727F6" w:rsidP="006727F6">
      <w:pPr>
        <w:jc w:val="both"/>
        <w:rPr>
          <w:rFonts w:cs="Arial"/>
          <w:b/>
          <w:sz w:val="20"/>
        </w:rPr>
      </w:pPr>
      <w:r w:rsidRPr="0010474E">
        <w:rPr>
          <w:rFonts w:cs="Arial"/>
          <w:b/>
          <w:sz w:val="20"/>
        </w:rPr>
        <w:t xml:space="preserve">See </w:t>
      </w:r>
      <w:r w:rsidR="00510B31" w:rsidRPr="0010474E">
        <w:rPr>
          <w:rFonts w:cs="Arial"/>
          <w:b/>
          <w:sz w:val="20"/>
        </w:rPr>
        <w:t>Appendix 7-1</w:t>
      </w:r>
    </w:p>
    <w:p w14:paraId="3E8F4C22" w14:textId="3E49037A" w:rsidR="00BD7BF4" w:rsidRPr="0010474E" w:rsidRDefault="00BD7BF4" w:rsidP="00BD7BF4">
      <w:pPr>
        <w:jc w:val="both"/>
        <w:rPr>
          <w:sz w:val="20"/>
        </w:rPr>
      </w:pPr>
    </w:p>
    <w:p w14:paraId="1A688EB8" w14:textId="77777777" w:rsidR="00BD7BF4" w:rsidRPr="0010474E" w:rsidRDefault="00BD7BF4" w:rsidP="00BD7BF4">
      <w:pPr>
        <w:jc w:val="both"/>
        <w:rPr>
          <w:b/>
          <w:u w:val="single"/>
        </w:rPr>
      </w:pPr>
      <w:r w:rsidRPr="0010474E">
        <w:rPr>
          <w:b/>
        </w:rPr>
        <w:t xml:space="preserve">VII.  </w:t>
      </w:r>
      <w:r w:rsidRPr="0010474E">
        <w:rPr>
          <w:b/>
          <w:u w:val="single"/>
        </w:rPr>
        <w:t>REPORTING</w:t>
      </w:r>
    </w:p>
    <w:p w14:paraId="3837DE91" w14:textId="77777777" w:rsidR="00BD7BF4" w:rsidRPr="0010474E" w:rsidRDefault="00BD7BF4" w:rsidP="00BD7BF4">
      <w:pPr>
        <w:jc w:val="both"/>
      </w:pPr>
    </w:p>
    <w:p w14:paraId="52624395" w14:textId="77777777" w:rsidR="00BD7BF4" w:rsidRPr="0010474E" w:rsidRDefault="00BD7BF4" w:rsidP="00F87123">
      <w:pPr>
        <w:numPr>
          <w:ilvl w:val="0"/>
          <w:numId w:val="140"/>
        </w:numPr>
        <w:jc w:val="both"/>
        <w:rPr>
          <w:sz w:val="20"/>
        </w:rPr>
      </w:pPr>
      <w:r w:rsidRPr="0010474E">
        <w:rPr>
          <w:sz w:val="20"/>
        </w:rPr>
        <w:t xml:space="preserve">Prompt reporting of deviations pursuant to General Conditions 21 and 22 of Part A.  </w:t>
      </w:r>
      <w:r w:rsidRPr="0010474E">
        <w:rPr>
          <w:b/>
          <w:sz w:val="20"/>
        </w:rPr>
        <w:t>(R 336.1213(3)(c)(ii))</w:t>
      </w:r>
    </w:p>
    <w:p w14:paraId="1EC77BFB" w14:textId="77777777" w:rsidR="00BD7BF4" w:rsidRPr="0010474E" w:rsidRDefault="00BD7BF4" w:rsidP="00BD7BF4">
      <w:pPr>
        <w:jc w:val="both"/>
        <w:rPr>
          <w:sz w:val="20"/>
        </w:rPr>
      </w:pPr>
    </w:p>
    <w:p w14:paraId="65EBFF48" w14:textId="77777777" w:rsidR="00BD7BF4" w:rsidRPr="0010474E" w:rsidRDefault="00BD7BF4" w:rsidP="00F87123">
      <w:pPr>
        <w:numPr>
          <w:ilvl w:val="0"/>
          <w:numId w:val="140"/>
        </w:numPr>
        <w:jc w:val="both"/>
        <w:rPr>
          <w:sz w:val="20"/>
        </w:rPr>
      </w:pPr>
      <w:r w:rsidRPr="0010474E">
        <w:rPr>
          <w:sz w:val="20"/>
        </w:rPr>
        <w:t>Semiannual reporting of monitoring and deviations pursuant to General Condition 23 of Part A.  The report must be postmarked or</w:t>
      </w:r>
      <w:r w:rsidRPr="0010474E">
        <w:rPr>
          <w:b/>
          <w:i/>
          <w:sz w:val="20"/>
        </w:rPr>
        <w:t xml:space="preserve"> </w:t>
      </w:r>
      <w:r w:rsidRPr="0010474E">
        <w:rPr>
          <w:sz w:val="20"/>
        </w:rPr>
        <w:t xml:space="preserve">received by the appropriate AQD District Office by March 15 for reporting period July 1 to December 31 and September 15 for reporting period January 1 to June 30.  </w:t>
      </w:r>
      <w:r w:rsidRPr="0010474E">
        <w:rPr>
          <w:b/>
          <w:sz w:val="20"/>
        </w:rPr>
        <w:t>(R 336.1213(3)(c)(i))</w:t>
      </w:r>
    </w:p>
    <w:p w14:paraId="29AD68B7" w14:textId="77777777" w:rsidR="00BD7BF4" w:rsidRPr="0010474E" w:rsidRDefault="00BD7BF4" w:rsidP="00BD7BF4">
      <w:pPr>
        <w:jc w:val="both"/>
        <w:rPr>
          <w:sz w:val="20"/>
        </w:rPr>
      </w:pPr>
    </w:p>
    <w:p w14:paraId="7C96FC1C" w14:textId="77777777" w:rsidR="00BD7BF4" w:rsidRPr="0010474E" w:rsidRDefault="00BD7BF4" w:rsidP="00F87123">
      <w:pPr>
        <w:numPr>
          <w:ilvl w:val="0"/>
          <w:numId w:val="140"/>
        </w:numPr>
        <w:jc w:val="both"/>
        <w:rPr>
          <w:sz w:val="20"/>
        </w:rPr>
      </w:pPr>
      <w:r w:rsidRPr="0010474E">
        <w:rPr>
          <w:sz w:val="20"/>
        </w:rPr>
        <w:t>Annual certification of compliance pursuant to General Conditions 19 and 20 of Part A.  The report must be postmarked or</w:t>
      </w:r>
      <w:r w:rsidRPr="0010474E">
        <w:rPr>
          <w:i/>
          <w:sz w:val="20"/>
        </w:rPr>
        <w:t xml:space="preserve"> </w:t>
      </w:r>
      <w:r w:rsidRPr="0010474E">
        <w:rPr>
          <w:sz w:val="20"/>
        </w:rPr>
        <w:t xml:space="preserve">received by the appropriate AQD District Office by March 15 for the previous calendar year.  </w:t>
      </w:r>
      <w:r w:rsidRPr="0010474E">
        <w:rPr>
          <w:b/>
          <w:sz w:val="20"/>
        </w:rPr>
        <w:t>(R 336.1213(4)(c))</w:t>
      </w:r>
    </w:p>
    <w:p w14:paraId="4752B0E3" w14:textId="77777777" w:rsidR="00BD7BF4" w:rsidRPr="0010474E" w:rsidRDefault="00BD7BF4" w:rsidP="00BD7BF4">
      <w:pPr>
        <w:jc w:val="both"/>
        <w:rPr>
          <w:sz w:val="20"/>
        </w:rPr>
      </w:pPr>
    </w:p>
    <w:p w14:paraId="4A58D1E6" w14:textId="77777777" w:rsidR="00BD7BF4" w:rsidRPr="0010474E" w:rsidRDefault="00BD7BF4" w:rsidP="00F87123">
      <w:pPr>
        <w:numPr>
          <w:ilvl w:val="0"/>
          <w:numId w:val="140"/>
        </w:numPr>
        <w:jc w:val="both"/>
        <w:rPr>
          <w:sz w:val="20"/>
        </w:rPr>
      </w:pPr>
      <w:r w:rsidRPr="0010474E">
        <w:rPr>
          <w:sz w:val="20"/>
        </w:rPr>
        <w:t>The permittee must submit reports which must be postmarked or</w:t>
      </w:r>
      <w:r w:rsidRPr="0010474E">
        <w:rPr>
          <w:i/>
          <w:sz w:val="20"/>
        </w:rPr>
        <w:t xml:space="preserve"> </w:t>
      </w:r>
      <w:r w:rsidRPr="0010474E">
        <w:rPr>
          <w:sz w:val="20"/>
        </w:rPr>
        <w:t xml:space="preserve">received by the appropriate AQD District Office by March 15 for reporting period January 1 to December 31.  The reports must include the location of each exceedance of the 500 ppm methane concentrations as provided in 40 CFR 63.1958(d) and the concentration recorded at each location for which an exceedance was recorded in the previous month.  The reports must also include information on all deviations that occurred during the 6-month reporting period.  </w:t>
      </w:r>
      <w:r w:rsidRPr="0010474E">
        <w:rPr>
          <w:b/>
          <w:bCs/>
          <w:sz w:val="20"/>
        </w:rPr>
        <w:t>(</w:t>
      </w:r>
      <w:r w:rsidRPr="0010474E">
        <w:rPr>
          <w:rFonts w:cs="Arial"/>
          <w:b/>
          <w:bCs/>
          <w:sz w:val="20"/>
          <w:lang w:val="en"/>
        </w:rPr>
        <w:t>40 CFR 63.1961(f),</w:t>
      </w:r>
      <w:r w:rsidRPr="0010474E">
        <w:rPr>
          <w:b/>
          <w:sz w:val="20"/>
        </w:rPr>
        <w:t xml:space="preserve"> 40 CFR 63.1981(h)(5))</w:t>
      </w:r>
    </w:p>
    <w:p w14:paraId="4C7951CD" w14:textId="77777777" w:rsidR="00BD7BF4" w:rsidRPr="0010474E" w:rsidRDefault="00BD7BF4" w:rsidP="00BD7BF4">
      <w:pPr>
        <w:rPr>
          <w:sz w:val="20"/>
        </w:rPr>
      </w:pPr>
    </w:p>
    <w:p w14:paraId="6543F8DE" w14:textId="77777777" w:rsidR="00BD7BF4" w:rsidRPr="0010474E" w:rsidRDefault="00BD7BF4" w:rsidP="00F87123">
      <w:pPr>
        <w:numPr>
          <w:ilvl w:val="0"/>
          <w:numId w:val="140"/>
        </w:numPr>
        <w:spacing w:after="120"/>
        <w:jc w:val="both"/>
        <w:rPr>
          <w:sz w:val="20"/>
        </w:rPr>
      </w:pPr>
      <w:r w:rsidRPr="0010474E">
        <w:rPr>
          <w:sz w:val="20"/>
        </w:rPr>
        <w:t xml:space="preserve">The permittee of a controlled landfill must submit an equipment removal report to the Department 30 days prior to removal or cessation of operation of the control equipment.  </w:t>
      </w:r>
      <w:r w:rsidRPr="0010474E">
        <w:rPr>
          <w:b/>
          <w:sz w:val="20"/>
        </w:rPr>
        <w:t>(40 CFR 63.1981(g))</w:t>
      </w:r>
    </w:p>
    <w:p w14:paraId="7BAF3CDA" w14:textId="77777777" w:rsidR="00BD7BF4" w:rsidRPr="0010474E" w:rsidRDefault="00BD7BF4" w:rsidP="00F87123">
      <w:pPr>
        <w:numPr>
          <w:ilvl w:val="0"/>
          <w:numId w:val="166"/>
        </w:numPr>
        <w:spacing w:after="120"/>
        <w:jc w:val="both"/>
        <w:rPr>
          <w:sz w:val="20"/>
        </w:rPr>
      </w:pPr>
      <w:r w:rsidRPr="0010474E">
        <w:rPr>
          <w:sz w:val="20"/>
        </w:rPr>
        <w:t xml:space="preserve">The equipment removal report must contain all the following items:  </w:t>
      </w:r>
    </w:p>
    <w:p w14:paraId="0CBE8018" w14:textId="77777777" w:rsidR="00BD7BF4" w:rsidRPr="0010474E" w:rsidRDefault="00BD7BF4" w:rsidP="00BD7BF4">
      <w:pPr>
        <w:spacing w:after="120"/>
        <w:ind w:left="1122" w:hanging="374"/>
        <w:jc w:val="both"/>
        <w:rPr>
          <w:b/>
          <w:sz w:val="20"/>
        </w:rPr>
      </w:pPr>
      <w:r w:rsidRPr="0010474E">
        <w:rPr>
          <w:sz w:val="20"/>
        </w:rPr>
        <w:t>i.</w:t>
      </w:r>
      <w:r w:rsidRPr="0010474E">
        <w:rPr>
          <w:sz w:val="20"/>
        </w:rPr>
        <w:tab/>
        <w:t xml:space="preserve">A copy of the closure report submitted in accordance with 40 CFR 63.1981(f).  </w:t>
      </w:r>
      <w:r w:rsidRPr="0010474E">
        <w:rPr>
          <w:b/>
          <w:sz w:val="20"/>
        </w:rPr>
        <w:t>(40 CFR 63.1981(g)(1)(i)</w:t>
      </w:r>
    </w:p>
    <w:p w14:paraId="0344C6CE" w14:textId="77777777" w:rsidR="00BD7BF4" w:rsidRPr="0010474E" w:rsidRDefault="00BD7BF4" w:rsidP="00BD7BF4">
      <w:pPr>
        <w:spacing w:after="120"/>
        <w:ind w:left="1122" w:hanging="374"/>
        <w:jc w:val="both"/>
        <w:rPr>
          <w:b/>
          <w:sz w:val="20"/>
        </w:rPr>
      </w:pPr>
      <w:r w:rsidRPr="0010474E">
        <w:rPr>
          <w:sz w:val="20"/>
        </w:rPr>
        <w:t>ii.</w:t>
      </w:r>
      <w:r w:rsidRPr="0010474E">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sidRPr="0010474E">
        <w:rPr>
          <w:b/>
          <w:sz w:val="20"/>
        </w:rPr>
        <w:t>(40 CFR 63.1981(g)(1)(ii))</w:t>
      </w:r>
    </w:p>
    <w:p w14:paraId="008B7527" w14:textId="77777777" w:rsidR="00BD7BF4" w:rsidRPr="0010474E" w:rsidRDefault="00BD7BF4" w:rsidP="00BD7BF4">
      <w:pPr>
        <w:spacing w:after="120"/>
        <w:ind w:left="1122" w:hanging="374"/>
        <w:jc w:val="both"/>
        <w:rPr>
          <w:b/>
          <w:sz w:val="20"/>
        </w:rPr>
      </w:pPr>
      <w:r w:rsidRPr="0010474E">
        <w:rPr>
          <w:sz w:val="20"/>
        </w:rPr>
        <w:t>iii.</w:t>
      </w:r>
      <w:r w:rsidRPr="0010474E">
        <w:rPr>
          <w:sz w:val="20"/>
        </w:rPr>
        <w:tab/>
        <w:t xml:space="preserve">Dated 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  </w:t>
      </w:r>
      <w:r w:rsidRPr="0010474E">
        <w:rPr>
          <w:b/>
          <w:sz w:val="20"/>
        </w:rPr>
        <w:t>(40 CFR 63.1981(g)(1)(iii))</w:t>
      </w:r>
    </w:p>
    <w:p w14:paraId="011A0203" w14:textId="77777777" w:rsidR="00BD7BF4" w:rsidRPr="0010474E" w:rsidRDefault="00BD7BF4" w:rsidP="00F87123">
      <w:pPr>
        <w:numPr>
          <w:ilvl w:val="0"/>
          <w:numId w:val="167"/>
        </w:numPr>
        <w:jc w:val="both"/>
        <w:rPr>
          <w:sz w:val="20"/>
        </w:rPr>
      </w:pPr>
      <w:r w:rsidRPr="0010474E">
        <w:rPr>
          <w:sz w:val="20"/>
        </w:rPr>
        <w:t xml:space="preserve">The Department may request such additional information as may be necessary to verify that all of the conditions for removal in 40 CFR 63.1957(b) have been met.  </w:t>
      </w:r>
      <w:r w:rsidRPr="0010474E">
        <w:rPr>
          <w:b/>
          <w:sz w:val="20"/>
        </w:rPr>
        <w:t>(40 CFR 63.1981(g)(2))</w:t>
      </w:r>
    </w:p>
    <w:p w14:paraId="5DCBD0F9" w14:textId="2F916C56" w:rsidR="00715773" w:rsidRPr="0010474E" w:rsidRDefault="00715773">
      <w:pPr>
        <w:rPr>
          <w:sz w:val="20"/>
        </w:rPr>
      </w:pPr>
      <w:r w:rsidRPr="0010474E">
        <w:rPr>
          <w:sz w:val="20"/>
        </w:rPr>
        <w:br w:type="page"/>
      </w:r>
    </w:p>
    <w:p w14:paraId="78F5EE83" w14:textId="77777777" w:rsidR="00BD7BF4" w:rsidRPr="0010474E" w:rsidRDefault="00BD7BF4" w:rsidP="00BD7BF4">
      <w:pPr>
        <w:jc w:val="both"/>
        <w:rPr>
          <w:sz w:val="20"/>
        </w:rPr>
      </w:pPr>
    </w:p>
    <w:p w14:paraId="6F1CCDC2" w14:textId="77777777" w:rsidR="00BD7BF4" w:rsidRPr="0010474E" w:rsidRDefault="00BD7BF4" w:rsidP="00F87123">
      <w:pPr>
        <w:numPr>
          <w:ilvl w:val="0"/>
          <w:numId w:val="140"/>
        </w:numPr>
        <w:jc w:val="both"/>
        <w:rPr>
          <w:sz w:val="20"/>
        </w:rPr>
      </w:pPr>
      <w:r w:rsidRPr="0010474E">
        <w:rPr>
          <w:sz w:val="20"/>
        </w:rPr>
        <w:t>The permittee of a controlled landfill must submit a closure report to the Department within 30 days of waste acceptance cessation.  The Department</w:t>
      </w:r>
      <w:r w:rsidRPr="0010474E" w:rsidDel="00524659">
        <w:rPr>
          <w:sz w:val="20"/>
        </w:rPr>
        <w:t xml:space="preserve"> </w:t>
      </w:r>
      <w:r w:rsidRPr="0010474E">
        <w:rPr>
          <w:sz w:val="20"/>
        </w:rPr>
        <w:t xml:space="preserve">may request additional information as may be necessary to verify that permanent closure has taken place in accordance with the requirements of 40 CFR 258.60.  If a closure report has been submitted to the Department, no additional wastes may be placed into the landfill without filing a notification of modification as described under 40 CFR 63.9(b).  </w:t>
      </w:r>
      <w:r w:rsidRPr="0010474E">
        <w:rPr>
          <w:b/>
          <w:sz w:val="20"/>
        </w:rPr>
        <w:t xml:space="preserve">(40 CFR </w:t>
      </w:r>
      <w:r w:rsidRPr="0010474E">
        <w:rPr>
          <w:b/>
          <w:bCs/>
          <w:sz w:val="20"/>
        </w:rPr>
        <w:t>63.1981(f))</w:t>
      </w:r>
      <w:r w:rsidRPr="0010474E">
        <w:rPr>
          <w:sz w:val="20"/>
        </w:rPr>
        <w:t xml:space="preserve"> </w:t>
      </w:r>
    </w:p>
    <w:p w14:paraId="3F0E6DB5" w14:textId="77777777" w:rsidR="00BD7BF4" w:rsidRPr="0010474E" w:rsidRDefault="00BD7BF4" w:rsidP="00BD7BF4">
      <w:pPr>
        <w:rPr>
          <w:sz w:val="20"/>
        </w:rPr>
      </w:pPr>
    </w:p>
    <w:p w14:paraId="279397B1" w14:textId="77777777" w:rsidR="00BD7BF4" w:rsidRPr="0010474E" w:rsidRDefault="00BD7BF4" w:rsidP="00F87123">
      <w:pPr>
        <w:pStyle w:val="ListParagraph"/>
        <w:numPr>
          <w:ilvl w:val="0"/>
          <w:numId w:val="140"/>
        </w:numPr>
        <w:jc w:val="both"/>
        <w:rPr>
          <w:sz w:val="20"/>
        </w:rPr>
      </w:pPr>
      <w:r w:rsidRPr="0010474E">
        <w:rPr>
          <w:sz w:val="20"/>
        </w:rPr>
        <w:t>The permittee must submit reports electronically according to the following:</w:t>
      </w:r>
    </w:p>
    <w:p w14:paraId="642F1A18" w14:textId="4AECFD8C" w:rsidR="00BD7BF4" w:rsidRPr="0010474E" w:rsidRDefault="00BD7BF4" w:rsidP="00F87123">
      <w:pPr>
        <w:pStyle w:val="ListParagraph"/>
        <w:numPr>
          <w:ilvl w:val="1"/>
          <w:numId w:val="138"/>
        </w:numPr>
        <w:spacing w:before="120" w:after="120"/>
        <w:jc w:val="both"/>
        <w:rPr>
          <w:sz w:val="20"/>
        </w:rPr>
      </w:pPr>
      <w:bookmarkStart w:id="83" w:name="_Hlk94186463"/>
      <w:r w:rsidRPr="0010474E">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17" w:tgtFrame="_blank" w:history="1">
        <w:r w:rsidR="005E5527" w:rsidRPr="003B50CC">
          <w:rPr>
            <w:rStyle w:val="Hyperlink"/>
            <w:rFonts w:cs="Arial"/>
            <w:sz w:val="20"/>
          </w:rPr>
          <w:t>https://www.epa.gov/electronic-reporting-air-emissions/electronic-reporting-tool-ert</w:t>
        </w:r>
      </w:hyperlink>
      <w:r w:rsidRPr="0010474E">
        <w:rPr>
          <w:sz w:val="20"/>
        </w:rPr>
        <w:t>).  Submit the results of the performance test to the USEPA via the Compliance and Emissions Data Reporting Interface (CEDRI), which can be accessed through the USEPA's CDX (</w:t>
      </w:r>
      <w:hyperlink r:id="rId18" w:history="1">
        <w:r w:rsidR="005E5527" w:rsidRPr="009A31BB">
          <w:rPr>
            <w:rStyle w:val="Hyperlink"/>
            <w:sz w:val="20"/>
          </w:rPr>
          <w:t>https://cdx.epa.gov/</w:t>
        </w:r>
      </w:hyperlink>
      <w:r w:rsidRPr="0010474E">
        <w:rPr>
          <w:sz w:val="20"/>
          <w:u w:val="single"/>
        </w:rPr>
        <w:t>)</w:t>
      </w:r>
      <w:r w:rsidRPr="0010474E">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10474E">
        <w:rPr>
          <w:b/>
          <w:bCs/>
          <w:sz w:val="20"/>
        </w:rPr>
        <w:t>(40 CFR 63.1981(l)(1)(i)</w:t>
      </w:r>
    </w:p>
    <w:p w14:paraId="7E08FEC7" w14:textId="77777777" w:rsidR="00BD7BF4" w:rsidRPr="0010474E" w:rsidRDefault="00BD7BF4" w:rsidP="00F87123">
      <w:pPr>
        <w:pStyle w:val="ListParagraph"/>
        <w:numPr>
          <w:ilvl w:val="1"/>
          <w:numId w:val="138"/>
        </w:numPr>
        <w:spacing w:before="120" w:after="120"/>
        <w:jc w:val="both"/>
        <w:rPr>
          <w:sz w:val="20"/>
        </w:rPr>
      </w:pPr>
      <w:r w:rsidRPr="0010474E">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10474E">
        <w:rPr>
          <w:b/>
          <w:bCs/>
          <w:sz w:val="20"/>
        </w:rPr>
        <w:t>(40 CFR 63.1981(l)(1)(ii)</w:t>
      </w:r>
    </w:p>
    <w:p w14:paraId="3A23265C" w14:textId="6B09B486" w:rsidR="00BD7BF4" w:rsidRPr="0010474E" w:rsidRDefault="00BD7BF4" w:rsidP="00F87123">
      <w:pPr>
        <w:pStyle w:val="ListParagraph"/>
        <w:numPr>
          <w:ilvl w:val="1"/>
          <w:numId w:val="138"/>
        </w:numPr>
        <w:spacing w:before="120"/>
        <w:jc w:val="both"/>
        <w:rPr>
          <w:sz w:val="20"/>
        </w:rPr>
      </w:pPr>
      <w:r w:rsidRPr="0010474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84" w:name="_Hlk94186902"/>
      <w:r w:rsidR="005E5527">
        <w:rPr>
          <w:sz w:val="20"/>
        </w:rPr>
        <w:fldChar w:fldCharType="begin"/>
      </w:r>
      <w:r w:rsidR="00780A29">
        <w:rPr>
          <w:sz w:val="20"/>
        </w:rPr>
        <w:instrText>HYPERLINK "https://www.epa.gov/chief"</w:instrText>
      </w:r>
      <w:r w:rsidR="005E5527">
        <w:rPr>
          <w:sz w:val="20"/>
        </w:rPr>
      </w:r>
      <w:r w:rsidR="005E5527">
        <w:rPr>
          <w:sz w:val="20"/>
        </w:rPr>
        <w:fldChar w:fldCharType="separate"/>
      </w:r>
      <w:r w:rsidR="005E5527" w:rsidRPr="009A31BB">
        <w:rPr>
          <w:rStyle w:val="Hyperlink"/>
          <w:sz w:val="20"/>
        </w:rPr>
        <w:t>https://www.epa.gov/chief</w:t>
      </w:r>
      <w:bookmarkEnd w:id="84"/>
      <w:r w:rsidR="005E5527">
        <w:rPr>
          <w:sz w:val="20"/>
        </w:rPr>
        <w:fldChar w:fldCharType="end"/>
      </w:r>
      <w:r w:rsidRPr="0010474E">
        <w:rPr>
          <w:sz w:val="20"/>
        </w:rPr>
        <w:t xml:space="preserve">).  Once the spreadsheet </w:t>
      </w:r>
      <w:bookmarkEnd w:id="83"/>
      <w:r w:rsidRPr="0010474E">
        <w:rPr>
          <w:sz w:val="20"/>
        </w:rPr>
        <w:t xml:space="preserve">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NMOC emission rate reports, </w:t>
      </w:r>
      <w:r w:rsidR="006727F6" w:rsidRPr="0010474E">
        <w:rPr>
          <w:sz w:val="20"/>
        </w:rPr>
        <w:t xml:space="preserve">and </w:t>
      </w:r>
      <w:r w:rsidRPr="0010474E">
        <w:rPr>
          <w:sz w:val="20"/>
        </w:rPr>
        <w:t xml:space="preserve">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10474E">
        <w:rPr>
          <w:b/>
          <w:bCs/>
          <w:sz w:val="20"/>
        </w:rPr>
        <w:t>(40 CFR 63.1981(l)(2))</w:t>
      </w:r>
    </w:p>
    <w:p w14:paraId="718359E1" w14:textId="77777777" w:rsidR="00BD7BF4" w:rsidRPr="0010474E" w:rsidRDefault="00BD7BF4" w:rsidP="00BD7BF4">
      <w:pPr>
        <w:rPr>
          <w:sz w:val="20"/>
        </w:rPr>
      </w:pPr>
    </w:p>
    <w:p w14:paraId="571C115C" w14:textId="77777777" w:rsidR="00BD7BF4" w:rsidRPr="0010474E" w:rsidRDefault="00BD7BF4" w:rsidP="00F87123">
      <w:pPr>
        <w:pStyle w:val="ListParagraph"/>
        <w:numPr>
          <w:ilvl w:val="0"/>
          <w:numId w:val="140"/>
        </w:numPr>
        <w:jc w:val="both"/>
        <w:rPr>
          <w:sz w:val="20"/>
        </w:rPr>
      </w:pPr>
      <w:r w:rsidRPr="0010474E">
        <w:rPr>
          <w:rFonts w:cs="Arial"/>
          <w:sz w:val="20"/>
        </w:rPr>
        <w:t xml:space="preserve">The permittee shall submit any performance test reports and all other reports required by 40 CFR Part 63, Subpart AAAA to the appropriate AQD District Office, in a format approved by the AQD District Supervisor.  </w:t>
      </w:r>
      <w:r w:rsidRPr="0010474E">
        <w:rPr>
          <w:rFonts w:cs="Arial"/>
          <w:b/>
          <w:sz w:val="20"/>
        </w:rPr>
        <w:t>(R 336.1213(3)(c), R 336.2001(5))</w:t>
      </w:r>
    </w:p>
    <w:p w14:paraId="6AD2E3BD" w14:textId="77777777" w:rsidR="00BD7BF4" w:rsidRPr="0010474E" w:rsidRDefault="00BD7BF4" w:rsidP="00BD7BF4">
      <w:pPr>
        <w:jc w:val="both"/>
        <w:rPr>
          <w:rFonts w:cs="Arial"/>
          <w:bCs/>
          <w:sz w:val="20"/>
        </w:rPr>
      </w:pPr>
    </w:p>
    <w:p w14:paraId="3777CA63" w14:textId="3C11B192" w:rsidR="00BD7BF4" w:rsidRPr="0010474E" w:rsidRDefault="00BD7BF4" w:rsidP="00BD7BF4">
      <w:pPr>
        <w:jc w:val="both"/>
        <w:rPr>
          <w:rFonts w:cs="Arial"/>
          <w:b/>
          <w:sz w:val="20"/>
        </w:rPr>
      </w:pPr>
      <w:bookmarkStart w:id="85" w:name="_Hlk97551061"/>
      <w:r w:rsidRPr="0010474E">
        <w:rPr>
          <w:rFonts w:cs="Arial"/>
          <w:b/>
          <w:sz w:val="20"/>
        </w:rPr>
        <w:t xml:space="preserve">See </w:t>
      </w:r>
      <w:r w:rsidR="00510B31" w:rsidRPr="0010474E">
        <w:rPr>
          <w:rFonts w:cs="Arial"/>
          <w:b/>
          <w:sz w:val="20"/>
        </w:rPr>
        <w:t>Appendix 8-1</w:t>
      </w:r>
    </w:p>
    <w:bookmarkEnd w:id="85"/>
    <w:p w14:paraId="099C1435" w14:textId="77777777" w:rsidR="00BD7BF4" w:rsidRPr="0010474E" w:rsidRDefault="00BD7BF4" w:rsidP="00BD7BF4">
      <w:pPr>
        <w:jc w:val="both"/>
        <w:rPr>
          <w:rFonts w:cs="Arial"/>
          <w:bCs/>
          <w:sz w:val="20"/>
        </w:rPr>
      </w:pPr>
    </w:p>
    <w:p w14:paraId="43BFD95F" w14:textId="77777777" w:rsidR="00BD7BF4" w:rsidRPr="0010474E" w:rsidRDefault="00BD7BF4" w:rsidP="00BD7BF4">
      <w:pPr>
        <w:jc w:val="both"/>
      </w:pPr>
      <w:r w:rsidRPr="0010474E">
        <w:rPr>
          <w:b/>
        </w:rPr>
        <w:t xml:space="preserve">VIII.  </w:t>
      </w:r>
      <w:r w:rsidRPr="0010474E">
        <w:rPr>
          <w:b/>
          <w:u w:val="single"/>
        </w:rPr>
        <w:t>STACK/VENT RESTRICTION(S)</w:t>
      </w:r>
    </w:p>
    <w:p w14:paraId="3202DA1E" w14:textId="77777777" w:rsidR="00BD7BF4" w:rsidRPr="0010474E" w:rsidRDefault="00BD7BF4" w:rsidP="00BD7BF4">
      <w:pPr>
        <w:jc w:val="both"/>
        <w:rPr>
          <w:sz w:val="20"/>
        </w:rPr>
      </w:pPr>
    </w:p>
    <w:p w14:paraId="32768B1D" w14:textId="77777777" w:rsidR="00BD7BF4" w:rsidRPr="0010474E" w:rsidRDefault="00BD7BF4" w:rsidP="00BD7BF4">
      <w:pPr>
        <w:jc w:val="both"/>
        <w:rPr>
          <w:sz w:val="20"/>
        </w:rPr>
      </w:pPr>
      <w:r w:rsidRPr="0010474E">
        <w:rPr>
          <w:sz w:val="20"/>
        </w:rPr>
        <w:t>NA</w:t>
      </w:r>
    </w:p>
    <w:p w14:paraId="08C3A5B0" w14:textId="77777777" w:rsidR="00BD7BF4" w:rsidRPr="0010474E" w:rsidRDefault="00BD7BF4" w:rsidP="00BD7BF4">
      <w:pPr>
        <w:jc w:val="both"/>
        <w:rPr>
          <w:sz w:val="20"/>
        </w:rPr>
      </w:pPr>
    </w:p>
    <w:p w14:paraId="54B815B9" w14:textId="77777777" w:rsidR="00BD7BF4" w:rsidRPr="0010474E" w:rsidRDefault="00BD7BF4" w:rsidP="00BD7BF4">
      <w:pPr>
        <w:jc w:val="both"/>
        <w:rPr>
          <w:b/>
          <w:u w:val="single"/>
        </w:rPr>
      </w:pPr>
      <w:r w:rsidRPr="0010474E">
        <w:rPr>
          <w:b/>
        </w:rPr>
        <w:t xml:space="preserve">IX.  </w:t>
      </w:r>
      <w:r w:rsidRPr="0010474E">
        <w:rPr>
          <w:b/>
          <w:u w:val="single"/>
        </w:rPr>
        <w:t>OTHER REQUIREMENTS</w:t>
      </w:r>
    </w:p>
    <w:p w14:paraId="35262A4E" w14:textId="77777777" w:rsidR="00BD7BF4" w:rsidRPr="0010474E" w:rsidRDefault="00BD7BF4" w:rsidP="00BD7BF4">
      <w:pPr>
        <w:jc w:val="both"/>
      </w:pPr>
    </w:p>
    <w:p w14:paraId="1431D2D9" w14:textId="77777777" w:rsidR="00BD7BF4" w:rsidRPr="0010474E" w:rsidRDefault="00BD7BF4" w:rsidP="00F87123">
      <w:pPr>
        <w:numPr>
          <w:ilvl w:val="0"/>
          <w:numId w:val="141"/>
        </w:numPr>
        <w:spacing w:after="120"/>
        <w:jc w:val="both"/>
        <w:rPr>
          <w:sz w:val="20"/>
        </w:rPr>
      </w:pPr>
      <w:r w:rsidRPr="0010474E">
        <w:rPr>
          <w:sz w:val="20"/>
        </w:rPr>
        <w:t>If the permittee has submitted a design plan under 40 CFR 63.1981(d), the permittee must submit a revised design plan to the Department</w:t>
      </w:r>
      <w:r w:rsidRPr="0010474E" w:rsidDel="00524659">
        <w:rPr>
          <w:sz w:val="20"/>
        </w:rPr>
        <w:t xml:space="preserve"> </w:t>
      </w:r>
      <w:r w:rsidRPr="0010474E">
        <w:rPr>
          <w:sz w:val="20"/>
        </w:rPr>
        <w:t>for approval as follows:</w:t>
      </w:r>
    </w:p>
    <w:p w14:paraId="56728082" w14:textId="77777777" w:rsidR="00BD7BF4" w:rsidRPr="0010474E" w:rsidRDefault="00BD7BF4" w:rsidP="00F87123">
      <w:pPr>
        <w:pStyle w:val="ListParagraph"/>
        <w:numPr>
          <w:ilvl w:val="1"/>
          <w:numId w:val="117"/>
        </w:numPr>
        <w:spacing w:after="120"/>
        <w:jc w:val="both"/>
        <w:rPr>
          <w:sz w:val="20"/>
        </w:rPr>
      </w:pPr>
      <w:r w:rsidRPr="0010474E">
        <w:rPr>
          <w:sz w:val="20"/>
        </w:rPr>
        <w:t xml:space="preserve">At least 90 days before expanding operations to an area not covered by the previously approved design plan. </w:t>
      </w:r>
      <w:r w:rsidRPr="0010474E">
        <w:rPr>
          <w:b/>
          <w:sz w:val="20"/>
        </w:rPr>
        <w:t>(40 CFR 63.1981(e)(1))</w:t>
      </w:r>
    </w:p>
    <w:p w14:paraId="01B8E57B" w14:textId="77777777" w:rsidR="00BD7BF4" w:rsidRPr="0010474E" w:rsidRDefault="00BD7BF4" w:rsidP="00F87123">
      <w:pPr>
        <w:pStyle w:val="ListParagraph"/>
        <w:numPr>
          <w:ilvl w:val="1"/>
          <w:numId w:val="117"/>
        </w:numPr>
        <w:jc w:val="both"/>
        <w:rPr>
          <w:sz w:val="20"/>
        </w:rPr>
      </w:pPr>
      <w:r w:rsidRPr="0010474E">
        <w:rPr>
          <w:sz w:val="20"/>
        </w:rPr>
        <w:t xml:space="preserve">Prior to installing or expanding the gas collection system in a way that is not consistent with the design plan that was submitted under 40 CFR 63.1981(d).  </w:t>
      </w:r>
      <w:r w:rsidRPr="0010474E">
        <w:rPr>
          <w:b/>
          <w:sz w:val="20"/>
        </w:rPr>
        <w:t>(40 CFR 63.1981(e)(2))</w:t>
      </w:r>
    </w:p>
    <w:p w14:paraId="2D484287" w14:textId="063F1BE2" w:rsidR="003D3655" w:rsidRPr="0010474E" w:rsidRDefault="003D3655">
      <w:pPr>
        <w:rPr>
          <w:sz w:val="20"/>
        </w:rPr>
      </w:pPr>
      <w:r w:rsidRPr="0010474E">
        <w:rPr>
          <w:sz w:val="20"/>
        </w:rPr>
        <w:br w:type="page"/>
      </w:r>
    </w:p>
    <w:p w14:paraId="3E1D514B" w14:textId="77777777" w:rsidR="00BD7BF4" w:rsidRPr="0010474E" w:rsidRDefault="00BD7BF4" w:rsidP="00BD7BF4">
      <w:pPr>
        <w:pStyle w:val="ListParagraph"/>
        <w:ind w:left="0"/>
        <w:jc w:val="both"/>
        <w:rPr>
          <w:sz w:val="20"/>
        </w:rPr>
      </w:pPr>
    </w:p>
    <w:p w14:paraId="482CFA47" w14:textId="77777777" w:rsidR="00BD7BF4" w:rsidRPr="0010474E" w:rsidRDefault="00BD7BF4" w:rsidP="00F87123">
      <w:pPr>
        <w:numPr>
          <w:ilvl w:val="0"/>
          <w:numId w:val="141"/>
        </w:numPr>
        <w:spacing w:after="120"/>
        <w:jc w:val="both"/>
        <w:rPr>
          <w:sz w:val="20"/>
        </w:rPr>
      </w:pPr>
      <w:r w:rsidRPr="0010474E">
        <w:rPr>
          <w:sz w:val="20"/>
        </w:rPr>
        <w:t xml:space="preserve">The collection and control system may be capped, removed, or decommissioned if the following criteria are met: </w:t>
      </w:r>
    </w:p>
    <w:p w14:paraId="008A6058" w14:textId="77777777" w:rsidR="00BD7BF4" w:rsidRPr="0010474E" w:rsidRDefault="00BD7BF4" w:rsidP="00F87123">
      <w:pPr>
        <w:numPr>
          <w:ilvl w:val="0"/>
          <w:numId w:val="104"/>
        </w:numPr>
        <w:spacing w:after="120"/>
        <w:jc w:val="both"/>
        <w:rPr>
          <w:sz w:val="20"/>
        </w:rPr>
      </w:pPr>
      <w:r w:rsidRPr="0010474E">
        <w:rPr>
          <w:sz w:val="20"/>
        </w:rPr>
        <w:t>The landfill is a closed landfill (as defined in 40 CFR 63.1990).  A closure report must be submitted to the Department</w:t>
      </w:r>
      <w:r w:rsidRPr="0010474E" w:rsidDel="00524659">
        <w:rPr>
          <w:sz w:val="20"/>
        </w:rPr>
        <w:t xml:space="preserve"> </w:t>
      </w:r>
      <w:r w:rsidRPr="0010474E">
        <w:rPr>
          <w:sz w:val="20"/>
        </w:rPr>
        <w:t xml:space="preserve">as provided in 40 CFR 63.1981(f).  </w:t>
      </w:r>
      <w:r w:rsidRPr="0010474E">
        <w:rPr>
          <w:b/>
          <w:sz w:val="20"/>
        </w:rPr>
        <w:t>(40 CFR 63.1957(b)(1))</w:t>
      </w:r>
    </w:p>
    <w:p w14:paraId="579ECEAF" w14:textId="77777777" w:rsidR="00BD7BF4" w:rsidRPr="0010474E" w:rsidRDefault="00BD7BF4" w:rsidP="00F87123">
      <w:pPr>
        <w:numPr>
          <w:ilvl w:val="0"/>
          <w:numId w:val="104"/>
        </w:numPr>
        <w:spacing w:after="120"/>
        <w:jc w:val="both"/>
        <w:rPr>
          <w:sz w:val="20"/>
        </w:rPr>
      </w:pPr>
      <w:r w:rsidRPr="0010474E">
        <w:rPr>
          <w:sz w:val="20"/>
        </w:rPr>
        <w:t xml:space="preserve">The gas collection and control system has been in operation a minimum of 15 years or the permittee demonstrates that the gas collection and control system will be unable to operate for 15 years due to declining gas flow.  </w:t>
      </w:r>
      <w:r w:rsidRPr="0010474E">
        <w:rPr>
          <w:b/>
          <w:sz w:val="20"/>
        </w:rPr>
        <w:t>(40 CFR 63.1957(b)(2))</w:t>
      </w:r>
    </w:p>
    <w:p w14:paraId="026BEAB1" w14:textId="77777777" w:rsidR="00BD7BF4" w:rsidRPr="0010474E" w:rsidRDefault="00BD7BF4" w:rsidP="00F87123">
      <w:pPr>
        <w:numPr>
          <w:ilvl w:val="0"/>
          <w:numId w:val="104"/>
        </w:numPr>
        <w:jc w:val="both"/>
        <w:rPr>
          <w:sz w:val="20"/>
        </w:rPr>
      </w:pPr>
      <w:r w:rsidRPr="0010474E">
        <w:rPr>
          <w:sz w:val="20"/>
        </w:rPr>
        <w:t xml:space="preserve">Following the procedures specified in 40 CFR 63.1959(c), the calculated NMOC gas produced by the landfill must be less than 50 Mg/yr on three successive test dates.  The test dates must be no less than 90 days apart, and no more than 180 days apart.  </w:t>
      </w:r>
      <w:r w:rsidRPr="0010474E">
        <w:rPr>
          <w:b/>
          <w:sz w:val="20"/>
        </w:rPr>
        <w:t>(40 CFR 63.1957(b)(3))</w:t>
      </w:r>
    </w:p>
    <w:p w14:paraId="01174273" w14:textId="77777777" w:rsidR="00BD7BF4" w:rsidRPr="0010474E" w:rsidRDefault="00BD7BF4" w:rsidP="00BD7BF4">
      <w:pPr>
        <w:jc w:val="both"/>
        <w:rPr>
          <w:sz w:val="20"/>
        </w:rPr>
      </w:pPr>
    </w:p>
    <w:p w14:paraId="745CE774" w14:textId="77777777" w:rsidR="00BD7BF4" w:rsidRPr="0010474E" w:rsidRDefault="00BD7BF4" w:rsidP="00F87123">
      <w:pPr>
        <w:pStyle w:val="ListParagraph"/>
        <w:numPr>
          <w:ilvl w:val="0"/>
          <w:numId w:val="105"/>
        </w:numPr>
        <w:autoSpaceDE w:val="0"/>
        <w:autoSpaceDN w:val="0"/>
        <w:adjustRightInd w:val="0"/>
        <w:jc w:val="both"/>
        <w:rPr>
          <w:sz w:val="20"/>
        </w:rPr>
      </w:pPr>
      <w:r w:rsidRPr="0010474E">
        <w:rPr>
          <w:sz w:val="20"/>
        </w:rPr>
        <w:t xml:space="preserve">The permittee must comply with all applicable provisions of </w:t>
      </w:r>
      <w:r w:rsidRPr="0010474E">
        <w:rPr>
          <w:rFonts w:cs="Arial"/>
          <w:sz w:val="20"/>
        </w:rPr>
        <w:t xml:space="preserve">the National Emissions Standards for Hazardous Air Pollutants: Municipal Solid Waste Landfills as specified in 40 CFR Part 63, Subparts A and AAAA.  </w:t>
      </w:r>
      <w:r w:rsidRPr="0010474E">
        <w:rPr>
          <w:b/>
          <w:sz w:val="20"/>
        </w:rPr>
        <w:t>(40 CFR Part 63, Subparts A and AAAA)</w:t>
      </w:r>
    </w:p>
    <w:p w14:paraId="2B284E63" w14:textId="77777777" w:rsidR="00BD7BF4" w:rsidRPr="0010474E" w:rsidRDefault="00BD7BF4" w:rsidP="00BD7BF4">
      <w:pPr>
        <w:jc w:val="both"/>
        <w:rPr>
          <w:sz w:val="20"/>
        </w:rPr>
      </w:pPr>
    </w:p>
    <w:p w14:paraId="4453FF5C" w14:textId="77777777" w:rsidR="00BD7BF4" w:rsidRPr="0010474E" w:rsidRDefault="00BD7BF4" w:rsidP="00BD7BF4">
      <w:pPr>
        <w:jc w:val="both"/>
        <w:rPr>
          <w:sz w:val="20"/>
        </w:rPr>
      </w:pPr>
    </w:p>
    <w:bookmarkEnd w:id="82"/>
    <w:p w14:paraId="16D18D74" w14:textId="05B0988E" w:rsidR="00D663FC" w:rsidRPr="0010474E" w:rsidRDefault="00D663FC" w:rsidP="00BD7BF4">
      <w:pPr>
        <w:rPr>
          <w:szCs w:val="28"/>
        </w:rPr>
      </w:pPr>
    </w:p>
    <w:p w14:paraId="724910B9" w14:textId="77777777" w:rsidR="00BD7BF4" w:rsidRPr="0010474E" w:rsidRDefault="00BD7BF4">
      <w:pPr>
        <w:rPr>
          <w:b/>
          <w:sz w:val="28"/>
          <w:szCs w:val="28"/>
        </w:rPr>
      </w:pPr>
      <w:r w:rsidRPr="0010474E">
        <w:rPr>
          <w:b/>
          <w:sz w:val="28"/>
          <w:szCs w:val="28"/>
        </w:rPr>
        <w:br w:type="page"/>
      </w:r>
    </w:p>
    <w:p w14:paraId="231FB3B2" w14:textId="6E6ABF5C" w:rsidR="00CA74EA" w:rsidRPr="0010474E" w:rsidRDefault="00CA74EA" w:rsidP="00CA74E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119664720"/>
      <w:r w:rsidRPr="0010474E">
        <w:rPr>
          <w:bCs/>
          <w:szCs w:val="28"/>
        </w:rPr>
        <w:lastRenderedPageBreak/>
        <w:t>FGACTIVECOLL-OOO-1</w:t>
      </w:r>
      <w:bookmarkEnd w:id="86"/>
    </w:p>
    <w:p w14:paraId="2514B669" w14:textId="5F23C7AF" w:rsidR="00CA74EA" w:rsidRPr="0010474E" w:rsidRDefault="00CA74EA" w:rsidP="00D663FC">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 CONDITIONS</w:t>
      </w:r>
    </w:p>
    <w:p w14:paraId="2CE2CD6E" w14:textId="77777777" w:rsidR="00D663FC" w:rsidRPr="0010474E" w:rsidRDefault="00D663FC" w:rsidP="00D663FC">
      <w:pPr>
        <w:jc w:val="both"/>
        <w:rPr>
          <w:szCs w:val="22"/>
        </w:rPr>
      </w:pPr>
    </w:p>
    <w:p w14:paraId="13EFB8A0" w14:textId="77777777" w:rsidR="00D663FC" w:rsidRPr="0010474E" w:rsidRDefault="00D663FC" w:rsidP="00D663FC">
      <w:pPr>
        <w:jc w:val="both"/>
        <w:rPr>
          <w:szCs w:val="22"/>
        </w:rPr>
      </w:pPr>
    </w:p>
    <w:p w14:paraId="6E8A866C" w14:textId="77777777" w:rsidR="00D663FC" w:rsidRPr="0010474E" w:rsidRDefault="00D663FC" w:rsidP="00D663FC">
      <w:pPr>
        <w:jc w:val="both"/>
      </w:pPr>
      <w:r w:rsidRPr="0010474E">
        <w:rPr>
          <w:b/>
          <w:u w:val="single"/>
        </w:rPr>
        <w:t>DESCRIPTION</w:t>
      </w:r>
    </w:p>
    <w:p w14:paraId="5353D532" w14:textId="77777777" w:rsidR="00D663FC" w:rsidRPr="0010474E" w:rsidRDefault="00D663FC" w:rsidP="00D663FC">
      <w:pPr>
        <w:jc w:val="both"/>
      </w:pPr>
    </w:p>
    <w:p w14:paraId="5226B1A9" w14:textId="77777777" w:rsidR="00D663FC" w:rsidRPr="0010474E" w:rsidRDefault="00D663FC" w:rsidP="00D663FC">
      <w:pPr>
        <w:jc w:val="both"/>
      </w:pPr>
      <w:r w:rsidRPr="0010474E">
        <w:rPr>
          <w:sz w:val="20"/>
        </w:rPr>
        <w:t xml:space="preserve">This </w:t>
      </w:r>
      <w:r w:rsidRPr="0010474E">
        <w:rPr>
          <w:rFonts w:cs="Arial"/>
          <w:sz w:val="20"/>
        </w:rPr>
        <w:t xml:space="preserve">flexible group </w:t>
      </w:r>
      <w:r w:rsidRPr="0010474E">
        <w:rPr>
          <w:sz w:val="20"/>
        </w:rPr>
        <w:t>represents the a</w:t>
      </w:r>
      <w:r w:rsidRPr="0010474E">
        <w:rPr>
          <w:rFonts w:cs="Arial"/>
          <w:sz w:val="20"/>
        </w:rPr>
        <w:t>ctive landfill gas collection system that uses gas mover equipment to draw landfill gas from the wells and moves the gas to the control equipment.  This flexible group contains 40 CFR Part 62, Subpart OOO requirements.</w:t>
      </w:r>
    </w:p>
    <w:p w14:paraId="317A79B6" w14:textId="77777777" w:rsidR="00D663FC" w:rsidRPr="0010474E" w:rsidRDefault="00D663FC" w:rsidP="00D663FC">
      <w:pPr>
        <w:jc w:val="both"/>
        <w:rPr>
          <w:sz w:val="20"/>
        </w:rPr>
      </w:pPr>
    </w:p>
    <w:p w14:paraId="429C0260" w14:textId="6213ECB3" w:rsidR="00D663FC" w:rsidRPr="0010474E" w:rsidRDefault="00D663FC" w:rsidP="00D663FC">
      <w:pPr>
        <w:jc w:val="both"/>
        <w:rPr>
          <w:sz w:val="20"/>
        </w:rPr>
      </w:pPr>
      <w:r w:rsidRPr="0010474E">
        <w:rPr>
          <w:b/>
          <w:sz w:val="20"/>
        </w:rPr>
        <w:t>Emission Units:</w:t>
      </w:r>
      <w:r w:rsidRPr="0010474E">
        <w:rPr>
          <w:sz w:val="20"/>
        </w:rPr>
        <w:t xml:space="preserve">  EUACTIVECOLL</w:t>
      </w:r>
      <w:r w:rsidR="00704050" w:rsidRPr="0010474E">
        <w:rPr>
          <w:sz w:val="20"/>
        </w:rPr>
        <w:t>-1</w:t>
      </w:r>
    </w:p>
    <w:p w14:paraId="7613ECBF" w14:textId="77777777" w:rsidR="00D663FC" w:rsidRPr="0010474E" w:rsidRDefault="00D663FC" w:rsidP="00D663FC">
      <w:pPr>
        <w:jc w:val="both"/>
      </w:pPr>
    </w:p>
    <w:p w14:paraId="756E4D5A" w14:textId="77777777" w:rsidR="00D663FC" w:rsidRPr="0010474E" w:rsidRDefault="00D663FC" w:rsidP="00D663FC">
      <w:pPr>
        <w:jc w:val="both"/>
        <w:rPr>
          <w:b/>
          <w:u w:val="single"/>
        </w:rPr>
      </w:pPr>
      <w:r w:rsidRPr="0010474E">
        <w:rPr>
          <w:b/>
          <w:u w:val="single"/>
        </w:rPr>
        <w:t>POLLUTION CONTROL EQUIPMENT</w:t>
      </w:r>
    </w:p>
    <w:p w14:paraId="239A5A2D" w14:textId="77777777" w:rsidR="00D663FC" w:rsidRPr="0010474E" w:rsidRDefault="00D663FC" w:rsidP="00D663FC">
      <w:pPr>
        <w:jc w:val="both"/>
        <w:rPr>
          <w:sz w:val="20"/>
          <w:u w:val="single"/>
        </w:rPr>
      </w:pPr>
    </w:p>
    <w:p w14:paraId="0D5C7578" w14:textId="5219B23F" w:rsidR="003D582F" w:rsidRPr="0010474E" w:rsidRDefault="003D582F" w:rsidP="003D582F">
      <w:pPr>
        <w:jc w:val="both"/>
        <w:rPr>
          <w:sz w:val="20"/>
        </w:rPr>
      </w:pPr>
      <w:r w:rsidRPr="0010474E">
        <w:rPr>
          <w:sz w:val="20"/>
        </w:rPr>
        <w:t>Landfill gas is routed to a treatment system (FGTREATMENT</w:t>
      </w:r>
      <w:r w:rsidR="00FE740C" w:rsidRPr="0010474E">
        <w:rPr>
          <w:sz w:val="20"/>
        </w:rPr>
        <w:t>SYS</w:t>
      </w:r>
      <w:r w:rsidRPr="0010474E">
        <w:rPr>
          <w:sz w:val="20"/>
        </w:rPr>
        <w:t>-AAAA-2) and gas-to-energy plant.  Any untreated landfill gas is routed to an on-site open flare (FGOPENFLARE-AAAA-1).</w:t>
      </w:r>
    </w:p>
    <w:p w14:paraId="65FDC0C8" w14:textId="77777777" w:rsidR="00D663FC" w:rsidRPr="0010474E" w:rsidRDefault="00D663FC" w:rsidP="00D663FC">
      <w:pPr>
        <w:jc w:val="both"/>
        <w:rPr>
          <w:sz w:val="20"/>
        </w:rPr>
      </w:pPr>
    </w:p>
    <w:p w14:paraId="52D9B7F5" w14:textId="77777777" w:rsidR="00D663FC" w:rsidRPr="0010474E" w:rsidRDefault="00D663FC" w:rsidP="00D663FC">
      <w:pPr>
        <w:jc w:val="both"/>
        <w:rPr>
          <w:b/>
          <w:u w:val="single"/>
        </w:rPr>
      </w:pPr>
      <w:r w:rsidRPr="0010474E">
        <w:rPr>
          <w:b/>
        </w:rPr>
        <w:t xml:space="preserve">I.  </w:t>
      </w:r>
      <w:r w:rsidRPr="0010474E">
        <w:rPr>
          <w:b/>
          <w:u w:val="single"/>
        </w:rPr>
        <w:t>EMISSION LIMIT(S)</w:t>
      </w:r>
    </w:p>
    <w:p w14:paraId="05732326" w14:textId="77777777" w:rsidR="00D663FC" w:rsidRPr="0010474E" w:rsidRDefault="00D663FC" w:rsidP="00D663FC">
      <w:pPr>
        <w:jc w:val="both"/>
        <w:rPr>
          <w:sz w:val="20"/>
        </w:rPr>
      </w:pPr>
    </w:p>
    <w:p w14:paraId="2D1826EC" w14:textId="77777777" w:rsidR="00D663FC" w:rsidRPr="0010474E" w:rsidRDefault="00D663FC" w:rsidP="00D663FC">
      <w:pPr>
        <w:rPr>
          <w:sz w:val="20"/>
        </w:rPr>
      </w:pPr>
      <w:r w:rsidRPr="0010474E">
        <w:rPr>
          <w:sz w:val="20"/>
        </w:rPr>
        <w:t>NA</w:t>
      </w:r>
    </w:p>
    <w:p w14:paraId="1299F578" w14:textId="77777777" w:rsidR="00D663FC" w:rsidRPr="0010474E" w:rsidRDefault="00D663FC" w:rsidP="00D663FC">
      <w:pPr>
        <w:rPr>
          <w:sz w:val="20"/>
        </w:rPr>
      </w:pPr>
    </w:p>
    <w:p w14:paraId="376AA5E1" w14:textId="77777777" w:rsidR="00D663FC" w:rsidRPr="0010474E" w:rsidRDefault="00D663FC" w:rsidP="00D663FC">
      <w:pPr>
        <w:jc w:val="both"/>
        <w:rPr>
          <w:b/>
          <w:u w:val="single"/>
        </w:rPr>
      </w:pPr>
      <w:r w:rsidRPr="0010474E">
        <w:rPr>
          <w:b/>
        </w:rPr>
        <w:t xml:space="preserve">II.  </w:t>
      </w:r>
      <w:r w:rsidRPr="0010474E">
        <w:rPr>
          <w:b/>
          <w:u w:val="single"/>
        </w:rPr>
        <w:t>MATERIAL LIMIT(S)</w:t>
      </w:r>
    </w:p>
    <w:p w14:paraId="116A85CD" w14:textId="77777777" w:rsidR="00D663FC" w:rsidRPr="0010474E" w:rsidRDefault="00D663FC" w:rsidP="00D663FC">
      <w:pPr>
        <w:jc w:val="both"/>
        <w:rPr>
          <w:sz w:val="20"/>
        </w:rPr>
      </w:pPr>
    </w:p>
    <w:p w14:paraId="3E9BD3E0" w14:textId="77777777" w:rsidR="00D663FC" w:rsidRPr="0010474E" w:rsidRDefault="00D663FC" w:rsidP="00D663FC">
      <w:pPr>
        <w:jc w:val="both"/>
        <w:rPr>
          <w:sz w:val="20"/>
        </w:rPr>
      </w:pPr>
      <w:r w:rsidRPr="0010474E">
        <w:rPr>
          <w:sz w:val="20"/>
        </w:rPr>
        <w:t>NA</w:t>
      </w:r>
    </w:p>
    <w:p w14:paraId="7B1C205F" w14:textId="77777777" w:rsidR="00D663FC" w:rsidRPr="0010474E" w:rsidRDefault="00D663FC" w:rsidP="00D663FC">
      <w:pPr>
        <w:jc w:val="both"/>
        <w:rPr>
          <w:sz w:val="20"/>
        </w:rPr>
      </w:pPr>
    </w:p>
    <w:p w14:paraId="0112E137" w14:textId="77777777" w:rsidR="00D663FC" w:rsidRPr="0010474E" w:rsidRDefault="00D663FC" w:rsidP="00D663FC">
      <w:pPr>
        <w:tabs>
          <w:tab w:val="left" w:pos="374"/>
        </w:tabs>
        <w:jc w:val="both"/>
        <w:rPr>
          <w:b/>
          <w:u w:val="single"/>
        </w:rPr>
      </w:pPr>
      <w:r w:rsidRPr="0010474E">
        <w:rPr>
          <w:b/>
        </w:rPr>
        <w:t xml:space="preserve">III.  </w:t>
      </w:r>
      <w:r w:rsidRPr="0010474E">
        <w:rPr>
          <w:b/>
          <w:u w:val="single"/>
        </w:rPr>
        <w:t>PROCESS/OPERATIONAL RESTRICTIONS</w:t>
      </w:r>
      <w:r w:rsidRPr="0010474E" w:rsidDel="001C614B">
        <w:rPr>
          <w:b/>
          <w:u w:val="single"/>
        </w:rPr>
        <w:t xml:space="preserve"> </w:t>
      </w:r>
    </w:p>
    <w:p w14:paraId="4C56A278" w14:textId="77777777" w:rsidR="00D663FC" w:rsidRPr="0010474E" w:rsidRDefault="00D663FC" w:rsidP="00D663FC">
      <w:pPr>
        <w:jc w:val="both"/>
        <w:rPr>
          <w:sz w:val="20"/>
        </w:rPr>
      </w:pPr>
    </w:p>
    <w:p w14:paraId="65E81D63" w14:textId="77777777" w:rsidR="00D663FC" w:rsidRPr="0010474E" w:rsidRDefault="00D663FC" w:rsidP="00D663FC">
      <w:pPr>
        <w:rPr>
          <w:sz w:val="20"/>
        </w:rPr>
      </w:pPr>
      <w:r w:rsidRPr="0010474E">
        <w:rPr>
          <w:sz w:val="20"/>
        </w:rPr>
        <w:t>NA</w:t>
      </w:r>
    </w:p>
    <w:p w14:paraId="14BC532E" w14:textId="77777777" w:rsidR="00D663FC" w:rsidRPr="0010474E" w:rsidRDefault="00D663FC" w:rsidP="00D663FC">
      <w:pPr>
        <w:rPr>
          <w:sz w:val="20"/>
        </w:rPr>
      </w:pPr>
    </w:p>
    <w:p w14:paraId="17CFDAFD" w14:textId="77777777" w:rsidR="00D663FC" w:rsidRPr="0010474E" w:rsidRDefault="00D663FC" w:rsidP="00D663FC">
      <w:pPr>
        <w:tabs>
          <w:tab w:val="left" w:pos="374"/>
        </w:tabs>
        <w:jc w:val="both"/>
        <w:rPr>
          <w:b/>
          <w:u w:val="single"/>
        </w:rPr>
      </w:pPr>
      <w:r w:rsidRPr="0010474E">
        <w:rPr>
          <w:b/>
        </w:rPr>
        <w:t xml:space="preserve">IV.  </w:t>
      </w:r>
      <w:r w:rsidRPr="0010474E">
        <w:rPr>
          <w:b/>
          <w:u w:val="single"/>
        </w:rPr>
        <w:t>DESIGN/EQUIPMENT PARAMETERS</w:t>
      </w:r>
    </w:p>
    <w:p w14:paraId="1C10D622" w14:textId="77777777" w:rsidR="00D663FC" w:rsidRPr="0010474E" w:rsidRDefault="00D663FC" w:rsidP="00D663FC">
      <w:pPr>
        <w:jc w:val="both"/>
        <w:rPr>
          <w:u w:val="single"/>
        </w:rPr>
      </w:pPr>
    </w:p>
    <w:p w14:paraId="4CF38EFF" w14:textId="77777777" w:rsidR="00D663FC" w:rsidRPr="0010474E" w:rsidRDefault="00D663FC" w:rsidP="00F87123">
      <w:pPr>
        <w:numPr>
          <w:ilvl w:val="0"/>
          <w:numId w:val="34"/>
        </w:numPr>
        <w:spacing w:after="120"/>
        <w:jc w:val="both"/>
        <w:rPr>
          <w:sz w:val="20"/>
        </w:rPr>
      </w:pPr>
      <w:r w:rsidRPr="0010474E">
        <w:rPr>
          <w:sz w:val="20"/>
        </w:rPr>
        <w:t>The permittee must install an active collection system that meets the following requirements:</w:t>
      </w:r>
    </w:p>
    <w:p w14:paraId="36C1B2C4" w14:textId="77777777" w:rsidR="00D663FC" w:rsidRPr="0010474E" w:rsidRDefault="00D663FC" w:rsidP="00F87123">
      <w:pPr>
        <w:numPr>
          <w:ilvl w:val="1"/>
          <w:numId w:val="34"/>
        </w:numPr>
        <w:spacing w:after="120"/>
        <w:jc w:val="both"/>
        <w:rPr>
          <w:rFonts w:cs="Arial"/>
          <w:b/>
          <w:sz w:val="20"/>
        </w:rPr>
      </w:pPr>
      <w:r w:rsidRPr="0010474E">
        <w:rPr>
          <w:sz w:val="20"/>
        </w:rPr>
        <w:t xml:space="preserve">Designed to handle the maximum expected gas flow rate from the entire area of the landfill that warrants control over the intended use period of the gas control system equipment.  </w:t>
      </w:r>
      <w:r w:rsidRPr="0010474E">
        <w:rPr>
          <w:rFonts w:cs="Arial"/>
          <w:b/>
          <w:sz w:val="20"/>
        </w:rPr>
        <w:t>(</w:t>
      </w:r>
      <w:r w:rsidRPr="0010474E">
        <w:rPr>
          <w:rFonts w:cs="Arial"/>
          <w:b/>
          <w:sz w:val="20"/>
          <w:shd w:val="clear" w:color="auto" w:fill="FFFFFF"/>
        </w:rPr>
        <w:t>40 CFR 62.16714(b)(2)(i)</w:t>
      </w:r>
      <w:r w:rsidRPr="0010474E">
        <w:rPr>
          <w:rFonts w:cs="Arial"/>
          <w:b/>
          <w:sz w:val="20"/>
        </w:rPr>
        <w:t>)</w:t>
      </w:r>
    </w:p>
    <w:p w14:paraId="3FF3D2C8" w14:textId="77777777" w:rsidR="00D663FC" w:rsidRPr="0010474E" w:rsidRDefault="00D663FC" w:rsidP="00F87123">
      <w:pPr>
        <w:numPr>
          <w:ilvl w:val="1"/>
          <w:numId w:val="34"/>
        </w:numPr>
        <w:spacing w:after="120"/>
        <w:jc w:val="both"/>
        <w:rPr>
          <w:rFonts w:cs="Arial"/>
          <w:b/>
          <w:sz w:val="20"/>
        </w:rPr>
      </w:pPr>
      <w:r w:rsidRPr="0010474E">
        <w:rPr>
          <w:rFonts w:cs="Arial"/>
          <w:bCs/>
          <w:sz w:val="20"/>
        </w:rPr>
        <w:t xml:space="preserve">Collects gas from each area, cell, or group of cells in the landfill in which the initial solid waste has been placed for a period of 5 years or more if active; or 2 years or more if closed or at final grade.  </w:t>
      </w:r>
      <w:r w:rsidRPr="0010474E">
        <w:rPr>
          <w:rFonts w:cs="Arial"/>
          <w:b/>
          <w:sz w:val="20"/>
        </w:rPr>
        <w:t>(</w:t>
      </w:r>
      <w:r w:rsidRPr="0010474E">
        <w:rPr>
          <w:rFonts w:cs="Arial"/>
          <w:b/>
          <w:sz w:val="20"/>
          <w:shd w:val="clear" w:color="auto" w:fill="FFFFFF"/>
        </w:rPr>
        <w:t>40 CFR 62.16714(b)(2)(ii)</w:t>
      </w:r>
      <w:r w:rsidRPr="0010474E">
        <w:rPr>
          <w:rFonts w:cs="Arial"/>
          <w:b/>
          <w:sz w:val="20"/>
        </w:rPr>
        <w:t>)</w:t>
      </w:r>
    </w:p>
    <w:p w14:paraId="3D762D3D" w14:textId="77777777" w:rsidR="00D663FC" w:rsidRPr="0010474E" w:rsidRDefault="00D663FC" w:rsidP="00F87123">
      <w:pPr>
        <w:numPr>
          <w:ilvl w:val="1"/>
          <w:numId w:val="34"/>
        </w:numPr>
        <w:spacing w:after="120"/>
        <w:jc w:val="both"/>
        <w:rPr>
          <w:rFonts w:cs="Arial"/>
          <w:b/>
          <w:sz w:val="20"/>
        </w:rPr>
      </w:pPr>
      <w:r w:rsidRPr="0010474E">
        <w:rPr>
          <w:rFonts w:cs="Arial"/>
          <w:sz w:val="20"/>
        </w:rPr>
        <w:t xml:space="preserve">Collects gas at a sufficient extraction rate.  </w:t>
      </w:r>
      <w:r w:rsidRPr="0010474E">
        <w:rPr>
          <w:rFonts w:cs="Arial"/>
          <w:b/>
          <w:sz w:val="20"/>
        </w:rPr>
        <w:t>(</w:t>
      </w:r>
      <w:r w:rsidRPr="0010474E">
        <w:rPr>
          <w:rFonts w:cs="Arial"/>
          <w:b/>
          <w:sz w:val="20"/>
          <w:shd w:val="clear" w:color="auto" w:fill="FFFFFF"/>
        </w:rPr>
        <w:t>40 CFR 62.16714(b)(2)(iii)</w:t>
      </w:r>
      <w:r w:rsidRPr="0010474E">
        <w:rPr>
          <w:rFonts w:cs="Arial"/>
          <w:b/>
          <w:sz w:val="20"/>
        </w:rPr>
        <w:t>)</w:t>
      </w:r>
    </w:p>
    <w:p w14:paraId="79B246D0" w14:textId="77777777" w:rsidR="00D663FC" w:rsidRPr="0010474E" w:rsidRDefault="00D663FC" w:rsidP="00F87123">
      <w:pPr>
        <w:numPr>
          <w:ilvl w:val="1"/>
          <w:numId w:val="34"/>
        </w:numPr>
        <w:jc w:val="both"/>
        <w:rPr>
          <w:rFonts w:cs="Arial"/>
          <w:bCs/>
          <w:sz w:val="20"/>
        </w:rPr>
      </w:pPr>
      <w:r w:rsidRPr="0010474E">
        <w:rPr>
          <w:rFonts w:cs="Arial"/>
          <w:sz w:val="20"/>
        </w:rPr>
        <w:t xml:space="preserve">Designed to minimize off-site migration of subsurface gas.  </w:t>
      </w:r>
      <w:r w:rsidRPr="0010474E">
        <w:rPr>
          <w:rFonts w:cs="Arial"/>
          <w:b/>
          <w:sz w:val="20"/>
        </w:rPr>
        <w:t>(</w:t>
      </w:r>
      <w:r w:rsidRPr="0010474E">
        <w:rPr>
          <w:rFonts w:cs="Arial"/>
          <w:b/>
          <w:sz w:val="20"/>
          <w:shd w:val="clear" w:color="auto" w:fill="FFFFFF"/>
        </w:rPr>
        <w:t>40 CFR 62.16714(b)(2)(iv)</w:t>
      </w:r>
      <w:r w:rsidRPr="0010474E">
        <w:rPr>
          <w:rFonts w:cs="Arial"/>
          <w:b/>
          <w:sz w:val="20"/>
        </w:rPr>
        <w:t>)</w:t>
      </w:r>
    </w:p>
    <w:p w14:paraId="4753889B" w14:textId="77777777" w:rsidR="00D663FC" w:rsidRPr="0010474E" w:rsidRDefault="00D663FC" w:rsidP="00D663FC">
      <w:pPr>
        <w:jc w:val="both"/>
        <w:rPr>
          <w:rFonts w:cs="Arial"/>
          <w:sz w:val="20"/>
        </w:rPr>
      </w:pPr>
    </w:p>
    <w:p w14:paraId="6AAC83A3" w14:textId="77777777" w:rsidR="00D663FC" w:rsidRPr="0010474E" w:rsidRDefault="00D663FC" w:rsidP="00F87123">
      <w:pPr>
        <w:numPr>
          <w:ilvl w:val="0"/>
          <w:numId w:val="34"/>
        </w:numPr>
        <w:jc w:val="both"/>
        <w:rPr>
          <w:rFonts w:cs="Arial"/>
          <w:sz w:val="20"/>
        </w:rPr>
      </w:pPr>
      <w:r w:rsidRPr="0010474E">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sidRPr="0010474E">
        <w:rPr>
          <w:rFonts w:cs="Arial"/>
          <w:b/>
          <w:bCs/>
          <w:sz w:val="20"/>
        </w:rPr>
        <w:t>(40 CFR 62.16714(c)(3))</w:t>
      </w:r>
      <w:r w:rsidRPr="0010474E">
        <w:rPr>
          <w:rFonts w:cs="Arial"/>
          <w:sz w:val="20"/>
        </w:rPr>
        <w:t xml:space="preserve"> </w:t>
      </w:r>
    </w:p>
    <w:p w14:paraId="7743028A" w14:textId="77777777" w:rsidR="00D663FC" w:rsidRPr="0010474E" w:rsidRDefault="00D663FC" w:rsidP="00D663FC">
      <w:pPr>
        <w:jc w:val="both"/>
        <w:rPr>
          <w:rFonts w:cs="Arial"/>
          <w:sz w:val="20"/>
        </w:rPr>
      </w:pPr>
    </w:p>
    <w:p w14:paraId="60C571C6" w14:textId="77777777" w:rsidR="00D663FC" w:rsidRPr="0010474E" w:rsidRDefault="00D663FC" w:rsidP="00F87123">
      <w:pPr>
        <w:numPr>
          <w:ilvl w:val="0"/>
          <w:numId w:val="34"/>
        </w:numPr>
        <w:spacing w:after="120"/>
        <w:jc w:val="both"/>
        <w:rPr>
          <w:rFonts w:cs="Arial"/>
          <w:sz w:val="20"/>
        </w:rPr>
      </w:pPr>
      <w:r w:rsidRPr="0010474E">
        <w:rPr>
          <w:rFonts w:cs="Arial"/>
          <w:sz w:val="20"/>
        </w:rPr>
        <w:t xml:space="preserve">The permittee must site active gas collection devices as required in 40 CFR 62.16728 and must control all gas producing areas, except as provided below. </w:t>
      </w:r>
    </w:p>
    <w:p w14:paraId="11AAACB2" w14:textId="77777777" w:rsidR="00D663FC" w:rsidRPr="0010474E" w:rsidRDefault="00D663FC" w:rsidP="00F87123">
      <w:pPr>
        <w:numPr>
          <w:ilvl w:val="1"/>
          <w:numId w:val="34"/>
        </w:numPr>
        <w:spacing w:after="120"/>
        <w:jc w:val="both"/>
        <w:rPr>
          <w:rFonts w:cs="Arial"/>
          <w:sz w:val="20"/>
        </w:rPr>
      </w:pPr>
      <w:r w:rsidRPr="0010474E">
        <w:rPr>
          <w:rFonts w:cs="Arial"/>
          <w:sz w:val="20"/>
        </w:rPr>
        <w:t xml:space="preserve">Any segregated area of asbestos or non-degradable material may be excluded from collection if documented as provided under 40 CFR 62.16726(d).  </w:t>
      </w:r>
      <w:r w:rsidRPr="0010474E">
        <w:rPr>
          <w:rFonts w:cs="Arial"/>
          <w:b/>
          <w:sz w:val="20"/>
        </w:rPr>
        <w:t>(</w:t>
      </w:r>
      <w:r w:rsidRPr="0010474E">
        <w:rPr>
          <w:rFonts w:cs="Arial"/>
          <w:b/>
          <w:sz w:val="20"/>
          <w:shd w:val="clear" w:color="auto" w:fill="FFFFFF"/>
        </w:rPr>
        <w:t>40 CFR 62.16728(a)(3)(i)</w:t>
      </w:r>
      <w:r w:rsidRPr="0010474E">
        <w:rPr>
          <w:rFonts w:cs="Arial"/>
          <w:b/>
          <w:sz w:val="20"/>
        </w:rPr>
        <w:t>)</w:t>
      </w:r>
    </w:p>
    <w:p w14:paraId="5BAFF47D" w14:textId="0DD6045C" w:rsidR="00D663FC" w:rsidRPr="0010474E" w:rsidRDefault="00D663FC" w:rsidP="00D663FC">
      <w:pPr>
        <w:ind w:left="720" w:hanging="360"/>
        <w:jc w:val="both"/>
        <w:rPr>
          <w:rFonts w:cs="Arial"/>
          <w:sz w:val="20"/>
        </w:rPr>
      </w:pPr>
      <w:r w:rsidRPr="0010474E">
        <w:rPr>
          <w:rFonts w:cs="Arial"/>
          <w:sz w:val="20"/>
        </w:rPr>
        <w:lastRenderedPageBreak/>
        <w:t>b.</w:t>
      </w:r>
      <w:r w:rsidRPr="0010474E">
        <w:rPr>
          <w:rFonts w:cs="Arial"/>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w:t>
      </w:r>
      <w:r w:rsidR="00510B31" w:rsidRPr="0010474E">
        <w:rPr>
          <w:rFonts w:cs="Arial"/>
          <w:sz w:val="20"/>
        </w:rPr>
        <w:t>Appendix 7-1</w:t>
      </w:r>
      <w:r w:rsidRPr="0010474E">
        <w:rPr>
          <w:rFonts w:cs="Arial"/>
          <w:sz w:val="20"/>
        </w:rPr>
        <w:t xml:space="preserve">.  </w:t>
      </w:r>
      <w:r w:rsidRPr="0010474E">
        <w:rPr>
          <w:rFonts w:cs="Arial"/>
          <w:b/>
          <w:sz w:val="20"/>
        </w:rPr>
        <w:t>(</w:t>
      </w:r>
      <w:r w:rsidRPr="0010474E">
        <w:rPr>
          <w:rFonts w:cs="Arial"/>
          <w:b/>
          <w:sz w:val="20"/>
          <w:shd w:val="clear" w:color="auto" w:fill="FFFFFF"/>
        </w:rPr>
        <w:t>40 CFR 62.16728(a)(3)(ii)</w:t>
      </w:r>
      <w:r w:rsidRPr="0010474E">
        <w:rPr>
          <w:rFonts w:cs="Arial"/>
          <w:b/>
          <w:sz w:val="20"/>
        </w:rPr>
        <w:t>)</w:t>
      </w:r>
    </w:p>
    <w:p w14:paraId="084358B9" w14:textId="77777777" w:rsidR="00D663FC" w:rsidRPr="0010474E" w:rsidRDefault="00D663FC" w:rsidP="00D663FC">
      <w:pPr>
        <w:rPr>
          <w:sz w:val="20"/>
        </w:rPr>
      </w:pPr>
    </w:p>
    <w:p w14:paraId="1D2AEF04" w14:textId="6671FA7D" w:rsidR="00D663FC" w:rsidRPr="0010474E" w:rsidRDefault="00D663FC" w:rsidP="00D663FC">
      <w:pPr>
        <w:rPr>
          <w:bCs/>
          <w:sz w:val="20"/>
        </w:rPr>
      </w:pPr>
      <w:r w:rsidRPr="0010474E">
        <w:rPr>
          <w:b/>
          <w:sz w:val="20"/>
        </w:rPr>
        <w:t xml:space="preserve">See </w:t>
      </w:r>
      <w:r w:rsidR="00510B31" w:rsidRPr="0010474E">
        <w:rPr>
          <w:b/>
          <w:sz w:val="20"/>
        </w:rPr>
        <w:t>Appendix 7-1</w:t>
      </w:r>
    </w:p>
    <w:p w14:paraId="132022EE" w14:textId="77777777" w:rsidR="00D663FC" w:rsidRPr="0010474E" w:rsidRDefault="00D663FC" w:rsidP="00D663FC">
      <w:pPr>
        <w:rPr>
          <w:sz w:val="20"/>
        </w:rPr>
      </w:pPr>
    </w:p>
    <w:p w14:paraId="52E8B9F5" w14:textId="77777777" w:rsidR="00D663FC" w:rsidRPr="0010474E" w:rsidRDefault="00D663FC" w:rsidP="00D663FC">
      <w:pPr>
        <w:jc w:val="both"/>
        <w:rPr>
          <w:b/>
          <w:u w:val="single"/>
        </w:rPr>
      </w:pPr>
      <w:r w:rsidRPr="0010474E">
        <w:rPr>
          <w:b/>
        </w:rPr>
        <w:t xml:space="preserve">V.  </w:t>
      </w:r>
      <w:r w:rsidRPr="0010474E">
        <w:rPr>
          <w:b/>
          <w:u w:val="single"/>
        </w:rPr>
        <w:t>TESTING/SAMPLING</w:t>
      </w:r>
    </w:p>
    <w:p w14:paraId="4532E05E" w14:textId="77777777" w:rsidR="00D663FC" w:rsidRPr="0010474E" w:rsidRDefault="00D663FC" w:rsidP="00D663FC">
      <w:pPr>
        <w:jc w:val="both"/>
        <w:rPr>
          <w:b/>
          <w:sz w:val="20"/>
        </w:rPr>
      </w:pPr>
      <w:r w:rsidRPr="0010474E">
        <w:rPr>
          <w:sz w:val="20"/>
        </w:rPr>
        <w:t xml:space="preserve">Records shall be maintained on file for a period of five years.  </w:t>
      </w:r>
      <w:r w:rsidRPr="0010474E">
        <w:rPr>
          <w:b/>
          <w:sz w:val="20"/>
        </w:rPr>
        <w:t>(R 336.1213(3)(b)(ii))</w:t>
      </w:r>
    </w:p>
    <w:p w14:paraId="4BD6535C" w14:textId="77777777" w:rsidR="00D663FC" w:rsidRPr="0010474E" w:rsidRDefault="00D663FC" w:rsidP="00D663FC">
      <w:pPr>
        <w:jc w:val="both"/>
        <w:rPr>
          <w:sz w:val="20"/>
        </w:rPr>
      </w:pPr>
    </w:p>
    <w:p w14:paraId="7848C8C2" w14:textId="77777777" w:rsidR="00D663FC" w:rsidRPr="0010474E" w:rsidRDefault="00D663FC" w:rsidP="00D663FC">
      <w:pPr>
        <w:jc w:val="both"/>
        <w:rPr>
          <w:sz w:val="20"/>
        </w:rPr>
      </w:pPr>
      <w:r w:rsidRPr="0010474E">
        <w:rPr>
          <w:sz w:val="20"/>
        </w:rPr>
        <w:t>NA</w:t>
      </w:r>
    </w:p>
    <w:p w14:paraId="1B4AC09A" w14:textId="77777777" w:rsidR="00D663FC" w:rsidRPr="0010474E" w:rsidRDefault="00D663FC" w:rsidP="00D663FC">
      <w:pPr>
        <w:jc w:val="both"/>
        <w:rPr>
          <w:sz w:val="20"/>
        </w:rPr>
      </w:pPr>
    </w:p>
    <w:p w14:paraId="1DCB8CD1" w14:textId="77777777" w:rsidR="00D663FC" w:rsidRPr="0010474E" w:rsidRDefault="00D663FC" w:rsidP="00D663FC">
      <w:pPr>
        <w:tabs>
          <w:tab w:val="left" w:pos="374"/>
        </w:tabs>
        <w:jc w:val="both"/>
      </w:pPr>
      <w:r w:rsidRPr="0010474E">
        <w:rPr>
          <w:b/>
        </w:rPr>
        <w:t xml:space="preserve">VI.  </w:t>
      </w:r>
      <w:r w:rsidRPr="0010474E">
        <w:rPr>
          <w:b/>
          <w:u w:val="single"/>
        </w:rPr>
        <w:t>MONITORING/RECORDKEEPING</w:t>
      </w:r>
    </w:p>
    <w:p w14:paraId="24E60299" w14:textId="31BD85E0" w:rsidR="00D663FC" w:rsidRPr="0010474E" w:rsidRDefault="00D663FC" w:rsidP="00D663FC">
      <w:pPr>
        <w:jc w:val="both"/>
        <w:rPr>
          <w:b/>
          <w:sz w:val="20"/>
        </w:rPr>
      </w:pPr>
      <w:r w:rsidRPr="0010474E">
        <w:rPr>
          <w:sz w:val="20"/>
        </w:rPr>
        <w:t xml:space="preserve">Records shall be maintained on file for a period of five years.  </w:t>
      </w:r>
      <w:r w:rsidRPr="0010474E">
        <w:rPr>
          <w:b/>
          <w:sz w:val="20"/>
        </w:rPr>
        <w:t>(R 336.1213(3)(b)(ii))</w:t>
      </w:r>
    </w:p>
    <w:p w14:paraId="4EC5B818" w14:textId="77777777" w:rsidR="008C4559" w:rsidRPr="0010474E" w:rsidRDefault="008C4559" w:rsidP="00D663FC">
      <w:pPr>
        <w:jc w:val="both"/>
        <w:rPr>
          <w:sz w:val="20"/>
        </w:rPr>
      </w:pPr>
    </w:p>
    <w:p w14:paraId="13C4069C" w14:textId="77777777" w:rsidR="00D663FC" w:rsidRPr="0010474E" w:rsidRDefault="00D663FC" w:rsidP="00D663FC">
      <w:pPr>
        <w:ind w:left="360" w:hanging="360"/>
        <w:jc w:val="both"/>
        <w:rPr>
          <w:rFonts w:cs="Arial"/>
          <w:bCs/>
          <w:sz w:val="20"/>
        </w:rPr>
      </w:pPr>
      <w:r w:rsidRPr="0010474E">
        <w:rPr>
          <w:rFonts w:cs="Arial"/>
          <w:bCs/>
          <w:sz w:val="20"/>
        </w:rPr>
        <w:t>1.</w:t>
      </w:r>
      <w:r w:rsidRPr="0010474E">
        <w:t xml:space="preserve"> </w:t>
      </w:r>
      <w:r w:rsidRPr="0010474E">
        <w:tab/>
      </w:r>
      <w:r w:rsidRPr="0010474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0474E">
        <w:rPr>
          <w:rFonts w:cs="Arial"/>
          <w:b/>
          <w:sz w:val="20"/>
        </w:rPr>
        <w:t>(</w:t>
      </w:r>
      <w:r w:rsidRPr="0010474E">
        <w:rPr>
          <w:rFonts w:cs="Arial"/>
          <w:b/>
          <w:sz w:val="20"/>
          <w:shd w:val="clear" w:color="auto" w:fill="FFFFFF"/>
        </w:rPr>
        <w:t>40 CFR 62.16726(e)</w:t>
      </w:r>
      <w:r w:rsidRPr="0010474E">
        <w:rPr>
          <w:rFonts w:cs="Arial"/>
          <w:b/>
          <w:sz w:val="20"/>
        </w:rPr>
        <w:t>)</w:t>
      </w:r>
    </w:p>
    <w:p w14:paraId="623E5BB2" w14:textId="77777777" w:rsidR="00D663FC" w:rsidRPr="0010474E" w:rsidRDefault="00D663FC" w:rsidP="00D663FC">
      <w:pPr>
        <w:jc w:val="both"/>
        <w:rPr>
          <w:rFonts w:cs="Arial"/>
          <w:bCs/>
          <w:sz w:val="20"/>
        </w:rPr>
      </w:pPr>
    </w:p>
    <w:p w14:paraId="6BB1976C" w14:textId="77777777" w:rsidR="00D663FC" w:rsidRPr="0010474E" w:rsidRDefault="00D663FC" w:rsidP="00F87123">
      <w:pPr>
        <w:numPr>
          <w:ilvl w:val="0"/>
          <w:numId w:val="110"/>
        </w:numPr>
        <w:tabs>
          <w:tab w:val="clear" w:pos="1440"/>
        </w:tabs>
        <w:spacing w:after="120"/>
        <w:ind w:left="360"/>
        <w:jc w:val="both"/>
        <w:rPr>
          <w:sz w:val="20"/>
        </w:rPr>
      </w:pPr>
      <w:r w:rsidRPr="0010474E">
        <w:rPr>
          <w:sz w:val="20"/>
        </w:rPr>
        <w:t xml:space="preserve">The permittee must keep up-to-date, readily accessible records for the life of the control equipment of the data where the permittee seeks to demonstrate compliance with </w:t>
      </w:r>
      <w:r w:rsidRPr="0010474E">
        <w:rPr>
          <w:bCs/>
          <w:sz w:val="20"/>
        </w:rPr>
        <w:t>40 CFR 62.16714(b)</w:t>
      </w:r>
      <w:r w:rsidRPr="0010474E">
        <w:rPr>
          <w:sz w:val="20"/>
        </w:rPr>
        <w:t xml:space="preserve"> listed as follows:  </w:t>
      </w:r>
    </w:p>
    <w:p w14:paraId="170B0B7D" w14:textId="77777777" w:rsidR="00D663FC" w:rsidRPr="0010474E" w:rsidRDefault="00D663FC" w:rsidP="00F87123">
      <w:pPr>
        <w:numPr>
          <w:ilvl w:val="0"/>
          <w:numId w:val="101"/>
        </w:numPr>
        <w:tabs>
          <w:tab w:val="clear" w:pos="0"/>
        </w:tabs>
        <w:spacing w:after="120"/>
        <w:ind w:left="720"/>
        <w:jc w:val="both"/>
        <w:rPr>
          <w:rFonts w:cs="Arial"/>
          <w:b/>
          <w:bCs/>
          <w:sz w:val="20"/>
        </w:rPr>
      </w:pPr>
      <w:r w:rsidRPr="0010474E">
        <w:rPr>
          <w:sz w:val="20"/>
        </w:rPr>
        <w:t xml:space="preserve">The maximum expected gas generation flow rate as calculated in 40 CFR 62.16720(a)(1).  </w:t>
      </w:r>
      <w:r w:rsidRPr="0010474E">
        <w:rPr>
          <w:rFonts w:cs="Arial"/>
          <w:b/>
          <w:bCs/>
          <w:sz w:val="20"/>
        </w:rPr>
        <w:t>(</w:t>
      </w:r>
      <w:r w:rsidRPr="0010474E">
        <w:rPr>
          <w:rFonts w:cs="Arial"/>
          <w:b/>
          <w:bCs/>
          <w:sz w:val="20"/>
          <w:shd w:val="clear" w:color="auto" w:fill="FFFFFF"/>
        </w:rPr>
        <w:t>40 CFR 62.16726(b)(1)(i)</w:t>
      </w:r>
      <w:r w:rsidRPr="0010474E">
        <w:rPr>
          <w:rFonts w:cs="Arial"/>
          <w:b/>
          <w:bCs/>
          <w:sz w:val="20"/>
        </w:rPr>
        <w:t>)</w:t>
      </w:r>
    </w:p>
    <w:p w14:paraId="1DC47AA0" w14:textId="77777777" w:rsidR="00D663FC" w:rsidRPr="0010474E" w:rsidRDefault="00D663FC" w:rsidP="00F87123">
      <w:pPr>
        <w:numPr>
          <w:ilvl w:val="0"/>
          <w:numId w:val="101"/>
        </w:numPr>
        <w:tabs>
          <w:tab w:val="clear" w:pos="0"/>
        </w:tabs>
        <w:ind w:left="720"/>
        <w:jc w:val="both"/>
        <w:rPr>
          <w:rFonts w:cs="Arial"/>
          <w:sz w:val="20"/>
        </w:rPr>
      </w:pPr>
      <w:r w:rsidRPr="0010474E">
        <w:rPr>
          <w:rFonts w:cs="Arial"/>
          <w:sz w:val="20"/>
        </w:rPr>
        <w:t xml:space="preserve">The density of wells, horizontal collectors, surface collectors, or other gas extraction devices determined using the procedures specified in 40 CFR 62.16728(a)(1).  </w:t>
      </w:r>
      <w:r w:rsidRPr="0010474E">
        <w:rPr>
          <w:rFonts w:cs="Arial"/>
          <w:b/>
          <w:sz w:val="20"/>
        </w:rPr>
        <w:t>(</w:t>
      </w:r>
      <w:r w:rsidRPr="0010474E">
        <w:rPr>
          <w:rFonts w:cs="Arial"/>
          <w:b/>
          <w:sz w:val="20"/>
          <w:shd w:val="clear" w:color="auto" w:fill="FFFFFF"/>
        </w:rPr>
        <w:t>40 CFR 62.16726(b)(1)(ii)</w:t>
      </w:r>
      <w:r w:rsidRPr="0010474E">
        <w:rPr>
          <w:rFonts w:cs="Arial"/>
          <w:b/>
          <w:sz w:val="20"/>
        </w:rPr>
        <w:t>)</w:t>
      </w:r>
    </w:p>
    <w:p w14:paraId="15A11927" w14:textId="77777777" w:rsidR="00D663FC" w:rsidRPr="0010474E" w:rsidRDefault="00D663FC" w:rsidP="00D663FC">
      <w:pPr>
        <w:jc w:val="both"/>
        <w:rPr>
          <w:rFonts w:cs="Arial"/>
          <w:sz w:val="20"/>
        </w:rPr>
      </w:pPr>
    </w:p>
    <w:p w14:paraId="604EBC84" w14:textId="5849D5D9" w:rsidR="00D663FC" w:rsidRPr="0010474E" w:rsidRDefault="00D663FC" w:rsidP="00F87123">
      <w:pPr>
        <w:numPr>
          <w:ilvl w:val="0"/>
          <w:numId w:val="110"/>
        </w:numPr>
        <w:tabs>
          <w:tab w:val="clear" w:pos="1440"/>
        </w:tabs>
        <w:spacing w:after="120"/>
        <w:ind w:left="360"/>
        <w:jc w:val="both"/>
        <w:rPr>
          <w:rFonts w:cs="Arial"/>
          <w:sz w:val="20"/>
        </w:rPr>
      </w:pPr>
      <w:r w:rsidRPr="0010474E">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10474E">
        <w:rPr>
          <w:rFonts w:cs="Arial"/>
          <w:b/>
          <w:sz w:val="20"/>
        </w:rPr>
        <w:t>(</w:t>
      </w:r>
      <w:r w:rsidRPr="0010474E">
        <w:rPr>
          <w:rFonts w:cs="Arial"/>
          <w:b/>
          <w:sz w:val="20"/>
          <w:shd w:val="clear" w:color="auto" w:fill="FFFFFF"/>
        </w:rPr>
        <w:t>40</w:t>
      </w:r>
      <w:r w:rsidR="003D3655" w:rsidRPr="0010474E">
        <w:rPr>
          <w:rFonts w:cs="Arial"/>
          <w:b/>
          <w:sz w:val="20"/>
          <w:shd w:val="clear" w:color="auto" w:fill="FFFFFF"/>
        </w:rPr>
        <w:t> </w:t>
      </w:r>
      <w:r w:rsidRPr="0010474E">
        <w:rPr>
          <w:rFonts w:cs="Arial"/>
          <w:b/>
          <w:sz w:val="20"/>
          <w:shd w:val="clear" w:color="auto" w:fill="FFFFFF"/>
        </w:rPr>
        <w:t>CFR 62.16726(d))</w:t>
      </w:r>
    </w:p>
    <w:p w14:paraId="47A2FB81" w14:textId="77777777" w:rsidR="00D663FC" w:rsidRPr="0010474E" w:rsidRDefault="00D663FC" w:rsidP="00F87123">
      <w:pPr>
        <w:numPr>
          <w:ilvl w:val="3"/>
          <w:numId w:val="84"/>
        </w:numPr>
        <w:spacing w:after="120"/>
        <w:ind w:left="720"/>
        <w:jc w:val="both"/>
        <w:rPr>
          <w:rFonts w:cs="Arial"/>
          <w:b/>
          <w:sz w:val="20"/>
        </w:rPr>
      </w:pPr>
      <w:r w:rsidRPr="0010474E">
        <w:rPr>
          <w:rFonts w:cs="Arial"/>
          <w:sz w:val="20"/>
        </w:rPr>
        <w:t xml:space="preserve">The installation date and location of all newly installed collectors as specified under 40 CFR 62.16720(b).  </w:t>
      </w:r>
      <w:r w:rsidRPr="0010474E">
        <w:rPr>
          <w:rFonts w:cs="Arial"/>
          <w:b/>
          <w:sz w:val="20"/>
        </w:rPr>
        <w:t>(</w:t>
      </w:r>
      <w:r w:rsidRPr="0010474E">
        <w:rPr>
          <w:rFonts w:cs="Arial"/>
          <w:b/>
          <w:sz w:val="20"/>
          <w:shd w:val="clear" w:color="auto" w:fill="FFFFFF"/>
        </w:rPr>
        <w:t>40 CFR 62.16726(d)(1)</w:t>
      </w:r>
      <w:r w:rsidRPr="0010474E">
        <w:rPr>
          <w:rFonts w:cs="Arial"/>
          <w:b/>
          <w:sz w:val="20"/>
        </w:rPr>
        <w:t xml:space="preserve">) </w:t>
      </w:r>
    </w:p>
    <w:p w14:paraId="52975EC0" w14:textId="77777777" w:rsidR="00D663FC" w:rsidRPr="0010474E" w:rsidRDefault="00D663FC" w:rsidP="00F87123">
      <w:pPr>
        <w:numPr>
          <w:ilvl w:val="3"/>
          <w:numId w:val="84"/>
        </w:numPr>
        <w:ind w:left="720"/>
        <w:jc w:val="both"/>
        <w:rPr>
          <w:rFonts w:cs="Arial"/>
          <w:sz w:val="20"/>
        </w:rPr>
      </w:pPr>
      <w:r w:rsidRPr="0010474E">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10474E">
        <w:rPr>
          <w:rFonts w:cs="Arial"/>
          <w:b/>
          <w:sz w:val="20"/>
        </w:rPr>
        <w:t>(</w:t>
      </w:r>
      <w:r w:rsidRPr="0010474E">
        <w:rPr>
          <w:rFonts w:cs="Arial"/>
          <w:b/>
          <w:sz w:val="20"/>
          <w:shd w:val="clear" w:color="auto" w:fill="FFFFFF"/>
        </w:rPr>
        <w:t>40 CFR 62.16726(d)(2)</w:t>
      </w:r>
      <w:r w:rsidRPr="0010474E">
        <w:rPr>
          <w:rFonts w:cs="Arial"/>
          <w:b/>
          <w:sz w:val="20"/>
        </w:rPr>
        <w:t>)</w:t>
      </w:r>
    </w:p>
    <w:p w14:paraId="141AD241" w14:textId="77777777" w:rsidR="00D663FC" w:rsidRPr="0010474E" w:rsidRDefault="00D663FC" w:rsidP="00D663FC">
      <w:pPr>
        <w:jc w:val="both"/>
        <w:rPr>
          <w:rFonts w:cs="Arial"/>
          <w:sz w:val="20"/>
        </w:rPr>
      </w:pPr>
    </w:p>
    <w:p w14:paraId="6400CDAB" w14:textId="77777777" w:rsidR="00D663FC" w:rsidRPr="0010474E" w:rsidRDefault="00D663FC" w:rsidP="00F87123">
      <w:pPr>
        <w:numPr>
          <w:ilvl w:val="0"/>
          <w:numId w:val="110"/>
        </w:numPr>
        <w:tabs>
          <w:tab w:val="clear" w:pos="1440"/>
        </w:tabs>
        <w:spacing w:after="120"/>
        <w:ind w:left="360"/>
        <w:rPr>
          <w:rFonts w:cs="Arial"/>
          <w:sz w:val="20"/>
        </w:rPr>
      </w:pPr>
      <w:r w:rsidRPr="0010474E">
        <w:rPr>
          <w:rFonts w:cs="Arial"/>
          <w:sz w:val="20"/>
        </w:rPr>
        <w:t xml:space="preserve">The permittee must maintain the following information:  </w:t>
      </w:r>
    </w:p>
    <w:p w14:paraId="0DDF12F5" w14:textId="77777777" w:rsidR="00D663FC" w:rsidRPr="0010474E" w:rsidRDefault="00D663FC" w:rsidP="00F87123">
      <w:pPr>
        <w:numPr>
          <w:ilvl w:val="0"/>
          <w:numId w:val="35"/>
        </w:numPr>
        <w:tabs>
          <w:tab w:val="clear" w:pos="360"/>
        </w:tabs>
        <w:spacing w:after="120"/>
        <w:jc w:val="both"/>
        <w:rPr>
          <w:rFonts w:cs="Arial"/>
          <w:sz w:val="20"/>
        </w:rPr>
      </w:pPr>
      <w:r w:rsidRPr="0010474E">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87" w:name="_Hlk88059763"/>
      <w:r w:rsidRPr="0010474E">
        <w:rPr>
          <w:rFonts w:cs="Arial"/>
          <w:sz w:val="20"/>
        </w:rPr>
        <w:t xml:space="preserve"> </w:t>
      </w:r>
      <w:r w:rsidRPr="0010474E">
        <w:rPr>
          <w:rFonts w:cs="Arial"/>
          <w:b/>
          <w:sz w:val="20"/>
        </w:rPr>
        <w:t>(</w:t>
      </w:r>
      <w:r w:rsidRPr="0010474E">
        <w:rPr>
          <w:rFonts w:cs="Arial"/>
          <w:b/>
          <w:sz w:val="20"/>
          <w:shd w:val="clear" w:color="auto" w:fill="FFFFFF"/>
        </w:rPr>
        <w:t>40 CFR 62.16724(i)(1)</w:t>
      </w:r>
      <w:r w:rsidRPr="0010474E">
        <w:rPr>
          <w:rFonts w:cs="Arial"/>
          <w:b/>
          <w:sz w:val="20"/>
        </w:rPr>
        <w:t>)</w:t>
      </w:r>
      <w:bookmarkEnd w:id="87"/>
    </w:p>
    <w:p w14:paraId="41E701D1" w14:textId="77777777" w:rsidR="00D663FC" w:rsidRPr="0010474E" w:rsidRDefault="00D663FC" w:rsidP="00F87123">
      <w:pPr>
        <w:numPr>
          <w:ilvl w:val="0"/>
          <w:numId w:val="35"/>
        </w:numPr>
        <w:tabs>
          <w:tab w:val="clear" w:pos="360"/>
        </w:tabs>
        <w:spacing w:after="120"/>
        <w:jc w:val="both"/>
        <w:rPr>
          <w:rFonts w:cs="Arial"/>
          <w:sz w:val="20"/>
        </w:rPr>
      </w:pPr>
      <w:r w:rsidRPr="0010474E">
        <w:rPr>
          <w:rFonts w:cs="Arial"/>
          <w:sz w:val="20"/>
        </w:rPr>
        <w:t xml:space="preserve">The data upon which the sufficient density of wells, horizontal collectors, surface collectors, or other gas extraction devices and the gas mover equipment sizing are based.  </w:t>
      </w:r>
      <w:r w:rsidRPr="0010474E">
        <w:rPr>
          <w:rFonts w:cs="Arial"/>
          <w:b/>
          <w:sz w:val="20"/>
        </w:rPr>
        <w:t>(40 CFR 62.16724(i)(2))</w:t>
      </w:r>
    </w:p>
    <w:p w14:paraId="563D8D56" w14:textId="77777777" w:rsidR="00D663FC" w:rsidRPr="0010474E" w:rsidRDefault="00D663FC" w:rsidP="00F87123">
      <w:pPr>
        <w:numPr>
          <w:ilvl w:val="0"/>
          <w:numId w:val="35"/>
        </w:numPr>
        <w:tabs>
          <w:tab w:val="clear" w:pos="360"/>
        </w:tabs>
        <w:spacing w:after="120"/>
        <w:jc w:val="both"/>
        <w:rPr>
          <w:rFonts w:cs="Arial"/>
          <w:b/>
          <w:sz w:val="20"/>
        </w:rPr>
      </w:pPr>
      <w:r w:rsidRPr="0010474E">
        <w:rPr>
          <w:rFonts w:cs="Arial"/>
          <w:sz w:val="20"/>
        </w:rPr>
        <w:t xml:space="preserve">The documentation of the presence of asbestos or non-degradable material for each area from which collection wells have been excluded based on the presence of asbestos or non-degradable material.  </w:t>
      </w:r>
      <w:r w:rsidRPr="0010474E">
        <w:rPr>
          <w:rFonts w:cs="Arial"/>
          <w:b/>
          <w:sz w:val="20"/>
        </w:rPr>
        <w:t>(</w:t>
      </w:r>
      <w:r w:rsidRPr="0010474E">
        <w:rPr>
          <w:rFonts w:cs="Arial"/>
          <w:b/>
          <w:sz w:val="20"/>
          <w:shd w:val="clear" w:color="auto" w:fill="FFFFFF"/>
        </w:rPr>
        <w:t>40 CFR 62.16724(i)(3)</w:t>
      </w:r>
      <w:r w:rsidRPr="0010474E">
        <w:rPr>
          <w:rFonts w:cs="Arial"/>
          <w:b/>
          <w:sz w:val="20"/>
        </w:rPr>
        <w:t>)</w:t>
      </w:r>
    </w:p>
    <w:p w14:paraId="1263F0FD" w14:textId="77777777" w:rsidR="00D663FC" w:rsidRPr="0010474E" w:rsidRDefault="00D663FC" w:rsidP="00F87123">
      <w:pPr>
        <w:numPr>
          <w:ilvl w:val="0"/>
          <w:numId w:val="35"/>
        </w:numPr>
        <w:tabs>
          <w:tab w:val="clear" w:pos="360"/>
        </w:tabs>
        <w:spacing w:after="120"/>
        <w:jc w:val="both"/>
        <w:rPr>
          <w:rFonts w:cs="Arial"/>
          <w:sz w:val="20"/>
        </w:rPr>
      </w:pPr>
      <w:r w:rsidRPr="0010474E">
        <w:rPr>
          <w:rFonts w:cs="Arial"/>
          <w:sz w:val="20"/>
        </w:rPr>
        <w:t xml:space="preserve">The sum of the gas generation flow rates for all areas from which collection wells have been excluded based on non-productivity and the calculations of gas generation flow rate for each excluded area.  </w:t>
      </w:r>
      <w:r w:rsidRPr="0010474E">
        <w:rPr>
          <w:rFonts w:cs="Arial"/>
          <w:b/>
          <w:sz w:val="20"/>
        </w:rPr>
        <w:t>(</w:t>
      </w:r>
      <w:r w:rsidRPr="0010474E">
        <w:rPr>
          <w:rFonts w:cs="Arial"/>
          <w:b/>
          <w:sz w:val="20"/>
          <w:shd w:val="clear" w:color="auto" w:fill="FFFFFF"/>
        </w:rPr>
        <w:t>40 CFR 62.16724(i)(4)</w:t>
      </w:r>
      <w:r w:rsidRPr="0010474E">
        <w:rPr>
          <w:rFonts w:cs="Arial"/>
          <w:b/>
          <w:sz w:val="20"/>
        </w:rPr>
        <w:t>)</w:t>
      </w:r>
    </w:p>
    <w:p w14:paraId="1F20DE19" w14:textId="77777777" w:rsidR="00D663FC" w:rsidRPr="0010474E" w:rsidRDefault="00D663FC" w:rsidP="00F87123">
      <w:pPr>
        <w:numPr>
          <w:ilvl w:val="0"/>
          <w:numId w:val="35"/>
        </w:numPr>
        <w:tabs>
          <w:tab w:val="clear" w:pos="360"/>
        </w:tabs>
        <w:spacing w:after="120"/>
        <w:jc w:val="both"/>
        <w:rPr>
          <w:rFonts w:cs="Arial"/>
          <w:sz w:val="20"/>
        </w:rPr>
      </w:pPr>
      <w:r w:rsidRPr="0010474E">
        <w:rPr>
          <w:rFonts w:cs="Arial"/>
          <w:sz w:val="20"/>
        </w:rPr>
        <w:lastRenderedPageBreak/>
        <w:t xml:space="preserve">The provisions for increasing gas mover equipment capacity with increased gas generation flow rate, if the present gas mover equipment is inadequate to move the maximum flow rate expected over the life of the landfill.  </w:t>
      </w:r>
      <w:r w:rsidRPr="0010474E">
        <w:rPr>
          <w:rFonts w:cs="Arial"/>
          <w:b/>
          <w:sz w:val="20"/>
        </w:rPr>
        <w:t>(</w:t>
      </w:r>
      <w:r w:rsidRPr="0010474E">
        <w:rPr>
          <w:rFonts w:cs="Arial"/>
          <w:b/>
          <w:sz w:val="20"/>
          <w:shd w:val="clear" w:color="auto" w:fill="FFFFFF"/>
        </w:rPr>
        <w:t>40 CFR 62.16724(i)(5)</w:t>
      </w:r>
      <w:r w:rsidRPr="0010474E">
        <w:rPr>
          <w:rFonts w:cs="Arial"/>
          <w:b/>
          <w:sz w:val="20"/>
        </w:rPr>
        <w:t>)</w:t>
      </w:r>
    </w:p>
    <w:p w14:paraId="4AF523CC" w14:textId="77777777" w:rsidR="00D663FC" w:rsidRPr="0010474E" w:rsidRDefault="00D663FC" w:rsidP="00F87123">
      <w:pPr>
        <w:numPr>
          <w:ilvl w:val="0"/>
          <w:numId w:val="35"/>
        </w:numPr>
        <w:tabs>
          <w:tab w:val="clear" w:pos="360"/>
        </w:tabs>
        <w:jc w:val="both"/>
        <w:rPr>
          <w:rFonts w:cs="Arial"/>
          <w:sz w:val="20"/>
        </w:rPr>
      </w:pPr>
      <w:r w:rsidRPr="0010474E">
        <w:rPr>
          <w:rFonts w:cs="Arial"/>
          <w:sz w:val="20"/>
        </w:rPr>
        <w:t xml:space="preserve">The provisions for the control of off-site migration.  </w:t>
      </w:r>
      <w:r w:rsidRPr="0010474E">
        <w:rPr>
          <w:rFonts w:cs="Arial"/>
          <w:b/>
          <w:sz w:val="20"/>
        </w:rPr>
        <w:t>(</w:t>
      </w:r>
      <w:r w:rsidRPr="0010474E">
        <w:rPr>
          <w:rFonts w:cs="Arial"/>
          <w:b/>
          <w:sz w:val="20"/>
          <w:shd w:val="clear" w:color="auto" w:fill="FFFFFF"/>
        </w:rPr>
        <w:t>40 CFR 62.16724(i)(6)</w:t>
      </w:r>
      <w:r w:rsidRPr="0010474E">
        <w:rPr>
          <w:rFonts w:cs="Arial"/>
          <w:b/>
          <w:sz w:val="20"/>
        </w:rPr>
        <w:t>)</w:t>
      </w:r>
    </w:p>
    <w:p w14:paraId="396B2439" w14:textId="77777777" w:rsidR="00D663FC" w:rsidRPr="0010474E" w:rsidRDefault="00D663FC" w:rsidP="00D663FC">
      <w:pPr>
        <w:jc w:val="both"/>
        <w:rPr>
          <w:sz w:val="20"/>
        </w:rPr>
      </w:pPr>
    </w:p>
    <w:p w14:paraId="5E5973C0" w14:textId="77777777" w:rsidR="00D663FC" w:rsidRPr="0010474E" w:rsidRDefault="00D663FC" w:rsidP="00D663FC">
      <w:pPr>
        <w:tabs>
          <w:tab w:val="left" w:pos="374"/>
        </w:tabs>
        <w:jc w:val="both"/>
        <w:rPr>
          <w:b/>
          <w:u w:val="single"/>
        </w:rPr>
      </w:pPr>
      <w:r w:rsidRPr="0010474E">
        <w:rPr>
          <w:b/>
        </w:rPr>
        <w:t xml:space="preserve">VII.  </w:t>
      </w:r>
      <w:r w:rsidRPr="0010474E">
        <w:rPr>
          <w:b/>
          <w:u w:val="single"/>
        </w:rPr>
        <w:t>REPORTING</w:t>
      </w:r>
    </w:p>
    <w:p w14:paraId="28BA6CCF" w14:textId="77777777" w:rsidR="00D663FC" w:rsidRPr="0010474E" w:rsidRDefault="00D663FC" w:rsidP="00D663FC">
      <w:pPr>
        <w:jc w:val="both"/>
        <w:rPr>
          <w:sz w:val="20"/>
        </w:rPr>
      </w:pPr>
    </w:p>
    <w:p w14:paraId="12ED15CC" w14:textId="77777777" w:rsidR="00D663FC" w:rsidRPr="0010474E" w:rsidRDefault="00D663FC" w:rsidP="00D663FC">
      <w:pPr>
        <w:ind w:left="360" w:hanging="360"/>
        <w:jc w:val="both"/>
        <w:rPr>
          <w:sz w:val="20"/>
        </w:rPr>
      </w:pPr>
      <w:r w:rsidRPr="0010474E">
        <w:rPr>
          <w:sz w:val="20"/>
        </w:rPr>
        <w:t>1.</w:t>
      </w:r>
      <w:r w:rsidRPr="0010474E">
        <w:rPr>
          <w:sz w:val="20"/>
        </w:rPr>
        <w:tab/>
        <w:t xml:space="preserve">Prompt reporting of deviations pursuant to General Conditions 21 and 22 of Part A.  </w:t>
      </w:r>
      <w:r w:rsidRPr="0010474E">
        <w:rPr>
          <w:b/>
          <w:sz w:val="20"/>
        </w:rPr>
        <w:t>(R 336.1213(3)(c)(ii))</w:t>
      </w:r>
    </w:p>
    <w:p w14:paraId="2C69E95C" w14:textId="77777777" w:rsidR="00D663FC" w:rsidRPr="0010474E" w:rsidRDefault="00D663FC" w:rsidP="00D663FC">
      <w:pPr>
        <w:ind w:left="360" w:hanging="360"/>
        <w:jc w:val="both"/>
        <w:rPr>
          <w:sz w:val="20"/>
        </w:rPr>
      </w:pPr>
    </w:p>
    <w:p w14:paraId="762A3560" w14:textId="77777777" w:rsidR="00D663FC" w:rsidRPr="0010474E" w:rsidRDefault="00D663FC" w:rsidP="00D663FC">
      <w:pPr>
        <w:ind w:left="360" w:hanging="360"/>
        <w:jc w:val="both"/>
        <w:rPr>
          <w:sz w:val="20"/>
        </w:rPr>
      </w:pPr>
      <w:r w:rsidRPr="0010474E">
        <w:rPr>
          <w:sz w:val="20"/>
        </w:rPr>
        <w:t>2.</w:t>
      </w:r>
      <w:r w:rsidRPr="0010474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0474E">
        <w:rPr>
          <w:b/>
          <w:sz w:val="20"/>
        </w:rPr>
        <w:t>(R 336.1213(3)(c)(i))</w:t>
      </w:r>
    </w:p>
    <w:p w14:paraId="4C4EA49A" w14:textId="77777777" w:rsidR="00D663FC" w:rsidRPr="0010474E" w:rsidRDefault="00D663FC" w:rsidP="00D663FC">
      <w:pPr>
        <w:ind w:left="360" w:hanging="360"/>
        <w:jc w:val="both"/>
        <w:rPr>
          <w:sz w:val="20"/>
        </w:rPr>
      </w:pPr>
    </w:p>
    <w:p w14:paraId="2194C98E" w14:textId="0B059DDF" w:rsidR="00D663FC" w:rsidRPr="0010474E" w:rsidRDefault="00D663FC" w:rsidP="00F87123">
      <w:pPr>
        <w:numPr>
          <w:ilvl w:val="0"/>
          <w:numId w:val="93"/>
        </w:numPr>
        <w:jc w:val="both"/>
        <w:rPr>
          <w:sz w:val="20"/>
        </w:rPr>
      </w:pPr>
      <w:r w:rsidRPr="0010474E">
        <w:rPr>
          <w:sz w:val="20"/>
        </w:rPr>
        <w:t xml:space="preserve">Annual certification of compliance pursuant to General Conditions 19 and 20 of Part A.  The report shall be postmarked or received by the appropriate AQD District Office by March 15 for the previous calendar year.  </w:t>
      </w:r>
      <w:r w:rsidRPr="0010474E">
        <w:rPr>
          <w:b/>
          <w:sz w:val="20"/>
        </w:rPr>
        <w:t>(R 336.1213(4)(c))</w:t>
      </w:r>
    </w:p>
    <w:p w14:paraId="4BDEE9E7" w14:textId="77777777" w:rsidR="00D663FC" w:rsidRPr="0010474E" w:rsidRDefault="00D663FC" w:rsidP="00D663FC">
      <w:pPr>
        <w:jc w:val="both"/>
        <w:rPr>
          <w:rFonts w:cs="Arial"/>
          <w:sz w:val="20"/>
        </w:rPr>
      </w:pPr>
    </w:p>
    <w:p w14:paraId="41C00D9F" w14:textId="77777777" w:rsidR="00D663FC" w:rsidRPr="0010474E" w:rsidRDefault="00D663FC" w:rsidP="00D663FC">
      <w:pPr>
        <w:ind w:left="360" w:hanging="360"/>
        <w:jc w:val="both"/>
        <w:rPr>
          <w:rFonts w:cs="Arial"/>
          <w:sz w:val="20"/>
        </w:rPr>
      </w:pPr>
      <w:r w:rsidRPr="0010474E">
        <w:rPr>
          <w:sz w:val="20"/>
        </w:rPr>
        <w:t>4.</w:t>
      </w:r>
      <w:r w:rsidRPr="0010474E">
        <w:rPr>
          <w:sz w:val="20"/>
        </w:rPr>
        <w:tab/>
        <w:t xml:space="preserve">If complying with the operational provisions of 40 CFR 63.1958, 40 CFR 63.1960, and 40 CFR 63.1961, as allowed at </w:t>
      </w:r>
      <w:bookmarkStart w:id="88" w:name="_Hlk87887487"/>
      <w:r w:rsidRPr="0010474E">
        <w:rPr>
          <w:rFonts w:cs="Arial"/>
          <w:sz w:val="20"/>
        </w:rPr>
        <w:t>40 CFR 62.16716, 40 CFR 62.16720, and 40 CFR 62.16722</w:t>
      </w:r>
      <w:bookmarkEnd w:id="88"/>
      <w:r w:rsidRPr="0010474E">
        <w:rPr>
          <w:sz w:val="20"/>
        </w:rPr>
        <w:t xml:space="preserve">, the permittee must follow the semi-annual reporting requirements in 40 CFR 63.1981(h) in lieu of </w:t>
      </w:r>
      <w:r w:rsidRPr="0010474E">
        <w:rPr>
          <w:rFonts w:cs="Arial"/>
          <w:sz w:val="20"/>
          <w:shd w:val="clear" w:color="auto" w:fill="FFFFFF"/>
        </w:rPr>
        <w:t>40 CFR 62.16724(h)</w:t>
      </w:r>
      <w:r w:rsidRPr="0010474E">
        <w:rPr>
          <w:sz w:val="20"/>
        </w:rPr>
        <w:t xml:space="preserve">. </w:t>
      </w:r>
      <w:r w:rsidRPr="0010474E">
        <w:t xml:space="preserve"> </w:t>
      </w:r>
      <w:r w:rsidRPr="0010474E">
        <w:rPr>
          <w:b/>
          <w:bCs/>
        </w:rPr>
        <w:t>(</w:t>
      </w:r>
      <w:r w:rsidRPr="0010474E">
        <w:rPr>
          <w:rFonts w:cs="Arial"/>
          <w:b/>
          <w:bCs/>
          <w:sz w:val="20"/>
          <w:shd w:val="clear" w:color="auto" w:fill="FFFFFF"/>
        </w:rPr>
        <w:t>40 CFR 62.16724(h))</w:t>
      </w:r>
    </w:p>
    <w:p w14:paraId="7FD76A45" w14:textId="77777777" w:rsidR="00D663FC" w:rsidRPr="0010474E" w:rsidRDefault="00D663FC" w:rsidP="00D663FC">
      <w:pPr>
        <w:jc w:val="both"/>
        <w:rPr>
          <w:sz w:val="20"/>
        </w:rPr>
      </w:pPr>
    </w:p>
    <w:p w14:paraId="097AF787" w14:textId="77777777" w:rsidR="00D663FC" w:rsidRPr="0010474E" w:rsidRDefault="00D663FC" w:rsidP="00D663FC">
      <w:pPr>
        <w:ind w:left="360" w:hanging="360"/>
        <w:jc w:val="both"/>
        <w:rPr>
          <w:rFonts w:cs="Arial"/>
          <w:bCs/>
          <w:sz w:val="20"/>
        </w:rPr>
      </w:pPr>
      <w:r w:rsidRPr="0010474E">
        <w:rPr>
          <w:rFonts w:cs="Arial"/>
          <w:bCs/>
          <w:sz w:val="20"/>
        </w:rPr>
        <w:t>5.</w:t>
      </w:r>
      <w:r w:rsidRPr="0010474E">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0474E">
        <w:rPr>
          <w:rFonts w:cs="Arial"/>
          <w:bCs/>
          <w:sz w:val="20"/>
          <w:shd w:val="clear" w:color="auto" w:fill="FFFFFF"/>
        </w:rPr>
        <w:t>40 CFR 62.16724(k).</w:t>
      </w:r>
      <w:r w:rsidRPr="0010474E">
        <w:rPr>
          <w:rFonts w:cs="Arial"/>
          <w:b/>
          <w:sz w:val="20"/>
          <w:shd w:val="clear" w:color="auto" w:fill="FFFFFF"/>
        </w:rPr>
        <w:t xml:space="preserve">  </w:t>
      </w:r>
      <w:r w:rsidRPr="0010474E">
        <w:rPr>
          <w:rFonts w:cs="Arial"/>
          <w:b/>
          <w:sz w:val="20"/>
        </w:rPr>
        <w:t>(</w:t>
      </w:r>
      <w:r w:rsidRPr="0010474E">
        <w:rPr>
          <w:rFonts w:cs="Arial"/>
          <w:b/>
          <w:sz w:val="20"/>
          <w:shd w:val="clear" w:color="auto" w:fill="FFFFFF"/>
        </w:rPr>
        <w:t>40 CFR 62.16724(k))</w:t>
      </w:r>
    </w:p>
    <w:p w14:paraId="4D76AE2A" w14:textId="4E470F35" w:rsidR="00D663FC" w:rsidRPr="0010474E" w:rsidRDefault="00D663FC" w:rsidP="00D663FC">
      <w:pPr>
        <w:jc w:val="both"/>
        <w:rPr>
          <w:rFonts w:cs="Arial"/>
          <w:bCs/>
          <w:sz w:val="20"/>
        </w:rPr>
      </w:pPr>
    </w:p>
    <w:p w14:paraId="0B6F7C86" w14:textId="546A5ED8" w:rsidR="00D663FC" w:rsidRPr="0010474E" w:rsidRDefault="00D663FC" w:rsidP="00F87123">
      <w:pPr>
        <w:numPr>
          <w:ilvl w:val="0"/>
          <w:numId w:val="161"/>
        </w:numPr>
        <w:tabs>
          <w:tab w:val="clear" w:pos="1440"/>
        </w:tabs>
        <w:ind w:left="360"/>
        <w:jc w:val="both"/>
        <w:rPr>
          <w:sz w:val="20"/>
        </w:rPr>
      </w:pPr>
      <w:r w:rsidRPr="0010474E">
        <w:rPr>
          <w:sz w:val="20"/>
        </w:rPr>
        <w:t>The permittee must submit reports electronically according to the following:</w:t>
      </w:r>
    </w:p>
    <w:p w14:paraId="4F08DFC5" w14:textId="68ECEF9D" w:rsidR="00D663FC" w:rsidRPr="0010474E" w:rsidRDefault="00D663FC" w:rsidP="00F87123">
      <w:pPr>
        <w:numPr>
          <w:ilvl w:val="1"/>
          <w:numId w:val="85"/>
        </w:numPr>
        <w:spacing w:before="120" w:after="120"/>
        <w:jc w:val="both"/>
        <w:rPr>
          <w:sz w:val="20"/>
        </w:rPr>
      </w:pPr>
      <w:r w:rsidRPr="0010474E">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9" w:tgtFrame="_blank" w:history="1">
        <w:r w:rsidR="001A75B0" w:rsidRPr="003B50CC">
          <w:rPr>
            <w:rStyle w:val="Hyperlink"/>
            <w:rFonts w:cs="Arial"/>
            <w:sz w:val="20"/>
          </w:rPr>
          <w:t>https://www.epa.gov/electronic-reporting-air-emissions/electronic-reporting-tool-ert</w:t>
        </w:r>
      </w:hyperlink>
      <w:r w:rsidRPr="0010474E">
        <w:rPr>
          <w:sz w:val="20"/>
        </w:rPr>
        <w:t>), submit the results of the performance test to the USEPA via the Compliance and Emissions Data Reporting Interface (CEDRI).  The CEDRI can be accessed through the USEPA's CDX (</w:t>
      </w:r>
      <w:hyperlink r:id="rId20" w:history="1">
        <w:r w:rsidR="001A75B0" w:rsidRPr="009A31BB">
          <w:rPr>
            <w:rStyle w:val="Hyperlink"/>
            <w:sz w:val="20"/>
          </w:rPr>
          <w:t>https://cdx.epa.gov/</w:t>
        </w:r>
      </w:hyperlink>
      <w:r w:rsidRPr="0010474E">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10474E">
        <w:rPr>
          <w:b/>
          <w:bCs/>
          <w:sz w:val="20"/>
        </w:rPr>
        <w:t xml:space="preserve">(40 CFR </w:t>
      </w:r>
      <w:r w:rsidRPr="0010474E">
        <w:rPr>
          <w:rFonts w:cs="Arial"/>
          <w:b/>
          <w:bCs/>
          <w:sz w:val="20"/>
          <w:shd w:val="clear" w:color="auto" w:fill="FFFFFF"/>
        </w:rPr>
        <w:t>62.16724</w:t>
      </w:r>
      <w:r w:rsidRPr="0010474E">
        <w:rPr>
          <w:b/>
          <w:bCs/>
          <w:sz w:val="20"/>
        </w:rPr>
        <w:t>(j)(1)(i))</w:t>
      </w:r>
    </w:p>
    <w:p w14:paraId="227D6029" w14:textId="77777777" w:rsidR="00D663FC" w:rsidRPr="0010474E" w:rsidRDefault="00D663FC" w:rsidP="00F87123">
      <w:pPr>
        <w:numPr>
          <w:ilvl w:val="1"/>
          <w:numId w:val="85"/>
        </w:numPr>
        <w:spacing w:before="120" w:after="120"/>
        <w:jc w:val="both"/>
        <w:rPr>
          <w:sz w:val="20"/>
        </w:rPr>
      </w:pPr>
      <w:r w:rsidRPr="0010474E">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10474E">
        <w:rPr>
          <w:b/>
          <w:bCs/>
          <w:sz w:val="20"/>
        </w:rPr>
        <w:t xml:space="preserve">(40 CFR </w:t>
      </w:r>
      <w:r w:rsidRPr="0010474E">
        <w:rPr>
          <w:rFonts w:cs="Arial"/>
          <w:b/>
          <w:bCs/>
          <w:sz w:val="20"/>
          <w:shd w:val="clear" w:color="auto" w:fill="FFFFFF"/>
        </w:rPr>
        <w:t>62.16724</w:t>
      </w:r>
      <w:r w:rsidRPr="0010474E">
        <w:rPr>
          <w:b/>
          <w:bCs/>
          <w:sz w:val="20"/>
        </w:rPr>
        <w:t>(j)(1)(ii))</w:t>
      </w:r>
    </w:p>
    <w:p w14:paraId="3EDEC555" w14:textId="6B2392C7" w:rsidR="00D663FC" w:rsidRPr="0010474E" w:rsidRDefault="00D663FC" w:rsidP="00F87123">
      <w:pPr>
        <w:numPr>
          <w:ilvl w:val="1"/>
          <w:numId w:val="85"/>
        </w:numPr>
        <w:spacing w:before="120"/>
        <w:jc w:val="both"/>
        <w:rPr>
          <w:sz w:val="20"/>
        </w:rPr>
      </w:pPr>
      <w:r w:rsidRPr="0010474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1" w:history="1">
        <w:r w:rsidR="001A75B0" w:rsidRPr="009A31BB">
          <w:rPr>
            <w:rStyle w:val="Hyperlink"/>
            <w:sz w:val="20"/>
          </w:rPr>
          <w:t>https://www.epa.gov/chief</w:t>
        </w:r>
      </w:hyperlink>
      <w:r w:rsidRPr="0010474E">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10474E">
        <w:rPr>
          <w:b/>
          <w:bCs/>
          <w:sz w:val="20"/>
        </w:rPr>
        <w:t xml:space="preserve">(40 CFR </w:t>
      </w:r>
      <w:r w:rsidRPr="0010474E">
        <w:rPr>
          <w:rFonts w:cs="Arial"/>
          <w:b/>
          <w:bCs/>
          <w:sz w:val="20"/>
          <w:shd w:val="clear" w:color="auto" w:fill="FFFFFF"/>
        </w:rPr>
        <w:t>62.16724</w:t>
      </w:r>
      <w:r w:rsidRPr="0010474E">
        <w:rPr>
          <w:b/>
          <w:bCs/>
          <w:sz w:val="20"/>
        </w:rPr>
        <w:t>(j)(2))</w:t>
      </w:r>
    </w:p>
    <w:p w14:paraId="03452FD0" w14:textId="77777777" w:rsidR="00D663FC" w:rsidRPr="0010474E" w:rsidRDefault="00D663FC" w:rsidP="00D663FC">
      <w:pPr>
        <w:rPr>
          <w:sz w:val="20"/>
        </w:rPr>
      </w:pPr>
    </w:p>
    <w:p w14:paraId="1048018D" w14:textId="77777777" w:rsidR="00D663FC" w:rsidRPr="0010474E" w:rsidRDefault="00D663FC" w:rsidP="00F87123">
      <w:pPr>
        <w:numPr>
          <w:ilvl w:val="0"/>
          <w:numId w:val="161"/>
        </w:numPr>
        <w:tabs>
          <w:tab w:val="clear" w:pos="1440"/>
        </w:tabs>
        <w:ind w:left="360"/>
        <w:jc w:val="both"/>
        <w:rPr>
          <w:sz w:val="20"/>
        </w:rPr>
      </w:pPr>
      <w:r w:rsidRPr="0010474E">
        <w:rPr>
          <w:rFonts w:cs="Arial"/>
          <w:sz w:val="20"/>
        </w:rPr>
        <w:t xml:space="preserve">The permittee shall submit any performance test reports and all other reports required by 40 CFR Part 62, Subpart OOO to the appropriate AQD District Office, in a format approved by the AQD District Supervisor.  </w:t>
      </w:r>
      <w:r w:rsidRPr="0010474E">
        <w:rPr>
          <w:rFonts w:cs="Arial"/>
          <w:b/>
          <w:sz w:val="20"/>
        </w:rPr>
        <w:t>(R 336.1213(3)(c), R 336.2001(5))</w:t>
      </w:r>
    </w:p>
    <w:p w14:paraId="3570408A" w14:textId="77777777" w:rsidR="00D663FC" w:rsidRPr="0010474E" w:rsidRDefault="00D663FC" w:rsidP="00D663FC">
      <w:pPr>
        <w:jc w:val="both"/>
        <w:rPr>
          <w:rFonts w:cs="Arial"/>
          <w:bCs/>
          <w:sz w:val="20"/>
        </w:rPr>
      </w:pPr>
    </w:p>
    <w:p w14:paraId="2E68AF19" w14:textId="3DA368AC" w:rsidR="00D663FC" w:rsidRPr="0010474E" w:rsidRDefault="00D663FC" w:rsidP="00D663FC">
      <w:pPr>
        <w:jc w:val="both"/>
        <w:rPr>
          <w:rFonts w:cs="Arial"/>
          <w:sz w:val="20"/>
        </w:rPr>
      </w:pPr>
      <w:r w:rsidRPr="0010474E">
        <w:rPr>
          <w:rFonts w:cs="Arial"/>
          <w:b/>
          <w:sz w:val="20"/>
        </w:rPr>
        <w:t xml:space="preserve">See </w:t>
      </w:r>
      <w:r w:rsidR="00510B31" w:rsidRPr="0010474E">
        <w:rPr>
          <w:rFonts w:cs="Arial"/>
          <w:b/>
          <w:sz w:val="20"/>
        </w:rPr>
        <w:t>Appendix 8-1</w:t>
      </w:r>
    </w:p>
    <w:p w14:paraId="01121812" w14:textId="77777777" w:rsidR="00D663FC" w:rsidRPr="0010474E" w:rsidRDefault="00D663FC" w:rsidP="00D663FC">
      <w:pPr>
        <w:jc w:val="both"/>
        <w:rPr>
          <w:rFonts w:cs="Arial"/>
          <w:sz w:val="20"/>
        </w:rPr>
      </w:pPr>
    </w:p>
    <w:p w14:paraId="2E3210AE" w14:textId="77777777" w:rsidR="00D663FC" w:rsidRPr="0010474E" w:rsidRDefault="00D663FC" w:rsidP="00D663FC">
      <w:pPr>
        <w:tabs>
          <w:tab w:val="left" w:pos="561"/>
        </w:tabs>
        <w:jc w:val="both"/>
      </w:pPr>
      <w:r w:rsidRPr="0010474E">
        <w:rPr>
          <w:b/>
        </w:rPr>
        <w:t xml:space="preserve">VIII.  </w:t>
      </w:r>
      <w:r w:rsidRPr="0010474E">
        <w:rPr>
          <w:b/>
          <w:u w:val="single"/>
        </w:rPr>
        <w:t>STACK/VENT RESTRICTION(S)</w:t>
      </w:r>
    </w:p>
    <w:p w14:paraId="51B6A825" w14:textId="77777777" w:rsidR="00D663FC" w:rsidRPr="0010474E" w:rsidRDefault="00D663FC" w:rsidP="00D663FC">
      <w:pPr>
        <w:jc w:val="both"/>
        <w:rPr>
          <w:sz w:val="20"/>
        </w:rPr>
      </w:pPr>
    </w:p>
    <w:p w14:paraId="675D7CFA" w14:textId="77777777" w:rsidR="00D663FC" w:rsidRPr="0010474E" w:rsidRDefault="00D663FC" w:rsidP="00D663FC">
      <w:pPr>
        <w:jc w:val="both"/>
        <w:rPr>
          <w:sz w:val="20"/>
        </w:rPr>
      </w:pPr>
      <w:r w:rsidRPr="0010474E">
        <w:rPr>
          <w:sz w:val="20"/>
        </w:rPr>
        <w:t>NA</w:t>
      </w:r>
    </w:p>
    <w:p w14:paraId="089069C7" w14:textId="77777777" w:rsidR="00D663FC" w:rsidRPr="0010474E" w:rsidRDefault="00D663FC" w:rsidP="00D663FC">
      <w:pPr>
        <w:jc w:val="both"/>
        <w:rPr>
          <w:sz w:val="20"/>
        </w:rPr>
      </w:pPr>
    </w:p>
    <w:p w14:paraId="27369A70" w14:textId="77777777" w:rsidR="00D663FC" w:rsidRPr="0010474E" w:rsidRDefault="00D663FC" w:rsidP="00D663FC">
      <w:pPr>
        <w:tabs>
          <w:tab w:val="left" w:pos="374"/>
        </w:tabs>
        <w:jc w:val="both"/>
      </w:pPr>
      <w:r w:rsidRPr="0010474E">
        <w:rPr>
          <w:b/>
        </w:rPr>
        <w:t xml:space="preserve">IX.  </w:t>
      </w:r>
      <w:r w:rsidRPr="0010474E">
        <w:rPr>
          <w:b/>
          <w:u w:val="single"/>
        </w:rPr>
        <w:t>OTHER REQUIREMENTS</w:t>
      </w:r>
    </w:p>
    <w:p w14:paraId="74CF756E" w14:textId="77777777" w:rsidR="00D663FC" w:rsidRPr="0010474E" w:rsidRDefault="00D663FC" w:rsidP="00D663FC">
      <w:pPr>
        <w:jc w:val="both"/>
        <w:rPr>
          <w:rFonts w:cs="Arial"/>
          <w:sz w:val="20"/>
        </w:rPr>
      </w:pPr>
    </w:p>
    <w:p w14:paraId="55D8E662" w14:textId="37A86060" w:rsidR="00D663FC" w:rsidRPr="0010474E" w:rsidRDefault="00D663FC" w:rsidP="00F87123">
      <w:pPr>
        <w:numPr>
          <w:ilvl w:val="0"/>
          <w:numId w:val="99"/>
        </w:numPr>
        <w:ind w:left="360" w:hanging="360"/>
        <w:jc w:val="both"/>
        <w:rPr>
          <w:sz w:val="20"/>
        </w:rPr>
      </w:pPr>
      <w:r w:rsidRPr="0010474E">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10474E">
        <w:rPr>
          <w:rFonts w:cs="Arial"/>
          <w:b/>
          <w:bCs/>
          <w:sz w:val="20"/>
        </w:rPr>
        <w:t>(40 CFR 62.16716, 40 CFR 62.16720, 40 CFR 62.16722, 40 CFR Part 62, Subpart OOO)</w:t>
      </w:r>
    </w:p>
    <w:p w14:paraId="7D0B2D51" w14:textId="77777777" w:rsidR="00D663FC" w:rsidRPr="0010474E" w:rsidRDefault="00D663FC" w:rsidP="00D663FC">
      <w:pPr>
        <w:jc w:val="both"/>
        <w:rPr>
          <w:sz w:val="20"/>
        </w:rPr>
      </w:pPr>
    </w:p>
    <w:p w14:paraId="30D675F6" w14:textId="77777777" w:rsidR="00D663FC" w:rsidRPr="0010474E" w:rsidRDefault="00D663FC" w:rsidP="00D663FC">
      <w:pPr>
        <w:jc w:val="both"/>
        <w:rPr>
          <w:sz w:val="20"/>
        </w:rPr>
      </w:pPr>
    </w:p>
    <w:p w14:paraId="1198F4FE" w14:textId="77777777" w:rsidR="00BD7BF4" w:rsidRPr="0010474E" w:rsidRDefault="00BD7BF4">
      <w:pPr>
        <w:rPr>
          <w:sz w:val="20"/>
        </w:rPr>
      </w:pPr>
      <w:r w:rsidRPr="0010474E">
        <w:rPr>
          <w:sz w:val="20"/>
        </w:rPr>
        <w:br w:type="page"/>
      </w:r>
    </w:p>
    <w:p w14:paraId="66C63D59" w14:textId="47DBAFC2" w:rsidR="00CA74EA" w:rsidRPr="0010474E" w:rsidRDefault="00CA74EA" w:rsidP="00CA74E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9" w:name="_Toc119664721"/>
      <w:r w:rsidRPr="0010474E">
        <w:rPr>
          <w:bCs/>
          <w:szCs w:val="28"/>
        </w:rPr>
        <w:lastRenderedPageBreak/>
        <w:t>FGACTIVECOLL-AAAA-1</w:t>
      </w:r>
      <w:bookmarkEnd w:id="89"/>
    </w:p>
    <w:p w14:paraId="0CA22D9B" w14:textId="5644D777" w:rsidR="00CA74EA" w:rsidRPr="0010474E" w:rsidRDefault="00CA74EA" w:rsidP="00BD7BF4">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 CONDITIONS</w:t>
      </w:r>
    </w:p>
    <w:p w14:paraId="21D4C0A1" w14:textId="77777777" w:rsidR="00BD7BF4" w:rsidRPr="0010474E" w:rsidRDefault="00BD7BF4" w:rsidP="00BD7BF4">
      <w:pPr>
        <w:jc w:val="both"/>
        <w:rPr>
          <w:szCs w:val="22"/>
        </w:rPr>
      </w:pPr>
    </w:p>
    <w:p w14:paraId="79EE94EF" w14:textId="77777777" w:rsidR="00BD7BF4" w:rsidRPr="0010474E" w:rsidRDefault="00BD7BF4" w:rsidP="00BD7BF4">
      <w:pPr>
        <w:jc w:val="both"/>
      </w:pPr>
      <w:r w:rsidRPr="0010474E">
        <w:rPr>
          <w:b/>
          <w:u w:val="single"/>
        </w:rPr>
        <w:t>DESCRIPTION</w:t>
      </w:r>
    </w:p>
    <w:p w14:paraId="50D49AB8" w14:textId="77777777" w:rsidR="00BD7BF4" w:rsidRPr="0010474E" w:rsidRDefault="00BD7BF4" w:rsidP="00BD7BF4">
      <w:pPr>
        <w:jc w:val="both"/>
      </w:pPr>
    </w:p>
    <w:p w14:paraId="07407577" w14:textId="77777777" w:rsidR="00BD7BF4" w:rsidRPr="0010474E" w:rsidRDefault="00BD7BF4" w:rsidP="00BD7BF4">
      <w:pPr>
        <w:jc w:val="both"/>
        <w:rPr>
          <w:sz w:val="20"/>
        </w:rPr>
      </w:pPr>
      <w:r w:rsidRPr="0010474E">
        <w:rPr>
          <w:sz w:val="20"/>
        </w:rPr>
        <w:t>This flexible group represents the a</w:t>
      </w:r>
      <w:r w:rsidRPr="0010474E">
        <w:rPr>
          <w:rFonts w:cs="Arial"/>
          <w:sz w:val="20"/>
        </w:rPr>
        <w:t>ctive landfill gas collection system that uses gas mover equipment to draw landfill gas from the wells and moves the gas to the control equipment.  This flexible group contains 40 CFR Part 63, Subpart AAAA requirements.</w:t>
      </w:r>
    </w:p>
    <w:p w14:paraId="4EE709EE" w14:textId="77777777" w:rsidR="00BD7BF4" w:rsidRPr="0010474E" w:rsidRDefault="00BD7BF4" w:rsidP="00BD7BF4">
      <w:pPr>
        <w:jc w:val="both"/>
        <w:rPr>
          <w:sz w:val="20"/>
        </w:rPr>
      </w:pPr>
    </w:p>
    <w:p w14:paraId="1074D60A" w14:textId="04810265" w:rsidR="00BD7BF4" w:rsidRPr="0010474E" w:rsidRDefault="00BD7BF4" w:rsidP="00BD7BF4">
      <w:pPr>
        <w:jc w:val="both"/>
        <w:rPr>
          <w:sz w:val="20"/>
        </w:rPr>
      </w:pPr>
      <w:r w:rsidRPr="0010474E">
        <w:rPr>
          <w:b/>
          <w:sz w:val="20"/>
        </w:rPr>
        <w:t>Emission Unit:</w:t>
      </w:r>
      <w:r w:rsidRPr="0010474E">
        <w:rPr>
          <w:sz w:val="20"/>
        </w:rPr>
        <w:t xml:space="preserve">  EUACTIVECOLL</w:t>
      </w:r>
      <w:r w:rsidR="00704050" w:rsidRPr="0010474E">
        <w:rPr>
          <w:sz w:val="20"/>
        </w:rPr>
        <w:t>-1</w:t>
      </w:r>
      <w:r w:rsidRPr="0010474E">
        <w:rPr>
          <w:sz w:val="20"/>
        </w:rPr>
        <w:t xml:space="preserve">  </w:t>
      </w:r>
    </w:p>
    <w:p w14:paraId="6D440AA8" w14:textId="77777777" w:rsidR="00BD7BF4" w:rsidRPr="0010474E" w:rsidRDefault="00BD7BF4" w:rsidP="00BD7BF4">
      <w:pPr>
        <w:jc w:val="both"/>
      </w:pPr>
    </w:p>
    <w:p w14:paraId="6659C4BE" w14:textId="77777777" w:rsidR="00BD7BF4" w:rsidRPr="0010474E" w:rsidRDefault="00BD7BF4" w:rsidP="00BD7BF4">
      <w:pPr>
        <w:jc w:val="both"/>
        <w:rPr>
          <w:b/>
          <w:u w:val="single"/>
        </w:rPr>
      </w:pPr>
      <w:r w:rsidRPr="0010474E">
        <w:rPr>
          <w:b/>
          <w:u w:val="single"/>
        </w:rPr>
        <w:t>POLLUTION CONTROL EQUIPMENT</w:t>
      </w:r>
    </w:p>
    <w:p w14:paraId="1CDD94A7" w14:textId="77777777" w:rsidR="00BD7BF4" w:rsidRPr="0010474E" w:rsidRDefault="00BD7BF4" w:rsidP="00BD7BF4">
      <w:pPr>
        <w:jc w:val="both"/>
        <w:rPr>
          <w:sz w:val="20"/>
          <w:u w:val="single"/>
        </w:rPr>
      </w:pPr>
    </w:p>
    <w:p w14:paraId="078B8F7B" w14:textId="40308992" w:rsidR="00F27019" w:rsidRPr="0010474E" w:rsidRDefault="00F27019" w:rsidP="00F27019">
      <w:pPr>
        <w:jc w:val="both"/>
        <w:rPr>
          <w:sz w:val="20"/>
        </w:rPr>
      </w:pPr>
      <w:r w:rsidRPr="0010474E">
        <w:rPr>
          <w:sz w:val="20"/>
        </w:rPr>
        <w:t>Landfill gas is routed to a treatment system (FGTREATMENT</w:t>
      </w:r>
      <w:r w:rsidR="00FE740C" w:rsidRPr="0010474E">
        <w:rPr>
          <w:sz w:val="20"/>
        </w:rPr>
        <w:t>SYS</w:t>
      </w:r>
      <w:r w:rsidRPr="0010474E">
        <w:rPr>
          <w:sz w:val="20"/>
        </w:rPr>
        <w:t>-AAAA-2) and gas-to-energy plant.  Any untreated landfill gas is routed to an on-site open flare (FGOPENFLARE-AAAA-1).</w:t>
      </w:r>
    </w:p>
    <w:p w14:paraId="3ED3B547" w14:textId="77777777" w:rsidR="00BD7BF4" w:rsidRPr="0010474E" w:rsidRDefault="00BD7BF4" w:rsidP="00BD7BF4">
      <w:pPr>
        <w:jc w:val="both"/>
        <w:rPr>
          <w:sz w:val="20"/>
        </w:rPr>
      </w:pPr>
    </w:p>
    <w:p w14:paraId="5ADE2B4D" w14:textId="77777777" w:rsidR="00BD7BF4" w:rsidRPr="0010474E" w:rsidRDefault="00BD7BF4" w:rsidP="00BD7BF4">
      <w:pPr>
        <w:jc w:val="both"/>
        <w:rPr>
          <w:b/>
          <w:u w:val="single"/>
        </w:rPr>
      </w:pPr>
      <w:r w:rsidRPr="0010474E">
        <w:rPr>
          <w:b/>
        </w:rPr>
        <w:t xml:space="preserve">I.  </w:t>
      </w:r>
      <w:r w:rsidRPr="0010474E">
        <w:rPr>
          <w:b/>
          <w:u w:val="single"/>
        </w:rPr>
        <w:t>EMISSION LIMIT(S)</w:t>
      </w:r>
    </w:p>
    <w:p w14:paraId="182FFFE4" w14:textId="77777777" w:rsidR="00BD7BF4" w:rsidRPr="0010474E" w:rsidRDefault="00BD7BF4" w:rsidP="00BD7BF4">
      <w:pPr>
        <w:jc w:val="both"/>
        <w:rPr>
          <w:sz w:val="20"/>
        </w:rPr>
      </w:pPr>
    </w:p>
    <w:p w14:paraId="04789C48" w14:textId="77777777" w:rsidR="00BD7BF4" w:rsidRPr="0010474E" w:rsidRDefault="00BD7BF4" w:rsidP="00BD7BF4">
      <w:pPr>
        <w:rPr>
          <w:sz w:val="20"/>
        </w:rPr>
      </w:pPr>
      <w:r w:rsidRPr="0010474E">
        <w:rPr>
          <w:sz w:val="20"/>
        </w:rPr>
        <w:t>NA</w:t>
      </w:r>
    </w:p>
    <w:p w14:paraId="22103074" w14:textId="77777777" w:rsidR="00BD7BF4" w:rsidRPr="0010474E" w:rsidRDefault="00BD7BF4" w:rsidP="00BD7BF4">
      <w:pPr>
        <w:rPr>
          <w:sz w:val="20"/>
        </w:rPr>
      </w:pPr>
    </w:p>
    <w:p w14:paraId="621F91C1" w14:textId="77777777" w:rsidR="00BD7BF4" w:rsidRPr="0010474E" w:rsidRDefault="00BD7BF4" w:rsidP="00BD7BF4">
      <w:pPr>
        <w:jc w:val="both"/>
        <w:rPr>
          <w:b/>
          <w:u w:val="single"/>
        </w:rPr>
      </w:pPr>
      <w:r w:rsidRPr="0010474E">
        <w:rPr>
          <w:b/>
        </w:rPr>
        <w:t xml:space="preserve">II.  </w:t>
      </w:r>
      <w:r w:rsidRPr="0010474E">
        <w:rPr>
          <w:b/>
          <w:u w:val="single"/>
        </w:rPr>
        <w:t>MATERIAL LIMIT(S)</w:t>
      </w:r>
    </w:p>
    <w:p w14:paraId="70277B1E" w14:textId="77777777" w:rsidR="00BD7BF4" w:rsidRPr="0010474E" w:rsidRDefault="00BD7BF4" w:rsidP="00BD7BF4">
      <w:pPr>
        <w:jc w:val="both"/>
        <w:rPr>
          <w:sz w:val="20"/>
        </w:rPr>
      </w:pPr>
    </w:p>
    <w:p w14:paraId="35AB1E38" w14:textId="77777777" w:rsidR="00BD7BF4" w:rsidRPr="0010474E" w:rsidRDefault="00BD7BF4" w:rsidP="00BD7BF4">
      <w:pPr>
        <w:jc w:val="both"/>
        <w:rPr>
          <w:sz w:val="20"/>
        </w:rPr>
      </w:pPr>
      <w:r w:rsidRPr="0010474E">
        <w:rPr>
          <w:sz w:val="20"/>
        </w:rPr>
        <w:t>NA</w:t>
      </w:r>
    </w:p>
    <w:p w14:paraId="00B3089D" w14:textId="77777777" w:rsidR="00BD7BF4" w:rsidRPr="0010474E" w:rsidRDefault="00BD7BF4" w:rsidP="00BD7BF4">
      <w:pPr>
        <w:jc w:val="both"/>
        <w:rPr>
          <w:sz w:val="20"/>
        </w:rPr>
      </w:pPr>
    </w:p>
    <w:p w14:paraId="6F5E2056" w14:textId="77777777" w:rsidR="00BD7BF4" w:rsidRPr="0010474E" w:rsidRDefault="00BD7BF4" w:rsidP="00BD7BF4">
      <w:pPr>
        <w:tabs>
          <w:tab w:val="left" w:pos="374"/>
        </w:tabs>
        <w:jc w:val="both"/>
        <w:rPr>
          <w:b/>
          <w:u w:val="single"/>
        </w:rPr>
      </w:pPr>
      <w:r w:rsidRPr="0010474E">
        <w:rPr>
          <w:b/>
        </w:rPr>
        <w:t xml:space="preserve">III.  </w:t>
      </w:r>
      <w:r w:rsidRPr="0010474E">
        <w:rPr>
          <w:b/>
          <w:u w:val="single"/>
        </w:rPr>
        <w:t>PROCESS/OPERATIONAL RESTRICTIONS</w:t>
      </w:r>
      <w:r w:rsidRPr="0010474E" w:rsidDel="001C614B">
        <w:rPr>
          <w:b/>
          <w:u w:val="single"/>
        </w:rPr>
        <w:t xml:space="preserve"> </w:t>
      </w:r>
    </w:p>
    <w:p w14:paraId="090B7104" w14:textId="77777777" w:rsidR="00BD7BF4" w:rsidRPr="0010474E" w:rsidRDefault="00BD7BF4" w:rsidP="00BD7BF4">
      <w:pPr>
        <w:jc w:val="both"/>
        <w:rPr>
          <w:sz w:val="20"/>
        </w:rPr>
      </w:pPr>
    </w:p>
    <w:p w14:paraId="16FB6984" w14:textId="77777777" w:rsidR="00BD7BF4" w:rsidRPr="0010474E" w:rsidRDefault="00BD7BF4" w:rsidP="00F87123">
      <w:pPr>
        <w:numPr>
          <w:ilvl w:val="0"/>
          <w:numId w:val="142"/>
        </w:numPr>
        <w:spacing w:after="120"/>
        <w:jc w:val="both"/>
        <w:rPr>
          <w:sz w:val="20"/>
        </w:rPr>
      </w:pPr>
      <w:r w:rsidRPr="0010474E">
        <w:rPr>
          <w:sz w:val="20"/>
        </w:rPr>
        <w:t xml:space="preserve">The permittee must operate the collection system such that gas is collected from each area, cell, or group of cells in the MSW landfill in which solid waste has been in place for:  </w:t>
      </w:r>
    </w:p>
    <w:p w14:paraId="460BB63C" w14:textId="77777777" w:rsidR="00BD7BF4" w:rsidRPr="0010474E" w:rsidRDefault="00BD7BF4" w:rsidP="00F87123">
      <w:pPr>
        <w:numPr>
          <w:ilvl w:val="1"/>
          <w:numId w:val="142"/>
        </w:numPr>
        <w:spacing w:after="120"/>
        <w:ind w:left="720"/>
        <w:jc w:val="both"/>
        <w:rPr>
          <w:sz w:val="20"/>
        </w:rPr>
      </w:pPr>
      <w:r w:rsidRPr="0010474E">
        <w:rPr>
          <w:sz w:val="20"/>
        </w:rPr>
        <w:t xml:space="preserve">5 years or more if active; or </w:t>
      </w:r>
      <w:r w:rsidRPr="0010474E">
        <w:rPr>
          <w:b/>
          <w:sz w:val="20"/>
        </w:rPr>
        <w:t>(40 CFR 63.1958(a)(1))</w:t>
      </w:r>
    </w:p>
    <w:p w14:paraId="4A5AE800" w14:textId="77777777" w:rsidR="00BD7BF4" w:rsidRPr="0010474E" w:rsidRDefault="00BD7BF4" w:rsidP="00F87123">
      <w:pPr>
        <w:numPr>
          <w:ilvl w:val="1"/>
          <w:numId w:val="142"/>
        </w:numPr>
        <w:ind w:left="720"/>
        <w:jc w:val="both"/>
        <w:rPr>
          <w:sz w:val="20"/>
        </w:rPr>
      </w:pPr>
      <w:r w:rsidRPr="0010474E">
        <w:rPr>
          <w:sz w:val="20"/>
        </w:rPr>
        <w:t xml:space="preserve">2 years or more if closed or at final grade.  </w:t>
      </w:r>
      <w:r w:rsidRPr="0010474E">
        <w:rPr>
          <w:b/>
          <w:sz w:val="20"/>
        </w:rPr>
        <w:t>(40 CFR 63.1958(a)(2))</w:t>
      </w:r>
    </w:p>
    <w:p w14:paraId="1C83176D" w14:textId="77777777" w:rsidR="00BD7BF4" w:rsidRPr="0010474E" w:rsidRDefault="00BD7BF4" w:rsidP="00BD7BF4">
      <w:pPr>
        <w:jc w:val="both"/>
        <w:rPr>
          <w:sz w:val="20"/>
        </w:rPr>
      </w:pPr>
    </w:p>
    <w:p w14:paraId="6C2678C0" w14:textId="77777777" w:rsidR="00BD7BF4" w:rsidRPr="0010474E" w:rsidRDefault="00BD7BF4" w:rsidP="00F87123">
      <w:pPr>
        <w:numPr>
          <w:ilvl w:val="0"/>
          <w:numId w:val="142"/>
        </w:numPr>
        <w:spacing w:after="120"/>
        <w:jc w:val="both"/>
        <w:rPr>
          <w:sz w:val="20"/>
        </w:rPr>
      </w:pPr>
      <w:r w:rsidRPr="0010474E">
        <w:rPr>
          <w:sz w:val="20"/>
        </w:rPr>
        <w:t xml:space="preserve">The permittee must operate the collection system with negative pressure at each wellhead except under the following conditions:  </w:t>
      </w:r>
    </w:p>
    <w:p w14:paraId="1AF35AE2" w14:textId="77777777" w:rsidR="00BD7BF4" w:rsidRPr="0010474E" w:rsidRDefault="00BD7BF4" w:rsidP="00F87123">
      <w:pPr>
        <w:numPr>
          <w:ilvl w:val="0"/>
          <w:numId w:val="143"/>
        </w:numPr>
        <w:spacing w:after="120"/>
        <w:jc w:val="both"/>
        <w:rPr>
          <w:sz w:val="20"/>
        </w:rPr>
      </w:pPr>
      <w:r w:rsidRPr="0010474E">
        <w:rPr>
          <w:sz w:val="20"/>
        </w:rPr>
        <w:t xml:space="preserve">A fire or increased well temperature.  </w:t>
      </w:r>
      <w:r w:rsidRPr="0010474E">
        <w:rPr>
          <w:b/>
          <w:sz w:val="20"/>
        </w:rPr>
        <w:t>(40 CFR 63.1958(b)(1))</w:t>
      </w:r>
    </w:p>
    <w:p w14:paraId="04F250C5" w14:textId="77777777" w:rsidR="00BD7BF4" w:rsidRPr="0010474E" w:rsidRDefault="00BD7BF4" w:rsidP="00F87123">
      <w:pPr>
        <w:numPr>
          <w:ilvl w:val="0"/>
          <w:numId w:val="143"/>
        </w:numPr>
        <w:spacing w:after="120"/>
        <w:jc w:val="both"/>
        <w:rPr>
          <w:sz w:val="20"/>
        </w:rPr>
      </w:pPr>
      <w:r w:rsidRPr="0010474E">
        <w:rPr>
          <w:sz w:val="20"/>
        </w:rPr>
        <w:t xml:space="preserve">Use of a geo-membrane or synthetic cover.  The permittee must develop acceptable pressure limits in the design plan.  </w:t>
      </w:r>
      <w:r w:rsidRPr="0010474E">
        <w:rPr>
          <w:b/>
          <w:sz w:val="20"/>
        </w:rPr>
        <w:t>(40 CFR 63.1958(b)(2))</w:t>
      </w:r>
    </w:p>
    <w:p w14:paraId="5F113FAD" w14:textId="77777777" w:rsidR="00BD7BF4" w:rsidRPr="0010474E" w:rsidRDefault="00BD7BF4" w:rsidP="00F87123">
      <w:pPr>
        <w:numPr>
          <w:ilvl w:val="0"/>
          <w:numId w:val="143"/>
        </w:numPr>
        <w:jc w:val="both"/>
        <w:rPr>
          <w:sz w:val="20"/>
        </w:rPr>
      </w:pPr>
      <w:r w:rsidRPr="0010474E">
        <w:rPr>
          <w:sz w:val="20"/>
        </w:rPr>
        <w:t xml:space="preserve">A decommissioned well.  A well may experience a static positive pressure after shut-down to accommodate for declining flows.  </w:t>
      </w:r>
      <w:r w:rsidRPr="0010474E">
        <w:rPr>
          <w:b/>
          <w:sz w:val="20"/>
        </w:rPr>
        <w:t>(40 CFR 63.1958(b)(3))</w:t>
      </w:r>
    </w:p>
    <w:p w14:paraId="33C4ACD6" w14:textId="77777777" w:rsidR="00BD7BF4" w:rsidRPr="0010474E" w:rsidRDefault="00BD7BF4" w:rsidP="00BD7BF4">
      <w:pPr>
        <w:jc w:val="both"/>
        <w:rPr>
          <w:sz w:val="20"/>
        </w:rPr>
      </w:pPr>
    </w:p>
    <w:p w14:paraId="1B27512E" w14:textId="77777777" w:rsidR="00BD7BF4" w:rsidRPr="0010474E" w:rsidRDefault="00BD7BF4" w:rsidP="00F87123">
      <w:pPr>
        <w:numPr>
          <w:ilvl w:val="0"/>
          <w:numId w:val="142"/>
        </w:numPr>
        <w:jc w:val="both"/>
        <w:rPr>
          <w:sz w:val="20"/>
        </w:rPr>
      </w:pPr>
      <w:r w:rsidRPr="0010474E">
        <w:rPr>
          <w:sz w:val="20"/>
        </w:rPr>
        <w:t>The permittee must operate each interior wellhead in the collection system under the following conditions:</w:t>
      </w:r>
    </w:p>
    <w:p w14:paraId="4E621778" w14:textId="77777777" w:rsidR="00BD7BF4" w:rsidRPr="0010474E" w:rsidRDefault="00BD7BF4" w:rsidP="00F87123">
      <w:pPr>
        <w:numPr>
          <w:ilvl w:val="0"/>
          <w:numId w:val="131"/>
        </w:numPr>
        <w:spacing w:before="120" w:after="120"/>
        <w:jc w:val="both"/>
        <w:rPr>
          <w:b/>
          <w:sz w:val="20"/>
        </w:rPr>
      </w:pPr>
      <w:r w:rsidRPr="0010474E">
        <w:rPr>
          <w:sz w:val="20"/>
        </w:rPr>
        <w:t>Operate each interior wellhead in the collection system with a landfill gas temperature less than 62.8°C (145</w:t>
      </w:r>
      <w:r w:rsidRPr="0010474E">
        <w:rPr>
          <w:rFonts w:cs="Arial"/>
          <w:sz w:val="20"/>
        </w:rPr>
        <w:t>°</w:t>
      </w:r>
      <w:r w:rsidRPr="0010474E">
        <w:rPr>
          <w:sz w:val="20"/>
        </w:rPr>
        <w:t xml:space="preserve">F).  </w:t>
      </w:r>
      <w:r w:rsidRPr="0010474E">
        <w:rPr>
          <w:b/>
          <w:sz w:val="20"/>
        </w:rPr>
        <w:t>(40 CFR 63.1958(c)(1))</w:t>
      </w:r>
    </w:p>
    <w:p w14:paraId="242B348E" w14:textId="77777777" w:rsidR="00BD7BF4" w:rsidRPr="0010474E" w:rsidRDefault="00BD7BF4" w:rsidP="00F87123">
      <w:pPr>
        <w:numPr>
          <w:ilvl w:val="0"/>
          <w:numId w:val="131"/>
        </w:numPr>
        <w:jc w:val="both"/>
        <w:rPr>
          <w:sz w:val="20"/>
        </w:rPr>
      </w:pPr>
      <w:r w:rsidRPr="0010474E">
        <w:rPr>
          <w:sz w:val="20"/>
        </w:rPr>
        <w:t>A higher operating temperature value may be established at a particular well.  A higher operating value demonstration must be submitted to the Department</w:t>
      </w:r>
      <w:r w:rsidRPr="0010474E" w:rsidDel="004E431F">
        <w:rPr>
          <w:sz w:val="20"/>
        </w:rPr>
        <w:t xml:space="preserve"> </w:t>
      </w:r>
      <w:r w:rsidRPr="0010474E">
        <w:rPr>
          <w:sz w:val="20"/>
        </w:rPr>
        <w:t xml:space="preserve">for approval and must include supporting data that the elevated parameter does not cause fires nor significantly inhibit anaerobic decomposition by killing methanogens.  </w:t>
      </w:r>
      <w:r w:rsidRPr="0010474E">
        <w:rPr>
          <w:b/>
          <w:bCs/>
          <w:sz w:val="20"/>
        </w:rPr>
        <w:t>(40 CFR 63.1958(c)(2))</w:t>
      </w:r>
      <w:r w:rsidRPr="0010474E">
        <w:rPr>
          <w:sz w:val="20"/>
        </w:rPr>
        <w:t xml:space="preserve"> </w:t>
      </w:r>
    </w:p>
    <w:p w14:paraId="288BFCE3" w14:textId="77777777" w:rsidR="00BD7BF4" w:rsidRPr="0010474E" w:rsidRDefault="00BD7BF4" w:rsidP="00BD7BF4">
      <w:pPr>
        <w:jc w:val="both"/>
        <w:rPr>
          <w:sz w:val="20"/>
        </w:rPr>
      </w:pPr>
    </w:p>
    <w:p w14:paraId="1D714704" w14:textId="77777777" w:rsidR="00BD7BF4" w:rsidRPr="0010474E" w:rsidRDefault="00BD7BF4" w:rsidP="00F87123">
      <w:pPr>
        <w:numPr>
          <w:ilvl w:val="0"/>
          <w:numId w:val="142"/>
        </w:numPr>
        <w:jc w:val="both"/>
        <w:rPr>
          <w:b/>
          <w:sz w:val="20"/>
        </w:rPr>
      </w:pPr>
      <w:r w:rsidRPr="0010474E">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10474E">
        <w:rPr>
          <w:b/>
          <w:sz w:val="20"/>
        </w:rPr>
        <w:t xml:space="preserve">  (40 CFR 63.1955(c))</w:t>
      </w:r>
    </w:p>
    <w:p w14:paraId="1DBE20EC" w14:textId="77777777" w:rsidR="00BD7BF4" w:rsidRPr="0010474E" w:rsidRDefault="00BD7BF4" w:rsidP="00BD7BF4">
      <w:pPr>
        <w:rPr>
          <w:sz w:val="20"/>
        </w:rPr>
      </w:pPr>
    </w:p>
    <w:p w14:paraId="2201C79E" w14:textId="77777777" w:rsidR="00BD7BF4" w:rsidRPr="0010474E" w:rsidRDefault="00BD7BF4" w:rsidP="00BD7BF4">
      <w:pPr>
        <w:tabs>
          <w:tab w:val="left" w:pos="374"/>
        </w:tabs>
        <w:jc w:val="both"/>
        <w:rPr>
          <w:b/>
          <w:u w:val="single"/>
        </w:rPr>
      </w:pPr>
      <w:r w:rsidRPr="0010474E">
        <w:rPr>
          <w:b/>
        </w:rPr>
        <w:lastRenderedPageBreak/>
        <w:t xml:space="preserve">IV.  </w:t>
      </w:r>
      <w:r w:rsidRPr="0010474E">
        <w:rPr>
          <w:b/>
          <w:u w:val="single"/>
        </w:rPr>
        <w:t>DESIGN/EQUIPMENT PARAMETERS</w:t>
      </w:r>
    </w:p>
    <w:p w14:paraId="3953AF9F" w14:textId="77777777" w:rsidR="00BD7BF4" w:rsidRPr="0010474E" w:rsidRDefault="00BD7BF4" w:rsidP="00BD7BF4">
      <w:pPr>
        <w:jc w:val="both"/>
        <w:rPr>
          <w:sz w:val="20"/>
        </w:rPr>
      </w:pPr>
    </w:p>
    <w:p w14:paraId="5A853B94" w14:textId="77777777" w:rsidR="00BD7BF4" w:rsidRPr="0010474E" w:rsidRDefault="00BD7BF4" w:rsidP="00F87123">
      <w:pPr>
        <w:numPr>
          <w:ilvl w:val="0"/>
          <w:numId w:val="144"/>
        </w:numPr>
        <w:spacing w:after="120"/>
        <w:jc w:val="both"/>
        <w:rPr>
          <w:sz w:val="20"/>
        </w:rPr>
      </w:pPr>
      <w:r w:rsidRPr="0010474E">
        <w:rPr>
          <w:sz w:val="20"/>
        </w:rPr>
        <w:t xml:space="preserve">The permittee must operate the system in accordance with 40 CFR 63.1955(c) such that all collected gases are vented to a control system designed and operated in compliance with 40 CFR 63.1959(b)(2)(iii).  </w:t>
      </w:r>
      <w:r w:rsidRPr="0010474E">
        <w:rPr>
          <w:b/>
          <w:sz w:val="20"/>
        </w:rPr>
        <w:t>(40 CFR 63.1958(e)(1))</w:t>
      </w:r>
    </w:p>
    <w:p w14:paraId="444B8E48" w14:textId="77777777" w:rsidR="00BD7BF4" w:rsidRPr="0010474E" w:rsidRDefault="00BD7BF4" w:rsidP="00F87123">
      <w:pPr>
        <w:numPr>
          <w:ilvl w:val="0"/>
          <w:numId w:val="132"/>
        </w:numPr>
        <w:spacing w:after="120"/>
        <w:jc w:val="both"/>
        <w:rPr>
          <w:sz w:val="20"/>
        </w:rPr>
      </w:pPr>
      <w:r w:rsidRPr="0010474E">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10474E">
        <w:rPr>
          <w:b/>
          <w:sz w:val="20"/>
        </w:rPr>
        <w:t>(40 CFR 63.1958(e)(1)(i))</w:t>
      </w:r>
    </w:p>
    <w:p w14:paraId="219E411E" w14:textId="77777777" w:rsidR="00BD7BF4" w:rsidRPr="0010474E" w:rsidRDefault="00BD7BF4" w:rsidP="00F87123">
      <w:pPr>
        <w:numPr>
          <w:ilvl w:val="0"/>
          <w:numId w:val="132"/>
        </w:numPr>
        <w:jc w:val="both"/>
        <w:rPr>
          <w:sz w:val="20"/>
        </w:rPr>
      </w:pPr>
      <w:r w:rsidRPr="0010474E">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10474E">
        <w:rPr>
          <w:b/>
          <w:sz w:val="20"/>
        </w:rPr>
        <w:t>(40 CFR 63.1958(e)(1)(ii))</w:t>
      </w:r>
    </w:p>
    <w:p w14:paraId="4F34D106" w14:textId="77777777" w:rsidR="00BD7BF4" w:rsidRPr="0010474E" w:rsidRDefault="00BD7BF4" w:rsidP="00BD7BF4">
      <w:pPr>
        <w:jc w:val="both"/>
        <w:rPr>
          <w:sz w:val="20"/>
        </w:rPr>
      </w:pPr>
    </w:p>
    <w:p w14:paraId="3843A4B4" w14:textId="77777777" w:rsidR="00BD7BF4" w:rsidRPr="0010474E" w:rsidRDefault="00BD7BF4" w:rsidP="00F87123">
      <w:pPr>
        <w:numPr>
          <w:ilvl w:val="0"/>
          <w:numId w:val="144"/>
        </w:numPr>
        <w:spacing w:after="120"/>
        <w:jc w:val="both"/>
        <w:rPr>
          <w:sz w:val="20"/>
        </w:rPr>
      </w:pPr>
      <w:r w:rsidRPr="0010474E">
        <w:rPr>
          <w:sz w:val="20"/>
        </w:rPr>
        <w:t>The permittee must install an active collection system that meets the following requirements:</w:t>
      </w:r>
    </w:p>
    <w:p w14:paraId="161258D9" w14:textId="77777777" w:rsidR="00BD7BF4" w:rsidRPr="0010474E" w:rsidRDefault="00BD7BF4" w:rsidP="00F87123">
      <w:pPr>
        <w:numPr>
          <w:ilvl w:val="1"/>
          <w:numId w:val="144"/>
        </w:numPr>
        <w:spacing w:after="120"/>
        <w:jc w:val="both"/>
        <w:rPr>
          <w:sz w:val="20"/>
        </w:rPr>
      </w:pPr>
      <w:r w:rsidRPr="0010474E">
        <w:rPr>
          <w:sz w:val="20"/>
        </w:rPr>
        <w:t xml:space="preserve">Designed to handle the maximum expected gas flow rate from the entire area of the landfill that warrants control over the intended use period of the gas control or treatment system equipment.  </w:t>
      </w:r>
      <w:r w:rsidRPr="0010474E">
        <w:rPr>
          <w:b/>
          <w:sz w:val="20"/>
        </w:rPr>
        <w:t>(40 CFR 63.1959(b)(2)(ii)(B)(1))</w:t>
      </w:r>
    </w:p>
    <w:p w14:paraId="58E72CEF" w14:textId="77777777" w:rsidR="00BD7BF4" w:rsidRPr="0010474E" w:rsidRDefault="00BD7BF4" w:rsidP="00F87123">
      <w:pPr>
        <w:numPr>
          <w:ilvl w:val="1"/>
          <w:numId w:val="144"/>
        </w:numPr>
        <w:spacing w:after="120"/>
        <w:jc w:val="both"/>
        <w:rPr>
          <w:sz w:val="20"/>
        </w:rPr>
      </w:pPr>
      <w:r w:rsidRPr="0010474E">
        <w:rPr>
          <w:sz w:val="20"/>
        </w:rPr>
        <w:t xml:space="preserve">Each well must be installed no later than 60 days after the date on which the initial solid waste has been in place for a period of 5 years or more if active; or 2 years or more if closed or at final grade.  </w:t>
      </w:r>
      <w:r w:rsidRPr="0010474E">
        <w:rPr>
          <w:b/>
          <w:sz w:val="20"/>
        </w:rPr>
        <w:t>(40 CFR 63.1960(b), 40 CFR 63.1959(b)(2)(ii)(B)(2))</w:t>
      </w:r>
    </w:p>
    <w:p w14:paraId="37B3BE31" w14:textId="77777777" w:rsidR="00BD7BF4" w:rsidRPr="0010474E" w:rsidRDefault="00BD7BF4" w:rsidP="00F87123">
      <w:pPr>
        <w:numPr>
          <w:ilvl w:val="1"/>
          <w:numId w:val="144"/>
        </w:numPr>
        <w:spacing w:after="120"/>
        <w:jc w:val="both"/>
        <w:rPr>
          <w:sz w:val="20"/>
        </w:rPr>
      </w:pPr>
      <w:r w:rsidRPr="0010474E">
        <w:rPr>
          <w:sz w:val="20"/>
        </w:rPr>
        <w:t xml:space="preserve">Collects gas at a sufficient extraction rate.  </w:t>
      </w:r>
      <w:r w:rsidRPr="0010474E">
        <w:rPr>
          <w:b/>
          <w:sz w:val="20"/>
        </w:rPr>
        <w:t>(40 CFR 63.1959(b)(2)(ii)(B)(3))</w:t>
      </w:r>
    </w:p>
    <w:p w14:paraId="059430D3" w14:textId="77777777" w:rsidR="00BD7BF4" w:rsidRPr="0010474E" w:rsidRDefault="00BD7BF4" w:rsidP="00F87123">
      <w:pPr>
        <w:numPr>
          <w:ilvl w:val="1"/>
          <w:numId w:val="144"/>
        </w:numPr>
        <w:jc w:val="both"/>
        <w:rPr>
          <w:sz w:val="20"/>
        </w:rPr>
      </w:pPr>
      <w:r w:rsidRPr="0010474E">
        <w:rPr>
          <w:sz w:val="20"/>
        </w:rPr>
        <w:t xml:space="preserve">Designed to minimize off-site migration of subsurface gas.  </w:t>
      </w:r>
      <w:r w:rsidRPr="0010474E">
        <w:rPr>
          <w:b/>
          <w:sz w:val="20"/>
        </w:rPr>
        <w:t>(40 CFR 63.1959(b)(2)(ii)(B)(4))</w:t>
      </w:r>
    </w:p>
    <w:p w14:paraId="2121CC05" w14:textId="77777777" w:rsidR="00BD7BF4" w:rsidRPr="0010474E" w:rsidRDefault="00BD7BF4" w:rsidP="00BD7BF4">
      <w:pPr>
        <w:jc w:val="both"/>
        <w:rPr>
          <w:sz w:val="20"/>
        </w:rPr>
      </w:pPr>
    </w:p>
    <w:p w14:paraId="289CAC97" w14:textId="77777777" w:rsidR="00BD7BF4" w:rsidRPr="0010474E" w:rsidRDefault="00BD7BF4" w:rsidP="00F87123">
      <w:pPr>
        <w:numPr>
          <w:ilvl w:val="0"/>
          <w:numId w:val="144"/>
        </w:numPr>
        <w:jc w:val="both"/>
        <w:rPr>
          <w:sz w:val="20"/>
        </w:rPr>
      </w:pPr>
      <w:r w:rsidRPr="0010474E">
        <w:rPr>
          <w:sz w:val="20"/>
        </w:rPr>
        <w:t xml:space="preserve">The permittee must install a sampling port and a thermometer, other temperature measuring device, or an access port for temperature measurements at each wellhead.  </w:t>
      </w:r>
      <w:r w:rsidRPr="0010474E">
        <w:rPr>
          <w:b/>
          <w:sz w:val="20"/>
        </w:rPr>
        <w:t>(40 CFR 63.1961(a))</w:t>
      </w:r>
    </w:p>
    <w:p w14:paraId="1D95EF5B" w14:textId="77777777" w:rsidR="00BD7BF4" w:rsidRPr="0010474E" w:rsidRDefault="00BD7BF4" w:rsidP="00BD7BF4">
      <w:pPr>
        <w:jc w:val="both"/>
        <w:rPr>
          <w:sz w:val="20"/>
        </w:rPr>
      </w:pPr>
    </w:p>
    <w:p w14:paraId="1C0C2903" w14:textId="77777777" w:rsidR="00BD7BF4" w:rsidRPr="0010474E" w:rsidRDefault="00BD7BF4" w:rsidP="00F87123">
      <w:pPr>
        <w:numPr>
          <w:ilvl w:val="0"/>
          <w:numId w:val="144"/>
        </w:numPr>
        <w:jc w:val="both"/>
        <w:rPr>
          <w:sz w:val="20"/>
        </w:rPr>
      </w:pPr>
      <w:r w:rsidRPr="0010474E">
        <w:rPr>
          <w:sz w:val="20"/>
        </w:rPr>
        <w:t xml:space="preserve">The permittee must </w:t>
      </w:r>
      <w:r w:rsidRPr="0010474E">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10474E">
        <w:rPr>
          <w:rFonts w:cs="Arial"/>
          <w:sz w:val="21"/>
          <w:szCs w:val="21"/>
          <w:lang w:val="en"/>
        </w:rPr>
        <w:t xml:space="preserve">.  </w:t>
      </w:r>
      <w:r w:rsidRPr="0010474E">
        <w:rPr>
          <w:rFonts w:cs="Arial"/>
          <w:b/>
          <w:bCs/>
          <w:sz w:val="20"/>
          <w:lang w:val="en"/>
        </w:rPr>
        <w:t>(40 CFR 63.1961(a)(4))</w:t>
      </w:r>
    </w:p>
    <w:p w14:paraId="198E1F59" w14:textId="77777777" w:rsidR="00BD7BF4" w:rsidRPr="0010474E" w:rsidRDefault="00BD7BF4" w:rsidP="00BD7BF4">
      <w:pPr>
        <w:jc w:val="both"/>
        <w:rPr>
          <w:sz w:val="20"/>
        </w:rPr>
      </w:pPr>
    </w:p>
    <w:p w14:paraId="7C556934" w14:textId="77777777" w:rsidR="00BD7BF4" w:rsidRPr="0010474E" w:rsidRDefault="00BD7BF4" w:rsidP="00F87123">
      <w:pPr>
        <w:numPr>
          <w:ilvl w:val="0"/>
          <w:numId w:val="144"/>
        </w:numPr>
        <w:spacing w:after="120"/>
        <w:jc w:val="both"/>
        <w:rPr>
          <w:sz w:val="20"/>
        </w:rPr>
      </w:pPr>
      <w:r w:rsidRPr="0010474E">
        <w:rPr>
          <w:sz w:val="20"/>
        </w:rPr>
        <w:t xml:space="preserve">The permittee must site active gas collection devices as required in 40 CFR 63.1962 and must control all gas producing areas, except as provided below. </w:t>
      </w:r>
    </w:p>
    <w:p w14:paraId="73B1E1DB" w14:textId="77777777" w:rsidR="00BD7BF4" w:rsidRPr="0010474E" w:rsidRDefault="00BD7BF4" w:rsidP="00F87123">
      <w:pPr>
        <w:numPr>
          <w:ilvl w:val="1"/>
          <w:numId w:val="144"/>
        </w:numPr>
        <w:spacing w:after="120"/>
        <w:jc w:val="both"/>
        <w:rPr>
          <w:sz w:val="20"/>
        </w:rPr>
      </w:pPr>
      <w:r w:rsidRPr="0010474E">
        <w:rPr>
          <w:sz w:val="20"/>
        </w:rPr>
        <w:t xml:space="preserve">Any segregated area of asbestos or non-degradable material may be excluded from collection if documented as provided under 40 CFR 63.1983(d).  </w:t>
      </w:r>
      <w:r w:rsidRPr="0010474E">
        <w:rPr>
          <w:b/>
          <w:sz w:val="20"/>
        </w:rPr>
        <w:t>(40 CFR 63.1962(a)(3)(i))</w:t>
      </w:r>
    </w:p>
    <w:p w14:paraId="0A32730B" w14:textId="40F37177" w:rsidR="00BD7BF4" w:rsidRPr="0010474E" w:rsidRDefault="00BD7BF4" w:rsidP="00BD7BF4">
      <w:pPr>
        <w:ind w:left="720" w:hanging="360"/>
        <w:jc w:val="both"/>
        <w:rPr>
          <w:sz w:val="20"/>
        </w:rPr>
      </w:pPr>
      <w:r w:rsidRPr="0010474E">
        <w:rPr>
          <w:sz w:val="20"/>
        </w:rPr>
        <w:t>b.</w:t>
      </w:r>
      <w:r w:rsidRPr="0010474E">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w:t>
      </w:r>
      <w:r w:rsidR="00510B31" w:rsidRPr="0010474E">
        <w:rPr>
          <w:sz w:val="20"/>
        </w:rPr>
        <w:t>Appendix 7-1</w:t>
      </w:r>
      <w:r w:rsidRPr="0010474E">
        <w:rPr>
          <w:sz w:val="20"/>
        </w:rPr>
        <w:t xml:space="preserve">.  </w:t>
      </w:r>
      <w:r w:rsidRPr="0010474E">
        <w:rPr>
          <w:b/>
          <w:sz w:val="20"/>
        </w:rPr>
        <w:t>(40 CFR 63.1962(a)(3)(ii))</w:t>
      </w:r>
    </w:p>
    <w:p w14:paraId="4C741070" w14:textId="77777777" w:rsidR="00BD7BF4" w:rsidRPr="0010474E" w:rsidRDefault="00BD7BF4" w:rsidP="00BD7BF4">
      <w:pPr>
        <w:rPr>
          <w:sz w:val="20"/>
        </w:rPr>
      </w:pPr>
    </w:p>
    <w:p w14:paraId="1BA76F4F" w14:textId="5654BA0C" w:rsidR="00BD7BF4" w:rsidRPr="0010474E" w:rsidRDefault="00BD7BF4" w:rsidP="00BD7BF4">
      <w:pPr>
        <w:rPr>
          <w:b/>
          <w:sz w:val="20"/>
        </w:rPr>
      </w:pPr>
      <w:r w:rsidRPr="0010474E">
        <w:rPr>
          <w:b/>
          <w:sz w:val="20"/>
        </w:rPr>
        <w:t xml:space="preserve">See </w:t>
      </w:r>
      <w:r w:rsidR="00510B31" w:rsidRPr="0010474E">
        <w:rPr>
          <w:b/>
          <w:sz w:val="20"/>
        </w:rPr>
        <w:t>Appendix 7-1</w:t>
      </w:r>
    </w:p>
    <w:p w14:paraId="0165DC48" w14:textId="77777777" w:rsidR="00BD7BF4" w:rsidRPr="0010474E" w:rsidRDefault="00BD7BF4" w:rsidP="00BD7BF4">
      <w:pPr>
        <w:rPr>
          <w:sz w:val="20"/>
        </w:rPr>
      </w:pPr>
    </w:p>
    <w:p w14:paraId="3BC05A92" w14:textId="77777777" w:rsidR="00BD7BF4" w:rsidRPr="0010474E" w:rsidRDefault="00BD7BF4" w:rsidP="00BD7BF4">
      <w:pPr>
        <w:jc w:val="both"/>
        <w:rPr>
          <w:b/>
          <w:u w:val="single"/>
        </w:rPr>
      </w:pPr>
      <w:r w:rsidRPr="0010474E">
        <w:rPr>
          <w:b/>
        </w:rPr>
        <w:t xml:space="preserve">V.  </w:t>
      </w:r>
      <w:r w:rsidRPr="0010474E">
        <w:rPr>
          <w:b/>
          <w:u w:val="single"/>
        </w:rPr>
        <w:t>TESTING/SAMPLING</w:t>
      </w:r>
    </w:p>
    <w:p w14:paraId="5D5F7785" w14:textId="77777777" w:rsidR="00BD7BF4" w:rsidRPr="0010474E" w:rsidRDefault="00BD7BF4" w:rsidP="00BD7BF4">
      <w:pPr>
        <w:jc w:val="both"/>
        <w:rPr>
          <w:b/>
          <w:sz w:val="20"/>
        </w:rPr>
      </w:pPr>
      <w:r w:rsidRPr="0010474E">
        <w:rPr>
          <w:sz w:val="20"/>
        </w:rPr>
        <w:t xml:space="preserve">Records must be maintained on file for a period of five years.  </w:t>
      </w:r>
      <w:r w:rsidRPr="0010474E">
        <w:rPr>
          <w:b/>
          <w:sz w:val="20"/>
        </w:rPr>
        <w:t>(R 336.1213(3)(b)(ii))</w:t>
      </w:r>
    </w:p>
    <w:p w14:paraId="3278FE83" w14:textId="77777777" w:rsidR="00BD7BF4" w:rsidRPr="0010474E" w:rsidRDefault="00BD7BF4" w:rsidP="00BD7BF4">
      <w:pPr>
        <w:jc w:val="both"/>
        <w:rPr>
          <w:sz w:val="20"/>
        </w:rPr>
      </w:pPr>
    </w:p>
    <w:p w14:paraId="66C8AF38" w14:textId="77777777" w:rsidR="00BD7BF4" w:rsidRPr="0010474E" w:rsidRDefault="00BD7BF4" w:rsidP="00BD7BF4">
      <w:pPr>
        <w:jc w:val="both"/>
        <w:rPr>
          <w:sz w:val="20"/>
        </w:rPr>
      </w:pPr>
      <w:r w:rsidRPr="0010474E">
        <w:rPr>
          <w:sz w:val="20"/>
        </w:rPr>
        <w:t>NA</w:t>
      </w:r>
    </w:p>
    <w:p w14:paraId="3BF6EA0F" w14:textId="211A7218" w:rsidR="00FE740C" w:rsidRPr="0010474E" w:rsidRDefault="00FE740C">
      <w:pPr>
        <w:rPr>
          <w:sz w:val="20"/>
        </w:rPr>
      </w:pPr>
      <w:r w:rsidRPr="0010474E">
        <w:rPr>
          <w:sz w:val="20"/>
        </w:rPr>
        <w:br w:type="page"/>
      </w:r>
    </w:p>
    <w:p w14:paraId="0E97C436" w14:textId="77777777" w:rsidR="00BD7BF4" w:rsidRPr="0010474E" w:rsidRDefault="00BD7BF4" w:rsidP="00BD7BF4">
      <w:pPr>
        <w:jc w:val="both"/>
        <w:rPr>
          <w:sz w:val="20"/>
        </w:rPr>
      </w:pPr>
    </w:p>
    <w:p w14:paraId="0A7E1ED0" w14:textId="77777777" w:rsidR="00BD7BF4" w:rsidRPr="0010474E" w:rsidRDefault="00BD7BF4" w:rsidP="00BD7BF4">
      <w:pPr>
        <w:tabs>
          <w:tab w:val="left" w:pos="374"/>
        </w:tabs>
        <w:jc w:val="both"/>
      </w:pPr>
      <w:r w:rsidRPr="0010474E">
        <w:rPr>
          <w:b/>
        </w:rPr>
        <w:t xml:space="preserve">VI.  </w:t>
      </w:r>
      <w:r w:rsidRPr="0010474E">
        <w:rPr>
          <w:b/>
          <w:u w:val="single"/>
        </w:rPr>
        <w:t>MONITORING/RECORDKEEPING</w:t>
      </w:r>
    </w:p>
    <w:p w14:paraId="2370D17A" w14:textId="77777777" w:rsidR="00BD7BF4" w:rsidRPr="0010474E" w:rsidRDefault="00BD7BF4" w:rsidP="00BD7BF4">
      <w:pPr>
        <w:jc w:val="both"/>
        <w:rPr>
          <w:b/>
          <w:sz w:val="20"/>
        </w:rPr>
      </w:pPr>
      <w:r w:rsidRPr="0010474E">
        <w:rPr>
          <w:sz w:val="20"/>
        </w:rPr>
        <w:t xml:space="preserve">Records must be maintained on file for a period of five years.  </w:t>
      </w:r>
      <w:r w:rsidRPr="0010474E">
        <w:rPr>
          <w:b/>
          <w:sz w:val="20"/>
        </w:rPr>
        <w:t>(R 336.1213(3)(b)(ii))</w:t>
      </w:r>
    </w:p>
    <w:p w14:paraId="3A210CD6" w14:textId="77777777" w:rsidR="00BD7BF4" w:rsidRPr="0010474E" w:rsidRDefault="00BD7BF4" w:rsidP="00BD7BF4">
      <w:pPr>
        <w:jc w:val="both"/>
        <w:rPr>
          <w:sz w:val="20"/>
        </w:rPr>
      </w:pPr>
    </w:p>
    <w:p w14:paraId="20F64D94" w14:textId="77777777" w:rsidR="00BD7BF4" w:rsidRPr="0010474E" w:rsidRDefault="00BD7BF4" w:rsidP="00F87123">
      <w:pPr>
        <w:numPr>
          <w:ilvl w:val="0"/>
          <w:numId w:val="145"/>
        </w:numPr>
        <w:spacing w:after="120"/>
        <w:jc w:val="both"/>
        <w:rPr>
          <w:rFonts w:cs="Arial"/>
          <w:sz w:val="20"/>
        </w:rPr>
      </w:pPr>
      <w:r w:rsidRPr="0010474E">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10474E">
        <w:rPr>
          <w:sz w:val="20"/>
        </w:rPr>
        <w:t xml:space="preserve"> </w:t>
      </w:r>
      <w:r w:rsidRPr="0010474E">
        <w:rPr>
          <w:rFonts w:cs="Arial"/>
          <w:sz w:val="20"/>
        </w:rPr>
        <w:t xml:space="preserve">as provided in 40 CFR 63.1960(a)(3) and </w:t>
      </w:r>
      <w:r w:rsidRPr="0010474E">
        <w:rPr>
          <w:sz w:val="20"/>
        </w:rPr>
        <w:t>40 CFR 63.1961(a)(1)</w:t>
      </w:r>
      <w:r w:rsidRPr="0010474E">
        <w:rPr>
          <w:rFonts w:cs="Arial"/>
          <w:sz w:val="20"/>
        </w:rPr>
        <w:t>.  Any attempted corrective measure must not cause exceedances of other operational or performance standards.</w:t>
      </w:r>
    </w:p>
    <w:p w14:paraId="240AE675" w14:textId="77777777" w:rsidR="00BD7BF4" w:rsidRPr="0010474E" w:rsidRDefault="00BD7BF4" w:rsidP="00BD7BF4">
      <w:pPr>
        <w:spacing w:after="120"/>
        <w:ind w:left="720" w:hanging="360"/>
        <w:jc w:val="both"/>
        <w:rPr>
          <w:rFonts w:cs="Arial"/>
          <w:sz w:val="20"/>
        </w:rPr>
      </w:pPr>
      <w:r w:rsidRPr="0010474E">
        <w:rPr>
          <w:rFonts w:cs="Arial"/>
          <w:sz w:val="20"/>
        </w:rPr>
        <w:t>a.</w:t>
      </w:r>
      <w:r w:rsidRPr="0010474E">
        <w:rPr>
          <w:rFonts w:cs="Arial"/>
          <w:sz w:val="20"/>
        </w:rPr>
        <w:tab/>
        <w:t xml:space="preserve">If positive pressure exists, action must be initiated to correct the exceedance within five calendar days.  </w:t>
      </w:r>
      <w:r w:rsidRPr="0010474E">
        <w:rPr>
          <w:rFonts w:cs="Arial"/>
          <w:b/>
          <w:sz w:val="20"/>
        </w:rPr>
        <w:t>(40 CFR 63.1960(a)(3)(i))</w:t>
      </w:r>
    </w:p>
    <w:p w14:paraId="5137D91D" w14:textId="77777777" w:rsidR="00BD7BF4" w:rsidRPr="0010474E" w:rsidRDefault="00BD7BF4" w:rsidP="00F87123">
      <w:pPr>
        <w:numPr>
          <w:ilvl w:val="1"/>
          <w:numId w:val="144"/>
        </w:numPr>
        <w:spacing w:after="120"/>
        <w:jc w:val="both"/>
        <w:rPr>
          <w:sz w:val="20"/>
        </w:rPr>
      </w:pPr>
      <w:r w:rsidRPr="0010474E">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10474E">
        <w:rPr>
          <w:rFonts w:cs="Arial"/>
          <w:b/>
          <w:sz w:val="20"/>
        </w:rPr>
        <w:t xml:space="preserve">  (40 CFR 63.1960(a)(3)(i)(A))</w:t>
      </w:r>
    </w:p>
    <w:p w14:paraId="669119BB" w14:textId="77777777" w:rsidR="00BD7BF4" w:rsidRPr="0010474E" w:rsidRDefault="00BD7BF4" w:rsidP="00F87123">
      <w:pPr>
        <w:numPr>
          <w:ilvl w:val="1"/>
          <w:numId w:val="144"/>
        </w:numPr>
        <w:spacing w:after="120"/>
        <w:jc w:val="both"/>
        <w:rPr>
          <w:sz w:val="20"/>
        </w:rPr>
      </w:pPr>
      <w:r w:rsidRPr="0010474E">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10474E">
        <w:rPr>
          <w:rFonts w:cs="Arial"/>
          <w:b/>
          <w:sz w:val="20"/>
        </w:rPr>
        <w:t xml:space="preserve"> (40 CFR 63.1960(a)(3)(i)(B))</w:t>
      </w:r>
    </w:p>
    <w:p w14:paraId="6794FFDC" w14:textId="77777777" w:rsidR="00BD7BF4" w:rsidRPr="0010474E" w:rsidRDefault="00BD7BF4" w:rsidP="00BD7BF4">
      <w:pPr>
        <w:ind w:left="720" w:hanging="360"/>
        <w:jc w:val="both"/>
        <w:rPr>
          <w:rFonts w:cs="Arial"/>
          <w:sz w:val="20"/>
        </w:rPr>
      </w:pPr>
      <w:r w:rsidRPr="0010474E">
        <w:rPr>
          <w:sz w:val="20"/>
        </w:rPr>
        <w:t>d.</w:t>
      </w:r>
      <w:r w:rsidRPr="0010474E">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Pr="0010474E">
        <w:rPr>
          <w:rFonts w:cs="Arial"/>
          <w:b/>
          <w:sz w:val="20"/>
        </w:rPr>
        <w:t>(40 CFR 63.1960(a)(3)(i)(C))</w:t>
      </w:r>
    </w:p>
    <w:p w14:paraId="5A288E76" w14:textId="77777777" w:rsidR="00BD7BF4" w:rsidRPr="0010474E" w:rsidRDefault="00BD7BF4" w:rsidP="00BD7BF4">
      <w:pPr>
        <w:jc w:val="both"/>
        <w:rPr>
          <w:rFonts w:cs="Arial"/>
          <w:sz w:val="20"/>
        </w:rPr>
      </w:pPr>
    </w:p>
    <w:p w14:paraId="60EE2227" w14:textId="77777777" w:rsidR="00BD7BF4" w:rsidRPr="0010474E" w:rsidRDefault="00BD7BF4" w:rsidP="00F87123">
      <w:pPr>
        <w:numPr>
          <w:ilvl w:val="0"/>
          <w:numId w:val="145"/>
        </w:numPr>
        <w:spacing w:after="120"/>
        <w:jc w:val="both"/>
        <w:rPr>
          <w:rFonts w:cs="Arial"/>
          <w:sz w:val="20"/>
        </w:rPr>
      </w:pPr>
      <w:r w:rsidRPr="0010474E">
        <w:rPr>
          <w:rFonts w:cs="Arial"/>
          <w:sz w:val="20"/>
        </w:rPr>
        <w:t>The permittee must monitor each well monthly for temperature for the purpose of identifying whether excess air infiltration exists as provided in 40 CFR 63.1958(c)(1)</w:t>
      </w:r>
      <w:r w:rsidRPr="0010474E">
        <w:rPr>
          <w:sz w:val="20"/>
        </w:rPr>
        <w:t xml:space="preserve"> and 40 CFR 63.1961(a)(4)</w:t>
      </w:r>
      <w:r w:rsidRPr="0010474E">
        <w:rPr>
          <w:rFonts w:cs="Arial"/>
          <w:sz w:val="20"/>
        </w:rPr>
        <w:t xml:space="preserve">.  </w:t>
      </w:r>
      <w:r w:rsidRPr="0010474E">
        <w:rPr>
          <w:sz w:val="20"/>
        </w:rPr>
        <w:t xml:space="preserve">If a well exceeds the operating parameter for temperature, </w:t>
      </w:r>
      <w:r w:rsidRPr="0010474E">
        <w:rPr>
          <w:rFonts w:cs="Arial"/>
          <w:sz w:val="20"/>
        </w:rPr>
        <w:t>the following corrective actions must be taken:</w:t>
      </w:r>
    </w:p>
    <w:p w14:paraId="2AA1117A" w14:textId="77777777" w:rsidR="00BD7BF4" w:rsidRPr="0010474E" w:rsidRDefault="00BD7BF4" w:rsidP="00BD7BF4">
      <w:pPr>
        <w:spacing w:after="120"/>
        <w:ind w:left="720" w:hanging="360"/>
        <w:jc w:val="both"/>
        <w:rPr>
          <w:rFonts w:cs="Arial"/>
          <w:sz w:val="20"/>
        </w:rPr>
      </w:pPr>
      <w:r w:rsidRPr="0010474E">
        <w:rPr>
          <w:rFonts w:cs="Arial"/>
          <w:sz w:val="20"/>
        </w:rPr>
        <w:t>a.</w:t>
      </w:r>
      <w:r w:rsidRPr="0010474E">
        <w:rPr>
          <w:rFonts w:cs="Arial"/>
          <w:sz w:val="20"/>
        </w:rPr>
        <w:tab/>
      </w:r>
      <w:r w:rsidRPr="0010474E">
        <w:rPr>
          <w:sz w:val="20"/>
        </w:rPr>
        <w:t xml:space="preserve">Action must be initiated to correct the exceedance within 5 calendar days. </w:t>
      </w:r>
      <w:r w:rsidRPr="0010474E">
        <w:rPr>
          <w:rFonts w:cs="Arial"/>
          <w:sz w:val="20"/>
        </w:rPr>
        <w:t xml:space="preserve"> Any attempted corrective measure must not cause exceedances of other operational or performance standards. </w:t>
      </w:r>
      <w:r w:rsidRPr="0010474E">
        <w:rPr>
          <w:rFonts w:cs="Arial"/>
          <w:b/>
          <w:sz w:val="20"/>
        </w:rPr>
        <w:t xml:space="preserve"> (40 CFR 63.1960(a)(4)(i))</w:t>
      </w:r>
    </w:p>
    <w:p w14:paraId="002850F6" w14:textId="77777777" w:rsidR="00BD7BF4" w:rsidRPr="0010474E" w:rsidRDefault="00BD7BF4" w:rsidP="00F87123">
      <w:pPr>
        <w:numPr>
          <w:ilvl w:val="0"/>
          <w:numId w:val="164"/>
        </w:numPr>
        <w:spacing w:after="120"/>
        <w:jc w:val="both"/>
        <w:rPr>
          <w:rFonts w:cs="Arial"/>
          <w:sz w:val="20"/>
        </w:rPr>
      </w:pPr>
      <w:r w:rsidRPr="0010474E">
        <w:rPr>
          <w:sz w:val="20"/>
        </w:rPr>
        <w:t>If a landfill gas temperature less than 62.8</w:t>
      </w:r>
      <w:r w:rsidRPr="0010474E">
        <w:rPr>
          <w:rFonts w:cs="Arial"/>
          <w:sz w:val="20"/>
        </w:rPr>
        <w:t>°</w:t>
      </w:r>
      <w:r w:rsidRPr="0010474E">
        <w:rPr>
          <w:sz w:val="20"/>
        </w:rPr>
        <w:t>C (145</w:t>
      </w:r>
      <w:r w:rsidRPr="0010474E">
        <w:rPr>
          <w:rFonts w:cs="Arial"/>
          <w:sz w:val="20"/>
        </w:rPr>
        <w:t>°</w:t>
      </w:r>
      <w:r w:rsidRPr="0010474E">
        <w:rPr>
          <w:sz w:val="20"/>
        </w:rPr>
        <w:t>F) cannot be achieved within 15 calendar days of the first measurement of landfill gas temperature greater than 62.8</w:t>
      </w:r>
      <w:r w:rsidRPr="0010474E">
        <w:rPr>
          <w:rFonts w:cs="Arial"/>
          <w:sz w:val="20"/>
        </w:rPr>
        <w:t>°</w:t>
      </w:r>
      <w:r w:rsidRPr="0010474E">
        <w:rPr>
          <w:sz w:val="20"/>
        </w:rPr>
        <w:t>C (145</w:t>
      </w:r>
      <w:r w:rsidRPr="0010474E">
        <w:rPr>
          <w:rFonts w:cs="Arial"/>
          <w:sz w:val="20"/>
        </w:rPr>
        <w:t>°</w:t>
      </w:r>
      <w:r w:rsidRPr="0010474E">
        <w:rPr>
          <w:sz w:val="20"/>
        </w:rPr>
        <w:t>F), the permittee must conduct a root cause analysis and correct the exceedance as soon as practicable, but no later than 60 days after a landfill gas temperature greater than 62.8</w:t>
      </w:r>
      <w:r w:rsidRPr="0010474E">
        <w:rPr>
          <w:rFonts w:cs="Arial"/>
          <w:sz w:val="20"/>
        </w:rPr>
        <w:t>°</w:t>
      </w:r>
      <w:r w:rsidRPr="0010474E">
        <w:rPr>
          <w:sz w:val="20"/>
        </w:rPr>
        <w:t>C (145</w:t>
      </w:r>
      <w:r w:rsidRPr="0010474E">
        <w:rPr>
          <w:rFonts w:cs="Arial"/>
          <w:sz w:val="20"/>
        </w:rPr>
        <w:t>°</w:t>
      </w:r>
      <w:r w:rsidRPr="0010474E">
        <w:rPr>
          <w:sz w:val="20"/>
        </w:rPr>
        <w:t xml:space="preserve">F) was first measured.  </w:t>
      </w:r>
      <w:r w:rsidRPr="0010474E">
        <w:rPr>
          <w:rFonts w:cs="Arial"/>
          <w:b/>
          <w:sz w:val="20"/>
        </w:rPr>
        <w:t>(40 CFR 63.1960(a)(4)(i)(A))</w:t>
      </w:r>
    </w:p>
    <w:p w14:paraId="25B6A677" w14:textId="77777777" w:rsidR="00BD7BF4" w:rsidRPr="0010474E" w:rsidRDefault="00BD7BF4" w:rsidP="00F87123">
      <w:pPr>
        <w:numPr>
          <w:ilvl w:val="0"/>
          <w:numId w:val="164"/>
        </w:numPr>
        <w:spacing w:after="120"/>
        <w:jc w:val="both"/>
        <w:rPr>
          <w:sz w:val="20"/>
        </w:rPr>
      </w:pPr>
      <w:r w:rsidRPr="0010474E">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10474E">
        <w:rPr>
          <w:rFonts w:cs="Arial"/>
          <w:sz w:val="20"/>
        </w:rPr>
        <w:t>°</w:t>
      </w:r>
      <w:r w:rsidRPr="0010474E">
        <w:rPr>
          <w:sz w:val="20"/>
        </w:rPr>
        <w:t>C (145</w:t>
      </w:r>
      <w:r w:rsidRPr="0010474E">
        <w:rPr>
          <w:rFonts w:cs="Arial"/>
          <w:sz w:val="20"/>
        </w:rPr>
        <w:t>°</w:t>
      </w:r>
      <w:r w:rsidRPr="0010474E">
        <w:rPr>
          <w:sz w:val="20"/>
        </w:rPr>
        <w:t xml:space="preserve">F).  </w:t>
      </w:r>
      <w:r w:rsidRPr="0010474E">
        <w:rPr>
          <w:b/>
          <w:sz w:val="20"/>
        </w:rPr>
        <w:t>(</w:t>
      </w:r>
      <w:r w:rsidRPr="0010474E">
        <w:rPr>
          <w:rFonts w:cs="Arial"/>
          <w:b/>
          <w:sz w:val="20"/>
        </w:rPr>
        <w:t>40 CFR 63.1960(a)(4)(i)(B))</w:t>
      </w:r>
    </w:p>
    <w:p w14:paraId="6B1CE671" w14:textId="77777777" w:rsidR="00BD7BF4" w:rsidRPr="0010474E" w:rsidRDefault="00BD7BF4" w:rsidP="00F87123">
      <w:pPr>
        <w:numPr>
          <w:ilvl w:val="0"/>
          <w:numId w:val="164"/>
        </w:numPr>
        <w:spacing w:after="120"/>
        <w:jc w:val="both"/>
        <w:rPr>
          <w:sz w:val="20"/>
        </w:rPr>
      </w:pPr>
      <w:r w:rsidRPr="0010474E">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10474E">
        <w:rPr>
          <w:rFonts w:cs="Arial"/>
          <w:sz w:val="20"/>
        </w:rPr>
        <w:t>°</w:t>
      </w:r>
      <w:r w:rsidRPr="0010474E">
        <w:rPr>
          <w:sz w:val="20"/>
        </w:rPr>
        <w:t>C (145</w:t>
      </w:r>
      <w:r w:rsidRPr="0010474E">
        <w:rPr>
          <w:rFonts w:cs="Arial"/>
          <w:sz w:val="20"/>
        </w:rPr>
        <w:t>°</w:t>
      </w:r>
      <w:r w:rsidRPr="0010474E">
        <w:rPr>
          <w:sz w:val="20"/>
        </w:rPr>
        <w:t xml:space="preserve">F) or above, according to 40 CFR 63.1981(h)(7) and 40 CFR 63.1981(j).  </w:t>
      </w:r>
      <w:r w:rsidRPr="0010474E">
        <w:rPr>
          <w:b/>
          <w:bCs/>
          <w:sz w:val="20"/>
        </w:rPr>
        <w:t>(</w:t>
      </w:r>
      <w:r w:rsidRPr="0010474E">
        <w:rPr>
          <w:rFonts w:cs="Arial"/>
          <w:b/>
          <w:sz w:val="20"/>
        </w:rPr>
        <w:t>40 CFR 63.1960(a)(4)(i)(C))</w:t>
      </w:r>
    </w:p>
    <w:p w14:paraId="4EC162A7" w14:textId="77777777" w:rsidR="00BD7BF4" w:rsidRPr="0010474E" w:rsidRDefault="00BD7BF4" w:rsidP="00F87123">
      <w:pPr>
        <w:numPr>
          <w:ilvl w:val="0"/>
          <w:numId w:val="164"/>
        </w:numPr>
        <w:spacing w:after="120"/>
        <w:jc w:val="both"/>
        <w:rPr>
          <w:sz w:val="20"/>
        </w:rPr>
      </w:pPr>
      <w:r w:rsidRPr="0010474E">
        <w:rPr>
          <w:rFonts w:cs="Arial"/>
          <w:sz w:val="20"/>
          <w:lang w:val="en"/>
        </w:rPr>
        <w:t xml:space="preserve">If a landfill gas temperature measured at either the wellhead or at any point in the well is greater than or equal to </w:t>
      </w:r>
      <w:r w:rsidRPr="0010474E">
        <w:rPr>
          <w:sz w:val="20"/>
        </w:rPr>
        <w:t>76.7</w:t>
      </w:r>
      <w:r w:rsidRPr="0010474E">
        <w:rPr>
          <w:rFonts w:cs="Arial"/>
          <w:sz w:val="20"/>
        </w:rPr>
        <w:t>°</w:t>
      </w:r>
      <w:r w:rsidRPr="0010474E">
        <w:rPr>
          <w:sz w:val="20"/>
        </w:rPr>
        <w:t>C (170</w:t>
      </w:r>
      <w:r w:rsidRPr="0010474E">
        <w:rPr>
          <w:rFonts w:cs="Arial"/>
          <w:sz w:val="20"/>
        </w:rPr>
        <w:t>°</w:t>
      </w:r>
      <w:r w:rsidRPr="0010474E">
        <w:rPr>
          <w:sz w:val="20"/>
        </w:rPr>
        <w:t>F)</w:t>
      </w:r>
      <w:r w:rsidRPr="0010474E">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10474E">
        <w:rPr>
          <w:sz w:val="20"/>
        </w:rPr>
        <w:t>62.8</w:t>
      </w:r>
      <w:r w:rsidRPr="0010474E">
        <w:rPr>
          <w:rFonts w:cs="Arial"/>
          <w:sz w:val="20"/>
        </w:rPr>
        <w:t>°</w:t>
      </w:r>
      <w:r w:rsidRPr="0010474E">
        <w:rPr>
          <w:sz w:val="20"/>
        </w:rPr>
        <w:t>C (145</w:t>
      </w:r>
      <w:r w:rsidRPr="0010474E">
        <w:rPr>
          <w:rFonts w:cs="Arial"/>
          <w:sz w:val="20"/>
        </w:rPr>
        <w:t>°</w:t>
      </w:r>
      <w:r w:rsidRPr="0010474E">
        <w:rPr>
          <w:sz w:val="20"/>
        </w:rPr>
        <w:t xml:space="preserve">F) </w:t>
      </w:r>
      <w:r w:rsidRPr="0010474E">
        <w:rPr>
          <w:rFonts w:cs="Arial"/>
          <w:sz w:val="20"/>
          <w:lang w:val="en"/>
        </w:rPr>
        <w:t>must be completed within 15 days</w:t>
      </w:r>
      <w:r w:rsidRPr="0010474E">
        <w:rPr>
          <w:rFonts w:cs="Arial"/>
          <w:sz w:val="21"/>
          <w:szCs w:val="21"/>
          <w:lang w:val="en"/>
        </w:rPr>
        <w:t xml:space="preserve">.  </w:t>
      </w:r>
      <w:r w:rsidRPr="0010474E">
        <w:rPr>
          <w:rFonts w:cs="Arial"/>
          <w:b/>
          <w:bCs/>
          <w:sz w:val="21"/>
          <w:szCs w:val="21"/>
          <w:lang w:val="en"/>
        </w:rPr>
        <w:t>(</w:t>
      </w:r>
      <w:r w:rsidRPr="0010474E">
        <w:rPr>
          <w:rFonts w:cs="Arial"/>
          <w:b/>
          <w:sz w:val="20"/>
        </w:rPr>
        <w:t>40 CFR 63.1960(a)(4)(i)(D))</w:t>
      </w:r>
    </w:p>
    <w:p w14:paraId="6BF28632" w14:textId="77777777" w:rsidR="00BD7BF4" w:rsidRPr="0010474E" w:rsidRDefault="00BD7BF4" w:rsidP="00F87123">
      <w:pPr>
        <w:numPr>
          <w:ilvl w:val="0"/>
          <w:numId w:val="165"/>
        </w:numPr>
        <w:jc w:val="both"/>
        <w:rPr>
          <w:b/>
          <w:sz w:val="20"/>
        </w:rPr>
      </w:pPr>
      <w:r w:rsidRPr="0010474E">
        <w:rPr>
          <w:rFonts w:cs="Arial"/>
          <w:sz w:val="20"/>
        </w:rPr>
        <w:t xml:space="preserve">The permittee must monitor, on a monthly basis, the </w:t>
      </w:r>
      <w:r w:rsidRPr="0010474E">
        <w:rPr>
          <w:sz w:val="20"/>
        </w:rPr>
        <w:t xml:space="preserve">nitrogen or oxygen concentration in the landfill gas using the procedures in 40 CFR 63.1961(a)(2)(i) or (ii).  </w:t>
      </w:r>
      <w:r w:rsidRPr="0010474E">
        <w:rPr>
          <w:b/>
          <w:sz w:val="20"/>
        </w:rPr>
        <w:t>(40 CFR 63.1961(a)(2))</w:t>
      </w:r>
    </w:p>
    <w:p w14:paraId="52130AB9" w14:textId="77777777" w:rsidR="00BD7BF4" w:rsidRPr="0010474E" w:rsidRDefault="00BD7BF4" w:rsidP="00BD7BF4">
      <w:pPr>
        <w:ind w:left="360" w:hanging="360"/>
        <w:jc w:val="both"/>
        <w:rPr>
          <w:bCs/>
          <w:sz w:val="20"/>
        </w:rPr>
      </w:pPr>
    </w:p>
    <w:p w14:paraId="3F8F3E0A" w14:textId="77777777" w:rsidR="00BD7BF4" w:rsidRPr="0010474E" w:rsidRDefault="00BD7BF4" w:rsidP="00F87123">
      <w:pPr>
        <w:numPr>
          <w:ilvl w:val="0"/>
          <w:numId w:val="129"/>
        </w:numPr>
        <w:jc w:val="both"/>
        <w:rPr>
          <w:sz w:val="20"/>
        </w:rPr>
      </w:pPr>
      <w:r w:rsidRPr="0010474E">
        <w:rPr>
          <w:sz w:val="20"/>
        </w:rPr>
        <w:lastRenderedPageBreak/>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10474E">
        <w:rPr>
          <w:rFonts w:cs="Arial"/>
          <w:sz w:val="20"/>
        </w:rPr>
        <w:t>°</w:t>
      </w:r>
      <w:r w:rsidRPr="0010474E">
        <w:rPr>
          <w:sz w:val="20"/>
        </w:rPr>
        <w:t>C (145</w:t>
      </w:r>
      <w:r w:rsidRPr="0010474E">
        <w:rPr>
          <w:rFonts w:cs="Arial"/>
          <w:sz w:val="20"/>
        </w:rPr>
        <w:t>°</w:t>
      </w:r>
      <w:r w:rsidRPr="0010474E">
        <w:rPr>
          <w:sz w:val="20"/>
        </w:rPr>
        <w:t xml:space="preserve">F) as follows: </w:t>
      </w:r>
    </w:p>
    <w:p w14:paraId="754BCF82" w14:textId="77777777" w:rsidR="00BD7BF4" w:rsidRPr="0010474E" w:rsidRDefault="00BD7BF4" w:rsidP="00F87123">
      <w:pPr>
        <w:numPr>
          <w:ilvl w:val="0"/>
          <w:numId w:val="121"/>
        </w:numPr>
        <w:spacing w:before="120" w:after="120"/>
        <w:jc w:val="both"/>
        <w:rPr>
          <w:sz w:val="20"/>
        </w:rPr>
      </w:pPr>
      <w:r w:rsidRPr="0010474E">
        <w:rPr>
          <w:rFonts w:cs="Arial"/>
          <w:sz w:val="20"/>
          <w:lang w:val="en"/>
        </w:rPr>
        <w:t xml:space="preserve">Visual observations for subsurface oxidation events (smoke, smoldering ash, damage to well) within the radius of influence of the well. </w:t>
      </w:r>
      <w:r w:rsidRPr="0010474E">
        <w:rPr>
          <w:sz w:val="20"/>
        </w:rPr>
        <w:t xml:space="preserve"> </w:t>
      </w:r>
      <w:r w:rsidRPr="0010474E">
        <w:rPr>
          <w:b/>
          <w:sz w:val="20"/>
        </w:rPr>
        <w:t>(40 CFR 63.1961(a)(5)(i))</w:t>
      </w:r>
    </w:p>
    <w:p w14:paraId="7864B22C" w14:textId="77777777" w:rsidR="00BD7BF4" w:rsidRPr="0010474E" w:rsidRDefault="00BD7BF4" w:rsidP="00F87123">
      <w:pPr>
        <w:numPr>
          <w:ilvl w:val="0"/>
          <w:numId w:val="121"/>
        </w:numPr>
        <w:spacing w:after="120"/>
        <w:jc w:val="both"/>
        <w:rPr>
          <w:sz w:val="20"/>
        </w:rPr>
      </w:pPr>
      <w:r w:rsidRPr="0010474E">
        <w:rPr>
          <w:rFonts w:cs="Arial"/>
          <w:sz w:val="20"/>
          <w:lang w:val="en"/>
        </w:rPr>
        <w:t>Monitor the oxygen concentration as provided in SC VI.3.</w:t>
      </w:r>
      <w:r w:rsidRPr="0010474E">
        <w:rPr>
          <w:b/>
          <w:sz w:val="20"/>
        </w:rPr>
        <w:t xml:space="preserve">  (40 CFR 63.1961(a)(5)(ii))</w:t>
      </w:r>
    </w:p>
    <w:p w14:paraId="4A143D3E" w14:textId="77777777" w:rsidR="00BD7BF4" w:rsidRPr="0010474E" w:rsidRDefault="00BD7BF4" w:rsidP="00F87123">
      <w:pPr>
        <w:numPr>
          <w:ilvl w:val="0"/>
          <w:numId w:val="121"/>
        </w:numPr>
        <w:spacing w:after="120"/>
        <w:jc w:val="both"/>
        <w:rPr>
          <w:sz w:val="20"/>
        </w:rPr>
      </w:pPr>
      <w:r w:rsidRPr="0010474E">
        <w:rPr>
          <w:rFonts w:cs="Arial"/>
          <w:sz w:val="20"/>
          <w:lang w:val="en"/>
        </w:rPr>
        <w:t xml:space="preserve">Monitor the temperature of the landfill gas at the wellhead as provided in SC VI.2.  </w:t>
      </w:r>
      <w:r w:rsidRPr="0010474E">
        <w:rPr>
          <w:b/>
          <w:sz w:val="20"/>
        </w:rPr>
        <w:t>(40 CFR 63.1961(a)(5)(iii))</w:t>
      </w:r>
    </w:p>
    <w:p w14:paraId="057E45B9" w14:textId="77777777" w:rsidR="00BD7BF4" w:rsidRPr="0010474E" w:rsidRDefault="00BD7BF4" w:rsidP="00F87123">
      <w:pPr>
        <w:numPr>
          <w:ilvl w:val="0"/>
          <w:numId w:val="121"/>
        </w:numPr>
        <w:spacing w:after="120"/>
        <w:jc w:val="both"/>
        <w:rPr>
          <w:sz w:val="20"/>
        </w:rPr>
      </w:pPr>
      <w:r w:rsidRPr="0010474E">
        <w:rPr>
          <w:sz w:val="20"/>
        </w:rPr>
        <w:t xml:space="preserve">Monitor the landfill gas every 10 vertical feet of the well as provided in SC VI.5.  </w:t>
      </w:r>
      <w:r w:rsidRPr="0010474E">
        <w:rPr>
          <w:b/>
          <w:sz w:val="20"/>
        </w:rPr>
        <w:t>(40 CFR 63.1961(a)(5)(iv))</w:t>
      </w:r>
    </w:p>
    <w:p w14:paraId="584587A6" w14:textId="51C88F00" w:rsidR="00BD7BF4" w:rsidRPr="0010474E" w:rsidRDefault="00BD7BF4" w:rsidP="00F87123">
      <w:pPr>
        <w:numPr>
          <w:ilvl w:val="0"/>
          <w:numId w:val="121"/>
        </w:numPr>
        <w:spacing w:after="120"/>
        <w:jc w:val="both"/>
        <w:rPr>
          <w:sz w:val="20"/>
        </w:rPr>
      </w:pPr>
      <w:r w:rsidRPr="0010474E">
        <w:rPr>
          <w:rFonts w:cs="Arial"/>
          <w:sz w:val="20"/>
          <w:lang w:val="en"/>
        </w:rPr>
        <w:t xml:space="preserve">Monitor the methane concentration with a methane meter using USEPA Method 3C of Appendix A-6 to 40 CFR Part 60, USEPA Method 18 of Appendix A-6 to 40 CFR Part 60, or a portable gas composition analyzer to monitor the methane levels provided that the analyzer is </w:t>
      </w:r>
      <w:r w:rsidR="004901F8" w:rsidRPr="0010474E">
        <w:rPr>
          <w:rFonts w:cs="Arial"/>
          <w:sz w:val="20"/>
          <w:lang w:val="en"/>
        </w:rPr>
        <w:t>calibrated,</w:t>
      </w:r>
      <w:r w:rsidRPr="0010474E">
        <w:rPr>
          <w:rFonts w:cs="Arial"/>
          <w:sz w:val="20"/>
          <w:lang w:val="en"/>
        </w:rPr>
        <w:t xml:space="preserve"> and the analyzer meets all quality assurance and quality control requirements for USEPA Method 3C or USEPA Method 18</w:t>
      </w:r>
      <w:r w:rsidRPr="0010474E">
        <w:rPr>
          <w:sz w:val="20"/>
        </w:rPr>
        <w:t xml:space="preserve">. </w:t>
      </w:r>
      <w:r w:rsidRPr="0010474E">
        <w:rPr>
          <w:b/>
          <w:sz w:val="20"/>
        </w:rPr>
        <w:t xml:space="preserve"> (40 CFR 63.1961(a)(5)(v))</w:t>
      </w:r>
    </w:p>
    <w:p w14:paraId="7E71C30B" w14:textId="77777777" w:rsidR="00BD7BF4" w:rsidRPr="0010474E" w:rsidRDefault="00BD7BF4" w:rsidP="00F87123">
      <w:pPr>
        <w:numPr>
          <w:ilvl w:val="0"/>
          <w:numId w:val="121"/>
        </w:numPr>
        <w:spacing w:after="120"/>
        <w:jc w:val="both"/>
        <w:rPr>
          <w:sz w:val="20"/>
        </w:rPr>
      </w:pPr>
      <w:r w:rsidRPr="0010474E">
        <w:rPr>
          <w:sz w:val="20"/>
        </w:rPr>
        <w:t>Monitor the carbon monoxide concentrations as follows:</w:t>
      </w:r>
      <w:r w:rsidRPr="0010474E">
        <w:rPr>
          <w:sz w:val="20"/>
        </w:rPr>
        <w:tab/>
      </w:r>
    </w:p>
    <w:p w14:paraId="6D5471BB" w14:textId="77777777" w:rsidR="00BD7BF4" w:rsidRPr="0010474E" w:rsidRDefault="00BD7BF4" w:rsidP="00F87123">
      <w:pPr>
        <w:numPr>
          <w:ilvl w:val="2"/>
          <w:numId w:val="122"/>
        </w:numPr>
        <w:spacing w:after="120"/>
        <w:jc w:val="both"/>
        <w:rPr>
          <w:sz w:val="20"/>
        </w:rPr>
      </w:pPr>
      <w:r w:rsidRPr="0010474E">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10474E">
        <w:rPr>
          <w:sz w:val="20"/>
        </w:rPr>
        <w:t xml:space="preserve">listed in 40 CFR 60, Appendix A, or an equivalent method </w:t>
      </w:r>
      <w:r w:rsidRPr="0010474E">
        <w:rPr>
          <w:rFonts w:cs="Arial"/>
          <w:sz w:val="20"/>
          <w:lang w:val="en"/>
        </w:rPr>
        <w:t xml:space="preserve">with a detection limit of at least 100 ppmv of carbon monoxide in high concentrations of methane; or.  </w:t>
      </w:r>
      <w:r w:rsidRPr="0010474E">
        <w:rPr>
          <w:b/>
          <w:sz w:val="20"/>
        </w:rPr>
        <w:t>(40 CFR 63.1961(a)(5)(vi)(A))</w:t>
      </w:r>
    </w:p>
    <w:p w14:paraId="5B9C1322" w14:textId="77777777" w:rsidR="00BD7BF4" w:rsidRPr="0010474E" w:rsidRDefault="00BD7BF4" w:rsidP="00F87123">
      <w:pPr>
        <w:numPr>
          <w:ilvl w:val="2"/>
          <w:numId w:val="122"/>
        </w:numPr>
        <w:spacing w:after="120"/>
        <w:jc w:val="both"/>
        <w:rPr>
          <w:sz w:val="20"/>
        </w:rPr>
      </w:pPr>
      <w:r w:rsidRPr="0010474E">
        <w:rPr>
          <w:rFonts w:cs="Arial"/>
          <w:sz w:val="20"/>
          <w:lang w:val="en"/>
        </w:rPr>
        <w:t xml:space="preserve">Collect and analyze the sample from the wellhead using an approved USEPA Method </w:t>
      </w:r>
      <w:r w:rsidRPr="0010474E">
        <w:rPr>
          <w:sz w:val="20"/>
        </w:rPr>
        <w:t>listed in 40 CFR 60, Appendix A</w:t>
      </w:r>
      <w:r w:rsidRPr="0010474E">
        <w:rPr>
          <w:rFonts w:cs="Arial"/>
          <w:sz w:val="20"/>
          <w:lang w:val="en"/>
        </w:rPr>
        <w:t xml:space="preserve"> to measure carbon monoxide concentrations.  </w:t>
      </w:r>
      <w:r w:rsidRPr="0010474E">
        <w:rPr>
          <w:b/>
          <w:sz w:val="20"/>
        </w:rPr>
        <w:t>(40 CFR 63.1961(a)(5)(vi)(B))</w:t>
      </w:r>
    </w:p>
    <w:p w14:paraId="0D96F777" w14:textId="3FCBA6CC" w:rsidR="00BD7BF4" w:rsidRPr="0010474E" w:rsidRDefault="00BD7BF4" w:rsidP="00F87123">
      <w:pPr>
        <w:numPr>
          <w:ilvl w:val="2"/>
          <w:numId w:val="122"/>
        </w:numPr>
        <w:spacing w:after="120"/>
        <w:jc w:val="both"/>
        <w:rPr>
          <w:sz w:val="20"/>
        </w:rPr>
      </w:pPr>
      <w:r w:rsidRPr="0010474E">
        <w:rPr>
          <w:sz w:val="20"/>
        </w:rPr>
        <w:t xml:space="preserve">When sampling directly from the wellhead, sample for 5 minutes plus twice the response time of the analyzer. These values must be recorded. </w:t>
      </w:r>
      <w:r w:rsidR="005743EA" w:rsidRPr="0010474E">
        <w:rPr>
          <w:sz w:val="20"/>
        </w:rPr>
        <w:t xml:space="preserve"> </w:t>
      </w:r>
      <w:r w:rsidRPr="0010474E">
        <w:rPr>
          <w:sz w:val="20"/>
        </w:rPr>
        <w:t>The five 1-minute averages are then averaged to give you the carbon monoxide reading at the wellhead.</w:t>
      </w:r>
      <w:r w:rsidR="005743EA" w:rsidRPr="0010474E">
        <w:rPr>
          <w:sz w:val="20"/>
        </w:rPr>
        <w:t xml:space="preserve"> </w:t>
      </w:r>
      <w:r w:rsidRPr="0010474E">
        <w:rPr>
          <w:sz w:val="20"/>
        </w:rPr>
        <w:t xml:space="preserve"> </w:t>
      </w:r>
      <w:r w:rsidRPr="0010474E">
        <w:rPr>
          <w:b/>
          <w:sz w:val="20"/>
        </w:rPr>
        <w:t>(40 CFR 63.1961(a)(5)(vi)(C))</w:t>
      </w:r>
    </w:p>
    <w:p w14:paraId="73A04A39" w14:textId="35E215BC" w:rsidR="00BD7BF4" w:rsidRPr="0010474E" w:rsidRDefault="00BD7BF4" w:rsidP="00F87123">
      <w:pPr>
        <w:numPr>
          <w:ilvl w:val="2"/>
          <w:numId w:val="122"/>
        </w:numPr>
        <w:spacing w:after="120"/>
        <w:jc w:val="both"/>
        <w:rPr>
          <w:sz w:val="20"/>
        </w:rPr>
      </w:pPr>
      <w:r w:rsidRPr="0010474E">
        <w:rPr>
          <w:sz w:val="20"/>
        </w:rPr>
        <w:t>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w:t>
      </w:r>
      <w:r w:rsidR="005743EA" w:rsidRPr="0010474E">
        <w:rPr>
          <w:sz w:val="20"/>
        </w:rPr>
        <w:t xml:space="preserve"> </w:t>
      </w:r>
      <w:r w:rsidRPr="0010474E">
        <w:rPr>
          <w:sz w:val="20"/>
        </w:rPr>
        <w:t xml:space="preserve"> The five (5) consecutive, 1-minute averages are then averaged together to give a carbon monoxide value from the wellhead.</w:t>
      </w:r>
      <w:r w:rsidR="005743EA" w:rsidRPr="0010474E">
        <w:rPr>
          <w:sz w:val="20"/>
        </w:rPr>
        <w:t xml:space="preserve"> </w:t>
      </w:r>
      <w:r w:rsidRPr="0010474E">
        <w:rPr>
          <w:sz w:val="20"/>
        </w:rPr>
        <w:t xml:space="preserve"> </w:t>
      </w:r>
      <w:r w:rsidRPr="0010474E">
        <w:rPr>
          <w:b/>
          <w:sz w:val="20"/>
        </w:rPr>
        <w:t>(40 CFR 63.1961(a)(5)(vi)(D))</w:t>
      </w:r>
    </w:p>
    <w:p w14:paraId="674C5D2C" w14:textId="77777777" w:rsidR="00BD7BF4" w:rsidRPr="0010474E" w:rsidRDefault="00BD7BF4" w:rsidP="00BD7BF4">
      <w:pPr>
        <w:spacing w:after="120"/>
        <w:ind w:left="720" w:hanging="360"/>
        <w:jc w:val="both"/>
        <w:rPr>
          <w:sz w:val="20"/>
        </w:rPr>
      </w:pPr>
      <w:r w:rsidRPr="0010474E">
        <w:rPr>
          <w:sz w:val="20"/>
        </w:rPr>
        <w:t>g.</w:t>
      </w:r>
      <w:r w:rsidRPr="0010474E">
        <w:rPr>
          <w:sz w:val="20"/>
        </w:rPr>
        <w:tab/>
      </w:r>
      <w:r w:rsidRPr="0010474E">
        <w:rPr>
          <w:rFonts w:cs="Arial"/>
          <w:sz w:val="20"/>
          <w:lang w:val="en"/>
        </w:rPr>
        <w:t xml:space="preserve">The enhanced monitoring specified in SC VI.4 must begin seven calendar days after the first measurement of landfill gas temperature greater than </w:t>
      </w:r>
      <w:r w:rsidRPr="0010474E">
        <w:rPr>
          <w:sz w:val="20"/>
        </w:rPr>
        <w:t>62.8</w:t>
      </w:r>
      <w:r w:rsidRPr="0010474E">
        <w:rPr>
          <w:rFonts w:cs="Arial"/>
          <w:sz w:val="20"/>
        </w:rPr>
        <w:t>°</w:t>
      </w:r>
      <w:r w:rsidRPr="0010474E">
        <w:rPr>
          <w:sz w:val="20"/>
        </w:rPr>
        <w:t>C (145</w:t>
      </w:r>
      <w:r w:rsidRPr="0010474E">
        <w:rPr>
          <w:rFonts w:cs="Arial"/>
          <w:sz w:val="20"/>
        </w:rPr>
        <w:t>°</w:t>
      </w:r>
      <w:r w:rsidRPr="0010474E">
        <w:rPr>
          <w:sz w:val="20"/>
        </w:rPr>
        <w:t xml:space="preserve">F).  </w:t>
      </w:r>
      <w:r w:rsidRPr="0010474E">
        <w:rPr>
          <w:b/>
          <w:sz w:val="20"/>
        </w:rPr>
        <w:t>(40 CFR 63.1961(a)(5)(vii))</w:t>
      </w:r>
    </w:p>
    <w:p w14:paraId="779F538C" w14:textId="3D68A5B7" w:rsidR="00BD7BF4" w:rsidRPr="0010474E" w:rsidRDefault="00BD7BF4" w:rsidP="00BD7BF4">
      <w:pPr>
        <w:spacing w:after="120"/>
        <w:ind w:left="720" w:hanging="360"/>
        <w:jc w:val="both"/>
        <w:rPr>
          <w:rFonts w:cs="Arial"/>
          <w:sz w:val="20"/>
          <w:lang w:val="en"/>
        </w:rPr>
      </w:pPr>
      <w:r w:rsidRPr="0010474E">
        <w:rPr>
          <w:sz w:val="20"/>
        </w:rPr>
        <w:t>h.</w:t>
      </w:r>
      <w:r w:rsidRPr="0010474E">
        <w:rPr>
          <w:sz w:val="20"/>
        </w:rPr>
        <w:tab/>
      </w:r>
      <w:r w:rsidRPr="0010474E">
        <w:rPr>
          <w:rFonts w:cs="Arial"/>
          <w:sz w:val="20"/>
          <w:lang w:val="en"/>
        </w:rPr>
        <w:t>The enhanced monitoring must be conducted on a weekly basis. If four consecutive weekly carbon monoxide readings are under 100 ppmv, then enhanced monitoring may be decreased to monthly.</w:t>
      </w:r>
      <w:r w:rsidR="005743EA" w:rsidRPr="0010474E">
        <w:rPr>
          <w:rFonts w:cs="Arial"/>
          <w:sz w:val="20"/>
          <w:lang w:val="en"/>
        </w:rPr>
        <w:t xml:space="preserve"> </w:t>
      </w:r>
      <w:r w:rsidRPr="0010474E">
        <w:rPr>
          <w:rFonts w:cs="Arial"/>
          <w:sz w:val="20"/>
          <w:lang w:val="en"/>
        </w:rPr>
        <w:t xml:space="preserve"> However, if carbon monoxide readings exceed 100 ppmv again, the landfill must return to weekly monitoring.</w:t>
      </w:r>
      <w:r w:rsidRPr="0010474E">
        <w:rPr>
          <w:b/>
          <w:sz w:val="20"/>
        </w:rPr>
        <w:t xml:space="preserve">  (40 CFR 63.1961(a)(5)(viii))</w:t>
      </w:r>
    </w:p>
    <w:p w14:paraId="365517A6" w14:textId="77777777" w:rsidR="00BD7BF4" w:rsidRPr="0010474E" w:rsidRDefault="00BD7BF4" w:rsidP="00BD7BF4">
      <w:pPr>
        <w:ind w:left="720" w:hanging="360"/>
        <w:jc w:val="both"/>
        <w:rPr>
          <w:b/>
          <w:sz w:val="20"/>
        </w:rPr>
      </w:pPr>
      <w:r w:rsidRPr="0010474E">
        <w:rPr>
          <w:rFonts w:cs="Arial"/>
          <w:sz w:val="20"/>
          <w:lang w:val="en"/>
        </w:rPr>
        <w:t>i.</w:t>
      </w:r>
      <w:r w:rsidRPr="0010474E">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10474E">
        <w:rPr>
          <w:sz w:val="20"/>
        </w:rPr>
        <w:t>62.8</w:t>
      </w:r>
      <w:r w:rsidRPr="0010474E">
        <w:rPr>
          <w:rFonts w:cs="Arial"/>
          <w:sz w:val="20"/>
        </w:rPr>
        <w:t>°</w:t>
      </w:r>
      <w:r w:rsidRPr="0010474E">
        <w:rPr>
          <w:sz w:val="20"/>
        </w:rPr>
        <w:t>C (145</w:t>
      </w:r>
      <w:r w:rsidRPr="0010474E">
        <w:rPr>
          <w:rFonts w:cs="Arial"/>
          <w:sz w:val="20"/>
        </w:rPr>
        <w:t>°</w:t>
      </w:r>
      <w:r w:rsidRPr="0010474E">
        <w:rPr>
          <w:sz w:val="20"/>
        </w:rPr>
        <w:t xml:space="preserve">F).  </w:t>
      </w:r>
      <w:r w:rsidRPr="0010474E">
        <w:rPr>
          <w:b/>
          <w:sz w:val="20"/>
        </w:rPr>
        <w:t>(40 CFR 63.1961(a)(5)(ix))</w:t>
      </w:r>
    </w:p>
    <w:p w14:paraId="79790375" w14:textId="77777777" w:rsidR="00BD7BF4" w:rsidRPr="0010474E" w:rsidRDefault="00BD7BF4" w:rsidP="00BD7BF4">
      <w:pPr>
        <w:ind w:left="720" w:hanging="720"/>
        <w:jc w:val="both"/>
        <w:rPr>
          <w:sz w:val="20"/>
        </w:rPr>
      </w:pPr>
    </w:p>
    <w:p w14:paraId="32869CA3" w14:textId="77777777" w:rsidR="00BD7BF4" w:rsidRPr="0010474E" w:rsidRDefault="00BD7BF4" w:rsidP="00F87123">
      <w:pPr>
        <w:numPr>
          <w:ilvl w:val="0"/>
          <w:numId w:val="133"/>
        </w:numPr>
        <w:jc w:val="both"/>
        <w:rPr>
          <w:sz w:val="20"/>
        </w:rPr>
      </w:pPr>
      <w:r w:rsidRPr="0010474E">
        <w:rPr>
          <w:rFonts w:cs="Arial"/>
          <w:sz w:val="20"/>
          <w:lang w:val="en"/>
        </w:rPr>
        <w:t xml:space="preserve">For each wellhead with a measurement of landfill gas temperature greater than or equal to </w:t>
      </w:r>
      <w:r w:rsidRPr="0010474E">
        <w:rPr>
          <w:sz w:val="20"/>
        </w:rPr>
        <w:t>73.9</w:t>
      </w:r>
      <w:r w:rsidRPr="0010474E">
        <w:rPr>
          <w:rFonts w:cs="Arial"/>
          <w:sz w:val="20"/>
        </w:rPr>
        <w:t>°</w:t>
      </w:r>
      <w:r w:rsidRPr="0010474E">
        <w:rPr>
          <w:sz w:val="20"/>
        </w:rPr>
        <w:t>C (165</w:t>
      </w:r>
      <w:r w:rsidRPr="0010474E">
        <w:rPr>
          <w:rFonts w:cs="Arial"/>
          <w:sz w:val="20"/>
        </w:rPr>
        <w:t>°</w:t>
      </w:r>
      <w:r w:rsidRPr="0010474E">
        <w:rPr>
          <w:sz w:val="20"/>
        </w:rPr>
        <w:t>F</w:t>
      </w:r>
      <w:r w:rsidRPr="0010474E">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10474E">
        <w:rPr>
          <w:sz w:val="20"/>
        </w:rPr>
        <w:t xml:space="preserve">  </w:t>
      </w:r>
      <w:r w:rsidRPr="0010474E">
        <w:rPr>
          <w:b/>
          <w:sz w:val="20"/>
        </w:rPr>
        <w:t>(40 CFR 63.1961(a)(6))</w:t>
      </w:r>
      <w:r w:rsidRPr="0010474E">
        <w:rPr>
          <w:sz w:val="20"/>
        </w:rPr>
        <w:t xml:space="preserve"> </w:t>
      </w:r>
    </w:p>
    <w:p w14:paraId="7133D9E0" w14:textId="4C64DECA" w:rsidR="00FE740C" w:rsidRPr="0010474E" w:rsidRDefault="00FE740C">
      <w:pPr>
        <w:rPr>
          <w:sz w:val="20"/>
        </w:rPr>
      </w:pPr>
      <w:r w:rsidRPr="0010474E">
        <w:rPr>
          <w:sz w:val="20"/>
        </w:rPr>
        <w:br w:type="page"/>
      </w:r>
    </w:p>
    <w:p w14:paraId="54C3BDBA" w14:textId="77777777" w:rsidR="00BD7BF4" w:rsidRPr="0010474E" w:rsidRDefault="00BD7BF4" w:rsidP="00BD7BF4">
      <w:pPr>
        <w:jc w:val="both"/>
        <w:rPr>
          <w:sz w:val="20"/>
        </w:rPr>
      </w:pPr>
    </w:p>
    <w:p w14:paraId="6D3A5D35" w14:textId="77777777" w:rsidR="00BD7BF4" w:rsidRPr="0010474E" w:rsidRDefault="00BD7BF4" w:rsidP="00BD7BF4">
      <w:pPr>
        <w:spacing w:after="120"/>
        <w:ind w:left="360" w:hanging="360"/>
        <w:jc w:val="both"/>
        <w:rPr>
          <w:sz w:val="20"/>
        </w:rPr>
      </w:pPr>
      <w:r w:rsidRPr="0010474E">
        <w:rPr>
          <w:sz w:val="20"/>
        </w:rPr>
        <w:t>6.</w:t>
      </w:r>
      <w:r w:rsidRPr="0010474E">
        <w:rPr>
          <w:sz w:val="20"/>
        </w:rPr>
        <w:tab/>
        <w:t>The permittee must keep, on a monthly basis, readily accessible records of the following:</w:t>
      </w:r>
    </w:p>
    <w:p w14:paraId="7316BDC0" w14:textId="77777777" w:rsidR="00BD7BF4" w:rsidRPr="0010474E" w:rsidRDefault="00BD7BF4" w:rsidP="00F87123">
      <w:pPr>
        <w:numPr>
          <w:ilvl w:val="1"/>
          <w:numId w:val="106"/>
        </w:numPr>
        <w:spacing w:after="120"/>
        <w:ind w:left="720"/>
        <w:jc w:val="both"/>
        <w:rPr>
          <w:sz w:val="20"/>
        </w:rPr>
      </w:pPr>
      <w:r w:rsidRPr="0010474E">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90" w:name="_Hlk53618747"/>
      <w:r w:rsidRPr="0010474E">
        <w:rPr>
          <w:b/>
          <w:sz w:val="20"/>
        </w:rPr>
        <w:t>(40 CFR 63.1983(e)(1)</w:t>
      </w:r>
      <w:r w:rsidRPr="0010474E">
        <w:rPr>
          <w:rFonts w:cs="Arial"/>
          <w:b/>
          <w:sz w:val="20"/>
        </w:rPr>
        <w:t>)</w:t>
      </w:r>
      <w:bookmarkEnd w:id="90"/>
    </w:p>
    <w:p w14:paraId="4A7A668F" w14:textId="77777777" w:rsidR="00BD7BF4" w:rsidRPr="0010474E" w:rsidRDefault="00BD7BF4" w:rsidP="00F87123">
      <w:pPr>
        <w:numPr>
          <w:ilvl w:val="0"/>
          <w:numId w:val="106"/>
        </w:numPr>
        <w:spacing w:after="120"/>
        <w:ind w:left="720"/>
        <w:jc w:val="both"/>
        <w:rPr>
          <w:rFonts w:cs="Arial"/>
          <w:sz w:val="20"/>
          <w:lang w:val="en"/>
        </w:rPr>
      </w:pPr>
      <w:r w:rsidRPr="0010474E">
        <w:rPr>
          <w:rFonts w:cs="Arial"/>
          <w:sz w:val="20"/>
        </w:rPr>
        <w:t>The records of each wellhead temperature monitoring value of 62.8°</w:t>
      </w:r>
      <w:r w:rsidRPr="0010474E">
        <w:rPr>
          <w:sz w:val="20"/>
        </w:rPr>
        <w:t>C</w:t>
      </w:r>
      <w:r w:rsidRPr="0010474E">
        <w:rPr>
          <w:rFonts w:cs="Arial"/>
          <w:sz w:val="20"/>
        </w:rPr>
        <w:t xml:space="preserve"> (145°</w:t>
      </w:r>
      <w:r w:rsidRPr="0010474E">
        <w:rPr>
          <w:sz w:val="20"/>
        </w:rPr>
        <w:t>F</w:t>
      </w:r>
      <w:r w:rsidRPr="0010474E">
        <w:rPr>
          <w:rFonts w:cs="Arial"/>
          <w:sz w:val="20"/>
        </w:rPr>
        <w:t xml:space="preserve">) or above.  </w:t>
      </w:r>
      <w:r w:rsidRPr="0010474E">
        <w:rPr>
          <w:b/>
          <w:sz w:val="20"/>
        </w:rPr>
        <w:t>(40 CFR 63.1983(e)(2)(i)</w:t>
      </w:r>
      <w:r w:rsidRPr="0010474E">
        <w:rPr>
          <w:rFonts w:cs="Arial"/>
          <w:b/>
          <w:sz w:val="20"/>
        </w:rPr>
        <w:t>)</w:t>
      </w:r>
      <w:r w:rsidRPr="0010474E">
        <w:rPr>
          <w:rFonts w:cs="Arial"/>
          <w:sz w:val="20"/>
          <w:lang w:val="en"/>
        </w:rPr>
        <w:t xml:space="preserve"> </w:t>
      </w:r>
    </w:p>
    <w:p w14:paraId="54BD66DF" w14:textId="77777777" w:rsidR="00BD7BF4" w:rsidRPr="0010474E" w:rsidRDefault="00BD7BF4" w:rsidP="00F87123">
      <w:pPr>
        <w:numPr>
          <w:ilvl w:val="0"/>
          <w:numId w:val="106"/>
        </w:numPr>
        <w:spacing w:after="120"/>
        <w:ind w:left="720"/>
        <w:jc w:val="both"/>
        <w:rPr>
          <w:sz w:val="20"/>
        </w:rPr>
      </w:pPr>
      <w:r w:rsidRPr="0010474E">
        <w:rPr>
          <w:rFonts w:cs="Arial"/>
          <w:sz w:val="20"/>
          <w:lang w:val="en"/>
        </w:rPr>
        <w:t xml:space="preserve">Each permittee </w:t>
      </w:r>
      <w:r w:rsidRPr="0010474E">
        <w:rPr>
          <w:rFonts w:cs="Arial"/>
          <w:sz w:val="20"/>
        </w:rPr>
        <w:t>required to conduct the enhanced monitoring provisions in 40 CFR 63.1961(a)(5),</w:t>
      </w:r>
      <w:r w:rsidRPr="0010474E">
        <w:rPr>
          <w:rFonts w:cs="Arial"/>
          <w:sz w:val="20"/>
          <w:lang w:val="en"/>
        </w:rPr>
        <w:t xml:space="preserve"> must also keep records of all enhanced monitoring activities.  </w:t>
      </w:r>
      <w:r w:rsidRPr="0010474E">
        <w:rPr>
          <w:b/>
          <w:sz w:val="20"/>
        </w:rPr>
        <w:t>(40 CFR 63.1983(e)(2)(ii</w:t>
      </w:r>
      <w:r w:rsidRPr="0010474E">
        <w:rPr>
          <w:rFonts w:cs="Arial"/>
          <w:b/>
          <w:sz w:val="20"/>
        </w:rPr>
        <w:t>))</w:t>
      </w:r>
    </w:p>
    <w:p w14:paraId="01205A93" w14:textId="77777777" w:rsidR="00BD7BF4" w:rsidRPr="0010474E" w:rsidRDefault="00BD7BF4" w:rsidP="00F87123">
      <w:pPr>
        <w:numPr>
          <w:ilvl w:val="0"/>
          <w:numId w:val="106"/>
        </w:numPr>
        <w:spacing w:after="120"/>
        <w:ind w:left="720"/>
        <w:jc w:val="both"/>
        <w:rPr>
          <w:sz w:val="20"/>
        </w:rPr>
      </w:pPr>
      <w:r w:rsidRPr="0010474E">
        <w:rPr>
          <w:rFonts w:cs="Arial"/>
          <w:sz w:val="20"/>
          <w:lang w:val="en"/>
        </w:rPr>
        <w:t xml:space="preserve">The permittee must also keep a record of the email transmission when required to submit the 24-hour high temperature report </w:t>
      </w:r>
      <w:r w:rsidRPr="0010474E">
        <w:rPr>
          <w:rFonts w:cs="Arial"/>
          <w:sz w:val="20"/>
        </w:rPr>
        <w:t>in 40 CFR 63.1981(k)</w:t>
      </w:r>
      <w:r w:rsidRPr="0010474E">
        <w:rPr>
          <w:rFonts w:cs="Arial"/>
          <w:sz w:val="21"/>
          <w:szCs w:val="21"/>
          <w:lang w:val="en"/>
        </w:rPr>
        <w:t xml:space="preserve">.  </w:t>
      </w:r>
      <w:r w:rsidRPr="0010474E">
        <w:rPr>
          <w:b/>
          <w:sz w:val="20"/>
        </w:rPr>
        <w:t>(40 CFR 63.1983(e)(2)(iii</w:t>
      </w:r>
      <w:r w:rsidRPr="0010474E">
        <w:rPr>
          <w:rFonts w:cs="Arial"/>
          <w:b/>
          <w:sz w:val="20"/>
        </w:rPr>
        <w:t>))</w:t>
      </w:r>
    </w:p>
    <w:p w14:paraId="513F598C" w14:textId="77777777" w:rsidR="00BD7BF4" w:rsidRPr="0010474E" w:rsidRDefault="00BD7BF4" w:rsidP="00F87123">
      <w:pPr>
        <w:numPr>
          <w:ilvl w:val="0"/>
          <w:numId w:val="106"/>
        </w:numPr>
        <w:spacing w:after="120"/>
        <w:ind w:left="720"/>
        <w:jc w:val="both"/>
        <w:rPr>
          <w:rFonts w:cs="Arial"/>
          <w:b/>
          <w:sz w:val="20"/>
        </w:rPr>
      </w:pPr>
      <w:r w:rsidRPr="0010474E">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10474E">
        <w:rPr>
          <w:b/>
          <w:sz w:val="20"/>
        </w:rPr>
        <w:t xml:space="preserve"> (40 CFR 63.1983(e)(3)</w:t>
      </w:r>
      <w:r w:rsidRPr="0010474E">
        <w:rPr>
          <w:rFonts w:cs="Arial"/>
          <w:b/>
          <w:sz w:val="20"/>
        </w:rPr>
        <w:t>)</w:t>
      </w:r>
    </w:p>
    <w:p w14:paraId="065B26C8" w14:textId="77777777" w:rsidR="00BD7BF4" w:rsidRPr="0010474E" w:rsidRDefault="00BD7BF4" w:rsidP="00F87123">
      <w:pPr>
        <w:numPr>
          <w:ilvl w:val="0"/>
          <w:numId w:val="106"/>
        </w:numPr>
        <w:spacing w:after="120"/>
        <w:ind w:left="720"/>
        <w:jc w:val="both"/>
        <w:rPr>
          <w:rFonts w:cs="Arial"/>
          <w:b/>
          <w:sz w:val="20"/>
        </w:rPr>
      </w:pPr>
      <w:r w:rsidRPr="0010474E">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10474E">
        <w:rPr>
          <w:b/>
          <w:sz w:val="20"/>
        </w:rPr>
        <w:t xml:space="preserve"> (40 CFR 63.1983(e)(4)</w:t>
      </w:r>
      <w:r w:rsidRPr="0010474E">
        <w:rPr>
          <w:rFonts w:cs="Arial"/>
          <w:b/>
          <w:sz w:val="20"/>
        </w:rPr>
        <w:t>)</w:t>
      </w:r>
    </w:p>
    <w:p w14:paraId="71EB7A34" w14:textId="77777777" w:rsidR="00BD7BF4" w:rsidRPr="0010474E" w:rsidRDefault="00BD7BF4" w:rsidP="00F87123">
      <w:pPr>
        <w:numPr>
          <w:ilvl w:val="0"/>
          <w:numId w:val="106"/>
        </w:numPr>
        <w:ind w:left="720"/>
        <w:jc w:val="both"/>
        <w:rPr>
          <w:rFonts w:cs="Arial"/>
          <w:b/>
          <w:sz w:val="20"/>
        </w:rPr>
      </w:pPr>
      <w:r w:rsidRPr="0010474E">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10474E">
        <w:rPr>
          <w:b/>
          <w:sz w:val="20"/>
        </w:rPr>
        <w:t xml:space="preserve">  (40 CFR 63.1983(e)(5)</w:t>
      </w:r>
      <w:r w:rsidRPr="0010474E">
        <w:rPr>
          <w:rFonts w:cs="Arial"/>
          <w:b/>
          <w:sz w:val="20"/>
        </w:rPr>
        <w:t>)</w:t>
      </w:r>
    </w:p>
    <w:p w14:paraId="71BC1BE4" w14:textId="77777777" w:rsidR="00BD7BF4" w:rsidRPr="0010474E" w:rsidRDefault="00BD7BF4" w:rsidP="00BD7BF4">
      <w:pPr>
        <w:jc w:val="both"/>
        <w:rPr>
          <w:sz w:val="20"/>
        </w:rPr>
      </w:pPr>
    </w:p>
    <w:p w14:paraId="5886F589" w14:textId="77777777" w:rsidR="00BD7BF4" w:rsidRPr="0010474E" w:rsidRDefault="00BD7BF4" w:rsidP="00F87123">
      <w:pPr>
        <w:numPr>
          <w:ilvl w:val="0"/>
          <w:numId w:val="123"/>
        </w:numPr>
        <w:tabs>
          <w:tab w:val="clear" w:pos="1440"/>
        </w:tabs>
        <w:spacing w:after="120"/>
        <w:ind w:left="360"/>
        <w:jc w:val="both"/>
        <w:rPr>
          <w:sz w:val="20"/>
        </w:rPr>
      </w:pPr>
      <w:r w:rsidRPr="0010474E">
        <w:rPr>
          <w:sz w:val="20"/>
        </w:rPr>
        <w:t xml:space="preserve">The permittee must keep up-to-date, readily accessible records for the life of the control equipment of the data listed as follows:  </w:t>
      </w:r>
    </w:p>
    <w:p w14:paraId="4C865E6A" w14:textId="77777777" w:rsidR="00BD7BF4" w:rsidRPr="0010474E" w:rsidRDefault="00BD7BF4" w:rsidP="00F87123">
      <w:pPr>
        <w:numPr>
          <w:ilvl w:val="0"/>
          <w:numId w:val="146"/>
        </w:numPr>
        <w:tabs>
          <w:tab w:val="clear" w:pos="0"/>
        </w:tabs>
        <w:spacing w:after="120"/>
        <w:ind w:left="720"/>
        <w:jc w:val="both"/>
        <w:rPr>
          <w:sz w:val="20"/>
        </w:rPr>
      </w:pPr>
      <w:r w:rsidRPr="0010474E">
        <w:rPr>
          <w:sz w:val="20"/>
        </w:rPr>
        <w:t xml:space="preserve">The maximum expected gas generation flow rate as calculated in 40 CFR 63.1960(a)(1).  </w:t>
      </w:r>
      <w:r w:rsidRPr="0010474E">
        <w:rPr>
          <w:b/>
          <w:sz w:val="20"/>
        </w:rPr>
        <w:t>(40 CFR 63.1983(b)(1)(i))</w:t>
      </w:r>
    </w:p>
    <w:p w14:paraId="59E0D396" w14:textId="07F4C300" w:rsidR="00BD7BF4" w:rsidRPr="0010474E" w:rsidRDefault="00BD7BF4" w:rsidP="00F87123">
      <w:pPr>
        <w:numPr>
          <w:ilvl w:val="0"/>
          <w:numId w:val="146"/>
        </w:numPr>
        <w:tabs>
          <w:tab w:val="clear" w:pos="0"/>
        </w:tabs>
        <w:ind w:left="720"/>
        <w:jc w:val="both"/>
        <w:rPr>
          <w:sz w:val="20"/>
        </w:rPr>
      </w:pPr>
      <w:r w:rsidRPr="0010474E">
        <w:rPr>
          <w:sz w:val="20"/>
        </w:rPr>
        <w:t xml:space="preserve">The density of wells, horizontal collectors, surface collectors, or other gas extraction devices determined using the procedures specified in 40 CFR 63.1962(a)(1) and (2).  </w:t>
      </w:r>
      <w:r w:rsidRPr="0010474E">
        <w:rPr>
          <w:b/>
          <w:sz w:val="20"/>
        </w:rPr>
        <w:t>(40 CFR 63.1983(b)(1)(ii))</w:t>
      </w:r>
    </w:p>
    <w:p w14:paraId="53E99125" w14:textId="77777777" w:rsidR="00110593" w:rsidRPr="0010474E" w:rsidRDefault="00110593" w:rsidP="00110593">
      <w:pPr>
        <w:ind w:left="720"/>
        <w:jc w:val="both"/>
        <w:rPr>
          <w:sz w:val="20"/>
        </w:rPr>
      </w:pPr>
    </w:p>
    <w:p w14:paraId="2FB97D4B" w14:textId="77777777" w:rsidR="00BD7BF4" w:rsidRPr="0010474E" w:rsidRDefault="00BD7BF4" w:rsidP="00BD7BF4">
      <w:pPr>
        <w:ind w:left="360" w:hanging="360"/>
        <w:jc w:val="both"/>
        <w:rPr>
          <w:bCs/>
          <w:sz w:val="20"/>
        </w:rPr>
      </w:pPr>
      <w:r w:rsidRPr="0010474E">
        <w:rPr>
          <w:bCs/>
          <w:sz w:val="20"/>
        </w:rPr>
        <w:t>8.</w:t>
      </w:r>
      <w:r w:rsidRPr="0010474E">
        <w:rPr>
          <w:bCs/>
          <w:sz w:val="20"/>
        </w:rPr>
        <w:tab/>
        <w:t xml:space="preserve">The permittee must record the date, time, and duration of each startup and/or shutdown periods when the affected source was subject to the standard applicable to startup and shutdown.  </w:t>
      </w:r>
      <w:r w:rsidRPr="0010474E">
        <w:rPr>
          <w:b/>
          <w:sz w:val="20"/>
        </w:rPr>
        <w:t>(40 CFR 63.1983(c)(6))</w:t>
      </w:r>
    </w:p>
    <w:p w14:paraId="7A087764" w14:textId="77777777" w:rsidR="00BD7BF4" w:rsidRPr="0010474E" w:rsidRDefault="00BD7BF4" w:rsidP="00BD7BF4">
      <w:pPr>
        <w:ind w:left="360" w:hanging="360"/>
        <w:jc w:val="both"/>
        <w:rPr>
          <w:bCs/>
          <w:sz w:val="20"/>
        </w:rPr>
      </w:pPr>
    </w:p>
    <w:p w14:paraId="31D92CAB" w14:textId="77777777" w:rsidR="00BD7BF4" w:rsidRPr="0010474E" w:rsidRDefault="00BD7BF4" w:rsidP="00BD7BF4">
      <w:pPr>
        <w:ind w:left="360" w:hanging="360"/>
        <w:jc w:val="both"/>
        <w:rPr>
          <w:bCs/>
          <w:sz w:val="20"/>
        </w:rPr>
      </w:pPr>
      <w:r w:rsidRPr="0010474E">
        <w:rPr>
          <w:bCs/>
          <w:sz w:val="20"/>
        </w:rPr>
        <w:t>9.</w:t>
      </w:r>
      <w:r w:rsidRPr="0010474E">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739360FA" w14:textId="77777777" w:rsidR="00BD7BF4" w:rsidRPr="0010474E" w:rsidRDefault="00BD7BF4" w:rsidP="00F87123">
      <w:pPr>
        <w:numPr>
          <w:ilvl w:val="7"/>
          <w:numId w:val="122"/>
        </w:numPr>
        <w:spacing w:before="120" w:after="120"/>
        <w:ind w:left="720"/>
        <w:jc w:val="both"/>
        <w:rPr>
          <w:bCs/>
          <w:sz w:val="20"/>
        </w:rPr>
      </w:pPr>
      <w:r w:rsidRPr="0010474E">
        <w:rPr>
          <w:bCs/>
          <w:sz w:val="20"/>
        </w:rPr>
        <w:t xml:space="preserve">The date, time, and duration of each failure and the cause of the events (including unknown cause, if applicable). </w:t>
      </w:r>
      <w:r w:rsidRPr="0010474E">
        <w:rPr>
          <w:b/>
          <w:sz w:val="20"/>
        </w:rPr>
        <w:t xml:space="preserve"> (40 CFR 63.1983(c)(7)(i))</w:t>
      </w:r>
    </w:p>
    <w:p w14:paraId="77FC543F" w14:textId="77777777" w:rsidR="00BD7BF4" w:rsidRPr="0010474E" w:rsidRDefault="00BD7BF4" w:rsidP="00F87123">
      <w:pPr>
        <w:numPr>
          <w:ilvl w:val="7"/>
          <w:numId w:val="122"/>
        </w:numPr>
        <w:spacing w:after="120"/>
        <w:ind w:left="720"/>
        <w:jc w:val="both"/>
        <w:rPr>
          <w:bCs/>
          <w:sz w:val="20"/>
        </w:rPr>
      </w:pPr>
      <w:r w:rsidRPr="0010474E">
        <w:rPr>
          <w:bCs/>
          <w:sz w:val="20"/>
        </w:rPr>
        <w:t xml:space="preserve">For each failure to meet an applicable standard; record and retain a list of the affected sources or equipment. </w:t>
      </w:r>
      <w:r w:rsidRPr="0010474E">
        <w:rPr>
          <w:b/>
          <w:sz w:val="20"/>
        </w:rPr>
        <w:t>(40 CFR 63.1983(c)(7)(ii))</w:t>
      </w:r>
      <w:r w:rsidRPr="0010474E">
        <w:rPr>
          <w:bCs/>
          <w:sz w:val="20"/>
        </w:rPr>
        <w:t xml:space="preserve"> </w:t>
      </w:r>
    </w:p>
    <w:p w14:paraId="2638F7CA" w14:textId="77777777" w:rsidR="00BD7BF4" w:rsidRPr="0010474E" w:rsidRDefault="00BD7BF4" w:rsidP="00F87123">
      <w:pPr>
        <w:numPr>
          <w:ilvl w:val="7"/>
          <w:numId w:val="122"/>
        </w:numPr>
        <w:ind w:left="720"/>
        <w:jc w:val="both"/>
        <w:rPr>
          <w:bCs/>
          <w:sz w:val="20"/>
        </w:rPr>
      </w:pPr>
      <w:r w:rsidRPr="0010474E">
        <w:rPr>
          <w:bCs/>
          <w:sz w:val="20"/>
        </w:rPr>
        <w:t xml:space="preserve">Record actions taken to minimize emissions in accordance with the general duty of 40 CFR 63.1955(c) and any corrective actions taken to return the affected unit to its normal or usual manner of operation.  </w:t>
      </w:r>
      <w:r w:rsidRPr="0010474E">
        <w:rPr>
          <w:b/>
          <w:sz w:val="20"/>
        </w:rPr>
        <w:t>(40 CFR 63.1983(c)(7)(iii))</w:t>
      </w:r>
    </w:p>
    <w:p w14:paraId="7286C072" w14:textId="67FDC41A" w:rsidR="00110593" w:rsidRPr="0010474E" w:rsidRDefault="00110593">
      <w:pPr>
        <w:rPr>
          <w:bCs/>
          <w:sz w:val="20"/>
        </w:rPr>
      </w:pPr>
      <w:r w:rsidRPr="0010474E">
        <w:rPr>
          <w:bCs/>
          <w:sz w:val="20"/>
        </w:rPr>
        <w:br w:type="page"/>
      </w:r>
    </w:p>
    <w:p w14:paraId="0D58F935" w14:textId="77777777" w:rsidR="00BD7BF4" w:rsidRPr="0010474E" w:rsidRDefault="00BD7BF4" w:rsidP="00BD7BF4">
      <w:pPr>
        <w:jc w:val="both"/>
        <w:rPr>
          <w:bCs/>
          <w:sz w:val="20"/>
        </w:rPr>
      </w:pPr>
    </w:p>
    <w:p w14:paraId="3691BADE" w14:textId="77777777" w:rsidR="00BD7BF4" w:rsidRPr="0010474E" w:rsidRDefault="00BD7BF4" w:rsidP="00F87123">
      <w:pPr>
        <w:numPr>
          <w:ilvl w:val="0"/>
          <w:numId w:val="124"/>
        </w:numPr>
        <w:jc w:val="both"/>
        <w:rPr>
          <w:sz w:val="20"/>
        </w:rPr>
      </w:pPr>
      <w:r w:rsidRPr="0010474E">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10474E">
        <w:rPr>
          <w:b/>
          <w:sz w:val="20"/>
        </w:rPr>
        <w:t xml:space="preserve">(40 CFR 63.1983(d), 40 CFR 63.1983(d)(1)) </w:t>
      </w:r>
    </w:p>
    <w:p w14:paraId="0FBAAE65" w14:textId="77777777" w:rsidR="00BD7BF4" w:rsidRPr="0010474E" w:rsidRDefault="00BD7BF4" w:rsidP="00BD7BF4">
      <w:pPr>
        <w:jc w:val="both"/>
        <w:rPr>
          <w:sz w:val="20"/>
        </w:rPr>
      </w:pPr>
    </w:p>
    <w:p w14:paraId="07C100B5" w14:textId="77777777" w:rsidR="00BD7BF4" w:rsidRPr="0010474E" w:rsidRDefault="00BD7BF4" w:rsidP="00F87123">
      <w:pPr>
        <w:numPr>
          <w:ilvl w:val="0"/>
          <w:numId w:val="124"/>
        </w:numPr>
        <w:spacing w:after="120"/>
        <w:rPr>
          <w:sz w:val="20"/>
        </w:rPr>
      </w:pPr>
      <w:r w:rsidRPr="0010474E">
        <w:rPr>
          <w:sz w:val="20"/>
        </w:rPr>
        <w:t xml:space="preserve">The permittee must maintain the following information:  </w:t>
      </w:r>
    </w:p>
    <w:p w14:paraId="1244D315" w14:textId="77777777" w:rsidR="00BD7BF4" w:rsidRPr="0010474E" w:rsidRDefault="00BD7BF4" w:rsidP="00F87123">
      <w:pPr>
        <w:numPr>
          <w:ilvl w:val="0"/>
          <w:numId w:val="147"/>
        </w:numPr>
        <w:spacing w:after="120"/>
        <w:jc w:val="both"/>
        <w:rPr>
          <w:sz w:val="20"/>
        </w:rPr>
      </w:pPr>
      <w:r w:rsidRPr="0010474E">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10474E">
        <w:rPr>
          <w:b/>
          <w:sz w:val="20"/>
        </w:rPr>
        <w:t>(40 CFR 63.1981(i)(1))</w:t>
      </w:r>
    </w:p>
    <w:p w14:paraId="7562905C" w14:textId="77777777" w:rsidR="00BD7BF4" w:rsidRPr="0010474E" w:rsidRDefault="00BD7BF4" w:rsidP="00F87123">
      <w:pPr>
        <w:numPr>
          <w:ilvl w:val="0"/>
          <w:numId w:val="147"/>
        </w:numPr>
        <w:spacing w:after="120"/>
        <w:jc w:val="both"/>
        <w:rPr>
          <w:sz w:val="20"/>
        </w:rPr>
      </w:pPr>
      <w:r w:rsidRPr="0010474E">
        <w:rPr>
          <w:sz w:val="20"/>
        </w:rPr>
        <w:t xml:space="preserve">The documentation of the presence of asbestos or non-degradable material for each area from which collection wells have been excluded based on the presence of asbestos or non-degradable material.  </w:t>
      </w:r>
      <w:r w:rsidRPr="0010474E">
        <w:rPr>
          <w:b/>
          <w:sz w:val="20"/>
        </w:rPr>
        <w:t>(40 CFR 63.1981(i)(3))</w:t>
      </w:r>
    </w:p>
    <w:p w14:paraId="6149216A" w14:textId="77777777" w:rsidR="00BD7BF4" w:rsidRPr="0010474E" w:rsidRDefault="00BD7BF4" w:rsidP="00F87123">
      <w:pPr>
        <w:numPr>
          <w:ilvl w:val="0"/>
          <w:numId w:val="147"/>
        </w:numPr>
        <w:spacing w:after="120"/>
        <w:jc w:val="both"/>
        <w:rPr>
          <w:sz w:val="20"/>
        </w:rPr>
      </w:pPr>
      <w:r w:rsidRPr="0010474E">
        <w:rPr>
          <w:sz w:val="20"/>
        </w:rPr>
        <w:t xml:space="preserve">The sum of the gas generation flow rates for all areas from which collection wells have been excluded based on non-productivity and the calculations of gas generation flow rate for each excluded area.  </w:t>
      </w:r>
      <w:r w:rsidRPr="0010474E">
        <w:rPr>
          <w:b/>
          <w:sz w:val="20"/>
        </w:rPr>
        <w:t>(40 CFR 63.1981(i)(4))</w:t>
      </w:r>
    </w:p>
    <w:p w14:paraId="4D93D36C" w14:textId="77777777" w:rsidR="00BD7BF4" w:rsidRPr="0010474E" w:rsidRDefault="00BD7BF4" w:rsidP="00F87123">
      <w:pPr>
        <w:numPr>
          <w:ilvl w:val="0"/>
          <w:numId w:val="147"/>
        </w:numPr>
        <w:spacing w:after="120"/>
        <w:jc w:val="both"/>
        <w:rPr>
          <w:sz w:val="20"/>
        </w:rPr>
      </w:pPr>
      <w:r w:rsidRPr="0010474E">
        <w:rPr>
          <w:sz w:val="20"/>
        </w:rPr>
        <w:t xml:space="preserve">The provisions for increasing gas mover equipment capacity with increased gas generation flow rate, if the present gas mover equipment is inadequate to move the maximum flow rate expected over the life of the landfill.  </w:t>
      </w:r>
      <w:r w:rsidRPr="0010474E">
        <w:rPr>
          <w:b/>
          <w:sz w:val="20"/>
        </w:rPr>
        <w:t>(40 CFR 63.1981(i)(5))</w:t>
      </w:r>
    </w:p>
    <w:p w14:paraId="3B22B000" w14:textId="77777777" w:rsidR="00BD7BF4" w:rsidRPr="0010474E" w:rsidRDefault="00BD7BF4" w:rsidP="00F87123">
      <w:pPr>
        <w:numPr>
          <w:ilvl w:val="0"/>
          <w:numId w:val="147"/>
        </w:numPr>
        <w:jc w:val="both"/>
        <w:rPr>
          <w:sz w:val="20"/>
        </w:rPr>
      </w:pPr>
      <w:r w:rsidRPr="0010474E">
        <w:rPr>
          <w:sz w:val="20"/>
        </w:rPr>
        <w:t xml:space="preserve">The provisions for the control of off-site migration.  </w:t>
      </w:r>
      <w:r w:rsidRPr="0010474E">
        <w:rPr>
          <w:b/>
          <w:sz w:val="20"/>
        </w:rPr>
        <w:t>(40 CFR 63.1981(i)(6))</w:t>
      </w:r>
    </w:p>
    <w:p w14:paraId="3CC6BAB4" w14:textId="77777777" w:rsidR="00BD7BF4" w:rsidRPr="0010474E" w:rsidRDefault="00BD7BF4" w:rsidP="00BD7BF4">
      <w:pPr>
        <w:tabs>
          <w:tab w:val="left" w:pos="374"/>
        </w:tabs>
        <w:jc w:val="both"/>
        <w:rPr>
          <w:bCs/>
        </w:rPr>
      </w:pPr>
    </w:p>
    <w:p w14:paraId="2EF568E7" w14:textId="77777777" w:rsidR="00BD7BF4" w:rsidRPr="0010474E" w:rsidRDefault="00BD7BF4" w:rsidP="00BD7BF4">
      <w:pPr>
        <w:tabs>
          <w:tab w:val="left" w:pos="374"/>
        </w:tabs>
        <w:jc w:val="both"/>
        <w:rPr>
          <w:b/>
          <w:u w:val="single"/>
        </w:rPr>
      </w:pPr>
      <w:r w:rsidRPr="0010474E">
        <w:rPr>
          <w:b/>
        </w:rPr>
        <w:t xml:space="preserve">VII.  </w:t>
      </w:r>
      <w:r w:rsidRPr="0010474E">
        <w:rPr>
          <w:b/>
          <w:u w:val="single"/>
        </w:rPr>
        <w:t>REPORTING</w:t>
      </w:r>
    </w:p>
    <w:p w14:paraId="17C633C5" w14:textId="77777777" w:rsidR="00BD7BF4" w:rsidRPr="0010474E" w:rsidRDefault="00BD7BF4" w:rsidP="00BD7BF4">
      <w:pPr>
        <w:jc w:val="both"/>
        <w:rPr>
          <w:sz w:val="20"/>
        </w:rPr>
      </w:pPr>
    </w:p>
    <w:p w14:paraId="29BCDBD8" w14:textId="77777777" w:rsidR="00BD7BF4" w:rsidRPr="0010474E" w:rsidRDefault="00BD7BF4" w:rsidP="00BD7BF4">
      <w:pPr>
        <w:ind w:left="360" w:hanging="360"/>
        <w:jc w:val="both"/>
        <w:rPr>
          <w:sz w:val="20"/>
        </w:rPr>
      </w:pPr>
      <w:r w:rsidRPr="0010474E">
        <w:rPr>
          <w:sz w:val="20"/>
        </w:rPr>
        <w:t>1.</w:t>
      </w:r>
      <w:r w:rsidRPr="0010474E">
        <w:rPr>
          <w:sz w:val="20"/>
        </w:rPr>
        <w:tab/>
        <w:t xml:space="preserve">Prompt reporting of deviations pursuant to General Conditions 21 and 22 of Part A.  </w:t>
      </w:r>
      <w:r w:rsidRPr="0010474E">
        <w:rPr>
          <w:b/>
          <w:sz w:val="20"/>
        </w:rPr>
        <w:t>(R 336.1213(3)(c)(ii))</w:t>
      </w:r>
    </w:p>
    <w:p w14:paraId="4D4AA7B0" w14:textId="77777777" w:rsidR="00BD7BF4" w:rsidRPr="0010474E" w:rsidRDefault="00BD7BF4" w:rsidP="00BD7BF4">
      <w:pPr>
        <w:ind w:left="360" w:hanging="360"/>
        <w:jc w:val="both"/>
        <w:rPr>
          <w:sz w:val="20"/>
        </w:rPr>
      </w:pPr>
    </w:p>
    <w:p w14:paraId="440FE9F2" w14:textId="77777777" w:rsidR="00BD7BF4" w:rsidRPr="0010474E" w:rsidRDefault="00BD7BF4" w:rsidP="00BD7BF4">
      <w:pPr>
        <w:ind w:left="360" w:hanging="360"/>
        <w:jc w:val="both"/>
        <w:rPr>
          <w:sz w:val="20"/>
        </w:rPr>
      </w:pPr>
      <w:r w:rsidRPr="0010474E">
        <w:rPr>
          <w:sz w:val="20"/>
        </w:rPr>
        <w:t>2.</w:t>
      </w:r>
      <w:r w:rsidRPr="0010474E">
        <w:rPr>
          <w:sz w:val="20"/>
        </w:rPr>
        <w:tab/>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10474E">
        <w:rPr>
          <w:b/>
          <w:sz w:val="20"/>
        </w:rPr>
        <w:t>(R 336.1213(3)(c)(i))</w:t>
      </w:r>
    </w:p>
    <w:p w14:paraId="318ECF0B" w14:textId="77777777" w:rsidR="00BD7BF4" w:rsidRPr="0010474E" w:rsidRDefault="00BD7BF4" w:rsidP="00BD7BF4">
      <w:pPr>
        <w:jc w:val="both"/>
        <w:rPr>
          <w:sz w:val="20"/>
        </w:rPr>
      </w:pPr>
    </w:p>
    <w:p w14:paraId="4EA9A293" w14:textId="77777777" w:rsidR="00BD7BF4" w:rsidRPr="0010474E" w:rsidRDefault="00BD7BF4" w:rsidP="00BD7BF4">
      <w:pPr>
        <w:ind w:left="360" w:hanging="360"/>
        <w:jc w:val="both"/>
        <w:rPr>
          <w:sz w:val="20"/>
        </w:rPr>
      </w:pPr>
      <w:r w:rsidRPr="0010474E">
        <w:rPr>
          <w:sz w:val="20"/>
        </w:rPr>
        <w:t>3.</w:t>
      </w:r>
      <w:r w:rsidRPr="0010474E">
        <w:rPr>
          <w:sz w:val="20"/>
        </w:rPr>
        <w:tab/>
        <w:t xml:space="preserve">Annual certification of compliance pursuant to General Conditions 19 and 20 of Part A.  The report shall be postmarked or received by the appropriate AQD District Office by March 15 for the previous calendar year.  </w:t>
      </w:r>
      <w:r w:rsidRPr="0010474E">
        <w:rPr>
          <w:b/>
          <w:sz w:val="20"/>
        </w:rPr>
        <w:t>(R 336.1213(4)(c))</w:t>
      </w:r>
    </w:p>
    <w:p w14:paraId="5CCEC97A" w14:textId="77777777" w:rsidR="00BD7BF4" w:rsidRPr="0010474E" w:rsidRDefault="00BD7BF4" w:rsidP="00BD7BF4">
      <w:pPr>
        <w:jc w:val="both"/>
        <w:rPr>
          <w:sz w:val="20"/>
        </w:rPr>
      </w:pPr>
    </w:p>
    <w:p w14:paraId="041432A1" w14:textId="77777777" w:rsidR="00BD7BF4" w:rsidRPr="0010474E" w:rsidRDefault="00BD7BF4" w:rsidP="00F87123">
      <w:pPr>
        <w:numPr>
          <w:ilvl w:val="0"/>
          <w:numId w:val="127"/>
        </w:numPr>
        <w:spacing w:after="120"/>
        <w:jc w:val="both"/>
        <w:rPr>
          <w:sz w:val="20"/>
        </w:rPr>
      </w:pPr>
      <w:r w:rsidRPr="0010474E">
        <w:rPr>
          <w:sz w:val="20"/>
        </w:rPr>
        <w:t>The permittee using an active collection system designed in accordance with 40 CFR 63.1959(b)(2)(ii) must submit to the Department</w:t>
      </w:r>
      <w:r w:rsidRPr="0010474E" w:rsidDel="004E431F">
        <w:rPr>
          <w:sz w:val="20"/>
        </w:rPr>
        <w:t xml:space="preserve"> </w:t>
      </w:r>
      <w:r w:rsidRPr="0010474E">
        <w:rPr>
          <w:sz w:val="20"/>
        </w:rPr>
        <w:t xml:space="preserve">semiannual reports.  The semiannual reports must include the following information:  </w:t>
      </w:r>
    </w:p>
    <w:p w14:paraId="15E6EDC8" w14:textId="77777777" w:rsidR="00BD7BF4" w:rsidRPr="0010474E" w:rsidRDefault="00BD7BF4" w:rsidP="00F87123">
      <w:pPr>
        <w:numPr>
          <w:ilvl w:val="1"/>
          <w:numId w:val="127"/>
        </w:numPr>
        <w:spacing w:after="120"/>
        <w:ind w:left="720"/>
        <w:jc w:val="both"/>
        <w:rPr>
          <w:sz w:val="20"/>
        </w:rPr>
      </w:pPr>
      <w:r w:rsidRPr="0010474E">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10474E">
        <w:rPr>
          <w:b/>
          <w:sz w:val="20"/>
        </w:rPr>
        <w:t>(40 CFR 63.1981(h)(1))</w:t>
      </w:r>
    </w:p>
    <w:p w14:paraId="573CDA56" w14:textId="77777777" w:rsidR="00BD7BF4" w:rsidRPr="0010474E" w:rsidRDefault="00BD7BF4" w:rsidP="00F87123">
      <w:pPr>
        <w:numPr>
          <w:ilvl w:val="1"/>
          <w:numId w:val="127"/>
        </w:numPr>
        <w:spacing w:after="120"/>
        <w:ind w:left="720"/>
        <w:jc w:val="both"/>
        <w:rPr>
          <w:b/>
          <w:sz w:val="20"/>
        </w:rPr>
      </w:pPr>
      <w:r w:rsidRPr="0010474E">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10474E">
        <w:rPr>
          <w:b/>
          <w:sz w:val="20"/>
        </w:rPr>
        <w:t>(40 CFR 63.1981(h)(1)(i))</w:t>
      </w:r>
    </w:p>
    <w:p w14:paraId="5490F66C" w14:textId="77777777" w:rsidR="00BD7BF4" w:rsidRPr="0010474E" w:rsidRDefault="00BD7BF4" w:rsidP="00F87123">
      <w:pPr>
        <w:numPr>
          <w:ilvl w:val="1"/>
          <w:numId w:val="127"/>
        </w:numPr>
        <w:spacing w:after="120"/>
        <w:ind w:left="720"/>
        <w:jc w:val="both"/>
        <w:rPr>
          <w:b/>
          <w:sz w:val="20"/>
        </w:rPr>
      </w:pPr>
      <w:r w:rsidRPr="0010474E">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10474E">
        <w:rPr>
          <w:b/>
          <w:sz w:val="20"/>
        </w:rPr>
        <w:t>(40 CFR 63.1981(h)(1)(ii))</w:t>
      </w:r>
    </w:p>
    <w:p w14:paraId="584A7DA0" w14:textId="77777777" w:rsidR="00BD7BF4" w:rsidRPr="0010474E" w:rsidRDefault="00BD7BF4" w:rsidP="00F87123">
      <w:pPr>
        <w:numPr>
          <w:ilvl w:val="1"/>
          <w:numId w:val="127"/>
        </w:numPr>
        <w:spacing w:after="120"/>
        <w:ind w:left="720"/>
        <w:jc w:val="both"/>
        <w:rPr>
          <w:sz w:val="20"/>
        </w:rPr>
      </w:pPr>
      <w:r w:rsidRPr="0010474E">
        <w:rPr>
          <w:sz w:val="20"/>
        </w:rPr>
        <w:t xml:space="preserve">The date of installation and the location of each well or collection system expansion added pursuant to 40 CFR 63.1960(a)(3) and (a)(4), (b), and (c)(4).  </w:t>
      </w:r>
      <w:r w:rsidRPr="0010474E">
        <w:rPr>
          <w:b/>
          <w:sz w:val="20"/>
        </w:rPr>
        <w:t>(40 CFR 63.1981(h)(6))</w:t>
      </w:r>
      <w:r w:rsidRPr="0010474E">
        <w:rPr>
          <w:sz w:val="20"/>
        </w:rPr>
        <w:t xml:space="preserve"> </w:t>
      </w:r>
    </w:p>
    <w:p w14:paraId="3CC24EA6" w14:textId="77777777" w:rsidR="00BD7BF4" w:rsidRPr="0010474E" w:rsidRDefault="00BD7BF4" w:rsidP="00F87123">
      <w:pPr>
        <w:numPr>
          <w:ilvl w:val="1"/>
          <w:numId w:val="127"/>
        </w:numPr>
        <w:ind w:left="720"/>
        <w:jc w:val="both"/>
        <w:rPr>
          <w:sz w:val="20"/>
        </w:rPr>
      </w:pPr>
      <w:r w:rsidRPr="0010474E">
        <w:rPr>
          <w:sz w:val="20"/>
        </w:rPr>
        <w:lastRenderedPageBreak/>
        <w:t xml:space="preserve">The permittee must record instances when a positive pressure occurs in efforts to avoid fire.  </w:t>
      </w:r>
      <w:r w:rsidRPr="0010474E">
        <w:rPr>
          <w:b/>
          <w:sz w:val="20"/>
        </w:rPr>
        <w:t>(40 CFR 63.1958(b)(1))</w:t>
      </w:r>
    </w:p>
    <w:p w14:paraId="055002E3" w14:textId="77777777" w:rsidR="00BD7BF4" w:rsidRPr="0010474E" w:rsidRDefault="00BD7BF4" w:rsidP="00F87123">
      <w:pPr>
        <w:numPr>
          <w:ilvl w:val="1"/>
          <w:numId w:val="127"/>
        </w:numPr>
        <w:spacing w:before="120"/>
        <w:ind w:left="720"/>
        <w:jc w:val="both"/>
        <w:rPr>
          <w:sz w:val="20"/>
        </w:rPr>
      </w:pPr>
      <w:r w:rsidRPr="0010474E">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10474E">
        <w:rPr>
          <w:rFonts w:cs="Arial"/>
          <w:b/>
          <w:sz w:val="20"/>
        </w:rPr>
        <w:t>(40 CFR 63.1981(h)(7))</w:t>
      </w:r>
    </w:p>
    <w:p w14:paraId="698B6400" w14:textId="77777777" w:rsidR="00BD7BF4" w:rsidRPr="0010474E" w:rsidRDefault="00BD7BF4" w:rsidP="00F87123">
      <w:pPr>
        <w:numPr>
          <w:ilvl w:val="1"/>
          <w:numId w:val="127"/>
        </w:numPr>
        <w:spacing w:before="120"/>
        <w:ind w:left="720"/>
        <w:jc w:val="both"/>
        <w:rPr>
          <w:sz w:val="20"/>
        </w:rPr>
      </w:pPr>
      <w:r w:rsidRPr="0010474E">
        <w:rPr>
          <w:sz w:val="20"/>
        </w:rPr>
        <w:t xml:space="preserve">Each permittee required to conduct enhanced monitoring in 40 CFR 63.1961(a)(5) and (6) must include the results of all monitoring activities conducted during the period; </w:t>
      </w:r>
      <w:r w:rsidRPr="0010474E">
        <w:rPr>
          <w:rFonts w:cs="Arial"/>
          <w:b/>
          <w:sz w:val="20"/>
        </w:rPr>
        <w:t>(40 CFR 63.1981(h)(8)</w:t>
      </w:r>
    </w:p>
    <w:p w14:paraId="23885447" w14:textId="77777777" w:rsidR="00BD7BF4" w:rsidRPr="0010474E" w:rsidRDefault="00BD7BF4" w:rsidP="00BD7BF4">
      <w:pPr>
        <w:spacing w:before="120"/>
        <w:ind w:left="1080" w:hanging="360"/>
        <w:jc w:val="both"/>
        <w:rPr>
          <w:rFonts w:cs="Arial"/>
          <w:b/>
          <w:sz w:val="20"/>
        </w:rPr>
      </w:pPr>
      <w:r w:rsidRPr="0010474E">
        <w:rPr>
          <w:sz w:val="20"/>
        </w:rPr>
        <w:t>i.</w:t>
      </w:r>
      <w:r w:rsidRPr="0010474E">
        <w:rPr>
          <w:sz w:val="20"/>
        </w:rPr>
        <w:tab/>
        <w:t xml:space="preserve">For each monitoring point, report the date, time, and well identifier along with the value and units of measure for oxygen, temperature (wellhead and downwell), methane, and carbon monoxide.  </w:t>
      </w:r>
      <w:r w:rsidRPr="0010474E">
        <w:rPr>
          <w:rFonts w:cs="Arial"/>
          <w:b/>
          <w:sz w:val="20"/>
        </w:rPr>
        <w:t>(40 CFR 63.1981(h)(8)(i))</w:t>
      </w:r>
    </w:p>
    <w:p w14:paraId="4016006F" w14:textId="77777777" w:rsidR="00BD7BF4" w:rsidRPr="0010474E" w:rsidRDefault="00BD7BF4" w:rsidP="00BD7BF4">
      <w:pPr>
        <w:spacing w:before="120"/>
        <w:ind w:left="1080" w:hanging="360"/>
        <w:jc w:val="both"/>
        <w:rPr>
          <w:rFonts w:cs="Arial"/>
          <w:b/>
          <w:sz w:val="20"/>
        </w:rPr>
      </w:pPr>
      <w:r w:rsidRPr="0010474E">
        <w:rPr>
          <w:sz w:val="20"/>
        </w:rPr>
        <w:t>ii.</w:t>
      </w:r>
      <w:r w:rsidRPr="0010474E">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10474E">
        <w:rPr>
          <w:rFonts w:cs="Arial"/>
          <w:b/>
          <w:sz w:val="20"/>
        </w:rPr>
        <w:t>(40 CFR 63.1981(h)(8)(ii))</w:t>
      </w:r>
    </w:p>
    <w:p w14:paraId="271B7798" w14:textId="77777777" w:rsidR="00BD7BF4" w:rsidRPr="0010474E" w:rsidRDefault="00BD7BF4" w:rsidP="00BD7BF4">
      <w:pPr>
        <w:spacing w:before="120"/>
        <w:ind w:left="1080" w:hanging="360"/>
        <w:jc w:val="both"/>
        <w:rPr>
          <w:sz w:val="20"/>
        </w:rPr>
      </w:pPr>
      <w:r w:rsidRPr="0010474E">
        <w:rPr>
          <w:sz w:val="20"/>
        </w:rPr>
        <w:t>iii.</w:t>
      </w:r>
      <w:r w:rsidRPr="0010474E">
        <w:rPr>
          <w:sz w:val="20"/>
        </w:rPr>
        <w:tab/>
        <w:t xml:space="preserve">Include the date, time, staff person name, and description of findings for each visual observation for subsurface oxidation event.  </w:t>
      </w:r>
      <w:r w:rsidRPr="0010474E">
        <w:rPr>
          <w:rFonts w:cs="Arial"/>
          <w:b/>
          <w:sz w:val="20"/>
        </w:rPr>
        <w:t>(40 CFR 63.1981(h)(8)(iii))</w:t>
      </w:r>
      <w:r w:rsidRPr="0010474E">
        <w:rPr>
          <w:sz w:val="20"/>
        </w:rPr>
        <w:t xml:space="preserve"> </w:t>
      </w:r>
    </w:p>
    <w:p w14:paraId="63C7D0D1" w14:textId="77777777" w:rsidR="00BD7BF4" w:rsidRPr="0010474E" w:rsidRDefault="00BD7BF4" w:rsidP="00BD7BF4">
      <w:pPr>
        <w:jc w:val="both"/>
        <w:rPr>
          <w:rFonts w:cs="Arial"/>
          <w:sz w:val="20"/>
        </w:rPr>
      </w:pPr>
    </w:p>
    <w:p w14:paraId="03A2D086" w14:textId="77777777" w:rsidR="00BD7BF4" w:rsidRPr="0010474E" w:rsidRDefault="00BD7BF4" w:rsidP="00F87123">
      <w:pPr>
        <w:numPr>
          <w:ilvl w:val="0"/>
          <w:numId w:val="127"/>
        </w:numPr>
        <w:spacing w:after="120"/>
        <w:jc w:val="both"/>
        <w:rPr>
          <w:sz w:val="20"/>
        </w:rPr>
      </w:pPr>
      <w:r w:rsidRPr="0010474E">
        <w:rPr>
          <w:rFonts w:cs="Arial"/>
          <w:sz w:val="20"/>
        </w:rPr>
        <w:t>The permittee must submit information regarding corrective actions</w:t>
      </w:r>
      <w:r w:rsidRPr="0010474E">
        <w:rPr>
          <w:iCs/>
          <w:sz w:val="20"/>
        </w:rPr>
        <w:t xml:space="preserve"> as follows:</w:t>
      </w:r>
    </w:p>
    <w:p w14:paraId="18265C0E" w14:textId="69F32186" w:rsidR="00BD7BF4" w:rsidRPr="0010474E" w:rsidRDefault="00BD7BF4" w:rsidP="00F87123">
      <w:pPr>
        <w:numPr>
          <w:ilvl w:val="1"/>
          <w:numId w:val="127"/>
        </w:numPr>
        <w:spacing w:after="120"/>
        <w:ind w:left="720"/>
        <w:jc w:val="both"/>
        <w:rPr>
          <w:b/>
          <w:sz w:val="20"/>
        </w:rPr>
      </w:pPr>
      <w:r w:rsidRPr="0010474E">
        <w:rPr>
          <w:sz w:val="20"/>
        </w:rPr>
        <w:t>For corrective action that is required according to 40 CFR 63.1960(a)(3) or (a)(4) and is not completed within 60 days after the initial exceedance, submit a notification to the Department</w:t>
      </w:r>
      <w:r w:rsidRPr="0010474E" w:rsidDel="004E431F">
        <w:rPr>
          <w:sz w:val="20"/>
        </w:rPr>
        <w:t xml:space="preserve"> </w:t>
      </w:r>
      <w:r w:rsidRPr="0010474E">
        <w:rPr>
          <w:sz w:val="20"/>
        </w:rPr>
        <w:t>as soon as practicable but no later than 75 days after the first measurement of positive pressure or temperature exceedance.</w:t>
      </w:r>
      <w:r w:rsidR="00571F6A" w:rsidRPr="0010474E">
        <w:rPr>
          <w:sz w:val="20"/>
        </w:rPr>
        <w:t xml:space="preserve"> </w:t>
      </w:r>
      <w:r w:rsidRPr="0010474E">
        <w:rPr>
          <w:sz w:val="20"/>
        </w:rPr>
        <w:t xml:space="preserve"> </w:t>
      </w:r>
      <w:r w:rsidRPr="0010474E">
        <w:rPr>
          <w:b/>
          <w:sz w:val="20"/>
        </w:rPr>
        <w:t>(40 CFR 63.1981(j)(1))</w:t>
      </w:r>
    </w:p>
    <w:p w14:paraId="12A6417B" w14:textId="77777777" w:rsidR="00BD7BF4" w:rsidRPr="0010474E" w:rsidRDefault="00BD7BF4" w:rsidP="00BD7BF4">
      <w:pPr>
        <w:ind w:left="720" w:hanging="360"/>
        <w:jc w:val="both"/>
        <w:rPr>
          <w:b/>
          <w:sz w:val="20"/>
        </w:rPr>
      </w:pPr>
      <w:r w:rsidRPr="0010474E">
        <w:rPr>
          <w:bCs/>
          <w:sz w:val="20"/>
        </w:rPr>
        <w:t>b.</w:t>
      </w:r>
      <w:r w:rsidRPr="0010474E">
        <w:rPr>
          <w:bCs/>
          <w:sz w:val="20"/>
        </w:rPr>
        <w:tab/>
      </w:r>
      <w:r w:rsidRPr="0010474E">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10474E">
        <w:rPr>
          <w:rFonts w:cs="Arial"/>
          <w:sz w:val="20"/>
        </w:rPr>
        <w:t>°</w:t>
      </w:r>
      <w:r w:rsidRPr="0010474E">
        <w:rPr>
          <w:sz w:val="20"/>
        </w:rPr>
        <w:t>C (145</w:t>
      </w:r>
      <w:r w:rsidRPr="0010474E">
        <w:rPr>
          <w:rFonts w:cs="Arial"/>
          <w:sz w:val="20"/>
        </w:rPr>
        <w:t>°</w:t>
      </w:r>
      <w:r w:rsidRPr="0010474E">
        <w:rPr>
          <w:sz w:val="20"/>
        </w:rPr>
        <w:t xml:space="preserve">F) or above.  The Department must approve the plan for corrective action and the corresponding timeline.  </w:t>
      </w:r>
      <w:r w:rsidRPr="0010474E">
        <w:rPr>
          <w:b/>
          <w:sz w:val="20"/>
        </w:rPr>
        <w:t>(40 CFR 63.1981(j)(2))</w:t>
      </w:r>
    </w:p>
    <w:p w14:paraId="0F2ACE99" w14:textId="77777777" w:rsidR="00BD7BF4" w:rsidRPr="0010474E" w:rsidRDefault="00BD7BF4" w:rsidP="00BD7BF4">
      <w:pPr>
        <w:jc w:val="both"/>
        <w:rPr>
          <w:bCs/>
          <w:sz w:val="20"/>
        </w:rPr>
      </w:pPr>
    </w:p>
    <w:p w14:paraId="78447EEC" w14:textId="77777777" w:rsidR="00BD7BF4" w:rsidRPr="0010474E" w:rsidRDefault="00BD7BF4" w:rsidP="00F87123">
      <w:pPr>
        <w:numPr>
          <w:ilvl w:val="0"/>
          <w:numId w:val="127"/>
        </w:numPr>
        <w:jc w:val="both"/>
        <w:rPr>
          <w:bCs/>
          <w:sz w:val="20"/>
        </w:rPr>
      </w:pPr>
      <w:r w:rsidRPr="0010474E">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10474E">
        <w:rPr>
          <w:rFonts w:cs="Arial"/>
          <w:bCs/>
          <w:sz w:val="20"/>
        </w:rPr>
        <w:t>º</w:t>
      </w:r>
      <w:r w:rsidRPr="0010474E">
        <w:rPr>
          <w:bCs/>
          <w:sz w:val="20"/>
        </w:rPr>
        <w:t>C (170</w:t>
      </w:r>
      <w:r w:rsidRPr="0010474E">
        <w:rPr>
          <w:rFonts w:cs="Arial"/>
          <w:bCs/>
          <w:sz w:val="20"/>
        </w:rPr>
        <w:t>º</w:t>
      </w:r>
      <w:r w:rsidRPr="0010474E">
        <w:rPr>
          <w:bCs/>
          <w:sz w:val="20"/>
        </w:rPr>
        <w:t xml:space="preserve">F) and the carbon monoxide concentration measured is greater than or equal to 1,000 ppmv, report the date, time, well identifier, temperature and carbon monoxide reading via email to the </w:t>
      </w:r>
      <w:r w:rsidRPr="0010474E">
        <w:rPr>
          <w:sz w:val="20"/>
        </w:rPr>
        <w:t>Department</w:t>
      </w:r>
      <w:r w:rsidRPr="0010474E">
        <w:rPr>
          <w:bCs/>
          <w:sz w:val="20"/>
        </w:rPr>
        <w:t xml:space="preserve"> within 24 hours of the measurement unless a higher operating temperature value has been approved by the </w:t>
      </w:r>
      <w:r w:rsidRPr="0010474E">
        <w:rPr>
          <w:sz w:val="20"/>
        </w:rPr>
        <w:t>Department</w:t>
      </w:r>
      <w:r w:rsidRPr="0010474E">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10474E" w:rsidDel="00C75F61">
        <w:rPr>
          <w:bCs/>
          <w:sz w:val="20"/>
        </w:rPr>
        <w:t xml:space="preserve"> </w:t>
      </w:r>
      <w:r w:rsidRPr="0010474E">
        <w:rPr>
          <w:bCs/>
          <w:sz w:val="20"/>
        </w:rPr>
        <w:t xml:space="preserve"> </w:t>
      </w:r>
      <w:r w:rsidRPr="0010474E">
        <w:rPr>
          <w:b/>
          <w:sz w:val="20"/>
        </w:rPr>
        <w:t>(40 CFR 63.1981(k))</w:t>
      </w:r>
    </w:p>
    <w:p w14:paraId="76C61E8A" w14:textId="77777777" w:rsidR="00BD7BF4" w:rsidRPr="0010474E" w:rsidRDefault="00BD7BF4" w:rsidP="00BD7BF4">
      <w:pPr>
        <w:jc w:val="both"/>
        <w:rPr>
          <w:bCs/>
          <w:sz w:val="20"/>
        </w:rPr>
      </w:pPr>
    </w:p>
    <w:p w14:paraId="298E893F" w14:textId="5186118D" w:rsidR="00BD7BF4" w:rsidRPr="0010474E" w:rsidRDefault="00CF16A2" w:rsidP="00F87123">
      <w:pPr>
        <w:numPr>
          <w:ilvl w:val="0"/>
          <w:numId w:val="130"/>
        </w:numPr>
        <w:tabs>
          <w:tab w:val="clear" w:pos="720"/>
        </w:tabs>
        <w:ind w:left="360"/>
        <w:jc w:val="both"/>
        <w:rPr>
          <w:sz w:val="20"/>
        </w:rPr>
      </w:pPr>
      <w:r w:rsidRPr="0010474E">
        <w:rPr>
          <w:sz w:val="20"/>
        </w:rPr>
        <w:t>T</w:t>
      </w:r>
      <w:r w:rsidR="00BD7BF4" w:rsidRPr="0010474E">
        <w:rPr>
          <w:sz w:val="20"/>
        </w:rPr>
        <w:t>he permittee must submit reports electronically according to the following:</w:t>
      </w:r>
    </w:p>
    <w:p w14:paraId="5C340C21" w14:textId="3B5669CF" w:rsidR="00BD7BF4" w:rsidRPr="0010474E" w:rsidRDefault="00BD7BF4" w:rsidP="00F87123">
      <w:pPr>
        <w:numPr>
          <w:ilvl w:val="1"/>
          <w:numId w:val="148"/>
        </w:numPr>
        <w:spacing w:before="120" w:after="120"/>
        <w:jc w:val="both"/>
        <w:rPr>
          <w:sz w:val="20"/>
        </w:rPr>
      </w:pPr>
      <w:r w:rsidRPr="0010474E">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2" w:tgtFrame="_blank" w:history="1">
        <w:r w:rsidR="001A75B0" w:rsidRPr="003B50CC">
          <w:rPr>
            <w:rStyle w:val="Hyperlink"/>
            <w:rFonts w:cs="Arial"/>
            <w:sz w:val="20"/>
          </w:rPr>
          <w:t>https://www.epa.gov/electronic-reporting-air-emissions/electronic-reporting-tool-ert</w:t>
        </w:r>
      </w:hyperlink>
      <w:r w:rsidRPr="0010474E">
        <w:rPr>
          <w:sz w:val="20"/>
        </w:rPr>
        <w:t>).  Submit the results of the performance test to the USEPA via the Compliance and Emissions Data Reporting Interface (CEDRI), which can be accessed through the USEPA's CDX (</w:t>
      </w:r>
      <w:hyperlink r:id="rId23" w:history="1">
        <w:r w:rsidR="001A75B0" w:rsidRPr="009A31BB">
          <w:rPr>
            <w:rStyle w:val="Hyperlink"/>
            <w:sz w:val="20"/>
          </w:rPr>
          <w:t>https://cdx.epa.gov/</w:t>
        </w:r>
      </w:hyperlink>
      <w:r w:rsidRPr="0010474E">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10474E">
        <w:rPr>
          <w:b/>
          <w:bCs/>
          <w:sz w:val="20"/>
        </w:rPr>
        <w:t>(40 CFR 63.1981(l)(1)(i)</w:t>
      </w:r>
    </w:p>
    <w:p w14:paraId="2A61DFD3" w14:textId="77777777" w:rsidR="00571F6A" w:rsidRPr="0010474E" w:rsidRDefault="00571F6A" w:rsidP="00571F6A">
      <w:pPr>
        <w:spacing w:before="120" w:after="120"/>
        <w:ind w:left="720"/>
        <w:jc w:val="both"/>
        <w:rPr>
          <w:sz w:val="20"/>
        </w:rPr>
      </w:pPr>
    </w:p>
    <w:p w14:paraId="53C22A73" w14:textId="77777777" w:rsidR="00BD7BF4" w:rsidRPr="0010474E" w:rsidRDefault="00BD7BF4" w:rsidP="00F87123">
      <w:pPr>
        <w:numPr>
          <w:ilvl w:val="1"/>
          <w:numId w:val="148"/>
        </w:numPr>
        <w:spacing w:after="120"/>
        <w:jc w:val="both"/>
        <w:rPr>
          <w:sz w:val="20"/>
        </w:rPr>
      </w:pPr>
      <w:r w:rsidRPr="0010474E">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10474E">
        <w:rPr>
          <w:b/>
          <w:bCs/>
          <w:sz w:val="20"/>
        </w:rPr>
        <w:t>(40 CFR 63.1981(l)(1)(ii)</w:t>
      </w:r>
    </w:p>
    <w:p w14:paraId="5AE35D29" w14:textId="77396719" w:rsidR="00BD7BF4" w:rsidRPr="0010474E" w:rsidRDefault="00BD7BF4" w:rsidP="00F87123">
      <w:pPr>
        <w:numPr>
          <w:ilvl w:val="1"/>
          <w:numId w:val="148"/>
        </w:numPr>
        <w:jc w:val="both"/>
        <w:rPr>
          <w:sz w:val="20"/>
        </w:rPr>
      </w:pPr>
      <w:r w:rsidRPr="0010474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4" w:history="1">
        <w:r w:rsidR="001A75B0" w:rsidRPr="009A31BB">
          <w:rPr>
            <w:rStyle w:val="Hyperlink"/>
            <w:sz w:val="20"/>
          </w:rPr>
          <w:t>https://www.epa.gov/chief</w:t>
        </w:r>
      </w:hyperlink>
      <w:r w:rsidRPr="0010474E">
        <w:rPr>
          <w:i/>
          <w:iCs/>
          <w:sz w:val="20"/>
        </w:rPr>
        <w:t>)</w:t>
      </w:r>
      <w:r w:rsidRPr="0010474E">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10474E">
        <w:rPr>
          <w:b/>
          <w:bCs/>
          <w:sz w:val="20"/>
        </w:rPr>
        <w:t>(40 CFR 63.1981(l)(2))</w:t>
      </w:r>
    </w:p>
    <w:p w14:paraId="5F79D080" w14:textId="77777777" w:rsidR="00BD7BF4" w:rsidRPr="0010474E" w:rsidRDefault="00BD7BF4" w:rsidP="00BD7BF4">
      <w:pPr>
        <w:rPr>
          <w:sz w:val="20"/>
        </w:rPr>
      </w:pPr>
    </w:p>
    <w:p w14:paraId="5F4099D6" w14:textId="77777777" w:rsidR="00BD7BF4" w:rsidRPr="0010474E" w:rsidRDefault="00BD7BF4" w:rsidP="00F87123">
      <w:pPr>
        <w:numPr>
          <w:ilvl w:val="0"/>
          <w:numId w:val="130"/>
        </w:numPr>
        <w:tabs>
          <w:tab w:val="clear" w:pos="720"/>
        </w:tabs>
        <w:ind w:left="360"/>
        <w:jc w:val="both"/>
        <w:rPr>
          <w:sz w:val="20"/>
        </w:rPr>
      </w:pPr>
      <w:r w:rsidRPr="0010474E">
        <w:rPr>
          <w:rFonts w:cs="Arial"/>
          <w:sz w:val="20"/>
        </w:rPr>
        <w:t xml:space="preserve">The permittee shall submit all monitoring activities and all other reports required by 40 CFR Part 63, Subpart AAAA to the appropriate AQD District Office, in a format approved by the AQD District Supervisor.  </w:t>
      </w:r>
      <w:r w:rsidRPr="0010474E">
        <w:rPr>
          <w:rFonts w:cs="Arial"/>
          <w:b/>
          <w:sz w:val="20"/>
        </w:rPr>
        <w:t>(R 336.1213(3)(c), R 336.2001(5))</w:t>
      </w:r>
    </w:p>
    <w:p w14:paraId="4C5A90B1" w14:textId="77777777" w:rsidR="00BD7BF4" w:rsidRPr="0010474E" w:rsidRDefault="00BD7BF4" w:rsidP="00BD7BF4">
      <w:pPr>
        <w:jc w:val="both"/>
        <w:rPr>
          <w:bCs/>
          <w:sz w:val="20"/>
        </w:rPr>
      </w:pPr>
    </w:p>
    <w:p w14:paraId="496DA9FF" w14:textId="0B7233B5" w:rsidR="00BD7BF4" w:rsidRPr="0010474E" w:rsidRDefault="00BD7BF4" w:rsidP="00BD7BF4">
      <w:pPr>
        <w:jc w:val="both"/>
        <w:rPr>
          <w:rFonts w:cs="Arial"/>
          <w:sz w:val="20"/>
        </w:rPr>
      </w:pPr>
      <w:r w:rsidRPr="0010474E">
        <w:rPr>
          <w:rFonts w:cs="Arial"/>
          <w:b/>
          <w:sz w:val="20"/>
        </w:rPr>
        <w:t xml:space="preserve">See </w:t>
      </w:r>
      <w:r w:rsidR="00510B31" w:rsidRPr="0010474E">
        <w:rPr>
          <w:rFonts w:cs="Arial"/>
          <w:b/>
          <w:sz w:val="20"/>
        </w:rPr>
        <w:t>Appendix 8-1</w:t>
      </w:r>
    </w:p>
    <w:p w14:paraId="0F1F715C" w14:textId="77777777" w:rsidR="00BD7BF4" w:rsidRPr="0010474E" w:rsidRDefault="00BD7BF4" w:rsidP="00BD7BF4">
      <w:pPr>
        <w:tabs>
          <w:tab w:val="left" w:pos="561"/>
        </w:tabs>
        <w:jc w:val="both"/>
        <w:rPr>
          <w:bCs/>
        </w:rPr>
      </w:pPr>
    </w:p>
    <w:p w14:paraId="444C821B" w14:textId="77777777" w:rsidR="00BD7BF4" w:rsidRPr="0010474E" w:rsidRDefault="00BD7BF4" w:rsidP="00BD7BF4">
      <w:pPr>
        <w:tabs>
          <w:tab w:val="left" w:pos="561"/>
        </w:tabs>
        <w:jc w:val="both"/>
      </w:pPr>
      <w:r w:rsidRPr="0010474E">
        <w:rPr>
          <w:b/>
        </w:rPr>
        <w:t xml:space="preserve">VIII.  </w:t>
      </w:r>
      <w:r w:rsidRPr="0010474E">
        <w:rPr>
          <w:b/>
          <w:u w:val="single"/>
        </w:rPr>
        <w:t>STACK/VENT RESTRICTION(S)</w:t>
      </w:r>
    </w:p>
    <w:p w14:paraId="46281BAD" w14:textId="77777777" w:rsidR="00BD7BF4" w:rsidRPr="0010474E" w:rsidRDefault="00BD7BF4" w:rsidP="00BD7BF4">
      <w:pPr>
        <w:jc w:val="both"/>
        <w:rPr>
          <w:sz w:val="20"/>
        </w:rPr>
      </w:pPr>
    </w:p>
    <w:p w14:paraId="0BBA9BD6" w14:textId="77777777" w:rsidR="00BD7BF4" w:rsidRPr="0010474E" w:rsidRDefault="00BD7BF4" w:rsidP="00BD7BF4">
      <w:pPr>
        <w:jc w:val="both"/>
        <w:rPr>
          <w:sz w:val="20"/>
        </w:rPr>
      </w:pPr>
      <w:r w:rsidRPr="0010474E">
        <w:rPr>
          <w:sz w:val="20"/>
        </w:rPr>
        <w:t>NA</w:t>
      </w:r>
    </w:p>
    <w:p w14:paraId="10F90802" w14:textId="77777777" w:rsidR="00BD7BF4" w:rsidRPr="0010474E" w:rsidRDefault="00BD7BF4" w:rsidP="00BD7BF4">
      <w:pPr>
        <w:jc w:val="both"/>
        <w:rPr>
          <w:sz w:val="20"/>
        </w:rPr>
      </w:pPr>
    </w:p>
    <w:p w14:paraId="3CB4EF19" w14:textId="77777777" w:rsidR="00BD7BF4" w:rsidRPr="0010474E" w:rsidRDefault="00BD7BF4" w:rsidP="00BD7BF4">
      <w:pPr>
        <w:tabs>
          <w:tab w:val="left" w:pos="374"/>
        </w:tabs>
        <w:jc w:val="both"/>
      </w:pPr>
      <w:r w:rsidRPr="0010474E">
        <w:rPr>
          <w:b/>
        </w:rPr>
        <w:t xml:space="preserve">IX.  </w:t>
      </w:r>
      <w:r w:rsidRPr="0010474E">
        <w:rPr>
          <w:b/>
          <w:u w:val="single"/>
        </w:rPr>
        <w:t>OTHER REQUIREMENTS</w:t>
      </w:r>
    </w:p>
    <w:p w14:paraId="044558AB" w14:textId="77777777" w:rsidR="00BD7BF4" w:rsidRPr="0010474E" w:rsidRDefault="00BD7BF4" w:rsidP="00BD7BF4">
      <w:pPr>
        <w:jc w:val="both"/>
        <w:rPr>
          <w:sz w:val="20"/>
        </w:rPr>
      </w:pPr>
    </w:p>
    <w:p w14:paraId="73674FA4" w14:textId="77777777" w:rsidR="00BD7BF4" w:rsidRPr="0010474E" w:rsidRDefault="00BD7BF4" w:rsidP="00F87123">
      <w:pPr>
        <w:numPr>
          <w:ilvl w:val="0"/>
          <w:numId w:val="135"/>
        </w:numPr>
        <w:ind w:left="360" w:hanging="360"/>
        <w:jc w:val="both"/>
        <w:rPr>
          <w:sz w:val="20"/>
        </w:rPr>
      </w:pPr>
      <w:r w:rsidRPr="0010474E">
        <w:rPr>
          <w:sz w:val="20"/>
        </w:rPr>
        <w:t xml:space="preserve">Each permittee seeking to demonstrate compliance with 40 CFR </w:t>
      </w:r>
      <w:r w:rsidRPr="0010474E">
        <w:rPr>
          <w:rFonts w:cs="Arial"/>
          <w:sz w:val="21"/>
          <w:szCs w:val="21"/>
          <w:lang w:val="en"/>
        </w:rPr>
        <w:t xml:space="preserve">63.1959(b)(2)(ii)(B)(4) </w:t>
      </w:r>
      <w:r w:rsidRPr="0010474E">
        <w:rPr>
          <w:sz w:val="20"/>
        </w:rPr>
        <w:t xml:space="preserve">through the use of a collection system not conforming to the specifications provided in 40 CFR 63.1962 must provide information satisfactory to the Department as specified in 40 CFR 63.1981(c)(3) demonstrating that off-site migration is being controlled.  </w:t>
      </w:r>
      <w:r w:rsidRPr="0010474E">
        <w:rPr>
          <w:b/>
          <w:sz w:val="20"/>
        </w:rPr>
        <w:t>(40 CFR 63.1960(a)(5))</w:t>
      </w:r>
    </w:p>
    <w:p w14:paraId="5D673745" w14:textId="77777777" w:rsidR="00BD7BF4" w:rsidRPr="0010474E" w:rsidRDefault="00BD7BF4" w:rsidP="005B2480">
      <w:pPr>
        <w:ind w:left="360" w:hanging="360"/>
        <w:jc w:val="both"/>
        <w:rPr>
          <w:sz w:val="20"/>
        </w:rPr>
      </w:pPr>
    </w:p>
    <w:p w14:paraId="5BC03319" w14:textId="77777777" w:rsidR="00BD7BF4" w:rsidRPr="0010474E" w:rsidRDefault="00BD7BF4" w:rsidP="00F87123">
      <w:pPr>
        <w:numPr>
          <w:ilvl w:val="0"/>
          <w:numId w:val="135"/>
        </w:numPr>
        <w:ind w:left="360" w:hanging="360"/>
        <w:jc w:val="both"/>
        <w:rPr>
          <w:sz w:val="20"/>
        </w:rPr>
      </w:pPr>
      <w:r w:rsidRPr="0010474E">
        <w:rPr>
          <w:sz w:val="20"/>
        </w:rPr>
        <w:t xml:space="preserve">Each permittee seeking to install a collection system that does not meet the specifications in 40 CFR 63.1962 or is seeking to monitor alternative parameters to those required by 40 CFR 63.1958 through 40 CFR 63.1961 must provide information satisfactory to the Department as provided in 40 CFR 63.1981(d)(2) and (3) describing the design and operation of the collection system, the operating parameters that would indicate proper performance, and appropriate monitoring procedures.  The Department may specify additional appropriate monitoring procedures.  </w:t>
      </w:r>
      <w:r w:rsidRPr="0010474E">
        <w:rPr>
          <w:b/>
          <w:sz w:val="20"/>
        </w:rPr>
        <w:t>(40 CFR 63.1961(e))</w:t>
      </w:r>
    </w:p>
    <w:p w14:paraId="77752889" w14:textId="77777777" w:rsidR="00BD7BF4" w:rsidRPr="0010474E" w:rsidRDefault="00BD7BF4" w:rsidP="005B2480">
      <w:pPr>
        <w:ind w:left="360" w:hanging="360"/>
        <w:jc w:val="both"/>
        <w:rPr>
          <w:sz w:val="20"/>
        </w:rPr>
      </w:pPr>
    </w:p>
    <w:p w14:paraId="64A10388" w14:textId="77777777" w:rsidR="00BD7BF4" w:rsidRPr="0010474E" w:rsidRDefault="00BD7BF4" w:rsidP="00F87123">
      <w:pPr>
        <w:numPr>
          <w:ilvl w:val="0"/>
          <w:numId w:val="135"/>
        </w:numPr>
        <w:autoSpaceDE w:val="0"/>
        <w:autoSpaceDN w:val="0"/>
        <w:adjustRightInd w:val="0"/>
        <w:ind w:left="360" w:hanging="360"/>
        <w:jc w:val="both"/>
        <w:rPr>
          <w:sz w:val="20"/>
        </w:rPr>
      </w:pPr>
      <w:r w:rsidRPr="0010474E">
        <w:rPr>
          <w:sz w:val="20"/>
        </w:rPr>
        <w:t xml:space="preserve">The permittee must comply with all applicable provisions of </w:t>
      </w:r>
      <w:r w:rsidRPr="0010474E">
        <w:rPr>
          <w:rFonts w:cs="Arial"/>
          <w:sz w:val="20"/>
        </w:rPr>
        <w:t xml:space="preserve">the National Emissions Standards for Hazardous Air Pollutants: Municipal Solid Waste Landfills as specified in </w:t>
      </w:r>
      <w:r w:rsidRPr="0010474E">
        <w:rPr>
          <w:sz w:val="20"/>
        </w:rPr>
        <w:t xml:space="preserve">40 CFR Part 63, Subparts A and AAAA.  </w:t>
      </w:r>
      <w:r w:rsidRPr="0010474E">
        <w:rPr>
          <w:b/>
          <w:sz w:val="20"/>
        </w:rPr>
        <w:t>(40 CFR Part 63, Subparts A and AAAA)</w:t>
      </w:r>
    </w:p>
    <w:p w14:paraId="10116AAD" w14:textId="77777777" w:rsidR="00BD7BF4" w:rsidRPr="0010474E" w:rsidRDefault="00BD7BF4" w:rsidP="00BD7BF4">
      <w:pPr>
        <w:autoSpaceDE w:val="0"/>
        <w:autoSpaceDN w:val="0"/>
        <w:adjustRightInd w:val="0"/>
        <w:jc w:val="both"/>
        <w:rPr>
          <w:sz w:val="20"/>
        </w:rPr>
      </w:pPr>
    </w:p>
    <w:p w14:paraId="07362267" w14:textId="77777777" w:rsidR="00BD7BF4" w:rsidRPr="0010474E" w:rsidRDefault="00BD7BF4" w:rsidP="00BD7BF4">
      <w:pPr>
        <w:jc w:val="both"/>
        <w:rPr>
          <w:sz w:val="20"/>
        </w:rPr>
      </w:pPr>
    </w:p>
    <w:p w14:paraId="2EBA476B" w14:textId="77777777" w:rsidR="00B40D38" w:rsidRDefault="00B40D38">
      <w:pPr>
        <w:rPr>
          <w:sz w:val="20"/>
        </w:rPr>
      </w:pPr>
      <w:r>
        <w:rPr>
          <w:sz w:val="20"/>
        </w:rPr>
        <w:br w:type="page"/>
      </w:r>
    </w:p>
    <w:p w14:paraId="29ACA095" w14:textId="3B52AAB7" w:rsidR="00BD7BF4" w:rsidRPr="0010474E" w:rsidRDefault="00BD7BF4" w:rsidP="00BD7BF4">
      <w:pPr>
        <w:rPr>
          <w:sz w:val="20"/>
        </w:rPr>
      </w:pPr>
    </w:p>
    <w:p w14:paraId="545983AF" w14:textId="39C69022" w:rsidR="00BD7BF4" w:rsidRPr="0010474E" w:rsidRDefault="00BD7BF4" w:rsidP="00BD7BF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1" w:name="_Toc119664722"/>
      <w:r w:rsidRPr="0010474E">
        <w:t>FGOPENFLARE-OOO-1</w:t>
      </w:r>
      <w:bookmarkEnd w:id="91"/>
    </w:p>
    <w:p w14:paraId="091DC1A5" w14:textId="77777777" w:rsidR="00BD7BF4" w:rsidRPr="0010474E" w:rsidRDefault="00BD7BF4" w:rsidP="00BD7BF4">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GROUPCONDITIONS</w:t>
      </w:r>
    </w:p>
    <w:p w14:paraId="559A8E16" w14:textId="77777777" w:rsidR="00BD7BF4" w:rsidRPr="0010474E" w:rsidRDefault="00BD7BF4" w:rsidP="00BD7BF4">
      <w:pPr>
        <w:jc w:val="both"/>
        <w:rPr>
          <w:rFonts w:cs="Arial"/>
          <w:sz w:val="20"/>
        </w:rPr>
      </w:pPr>
    </w:p>
    <w:p w14:paraId="2549D635" w14:textId="77777777" w:rsidR="00BD7BF4" w:rsidRPr="0010474E" w:rsidRDefault="00BD7BF4" w:rsidP="00BD7BF4">
      <w:pPr>
        <w:jc w:val="both"/>
        <w:rPr>
          <w:rFonts w:cs="Arial"/>
          <w:sz w:val="20"/>
        </w:rPr>
      </w:pPr>
    </w:p>
    <w:p w14:paraId="1CAB7E88" w14:textId="77777777" w:rsidR="00BD7BF4" w:rsidRPr="0010474E" w:rsidRDefault="00BD7BF4" w:rsidP="00BD7BF4">
      <w:pPr>
        <w:jc w:val="both"/>
        <w:rPr>
          <w:b/>
          <w:u w:val="single"/>
        </w:rPr>
      </w:pPr>
      <w:r w:rsidRPr="0010474E">
        <w:rPr>
          <w:b/>
          <w:u w:val="single"/>
        </w:rPr>
        <w:t>DESCRIPTION</w:t>
      </w:r>
    </w:p>
    <w:p w14:paraId="7A21E19F" w14:textId="77777777" w:rsidR="00BD7BF4" w:rsidRPr="0010474E" w:rsidRDefault="00BD7BF4" w:rsidP="00BD7BF4">
      <w:pPr>
        <w:jc w:val="both"/>
      </w:pPr>
    </w:p>
    <w:p w14:paraId="00D99623" w14:textId="77777777" w:rsidR="00BD7BF4" w:rsidRPr="0010474E" w:rsidRDefault="00BD7BF4" w:rsidP="00BD7BF4">
      <w:pPr>
        <w:jc w:val="both"/>
        <w:rPr>
          <w:sz w:val="20"/>
        </w:rPr>
      </w:pPr>
      <w:r w:rsidRPr="0010474E">
        <w:rPr>
          <w:rFonts w:cs="Arial"/>
          <w:sz w:val="20"/>
        </w:rPr>
        <w:t>Open (non-enclosed) flare is an open combustor without enclosure or shroud.  This flexible group contains 40 CFR Part 62, Subpart OOO requirements.</w:t>
      </w:r>
    </w:p>
    <w:p w14:paraId="36617C7B" w14:textId="77777777" w:rsidR="00BD7BF4" w:rsidRPr="0010474E" w:rsidRDefault="00BD7BF4" w:rsidP="00BD7BF4">
      <w:pPr>
        <w:jc w:val="both"/>
        <w:rPr>
          <w:sz w:val="20"/>
        </w:rPr>
      </w:pPr>
    </w:p>
    <w:p w14:paraId="54F14443" w14:textId="3A8C827A" w:rsidR="00BD7BF4" w:rsidRPr="0010474E" w:rsidRDefault="00BD7BF4" w:rsidP="00BD7BF4">
      <w:pPr>
        <w:jc w:val="both"/>
        <w:rPr>
          <w:sz w:val="20"/>
        </w:rPr>
      </w:pPr>
      <w:r w:rsidRPr="0010474E">
        <w:rPr>
          <w:b/>
          <w:sz w:val="20"/>
        </w:rPr>
        <w:t>Emission Unit:</w:t>
      </w:r>
      <w:r w:rsidRPr="0010474E">
        <w:rPr>
          <w:sz w:val="20"/>
        </w:rPr>
        <w:t xml:space="preserve">  </w:t>
      </w:r>
      <w:r w:rsidR="00510B31" w:rsidRPr="0010474E">
        <w:rPr>
          <w:sz w:val="20"/>
        </w:rPr>
        <w:t>EUOPENFLARE-1</w:t>
      </w:r>
    </w:p>
    <w:p w14:paraId="46D4B1E1" w14:textId="77777777" w:rsidR="00BD7BF4" w:rsidRPr="0010474E" w:rsidRDefault="00BD7BF4" w:rsidP="00BD7BF4">
      <w:pPr>
        <w:jc w:val="both"/>
      </w:pPr>
    </w:p>
    <w:p w14:paraId="68B8E206" w14:textId="77777777" w:rsidR="00BD7BF4" w:rsidRPr="0010474E" w:rsidRDefault="00BD7BF4" w:rsidP="00BD7BF4">
      <w:pPr>
        <w:jc w:val="both"/>
      </w:pPr>
      <w:r w:rsidRPr="0010474E">
        <w:rPr>
          <w:b/>
          <w:u w:val="single"/>
        </w:rPr>
        <w:t>POLLUTION CONTROL EQUIPMENT</w:t>
      </w:r>
    </w:p>
    <w:p w14:paraId="17C3DF7E" w14:textId="77777777" w:rsidR="00BD7BF4" w:rsidRPr="0010474E" w:rsidRDefault="00BD7BF4" w:rsidP="00BD7BF4">
      <w:pPr>
        <w:jc w:val="both"/>
      </w:pPr>
    </w:p>
    <w:p w14:paraId="50619A0C" w14:textId="77777777" w:rsidR="00BD7BF4" w:rsidRPr="0010474E" w:rsidRDefault="00BD7BF4" w:rsidP="00BD7BF4">
      <w:pPr>
        <w:jc w:val="both"/>
        <w:rPr>
          <w:sz w:val="20"/>
        </w:rPr>
      </w:pPr>
      <w:r w:rsidRPr="0010474E">
        <w:rPr>
          <w:rFonts w:cs="Arial"/>
          <w:sz w:val="20"/>
        </w:rPr>
        <w:t>Open (non-enclosed) flare</w:t>
      </w:r>
    </w:p>
    <w:p w14:paraId="4B5F9DD1" w14:textId="77777777" w:rsidR="00BD7BF4" w:rsidRPr="0010474E" w:rsidRDefault="00BD7BF4" w:rsidP="00BD7BF4">
      <w:pPr>
        <w:jc w:val="both"/>
        <w:rPr>
          <w:sz w:val="20"/>
        </w:rPr>
      </w:pPr>
    </w:p>
    <w:p w14:paraId="2E364480" w14:textId="77777777" w:rsidR="00BD7BF4" w:rsidRPr="0010474E" w:rsidRDefault="00BD7BF4" w:rsidP="00BD7BF4">
      <w:pPr>
        <w:jc w:val="both"/>
        <w:rPr>
          <w:b/>
          <w:u w:val="single"/>
        </w:rPr>
      </w:pPr>
      <w:r w:rsidRPr="0010474E">
        <w:rPr>
          <w:b/>
        </w:rPr>
        <w:t xml:space="preserve">I.  </w:t>
      </w:r>
      <w:r w:rsidRPr="0010474E">
        <w:rPr>
          <w:b/>
          <w:u w:val="single"/>
        </w:rPr>
        <w:t>EMISSION LIMIT(S)</w:t>
      </w:r>
    </w:p>
    <w:p w14:paraId="72EEB9B7" w14:textId="77777777" w:rsidR="00BD7BF4" w:rsidRPr="0010474E" w:rsidRDefault="00BD7BF4" w:rsidP="00BD7BF4">
      <w:pPr>
        <w:jc w:val="both"/>
        <w:rPr>
          <w:sz w:val="20"/>
        </w:rPr>
      </w:pPr>
    </w:p>
    <w:p w14:paraId="4B578BCE" w14:textId="170B5C21" w:rsidR="00BD7BF4" w:rsidRPr="0010474E" w:rsidRDefault="00BD7BF4" w:rsidP="00F87123">
      <w:pPr>
        <w:pStyle w:val="ListParagraph"/>
        <w:numPr>
          <w:ilvl w:val="3"/>
          <w:numId w:val="50"/>
        </w:numPr>
        <w:tabs>
          <w:tab w:val="clear" w:pos="2880"/>
        </w:tabs>
        <w:ind w:left="360"/>
        <w:jc w:val="both"/>
        <w:rPr>
          <w:sz w:val="20"/>
        </w:rPr>
      </w:pPr>
      <w:r w:rsidRPr="0010474E">
        <w:rPr>
          <w:rFonts w:cs="Arial"/>
          <w:sz w:val="20"/>
        </w:rPr>
        <w:t xml:space="preserve">There must be no visible emissions from </w:t>
      </w:r>
      <w:r w:rsidR="002373F2" w:rsidRPr="0010474E">
        <w:rPr>
          <w:rFonts w:cs="Arial"/>
          <w:sz w:val="20"/>
        </w:rPr>
        <w:t>EUOPENFLARE-1</w:t>
      </w:r>
      <w:r w:rsidRPr="0010474E">
        <w:rPr>
          <w:rFonts w:cs="Arial"/>
          <w:sz w:val="20"/>
        </w:rPr>
        <w:t xml:space="preserve"> </w:t>
      </w:r>
      <w:r w:rsidRPr="0010474E">
        <w:rPr>
          <w:sz w:val="20"/>
        </w:rPr>
        <w:t xml:space="preserve">except for periods not to exceed a total of 5 minutes during any 2 consecutive hours.  </w:t>
      </w:r>
      <w:r w:rsidRPr="0010474E">
        <w:rPr>
          <w:b/>
          <w:sz w:val="20"/>
        </w:rPr>
        <w:t>(40 CFR 60.18(c)(1))</w:t>
      </w:r>
    </w:p>
    <w:p w14:paraId="789B2E15" w14:textId="77777777" w:rsidR="00BD7BF4" w:rsidRPr="0010474E" w:rsidRDefault="00BD7BF4" w:rsidP="00BD7BF4">
      <w:pPr>
        <w:tabs>
          <w:tab w:val="left" w:pos="374"/>
        </w:tabs>
        <w:jc w:val="both"/>
        <w:rPr>
          <w:sz w:val="20"/>
        </w:rPr>
      </w:pPr>
    </w:p>
    <w:p w14:paraId="7443CA12" w14:textId="77777777" w:rsidR="00BD7BF4" w:rsidRPr="0010474E" w:rsidRDefault="00BD7BF4" w:rsidP="00BD7BF4">
      <w:pPr>
        <w:tabs>
          <w:tab w:val="left" w:pos="374"/>
        </w:tabs>
        <w:jc w:val="both"/>
        <w:rPr>
          <w:b/>
          <w:u w:val="single"/>
        </w:rPr>
      </w:pPr>
      <w:r w:rsidRPr="0010474E">
        <w:rPr>
          <w:b/>
        </w:rPr>
        <w:t xml:space="preserve">II.  </w:t>
      </w:r>
      <w:r w:rsidRPr="0010474E">
        <w:rPr>
          <w:b/>
          <w:u w:val="single"/>
        </w:rPr>
        <w:t>MATERIAL LIMIT(S)</w:t>
      </w:r>
    </w:p>
    <w:p w14:paraId="67AC0AD9" w14:textId="77777777" w:rsidR="00BD7BF4" w:rsidRPr="0010474E" w:rsidRDefault="00BD7BF4" w:rsidP="00BD7BF4">
      <w:pPr>
        <w:jc w:val="both"/>
        <w:rPr>
          <w:sz w:val="20"/>
        </w:rPr>
      </w:pPr>
    </w:p>
    <w:p w14:paraId="4E291FD7" w14:textId="77777777" w:rsidR="00BD7BF4" w:rsidRPr="0010474E" w:rsidRDefault="00BD7BF4" w:rsidP="00BD7BF4">
      <w:pPr>
        <w:jc w:val="both"/>
        <w:rPr>
          <w:sz w:val="20"/>
        </w:rPr>
      </w:pPr>
      <w:r w:rsidRPr="0010474E">
        <w:rPr>
          <w:sz w:val="20"/>
        </w:rPr>
        <w:t>NA</w:t>
      </w:r>
    </w:p>
    <w:p w14:paraId="1AB7625C" w14:textId="77777777" w:rsidR="00BD7BF4" w:rsidRPr="0010474E" w:rsidRDefault="00BD7BF4" w:rsidP="00BD7BF4">
      <w:pPr>
        <w:jc w:val="both"/>
        <w:rPr>
          <w:sz w:val="20"/>
        </w:rPr>
      </w:pPr>
    </w:p>
    <w:p w14:paraId="08452271" w14:textId="77777777" w:rsidR="00BD7BF4" w:rsidRPr="0010474E" w:rsidRDefault="00BD7BF4" w:rsidP="00BD7BF4">
      <w:pPr>
        <w:tabs>
          <w:tab w:val="left" w:pos="374"/>
        </w:tabs>
        <w:jc w:val="both"/>
        <w:rPr>
          <w:b/>
          <w:u w:val="single"/>
        </w:rPr>
      </w:pPr>
      <w:r w:rsidRPr="0010474E">
        <w:rPr>
          <w:b/>
        </w:rPr>
        <w:t xml:space="preserve">III.  </w:t>
      </w:r>
      <w:r w:rsidRPr="0010474E">
        <w:rPr>
          <w:b/>
          <w:u w:val="single"/>
        </w:rPr>
        <w:t>PROCESS/OPERATIONAL RESTRICTION(S)</w:t>
      </w:r>
      <w:r w:rsidRPr="0010474E" w:rsidDel="001C614B">
        <w:rPr>
          <w:b/>
          <w:u w:val="single"/>
        </w:rPr>
        <w:t xml:space="preserve"> </w:t>
      </w:r>
    </w:p>
    <w:p w14:paraId="5F46F34F" w14:textId="77777777" w:rsidR="00BD7BF4" w:rsidRPr="0010474E" w:rsidRDefault="00BD7BF4" w:rsidP="00BD7BF4">
      <w:pPr>
        <w:jc w:val="both"/>
      </w:pPr>
    </w:p>
    <w:p w14:paraId="3FF1089F" w14:textId="77777777" w:rsidR="00BD7BF4" w:rsidRPr="0010474E" w:rsidRDefault="00BD7BF4" w:rsidP="00F87123">
      <w:pPr>
        <w:numPr>
          <w:ilvl w:val="0"/>
          <w:numId w:val="36"/>
        </w:numPr>
        <w:tabs>
          <w:tab w:val="clear" w:pos="360"/>
        </w:tabs>
        <w:jc w:val="both"/>
        <w:rPr>
          <w:rFonts w:cs="Arial"/>
          <w:b/>
          <w:sz w:val="20"/>
        </w:rPr>
      </w:pPr>
      <w:r w:rsidRPr="0010474E">
        <w:rPr>
          <w:sz w:val="20"/>
        </w:rPr>
        <w:t xml:space="preserve">The permittee must operate the flare in accordance with </w:t>
      </w:r>
      <w:r w:rsidRPr="0010474E">
        <w:rPr>
          <w:rFonts w:cs="Arial"/>
          <w:sz w:val="20"/>
        </w:rPr>
        <w:t xml:space="preserve">40 CFR </w:t>
      </w:r>
      <w:r w:rsidRPr="0010474E">
        <w:rPr>
          <w:sz w:val="20"/>
        </w:rPr>
        <w:t xml:space="preserve">60.18.  </w:t>
      </w:r>
      <w:r w:rsidRPr="0010474E">
        <w:rPr>
          <w:rFonts w:cs="Arial"/>
          <w:b/>
          <w:sz w:val="20"/>
        </w:rPr>
        <w:t>(</w:t>
      </w:r>
      <w:r w:rsidRPr="0010474E">
        <w:rPr>
          <w:rFonts w:cs="Arial"/>
          <w:b/>
          <w:sz w:val="20"/>
          <w:shd w:val="clear" w:color="auto" w:fill="FFFFFF"/>
        </w:rPr>
        <w:t>40 CFR 62.16714(c)(1)</w:t>
      </w:r>
      <w:r w:rsidRPr="0010474E">
        <w:rPr>
          <w:rFonts w:cs="Arial"/>
          <w:b/>
          <w:sz w:val="20"/>
        </w:rPr>
        <w:t>)</w:t>
      </w:r>
    </w:p>
    <w:p w14:paraId="1CE49D52" w14:textId="77777777" w:rsidR="00BD7BF4" w:rsidRPr="0010474E" w:rsidRDefault="00BD7BF4" w:rsidP="00BD7BF4">
      <w:pPr>
        <w:jc w:val="both"/>
        <w:rPr>
          <w:rFonts w:cs="Arial"/>
          <w:bCs/>
          <w:sz w:val="20"/>
        </w:rPr>
      </w:pPr>
    </w:p>
    <w:p w14:paraId="0974194D" w14:textId="77777777" w:rsidR="00BD7BF4" w:rsidRPr="0010474E" w:rsidRDefault="00BD7BF4" w:rsidP="00F87123">
      <w:pPr>
        <w:numPr>
          <w:ilvl w:val="0"/>
          <w:numId w:val="36"/>
        </w:numPr>
        <w:jc w:val="both"/>
        <w:rPr>
          <w:rFonts w:cs="Arial"/>
          <w:sz w:val="20"/>
        </w:rPr>
      </w:pPr>
      <w:r w:rsidRPr="0010474E">
        <w:rPr>
          <w:rFonts w:cs="Arial"/>
          <w:sz w:val="20"/>
        </w:rPr>
        <w:t xml:space="preserve">The flare must be operated with a flame present at all times.  </w:t>
      </w:r>
      <w:r w:rsidRPr="0010474E">
        <w:rPr>
          <w:rFonts w:cs="Arial"/>
          <w:b/>
          <w:sz w:val="20"/>
        </w:rPr>
        <w:t>(40 CFR 60.18(c)(2))</w:t>
      </w:r>
    </w:p>
    <w:p w14:paraId="45FB4F87" w14:textId="77777777" w:rsidR="00BD7BF4" w:rsidRPr="0010474E" w:rsidRDefault="00BD7BF4" w:rsidP="00BD7BF4">
      <w:pPr>
        <w:jc w:val="both"/>
        <w:rPr>
          <w:sz w:val="20"/>
        </w:rPr>
      </w:pPr>
    </w:p>
    <w:p w14:paraId="6DF13F73" w14:textId="77777777" w:rsidR="00BD7BF4" w:rsidRPr="0010474E" w:rsidRDefault="00BD7BF4" w:rsidP="00BD7BF4">
      <w:pPr>
        <w:tabs>
          <w:tab w:val="left" w:pos="374"/>
        </w:tabs>
        <w:jc w:val="both"/>
        <w:rPr>
          <w:b/>
          <w:u w:val="single"/>
        </w:rPr>
      </w:pPr>
      <w:r w:rsidRPr="0010474E">
        <w:rPr>
          <w:b/>
        </w:rPr>
        <w:t xml:space="preserve">IV.  </w:t>
      </w:r>
      <w:r w:rsidRPr="0010474E">
        <w:rPr>
          <w:b/>
          <w:u w:val="single"/>
        </w:rPr>
        <w:t>DESIGN/EQUIPMENT PARAMETER(S)</w:t>
      </w:r>
    </w:p>
    <w:p w14:paraId="5B1C15FD" w14:textId="77777777" w:rsidR="00BD7BF4" w:rsidRPr="0010474E" w:rsidRDefault="00BD7BF4" w:rsidP="00BD7BF4">
      <w:pPr>
        <w:jc w:val="both"/>
        <w:rPr>
          <w:sz w:val="20"/>
        </w:rPr>
      </w:pPr>
    </w:p>
    <w:p w14:paraId="0545D4D6" w14:textId="77777777" w:rsidR="00BD7BF4" w:rsidRPr="0010474E" w:rsidRDefault="00BD7BF4" w:rsidP="00BD7BF4">
      <w:pPr>
        <w:pStyle w:val="ListParagraph"/>
        <w:ind w:left="0"/>
        <w:jc w:val="both"/>
        <w:rPr>
          <w:bCs/>
          <w:sz w:val="20"/>
        </w:rPr>
      </w:pPr>
      <w:r w:rsidRPr="0010474E">
        <w:rPr>
          <w:rFonts w:cs="Arial"/>
          <w:bCs/>
          <w:sz w:val="20"/>
        </w:rPr>
        <w:t>NA</w:t>
      </w:r>
    </w:p>
    <w:p w14:paraId="6302CCE4" w14:textId="77777777" w:rsidR="00BD7BF4" w:rsidRPr="0010474E" w:rsidRDefault="00BD7BF4" w:rsidP="00BD7BF4">
      <w:pPr>
        <w:tabs>
          <w:tab w:val="left" w:pos="374"/>
        </w:tabs>
        <w:jc w:val="both"/>
        <w:rPr>
          <w:rFonts w:cs="Arial"/>
          <w:sz w:val="20"/>
        </w:rPr>
      </w:pPr>
    </w:p>
    <w:p w14:paraId="7D7B230C" w14:textId="77777777" w:rsidR="00BD7BF4" w:rsidRPr="0010474E" w:rsidRDefault="00BD7BF4" w:rsidP="00BD7BF4">
      <w:pPr>
        <w:tabs>
          <w:tab w:val="left" w:pos="374"/>
        </w:tabs>
        <w:jc w:val="both"/>
        <w:rPr>
          <w:rFonts w:cs="Arial"/>
          <w:b/>
          <w:sz w:val="20"/>
          <w:u w:val="single"/>
        </w:rPr>
      </w:pPr>
      <w:r w:rsidRPr="0010474E">
        <w:rPr>
          <w:rFonts w:cs="Arial"/>
          <w:b/>
          <w:sz w:val="20"/>
        </w:rPr>
        <w:t xml:space="preserve">V.  </w:t>
      </w:r>
      <w:r w:rsidRPr="0010474E">
        <w:rPr>
          <w:rFonts w:cs="Arial"/>
          <w:b/>
          <w:sz w:val="20"/>
          <w:u w:val="single"/>
        </w:rPr>
        <w:t>TESTING/SAMPLING</w:t>
      </w:r>
    </w:p>
    <w:p w14:paraId="77FC83B5" w14:textId="77777777" w:rsidR="00BD7BF4" w:rsidRPr="0010474E" w:rsidRDefault="00BD7BF4" w:rsidP="00BD7BF4">
      <w:pPr>
        <w:jc w:val="both"/>
        <w:rPr>
          <w:b/>
          <w:sz w:val="20"/>
        </w:rPr>
      </w:pPr>
      <w:r w:rsidRPr="0010474E">
        <w:rPr>
          <w:sz w:val="20"/>
        </w:rPr>
        <w:t xml:space="preserve">Records shall be maintained on file for a period of five years.  </w:t>
      </w:r>
      <w:r w:rsidRPr="0010474E">
        <w:rPr>
          <w:b/>
          <w:sz w:val="20"/>
        </w:rPr>
        <w:t>(R 336.1213(3)(b)(ii))</w:t>
      </w:r>
    </w:p>
    <w:p w14:paraId="2D55BCCD" w14:textId="77777777" w:rsidR="00BD7BF4" w:rsidRPr="0010474E" w:rsidRDefault="00BD7BF4" w:rsidP="00BD7BF4">
      <w:pPr>
        <w:jc w:val="both"/>
        <w:rPr>
          <w:sz w:val="20"/>
        </w:rPr>
      </w:pPr>
    </w:p>
    <w:p w14:paraId="4D38DCAA" w14:textId="362D329D" w:rsidR="00BD7BF4" w:rsidRPr="0010474E" w:rsidRDefault="00BD7BF4" w:rsidP="00BD7BF4">
      <w:pPr>
        <w:tabs>
          <w:tab w:val="left" w:pos="7470"/>
        </w:tabs>
        <w:ind w:left="374" w:hanging="374"/>
        <w:jc w:val="both"/>
        <w:rPr>
          <w:b/>
          <w:sz w:val="20"/>
        </w:rPr>
      </w:pPr>
      <w:r w:rsidRPr="0010474E">
        <w:rPr>
          <w:sz w:val="20"/>
        </w:rPr>
        <w:t>1.</w:t>
      </w:r>
      <w:r w:rsidRPr="0010474E">
        <w:rPr>
          <w:sz w:val="20"/>
        </w:rPr>
        <w:tab/>
      </w:r>
      <w:r w:rsidR="002373F2" w:rsidRPr="0010474E">
        <w:rPr>
          <w:sz w:val="20"/>
        </w:rPr>
        <w:t>T</w:t>
      </w:r>
      <w:r w:rsidRPr="0010474E">
        <w:rPr>
          <w:sz w:val="20"/>
        </w:rPr>
        <w:t xml:space="preserve">he permittee must verify visible emissions from </w:t>
      </w:r>
      <w:r w:rsidR="002373F2" w:rsidRPr="0010474E">
        <w:rPr>
          <w:sz w:val="20"/>
        </w:rPr>
        <w:t>EUOPENFLARE-1</w:t>
      </w:r>
      <w:r w:rsidRPr="0010474E">
        <w:rPr>
          <w:sz w:val="20"/>
        </w:rPr>
        <w:t xml:space="preserve">, by testing at owner's expense, in accordance with Department requirements.  Testing must be performed using an approved USEPA Method 22 listed in 40 CFR Part 60, Appendix A.  No less than 30 days prior to testing, the permittee must submit a complete test plan to the AQD Technical Programs Unit and the appropriate District Office.  The AQD must approve the final plan prior to testing.  The permittee must submit a complete report of the test results to the AQD Technical Programs Unit and the appropriate District Office within 60 days following the last date of the test. </w:t>
      </w:r>
      <w:r w:rsidRPr="0010474E">
        <w:rPr>
          <w:b/>
          <w:sz w:val="20"/>
        </w:rPr>
        <w:t xml:space="preserve"> (R 336.1213(3), R 336.2001, R 336.2003, R 336.2004, 40 CFR 60.18(f))</w:t>
      </w:r>
    </w:p>
    <w:p w14:paraId="19763795" w14:textId="77777777" w:rsidR="00BD7BF4" w:rsidRPr="0010474E" w:rsidRDefault="00BD7BF4" w:rsidP="00BD7BF4">
      <w:pPr>
        <w:ind w:left="374" w:hanging="374"/>
        <w:jc w:val="both"/>
        <w:rPr>
          <w:sz w:val="20"/>
        </w:rPr>
      </w:pPr>
    </w:p>
    <w:p w14:paraId="673F1017" w14:textId="7573DC94" w:rsidR="00BD7BF4" w:rsidRPr="0010474E" w:rsidRDefault="002373F2" w:rsidP="00F87123">
      <w:pPr>
        <w:numPr>
          <w:ilvl w:val="0"/>
          <w:numId w:val="115"/>
        </w:numPr>
        <w:spacing w:after="120"/>
        <w:jc w:val="both"/>
        <w:rPr>
          <w:sz w:val="20"/>
        </w:rPr>
      </w:pPr>
      <w:r w:rsidRPr="0010474E">
        <w:rPr>
          <w:sz w:val="20"/>
        </w:rPr>
        <w:t>T</w:t>
      </w:r>
      <w:r w:rsidR="00BD7BF4" w:rsidRPr="0010474E">
        <w:rPr>
          <w:sz w:val="20"/>
        </w:rPr>
        <w:t xml:space="preserve">he permittee must verify </w:t>
      </w:r>
      <w:r w:rsidR="00BD7BF4" w:rsidRPr="0010474E">
        <w:rPr>
          <w:rFonts w:cs="Arial"/>
          <w:sz w:val="20"/>
        </w:rPr>
        <w:t xml:space="preserve">the following: </w:t>
      </w:r>
    </w:p>
    <w:p w14:paraId="79592EB3" w14:textId="3B76606E" w:rsidR="00BD7BF4" w:rsidRPr="0010474E" w:rsidRDefault="00BD7BF4" w:rsidP="00F87123">
      <w:pPr>
        <w:numPr>
          <w:ilvl w:val="1"/>
          <w:numId w:val="115"/>
        </w:numPr>
        <w:spacing w:after="120"/>
        <w:jc w:val="both"/>
        <w:rPr>
          <w:sz w:val="20"/>
        </w:rPr>
      </w:pPr>
      <w:r w:rsidRPr="0010474E">
        <w:rPr>
          <w:sz w:val="20"/>
        </w:rPr>
        <w:t xml:space="preserve">The net heating value of the gas being combusted in the flare must be calculated and recorded using the equation provided in </w:t>
      </w:r>
      <w:r w:rsidR="00510B31" w:rsidRPr="0010474E">
        <w:rPr>
          <w:sz w:val="20"/>
        </w:rPr>
        <w:t>Appendix 7-1</w:t>
      </w:r>
      <w:r w:rsidRPr="0010474E">
        <w:rPr>
          <w:sz w:val="20"/>
        </w:rPr>
        <w:t xml:space="preserve">.  </w:t>
      </w:r>
      <w:r w:rsidRPr="0010474E">
        <w:rPr>
          <w:b/>
          <w:sz w:val="20"/>
        </w:rPr>
        <w:t xml:space="preserve">(40 CFR </w:t>
      </w:r>
      <w:bookmarkStart w:id="92" w:name="_Hlk93580467"/>
      <w:r w:rsidRPr="0010474E">
        <w:rPr>
          <w:b/>
          <w:sz w:val="20"/>
        </w:rPr>
        <w:t>60.18(f)(3)</w:t>
      </w:r>
      <w:bookmarkEnd w:id="92"/>
      <w:r w:rsidRPr="0010474E">
        <w:rPr>
          <w:b/>
          <w:sz w:val="20"/>
        </w:rPr>
        <w:t>)</w:t>
      </w:r>
    </w:p>
    <w:p w14:paraId="6D617BE4" w14:textId="475E3B32" w:rsidR="00BD7BF4" w:rsidRPr="0010474E" w:rsidRDefault="00BD7BF4" w:rsidP="00F87123">
      <w:pPr>
        <w:numPr>
          <w:ilvl w:val="1"/>
          <w:numId w:val="115"/>
        </w:numPr>
        <w:jc w:val="both"/>
        <w:rPr>
          <w:sz w:val="20"/>
        </w:rPr>
      </w:pPr>
      <w:r w:rsidRPr="0010474E">
        <w:rPr>
          <w:sz w:val="20"/>
        </w:rPr>
        <w:t>The exit velocity for steam-assisted, air-assisted, or non-assisted</w:t>
      </w:r>
      <w:r w:rsidRPr="0010474E" w:rsidDel="00552622">
        <w:rPr>
          <w:sz w:val="20"/>
        </w:rPr>
        <w:t xml:space="preserve"> </w:t>
      </w:r>
      <w:r w:rsidRPr="0010474E">
        <w:rPr>
          <w:sz w:val="20"/>
        </w:rPr>
        <w:t xml:space="preserve">flares as determined by the methods provided in </w:t>
      </w:r>
      <w:r w:rsidR="00510B31" w:rsidRPr="0010474E">
        <w:rPr>
          <w:sz w:val="20"/>
        </w:rPr>
        <w:t>Appendix 7-1</w:t>
      </w:r>
      <w:r w:rsidRPr="0010474E">
        <w:rPr>
          <w:sz w:val="20"/>
        </w:rPr>
        <w:t xml:space="preserve">.  </w:t>
      </w:r>
      <w:r w:rsidRPr="0010474E">
        <w:rPr>
          <w:b/>
          <w:sz w:val="20"/>
        </w:rPr>
        <w:t xml:space="preserve">(40 CFR </w:t>
      </w:r>
      <w:bookmarkStart w:id="93" w:name="_Hlk93580508"/>
      <w:r w:rsidRPr="0010474E">
        <w:rPr>
          <w:b/>
          <w:sz w:val="20"/>
        </w:rPr>
        <w:t>60.18(f)(5) and (6))</w:t>
      </w:r>
      <w:bookmarkEnd w:id="93"/>
    </w:p>
    <w:p w14:paraId="4FDAC533" w14:textId="77777777" w:rsidR="00BD7BF4" w:rsidRPr="0010474E" w:rsidRDefault="00BD7BF4" w:rsidP="00BD7BF4">
      <w:pPr>
        <w:jc w:val="both"/>
        <w:rPr>
          <w:sz w:val="20"/>
          <w:highlight w:val="yellow"/>
        </w:rPr>
      </w:pPr>
    </w:p>
    <w:p w14:paraId="16CC1A9C" w14:textId="135641B0" w:rsidR="00BD7BF4" w:rsidRPr="0010474E" w:rsidRDefault="00BD7BF4" w:rsidP="00F87123">
      <w:pPr>
        <w:pStyle w:val="ListParagraph"/>
        <w:numPr>
          <w:ilvl w:val="0"/>
          <w:numId w:val="113"/>
        </w:numPr>
        <w:jc w:val="both"/>
        <w:rPr>
          <w:b/>
          <w:sz w:val="20"/>
        </w:rPr>
      </w:pPr>
      <w:r w:rsidRPr="0010474E">
        <w:rPr>
          <w:sz w:val="20"/>
        </w:rPr>
        <w:lastRenderedPageBreak/>
        <w:t xml:space="preserve">Within 180 days of permit issuance, the permittee must verify visible emissions, the net heating value, and exit velocity from </w:t>
      </w:r>
      <w:r w:rsidR="002373F2" w:rsidRPr="0010474E">
        <w:rPr>
          <w:sz w:val="20"/>
        </w:rPr>
        <w:t>EUOPENFLARE-1</w:t>
      </w:r>
      <w:r w:rsidRPr="0010474E">
        <w:rPr>
          <w:sz w:val="20"/>
        </w:rPr>
        <w:t xml:space="preserve"> and at a minimum, every five years from the date of the last test, thereafter. </w:t>
      </w:r>
      <w:r w:rsidRPr="0010474E">
        <w:rPr>
          <w:bCs/>
          <w:sz w:val="20"/>
        </w:rPr>
        <w:t xml:space="preserve"> </w:t>
      </w:r>
      <w:r w:rsidRPr="0010474E">
        <w:rPr>
          <w:b/>
          <w:sz w:val="20"/>
        </w:rPr>
        <w:t>(R 336.1213(3), R 336.2001, R 336.2003, R 336.2004, 40 CFR 60.18(f))</w:t>
      </w:r>
    </w:p>
    <w:p w14:paraId="2F25876C" w14:textId="77777777" w:rsidR="00BD7BF4" w:rsidRPr="0010474E" w:rsidRDefault="00BD7BF4" w:rsidP="00BD7BF4">
      <w:pPr>
        <w:jc w:val="both"/>
        <w:rPr>
          <w:sz w:val="20"/>
        </w:rPr>
      </w:pPr>
    </w:p>
    <w:p w14:paraId="4DC90F47" w14:textId="77777777" w:rsidR="00BD7BF4" w:rsidRPr="0010474E" w:rsidRDefault="00BD7BF4" w:rsidP="00F87123">
      <w:pPr>
        <w:numPr>
          <w:ilvl w:val="0"/>
          <w:numId w:val="113"/>
        </w:numPr>
        <w:jc w:val="both"/>
        <w:rPr>
          <w:rFonts w:cs="Arial"/>
          <w:b/>
          <w:sz w:val="20"/>
        </w:rPr>
      </w:pPr>
      <w:r w:rsidRPr="0010474E">
        <w:rPr>
          <w:rFonts w:cs="Arial"/>
          <w:sz w:val="20"/>
        </w:rPr>
        <w:t xml:space="preserve">The permittee must notify the AQD Technical Programs Unit Supervisor and the District Supervisor not less than 30 days of the time and place before performance tests are conducted.  </w:t>
      </w:r>
      <w:r w:rsidRPr="0010474E">
        <w:rPr>
          <w:rFonts w:cs="Arial"/>
          <w:b/>
          <w:sz w:val="20"/>
        </w:rPr>
        <w:t>(R 336.1213(3))</w:t>
      </w:r>
    </w:p>
    <w:p w14:paraId="355BF6DA" w14:textId="6A2C515B" w:rsidR="00BD7BF4" w:rsidRPr="0010474E" w:rsidRDefault="00BD7BF4" w:rsidP="00BD7BF4">
      <w:pPr>
        <w:pStyle w:val="ListParagraph"/>
        <w:ind w:left="0"/>
        <w:jc w:val="both"/>
        <w:rPr>
          <w:sz w:val="20"/>
        </w:rPr>
      </w:pPr>
    </w:p>
    <w:p w14:paraId="4139FB95" w14:textId="368E8BB5" w:rsidR="00271DD3" w:rsidRPr="0010474E" w:rsidRDefault="00271DD3" w:rsidP="00BD7BF4">
      <w:pPr>
        <w:pStyle w:val="ListParagraph"/>
        <w:ind w:left="0"/>
        <w:jc w:val="both"/>
        <w:rPr>
          <w:b/>
          <w:bCs/>
          <w:sz w:val="20"/>
        </w:rPr>
      </w:pPr>
      <w:r w:rsidRPr="0010474E">
        <w:rPr>
          <w:b/>
          <w:bCs/>
          <w:sz w:val="20"/>
        </w:rPr>
        <w:t>See Appendix 7-1</w:t>
      </w:r>
    </w:p>
    <w:p w14:paraId="3A53974B" w14:textId="77777777" w:rsidR="00271DD3" w:rsidRPr="0010474E" w:rsidRDefault="00271DD3" w:rsidP="00BD7BF4">
      <w:pPr>
        <w:pStyle w:val="ListParagraph"/>
        <w:ind w:left="0"/>
        <w:jc w:val="both"/>
        <w:rPr>
          <w:sz w:val="20"/>
        </w:rPr>
      </w:pPr>
    </w:p>
    <w:p w14:paraId="2419DDCB" w14:textId="77777777" w:rsidR="00BD7BF4" w:rsidRPr="0010474E" w:rsidRDefault="00BD7BF4" w:rsidP="00BD7BF4">
      <w:pPr>
        <w:tabs>
          <w:tab w:val="left" w:pos="374"/>
        </w:tabs>
        <w:jc w:val="both"/>
      </w:pPr>
      <w:r w:rsidRPr="0010474E">
        <w:rPr>
          <w:b/>
        </w:rPr>
        <w:t xml:space="preserve">VI.  </w:t>
      </w:r>
      <w:r w:rsidRPr="0010474E">
        <w:rPr>
          <w:b/>
          <w:u w:val="single"/>
        </w:rPr>
        <w:t>MONITORING/RECORDKEEPING</w:t>
      </w:r>
    </w:p>
    <w:p w14:paraId="0F5E6AFF" w14:textId="77777777" w:rsidR="00BD7BF4" w:rsidRPr="0010474E" w:rsidRDefault="00BD7BF4" w:rsidP="00BD7BF4">
      <w:pPr>
        <w:jc w:val="both"/>
        <w:rPr>
          <w:b/>
          <w:sz w:val="20"/>
        </w:rPr>
      </w:pPr>
      <w:r w:rsidRPr="0010474E">
        <w:rPr>
          <w:sz w:val="20"/>
        </w:rPr>
        <w:t xml:space="preserve">Records shall be maintained on file for a period of five years.  </w:t>
      </w:r>
      <w:r w:rsidRPr="0010474E">
        <w:rPr>
          <w:b/>
          <w:sz w:val="20"/>
        </w:rPr>
        <w:t>(R 336.1213(3)(b)(ii))</w:t>
      </w:r>
    </w:p>
    <w:p w14:paraId="343B7F98" w14:textId="77777777" w:rsidR="00BD7BF4" w:rsidRPr="0010474E" w:rsidRDefault="00BD7BF4" w:rsidP="00BD7BF4">
      <w:pPr>
        <w:pStyle w:val="NormalWeb"/>
        <w:spacing w:before="0" w:beforeAutospacing="0" w:after="0" w:afterAutospacing="0"/>
        <w:jc w:val="both"/>
        <w:rPr>
          <w:rFonts w:ascii="Arial" w:hAnsi="Arial" w:cs="Arial"/>
          <w:sz w:val="20"/>
          <w:szCs w:val="20"/>
        </w:rPr>
      </w:pPr>
    </w:p>
    <w:p w14:paraId="699AC494" w14:textId="77777777" w:rsidR="00BD7BF4" w:rsidRPr="0010474E" w:rsidRDefault="00BD7BF4" w:rsidP="00F87123">
      <w:pPr>
        <w:numPr>
          <w:ilvl w:val="0"/>
          <w:numId w:val="37"/>
        </w:numPr>
        <w:jc w:val="both"/>
        <w:rPr>
          <w:rFonts w:cs="Arial"/>
          <w:b/>
          <w:sz w:val="20"/>
        </w:rPr>
      </w:pPr>
      <w:r w:rsidRPr="0010474E">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10474E" w:rsidDel="006D5F27">
        <w:rPr>
          <w:sz w:val="20"/>
        </w:rPr>
        <w:t xml:space="preserve"> </w:t>
      </w:r>
      <w:r w:rsidRPr="0010474E">
        <w:rPr>
          <w:sz w:val="20"/>
        </w:rPr>
        <w:t xml:space="preserve"> </w:t>
      </w:r>
      <w:r w:rsidRPr="0010474E">
        <w:rPr>
          <w:rFonts w:cs="Arial"/>
          <w:b/>
          <w:sz w:val="20"/>
        </w:rPr>
        <w:t>(</w:t>
      </w:r>
      <w:r w:rsidRPr="0010474E">
        <w:rPr>
          <w:rFonts w:cs="Arial"/>
          <w:b/>
          <w:sz w:val="20"/>
          <w:shd w:val="clear" w:color="auto" w:fill="FFFFFF"/>
        </w:rPr>
        <w:t>40 CFR 62.16726(b)</w:t>
      </w:r>
      <w:r w:rsidRPr="0010474E">
        <w:rPr>
          <w:rFonts w:cs="Arial"/>
          <w:b/>
          <w:sz w:val="20"/>
        </w:rPr>
        <w:t>)</w:t>
      </w:r>
    </w:p>
    <w:p w14:paraId="71746437" w14:textId="77777777" w:rsidR="00BD7BF4" w:rsidRPr="0010474E" w:rsidRDefault="00BD7BF4" w:rsidP="00BD7BF4">
      <w:pPr>
        <w:pStyle w:val="NormalWeb"/>
        <w:spacing w:before="0" w:beforeAutospacing="0" w:after="0" w:afterAutospacing="0"/>
        <w:jc w:val="both"/>
        <w:rPr>
          <w:rFonts w:ascii="Arial" w:hAnsi="Arial" w:cs="Arial"/>
          <w:sz w:val="20"/>
          <w:szCs w:val="20"/>
        </w:rPr>
      </w:pPr>
    </w:p>
    <w:p w14:paraId="193574E3" w14:textId="77777777" w:rsidR="00BD7BF4" w:rsidRPr="0010474E" w:rsidRDefault="00BD7BF4" w:rsidP="00F87123">
      <w:pPr>
        <w:numPr>
          <w:ilvl w:val="0"/>
          <w:numId w:val="37"/>
        </w:numPr>
        <w:jc w:val="both"/>
        <w:rPr>
          <w:rFonts w:cs="Arial"/>
          <w:b/>
          <w:sz w:val="20"/>
        </w:rPr>
      </w:pPr>
      <w:r w:rsidRPr="0010474E">
        <w:rPr>
          <w:sz w:val="20"/>
        </w:rPr>
        <w:t>Where the permittee seeks to demonstrate compliance with 40 CFR 62.16714(c)(1) through use of a non-enclosed flare, the flare type (</w:t>
      </w:r>
      <w:r w:rsidRPr="0010474E">
        <w:rPr>
          <w:i/>
          <w:iCs/>
          <w:sz w:val="20"/>
        </w:rPr>
        <w:t>i.e.,</w:t>
      </w:r>
      <w:r w:rsidRPr="0010474E">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10474E">
        <w:rPr>
          <w:rFonts w:cs="Arial"/>
          <w:b/>
          <w:sz w:val="20"/>
        </w:rPr>
        <w:t>(</w:t>
      </w:r>
      <w:r w:rsidRPr="0010474E">
        <w:rPr>
          <w:rFonts w:cs="Arial"/>
          <w:b/>
          <w:sz w:val="20"/>
          <w:shd w:val="clear" w:color="auto" w:fill="FFFFFF"/>
        </w:rPr>
        <w:t>40 CFR 62.16726(b)(4)</w:t>
      </w:r>
      <w:r w:rsidRPr="0010474E">
        <w:rPr>
          <w:rFonts w:cs="Arial"/>
          <w:b/>
          <w:sz w:val="20"/>
        </w:rPr>
        <w:t>)</w:t>
      </w:r>
    </w:p>
    <w:p w14:paraId="32D1F950" w14:textId="77777777" w:rsidR="00BD7BF4" w:rsidRPr="0010474E" w:rsidRDefault="00BD7BF4" w:rsidP="00BD7BF4">
      <w:pPr>
        <w:jc w:val="both"/>
        <w:rPr>
          <w:rFonts w:cs="Arial"/>
          <w:sz w:val="20"/>
        </w:rPr>
      </w:pPr>
    </w:p>
    <w:p w14:paraId="3C564B87" w14:textId="77777777" w:rsidR="00BD7BF4" w:rsidRPr="0010474E" w:rsidRDefault="00BD7BF4" w:rsidP="00F87123">
      <w:pPr>
        <w:numPr>
          <w:ilvl w:val="0"/>
          <w:numId w:val="37"/>
        </w:numPr>
        <w:spacing w:after="120"/>
        <w:jc w:val="both"/>
        <w:rPr>
          <w:sz w:val="20"/>
        </w:rPr>
      </w:pPr>
      <w:r w:rsidRPr="0010474E">
        <w:rPr>
          <w:rFonts w:cs="Arial"/>
          <w:sz w:val="20"/>
        </w:rPr>
        <w:t xml:space="preserve">The following records for the flare must be maintained onsite: </w:t>
      </w:r>
    </w:p>
    <w:p w14:paraId="559C4F3C" w14:textId="0511C1D6" w:rsidR="00BD7BF4" w:rsidRPr="0010474E" w:rsidRDefault="00BD7BF4" w:rsidP="00F87123">
      <w:pPr>
        <w:numPr>
          <w:ilvl w:val="1"/>
          <w:numId w:val="37"/>
        </w:numPr>
        <w:spacing w:after="120"/>
        <w:jc w:val="both"/>
        <w:rPr>
          <w:sz w:val="20"/>
        </w:rPr>
      </w:pPr>
      <w:r w:rsidRPr="0010474E">
        <w:rPr>
          <w:sz w:val="20"/>
        </w:rPr>
        <w:t xml:space="preserve">The net heating value of the gas being combusted in the flare must be calculated and recorded using the equation provided in </w:t>
      </w:r>
      <w:r w:rsidR="00510B31" w:rsidRPr="0010474E">
        <w:rPr>
          <w:sz w:val="20"/>
        </w:rPr>
        <w:t>Appendix 7-1</w:t>
      </w:r>
      <w:r w:rsidRPr="0010474E">
        <w:rPr>
          <w:sz w:val="20"/>
        </w:rPr>
        <w:t xml:space="preserve">.  </w:t>
      </w:r>
      <w:r w:rsidRPr="0010474E">
        <w:rPr>
          <w:b/>
          <w:sz w:val="20"/>
        </w:rPr>
        <w:t>(40 CFR 60.18(f)(3))</w:t>
      </w:r>
    </w:p>
    <w:p w14:paraId="68989ECA" w14:textId="1545EBF6" w:rsidR="00BD7BF4" w:rsidRPr="0010474E" w:rsidRDefault="00BD7BF4" w:rsidP="00F87123">
      <w:pPr>
        <w:numPr>
          <w:ilvl w:val="1"/>
          <w:numId w:val="37"/>
        </w:numPr>
        <w:jc w:val="both"/>
        <w:rPr>
          <w:sz w:val="20"/>
        </w:rPr>
      </w:pPr>
      <w:r w:rsidRPr="0010474E">
        <w:rPr>
          <w:sz w:val="20"/>
        </w:rPr>
        <w:t>The exit velocity for steam-assisted, air-assisted, or non-assisted</w:t>
      </w:r>
      <w:r w:rsidRPr="0010474E" w:rsidDel="00552622">
        <w:rPr>
          <w:sz w:val="20"/>
        </w:rPr>
        <w:t xml:space="preserve"> </w:t>
      </w:r>
      <w:r w:rsidRPr="0010474E">
        <w:rPr>
          <w:sz w:val="20"/>
        </w:rPr>
        <w:t xml:space="preserve">flares as determined by the methods specified in 40 CFR 60.18(f)(4) provided in </w:t>
      </w:r>
      <w:r w:rsidR="00510B31" w:rsidRPr="0010474E">
        <w:rPr>
          <w:sz w:val="20"/>
        </w:rPr>
        <w:t>Appendix 7-1</w:t>
      </w:r>
      <w:r w:rsidRPr="0010474E">
        <w:rPr>
          <w:sz w:val="20"/>
        </w:rPr>
        <w:t xml:space="preserve">.  </w:t>
      </w:r>
      <w:r w:rsidRPr="0010474E">
        <w:rPr>
          <w:b/>
          <w:sz w:val="20"/>
        </w:rPr>
        <w:t>(40 CFR 60.18(f)(4))</w:t>
      </w:r>
    </w:p>
    <w:p w14:paraId="42109E19" w14:textId="77777777" w:rsidR="00BD7BF4" w:rsidRPr="0010474E" w:rsidRDefault="00BD7BF4" w:rsidP="00BD7BF4">
      <w:pPr>
        <w:jc w:val="both"/>
        <w:rPr>
          <w:sz w:val="20"/>
        </w:rPr>
      </w:pPr>
    </w:p>
    <w:p w14:paraId="1589676C" w14:textId="77777777" w:rsidR="00BD7BF4" w:rsidRPr="0010474E" w:rsidRDefault="00BD7BF4" w:rsidP="00BD7BF4">
      <w:pPr>
        <w:ind w:left="360" w:hanging="360"/>
        <w:jc w:val="both"/>
        <w:rPr>
          <w:rFonts w:cs="Arial"/>
          <w:bCs/>
          <w:sz w:val="20"/>
        </w:rPr>
      </w:pPr>
      <w:r w:rsidRPr="0010474E">
        <w:rPr>
          <w:rFonts w:cs="Arial"/>
          <w:bCs/>
          <w:sz w:val="20"/>
        </w:rPr>
        <w:t>4.</w:t>
      </w:r>
      <w:r w:rsidRPr="0010474E">
        <w:t xml:space="preserve"> </w:t>
      </w:r>
      <w:r w:rsidRPr="0010474E">
        <w:tab/>
      </w:r>
      <w:r w:rsidRPr="0010474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10474E">
        <w:rPr>
          <w:rFonts w:cs="Arial"/>
          <w:b/>
          <w:sz w:val="20"/>
        </w:rPr>
        <w:t>(</w:t>
      </w:r>
      <w:r w:rsidRPr="0010474E">
        <w:rPr>
          <w:rFonts w:cs="Arial"/>
          <w:b/>
          <w:sz w:val="20"/>
          <w:shd w:val="clear" w:color="auto" w:fill="FFFFFF"/>
        </w:rPr>
        <w:t>40 CFR 62.16726(e)</w:t>
      </w:r>
      <w:r w:rsidRPr="0010474E">
        <w:rPr>
          <w:rFonts w:cs="Arial"/>
          <w:b/>
          <w:sz w:val="20"/>
        </w:rPr>
        <w:t>)</w:t>
      </w:r>
    </w:p>
    <w:p w14:paraId="53515820" w14:textId="77777777" w:rsidR="00BD7BF4" w:rsidRPr="0010474E" w:rsidRDefault="00BD7BF4" w:rsidP="00BD7BF4">
      <w:pPr>
        <w:jc w:val="both"/>
        <w:rPr>
          <w:rFonts w:cs="Arial"/>
          <w:sz w:val="20"/>
        </w:rPr>
      </w:pPr>
    </w:p>
    <w:p w14:paraId="72AE9ECF" w14:textId="3679FF34" w:rsidR="00BD7BF4" w:rsidRPr="0010474E" w:rsidRDefault="00BD7BF4" w:rsidP="00BD7BF4">
      <w:pPr>
        <w:jc w:val="both"/>
        <w:rPr>
          <w:bCs/>
          <w:sz w:val="20"/>
        </w:rPr>
      </w:pPr>
      <w:r w:rsidRPr="0010474E">
        <w:rPr>
          <w:b/>
          <w:sz w:val="20"/>
        </w:rPr>
        <w:t xml:space="preserve">See </w:t>
      </w:r>
      <w:r w:rsidR="00510B31" w:rsidRPr="0010474E">
        <w:rPr>
          <w:b/>
          <w:sz w:val="20"/>
        </w:rPr>
        <w:t>Appendix 7-1</w:t>
      </w:r>
    </w:p>
    <w:p w14:paraId="300F6D93" w14:textId="77777777" w:rsidR="00BD7BF4" w:rsidRPr="0010474E" w:rsidRDefault="00BD7BF4" w:rsidP="00BD7BF4">
      <w:pPr>
        <w:jc w:val="both"/>
        <w:rPr>
          <w:sz w:val="20"/>
        </w:rPr>
      </w:pPr>
    </w:p>
    <w:p w14:paraId="5AEB7C57" w14:textId="77777777" w:rsidR="00BD7BF4" w:rsidRPr="0010474E" w:rsidRDefault="00BD7BF4" w:rsidP="00BD7BF4">
      <w:pPr>
        <w:tabs>
          <w:tab w:val="left" w:pos="374"/>
        </w:tabs>
        <w:jc w:val="both"/>
        <w:rPr>
          <w:b/>
          <w:u w:val="single"/>
        </w:rPr>
      </w:pPr>
      <w:r w:rsidRPr="0010474E">
        <w:rPr>
          <w:b/>
        </w:rPr>
        <w:t xml:space="preserve">VII.  </w:t>
      </w:r>
      <w:r w:rsidRPr="0010474E">
        <w:rPr>
          <w:b/>
          <w:u w:val="single"/>
        </w:rPr>
        <w:t>REPORTING</w:t>
      </w:r>
    </w:p>
    <w:p w14:paraId="170DEA94" w14:textId="77777777" w:rsidR="00BD7BF4" w:rsidRPr="0010474E" w:rsidRDefault="00BD7BF4" w:rsidP="00BD7BF4">
      <w:pPr>
        <w:jc w:val="both"/>
        <w:rPr>
          <w:sz w:val="20"/>
        </w:rPr>
      </w:pPr>
    </w:p>
    <w:p w14:paraId="0BECE27F" w14:textId="77777777" w:rsidR="00BD7BF4" w:rsidRPr="0010474E" w:rsidRDefault="00BD7BF4" w:rsidP="00F87123">
      <w:pPr>
        <w:numPr>
          <w:ilvl w:val="0"/>
          <w:numId w:val="38"/>
        </w:numPr>
        <w:tabs>
          <w:tab w:val="clear" w:pos="360"/>
        </w:tabs>
        <w:jc w:val="both"/>
        <w:rPr>
          <w:sz w:val="20"/>
        </w:rPr>
      </w:pPr>
      <w:r w:rsidRPr="0010474E">
        <w:rPr>
          <w:sz w:val="20"/>
        </w:rPr>
        <w:t xml:space="preserve">Prompt reporting of deviations pursuant to General Conditions 21 and 22 of Part A.  </w:t>
      </w:r>
      <w:r w:rsidRPr="0010474E">
        <w:rPr>
          <w:b/>
          <w:sz w:val="20"/>
        </w:rPr>
        <w:t>(R 336.1213(3)(c)(ii))</w:t>
      </w:r>
    </w:p>
    <w:p w14:paraId="19B9D47E" w14:textId="77777777" w:rsidR="00BD7BF4" w:rsidRPr="0010474E" w:rsidRDefault="00BD7BF4" w:rsidP="00BD7BF4">
      <w:pPr>
        <w:jc w:val="both"/>
        <w:rPr>
          <w:sz w:val="20"/>
        </w:rPr>
      </w:pPr>
    </w:p>
    <w:p w14:paraId="09199BA7" w14:textId="77777777" w:rsidR="00BD7BF4" w:rsidRPr="0010474E" w:rsidRDefault="00BD7BF4" w:rsidP="00F87123">
      <w:pPr>
        <w:numPr>
          <w:ilvl w:val="0"/>
          <w:numId w:val="38"/>
        </w:numPr>
        <w:tabs>
          <w:tab w:val="clear" w:pos="360"/>
        </w:tabs>
        <w:jc w:val="both"/>
        <w:rPr>
          <w:sz w:val="20"/>
        </w:rPr>
      </w:pPr>
      <w:r w:rsidRPr="0010474E">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0474E">
        <w:rPr>
          <w:b/>
          <w:sz w:val="20"/>
        </w:rPr>
        <w:t>(R 336.1213(3)(c)(i))</w:t>
      </w:r>
    </w:p>
    <w:p w14:paraId="3674F9C9" w14:textId="77777777" w:rsidR="00BD7BF4" w:rsidRPr="0010474E" w:rsidRDefault="00BD7BF4" w:rsidP="00BD7BF4">
      <w:pPr>
        <w:jc w:val="both"/>
        <w:rPr>
          <w:sz w:val="20"/>
        </w:rPr>
      </w:pPr>
    </w:p>
    <w:p w14:paraId="409F5CA0" w14:textId="77777777" w:rsidR="00BD7BF4" w:rsidRPr="0010474E" w:rsidRDefault="00BD7BF4" w:rsidP="00F87123">
      <w:pPr>
        <w:numPr>
          <w:ilvl w:val="0"/>
          <w:numId w:val="38"/>
        </w:numPr>
        <w:tabs>
          <w:tab w:val="clear" w:pos="360"/>
        </w:tabs>
        <w:jc w:val="both"/>
        <w:rPr>
          <w:sz w:val="20"/>
        </w:rPr>
      </w:pPr>
      <w:r w:rsidRPr="0010474E">
        <w:rPr>
          <w:sz w:val="20"/>
        </w:rPr>
        <w:t xml:space="preserve">Annual certification of compliance pursuant to General Conditions 19 and 20 of Part A.  The report shall be postmarked or received by the appropriate AQD District Office by March 15 for the previous calendar year.  </w:t>
      </w:r>
      <w:r w:rsidRPr="0010474E">
        <w:rPr>
          <w:b/>
          <w:sz w:val="20"/>
        </w:rPr>
        <w:t>(R 336.1213(4)(c))</w:t>
      </w:r>
    </w:p>
    <w:p w14:paraId="3CB14057" w14:textId="77777777" w:rsidR="00BD7BF4" w:rsidRPr="0010474E" w:rsidRDefault="00BD7BF4" w:rsidP="00BD7BF4">
      <w:pPr>
        <w:pStyle w:val="ListParagraph"/>
        <w:ind w:left="0"/>
        <w:jc w:val="both"/>
        <w:rPr>
          <w:sz w:val="20"/>
        </w:rPr>
      </w:pPr>
    </w:p>
    <w:p w14:paraId="6FF6B6F7" w14:textId="77777777" w:rsidR="00BD7BF4" w:rsidRPr="0010474E" w:rsidRDefault="00BD7BF4" w:rsidP="00BD7BF4">
      <w:pPr>
        <w:ind w:left="360" w:hanging="360"/>
        <w:jc w:val="both"/>
        <w:rPr>
          <w:rFonts w:cs="Arial"/>
          <w:sz w:val="20"/>
        </w:rPr>
      </w:pPr>
      <w:r w:rsidRPr="0010474E">
        <w:rPr>
          <w:sz w:val="20"/>
        </w:rPr>
        <w:t>4.</w:t>
      </w:r>
      <w:r w:rsidRPr="0010474E">
        <w:rPr>
          <w:sz w:val="20"/>
        </w:rPr>
        <w:tab/>
        <w:t xml:space="preserve">If complying with the operational provisions of 40 CFR 63.1958, 40 CFR 63.1960, and 40 CFR 63.1961, as allowed at </w:t>
      </w:r>
      <w:r w:rsidRPr="0010474E">
        <w:rPr>
          <w:rFonts w:cs="Arial"/>
          <w:sz w:val="20"/>
        </w:rPr>
        <w:t>40 CFR 62.16716, 40 CFR 62.16720, and 40 CFR 62.16722</w:t>
      </w:r>
      <w:r w:rsidRPr="0010474E">
        <w:rPr>
          <w:sz w:val="20"/>
        </w:rPr>
        <w:t xml:space="preserve">, the permittee must follow the semi-annual reporting requirements in 40 CFR 63.1981(h) in lieu of </w:t>
      </w:r>
      <w:r w:rsidRPr="0010474E">
        <w:rPr>
          <w:rFonts w:cs="Arial"/>
          <w:sz w:val="20"/>
          <w:shd w:val="clear" w:color="auto" w:fill="FFFFFF"/>
        </w:rPr>
        <w:t>40 CFR 62.16724(h)</w:t>
      </w:r>
      <w:r w:rsidRPr="0010474E">
        <w:rPr>
          <w:sz w:val="20"/>
        </w:rPr>
        <w:t>.</w:t>
      </w:r>
      <w:r w:rsidRPr="0010474E">
        <w:t xml:space="preserve">  </w:t>
      </w:r>
      <w:r w:rsidRPr="0010474E">
        <w:rPr>
          <w:b/>
          <w:bCs/>
        </w:rPr>
        <w:t>(</w:t>
      </w:r>
      <w:r w:rsidRPr="0010474E">
        <w:rPr>
          <w:rFonts w:cs="Arial"/>
          <w:b/>
          <w:bCs/>
          <w:sz w:val="20"/>
          <w:shd w:val="clear" w:color="auto" w:fill="FFFFFF"/>
        </w:rPr>
        <w:t>40 CFR 62.16724(h))</w:t>
      </w:r>
    </w:p>
    <w:p w14:paraId="66D61305" w14:textId="0F708075" w:rsidR="00271DD3" w:rsidRPr="0010474E" w:rsidRDefault="00271DD3">
      <w:pPr>
        <w:rPr>
          <w:rFonts w:cs="Arial"/>
          <w:bCs/>
          <w:sz w:val="20"/>
        </w:rPr>
      </w:pPr>
      <w:r w:rsidRPr="0010474E">
        <w:rPr>
          <w:rFonts w:cs="Arial"/>
          <w:bCs/>
          <w:sz w:val="20"/>
        </w:rPr>
        <w:br w:type="page"/>
      </w:r>
    </w:p>
    <w:p w14:paraId="69FCCA24" w14:textId="77777777" w:rsidR="00BD7BF4" w:rsidRPr="0010474E" w:rsidRDefault="00BD7BF4" w:rsidP="00BD7BF4">
      <w:pPr>
        <w:pStyle w:val="NormalWeb"/>
        <w:spacing w:before="0" w:beforeAutospacing="0" w:after="0" w:afterAutospacing="0"/>
        <w:jc w:val="both"/>
        <w:rPr>
          <w:rFonts w:ascii="Arial" w:hAnsi="Arial" w:cs="Arial"/>
          <w:bCs/>
          <w:sz w:val="20"/>
          <w:szCs w:val="20"/>
        </w:rPr>
      </w:pPr>
    </w:p>
    <w:p w14:paraId="6E975448" w14:textId="77777777" w:rsidR="00BD7BF4" w:rsidRPr="0010474E" w:rsidRDefault="00BD7BF4" w:rsidP="00F87123">
      <w:pPr>
        <w:pStyle w:val="ListParagraph"/>
        <w:numPr>
          <w:ilvl w:val="0"/>
          <w:numId w:val="111"/>
        </w:numPr>
        <w:tabs>
          <w:tab w:val="clear" w:pos="1440"/>
        </w:tabs>
        <w:ind w:left="360"/>
        <w:jc w:val="both"/>
        <w:rPr>
          <w:sz w:val="20"/>
        </w:rPr>
      </w:pPr>
      <w:r w:rsidRPr="0010474E">
        <w:rPr>
          <w:sz w:val="20"/>
        </w:rPr>
        <w:t>The permittee must submit reports electronically according to the following:</w:t>
      </w:r>
    </w:p>
    <w:p w14:paraId="3E8944EB" w14:textId="04EDC0C5" w:rsidR="00BD7BF4" w:rsidRPr="0010474E" w:rsidRDefault="00BD7BF4" w:rsidP="00F87123">
      <w:pPr>
        <w:pStyle w:val="ListParagraph"/>
        <w:numPr>
          <w:ilvl w:val="1"/>
          <w:numId w:val="112"/>
        </w:numPr>
        <w:spacing w:before="120" w:after="120"/>
        <w:jc w:val="both"/>
        <w:rPr>
          <w:sz w:val="20"/>
        </w:rPr>
      </w:pPr>
      <w:r w:rsidRPr="0010474E">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25" w:tgtFrame="_blank" w:history="1">
        <w:r w:rsidR="001A75B0" w:rsidRPr="003B50CC">
          <w:rPr>
            <w:rStyle w:val="Hyperlink"/>
            <w:rFonts w:cs="Arial"/>
            <w:sz w:val="20"/>
          </w:rPr>
          <w:t>https://www.epa.gov/electronic-reporting-air-emissions/electronic-reporting-tool-ert</w:t>
        </w:r>
      </w:hyperlink>
      <w:r w:rsidRPr="0010474E">
        <w:rPr>
          <w:sz w:val="20"/>
        </w:rPr>
        <w:t>), submit the results of the performance test to the USEPA via the Compliance and Emissions Data Reporting Interface (CEDRI).  The CEDRI can be accessed through the USEPA's CDX (</w:t>
      </w:r>
      <w:hyperlink r:id="rId26" w:history="1">
        <w:r w:rsidR="001A75B0" w:rsidRPr="009A31BB">
          <w:rPr>
            <w:rStyle w:val="Hyperlink"/>
            <w:sz w:val="20"/>
          </w:rPr>
          <w:t>https://cdx.epa.gov/</w:t>
        </w:r>
      </w:hyperlink>
      <w:r w:rsidRPr="0010474E">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10474E">
        <w:rPr>
          <w:b/>
          <w:bCs/>
          <w:sz w:val="20"/>
        </w:rPr>
        <w:t xml:space="preserve">(40 CFR </w:t>
      </w:r>
      <w:r w:rsidRPr="0010474E">
        <w:rPr>
          <w:rFonts w:cs="Arial"/>
          <w:b/>
          <w:bCs/>
          <w:sz w:val="20"/>
          <w:shd w:val="clear" w:color="auto" w:fill="FFFFFF"/>
        </w:rPr>
        <w:t>62.16724</w:t>
      </w:r>
      <w:r w:rsidRPr="0010474E">
        <w:rPr>
          <w:b/>
          <w:bCs/>
          <w:sz w:val="20"/>
        </w:rPr>
        <w:t>(j)(1)(i))</w:t>
      </w:r>
    </w:p>
    <w:p w14:paraId="3325C177" w14:textId="77777777" w:rsidR="00BD7BF4" w:rsidRPr="0010474E" w:rsidRDefault="00BD7BF4" w:rsidP="00F87123">
      <w:pPr>
        <w:pStyle w:val="ListParagraph"/>
        <w:numPr>
          <w:ilvl w:val="1"/>
          <w:numId w:val="112"/>
        </w:numPr>
        <w:spacing w:before="120" w:after="120"/>
        <w:jc w:val="both"/>
        <w:rPr>
          <w:sz w:val="20"/>
        </w:rPr>
      </w:pPr>
      <w:r w:rsidRPr="0010474E">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10474E">
        <w:rPr>
          <w:b/>
          <w:bCs/>
          <w:sz w:val="20"/>
        </w:rPr>
        <w:t xml:space="preserve">(40 CFR </w:t>
      </w:r>
      <w:r w:rsidRPr="0010474E">
        <w:rPr>
          <w:rFonts w:cs="Arial"/>
          <w:b/>
          <w:bCs/>
          <w:sz w:val="20"/>
          <w:shd w:val="clear" w:color="auto" w:fill="FFFFFF"/>
        </w:rPr>
        <w:t>62.16724</w:t>
      </w:r>
      <w:r w:rsidRPr="0010474E">
        <w:rPr>
          <w:b/>
          <w:bCs/>
          <w:sz w:val="20"/>
        </w:rPr>
        <w:t>(j)(1)(ii))</w:t>
      </w:r>
    </w:p>
    <w:p w14:paraId="4A7BC0C1" w14:textId="69EC0A2C" w:rsidR="00BD7BF4" w:rsidRPr="0010474E" w:rsidRDefault="00BD7BF4" w:rsidP="00F87123">
      <w:pPr>
        <w:pStyle w:val="ListParagraph"/>
        <w:numPr>
          <w:ilvl w:val="1"/>
          <w:numId w:val="112"/>
        </w:numPr>
        <w:spacing w:before="120"/>
        <w:jc w:val="both"/>
        <w:rPr>
          <w:sz w:val="20"/>
        </w:rPr>
      </w:pPr>
      <w:r w:rsidRPr="0010474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7" w:history="1">
        <w:r w:rsidR="001A75B0" w:rsidRPr="009A31BB">
          <w:rPr>
            <w:rStyle w:val="Hyperlink"/>
            <w:sz w:val="20"/>
          </w:rPr>
          <w:t>https://www.epa.gov/chief</w:t>
        </w:r>
      </w:hyperlink>
      <w:r w:rsidRPr="0010474E">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10474E">
        <w:rPr>
          <w:b/>
          <w:bCs/>
          <w:sz w:val="20"/>
        </w:rPr>
        <w:t xml:space="preserve">(40 CFR </w:t>
      </w:r>
      <w:r w:rsidRPr="0010474E">
        <w:rPr>
          <w:rFonts w:cs="Arial"/>
          <w:b/>
          <w:bCs/>
          <w:sz w:val="20"/>
          <w:shd w:val="clear" w:color="auto" w:fill="FFFFFF"/>
        </w:rPr>
        <w:t>62.16724</w:t>
      </w:r>
      <w:r w:rsidRPr="0010474E">
        <w:rPr>
          <w:b/>
          <w:bCs/>
          <w:sz w:val="20"/>
        </w:rPr>
        <w:t>(j)(2))</w:t>
      </w:r>
    </w:p>
    <w:p w14:paraId="089E93BE" w14:textId="77777777" w:rsidR="00BD7BF4" w:rsidRPr="0010474E" w:rsidRDefault="00BD7BF4" w:rsidP="00BD7BF4">
      <w:pPr>
        <w:rPr>
          <w:sz w:val="20"/>
        </w:rPr>
      </w:pPr>
    </w:p>
    <w:p w14:paraId="46969B84" w14:textId="77777777" w:rsidR="00BD7BF4" w:rsidRPr="0010474E" w:rsidRDefault="00BD7BF4" w:rsidP="00F87123">
      <w:pPr>
        <w:pStyle w:val="ListParagraph"/>
        <w:numPr>
          <w:ilvl w:val="0"/>
          <w:numId w:val="111"/>
        </w:numPr>
        <w:tabs>
          <w:tab w:val="clear" w:pos="1440"/>
        </w:tabs>
        <w:ind w:left="360"/>
        <w:jc w:val="both"/>
        <w:rPr>
          <w:sz w:val="20"/>
        </w:rPr>
      </w:pPr>
      <w:r w:rsidRPr="0010474E">
        <w:rPr>
          <w:rFonts w:cs="Arial"/>
          <w:sz w:val="20"/>
        </w:rPr>
        <w:t xml:space="preserve">The permittee shall submit any performance test reports and all other reports required by 40 CFR Part 62, Subpart OOO to the appropriate AQD District Office, in a format approved by the AQD District Supervisor.  </w:t>
      </w:r>
      <w:r w:rsidRPr="0010474E">
        <w:rPr>
          <w:rFonts w:cs="Arial"/>
          <w:b/>
          <w:sz w:val="20"/>
        </w:rPr>
        <w:t>(R 336.1213(3)(c), R 336.2001(5))</w:t>
      </w:r>
    </w:p>
    <w:p w14:paraId="1AD8F956" w14:textId="77777777" w:rsidR="00BD7BF4" w:rsidRPr="0010474E" w:rsidRDefault="00BD7BF4" w:rsidP="00BD7BF4">
      <w:pPr>
        <w:rPr>
          <w:sz w:val="20"/>
        </w:rPr>
      </w:pPr>
    </w:p>
    <w:p w14:paraId="10E21EAE" w14:textId="014048A2" w:rsidR="00BD7BF4" w:rsidRPr="0010474E" w:rsidRDefault="00BD7BF4" w:rsidP="00BD7BF4">
      <w:pPr>
        <w:rPr>
          <w:bCs/>
          <w:sz w:val="20"/>
        </w:rPr>
      </w:pPr>
      <w:r w:rsidRPr="0010474E">
        <w:rPr>
          <w:b/>
          <w:sz w:val="20"/>
        </w:rPr>
        <w:t xml:space="preserve">See </w:t>
      </w:r>
      <w:r w:rsidR="00510B31" w:rsidRPr="0010474E">
        <w:rPr>
          <w:b/>
          <w:sz w:val="20"/>
        </w:rPr>
        <w:t>Appendix 8-1</w:t>
      </w:r>
    </w:p>
    <w:p w14:paraId="4DBFA2CC" w14:textId="77777777" w:rsidR="00BD7BF4" w:rsidRPr="0010474E" w:rsidRDefault="00BD7BF4" w:rsidP="00BD7BF4">
      <w:pPr>
        <w:jc w:val="both"/>
        <w:rPr>
          <w:rFonts w:cs="Arial"/>
          <w:sz w:val="20"/>
        </w:rPr>
      </w:pPr>
    </w:p>
    <w:p w14:paraId="4BD53EAE" w14:textId="77777777" w:rsidR="00BD7BF4" w:rsidRPr="0010474E" w:rsidRDefault="00BD7BF4" w:rsidP="00BD7BF4">
      <w:pPr>
        <w:tabs>
          <w:tab w:val="left" w:pos="374"/>
        </w:tabs>
        <w:jc w:val="both"/>
      </w:pPr>
      <w:r w:rsidRPr="0010474E">
        <w:rPr>
          <w:b/>
        </w:rPr>
        <w:t xml:space="preserve">VIII.  </w:t>
      </w:r>
      <w:r w:rsidRPr="0010474E">
        <w:rPr>
          <w:b/>
          <w:u w:val="single"/>
        </w:rPr>
        <w:t>STACK/VENT RESTRICTION(S)</w:t>
      </w:r>
    </w:p>
    <w:p w14:paraId="4ED2797E" w14:textId="77777777" w:rsidR="00BD7BF4" w:rsidRPr="0010474E" w:rsidRDefault="00BD7BF4" w:rsidP="00BD7BF4">
      <w:pPr>
        <w:jc w:val="both"/>
        <w:rPr>
          <w:sz w:val="20"/>
        </w:rPr>
      </w:pPr>
    </w:p>
    <w:p w14:paraId="7B8BC045" w14:textId="77777777" w:rsidR="00BD7BF4" w:rsidRPr="0010474E" w:rsidRDefault="00BD7BF4" w:rsidP="00BD7BF4">
      <w:pPr>
        <w:jc w:val="both"/>
        <w:rPr>
          <w:sz w:val="20"/>
        </w:rPr>
      </w:pPr>
      <w:r w:rsidRPr="0010474E">
        <w:rPr>
          <w:sz w:val="20"/>
        </w:rPr>
        <w:t>NA</w:t>
      </w:r>
    </w:p>
    <w:p w14:paraId="3B5C0DAE" w14:textId="77777777" w:rsidR="00BD7BF4" w:rsidRPr="0010474E" w:rsidRDefault="00BD7BF4" w:rsidP="00BD7BF4">
      <w:pPr>
        <w:jc w:val="both"/>
        <w:rPr>
          <w:sz w:val="20"/>
        </w:rPr>
      </w:pPr>
    </w:p>
    <w:p w14:paraId="5585945E" w14:textId="77777777" w:rsidR="00BD7BF4" w:rsidRPr="0010474E" w:rsidRDefault="00BD7BF4" w:rsidP="00BD7BF4">
      <w:pPr>
        <w:tabs>
          <w:tab w:val="left" w:pos="374"/>
        </w:tabs>
        <w:jc w:val="both"/>
      </w:pPr>
      <w:r w:rsidRPr="0010474E">
        <w:rPr>
          <w:b/>
        </w:rPr>
        <w:t xml:space="preserve">IX.  </w:t>
      </w:r>
      <w:r w:rsidRPr="0010474E">
        <w:rPr>
          <w:b/>
          <w:u w:val="single"/>
        </w:rPr>
        <w:t>OTHER REQUIREMENT(S)</w:t>
      </w:r>
    </w:p>
    <w:p w14:paraId="0099B0EB" w14:textId="77777777" w:rsidR="00BD7BF4" w:rsidRPr="0010474E" w:rsidRDefault="00BD7BF4" w:rsidP="00BD7BF4">
      <w:pPr>
        <w:jc w:val="both"/>
        <w:rPr>
          <w:sz w:val="20"/>
        </w:rPr>
      </w:pPr>
    </w:p>
    <w:p w14:paraId="2324E7E3" w14:textId="2AA4D3C2" w:rsidR="00BD7BF4" w:rsidRPr="0010474E" w:rsidRDefault="00BD7BF4" w:rsidP="00F87123">
      <w:pPr>
        <w:numPr>
          <w:ilvl w:val="6"/>
          <w:numId w:val="94"/>
        </w:numPr>
        <w:tabs>
          <w:tab w:val="clear" w:pos="2520"/>
        </w:tabs>
        <w:ind w:left="360"/>
        <w:jc w:val="both"/>
        <w:rPr>
          <w:sz w:val="20"/>
        </w:rPr>
      </w:pPr>
      <w:r w:rsidRPr="0010474E">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10474E">
        <w:rPr>
          <w:rFonts w:cs="Arial"/>
          <w:b/>
          <w:bCs/>
          <w:sz w:val="20"/>
        </w:rPr>
        <w:t>(40 CFR 62.16716, 40 CFR 62.16720, 40 CFR 62.16722, 40 CFR Part 62, Subpart OOO)</w:t>
      </w:r>
    </w:p>
    <w:p w14:paraId="59E0B200" w14:textId="77777777" w:rsidR="00BD7BF4" w:rsidRPr="0010474E" w:rsidRDefault="00BD7BF4" w:rsidP="00BD7BF4">
      <w:pPr>
        <w:jc w:val="both"/>
        <w:rPr>
          <w:sz w:val="20"/>
        </w:rPr>
      </w:pPr>
    </w:p>
    <w:p w14:paraId="1C199ABB" w14:textId="77777777" w:rsidR="00BD7BF4" w:rsidRPr="0010474E" w:rsidRDefault="00BD7BF4" w:rsidP="00BD7BF4">
      <w:pPr>
        <w:jc w:val="both"/>
        <w:rPr>
          <w:sz w:val="20"/>
        </w:rPr>
      </w:pPr>
    </w:p>
    <w:p w14:paraId="61C7C325" w14:textId="77777777" w:rsidR="00B40D38" w:rsidRDefault="00B40D38">
      <w:pPr>
        <w:rPr>
          <w:sz w:val="20"/>
        </w:rPr>
      </w:pPr>
      <w:r>
        <w:rPr>
          <w:sz w:val="20"/>
        </w:rPr>
        <w:br w:type="page"/>
      </w:r>
    </w:p>
    <w:p w14:paraId="6A9E2855" w14:textId="4796481E" w:rsidR="00BD7BF4" w:rsidRPr="0010474E" w:rsidRDefault="00BD7BF4">
      <w:pPr>
        <w:rPr>
          <w:sz w:val="20"/>
        </w:rPr>
      </w:pPr>
    </w:p>
    <w:p w14:paraId="162AC2F1" w14:textId="3CE2EFC3" w:rsidR="00BD7BF4" w:rsidRPr="0010474E" w:rsidRDefault="00BD7BF4" w:rsidP="00BD7BF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4" w:name="_Toc119664723"/>
      <w:r w:rsidRPr="0010474E">
        <w:t>FGOPENFLARE-AAAA-1</w:t>
      </w:r>
      <w:bookmarkEnd w:id="94"/>
    </w:p>
    <w:p w14:paraId="018553A6" w14:textId="77777777" w:rsidR="00BD7BF4" w:rsidRPr="0010474E" w:rsidRDefault="00BD7BF4" w:rsidP="00BD7BF4">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 CONDITIONS</w:t>
      </w:r>
    </w:p>
    <w:p w14:paraId="72E6AE57" w14:textId="77777777" w:rsidR="00BD7BF4" w:rsidRPr="0010474E" w:rsidRDefault="00BD7BF4" w:rsidP="00BD7BF4">
      <w:pPr>
        <w:jc w:val="both"/>
      </w:pPr>
    </w:p>
    <w:p w14:paraId="16BB31CD" w14:textId="77777777" w:rsidR="00BD7BF4" w:rsidRPr="0010474E" w:rsidRDefault="00BD7BF4" w:rsidP="00BD7BF4">
      <w:pPr>
        <w:jc w:val="both"/>
        <w:rPr>
          <w:b/>
          <w:u w:val="single"/>
        </w:rPr>
      </w:pPr>
      <w:r w:rsidRPr="0010474E">
        <w:rPr>
          <w:b/>
          <w:u w:val="single"/>
        </w:rPr>
        <w:t>DESCRIPTION</w:t>
      </w:r>
    </w:p>
    <w:p w14:paraId="26723D99" w14:textId="77777777" w:rsidR="00BD7BF4" w:rsidRPr="0010474E" w:rsidRDefault="00BD7BF4" w:rsidP="00BD7BF4">
      <w:pPr>
        <w:jc w:val="both"/>
      </w:pPr>
    </w:p>
    <w:p w14:paraId="07B1CBEF" w14:textId="77777777" w:rsidR="00BD7BF4" w:rsidRPr="0010474E" w:rsidRDefault="00BD7BF4" w:rsidP="00BD7BF4">
      <w:pPr>
        <w:jc w:val="both"/>
        <w:rPr>
          <w:sz w:val="20"/>
        </w:rPr>
      </w:pPr>
      <w:r w:rsidRPr="0010474E">
        <w:rPr>
          <w:rFonts w:cs="Arial"/>
          <w:sz w:val="20"/>
        </w:rPr>
        <w:t>Open (non-enclosed) flare is an open combustor without enclosure or shroud.  This flexible group contains 40 CFR Part 63, Subpart AAAA requirements.</w:t>
      </w:r>
    </w:p>
    <w:p w14:paraId="4AE94FE3" w14:textId="77777777" w:rsidR="00BD7BF4" w:rsidRPr="0010474E" w:rsidRDefault="00BD7BF4" w:rsidP="00BD7BF4">
      <w:pPr>
        <w:jc w:val="both"/>
        <w:rPr>
          <w:sz w:val="20"/>
        </w:rPr>
      </w:pPr>
    </w:p>
    <w:p w14:paraId="73AA9CEA" w14:textId="1D13E464" w:rsidR="00BD7BF4" w:rsidRPr="0010474E" w:rsidRDefault="00BD7BF4" w:rsidP="00BD7BF4">
      <w:pPr>
        <w:jc w:val="both"/>
        <w:rPr>
          <w:sz w:val="20"/>
        </w:rPr>
      </w:pPr>
      <w:r w:rsidRPr="0010474E">
        <w:rPr>
          <w:b/>
          <w:sz w:val="20"/>
        </w:rPr>
        <w:t>Emission Unit:</w:t>
      </w:r>
      <w:r w:rsidRPr="0010474E">
        <w:rPr>
          <w:sz w:val="20"/>
        </w:rPr>
        <w:t xml:space="preserve">  </w:t>
      </w:r>
      <w:r w:rsidR="00510B31" w:rsidRPr="0010474E">
        <w:rPr>
          <w:sz w:val="20"/>
        </w:rPr>
        <w:t>EUOPENFLARE-1</w:t>
      </w:r>
    </w:p>
    <w:p w14:paraId="7352BAF6" w14:textId="77777777" w:rsidR="00BD7BF4" w:rsidRPr="0010474E" w:rsidRDefault="00BD7BF4" w:rsidP="00BD7BF4">
      <w:pPr>
        <w:jc w:val="both"/>
      </w:pPr>
    </w:p>
    <w:p w14:paraId="47DB563E" w14:textId="77777777" w:rsidR="00BD7BF4" w:rsidRPr="0010474E" w:rsidRDefault="00BD7BF4" w:rsidP="00BD7BF4">
      <w:pPr>
        <w:jc w:val="both"/>
      </w:pPr>
      <w:r w:rsidRPr="0010474E">
        <w:rPr>
          <w:b/>
          <w:u w:val="single"/>
        </w:rPr>
        <w:t>POLLUTION CONTROL EQUIPMENT</w:t>
      </w:r>
    </w:p>
    <w:p w14:paraId="4488717F" w14:textId="77777777" w:rsidR="00BD7BF4" w:rsidRPr="0010474E" w:rsidRDefault="00BD7BF4" w:rsidP="00BD7BF4">
      <w:pPr>
        <w:jc w:val="both"/>
      </w:pPr>
    </w:p>
    <w:p w14:paraId="41770155" w14:textId="77777777" w:rsidR="00BD7BF4" w:rsidRPr="0010474E" w:rsidRDefault="00BD7BF4" w:rsidP="00BD7BF4">
      <w:pPr>
        <w:jc w:val="both"/>
        <w:rPr>
          <w:rFonts w:cs="Arial"/>
          <w:sz w:val="20"/>
        </w:rPr>
      </w:pPr>
      <w:bookmarkStart w:id="95" w:name="_Hlk94184009"/>
      <w:r w:rsidRPr="0010474E">
        <w:rPr>
          <w:rFonts w:cs="Arial"/>
          <w:sz w:val="20"/>
        </w:rPr>
        <w:t xml:space="preserve">Open (non-enclosed) flare </w:t>
      </w:r>
      <w:bookmarkEnd w:id="95"/>
    </w:p>
    <w:p w14:paraId="0D7AFED0" w14:textId="77777777" w:rsidR="00BD7BF4" w:rsidRPr="0010474E" w:rsidRDefault="00BD7BF4" w:rsidP="00BD7BF4">
      <w:pPr>
        <w:jc w:val="both"/>
        <w:rPr>
          <w:sz w:val="20"/>
        </w:rPr>
      </w:pPr>
    </w:p>
    <w:p w14:paraId="428E1860" w14:textId="77777777" w:rsidR="00BD7BF4" w:rsidRPr="0010474E" w:rsidRDefault="00BD7BF4" w:rsidP="00BD7BF4">
      <w:pPr>
        <w:jc w:val="both"/>
        <w:rPr>
          <w:b/>
          <w:u w:val="single"/>
        </w:rPr>
      </w:pPr>
      <w:r w:rsidRPr="0010474E">
        <w:rPr>
          <w:b/>
        </w:rPr>
        <w:t xml:space="preserve">I.  </w:t>
      </w:r>
      <w:r w:rsidRPr="0010474E">
        <w:rPr>
          <w:b/>
          <w:u w:val="single"/>
        </w:rPr>
        <w:t>EMISSION LIMIT(S)</w:t>
      </w:r>
    </w:p>
    <w:p w14:paraId="6049F829" w14:textId="77777777" w:rsidR="00BD7BF4" w:rsidRPr="0010474E" w:rsidRDefault="00BD7BF4" w:rsidP="00BD7BF4">
      <w:pPr>
        <w:jc w:val="both"/>
        <w:rPr>
          <w:sz w:val="20"/>
        </w:rPr>
      </w:pPr>
    </w:p>
    <w:p w14:paraId="10C21C35" w14:textId="44E091B0" w:rsidR="00BD7BF4" w:rsidRPr="0010474E" w:rsidRDefault="00BD7BF4" w:rsidP="00F87123">
      <w:pPr>
        <w:pStyle w:val="ListParagraph"/>
        <w:numPr>
          <w:ilvl w:val="3"/>
          <w:numId w:val="149"/>
        </w:numPr>
        <w:tabs>
          <w:tab w:val="clear" w:pos="2880"/>
        </w:tabs>
        <w:ind w:left="360"/>
        <w:jc w:val="both"/>
        <w:rPr>
          <w:sz w:val="20"/>
        </w:rPr>
      </w:pPr>
      <w:r w:rsidRPr="0010474E">
        <w:rPr>
          <w:rFonts w:cs="Arial"/>
          <w:sz w:val="20"/>
        </w:rPr>
        <w:t xml:space="preserve">There must be no visible emissions from </w:t>
      </w:r>
      <w:r w:rsidR="002373F2" w:rsidRPr="0010474E">
        <w:rPr>
          <w:rFonts w:cs="Arial"/>
          <w:sz w:val="20"/>
        </w:rPr>
        <w:t>EUOPENFLARE-1</w:t>
      </w:r>
      <w:r w:rsidRPr="0010474E">
        <w:rPr>
          <w:rFonts w:cs="Arial"/>
          <w:sz w:val="20"/>
        </w:rPr>
        <w:t xml:space="preserve"> </w:t>
      </w:r>
      <w:r w:rsidRPr="0010474E">
        <w:rPr>
          <w:sz w:val="20"/>
        </w:rPr>
        <w:t xml:space="preserve">except for periods not to exceed a total of 5 minutes during any 2 consecutive hours.  </w:t>
      </w:r>
      <w:r w:rsidRPr="0010474E">
        <w:rPr>
          <w:b/>
          <w:sz w:val="20"/>
        </w:rPr>
        <w:t>(40 CFR 63.11(b)(4))</w:t>
      </w:r>
    </w:p>
    <w:p w14:paraId="01C0D288" w14:textId="77777777" w:rsidR="00BD7BF4" w:rsidRPr="0010474E" w:rsidRDefault="00BD7BF4" w:rsidP="00BD7BF4">
      <w:pPr>
        <w:tabs>
          <w:tab w:val="left" w:pos="374"/>
        </w:tabs>
        <w:jc w:val="both"/>
        <w:rPr>
          <w:sz w:val="20"/>
        </w:rPr>
      </w:pPr>
    </w:p>
    <w:p w14:paraId="5D596480" w14:textId="77777777" w:rsidR="00BD7BF4" w:rsidRPr="0010474E" w:rsidRDefault="00BD7BF4" w:rsidP="00BD7BF4">
      <w:pPr>
        <w:tabs>
          <w:tab w:val="left" w:pos="374"/>
        </w:tabs>
        <w:jc w:val="both"/>
        <w:rPr>
          <w:b/>
          <w:u w:val="single"/>
        </w:rPr>
      </w:pPr>
      <w:r w:rsidRPr="0010474E">
        <w:rPr>
          <w:b/>
        </w:rPr>
        <w:t xml:space="preserve">II.  </w:t>
      </w:r>
      <w:r w:rsidRPr="0010474E">
        <w:rPr>
          <w:b/>
          <w:u w:val="single"/>
        </w:rPr>
        <w:t>MATERIAL LIMIT(S)</w:t>
      </w:r>
    </w:p>
    <w:p w14:paraId="49716C13" w14:textId="77777777" w:rsidR="00BD7BF4" w:rsidRPr="0010474E" w:rsidRDefault="00BD7BF4" w:rsidP="00BD7BF4">
      <w:pPr>
        <w:jc w:val="both"/>
        <w:rPr>
          <w:sz w:val="20"/>
        </w:rPr>
      </w:pPr>
    </w:p>
    <w:p w14:paraId="1F4C0320" w14:textId="77777777" w:rsidR="00BD7BF4" w:rsidRPr="0010474E" w:rsidRDefault="00BD7BF4" w:rsidP="00BD7BF4">
      <w:pPr>
        <w:jc w:val="both"/>
        <w:rPr>
          <w:sz w:val="20"/>
        </w:rPr>
      </w:pPr>
      <w:r w:rsidRPr="0010474E">
        <w:rPr>
          <w:sz w:val="20"/>
        </w:rPr>
        <w:t>NA</w:t>
      </w:r>
    </w:p>
    <w:p w14:paraId="42209D85" w14:textId="77777777" w:rsidR="00BD7BF4" w:rsidRPr="0010474E" w:rsidRDefault="00BD7BF4" w:rsidP="00BD7BF4">
      <w:pPr>
        <w:jc w:val="both"/>
        <w:rPr>
          <w:sz w:val="20"/>
        </w:rPr>
      </w:pPr>
    </w:p>
    <w:p w14:paraId="7847C850" w14:textId="77777777" w:rsidR="00BD7BF4" w:rsidRPr="0010474E" w:rsidRDefault="00BD7BF4" w:rsidP="00BD7BF4">
      <w:pPr>
        <w:tabs>
          <w:tab w:val="left" w:pos="374"/>
        </w:tabs>
        <w:jc w:val="both"/>
        <w:rPr>
          <w:b/>
          <w:u w:val="single"/>
        </w:rPr>
      </w:pPr>
      <w:r w:rsidRPr="0010474E">
        <w:rPr>
          <w:b/>
        </w:rPr>
        <w:t xml:space="preserve">III.  </w:t>
      </w:r>
      <w:r w:rsidRPr="0010474E">
        <w:rPr>
          <w:b/>
          <w:u w:val="single"/>
        </w:rPr>
        <w:t>PROCESS/OPERATIONAL RESTRICTION(S)</w:t>
      </w:r>
      <w:r w:rsidRPr="0010474E" w:rsidDel="001C614B">
        <w:rPr>
          <w:b/>
          <w:u w:val="single"/>
        </w:rPr>
        <w:t xml:space="preserve"> </w:t>
      </w:r>
    </w:p>
    <w:p w14:paraId="74DC8C76" w14:textId="77777777" w:rsidR="00BD7BF4" w:rsidRPr="0010474E" w:rsidRDefault="00BD7BF4" w:rsidP="00BD7BF4">
      <w:pPr>
        <w:jc w:val="both"/>
        <w:rPr>
          <w:sz w:val="20"/>
        </w:rPr>
      </w:pPr>
    </w:p>
    <w:p w14:paraId="4C057E2E" w14:textId="5AA3A1ED" w:rsidR="00BD7BF4" w:rsidRPr="0010474E" w:rsidRDefault="00BD7BF4" w:rsidP="00F87123">
      <w:pPr>
        <w:numPr>
          <w:ilvl w:val="0"/>
          <w:numId w:val="128"/>
        </w:numPr>
        <w:jc w:val="both"/>
        <w:rPr>
          <w:sz w:val="20"/>
        </w:rPr>
      </w:pPr>
      <w:r w:rsidRPr="0010474E">
        <w:rPr>
          <w:sz w:val="20"/>
        </w:rPr>
        <w:t xml:space="preserve">The permittee must operate </w:t>
      </w:r>
      <w:r w:rsidR="002373F2" w:rsidRPr="0010474E">
        <w:rPr>
          <w:rFonts w:cs="Arial"/>
          <w:sz w:val="20"/>
        </w:rPr>
        <w:t>EUOPENFLARE-1</w:t>
      </w:r>
      <w:r w:rsidRPr="0010474E" w:rsidDel="00483B69">
        <w:rPr>
          <w:sz w:val="20"/>
        </w:rPr>
        <w:t xml:space="preserve"> </w:t>
      </w:r>
      <w:r w:rsidRPr="0010474E">
        <w:rPr>
          <w:sz w:val="20"/>
        </w:rPr>
        <w:t xml:space="preserve">at all times when the collected gas is routed to it.  </w:t>
      </w:r>
      <w:r w:rsidRPr="0010474E">
        <w:rPr>
          <w:b/>
          <w:sz w:val="20"/>
        </w:rPr>
        <w:t>(40 CFR 63.11(b)(3), 40 CFR 63.1958(f))</w:t>
      </w:r>
    </w:p>
    <w:p w14:paraId="09C69989" w14:textId="77777777" w:rsidR="00BD7BF4" w:rsidRPr="0010474E" w:rsidRDefault="00BD7BF4" w:rsidP="00BD7BF4">
      <w:pPr>
        <w:jc w:val="both"/>
        <w:rPr>
          <w:rFonts w:cs="Arial"/>
          <w:sz w:val="20"/>
        </w:rPr>
      </w:pPr>
    </w:p>
    <w:p w14:paraId="22FCC2AF" w14:textId="77777777" w:rsidR="00BD7BF4" w:rsidRPr="0010474E" w:rsidRDefault="00BD7BF4" w:rsidP="00F87123">
      <w:pPr>
        <w:numPr>
          <w:ilvl w:val="0"/>
          <w:numId w:val="128"/>
        </w:numPr>
        <w:jc w:val="both"/>
        <w:rPr>
          <w:rFonts w:cs="Arial"/>
          <w:sz w:val="20"/>
        </w:rPr>
      </w:pPr>
      <w:r w:rsidRPr="0010474E">
        <w:rPr>
          <w:rFonts w:cs="Arial"/>
          <w:sz w:val="20"/>
        </w:rPr>
        <w:t xml:space="preserve">The flare must be operated with a flame present at all times.  </w:t>
      </w:r>
      <w:r w:rsidRPr="0010474E">
        <w:rPr>
          <w:rFonts w:cs="Arial"/>
          <w:b/>
          <w:sz w:val="20"/>
        </w:rPr>
        <w:t>(40 CFR 63.11(b)(5))</w:t>
      </w:r>
    </w:p>
    <w:p w14:paraId="55C589F7" w14:textId="77777777" w:rsidR="00BD7BF4" w:rsidRPr="0010474E" w:rsidRDefault="00BD7BF4" w:rsidP="00BD7BF4">
      <w:pPr>
        <w:jc w:val="both"/>
        <w:rPr>
          <w:rFonts w:cs="Arial"/>
          <w:sz w:val="20"/>
        </w:rPr>
      </w:pPr>
    </w:p>
    <w:p w14:paraId="164AB322" w14:textId="77777777" w:rsidR="00BD7BF4" w:rsidRPr="0010474E" w:rsidRDefault="00BD7BF4" w:rsidP="00F87123">
      <w:pPr>
        <w:pStyle w:val="ListParagraph"/>
        <w:numPr>
          <w:ilvl w:val="0"/>
          <w:numId w:val="128"/>
        </w:numPr>
        <w:jc w:val="both"/>
        <w:rPr>
          <w:b/>
          <w:sz w:val="20"/>
        </w:rPr>
      </w:pPr>
      <w:r w:rsidRPr="0010474E">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10474E">
        <w:rPr>
          <w:b/>
          <w:sz w:val="20"/>
        </w:rPr>
        <w:t>(40 CFR 63.1958(e)(1)(i))</w:t>
      </w:r>
    </w:p>
    <w:p w14:paraId="4AC6D021" w14:textId="77777777" w:rsidR="00BD7BF4" w:rsidRPr="0010474E" w:rsidRDefault="00BD7BF4" w:rsidP="00BD7BF4">
      <w:pPr>
        <w:jc w:val="both"/>
        <w:rPr>
          <w:bCs/>
          <w:sz w:val="20"/>
        </w:rPr>
      </w:pPr>
    </w:p>
    <w:p w14:paraId="482B6558" w14:textId="77777777" w:rsidR="00BD7BF4" w:rsidRPr="0010474E" w:rsidRDefault="00BD7BF4" w:rsidP="00F87123">
      <w:pPr>
        <w:pStyle w:val="ListParagraph"/>
        <w:numPr>
          <w:ilvl w:val="0"/>
          <w:numId w:val="128"/>
        </w:numPr>
        <w:jc w:val="both"/>
        <w:rPr>
          <w:b/>
          <w:sz w:val="20"/>
        </w:rPr>
      </w:pPr>
      <w:r w:rsidRPr="0010474E">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10474E">
        <w:rPr>
          <w:b/>
          <w:bCs/>
          <w:sz w:val="20"/>
        </w:rPr>
        <w:t>(</w:t>
      </w:r>
      <w:r w:rsidRPr="0010474E">
        <w:rPr>
          <w:b/>
          <w:sz w:val="20"/>
        </w:rPr>
        <w:t>40 CFR 63.1958(e)(1)(ii))</w:t>
      </w:r>
    </w:p>
    <w:p w14:paraId="43DBB543" w14:textId="77777777" w:rsidR="00BD7BF4" w:rsidRPr="0010474E" w:rsidRDefault="00BD7BF4" w:rsidP="00BD7BF4">
      <w:pPr>
        <w:rPr>
          <w:bCs/>
          <w:sz w:val="20"/>
        </w:rPr>
      </w:pPr>
    </w:p>
    <w:p w14:paraId="5EC5B271" w14:textId="77777777" w:rsidR="00BD7BF4" w:rsidRPr="0010474E" w:rsidRDefault="00BD7BF4" w:rsidP="00F87123">
      <w:pPr>
        <w:numPr>
          <w:ilvl w:val="0"/>
          <w:numId w:val="128"/>
        </w:numPr>
        <w:jc w:val="both"/>
        <w:rPr>
          <w:b/>
          <w:sz w:val="20"/>
        </w:rPr>
      </w:pPr>
      <w:r w:rsidRPr="0010474E">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10474E">
        <w:rPr>
          <w:b/>
          <w:sz w:val="20"/>
        </w:rPr>
        <w:t xml:space="preserve">  (40 CFR 63.1955(c))</w:t>
      </w:r>
    </w:p>
    <w:p w14:paraId="615B707E" w14:textId="77777777" w:rsidR="00BD7BF4" w:rsidRPr="0010474E" w:rsidRDefault="00BD7BF4" w:rsidP="00BD7BF4">
      <w:pPr>
        <w:pStyle w:val="NormalWeb"/>
        <w:spacing w:before="0" w:beforeAutospacing="0" w:after="0" w:afterAutospacing="0"/>
        <w:jc w:val="both"/>
        <w:rPr>
          <w:rFonts w:ascii="Arial" w:hAnsi="Arial" w:cs="Arial"/>
          <w:sz w:val="20"/>
          <w:szCs w:val="20"/>
        </w:rPr>
      </w:pPr>
    </w:p>
    <w:p w14:paraId="0BF76AA4" w14:textId="77777777" w:rsidR="00BD7BF4" w:rsidRPr="0010474E" w:rsidRDefault="00BD7BF4" w:rsidP="00BD7BF4">
      <w:pPr>
        <w:tabs>
          <w:tab w:val="left" w:pos="374"/>
        </w:tabs>
        <w:jc w:val="both"/>
        <w:rPr>
          <w:b/>
          <w:u w:val="single"/>
        </w:rPr>
      </w:pPr>
      <w:r w:rsidRPr="0010474E">
        <w:rPr>
          <w:b/>
        </w:rPr>
        <w:t xml:space="preserve">IV.  </w:t>
      </w:r>
      <w:r w:rsidRPr="0010474E">
        <w:rPr>
          <w:b/>
          <w:u w:val="single"/>
        </w:rPr>
        <w:t>DESIGN/EQUIPMENT PARAMETER(S)</w:t>
      </w:r>
    </w:p>
    <w:p w14:paraId="2DC2D964" w14:textId="77777777" w:rsidR="00BD7BF4" w:rsidRPr="0010474E" w:rsidRDefault="00BD7BF4" w:rsidP="00BD7BF4">
      <w:pPr>
        <w:jc w:val="both"/>
        <w:rPr>
          <w:sz w:val="20"/>
        </w:rPr>
      </w:pPr>
    </w:p>
    <w:p w14:paraId="271A9391" w14:textId="44C3CE5F" w:rsidR="00BD7BF4" w:rsidRPr="0010474E" w:rsidRDefault="00BD7BF4" w:rsidP="00F87123">
      <w:pPr>
        <w:pStyle w:val="ListParagraph"/>
        <w:numPr>
          <w:ilvl w:val="6"/>
          <w:numId w:val="36"/>
        </w:numPr>
        <w:tabs>
          <w:tab w:val="clear" w:pos="2520"/>
        </w:tabs>
        <w:ind w:left="360"/>
        <w:jc w:val="both"/>
        <w:rPr>
          <w:rFonts w:cs="Arial"/>
          <w:sz w:val="20"/>
        </w:rPr>
      </w:pPr>
      <w:r w:rsidRPr="0010474E">
        <w:rPr>
          <w:rFonts w:cs="Arial"/>
          <w:sz w:val="20"/>
        </w:rPr>
        <w:t xml:space="preserve">The permittee must design and operate </w:t>
      </w:r>
      <w:r w:rsidR="002373F2" w:rsidRPr="0010474E">
        <w:rPr>
          <w:rFonts w:cs="Arial"/>
          <w:sz w:val="20"/>
        </w:rPr>
        <w:t>EUOPENFLARE-1</w:t>
      </w:r>
      <w:r w:rsidRPr="0010474E">
        <w:rPr>
          <w:rFonts w:cs="Arial"/>
          <w:sz w:val="20"/>
        </w:rPr>
        <w:t xml:space="preserve"> in accordance with the parameters established in 40 CFR 63.11(b).  </w:t>
      </w:r>
      <w:r w:rsidRPr="0010474E">
        <w:rPr>
          <w:b/>
          <w:sz w:val="20"/>
        </w:rPr>
        <w:t>(40 CFR 63.1959(b)(2)(iii)(A))</w:t>
      </w:r>
    </w:p>
    <w:p w14:paraId="419BEB08" w14:textId="77777777" w:rsidR="00BD7BF4" w:rsidRPr="0010474E" w:rsidRDefault="00BD7BF4" w:rsidP="00BD7BF4">
      <w:pPr>
        <w:jc w:val="both"/>
        <w:rPr>
          <w:rFonts w:cs="Arial"/>
          <w:sz w:val="20"/>
        </w:rPr>
      </w:pPr>
    </w:p>
    <w:p w14:paraId="15946514" w14:textId="77777777" w:rsidR="00BD7BF4" w:rsidRPr="0010474E" w:rsidRDefault="00BD7BF4" w:rsidP="00F87123">
      <w:pPr>
        <w:pStyle w:val="ListParagraph"/>
        <w:numPr>
          <w:ilvl w:val="6"/>
          <w:numId w:val="36"/>
        </w:numPr>
        <w:tabs>
          <w:tab w:val="clear" w:pos="2520"/>
        </w:tabs>
        <w:ind w:left="360"/>
        <w:jc w:val="both"/>
        <w:rPr>
          <w:rFonts w:cs="Arial"/>
          <w:sz w:val="20"/>
        </w:rPr>
      </w:pPr>
      <w:r w:rsidRPr="0010474E">
        <w:rPr>
          <w:rFonts w:cs="Arial"/>
          <w:sz w:val="20"/>
        </w:rPr>
        <w:t xml:space="preserve">The permittee must </w:t>
      </w:r>
      <w:r w:rsidRPr="0010474E">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10474E">
        <w:rPr>
          <w:rFonts w:cs="Arial"/>
          <w:sz w:val="20"/>
        </w:rPr>
        <w:t xml:space="preserve">  </w:t>
      </w:r>
      <w:r w:rsidRPr="0010474E">
        <w:rPr>
          <w:rFonts w:cs="Arial"/>
          <w:b/>
          <w:sz w:val="20"/>
        </w:rPr>
        <w:t xml:space="preserve">(40 CFR 63.11(b)(5), </w:t>
      </w:r>
      <w:r w:rsidRPr="0010474E">
        <w:rPr>
          <w:b/>
          <w:sz w:val="20"/>
        </w:rPr>
        <w:t>40 CFR 63.1961(c)(1)</w:t>
      </w:r>
      <w:r w:rsidRPr="0010474E">
        <w:rPr>
          <w:rFonts w:cs="Arial"/>
          <w:b/>
          <w:sz w:val="20"/>
        </w:rPr>
        <w:t>)</w:t>
      </w:r>
    </w:p>
    <w:p w14:paraId="78F67B91" w14:textId="77777777" w:rsidR="00BD7BF4" w:rsidRPr="0010474E" w:rsidRDefault="00BD7BF4" w:rsidP="00BD7BF4">
      <w:pPr>
        <w:jc w:val="both"/>
        <w:rPr>
          <w:sz w:val="20"/>
        </w:rPr>
      </w:pPr>
    </w:p>
    <w:p w14:paraId="22EF5892" w14:textId="77777777" w:rsidR="00BD7BF4" w:rsidRPr="0010474E" w:rsidRDefault="00BD7BF4" w:rsidP="00BD7BF4">
      <w:pPr>
        <w:ind w:left="360" w:hanging="360"/>
        <w:jc w:val="both"/>
        <w:rPr>
          <w:sz w:val="20"/>
        </w:rPr>
      </w:pPr>
      <w:r w:rsidRPr="0010474E">
        <w:rPr>
          <w:sz w:val="20"/>
        </w:rPr>
        <w:t>3.</w:t>
      </w:r>
      <w:r w:rsidRPr="0010474E">
        <w:rPr>
          <w:sz w:val="20"/>
        </w:rPr>
        <w:tab/>
      </w:r>
      <w:r w:rsidRPr="0010474E">
        <w:rPr>
          <w:rFonts w:cs="Arial"/>
          <w:sz w:val="20"/>
        </w:rPr>
        <w:t xml:space="preserve">The permittee must </w:t>
      </w:r>
      <w:r w:rsidRPr="0010474E">
        <w:rPr>
          <w:sz w:val="20"/>
        </w:rPr>
        <w:t xml:space="preserve">install, calibrate, maintain, and operate according to the manufacturer's specifications, a device that records flow to or bypass of the flare (if applicable) at least every 15 minutes.  </w:t>
      </w:r>
      <w:r w:rsidRPr="0010474E">
        <w:rPr>
          <w:b/>
          <w:sz w:val="20"/>
        </w:rPr>
        <w:t>(40 CFR 63.1961(c)(2))</w:t>
      </w:r>
      <w:r w:rsidRPr="0010474E">
        <w:rPr>
          <w:sz w:val="20"/>
        </w:rPr>
        <w:t xml:space="preserve">  </w:t>
      </w:r>
    </w:p>
    <w:p w14:paraId="5325AC49" w14:textId="77777777" w:rsidR="00BD7BF4" w:rsidRPr="0010474E" w:rsidRDefault="00BD7BF4" w:rsidP="00BD7BF4">
      <w:pPr>
        <w:tabs>
          <w:tab w:val="left" w:pos="374"/>
        </w:tabs>
        <w:jc w:val="both"/>
      </w:pPr>
    </w:p>
    <w:p w14:paraId="674F3ECA" w14:textId="77777777" w:rsidR="00BD7BF4" w:rsidRPr="0010474E" w:rsidRDefault="00BD7BF4" w:rsidP="00BD7BF4">
      <w:pPr>
        <w:tabs>
          <w:tab w:val="left" w:pos="374"/>
        </w:tabs>
        <w:jc w:val="both"/>
        <w:rPr>
          <w:b/>
          <w:u w:val="single"/>
        </w:rPr>
      </w:pPr>
      <w:r w:rsidRPr="0010474E">
        <w:rPr>
          <w:b/>
        </w:rPr>
        <w:t xml:space="preserve">V.  </w:t>
      </w:r>
      <w:r w:rsidRPr="0010474E">
        <w:rPr>
          <w:b/>
          <w:u w:val="single"/>
        </w:rPr>
        <w:t>TESTING/SAMPLING</w:t>
      </w:r>
    </w:p>
    <w:p w14:paraId="6628B627" w14:textId="77777777" w:rsidR="00BD7BF4" w:rsidRPr="0010474E" w:rsidRDefault="00BD7BF4" w:rsidP="00BD7BF4">
      <w:pPr>
        <w:jc w:val="both"/>
        <w:rPr>
          <w:b/>
          <w:sz w:val="20"/>
        </w:rPr>
      </w:pPr>
      <w:r w:rsidRPr="0010474E">
        <w:rPr>
          <w:sz w:val="20"/>
        </w:rPr>
        <w:t xml:space="preserve">Records must be maintained on file for a period of five years.  </w:t>
      </w:r>
      <w:r w:rsidRPr="0010474E">
        <w:rPr>
          <w:b/>
          <w:sz w:val="20"/>
        </w:rPr>
        <w:t>(R 336.1213(3)(b)(ii))</w:t>
      </w:r>
    </w:p>
    <w:p w14:paraId="42E0F027" w14:textId="77777777" w:rsidR="00BD7BF4" w:rsidRPr="0010474E" w:rsidRDefault="00BD7BF4" w:rsidP="00BD7BF4">
      <w:pPr>
        <w:jc w:val="both"/>
        <w:rPr>
          <w:sz w:val="20"/>
        </w:rPr>
      </w:pPr>
    </w:p>
    <w:p w14:paraId="4A69D6EB" w14:textId="4A711ECE" w:rsidR="00BD7BF4" w:rsidRPr="0010474E" w:rsidRDefault="00BD7BF4" w:rsidP="00BD7BF4">
      <w:pPr>
        <w:tabs>
          <w:tab w:val="left" w:pos="7470"/>
        </w:tabs>
        <w:ind w:left="374" w:hanging="374"/>
        <w:jc w:val="both"/>
        <w:rPr>
          <w:b/>
          <w:sz w:val="20"/>
        </w:rPr>
      </w:pPr>
      <w:r w:rsidRPr="0010474E">
        <w:rPr>
          <w:sz w:val="20"/>
        </w:rPr>
        <w:t>1.</w:t>
      </w:r>
      <w:r w:rsidRPr="0010474E">
        <w:rPr>
          <w:sz w:val="20"/>
        </w:rPr>
        <w:tab/>
      </w:r>
      <w:r w:rsidR="002373F2" w:rsidRPr="0010474E">
        <w:rPr>
          <w:sz w:val="20"/>
        </w:rPr>
        <w:t>T</w:t>
      </w:r>
      <w:r w:rsidRPr="0010474E">
        <w:rPr>
          <w:sz w:val="20"/>
        </w:rPr>
        <w:t xml:space="preserve">he permittee must verify visible emissions from </w:t>
      </w:r>
      <w:r w:rsidR="002373F2" w:rsidRPr="0010474E">
        <w:rPr>
          <w:sz w:val="20"/>
        </w:rPr>
        <w:t>EUOPENFLARE-1</w:t>
      </w:r>
      <w:r w:rsidRPr="0010474E">
        <w:rPr>
          <w:sz w:val="20"/>
        </w:rPr>
        <w:t xml:space="preserve">, by testing at owner's expense, in accordance with Department requirements.  Testing must be performed using approved USEPA Method 22 listed in 40 CFR 60, Appendix A.  No less than 30 days prior to testing, the permittee must submit a complete test plan to the AQD District Office.  The AQD must approve the final plan prior to testing.  The permittee must submit a complete report of the test results to the AQD District Office within 60 days following the last date of the test. </w:t>
      </w:r>
      <w:r w:rsidRPr="0010474E">
        <w:rPr>
          <w:b/>
          <w:sz w:val="20"/>
        </w:rPr>
        <w:t xml:space="preserve"> (R 336.1213(3), R 336.2001, R 336.2003, R 336.2004, 40 CFR 63.11(b)(4))</w:t>
      </w:r>
    </w:p>
    <w:p w14:paraId="5966CB8A" w14:textId="77777777" w:rsidR="00BD7BF4" w:rsidRPr="0010474E" w:rsidRDefault="00BD7BF4" w:rsidP="00BD7BF4">
      <w:pPr>
        <w:ind w:left="374" w:hanging="374"/>
        <w:jc w:val="both"/>
        <w:rPr>
          <w:sz w:val="20"/>
        </w:rPr>
      </w:pPr>
    </w:p>
    <w:p w14:paraId="579B42A0" w14:textId="31F92AD9" w:rsidR="00BD7BF4" w:rsidRPr="0010474E" w:rsidRDefault="009F0684" w:rsidP="00F87123">
      <w:pPr>
        <w:numPr>
          <w:ilvl w:val="0"/>
          <w:numId w:val="150"/>
        </w:numPr>
        <w:spacing w:after="120"/>
        <w:jc w:val="both"/>
        <w:rPr>
          <w:sz w:val="20"/>
        </w:rPr>
      </w:pPr>
      <w:r w:rsidRPr="0010474E">
        <w:rPr>
          <w:sz w:val="20"/>
        </w:rPr>
        <w:t xml:space="preserve">The </w:t>
      </w:r>
      <w:r w:rsidR="00BD7BF4" w:rsidRPr="0010474E">
        <w:rPr>
          <w:sz w:val="20"/>
        </w:rPr>
        <w:t xml:space="preserve">permittee must verify </w:t>
      </w:r>
      <w:r w:rsidR="00BD7BF4" w:rsidRPr="0010474E">
        <w:rPr>
          <w:rFonts w:cs="Arial"/>
          <w:sz w:val="20"/>
        </w:rPr>
        <w:t xml:space="preserve">the following: </w:t>
      </w:r>
    </w:p>
    <w:p w14:paraId="7A57D7A0" w14:textId="1F2D8831" w:rsidR="00BD7BF4" w:rsidRPr="0010474E" w:rsidRDefault="00BD7BF4" w:rsidP="00F87123">
      <w:pPr>
        <w:numPr>
          <w:ilvl w:val="1"/>
          <w:numId w:val="150"/>
        </w:numPr>
        <w:spacing w:before="120" w:after="120"/>
        <w:jc w:val="both"/>
        <w:rPr>
          <w:sz w:val="20"/>
        </w:rPr>
      </w:pPr>
      <w:r w:rsidRPr="0010474E">
        <w:rPr>
          <w:sz w:val="20"/>
        </w:rPr>
        <w:t xml:space="preserve">The net heating value of the gas being combusted in the flare must be calculated and recorded using the equation provided in </w:t>
      </w:r>
      <w:r w:rsidR="00510B31" w:rsidRPr="0010474E">
        <w:rPr>
          <w:sz w:val="20"/>
        </w:rPr>
        <w:t>Appendix 7-1</w:t>
      </w:r>
      <w:r w:rsidRPr="0010474E">
        <w:rPr>
          <w:sz w:val="20"/>
        </w:rPr>
        <w:t xml:space="preserve">.  </w:t>
      </w:r>
      <w:r w:rsidRPr="0010474E">
        <w:rPr>
          <w:b/>
          <w:sz w:val="20"/>
        </w:rPr>
        <w:t>(40 CFR 63.11(b)(6))</w:t>
      </w:r>
    </w:p>
    <w:p w14:paraId="16F81DB9" w14:textId="30CE6FF2" w:rsidR="00BD7BF4" w:rsidRPr="0010474E" w:rsidRDefault="00BD7BF4" w:rsidP="00F87123">
      <w:pPr>
        <w:numPr>
          <w:ilvl w:val="1"/>
          <w:numId w:val="150"/>
        </w:numPr>
        <w:jc w:val="both"/>
        <w:rPr>
          <w:sz w:val="20"/>
        </w:rPr>
      </w:pPr>
      <w:r w:rsidRPr="0010474E">
        <w:rPr>
          <w:sz w:val="20"/>
        </w:rPr>
        <w:t>The exit velocity for steam-assisted, air-assisted, or non-assisted</w:t>
      </w:r>
      <w:r w:rsidRPr="0010474E" w:rsidDel="00552622">
        <w:rPr>
          <w:sz w:val="20"/>
        </w:rPr>
        <w:t xml:space="preserve"> </w:t>
      </w:r>
      <w:r w:rsidRPr="0010474E">
        <w:rPr>
          <w:sz w:val="20"/>
        </w:rPr>
        <w:t xml:space="preserve">flares as determined by the methods provided in </w:t>
      </w:r>
      <w:r w:rsidR="00510B31" w:rsidRPr="0010474E">
        <w:rPr>
          <w:sz w:val="20"/>
        </w:rPr>
        <w:t>Appendix 7-1</w:t>
      </w:r>
      <w:r w:rsidRPr="0010474E">
        <w:rPr>
          <w:sz w:val="20"/>
        </w:rPr>
        <w:t xml:space="preserve">.  </w:t>
      </w:r>
      <w:r w:rsidRPr="0010474E">
        <w:rPr>
          <w:b/>
          <w:sz w:val="20"/>
        </w:rPr>
        <w:t>(40 CFR 63.11(b)(7) and (8))</w:t>
      </w:r>
    </w:p>
    <w:p w14:paraId="4798FAC7" w14:textId="77777777" w:rsidR="00BD7BF4" w:rsidRPr="0010474E" w:rsidRDefault="00BD7BF4" w:rsidP="00BD7BF4">
      <w:pPr>
        <w:jc w:val="both"/>
        <w:rPr>
          <w:sz w:val="20"/>
        </w:rPr>
      </w:pPr>
    </w:p>
    <w:p w14:paraId="52D98373" w14:textId="35E85536" w:rsidR="00BD7BF4" w:rsidRPr="0010474E" w:rsidRDefault="00E95D07" w:rsidP="00F87123">
      <w:pPr>
        <w:pStyle w:val="ListParagraph"/>
        <w:numPr>
          <w:ilvl w:val="0"/>
          <w:numId w:val="150"/>
        </w:numPr>
        <w:jc w:val="both"/>
        <w:rPr>
          <w:b/>
          <w:sz w:val="20"/>
        </w:rPr>
      </w:pPr>
      <w:r w:rsidRPr="0010474E">
        <w:rPr>
          <w:sz w:val="20"/>
        </w:rPr>
        <w:t>T</w:t>
      </w:r>
      <w:r w:rsidR="00BD7BF4" w:rsidRPr="0010474E">
        <w:rPr>
          <w:sz w:val="20"/>
        </w:rPr>
        <w:t xml:space="preserve">he permittee must verify visible emissions, the net heating value, and exit velocity from </w:t>
      </w:r>
      <w:r w:rsidR="002373F2" w:rsidRPr="0010474E">
        <w:rPr>
          <w:sz w:val="20"/>
        </w:rPr>
        <w:t>EUOPENFLARE-1</w:t>
      </w:r>
      <w:r w:rsidR="00BD7BF4" w:rsidRPr="0010474E">
        <w:rPr>
          <w:sz w:val="20"/>
        </w:rPr>
        <w:t xml:space="preserve"> </w:t>
      </w:r>
      <w:r w:rsidR="00BD7BF4" w:rsidRPr="0010474E">
        <w:rPr>
          <w:rFonts w:cs="Arial"/>
          <w:sz w:val="20"/>
        </w:rPr>
        <w:t>at a minimum, every five years from the date of the last test</w:t>
      </w:r>
      <w:r w:rsidR="00BD7BF4" w:rsidRPr="0010474E">
        <w:rPr>
          <w:sz w:val="20"/>
        </w:rPr>
        <w:t xml:space="preserve">. </w:t>
      </w:r>
      <w:r w:rsidR="00BD7BF4" w:rsidRPr="0010474E">
        <w:rPr>
          <w:b/>
          <w:sz w:val="20"/>
        </w:rPr>
        <w:t xml:space="preserve"> (R 336.1213(3), R 336.2001, R 336.2003, R 336.2004)</w:t>
      </w:r>
    </w:p>
    <w:p w14:paraId="7D94C6D6" w14:textId="77777777" w:rsidR="00BD7BF4" w:rsidRPr="0010474E" w:rsidRDefault="00BD7BF4" w:rsidP="00BD7BF4">
      <w:pPr>
        <w:jc w:val="both"/>
        <w:rPr>
          <w:sz w:val="20"/>
        </w:rPr>
      </w:pPr>
    </w:p>
    <w:p w14:paraId="4F9D0DCE" w14:textId="77777777" w:rsidR="00BD7BF4" w:rsidRPr="0010474E" w:rsidRDefault="00BD7BF4" w:rsidP="00F87123">
      <w:pPr>
        <w:numPr>
          <w:ilvl w:val="0"/>
          <w:numId w:val="150"/>
        </w:numPr>
        <w:jc w:val="both"/>
        <w:rPr>
          <w:rFonts w:cs="Arial"/>
          <w:b/>
          <w:sz w:val="20"/>
        </w:rPr>
      </w:pPr>
      <w:r w:rsidRPr="0010474E">
        <w:rPr>
          <w:rFonts w:cs="Arial"/>
          <w:sz w:val="20"/>
        </w:rPr>
        <w:t xml:space="preserve">The permittee must notify the AQD District Supervisor not less than 30 days before testing of the time and place performance tests will be conducted.  </w:t>
      </w:r>
      <w:r w:rsidRPr="0010474E">
        <w:rPr>
          <w:rFonts w:cs="Arial"/>
          <w:b/>
          <w:sz w:val="20"/>
        </w:rPr>
        <w:t>(R 336.1213(3))</w:t>
      </w:r>
    </w:p>
    <w:p w14:paraId="572780A9" w14:textId="21E3A56A" w:rsidR="00BD7BF4" w:rsidRPr="0010474E" w:rsidRDefault="00BD7BF4" w:rsidP="00BD7BF4">
      <w:pPr>
        <w:pStyle w:val="ListParagraph"/>
        <w:ind w:left="0"/>
        <w:jc w:val="both"/>
        <w:rPr>
          <w:sz w:val="20"/>
        </w:rPr>
      </w:pPr>
    </w:p>
    <w:p w14:paraId="354DA149" w14:textId="2849C7F8" w:rsidR="00271DD3" w:rsidRPr="0010474E" w:rsidRDefault="00271DD3" w:rsidP="00BD7BF4">
      <w:pPr>
        <w:pStyle w:val="ListParagraph"/>
        <w:ind w:left="0"/>
        <w:jc w:val="both"/>
        <w:rPr>
          <w:b/>
          <w:bCs/>
          <w:sz w:val="20"/>
        </w:rPr>
      </w:pPr>
      <w:r w:rsidRPr="0010474E">
        <w:rPr>
          <w:b/>
          <w:bCs/>
          <w:sz w:val="20"/>
        </w:rPr>
        <w:t>See Appendix 7-1</w:t>
      </w:r>
    </w:p>
    <w:p w14:paraId="31893E60" w14:textId="77777777" w:rsidR="00271DD3" w:rsidRPr="0010474E" w:rsidRDefault="00271DD3" w:rsidP="00BD7BF4">
      <w:pPr>
        <w:pStyle w:val="ListParagraph"/>
        <w:ind w:left="0"/>
        <w:jc w:val="both"/>
        <w:rPr>
          <w:sz w:val="20"/>
        </w:rPr>
      </w:pPr>
    </w:p>
    <w:p w14:paraId="217FB1A8" w14:textId="77777777" w:rsidR="00BD7BF4" w:rsidRPr="0010474E" w:rsidRDefault="00BD7BF4" w:rsidP="00BD7BF4">
      <w:pPr>
        <w:tabs>
          <w:tab w:val="left" w:pos="374"/>
        </w:tabs>
        <w:jc w:val="both"/>
      </w:pPr>
      <w:r w:rsidRPr="0010474E">
        <w:rPr>
          <w:b/>
        </w:rPr>
        <w:t xml:space="preserve">VI.  </w:t>
      </w:r>
      <w:r w:rsidRPr="0010474E">
        <w:rPr>
          <w:b/>
          <w:u w:val="single"/>
        </w:rPr>
        <w:t>MONITORING/RECORDKEEPING</w:t>
      </w:r>
    </w:p>
    <w:p w14:paraId="3ACF40D7" w14:textId="77777777" w:rsidR="00BD7BF4" w:rsidRPr="0010474E" w:rsidRDefault="00BD7BF4" w:rsidP="00BD7BF4">
      <w:pPr>
        <w:jc w:val="both"/>
        <w:rPr>
          <w:b/>
          <w:sz w:val="20"/>
        </w:rPr>
      </w:pPr>
      <w:r w:rsidRPr="0010474E">
        <w:rPr>
          <w:sz w:val="20"/>
        </w:rPr>
        <w:t xml:space="preserve">Records must be maintained on file for a period of five years.  </w:t>
      </w:r>
      <w:r w:rsidRPr="0010474E">
        <w:rPr>
          <w:b/>
          <w:sz w:val="20"/>
        </w:rPr>
        <w:t>(R 336.1213(3)(b)(ii))</w:t>
      </w:r>
    </w:p>
    <w:p w14:paraId="3BF74488" w14:textId="77777777" w:rsidR="00BD7BF4" w:rsidRPr="0010474E" w:rsidRDefault="00BD7BF4" w:rsidP="00BD7BF4">
      <w:pPr>
        <w:pStyle w:val="NormalWeb"/>
        <w:spacing w:before="0" w:beforeAutospacing="0" w:after="0" w:afterAutospacing="0"/>
        <w:jc w:val="both"/>
        <w:rPr>
          <w:rFonts w:ascii="Arial" w:hAnsi="Arial" w:cs="Arial"/>
          <w:sz w:val="20"/>
          <w:szCs w:val="20"/>
        </w:rPr>
      </w:pPr>
    </w:p>
    <w:p w14:paraId="180CF9BD" w14:textId="77777777" w:rsidR="00BD7BF4" w:rsidRPr="0010474E" w:rsidRDefault="00BD7BF4" w:rsidP="00F87123">
      <w:pPr>
        <w:numPr>
          <w:ilvl w:val="0"/>
          <w:numId w:val="151"/>
        </w:numPr>
        <w:jc w:val="both"/>
        <w:rPr>
          <w:sz w:val="20"/>
        </w:rPr>
      </w:pPr>
      <w:r w:rsidRPr="0010474E">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10474E">
        <w:rPr>
          <w:b/>
          <w:sz w:val="20"/>
        </w:rPr>
        <w:t>(40 CFR 63.1983(b)(4))</w:t>
      </w:r>
    </w:p>
    <w:p w14:paraId="44D58374" w14:textId="77777777" w:rsidR="00BD7BF4" w:rsidRPr="0010474E" w:rsidRDefault="00BD7BF4" w:rsidP="00BD7BF4">
      <w:pPr>
        <w:jc w:val="both"/>
        <w:rPr>
          <w:sz w:val="20"/>
        </w:rPr>
      </w:pPr>
    </w:p>
    <w:p w14:paraId="4E20D108" w14:textId="77777777" w:rsidR="00BD7BF4" w:rsidRPr="0010474E" w:rsidRDefault="00BD7BF4" w:rsidP="00F87123">
      <w:pPr>
        <w:numPr>
          <w:ilvl w:val="0"/>
          <w:numId w:val="151"/>
        </w:numPr>
        <w:spacing w:after="120"/>
        <w:jc w:val="both"/>
        <w:rPr>
          <w:sz w:val="20"/>
        </w:rPr>
      </w:pPr>
      <w:r w:rsidRPr="0010474E">
        <w:rPr>
          <w:sz w:val="20"/>
        </w:rPr>
        <w:t xml:space="preserve">The permittee must keep monthly records of the operating parameters specified to be monitored in 40 CFR 63.1961(c).  The records must include: </w:t>
      </w:r>
    </w:p>
    <w:p w14:paraId="5BFFFC37" w14:textId="77777777" w:rsidR="00BD7BF4" w:rsidRPr="0010474E" w:rsidRDefault="00BD7BF4" w:rsidP="00BD7BF4">
      <w:pPr>
        <w:spacing w:before="120" w:after="120"/>
        <w:ind w:left="360"/>
        <w:jc w:val="both"/>
        <w:rPr>
          <w:sz w:val="20"/>
        </w:rPr>
      </w:pPr>
      <w:r w:rsidRPr="0010474E">
        <w:rPr>
          <w:rFonts w:cs="Arial"/>
          <w:sz w:val="20"/>
        </w:rPr>
        <w:t>a.</w:t>
      </w:r>
      <w:r w:rsidRPr="0010474E">
        <w:rPr>
          <w:rFonts w:cs="Arial"/>
          <w:sz w:val="20"/>
        </w:rPr>
        <w:tab/>
        <w:t xml:space="preserve">Continuous records of the indication of flow and gas flow rate to the control device.  </w:t>
      </w:r>
      <w:r w:rsidRPr="0010474E">
        <w:rPr>
          <w:b/>
          <w:sz w:val="20"/>
        </w:rPr>
        <w:t>(40 CFR 63.1983(b)(4))</w:t>
      </w:r>
    </w:p>
    <w:p w14:paraId="067BC1CB" w14:textId="77777777" w:rsidR="00BD7BF4" w:rsidRPr="0010474E" w:rsidRDefault="00BD7BF4" w:rsidP="00F87123">
      <w:pPr>
        <w:pStyle w:val="NormalWeb"/>
        <w:numPr>
          <w:ilvl w:val="0"/>
          <w:numId w:val="134"/>
        </w:numPr>
        <w:spacing w:before="0" w:beforeAutospacing="0" w:after="120" w:afterAutospacing="0"/>
        <w:jc w:val="both"/>
        <w:rPr>
          <w:rFonts w:ascii="Arial" w:hAnsi="Arial" w:cs="Arial"/>
          <w:sz w:val="20"/>
          <w:szCs w:val="20"/>
        </w:rPr>
      </w:pPr>
      <w:r w:rsidRPr="0010474E">
        <w:rPr>
          <w:rFonts w:ascii="Arial" w:hAnsi="Arial" w:cs="Arial"/>
          <w:sz w:val="20"/>
          <w:szCs w:val="20"/>
        </w:rPr>
        <w:t xml:space="preserve">The indication of bypass flow or records of monthly inspections of car-seals or lock-and-key configurations used to seal bypass lines.  </w:t>
      </w:r>
      <w:r w:rsidRPr="0010474E">
        <w:rPr>
          <w:rFonts w:ascii="Arial" w:hAnsi="Arial" w:cs="Arial"/>
          <w:b/>
          <w:sz w:val="20"/>
          <w:szCs w:val="20"/>
        </w:rPr>
        <w:t>(40 CFR 63.1961(c)(2)(ii))</w:t>
      </w:r>
      <w:r w:rsidRPr="0010474E">
        <w:rPr>
          <w:rFonts w:ascii="Arial" w:hAnsi="Arial" w:cs="Arial"/>
          <w:sz w:val="20"/>
          <w:szCs w:val="20"/>
        </w:rPr>
        <w:t xml:space="preserve">  </w:t>
      </w:r>
    </w:p>
    <w:p w14:paraId="54C64D3B" w14:textId="77777777" w:rsidR="00BD7BF4" w:rsidRPr="0010474E" w:rsidRDefault="00BD7BF4" w:rsidP="00F87123">
      <w:pPr>
        <w:pStyle w:val="ListParagraph"/>
        <w:numPr>
          <w:ilvl w:val="0"/>
          <w:numId w:val="134"/>
        </w:numPr>
        <w:jc w:val="both"/>
        <w:rPr>
          <w:sz w:val="20"/>
        </w:rPr>
      </w:pPr>
      <w:r w:rsidRPr="0010474E">
        <w:rPr>
          <w:sz w:val="20"/>
        </w:rPr>
        <w:t xml:space="preserve">Continuous records of the open flare pilot flame or open flare flame monitoring, and records of all periods of operations during which the pilot flame of the flare flame is absent.  </w:t>
      </w:r>
      <w:r w:rsidRPr="0010474E">
        <w:rPr>
          <w:b/>
          <w:sz w:val="20"/>
        </w:rPr>
        <w:t>(40 CFR 63.1983(b)(4))</w:t>
      </w:r>
    </w:p>
    <w:p w14:paraId="568DAB05" w14:textId="77777777" w:rsidR="00BD7BF4" w:rsidRPr="0010474E" w:rsidRDefault="00BD7BF4" w:rsidP="00BD7BF4">
      <w:pPr>
        <w:pStyle w:val="NormalWeb"/>
        <w:spacing w:before="0" w:beforeAutospacing="0" w:after="0" w:afterAutospacing="0"/>
        <w:jc w:val="both"/>
        <w:rPr>
          <w:rFonts w:ascii="Arial" w:hAnsi="Arial" w:cs="Arial"/>
          <w:sz w:val="20"/>
          <w:szCs w:val="20"/>
        </w:rPr>
      </w:pPr>
    </w:p>
    <w:p w14:paraId="13E6CFD0" w14:textId="7AA95237" w:rsidR="00BD7BF4" w:rsidRPr="0010474E" w:rsidRDefault="00BD7BF4" w:rsidP="00BD7BF4">
      <w:pPr>
        <w:jc w:val="both"/>
        <w:rPr>
          <w:b/>
          <w:sz w:val="20"/>
        </w:rPr>
      </w:pPr>
      <w:r w:rsidRPr="0010474E">
        <w:rPr>
          <w:b/>
          <w:sz w:val="20"/>
        </w:rPr>
        <w:t xml:space="preserve">See </w:t>
      </w:r>
      <w:r w:rsidR="00510B31" w:rsidRPr="0010474E">
        <w:rPr>
          <w:b/>
          <w:sz w:val="20"/>
        </w:rPr>
        <w:t>Appendix 7-1</w:t>
      </w:r>
    </w:p>
    <w:p w14:paraId="18BF0EBE" w14:textId="77777777" w:rsidR="00BD7BF4" w:rsidRPr="0010474E" w:rsidRDefault="00BD7BF4" w:rsidP="00BD7BF4">
      <w:pPr>
        <w:jc w:val="both"/>
      </w:pPr>
    </w:p>
    <w:p w14:paraId="74A560FE" w14:textId="77777777" w:rsidR="00BD7BF4" w:rsidRPr="0010474E" w:rsidRDefault="00BD7BF4" w:rsidP="00BD7BF4">
      <w:pPr>
        <w:tabs>
          <w:tab w:val="left" w:pos="374"/>
        </w:tabs>
        <w:jc w:val="both"/>
        <w:rPr>
          <w:b/>
          <w:u w:val="single"/>
        </w:rPr>
      </w:pPr>
      <w:r w:rsidRPr="0010474E">
        <w:rPr>
          <w:b/>
        </w:rPr>
        <w:t xml:space="preserve">VII.  </w:t>
      </w:r>
      <w:r w:rsidRPr="0010474E">
        <w:rPr>
          <w:b/>
          <w:u w:val="single"/>
        </w:rPr>
        <w:t>REPORTING</w:t>
      </w:r>
    </w:p>
    <w:p w14:paraId="0786E58A" w14:textId="77777777" w:rsidR="00BD7BF4" w:rsidRPr="0010474E" w:rsidRDefault="00BD7BF4" w:rsidP="00BD7BF4">
      <w:pPr>
        <w:jc w:val="both"/>
        <w:rPr>
          <w:sz w:val="20"/>
        </w:rPr>
      </w:pPr>
    </w:p>
    <w:p w14:paraId="5D209CF2" w14:textId="77777777" w:rsidR="00BD7BF4" w:rsidRPr="0010474E" w:rsidRDefault="00BD7BF4" w:rsidP="00F87123">
      <w:pPr>
        <w:numPr>
          <w:ilvl w:val="0"/>
          <w:numId w:val="152"/>
        </w:numPr>
        <w:jc w:val="both"/>
        <w:rPr>
          <w:sz w:val="20"/>
        </w:rPr>
      </w:pPr>
      <w:r w:rsidRPr="0010474E">
        <w:rPr>
          <w:sz w:val="20"/>
        </w:rPr>
        <w:t xml:space="preserve">Prompt reporting of deviations pursuant to General Conditions 21 and 22 of Part A.  </w:t>
      </w:r>
      <w:r w:rsidRPr="0010474E">
        <w:rPr>
          <w:b/>
          <w:sz w:val="20"/>
        </w:rPr>
        <w:t>(R 336.1213(3)(c)(ii))</w:t>
      </w:r>
    </w:p>
    <w:p w14:paraId="4731EA7F" w14:textId="77777777" w:rsidR="00BD7BF4" w:rsidRPr="0010474E" w:rsidRDefault="00BD7BF4" w:rsidP="00BD7BF4">
      <w:pPr>
        <w:jc w:val="both"/>
        <w:rPr>
          <w:sz w:val="20"/>
        </w:rPr>
      </w:pPr>
    </w:p>
    <w:p w14:paraId="60FDEA45" w14:textId="77777777" w:rsidR="00BD7BF4" w:rsidRPr="0010474E" w:rsidRDefault="00BD7BF4" w:rsidP="00F87123">
      <w:pPr>
        <w:numPr>
          <w:ilvl w:val="0"/>
          <w:numId w:val="152"/>
        </w:numPr>
        <w:jc w:val="both"/>
        <w:rPr>
          <w:sz w:val="20"/>
        </w:rPr>
      </w:pPr>
      <w:r w:rsidRPr="0010474E">
        <w:rPr>
          <w:sz w:val="20"/>
        </w:rPr>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10474E">
        <w:rPr>
          <w:b/>
          <w:sz w:val="20"/>
        </w:rPr>
        <w:t>(R 336.1213(3)(c)(i))</w:t>
      </w:r>
    </w:p>
    <w:p w14:paraId="081134A2" w14:textId="77777777" w:rsidR="00BD7BF4" w:rsidRPr="0010474E" w:rsidRDefault="00BD7BF4" w:rsidP="00BD7BF4">
      <w:pPr>
        <w:jc w:val="both"/>
        <w:rPr>
          <w:sz w:val="20"/>
        </w:rPr>
      </w:pPr>
    </w:p>
    <w:p w14:paraId="171CDCFB" w14:textId="77777777" w:rsidR="00BD7BF4" w:rsidRPr="0010474E" w:rsidRDefault="00BD7BF4" w:rsidP="00F87123">
      <w:pPr>
        <w:numPr>
          <w:ilvl w:val="0"/>
          <w:numId w:val="152"/>
        </w:numPr>
        <w:jc w:val="both"/>
        <w:rPr>
          <w:sz w:val="20"/>
        </w:rPr>
      </w:pPr>
      <w:r w:rsidRPr="0010474E">
        <w:rPr>
          <w:sz w:val="20"/>
        </w:rPr>
        <w:t xml:space="preserve">Annual certification of compliance pursuant to General Conditions 19 and 20 of Part A.  The report must be postmarked or received by the appropriate AQD District Office by March 15 for the previous calendar year.  </w:t>
      </w:r>
      <w:r w:rsidRPr="0010474E">
        <w:rPr>
          <w:b/>
          <w:sz w:val="20"/>
        </w:rPr>
        <w:t>(R 336.1213(4)(c))</w:t>
      </w:r>
    </w:p>
    <w:p w14:paraId="49565084" w14:textId="77777777" w:rsidR="00BD7BF4" w:rsidRPr="0010474E" w:rsidRDefault="00BD7BF4" w:rsidP="00BD7BF4">
      <w:pPr>
        <w:ind w:left="360"/>
        <w:jc w:val="both"/>
        <w:rPr>
          <w:sz w:val="20"/>
        </w:rPr>
      </w:pPr>
    </w:p>
    <w:p w14:paraId="0F5BAECC" w14:textId="77777777" w:rsidR="00BD7BF4" w:rsidRPr="0010474E" w:rsidRDefault="00BD7BF4" w:rsidP="00F87123">
      <w:pPr>
        <w:numPr>
          <w:ilvl w:val="1"/>
          <w:numId w:val="152"/>
        </w:numPr>
        <w:spacing w:after="120"/>
        <w:jc w:val="both"/>
        <w:rPr>
          <w:sz w:val="20"/>
        </w:rPr>
      </w:pPr>
      <w:r w:rsidRPr="0010474E">
        <w:rPr>
          <w:sz w:val="20"/>
        </w:rPr>
        <w:t>The permittee must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4B4D8F97" w14:textId="77777777" w:rsidR="00BD7BF4" w:rsidRPr="0010474E" w:rsidRDefault="00BD7BF4" w:rsidP="00F87123">
      <w:pPr>
        <w:numPr>
          <w:ilvl w:val="2"/>
          <w:numId w:val="152"/>
        </w:numPr>
        <w:tabs>
          <w:tab w:val="left" w:pos="748"/>
        </w:tabs>
        <w:spacing w:after="120"/>
        <w:ind w:left="748" w:hanging="388"/>
        <w:jc w:val="both"/>
        <w:rPr>
          <w:sz w:val="20"/>
        </w:rPr>
      </w:pPr>
      <w:r w:rsidRPr="0010474E">
        <w:rPr>
          <w:sz w:val="20"/>
        </w:rPr>
        <w:t xml:space="preserve">Description and duration of all periods when the gas stream is diverted from the control device through a bypass line or the indication of bypass flow.  </w:t>
      </w:r>
      <w:r w:rsidRPr="0010474E">
        <w:rPr>
          <w:b/>
          <w:sz w:val="20"/>
        </w:rPr>
        <w:t>(40 CFR 63.1981(h)(2))</w:t>
      </w:r>
    </w:p>
    <w:p w14:paraId="798A78A1" w14:textId="77777777" w:rsidR="00BD7BF4" w:rsidRPr="0010474E" w:rsidRDefault="00BD7BF4" w:rsidP="00F87123">
      <w:pPr>
        <w:numPr>
          <w:ilvl w:val="2"/>
          <w:numId w:val="152"/>
        </w:numPr>
        <w:tabs>
          <w:tab w:val="left" w:pos="748"/>
        </w:tabs>
        <w:ind w:left="748" w:hanging="388"/>
        <w:jc w:val="both"/>
        <w:rPr>
          <w:sz w:val="20"/>
        </w:rPr>
      </w:pPr>
      <w:r w:rsidRPr="0010474E">
        <w:rPr>
          <w:sz w:val="20"/>
        </w:rPr>
        <w:t xml:space="preserve">Description and duration of all periods when the control device was not operating and length of time the control device was not operating.  </w:t>
      </w:r>
      <w:r w:rsidRPr="0010474E">
        <w:rPr>
          <w:b/>
          <w:sz w:val="20"/>
        </w:rPr>
        <w:t>(40 CFR 63.1981(h)(3))</w:t>
      </w:r>
    </w:p>
    <w:p w14:paraId="5042C474" w14:textId="77777777" w:rsidR="00BD7BF4" w:rsidRPr="0010474E" w:rsidRDefault="00BD7BF4" w:rsidP="00BD7BF4">
      <w:pPr>
        <w:jc w:val="both"/>
        <w:rPr>
          <w:sz w:val="20"/>
        </w:rPr>
      </w:pPr>
    </w:p>
    <w:p w14:paraId="2C777BAC" w14:textId="77777777" w:rsidR="00BD7BF4" w:rsidRPr="0010474E" w:rsidRDefault="00BD7BF4" w:rsidP="00F87123">
      <w:pPr>
        <w:pStyle w:val="ListParagraph"/>
        <w:numPr>
          <w:ilvl w:val="0"/>
          <w:numId w:val="125"/>
        </w:numPr>
        <w:tabs>
          <w:tab w:val="clear" w:pos="720"/>
        </w:tabs>
        <w:ind w:left="360"/>
        <w:jc w:val="both"/>
        <w:rPr>
          <w:sz w:val="20"/>
        </w:rPr>
      </w:pPr>
      <w:r w:rsidRPr="0010474E">
        <w:rPr>
          <w:sz w:val="20"/>
        </w:rPr>
        <w:t>The permittee must submit reports electronically according to the following:</w:t>
      </w:r>
    </w:p>
    <w:p w14:paraId="7ED02DAD" w14:textId="6044C67C" w:rsidR="00BD7BF4" w:rsidRPr="0010474E" w:rsidRDefault="00BD7BF4" w:rsidP="00F87123">
      <w:pPr>
        <w:pStyle w:val="ListParagraph"/>
        <w:numPr>
          <w:ilvl w:val="1"/>
          <w:numId w:val="126"/>
        </w:numPr>
        <w:spacing w:before="120" w:after="120"/>
        <w:jc w:val="both"/>
        <w:rPr>
          <w:sz w:val="20"/>
        </w:rPr>
      </w:pPr>
      <w:r w:rsidRPr="0010474E">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8" w:tgtFrame="_blank" w:history="1">
        <w:r w:rsidR="001A75B0" w:rsidRPr="003B50CC">
          <w:rPr>
            <w:rStyle w:val="Hyperlink"/>
            <w:rFonts w:cs="Arial"/>
            <w:sz w:val="20"/>
          </w:rPr>
          <w:t>https://www.epa.gov/electronic-reporting-air-emissions/electronic-reporting-tool-ert</w:t>
        </w:r>
      </w:hyperlink>
      <w:r w:rsidRPr="0010474E">
        <w:rPr>
          <w:i/>
          <w:iCs/>
          <w:sz w:val="20"/>
        </w:rPr>
        <w:t>)</w:t>
      </w:r>
      <w:r w:rsidRPr="0010474E">
        <w:rPr>
          <w:sz w:val="20"/>
        </w:rPr>
        <w:t>.  Submit the results of the performance test to the USEPA via the Compliance and Emissions Data Reporting Interface (CEDRI), which can be accessed through the USEPA's CDX (</w:t>
      </w:r>
      <w:hyperlink r:id="rId29" w:history="1">
        <w:r w:rsidR="001A75B0" w:rsidRPr="009A31BB">
          <w:rPr>
            <w:rStyle w:val="Hyperlink"/>
            <w:sz w:val="20"/>
          </w:rPr>
          <w:t>https://cdx.epa.gov/</w:t>
        </w:r>
      </w:hyperlink>
      <w:r w:rsidRPr="0010474E">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10474E">
        <w:rPr>
          <w:b/>
          <w:bCs/>
          <w:sz w:val="20"/>
        </w:rPr>
        <w:t>(40 CFR 63.1981(l)(1)(i)</w:t>
      </w:r>
    </w:p>
    <w:p w14:paraId="13754EE5" w14:textId="2D19DA1A" w:rsidR="00BD7BF4" w:rsidRPr="0010474E" w:rsidRDefault="00BD7BF4" w:rsidP="00F87123">
      <w:pPr>
        <w:pStyle w:val="ListParagraph"/>
        <w:numPr>
          <w:ilvl w:val="1"/>
          <w:numId w:val="126"/>
        </w:numPr>
        <w:spacing w:before="120" w:after="120"/>
        <w:jc w:val="both"/>
        <w:rPr>
          <w:sz w:val="20"/>
        </w:rPr>
      </w:pPr>
      <w:r w:rsidRPr="0010474E">
        <w:rPr>
          <w:sz w:val="20"/>
        </w:rPr>
        <w:t>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w:t>
      </w:r>
      <w:r w:rsidR="00271DD3" w:rsidRPr="0010474E">
        <w:rPr>
          <w:sz w:val="20"/>
        </w:rPr>
        <w:t xml:space="preserve"> </w:t>
      </w:r>
      <w:r w:rsidRPr="0010474E">
        <w:rPr>
          <w:sz w:val="20"/>
        </w:rPr>
        <w:t xml:space="preserve"> </w:t>
      </w:r>
      <w:r w:rsidRPr="0010474E">
        <w:rPr>
          <w:b/>
          <w:bCs/>
          <w:sz w:val="20"/>
        </w:rPr>
        <w:t>(40 CFR 63.1981(l)(1)(ii)</w:t>
      </w:r>
    </w:p>
    <w:p w14:paraId="16606336" w14:textId="3C8D4104" w:rsidR="00BD7BF4" w:rsidRPr="0010474E" w:rsidRDefault="00BD7BF4" w:rsidP="00F87123">
      <w:pPr>
        <w:pStyle w:val="ListParagraph"/>
        <w:numPr>
          <w:ilvl w:val="1"/>
          <w:numId w:val="126"/>
        </w:numPr>
        <w:spacing w:before="120"/>
        <w:jc w:val="both"/>
        <w:rPr>
          <w:sz w:val="20"/>
        </w:rPr>
      </w:pPr>
      <w:r w:rsidRPr="0010474E">
        <w:rPr>
          <w:sz w:val="20"/>
        </w:rPr>
        <w:t xml:space="preserve">Each permittee must submit reports to the USEPA via CEDRI.  CEDRI can be accessed through the USEPA's CDX. </w:t>
      </w:r>
      <w:r w:rsidR="00162B64" w:rsidRPr="0010474E">
        <w:rPr>
          <w:sz w:val="20"/>
        </w:rPr>
        <w:t xml:space="preserve"> </w:t>
      </w:r>
      <w:r w:rsidRPr="0010474E">
        <w:rPr>
          <w:sz w:val="20"/>
        </w:rPr>
        <w:t>The permittee must use the appropriate electronic report in CEDRI for this subpart or an alternate electronic file format consistent with the XML schema listed on the CEDRI website (</w:t>
      </w:r>
      <w:hyperlink r:id="rId30" w:history="1">
        <w:r w:rsidR="001A75B0" w:rsidRPr="009A31BB">
          <w:rPr>
            <w:rStyle w:val="Hyperlink"/>
            <w:sz w:val="20"/>
          </w:rPr>
          <w:t>https://www.epa.gov/chief</w:t>
        </w:r>
      </w:hyperlink>
      <w:r w:rsidRPr="0010474E">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00162B64" w:rsidRPr="0010474E">
        <w:rPr>
          <w:sz w:val="20"/>
        </w:rPr>
        <w:t xml:space="preserve"> </w:t>
      </w:r>
      <w:r w:rsidRPr="0010474E">
        <w:rPr>
          <w:b/>
          <w:bCs/>
          <w:sz w:val="20"/>
        </w:rPr>
        <w:t>(40 CFR 63.1981(l)(2))</w:t>
      </w:r>
    </w:p>
    <w:p w14:paraId="0ACAD50E" w14:textId="77777777" w:rsidR="00BD7BF4" w:rsidRPr="0010474E" w:rsidRDefault="00BD7BF4" w:rsidP="00BD7BF4">
      <w:pPr>
        <w:rPr>
          <w:sz w:val="20"/>
        </w:rPr>
      </w:pPr>
    </w:p>
    <w:p w14:paraId="225C23AC" w14:textId="77777777" w:rsidR="00BD7BF4" w:rsidRPr="0010474E" w:rsidRDefault="00BD7BF4" w:rsidP="00F87123">
      <w:pPr>
        <w:pStyle w:val="ListParagraph"/>
        <w:numPr>
          <w:ilvl w:val="0"/>
          <w:numId w:val="125"/>
        </w:numPr>
        <w:tabs>
          <w:tab w:val="clear" w:pos="720"/>
        </w:tabs>
        <w:ind w:left="360"/>
        <w:jc w:val="both"/>
        <w:rPr>
          <w:sz w:val="20"/>
        </w:rPr>
      </w:pPr>
      <w:r w:rsidRPr="0010474E">
        <w:rPr>
          <w:rFonts w:cs="Arial"/>
          <w:sz w:val="20"/>
        </w:rPr>
        <w:t xml:space="preserve">The permittee shall submit any performance test reports and all other reports required by 40 CFR Part 63, Subpart AAAA to the appropriate AQD District Office, in a format approved by the AQD District Supervisor.  </w:t>
      </w:r>
      <w:r w:rsidRPr="0010474E">
        <w:rPr>
          <w:rFonts w:cs="Arial"/>
          <w:b/>
          <w:sz w:val="20"/>
        </w:rPr>
        <w:t>(R 336.1213(3)(c), R 336.2001(5))</w:t>
      </w:r>
    </w:p>
    <w:p w14:paraId="43D1500E" w14:textId="77777777" w:rsidR="00BD7BF4" w:rsidRPr="0010474E" w:rsidRDefault="00BD7BF4" w:rsidP="00BD7BF4">
      <w:pPr>
        <w:rPr>
          <w:sz w:val="20"/>
        </w:rPr>
      </w:pPr>
    </w:p>
    <w:p w14:paraId="4FF9095E" w14:textId="4CC4127C" w:rsidR="00BD7BF4" w:rsidRPr="0010474E" w:rsidRDefault="00BD7BF4" w:rsidP="00BD7BF4">
      <w:pPr>
        <w:rPr>
          <w:b/>
          <w:sz w:val="20"/>
        </w:rPr>
      </w:pPr>
      <w:r w:rsidRPr="0010474E">
        <w:rPr>
          <w:b/>
          <w:sz w:val="20"/>
        </w:rPr>
        <w:t xml:space="preserve">See </w:t>
      </w:r>
      <w:r w:rsidR="00510B31" w:rsidRPr="0010474E">
        <w:rPr>
          <w:b/>
          <w:sz w:val="20"/>
        </w:rPr>
        <w:t>Appendix 8-1</w:t>
      </w:r>
    </w:p>
    <w:p w14:paraId="1FE944A6" w14:textId="77777777" w:rsidR="00BD7BF4" w:rsidRPr="0010474E" w:rsidRDefault="00BD7BF4" w:rsidP="00BD7BF4">
      <w:pPr>
        <w:jc w:val="both"/>
        <w:rPr>
          <w:rFonts w:cs="Arial"/>
          <w:sz w:val="20"/>
        </w:rPr>
      </w:pPr>
    </w:p>
    <w:p w14:paraId="52FB648D" w14:textId="77777777" w:rsidR="00BD7BF4" w:rsidRPr="0010474E" w:rsidRDefault="00BD7BF4" w:rsidP="00BD7BF4">
      <w:pPr>
        <w:tabs>
          <w:tab w:val="left" w:pos="374"/>
        </w:tabs>
        <w:jc w:val="both"/>
      </w:pPr>
      <w:r w:rsidRPr="0010474E">
        <w:rPr>
          <w:b/>
        </w:rPr>
        <w:t xml:space="preserve">VIII.  </w:t>
      </w:r>
      <w:r w:rsidRPr="0010474E">
        <w:rPr>
          <w:b/>
          <w:u w:val="single"/>
        </w:rPr>
        <w:t>STACK/VENT RESTRICTION(S)</w:t>
      </w:r>
    </w:p>
    <w:p w14:paraId="114D63AC" w14:textId="77777777" w:rsidR="00BD7BF4" w:rsidRPr="0010474E" w:rsidRDefault="00BD7BF4" w:rsidP="00BD7BF4">
      <w:pPr>
        <w:jc w:val="both"/>
        <w:rPr>
          <w:sz w:val="20"/>
        </w:rPr>
      </w:pPr>
    </w:p>
    <w:p w14:paraId="60F566EB" w14:textId="77777777" w:rsidR="00BD7BF4" w:rsidRPr="0010474E" w:rsidRDefault="00BD7BF4" w:rsidP="00BD7BF4">
      <w:pPr>
        <w:jc w:val="both"/>
        <w:rPr>
          <w:sz w:val="20"/>
        </w:rPr>
      </w:pPr>
      <w:r w:rsidRPr="0010474E">
        <w:rPr>
          <w:sz w:val="20"/>
        </w:rPr>
        <w:t>NA</w:t>
      </w:r>
    </w:p>
    <w:p w14:paraId="417A305E" w14:textId="77777777" w:rsidR="00BD7BF4" w:rsidRPr="0010474E" w:rsidRDefault="00BD7BF4" w:rsidP="00BD7BF4">
      <w:pPr>
        <w:jc w:val="both"/>
        <w:rPr>
          <w:sz w:val="20"/>
        </w:rPr>
      </w:pPr>
    </w:p>
    <w:p w14:paraId="079E6EAD" w14:textId="77777777" w:rsidR="00BD7BF4" w:rsidRPr="0010474E" w:rsidRDefault="00BD7BF4" w:rsidP="00BD7BF4">
      <w:pPr>
        <w:tabs>
          <w:tab w:val="left" w:pos="374"/>
        </w:tabs>
        <w:jc w:val="both"/>
      </w:pPr>
      <w:r w:rsidRPr="0010474E">
        <w:rPr>
          <w:b/>
        </w:rPr>
        <w:t xml:space="preserve">IX.  </w:t>
      </w:r>
      <w:r w:rsidRPr="0010474E">
        <w:rPr>
          <w:b/>
          <w:u w:val="single"/>
        </w:rPr>
        <w:t>OTHER REQUIREMENT(S)</w:t>
      </w:r>
    </w:p>
    <w:p w14:paraId="6408A53B" w14:textId="77777777" w:rsidR="00BD7BF4" w:rsidRPr="0010474E" w:rsidRDefault="00BD7BF4" w:rsidP="00BD7BF4">
      <w:pPr>
        <w:jc w:val="both"/>
        <w:rPr>
          <w:sz w:val="20"/>
        </w:rPr>
      </w:pPr>
    </w:p>
    <w:p w14:paraId="3AB7C617" w14:textId="77777777" w:rsidR="00BD7BF4" w:rsidRPr="0010474E" w:rsidRDefault="00BD7BF4" w:rsidP="00F87123">
      <w:pPr>
        <w:pStyle w:val="ListParagraph"/>
        <w:numPr>
          <w:ilvl w:val="0"/>
          <w:numId w:val="102"/>
        </w:numPr>
        <w:autoSpaceDE w:val="0"/>
        <w:autoSpaceDN w:val="0"/>
        <w:adjustRightInd w:val="0"/>
        <w:jc w:val="both"/>
        <w:rPr>
          <w:sz w:val="20"/>
        </w:rPr>
      </w:pPr>
      <w:r w:rsidRPr="0010474E">
        <w:rPr>
          <w:sz w:val="20"/>
        </w:rPr>
        <w:t xml:space="preserve">The permittee must comply with all applicable provisions of </w:t>
      </w:r>
      <w:r w:rsidRPr="0010474E">
        <w:rPr>
          <w:rFonts w:cs="Arial"/>
          <w:sz w:val="20"/>
        </w:rPr>
        <w:t xml:space="preserve">the National Emissions Standards for Hazardous Air Pollutants: Municipal Solid Waste Landfills as specified in </w:t>
      </w:r>
      <w:r w:rsidRPr="0010474E">
        <w:rPr>
          <w:sz w:val="20"/>
        </w:rPr>
        <w:t xml:space="preserve">40 CFR Part 63, Subparts A and AAAA.  </w:t>
      </w:r>
      <w:r w:rsidRPr="0010474E">
        <w:rPr>
          <w:b/>
          <w:sz w:val="20"/>
        </w:rPr>
        <w:t>(40 CFR Part 63, Subparts A and AAAA)</w:t>
      </w:r>
    </w:p>
    <w:p w14:paraId="5A845B92" w14:textId="72F067C7" w:rsidR="005C4BFA" w:rsidRPr="0010474E" w:rsidRDefault="005C4BFA">
      <w:pPr>
        <w:rPr>
          <w:sz w:val="20"/>
        </w:rPr>
      </w:pPr>
      <w:r w:rsidRPr="0010474E">
        <w:rPr>
          <w:sz w:val="20"/>
        </w:rPr>
        <w:br w:type="page"/>
      </w:r>
    </w:p>
    <w:p w14:paraId="14392DB3" w14:textId="78AB7229" w:rsidR="00AE1D84" w:rsidRPr="0010474E" w:rsidRDefault="00AE1D84" w:rsidP="008427BE">
      <w:pPr>
        <w:jc w:val="both"/>
        <w:rPr>
          <w:sz w:val="20"/>
        </w:rPr>
      </w:pPr>
    </w:p>
    <w:p w14:paraId="709AEA37" w14:textId="77777777" w:rsidR="00AE1D84" w:rsidRPr="0010474E"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6" w:name="_Toc30315082"/>
      <w:bookmarkStart w:id="97" w:name="_Toc119664724"/>
      <w:r w:rsidRPr="0010474E">
        <w:rPr>
          <w:bCs/>
          <w:iCs/>
          <w:szCs w:val="28"/>
        </w:rPr>
        <w:t>FG</w:t>
      </w:r>
      <w:bookmarkEnd w:id="96"/>
      <w:r w:rsidR="008F75E4" w:rsidRPr="0010474E">
        <w:rPr>
          <w:bCs/>
          <w:iCs/>
          <w:szCs w:val="28"/>
        </w:rPr>
        <w:t>COLDCLEANERS-1</w:t>
      </w:r>
      <w:bookmarkEnd w:id="97"/>
    </w:p>
    <w:p w14:paraId="0218370C" w14:textId="77777777" w:rsidR="00AE1D84" w:rsidRPr="0010474E"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 CONDITIONS</w:t>
      </w:r>
    </w:p>
    <w:p w14:paraId="76046C99" w14:textId="77777777" w:rsidR="00AE1D84" w:rsidRPr="0010474E" w:rsidRDefault="00AE1D84" w:rsidP="00F62984">
      <w:pPr>
        <w:rPr>
          <w:sz w:val="20"/>
        </w:rPr>
      </w:pPr>
    </w:p>
    <w:p w14:paraId="22C70DFE" w14:textId="77777777" w:rsidR="00AE1D84" w:rsidRPr="0010474E" w:rsidRDefault="00AE1D84" w:rsidP="00F62984">
      <w:pPr>
        <w:jc w:val="both"/>
        <w:rPr>
          <w:b/>
          <w:u w:val="single"/>
        </w:rPr>
      </w:pPr>
      <w:r w:rsidRPr="0010474E">
        <w:rPr>
          <w:b/>
          <w:u w:val="single"/>
        </w:rPr>
        <w:t>DESCRIPTION</w:t>
      </w:r>
    </w:p>
    <w:p w14:paraId="49707CC0" w14:textId="77777777" w:rsidR="00AE1D84" w:rsidRPr="0010474E" w:rsidRDefault="00AE1D84" w:rsidP="00F62984">
      <w:pPr>
        <w:jc w:val="both"/>
        <w:rPr>
          <w:sz w:val="20"/>
        </w:rPr>
      </w:pPr>
    </w:p>
    <w:p w14:paraId="7B6EA36B" w14:textId="77777777" w:rsidR="00EE6AEE" w:rsidRPr="0010474E" w:rsidRDefault="00EE6AEE" w:rsidP="00EE6AEE">
      <w:pPr>
        <w:jc w:val="both"/>
        <w:rPr>
          <w:sz w:val="20"/>
        </w:rPr>
      </w:pPr>
      <w:r w:rsidRPr="0010474E">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5E803F9F" w14:textId="77777777" w:rsidR="00AE1D84" w:rsidRPr="0010474E" w:rsidRDefault="00AE1D84" w:rsidP="00F62984">
      <w:pPr>
        <w:jc w:val="both"/>
        <w:rPr>
          <w:sz w:val="20"/>
        </w:rPr>
      </w:pPr>
    </w:p>
    <w:p w14:paraId="7915AB6C" w14:textId="5E39A096" w:rsidR="00AE1D84" w:rsidRPr="0010474E" w:rsidRDefault="00AE1D84" w:rsidP="00F62984">
      <w:pPr>
        <w:jc w:val="both"/>
        <w:rPr>
          <w:sz w:val="20"/>
        </w:rPr>
      </w:pPr>
      <w:r w:rsidRPr="0010474E">
        <w:rPr>
          <w:b/>
          <w:sz w:val="20"/>
        </w:rPr>
        <w:t>Emission Unit:</w:t>
      </w:r>
      <w:r w:rsidR="009E4339" w:rsidRPr="0010474E">
        <w:rPr>
          <w:b/>
          <w:sz w:val="20"/>
        </w:rPr>
        <w:t xml:space="preserve"> </w:t>
      </w:r>
      <w:r w:rsidRPr="0010474E">
        <w:rPr>
          <w:sz w:val="20"/>
        </w:rPr>
        <w:t xml:space="preserve"> </w:t>
      </w:r>
      <w:r w:rsidR="00B660AF" w:rsidRPr="0010474E">
        <w:rPr>
          <w:sz w:val="20"/>
        </w:rPr>
        <w:t>EUCOLDCLEANERS-1</w:t>
      </w:r>
    </w:p>
    <w:p w14:paraId="4F5E4751" w14:textId="77777777" w:rsidR="00AE1D84" w:rsidRPr="0010474E" w:rsidRDefault="00AE1D84" w:rsidP="00F62984">
      <w:pPr>
        <w:jc w:val="both"/>
        <w:rPr>
          <w:sz w:val="20"/>
        </w:rPr>
      </w:pPr>
    </w:p>
    <w:p w14:paraId="6EE2DCA5" w14:textId="77777777" w:rsidR="00AE1D84" w:rsidRPr="0010474E" w:rsidRDefault="00AE1D84" w:rsidP="00F62984">
      <w:pPr>
        <w:jc w:val="both"/>
        <w:rPr>
          <w:b/>
          <w:u w:val="single"/>
        </w:rPr>
      </w:pPr>
      <w:r w:rsidRPr="0010474E">
        <w:rPr>
          <w:b/>
          <w:u w:val="single"/>
        </w:rPr>
        <w:t>POLLUTION CONTROL EQUIPMENT</w:t>
      </w:r>
    </w:p>
    <w:p w14:paraId="10378734" w14:textId="77777777" w:rsidR="00AE1D84" w:rsidRPr="0010474E" w:rsidRDefault="00AE1D84" w:rsidP="00F62984">
      <w:pPr>
        <w:jc w:val="both"/>
      </w:pPr>
    </w:p>
    <w:p w14:paraId="3D4A80AD" w14:textId="77777777" w:rsidR="00AE1D84" w:rsidRPr="0010474E" w:rsidRDefault="00B660AF" w:rsidP="00F62984">
      <w:pPr>
        <w:jc w:val="both"/>
        <w:rPr>
          <w:sz w:val="20"/>
        </w:rPr>
      </w:pPr>
      <w:r w:rsidRPr="0010474E">
        <w:rPr>
          <w:sz w:val="20"/>
        </w:rPr>
        <w:t>NA</w:t>
      </w:r>
    </w:p>
    <w:p w14:paraId="6E373BD2" w14:textId="77777777" w:rsidR="00AE1D84" w:rsidRPr="0010474E" w:rsidRDefault="00AE1D84" w:rsidP="00F62984">
      <w:pPr>
        <w:rPr>
          <w:sz w:val="20"/>
        </w:rPr>
      </w:pPr>
    </w:p>
    <w:p w14:paraId="57FED25C" w14:textId="77777777" w:rsidR="00AE1D84" w:rsidRPr="0010474E" w:rsidRDefault="00AE1D84" w:rsidP="00F62984">
      <w:pPr>
        <w:jc w:val="both"/>
        <w:rPr>
          <w:b/>
          <w:u w:val="single"/>
        </w:rPr>
      </w:pPr>
      <w:r w:rsidRPr="0010474E">
        <w:rPr>
          <w:b/>
        </w:rPr>
        <w:t xml:space="preserve">I.  </w:t>
      </w:r>
      <w:r w:rsidRPr="0010474E">
        <w:rPr>
          <w:b/>
          <w:u w:val="single"/>
        </w:rPr>
        <w:t>EMISSION LIMIT(S)</w:t>
      </w:r>
    </w:p>
    <w:p w14:paraId="65D902FD" w14:textId="77777777" w:rsidR="00AE1D84" w:rsidRPr="0010474E" w:rsidRDefault="00AE1D84" w:rsidP="00F62984">
      <w:pPr>
        <w:jc w:val="both"/>
        <w:rPr>
          <w:sz w:val="20"/>
        </w:rPr>
      </w:pPr>
    </w:p>
    <w:p w14:paraId="51548F82" w14:textId="77777777" w:rsidR="00494D15" w:rsidRPr="0010474E" w:rsidRDefault="00B660AF" w:rsidP="00F62984">
      <w:pPr>
        <w:jc w:val="both"/>
        <w:rPr>
          <w:bCs/>
          <w:sz w:val="20"/>
        </w:rPr>
      </w:pPr>
      <w:r w:rsidRPr="0010474E">
        <w:rPr>
          <w:bCs/>
          <w:sz w:val="20"/>
        </w:rPr>
        <w:t>NA</w:t>
      </w:r>
    </w:p>
    <w:p w14:paraId="341241C6" w14:textId="77777777" w:rsidR="00494D15" w:rsidRPr="0010474E" w:rsidRDefault="00494D15" w:rsidP="00F62984">
      <w:pPr>
        <w:jc w:val="both"/>
        <w:rPr>
          <w:sz w:val="20"/>
        </w:rPr>
      </w:pPr>
    </w:p>
    <w:p w14:paraId="3B7210B6" w14:textId="77777777" w:rsidR="00AE1D84" w:rsidRPr="0010474E" w:rsidRDefault="00AE1D84" w:rsidP="00F62984">
      <w:pPr>
        <w:jc w:val="both"/>
        <w:rPr>
          <w:b/>
          <w:u w:val="single"/>
        </w:rPr>
      </w:pPr>
      <w:r w:rsidRPr="0010474E">
        <w:rPr>
          <w:b/>
        </w:rPr>
        <w:t xml:space="preserve">II.  </w:t>
      </w:r>
      <w:r w:rsidRPr="0010474E">
        <w:rPr>
          <w:b/>
          <w:u w:val="single"/>
        </w:rPr>
        <w:t>MATERIAL LIMIT(S)</w:t>
      </w:r>
    </w:p>
    <w:p w14:paraId="21F7F068" w14:textId="77777777" w:rsidR="00AE1D84" w:rsidRPr="0010474E" w:rsidRDefault="00AE1D84" w:rsidP="00F62984">
      <w:pPr>
        <w:jc w:val="both"/>
        <w:rPr>
          <w:sz w:val="20"/>
        </w:rPr>
      </w:pPr>
    </w:p>
    <w:p w14:paraId="3FCE9AE6" w14:textId="77777777" w:rsidR="00494D15" w:rsidRPr="0010474E" w:rsidRDefault="00B660AF" w:rsidP="00F62984">
      <w:pPr>
        <w:jc w:val="both"/>
        <w:rPr>
          <w:b/>
          <w:sz w:val="20"/>
        </w:rPr>
      </w:pPr>
      <w:r w:rsidRPr="0010474E">
        <w:rPr>
          <w:sz w:val="20"/>
        </w:rPr>
        <w:t>The permittee shall not use cleaning solvents containing more than five percent by weight of the following halogenated compounds: methylene chloride, perchloroethylene, trichloroethylene, 1,1,1</w:t>
      </w:r>
      <w:r w:rsidRPr="0010474E">
        <w:rPr>
          <w:sz w:val="20"/>
        </w:rPr>
        <w:noBreakHyphen/>
        <w:t xml:space="preserve">trichloroethane, carbon tetrachloride, chloroform, or any combination thereof.  </w:t>
      </w:r>
      <w:r w:rsidRPr="0010474E">
        <w:rPr>
          <w:b/>
          <w:sz w:val="20"/>
        </w:rPr>
        <w:t>(R 336.1213(2))</w:t>
      </w:r>
    </w:p>
    <w:p w14:paraId="74195094" w14:textId="77777777" w:rsidR="00B660AF" w:rsidRPr="0010474E" w:rsidRDefault="00B660AF" w:rsidP="00F62984">
      <w:pPr>
        <w:jc w:val="both"/>
        <w:rPr>
          <w:sz w:val="20"/>
        </w:rPr>
      </w:pPr>
    </w:p>
    <w:p w14:paraId="0A35349B" w14:textId="77777777" w:rsidR="00AE1D84" w:rsidRPr="0010474E" w:rsidRDefault="00AE1D84" w:rsidP="00F62984">
      <w:pPr>
        <w:jc w:val="both"/>
      </w:pPr>
      <w:r w:rsidRPr="0010474E">
        <w:rPr>
          <w:b/>
        </w:rPr>
        <w:t xml:space="preserve">III.  </w:t>
      </w:r>
      <w:r w:rsidRPr="0010474E">
        <w:rPr>
          <w:b/>
          <w:u w:val="single"/>
        </w:rPr>
        <w:t>PROCESS/OPERATIONAL RESTRICTION(S)</w:t>
      </w:r>
      <w:r w:rsidRPr="0010474E" w:rsidDel="001C614B">
        <w:rPr>
          <w:b/>
          <w:u w:val="single"/>
        </w:rPr>
        <w:t xml:space="preserve"> </w:t>
      </w:r>
    </w:p>
    <w:p w14:paraId="362FD515" w14:textId="77777777" w:rsidR="00AE1D84" w:rsidRPr="0010474E" w:rsidRDefault="00AE1D84" w:rsidP="00F62984">
      <w:pPr>
        <w:jc w:val="both"/>
        <w:rPr>
          <w:sz w:val="20"/>
        </w:rPr>
      </w:pPr>
    </w:p>
    <w:p w14:paraId="640E5800" w14:textId="77777777" w:rsidR="00B660AF" w:rsidRPr="0010474E" w:rsidRDefault="00B660AF" w:rsidP="00F95FE7">
      <w:pPr>
        <w:numPr>
          <w:ilvl w:val="0"/>
          <w:numId w:val="30"/>
        </w:numPr>
        <w:jc w:val="both"/>
        <w:rPr>
          <w:b/>
          <w:sz w:val="20"/>
        </w:rPr>
      </w:pPr>
      <w:r w:rsidRPr="0010474E">
        <w:rPr>
          <w:sz w:val="20"/>
        </w:rPr>
        <w:t xml:space="preserve">Cleaned parts shall be drained for no less than 15 seconds or until dripping ceases.  </w:t>
      </w:r>
      <w:r w:rsidRPr="0010474E">
        <w:rPr>
          <w:b/>
          <w:sz w:val="20"/>
        </w:rPr>
        <w:t>(R 336.1611(2)(b), R 336.1707(3)(b))</w:t>
      </w:r>
    </w:p>
    <w:p w14:paraId="1552DBE2" w14:textId="77777777" w:rsidR="00EA1BC8" w:rsidRPr="0010474E" w:rsidRDefault="00EA1BC8" w:rsidP="00EA1BC8">
      <w:pPr>
        <w:ind w:left="360"/>
        <w:jc w:val="both"/>
        <w:rPr>
          <w:b/>
          <w:sz w:val="20"/>
        </w:rPr>
      </w:pPr>
    </w:p>
    <w:p w14:paraId="26CA2573" w14:textId="77777777" w:rsidR="00AE1D84" w:rsidRPr="0010474E" w:rsidRDefault="00B660AF" w:rsidP="00F95FE7">
      <w:pPr>
        <w:numPr>
          <w:ilvl w:val="0"/>
          <w:numId w:val="30"/>
        </w:numPr>
        <w:jc w:val="both"/>
        <w:rPr>
          <w:sz w:val="20"/>
        </w:rPr>
      </w:pPr>
      <w:r w:rsidRPr="0010474E">
        <w:rPr>
          <w:sz w:val="20"/>
        </w:rPr>
        <w:t xml:space="preserve">The permittee shall perform routine maintenance on each cold cleaner as recommended by the manufacturer.  </w:t>
      </w:r>
      <w:r w:rsidRPr="0010474E">
        <w:rPr>
          <w:b/>
          <w:sz w:val="20"/>
        </w:rPr>
        <w:t>(R 336.1213(3))</w:t>
      </w:r>
    </w:p>
    <w:p w14:paraId="340B7708" w14:textId="77777777" w:rsidR="00AE1D84" w:rsidRPr="0010474E" w:rsidRDefault="00AE1D84" w:rsidP="00F62984">
      <w:pPr>
        <w:jc w:val="both"/>
        <w:rPr>
          <w:sz w:val="20"/>
        </w:rPr>
      </w:pPr>
    </w:p>
    <w:p w14:paraId="36E247F9" w14:textId="77777777" w:rsidR="00AE1D84" w:rsidRPr="0010474E" w:rsidRDefault="00AE1D84" w:rsidP="00F62984">
      <w:pPr>
        <w:jc w:val="both"/>
      </w:pPr>
      <w:r w:rsidRPr="0010474E">
        <w:rPr>
          <w:b/>
        </w:rPr>
        <w:t xml:space="preserve">IV.  </w:t>
      </w:r>
      <w:r w:rsidRPr="0010474E">
        <w:rPr>
          <w:b/>
          <w:u w:val="single"/>
        </w:rPr>
        <w:t>DESIGN/EQUIPMENT PARAMETER(S)</w:t>
      </w:r>
    </w:p>
    <w:p w14:paraId="21EFDBAC" w14:textId="77777777" w:rsidR="00AE1D84" w:rsidRPr="0010474E" w:rsidRDefault="00AE1D84" w:rsidP="00F62984">
      <w:pPr>
        <w:jc w:val="both"/>
        <w:rPr>
          <w:sz w:val="20"/>
        </w:rPr>
      </w:pPr>
    </w:p>
    <w:p w14:paraId="09CB2284" w14:textId="77777777" w:rsidR="00EA1BC8" w:rsidRPr="0010474E" w:rsidRDefault="00EA1BC8" w:rsidP="00162B64">
      <w:pPr>
        <w:spacing w:after="120"/>
        <w:ind w:left="360" w:hanging="360"/>
        <w:jc w:val="both"/>
        <w:rPr>
          <w:sz w:val="20"/>
        </w:rPr>
      </w:pPr>
      <w:r w:rsidRPr="0010474E">
        <w:rPr>
          <w:sz w:val="20"/>
        </w:rPr>
        <w:t>1.</w:t>
      </w:r>
      <w:r w:rsidRPr="0010474E">
        <w:rPr>
          <w:sz w:val="20"/>
        </w:rPr>
        <w:tab/>
        <w:t>The cold cleaner must meet one of the following design requirements:</w:t>
      </w:r>
    </w:p>
    <w:p w14:paraId="50F7CAF0" w14:textId="77777777" w:rsidR="00EA1BC8" w:rsidRPr="0010474E" w:rsidRDefault="00EA1BC8" w:rsidP="00162B64">
      <w:pPr>
        <w:spacing w:after="120"/>
        <w:ind w:left="728" w:hanging="364"/>
        <w:jc w:val="both"/>
        <w:rPr>
          <w:sz w:val="20"/>
        </w:rPr>
      </w:pPr>
      <w:r w:rsidRPr="0010474E">
        <w:rPr>
          <w:sz w:val="20"/>
        </w:rPr>
        <w:t>a.</w:t>
      </w:r>
      <w:r w:rsidRPr="0010474E">
        <w:rPr>
          <w:sz w:val="20"/>
        </w:rPr>
        <w:tab/>
        <w:t xml:space="preserve">The air/vapor interface of the cold cleaner is no more than ten square feet.  </w:t>
      </w:r>
      <w:r w:rsidRPr="0010474E">
        <w:rPr>
          <w:b/>
          <w:sz w:val="20"/>
        </w:rPr>
        <w:t>(R 336.1281(2)(h))</w:t>
      </w:r>
    </w:p>
    <w:p w14:paraId="4D3140BD" w14:textId="77777777" w:rsidR="00EA1BC8" w:rsidRPr="0010474E" w:rsidRDefault="00EA1BC8" w:rsidP="00EA1BC8">
      <w:pPr>
        <w:ind w:left="728" w:hanging="364"/>
        <w:jc w:val="both"/>
        <w:rPr>
          <w:b/>
          <w:sz w:val="20"/>
        </w:rPr>
      </w:pPr>
      <w:r w:rsidRPr="0010474E">
        <w:rPr>
          <w:sz w:val="20"/>
        </w:rPr>
        <w:t>b.</w:t>
      </w:r>
      <w:r w:rsidRPr="0010474E">
        <w:rPr>
          <w:sz w:val="20"/>
        </w:rPr>
        <w:tab/>
        <w:t xml:space="preserve">The cold cleaner is used for cleaning metal parts and the emissions are released to the general in-plant environment.  </w:t>
      </w:r>
      <w:r w:rsidRPr="0010474E">
        <w:rPr>
          <w:b/>
          <w:sz w:val="20"/>
        </w:rPr>
        <w:t>(R 336.1285(2)(r)(iv))</w:t>
      </w:r>
    </w:p>
    <w:p w14:paraId="758D6D8C" w14:textId="77777777" w:rsidR="00EA1BC8" w:rsidRPr="0010474E" w:rsidRDefault="00EA1BC8" w:rsidP="00EA1BC8">
      <w:pPr>
        <w:ind w:left="1080" w:hanging="352"/>
        <w:jc w:val="both"/>
        <w:rPr>
          <w:sz w:val="20"/>
        </w:rPr>
      </w:pPr>
    </w:p>
    <w:p w14:paraId="4DB07A5C" w14:textId="77777777" w:rsidR="00EA1BC8" w:rsidRPr="0010474E" w:rsidRDefault="00EA1BC8" w:rsidP="00EA1BC8">
      <w:pPr>
        <w:ind w:left="360" w:hanging="360"/>
        <w:jc w:val="both"/>
        <w:rPr>
          <w:b/>
          <w:sz w:val="20"/>
        </w:rPr>
      </w:pPr>
      <w:r w:rsidRPr="0010474E">
        <w:rPr>
          <w:sz w:val="20"/>
        </w:rPr>
        <w:t>2.</w:t>
      </w:r>
      <w:r w:rsidRPr="0010474E">
        <w:rPr>
          <w:sz w:val="20"/>
        </w:rPr>
        <w:tab/>
        <w:t xml:space="preserve">The cold cleaner shall be equipped with a device for draining cleaned parts.  </w:t>
      </w:r>
      <w:r w:rsidRPr="0010474E">
        <w:rPr>
          <w:b/>
          <w:sz w:val="20"/>
        </w:rPr>
        <w:t>(R 336.1611(2)(b), R 336.1707(3)(b))</w:t>
      </w:r>
    </w:p>
    <w:p w14:paraId="065307D9" w14:textId="77777777" w:rsidR="00EA1BC8" w:rsidRPr="0010474E" w:rsidRDefault="00EA1BC8" w:rsidP="00EA1BC8">
      <w:pPr>
        <w:ind w:left="360" w:hanging="360"/>
        <w:jc w:val="both"/>
        <w:rPr>
          <w:sz w:val="20"/>
        </w:rPr>
      </w:pPr>
    </w:p>
    <w:p w14:paraId="3A60BCF1" w14:textId="77777777" w:rsidR="00EA1BC8" w:rsidRPr="0010474E" w:rsidRDefault="00EA1BC8" w:rsidP="00EA1BC8">
      <w:pPr>
        <w:ind w:left="360" w:hanging="360"/>
        <w:jc w:val="both"/>
        <w:rPr>
          <w:b/>
          <w:sz w:val="20"/>
        </w:rPr>
      </w:pPr>
      <w:r w:rsidRPr="0010474E">
        <w:rPr>
          <w:sz w:val="20"/>
        </w:rPr>
        <w:t>3.</w:t>
      </w:r>
      <w:r w:rsidRPr="0010474E">
        <w:rPr>
          <w:sz w:val="20"/>
        </w:rPr>
        <w:tab/>
        <w:t xml:space="preserve">All new and existing cold cleaners shall be equipped with a cover and the cover shall be closed whenever parts are not being handled in the cold cleaner.  </w:t>
      </w:r>
      <w:r w:rsidRPr="0010474E">
        <w:rPr>
          <w:b/>
          <w:sz w:val="20"/>
        </w:rPr>
        <w:t>(R 336.1611(2)(a), R 336.1707(3)(a))</w:t>
      </w:r>
    </w:p>
    <w:p w14:paraId="2C3D2A5E" w14:textId="77777777" w:rsidR="00EA1BC8" w:rsidRPr="0010474E" w:rsidRDefault="00EA1BC8" w:rsidP="00EA1BC8">
      <w:pPr>
        <w:ind w:left="360" w:hanging="360"/>
        <w:jc w:val="both"/>
        <w:rPr>
          <w:sz w:val="20"/>
        </w:rPr>
      </w:pPr>
    </w:p>
    <w:p w14:paraId="418F1032" w14:textId="77777777" w:rsidR="00EA1BC8" w:rsidRPr="0010474E" w:rsidRDefault="00EA1BC8" w:rsidP="00EA1BC8">
      <w:pPr>
        <w:ind w:left="360" w:hanging="360"/>
        <w:jc w:val="both"/>
        <w:rPr>
          <w:b/>
          <w:sz w:val="20"/>
        </w:rPr>
      </w:pPr>
      <w:r w:rsidRPr="0010474E">
        <w:rPr>
          <w:sz w:val="20"/>
        </w:rPr>
        <w:t>4.</w:t>
      </w:r>
      <w:r w:rsidRPr="0010474E">
        <w:rPr>
          <w:sz w:val="20"/>
        </w:rPr>
        <w:tab/>
        <w:t xml:space="preserve">The cover of a new cold cleaner shall be mechanically assisted if the Reid vapor pressure of the solvent is more than 0.3 psia or if the solvent is agitated or heated.  </w:t>
      </w:r>
      <w:r w:rsidRPr="0010474E">
        <w:rPr>
          <w:b/>
          <w:sz w:val="20"/>
        </w:rPr>
        <w:t>(R 336.1707(3)(a))</w:t>
      </w:r>
    </w:p>
    <w:p w14:paraId="286D22E9" w14:textId="77777777" w:rsidR="00EA1BC8" w:rsidRPr="0010474E" w:rsidRDefault="00EA1BC8" w:rsidP="00EA1BC8">
      <w:pPr>
        <w:ind w:left="360" w:hanging="360"/>
        <w:jc w:val="both"/>
        <w:rPr>
          <w:sz w:val="20"/>
        </w:rPr>
      </w:pPr>
    </w:p>
    <w:p w14:paraId="7DE108D3" w14:textId="77777777" w:rsidR="00EA1BC8" w:rsidRPr="0010474E" w:rsidRDefault="00EA1BC8" w:rsidP="00162B64">
      <w:pPr>
        <w:spacing w:after="120"/>
        <w:ind w:left="360" w:hanging="360"/>
        <w:jc w:val="both"/>
        <w:rPr>
          <w:sz w:val="20"/>
        </w:rPr>
      </w:pPr>
      <w:r w:rsidRPr="0010474E">
        <w:rPr>
          <w:sz w:val="20"/>
        </w:rPr>
        <w:t>5.</w:t>
      </w:r>
      <w:r w:rsidRPr="0010474E">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D1C9218" w14:textId="77777777" w:rsidR="00EA1BC8" w:rsidRPr="0010474E" w:rsidRDefault="00EA1BC8" w:rsidP="00162B64">
      <w:pPr>
        <w:spacing w:after="120"/>
        <w:ind w:left="728" w:hanging="364"/>
        <w:jc w:val="both"/>
        <w:rPr>
          <w:sz w:val="20"/>
        </w:rPr>
      </w:pPr>
      <w:r w:rsidRPr="0010474E">
        <w:rPr>
          <w:sz w:val="20"/>
        </w:rPr>
        <w:lastRenderedPageBreak/>
        <w:t>a.</w:t>
      </w:r>
      <w:r w:rsidRPr="0010474E">
        <w:rPr>
          <w:sz w:val="20"/>
        </w:rPr>
        <w:tab/>
        <w:t xml:space="preserve">The cold cleaner must be designed such that the ratio of the freeboard height to the width of the cleaner is equal to or greater than 0.7.  </w:t>
      </w:r>
      <w:r w:rsidRPr="0010474E">
        <w:rPr>
          <w:b/>
          <w:sz w:val="20"/>
        </w:rPr>
        <w:t>(R 336.1707(2)(a))</w:t>
      </w:r>
    </w:p>
    <w:p w14:paraId="0C1D7DE9" w14:textId="77777777" w:rsidR="00EA1BC8" w:rsidRPr="0010474E" w:rsidRDefault="00EA1BC8" w:rsidP="00162B64">
      <w:pPr>
        <w:spacing w:after="120"/>
        <w:ind w:left="728" w:hanging="364"/>
        <w:jc w:val="both"/>
        <w:rPr>
          <w:sz w:val="20"/>
        </w:rPr>
      </w:pPr>
      <w:r w:rsidRPr="0010474E">
        <w:rPr>
          <w:sz w:val="20"/>
        </w:rPr>
        <w:t>b.</w:t>
      </w:r>
      <w:r w:rsidRPr="0010474E">
        <w:rPr>
          <w:sz w:val="20"/>
        </w:rPr>
        <w:tab/>
        <w:t xml:space="preserve">The solvent bath must be covered with water if the solvent is insoluble and has a specific gravity of more than 1.0.  </w:t>
      </w:r>
      <w:r w:rsidRPr="0010474E">
        <w:rPr>
          <w:b/>
          <w:sz w:val="20"/>
        </w:rPr>
        <w:t>(R 336.1707(2)(b))</w:t>
      </w:r>
    </w:p>
    <w:p w14:paraId="6274094B" w14:textId="77777777" w:rsidR="00EA1BC8" w:rsidRPr="0010474E" w:rsidRDefault="00EA1BC8" w:rsidP="00EA1BC8">
      <w:pPr>
        <w:ind w:left="728" w:hanging="364"/>
        <w:jc w:val="both"/>
        <w:rPr>
          <w:sz w:val="20"/>
        </w:rPr>
      </w:pPr>
      <w:r w:rsidRPr="0010474E">
        <w:rPr>
          <w:sz w:val="20"/>
        </w:rPr>
        <w:t>c.</w:t>
      </w:r>
      <w:r w:rsidRPr="0010474E">
        <w:rPr>
          <w:sz w:val="20"/>
        </w:rPr>
        <w:tab/>
        <w:t xml:space="preserve">The cold cleaner must be controlled by a carbon adsorption system, condensation system, or other method of equivalent control approved by the AQD.  </w:t>
      </w:r>
      <w:r w:rsidRPr="0010474E">
        <w:rPr>
          <w:b/>
          <w:sz w:val="20"/>
        </w:rPr>
        <w:t>(R 336.1707(2)(c))</w:t>
      </w:r>
    </w:p>
    <w:p w14:paraId="18955E30" w14:textId="77777777" w:rsidR="00AE1D84" w:rsidRPr="0010474E" w:rsidRDefault="00AE1D84" w:rsidP="00F62984">
      <w:pPr>
        <w:jc w:val="both"/>
        <w:rPr>
          <w:sz w:val="20"/>
        </w:rPr>
      </w:pPr>
    </w:p>
    <w:p w14:paraId="354B060B" w14:textId="77777777" w:rsidR="00AE1D84" w:rsidRPr="0010474E" w:rsidRDefault="00AE1D84" w:rsidP="00F62984">
      <w:pPr>
        <w:jc w:val="both"/>
      </w:pPr>
      <w:r w:rsidRPr="0010474E">
        <w:rPr>
          <w:b/>
        </w:rPr>
        <w:t xml:space="preserve">V.  </w:t>
      </w:r>
      <w:r w:rsidRPr="0010474E">
        <w:rPr>
          <w:b/>
          <w:u w:val="single"/>
        </w:rPr>
        <w:t>TESTING/SAMPLING</w:t>
      </w:r>
    </w:p>
    <w:p w14:paraId="1A33AD17" w14:textId="77777777" w:rsidR="00AE1D84" w:rsidRPr="0010474E" w:rsidRDefault="00AE1D84" w:rsidP="00F62984">
      <w:pPr>
        <w:jc w:val="both"/>
        <w:rPr>
          <w:sz w:val="20"/>
        </w:rPr>
      </w:pPr>
      <w:r w:rsidRPr="0010474E">
        <w:rPr>
          <w:sz w:val="20"/>
        </w:rPr>
        <w:t xml:space="preserve">Records shall be maintained on file for a period of five years.  </w:t>
      </w:r>
      <w:r w:rsidRPr="0010474E">
        <w:rPr>
          <w:b/>
          <w:sz w:val="20"/>
        </w:rPr>
        <w:t>(R 336.1213(3)(b)(ii))</w:t>
      </w:r>
    </w:p>
    <w:p w14:paraId="4B83FDB5" w14:textId="77777777" w:rsidR="00AE1D84" w:rsidRPr="0010474E" w:rsidRDefault="00AE1D84" w:rsidP="00F62984">
      <w:pPr>
        <w:jc w:val="both"/>
        <w:rPr>
          <w:sz w:val="20"/>
        </w:rPr>
      </w:pPr>
    </w:p>
    <w:p w14:paraId="21A8E4FE" w14:textId="77777777" w:rsidR="00AE1D84" w:rsidRPr="0010474E" w:rsidRDefault="00CB593A" w:rsidP="00F62984">
      <w:pPr>
        <w:jc w:val="both"/>
        <w:rPr>
          <w:rFonts w:cs="Arial"/>
          <w:bCs/>
          <w:sz w:val="20"/>
        </w:rPr>
      </w:pPr>
      <w:r w:rsidRPr="0010474E">
        <w:rPr>
          <w:rFonts w:cs="Arial"/>
          <w:bCs/>
          <w:sz w:val="20"/>
        </w:rPr>
        <w:t>NA</w:t>
      </w:r>
    </w:p>
    <w:p w14:paraId="6765AEC0" w14:textId="77777777" w:rsidR="00CB593A" w:rsidRPr="0010474E" w:rsidRDefault="00CB593A" w:rsidP="00F62984">
      <w:pPr>
        <w:jc w:val="both"/>
        <w:rPr>
          <w:sz w:val="20"/>
        </w:rPr>
      </w:pPr>
    </w:p>
    <w:p w14:paraId="42EDEAB8" w14:textId="77777777" w:rsidR="00AE1D84" w:rsidRPr="0010474E" w:rsidRDefault="00AE1D84" w:rsidP="00F62984">
      <w:pPr>
        <w:jc w:val="both"/>
      </w:pPr>
      <w:r w:rsidRPr="0010474E">
        <w:rPr>
          <w:b/>
        </w:rPr>
        <w:t xml:space="preserve">VI.  </w:t>
      </w:r>
      <w:r w:rsidRPr="0010474E">
        <w:rPr>
          <w:b/>
          <w:u w:val="single"/>
        </w:rPr>
        <w:t>MONITORING/RECORDKEEPING</w:t>
      </w:r>
    </w:p>
    <w:p w14:paraId="3C526F0F" w14:textId="77777777" w:rsidR="00AE1D84" w:rsidRPr="0010474E" w:rsidRDefault="00AE1D84" w:rsidP="00F62984">
      <w:pPr>
        <w:jc w:val="both"/>
        <w:rPr>
          <w:sz w:val="20"/>
        </w:rPr>
      </w:pPr>
      <w:r w:rsidRPr="0010474E">
        <w:rPr>
          <w:sz w:val="20"/>
        </w:rPr>
        <w:t xml:space="preserve">Records shall be maintained on file for a period of five years.  </w:t>
      </w:r>
      <w:r w:rsidRPr="0010474E">
        <w:rPr>
          <w:b/>
          <w:sz w:val="20"/>
        </w:rPr>
        <w:t>(R 336.1213(3)(b)(ii))</w:t>
      </w:r>
    </w:p>
    <w:p w14:paraId="417B609A" w14:textId="77777777" w:rsidR="00AE1D84" w:rsidRPr="0010474E" w:rsidRDefault="00AE1D84" w:rsidP="00F62984">
      <w:pPr>
        <w:jc w:val="both"/>
        <w:rPr>
          <w:sz w:val="20"/>
        </w:rPr>
      </w:pPr>
    </w:p>
    <w:p w14:paraId="3535B8BB" w14:textId="77777777" w:rsidR="00CB593A" w:rsidRPr="0010474E" w:rsidRDefault="00CB593A" w:rsidP="00F87123">
      <w:pPr>
        <w:numPr>
          <w:ilvl w:val="0"/>
          <w:numId w:val="49"/>
        </w:numPr>
        <w:jc w:val="both"/>
        <w:rPr>
          <w:b/>
          <w:sz w:val="20"/>
        </w:rPr>
      </w:pPr>
      <w:bookmarkStart w:id="98" w:name="_Hlk19257692"/>
      <w:r w:rsidRPr="0010474E">
        <w:rPr>
          <w:sz w:val="20"/>
        </w:rPr>
        <w:t xml:space="preserve">For each new cold cleaner in which the solvent is heated, the solvent temperature shall be monitored and recorded at least once each calendar week during routine operating conditions.  </w:t>
      </w:r>
      <w:r w:rsidRPr="0010474E">
        <w:rPr>
          <w:b/>
          <w:sz w:val="20"/>
        </w:rPr>
        <w:t>(R 336.1213(3))</w:t>
      </w:r>
    </w:p>
    <w:p w14:paraId="68FCAE08" w14:textId="77777777" w:rsidR="00CB593A" w:rsidRPr="0010474E" w:rsidRDefault="00CB593A" w:rsidP="00CB593A">
      <w:pPr>
        <w:ind w:left="360" w:hanging="360"/>
        <w:jc w:val="both"/>
        <w:rPr>
          <w:sz w:val="20"/>
        </w:rPr>
      </w:pPr>
    </w:p>
    <w:p w14:paraId="40AD496A" w14:textId="77777777" w:rsidR="00CB593A" w:rsidRPr="0010474E" w:rsidRDefault="00CB593A" w:rsidP="00162B64">
      <w:pPr>
        <w:spacing w:after="120"/>
        <w:ind w:left="360" w:hanging="360"/>
        <w:jc w:val="both"/>
        <w:rPr>
          <w:sz w:val="20"/>
        </w:rPr>
      </w:pPr>
      <w:r w:rsidRPr="0010474E">
        <w:rPr>
          <w:sz w:val="20"/>
        </w:rPr>
        <w:t>2.</w:t>
      </w:r>
      <w:r w:rsidRPr="0010474E">
        <w:rPr>
          <w:sz w:val="20"/>
        </w:rPr>
        <w:tab/>
        <w:t xml:space="preserve">The permittee shall maintain the following information on file for each cold cleaner:  </w:t>
      </w:r>
      <w:r w:rsidRPr="0010474E">
        <w:rPr>
          <w:b/>
          <w:sz w:val="20"/>
        </w:rPr>
        <w:t>(R 336.1213(3))</w:t>
      </w:r>
    </w:p>
    <w:p w14:paraId="52E63F8C" w14:textId="77777777" w:rsidR="00CB593A" w:rsidRPr="0010474E" w:rsidRDefault="00CB593A" w:rsidP="00162B64">
      <w:pPr>
        <w:spacing w:after="120"/>
        <w:ind w:left="728" w:hanging="364"/>
        <w:jc w:val="both"/>
        <w:rPr>
          <w:sz w:val="20"/>
        </w:rPr>
      </w:pPr>
      <w:r w:rsidRPr="0010474E">
        <w:rPr>
          <w:sz w:val="20"/>
        </w:rPr>
        <w:t>a.</w:t>
      </w:r>
      <w:r w:rsidRPr="0010474E">
        <w:rPr>
          <w:sz w:val="20"/>
        </w:rPr>
        <w:tab/>
        <w:t xml:space="preserve">A serial number, model number, or other unique identifier for each cold cleaner.  </w:t>
      </w:r>
    </w:p>
    <w:p w14:paraId="6620C81B" w14:textId="77777777" w:rsidR="00CB593A" w:rsidRPr="0010474E" w:rsidRDefault="00CB593A" w:rsidP="00162B64">
      <w:pPr>
        <w:spacing w:after="120"/>
        <w:ind w:left="728" w:hanging="364"/>
        <w:jc w:val="both"/>
        <w:rPr>
          <w:sz w:val="20"/>
        </w:rPr>
      </w:pPr>
      <w:r w:rsidRPr="0010474E">
        <w:rPr>
          <w:sz w:val="20"/>
        </w:rPr>
        <w:t>b.</w:t>
      </w:r>
      <w:r w:rsidRPr="0010474E">
        <w:rPr>
          <w:sz w:val="20"/>
        </w:rPr>
        <w:tab/>
        <w:t>The date the unit was installed, manufactured or that it commenced operation.</w:t>
      </w:r>
    </w:p>
    <w:p w14:paraId="12A9A361" w14:textId="77777777" w:rsidR="00CB593A" w:rsidRPr="0010474E" w:rsidRDefault="00CB593A" w:rsidP="00162B64">
      <w:pPr>
        <w:spacing w:after="120"/>
        <w:ind w:left="728" w:hanging="364"/>
        <w:jc w:val="both"/>
        <w:rPr>
          <w:sz w:val="20"/>
        </w:rPr>
      </w:pPr>
      <w:r w:rsidRPr="0010474E">
        <w:rPr>
          <w:sz w:val="20"/>
        </w:rPr>
        <w:t>c.</w:t>
      </w:r>
      <w:r w:rsidRPr="0010474E">
        <w:rPr>
          <w:sz w:val="20"/>
        </w:rPr>
        <w:tab/>
        <w:t xml:space="preserve">The air/vapor interface area for any unit claimed to be exempt under Rule 281(2)(h). </w:t>
      </w:r>
    </w:p>
    <w:p w14:paraId="10ED857A" w14:textId="77777777" w:rsidR="00CB593A" w:rsidRPr="0010474E" w:rsidRDefault="00CB593A" w:rsidP="00162B64">
      <w:pPr>
        <w:spacing w:after="120"/>
        <w:ind w:left="728" w:hanging="364"/>
        <w:jc w:val="both"/>
        <w:rPr>
          <w:sz w:val="20"/>
        </w:rPr>
      </w:pPr>
      <w:r w:rsidRPr="0010474E">
        <w:rPr>
          <w:sz w:val="20"/>
        </w:rPr>
        <w:t>d.</w:t>
      </w:r>
      <w:r w:rsidRPr="0010474E">
        <w:rPr>
          <w:sz w:val="20"/>
        </w:rPr>
        <w:tab/>
        <w:t xml:space="preserve">The applicable Rule 201 exemption.  </w:t>
      </w:r>
    </w:p>
    <w:p w14:paraId="03264682" w14:textId="77777777" w:rsidR="00CB593A" w:rsidRPr="0010474E" w:rsidRDefault="00CB593A" w:rsidP="00162B64">
      <w:pPr>
        <w:spacing w:after="120"/>
        <w:ind w:left="728" w:hanging="364"/>
        <w:jc w:val="both"/>
        <w:rPr>
          <w:sz w:val="20"/>
        </w:rPr>
      </w:pPr>
      <w:r w:rsidRPr="0010474E">
        <w:rPr>
          <w:sz w:val="20"/>
        </w:rPr>
        <w:t>e.</w:t>
      </w:r>
      <w:r w:rsidRPr="0010474E">
        <w:rPr>
          <w:sz w:val="20"/>
        </w:rPr>
        <w:tab/>
        <w:t xml:space="preserve">The Reid vapor pressure of each solvent used. </w:t>
      </w:r>
    </w:p>
    <w:p w14:paraId="6E6B8AA4" w14:textId="77777777" w:rsidR="00CB593A" w:rsidRPr="0010474E" w:rsidRDefault="00CB593A" w:rsidP="00CB593A">
      <w:pPr>
        <w:ind w:left="728" w:hanging="364"/>
        <w:jc w:val="both"/>
        <w:rPr>
          <w:sz w:val="20"/>
        </w:rPr>
      </w:pPr>
      <w:r w:rsidRPr="0010474E">
        <w:rPr>
          <w:sz w:val="20"/>
        </w:rPr>
        <w:t>f.</w:t>
      </w:r>
      <w:r w:rsidRPr="0010474E">
        <w:rPr>
          <w:sz w:val="20"/>
        </w:rPr>
        <w:tab/>
        <w:t xml:space="preserve">If applicable, the option chosen to comply with Rule 707(2).  </w:t>
      </w:r>
    </w:p>
    <w:p w14:paraId="2EB2B63C" w14:textId="77777777" w:rsidR="00CB593A" w:rsidRPr="0010474E" w:rsidRDefault="00CB593A" w:rsidP="00CB593A">
      <w:pPr>
        <w:ind w:left="1080" w:hanging="352"/>
        <w:jc w:val="both"/>
        <w:rPr>
          <w:sz w:val="20"/>
        </w:rPr>
      </w:pPr>
    </w:p>
    <w:p w14:paraId="1905E18F" w14:textId="77777777" w:rsidR="00CB593A" w:rsidRPr="0010474E" w:rsidRDefault="00CB593A" w:rsidP="00CB593A">
      <w:pPr>
        <w:ind w:left="360" w:hanging="360"/>
        <w:jc w:val="both"/>
        <w:rPr>
          <w:b/>
          <w:sz w:val="20"/>
        </w:rPr>
      </w:pPr>
      <w:r w:rsidRPr="0010474E">
        <w:rPr>
          <w:sz w:val="20"/>
        </w:rPr>
        <w:t>3.</w:t>
      </w:r>
      <w:r w:rsidRPr="0010474E">
        <w:rPr>
          <w:sz w:val="20"/>
        </w:rPr>
        <w:tab/>
        <w:t xml:space="preserve">The permittee shall maintain written operating procedures for each cold cleaner.  These written procedures shall be posted in an accessible, conspicuous location near each cold cleaner.  </w:t>
      </w:r>
      <w:r w:rsidRPr="0010474E">
        <w:rPr>
          <w:b/>
          <w:sz w:val="20"/>
        </w:rPr>
        <w:t>(R 336.1611(3), R 336.1707(4))</w:t>
      </w:r>
    </w:p>
    <w:p w14:paraId="11AAE28D" w14:textId="77777777" w:rsidR="00CB593A" w:rsidRPr="0010474E" w:rsidRDefault="00CB593A" w:rsidP="00CB593A">
      <w:pPr>
        <w:ind w:left="360" w:hanging="360"/>
        <w:jc w:val="both"/>
        <w:rPr>
          <w:sz w:val="20"/>
        </w:rPr>
      </w:pPr>
    </w:p>
    <w:p w14:paraId="63C1E628" w14:textId="77777777" w:rsidR="00AE1D84" w:rsidRPr="0010474E" w:rsidRDefault="00CB593A" w:rsidP="00024BFA">
      <w:pPr>
        <w:ind w:left="360" w:hanging="360"/>
        <w:jc w:val="both"/>
        <w:rPr>
          <w:sz w:val="20"/>
        </w:rPr>
      </w:pPr>
      <w:r w:rsidRPr="0010474E">
        <w:rPr>
          <w:sz w:val="20"/>
        </w:rPr>
        <w:t>4.</w:t>
      </w:r>
      <w:r w:rsidRPr="0010474E">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10474E">
        <w:rPr>
          <w:b/>
          <w:sz w:val="20"/>
        </w:rPr>
        <w:t>(R 336.1213(3), R 336.1611(2)(c), R 336.1707(3)(c))</w:t>
      </w:r>
      <w:bookmarkEnd w:id="98"/>
    </w:p>
    <w:p w14:paraId="20A76972" w14:textId="77777777" w:rsidR="00AE1D84" w:rsidRPr="0010474E" w:rsidRDefault="00AE1D84" w:rsidP="00F62984">
      <w:pPr>
        <w:jc w:val="both"/>
        <w:rPr>
          <w:sz w:val="20"/>
        </w:rPr>
      </w:pPr>
    </w:p>
    <w:p w14:paraId="5184F6E1" w14:textId="77777777" w:rsidR="00AE1D84" w:rsidRPr="0010474E" w:rsidRDefault="00AE1D84" w:rsidP="00F62984">
      <w:pPr>
        <w:jc w:val="both"/>
      </w:pPr>
      <w:r w:rsidRPr="0010474E">
        <w:rPr>
          <w:b/>
        </w:rPr>
        <w:t xml:space="preserve">VII.  </w:t>
      </w:r>
      <w:r w:rsidRPr="0010474E">
        <w:rPr>
          <w:b/>
          <w:u w:val="single"/>
        </w:rPr>
        <w:t>REPORTING</w:t>
      </w:r>
    </w:p>
    <w:p w14:paraId="750005FA" w14:textId="77777777" w:rsidR="00AE1D84" w:rsidRPr="0010474E" w:rsidRDefault="00AE1D84" w:rsidP="00F62984">
      <w:pPr>
        <w:jc w:val="both"/>
        <w:rPr>
          <w:sz w:val="20"/>
        </w:rPr>
      </w:pPr>
    </w:p>
    <w:p w14:paraId="1CF24BC6" w14:textId="77777777" w:rsidR="00AE1D84" w:rsidRPr="0010474E" w:rsidRDefault="00AE1D84" w:rsidP="00F62984">
      <w:pPr>
        <w:ind w:left="360" w:hanging="360"/>
        <w:jc w:val="both"/>
        <w:rPr>
          <w:sz w:val="20"/>
        </w:rPr>
      </w:pPr>
      <w:r w:rsidRPr="0010474E">
        <w:rPr>
          <w:sz w:val="20"/>
        </w:rPr>
        <w:t>1.</w:t>
      </w:r>
      <w:r w:rsidRPr="0010474E">
        <w:rPr>
          <w:sz w:val="20"/>
        </w:rPr>
        <w:tab/>
        <w:t xml:space="preserve">Prompt reporting of deviations pursuant to General Conditions 21 and 22 of Part A.  </w:t>
      </w:r>
      <w:r w:rsidRPr="0010474E">
        <w:rPr>
          <w:b/>
          <w:sz w:val="20"/>
        </w:rPr>
        <w:t>(R 336.1213(3)(c)(ii))</w:t>
      </w:r>
    </w:p>
    <w:p w14:paraId="16519977" w14:textId="77777777" w:rsidR="00AE1D84" w:rsidRPr="0010474E" w:rsidRDefault="00AE1D84" w:rsidP="00F62984">
      <w:pPr>
        <w:ind w:left="360" w:hanging="360"/>
        <w:jc w:val="both"/>
        <w:rPr>
          <w:sz w:val="20"/>
        </w:rPr>
      </w:pPr>
    </w:p>
    <w:p w14:paraId="537915FD" w14:textId="77777777" w:rsidR="00AE1D84" w:rsidRPr="0010474E" w:rsidRDefault="00AE1D84" w:rsidP="00F62984">
      <w:pPr>
        <w:ind w:left="360" w:hanging="360"/>
        <w:jc w:val="both"/>
        <w:rPr>
          <w:sz w:val="20"/>
        </w:rPr>
      </w:pPr>
      <w:r w:rsidRPr="0010474E">
        <w:rPr>
          <w:sz w:val="20"/>
        </w:rPr>
        <w:t>2.</w:t>
      </w:r>
      <w:r w:rsidRPr="0010474E">
        <w:rPr>
          <w:sz w:val="20"/>
        </w:rPr>
        <w:tab/>
        <w:t>Semiannual reporting of monitoring and deviations pursuant to General Condition 23 of Part A.  The report shall be postmarked or</w:t>
      </w:r>
      <w:r w:rsidRPr="0010474E">
        <w:rPr>
          <w:b/>
          <w:i/>
          <w:sz w:val="20"/>
        </w:rPr>
        <w:t xml:space="preserve"> </w:t>
      </w:r>
      <w:r w:rsidRPr="0010474E">
        <w:rPr>
          <w:sz w:val="20"/>
        </w:rPr>
        <w:t xml:space="preserve">received by the appropriate AQD District Office by March 15 for reporting period July 1 to December 31 and September 15 for reporting period January 1 to June 30.  </w:t>
      </w:r>
      <w:r w:rsidRPr="0010474E">
        <w:rPr>
          <w:b/>
          <w:sz w:val="20"/>
        </w:rPr>
        <w:t>(R 336.1213(3)(c)(i))</w:t>
      </w:r>
    </w:p>
    <w:p w14:paraId="674D67BF" w14:textId="77777777" w:rsidR="00AE1D84" w:rsidRPr="0010474E" w:rsidRDefault="00AE1D84" w:rsidP="00F62984">
      <w:pPr>
        <w:ind w:left="360" w:hanging="360"/>
        <w:jc w:val="both"/>
        <w:rPr>
          <w:sz w:val="20"/>
        </w:rPr>
      </w:pPr>
    </w:p>
    <w:p w14:paraId="1F91E640" w14:textId="77777777" w:rsidR="00AE1D84" w:rsidRPr="0010474E" w:rsidRDefault="00AE1D84" w:rsidP="00F62984">
      <w:pPr>
        <w:ind w:left="360" w:hanging="360"/>
        <w:jc w:val="both"/>
        <w:rPr>
          <w:sz w:val="20"/>
        </w:rPr>
      </w:pPr>
      <w:r w:rsidRPr="0010474E">
        <w:rPr>
          <w:sz w:val="20"/>
        </w:rPr>
        <w:t>3.</w:t>
      </w:r>
      <w:r w:rsidRPr="0010474E">
        <w:rPr>
          <w:sz w:val="20"/>
        </w:rPr>
        <w:tab/>
        <w:t>Annual certification of compliance pursuant to General Conditions 19 and 20 of Part A.  The report shall be postmarked or</w:t>
      </w:r>
      <w:r w:rsidRPr="0010474E">
        <w:rPr>
          <w:b/>
          <w:i/>
          <w:sz w:val="20"/>
        </w:rPr>
        <w:t xml:space="preserve"> </w:t>
      </w:r>
      <w:r w:rsidRPr="0010474E">
        <w:rPr>
          <w:sz w:val="20"/>
        </w:rPr>
        <w:t xml:space="preserve">received by the appropriate AQD District Office by March 15 for the previous calendar year.  </w:t>
      </w:r>
      <w:r w:rsidRPr="0010474E">
        <w:rPr>
          <w:b/>
          <w:sz w:val="20"/>
        </w:rPr>
        <w:t>(R 336.1213(4)(c))</w:t>
      </w:r>
    </w:p>
    <w:p w14:paraId="3B3AF340" w14:textId="77777777" w:rsidR="00AE1D84" w:rsidRPr="0010474E" w:rsidRDefault="00AE1D84" w:rsidP="00F62984">
      <w:pPr>
        <w:ind w:right="72"/>
        <w:jc w:val="both"/>
        <w:rPr>
          <w:rFonts w:cs="Arial"/>
          <w:sz w:val="20"/>
        </w:rPr>
      </w:pPr>
    </w:p>
    <w:p w14:paraId="5F92BB76" w14:textId="16B0DC8D" w:rsidR="00AE1D84" w:rsidRPr="0010474E" w:rsidRDefault="00AE1D84" w:rsidP="00F62984">
      <w:pPr>
        <w:jc w:val="both"/>
        <w:rPr>
          <w:rFonts w:cs="Arial"/>
          <w:sz w:val="20"/>
        </w:rPr>
      </w:pPr>
      <w:r w:rsidRPr="0010474E">
        <w:rPr>
          <w:rFonts w:cs="Arial"/>
          <w:b/>
          <w:sz w:val="20"/>
        </w:rPr>
        <w:t xml:space="preserve">See </w:t>
      </w:r>
      <w:r w:rsidR="00510B31" w:rsidRPr="0010474E">
        <w:rPr>
          <w:rFonts w:cs="Arial"/>
          <w:b/>
          <w:sz w:val="20"/>
        </w:rPr>
        <w:t>Appendix 8-1</w:t>
      </w:r>
    </w:p>
    <w:p w14:paraId="1B2E7636" w14:textId="5D5D1D09" w:rsidR="00162B64" w:rsidRPr="0010474E" w:rsidRDefault="00162B64">
      <w:pPr>
        <w:rPr>
          <w:rFonts w:cs="Arial"/>
          <w:sz w:val="20"/>
        </w:rPr>
      </w:pPr>
      <w:r w:rsidRPr="0010474E">
        <w:rPr>
          <w:rFonts w:cs="Arial"/>
          <w:sz w:val="20"/>
        </w:rPr>
        <w:br w:type="page"/>
      </w:r>
    </w:p>
    <w:p w14:paraId="582FBAE9" w14:textId="77777777" w:rsidR="00AE1D84" w:rsidRPr="0010474E" w:rsidRDefault="00AE1D84" w:rsidP="00F62984">
      <w:pPr>
        <w:jc w:val="both"/>
        <w:rPr>
          <w:rFonts w:cs="Arial"/>
          <w:sz w:val="20"/>
        </w:rPr>
      </w:pPr>
    </w:p>
    <w:p w14:paraId="6079AF03" w14:textId="77777777" w:rsidR="00AE1D84" w:rsidRPr="0010474E" w:rsidRDefault="00AE1D84" w:rsidP="00F62984">
      <w:pPr>
        <w:jc w:val="both"/>
      </w:pPr>
      <w:r w:rsidRPr="0010474E">
        <w:rPr>
          <w:b/>
        </w:rPr>
        <w:t xml:space="preserve">VIII.  </w:t>
      </w:r>
      <w:r w:rsidRPr="0010474E">
        <w:rPr>
          <w:b/>
          <w:u w:val="single"/>
        </w:rPr>
        <w:t>STACK/VENT RESTRICTION(S)</w:t>
      </w:r>
    </w:p>
    <w:p w14:paraId="373BE52D" w14:textId="77777777" w:rsidR="00AE1D84" w:rsidRPr="0010474E" w:rsidRDefault="00AE1D84" w:rsidP="00F62984">
      <w:pPr>
        <w:jc w:val="both"/>
        <w:rPr>
          <w:sz w:val="20"/>
        </w:rPr>
      </w:pPr>
    </w:p>
    <w:p w14:paraId="0FD3B615" w14:textId="77777777" w:rsidR="004F5DF2" w:rsidRPr="0010474E" w:rsidRDefault="00A8331D" w:rsidP="004F5DF2">
      <w:pPr>
        <w:jc w:val="both"/>
        <w:rPr>
          <w:sz w:val="20"/>
        </w:rPr>
      </w:pPr>
      <w:r w:rsidRPr="0010474E">
        <w:rPr>
          <w:sz w:val="20"/>
        </w:rPr>
        <w:t>NA</w:t>
      </w:r>
    </w:p>
    <w:p w14:paraId="47FD0916" w14:textId="77777777" w:rsidR="004F5DF2" w:rsidRPr="0010474E" w:rsidRDefault="004F5DF2" w:rsidP="004F5DF2">
      <w:pPr>
        <w:jc w:val="both"/>
        <w:rPr>
          <w:sz w:val="20"/>
        </w:rPr>
      </w:pPr>
    </w:p>
    <w:p w14:paraId="51527971" w14:textId="77777777" w:rsidR="00AE1D84" w:rsidRPr="0010474E" w:rsidRDefault="00AE1D84" w:rsidP="00F62984">
      <w:pPr>
        <w:jc w:val="both"/>
      </w:pPr>
      <w:r w:rsidRPr="0010474E">
        <w:rPr>
          <w:b/>
        </w:rPr>
        <w:t xml:space="preserve">IX.  </w:t>
      </w:r>
      <w:r w:rsidRPr="0010474E">
        <w:rPr>
          <w:b/>
          <w:u w:val="single"/>
        </w:rPr>
        <w:t>OTHER REQUIREMENT(S)</w:t>
      </w:r>
    </w:p>
    <w:p w14:paraId="6409C5D5" w14:textId="77777777" w:rsidR="00AE1D84" w:rsidRPr="0010474E" w:rsidRDefault="00AE1D84" w:rsidP="00F62984">
      <w:pPr>
        <w:jc w:val="both"/>
        <w:rPr>
          <w:sz w:val="20"/>
        </w:rPr>
      </w:pPr>
    </w:p>
    <w:p w14:paraId="65F757CA" w14:textId="77777777" w:rsidR="00AE1D84" w:rsidRPr="0010474E" w:rsidRDefault="000D082C" w:rsidP="000D082C">
      <w:pPr>
        <w:jc w:val="both"/>
        <w:rPr>
          <w:sz w:val="20"/>
        </w:rPr>
      </w:pPr>
      <w:r w:rsidRPr="0010474E">
        <w:rPr>
          <w:sz w:val="20"/>
        </w:rPr>
        <w:t>NA</w:t>
      </w:r>
    </w:p>
    <w:p w14:paraId="5CEFD14C" w14:textId="77777777" w:rsidR="00AE1D84" w:rsidRPr="0010474E" w:rsidRDefault="00AE1D84" w:rsidP="00F62984">
      <w:pPr>
        <w:jc w:val="both"/>
        <w:rPr>
          <w:sz w:val="20"/>
        </w:rPr>
      </w:pPr>
    </w:p>
    <w:p w14:paraId="1123E53E" w14:textId="77777777" w:rsidR="007014BE" w:rsidRPr="0010474E" w:rsidRDefault="00E14632" w:rsidP="007014BE">
      <w:pPr>
        <w:rPr>
          <w:sz w:val="20"/>
        </w:rPr>
      </w:pPr>
      <w:r w:rsidRPr="0010474E">
        <w:br w:type="page"/>
      </w:r>
      <w:bookmarkStart w:id="99" w:name="_Toc1453518"/>
      <w:bookmarkEnd w:id="66"/>
      <w:bookmarkEnd w:id="67"/>
      <w:bookmarkEnd w:id="68"/>
    </w:p>
    <w:p w14:paraId="291E43C2" w14:textId="21001389" w:rsidR="005E5399" w:rsidRPr="0010474E" w:rsidRDefault="00FE2A0A" w:rsidP="001B5E34">
      <w:pPr>
        <w:pStyle w:val="Heading1"/>
        <w:rPr>
          <w:sz w:val="20"/>
          <w:szCs w:val="20"/>
        </w:rPr>
      </w:pPr>
      <w:bookmarkStart w:id="100" w:name="_Toc119664725"/>
      <w:r w:rsidRPr="0010474E">
        <w:lastRenderedPageBreak/>
        <w:t>E</w:t>
      </w:r>
      <w:r w:rsidR="005E5399" w:rsidRPr="0010474E">
        <w:t>.  NON-APPLICABLE REQUIREMENTS</w:t>
      </w:r>
      <w:bookmarkEnd w:id="99"/>
      <w:bookmarkEnd w:id="100"/>
    </w:p>
    <w:p w14:paraId="091A20DA" w14:textId="77777777" w:rsidR="005E5399" w:rsidRPr="0010474E" w:rsidRDefault="005E5399">
      <w:pPr>
        <w:rPr>
          <w:sz w:val="20"/>
        </w:rPr>
      </w:pPr>
    </w:p>
    <w:p w14:paraId="070EEEC5" w14:textId="77777777" w:rsidR="005E5399" w:rsidRPr="0010474E" w:rsidRDefault="005E5399">
      <w:pPr>
        <w:rPr>
          <w:sz w:val="20"/>
        </w:rPr>
      </w:pPr>
      <w:bookmarkStart w:id="101" w:name="_Toc366569209"/>
      <w:bookmarkStart w:id="102" w:name="_Toc366642171"/>
      <w:bookmarkStart w:id="103" w:name="_Toc369327740"/>
    </w:p>
    <w:bookmarkEnd w:id="101"/>
    <w:bookmarkEnd w:id="102"/>
    <w:bookmarkEnd w:id="103"/>
    <w:p w14:paraId="62EAB6E8" w14:textId="66786421" w:rsidR="00926547" w:rsidRPr="0010474E" w:rsidRDefault="00FD265B" w:rsidP="004F09CF">
      <w:pPr>
        <w:jc w:val="both"/>
        <w:rPr>
          <w:sz w:val="20"/>
        </w:rPr>
      </w:pPr>
      <w:r w:rsidRPr="0010474E">
        <w:rPr>
          <w:sz w:val="20"/>
        </w:rPr>
        <w:t xml:space="preserve">At the time of </w:t>
      </w:r>
      <w:r w:rsidR="00BA0289" w:rsidRPr="0010474E">
        <w:rPr>
          <w:sz w:val="20"/>
        </w:rPr>
        <w:t xml:space="preserve">the </w:t>
      </w:r>
      <w:r w:rsidR="009069B9" w:rsidRPr="0010474E">
        <w:rPr>
          <w:sz w:val="20"/>
        </w:rPr>
        <w:t xml:space="preserve">ROP </w:t>
      </w:r>
      <w:r w:rsidRPr="0010474E">
        <w:rPr>
          <w:sz w:val="20"/>
        </w:rPr>
        <w:t xml:space="preserve">issuance, the AQD has determined that no non-applicable requirements have been identified for incorporation into the </w:t>
      </w:r>
      <w:r w:rsidR="003A52A1" w:rsidRPr="0010474E">
        <w:rPr>
          <w:sz w:val="20"/>
        </w:rPr>
        <w:t xml:space="preserve">permit shield </w:t>
      </w:r>
      <w:r w:rsidRPr="0010474E">
        <w:rPr>
          <w:sz w:val="20"/>
        </w:rPr>
        <w:t>provision set forth in the General Conditions in Part A pursuant to R</w:t>
      </w:r>
      <w:r w:rsidR="009069B9" w:rsidRPr="0010474E">
        <w:rPr>
          <w:sz w:val="20"/>
        </w:rPr>
        <w:t>ule</w:t>
      </w:r>
      <w:r w:rsidR="00B40D38">
        <w:rPr>
          <w:sz w:val="20"/>
        </w:rPr>
        <w:t> </w:t>
      </w:r>
      <w:r w:rsidR="009069B9" w:rsidRPr="0010474E">
        <w:rPr>
          <w:sz w:val="20"/>
        </w:rPr>
        <w:t>213(6)(a)(ii)</w:t>
      </w:r>
      <w:r w:rsidR="00234667" w:rsidRPr="0010474E">
        <w:rPr>
          <w:sz w:val="20"/>
        </w:rPr>
        <w:t>.</w:t>
      </w:r>
    </w:p>
    <w:p w14:paraId="6177DD16" w14:textId="77777777" w:rsidR="000822B4" w:rsidRPr="0010474E" w:rsidRDefault="000822B4" w:rsidP="00D10803">
      <w:pPr>
        <w:jc w:val="both"/>
      </w:pPr>
    </w:p>
    <w:p w14:paraId="4E698A08" w14:textId="77777777" w:rsidR="00447D64" w:rsidRPr="0010474E" w:rsidRDefault="00447D64" w:rsidP="00D10803">
      <w:pPr>
        <w:jc w:val="both"/>
      </w:pPr>
    </w:p>
    <w:p w14:paraId="41E1241B" w14:textId="77777777" w:rsidR="00E91170" w:rsidRPr="0010474E" w:rsidRDefault="00E91170">
      <w:r w:rsidRPr="0010474E">
        <w:br w:type="page"/>
      </w:r>
    </w:p>
    <w:tbl>
      <w:tblPr>
        <w:tblW w:w="10271" w:type="dxa"/>
        <w:tblInd w:w="108" w:type="dxa"/>
        <w:tblLayout w:type="fixed"/>
        <w:tblLook w:val="0000" w:firstRow="0" w:lastRow="0" w:firstColumn="0" w:lastColumn="0" w:noHBand="0" w:noVBand="0"/>
      </w:tblPr>
      <w:tblGrid>
        <w:gridCol w:w="10271"/>
      </w:tblGrid>
      <w:tr w:rsidR="0010474E" w:rsidRPr="0010474E" w14:paraId="3F97875D" w14:textId="77777777" w:rsidTr="00B10CBB">
        <w:trPr>
          <w:cantSplit/>
          <w:trHeight w:val="226"/>
        </w:trPr>
        <w:tc>
          <w:tcPr>
            <w:tcW w:w="10271" w:type="dxa"/>
          </w:tcPr>
          <w:p w14:paraId="7532F96B" w14:textId="21340B4E" w:rsidR="00FC3D76" w:rsidRPr="0010474E" w:rsidRDefault="00FC3D76" w:rsidP="00FC3D76">
            <w:pPr>
              <w:keepNext/>
              <w:jc w:val="center"/>
              <w:outlineLvl w:val="0"/>
              <w:rPr>
                <w:b/>
                <w:kern w:val="28"/>
                <w:sz w:val="16"/>
                <w:szCs w:val="28"/>
              </w:rPr>
            </w:pPr>
            <w:r w:rsidRPr="0010474E">
              <w:rPr>
                <w:b/>
                <w:kern w:val="28"/>
                <w:sz w:val="20"/>
                <w:szCs w:val="28"/>
              </w:rPr>
              <w:lastRenderedPageBreak/>
              <w:br w:type="page"/>
            </w:r>
            <w:r w:rsidRPr="0010474E">
              <w:rPr>
                <w:b/>
                <w:kern w:val="28"/>
                <w:sz w:val="20"/>
                <w:szCs w:val="28"/>
              </w:rPr>
              <w:br w:type="page"/>
            </w:r>
            <w:r w:rsidRPr="0010474E">
              <w:rPr>
                <w:b/>
                <w:kern w:val="28"/>
                <w:sz w:val="20"/>
                <w:szCs w:val="28"/>
              </w:rPr>
              <w:br w:type="page"/>
            </w:r>
            <w:r w:rsidRPr="0010474E">
              <w:rPr>
                <w:b/>
                <w:kern w:val="28"/>
                <w:sz w:val="20"/>
                <w:szCs w:val="28"/>
              </w:rPr>
              <w:br w:type="page"/>
            </w:r>
            <w:r w:rsidRPr="0010474E">
              <w:rPr>
                <w:b/>
                <w:kern w:val="28"/>
                <w:sz w:val="28"/>
                <w:szCs w:val="28"/>
              </w:rPr>
              <w:br w:type="page"/>
            </w:r>
            <w:r w:rsidRPr="0010474E">
              <w:rPr>
                <w:b/>
                <w:kern w:val="28"/>
                <w:sz w:val="28"/>
                <w:szCs w:val="28"/>
              </w:rPr>
              <w:br w:type="page"/>
            </w:r>
            <w:bookmarkStart w:id="104" w:name="_Toc367698521"/>
            <w:bookmarkStart w:id="105" w:name="_Toc119664726"/>
            <w:r w:rsidRPr="0010474E">
              <w:rPr>
                <w:b/>
                <w:kern w:val="28"/>
                <w:sz w:val="28"/>
                <w:szCs w:val="28"/>
              </w:rPr>
              <w:t>APPENDICES</w:t>
            </w:r>
            <w:bookmarkEnd w:id="104"/>
            <w:bookmarkEnd w:id="105"/>
          </w:p>
        </w:tc>
      </w:tr>
    </w:tbl>
    <w:p w14:paraId="3330E09D" w14:textId="744C2BA3" w:rsidR="00FC3D76" w:rsidRPr="0010474E" w:rsidRDefault="005C07D8" w:rsidP="005C07D8">
      <w:pPr>
        <w:pStyle w:val="Heading2"/>
        <w:numPr>
          <w:ilvl w:val="0"/>
          <w:numId w:val="0"/>
        </w:numPr>
        <w:spacing w:before="0" w:after="0"/>
        <w:jc w:val="left"/>
        <w:rPr>
          <w:b w:val="0"/>
          <w:sz w:val="22"/>
          <w:szCs w:val="22"/>
        </w:rPr>
      </w:pPr>
      <w:bookmarkStart w:id="106" w:name="_Toc119664727"/>
      <w:bookmarkStart w:id="107" w:name="_Hlk522788426"/>
      <w:r w:rsidRPr="0010474E">
        <w:rPr>
          <w:sz w:val="22"/>
          <w:szCs w:val="22"/>
        </w:rPr>
        <w:t>Appendix 1</w:t>
      </w:r>
      <w:r w:rsidR="00AB4722" w:rsidRPr="0010474E">
        <w:rPr>
          <w:sz w:val="22"/>
          <w:szCs w:val="22"/>
        </w:rPr>
        <w:t>-1</w:t>
      </w:r>
      <w:r w:rsidRPr="0010474E">
        <w:rPr>
          <w:sz w:val="22"/>
          <w:szCs w:val="22"/>
        </w:rPr>
        <w:t xml:space="preserve">.  </w:t>
      </w:r>
      <w:r w:rsidR="00D5293E" w:rsidRPr="0010474E">
        <w:rPr>
          <w:sz w:val="22"/>
          <w:szCs w:val="22"/>
        </w:rPr>
        <w:t xml:space="preserve">Acronyms and </w:t>
      </w:r>
      <w:r w:rsidRPr="0010474E">
        <w:rPr>
          <w:sz w:val="22"/>
          <w:szCs w:val="22"/>
        </w:rPr>
        <w:t>Abbreviations</w:t>
      </w:r>
      <w:bookmarkEnd w:id="106"/>
    </w:p>
    <w:tbl>
      <w:tblPr>
        <w:tblW w:w="5000" w:type="pct"/>
        <w:jc w:val="center"/>
        <w:tblLook w:val="0000" w:firstRow="0" w:lastRow="0" w:firstColumn="0" w:lastColumn="0" w:noHBand="0" w:noVBand="0"/>
      </w:tblPr>
      <w:tblGrid>
        <w:gridCol w:w="1344"/>
        <w:gridCol w:w="3845"/>
        <w:gridCol w:w="803"/>
        <w:gridCol w:w="4202"/>
      </w:tblGrid>
      <w:tr w:rsidR="0010474E" w:rsidRPr="0010474E" w14:paraId="4BD0833E"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525BB1A" w14:textId="77777777" w:rsidR="00FC3D76" w:rsidRPr="0010474E" w:rsidRDefault="00FC3D76" w:rsidP="00FC3D76">
            <w:pPr>
              <w:jc w:val="center"/>
              <w:rPr>
                <w:rFonts w:cs="Arial"/>
                <w:b/>
                <w:sz w:val="19"/>
                <w:szCs w:val="19"/>
              </w:rPr>
            </w:pPr>
            <w:r w:rsidRPr="0010474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387CD01" w14:textId="77777777" w:rsidR="00FC3D76" w:rsidRPr="0010474E" w:rsidRDefault="00FC3D76" w:rsidP="00FC3D76">
            <w:pPr>
              <w:jc w:val="center"/>
              <w:rPr>
                <w:rFonts w:cs="Arial"/>
                <w:b/>
                <w:sz w:val="19"/>
                <w:szCs w:val="19"/>
              </w:rPr>
            </w:pPr>
            <w:r w:rsidRPr="0010474E">
              <w:rPr>
                <w:rFonts w:cs="Arial"/>
                <w:b/>
                <w:sz w:val="19"/>
                <w:szCs w:val="19"/>
              </w:rPr>
              <w:t>Pollutant / Measurement Abbreviations</w:t>
            </w:r>
          </w:p>
        </w:tc>
      </w:tr>
      <w:tr w:rsidR="0010474E" w:rsidRPr="0010474E" w14:paraId="21431F5A" w14:textId="77777777" w:rsidTr="00266EA4">
        <w:trPr>
          <w:cantSplit/>
          <w:trHeight w:val="245"/>
          <w:jc w:val="center"/>
        </w:trPr>
        <w:tc>
          <w:tcPr>
            <w:tcW w:w="659" w:type="pct"/>
            <w:tcBorders>
              <w:top w:val="single" w:sz="4" w:space="0" w:color="auto"/>
              <w:left w:val="double" w:sz="4" w:space="0" w:color="auto"/>
            </w:tcBorders>
          </w:tcPr>
          <w:p w14:paraId="1947C03C" w14:textId="77777777" w:rsidR="00FC3D76" w:rsidRPr="0010474E" w:rsidRDefault="00FC3D76" w:rsidP="00FC3D76">
            <w:pPr>
              <w:rPr>
                <w:rFonts w:cs="Arial"/>
                <w:sz w:val="19"/>
                <w:szCs w:val="19"/>
              </w:rPr>
            </w:pPr>
            <w:r w:rsidRPr="0010474E">
              <w:rPr>
                <w:rFonts w:cs="Arial"/>
                <w:sz w:val="19"/>
                <w:szCs w:val="19"/>
              </w:rPr>
              <w:t>AQD</w:t>
            </w:r>
          </w:p>
        </w:tc>
        <w:tc>
          <w:tcPr>
            <w:tcW w:w="1886" w:type="pct"/>
            <w:tcBorders>
              <w:top w:val="single" w:sz="4" w:space="0" w:color="auto"/>
              <w:right w:val="single" w:sz="4" w:space="0" w:color="auto"/>
            </w:tcBorders>
          </w:tcPr>
          <w:p w14:paraId="70A6880C" w14:textId="77777777" w:rsidR="00FC3D76" w:rsidRPr="0010474E" w:rsidRDefault="00FC3D76" w:rsidP="00FC3D76">
            <w:pPr>
              <w:rPr>
                <w:rFonts w:cs="Arial"/>
                <w:sz w:val="19"/>
                <w:szCs w:val="19"/>
              </w:rPr>
            </w:pPr>
            <w:r w:rsidRPr="0010474E">
              <w:rPr>
                <w:rFonts w:cs="Arial"/>
                <w:sz w:val="19"/>
                <w:szCs w:val="19"/>
              </w:rPr>
              <w:t>Air Quality Division</w:t>
            </w:r>
          </w:p>
        </w:tc>
        <w:tc>
          <w:tcPr>
            <w:tcW w:w="394" w:type="pct"/>
            <w:tcBorders>
              <w:top w:val="single" w:sz="4" w:space="0" w:color="auto"/>
              <w:left w:val="single" w:sz="4" w:space="0" w:color="auto"/>
            </w:tcBorders>
          </w:tcPr>
          <w:p w14:paraId="3FBE34C9" w14:textId="77777777" w:rsidR="00FC3D76" w:rsidRPr="0010474E" w:rsidRDefault="00FC3D76" w:rsidP="00FC3D76">
            <w:pPr>
              <w:rPr>
                <w:rFonts w:cs="Arial"/>
                <w:sz w:val="19"/>
                <w:szCs w:val="19"/>
              </w:rPr>
            </w:pPr>
            <w:r w:rsidRPr="0010474E">
              <w:rPr>
                <w:rFonts w:cs="Arial"/>
                <w:sz w:val="19"/>
                <w:szCs w:val="19"/>
              </w:rPr>
              <w:t>acfm</w:t>
            </w:r>
          </w:p>
        </w:tc>
        <w:tc>
          <w:tcPr>
            <w:tcW w:w="2061" w:type="pct"/>
            <w:tcBorders>
              <w:top w:val="single" w:sz="4" w:space="0" w:color="auto"/>
              <w:right w:val="double" w:sz="4" w:space="0" w:color="auto"/>
            </w:tcBorders>
          </w:tcPr>
          <w:p w14:paraId="7EFBE9BE" w14:textId="77777777" w:rsidR="00FC3D76" w:rsidRPr="0010474E" w:rsidRDefault="00FC3D76" w:rsidP="00FC3D76">
            <w:pPr>
              <w:rPr>
                <w:rFonts w:cs="Arial"/>
                <w:sz w:val="19"/>
                <w:szCs w:val="19"/>
              </w:rPr>
            </w:pPr>
            <w:r w:rsidRPr="0010474E">
              <w:rPr>
                <w:rFonts w:cs="Arial"/>
                <w:sz w:val="19"/>
                <w:szCs w:val="19"/>
              </w:rPr>
              <w:t>Actual cubic feet per minute</w:t>
            </w:r>
          </w:p>
        </w:tc>
      </w:tr>
      <w:tr w:rsidR="0010474E" w:rsidRPr="0010474E" w14:paraId="035D230A" w14:textId="77777777" w:rsidTr="00266EA4">
        <w:trPr>
          <w:cantSplit/>
          <w:trHeight w:val="245"/>
          <w:jc w:val="center"/>
        </w:trPr>
        <w:tc>
          <w:tcPr>
            <w:tcW w:w="659" w:type="pct"/>
            <w:tcBorders>
              <w:left w:val="double" w:sz="4" w:space="0" w:color="auto"/>
            </w:tcBorders>
          </w:tcPr>
          <w:p w14:paraId="271686F4" w14:textId="77777777" w:rsidR="00FC3D76" w:rsidRPr="0010474E" w:rsidRDefault="00FC3D76" w:rsidP="00FC3D76">
            <w:pPr>
              <w:rPr>
                <w:rFonts w:cs="Arial"/>
                <w:sz w:val="19"/>
                <w:szCs w:val="19"/>
              </w:rPr>
            </w:pPr>
            <w:r w:rsidRPr="0010474E">
              <w:rPr>
                <w:rFonts w:cs="Arial"/>
                <w:sz w:val="19"/>
                <w:szCs w:val="19"/>
              </w:rPr>
              <w:t>BACT</w:t>
            </w:r>
          </w:p>
        </w:tc>
        <w:tc>
          <w:tcPr>
            <w:tcW w:w="1886" w:type="pct"/>
            <w:tcBorders>
              <w:right w:val="single" w:sz="4" w:space="0" w:color="auto"/>
            </w:tcBorders>
          </w:tcPr>
          <w:p w14:paraId="26440E84" w14:textId="77777777" w:rsidR="00FC3D76" w:rsidRPr="0010474E" w:rsidRDefault="00FC3D76" w:rsidP="00FC3D76">
            <w:pPr>
              <w:rPr>
                <w:rFonts w:cs="Arial"/>
                <w:sz w:val="19"/>
                <w:szCs w:val="19"/>
              </w:rPr>
            </w:pPr>
            <w:r w:rsidRPr="0010474E">
              <w:rPr>
                <w:rFonts w:cs="Arial"/>
                <w:sz w:val="19"/>
                <w:szCs w:val="19"/>
              </w:rPr>
              <w:t>Best Available Control Technology</w:t>
            </w:r>
          </w:p>
        </w:tc>
        <w:tc>
          <w:tcPr>
            <w:tcW w:w="394" w:type="pct"/>
            <w:tcBorders>
              <w:left w:val="single" w:sz="4" w:space="0" w:color="auto"/>
            </w:tcBorders>
          </w:tcPr>
          <w:p w14:paraId="1BEDA98F" w14:textId="77777777" w:rsidR="00FC3D76" w:rsidRPr="0010474E" w:rsidRDefault="00FC3D76" w:rsidP="00FC3D76">
            <w:pPr>
              <w:rPr>
                <w:rFonts w:cs="Arial"/>
                <w:sz w:val="19"/>
                <w:szCs w:val="19"/>
              </w:rPr>
            </w:pPr>
            <w:r w:rsidRPr="0010474E">
              <w:rPr>
                <w:rFonts w:cs="Arial"/>
                <w:sz w:val="19"/>
                <w:szCs w:val="19"/>
              </w:rPr>
              <w:t>BTU</w:t>
            </w:r>
          </w:p>
        </w:tc>
        <w:tc>
          <w:tcPr>
            <w:tcW w:w="2061" w:type="pct"/>
            <w:tcBorders>
              <w:right w:val="double" w:sz="4" w:space="0" w:color="auto"/>
            </w:tcBorders>
          </w:tcPr>
          <w:p w14:paraId="078E90FE" w14:textId="77777777" w:rsidR="00FC3D76" w:rsidRPr="0010474E" w:rsidRDefault="00FC3D76" w:rsidP="00FC3D76">
            <w:pPr>
              <w:rPr>
                <w:rFonts w:cs="Arial"/>
                <w:sz w:val="19"/>
                <w:szCs w:val="19"/>
              </w:rPr>
            </w:pPr>
            <w:r w:rsidRPr="0010474E">
              <w:rPr>
                <w:rFonts w:cs="Arial"/>
                <w:sz w:val="19"/>
                <w:szCs w:val="19"/>
              </w:rPr>
              <w:t>British Thermal Unit</w:t>
            </w:r>
          </w:p>
        </w:tc>
      </w:tr>
      <w:tr w:rsidR="0010474E" w:rsidRPr="0010474E" w14:paraId="33058EAB" w14:textId="77777777" w:rsidTr="00266EA4">
        <w:trPr>
          <w:cantSplit/>
          <w:trHeight w:val="245"/>
          <w:jc w:val="center"/>
        </w:trPr>
        <w:tc>
          <w:tcPr>
            <w:tcW w:w="659" w:type="pct"/>
            <w:tcBorders>
              <w:left w:val="double" w:sz="4" w:space="0" w:color="auto"/>
            </w:tcBorders>
          </w:tcPr>
          <w:p w14:paraId="2715E40B" w14:textId="77777777" w:rsidR="00FC3D76" w:rsidRPr="0010474E" w:rsidRDefault="00FC3D76" w:rsidP="00FC3D76">
            <w:pPr>
              <w:rPr>
                <w:rFonts w:cs="Arial"/>
                <w:sz w:val="19"/>
                <w:szCs w:val="19"/>
              </w:rPr>
            </w:pPr>
            <w:r w:rsidRPr="0010474E">
              <w:rPr>
                <w:rFonts w:cs="Arial"/>
                <w:sz w:val="19"/>
                <w:szCs w:val="19"/>
              </w:rPr>
              <w:t>CAA</w:t>
            </w:r>
          </w:p>
        </w:tc>
        <w:tc>
          <w:tcPr>
            <w:tcW w:w="1886" w:type="pct"/>
            <w:tcBorders>
              <w:right w:val="single" w:sz="4" w:space="0" w:color="auto"/>
            </w:tcBorders>
          </w:tcPr>
          <w:p w14:paraId="0DDA3053" w14:textId="77777777" w:rsidR="00FC3D76" w:rsidRPr="0010474E" w:rsidRDefault="00FC3D76" w:rsidP="00FC3D76">
            <w:pPr>
              <w:rPr>
                <w:rFonts w:cs="Arial"/>
                <w:sz w:val="19"/>
                <w:szCs w:val="19"/>
              </w:rPr>
            </w:pPr>
            <w:r w:rsidRPr="0010474E">
              <w:rPr>
                <w:rFonts w:cs="Arial"/>
                <w:sz w:val="19"/>
                <w:szCs w:val="19"/>
              </w:rPr>
              <w:t>Clean Air Act</w:t>
            </w:r>
          </w:p>
        </w:tc>
        <w:tc>
          <w:tcPr>
            <w:tcW w:w="394" w:type="pct"/>
            <w:tcBorders>
              <w:left w:val="single" w:sz="4" w:space="0" w:color="auto"/>
            </w:tcBorders>
          </w:tcPr>
          <w:p w14:paraId="067C87B8" w14:textId="77777777" w:rsidR="00FC3D76" w:rsidRPr="0010474E" w:rsidRDefault="00FC3D76" w:rsidP="00FC3D76">
            <w:pPr>
              <w:rPr>
                <w:rFonts w:cs="Arial"/>
                <w:sz w:val="19"/>
                <w:szCs w:val="19"/>
              </w:rPr>
            </w:pPr>
            <w:r w:rsidRPr="0010474E">
              <w:rPr>
                <w:rFonts w:cs="Arial"/>
                <w:sz w:val="19"/>
                <w:szCs w:val="19"/>
              </w:rPr>
              <w:t>°C</w:t>
            </w:r>
          </w:p>
        </w:tc>
        <w:tc>
          <w:tcPr>
            <w:tcW w:w="2061" w:type="pct"/>
            <w:tcBorders>
              <w:right w:val="double" w:sz="4" w:space="0" w:color="auto"/>
            </w:tcBorders>
          </w:tcPr>
          <w:p w14:paraId="726F4DB8" w14:textId="77777777" w:rsidR="00FC3D76" w:rsidRPr="0010474E" w:rsidRDefault="00FC3D76" w:rsidP="00FC3D76">
            <w:pPr>
              <w:rPr>
                <w:rFonts w:cs="Arial"/>
                <w:sz w:val="19"/>
                <w:szCs w:val="19"/>
              </w:rPr>
            </w:pPr>
            <w:r w:rsidRPr="0010474E">
              <w:rPr>
                <w:rFonts w:cs="Arial"/>
                <w:sz w:val="19"/>
                <w:szCs w:val="19"/>
              </w:rPr>
              <w:t>Degrees Celsius</w:t>
            </w:r>
          </w:p>
        </w:tc>
      </w:tr>
      <w:tr w:rsidR="0010474E" w:rsidRPr="0010474E" w14:paraId="38491482" w14:textId="77777777" w:rsidTr="00266EA4">
        <w:trPr>
          <w:cantSplit/>
          <w:trHeight w:val="245"/>
          <w:jc w:val="center"/>
        </w:trPr>
        <w:tc>
          <w:tcPr>
            <w:tcW w:w="659" w:type="pct"/>
            <w:tcBorders>
              <w:left w:val="double" w:sz="4" w:space="0" w:color="auto"/>
            </w:tcBorders>
          </w:tcPr>
          <w:p w14:paraId="773F15A7" w14:textId="77777777" w:rsidR="00FC3D76" w:rsidRPr="0010474E" w:rsidRDefault="00FC3D76" w:rsidP="00FC3D76">
            <w:pPr>
              <w:rPr>
                <w:rFonts w:cs="Arial"/>
                <w:sz w:val="19"/>
                <w:szCs w:val="19"/>
              </w:rPr>
            </w:pPr>
            <w:r w:rsidRPr="0010474E">
              <w:rPr>
                <w:rFonts w:cs="Arial"/>
                <w:sz w:val="19"/>
                <w:szCs w:val="19"/>
              </w:rPr>
              <w:t>CAM</w:t>
            </w:r>
          </w:p>
        </w:tc>
        <w:tc>
          <w:tcPr>
            <w:tcW w:w="1886" w:type="pct"/>
            <w:tcBorders>
              <w:right w:val="single" w:sz="4" w:space="0" w:color="auto"/>
            </w:tcBorders>
          </w:tcPr>
          <w:p w14:paraId="4A2E9836" w14:textId="77777777" w:rsidR="00FC3D76" w:rsidRPr="0010474E" w:rsidRDefault="00FC3D76" w:rsidP="00FC3D76">
            <w:pPr>
              <w:rPr>
                <w:rFonts w:cs="Arial"/>
                <w:sz w:val="19"/>
                <w:szCs w:val="19"/>
              </w:rPr>
            </w:pPr>
            <w:r w:rsidRPr="0010474E">
              <w:rPr>
                <w:rFonts w:cs="Arial"/>
                <w:sz w:val="19"/>
                <w:szCs w:val="19"/>
              </w:rPr>
              <w:t>Compliance Assurance Monitoring</w:t>
            </w:r>
          </w:p>
        </w:tc>
        <w:tc>
          <w:tcPr>
            <w:tcW w:w="394" w:type="pct"/>
            <w:tcBorders>
              <w:left w:val="single" w:sz="4" w:space="0" w:color="auto"/>
            </w:tcBorders>
          </w:tcPr>
          <w:p w14:paraId="789222DC" w14:textId="77777777" w:rsidR="00FC3D76" w:rsidRPr="0010474E" w:rsidRDefault="00FC3D76" w:rsidP="00FC3D76">
            <w:pPr>
              <w:rPr>
                <w:rFonts w:cs="Arial"/>
                <w:sz w:val="19"/>
                <w:szCs w:val="19"/>
              </w:rPr>
            </w:pPr>
            <w:r w:rsidRPr="0010474E">
              <w:rPr>
                <w:rFonts w:cs="Arial"/>
                <w:sz w:val="19"/>
                <w:szCs w:val="19"/>
              </w:rPr>
              <w:t>CO</w:t>
            </w:r>
          </w:p>
        </w:tc>
        <w:tc>
          <w:tcPr>
            <w:tcW w:w="2061" w:type="pct"/>
            <w:tcBorders>
              <w:right w:val="double" w:sz="4" w:space="0" w:color="auto"/>
            </w:tcBorders>
          </w:tcPr>
          <w:p w14:paraId="19504A8F" w14:textId="77777777" w:rsidR="00FC3D76" w:rsidRPr="0010474E" w:rsidRDefault="00FC3D76" w:rsidP="00FC3D76">
            <w:pPr>
              <w:rPr>
                <w:rFonts w:cs="Arial"/>
                <w:sz w:val="19"/>
                <w:szCs w:val="19"/>
              </w:rPr>
            </w:pPr>
            <w:r w:rsidRPr="0010474E">
              <w:rPr>
                <w:rFonts w:cs="Arial"/>
                <w:sz w:val="19"/>
                <w:szCs w:val="19"/>
              </w:rPr>
              <w:t>Carbon Monoxide</w:t>
            </w:r>
          </w:p>
        </w:tc>
      </w:tr>
      <w:tr w:rsidR="0010474E" w:rsidRPr="0010474E" w14:paraId="13A1C396" w14:textId="77777777" w:rsidTr="00266EA4">
        <w:trPr>
          <w:cantSplit/>
          <w:trHeight w:val="245"/>
          <w:jc w:val="center"/>
        </w:trPr>
        <w:tc>
          <w:tcPr>
            <w:tcW w:w="659" w:type="pct"/>
            <w:tcBorders>
              <w:left w:val="double" w:sz="4" w:space="0" w:color="auto"/>
            </w:tcBorders>
          </w:tcPr>
          <w:p w14:paraId="66A4A0C8" w14:textId="77777777" w:rsidR="00FC3D76" w:rsidRPr="0010474E" w:rsidRDefault="00FC3D76" w:rsidP="00FC3D76">
            <w:pPr>
              <w:rPr>
                <w:rFonts w:cs="Arial"/>
                <w:sz w:val="19"/>
                <w:szCs w:val="19"/>
              </w:rPr>
            </w:pPr>
            <w:r w:rsidRPr="0010474E">
              <w:rPr>
                <w:rFonts w:cs="Arial"/>
                <w:sz w:val="19"/>
                <w:szCs w:val="19"/>
              </w:rPr>
              <w:t>CEM</w:t>
            </w:r>
          </w:p>
        </w:tc>
        <w:tc>
          <w:tcPr>
            <w:tcW w:w="1886" w:type="pct"/>
            <w:tcBorders>
              <w:right w:val="single" w:sz="4" w:space="0" w:color="auto"/>
            </w:tcBorders>
          </w:tcPr>
          <w:p w14:paraId="54B90587" w14:textId="77777777" w:rsidR="00FC3D76" w:rsidRPr="0010474E" w:rsidRDefault="00FC3D76" w:rsidP="00FC3D76">
            <w:pPr>
              <w:rPr>
                <w:rFonts w:cs="Arial"/>
                <w:sz w:val="19"/>
                <w:szCs w:val="19"/>
              </w:rPr>
            </w:pPr>
            <w:r w:rsidRPr="0010474E">
              <w:rPr>
                <w:rFonts w:cs="Arial"/>
                <w:sz w:val="19"/>
                <w:szCs w:val="19"/>
              </w:rPr>
              <w:t>Continuous Emission Monitoring</w:t>
            </w:r>
          </w:p>
        </w:tc>
        <w:tc>
          <w:tcPr>
            <w:tcW w:w="394" w:type="pct"/>
            <w:tcBorders>
              <w:left w:val="single" w:sz="4" w:space="0" w:color="auto"/>
            </w:tcBorders>
          </w:tcPr>
          <w:p w14:paraId="5915E2F5" w14:textId="77777777" w:rsidR="00FC3D76" w:rsidRPr="0010474E" w:rsidRDefault="00FC3D76" w:rsidP="00FC3D76">
            <w:pPr>
              <w:rPr>
                <w:rFonts w:cs="Arial"/>
                <w:sz w:val="19"/>
                <w:szCs w:val="19"/>
              </w:rPr>
            </w:pPr>
            <w:r w:rsidRPr="0010474E">
              <w:rPr>
                <w:rFonts w:cs="Arial"/>
                <w:sz w:val="19"/>
                <w:szCs w:val="19"/>
              </w:rPr>
              <w:t>CO</w:t>
            </w:r>
            <w:r w:rsidRPr="0010474E">
              <w:rPr>
                <w:rFonts w:cs="Arial"/>
                <w:sz w:val="19"/>
                <w:szCs w:val="19"/>
                <w:vertAlign w:val="subscript"/>
              </w:rPr>
              <w:t>2</w:t>
            </w:r>
            <w:r w:rsidRPr="0010474E">
              <w:rPr>
                <w:rFonts w:cs="Arial"/>
                <w:sz w:val="19"/>
                <w:szCs w:val="19"/>
              </w:rPr>
              <w:t>e</w:t>
            </w:r>
          </w:p>
        </w:tc>
        <w:tc>
          <w:tcPr>
            <w:tcW w:w="2061" w:type="pct"/>
            <w:tcBorders>
              <w:right w:val="double" w:sz="4" w:space="0" w:color="auto"/>
            </w:tcBorders>
          </w:tcPr>
          <w:p w14:paraId="37B0C5D1" w14:textId="77777777" w:rsidR="00FC3D76" w:rsidRPr="0010474E" w:rsidRDefault="00FC3D76" w:rsidP="00FC3D76">
            <w:pPr>
              <w:rPr>
                <w:rFonts w:cs="Arial"/>
                <w:sz w:val="19"/>
                <w:szCs w:val="19"/>
              </w:rPr>
            </w:pPr>
            <w:r w:rsidRPr="0010474E">
              <w:rPr>
                <w:rFonts w:cs="Arial"/>
                <w:sz w:val="19"/>
                <w:szCs w:val="19"/>
              </w:rPr>
              <w:t>Carbon Dioxide Equivalent</w:t>
            </w:r>
          </w:p>
        </w:tc>
      </w:tr>
      <w:tr w:rsidR="0010474E" w:rsidRPr="0010474E" w14:paraId="1E496EF2" w14:textId="77777777" w:rsidTr="00266EA4">
        <w:trPr>
          <w:cantSplit/>
          <w:trHeight w:val="245"/>
          <w:jc w:val="center"/>
        </w:trPr>
        <w:tc>
          <w:tcPr>
            <w:tcW w:w="659" w:type="pct"/>
            <w:tcBorders>
              <w:left w:val="double" w:sz="4" w:space="0" w:color="auto"/>
            </w:tcBorders>
          </w:tcPr>
          <w:p w14:paraId="3FD9111B" w14:textId="77777777" w:rsidR="00FC3D76" w:rsidRPr="0010474E" w:rsidRDefault="008256F1" w:rsidP="00FC3D76">
            <w:pPr>
              <w:rPr>
                <w:rFonts w:cs="Arial"/>
                <w:sz w:val="19"/>
                <w:szCs w:val="19"/>
              </w:rPr>
            </w:pPr>
            <w:r w:rsidRPr="0010474E">
              <w:rPr>
                <w:rFonts w:cs="Arial"/>
                <w:sz w:val="19"/>
                <w:szCs w:val="19"/>
              </w:rPr>
              <w:t>CEMS</w:t>
            </w:r>
          </w:p>
        </w:tc>
        <w:tc>
          <w:tcPr>
            <w:tcW w:w="1886" w:type="pct"/>
            <w:tcBorders>
              <w:right w:val="single" w:sz="4" w:space="0" w:color="auto"/>
            </w:tcBorders>
          </w:tcPr>
          <w:p w14:paraId="05721AD2" w14:textId="77777777" w:rsidR="00FC3D76" w:rsidRPr="0010474E" w:rsidRDefault="008256F1" w:rsidP="00FC3D76">
            <w:pPr>
              <w:rPr>
                <w:rFonts w:cs="Arial"/>
                <w:sz w:val="19"/>
                <w:szCs w:val="19"/>
              </w:rPr>
            </w:pPr>
            <w:r w:rsidRPr="0010474E">
              <w:rPr>
                <w:rFonts w:cs="Arial"/>
                <w:sz w:val="19"/>
                <w:szCs w:val="19"/>
              </w:rPr>
              <w:t>Continuous Emission Monitoring System</w:t>
            </w:r>
          </w:p>
        </w:tc>
        <w:tc>
          <w:tcPr>
            <w:tcW w:w="394" w:type="pct"/>
            <w:tcBorders>
              <w:left w:val="single" w:sz="4" w:space="0" w:color="auto"/>
            </w:tcBorders>
          </w:tcPr>
          <w:p w14:paraId="057B8DE2" w14:textId="77777777" w:rsidR="00FC3D76" w:rsidRPr="0010474E" w:rsidRDefault="00FC3D76" w:rsidP="00FC3D76">
            <w:pPr>
              <w:rPr>
                <w:rFonts w:cs="Arial"/>
                <w:sz w:val="19"/>
                <w:szCs w:val="19"/>
              </w:rPr>
            </w:pPr>
            <w:r w:rsidRPr="0010474E">
              <w:rPr>
                <w:rFonts w:cs="Arial"/>
                <w:sz w:val="19"/>
                <w:szCs w:val="19"/>
              </w:rPr>
              <w:t>dscf</w:t>
            </w:r>
          </w:p>
        </w:tc>
        <w:tc>
          <w:tcPr>
            <w:tcW w:w="2061" w:type="pct"/>
            <w:tcBorders>
              <w:right w:val="double" w:sz="4" w:space="0" w:color="auto"/>
            </w:tcBorders>
          </w:tcPr>
          <w:p w14:paraId="6FFED54A" w14:textId="77777777" w:rsidR="00FC3D76" w:rsidRPr="0010474E" w:rsidRDefault="00FC3D76" w:rsidP="00FC3D76">
            <w:pPr>
              <w:rPr>
                <w:rFonts w:cs="Arial"/>
                <w:sz w:val="19"/>
                <w:szCs w:val="19"/>
              </w:rPr>
            </w:pPr>
            <w:r w:rsidRPr="0010474E">
              <w:rPr>
                <w:rFonts w:cs="Arial"/>
                <w:sz w:val="19"/>
                <w:szCs w:val="19"/>
              </w:rPr>
              <w:t>Dry standard cubic foot</w:t>
            </w:r>
          </w:p>
        </w:tc>
      </w:tr>
      <w:tr w:rsidR="0010474E" w:rsidRPr="0010474E" w14:paraId="19DBB674" w14:textId="77777777" w:rsidTr="00266EA4">
        <w:trPr>
          <w:cantSplit/>
          <w:trHeight w:val="245"/>
          <w:jc w:val="center"/>
        </w:trPr>
        <w:tc>
          <w:tcPr>
            <w:tcW w:w="659" w:type="pct"/>
            <w:tcBorders>
              <w:left w:val="double" w:sz="4" w:space="0" w:color="auto"/>
            </w:tcBorders>
          </w:tcPr>
          <w:p w14:paraId="02320585" w14:textId="77777777" w:rsidR="008256F1" w:rsidRPr="0010474E" w:rsidRDefault="008256F1" w:rsidP="008256F1">
            <w:pPr>
              <w:rPr>
                <w:rFonts w:cs="Arial"/>
                <w:sz w:val="19"/>
                <w:szCs w:val="19"/>
              </w:rPr>
            </w:pPr>
            <w:r w:rsidRPr="0010474E">
              <w:rPr>
                <w:rFonts w:cs="Arial"/>
                <w:sz w:val="19"/>
                <w:szCs w:val="19"/>
              </w:rPr>
              <w:t>CFR</w:t>
            </w:r>
          </w:p>
        </w:tc>
        <w:tc>
          <w:tcPr>
            <w:tcW w:w="1886" w:type="pct"/>
            <w:tcBorders>
              <w:right w:val="single" w:sz="4" w:space="0" w:color="auto"/>
            </w:tcBorders>
          </w:tcPr>
          <w:p w14:paraId="540A7D5B" w14:textId="77777777" w:rsidR="008256F1" w:rsidRPr="0010474E" w:rsidRDefault="008256F1" w:rsidP="008256F1">
            <w:pPr>
              <w:rPr>
                <w:rFonts w:cs="Arial"/>
                <w:sz w:val="19"/>
                <w:szCs w:val="19"/>
              </w:rPr>
            </w:pPr>
            <w:r w:rsidRPr="0010474E">
              <w:rPr>
                <w:rFonts w:cs="Arial"/>
                <w:sz w:val="19"/>
                <w:szCs w:val="19"/>
              </w:rPr>
              <w:t>Code of Federal Regulations</w:t>
            </w:r>
          </w:p>
        </w:tc>
        <w:tc>
          <w:tcPr>
            <w:tcW w:w="394" w:type="pct"/>
            <w:tcBorders>
              <w:left w:val="single" w:sz="4" w:space="0" w:color="auto"/>
            </w:tcBorders>
          </w:tcPr>
          <w:p w14:paraId="3177F530" w14:textId="77777777" w:rsidR="008256F1" w:rsidRPr="0010474E" w:rsidRDefault="008256F1" w:rsidP="008256F1">
            <w:pPr>
              <w:rPr>
                <w:rFonts w:cs="Arial"/>
                <w:sz w:val="19"/>
                <w:szCs w:val="19"/>
              </w:rPr>
            </w:pPr>
            <w:r w:rsidRPr="0010474E">
              <w:rPr>
                <w:rFonts w:cs="Arial"/>
                <w:sz w:val="19"/>
                <w:szCs w:val="19"/>
              </w:rPr>
              <w:t>dscm</w:t>
            </w:r>
          </w:p>
        </w:tc>
        <w:tc>
          <w:tcPr>
            <w:tcW w:w="2061" w:type="pct"/>
            <w:tcBorders>
              <w:right w:val="double" w:sz="4" w:space="0" w:color="auto"/>
            </w:tcBorders>
          </w:tcPr>
          <w:p w14:paraId="6205F6D8" w14:textId="77777777" w:rsidR="008256F1" w:rsidRPr="0010474E" w:rsidRDefault="008256F1" w:rsidP="008256F1">
            <w:pPr>
              <w:rPr>
                <w:rFonts w:cs="Arial"/>
                <w:sz w:val="19"/>
                <w:szCs w:val="19"/>
              </w:rPr>
            </w:pPr>
            <w:r w:rsidRPr="0010474E">
              <w:rPr>
                <w:rFonts w:cs="Arial"/>
                <w:sz w:val="19"/>
                <w:szCs w:val="19"/>
              </w:rPr>
              <w:t>Dry standard cubic meter</w:t>
            </w:r>
          </w:p>
        </w:tc>
      </w:tr>
      <w:tr w:rsidR="0010474E" w:rsidRPr="0010474E" w14:paraId="1C183F02" w14:textId="77777777" w:rsidTr="00266EA4">
        <w:trPr>
          <w:cantSplit/>
          <w:trHeight w:val="245"/>
          <w:jc w:val="center"/>
        </w:trPr>
        <w:tc>
          <w:tcPr>
            <w:tcW w:w="659" w:type="pct"/>
            <w:tcBorders>
              <w:left w:val="double" w:sz="4" w:space="0" w:color="auto"/>
            </w:tcBorders>
          </w:tcPr>
          <w:p w14:paraId="1CF34EE5" w14:textId="77777777" w:rsidR="008256F1" w:rsidRPr="0010474E" w:rsidRDefault="008256F1" w:rsidP="008256F1">
            <w:pPr>
              <w:rPr>
                <w:rFonts w:cs="Arial"/>
                <w:sz w:val="19"/>
                <w:szCs w:val="19"/>
              </w:rPr>
            </w:pPr>
            <w:r w:rsidRPr="0010474E">
              <w:rPr>
                <w:rFonts w:cs="Arial"/>
                <w:sz w:val="19"/>
                <w:szCs w:val="19"/>
              </w:rPr>
              <w:t>COM</w:t>
            </w:r>
          </w:p>
        </w:tc>
        <w:tc>
          <w:tcPr>
            <w:tcW w:w="1886" w:type="pct"/>
            <w:tcBorders>
              <w:right w:val="single" w:sz="4" w:space="0" w:color="auto"/>
            </w:tcBorders>
          </w:tcPr>
          <w:p w14:paraId="3D2656FF" w14:textId="77777777" w:rsidR="008256F1" w:rsidRPr="0010474E" w:rsidRDefault="008256F1" w:rsidP="008256F1">
            <w:pPr>
              <w:rPr>
                <w:rFonts w:cs="Arial"/>
                <w:sz w:val="19"/>
                <w:szCs w:val="19"/>
              </w:rPr>
            </w:pPr>
            <w:r w:rsidRPr="0010474E">
              <w:rPr>
                <w:rFonts w:cs="Arial"/>
                <w:sz w:val="19"/>
                <w:szCs w:val="19"/>
              </w:rPr>
              <w:t>Continuous Opacity Monitoring</w:t>
            </w:r>
          </w:p>
        </w:tc>
        <w:tc>
          <w:tcPr>
            <w:tcW w:w="394" w:type="pct"/>
            <w:tcBorders>
              <w:left w:val="single" w:sz="4" w:space="0" w:color="auto"/>
            </w:tcBorders>
          </w:tcPr>
          <w:p w14:paraId="02E44A22" w14:textId="77777777" w:rsidR="008256F1" w:rsidRPr="0010474E" w:rsidRDefault="008256F1" w:rsidP="008256F1">
            <w:pPr>
              <w:rPr>
                <w:rFonts w:cs="Arial"/>
                <w:sz w:val="19"/>
                <w:szCs w:val="19"/>
              </w:rPr>
            </w:pPr>
            <w:r w:rsidRPr="0010474E">
              <w:rPr>
                <w:rFonts w:cs="Arial"/>
                <w:sz w:val="19"/>
                <w:szCs w:val="19"/>
              </w:rPr>
              <w:t>°F</w:t>
            </w:r>
          </w:p>
        </w:tc>
        <w:tc>
          <w:tcPr>
            <w:tcW w:w="2061" w:type="pct"/>
            <w:tcBorders>
              <w:right w:val="double" w:sz="4" w:space="0" w:color="auto"/>
            </w:tcBorders>
          </w:tcPr>
          <w:p w14:paraId="0AFCB77F" w14:textId="77777777" w:rsidR="008256F1" w:rsidRPr="0010474E" w:rsidRDefault="008256F1" w:rsidP="008256F1">
            <w:pPr>
              <w:rPr>
                <w:rFonts w:cs="Arial"/>
                <w:sz w:val="19"/>
                <w:szCs w:val="19"/>
              </w:rPr>
            </w:pPr>
            <w:r w:rsidRPr="0010474E">
              <w:rPr>
                <w:rFonts w:cs="Arial"/>
                <w:sz w:val="19"/>
                <w:szCs w:val="19"/>
              </w:rPr>
              <w:t>Degrees Fahrenheit</w:t>
            </w:r>
          </w:p>
        </w:tc>
      </w:tr>
      <w:tr w:rsidR="0010474E" w:rsidRPr="0010474E" w14:paraId="3744B5D0" w14:textId="77777777" w:rsidTr="00266EA4">
        <w:trPr>
          <w:cantSplit/>
          <w:trHeight w:val="218"/>
          <w:jc w:val="center"/>
        </w:trPr>
        <w:tc>
          <w:tcPr>
            <w:tcW w:w="659" w:type="pct"/>
            <w:vMerge w:val="restart"/>
            <w:tcBorders>
              <w:left w:val="double" w:sz="4" w:space="0" w:color="auto"/>
            </w:tcBorders>
          </w:tcPr>
          <w:p w14:paraId="6935FF37" w14:textId="77777777" w:rsidR="002229D7" w:rsidRPr="0010474E" w:rsidRDefault="002229D7" w:rsidP="008256F1">
            <w:pPr>
              <w:rPr>
                <w:rFonts w:cs="Arial"/>
                <w:sz w:val="19"/>
                <w:szCs w:val="19"/>
              </w:rPr>
            </w:pPr>
            <w:r w:rsidRPr="0010474E">
              <w:rPr>
                <w:rFonts w:cs="Arial"/>
                <w:sz w:val="19"/>
                <w:szCs w:val="19"/>
              </w:rPr>
              <w:t>Department/</w:t>
            </w:r>
          </w:p>
          <w:p w14:paraId="578CC738" w14:textId="77777777" w:rsidR="002229D7" w:rsidRPr="0010474E" w:rsidRDefault="002229D7" w:rsidP="008256F1">
            <w:pPr>
              <w:rPr>
                <w:rFonts w:cs="Arial"/>
                <w:sz w:val="19"/>
                <w:szCs w:val="19"/>
              </w:rPr>
            </w:pPr>
            <w:r w:rsidRPr="0010474E">
              <w:rPr>
                <w:rFonts w:cs="Arial"/>
                <w:sz w:val="19"/>
                <w:szCs w:val="19"/>
              </w:rPr>
              <w:t>department</w:t>
            </w:r>
          </w:p>
        </w:tc>
        <w:tc>
          <w:tcPr>
            <w:tcW w:w="1886" w:type="pct"/>
            <w:vMerge w:val="restart"/>
            <w:tcBorders>
              <w:right w:val="single" w:sz="4" w:space="0" w:color="auto"/>
            </w:tcBorders>
          </w:tcPr>
          <w:p w14:paraId="4EC39698" w14:textId="77777777" w:rsidR="002229D7" w:rsidRPr="0010474E" w:rsidRDefault="002229D7" w:rsidP="00FC3D76">
            <w:pPr>
              <w:rPr>
                <w:rFonts w:cs="Arial"/>
                <w:sz w:val="19"/>
                <w:szCs w:val="19"/>
              </w:rPr>
            </w:pPr>
            <w:r w:rsidRPr="0010474E">
              <w:rPr>
                <w:rFonts w:cs="Arial"/>
                <w:sz w:val="19"/>
                <w:szCs w:val="19"/>
              </w:rPr>
              <w:t>Michigan Department of Environment</w:t>
            </w:r>
            <w:r w:rsidR="003B1CC9" w:rsidRPr="0010474E">
              <w:rPr>
                <w:rFonts w:cs="Arial"/>
                <w:sz w:val="19"/>
                <w:szCs w:val="19"/>
              </w:rPr>
              <w:t>, Great Lakes, and Energy</w:t>
            </w:r>
          </w:p>
        </w:tc>
        <w:tc>
          <w:tcPr>
            <w:tcW w:w="394" w:type="pct"/>
            <w:tcBorders>
              <w:left w:val="single" w:sz="4" w:space="0" w:color="auto"/>
            </w:tcBorders>
          </w:tcPr>
          <w:p w14:paraId="40752A99" w14:textId="77777777" w:rsidR="002229D7" w:rsidRPr="0010474E" w:rsidRDefault="002229D7" w:rsidP="00FC3D76">
            <w:pPr>
              <w:rPr>
                <w:rFonts w:cs="Arial"/>
                <w:sz w:val="19"/>
                <w:szCs w:val="19"/>
              </w:rPr>
            </w:pPr>
            <w:r w:rsidRPr="0010474E">
              <w:rPr>
                <w:rFonts w:cs="Arial"/>
                <w:sz w:val="19"/>
                <w:szCs w:val="19"/>
              </w:rPr>
              <w:t>gr</w:t>
            </w:r>
          </w:p>
        </w:tc>
        <w:tc>
          <w:tcPr>
            <w:tcW w:w="2061" w:type="pct"/>
            <w:tcBorders>
              <w:right w:val="double" w:sz="4" w:space="0" w:color="auto"/>
            </w:tcBorders>
          </w:tcPr>
          <w:p w14:paraId="69F00034" w14:textId="77777777" w:rsidR="002229D7" w:rsidRPr="0010474E" w:rsidRDefault="002229D7" w:rsidP="00FC3D76">
            <w:pPr>
              <w:rPr>
                <w:rFonts w:cs="Arial"/>
                <w:sz w:val="19"/>
                <w:szCs w:val="19"/>
              </w:rPr>
            </w:pPr>
            <w:r w:rsidRPr="0010474E">
              <w:rPr>
                <w:rFonts w:cs="Arial"/>
                <w:sz w:val="19"/>
                <w:szCs w:val="19"/>
              </w:rPr>
              <w:t>Grains</w:t>
            </w:r>
          </w:p>
        </w:tc>
      </w:tr>
      <w:tr w:rsidR="0010474E" w:rsidRPr="0010474E" w14:paraId="5E0F60CB" w14:textId="77777777" w:rsidTr="00266EA4">
        <w:trPr>
          <w:cantSplit/>
          <w:trHeight w:val="217"/>
          <w:jc w:val="center"/>
        </w:trPr>
        <w:tc>
          <w:tcPr>
            <w:tcW w:w="659" w:type="pct"/>
            <w:vMerge/>
            <w:tcBorders>
              <w:left w:val="double" w:sz="4" w:space="0" w:color="auto"/>
            </w:tcBorders>
          </w:tcPr>
          <w:p w14:paraId="61FFCE1E" w14:textId="77777777" w:rsidR="002229D7" w:rsidRPr="0010474E" w:rsidRDefault="002229D7" w:rsidP="008256F1">
            <w:pPr>
              <w:rPr>
                <w:rFonts w:cs="Arial"/>
                <w:sz w:val="19"/>
                <w:szCs w:val="19"/>
              </w:rPr>
            </w:pPr>
          </w:p>
        </w:tc>
        <w:tc>
          <w:tcPr>
            <w:tcW w:w="1886" w:type="pct"/>
            <w:vMerge/>
            <w:tcBorders>
              <w:right w:val="single" w:sz="4" w:space="0" w:color="auto"/>
            </w:tcBorders>
          </w:tcPr>
          <w:p w14:paraId="2D9341C5" w14:textId="77777777" w:rsidR="002229D7" w:rsidRPr="0010474E" w:rsidRDefault="002229D7" w:rsidP="00FC3D76">
            <w:pPr>
              <w:rPr>
                <w:rFonts w:cs="Arial"/>
                <w:sz w:val="19"/>
                <w:szCs w:val="19"/>
              </w:rPr>
            </w:pPr>
          </w:p>
        </w:tc>
        <w:tc>
          <w:tcPr>
            <w:tcW w:w="394" w:type="pct"/>
            <w:tcBorders>
              <w:left w:val="single" w:sz="4" w:space="0" w:color="auto"/>
            </w:tcBorders>
          </w:tcPr>
          <w:p w14:paraId="054EF97D" w14:textId="77777777" w:rsidR="002229D7" w:rsidRPr="0010474E" w:rsidRDefault="002229D7" w:rsidP="00FC3D76">
            <w:pPr>
              <w:rPr>
                <w:rFonts w:cs="Arial"/>
                <w:sz w:val="19"/>
                <w:szCs w:val="19"/>
              </w:rPr>
            </w:pPr>
            <w:r w:rsidRPr="0010474E">
              <w:rPr>
                <w:rFonts w:cs="Arial"/>
                <w:sz w:val="19"/>
                <w:szCs w:val="19"/>
              </w:rPr>
              <w:t>HAP</w:t>
            </w:r>
          </w:p>
        </w:tc>
        <w:tc>
          <w:tcPr>
            <w:tcW w:w="2061" w:type="pct"/>
            <w:tcBorders>
              <w:right w:val="double" w:sz="4" w:space="0" w:color="auto"/>
            </w:tcBorders>
          </w:tcPr>
          <w:p w14:paraId="41C5D87F" w14:textId="77777777" w:rsidR="002229D7" w:rsidRPr="0010474E" w:rsidRDefault="002229D7" w:rsidP="00FC3D76">
            <w:pPr>
              <w:rPr>
                <w:rFonts w:cs="Arial"/>
                <w:sz w:val="19"/>
                <w:szCs w:val="19"/>
              </w:rPr>
            </w:pPr>
            <w:r w:rsidRPr="0010474E">
              <w:rPr>
                <w:rFonts w:cs="Arial"/>
                <w:sz w:val="19"/>
                <w:szCs w:val="19"/>
              </w:rPr>
              <w:t>Hazardous Air Pollutant</w:t>
            </w:r>
          </w:p>
        </w:tc>
      </w:tr>
      <w:tr w:rsidR="0010474E" w:rsidRPr="0010474E" w14:paraId="15EBA1F0" w14:textId="77777777" w:rsidTr="00266EA4">
        <w:trPr>
          <w:cantSplit/>
          <w:trHeight w:val="245"/>
          <w:jc w:val="center"/>
        </w:trPr>
        <w:tc>
          <w:tcPr>
            <w:tcW w:w="659" w:type="pct"/>
            <w:vMerge w:val="restart"/>
            <w:tcBorders>
              <w:left w:val="double" w:sz="4" w:space="0" w:color="auto"/>
            </w:tcBorders>
          </w:tcPr>
          <w:p w14:paraId="0F0131BA" w14:textId="77777777" w:rsidR="003B1CC9" w:rsidRPr="0010474E" w:rsidRDefault="003B1CC9" w:rsidP="008256F1">
            <w:pPr>
              <w:rPr>
                <w:rFonts w:cs="Arial"/>
                <w:sz w:val="19"/>
                <w:szCs w:val="19"/>
              </w:rPr>
            </w:pPr>
            <w:r w:rsidRPr="0010474E">
              <w:rPr>
                <w:rFonts w:cs="Arial"/>
                <w:sz w:val="19"/>
                <w:szCs w:val="19"/>
              </w:rPr>
              <w:t>EGLE</w:t>
            </w:r>
          </w:p>
        </w:tc>
        <w:tc>
          <w:tcPr>
            <w:tcW w:w="1886" w:type="pct"/>
            <w:vMerge w:val="restart"/>
            <w:tcBorders>
              <w:right w:val="single" w:sz="4" w:space="0" w:color="auto"/>
            </w:tcBorders>
          </w:tcPr>
          <w:p w14:paraId="3BDD6837" w14:textId="77777777" w:rsidR="003B1CC9" w:rsidRPr="0010474E" w:rsidRDefault="003B1CC9" w:rsidP="008256F1">
            <w:pPr>
              <w:rPr>
                <w:rFonts w:cs="Arial"/>
                <w:sz w:val="19"/>
                <w:szCs w:val="19"/>
              </w:rPr>
            </w:pPr>
            <w:r w:rsidRPr="0010474E">
              <w:rPr>
                <w:rFonts w:cs="Arial"/>
                <w:sz w:val="19"/>
                <w:szCs w:val="19"/>
              </w:rPr>
              <w:t>Michigan Department of Environment, Great Lakes, and Energy</w:t>
            </w:r>
          </w:p>
        </w:tc>
        <w:tc>
          <w:tcPr>
            <w:tcW w:w="394" w:type="pct"/>
            <w:tcBorders>
              <w:left w:val="single" w:sz="4" w:space="0" w:color="auto"/>
            </w:tcBorders>
          </w:tcPr>
          <w:p w14:paraId="37F3CFEF" w14:textId="77777777" w:rsidR="003B1CC9" w:rsidRPr="0010474E" w:rsidRDefault="003B1CC9" w:rsidP="008256F1">
            <w:pPr>
              <w:rPr>
                <w:rFonts w:cs="Arial"/>
                <w:sz w:val="19"/>
                <w:szCs w:val="19"/>
              </w:rPr>
            </w:pPr>
            <w:r w:rsidRPr="0010474E">
              <w:rPr>
                <w:rFonts w:cs="Arial"/>
                <w:sz w:val="19"/>
                <w:szCs w:val="19"/>
              </w:rPr>
              <w:t>Hg</w:t>
            </w:r>
          </w:p>
        </w:tc>
        <w:tc>
          <w:tcPr>
            <w:tcW w:w="2061" w:type="pct"/>
            <w:tcBorders>
              <w:right w:val="double" w:sz="4" w:space="0" w:color="auto"/>
            </w:tcBorders>
          </w:tcPr>
          <w:p w14:paraId="1F7CE861" w14:textId="77777777" w:rsidR="003B1CC9" w:rsidRPr="0010474E" w:rsidRDefault="003B1CC9" w:rsidP="008256F1">
            <w:pPr>
              <w:rPr>
                <w:rFonts w:cs="Arial"/>
                <w:sz w:val="19"/>
                <w:szCs w:val="19"/>
              </w:rPr>
            </w:pPr>
            <w:r w:rsidRPr="0010474E">
              <w:rPr>
                <w:rFonts w:cs="Arial"/>
                <w:sz w:val="19"/>
                <w:szCs w:val="19"/>
              </w:rPr>
              <w:t>Mercury</w:t>
            </w:r>
          </w:p>
        </w:tc>
      </w:tr>
      <w:tr w:rsidR="0010474E" w:rsidRPr="0010474E" w14:paraId="150823F0" w14:textId="77777777" w:rsidTr="00266EA4">
        <w:trPr>
          <w:cantSplit/>
          <w:trHeight w:val="245"/>
          <w:jc w:val="center"/>
        </w:trPr>
        <w:tc>
          <w:tcPr>
            <w:tcW w:w="659" w:type="pct"/>
            <w:vMerge/>
            <w:tcBorders>
              <w:left w:val="double" w:sz="4" w:space="0" w:color="auto"/>
            </w:tcBorders>
          </w:tcPr>
          <w:p w14:paraId="0BB03FB8" w14:textId="77777777" w:rsidR="003B1CC9" w:rsidRPr="0010474E" w:rsidRDefault="003B1CC9" w:rsidP="003B1CC9">
            <w:pPr>
              <w:rPr>
                <w:rFonts w:cs="Arial"/>
                <w:sz w:val="19"/>
                <w:szCs w:val="19"/>
              </w:rPr>
            </w:pPr>
          </w:p>
        </w:tc>
        <w:tc>
          <w:tcPr>
            <w:tcW w:w="1886" w:type="pct"/>
            <w:vMerge/>
            <w:tcBorders>
              <w:right w:val="single" w:sz="4" w:space="0" w:color="auto"/>
            </w:tcBorders>
          </w:tcPr>
          <w:p w14:paraId="03892CEC" w14:textId="77777777" w:rsidR="003B1CC9" w:rsidRPr="0010474E" w:rsidRDefault="003B1CC9" w:rsidP="003B1CC9">
            <w:pPr>
              <w:rPr>
                <w:rFonts w:cs="Arial"/>
                <w:sz w:val="19"/>
                <w:szCs w:val="19"/>
              </w:rPr>
            </w:pPr>
          </w:p>
        </w:tc>
        <w:tc>
          <w:tcPr>
            <w:tcW w:w="394" w:type="pct"/>
            <w:tcBorders>
              <w:left w:val="single" w:sz="4" w:space="0" w:color="auto"/>
            </w:tcBorders>
          </w:tcPr>
          <w:p w14:paraId="408CFA41" w14:textId="77777777" w:rsidR="003B1CC9" w:rsidRPr="0010474E" w:rsidRDefault="003B1CC9" w:rsidP="003B1CC9">
            <w:pPr>
              <w:rPr>
                <w:rFonts w:cs="Arial"/>
                <w:sz w:val="19"/>
                <w:szCs w:val="19"/>
              </w:rPr>
            </w:pPr>
            <w:r w:rsidRPr="0010474E">
              <w:rPr>
                <w:rFonts w:cs="Arial"/>
                <w:sz w:val="19"/>
                <w:szCs w:val="19"/>
              </w:rPr>
              <w:t>hr</w:t>
            </w:r>
          </w:p>
        </w:tc>
        <w:tc>
          <w:tcPr>
            <w:tcW w:w="2061" w:type="pct"/>
            <w:tcBorders>
              <w:right w:val="double" w:sz="4" w:space="0" w:color="auto"/>
            </w:tcBorders>
          </w:tcPr>
          <w:p w14:paraId="7B696301" w14:textId="77777777" w:rsidR="003B1CC9" w:rsidRPr="0010474E" w:rsidRDefault="003B1CC9" w:rsidP="003B1CC9">
            <w:pPr>
              <w:rPr>
                <w:rFonts w:cs="Arial"/>
                <w:sz w:val="19"/>
                <w:szCs w:val="19"/>
              </w:rPr>
            </w:pPr>
            <w:r w:rsidRPr="0010474E">
              <w:rPr>
                <w:rFonts w:cs="Arial"/>
                <w:sz w:val="19"/>
                <w:szCs w:val="19"/>
              </w:rPr>
              <w:t>Hour</w:t>
            </w:r>
          </w:p>
        </w:tc>
      </w:tr>
      <w:tr w:rsidR="0010474E" w:rsidRPr="0010474E" w14:paraId="1BA4DB13" w14:textId="77777777" w:rsidTr="00266EA4">
        <w:trPr>
          <w:cantSplit/>
          <w:trHeight w:val="245"/>
          <w:jc w:val="center"/>
        </w:trPr>
        <w:tc>
          <w:tcPr>
            <w:tcW w:w="659" w:type="pct"/>
            <w:tcBorders>
              <w:left w:val="double" w:sz="4" w:space="0" w:color="auto"/>
            </w:tcBorders>
          </w:tcPr>
          <w:p w14:paraId="74576A5A" w14:textId="77777777" w:rsidR="003B1CC9" w:rsidRPr="0010474E" w:rsidRDefault="003B1CC9" w:rsidP="003B1CC9">
            <w:pPr>
              <w:rPr>
                <w:rFonts w:cs="Arial"/>
                <w:sz w:val="19"/>
                <w:szCs w:val="19"/>
              </w:rPr>
            </w:pPr>
            <w:r w:rsidRPr="0010474E">
              <w:rPr>
                <w:rFonts w:cs="Arial"/>
                <w:sz w:val="19"/>
                <w:szCs w:val="19"/>
              </w:rPr>
              <w:t>EU</w:t>
            </w:r>
          </w:p>
        </w:tc>
        <w:tc>
          <w:tcPr>
            <w:tcW w:w="1886" w:type="pct"/>
            <w:tcBorders>
              <w:right w:val="single" w:sz="4" w:space="0" w:color="auto"/>
            </w:tcBorders>
          </w:tcPr>
          <w:p w14:paraId="5897F96D" w14:textId="77777777" w:rsidR="003B1CC9" w:rsidRPr="0010474E" w:rsidRDefault="003B1CC9" w:rsidP="003B1CC9">
            <w:pPr>
              <w:rPr>
                <w:rFonts w:cs="Arial"/>
                <w:sz w:val="19"/>
                <w:szCs w:val="19"/>
              </w:rPr>
            </w:pPr>
            <w:r w:rsidRPr="0010474E">
              <w:rPr>
                <w:rFonts w:cs="Arial"/>
                <w:sz w:val="19"/>
                <w:szCs w:val="19"/>
              </w:rPr>
              <w:t>Emission Unit</w:t>
            </w:r>
          </w:p>
        </w:tc>
        <w:tc>
          <w:tcPr>
            <w:tcW w:w="394" w:type="pct"/>
            <w:tcBorders>
              <w:left w:val="single" w:sz="4" w:space="0" w:color="auto"/>
            </w:tcBorders>
          </w:tcPr>
          <w:p w14:paraId="5948B8D1" w14:textId="77777777" w:rsidR="003B1CC9" w:rsidRPr="0010474E" w:rsidRDefault="003B1CC9" w:rsidP="003B1CC9">
            <w:pPr>
              <w:rPr>
                <w:rFonts w:cs="Arial"/>
                <w:sz w:val="19"/>
                <w:szCs w:val="19"/>
              </w:rPr>
            </w:pPr>
            <w:r w:rsidRPr="0010474E">
              <w:rPr>
                <w:rFonts w:cs="Arial"/>
                <w:sz w:val="19"/>
                <w:szCs w:val="19"/>
              </w:rPr>
              <w:t>HP</w:t>
            </w:r>
          </w:p>
        </w:tc>
        <w:tc>
          <w:tcPr>
            <w:tcW w:w="2061" w:type="pct"/>
            <w:tcBorders>
              <w:right w:val="double" w:sz="4" w:space="0" w:color="auto"/>
            </w:tcBorders>
          </w:tcPr>
          <w:p w14:paraId="55E70B2F" w14:textId="77777777" w:rsidR="003B1CC9" w:rsidRPr="0010474E" w:rsidRDefault="003B1CC9" w:rsidP="003B1CC9">
            <w:pPr>
              <w:rPr>
                <w:rFonts w:cs="Arial"/>
                <w:sz w:val="19"/>
                <w:szCs w:val="19"/>
              </w:rPr>
            </w:pPr>
            <w:r w:rsidRPr="0010474E">
              <w:rPr>
                <w:rFonts w:cs="Arial"/>
                <w:sz w:val="19"/>
                <w:szCs w:val="19"/>
              </w:rPr>
              <w:t>Horsepower</w:t>
            </w:r>
          </w:p>
        </w:tc>
      </w:tr>
      <w:tr w:rsidR="0010474E" w:rsidRPr="0010474E" w14:paraId="004BF5C2" w14:textId="77777777" w:rsidTr="00266EA4">
        <w:trPr>
          <w:cantSplit/>
          <w:trHeight w:val="245"/>
          <w:jc w:val="center"/>
        </w:trPr>
        <w:tc>
          <w:tcPr>
            <w:tcW w:w="659" w:type="pct"/>
            <w:tcBorders>
              <w:left w:val="double" w:sz="4" w:space="0" w:color="auto"/>
            </w:tcBorders>
          </w:tcPr>
          <w:p w14:paraId="1E7528F1" w14:textId="77777777" w:rsidR="003B1CC9" w:rsidRPr="0010474E" w:rsidRDefault="003B1CC9" w:rsidP="003B1CC9">
            <w:pPr>
              <w:rPr>
                <w:rFonts w:cs="Arial"/>
                <w:sz w:val="19"/>
                <w:szCs w:val="19"/>
              </w:rPr>
            </w:pPr>
            <w:r w:rsidRPr="0010474E">
              <w:rPr>
                <w:rFonts w:cs="Arial"/>
                <w:sz w:val="19"/>
                <w:szCs w:val="19"/>
              </w:rPr>
              <w:t>FG</w:t>
            </w:r>
          </w:p>
        </w:tc>
        <w:tc>
          <w:tcPr>
            <w:tcW w:w="1886" w:type="pct"/>
            <w:tcBorders>
              <w:right w:val="single" w:sz="4" w:space="0" w:color="auto"/>
            </w:tcBorders>
          </w:tcPr>
          <w:p w14:paraId="0FB07281" w14:textId="77777777" w:rsidR="003B1CC9" w:rsidRPr="0010474E" w:rsidRDefault="003B1CC9" w:rsidP="003B1CC9">
            <w:pPr>
              <w:rPr>
                <w:rFonts w:cs="Arial"/>
                <w:sz w:val="19"/>
                <w:szCs w:val="19"/>
              </w:rPr>
            </w:pPr>
            <w:r w:rsidRPr="0010474E">
              <w:rPr>
                <w:rFonts w:cs="Arial"/>
                <w:sz w:val="19"/>
                <w:szCs w:val="19"/>
              </w:rPr>
              <w:t>Flexible Group</w:t>
            </w:r>
          </w:p>
        </w:tc>
        <w:tc>
          <w:tcPr>
            <w:tcW w:w="394" w:type="pct"/>
            <w:tcBorders>
              <w:left w:val="single" w:sz="4" w:space="0" w:color="auto"/>
            </w:tcBorders>
          </w:tcPr>
          <w:p w14:paraId="7F25873E" w14:textId="77777777" w:rsidR="003B1CC9" w:rsidRPr="0010474E" w:rsidRDefault="003B1CC9" w:rsidP="003B1CC9">
            <w:pPr>
              <w:rPr>
                <w:rFonts w:cs="Arial"/>
                <w:sz w:val="19"/>
                <w:szCs w:val="19"/>
              </w:rPr>
            </w:pPr>
            <w:r w:rsidRPr="0010474E">
              <w:rPr>
                <w:rFonts w:cs="Arial"/>
                <w:sz w:val="19"/>
                <w:szCs w:val="19"/>
              </w:rPr>
              <w:t>H</w:t>
            </w:r>
            <w:r w:rsidRPr="0010474E">
              <w:rPr>
                <w:rFonts w:cs="Arial"/>
                <w:sz w:val="19"/>
                <w:szCs w:val="19"/>
                <w:vertAlign w:val="subscript"/>
              </w:rPr>
              <w:t>2</w:t>
            </w:r>
            <w:r w:rsidRPr="0010474E">
              <w:rPr>
                <w:rFonts w:cs="Arial"/>
                <w:sz w:val="19"/>
                <w:szCs w:val="19"/>
              </w:rPr>
              <w:t>S</w:t>
            </w:r>
          </w:p>
        </w:tc>
        <w:tc>
          <w:tcPr>
            <w:tcW w:w="2061" w:type="pct"/>
            <w:tcBorders>
              <w:right w:val="double" w:sz="4" w:space="0" w:color="auto"/>
            </w:tcBorders>
          </w:tcPr>
          <w:p w14:paraId="5DC24132" w14:textId="77777777" w:rsidR="003B1CC9" w:rsidRPr="0010474E" w:rsidRDefault="003B1CC9" w:rsidP="003B1CC9">
            <w:pPr>
              <w:rPr>
                <w:rFonts w:cs="Arial"/>
                <w:sz w:val="19"/>
                <w:szCs w:val="19"/>
              </w:rPr>
            </w:pPr>
            <w:r w:rsidRPr="0010474E">
              <w:rPr>
                <w:rFonts w:cs="Arial"/>
                <w:sz w:val="19"/>
                <w:szCs w:val="19"/>
              </w:rPr>
              <w:t>Hydrogen Sulfide</w:t>
            </w:r>
          </w:p>
        </w:tc>
      </w:tr>
      <w:tr w:rsidR="0010474E" w:rsidRPr="0010474E" w14:paraId="2A5CF4E5" w14:textId="77777777" w:rsidTr="00266EA4">
        <w:trPr>
          <w:cantSplit/>
          <w:trHeight w:val="245"/>
          <w:jc w:val="center"/>
        </w:trPr>
        <w:tc>
          <w:tcPr>
            <w:tcW w:w="659" w:type="pct"/>
            <w:tcBorders>
              <w:left w:val="double" w:sz="4" w:space="0" w:color="auto"/>
            </w:tcBorders>
          </w:tcPr>
          <w:p w14:paraId="7D1FB7BD" w14:textId="77777777" w:rsidR="003B1CC9" w:rsidRPr="0010474E" w:rsidRDefault="003B1CC9" w:rsidP="003B1CC9">
            <w:pPr>
              <w:rPr>
                <w:rFonts w:cs="Arial"/>
                <w:sz w:val="19"/>
                <w:szCs w:val="19"/>
              </w:rPr>
            </w:pPr>
            <w:r w:rsidRPr="0010474E">
              <w:rPr>
                <w:rFonts w:cs="Arial"/>
                <w:sz w:val="19"/>
                <w:szCs w:val="19"/>
              </w:rPr>
              <w:t>GACS</w:t>
            </w:r>
          </w:p>
        </w:tc>
        <w:tc>
          <w:tcPr>
            <w:tcW w:w="1886" w:type="pct"/>
            <w:tcBorders>
              <w:right w:val="single" w:sz="4" w:space="0" w:color="auto"/>
            </w:tcBorders>
          </w:tcPr>
          <w:p w14:paraId="44D8CA91" w14:textId="77777777" w:rsidR="003B1CC9" w:rsidRPr="0010474E" w:rsidRDefault="003B1CC9" w:rsidP="003B1CC9">
            <w:pPr>
              <w:rPr>
                <w:rFonts w:cs="Arial"/>
                <w:sz w:val="19"/>
                <w:szCs w:val="19"/>
              </w:rPr>
            </w:pPr>
            <w:r w:rsidRPr="0010474E">
              <w:rPr>
                <w:rFonts w:cs="Arial"/>
                <w:sz w:val="19"/>
                <w:szCs w:val="19"/>
              </w:rPr>
              <w:t>Gallons of Applied Coating Solids</w:t>
            </w:r>
          </w:p>
        </w:tc>
        <w:tc>
          <w:tcPr>
            <w:tcW w:w="394" w:type="pct"/>
            <w:tcBorders>
              <w:left w:val="single" w:sz="4" w:space="0" w:color="auto"/>
            </w:tcBorders>
          </w:tcPr>
          <w:p w14:paraId="4BDFFD1C" w14:textId="77777777" w:rsidR="003B1CC9" w:rsidRPr="0010474E" w:rsidRDefault="003B1CC9" w:rsidP="003B1CC9">
            <w:pPr>
              <w:rPr>
                <w:rFonts w:cs="Arial"/>
                <w:sz w:val="19"/>
                <w:szCs w:val="19"/>
              </w:rPr>
            </w:pPr>
            <w:r w:rsidRPr="0010474E">
              <w:rPr>
                <w:rFonts w:cs="Arial"/>
                <w:sz w:val="19"/>
                <w:szCs w:val="19"/>
              </w:rPr>
              <w:t>kW</w:t>
            </w:r>
          </w:p>
        </w:tc>
        <w:tc>
          <w:tcPr>
            <w:tcW w:w="2061" w:type="pct"/>
            <w:tcBorders>
              <w:right w:val="double" w:sz="4" w:space="0" w:color="auto"/>
            </w:tcBorders>
          </w:tcPr>
          <w:p w14:paraId="6AFDEC3E" w14:textId="77777777" w:rsidR="003B1CC9" w:rsidRPr="0010474E" w:rsidRDefault="003B1CC9" w:rsidP="003B1CC9">
            <w:pPr>
              <w:rPr>
                <w:rFonts w:cs="Arial"/>
                <w:sz w:val="19"/>
                <w:szCs w:val="19"/>
              </w:rPr>
            </w:pPr>
            <w:r w:rsidRPr="0010474E">
              <w:rPr>
                <w:rFonts w:cs="Arial"/>
                <w:sz w:val="19"/>
                <w:szCs w:val="19"/>
              </w:rPr>
              <w:t>Kilowatt</w:t>
            </w:r>
          </w:p>
        </w:tc>
      </w:tr>
      <w:tr w:rsidR="0010474E" w:rsidRPr="0010474E" w14:paraId="6A666AFC" w14:textId="77777777" w:rsidTr="00266EA4">
        <w:trPr>
          <w:cantSplit/>
          <w:trHeight w:val="245"/>
          <w:jc w:val="center"/>
        </w:trPr>
        <w:tc>
          <w:tcPr>
            <w:tcW w:w="659" w:type="pct"/>
            <w:tcBorders>
              <w:left w:val="double" w:sz="4" w:space="0" w:color="auto"/>
            </w:tcBorders>
          </w:tcPr>
          <w:p w14:paraId="4B2BBE19" w14:textId="77777777" w:rsidR="003B1CC9" w:rsidRPr="0010474E" w:rsidRDefault="003B1CC9" w:rsidP="003B1CC9">
            <w:pPr>
              <w:rPr>
                <w:rFonts w:cs="Arial"/>
                <w:sz w:val="19"/>
                <w:szCs w:val="19"/>
              </w:rPr>
            </w:pPr>
            <w:r w:rsidRPr="0010474E">
              <w:rPr>
                <w:rFonts w:cs="Arial"/>
                <w:sz w:val="19"/>
                <w:szCs w:val="19"/>
              </w:rPr>
              <w:t>GC</w:t>
            </w:r>
          </w:p>
        </w:tc>
        <w:tc>
          <w:tcPr>
            <w:tcW w:w="1886" w:type="pct"/>
            <w:tcBorders>
              <w:right w:val="single" w:sz="4" w:space="0" w:color="auto"/>
            </w:tcBorders>
          </w:tcPr>
          <w:p w14:paraId="682894CE" w14:textId="77777777" w:rsidR="003B1CC9" w:rsidRPr="0010474E" w:rsidRDefault="003B1CC9" w:rsidP="003B1CC9">
            <w:pPr>
              <w:rPr>
                <w:rFonts w:cs="Arial"/>
                <w:sz w:val="19"/>
                <w:szCs w:val="19"/>
              </w:rPr>
            </w:pPr>
            <w:r w:rsidRPr="0010474E">
              <w:rPr>
                <w:rFonts w:cs="Arial"/>
                <w:sz w:val="19"/>
                <w:szCs w:val="19"/>
              </w:rPr>
              <w:t>General Condition</w:t>
            </w:r>
          </w:p>
        </w:tc>
        <w:tc>
          <w:tcPr>
            <w:tcW w:w="394" w:type="pct"/>
            <w:tcBorders>
              <w:left w:val="single" w:sz="4" w:space="0" w:color="auto"/>
            </w:tcBorders>
          </w:tcPr>
          <w:p w14:paraId="77E186DD" w14:textId="77777777" w:rsidR="003B1CC9" w:rsidRPr="0010474E" w:rsidRDefault="003B1CC9" w:rsidP="003B1CC9">
            <w:pPr>
              <w:rPr>
                <w:rFonts w:cs="Arial"/>
                <w:sz w:val="19"/>
                <w:szCs w:val="19"/>
              </w:rPr>
            </w:pPr>
            <w:r w:rsidRPr="0010474E">
              <w:rPr>
                <w:rFonts w:cs="Arial"/>
                <w:sz w:val="19"/>
                <w:szCs w:val="19"/>
              </w:rPr>
              <w:t>lb</w:t>
            </w:r>
          </w:p>
        </w:tc>
        <w:tc>
          <w:tcPr>
            <w:tcW w:w="2061" w:type="pct"/>
            <w:tcBorders>
              <w:right w:val="double" w:sz="4" w:space="0" w:color="auto"/>
            </w:tcBorders>
          </w:tcPr>
          <w:p w14:paraId="21FFB8EF" w14:textId="77777777" w:rsidR="003B1CC9" w:rsidRPr="0010474E" w:rsidRDefault="003B1CC9" w:rsidP="003B1CC9">
            <w:pPr>
              <w:rPr>
                <w:rFonts w:cs="Arial"/>
                <w:sz w:val="19"/>
                <w:szCs w:val="19"/>
              </w:rPr>
            </w:pPr>
            <w:r w:rsidRPr="0010474E">
              <w:rPr>
                <w:rFonts w:cs="Arial"/>
                <w:sz w:val="19"/>
                <w:szCs w:val="19"/>
              </w:rPr>
              <w:t>Pound</w:t>
            </w:r>
          </w:p>
        </w:tc>
      </w:tr>
      <w:tr w:rsidR="0010474E" w:rsidRPr="0010474E" w14:paraId="2FCF97D8" w14:textId="77777777" w:rsidTr="00266EA4">
        <w:trPr>
          <w:cantSplit/>
          <w:trHeight w:val="245"/>
          <w:jc w:val="center"/>
        </w:trPr>
        <w:tc>
          <w:tcPr>
            <w:tcW w:w="659" w:type="pct"/>
            <w:tcBorders>
              <w:left w:val="double" w:sz="4" w:space="0" w:color="auto"/>
            </w:tcBorders>
          </w:tcPr>
          <w:p w14:paraId="76232E4B" w14:textId="77777777" w:rsidR="003B1CC9" w:rsidRPr="0010474E" w:rsidRDefault="003B1CC9" w:rsidP="003B1CC9">
            <w:pPr>
              <w:rPr>
                <w:rFonts w:cs="Arial"/>
                <w:sz w:val="19"/>
                <w:szCs w:val="19"/>
              </w:rPr>
            </w:pPr>
            <w:r w:rsidRPr="0010474E">
              <w:rPr>
                <w:rFonts w:cs="Arial"/>
                <w:sz w:val="19"/>
                <w:szCs w:val="19"/>
              </w:rPr>
              <w:t>GHGs</w:t>
            </w:r>
          </w:p>
        </w:tc>
        <w:tc>
          <w:tcPr>
            <w:tcW w:w="1886" w:type="pct"/>
            <w:tcBorders>
              <w:right w:val="single" w:sz="4" w:space="0" w:color="auto"/>
            </w:tcBorders>
          </w:tcPr>
          <w:p w14:paraId="3EB3F0E7" w14:textId="77777777" w:rsidR="003B1CC9" w:rsidRPr="0010474E" w:rsidRDefault="003B1CC9" w:rsidP="003B1CC9">
            <w:pPr>
              <w:rPr>
                <w:rFonts w:cs="Arial"/>
                <w:sz w:val="19"/>
                <w:szCs w:val="19"/>
              </w:rPr>
            </w:pPr>
            <w:r w:rsidRPr="0010474E">
              <w:rPr>
                <w:rFonts w:cs="Arial"/>
                <w:sz w:val="19"/>
                <w:szCs w:val="19"/>
              </w:rPr>
              <w:t>Greenhouse Gases</w:t>
            </w:r>
          </w:p>
        </w:tc>
        <w:tc>
          <w:tcPr>
            <w:tcW w:w="394" w:type="pct"/>
            <w:tcBorders>
              <w:left w:val="single" w:sz="4" w:space="0" w:color="auto"/>
            </w:tcBorders>
          </w:tcPr>
          <w:p w14:paraId="182D98ED" w14:textId="77777777" w:rsidR="003B1CC9" w:rsidRPr="0010474E" w:rsidRDefault="003B1CC9" w:rsidP="003B1CC9">
            <w:pPr>
              <w:rPr>
                <w:rFonts w:cs="Arial"/>
                <w:sz w:val="19"/>
                <w:szCs w:val="19"/>
              </w:rPr>
            </w:pPr>
            <w:r w:rsidRPr="0010474E">
              <w:rPr>
                <w:rFonts w:cs="Arial"/>
                <w:sz w:val="19"/>
                <w:szCs w:val="19"/>
              </w:rPr>
              <w:t>m</w:t>
            </w:r>
          </w:p>
        </w:tc>
        <w:tc>
          <w:tcPr>
            <w:tcW w:w="2061" w:type="pct"/>
            <w:tcBorders>
              <w:right w:val="double" w:sz="4" w:space="0" w:color="auto"/>
            </w:tcBorders>
          </w:tcPr>
          <w:p w14:paraId="285068C2" w14:textId="77777777" w:rsidR="003B1CC9" w:rsidRPr="0010474E" w:rsidRDefault="003B1CC9" w:rsidP="003B1CC9">
            <w:pPr>
              <w:rPr>
                <w:rFonts w:cs="Arial"/>
                <w:sz w:val="19"/>
                <w:szCs w:val="19"/>
              </w:rPr>
            </w:pPr>
            <w:r w:rsidRPr="0010474E">
              <w:rPr>
                <w:rFonts w:cs="Arial"/>
                <w:sz w:val="19"/>
                <w:szCs w:val="19"/>
              </w:rPr>
              <w:t>Meter</w:t>
            </w:r>
          </w:p>
        </w:tc>
      </w:tr>
      <w:tr w:rsidR="0010474E" w:rsidRPr="0010474E" w14:paraId="51540F8B" w14:textId="77777777" w:rsidTr="00266EA4">
        <w:trPr>
          <w:cantSplit/>
          <w:trHeight w:val="245"/>
          <w:jc w:val="center"/>
        </w:trPr>
        <w:tc>
          <w:tcPr>
            <w:tcW w:w="659" w:type="pct"/>
            <w:tcBorders>
              <w:left w:val="double" w:sz="4" w:space="0" w:color="auto"/>
            </w:tcBorders>
          </w:tcPr>
          <w:p w14:paraId="4A010A3E" w14:textId="77777777" w:rsidR="003B1CC9" w:rsidRPr="0010474E" w:rsidRDefault="003B1CC9" w:rsidP="003B1CC9">
            <w:pPr>
              <w:rPr>
                <w:rFonts w:cs="Arial"/>
                <w:sz w:val="19"/>
                <w:szCs w:val="19"/>
              </w:rPr>
            </w:pPr>
            <w:r w:rsidRPr="0010474E">
              <w:rPr>
                <w:rFonts w:cs="Arial"/>
                <w:sz w:val="19"/>
                <w:szCs w:val="19"/>
              </w:rPr>
              <w:t>HVLP</w:t>
            </w:r>
          </w:p>
        </w:tc>
        <w:tc>
          <w:tcPr>
            <w:tcW w:w="1886" w:type="pct"/>
            <w:tcBorders>
              <w:right w:val="single" w:sz="4" w:space="0" w:color="auto"/>
            </w:tcBorders>
          </w:tcPr>
          <w:p w14:paraId="24F2BF05" w14:textId="77777777" w:rsidR="003B1CC9" w:rsidRPr="0010474E" w:rsidRDefault="003B1CC9" w:rsidP="003B1CC9">
            <w:pPr>
              <w:rPr>
                <w:rFonts w:cs="Arial"/>
                <w:sz w:val="19"/>
                <w:szCs w:val="19"/>
              </w:rPr>
            </w:pPr>
            <w:r w:rsidRPr="0010474E">
              <w:rPr>
                <w:rFonts w:cs="Arial"/>
                <w:sz w:val="19"/>
                <w:szCs w:val="19"/>
              </w:rPr>
              <w:t>High Volume Low Pressure*</w:t>
            </w:r>
          </w:p>
        </w:tc>
        <w:tc>
          <w:tcPr>
            <w:tcW w:w="394" w:type="pct"/>
            <w:tcBorders>
              <w:left w:val="single" w:sz="4" w:space="0" w:color="auto"/>
            </w:tcBorders>
          </w:tcPr>
          <w:p w14:paraId="0F96FC22" w14:textId="77777777" w:rsidR="003B1CC9" w:rsidRPr="0010474E" w:rsidRDefault="003B1CC9" w:rsidP="003B1CC9">
            <w:pPr>
              <w:rPr>
                <w:rFonts w:cs="Arial"/>
                <w:sz w:val="19"/>
                <w:szCs w:val="19"/>
              </w:rPr>
            </w:pPr>
            <w:r w:rsidRPr="0010474E">
              <w:rPr>
                <w:rFonts w:cs="Arial"/>
                <w:sz w:val="19"/>
                <w:szCs w:val="19"/>
              </w:rPr>
              <w:t>mg</w:t>
            </w:r>
          </w:p>
        </w:tc>
        <w:tc>
          <w:tcPr>
            <w:tcW w:w="2061" w:type="pct"/>
            <w:tcBorders>
              <w:right w:val="double" w:sz="4" w:space="0" w:color="auto"/>
            </w:tcBorders>
          </w:tcPr>
          <w:p w14:paraId="2E536B9C" w14:textId="77777777" w:rsidR="003B1CC9" w:rsidRPr="0010474E" w:rsidRDefault="003B1CC9" w:rsidP="003B1CC9">
            <w:pPr>
              <w:rPr>
                <w:rFonts w:cs="Arial"/>
                <w:sz w:val="19"/>
                <w:szCs w:val="19"/>
              </w:rPr>
            </w:pPr>
            <w:r w:rsidRPr="0010474E">
              <w:rPr>
                <w:rFonts w:cs="Arial"/>
                <w:sz w:val="19"/>
                <w:szCs w:val="19"/>
              </w:rPr>
              <w:t>Milligram</w:t>
            </w:r>
          </w:p>
        </w:tc>
      </w:tr>
      <w:tr w:rsidR="0010474E" w:rsidRPr="0010474E" w14:paraId="67DD04B9" w14:textId="77777777" w:rsidTr="00266EA4">
        <w:trPr>
          <w:cantSplit/>
          <w:trHeight w:val="245"/>
          <w:jc w:val="center"/>
        </w:trPr>
        <w:tc>
          <w:tcPr>
            <w:tcW w:w="659" w:type="pct"/>
            <w:tcBorders>
              <w:left w:val="double" w:sz="4" w:space="0" w:color="auto"/>
            </w:tcBorders>
          </w:tcPr>
          <w:p w14:paraId="20E53977" w14:textId="77777777" w:rsidR="003B1CC9" w:rsidRPr="0010474E" w:rsidRDefault="003B1CC9" w:rsidP="003B1CC9">
            <w:pPr>
              <w:rPr>
                <w:rFonts w:cs="Arial"/>
                <w:sz w:val="19"/>
                <w:szCs w:val="19"/>
              </w:rPr>
            </w:pPr>
            <w:r w:rsidRPr="0010474E">
              <w:rPr>
                <w:rFonts w:cs="Arial"/>
                <w:sz w:val="19"/>
                <w:szCs w:val="19"/>
              </w:rPr>
              <w:t>ID</w:t>
            </w:r>
          </w:p>
        </w:tc>
        <w:tc>
          <w:tcPr>
            <w:tcW w:w="1886" w:type="pct"/>
            <w:tcBorders>
              <w:right w:val="single" w:sz="4" w:space="0" w:color="auto"/>
            </w:tcBorders>
          </w:tcPr>
          <w:p w14:paraId="14DA4846" w14:textId="77777777" w:rsidR="003B1CC9" w:rsidRPr="0010474E" w:rsidRDefault="003B1CC9" w:rsidP="003B1CC9">
            <w:pPr>
              <w:rPr>
                <w:rFonts w:cs="Arial"/>
                <w:sz w:val="19"/>
                <w:szCs w:val="19"/>
              </w:rPr>
            </w:pPr>
            <w:r w:rsidRPr="0010474E">
              <w:rPr>
                <w:rFonts w:cs="Arial"/>
                <w:sz w:val="19"/>
                <w:szCs w:val="19"/>
              </w:rPr>
              <w:t xml:space="preserve">Identification </w:t>
            </w:r>
          </w:p>
        </w:tc>
        <w:tc>
          <w:tcPr>
            <w:tcW w:w="394" w:type="pct"/>
            <w:tcBorders>
              <w:left w:val="single" w:sz="4" w:space="0" w:color="auto"/>
            </w:tcBorders>
          </w:tcPr>
          <w:p w14:paraId="15136832" w14:textId="77777777" w:rsidR="003B1CC9" w:rsidRPr="0010474E" w:rsidRDefault="003B1CC9" w:rsidP="003B1CC9">
            <w:pPr>
              <w:rPr>
                <w:rFonts w:cs="Arial"/>
                <w:sz w:val="19"/>
                <w:szCs w:val="19"/>
              </w:rPr>
            </w:pPr>
            <w:r w:rsidRPr="0010474E">
              <w:rPr>
                <w:rFonts w:cs="Arial"/>
                <w:sz w:val="19"/>
                <w:szCs w:val="19"/>
              </w:rPr>
              <w:t>mm</w:t>
            </w:r>
          </w:p>
        </w:tc>
        <w:tc>
          <w:tcPr>
            <w:tcW w:w="2061" w:type="pct"/>
            <w:tcBorders>
              <w:right w:val="double" w:sz="4" w:space="0" w:color="auto"/>
            </w:tcBorders>
          </w:tcPr>
          <w:p w14:paraId="2490F393" w14:textId="77777777" w:rsidR="003B1CC9" w:rsidRPr="0010474E" w:rsidRDefault="003B1CC9" w:rsidP="003B1CC9">
            <w:pPr>
              <w:rPr>
                <w:rFonts w:cs="Arial"/>
                <w:sz w:val="19"/>
                <w:szCs w:val="19"/>
              </w:rPr>
            </w:pPr>
            <w:r w:rsidRPr="0010474E">
              <w:rPr>
                <w:rFonts w:cs="Arial"/>
                <w:sz w:val="19"/>
                <w:szCs w:val="19"/>
              </w:rPr>
              <w:t>Millimeter</w:t>
            </w:r>
          </w:p>
        </w:tc>
      </w:tr>
      <w:tr w:rsidR="0010474E" w:rsidRPr="0010474E" w14:paraId="7973DCBF" w14:textId="77777777" w:rsidTr="00266EA4">
        <w:trPr>
          <w:cantSplit/>
          <w:trHeight w:val="245"/>
          <w:jc w:val="center"/>
        </w:trPr>
        <w:tc>
          <w:tcPr>
            <w:tcW w:w="659" w:type="pct"/>
            <w:tcBorders>
              <w:left w:val="double" w:sz="4" w:space="0" w:color="auto"/>
            </w:tcBorders>
          </w:tcPr>
          <w:p w14:paraId="250B217F" w14:textId="77777777" w:rsidR="003B1CC9" w:rsidRPr="0010474E" w:rsidRDefault="003B1CC9" w:rsidP="003B1CC9">
            <w:pPr>
              <w:rPr>
                <w:rFonts w:cs="Arial"/>
                <w:sz w:val="19"/>
                <w:szCs w:val="19"/>
              </w:rPr>
            </w:pPr>
            <w:r w:rsidRPr="0010474E">
              <w:rPr>
                <w:rFonts w:cs="Arial"/>
                <w:sz w:val="19"/>
                <w:szCs w:val="19"/>
              </w:rPr>
              <w:t>IRSL</w:t>
            </w:r>
          </w:p>
        </w:tc>
        <w:tc>
          <w:tcPr>
            <w:tcW w:w="1886" w:type="pct"/>
            <w:tcBorders>
              <w:right w:val="single" w:sz="4" w:space="0" w:color="auto"/>
            </w:tcBorders>
          </w:tcPr>
          <w:p w14:paraId="3710DB61" w14:textId="77777777" w:rsidR="003B1CC9" w:rsidRPr="0010474E" w:rsidRDefault="003B1CC9" w:rsidP="003B1CC9">
            <w:pPr>
              <w:rPr>
                <w:rFonts w:cs="Arial"/>
                <w:sz w:val="19"/>
                <w:szCs w:val="19"/>
              </w:rPr>
            </w:pPr>
            <w:r w:rsidRPr="0010474E">
              <w:rPr>
                <w:rFonts w:cs="Arial"/>
                <w:sz w:val="19"/>
                <w:szCs w:val="19"/>
              </w:rPr>
              <w:t>Initial Risk Screening Level</w:t>
            </w:r>
          </w:p>
        </w:tc>
        <w:tc>
          <w:tcPr>
            <w:tcW w:w="394" w:type="pct"/>
            <w:tcBorders>
              <w:left w:val="single" w:sz="4" w:space="0" w:color="auto"/>
            </w:tcBorders>
          </w:tcPr>
          <w:p w14:paraId="1CBCF4B4" w14:textId="77777777" w:rsidR="003B1CC9" w:rsidRPr="0010474E" w:rsidRDefault="003B1CC9" w:rsidP="003B1CC9">
            <w:pPr>
              <w:rPr>
                <w:rFonts w:cs="Arial"/>
                <w:sz w:val="19"/>
                <w:szCs w:val="19"/>
              </w:rPr>
            </w:pPr>
            <w:r w:rsidRPr="0010474E">
              <w:rPr>
                <w:rFonts w:cs="Arial"/>
                <w:sz w:val="19"/>
                <w:szCs w:val="19"/>
              </w:rPr>
              <w:t>MM</w:t>
            </w:r>
          </w:p>
        </w:tc>
        <w:tc>
          <w:tcPr>
            <w:tcW w:w="2061" w:type="pct"/>
            <w:tcBorders>
              <w:right w:val="double" w:sz="4" w:space="0" w:color="auto"/>
            </w:tcBorders>
          </w:tcPr>
          <w:p w14:paraId="1804566A" w14:textId="77777777" w:rsidR="003B1CC9" w:rsidRPr="0010474E" w:rsidRDefault="003B1CC9" w:rsidP="003B1CC9">
            <w:pPr>
              <w:rPr>
                <w:rFonts w:cs="Arial"/>
                <w:sz w:val="19"/>
                <w:szCs w:val="19"/>
              </w:rPr>
            </w:pPr>
            <w:r w:rsidRPr="0010474E">
              <w:rPr>
                <w:rFonts w:cs="Arial"/>
                <w:sz w:val="19"/>
                <w:szCs w:val="19"/>
              </w:rPr>
              <w:t>Million</w:t>
            </w:r>
          </w:p>
        </w:tc>
      </w:tr>
      <w:tr w:rsidR="0010474E" w:rsidRPr="0010474E" w14:paraId="76DB9372" w14:textId="77777777" w:rsidTr="00266EA4">
        <w:trPr>
          <w:cantSplit/>
          <w:trHeight w:val="245"/>
          <w:jc w:val="center"/>
        </w:trPr>
        <w:tc>
          <w:tcPr>
            <w:tcW w:w="659" w:type="pct"/>
            <w:tcBorders>
              <w:left w:val="double" w:sz="4" w:space="0" w:color="auto"/>
            </w:tcBorders>
          </w:tcPr>
          <w:p w14:paraId="6CE88D16" w14:textId="77777777" w:rsidR="003B1CC9" w:rsidRPr="0010474E" w:rsidRDefault="003B1CC9" w:rsidP="003B1CC9">
            <w:pPr>
              <w:rPr>
                <w:rFonts w:cs="Arial"/>
                <w:sz w:val="19"/>
                <w:szCs w:val="19"/>
              </w:rPr>
            </w:pPr>
            <w:r w:rsidRPr="0010474E">
              <w:rPr>
                <w:rFonts w:cs="Arial"/>
                <w:sz w:val="19"/>
                <w:szCs w:val="19"/>
              </w:rPr>
              <w:t>ITSL</w:t>
            </w:r>
          </w:p>
        </w:tc>
        <w:tc>
          <w:tcPr>
            <w:tcW w:w="1886" w:type="pct"/>
            <w:tcBorders>
              <w:right w:val="single" w:sz="4" w:space="0" w:color="auto"/>
            </w:tcBorders>
          </w:tcPr>
          <w:p w14:paraId="30796F04" w14:textId="77777777" w:rsidR="003B1CC9" w:rsidRPr="0010474E" w:rsidRDefault="003B1CC9" w:rsidP="003B1CC9">
            <w:pPr>
              <w:rPr>
                <w:rFonts w:cs="Arial"/>
                <w:sz w:val="19"/>
                <w:szCs w:val="19"/>
              </w:rPr>
            </w:pPr>
            <w:r w:rsidRPr="0010474E">
              <w:rPr>
                <w:rFonts w:cs="Arial"/>
                <w:sz w:val="19"/>
                <w:szCs w:val="19"/>
              </w:rPr>
              <w:t>Initial Threshold Screening Level</w:t>
            </w:r>
          </w:p>
        </w:tc>
        <w:tc>
          <w:tcPr>
            <w:tcW w:w="394" w:type="pct"/>
            <w:tcBorders>
              <w:left w:val="single" w:sz="4" w:space="0" w:color="auto"/>
            </w:tcBorders>
          </w:tcPr>
          <w:p w14:paraId="3DA4C731" w14:textId="77777777" w:rsidR="003B1CC9" w:rsidRPr="0010474E" w:rsidRDefault="003B1CC9" w:rsidP="003B1CC9">
            <w:pPr>
              <w:rPr>
                <w:rFonts w:cs="Arial"/>
                <w:sz w:val="19"/>
                <w:szCs w:val="19"/>
              </w:rPr>
            </w:pPr>
            <w:r w:rsidRPr="0010474E">
              <w:rPr>
                <w:rFonts w:cs="Arial"/>
                <w:sz w:val="19"/>
                <w:szCs w:val="19"/>
              </w:rPr>
              <w:t>MW</w:t>
            </w:r>
          </w:p>
        </w:tc>
        <w:tc>
          <w:tcPr>
            <w:tcW w:w="2061" w:type="pct"/>
            <w:tcBorders>
              <w:right w:val="double" w:sz="4" w:space="0" w:color="auto"/>
            </w:tcBorders>
          </w:tcPr>
          <w:p w14:paraId="757A7B5D" w14:textId="77777777" w:rsidR="003B1CC9" w:rsidRPr="0010474E" w:rsidRDefault="003B1CC9" w:rsidP="003B1CC9">
            <w:pPr>
              <w:rPr>
                <w:rFonts w:cs="Arial"/>
                <w:sz w:val="19"/>
                <w:szCs w:val="19"/>
              </w:rPr>
            </w:pPr>
            <w:r w:rsidRPr="0010474E">
              <w:rPr>
                <w:rFonts w:cs="Arial"/>
                <w:sz w:val="19"/>
                <w:szCs w:val="19"/>
              </w:rPr>
              <w:t>Megawatts</w:t>
            </w:r>
          </w:p>
        </w:tc>
      </w:tr>
      <w:tr w:rsidR="0010474E" w:rsidRPr="0010474E" w14:paraId="78CED934" w14:textId="77777777" w:rsidTr="00266EA4">
        <w:trPr>
          <w:cantSplit/>
          <w:trHeight w:val="245"/>
          <w:jc w:val="center"/>
        </w:trPr>
        <w:tc>
          <w:tcPr>
            <w:tcW w:w="659" w:type="pct"/>
            <w:tcBorders>
              <w:left w:val="double" w:sz="4" w:space="0" w:color="auto"/>
            </w:tcBorders>
          </w:tcPr>
          <w:p w14:paraId="60B47592" w14:textId="77777777" w:rsidR="003B1CC9" w:rsidRPr="0010474E" w:rsidRDefault="003B1CC9" w:rsidP="003B1CC9">
            <w:pPr>
              <w:rPr>
                <w:rFonts w:cs="Arial"/>
                <w:sz w:val="19"/>
                <w:szCs w:val="19"/>
              </w:rPr>
            </w:pPr>
            <w:r w:rsidRPr="0010474E">
              <w:rPr>
                <w:rFonts w:cs="Arial"/>
                <w:sz w:val="19"/>
                <w:szCs w:val="19"/>
              </w:rPr>
              <w:t>LAER</w:t>
            </w:r>
          </w:p>
        </w:tc>
        <w:tc>
          <w:tcPr>
            <w:tcW w:w="1886" w:type="pct"/>
            <w:tcBorders>
              <w:right w:val="single" w:sz="4" w:space="0" w:color="auto"/>
            </w:tcBorders>
          </w:tcPr>
          <w:p w14:paraId="060F574E" w14:textId="77777777" w:rsidR="003B1CC9" w:rsidRPr="0010474E" w:rsidRDefault="003B1CC9" w:rsidP="003B1CC9">
            <w:pPr>
              <w:rPr>
                <w:rFonts w:cs="Arial"/>
                <w:sz w:val="19"/>
                <w:szCs w:val="19"/>
              </w:rPr>
            </w:pPr>
            <w:r w:rsidRPr="0010474E">
              <w:rPr>
                <w:rFonts w:cs="Arial"/>
                <w:sz w:val="19"/>
                <w:szCs w:val="19"/>
              </w:rPr>
              <w:t>Lowest Achievable Emission Rate</w:t>
            </w:r>
          </w:p>
        </w:tc>
        <w:tc>
          <w:tcPr>
            <w:tcW w:w="394" w:type="pct"/>
            <w:tcBorders>
              <w:left w:val="single" w:sz="4" w:space="0" w:color="auto"/>
            </w:tcBorders>
          </w:tcPr>
          <w:p w14:paraId="15950914" w14:textId="77777777" w:rsidR="003B1CC9" w:rsidRPr="0010474E" w:rsidRDefault="003B1CC9" w:rsidP="003B1CC9">
            <w:pPr>
              <w:rPr>
                <w:rFonts w:cs="Arial"/>
                <w:sz w:val="19"/>
                <w:szCs w:val="19"/>
              </w:rPr>
            </w:pPr>
            <w:r w:rsidRPr="0010474E">
              <w:rPr>
                <w:rFonts w:cs="Arial"/>
                <w:sz w:val="19"/>
                <w:szCs w:val="19"/>
              </w:rPr>
              <w:t>NMOC</w:t>
            </w:r>
          </w:p>
        </w:tc>
        <w:tc>
          <w:tcPr>
            <w:tcW w:w="2061" w:type="pct"/>
            <w:tcBorders>
              <w:right w:val="double" w:sz="4" w:space="0" w:color="auto"/>
            </w:tcBorders>
          </w:tcPr>
          <w:p w14:paraId="118A1185" w14:textId="77777777" w:rsidR="003B1CC9" w:rsidRPr="0010474E" w:rsidRDefault="003B1CC9" w:rsidP="003B1CC9">
            <w:pPr>
              <w:rPr>
                <w:rFonts w:cs="Arial"/>
                <w:sz w:val="19"/>
                <w:szCs w:val="19"/>
              </w:rPr>
            </w:pPr>
            <w:r w:rsidRPr="0010474E">
              <w:rPr>
                <w:rFonts w:cs="Arial"/>
                <w:sz w:val="19"/>
                <w:szCs w:val="19"/>
              </w:rPr>
              <w:t>Non-methane Organic Compounds</w:t>
            </w:r>
          </w:p>
        </w:tc>
      </w:tr>
      <w:tr w:rsidR="0010474E" w:rsidRPr="0010474E" w14:paraId="007B1F24" w14:textId="77777777" w:rsidTr="00266EA4">
        <w:trPr>
          <w:cantSplit/>
          <w:trHeight w:val="245"/>
          <w:jc w:val="center"/>
        </w:trPr>
        <w:tc>
          <w:tcPr>
            <w:tcW w:w="659" w:type="pct"/>
            <w:tcBorders>
              <w:left w:val="double" w:sz="4" w:space="0" w:color="auto"/>
            </w:tcBorders>
          </w:tcPr>
          <w:p w14:paraId="326FA171" w14:textId="77777777" w:rsidR="003B1CC9" w:rsidRPr="0010474E" w:rsidRDefault="003B1CC9" w:rsidP="003B1CC9">
            <w:pPr>
              <w:rPr>
                <w:rFonts w:cs="Arial"/>
                <w:sz w:val="19"/>
                <w:szCs w:val="19"/>
              </w:rPr>
            </w:pPr>
            <w:r w:rsidRPr="0010474E">
              <w:rPr>
                <w:rFonts w:cs="Arial"/>
                <w:sz w:val="19"/>
                <w:szCs w:val="19"/>
              </w:rPr>
              <w:t>MACT</w:t>
            </w:r>
          </w:p>
        </w:tc>
        <w:tc>
          <w:tcPr>
            <w:tcW w:w="1886" w:type="pct"/>
            <w:tcBorders>
              <w:right w:val="single" w:sz="4" w:space="0" w:color="auto"/>
            </w:tcBorders>
          </w:tcPr>
          <w:p w14:paraId="7F914822" w14:textId="77777777" w:rsidR="003B1CC9" w:rsidRPr="0010474E" w:rsidRDefault="003B1CC9" w:rsidP="003B1CC9">
            <w:pPr>
              <w:rPr>
                <w:rFonts w:cs="Arial"/>
                <w:sz w:val="19"/>
                <w:szCs w:val="19"/>
              </w:rPr>
            </w:pPr>
            <w:r w:rsidRPr="0010474E">
              <w:rPr>
                <w:rFonts w:cs="Arial"/>
                <w:sz w:val="19"/>
                <w:szCs w:val="19"/>
              </w:rPr>
              <w:t>Maximum Achievable Control Technology</w:t>
            </w:r>
          </w:p>
        </w:tc>
        <w:tc>
          <w:tcPr>
            <w:tcW w:w="394" w:type="pct"/>
            <w:tcBorders>
              <w:left w:val="single" w:sz="4" w:space="0" w:color="auto"/>
            </w:tcBorders>
          </w:tcPr>
          <w:p w14:paraId="038949A0" w14:textId="77777777" w:rsidR="003B1CC9" w:rsidRPr="0010474E" w:rsidRDefault="003B1CC9" w:rsidP="003B1CC9">
            <w:pPr>
              <w:rPr>
                <w:rFonts w:cs="Arial"/>
                <w:sz w:val="19"/>
                <w:szCs w:val="19"/>
                <w:vertAlign w:val="subscript"/>
              </w:rPr>
            </w:pPr>
            <w:r w:rsidRPr="0010474E">
              <w:rPr>
                <w:rFonts w:cs="Arial"/>
                <w:sz w:val="19"/>
                <w:szCs w:val="19"/>
              </w:rPr>
              <w:t>NO</w:t>
            </w:r>
            <w:r w:rsidRPr="0010474E">
              <w:rPr>
                <w:rFonts w:cs="Arial"/>
                <w:sz w:val="19"/>
                <w:szCs w:val="19"/>
                <w:vertAlign w:val="subscript"/>
              </w:rPr>
              <w:t>x</w:t>
            </w:r>
          </w:p>
        </w:tc>
        <w:tc>
          <w:tcPr>
            <w:tcW w:w="2061" w:type="pct"/>
            <w:tcBorders>
              <w:right w:val="double" w:sz="4" w:space="0" w:color="auto"/>
            </w:tcBorders>
          </w:tcPr>
          <w:p w14:paraId="44DA299C" w14:textId="77777777" w:rsidR="003B1CC9" w:rsidRPr="0010474E" w:rsidRDefault="003B1CC9" w:rsidP="003B1CC9">
            <w:pPr>
              <w:rPr>
                <w:rFonts w:cs="Arial"/>
                <w:sz w:val="19"/>
                <w:szCs w:val="19"/>
              </w:rPr>
            </w:pPr>
            <w:r w:rsidRPr="0010474E">
              <w:rPr>
                <w:rFonts w:cs="Arial"/>
                <w:sz w:val="19"/>
                <w:szCs w:val="19"/>
              </w:rPr>
              <w:t>Oxides of Nitrogen</w:t>
            </w:r>
          </w:p>
        </w:tc>
      </w:tr>
      <w:tr w:rsidR="0010474E" w:rsidRPr="0010474E" w14:paraId="1DBF84F8" w14:textId="77777777" w:rsidTr="00266EA4">
        <w:trPr>
          <w:cantSplit/>
          <w:trHeight w:val="245"/>
          <w:jc w:val="center"/>
        </w:trPr>
        <w:tc>
          <w:tcPr>
            <w:tcW w:w="659" w:type="pct"/>
            <w:tcBorders>
              <w:left w:val="double" w:sz="4" w:space="0" w:color="auto"/>
            </w:tcBorders>
          </w:tcPr>
          <w:p w14:paraId="0E6656E9" w14:textId="77777777" w:rsidR="003B1CC9" w:rsidRPr="0010474E" w:rsidRDefault="003B1CC9" w:rsidP="003B1CC9">
            <w:pPr>
              <w:rPr>
                <w:rFonts w:cs="Arial"/>
                <w:sz w:val="19"/>
                <w:szCs w:val="19"/>
              </w:rPr>
            </w:pPr>
            <w:r w:rsidRPr="0010474E">
              <w:rPr>
                <w:rFonts w:cs="Arial"/>
                <w:sz w:val="19"/>
                <w:szCs w:val="19"/>
              </w:rPr>
              <w:t>MAERS</w:t>
            </w:r>
          </w:p>
        </w:tc>
        <w:tc>
          <w:tcPr>
            <w:tcW w:w="1886" w:type="pct"/>
            <w:tcBorders>
              <w:right w:val="single" w:sz="4" w:space="0" w:color="auto"/>
            </w:tcBorders>
          </w:tcPr>
          <w:p w14:paraId="0720F048" w14:textId="77777777" w:rsidR="003B1CC9" w:rsidRPr="0010474E" w:rsidRDefault="003B1CC9" w:rsidP="003B1CC9">
            <w:pPr>
              <w:rPr>
                <w:rFonts w:cs="Arial"/>
                <w:sz w:val="19"/>
                <w:szCs w:val="19"/>
              </w:rPr>
            </w:pPr>
            <w:r w:rsidRPr="0010474E">
              <w:rPr>
                <w:rFonts w:cs="Arial"/>
                <w:sz w:val="19"/>
                <w:szCs w:val="19"/>
              </w:rPr>
              <w:t>Michigan Air Emissions Reporting System</w:t>
            </w:r>
          </w:p>
        </w:tc>
        <w:tc>
          <w:tcPr>
            <w:tcW w:w="394" w:type="pct"/>
            <w:tcBorders>
              <w:left w:val="single" w:sz="4" w:space="0" w:color="auto"/>
            </w:tcBorders>
          </w:tcPr>
          <w:p w14:paraId="15AEABA6" w14:textId="77777777" w:rsidR="003B1CC9" w:rsidRPr="0010474E" w:rsidRDefault="003B1CC9" w:rsidP="003B1CC9">
            <w:pPr>
              <w:rPr>
                <w:rFonts w:cs="Arial"/>
                <w:sz w:val="19"/>
                <w:szCs w:val="19"/>
              </w:rPr>
            </w:pPr>
            <w:r w:rsidRPr="0010474E">
              <w:rPr>
                <w:rFonts w:cs="Arial"/>
                <w:sz w:val="19"/>
                <w:szCs w:val="19"/>
              </w:rPr>
              <w:t>ng</w:t>
            </w:r>
          </w:p>
        </w:tc>
        <w:tc>
          <w:tcPr>
            <w:tcW w:w="2061" w:type="pct"/>
            <w:tcBorders>
              <w:right w:val="double" w:sz="4" w:space="0" w:color="auto"/>
            </w:tcBorders>
          </w:tcPr>
          <w:p w14:paraId="68FBC4F3" w14:textId="77777777" w:rsidR="003B1CC9" w:rsidRPr="0010474E" w:rsidRDefault="003B1CC9" w:rsidP="003B1CC9">
            <w:pPr>
              <w:rPr>
                <w:rFonts w:cs="Arial"/>
                <w:sz w:val="19"/>
                <w:szCs w:val="19"/>
              </w:rPr>
            </w:pPr>
            <w:r w:rsidRPr="0010474E">
              <w:rPr>
                <w:rFonts w:cs="Arial"/>
                <w:sz w:val="19"/>
                <w:szCs w:val="19"/>
              </w:rPr>
              <w:t>Nanogram</w:t>
            </w:r>
          </w:p>
        </w:tc>
      </w:tr>
      <w:tr w:rsidR="0010474E" w:rsidRPr="0010474E" w14:paraId="4A0A6EEB" w14:textId="77777777" w:rsidTr="00266EA4">
        <w:trPr>
          <w:cantSplit/>
          <w:trHeight w:val="218"/>
          <w:jc w:val="center"/>
        </w:trPr>
        <w:tc>
          <w:tcPr>
            <w:tcW w:w="659" w:type="pct"/>
            <w:tcBorders>
              <w:left w:val="double" w:sz="4" w:space="0" w:color="auto"/>
            </w:tcBorders>
          </w:tcPr>
          <w:p w14:paraId="575CE26D" w14:textId="77777777" w:rsidR="003B1CC9" w:rsidRPr="0010474E" w:rsidRDefault="003B1CC9" w:rsidP="003B1CC9">
            <w:pPr>
              <w:rPr>
                <w:rFonts w:cs="Arial"/>
                <w:sz w:val="19"/>
                <w:szCs w:val="19"/>
              </w:rPr>
            </w:pPr>
            <w:r w:rsidRPr="0010474E">
              <w:rPr>
                <w:rFonts w:cs="Arial"/>
                <w:sz w:val="19"/>
                <w:szCs w:val="19"/>
              </w:rPr>
              <w:t>MAP</w:t>
            </w:r>
          </w:p>
        </w:tc>
        <w:tc>
          <w:tcPr>
            <w:tcW w:w="1886" w:type="pct"/>
            <w:tcBorders>
              <w:right w:val="single" w:sz="4" w:space="0" w:color="auto"/>
            </w:tcBorders>
          </w:tcPr>
          <w:p w14:paraId="2167629D" w14:textId="77777777" w:rsidR="003B1CC9" w:rsidRPr="0010474E" w:rsidRDefault="003B1CC9" w:rsidP="003B1CC9">
            <w:pPr>
              <w:rPr>
                <w:rFonts w:cs="Arial"/>
                <w:sz w:val="19"/>
                <w:szCs w:val="19"/>
              </w:rPr>
            </w:pPr>
            <w:r w:rsidRPr="0010474E">
              <w:rPr>
                <w:rFonts w:cs="Arial"/>
                <w:sz w:val="19"/>
                <w:szCs w:val="19"/>
              </w:rPr>
              <w:t>Malfunction Abatement Plan</w:t>
            </w:r>
          </w:p>
        </w:tc>
        <w:tc>
          <w:tcPr>
            <w:tcW w:w="394" w:type="pct"/>
            <w:tcBorders>
              <w:left w:val="single" w:sz="4" w:space="0" w:color="auto"/>
            </w:tcBorders>
          </w:tcPr>
          <w:p w14:paraId="163EF3E9" w14:textId="77777777" w:rsidR="003B1CC9" w:rsidRPr="0010474E" w:rsidRDefault="003B1CC9" w:rsidP="003B1CC9">
            <w:pPr>
              <w:rPr>
                <w:rFonts w:cs="Arial"/>
                <w:sz w:val="19"/>
                <w:szCs w:val="19"/>
              </w:rPr>
            </w:pPr>
            <w:r w:rsidRPr="0010474E">
              <w:rPr>
                <w:rFonts w:cs="Arial"/>
                <w:sz w:val="19"/>
                <w:szCs w:val="19"/>
              </w:rPr>
              <w:t>PM</w:t>
            </w:r>
          </w:p>
        </w:tc>
        <w:tc>
          <w:tcPr>
            <w:tcW w:w="2061" w:type="pct"/>
            <w:tcBorders>
              <w:right w:val="double" w:sz="4" w:space="0" w:color="auto"/>
            </w:tcBorders>
          </w:tcPr>
          <w:p w14:paraId="081FE114" w14:textId="77777777" w:rsidR="003B1CC9" w:rsidRPr="0010474E" w:rsidRDefault="003B1CC9" w:rsidP="003B1CC9">
            <w:pPr>
              <w:rPr>
                <w:rFonts w:cs="Arial"/>
                <w:sz w:val="19"/>
                <w:szCs w:val="19"/>
              </w:rPr>
            </w:pPr>
            <w:r w:rsidRPr="0010474E">
              <w:rPr>
                <w:rFonts w:cs="Arial"/>
                <w:sz w:val="19"/>
                <w:szCs w:val="19"/>
              </w:rPr>
              <w:t>Particulate Matter</w:t>
            </w:r>
          </w:p>
        </w:tc>
      </w:tr>
      <w:tr w:rsidR="0010474E" w:rsidRPr="0010474E" w14:paraId="27D40FEF" w14:textId="77777777" w:rsidTr="00266EA4">
        <w:trPr>
          <w:cantSplit/>
          <w:trHeight w:val="245"/>
          <w:jc w:val="center"/>
        </w:trPr>
        <w:tc>
          <w:tcPr>
            <w:tcW w:w="659" w:type="pct"/>
            <w:tcBorders>
              <w:left w:val="double" w:sz="4" w:space="0" w:color="auto"/>
            </w:tcBorders>
          </w:tcPr>
          <w:p w14:paraId="0D4DFF1F" w14:textId="77777777" w:rsidR="002229D7" w:rsidRPr="0010474E" w:rsidRDefault="002229D7" w:rsidP="002229D7">
            <w:pPr>
              <w:rPr>
                <w:rFonts w:cs="Arial"/>
                <w:sz w:val="19"/>
                <w:szCs w:val="19"/>
              </w:rPr>
            </w:pPr>
            <w:r w:rsidRPr="0010474E">
              <w:rPr>
                <w:rFonts w:cs="Arial"/>
                <w:sz w:val="19"/>
                <w:szCs w:val="19"/>
              </w:rPr>
              <w:t>MSDS</w:t>
            </w:r>
          </w:p>
        </w:tc>
        <w:tc>
          <w:tcPr>
            <w:tcW w:w="1886" w:type="pct"/>
            <w:tcBorders>
              <w:right w:val="single" w:sz="4" w:space="0" w:color="auto"/>
            </w:tcBorders>
          </w:tcPr>
          <w:p w14:paraId="04410243" w14:textId="77777777" w:rsidR="002229D7" w:rsidRPr="0010474E" w:rsidRDefault="002229D7" w:rsidP="002229D7">
            <w:pPr>
              <w:rPr>
                <w:rFonts w:cs="Arial"/>
                <w:sz w:val="19"/>
                <w:szCs w:val="19"/>
              </w:rPr>
            </w:pPr>
            <w:r w:rsidRPr="0010474E">
              <w:rPr>
                <w:rFonts w:cs="Arial"/>
                <w:sz w:val="19"/>
                <w:szCs w:val="19"/>
              </w:rPr>
              <w:t>Material Safety Data Sheet</w:t>
            </w:r>
          </w:p>
        </w:tc>
        <w:tc>
          <w:tcPr>
            <w:tcW w:w="394" w:type="pct"/>
            <w:vMerge w:val="restart"/>
            <w:tcBorders>
              <w:left w:val="single" w:sz="4" w:space="0" w:color="auto"/>
            </w:tcBorders>
          </w:tcPr>
          <w:p w14:paraId="4D006815" w14:textId="77777777" w:rsidR="002229D7" w:rsidRPr="0010474E" w:rsidRDefault="002229D7" w:rsidP="002229D7">
            <w:pPr>
              <w:rPr>
                <w:rFonts w:cs="Arial"/>
                <w:sz w:val="19"/>
                <w:szCs w:val="19"/>
              </w:rPr>
            </w:pPr>
            <w:r w:rsidRPr="0010474E">
              <w:rPr>
                <w:rFonts w:cs="Arial"/>
                <w:sz w:val="19"/>
                <w:szCs w:val="19"/>
              </w:rPr>
              <w:t>PM10</w:t>
            </w:r>
          </w:p>
        </w:tc>
        <w:tc>
          <w:tcPr>
            <w:tcW w:w="2061" w:type="pct"/>
            <w:vMerge w:val="restart"/>
            <w:tcBorders>
              <w:right w:val="double" w:sz="4" w:space="0" w:color="auto"/>
            </w:tcBorders>
          </w:tcPr>
          <w:p w14:paraId="23A5B9C2" w14:textId="77777777" w:rsidR="002229D7" w:rsidRPr="0010474E" w:rsidRDefault="002229D7" w:rsidP="002229D7">
            <w:pPr>
              <w:rPr>
                <w:rFonts w:cs="Arial"/>
                <w:sz w:val="19"/>
                <w:szCs w:val="19"/>
              </w:rPr>
            </w:pPr>
            <w:r w:rsidRPr="0010474E">
              <w:rPr>
                <w:rFonts w:cs="Arial"/>
                <w:sz w:val="19"/>
                <w:szCs w:val="19"/>
              </w:rPr>
              <w:t>Particulate Matter equal to or less than 10 microns in diameter</w:t>
            </w:r>
          </w:p>
        </w:tc>
      </w:tr>
      <w:tr w:rsidR="0010474E" w:rsidRPr="0010474E" w14:paraId="1E97A6B3" w14:textId="77777777" w:rsidTr="00266EA4">
        <w:trPr>
          <w:cantSplit/>
          <w:trHeight w:val="245"/>
          <w:jc w:val="center"/>
        </w:trPr>
        <w:tc>
          <w:tcPr>
            <w:tcW w:w="659" w:type="pct"/>
            <w:tcBorders>
              <w:left w:val="double" w:sz="4" w:space="0" w:color="auto"/>
            </w:tcBorders>
          </w:tcPr>
          <w:p w14:paraId="0D74101B" w14:textId="77777777" w:rsidR="002229D7" w:rsidRPr="0010474E" w:rsidRDefault="002229D7" w:rsidP="002229D7">
            <w:pPr>
              <w:rPr>
                <w:rFonts w:cs="Arial"/>
                <w:sz w:val="19"/>
                <w:szCs w:val="19"/>
              </w:rPr>
            </w:pPr>
            <w:r w:rsidRPr="0010474E">
              <w:rPr>
                <w:rFonts w:cs="Arial"/>
                <w:sz w:val="19"/>
                <w:szCs w:val="19"/>
              </w:rPr>
              <w:t>NA</w:t>
            </w:r>
          </w:p>
        </w:tc>
        <w:tc>
          <w:tcPr>
            <w:tcW w:w="1886" w:type="pct"/>
            <w:tcBorders>
              <w:right w:val="single" w:sz="4" w:space="0" w:color="auto"/>
            </w:tcBorders>
          </w:tcPr>
          <w:p w14:paraId="389A8BD7" w14:textId="77777777" w:rsidR="002229D7" w:rsidRPr="0010474E" w:rsidRDefault="002229D7" w:rsidP="002229D7">
            <w:pPr>
              <w:rPr>
                <w:rFonts w:cs="Arial"/>
                <w:sz w:val="19"/>
                <w:szCs w:val="19"/>
              </w:rPr>
            </w:pPr>
            <w:r w:rsidRPr="0010474E">
              <w:rPr>
                <w:rFonts w:cs="Arial"/>
                <w:sz w:val="19"/>
                <w:szCs w:val="19"/>
              </w:rPr>
              <w:t>Not Applicable</w:t>
            </w:r>
          </w:p>
        </w:tc>
        <w:tc>
          <w:tcPr>
            <w:tcW w:w="394" w:type="pct"/>
            <w:vMerge/>
            <w:tcBorders>
              <w:left w:val="single" w:sz="4" w:space="0" w:color="auto"/>
            </w:tcBorders>
          </w:tcPr>
          <w:p w14:paraId="1BF37B25" w14:textId="77777777" w:rsidR="002229D7" w:rsidRPr="0010474E" w:rsidRDefault="002229D7" w:rsidP="002229D7">
            <w:pPr>
              <w:rPr>
                <w:rFonts w:cs="Arial"/>
                <w:sz w:val="19"/>
                <w:szCs w:val="19"/>
              </w:rPr>
            </w:pPr>
          </w:p>
        </w:tc>
        <w:tc>
          <w:tcPr>
            <w:tcW w:w="2061" w:type="pct"/>
            <w:vMerge/>
            <w:tcBorders>
              <w:right w:val="double" w:sz="4" w:space="0" w:color="auto"/>
            </w:tcBorders>
          </w:tcPr>
          <w:p w14:paraId="66C7EB38" w14:textId="77777777" w:rsidR="002229D7" w:rsidRPr="0010474E" w:rsidRDefault="002229D7" w:rsidP="002229D7">
            <w:pPr>
              <w:rPr>
                <w:rFonts w:cs="Arial"/>
                <w:sz w:val="19"/>
                <w:szCs w:val="19"/>
              </w:rPr>
            </w:pPr>
          </w:p>
        </w:tc>
      </w:tr>
      <w:tr w:rsidR="0010474E" w:rsidRPr="0010474E" w14:paraId="050DE575" w14:textId="77777777" w:rsidTr="00266EA4">
        <w:trPr>
          <w:cantSplit/>
          <w:trHeight w:val="218"/>
          <w:jc w:val="center"/>
        </w:trPr>
        <w:tc>
          <w:tcPr>
            <w:tcW w:w="659" w:type="pct"/>
            <w:tcBorders>
              <w:left w:val="double" w:sz="4" w:space="0" w:color="auto"/>
              <w:bottom w:val="nil"/>
            </w:tcBorders>
          </w:tcPr>
          <w:p w14:paraId="3AE2F553" w14:textId="77777777" w:rsidR="002229D7" w:rsidRPr="0010474E" w:rsidRDefault="002229D7" w:rsidP="002229D7">
            <w:pPr>
              <w:rPr>
                <w:rFonts w:cs="Arial"/>
                <w:sz w:val="19"/>
                <w:szCs w:val="19"/>
              </w:rPr>
            </w:pPr>
            <w:r w:rsidRPr="0010474E">
              <w:rPr>
                <w:rFonts w:cs="Arial"/>
                <w:sz w:val="19"/>
                <w:szCs w:val="19"/>
              </w:rPr>
              <w:t>NAAQS</w:t>
            </w:r>
          </w:p>
        </w:tc>
        <w:tc>
          <w:tcPr>
            <w:tcW w:w="1886" w:type="pct"/>
            <w:tcBorders>
              <w:right w:val="single" w:sz="4" w:space="0" w:color="auto"/>
            </w:tcBorders>
          </w:tcPr>
          <w:p w14:paraId="2FEA31E4" w14:textId="77777777" w:rsidR="002229D7" w:rsidRPr="0010474E" w:rsidRDefault="002229D7" w:rsidP="002229D7">
            <w:pPr>
              <w:rPr>
                <w:rFonts w:cs="Arial"/>
                <w:sz w:val="19"/>
                <w:szCs w:val="19"/>
              </w:rPr>
            </w:pPr>
            <w:r w:rsidRPr="0010474E">
              <w:rPr>
                <w:rFonts w:cs="Arial"/>
                <w:sz w:val="19"/>
                <w:szCs w:val="19"/>
              </w:rPr>
              <w:t>National Ambient Air Quality Standards</w:t>
            </w:r>
          </w:p>
        </w:tc>
        <w:tc>
          <w:tcPr>
            <w:tcW w:w="394" w:type="pct"/>
            <w:tcBorders>
              <w:left w:val="single" w:sz="4" w:space="0" w:color="auto"/>
            </w:tcBorders>
          </w:tcPr>
          <w:p w14:paraId="4688CF45" w14:textId="77777777" w:rsidR="002229D7" w:rsidRPr="0010474E" w:rsidRDefault="002229D7" w:rsidP="002229D7">
            <w:pPr>
              <w:rPr>
                <w:rFonts w:cs="Arial"/>
                <w:sz w:val="19"/>
                <w:szCs w:val="19"/>
              </w:rPr>
            </w:pPr>
            <w:r w:rsidRPr="0010474E">
              <w:rPr>
                <w:rFonts w:cs="Arial"/>
                <w:sz w:val="19"/>
                <w:szCs w:val="19"/>
              </w:rPr>
              <w:t>PM2.5</w:t>
            </w:r>
          </w:p>
        </w:tc>
        <w:tc>
          <w:tcPr>
            <w:tcW w:w="2061" w:type="pct"/>
            <w:tcBorders>
              <w:right w:val="double" w:sz="4" w:space="0" w:color="auto"/>
            </w:tcBorders>
          </w:tcPr>
          <w:p w14:paraId="098462EF" w14:textId="77777777" w:rsidR="002229D7" w:rsidRPr="0010474E" w:rsidRDefault="002229D7" w:rsidP="002229D7">
            <w:pPr>
              <w:rPr>
                <w:rFonts w:cs="Arial"/>
                <w:sz w:val="19"/>
                <w:szCs w:val="19"/>
              </w:rPr>
            </w:pPr>
            <w:r w:rsidRPr="0010474E">
              <w:rPr>
                <w:rFonts w:cs="Arial"/>
                <w:sz w:val="19"/>
                <w:szCs w:val="19"/>
              </w:rPr>
              <w:t>Particulate Matter equal to or less than 2.5</w:t>
            </w:r>
          </w:p>
          <w:p w14:paraId="36D42EA3" w14:textId="77777777" w:rsidR="002229D7" w:rsidRPr="0010474E" w:rsidRDefault="002229D7" w:rsidP="002229D7">
            <w:pPr>
              <w:rPr>
                <w:rFonts w:cs="Arial"/>
                <w:sz w:val="19"/>
                <w:szCs w:val="19"/>
              </w:rPr>
            </w:pPr>
            <w:r w:rsidRPr="0010474E">
              <w:rPr>
                <w:rFonts w:cs="Arial"/>
                <w:sz w:val="19"/>
                <w:szCs w:val="19"/>
              </w:rPr>
              <w:t>microns in diameter</w:t>
            </w:r>
          </w:p>
        </w:tc>
      </w:tr>
      <w:tr w:rsidR="0010474E" w:rsidRPr="0010474E" w14:paraId="4A8E3D99" w14:textId="77777777" w:rsidTr="00266EA4">
        <w:trPr>
          <w:cantSplit/>
          <w:trHeight w:val="218"/>
          <w:jc w:val="center"/>
        </w:trPr>
        <w:tc>
          <w:tcPr>
            <w:tcW w:w="659" w:type="pct"/>
            <w:vMerge w:val="restart"/>
            <w:tcBorders>
              <w:left w:val="double" w:sz="4" w:space="0" w:color="auto"/>
            </w:tcBorders>
          </w:tcPr>
          <w:p w14:paraId="01285C80" w14:textId="77777777" w:rsidR="002229D7" w:rsidRPr="0010474E" w:rsidRDefault="002229D7" w:rsidP="002229D7">
            <w:pPr>
              <w:rPr>
                <w:rFonts w:cs="Arial"/>
                <w:sz w:val="19"/>
                <w:szCs w:val="19"/>
              </w:rPr>
            </w:pPr>
            <w:r w:rsidRPr="0010474E">
              <w:rPr>
                <w:rFonts w:cs="Arial"/>
                <w:sz w:val="19"/>
                <w:szCs w:val="19"/>
              </w:rPr>
              <w:t>NESHAP</w:t>
            </w:r>
          </w:p>
        </w:tc>
        <w:tc>
          <w:tcPr>
            <w:tcW w:w="1886" w:type="pct"/>
            <w:vMerge w:val="restart"/>
            <w:tcBorders>
              <w:right w:val="single" w:sz="4" w:space="0" w:color="auto"/>
            </w:tcBorders>
          </w:tcPr>
          <w:p w14:paraId="04714750" w14:textId="77777777" w:rsidR="002229D7" w:rsidRPr="0010474E" w:rsidRDefault="002229D7" w:rsidP="002229D7">
            <w:pPr>
              <w:rPr>
                <w:rFonts w:cs="Arial"/>
                <w:sz w:val="19"/>
                <w:szCs w:val="19"/>
              </w:rPr>
            </w:pPr>
            <w:r w:rsidRPr="0010474E">
              <w:rPr>
                <w:rFonts w:cs="Arial"/>
                <w:sz w:val="19"/>
                <w:szCs w:val="19"/>
              </w:rPr>
              <w:t>National Emission Standard for Hazardous Air Pollutants</w:t>
            </w:r>
          </w:p>
        </w:tc>
        <w:tc>
          <w:tcPr>
            <w:tcW w:w="394" w:type="pct"/>
            <w:tcBorders>
              <w:left w:val="single" w:sz="4" w:space="0" w:color="auto"/>
              <w:bottom w:val="nil"/>
            </w:tcBorders>
          </w:tcPr>
          <w:p w14:paraId="08C96D02" w14:textId="77777777" w:rsidR="002229D7" w:rsidRPr="0010474E" w:rsidRDefault="002229D7" w:rsidP="002229D7">
            <w:pPr>
              <w:rPr>
                <w:rFonts w:cs="Arial"/>
                <w:sz w:val="19"/>
                <w:szCs w:val="19"/>
              </w:rPr>
            </w:pPr>
            <w:r w:rsidRPr="0010474E">
              <w:rPr>
                <w:rFonts w:cs="Arial"/>
                <w:sz w:val="19"/>
                <w:szCs w:val="19"/>
              </w:rPr>
              <w:t>pph</w:t>
            </w:r>
          </w:p>
        </w:tc>
        <w:tc>
          <w:tcPr>
            <w:tcW w:w="2061" w:type="pct"/>
            <w:tcBorders>
              <w:right w:val="double" w:sz="4" w:space="0" w:color="auto"/>
            </w:tcBorders>
          </w:tcPr>
          <w:p w14:paraId="32679364" w14:textId="77777777" w:rsidR="002229D7" w:rsidRPr="0010474E" w:rsidRDefault="002229D7" w:rsidP="002229D7">
            <w:pPr>
              <w:rPr>
                <w:rFonts w:cs="Arial"/>
                <w:sz w:val="19"/>
                <w:szCs w:val="19"/>
              </w:rPr>
            </w:pPr>
            <w:r w:rsidRPr="0010474E">
              <w:rPr>
                <w:rFonts w:cs="Arial"/>
                <w:sz w:val="19"/>
                <w:szCs w:val="19"/>
              </w:rPr>
              <w:t>Pounds per hour</w:t>
            </w:r>
          </w:p>
        </w:tc>
      </w:tr>
      <w:tr w:rsidR="0010474E" w:rsidRPr="0010474E" w14:paraId="7824605D" w14:textId="77777777" w:rsidTr="00266EA4">
        <w:trPr>
          <w:cantSplit/>
          <w:trHeight w:val="217"/>
          <w:jc w:val="center"/>
        </w:trPr>
        <w:tc>
          <w:tcPr>
            <w:tcW w:w="659" w:type="pct"/>
            <w:vMerge/>
            <w:tcBorders>
              <w:left w:val="double" w:sz="4" w:space="0" w:color="auto"/>
              <w:bottom w:val="nil"/>
            </w:tcBorders>
          </w:tcPr>
          <w:p w14:paraId="4DDDF391" w14:textId="77777777" w:rsidR="002229D7" w:rsidRPr="0010474E" w:rsidRDefault="002229D7" w:rsidP="002229D7">
            <w:pPr>
              <w:rPr>
                <w:rFonts w:cs="Arial"/>
                <w:sz w:val="19"/>
                <w:szCs w:val="19"/>
              </w:rPr>
            </w:pPr>
          </w:p>
        </w:tc>
        <w:tc>
          <w:tcPr>
            <w:tcW w:w="1886" w:type="pct"/>
            <w:vMerge/>
            <w:tcBorders>
              <w:right w:val="single" w:sz="4" w:space="0" w:color="auto"/>
            </w:tcBorders>
          </w:tcPr>
          <w:p w14:paraId="56D5EB79" w14:textId="77777777" w:rsidR="002229D7" w:rsidRPr="0010474E" w:rsidRDefault="002229D7" w:rsidP="002229D7">
            <w:pPr>
              <w:rPr>
                <w:rFonts w:cs="Arial"/>
                <w:sz w:val="19"/>
                <w:szCs w:val="19"/>
              </w:rPr>
            </w:pPr>
          </w:p>
        </w:tc>
        <w:tc>
          <w:tcPr>
            <w:tcW w:w="394" w:type="pct"/>
            <w:tcBorders>
              <w:left w:val="single" w:sz="4" w:space="0" w:color="auto"/>
              <w:bottom w:val="nil"/>
            </w:tcBorders>
          </w:tcPr>
          <w:p w14:paraId="67B76D14" w14:textId="77777777" w:rsidR="002229D7" w:rsidRPr="0010474E" w:rsidRDefault="002229D7" w:rsidP="002229D7">
            <w:pPr>
              <w:rPr>
                <w:rFonts w:cs="Arial"/>
                <w:sz w:val="19"/>
                <w:szCs w:val="19"/>
              </w:rPr>
            </w:pPr>
            <w:r w:rsidRPr="0010474E">
              <w:rPr>
                <w:rFonts w:cs="Arial"/>
                <w:sz w:val="19"/>
                <w:szCs w:val="19"/>
              </w:rPr>
              <w:t>ppm</w:t>
            </w:r>
          </w:p>
        </w:tc>
        <w:tc>
          <w:tcPr>
            <w:tcW w:w="2061" w:type="pct"/>
            <w:tcBorders>
              <w:bottom w:val="nil"/>
              <w:right w:val="double" w:sz="4" w:space="0" w:color="auto"/>
            </w:tcBorders>
          </w:tcPr>
          <w:p w14:paraId="02E0763B" w14:textId="77777777" w:rsidR="002229D7" w:rsidRPr="0010474E" w:rsidRDefault="002229D7" w:rsidP="002229D7">
            <w:pPr>
              <w:rPr>
                <w:rFonts w:cs="Arial"/>
                <w:sz w:val="19"/>
                <w:szCs w:val="19"/>
              </w:rPr>
            </w:pPr>
            <w:r w:rsidRPr="0010474E">
              <w:rPr>
                <w:rFonts w:cs="Arial"/>
                <w:sz w:val="19"/>
                <w:szCs w:val="19"/>
              </w:rPr>
              <w:t>Parts per million</w:t>
            </w:r>
          </w:p>
        </w:tc>
      </w:tr>
      <w:tr w:rsidR="0010474E" w:rsidRPr="0010474E" w14:paraId="05C0E3D5" w14:textId="77777777" w:rsidTr="00266EA4">
        <w:trPr>
          <w:cantSplit/>
          <w:trHeight w:val="245"/>
          <w:jc w:val="center"/>
        </w:trPr>
        <w:tc>
          <w:tcPr>
            <w:tcW w:w="659" w:type="pct"/>
            <w:tcBorders>
              <w:left w:val="double" w:sz="4" w:space="0" w:color="auto"/>
            </w:tcBorders>
          </w:tcPr>
          <w:p w14:paraId="2691D310" w14:textId="77777777" w:rsidR="002229D7" w:rsidRPr="0010474E" w:rsidRDefault="002229D7" w:rsidP="002229D7">
            <w:pPr>
              <w:rPr>
                <w:rFonts w:cs="Arial"/>
                <w:sz w:val="19"/>
                <w:szCs w:val="19"/>
              </w:rPr>
            </w:pPr>
            <w:r w:rsidRPr="0010474E">
              <w:rPr>
                <w:rFonts w:cs="Arial"/>
                <w:sz w:val="19"/>
                <w:szCs w:val="19"/>
              </w:rPr>
              <w:t>NSPS</w:t>
            </w:r>
          </w:p>
        </w:tc>
        <w:tc>
          <w:tcPr>
            <w:tcW w:w="1886" w:type="pct"/>
            <w:tcBorders>
              <w:right w:val="single" w:sz="4" w:space="0" w:color="auto"/>
            </w:tcBorders>
          </w:tcPr>
          <w:p w14:paraId="435AE05C" w14:textId="77777777" w:rsidR="002229D7" w:rsidRPr="0010474E" w:rsidRDefault="002229D7" w:rsidP="002229D7">
            <w:pPr>
              <w:rPr>
                <w:rFonts w:cs="Arial"/>
                <w:sz w:val="19"/>
                <w:szCs w:val="19"/>
              </w:rPr>
            </w:pPr>
            <w:r w:rsidRPr="0010474E">
              <w:rPr>
                <w:rFonts w:cs="Arial"/>
                <w:sz w:val="19"/>
                <w:szCs w:val="19"/>
              </w:rPr>
              <w:t>New Source Performance Standards</w:t>
            </w:r>
          </w:p>
        </w:tc>
        <w:tc>
          <w:tcPr>
            <w:tcW w:w="394" w:type="pct"/>
            <w:tcBorders>
              <w:left w:val="single" w:sz="4" w:space="0" w:color="auto"/>
            </w:tcBorders>
          </w:tcPr>
          <w:p w14:paraId="105DF135" w14:textId="77777777" w:rsidR="002229D7" w:rsidRPr="0010474E" w:rsidRDefault="002229D7" w:rsidP="002229D7">
            <w:pPr>
              <w:rPr>
                <w:rFonts w:cs="Arial"/>
                <w:sz w:val="19"/>
                <w:szCs w:val="19"/>
              </w:rPr>
            </w:pPr>
            <w:r w:rsidRPr="0010474E">
              <w:rPr>
                <w:rFonts w:cs="Arial"/>
                <w:sz w:val="19"/>
                <w:szCs w:val="19"/>
              </w:rPr>
              <w:t>ppmv</w:t>
            </w:r>
          </w:p>
        </w:tc>
        <w:tc>
          <w:tcPr>
            <w:tcW w:w="2061" w:type="pct"/>
            <w:tcBorders>
              <w:right w:val="double" w:sz="4" w:space="0" w:color="auto"/>
            </w:tcBorders>
          </w:tcPr>
          <w:p w14:paraId="7EFB322D" w14:textId="77777777" w:rsidR="002229D7" w:rsidRPr="0010474E" w:rsidRDefault="002229D7" w:rsidP="002229D7">
            <w:pPr>
              <w:rPr>
                <w:rFonts w:cs="Arial"/>
                <w:sz w:val="19"/>
                <w:szCs w:val="19"/>
              </w:rPr>
            </w:pPr>
            <w:r w:rsidRPr="0010474E">
              <w:rPr>
                <w:rFonts w:cs="Arial"/>
                <w:sz w:val="19"/>
                <w:szCs w:val="19"/>
              </w:rPr>
              <w:t>Parts per million by volume</w:t>
            </w:r>
          </w:p>
        </w:tc>
      </w:tr>
      <w:tr w:rsidR="0010474E" w:rsidRPr="0010474E" w14:paraId="6766546F" w14:textId="77777777" w:rsidTr="00266EA4">
        <w:trPr>
          <w:cantSplit/>
          <w:trHeight w:val="245"/>
          <w:jc w:val="center"/>
        </w:trPr>
        <w:tc>
          <w:tcPr>
            <w:tcW w:w="659" w:type="pct"/>
            <w:tcBorders>
              <w:left w:val="double" w:sz="4" w:space="0" w:color="auto"/>
            </w:tcBorders>
          </w:tcPr>
          <w:p w14:paraId="53F1230B" w14:textId="77777777" w:rsidR="002229D7" w:rsidRPr="0010474E" w:rsidRDefault="002229D7" w:rsidP="002229D7">
            <w:pPr>
              <w:rPr>
                <w:rFonts w:cs="Arial"/>
                <w:sz w:val="19"/>
                <w:szCs w:val="19"/>
              </w:rPr>
            </w:pPr>
            <w:r w:rsidRPr="0010474E">
              <w:rPr>
                <w:rFonts w:cs="Arial"/>
                <w:sz w:val="19"/>
                <w:szCs w:val="19"/>
              </w:rPr>
              <w:t>NSR</w:t>
            </w:r>
          </w:p>
        </w:tc>
        <w:tc>
          <w:tcPr>
            <w:tcW w:w="1886" w:type="pct"/>
            <w:tcBorders>
              <w:right w:val="single" w:sz="4" w:space="0" w:color="auto"/>
            </w:tcBorders>
          </w:tcPr>
          <w:p w14:paraId="64DA2D78" w14:textId="77777777" w:rsidR="002229D7" w:rsidRPr="0010474E" w:rsidRDefault="002229D7" w:rsidP="002229D7">
            <w:pPr>
              <w:rPr>
                <w:rFonts w:cs="Arial"/>
                <w:sz w:val="19"/>
                <w:szCs w:val="19"/>
              </w:rPr>
            </w:pPr>
            <w:r w:rsidRPr="0010474E">
              <w:rPr>
                <w:rFonts w:cs="Arial"/>
                <w:sz w:val="19"/>
                <w:szCs w:val="19"/>
              </w:rPr>
              <w:t>New Source Review</w:t>
            </w:r>
          </w:p>
        </w:tc>
        <w:tc>
          <w:tcPr>
            <w:tcW w:w="394" w:type="pct"/>
            <w:tcBorders>
              <w:left w:val="single" w:sz="4" w:space="0" w:color="auto"/>
            </w:tcBorders>
          </w:tcPr>
          <w:p w14:paraId="210F3195" w14:textId="77777777" w:rsidR="002229D7" w:rsidRPr="0010474E" w:rsidRDefault="002229D7" w:rsidP="002229D7">
            <w:pPr>
              <w:rPr>
                <w:rFonts w:cs="Arial"/>
                <w:sz w:val="19"/>
                <w:szCs w:val="19"/>
              </w:rPr>
            </w:pPr>
            <w:r w:rsidRPr="0010474E">
              <w:rPr>
                <w:rFonts w:cs="Arial"/>
                <w:sz w:val="19"/>
                <w:szCs w:val="19"/>
              </w:rPr>
              <w:t>ppmw</w:t>
            </w:r>
          </w:p>
        </w:tc>
        <w:tc>
          <w:tcPr>
            <w:tcW w:w="2061" w:type="pct"/>
            <w:tcBorders>
              <w:right w:val="double" w:sz="4" w:space="0" w:color="auto"/>
            </w:tcBorders>
          </w:tcPr>
          <w:p w14:paraId="5EEDE490" w14:textId="77777777" w:rsidR="002229D7" w:rsidRPr="0010474E" w:rsidRDefault="002229D7" w:rsidP="002229D7">
            <w:pPr>
              <w:rPr>
                <w:rFonts w:cs="Arial"/>
                <w:sz w:val="19"/>
                <w:szCs w:val="19"/>
              </w:rPr>
            </w:pPr>
            <w:r w:rsidRPr="0010474E">
              <w:rPr>
                <w:rFonts w:cs="Arial"/>
                <w:sz w:val="19"/>
                <w:szCs w:val="19"/>
              </w:rPr>
              <w:t>Parts per million by weight</w:t>
            </w:r>
          </w:p>
        </w:tc>
      </w:tr>
      <w:tr w:rsidR="0010474E" w:rsidRPr="0010474E" w14:paraId="0E959C49" w14:textId="77777777" w:rsidTr="00266EA4">
        <w:trPr>
          <w:cantSplit/>
          <w:trHeight w:val="245"/>
          <w:jc w:val="center"/>
        </w:trPr>
        <w:tc>
          <w:tcPr>
            <w:tcW w:w="659" w:type="pct"/>
            <w:tcBorders>
              <w:left w:val="double" w:sz="4" w:space="0" w:color="auto"/>
            </w:tcBorders>
          </w:tcPr>
          <w:p w14:paraId="5BC20448" w14:textId="77777777" w:rsidR="002229D7" w:rsidRPr="0010474E" w:rsidRDefault="002229D7" w:rsidP="002229D7">
            <w:pPr>
              <w:rPr>
                <w:rFonts w:cs="Arial"/>
                <w:sz w:val="19"/>
                <w:szCs w:val="19"/>
              </w:rPr>
            </w:pPr>
            <w:r w:rsidRPr="0010474E">
              <w:rPr>
                <w:rFonts w:cs="Arial"/>
                <w:sz w:val="19"/>
                <w:szCs w:val="19"/>
              </w:rPr>
              <w:t>PS</w:t>
            </w:r>
          </w:p>
        </w:tc>
        <w:tc>
          <w:tcPr>
            <w:tcW w:w="1886" w:type="pct"/>
            <w:tcBorders>
              <w:right w:val="single" w:sz="4" w:space="0" w:color="auto"/>
            </w:tcBorders>
          </w:tcPr>
          <w:p w14:paraId="3D2B35D1" w14:textId="77777777" w:rsidR="002229D7" w:rsidRPr="0010474E" w:rsidRDefault="002229D7" w:rsidP="002229D7">
            <w:pPr>
              <w:rPr>
                <w:rFonts w:cs="Arial"/>
                <w:sz w:val="19"/>
                <w:szCs w:val="19"/>
              </w:rPr>
            </w:pPr>
            <w:r w:rsidRPr="0010474E">
              <w:rPr>
                <w:rFonts w:cs="Arial"/>
                <w:sz w:val="19"/>
                <w:szCs w:val="19"/>
              </w:rPr>
              <w:t>Performance Specification</w:t>
            </w:r>
          </w:p>
        </w:tc>
        <w:tc>
          <w:tcPr>
            <w:tcW w:w="394" w:type="pct"/>
            <w:tcBorders>
              <w:left w:val="single" w:sz="4" w:space="0" w:color="auto"/>
            </w:tcBorders>
          </w:tcPr>
          <w:p w14:paraId="3DBC6FD6" w14:textId="77777777" w:rsidR="002229D7" w:rsidRPr="0010474E" w:rsidRDefault="002229D7" w:rsidP="002229D7">
            <w:pPr>
              <w:rPr>
                <w:rFonts w:cs="Arial"/>
                <w:sz w:val="19"/>
                <w:szCs w:val="19"/>
              </w:rPr>
            </w:pPr>
            <w:r w:rsidRPr="0010474E">
              <w:rPr>
                <w:rFonts w:cs="Arial"/>
                <w:sz w:val="19"/>
                <w:szCs w:val="19"/>
              </w:rPr>
              <w:t>%</w:t>
            </w:r>
          </w:p>
        </w:tc>
        <w:tc>
          <w:tcPr>
            <w:tcW w:w="2061" w:type="pct"/>
            <w:tcBorders>
              <w:right w:val="double" w:sz="4" w:space="0" w:color="auto"/>
            </w:tcBorders>
          </w:tcPr>
          <w:p w14:paraId="011B4794" w14:textId="77777777" w:rsidR="002229D7" w:rsidRPr="0010474E" w:rsidRDefault="002229D7" w:rsidP="002229D7">
            <w:pPr>
              <w:rPr>
                <w:rFonts w:cs="Arial"/>
                <w:sz w:val="19"/>
                <w:szCs w:val="19"/>
              </w:rPr>
            </w:pPr>
            <w:r w:rsidRPr="0010474E">
              <w:rPr>
                <w:rFonts w:cs="Arial"/>
                <w:sz w:val="19"/>
                <w:szCs w:val="19"/>
              </w:rPr>
              <w:t>Percent</w:t>
            </w:r>
          </w:p>
        </w:tc>
      </w:tr>
      <w:tr w:rsidR="0010474E" w:rsidRPr="0010474E" w14:paraId="15BBCE65" w14:textId="77777777" w:rsidTr="00266EA4">
        <w:trPr>
          <w:cantSplit/>
          <w:trHeight w:val="245"/>
          <w:jc w:val="center"/>
        </w:trPr>
        <w:tc>
          <w:tcPr>
            <w:tcW w:w="659" w:type="pct"/>
            <w:tcBorders>
              <w:left w:val="double" w:sz="4" w:space="0" w:color="auto"/>
            </w:tcBorders>
          </w:tcPr>
          <w:p w14:paraId="1C9953BF" w14:textId="77777777" w:rsidR="002229D7" w:rsidRPr="0010474E" w:rsidRDefault="002229D7" w:rsidP="002229D7">
            <w:pPr>
              <w:rPr>
                <w:rFonts w:cs="Arial"/>
                <w:sz w:val="19"/>
                <w:szCs w:val="19"/>
              </w:rPr>
            </w:pPr>
            <w:r w:rsidRPr="0010474E">
              <w:rPr>
                <w:rFonts w:cs="Arial"/>
                <w:sz w:val="19"/>
                <w:szCs w:val="19"/>
              </w:rPr>
              <w:t>PSD</w:t>
            </w:r>
          </w:p>
        </w:tc>
        <w:tc>
          <w:tcPr>
            <w:tcW w:w="1886" w:type="pct"/>
            <w:tcBorders>
              <w:right w:val="single" w:sz="4" w:space="0" w:color="auto"/>
            </w:tcBorders>
          </w:tcPr>
          <w:p w14:paraId="412E8058" w14:textId="77777777" w:rsidR="002229D7" w:rsidRPr="0010474E" w:rsidRDefault="002229D7" w:rsidP="002229D7">
            <w:pPr>
              <w:rPr>
                <w:rFonts w:cs="Arial"/>
                <w:sz w:val="19"/>
                <w:szCs w:val="19"/>
              </w:rPr>
            </w:pPr>
            <w:r w:rsidRPr="0010474E">
              <w:rPr>
                <w:rFonts w:cs="Arial"/>
                <w:sz w:val="19"/>
                <w:szCs w:val="19"/>
              </w:rPr>
              <w:t>Prevention of Significant Deterioration</w:t>
            </w:r>
          </w:p>
        </w:tc>
        <w:tc>
          <w:tcPr>
            <w:tcW w:w="394" w:type="pct"/>
            <w:tcBorders>
              <w:left w:val="single" w:sz="4" w:space="0" w:color="auto"/>
            </w:tcBorders>
          </w:tcPr>
          <w:p w14:paraId="2FFE89C6" w14:textId="77777777" w:rsidR="002229D7" w:rsidRPr="0010474E" w:rsidRDefault="002229D7" w:rsidP="002229D7">
            <w:pPr>
              <w:rPr>
                <w:rFonts w:cs="Arial"/>
                <w:sz w:val="19"/>
                <w:szCs w:val="19"/>
              </w:rPr>
            </w:pPr>
            <w:r w:rsidRPr="0010474E">
              <w:rPr>
                <w:rFonts w:cs="Arial"/>
                <w:sz w:val="19"/>
                <w:szCs w:val="19"/>
              </w:rPr>
              <w:t>psia</w:t>
            </w:r>
          </w:p>
        </w:tc>
        <w:tc>
          <w:tcPr>
            <w:tcW w:w="2061" w:type="pct"/>
            <w:tcBorders>
              <w:right w:val="double" w:sz="4" w:space="0" w:color="auto"/>
            </w:tcBorders>
          </w:tcPr>
          <w:p w14:paraId="52F82BF9" w14:textId="77777777" w:rsidR="002229D7" w:rsidRPr="0010474E" w:rsidRDefault="002229D7" w:rsidP="002229D7">
            <w:pPr>
              <w:rPr>
                <w:rFonts w:cs="Arial"/>
                <w:sz w:val="19"/>
                <w:szCs w:val="19"/>
              </w:rPr>
            </w:pPr>
            <w:r w:rsidRPr="0010474E">
              <w:rPr>
                <w:rFonts w:cs="Arial"/>
                <w:sz w:val="19"/>
                <w:szCs w:val="19"/>
              </w:rPr>
              <w:t>Pounds per square inch absolute</w:t>
            </w:r>
          </w:p>
        </w:tc>
      </w:tr>
      <w:tr w:rsidR="0010474E" w:rsidRPr="0010474E" w14:paraId="3CDAF464" w14:textId="77777777" w:rsidTr="00266EA4">
        <w:trPr>
          <w:cantSplit/>
          <w:trHeight w:val="245"/>
          <w:jc w:val="center"/>
        </w:trPr>
        <w:tc>
          <w:tcPr>
            <w:tcW w:w="659" w:type="pct"/>
            <w:tcBorders>
              <w:left w:val="double" w:sz="4" w:space="0" w:color="auto"/>
            </w:tcBorders>
          </w:tcPr>
          <w:p w14:paraId="60E9B17C" w14:textId="77777777" w:rsidR="002229D7" w:rsidRPr="0010474E" w:rsidRDefault="002229D7" w:rsidP="002229D7">
            <w:pPr>
              <w:rPr>
                <w:rFonts w:cs="Arial"/>
                <w:sz w:val="19"/>
                <w:szCs w:val="19"/>
              </w:rPr>
            </w:pPr>
            <w:r w:rsidRPr="0010474E">
              <w:rPr>
                <w:rFonts w:cs="Arial"/>
                <w:sz w:val="19"/>
                <w:szCs w:val="19"/>
              </w:rPr>
              <w:t>PTE</w:t>
            </w:r>
          </w:p>
        </w:tc>
        <w:tc>
          <w:tcPr>
            <w:tcW w:w="1886" w:type="pct"/>
            <w:tcBorders>
              <w:right w:val="single" w:sz="4" w:space="0" w:color="auto"/>
            </w:tcBorders>
          </w:tcPr>
          <w:p w14:paraId="004AD61D" w14:textId="77777777" w:rsidR="002229D7" w:rsidRPr="0010474E" w:rsidRDefault="002229D7" w:rsidP="002229D7">
            <w:pPr>
              <w:rPr>
                <w:rFonts w:cs="Arial"/>
                <w:sz w:val="19"/>
                <w:szCs w:val="19"/>
              </w:rPr>
            </w:pPr>
            <w:r w:rsidRPr="0010474E">
              <w:rPr>
                <w:rFonts w:cs="Arial"/>
                <w:sz w:val="19"/>
                <w:szCs w:val="19"/>
              </w:rPr>
              <w:t>Permanent Total Enclosure</w:t>
            </w:r>
          </w:p>
        </w:tc>
        <w:tc>
          <w:tcPr>
            <w:tcW w:w="394" w:type="pct"/>
            <w:tcBorders>
              <w:left w:val="single" w:sz="4" w:space="0" w:color="auto"/>
            </w:tcBorders>
          </w:tcPr>
          <w:p w14:paraId="5204D7DF" w14:textId="77777777" w:rsidR="002229D7" w:rsidRPr="0010474E" w:rsidRDefault="002229D7" w:rsidP="002229D7">
            <w:pPr>
              <w:rPr>
                <w:rFonts w:cs="Arial"/>
                <w:sz w:val="19"/>
                <w:szCs w:val="19"/>
              </w:rPr>
            </w:pPr>
            <w:r w:rsidRPr="0010474E">
              <w:rPr>
                <w:rFonts w:cs="Arial"/>
                <w:sz w:val="19"/>
                <w:szCs w:val="19"/>
              </w:rPr>
              <w:t>psig</w:t>
            </w:r>
          </w:p>
        </w:tc>
        <w:tc>
          <w:tcPr>
            <w:tcW w:w="2061" w:type="pct"/>
            <w:tcBorders>
              <w:right w:val="double" w:sz="4" w:space="0" w:color="auto"/>
            </w:tcBorders>
          </w:tcPr>
          <w:p w14:paraId="1EDA6ED7" w14:textId="77777777" w:rsidR="002229D7" w:rsidRPr="0010474E" w:rsidRDefault="002229D7" w:rsidP="002229D7">
            <w:pPr>
              <w:rPr>
                <w:rFonts w:cs="Arial"/>
                <w:sz w:val="19"/>
                <w:szCs w:val="19"/>
              </w:rPr>
            </w:pPr>
            <w:r w:rsidRPr="0010474E">
              <w:rPr>
                <w:rFonts w:cs="Arial"/>
                <w:sz w:val="19"/>
                <w:szCs w:val="19"/>
              </w:rPr>
              <w:t>Pounds per square inch gauge</w:t>
            </w:r>
          </w:p>
        </w:tc>
      </w:tr>
      <w:tr w:rsidR="0010474E" w:rsidRPr="0010474E" w14:paraId="1631D177" w14:textId="77777777" w:rsidTr="00266EA4">
        <w:trPr>
          <w:cantSplit/>
          <w:trHeight w:val="245"/>
          <w:jc w:val="center"/>
        </w:trPr>
        <w:tc>
          <w:tcPr>
            <w:tcW w:w="659" w:type="pct"/>
            <w:tcBorders>
              <w:left w:val="double" w:sz="4" w:space="0" w:color="auto"/>
            </w:tcBorders>
          </w:tcPr>
          <w:p w14:paraId="36DE6257" w14:textId="77777777" w:rsidR="002229D7" w:rsidRPr="0010474E" w:rsidRDefault="002229D7" w:rsidP="002229D7">
            <w:pPr>
              <w:rPr>
                <w:rFonts w:cs="Arial"/>
                <w:sz w:val="19"/>
                <w:szCs w:val="19"/>
              </w:rPr>
            </w:pPr>
            <w:r w:rsidRPr="0010474E">
              <w:rPr>
                <w:rFonts w:cs="Arial"/>
                <w:sz w:val="19"/>
                <w:szCs w:val="19"/>
              </w:rPr>
              <w:t>PTI</w:t>
            </w:r>
          </w:p>
        </w:tc>
        <w:tc>
          <w:tcPr>
            <w:tcW w:w="1886" w:type="pct"/>
            <w:tcBorders>
              <w:right w:val="single" w:sz="4" w:space="0" w:color="auto"/>
            </w:tcBorders>
          </w:tcPr>
          <w:p w14:paraId="0C6F7E6C" w14:textId="77777777" w:rsidR="002229D7" w:rsidRPr="0010474E" w:rsidRDefault="002229D7" w:rsidP="002229D7">
            <w:pPr>
              <w:rPr>
                <w:rFonts w:cs="Arial"/>
                <w:sz w:val="19"/>
                <w:szCs w:val="19"/>
              </w:rPr>
            </w:pPr>
            <w:r w:rsidRPr="0010474E">
              <w:rPr>
                <w:rFonts w:cs="Arial"/>
                <w:sz w:val="19"/>
                <w:szCs w:val="19"/>
              </w:rPr>
              <w:t>Permit to Install</w:t>
            </w:r>
          </w:p>
        </w:tc>
        <w:tc>
          <w:tcPr>
            <w:tcW w:w="394" w:type="pct"/>
            <w:tcBorders>
              <w:left w:val="single" w:sz="4" w:space="0" w:color="auto"/>
            </w:tcBorders>
          </w:tcPr>
          <w:p w14:paraId="2C51AE68" w14:textId="77777777" w:rsidR="002229D7" w:rsidRPr="0010474E" w:rsidRDefault="002229D7" w:rsidP="002229D7">
            <w:pPr>
              <w:rPr>
                <w:rFonts w:cs="Arial"/>
                <w:sz w:val="19"/>
                <w:szCs w:val="19"/>
              </w:rPr>
            </w:pPr>
            <w:r w:rsidRPr="0010474E">
              <w:rPr>
                <w:rFonts w:cs="Arial"/>
                <w:sz w:val="19"/>
                <w:szCs w:val="19"/>
              </w:rPr>
              <w:t>scf</w:t>
            </w:r>
          </w:p>
        </w:tc>
        <w:tc>
          <w:tcPr>
            <w:tcW w:w="2061" w:type="pct"/>
            <w:tcBorders>
              <w:right w:val="double" w:sz="4" w:space="0" w:color="auto"/>
            </w:tcBorders>
          </w:tcPr>
          <w:p w14:paraId="549C95F6" w14:textId="77777777" w:rsidR="002229D7" w:rsidRPr="0010474E" w:rsidRDefault="002229D7" w:rsidP="002229D7">
            <w:pPr>
              <w:rPr>
                <w:rFonts w:cs="Arial"/>
                <w:sz w:val="19"/>
                <w:szCs w:val="19"/>
              </w:rPr>
            </w:pPr>
            <w:r w:rsidRPr="0010474E">
              <w:rPr>
                <w:rFonts w:cs="Arial"/>
                <w:sz w:val="19"/>
                <w:szCs w:val="19"/>
              </w:rPr>
              <w:t>Standard cubic feet</w:t>
            </w:r>
          </w:p>
        </w:tc>
      </w:tr>
      <w:tr w:rsidR="0010474E" w:rsidRPr="0010474E" w14:paraId="795A847D" w14:textId="77777777" w:rsidTr="00266EA4">
        <w:trPr>
          <w:cantSplit/>
          <w:trHeight w:val="245"/>
          <w:jc w:val="center"/>
        </w:trPr>
        <w:tc>
          <w:tcPr>
            <w:tcW w:w="659" w:type="pct"/>
            <w:tcBorders>
              <w:left w:val="double" w:sz="4" w:space="0" w:color="auto"/>
            </w:tcBorders>
          </w:tcPr>
          <w:p w14:paraId="103D8691" w14:textId="77777777" w:rsidR="002229D7" w:rsidRPr="0010474E" w:rsidRDefault="002229D7" w:rsidP="002229D7">
            <w:pPr>
              <w:rPr>
                <w:rFonts w:cs="Arial"/>
                <w:sz w:val="19"/>
                <w:szCs w:val="19"/>
              </w:rPr>
            </w:pPr>
            <w:r w:rsidRPr="0010474E">
              <w:rPr>
                <w:rFonts w:cs="Arial"/>
                <w:sz w:val="19"/>
                <w:szCs w:val="19"/>
              </w:rPr>
              <w:t>RACT</w:t>
            </w:r>
          </w:p>
        </w:tc>
        <w:tc>
          <w:tcPr>
            <w:tcW w:w="1886" w:type="pct"/>
            <w:tcBorders>
              <w:right w:val="single" w:sz="4" w:space="0" w:color="auto"/>
            </w:tcBorders>
          </w:tcPr>
          <w:p w14:paraId="23603554" w14:textId="77777777" w:rsidR="002229D7" w:rsidRPr="0010474E" w:rsidRDefault="002229D7" w:rsidP="002229D7">
            <w:pPr>
              <w:rPr>
                <w:rFonts w:cs="Arial"/>
                <w:sz w:val="19"/>
                <w:szCs w:val="19"/>
              </w:rPr>
            </w:pPr>
            <w:r w:rsidRPr="0010474E">
              <w:rPr>
                <w:rFonts w:cs="Arial"/>
                <w:sz w:val="19"/>
                <w:szCs w:val="19"/>
              </w:rPr>
              <w:t>Reasonable Available Control Technology</w:t>
            </w:r>
          </w:p>
        </w:tc>
        <w:tc>
          <w:tcPr>
            <w:tcW w:w="394" w:type="pct"/>
            <w:tcBorders>
              <w:left w:val="single" w:sz="4" w:space="0" w:color="auto"/>
            </w:tcBorders>
          </w:tcPr>
          <w:p w14:paraId="3CEAAA63" w14:textId="77777777" w:rsidR="002229D7" w:rsidRPr="0010474E" w:rsidRDefault="002229D7" w:rsidP="002229D7">
            <w:pPr>
              <w:rPr>
                <w:rFonts w:cs="Arial"/>
                <w:sz w:val="19"/>
                <w:szCs w:val="19"/>
              </w:rPr>
            </w:pPr>
            <w:r w:rsidRPr="0010474E">
              <w:rPr>
                <w:rFonts w:cs="Arial"/>
                <w:sz w:val="19"/>
                <w:szCs w:val="19"/>
              </w:rPr>
              <w:t>sec</w:t>
            </w:r>
          </w:p>
        </w:tc>
        <w:tc>
          <w:tcPr>
            <w:tcW w:w="2061" w:type="pct"/>
            <w:tcBorders>
              <w:right w:val="double" w:sz="4" w:space="0" w:color="auto"/>
            </w:tcBorders>
          </w:tcPr>
          <w:p w14:paraId="11976DC3" w14:textId="77777777" w:rsidR="002229D7" w:rsidRPr="0010474E" w:rsidRDefault="002229D7" w:rsidP="002229D7">
            <w:pPr>
              <w:rPr>
                <w:rFonts w:cs="Arial"/>
                <w:sz w:val="19"/>
                <w:szCs w:val="19"/>
              </w:rPr>
            </w:pPr>
            <w:r w:rsidRPr="0010474E">
              <w:rPr>
                <w:rFonts w:cs="Arial"/>
                <w:sz w:val="19"/>
                <w:szCs w:val="19"/>
              </w:rPr>
              <w:t>Seconds</w:t>
            </w:r>
          </w:p>
        </w:tc>
      </w:tr>
      <w:tr w:rsidR="0010474E" w:rsidRPr="0010474E" w14:paraId="45064D4D" w14:textId="77777777" w:rsidTr="00266EA4">
        <w:trPr>
          <w:cantSplit/>
          <w:trHeight w:val="245"/>
          <w:jc w:val="center"/>
        </w:trPr>
        <w:tc>
          <w:tcPr>
            <w:tcW w:w="659" w:type="pct"/>
            <w:tcBorders>
              <w:left w:val="double" w:sz="4" w:space="0" w:color="auto"/>
            </w:tcBorders>
          </w:tcPr>
          <w:p w14:paraId="2099A786" w14:textId="77777777" w:rsidR="002229D7" w:rsidRPr="0010474E" w:rsidRDefault="002229D7" w:rsidP="002229D7">
            <w:pPr>
              <w:rPr>
                <w:rFonts w:cs="Arial"/>
                <w:sz w:val="19"/>
                <w:szCs w:val="19"/>
              </w:rPr>
            </w:pPr>
            <w:r w:rsidRPr="0010474E">
              <w:rPr>
                <w:rFonts w:cs="Arial"/>
                <w:sz w:val="19"/>
                <w:szCs w:val="19"/>
              </w:rPr>
              <w:t>ROP</w:t>
            </w:r>
          </w:p>
        </w:tc>
        <w:tc>
          <w:tcPr>
            <w:tcW w:w="1886" w:type="pct"/>
            <w:tcBorders>
              <w:right w:val="single" w:sz="4" w:space="0" w:color="auto"/>
            </w:tcBorders>
          </w:tcPr>
          <w:p w14:paraId="41BC79C0" w14:textId="77777777" w:rsidR="002229D7" w:rsidRPr="0010474E" w:rsidRDefault="002229D7" w:rsidP="002229D7">
            <w:pPr>
              <w:rPr>
                <w:rFonts w:cs="Arial"/>
                <w:sz w:val="19"/>
                <w:szCs w:val="19"/>
              </w:rPr>
            </w:pPr>
            <w:r w:rsidRPr="0010474E">
              <w:rPr>
                <w:rFonts w:cs="Arial"/>
                <w:sz w:val="19"/>
                <w:szCs w:val="19"/>
              </w:rPr>
              <w:t>Renewable Operating Permit</w:t>
            </w:r>
          </w:p>
        </w:tc>
        <w:tc>
          <w:tcPr>
            <w:tcW w:w="394" w:type="pct"/>
            <w:tcBorders>
              <w:left w:val="single" w:sz="4" w:space="0" w:color="auto"/>
            </w:tcBorders>
          </w:tcPr>
          <w:p w14:paraId="76978BD2" w14:textId="77777777" w:rsidR="002229D7" w:rsidRPr="0010474E" w:rsidRDefault="002229D7" w:rsidP="002229D7">
            <w:pPr>
              <w:rPr>
                <w:rFonts w:cs="Arial"/>
                <w:sz w:val="19"/>
                <w:szCs w:val="19"/>
                <w:vertAlign w:val="subscript"/>
              </w:rPr>
            </w:pPr>
            <w:r w:rsidRPr="0010474E">
              <w:rPr>
                <w:rFonts w:cs="Arial"/>
                <w:sz w:val="19"/>
                <w:szCs w:val="19"/>
              </w:rPr>
              <w:t>SO</w:t>
            </w:r>
            <w:r w:rsidRPr="0010474E">
              <w:rPr>
                <w:rFonts w:cs="Arial"/>
                <w:sz w:val="19"/>
                <w:szCs w:val="19"/>
                <w:vertAlign w:val="subscript"/>
              </w:rPr>
              <w:t>2</w:t>
            </w:r>
          </w:p>
        </w:tc>
        <w:tc>
          <w:tcPr>
            <w:tcW w:w="2061" w:type="pct"/>
            <w:tcBorders>
              <w:right w:val="double" w:sz="4" w:space="0" w:color="auto"/>
            </w:tcBorders>
          </w:tcPr>
          <w:p w14:paraId="2EDBE5A9" w14:textId="77777777" w:rsidR="002229D7" w:rsidRPr="0010474E" w:rsidRDefault="002229D7" w:rsidP="002229D7">
            <w:pPr>
              <w:rPr>
                <w:rFonts w:cs="Arial"/>
                <w:sz w:val="19"/>
                <w:szCs w:val="19"/>
              </w:rPr>
            </w:pPr>
            <w:r w:rsidRPr="0010474E">
              <w:rPr>
                <w:rFonts w:cs="Arial"/>
                <w:sz w:val="19"/>
                <w:szCs w:val="19"/>
              </w:rPr>
              <w:t>Sulfur Dioxide</w:t>
            </w:r>
          </w:p>
        </w:tc>
      </w:tr>
      <w:tr w:rsidR="0010474E" w:rsidRPr="0010474E" w14:paraId="4FF631B2" w14:textId="77777777" w:rsidTr="00266EA4">
        <w:trPr>
          <w:cantSplit/>
          <w:trHeight w:val="245"/>
          <w:jc w:val="center"/>
        </w:trPr>
        <w:tc>
          <w:tcPr>
            <w:tcW w:w="659" w:type="pct"/>
            <w:tcBorders>
              <w:left w:val="double" w:sz="4" w:space="0" w:color="auto"/>
            </w:tcBorders>
          </w:tcPr>
          <w:p w14:paraId="1DD052B3" w14:textId="77777777" w:rsidR="002229D7" w:rsidRPr="0010474E" w:rsidRDefault="002229D7" w:rsidP="002229D7">
            <w:pPr>
              <w:rPr>
                <w:rFonts w:cs="Arial"/>
                <w:sz w:val="19"/>
                <w:szCs w:val="19"/>
              </w:rPr>
            </w:pPr>
            <w:r w:rsidRPr="0010474E">
              <w:rPr>
                <w:rFonts w:cs="Arial"/>
                <w:sz w:val="19"/>
                <w:szCs w:val="19"/>
              </w:rPr>
              <w:t>SC</w:t>
            </w:r>
          </w:p>
        </w:tc>
        <w:tc>
          <w:tcPr>
            <w:tcW w:w="1886" w:type="pct"/>
            <w:tcBorders>
              <w:right w:val="single" w:sz="4" w:space="0" w:color="auto"/>
            </w:tcBorders>
          </w:tcPr>
          <w:p w14:paraId="5C015AB1" w14:textId="77777777" w:rsidR="002229D7" w:rsidRPr="0010474E" w:rsidRDefault="002229D7" w:rsidP="002229D7">
            <w:pPr>
              <w:rPr>
                <w:rFonts w:cs="Arial"/>
                <w:sz w:val="19"/>
                <w:szCs w:val="19"/>
              </w:rPr>
            </w:pPr>
            <w:r w:rsidRPr="0010474E">
              <w:rPr>
                <w:rFonts w:cs="Arial"/>
                <w:sz w:val="19"/>
                <w:szCs w:val="19"/>
              </w:rPr>
              <w:t>Special Condition</w:t>
            </w:r>
          </w:p>
        </w:tc>
        <w:tc>
          <w:tcPr>
            <w:tcW w:w="394" w:type="pct"/>
            <w:tcBorders>
              <w:left w:val="single" w:sz="4" w:space="0" w:color="auto"/>
            </w:tcBorders>
          </w:tcPr>
          <w:p w14:paraId="3B0124F3" w14:textId="77777777" w:rsidR="002229D7" w:rsidRPr="0010474E" w:rsidRDefault="002229D7" w:rsidP="002229D7">
            <w:pPr>
              <w:rPr>
                <w:rFonts w:cs="Arial"/>
                <w:sz w:val="19"/>
                <w:szCs w:val="19"/>
              </w:rPr>
            </w:pPr>
            <w:r w:rsidRPr="0010474E">
              <w:rPr>
                <w:rFonts w:cs="Arial"/>
                <w:sz w:val="19"/>
                <w:szCs w:val="19"/>
              </w:rPr>
              <w:t>TAC</w:t>
            </w:r>
          </w:p>
        </w:tc>
        <w:tc>
          <w:tcPr>
            <w:tcW w:w="2061" w:type="pct"/>
            <w:tcBorders>
              <w:right w:val="double" w:sz="4" w:space="0" w:color="auto"/>
            </w:tcBorders>
          </w:tcPr>
          <w:p w14:paraId="35F3404A" w14:textId="77777777" w:rsidR="002229D7" w:rsidRPr="0010474E" w:rsidRDefault="002229D7" w:rsidP="002229D7">
            <w:pPr>
              <w:rPr>
                <w:rFonts w:cs="Arial"/>
                <w:sz w:val="19"/>
                <w:szCs w:val="19"/>
              </w:rPr>
            </w:pPr>
            <w:r w:rsidRPr="0010474E">
              <w:rPr>
                <w:rFonts w:cs="Arial"/>
                <w:sz w:val="19"/>
                <w:szCs w:val="19"/>
              </w:rPr>
              <w:t>Toxic Air Contaminant</w:t>
            </w:r>
          </w:p>
        </w:tc>
      </w:tr>
      <w:tr w:rsidR="0010474E" w:rsidRPr="0010474E" w14:paraId="740131ED" w14:textId="77777777" w:rsidTr="00266EA4">
        <w:trPr>
          <w:cantSplit/>
          <w:trHeight w:val="245"/>
          <w:jc w:val="center"/>
        </w:trPr>
        <w:tc>
          <w:tcPr>
            <w:tcW w:w="659" w:type="pct"/>
            <w:tcBorders>
              <w:left w:val="double" w:sz="4" w:space="0" w:color="auto"/>
            </w:tcBorders>
          </w:tcPr>
          <w:p w14:paraId="32DD5933" w14:textId="77777777" w:rsidR="002229D7" w:rsidRPr="0010474E" w:rsidRDefault="002229D7" w:rsidP="002229D7">
            <w:pPr>
              <w:rPr>
                <w:rFonts w:cs="Arial"/>
                <w:sz w:val="19"/>
                <w:szCs w:val="19"/>
              </w:rPr>
            </w:pPr>
            <w:r w:rsidRPr="0010474E">
              <w:rPr>
                <w:rFonts w:cs="Arial"/>
                <w:sz w:val="19"/>
                <w:szCs w:val="19"/>
              </w:rPr>
              <w:t>SCR</w:t>
            </w:r>
          </w:p>
        </w:tc>
        <w:tc>
          <w:tcPr>
            <w:tcW w:w="1886" w:type="pct"/>
            <w:tcBorders>
              <w:right w:val="single" w:sz="4" w:space="0" w:color="auto"/>
            </w:tcBorders>
          </w:tcPr>
          <w:p w14:paraId="70B3C3B4" w14:textId="77777777" w:rsidR="002229D7" w:rsidRPr="0010474E" w:rsidRDefault="002229D7" w:rsidP="002229D7">
            <w:pPr>
              <w:rPr>
                <w:rFonts w:cs="Arial"/>
                <w:sz w:val="19"/>
                <w:szCs w:val="19"/>
              </w:rPr>
            </w:pPr>
            <w:r w:rsidRPr="0010474E">
              <w:rPr>
                <w:rFonts w:cs="Arial"/>
                <w:sz w:val="19"/>
                <w:szCs w:val="19"/>
              </w:rPr>
              <w:t>Selective Catalytic Reduction</w:t>
            </w:r>
          </w:p>
        </w:tc>
        <w:tc>
          <w:tcPr>
            <w:tcW w:w="394" w:type="pct"/>
            <w:tcBorders>
              <w:left w:val="single" w:sz="4" w:space="0" w:color="auto"/>
            </w:tcBorders>
          </w:tcPr>
          <w:p w14:paraId="3B67C9DA" w14:textId="77777777" w:rsidR="002229D7" w:rsidRPr="0010474E" w:rsidRDefault="002229D7" w:rsidP="002229D7">
            <w:pPr>
              <w:rPr>
                <w:rFonts w:cs="Arial"/>
                <w:sz w:val="19"/>
                <w:szCs w:val="19"/>
              </w:rPr>
            </w:pPr>
            <w:r w:rsidRPr="0010474E">
              <w:rPr>
                <w:rFonts w:cs="Arial"/>
                <w:sz w:val="19"/>
                <w:szCs w:val="19"/>
              </w:rPr>
              <w:t>Temp</w:t>
            </w:r>
          </w:p>
        </w:tc>
        <w:tc>
          <w:tcPr>
            <w:tcW w:w="2061" w:type="pct"/>
            <w:tcBorders>
              <w:right w:val="double" w:sz="4" w:space="0" w:color="auto"/>
            </w:tcBorders>
          </w:tcPr>
          <w:p w14:paraId="17B7749C" w14:textId="77777777" w:rsidR="002229D7" w:rsidRPr="0010474E" w:rsidRDefault="002229D7" w:rsidP="002229D7">
            <w:pPr>
              <w:rPr>
                <w:rFonts w:cs="Arial"/>
                <w:sz w:val="19"/>
                <w:szCs w:val="19"/>
              </w:rPr>
            </w:pPr>
            <w:r w:rsidRPr="0010474E">
              <w:rPr>
                <w:rFonts w:cs="Arial"/>
                <w:sz w:val="19"/>
                <w:szCs w:val="19"/>
              </w:rPr>
              <w:t>Temperature</w:t>
            </w:r>
          </w:p>
        </w:tc>
      </w:tr>
      <w:tr w:rsidR="0010474E" w:rsidRPr="0010474E" w14:paraId="6FF7E10A" w14:textId="77777777" w:rsidTr="00266EA4">
        <w:trPr>
          <w:cantSplit/>
          <w:trHeight w:val="245"/>
          <w:jc w:val="center"/>
        </w:trPr>
        <w:tc>
          <w:tcPr>
            <w:tcW w:w="659" w:type="pct"/>
            <w:tcBorders>
              <w:left w:val="double" w:sz="4" w:space="0" w:color="auto"/>
            </w:tcBorders>
          </w:tcPr>
          <w:p w14:paraId="6CE54635" w14:textId="77777777" w:rsidR="002229D7" w:rsidRPr="0010474E" w:rsidRDefault="002229D7" w:rsidP="002229D7">
            <w:pPr>
              <w:rPr>
                <w:rFonts w:cs="Arial"/>
                <w:sz w:val="19"/>
                <w:szCs w:val="19"/>
              </w:rPr>
            </w:pPr>
            <w:r w:rsidRPr="0010474E">
              <w:rPr>
                <w:rFonts w:cs="Arial"/>
                <w:sz w:val="19"/>
                <w:szCs w:val="19"/>
              </w:rPr>
              <w:t>SNCR</w:t>
            </w:r>
          </w:p>
        </w:tc>
        <w:tc>
          <w:tcPr>
            <w:tcW w:w="1886" w:type="pct"/>
            <w:tcBorders>
              <w:right w:val="single" w:sz="4" w:space="0" w:color="auto"/>
            </w:tcBorders>
          </w:tcPr>
          <w:p w14:paraId="32C35BDC" w14:textId="77777777" w:rsidR="002229D7" w:rsidRPr="0010474E" w:rsidRDefault="002229D7" w:rsidP="002229D7">
            <w:pPr>
              <w:rPr>
                <w:rFonts w:cs="Arial"/>
                <w:sz w:val="19"/>
                <w:szCs w:val="19"/>
              </w:rPr>
            </w:pPr>
            <w:r w:rsidRPr="0010474E">
              <w:rPr>
                <w:rFonts w:cs="Arial"/>
                <w:sz w:val="19"/>
                <w:szCs w:val="19"/>
              </w:rPr>
              <w:t>Selective Non-Catalytic Reduction</w:t>
            </w:r>
          </w:p>
        </w:tc>
        <w:tc>
          <w:tcPr>
            <w:tcW w:w="394" w:type="pct"/>
            <w:tcBorders>
              <w:left w:val="single" w:sz="4" w:space="0" w:color="auto"/>
            </w:tcBorders>
          </w:tcPr>
          <w:p w14:paraId="0BA7E376" w14:textId="77777777" w:rsidR="002229D7" w:rsidRPr="0010474E" w:rsidRDefault="002229D7" w:rsidP="002229D7">
            <w:pPr>
              <w:rPr>
                <w:rFonts w:cs="Arial"/>
                <w:sz w:val="19"/>
                <w:szCs w:val="19"/>
              </w:rPr>
            </w:pPr>
            <w:r w:rsidRPr="0010474E">
              <w:rPr>
                <w:rFonts w:cs="Arial"/>
                <w:sz w:val="19"/>
                <w:szCs w:val="19"/>
              </w:rPr>
              <w:t>THC</w:t>
            </w:r>
          </w:p>
        </w:tc>
        <w:tc>
          <w:tcPr>
            <w:tcW w:w="2061" w:type="pct"/>
            <w:tcBorders>
              <w:right w:val="double" w:sz="4" w:space="0" w:color="auto"/>
            </w:tcBorders>
          </w:tcPr>
          <w:p w14:paraId="42CDE5DB" w14:textId="77777777" w:rsidR="002229D7" w:rsidRPr="0010474E" w:rsidRDefault="002229D7" w:rsidP="002229D7">
            <w:pPr>
              <w:rPr>
                <w:rFonts w:cs="Arial"/>
                <w:sz w:val="19"/>
                <w:szCs w:val="19"/>
              </w:rPr>
            </w:pPr>
            <w:r w:rsidRPr="0010474E">
              <w:rPr>
                <w:rFonts w:cs="Arial"/>
                <w:sz w:val="19"/>
                <w:szCs w:val="19"/>
              </w:rPr>
              <w:t>Total Hydrocarbons</w:t>
            </w:r>
          </w:p>
        </w:tc>
      </w:tr>
      <w:tr w:rsidR="0010474E" w:rsidRPr="0010474E" w14:paraId="47C61BA2" w14:textId="77777777" w:rsidTr="00266EA4">
        <w:trPr>
          <w:cantSplit/>
          <w:trHeight w:val="245"/>
          <w:jc w:val="center"/>
        </w:trPr>
        <w:tc>
          <w:tcPr>
            <w:tcW w:w="659" w:type="pct"/>
            <w:tcBorders>
              <w:left w:val="double" w:sz="4" w:space="0" w:color="auto"/>
            </w:tcBorders>
          </w:tcPr>
          <w:p w14:paraId="13813EB6" w14:textId="77777777" w:rsidR="002229D7" w:rsidRPr="0010474E" w:rsidRDefault="002229D7" w:rsidP="002229D7">
            <w:pPr>
              <w:rPr>
                <w:rFonts w:cs="Arial"/>
                <w:sz w:val="19"/>
                <w:szCs w:val="19"/>
              </w:rPr>
            </w:pPr>
            <w:r w:rsidRPr="0010474E">
              <w:rPr>
                <w:rFonts w:cs="Arial"/>
                <w:sz w:val="19"/>
                <w:szCs w:val="19"/>
              </w:rPr>
              <w:t>SRN</w:t>
            </w:r>
          </w:p>
        </w:tc>
        <w:tc>
          <w:tcPr>
            <w:tcW w:w="1886" w:type="pct"/>
            <w:tcBorders>
              <w:right w:val="single" w:sz="4" w:space="0" w:color="auto"/>
            </w:tcBorders>
          </w:tcPr>
          <w:p w14:paraId="604F8C2E" w14:textId="77777777" w:rsidR="002229D7" w:rsidRPr="0010474E" w:rsidRDefault="002229D7" w:rsidP="002229D7">
            <w:pPr>
              <w:rPr>
                <w:rFonts w:cs="Arial"/>
                <w:sz w:val="19"/>
                <w:szCs w:val="19"/>
              </w:rPr>
            </w:pPr>
            <w:r w:rsidRPr="0010474E">
              <w:rPr>
                <w:rFonts w:cs="Arial"/>
                <w:sz w:val="19"/>
                <w:szCs w:val="19"/>
              </w:rPr>
              <w:t>State Registration Number</w:t>
            </w:r>
          </w:p>
        </w:tc>
        <w:tc>
          <w:tcPr>
            <w:tcW w:w="394" w:type="pct"/>
            <w:tcBorders>
              <w:left w:val="single" w:sz="4" w:space="0" w:color="auto"/>
            </w:tcBorders>
          </w:tcPr>
          <w:p w14:paraId="66C1A629" w14:textId="77777777" w:rsidR="002229D7" w:rsidRPr="0010474E" w:rsidRDefault="002229D7" w:rsidP="002229D7">
            <w:pPr>
              <w:rPr>
                <w:rFonts w:cs="Arial"/>
                <w:sz w:val="19"/>
                <w:szCs w:val="19"/>
              </w:rPr>
            </w:pPr>
            <w:r w:rsidRPr="0010474E">
              <w:rPr>
                <w:rFonts w:cs="Arial"/>
                <w:sz w:val="19"/>
                <w:szCs w:val="19"/>
              </w:rPr>
              <w:t>tpy</w:t>
            </w:r>
          </w:p>
        </w:tc>
        <w:tc>
          <w:tcPr>
            <w:tcW w:w="2061" w:type="pct"/>
            <w:tcBorders>
              <w:right w:val="double" w:sz="4" w:space="0" w:color="auto"/>
            </w:tcBorders>
          </w:tcPr>
          <w:p w14:paraId="2E1070DA" w14:textId="77777777" w:rsidR="002229D7" w:rsidRPr="0010474E" w:rsidRDefault="002229D7" w:rsidP="002229D7">
            <w:pPr>
              <w:rPr>
                <w:rFonts w:cs="Arial"/>
                <w:sz w:val="19"/>
                <w:szCs w:val="19"/>
              </w:rPr>
            </w:pPr>
            <w:r w:rsidRPr="0010474E">
              <w:rPr>
                <w:rFonts w:cs="Arial"/>
                <w:sz w:val="19"/>
                <w:szCs w:val="19"/>
              </w:rPr>
              <w:t>Tons per year</w:t>
            </w:r>
          </w:p>
        </w:tc>
      </w:tr>
      <w:tr w:rsidR="0010474E" w:rsidRPr="0010474E" w14:paraId="5481110D" w14:textId="77777777" w:rsidTr="00266EA4">
        <w:trPr>
          <w:cantSplit/>
          <w:trHeight w:val="245"/>
          <w:jc w:val="center"/>
        </w:trPr>
        <w:tc>
          <w:tcPr>
            <w:tcW w:w="659" w:type="pct"/>
            <w:tcBorders>
              <w:left w:val="double" w:sz="4" w:space="0" w:color="auto"/>
            </w:tcBorders>
          </w:tcPr>
          <w:p w14:paraId="161EF7C9" w14:textId="77777777" w:rsidR="002229D7" w:rsidRPr="0010474E" w:rsidRDefault="002229D7" w:rsidP="002229D7">
            <w:pPr>
              <w:rPr>
                <w:rFonts w:cs="Arial"/>
                <w:sz w:val="19"/>
                <w:szCs w:val="19"/>
              </w:rPr>
            </w:pPr>
            <w:r w:rsidRPr="0010474E">
              <w:rPr>
                <w:rFonts w:cs="Arial"/>
                <w:sz w:val="19"/>
                <w:szCs w:val="19"/>
              </w:rPr>
              <w:t>TEQ</w:t>
            </w:r>
          </w:p>
        </w:tc>
        <w:tc>
          <w:tcPr>
            <w:tcW w:w="1886" w:type="pct"/>
            <w:tcBorders>
              <w:right w:val="single" w:sz="4" w:space="0" w:color="auto"/>
            </w:tcBorders>
          </w:tcPr>
          <w:p w14:paraId="3D149D02" w14:textId="77777777" w:rsidR="002229D7" w:rsidRPr="0010474E" w:rsidRDefault="002229D7" w:rsidP="002229D7">
            <w:pPr>
              <w:rPr>
                <w:rFonts w:cs="Arial"/>
                <w:sz w:val="19"/>
                <w:szCs w:val="19"/>
              </w:rPr>
            </w:pPr>
            <w:r w:rsidRPr="0010474E">
              <w:rPr>
                <w:rFonts w:cs="Arial"/>
                <w:sz w:val="19"/>
                <w:szCs w:val="19"/>
              </w:rPr>
              <w:t>Toxicity Equivalence Quotient</w:t>
            </w:r>
          </w:p>
        </w:tc>
        <w:tc>
          <w:tcPr>
            <w:tcW w:w="394" w:type="pct"/>
            <w:tcBorders>
              <w:left w:val="single" w:sz="4" w:space="0" w:color="auto"/>
            </w:tcBorders>
          </w:tcPr>
          <w:p w14:paraId="5AD81809" w14:textId="77777777" w:rsidR="002229D7" w:rsidRPr="0010474E" w:rsidRDefault="002229D7" w:rsidP="002229D7">
            <w:pPr>
              <w:rPr>
                <w:rFonts w:cs="Arial"/>
                <w:sz w:val="19"/>
                <w:szCs w:val="19"/>
              </w:rPr>
            </w:pPr>
            <w:r w:rsidRPr="0010474E">
              <w:rPr>
                <w:rFonts w:cs="Arial"/>
                <w:sz w:val="19"/>
                <w:szCs w:val="19"/>
              </w:rPr>
              <w:t>µg</w:t>
            </w:r>
          </w:p>
        </w:tc>
        <w:tc>
          <w:tcPr>
            <w:tcW w:w="2061" w:type="pct"/>
            <w:tcBorders>
              <w:right w:val="double" w:sz="4" w:space="0" w:color="auto"/>
            </w:tcBorders>
          </w:tcPr>
          <w:p w14:paraId="2F1F07F5" w14:textId="77777777" w:rsidR="002229D7" w:rsidRPr="0010474E" w:rsidRDefault="002229D7" w:rsidP="002229D7">
            <w:pPr>
              <w:rPr>
                <w:rFonts w:cs="Arial"/>
                <w:sz w:val="19"/>
                <w:szCs w:val="19"/>
              </w:rPr>
            </w:pPr>
            <w:r w:rsidRPr="0010474E">
              <w:rPr>
                <w:rFonts w:cs="Arial"/>
                <w:sz w:val="19"/>
                <w:szCs w:val="19"/>
              </w:rPr>
              <w:t>Microgram</w:t>
            </w:r>
          </w:p>
        </w:tc>
      </w:tr>
      <w:tr w:rsidR="0010474E" w:rsidRPr="0010474E" w14:paraId="62E90335" w14:textId="77777777" w:rsidTr="00266EA4">
        <w:trPr>
          <w:cantSplit/>
          <w:trHeight w:val="245"/>
          <w:jc w:val="center"/>
        </w:trPr>
        <w:tc>
          <w:tcPr>
            <w:tcW w:w="659" w:type="pct"/>
            <w:vMerge w:val="restart"/>
            <w:tcBorders>
              <w:left w:val="double" w:sz="4" w:space="0" w:color="auto"/>
            </w:tcBorders>
          </w:tcPr>
          <w:p w14:paraId="767811C3" w14:textId="77777777" w:rsidR="002229D7" w:rsidRPr="0010474E" w:rsidRDefault="002229D7" w:rsidP="002229D7">
            <w:pPr>
              <w:rPr>
                <w:rFonts w:cs="Arial"/>
                <w:sz w:val="19"/>
                <w:szCs w:val="19"/>
              </w:rPr>
            </w:pPr>
            <w:r w:rsidRPr="0010474E">
              <w:rPr>
                <w:rFonts w:cs="Arial"/>
                <w:sz w:val="19"/>
                <w:szCs w:val="19"/>
              </w:rPr>
              <w:t>USEPA/EPA</w:t>
            </w:r>
          </w:p>
        </w:tc>
        <w:tc>
          <w:tcPr>
            <w:tcW w:w="1886" w:type="pct"/>
            <w:vMerge w:val="restart"/>
            <w:tcBorders>
              <w:right w:val="single" w:sz="4" w:space="0" w:color="auto"/>
            </w:tcBorders>
          </w:tcPr>
          <w:p w14:paraId="774E5136" w14:textId="77777777" w:rsidR="002229D7" w:rsidRPr="0010474E" w:rsidRDefault="002229D7" w:rsidP="002229D7">
            <w:pPr>
              <w:rPr>
                <w:rFonts w:cs="Arial"/>
                <w:sz w:val="19"/>
                <w:szCs w:val="19"/>
              </w:rPr>
            </w:pPr>
            <w:r w:rsidRPr="0010474E">
              <w:rPr>
                <w:rFonts w:cs="Arial"/>
                <w:sz w:val="19"/>
                <w:szCs w:val="19"/>
              </w:rPr>
              <w:t>United States Environmental Protection Agency</w:t>
            </w:r>
          </w:p>
        </w:tc>
        <w:tc>
          <w:tcPr>
            <w:tcW w:w="394" w:type="pct"/>
            <w:tcBorders>
              <w:left w:val="single" w:sz="4" w:space="0" w:color="auto"/>
            </w:tcBorders>
          </w:tcPr>
          <w:p w14:paraId="128E69B3" w14:textId="77777777" w:rsidR="002229D7" w:rsidRPr="0010474E" w:rsidRDefault="002229D7" w:rsidP="002229D7">
            <w:pPr>
              <w:rPr>
                <w:rFonts w:cs="Arial"/>
                <w:sz w:val="19"/>
                <w:szCs w:val="19"/>
              </w:rPr>
            </w:pPr>
            <w:r w:rsidRPr="0010474E">
              <w:rPr>
                <w:rFonts w:cs="Arial"/>
                <w:sz w:val="19"/>
                <w:szCs w:val="19"/>
              </w:rPr>
              <w:t>µm</w:t>
            </w:r>
          </w:p>
        </w:tc>
        <w:tc>
          <w:tcPr>
            <w:tcW w:w="2061" w:type="pct"/>
            <w:tcBorders>
              <w:right w:val="double" w:sz="4" w:space="0" w:color="auto"/>
            </w:tcBorders>
          </w:tcPr>
          <w:p w14:paraId="7C79ACD9" w14:textId="77777777" w:rsidR="002229D7" w:rsidRPr="0010474E" w:rsidRDefault="002229D7" w:rsidP="002229D7">
            <w:pPr>
              <w:rPr>
                <w:rFonts w:cs="Arial"/>
                <w:sz w:val="19"/>
                <w:szCs w:val="19"/>
              </w:rPr>
            </w:pPr>
            <w:r w:rsidRPr="0010474E">
              <w:rPr>
                <w:rFonts w:cs="Arial"/>
                <w:sz w:val="19"/>
                <w:szCs w:val="19"/>
              </w:rPr>
              <w:t>Micrometer or Micron</w:t>
            </w:r>
          </w:p>
        </w:tc>
      </w:tr>
      <w:tr w:rsidR="0010474E" w:rsidRPr="0010474E" w14:paraId="3C8AFA92" w14:textId="77777777" w:rsidTr="00266EA4">
        <w:trPr>
          <w:cantSplit/>
          <w:trHeight w:val="245"/>
          <w:jc w:val="center"/>
        </w:trPr>
        <w:tc>
          <w:tcPr>
            <w:tcW w:w="659" w:type="pct"/>
            <w:vMerge/>
            <w:tcBorders>
              <w:left w:val="double" w:sz="4" w:space="0" w:color="auto"/>
            </w:tcBorders>
          </w:tcPr>
          <w:p w14:paraId="202CE431" w14:textId="77777777" w:rsidR="002229D7" w:rsidRPr="0010474E" w:rsidRDefault="002229D7" w:rsidP="002229D7">
            <w:pPr>
              <w:rPr>
                <w:rFonts w:cs="Arial"/>
                <w:sz w:val="19"/>
                <w:szCs w:val="19"/>
              </w:rPr>
            </w:pPr>
          </w:p>
        </w:tc>
        <w:tc>
          <w:tcPr>
            <w:tcW w:w="1886" w:type="pct"/>
            <w:vMerge/>
            <w:tcBorders>
              <w:right w:val="single" w:sz="4" w:space="0" w:color="auto"/>
            </w:tcBorders>
          </w:tcPr>
          <w:p w14:paraId="753B00C4" w14:textId="77777777" w:rsidR="002229D7" w:rsidRPr="0010474E" w:rsidRDefault="002229D7" w:rsidP="002229D7">
            <w:pPr>
              <w:rPr>
                <w:rFonts w:cs="Arial"/>
                <w:sz w:val="19"/>
                <w:szCs w:val="19"/>
              </w:rPr>
            </w:pPr>
          </w:p>
        </w:tc>
        <w:tc>
          <w:tcPr>
            <w:tcW w:w="394" w:type="pct"/>
            <w:tcBorders>
              <w:left w:val="single" w:sz="4" w:space="0" w:color="auto"/>
            </w:tcBorders>
          </w:tcPr>
          <w:p w14:paraId="73995EA7" w14:textId="77777777" w:rsidR="002229D7" w:rsidRPr="0010474E" w:rsidRDefault="002229D7" w:rsidP="002229D7">
            <w:pPr>
              <w:rPr>
                <w:rFonts w:cs="Arial"/>
                <w:sz w:val="19"/>
                <w:szCs w:val="19"/>
              </w:rPr>
            </w:pPr>
            <w:r w:rsidRPr="0010474E">
              <w:rPr>
                <w:rFonts w:cs="Arial"/>
                <w:sz w:val="19"/>
                <w:szCs w:val="19"/>
              </w:rPr>
              <w:t>VOC</w:t>
            </w:r>
          </w:p>
        </w:tc>
        <w:tc>
          <w:tcPr>
            <w:tcW w:w="2061" w:type="pct"/>
            <w:tcBorders>
              <w:right w:val="double" w:sz="4" w:space="0" w:color="auto"/>
            </w:tcBorders>
          </w:tcPr>
          <w:p w14:paraId="5DD12BD2" w14:textId="77777777" w:rsidR="002229D7" w:rsidRPr="0010474E" w:rsidRDefault="002229D7" w:rsidP="002229D7">
            <w:pPr>
              <w:rPr>
                <w:rFonts w:cs="Arial"/>
                <w:sz w:val="19"/>
                <w:szCs w:val="19"/>
              </w:rPr>
            </w:pPr>
            <w:r w:rsidRPr="0010474E">
              <w:rPr>
                <w:rFonts w:cs="Arial"/>
                <w:sz w:val="19"/>
                <w:szCs w:val="19"/>
              </w:rPr>
              <w:t>Volatile Organic Compounds</w:t>
            </w:r>
          </w:p>
        </w:tc>
      </w:tr>
      <w:tr w:rsidR="0010474E" w:rsidRPr="0010474E" w14:paraId="5AD45AD7" w14:textId="77777777" w:rsidTr="00266EA4">
        <w:trPr>
          <w:cantSplit/>
          <w:trHeight w:val="245"/>
          <w:jc w:val="center"/>
        </w:trPr>
        <w:tc>
          <w:tcPr>
            <w:tcW w:w="659" w:type="pct"/>
            <w:tcBorders>
              <w:left w:val="double" w:sz="4" w:space="0" w:color="auto"/>
              <w:bottom w:val="double" w:sz="4" w:space="0" w:color="auto"/>
            </w:tcBorders>
          </w:tcPr>
          <w:p w14:paraId="3ABB805E" w14:textId="77777777" w:rsidR="002229D7" w:rsidRPr="0010474E" w:rsidRDefault="002229D7" w:rsidP="002229D7">
            <w:pPr>
              <w:rPr>
                <w:rFonts w:cs="Arial"/>
                <w:sz w:val="19"/>
                <w:szCs w:val="19"/>
              </w:rPr>
            </w:pPr>
            <w:r w:rsidRPr="0010474E">
              <w:rPr>
                <w:rFonts w:cs="Arial"/>
                <w:sz w:val="19"/>
                <w:szCs w:val="19"/>
              </w:rPr>
              <w:t>VE</w:t>
            </w:r>
          </w:p>
        </w:tc>
        <w:tc>
          <w:tcPr>
            <w:tcW w:w="1886" w:type="pct"/>
            <w:tcBorders>
              <w:bottom w:val="double" w:sz="4" w:space="0" w:color="auto"/>
              <w:right w:val="single" w:sz="4" w:space="0" w:color="auto"/>
            </w:tcBorders>
          </w:tcPr>
          <w:p w14:paraId="46385B02" w14:textId="77777777" w:rsidR="002229D7" w:rsidRPr="0010474E" w:rsidRDefault="002229D7" w:rsidP="002229D7">
            <w:pPr>
              <w:rPr>
                <w:rFonts w:cs="Arial"/>
                <w:sz w:val="19"/>
                <w:szCs w:val="19"/>
              </w:rPr>
            </w:pPr>
            <w:r w:rsidRPr="0010474E">
              <w:rPr>
                <w:rFonts w:cs="Arial"/>
                <w:sz w:val="19"/>
                <w:szCs w:val="19"/>
              </w:rPr>
              <w:t>Visible Emissions</w:t>
            </w:r>
          </w:p>
        </w:tc>
        <w:tc>
          <w:tcPr>
            <w:tcW w:w="394" w:type="pct"/>
            <w:tcBorders>
              <w:left w:val="single" w:sz="4" w:space="0" w:color="auto"/>
              <w:bottom w:val="double" w:sz="4" w:space="0" w:color="auto"/>
            </w:tcBorders>
          </w:tcPr>
          <w:p w14:paraId="7B0832CA" w14:textId="77777777" w:rsidR="002229D7" w:rsidRPr="0010474E" w:rsidRDefault="002229D7" w:rsidP="002229D7">
            <w:pPr>
              <w:rPr>
                <w:rFonts w:cs="Arial"/>
                <w:sz w:val="19"/>
                <w:szCs w:val="19"/>
              </w:rPr>
            </w:pPr>
            <w:r w:rsidRPr="0010474E">
              <w:rPr>
                <w:rFonts w:cs="Arial"/>
                <w:sz w:val="19"/>
                <w:szCs w:val="19"/>
              </w:rPr>
              <w:t>yr</w:t>
            </w:r>
          </w:p>
        </w:tc>
        <w:tc>
          <w:tcPr>
            <w:tcW w:w="2061" w:type="pct"/>
            <w:tcBorders>
              <w:bottom w:val="double" w:sz="4" w:space="0" w:color="auto"/>
              <w:right w:val="double" w:sz="4" w:space="0" w:color="auto"/>
            </w:tcBorders>
          </w:tcPr>
          <w:p w14:paraId="04917223" w14:textId="77777777" w:rsidR="002229D7" w:rsidRPr="0010474E" w:rsidRDefault="002229D7" w:rsidP="002229D7">
            <w:pPr>
              <w:rPr>
                <w:rFonts w:cs="Arial"/>
                <w:sz w:val="19"/>
                <w:szCs w:val="19"/>
              </w:rPr>
            </w:pPr>
            <w:r w:rsidRPr="0010474E">
              <w:rPr>
                <w:rFonts w:cs="Arial"/>
                <w:sz w:val="19"/>
                <w:szCs w:val="19"/>
              </w:rPr>
              <w:t>Year</w:t>
            </w:r>
          </w:p>
        </w:tc>
      </w:tr>
    </w:tbl>
    <w:p w14:paraId="1FADD7CE" w14:textId="77777777" w:rsidR="00926547" w:rsidRPr="0010474E" w:rsidRDefault="00FC3D76" w:rsidP="005249D0">
      <w:pPr>
        <w:rPr>
          <w:sz w:val="20"/>
        </w:rPr>
      </w:pPr>
      <w:r w:rsidRPr="0010474E">
        <w:rPr>
          <w:rFonts w:cs="Arial"/>
          <w:sz w:val="19"/>
          <w:szCs w:val="19"/>
        </w:rPr>
        <w:t>*For HVLP applicators, the pressure measured at the gun air cap shall not exceed 10 psig.</w:t>
      </w:r>
    </w:p>
    <w:p w14:paraId="6B3CAA50" w14:textId="77777777" w:rsidR="00C60E84" w:rsidRPr="0010474E" w:rsidRDefault="00C60E84" w:rsidP="00461D22">
      <w:pPr>
        <w:pStyle w:val="Heading2"/>
        <w:numPr>
          <w:ilvl w:val="0"/>
          <w:numId w:val="0"/>
        </w:numPr>
        <w:jc w:val="left"/>
        <w:rPr>
          <w:b w:val="0"/>
          <w:bCs/>
          <w:sz w:val="22"/>
          <w:szCs w:val="22"/>
        </w:rPr>
      </w:pPr>
      <w:bookmarkStart w:id="108" w:name="_Toc119664728"/>
      <w:bookmarkStart w:id="109" w:name="_Toc390499894"/>
      <w:bookmarkStart w:id="110" w:name="_Toc390500323"/>
      <w:bookmarkStart w:id="111" w:name="_Toc390504376"/>
      <w:bookmarkStart w:id="112" w:name="_Toc390570166"/>
      <w:bookmarkStart w:id="113" w:name="_Toc391182900"/>
      <w:bookmarkStart w:id="114" w:name="_Toc437238964"/>
      <w:bookmarkStart w:id="115" w:name="_Toc451333041"/>
      <w:bookmarkStart w:id="116" w:name="_Toc1453521"/>
      <w:bookmarkEnd w:id="107"/>
      <w:r w:rsidRPr="0010474E">
        <w:rPr>
          <w:bCs/>
          <w:sz w:val="22"/>
          <w:szCs w:val="22"/>
        </w:rPr>
        <w:lastRenderedPageBreak/>
        <w:t>Appendix 2</w:t>
      </w:r>
      <w:r w:rsidR="00B57963" w:rsidRPr="0010474E">
        <w:rPr>
          <w:bCs/>
          <w:sz w:val="22"/>
          <w:szCs w:val="22"/>
        </w:rPr>
        <w:t>-1</w:t>
      </w:r>
      <w:r w:rsidRPr="0010474E">
        <w:rPr>
          <w:bCs/>
          <w:sz w:val="22"/>
          <w:szCs w:val="22"/>
        </w:rPr>
        <w:t>.  Schedule of Compliance</w:t>
      </w:r>
      <w:bookmarkEnd w:id="108"/>
    </w:p>
    <w:p w14:paraId="115EACE9" w14:textId="77777777" w:rsidR="000A3C74" w:rsidRPr="0010474E" w:rsidRDefault="000A3C74" w:rsidP="004F09CF">
      <w:pPr>
        <w:jc w:val="both"/>
        <w:rPr>
          <w:rFonts w:cs="Arial"/>
          <w:sz w:val="20"/>
        </w:rPr>
      </w:pPr>
    </w:p>
    <w:p w14:paraId="781C2535" w14:textId="77777777" w:rsidR="00AC5663" w:rsidRPr="0010474E" w:rsidRDefault="00AC5663" w:rsidP="004E101B">
      <w:pPr>
        <w:jc w:val="both"/>
        <w:rPr>
          <w:sz w:val="20"/>
        </w:rPr>
      </w:pPr>
      <w:r w:rsidRPr="0010474E">
        <w:rPr>
          <w:sz w:val="20"/>
        </w:rPr>
        <w:t xml:space="preserve">The permittee certified </w:t>
      </w:r>
      <w:r w:rsidR="00736BDB" w:rsidRPr="0010474E">
        <w:rPr>
          <w:sz w:val="20"/>
        </w:rPr>
        <w:t xml:space="preserve">in the ROP application </w:t>
      </w:r>
      <w:r w:rsidRPr="0010474E">
        <w:rPr>
          <w:sz w:val="20"/>
        </w:rPr>
        <w:t>that this</w:t>
      </w:r>
      <w:r w:rsidR="00736BDB" w:rsidRPr="0010474E">
        <w:rPr>
          <w:sz w:val="20"/>
        </w:rPr>
        <w:t xml:space="preserve"> stationary</w:t>
      </w:r>
      <w:r w:rsidRPr="0010474E">
        <w:rPr>
          <w:sz w:val="20"/>
        </w:rPr>
        <w:t xml:space="preserve"> source is in compliance with all applicable requirements and the permittee shall continue to comply with all terms and conditions of this ROP.  A Schedule of Compliance is not required.  </w:t>
      </w:r>
      <w:r w:rsidRPr="0010474E">
        <w:rPr>
          <w:b/>
          <w:sz w:val="20"/>
        </w:rPr>
        <w:t>(R 336.1213(4)(a), R 336.1119(a)(ii))</w:t>
      </w:r>
    </w:p>
    <w:p w14:paraId="6ACC55CB" w14:textId="77777777" w:rsidR="00AC5663" w:rsidRPr="0010474E" w:rsidRDefault="00AC5663" w:rsidP="00233E61">
      <w:pPr>
        <w:rPr>
          <w:sz w:val="20"/>
        </w:rPr>
      </w:pPr>
    </w:p>
    <w:p w14:paraId="3C042A2F" w14:textId="77777777" w:rsidR="00C60E84" w:rsidRPr="0010474E" w:rsidRDefault="00C60E84" w:rsidP="004F09CF">
      <w:pPr>
        <w:pStyle w:val="Heading2"/>
        <w:numPr>
          <w:ilvl w:val="0"/>
          <w:numId w:val="0"/>
        </w:numPr>
        <w:jc w:val="both"/>
        <w:rPr>
          <w:b w:val="0"/>
          <w:sz w:val="20"/>
        </w:rPr>
      </w:pPr>
      <w:bookmarkStart w:id="117" w:name="_Toc119664729"/>
      <w:r w:rsidRPr="0010474E">
        <w:rPr>
          <w:sz w:val="22"/>
          <w:szCs w:val="22"/>
        </w:rPr>
        <w:t>Appendix 3</w:t>
      </w:r>
      <w:r w:rsidR="001F629F" w:rsidRPr="0010474E">
        <w:rPr>
          <w:sz w:val="22"/>
          <w:szCs w:val="22"/>
        </w:rPr>
        <w:t>-1</w:t>
      </w:r>
      <w:r w:rsidRPr="0010474E">
        <w:rPr>
          <w:sz w:val="22"/>
          <w:szCs w:val="22"/>
        </w:rPr>
        <w:t>.  Monitoring Requirements</w:t>
      </w:r>
      <w:bookmarkEnd w:id="117"/>
    </w:p>
    <w:p w14:paraId="06D31409" w14:textId="77777777" w:rsidR="00C60E84" w:rsidRPr="0010474E" w:rsidRDefault="00C60E84" w:rsidP="004F09CF">
      <w:pPr>
        <w:jc w:val="both"/>
        <w:rPr>
          <w:sz w:val="20"/>
        </w:rPr>
      </w:pPr>
    </w:p>
    <w:p w14:paraId="6AB45144" w14:textId="77777777" w:rsidR="00C60E84" w:rsidRPr="0010474E" w:rsidRDefault="00C60E84" w:rsidP="004F09CF">
      <w:pPr>
        <w:jc w:val="both"/>
        <w:rPr>
          <w:sz w:val="20"/>
        </w:rPr>
      </w:pPr>
      <w:r w:rsidRPr="0010474E">
        <w:rPr>
          <w:sz w:val="20"/>
        </w:rPr>
        <w:t xml:space="preserve">Specific monitoring requirement procedures, methods or specifications are detailed in Part A or the appropriate </w:t>
      </w:r>
      <w:r w:rsidR="006C01BA" w:rsidRPr="0010474E">
        <w:rPr>
          <w:sz w:val="20"/>
        </w:rPr>
        <w:t>S</w:t>
      </w:r>
      <w:r w:rsidR="00DF65F0" w:rsidRPr="0010474E">
        <w:rPr>
          <w:sz w:val="20"/>
        </w:rPr>
        <w:t>ource-</w:t>
      </w:r>
      <w:r w:rsidR="006C01BA" w:rsidRPr="0010474E">
        <w:rPr>
          <w:sz w:val="20"/>
        </w:rPr>
        <w:t>W</w:t>
      </w:r>
      <w:r w:rsidR="00DF65F0" w:rsidRPr="0010474E">
        <w:rPr>
          <w:sz w:val="20"/>
        </w:rPr>
        <w:t xml:space="preserve">ide, </w:t>
      </w:r>
      <w:r w:rsidR="006C01BA" w:rsidRPr="0010474E">
        <w:rPr>
          <w:sz w:val="20"/>
        </w:rPr>
        <w:t>E</w:t>
      </w:r>
      <w:r w:rsidR="00456F47" w:rsidRPr="0010474E">
        <w:rPr>
          <w:sz w:val="20"/>
        </w:rPr>
        <w:t xml:space="preserve">mission </w:t>
      </w:r>
      <w:r w:rsidR="006C01BA" w:rsidRPr="0010474E">
        <w:rPr>
          <w:sz w:val="20"/>
        </w:rPr>
        <w:t>U</w:t>
      </w:r>
      <w:r w:rsidR="00456F47" w:rsidRPr="0010474E">
        <w:rPr>
          <w:sz w:val="20"/>
        </w:rPr>
        <w:t xml:space="preserve">nit and/or </w:t>
      </w:r>
      <w:r w:rsidR="006C01BA" w:rsidRPr="0010474E">
        <w:rPr>
          <w:sz w:val="20"/>
        </w:rPr>
        <w:t>F</w:t>
      </w:r>
      <w:r w:rsidR="00456F47" w:rsidRPr="0010474E">
        <w:rPr>
          <w:sz w:val="20"/>
        </w:rPr>
        <w:t xml:space="preserve">lexible </w:t>
      </w:r>
      <w:r w:rsidR="006C01BA" w:rsidRPr="0010474E">
        <w:rPr>
          <w:sz w:val="20"/>
        </w:rPr>
        <w:t>G</w:t>
      </w:r>
      <w:r w:rsidR="00456F47" w:rsidRPr="0010474E">
        <w:rPr>
          <w:sz w:val="20"/>
        </w:rPr>
        <w:t xml:space="preserve">roup </w:t>
      </w:r>
      <w:r w:rsidR="006C01BA" w:rsidRPr="0010474E">
        <w:rPr>
          <w:sz w:val="20"/>
        </w:rPr>
        <w:t>S</w:t>
      </w:r>
      <w:r w:rsidR="00456F47" w:rsidRPr="0010474E">
        <w:rPr>
          <w:sz w:val="20"/>
        </w:rPr>
        <w:t xml:space="preserve">pecial </w:t>
      </w:r>
      <w:r w:rsidR="006C01BA" w:rsidRPr="0010474E">
        <w:rPr>
          <w:sz w:val="20"/>
        </w:rPr>
        <w:t>C</w:t>
      </w:r>
      <w:r w:rsidR="00456F47" w:rsidRPr="0010474E">
        <w:rPr>
          <w:sz w:val="20"/>
        </w:rPr>
        <w:t>onditions</w:t>
      </w:r>
      <w:r w:rsidRPr="0010474E">
        <w:rPr>
          <w:sz w:val="20"/>
        </w:rPr>
        <w:t>.  Therefore, this appendix is not applicable.</w:t>
      </w:r>
    </w:p>
    <w:p w14:paraId="229EA028" w14:textId="77777777" w:rsidR="00C60E84" w:rsidRPr="0010474E" w:rsidRDefault="00C60E84" w:rsidP="004F09CF">
      <w:pPr>
        <w:jc w:val="both"/>
        <w:rPr>
          <w:sz w:val="20"/>
        </w:rPr>
      </w:pPr>
    </w:p>
    <w:p w14:paraId="3A72DB13" w14:textId="77777777" w:rsidR="00C60E84" w:rsidRPr="0010474E" w:rsidRDefault="00C60E84" w:rsidP="004F09CF">
      <w:pPr>
        <w:pStyle w:val="Heading2"/>
        <w:numPr>
          <w:ilvl w:val="0"/>
          <w:numId w:val="0"/>
        </w:numPr>
        <w:jc w:val="both"/>
        <w:rPr>
          <w:b w:val="0"/>
          <w:sz w:val="22"/>
          <w:szCs w:val="22"/>
        </w:rPr>
      </w:pPr>
      <w:bookmarkStart w:id="118" w:name="_Toc119664730"/>
      <w:r w:rsidRPr="0010474E">
        <w:rPr>
          <w:sz w:val="22"/>
          <w:szCs w:val="22"/>
        </w:rPr>
        <w:t>Appendix 4</w:t>
      </w:r>
      <w:r w:rsidR="001F629F" w:rsidRPr="0010474E">
        <w:rPr>
          <w:sz w:val="22"/>
          <w:szCs w:val="22"/>
        </w:rPr>
        <w:t>-1</w:t>
      </w:r>
      <w:r w:rsidRPr="0010474E">
        <w:rPr>
          <w:sz w:val="22"/>
          <w:szCs w:val="22"/>
        </w:rPr>
        <w:t>.  Recordkeeping</w:t>
      </w:r>
      <w:bookmarkEnd w:id="118"/>
    </w:p>
    <w:p w14:paraId="634B38C0" w14:textId="77777777" w:rsidR="00C60E84" w:rsidRPr="0010474E" w:rsidRDefault="00C60E84" w:rsidP="004F09CF">
      <w:pPr>
        <w:jc w:val="both"/>
        <w:rPr>
          <w:sz w:val="20"/>
        </w:rPr>
      </w:pPr>
    </w:p>
    <w:p w14:paraId="57CCF737" w14:textId="77777777" w:rsidR="00C60E84" w:rsidRPr="0010474E" w:rsidRDefault="00C60E84" w:rsidP="004F09CF">
      <w:pPr>
        <w:jc w:val="both"/>
        <w:rPr>
          <w:sz w:val="20"/>
        </w:rPr>
      </w:pPr>
      <w:r w:rsidRPr="0010474E">
        <w:rPr>
          <w:sz w:val="20"/>
        </w:rPr>
        <w:t xml:space="preserve">Specific recordkeeping requirement formats and procedures are detailed in Part A or the appropriate </w:t>
      </w:r>
      <w:r w:rsidR="00F30EB9" w:rsidRPr="0010474E">
        <w:rPr>
          <w:sz w:val="20"/>
        </w:rPr>
        <w:t>S</w:t>
      </w:r>
      <w:r w:rsidR="00DF65F0" w:rsidRPr="0010474E">
        <w:rPr>
          <w:sz w:val="20"/>
        </w:rPr>
        <w:t>ource-</w:t>
      </w:r>
      <w:r w:rsidR="00F30EB9" w:rsidRPr="0010474E">
        <w:rPr>
          <w:sz w:val="20"/>
        </w:rPr>
        <w:t>W</w:t>
      </w:r>
      <w:r w:rsidR="00DF65F0" w:rsidRPr="0010474E">
        <w:rPr>
          <w:sz w:val="20"/>
        </w:rPr>
        <w:t xml:space="preserve">ide, </w:t>
      </w:r>
      <w:r w:rsidR="00F30EB9" w:rsidRPr="0010474E">
        <w:rPr>
          <w:sz w:val="20"/>
        </w:rPr>
        <w:t>E</w:t>
      </w:r>
      <w:r w:rsidR="00456F47" w:rsidRPr="0010474E">
        <w:rPr>
          <w:sz w:val="20"/>
        </w:rPr>
        <w:t xml:space="preserve">mission </w:t>
      </w:r>
      <w:r w:rsidR="00F30EB9" w:rsidRPr="0010474E">
        <w:rPr>
          <w:sz w:val="20"/>
        </w:rPr>
        <w:t>U</w:t>
      </w:r>
      <w:r w:rsidR="00456F47" w:rsidRPr="0010474E">
        <w:rPr>
          <w:sz w:val="20"/>
        </w:rPr>
        <w:t xml:space="preserve">nit and/or </w:t>
      </w:r>
      <w:r w:rsidR="00F30EB9" w:rsidRPr="0010474E">
        <w:rPr>
          <w:sz w:val="20"/>
        </w:rPr>
        <w:t>F</w:t>
      </w:r>
      <w:r w:rsidR="00456F47" w:rsidRPr="0010474E">
        <w:rPr>
          <w:sz w:val="20"/>
        </w:rPr>
        <w:t xml:space="preserve">lexible </w:t>
      </w:r>
      <w:r w:rsidR="00F30EB9" w:rsidRPr="0010474E">
        <w:rPr>
          <w:sz w:val="20"/>
        </w:rPr>
        <w:t>G</w:t>
      </w:r>
      <w:r w:rsidR="00456F47" w:rsidRPr="0010474E">
        <w:rPr>
          <w:sz w:val="20"/>
        </w:rPr>
        <w:t xml:space="preserve">roup </w:t>
      </w:r>
      <w:r w:rsidR="00F30EB9" w:rsidRPr="0010474E">
        <w:rPr>
          <w:sz w:val="20"/>
        </w:rPr>
        <w:t>S</w:t>
      </w:r>
      <w:r w:rsidR="00456F47" w:rsidRPr="0010474E">
        <w:rPr>
          <w:sz w:val="20"/>
        </w:rPr>
        <w:t xml:space="preserve">pecial </w:t>
      </w:r>
      <w:r w:rsidR="00F30EB9" w:rsidRPr="0010474E">
        <w:rPr>
          <w:sz w:val="20"/>
        </w:rPr>
        <w:t>C</w:t>
      </w:r>
      <w:r w:rsidR="00456F47" w:rsidRPr="0010474E">
        <w:rPr>
          <w:sz w:val="20"/>
        </w:rPr>
        <w:t>onditions</w:t>
      </w:r>
      <w:r w:rsidRPr="0010474E">
        <w:rPr>
          <w:sz w:val="20"/>
        </w:rPr>
        <w:t>.  Therefore, this appendix is not applicable.</w:t>
      </w:r>
    </w:p>
    <w:p w14:paraId="6D34CE2C" w14:textId="77777777" w:rsidR="00C60E84" w:rsidRPr="0010474E" w:rsidRDefault="00C60E84" w:rsidP="00C60E84">
      <w:pPr>
        <w:jc w:val="both"/>
        <w:rPr>
          <w:sz w:val="20"/>
        </w:rPr>
      </w:pPr>
    </w:p>
    <w:p w14:paraId="1DD65BFB" w14:textId="77777777" w:rsidR="00C60E84" w:rsidRPr="0010474E" w:rsidRDefault="00C60E84" w:rsidP="004F09CF">
      <w:pPr>
        <w:pStyle w:val="Heading2"/>
        <w:numPr>
          <w:ilvl w:val="0"/>
          <w:numId w:val="0"/>
        </w:numPr>
        <w:jc w:val="both"/>
        <w:rPr>
          <w:b w:val="0"/>
          <w:sz w:val="22"/>
          <w:szCs w:val="22"/>
        </w:rPr>
      </w:pPr>
      <w:bookmarkStart w:id="119" w:name="_Toc119664731"/>
      <w:r w:rsidRPr="0010474E">
        <w:rPr>
          <w:sz w:val="22"/>
          <w:szCs w:val="22"/>
        </w:rPr>
        <w:t>Appendix 5</w:t>
      </w:r>
      <w:r w:rsidR="0021270B" w:rsidRPr="0010474E">
        <w:rPr>
          <w:sz w:val="22"/>
          <w:szCs w:val="22"/>
        </w:rPr>
        <w:t>-1</w:t>
      </w:r>
      <w:r w:rsidRPr="0010474E">
        <w:rPr>
          <w:sz w:val="22"/>
          <w:szCs w:val="22"/>
        </w:rPr>
        <w:t>.  Testing Procedures</w:t>
      </w:r>
      <w:bookmarkEnd w:id="119"/>
    </w:p>
    <w:p w14:paraId="43937889" w14:textId="77777777" w:rsidR="00C60E84" w:rsidRPr="0010474E" w:rsidRDefault="00C60E84" w:rsidP="004F09CF">
      <w:pPr>
        <w:jc w:val="both"/>
        <w:rPr>
          <w:sz w:val="20"/>
        </w:rPr>
      </w:pPr>
    </w:p>
    <w:p w14:paraId="0B83FD22" w14:textId="77777777" w:rsidR="00C60E84" w:rsidRPr="0010474E" w:rsidRDefault="00C60E84" w:rsidP="004F09CF">
      <w:pPr>
        <w:jc w:val="both"/>
        <w:rPr>
          <w:sz w:val="20"/>
        </w:rPr>
      </w:pPr>
      <w:r w:rsidRPr="0010474E">
        <w:rPr>
          <w:sz w:val="20"/>
        </w:rPr>
        <w:t xml:space="preserve">Specific testing requirement plans, procedures, and averaging times are detailed in the appropriate </w:t>
      </w:r>
      <w:r w:rsidR="006C01BA" w:rsidRPr="0010474E">
        <w:rPr>
          <w:sz w:val="20"/>
        </w:rPr>
        <w:t>S</w:t>
      </w:r>
      <w:r w:rsidR="00DF65F0" w:rsidRPr="0010474E">
        <w:rPr>
          <w:sz w:val="20"/>
        </w:rPr>
        <w:t>ource-</w:t>
      </w:r>
      <w:r w:rsidR="006C01BA" w:rsidRPr="0010474E">
        <w:rPr>
          <w:sz w:val="20"/>
        </w:rPr>
        <w:t>W</w:t>
      </w:r>
      <w:r w:rsidR="00DF65F0" w:rsidRPr="0010474E">
        <w:rPr>
          <w:sz w:val="20"/>
        </w:rPr>
        <w:t xml:space="preserve">ide, </w:t>
      </w:r>
      <w:r w:rsidR="006C01BA" w:rsidRPr="0010474E">
        <w:rPr>
          <w:sz w:val="20"/>
        </w:rPr>
        <w:t>E</w:t>
      </w:r>
      <w:r w:rsidR="00456F47" w:rsidRPr="0010474E">
        <w:rPr>
          <w:sz w:val="20"/>
        </w:rPr>
        <w:t xml:space="preserve">mission </w:t>
      </w:r>
      <w:r w:rsidR="006C01BA" w:rsidRPr="0010474E">
        <w:rPr>
          <w:sz w:val="20"/>
        </w:rPr>
        <w:t>U</w:t>
      </w:r>
      <w:r w:rsidR="00456F47" w:rsidRPr="0010474E">
        <w:rPr>
          <w:sz w:val="20"/>
        </w:rPr>
        <w:t xml:space="preserve">nit and/or </w:t>
      </w:r>
      <w:r w:rsidR="006C01BA" w:rsidRPr="0010474E">
        <w:rPr>
          <w:sz w:val="20"/>
        </w:rPr>
        <w:t>F</w:t>
      </w:r>
      <w:r w:rsidR="00456F47" w:rsidRPr="0010474E">
        <w:rPr>
          <w:sz w:val="20"/>
        </w:rPr>
        <w:t xml:space="preserve">lexible </w:t>
      </w:r>
      <w:r w:rsidR="006C01BA" w:rsidRPr="0010474E">
        <w:rPr>
          <w:sz w:val="20"/>
        </w:rPr>
        <w:t>G</w:t>
      </w:r>
      <w:r w:rsidR="00456F47" w:rsidRPr="0010474E">
        <w:rPr>
          <w:sz w:val="20"/>
        </w:rPr>
        <w:t xml:space="preserve">roup </w:t>
      </w:r>
      <w:r w:rsidR="006C01BA" w:rsidRPr="0010474E">
        <w:rPr>
          <w:sz w:val="20"/>
        </w:rPr>
        <w:t>S</w:t>
      </w:r>
      <w:r w:rsidR="00456F47" w:rsidRPr="0010474E">
        <w:rPr>
          <w:sz w:val="20"/>
        </w:rPr>
        <w:t xml:space="preserve">pecial </w:t>
      </w:r>
      <w:r w:rsidR="006C01BA" w:rsidRPr="0010474E">
        <w:rPr>
          <w:sz w:val="20"/>
        </w:rPr>
        <w:t>C</w:t>
      </w:r>
      <w:r w:rsidR="00456F47" w:rsidRPr="0010474E">
        <w:rPr>
          <w:sz w:val="20"/>
        </w:rPr>
        <w:t>onditions</w:t>
      </w:r>
      <w:r w:rsidRPr="0010474E">
        <w:rPr>
          <w:sz w:val="20"/>
        </w:rPr>
        <w:t>.  Therefore, this appendix is not applicable.</w:t>
      </w:r>
    </w:p>
    <w:p w14:paraId="6192C144" w14:textId="77777777" w:rsidR="00C60E84" w:rsidRPr="0010474E" w:rsidRDefault="00C60E84" w:rsidP="004F09CF">
      <w:pPr>
        <w:jc w:val="both"/>
        <w:rPr>
          <w:sz w:val="20"/>
        </w:rPr>
      </w:pPr>
    </w:p>
    <w:p w14:paraId="560D2538" w14:textId="77777777" w:rsidR="00EC07BA" w:rsidRPr="0010474E" w:rsidRDefault="00EC07BA" w:rsidP="001838ED">
      <w:pPr>
        <w:pStyle w:val="Heading2"/>
        <w:numPr>
          <w:ilvl w:val="0"/>
          <w:numId w:val="0"/>
        </w:numPr>
        <w:jc w:val="both"/>
        <w:rPr>
          <w:b w:val="0"/>
          <w:sz w:val="20"/>
        </w:rPr>
      </w:pPr>
      <w:bookmarkStart w:id="120" w:name="_Toc119664732"/>
      <w:r w:rsidRPr="0010474E">
        <w:rPr>
          <w:sz w:val="22"/>
          <w:szCs w:val="22"/>
        </w:rPr>
        <w:t>Appendix 6</w:t>
      </w:r>
      <w:r w:rsidR="0021270B" w:rsidRPr="0010474E">
        <w:rPr>
          <w:sz w:val="22"/>
          <w:szCs w:val="22"/>
        </w:rPr>
        <w:t>-1</w:t>
      </w:r>
      <w:r w:rsidRPr="0010474E">
        <w:rPr>
          <w:sz w:val="22"/>
          <w:szCs w:val="22"/>
        </w:rPr>
        <w:t>.  Permits to Install</w:t>
      </w:r>
      <w:bookmarkEnd w:id="120"/>
    </w:p>
    <w:p w14:paraId="5159B52D" w14:textId="77777777" w:rsidR="00EC07BA" w:rsidRPr="0010474E" w:rsidRDefault="00EC07BA" w:rsidP="001838ED">
      <w:pPr>
        <w:jc w:val="both"/>
        <w:rPr>
          <w:sz w:val="20"/>
        </w:rPr>
      </w:pPr>
    </w:p>
    <w:p w14:paraId="79886566" w14:textId="3C8928F3" w:rsidR="00EC07BA" w:rsidRPr="0010474E" w:rsidRDefault="00EC07BA" w:rsidP="001838ED">
      <w:pPr>
        <w:jc w:val="both"/>
        <w:rPr>
          <w:rFonts w:cs="Arial"/>
          <w:sz w:val="20"/>
        </w:rPr>
      </w:pPr>
      <w:r w:rsidRPr="0010474E">
        <w:rPr>
          <w:rFonts w:cs="Arial"/>
          <w:sz w:val="20"/>
        </w:rPr>
        <w:t xml:space="preserve">The following table lists any PTIs </w:t>
      </w:r>
      <w:r w:rsidR="009F0684" w:rsidRPr="0010474E">
        <w:rPr>
          <w:rFonts w:cs="Arial"/>
          <w:sz w:val="20"/>
        </w:rPr>
        <w:t>issued,</w:t>
      </w:r>
      <w:r w:rsidRPr="0010474E">
        <w:rPr>
          <w:rFonts w:cs="Arial"/>
          <w:sz w:val="20"/>
        </w:rPr>
        <w:t xml:space="preserve"> or ROP revision applications received since the effective date of the previously issued ROP No. MI-ROP</w:t>
      </w:r>
      <w:r w:rsidR="001F629F" w:rsidRPr="0010474E">
        <w:rPr>
          <w:rFonts w:cs="Arial"/>
          <w:sz w:val="20"/>
        </w:rPr>
        <w:t>-N2369-</w:t>
      </w:r>
      <w:r w:rsidR="009F0684" w:rsidRPr="0010474E">
        <w:rPr>
          <w:rFonts w:cs="Arial"/>
          <w:sz w:val="20"/>
        </w:rPr>
        <w:t>2020</w:t>
      </w:r>
      <w:r w:rsidR="001F629F" w:rsidRPr="0010474E">
        <w:rPr>
          <w:rFonts w:cs="Arial"/>
          <w:sz w:val="20"/>
        </w:rPr>
        <w:t xml:space="preserve">. </w:t>
      </w:r>
      <w:r w:rsidRPr="0010474E">
        <w:rPr>
          <w:rFonts w:cs="Arial"/>
          <w:sz w:val="20"/>
        </w:rPr>
        <w:t>Those ROP revision applications that are being issued concurrently with this ROP renewal are identified by an asterisk (*).  Those revision applications not listed with an asterisk were processed prior to this renewal.</w:t>
      </w:r>
    </w:p>
    <w:p w14:paraId="00A6E309" w14:textId="77777777" w:rsidR="00EC07BA" w:rsidRPr="0010474E" w:rsidRDefault="00EC07BA" w:rsidP="001838ED">
      <w:pPr>
        <w:jc w:val="both"/>
        <w:rPr>
          <w:rFonts w:cs="Arial"/>
          <w:sz w:val="20"/>
        </w:rPr>
      </w:pPr>
    </w:p>
    <w:p w14:paraId="1D606FD1" w14:textId="3223DDE8" w:rsidR="00EC07BA" w:rsidRPr="0010474E" w:rsidRDefault="00EC07BA" w:rsidP="001838ED">
      <w:pPr>
        <w:jc w:val="both"/>
        <w:rPr>
          <w:rFonts w:cs="Arial"/>
          <w:sz w:val="20"/>
        </w:rPr>
      </w:pPr>
      <w:r w:rsidRPr="0010474E">
        <w:rPr>
          <w:rFonts w:cs="Arial"/>
          <w:sz w:val="20"/>
        </w:rPr>
        <w:t>Source-Wide PTI No MI-PTI</w:t>
      </w:r>
      <w:r w:rsidR="001F629F" w:rsidRPr="0010474E">
        <w:rPr>
          <w:rFonts w:cs="Arial"/>
          <w:sz w:val="20"/>
        </w:rPr>
        <w:t>-N2369</w:t>
      </w:r>
      <w:r w:rsidR="009F0684" w:rsidRPr="0010474E">
        <w:rPr>
          <w:rFonts w:cs="Arial"/>
          <w:sz w:val="20"/>
        </w:rPr>
        <w:t>-2020</w:t>
      </w:r>
      <w:r w:rsidR="001F629F" w:rsidRPr="0010474E">
        <w:rPr>
          <w:rFonts w:cs="Arial"/>
          <w:sz w:val="20"/>
        </w:rPr>
        <w:t xml:space="preserve"> </w:t>
      </w:r>
      <w:r w:rsidRPr="0010474E">
        <w:rPr>
          <w:rFonts w:cs="Arial"/>
          <w:sz w:val="20"/>
        </w:rPr>
        <w:t>is being reissued as Source-Wide PTI No. MI-PTI-</w:t>
      </w:r>
      <w:r w:rsidR="001F629F" w:rsidRPr="0010474E">
        <w:rPr>
          <w:rFonts w:cs="Arial"/>
          <w:sz w:val="20"/>
        </w:rPr>
        <w:t>N2369-20</w:t>
      </w:r>
      <w:r w:rsidR="006F1F76" w:rsidRPr="0010474E">
        <w:rPr>
          <w:rFonts w:cs="Arial"/>
          <w:sz w:val="20"/>
        </w:rPr>
        <w:t>20</w:t>
      </w:r>
      <w:r w:rsidR="005F7F43">
        <w:rPr>
          <w:rFonts w:cs="Arial"/>
          <w:sz w:val="20"/>
        </w:rPr>
        <w:t>b</w:t>
      </w:r>
      <w:r w:rsidR="001F629F" w:rsidRPr="0010474E">
        <w:rPr>
          <w:rFonts w:cs="Arial"/>
          <w:sz w:val="20"/>
        </w:rPr>
        <w:t>.</w:t>
      </w:r>
    </w:p>
    <w:p w14:paraId="17AE6A77" w14:textId="77777777" w:rsidR="00EC07BA" w:rsidRPr="0010474E"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10474E" w:rsidRPr="0010474E" w14:paraId="4EF4C752" w14:textId="77777777" w:rsidTr="005F7F43">
        <w:tc>
          <w:tcPr>
            <w:tcW w:w="752" w:type="pct"/>
            <w:tcBorders>
              <w:top w:val="double" w:sz="6" w:space="0" w:color="auto"/>
              <w:left w:val="double" w:sz="6" w:space="0" w:color="auto"/>
              <w:bottom w:val="double" w:sz="6" w:space="0" w:color="auto"/>
            </w:tcBorders>
            <w:shd w:val="clear" w:color="auto" w:fill="E0E0E0"/>
          </w:tcPr>
          <w:p w14:paraId="1937056D" w14:textId="77777777" w:rsidR="00EC07BA" w:rsidRPr="0010474E" w:rsidRDefault="00EC07BA" w:rsidP="001838ED">
            <w:pPr>
              <w:jc w:val="center"/>
              <w:rPr>
                <w:rFonts w:cs="Arial"/>
                <w:b/>
                <w:sz w:val="20"/>
              </w:rPr>
            </w:pPr>
            <w:r w:rsidRPr="0010474E">
              <w:rPr>
                <w:rFonts w:cs="Arial"/>
                <w:b/>
                <w:sz w:val="20"/>
              </w:rPr>
              <w:t>Permit to Install Number</w:t>
            </w:r>
          </w:p>
        </w:tc>
        <w:tc>
          <w:tcPr>
            <w:tcW w:w="1245" w:type="pct"/>
            <w:tcBorders>
              <w:top w:val="double" w:sz="6" w:space="0" w:color="auto"/>
              <w:bottom w:val="double" w:sz="6" w:space="0" w:color="auto"/>
            </w:tcBorders>
            <w:shd w:val="clear" w:color="auto" w:fill="E0E0E0"/>
          </w:tcPr>
          <w:p w14:paraId="6ED7EC8A" w14:textId="77777777" w:rsidR="00EC07BA" w:rsidRPr="0010474E" w:rsidRDefault="00EC07BA" w:rsidP="001838ED">
            <w:pPr>
              <w:jc w:val="center"/>
              <w:rPr>
                <w:rFonts w:cs="Arial"/>
                <w:b/>
                <w:sz w:val="20"/>
              </w:rPr>
            </w:pPr>
            <w:r w:rsidRPr="0010474E">
              <w:rPr>
                <w:rFonts w:cs="Arial"/>
                <w:b/>
                <w:sz w:val="20"/>
              </w:rPr>
              <w:t>ROP Revision</w:t>
            </w:r>
          </w:p>
          <w:p w14:paraId="6C9A6CB1" w14:textId="77777777" w:rsidR="00EC07BA" w:rsidRPr="0010474E" w:rsidRDefault="00EC07BA" w:rsidP="001838ED">
            <w:pPr>
              <w:jc w:val="center"/>
              <w:rPr>
                <w:rFonts w:cs="Arial"/>
                <w:b/>
                <w:sz w:val="20"/>
              </w:rPr>
            </w:pPr>
            <w:r w:rsidRPr="0010474E">
              <w:rPr>
                <w:rFonts w:cs="Arial"/>
                <w:b/>
                <w:sz w:val="20"/>
              </w:rPr>
              <w:t>Application Number</w:t>
            </w:r>
          </w:p>
        </w:tc>
        <w:tc>
          <w:tcPr>
            <w:tcW w:w="1930" w:type="pct"/>
            <w:tcBorders>
              <w:top w:val="double" w:sz="6" w:space="0" w:color="auto"/>
              <w:bottom w:val="double" w:sz="6" w:space="0" w:color="auto"/>
            </w:tcBorders>
            <w:shd w:val="clear" w:color="auto" w:fill="E0E0E0"/>
          </w:tcPr>
          <w:p w14:paraId="316BDFD6" w14:textId="77777777" w:rsidR="00EC07BA" w:rsidRPr="0010474E" w:rsidRDefault="00EC07BA" w:rsidP="001838ED">
            <w:pPr>
              <w:jc w:val="center"/>
              <w:rPr>
                <w:rFonts w:cs="Arial"/>
                <w:b/>
                <w:sz w:val="20"/>
              </w:rPr>
            </w:pPr>
            <w:r w:rsidRPr="0010474E">
              <w:rPr>
                <w:rFonts w:cs="Arial"/>
                <w:b/>
                <w:sz w:val="20"/>
              </w:rPr>
              <w:t>Description of Equipment or Change</w:t>
            </w:r>
          </w:p>
        </w:tc>
        <w:tc>
          <w:tcPr>
            <w:tcW w:w="1073" w:type="pct"/>
            <w:tcBorders>
              <w:top w:val="double" w:sz="6" w:space="0" w:color="auto"/>
              <w:bottom w:val="double" w:sz="6" w:space="0" w:color="auto"/>
              <w:right w:val="double" w:sz="6" w:space="0" w:color="auto"/>
            </w:tcBorders>
            <w:shd w:val="clear" w:color="auto" w:fill="E0E0E0"/>
          </w:tcPr>
          <w:p w14:paraId="1276DC74" w14:textId="77777777" w:rsidR="00EC07BA" w:rsidRPr="0010474E" w:rsidRDefault="00EC07BA" w:rsidP="001838ED">
            <w:pPr>
              <w:jc w:val="center"/>
              <w:rPr>
                <w:rFonts w:cs="Arial"/>
                <w:b/>
                <w:sz w:val="20"/>
              </w:rPr>
            </w:pPr>
            <w:r w:rsidRPr="0010474E">
              <w:rPr>
                <w:rFonts w:cs="Arial"/>
                <w:b/>
                <w:sz w:val="20"/>
              </w:rPr>
              <w:t>Corresponding Emission Unit(s) or</w:t>
            </w:r>
          </w:p>
          <w:p w14:paraId="74F3FB18" w14:textId="77777777" w:rsidR="00EC07BA" w:rsidRPr="0010474E" w:rsidRDefault="00EC07BA" w:rsidP="001838ED">
            <w:pPr>
              <w:jc w:val="center"/>
              <w:rPr>
                <w:rFonts w:cs="Arial"/>
                <w:b/>
                <w:sz w:val="20"/>
              </w:rPr>
            </w:pPr>
            <w:r w:rsidRPr="0010474E">
              <w:rPr>
                <w:rFonts w:cs="Arial"/>
                <w:b/>
                <w:sz w:val="20"/>
              </w:rPr>
              <w:t>Flexible Group(s)</w:t>
            </w:r>
          </w:p>
        </w:tc>
      </w:tr>
      <w:tr w:rsidR="00EC07BA" w:rsidRPr="0010474E" w14:paraId="4AA11A9B" w14:textId="77777777" w:rsidTr="005F7F43">
        <w:tc>
          <w:tcPr>
            <w:tcW w:w="752" w:type="pct"/>
            <w:tcBorders>
              <w:top w:val="double" w:sz="6" w:space="0" w:color="auto"/>
              <w:left w:val="double" w:sz="6" w:space="0" w:color="auto"/>
            </w:tcBorders>
            <w:shd w:val="clear" w:color="auto" w:fill="auto"/>
          </w:tcPr>
          <w:p w14:paraId="1F8F7B85" w14:textId="77777777" w:rsidR="00EC07BA" w:rsidRPr="0010474E" w:rsidRDefault="001F629F" w:rsidP="001838ED">
            <w:pPr>
              <w:rPr>
                <w:rFonts w:cs="Arial"/>
                <w:sz w:val="20"/>
              </w:rPr>
            </w:pPr>
            <w:r w:rsidRPr="0010474E">
              <w:rPr>
                <w:rFonts w:cs="Arial"/>
                <w:sz w:val="20"/>
              </w:rPr>
              <w:t>NA</w:t>
            </w:r>
          </w:p>
        </w:tc>
        <w:tc>
          <w:tcPr>
            <w:tcW w:w="1245" w:type="pct"/>
            <w:tcBorders>
              <w:top w:val="double" w:sz="6" w:space="0" w:color="auto"/>
            </w:tcBorders>
            <w:shd w:val="clear" w:color="auto" w:fill="auto"/>
          </w:tcPr>
          <w:p w14:paraId="5E8251EA" w14:textId="77777777" w:rsidR="00EC07BA" w:rsidRPr="0010474E" w:rsidRDefault="001F629F" w:rsidP="001838ED">
            <w:pPr>
              <w:rPr>
                <w:rFonts w:cs="Arial"/>
                <w:sz w:val="20"/>
              </w:rPr>
            </w:pPr>
            <w:r w:rsidRPr="0010474E">
              <w:rPr>
                <w:rFonts w:cs="Arial"/>
                <w:sz w:val="20"/>
              </w:rPr>
              <w:t>NA</w:t>
            </w:r>
          </w:p>
        </w:tc>
        <w:tc>
          <w:tcPr>
            <w:tcW w:w="1930" w:type="pct"/>
            <w:tcBorders>
              <w:top w:val="double" w:sz="6" w:space="0" w:color="auto"/>
            </w:tcBorders>
            <w:shd w:val="clear" w:color="auto" w:fill="auto"/>
          </w:tcPr>
          <w:p w14:paraId="488D6B7A" w14:textId="77777777" w:rsidR="00EC07BA" w:rsidRPr="0010474E" w:rsidRDefault="001F629F" w:rsidP="008F6D06">
            <w:pPr>
              <w:jc w:val="both"/>
              <w:rPr>
                <w:rFonts w:cs="Arial"/>
                <w:sz w:val="20"/>
              </w:rPr>
            </w:pPr>
            <w:r w:rsidRPr="0010474E">
              <w:rPr>
                <w:rFonts w:cs="Arial"/>
                <w:sz w:val="20"/>
              </w:rPr>
              <w:t>NA</w:t>
            </w:r>
          </w:p>
        </w:tc>
        <w:tc>
          <w:tcPr>
            <w:tcW w:w="1073" w:type="pct"/>
            <w:tcBorders>
              <w:top w:val="double" w:sz="6" w:space="0" w:color="auto"/>
              <w:right w:val="double" w:sz="6" w:space="0" w:color="auto"/>
            </w:tcBorders>
            <w:shd w:val="clear" w:color="auto" w:fill="auto"/>
          </w:tcPr>
          <w:p w14:paraId="74610F9E" w14:textId="77777777" w:rsidR="00EC07BA" w:rsidRPr="0010474E" w:rsidRDefault="001F629F" w:rsidP="001838ED">
            <w:pPr>
              <w:rPr>
                <w:rFonts w:cs="Arial"/>
                <w:sz w:val="20"/>
              </w:rPr>
            </w:pPr>
            <w:r w:rsidRPr="0010474E">
              <w:rPr>
                <w:rFonts w:cs="Arial"/>
                <w:sz w:val="20"/>
              </w:rPr>
              <w:t>NA</w:t>
            </w:r>
          </w:p>
        </w:tc>
      </w:tr>
    </w:tbl>
    <w:p w14:paraId="2186900A" w14:textId="77777777" w:rsidR="00EC07BA" w:rsidRPr="0010474E" w:rsidRDefault="00EC07BA" w:rsidP="001838ED"/>
    <w:p w14:paraId="4250A068" w14:textId="2A10E7B1" w:rsidR="00C60E84" w:rsidRPr="0010474E" w:rsidRDefault="00510B31" w:rsidP="004F09CF">
      <w:pPr>
        <w:pStyle w:val="Heading2"/>
        <w:numPr>
          <w:ilvl w:val="0"/>
          <w:numId w:val="0"/>
        </w:numPr>
        <w:jc w:val="both"/>
        <w:rPr>
          <w:b w:val="0"/>
          <w:sz w:val="20"/>
        </w:rPr>
      </w:pPr>
      <w:bookmarkStart w:id="121" w:name="_Toc119664733"/>
      <w:r w:rsidRPr="0010474E">
        <w:rPr>
          <w:sz w:val="22"/>
          <w:szCs w:val="22"/>
        </w:rPr>
        <w:t>Appendix 7-1</w:t>
      </w:r>
      <w:r w:rsidR="00C60E84" w:rsidRPr="0010474E">
        <w:rPr>
          <w:sz w:val="22"/>
          <w:szCs w:val="22"/>
        </w:rPr>
        <w:t>.  Emission Calculations</w:t>
      </w:r>
      <w:bookmarkEnd w:id="121"/>
      <w:r w:rsidR="00C60E84" w:rsidRPr="0010474E">
        <w:rPr>
          <w:sz w:val="22"/>
          <w:szCs w:val="22"/>
        </w:rPr>
        <w:t xml:space="preserve"> </w:t>
      </w:r>
    </w:p>
    <w:p w14:paraId="2A268847" w14:textId="77777777" w:rsidR="00C60E84" w:rsidRPr="0010474E" w:rsidRDefault="00C60E84" w:rsidP="004F09CF">
      <w:pPr>
        <w:jc w:val="both"/>
        <w:rPr>
          <w:sz w:val="20"/>
        </w:rPr>
      </w:pPr>
    </w:p>
    <w:p w14:paraId="188A500C" w14:textId="43930826" w:rsidR="00C41B6C" w:rsidRPr="0010474E" w:rsidRDefault="00C41B6C" w:rsidP="00F87123">
      <w:pPr>
        <w:pStyle w:val="ListParagraph"/>
        <w:numPr>
          <w:ilvl w:val="3"/>
          <w:numId w:val="46"/>
        </w:numPr>
        <w:tabs>
          <w:tab w:val="clear" w:pos="1440"/>
        </w:tabs>
        <w:ind w:left="360"/>
        <w:jc w:val="both"/>
        <w:rPr>
          <w:sz w:val="20"/>
        </w:rPr>
      </w:pPr>
      <w:r w:rsidRPr="0010474E">
        <w:rPr>
          <w:sz w:val="20"/>
        </w:rPr>
        <w:t>The permittee shall use the following calculations in conjunction with monitoring, testing or recordkeeping data to determine compliance with the applicable requirements referenced for EUACTIVECOLL-1 and EUOPENFLARE-1.</w:t>
      </w:r>
    </w:p>
    <w:p w14:paraId="0D2D9CA7" w14:textId="77777777" w:rsidR="00C41B6C" w:rsidRPr="0010474E" w:rsidRDefault="00C41B6C" w:rsidP="00C41B6C">
      <w:pPr>
        <w:jc w:val="both"/>
        <w:rPr>
          <w:sz w:val="20"/>
        </w:rPr>
      </w:pPr>
    </w:p>
    <w:p w14:paraId="29DF604D" w14:textId="77777777" w:rsidR="00C41B6C" w:rsidRPr="0010474E" w:rsidRDefault="00C41B6C" w:rsidP="00C41B6C">
      <w:pPr>
        <w:jc w:val="both"/>
        <w:rPr>
          <w:b/>
          <w:sz w:val="20"/>
          <w:u w:val="single"/>
        </w:rPr>
      </w:pPr>
      <w:r w:rsidRPr="0010474E">
        <w:rPr>
          <w:b/>
          <w:sz w:val="20"/>
          <w:u w:val="single"/>
        </w:rPr>
        <w:t>Calculation used to determine NMOC emissions from any nonproductive area</w:t>
      </w:r>
    </w:p>
    <w:p w14:paraId="797E3533" w14:textId="77777777" w:rsidR="00C41B6C" w:rsidRPr="0010474E" w:rsidRDefault="00C41B6C" w:rsidP="00C41B6C">
      <w:pPr>
        <w:jc w:val="both"/>
        <w:rPr>
          <w:rFonts w:cs="Arial"/>
          <w:sz w:val="20"/>
        </w:rPr>
      </w:pPr>
      <w:r w:rsidRPr="0010474E">
        <w:rPr>
          <w:sz w:val="20"/>
        </w:rPr>
        <w:t>The following shall be used to determine if 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Administrator upon request.  A separate NMOC emissions estimate must be made for each section proposed for exclusion, and the sum of all such sections must be compared to the NMOC emissions estimate for the entire landfill.  Emissions from each section must be computed using the following equation</w:t>
      </w:r>
      <w:r w:rsidRPr="0010474E">
        <w:rPr>
          <w:rFonts w:cs="Arial"/>
          <w:sz w:val="20"/>
        </w:rPr>
        <w:t xml:space="preserve">:  </w:t>
      </w:r>
      <w:r w:rsidRPr="0010474E">
        <w:rPr>
          <w:rFonts w:cs="Arial"/>
          <w:b/>
          <w:sz w:val="20"/>
        </w:rPr>
        <w:t>(</w:t>
      </w:r>
      <w:r w:rsidRPr="0010474E">
        <w:rPr>
          <w:rFonts w:cs="Arial"/>
          <w:b/>
          <w:bCs/>
          <w:sz w:val="20"/>
          <w:shd w:val="clear" w:color="auto" w:fill="FFFFFF"/>
        </w:rPr>
        <w:t>40 CFR 62.16728(a)(3)(ii)(A)</w:t>
      </w:r>
      <w:r w:rsidRPr="0010474E">
        <w:rPr>
          <w:rFonts w:cs="Arial"/>
          <w:b/>
          <w:sz w:val="20"/>
        </w:rPr>
        <w:t>)</w:t>
      </w:r>
    </w:p>
    <w:p w14:paraId="79CBCD73" w14:textId="77777777" w:rsidR="00C41B6C" w:rsidRPr="0010474E" w:rsidRDefault="00C41B6C" w:rsidP="00C41B6C">
      <w:pPr>
        <w:rPr>
          <w:sz w:val="20"/>
        </w:rPr>
      </w:pPr>
    </w:p>
    <w:p w14:paraId="1A95B296" w14:textId="77777777" w:rsidR="00C41B6C" w:rsidRPr="0010474E" w:rsidRDefault="00C41B6C" w:rsidP="00C41B6C">
      <w:pPr>
        <w:jc w:val="both"/>
        <w:rPr>
          <w:sz w:val="20"/>
        </w:rPr>
      </w:pPr>
      <w:r w:rsidRPr="0010474E">
        <w:rPr>
          <w:sz w:val="20"/>
        </w:rPr>
        <w:lastRenderedPageBreak/>
        <w:t>Q</w:t>
      </w:r>
      <w:r w:rsidRPr="0010474E">
        <w:rPr>
          <w:sz w:val="20"/>
          <w:vertAlign w:val="subscript"/>
        </w:rPr>
        <w:t>i</w:t>
      </w:r>
      <w:r w:rsidRPr="0010474E">
        <w:rPr>
          <w:sz w:val="20"/>
        </w:rPr>
        <w:t xml:space="preserve"> = 2 k L</w:t>
      </w:r>
      <w:r w:rsidRPr="0010474E">
        <w:rPr>
          <w:sz w:val="20"/>
          <w:vertAlign w:val="subscript"/>
        </w:rPr>
        <w:t>o</w:t>
      </w:r>
      <w:r w:rsidRPr="0010474E">
        <w:rPr>
          <w:sz w:val="20"/>
        </w:rPr>
        <w:t xml:space="preserve"> M</w:t>
      </w:r>
      <w:r w:rsidRPr="0010474E">
        <w:rPr>
          <w:sz w:val="20"/>
          <w:vertAlign w:val="subscript"/>
        </w:rPr>
        <w:t xml:space="preserve">i </w:t>
      </w:r>
      <w:r w:rsidRPr="0010474E">
        <w:rPr>
          <w:sz w:val="20"/>
        </w:rPr>
        <w:t>(e</w:t>
      </w:r>
      <w:r w:rsidRPr="0010474E">
        <w:rPr>
          <w:sz w:val="20"/>
          <w:vertAlign w:val="superscript"/>
        </w:rPr>
        <w:t>-kti</w:t>
      </w:r>
      <w:r w:rsidRPr="0010474E">
        <w:rPr>
          <w:sz w:val="20"/>
        </w:rPr>
        <w:t>) (C</w:t>
      </w:r>
      <w:r w:rsidRPr="0010474E">
        <w:rPr>
          <w:sz w:val="20"/>
          <w:vertAlign w:val="subscript"/>
        </w:rPr>
        <w:t>NMOC</w:t>
      </w:r>
      <w:r w:rsidRPr="0010474E">
        <w:rPr>
          <w:sz w:val="20"/>
        </w:rPr>
        <w:t>) (3.6 × 10</w:t>
      </w:r>
      <w:r w:rsidRPr="0010474E">
        <w:rPr>
          <w:sz w:val="20"/>
          <w:vertAlign w:val="superscript"/>
        </w:rPr>
        <w:t>−9</w:t>
      </w:r>
      <w:r w:rsidRPr="0010474E">
        <w:rPr>
          <w:sz w:val="20"/>
        </w:rPr>
        <w:t>)</w:t>
      </w:r>
    </w:p>
    <w:p w14:paraId="7BF0D711" w14:textId="77777777" w:rsidR="00C41B6C" w:rsidRPr="0010474E" w:rsidRDefault="00C41B6C" w:rsidP="00C41B6C">
      <w:pPr>
        <w:jc w:val="both"/>
        <w:rPr>
          <w:sz w:val="20"/>
        </w:rPr>
      </w:pPr>
    </w:p>
    <w:p w14:paraId="61779851" w14:textId="77777777" w:rsidR="00C41B6C" w:rsidRPr="0010474E" w:rsidRDefault="00C41B6C" w:rsidP="00C41B6C">
      <w:pPr>
        <w:jc w:val="both"/>
        <w:rPr>
          <w:sz w:val="20"/>
        </w:rPr>
      </w:pPr>
      <w:r w:rsidRPr="0010474E">
        <w:rPr>
          <w:sz w:val="20"/>
        </w:rPr>
        <w:t xml:space="preserve">Where: </w:t>
      </w:r>
    </w:p>
    <w:p w14:paraId="441B400E" w14:textId="77777777" w:rsidR="00C41B6C" w:rsidRPr="0010474E" w:rsidRDefault="00C41B6C" w:rsidP="00C41B6C">
      <w:pPr>
        <w:jc w:val="both"/>
        <w:rPr>
          <w:sz w:val="20"/>
        </w:rPr>
      </w:pPr>
    </w:p>
    <w:p w14:paraId="647530C0" w14:textId="77777777" w:rsidR="00C41B6C" w:rsidRPr="0010474E" w:rsidRDefault="00C41B6C" w:rsidP="00C41B6C">
      <w:pPr>
        <w:spacing w:after="120"/>
        <w:jc w:val="both"/>
        <w:rPr>
          <w:sz w:val="20"/>
        </w:rPr>
      </w:pPr>
      <w:r w:rsidRPr="0010474E">
        <w:rPr>
          <w:sz w:val="20"/>
        </w:rPr>
        <w:t>Q</w:t>
      </w:r>
      <w:r w:rsidRPr="0010474E">
        <w:rPr>
          <w:sz w:val="20"/>
          <w:vertAlign w:val="subscript"/>
        </w:rPr>
        <w:t>i</w:t>
      </w:r>
      <w:r w:rsidRPr="0010474E">
        <w:rPr>
          <w:sz w:val="20"/>
        </w:rPr>
        <w:t xml:space="preserve"> = NMOC emission rate from the ith section, Mg per year </w:t>
      </w:r>
    </w:p>
    <w:p w14:paraId="7EDC2384" w14:textId="77777777" w:rsidR="00C41B6C" w:rsidRPr="0010474E" w:rsidRDefault="00C41B6C" w:rsidP="00C41B6C">
      <w:pPr>
        <w:spacing w:after="120"/>
        <w:jc w:val="both"/>
        <w:rPr>
          <w:sz w:val="20"/>
        </w:rPr>
      </w:pPr>
      <w:r w:rsidRPr="0010474E">
        <w:rPr>
          <w:sz w:val="20"/>
        </w:rPr>
        <w:t>k = methane generation rate constant, year</w:t>
      </w:r>
      <w:r w:rsidRPr="0010474E">
        <w:rPr>
          <w:sz w:val="20"/>
          <w:vertAlign w:val="superscript"/>
        </w:rPr>
        <w:t>−1</w:t>
      </w:r>
      <w:r w:rsidRPr="0010474E">
        <w:rPr>
          <w:sz w:val="20"/>
        </w:rPr>
        <w:t xml:space="preserve"> </w:t>
      </w:r>
    </w:p>
    <w:p w14:paraId="5E4B8320" w14:textId="77777777" w:rsidR="00C41B6C" w:rsidRPr="0010474E" w:rsidRDefault="00C41B6C" w:rsidP="00C41B6C">
      <w:pPr>
        <w:spacing w:after="120"/>
        <w:jc w:val="both"/>
        <w:rPr>
          <w:sz w:val="20"/>
        </w:rPr>
      </w:pPr>
      <w:r w:rsidRPr="0010474E">
        <w:rPr>
          <w:sz w:val="20"/>
        </w:rPr>
        <w:t>L</w:t>
      </w:r>
      <w:r w:rsidRPr="0010474E">
        <w:rPr>
          <w:sz w:val="20"/>
          <w:vertAlign w:val="subscript"/>
        </w:rPr>
        <w:t>o</w:t>
      </w:r>
      <w:r w:rsidRPr="0010474E">
        <w:rPr>
          <w:sz w:val="20"/>
        </w:rPr>
        <w:t xml:space="preserve"> = methane generation potential, cubic meters per Mg solid waste </w:t>
      </w:r>
    </w:p>
    <w:p w14:paraId="11F24C5A" w14:textId="77777777" w:rsidR="00C41B6C" w:rsidRPr="0010474E" w:rsidRDefault="00C41B6C" w:rsidP="00C41B6C">
      <w:pPr>
        <w:spacing w:after="120"/>
        <w:jc w:val="both"/>
        <w:rPr>
          <w:sz w:val="20"/>
        </w:rPr>
      </w:pPr>
      <w:r w:rsidRPr="0010474E">
        <w:rPr>
          <w:sz w:val="20"/>
        </w:rPr>
        <w:t>M</w:t>
      </w:r>
      <w:r w:rsidRPr="0010474E">
        <w:rPr>
          <w:sz w:val="20"/>
          <w:vertAlign w:val="subscript"/>
        </w:rPr>
        <w:t>i</w:t>
      </w:r>
      <w:r w:rsidRPr="0010474E">
        <w:rPr>
          <w:sz w:val="20"/>
        </w:rPr>
        <w:t xml:space="preserve"> = mass of the degradable solid waste in the ith section, Mg </w:t>
      </w:r>
    </w:p>
    <w:p w14:paraId="1767D77D" w14:textId="77777777" w:rsidR="00C41B6C" w:rsidRPr="0010474E" w:rsidRDefault="00C41B6C" w:rsidP="00C41B6C">
      <w:pPr>
        <w:spacing w:after="120"/>
        <w:jc w:val="both"/>
        <w:rPr>
          <w:sz w:val="20"/>
        </w:rPr>
      </w:pPr>
      <w:r w:rsidRPr="0010474E">
        <w:rPr>
          <w:sz w:val="20"/>
        </w:rPr>
        <w:t>t</w:t>
      </w:r>
      <w:r w:rsidRPr="0010474E">
        <w:rPr>
          <w:sz w:val="20"/>
          <w:vertAlign w:val="subscript"/>
        </w:rPr>
        <w:t>i</w:t>
      </w:r>
      <w:r w:rsidRPr="0010474E">
        <w:rPr>
          <w:sz w:val="20"/>
        </w:rPr>
        <w:t xml:space="preserve"> = age of the solid waste in the ith section, years </w:t>
      </w:r>
    </w:p>
    <w:p w14:paraId="05C29222" w14:textId="77777777" w:rsidR="00C41B6C" w:rsidRPr="0010474E" w:rsidRDefault="00C41B6C" w:rsidP="00C41B6C">
      <w:pPr>
        <w:spacing w:after="120"/>
        <w:jc w:val="both"/>
        <w:rPr>
          <w:sz w:val="20"/>
        </w:rPr>
      </w:pPr>
      <w:r w:rsidRPr="0010474E">
        <w:rPr>
          <w:sz w:val="20"/>
        </w:rPr>
        <w:t>C</w:t>
      </w:r>
      <w:r w:rsidRPr="0010474E">
        <w:rPr>
          <w:sz w:val="20"/>
          <w:vertAlign w:val="subscript"/>
        </w:rPr>
        <w:t>NMOC</w:t>
      </w:r>
      <w:r w:rsidRPr="0010474E">
        <w:rPr>
          <w:sz w:val="20"/>
        </w:rPr>
        <w:t xml:space="preserve"> = concentration of non-methane organic compounds, ppm by volume </w:t>
      </w:r>
    </w:p>
    <w:p w14:paraId="146CCCEA" w14:textId="77777777" w:rsidR="00C41B6C" w:rsidRPr="0010474E" w:rsidRDefault="00C41B6C" w:rsidP="00C41B6C">
      <w:pPr>
        <w:jc w:val="both"/>
        <w:rPr>
          <w:sz w:val="20"/>
        </w:rPr>
      </w:pPr>
      <w:r w:rsidRPr="0010474E">
        <w:rPr>
          <w:sz w:val="20"/>
        </w:rPr>
        <w:t>3.6 ×10</w:t>
      </w:r>
      <w:r w:rsidRPr="0010474E">
        <w:rPr>
          <w:sz w:val="20"/>
          <w:vertAlign w:val="superscript"/>
        </w:rPr>
        <w:t>−9</w:t>
      </w:r>
      <w:r w:rsidRPr="0010474E">
        <w:rPr>
          <w:sz w:val="20"/>
        </w:rPr>
        <w:t xml:space="preserve"> = conversion factor </w:t>
      </w:r>
    </w:p>
    <w:p w14:paraId="2CFDE714" w14:textId="77777777" w:rsidR="00C41B6C" w:rsidRPr="0010474E" w:rsidRDefault="00C41B6C" w:rsidP="00C41B6C">
      <w:pPr>
        <w:jc w:val="both"/>
        <w:rPr>
          <w:sz w:val="20"/>
        </w:rPr>
      </w:pPr>
    </w:p>
    <w:p w14:paraId="2396BB57" w14:textId="77777777" w:rsidR="00C41B6C" w:rsidRPr="0010474E" w:rsidRDefault="00C41B6C" w:rsidP="00C41B6C">
      <w:pPr>
        <w:jc w:val="both"/>
        <w:rPr>
          <w:rFonts w:cs="Arial"/>
          <w:sz w:val="20"/>
        </w:rPr>
      </w:pPr>
      <w:r w:rsidRPr="0010474E">
        <w:rPr>
          <w:sz w:val="20"/>
        </w:rPr>
        <w:t>The values for k and C</w:t>
      </w:r>
      <w:r w:rsidRPr="0010474E">
        <w:rPr>
          <w:sz w:val="20"/>
          <w:vertAlign w:val="subscript"/>
        </w:rPr>
        <w:t>NMOC</w:t>
      </w:r>
      <w:r w:rsidRPr="0010474E">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10474E">
        <w:rPr>
          <w:sz w:val="20"/>
          <w:vertAlign w:val="subscript"/>
        </w:rPr>
        <w:t>o</w:t>
      </w:r>
      <w:r w:rsidRPr="0010474E">
        <w:rPr>
          <w:sz w:val="20"/>
        </w:rPr>
        <w:t xml:space="preserve"> and C</w:t>
      </w:r>
      <w:r w:rsidRPr="0010474E">
        <w:rPr>
          <w:sz w:val="20"/>
          <w:vertAlign w:val="subscript"/>
        </w:rPr>
        <w:t>NMOC</w:t>
      </w:r>
      <w:r w:rsidRPr="0010474E">
        <w:rPr>
          <w:sz w:val="20"/>
        </w:rPr>
        <w:t xml:space="preserve"> provided in 40 CFR 62.16718 or the alternative values from 40 CFR 62.16718 must be used.  The mass of non-degradable solid waste contained within the given section may be subtracted from the total mass of the section when estimating emissions provided the nature, location, age, and amount of the non-degradable material is documented as provided in </w:t>
      </w:r>
      <w:r w:rsidRPr="0010474E">
        <w:rPr>
          <w:rFonts w:cs="Arial"/>
          <w:bCs/>
          <w:sz w:val="20"/>
          <w:shd w:val="clear" w:color="auto" w:fill="FFFFFF"/>
        </w:rPr>
        <w:t>40 CFR 62.16728(a)(3)(iii)</w:t>
      </w:r>
      <w:r w:rsidRPr="0010474E">
        <w:rPr>
          <w:rFonts w:cs="Arial"/>
          <w:bCs/>
          <w:sz w:val="20"/>
        </w:rPr>
        <w:t>.</w:t>
      </w:r>
    </w:p>
    <w:p w14:paraId="689DC09C" w14:textId="77777777" w:rsidR="00C41B6C" w:rsidRPr="0010474E" w:rsidRDefault="00C41B6C" w:rsidP="00C41B6C">
      <w:pPr>
        <w:rPr>
          <w:sz w:val="20"/>
        </w:rPr>
      </w:pPr>
    </w:p>
    <w:p w14:paraId="06F30FDF" w14:textId="77777777" w:rsidR="00C41B6C" w:rsidRPr="0010474E" w:rsidRDefault="00C41B6C" w:rsidP="00C41B6C">
      <w:pPr>
        <w:rPr>
          <w:b/>
          <w:sz w:val="20"/>
          <w:u w:val="single"/>
        </w:rPr>
      </w:pPr>
      <w:r w:rsidRPr="0010474E">
        <w:rPr>
          <w:b/>
          <w:sz w:val="20"/>
          <w:u w:val="single"/>
        </w:rPr>
        <w:t>Net Heating Value of the gas being combusted in the flare:</w:t>
      </w:r>
    </w:p>
    <w:p w14:paraId="35B48068" w14:textId="77777777" w:rsidR="00C41B6C" w:rsidRPr="0010474E" w:rsidRDefault="00C41B6C" w:rsidP="00C41B6C">
      <w:pPr>
        <w:jc w:val="both"/>
        <w:rPr>
          <w:b/>
          <w:sz w:val="20"/>
        </w:rPr>
      </w:pPr>
      <w:r w:rsidRPr="0010474E">
        <w:rPr>
          <w:sz w:val="20"/>
        </w:rPr>
        <w:t xml:space="preserve">The net heating value of the gas being combusted in the flare shall be calculated and recorded using the equation provided in 40 CFR 60.18(f)(3).  </w:t>
      </w:r>
      <w:r w:rsidRPr="0010474E">
        <w:rPr>
          <w:b/>
          <w:sz w:val="20"/>
        </w:rPr>
        <w:t>(40 CFR 60.18(f)(3))</w:t>
      </w:r>
    </w:p>
    <w:p w14:paraId="68AED791" w14:textId="77777777" w:rsidR="00C41B6C" w:rsidRPr="0010474E" w:rsidRDefault="00C41B6C" w:rsidP="00C41B6C">
      <w:pPr>
        <w:jc w:val="both"/>
        <w:rPr>
          <w:sz w:val="20"/>
        </w:rPr>
      </w:pPr>
    </w:p>
    <w:p w14:paraId="1690C1F3" w14:textId="77777777" w:rsidR="00C41B6C" w:rsidRPr="0010474E" w:rsidRDefault="00C41B6C" w:rsidP="00C41B6C">
      <w:pPr>
        <w:jc w:val="both"/>
        <w:rPr>
          <w:rFonts w:ascii="Times New Roman" w:hAnsi="Times New Roman"/>
          <w:sz w:val="24"/>
          <w:szCs w:val="24"/>
        </w:rPr>
      </w:pPr>
    </w:p>
    <w:p w14:paraId="4A6D4CCF" w14:textId="77777777" w:rsidR="00C41B6C" w:rsidRPr="0010474E" w:rsidRDefault="00C41B6C" w:rsidP="00C41B6C">
      <w:pPr>
        <w:jc w:val="both"/>
        <w:rPr>
          <w:rFonts w:ascii="Times New Roman" w:hAnsi="Times New Roman"/>
          <w:sz w:val="24"/>
          <w:szCs w:val="24"/>
        </w:rPr>
      </w:pPr>
      <w:r w:rsidRPr="0010474E">
        <w:rPr>
          <w:rFonts w:ascii="Times New Roman" w:hAnsi="Times New Roman"/>
          <w:noProof/>
          <w:sz w:val="24"/>
          <w:szCs w:val="24"/>
        </w:rPr>
        <w:drawing>
          <wp:inline distT="0" distB="0" distL="0" distR="0" wp14:anchorId="6581A852" wp14:editId="3A235092">
            <wp:extent cx="1104265" cy="320675"/>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4265" cy="320675"/>
                    </a:xfrm>
                    <a:prstGeom prst="rect">
                      <a:avLst/>
                    </a:prstGeom>
                    <a:noFill/>
                    <a:ln>
                      <a:noFill/>
                    </a:ln>
                  </pic:spPr>
                </pic:pic>
              </a:graphicData>
            </a:graphic>
          </wp:inline>
        </w:drawing>
      </w:r>
    </w:p>
    <w:p w14:paraId="5E28909E" w14:textId="77777777" w:rsidR="00C41B6C" w:rsidRPr="0010474E" w:rsidRDefault="00C41B6C" w:rsidP="00C41B6C">
      <w:pPr>
        <w:spacing w:before="100" w:beforeAutospacing="1" w:after="100" w:afterAutospacing="1"/>
        <w:jc w:val="both"/>
        <w:rPr>
          <w:rFonts w:cs="Arial"/>
          <w:b/>
          <w:sz w:val="20"/>
        </w:rPr>
      </w:pPr>
      <w:r w:rsidRPr="0010474E">
        <w:rPr>
          <w:rFonts w:cs="Arial"/>
          <w:sz w:val="20"/>
        </w:rPr>
        <w:t>Where</w:t>
      </w:r>
      <w:r w:rsidRPr="0010474E">
        <w:rPr>
          <w:rFonts w:cs="Arial"/>
          <w:b/>
          <w:sz w:val="20"/>
        </w:rPr>
        <w:t>:</w:t>
      </w:r>
    </w:p>
    <w:p w14:paraId="5540DB0F" w14:textId="77777777" w:rsidR="00C41B6C" w:rsidRPr="0010474E" w:rsidRDefault="00C41B6C" w:rsidP="00C41B6C">
      <w:pPr>
        <w:jc w:val="both"/>
        <w:rPr>
          <w:rFonts w:cs="Arial"/>
          <w:sz w:val="20"/>
        </w:rPr>
      </w:pPr>
      <w:r w:rsidRPr="0010474E">
        <w:rPr>
          <w:rFonts w:cs="Arial"/>
          <w:sz w:val="20"/>
        </w:rPr>
        <w:t>H</w:t>
      </w:r>
      <w:r w:rsidRPr="0010474E">
        <w:rPr>
          <w:rFonts w:cs="Arial"/>
          <w:sz w:val="20"/>
          <w:vertAlign w:val="subscript"/>
        </w:rPr>
        <w:t>T</w:t>
      </w:r>
      <w:r w:rsidRPr="0010474E">
        <w:rPr>
          <w:rFonts w:cs="Arial"/>
          <w:sz w:val="20"/>
        </w:rPr>
        <w:t xml:space="preserve"> = Net heating value of the sample, MJ/scm; where the net enthalpy per mole of offgas is based on combustion at 25°C and 760 mm Hg, but the standard temperature for determining the volume</w:t>
      </w:r>
      <w:r w:rsidRPr="0010474E">
        <w:rPr>
          <w:rFonts w:ascii="Times New Roman" w:hAnsi="Times New Roman"/>
          <w:sz w:val="20"/>
        </w:rPr>
        <w:t xml:space="preserve"> </w:t>
      </w:r>
      <w:r w:rsidRPr="0010474E">
        <w:rPr>
          <w:rFonts w:cs="Arial"/>
          <w:sz w:val="20"/>
        </w:rPr>
        <w:t>corresponding to one mole is 20°C;</w:t>
      </w:r>
    </w:p>
    <w:p w14:paraId="3420AA3D" w14:textId="77777777" w:rsidR="00C41B6C" w:rsidRPr="0010474E" w:rsidRDefault="00C41B6C" w:rsidP="00C41B6C">
      <w:pPr>
        <w:jc w:val="both"/>
        <w:rPr>
          <w:rFonts w:ascii="Times New Roman" w:hAnsi="Times New Roman"/>
          <w:sz w:val="24"/>
          <w:szCs w:val="24"/>
        </w:rPr>
      </w:pPr>
    </w:p>
    <w:p w14:paraId="642FAD31" w14:textId="77777777" w:rsidR="00C41B6C" w:rsidRPr="0010474E" w:rsidRDefault="00C41B6C" w:rsidP="00C41B6C">
      <w:pPr>
        <w:jc w:val="both"/>
        <w:rPr>
          <w:rFonts w:ascii="Times New Roman" w:hAnsi="Times New Roman"/>
          <w:sz w:val="24"/>
          <w:szCs w:val="24"/>
        </w:rPr>
      </w:pPr>
      <w:r w:rsidRPr="0010474E">
        <w:rPr>
          <w:rFonts w:ascii="Times New Roman" w:hAnsi="Times New Roman"/>
          <w:noProof/>
          <w:sz w:val="24"/>
          <w:szCs w:val="24"/>
        </w:rPr>
        <w:drawing>
          <wp:inline distT="0" distB="0" distL="0" distR="0" wp14:anchorId="77D6B166" wp14:editId="02609763">
            <wp:extent cx="3384550" cy="581660"/>
            <wp:effectExtent l="0" t="0" r="6350" b="889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4550" cy="581660"/>
                    </a:xfrm>
                    <a:prstGeom prst="rect">
                      <a:avLst/>
                    </a:prstGeom>
                    <a:noFill/>
                    <a:ln>
                      <a:noFill/>
                    </a:ln>
                  </pic:spPr>
                </pic:pic>
              </a:graphicData>
            </a:graphic>
          </wp:inline>
        </w:drawing>
      </w:r>
    </w:p>
    <w:p w14:paraId="14141223" w14:textId="77777777" w:rsidR="00C41B6C" w:rsidRPr="0010474E" w:rsidRDefault="00C41B6C" w:rsidP="00C41B6C">
      <w:pPr>
        <w:jc w:val="both"/>
        <w:rPr>
          <w:rFonts w:cs="Arial"/>
          <w:sz w:val="20"/>
        </w:rPr>
      </w:pPr>
    </w:p>
    <w:p w14:paraId="61087A51" w14:textId="77777777" w:rsidR="00C41B6C" w:rsidRPr="0010474E" w:rsidRDefault="00C41B6C" w:rsidP="00C41B6C">
      <w:pPr>
        <w:spacing w:after="120"/>
        <w:jc w:val="both"/>
        <w:rPr>
          <w:rFonts w:cs="Arial"/>
          <w:sz w:val="20"/>
        </w:rPr>
      </w:pPr>
      <w:r w:rsidRPr="0010474E">
        <w:rPr>
          <w:rFonts w:cs="Arial"/>
          <w:sz w:val="20"/>
        </w:rPr>
        <w:t>C</w:t>
      </w:r>
      <w:r w:rsidRPr="0010474E">
        <w:rPr>
          <w:rFonts w:cs="Arial"/>
          <w:sz w:val="20"/>
          <w:vertAlign w:val="subscript"/>
        </w:rPr>
        <w:t>i</w:t>
      </w:r>
      <w:r w:rsidRPr="0010474E">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60.17); and </w:t>
      </w:r>
    </w:p>
    <w:p w14:paraId="1D4958B5" w14:textId="77777777" w:rsidR="00C41B6C" w:rsidRPr="0010474E" w:rsidRDefault="00C41B6C" w:rsidP="00C41B6C">
      <w:pPr>
        <w:spacing w:after="120"/>
        <w:jc w:val="both"/>
        <w:rPr>
          <w:rFonts w:cs="Arial"/>
          <w:sz w:val="20"/>
        </w:rPr>
      </w:pPr>
      <w:r w:rsidRPr="0010474E">
        <w:rPr>
          <w:rFonts w:cs="Arial"/>
          <w:sz w:val="20"/>
        </w:rPr>
        <w:t>H</w:t>
      </w:r>
      <w:r w:rsidRPr="0010474E">
        <w:rPr>
          <w:rFonts w:cs="Arial"/>
          <w:sz w:val="20"/>
          <w:vertAlign w:val="subscript"/>
        </w:rPr>
        <w:t>i</w:t>
      </w:r>
      <w:r w:rsidRPr="0010474E">
        <w:rPr>
          <w:rFonts w:cs="Arial"/>
          <w:sz w:val="20"/>
        </w:rPr>
        <w:t xml:space="preserve"> = Net heat of combustion of sample component i, kcal/g mole at 25°C and 760 mmHg.  The heats of combustion may be determined using ASTM D2382–76 or 88 or D4809–95 (incorporated by reference as specified in 40 CFR 60.17) if published values are not available or cannot be calculated.  </w:t>
      </w:r>
    </w:p>
    <w:p w14:paraId="21DCE515" w14:textId="77777777" w:rsidR="00C41B6C" w:rsidRPr="0010474E" w:rsidRDefault="00C41B6C" w:rsidP="00C41B6C">
      <w:pPr>
        <w:jc w:val="both"/>
        <w:rPr>
          <w:sz w:val="20"/>
        </w:rPr>
      </w:pPr>
    </w:p>
    <w:p w14:paraId="324D1B7D" w14:textId="77777777" w:rsidR="00C41B6C" w:rsidRPr="0010474E" w:rsidRDefault="00C41B6C" w:rsidP="00C41B6C">
      <w:pPr>
        <w:jc w:val="both"/>
        <w:rPr>
          <w:b/>
          <w:sz w:val="20"/>
          <w:u w:val="single"/>
        </w:rPr>
      </w:pPr>
      <w:r w:rsidRPr="0010474E">
        <w:rPr>
          <w:b/>
          <w:sz w:val="20"/>
          <w:u w:val="single"/>
        </w:rPr>
        <w:t>Calculation for Vmax steam-assisted and non-assisted flares</w:t>
      </w:r>
    </w:p>
    <w:p w14:paraId="5324617A" w14:textId="77777777" w:rsidR="00C41B6C" w:rsidRPr="0010474E" w:rsidRDefault="00C41B6C" w:rsidP="00C41B6C">
      <w:pPr>
        <w:jc w:val="both"/>
        <w:rPr>
          <w:sz w:val="20"/>
        </w:rPr>
      </w:pPr>
      <w:r w:rsidRPr="0010474E">
        <w:rPr>
          <w:sz w:val="20"/>
        </w:rPr>
        <w:t xml:space="preserve">The maximum permitted velocity, Vmax, for flares complying with 40 CFR 60.18(c)(4)(iii) shall be calculated and recorded using the equation provided in 40 CFR 60.18(f)(5).  </w:t>
      </w:r>
      <w:r w:rsidRPr="0010474E">
        <w:rPr>
          <w:b/>
          <w:sz w:val="20"/>
        </w:rPr>
        <w:t>(40 CFR 60.18(f)(5))</w:t>
      </w:r>
    </w:p>
    <w:p w14:paraId="35BC61B5" w14:textId="77777777" w:rsidR="00C41B6C" w:rsidRPr="0010474E" w:rsidRDefault="00C41B6C" w:rsidP="00C41B6C">
      <w:pPr>
        <w:spacing w:before="100" w:beforeAutospacing="1" w:after="100" w:afterAutospacing="1"/>
        <w:jc w:val="both"/>
        <w:rPr>
          <w:rFonts w:cs="Arial"/>
          <w:sz w:val="20"/>
        </w:rPr>
      </w:pPr>
      <w:r w:rsidRPr="0010474E">
        <w:rPr>
          <w:rFonts w:cs="Arial"/>
          <w:sz w:val="20"/>
        </w:rPr>
        <w:t>Log</w:t>
      </w:r>
      <w:r w:rsidRPr="0010474E">
        <w:rPr>
          <w:rFonts w:cs="Arial"/>
          <w:sz w:val="20"/>
          <w:vertAlign w:val="subscript"/>
        </w:rPr>
        <w:t>10</w:t>
      </w:r>
      <w:r w:rsidRPr="0010474E">
        <w:rPr>
          <w:rFonts w:cs="Arial"/>
          <w:sz w:val="20"/>
        </w:rPr>
        <w:t xml:space="preserve"> (Vmax)=(H</w:t>
      </w:r>
      <w:r w:rsidRPr="0010474E">
        <w:rPr>
          <w:rFonts w:cs="Arial"/>
          <w:sz w:val="20"/>
          <w:vertAlign w:val="subscript"/>
        </w:rPr>
        <w:t>T</w:t>
      </w:r>
      <w:r w:rsidRPr="0010474E">
        <w:rPr>
          <w:rFonts w:cs="Arial"/>
          <w:sz w:val="20"/>
        </w:rPr>
        <w:t xml:space="preserve"> + 28.8)/31.7</w:t>
      </w:r>
    </w:p>
    <w:p w14:paraId="16FD352C" w14:textId="77777777" w:rsidR="00C41B6C" w:rsidRPr="0010474E" w:rsidRDefault="00C41B6C" w:rsidP="00C41B6C">
      <w:pPr>
        <w:jc w:val="both"/>
        <w:rPr>
          <w:sz w:val="20"/>
        </w:rPr>
      </w:pPr>
      <w:r w:rsidRPr="0010474E">
        <w:rPr>
          <w:sz w:val="20"/>
        </w:rPr>
        <w:t xml:space="preserve">Where: </w:t>
      </w:r>
    </w:p>
    <w:p w14:paraId="0AED995A" w14:textId="77777777" w:rsidR="00C41B6C" w:rsidRPr="0010474E" w:rsidRDefault="00C41B6C" w:rsidP="00C41B6C">
      <w:pPr>
        <w:jc w:val="both"/>
        <w:rPr>
          <w:rFonts w:cs="Arial"/>
          <w:sz w:val="20"/>
        </w:rPr>
      </w:pPr>
    </w:p>
    <w:p w14:paraId="5820C64B" w14:textId="77777777" w:rsidR="00C41B6C" w:rsidRPr="0010474E" w:rsidRDefault="00C41B6C" w:rsidP="00C41B6C">
      <w:pPr>
        <w:jc w:val="both"/>
        <w:rPr>
          <w:rFonts w:cs="Arial"/>
          <w:sz w:val="20"/>
        </w:rPr>
      </w:pPr>
      <w:r w:rsidRPr="0010474E">
        <w:rPr>
          <w:rFonts w:cs="Arial"/>
          <w:sz w:val="20"/>
        </w:rPr>
        <w:t>Vmax = Maximum permitted velocity, M/sec</w:t>
      </w:r>
    </w:p>
    <w:p w14:paraId="7C6418B7" w14:textId="77777777" w:rsidR="00C41B6C" w:rsidRPr="0010474E" w:rsidRDefault="00C41B6C" w:rsidP="00C41B6C">
      <w:pPr>
        <w:jc w:val="both"/>
        <w:rPr>
          <w:rFonts w:cs="Arial"/>
          <w:sz w:val="20"/>
        </w:rPr>
      </w:pPr>
      <w:r w:rsidRPr="0010474E">
        <w:rPr>
          <w:rFonts w:cs="Arial"/>
          <w:sz w:val="20"/>
        </w:rPr>
        <w:lastRenderedPageBreak/>
        <w:t>28.8 = Constant</w:t>
      </w:r>
    </w:p>
    <w:p w14:paraId="27150CC8" w14:textId="77777777" w:rsidR="00C41B6C" w:rsidRPr="0010474E" w:rsidRDefault="00C41B6C" w:rsidP="00C41B6C">
      <w:pPr>
        <w:jc w:val="both"/>
        <w:rPr>
          <w:rFonts w:cs="Arial"/>
          <w:sz w:val="20"/>
        </w:rPr>
      </w:pPr>
      <w:r w:rsidRPr="0010474E">
        <w:rPr>
          <w:rFonts w:cs="Arial"/>
          <w:sz w:val="20"/>
        </w:rPr>
        <w:t>31.7 = Constant</w:t>
      </w:r>
    </w:p>
    <w:p w14:paraId="6D982880" w14:textId="77777777" w:rsidR="00C41B6C" w:rsidRPr="0010474E" w:rsidRDefault="00C41B6C" w:rsidP="00C41B6C">
      <w:pPr>
        <w:jc w:val="both"/>
        <w:rPr>
          <w:rFonts w:cs="Arial"/>
          <w:sz w:val="20"/>
        </w:rPr>
      </w:pPr>
      <w:r w:rsidRPr="0010474E">
        <w:rPr>
          <w:rFonts w:cs="Arial"/>
          <w:sz w:val="20"/>
        </w:rPr>
        <w:t>H</w:t>
      </w:r>
      <w:r w:rsidRPr="0010474E">
        <w:rPr>
          <w:rFonts w:cs="Arial"/>
          <w:sz w:val="20"/>
          <w:vertAlign w:val="subscript"/>
        </w:rPr>
        <w:t>T</w:t>
      </w:r>
      <w:r w:rsidRPr="0010474E">
        <w:rPr>
          <w:rFonts w:cs="Arial"/>
          <w:sz w:val="20"/>
        </w:rPr>
        <w:t xml:space="preserve"> = The net heating value as determined in 60.18(f)(3). </w:t>
      </w:r>
    </w:p>
    <w:p w14:paraId="01569A29" w14:textId="77777777" w:rsidR="00C41B6C" w:rsidRPr="0010474E" w:rsidRDefault="00C41B6C" w:rsidP="00C41B6C">
      <w:pPr>
        <w:spacing w:after="120"/>
        <w:jc w:val="both"/>
        <w:rPr>
          <w:sz w:val="20"/>
        </w:rPr>
      </w:pPr>
    </w:p>
    <w:p w14:paraId="7264BA7C" w14:textId="77777777" w:rsidR="00C41B6C" w:rsidRPr="0010474E" w:rsidRDefault="00C41B6C" w:rsidP="00C41B6C">
      <w:pPr>
        <w:jc w:val="both"/>
        <w:rPr>
          <w:b/>
          <w:sz w:val="20"/>
          <w:u w:val="single"/>
        </w:rPr>
      </w:pPr>
      <w:r w:rsidRPr="0010474E">
        <w:rPr>
          <w:b/>
          <w:sz w:val="20"/>
          <w:u w:val="single"/>
        </w:rPr>
        <w:t>Calculation for Vmax for air-assisted flares</w:t>
      </w:r>
    </w:p>
    <w:p w14:paraId="1D530B9B" w14:textId="77777777" w:rsidR="00C41B6C" w:rsidRPr="0010474E" w:rsidRDefault="00C41B6C" w:rsidP="00C41B6C">
      <w:pPr>
        <w:jc w:val="both"/>
        <w:rPr>
          <w:b/>
          <w:sz w:val="20"/>
        </w:rPr>
      </w:pPr>
      <w:r w:rsidRPr="0010474E">
        <w:rPr>
          <w:sz w:val="20"/>
        </w:rPr>
        <w:t xml:space="preserve">The maximum permitted velocity, Vmax, for air-assisted flares shall be calculated and recorded using the equation provided in 40 CFR 60.18(f)(6).  </w:t>
      </w:r>
      <w:r w:rsidRPr="0010474E">
        <w:rPr>
          <w:b/>
          <w:sz w:val="20"/>
        </w:rPr>
        <w:t>(40 CFR 60.18(f)(6))</w:t>
      </w:r>
    </w:p>
    <w:p w14:paraId="15F0EF2F" w14:textId="77777777" w:rsidR="00C41B6C" w:rsidRPr="0010474E" w:rsidRDefault="00C41B6C" w:rsidP="00C41B6C">
      <w:pPr>
        <w:spacing w:before="100" w:beforeAutospacing="1" w:after="100" w:afterAutospacing="1"/>
        <w:jc w:val="both"/>
        <w:rPr>
          <w:rFonts w:cs="Arial"/>
          <w:sz w:val="20"/>
        </w:rPr>
      </w:pPr>
      <w:r w:rsidRPr="0010474E">
        <w:rPr>
          <w:rFonts w:cs="Arial"/>
          <w:sz w:val="20"/>
        </w:rPr>
        <w:t>Vmax</w:t>
      </w:r>
      <w:r w:rsidRPr="0010474E">
        <w:rPr>
          <w:rFonts w:cs="Arial"/>
          <w:sz w:val="20"/>
          <w:vertAlign w:val="subscript"/>
        </w:rPr>
        <w:t xml:space="preserve"> </w:t>
      </w:r>
      <w:r w:rsidRPr="0010474E">
        <w:rPr>
          <w:rFonts w:cs="Arial"/>
          <w:sz w:val="20"/>
        </w:rPr>
        <w:t>= 8.706 + 0.7084 (H</w:t>
      </w:r>
      <w:r w:rsidRPr="0010474E">
        <w:rPr>
          <w:rFonts w:cs="Arial"/>
          <w:sz w:val="20"/>
          <w:vertAlign w:val="subscript"/>
        </w:rPr>
        <w:t>T</w:t>
      </w:r>
      <w:r w:rsidRPr="0010474E">
        <w:rPr>
          <w:rFonts w:cs="Arial"/>
          <w:sz w:val="20"/>
        </w:rPr>
        <w:t>)</w:t>
      </w:r>
    </w:p>
    <w:p w14:paraId="5714A88D" w14:textId="77777777" w:rsidR="00C41B6C" w:rsidRPr="0010474E" w:rsidRDefault="00C41B6C" w:rsidP="00C41B6C">
      <w:pPr>
        <w:jc w:val="both"/>
        <w:rPr>
          <w:sz w:val="20"/>
        </w:rPr>
      </w:pPr>
      <w:r w:rsidRPr="0010474E">
        <w:rPr>
          <w:sz w:val="20"/>
        </w:rPr>
        <w:t xml:space="preserve">Where: </w:t>
      </w:r>
    </w:p>
    <w:p w14:paraId="4E931831" w14:textId="77777777" w:rsidR="00C41B6C" w:rsidRPr="0010474E" w:rsidRDefault="00C41B6C" w:rsidP="00C41B6C">
      <w:pPr>
        <w:jc w:val="both"/>
        <w:rPr>
          <w:rFonts w:cs="Arial"/>
          <w:sz w:val="20"/>
        </w:rPr>
      </w:pPr>
    </w:p>
    <w:p w14:paraId="7C13EA03" w14:textId="77777777" w:rsidR="00C41B6C" w:rsidRPr="0010474E" w:rsidRDefault="00C41B6C" w:rsidP="00C41B6C">
      <w:pPr>
        <w:jc w:val="both"/>
        <w:rPr>
          <w:rFonts w:cs="Arial"/>
          <w:sz w:val="20"/>
        </w:rPr>
      </w:pPr>
      <w:r w:rsidRPr="0010474E">
        <w:rPr>
          <w:rFonts w:cs="Arial"/>
          <w:sz w:val="20"/>
        </w:rPr>
        <w:t>Vmax = Maximum permitted velocity, m/sec</w:t>
      </w:r>
    </w:p>
    <w:p w14:paraId="2305699B" w14:textId="77777777" w:rsidR="00C41B6C" w:rsidRPr="0010474E" w:rsidRDefault="00C41B6C" w:rsidP="00C41B6C">
      <w:pPr>
        <w:jc w:val="both"/>
        <w:rPr>
          <w:rFonts w:cs="Arial"/>
          <w:sz w:val="20"/>
        </w:rPr>
      </w:pPr>
      <w:r w:rsidRPr="0010474E">
        <w:rPr>
          <w:rFonts w:cs="Arial"/>
          <w:sz w:val="20"/>
        </w:rPr>
        <w:t>8.706 = Constant</w:t>
      </w:r>
    </w:p>
    <w:p w14:paraId="21B1242B" w14:textId="77777777" w:rsidR="00C41B6C" w:rsidRPr="0010474E" w:rsidRDefault="00C41B6C" w:rsidP="00C41B6C">
      <w:pPr>
        <w:jc w:val="both"/>
        <w:rPr>
          <w:rFonts w:cs="Arial"/>
          <w:sz w:val="20"/>
        </w:rPr>
      </w:pPr>
      <w:r w:rsidRPr="0010474E">
        <w:rPr>
          <w:rFonts w:cs="Arial"/>
          <w:sz w:val="20"/>
        </w:rPr>
        <w:t>0.7084 = Constant</w:t>
      </w:r>
    </w:p>
    <w:p w14:paraId="23C55CB1" w14:textId="77777777" w:rsidR="00C41B6C" w:rsidRPr="0010474E" w:rsidRDefault="00C41B6C" w:rsidP="00C41B6C">
      <w:pPr>
        <w:jc w:val="both"/>
        <w:rPr>
          <w:rFonts w:cs="Arial"/>
          <w:sz w:val="20"/>
        </w:rPr>
      </w:pPr>
      <w:r w:rsidRPr="0010474E">
        <w:rPr>
          <w:rFonts w:cs="Arial"/>
          <w:sz w:val="20"/>
        </w:rPr>
        <w:t>H</w:t>
      </w:r>
      <w:r w:rsidRPr="0010474E">
        <w:rPr>
          <w:rFonts w:cs="Arial"/>
          <w:sz w:val="20"/>
          <w:vertAlign w:val="subscript"/>
        </w:rPr>
        <w:t>T</w:t>
      </w:r>
      <w:r w:rsidRPr="0010474E">
        <w:rPr>
          <w:rFonts w:cs="Arial"/>
          <w:sz w:val="20"/>
        </w:rPr>
        <w:t xml:space="preserve"> = The net heating value as determined in 60.18(f)(3).  </w:t>
      </w:r>
    </w:p>
    <w:p w14:paraId="24DFECAD" w14:textId="77777777" w:rsidR="00C41B6C" w:rsidRPr="0010474E" w:rsidRDefault="00C41B6C" w:rsidP="004F09CF">
      <w:pPr>
        <w:jc w:val="both"/>
        <w:rPr>
          <w:sz w:val="20"/>
        </w:rPr>
      </w:pPr>
    </w:p>
    <w:p w14:paraId="2346E51C" w14:textId="3C41822F" w:rsidR="00C60E84" w:rsidRPr="0010474E" w:rsidRDefault="00C60E84" w:rsidP="00F87123">
      <w:pPr>
        <w:pStyle w:val="ListParagraph"/>
        <w:numPr>
          <w:ilvl w:val="3"/>
          <w:numId w:val="46"/>
        </w:numPr>
        <w:tabs>
          <w:tab w:val="clear" w:pos="1440"/>
        </w:tabs>
        <w:ind w:left="360"/>
        <w:jc w:val="both"/>
        <w:rPr>
          <w:sz w:val="20"/>
        </w:rPr>
      </w:pPr>
      <w:r w:rsidRPr="0010474E">
        <w:rPr>
          <w:sz w:val="20"/>
        </w:rPr>
        <w:t xml:space="preserve">The permittee shall use the following calculations in conjunction with monitoring, testing or recordkeeping data to determine compliance with the applicable requirements referenced in </w:t>
      </w:r>
      <w:r w:rsidR="00C41B6C" w:rsidRPr="0010474E">
        <w:rPr>
          <w:sz w:val="20"/>
        </w:rPr>
        <w:t>FGACTIVECOLL</w:t>
      </w:r>
      <w:r w:rsidR="0021270B" w:rsidRPr="0010474E">
        <w:rPr>
          <w:sz w:val="20"/>
        </w:rPr>
        <w:t>-</w:t>
      </w:r>
      <w:r w:rsidR="009F0684" w:rsidRPr="0010474E">
        <w:rPr>
          <w:sz w:val="20"/>
        </w:rPr>
        <w:t>AAAA-</w:t>
      </w:r>
      <w:r w:rsidR="0021270B" w:rsidRPr="0010474E">
        <w:rPr>
          <w:sz w:val="20"/>
        </w:rPr>
        <w:t xml:space="preserve">1 and </w:t>
      </w:r>
      <w:r w:rsidR="00C41B6C" w:rsidRPr="0010474E">
        <w:rPr>
          <w:sz w:val="20"/>
        </w:rPr>
        <w:t>FGOPENFLARE</w:t>
      </w:r>
      <w:r w:rsidR="0021270B" w:rsidRPr="0010474E">
        <w:rPr>
          <w:sz w:val="20"/>
        </w:rPr>
        <w:t>-</w:t>
      </w:r>
      <w:r w:rsidR="009F0684" w:rsidRPr="0010474E">
        <w:rPr>
          <w:sz w:val="20"/>
        </w:rPr>
        <w:t>AAAA-</w:t>
      </w:r>
      <w:r w:rsidR="0021270B" w:rsidRPr="0010474E">
        <w:rPr>
          <w:sz w:val="20"/>
        </w:rPr>
        <w:t>1.</w:t>
      </w:r>
    </w:p>
    <w:p w14:paraId="71D02A6D" w14:textId="77777777" w:rsidR="00C60E84" w:rsidRPr="0010474E" w:rsidRDefault="00C60E84" w:rsidP="004F09CF">
      <w:pPr>
        <w:jc w:val="both"/>
        <w:rPr>
          <w:sz w:val="20"/>
        </w:rPr>
      </w:pPr>
    </w:p>
    <w:p w14:paraId="60B31825" w14:textId="77777777" w:rsidR="00207300" w:rsidRPr="0010474E" w:rsidRDefault="00207300" w:rsidP="00207300">
      <w:pPr>
        <w:jc w:val="both"/>
        <w:rPr>
          <w:b/>
          <w:sz w:val="20"/>
          <w:u w:val="single"/>
        </w:rPr>
      </w:pPr>
      <w:bookmarkStart w:id="122" w:name="_Toc377276143"/>
      <w:bookmarkStart w:id="123" w:name="_Toc377877183"/>
      <w:r w:rsidRPr="0010474E">
        <w:rPr>
          <w:b/>
          <w:sz w:val="20"/>
          <w:u w:val="single"/>
        </w:rPr>
        <w:t>Calculation used to determine NMOC emissions from any nonproductive area</w:t>
      </w:r>
    </w:p>
    <w:p w14:paraId="51B21E67" w14:textId="77777777" w:rsidR="00207300" w:rsidRPr="0010474E" w:rsidRDefault="00207300" w:rsidP="00207300">
      <w:pPr>
        <w:jc w:val="both"/>
        <w:rPr>
          <w:sz w:val="20"/>
        </w:rPr>
      </w:pPr>
      <w:r w:rsidRPr="0010474E">
        <w:rPr>
          <w:sz w:val="20"/>
        </w:rPr>
        <w:t xml:space="preserve">The following must be used to determine if 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Department upon request.  A separate NMOC emissions estimate must be made for each section proposed for exclusion, and the sum of all such sections must be compared to the NMOC emissions estimate for the entire landfill.  </w:t>
      </w:r>
      <w:r w:rsidRPr="0010474E">
        <w:rPr>
          <w:b/>
          <w:sz w:val="20"/>
        </w:rPr>
        <w:t>(40 CFR 63.1962(a)(3)(ii))</w:t>
      </w:r>
    </w:p>
    <w:p w14:paraId="394542E4" w14:textId="77777777" w:rsidR="00207300" w:rsidRPr="0010474E" w:rsidRDefault="00207300" w:rsidP="00207300">
      <w:pPr>
        <w:rPr>
          <w:sz w:val="20"/>
        </w:rPr>
      </w:pPr>
    </w:p>
    <w:p w14:paraId="3123E6C4" w14:textId="77777777" w:rsidR="00207300" w:rsidRPr="0010474E" w:rsidRDefault="00207300" w:rsidP="00207300">
      <w:pPr>
        <w:jc w:val="both"/>
        <w:rPr>
          <w:sz w:val="20"/>
        </w:rPr>
      </w:pPr>
      <w:r w:rsidRPr="0010474E">
        <w:rPr>
          <w:sz w:val="20"/>
        </w:rPr>
        <w:t>The NMOC emissions from each section proposed for exclusion must be computed using Equation 7 (40 CFR 63.1962(a)(3)(ii)(A)):</w:t>
      </w:r>
    </w:p>
    <w:p w14:paraId="4958C10C" w14:textId="77777777" w:rsidR="00207300" w:rsidRPr="0010474E" w:rsidRDefault="00207300" w:rsidP="00207300">
      <w:pPr>
        <w:rPr>
          <w:sz w:val="20"/>
        </w:rPr>
      </w:pPr>
    </w:p>
    <w:p w14:paraId="6CF2CD03" w14:textId="77777777" w:rsidR="00207300" w:rsidRPr="0010474E" w:rsidRDefault="00207300" w:rsidP="00207300">
      <w:pPr>
        <w:jc w:val="both"/>
        <w:rPr>
          <w:sz w:val="20"/>
        </w:rPr>
      </w:pPr>
      <w:r w:rsidRPr="0010474E">
        <w:rPr>
          <w:sz w:val="20"/>
        </w:rPr>
        <w:t>Q</w:t>
      </w:r>
      <w:r w:rsidRPr="0010474E">
        <w:rPr>
          <w:sz w:val="20"/>
          <w:vertAlign w:val="subscript"/>
        </w:rPr>
        <w:t>i</w:t>
      </w:r>
      <w:r w:rsidRPr="0010474E">
        <w:rPr>
          <w:sz w:val="20"/>
        </w:rPr>
        <w:t xml:space="preserve"> = 2 k L</w:t>
      </w:r>
      <w:r w:rsidRPr="0010474E">
        <w:rPr>
          <w:sz w:val="20"/>
          <w:vertAlign w:val="subscript"/>
        </w:rPr>
        <w:t>o</w:t>
      </w:r>
      <w:r w:rsidRPr="0010474E">
        <w:rPr>
          <w:sz w:val="20"/>
        </w:rPr>
        <w:t xml:space="preserve"> M</w:t>
      </w:r>
      <w:r w:rsidRPr="0010474E">
        <w:rPr>
          <w:sz w:val="20"/>
          <w:vertAlign w:val="subscript"/>
        </w:rPr>
        <w:t xml:space="preserve">i </w:t>
      </w:r>
      <w:r w:rsidRPr="0010474E">
        <w:rPr>
          <w:sz w:val="20"/>
        </w:rPr>
        <w:t>(e</w:t>
      </w:r>
      <w:r w:rsidRPr="0010474E">
        <w:rPr>
          <w:sz w:val="20"/>
          <w:vertAlign w:val="superscript"/>
        </w:rPr>
        <w:t>-kti</w:t>
      </w:r>
      <w:r w:rsidRPr="0010474E">
        <w:rPr>
          <w:sz w:val="20"/>
        </w:rPr>
        <w:t>) (C</w:t>
      </w:r>
      <w:r w:rsidRPr="0010474E">
        <w:rPr>
          <w:sz w:val="20"/>
          <w:vertAlign w:val="subscript"/>
        </w:rPr>
        <w:t>NMOC</w:t>
      </w:r>
      <w:r w:rsidRPr="0010474E">
        <w:rPr>
          <w:sz w:val="20"/>
        </w:rPr>
        <w:t>) (3.6 × 10</w:t>
      </w:r>
      <w:r w:rsidRPr="0010474E">
        <w:rPr>
          <w:sz w:val="20"/>
          <w:vertAlign w:val="superscript"/>
        </w:rPr>
        <w:t>−9</w:t>
      </w:r>
      <w:r w:rsidRPr="0010474E">
        <w:rPr>
          <w:sz w:val="20"/>
        </w:rPr>
        <w:t>)</w:t>
      </w:r>
    </w:p>
    <w:p w14:paraId="39AFDC42" w14:textId="77777777" w:rsidR="00207300" w:rsidRPr="0010474E" w:rsidRDefault="00207300" w:rsidP="00207300">
      <w:pPr>
        <w:jc w:val="both"/>
        <w:rPr>
          <w:sz w:val="20"/>
        </w:rPr>
      </w:pPr>
    </w:p>
    <w:p w14:paraId="2AA1A6AC" w14:textId="77777777" w:rsidR="00207300" w:rsidRPr="0010474E" w:rsidRDefault="00207300" w:rsidP="00207300">
      <w:pPr>
        <w:jc w:val="both"/>
        <w:rPr>
          <w:sz w:val="20"/>
        </w:rPr>
      </w:pPr>
      <w:r w:rsidRPr="0010474E">
        <w:rPr>
          <w:sz w:val="20"/>
        </w:rPr>
        <w:t xml:space="preserve">Where: </w:t>
      </w:r>
    </w:p>
    <w:p w14:paraId="1683CE08" w14:textId="77777777" w:rsidR="00207300" w:rsidRPr="0010474E" w:rsidRDefault="00207300" w:rsidP="00207300">
      <w:pPr>
        <w:jc w:val="both"/>
        <w:rPr>
          <w:sz w:val="20"/>
        </w:rPr>
      </w:pPr>
    </w:p>
    <w:p w14:paraId="5983CF90" w14:textId="77777777" w:rsidR="00207300" w:rsidRPr="0010474E" w:rsidRDefault="00207300" w:rsidP="00207300">
      <w:pPr>
        <w:spacing w:after="120"/>
        <w:jc w:val="both"/>
        <w:rPr>
          <w:sz w:val="20"/>
        </w:rPr>
      </w:pPr>
      <w:r w:rsidRPr="0010474E">
        <w:rPr>
          <w:sz w:val="20"/>
        </w:rPr>
        <w:t>Q</w:t>
      </w:r>
      <w:r w:rsidRPr="0010474E">
        <w:rPr>
          <w:sz w:val="20"/>
          <w:vertAlign w:val="subscript"/>
        </w:rPr>
        <w:t>i</w:t>
      </w:r>
      <w:r w:rsidRPr="0010474E">
        <w:rPr>
          <w:sz w:val="20"/>
        </w:rPr>
        <w:t xml:space="preserve"> = NMOC emission rate from the ith section, Mg/yr</w:t>
      </w:r>
    </w:p>
    <w:p w14:paraId="30BEAC2B" w14:textId="77777777" w:rsidR="00207300" w:rsidRPr="0010474E" w:rsidRDefault="00207300" w:rsidP="00207300">
      <w:pPr>
        <w:spacing w:after="120"/>
        <w:jc w:val="both"/>
        <w:rPr>
          <w:sz w:val="20"/>
        </w:rPr>
      </w:pPr>
      <w:r w:rsidRPr="0010474E">
        <w:rPr>
          <w:sz w:val="20"/>
        </w:rPr>
        <w:t>k = methane generation rate constant, year</w:t>
      </w:r>
      <w:r w:rsidRPr="0010474E">
        <w:rPr>
          <w:sz w:val="20"/>
          <w:vertAlign w:val="superscript"/>
        </w:rPr>
        <w:t>1</w:t>
      </w:r>
      <w:r w:rsidRPr="0010474E">
        <w:rPr>
          <w:sz w:val="20"/>
        </w:rPr>
        <w:t xml:space="preserve"> </w:t>
      </w:r>
    </w:p>
    <w:p w14:paraId="1DDFB3D5" w14:textId="77777777" w:rsidR="00207300" w:rsidRPr="0010474E" w:rsidRDefault="00207300" w:rsidP="00207300">
      <w:pPr>
        <w:spacing w:after="120"/>
        <w:jc w:val="both"/>
        <w:rPr>
          <w:sz w:val="20"/>
        </w:rPr>
      </w:pPr>
      <w:r w:rsidRPr="0010474E">
        <w:rPr>
          <w:sz w:val="20"/>
        </w:rPr>
        <w:t>L</w:t>
      </w:r>
      <w:r w:rsidRPr="0010474E">
        <w:rPr>
          <w:sz w:val="20"/>
          <w:vertAlign w:val="subscript"/>
        </w:rPr>
        <w:t>o</w:t>
      </w:r>
      <w:r w:rsidRPr="0010474E">
        <w:rPr>
          <w:sz w:val="20"/>
        </w:rPr>
        <w:t xml:space="preserve"> = methane generation potential, m</w:t>
      </w:r>
      <w:r w:rsidRPr="0010474E">
        <w:rPr>
          <w:sz w:val="20"/>
          <w:vertAlign w:val="superscript"/>
        </w:rPr>
        <w:t>3</w:t>
      </w:r>
      <w:r w:rsidRPr="0010474E">
        <w:rPr>
          <w:sz w:val="20"/>
        </w:rPr>
        <w:t xml:space="preserve">/Mg solid waste </w:t>
      </w:r>
    </w:p>
    <w:p w14:paraId="2A02AD6D" w14:textId="77777777" w:rsidR="00207300" w:rsidRPr="0010474E" w:rsidRDefault="00207300" w:rsidP="00207300">
      <w:pPr>
        <w:spacing w:after="120"/>
        <w:jc w:val="both"/>
        <w:rPr>
          <w:sz w:val="20"/>
        </w:rPr>
      </w:pPr>
      <w:r w:rsidRPr="0010474E">
        <w:rPr>
          <w:sz w:val="20"/>
        </w:rPr>
        <w:t>M</w:t>
      </w:r>
      <w:r w:rsidRPr="0010474E">
        <w:rPr>
          <w:sz w:val="20"/>
          <w:vertAlign w:val="subscript"/>
        </w:rPr>
        <w:t>i</w:t>
      </w:r>
      <w:r w:rsidRPr="0010474E">
        <w:rPr>
          <w:sz w:val="20"/>
        </w:rPr>
        <w:t xml:space="preserve"> = mass of the degradable solid waste in the ith section, Mg </w:t>
      </w:r>
    </w:p>
    <w:p w14:paraId="43C3E72B" w14:textId="77777777" w:rsidR="00207300" w:rsidRPr="0010474E" w:rsidRDefault="00207300" w:rsidP="00207300">
      <w:pPr>
        <w:spacing w:after="120"/>
        <w:jc w:val="both"/>
        <w:rPr>
          <w:sz w:val="20"/>
        </w:rPr>
      </w:pPr>
      <w:r w:rsidRPr="0010474E">
        <w:rPr>
          <w:sz w:val="20"/>
        </w:rPr>
        <w:t>t</w:t>
      </w:r>
      <w:r w:rsidRPr="0010474E">
        <w:rPr>
          <w:sz w:val="20"/>
          <w:vertAlign w:val="subscript"/>
        </w:rPr>
        <w:t>i</w:t>
      </w:r>
      <w:r w:rsidRPr="0010474E">
        <w:rPr>
          <w:sz w:val="20"/>
        </w:rPr>
        <w:t xml:space="preserve"> = age of the solid waste in the ith section, years </w:t>
      </w:r>
    </w:p>
    <w:p w14:paraId="4D883BC8" w14:textId="77777777" w:rsidR="00207300" w:rsidRPr="0010474E" w:rsidRDefault="00207300" w:rsidP="00207300">
      <w:pPr>
        <w:spacing w:after="120"/>
        <w:jc w:val="both"/>
        <w:rPr>
          <w:sz w:val="20"/>
        </w:rPr>
      </w:pPr>
      <w:r w:rsidRPr="0010474E">
        <w:rPr>
          <w:sz w:val="20"/>
        </w:rPr>
        <w:t>C</w:t>
      </w:r>
      <w:r w:rsidRPr="0010474E">
        <w:rPr>
          <w:sz w:val="20"/>
          <w:vertAlign w:val="subscript"/>
        </w:rPr>
        <w:t>NMOC</w:t>
      </w:r>
      <w:r w:rsidRPr="0010474E">
        <w:rPr>
          <w:sz w:val="20"/>
        </w:rPr>
        <w:t xml:space="preserve"> = concentration of non-methane organic compounds, ppmv</w:t>
      </w:r>
    </w:p>
    <w:p w14:paraId="7E6A355A" w14:textId="77777777" w:rsidR="00207300" w:rsidRPr="0010474E" w:rsidRDefault="00207300" w:rsidP="00207300">
      <w:pPr>
        <w:jc w:val="both"/>
        <w:rPr>
          <w:sz w:val="20"/>
        </w:rPr>
      </w:pPr>
      <w:r w:rsidRPr="0010474E">
        <w:rPr>
          <w:sz w:val="20"/>
        </w:rPr>
        <w:t>3.6 ×10</w:t>
      </w:r>
      <w:r w:rsidRPr="0010474E">
        <w:rPr>
          <w:sz w:val="20"/>
          <w:vertAlign w:val="superscript"/>
        </w:rPr>
        <w:t>−9</w:t>
      </w:r>
      <w:r w:rsidRPr="0010474E">
        <w:rPr>
          <w:sz w:val="20"/>
        </w:rPr>
        <w:t xml:space="preserve"> = conversion factor </w:t>
      </w:r>
    </w:p>
    <w:p w14:paraId="4B8DCBC2" w14:textId="77777777" w:rsidR="00207300" w:rsidRPr="0010474E" w:rsidRDefault="00207300" w:rsidP="00207300">
      <w:pPr>
        <w:jc w:val="both"/>
        <w:rPr>
          <w:sz w:val="20"/>
        </w:rPr>
      </w:pPr>
    </w:p>
    <w:p w14:paraId="19CEBA4E" w14:textId="77777777" w:rsidR="00207300" w:rsidRPr="0010474E" w:rsidRDefault="00207300" w:rsidP="00207300">
      <w:pPr>
        <w:jc w:val="both"/>
        <w:rPr>
          <w:sz w:val="20"/>
        </w:rPr>
      </w:pPr>
      <w:r w:rsidRPr="0010474E">
        <w:rPr>
          <w:sz w:val="20"/>
        </w:rPr>
        <w:t>If the permittee is proposing to exclude, or cease gas collection and control from, nonproductive physically separated (</w:t>
      </w:r>
      <w:r w:rsidRPr="0010474E">
        <w:rPr>
          <w:i/>
          <w:iCs/>
          <w:sz w:val="20"/>
        </w:rPr>
        <w:t>e.g.,</w:t>
      </w:r>
      <w:r w:rsidRPr="0010474E">
        <w:rPr>
          <w:sz w:val="20"/>
        </w:rPr>
        <w:t xml:space="preserve"> separately lined) closed areas that already have gas collection systems, NMOC emissions from each physically separated closed area must be computed using either Equation 3 in 40 CFR 63.1959(c) or Equation 7 in 40 CFR 63.1962(a)(3)(ii)(A).  </w:t>
      </w:r>
      <w:r w:rsidRPr="0010474E">
        <w:rPr>
          <w:b/>
          <w:sz w:val="20"/>
        </w:rPr>
        <w:t>(40 CFR 63.1962(a)(3)(ii)(B))</w:t>
      </w:r>
    </w:p>
    <w:p w14:paraId="2ACDFA3C" w14:textId="77777777" w:rsidR="00207300" w:rsidRPr="0010474E" w:rsidRDefault="00207300" w:rsidP="00207300">
      <w:pPr>
        <w:jc w:val="both"/>
        <w:rPr>
          <w:sz w:val="20"/>
        </w:rPr>
      </w:pPr>
    </w:p>
    <w:p w14:paraId="3B05969B" w14:textId="77777777" w:rsidR="00207300" w:rsidRPr="0010474E" w:rsidRDefault="00207300" w:rsidP="00207300">
      <w:pPr>
        <w:jc w:val="both"/>
        <w:rPr>
          <w:sz w:val="20"/>
        </w:rPr>
      </w:pPr>
      <w:r w:rsidRPr="0010474E">
        <w:rPr>
          <w:sz w:val="20"/>
        </w:rPr>
        <w:t>The values for k and C</w:t>
      </w:r>
      <w:r w:rsidRPr="0010474E">
        <w:rPr>
          <w:sz w:val="20"/>
          <w:vertAlign w:val="subscript"/>
        </w:rPr>
        <w:t>NMOC</w:t>
      </w:r>
      <w:r w:rsidRPr="0010474E">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10474E">
        <w:rPr>
          <w:sz w:val="20"/>
          <w:vertAlign w:val="subscript"/>
        </w:rPr>
        <w:t>o</w:t>
      </w:r>
      <w:r w:rsidRPr="0010474E">
        <w:rPr>
          <w:sz w:val="20"/>
        </w:rPr>
        <w:t xml:space="preserve"> and C</w:t>
      </w:r>
      <w:r w:rsidRPr="0010474E">
        <w:rPr>
          <w:sz w:val="20"/>
          <w:vertAlign w:val="subscript"/>
        </w:rPr>
        <w:t>NMOC</w:t>
      </w:r>
      <w:r w:rsidRPr="0010474E">
        <w:rPr>
          <w:sz w:val="20"/>
        </w:rPr>
        <w:t xml:space="preserve"> provided in 40 CFR 63.1959(a)(1) or the alternative values from 40 CFR 63.1959(a)(5) must be used.  The mass of nondegradable solid waste contained within the given section may be </w:t>
      </w:r>
      <w:r w:rsidRPr="0010474E">
        <w:rPr>
          <w:sz w:val="20"/>
        </w:rPr>
        <w:lastRenderedPageBreak/>
        <w:t xml:space="preserve">subtracted from the total mass of the section when estimating emissions provided the nature, location, age, and amount of the nondegradable material is documented as provided in 40 CFR 63.1962(a)(3)(i).  </w:t>
      </w:r>
      <w:r w:rsidRPr="0010474E">
        <w:rPr>
          <w:b/>
          <w:sz w:val="20"/>
        </w:rPr>
        <w:t>(40 CFR 63.1962(a)(3)(iii))</w:t>
      </w:r>
    </w:p>
    <w:p w14:paraId="606F84BC" w14:textId="77777777" w:rsidR="00207300" w:rsidRPr="0010474E" w:rsidRDefault="00207300" w:rsidP="00207300">
      <w:pPr>
        <w:jc w:val="both"/>
        <w:rPr>
          <w:sz w:val="20"/>
        </w:rPr>
      </w:pPr>
    </w:p>
    <w:p w14:paraId="314404A1" w14:textId="77777777" w:rsidR="00207300" w:rsidRPr="0010474E" w:rsidRDefault="00207300" w:rsidP="00207300">
      <w:pPr>
        <w:rPr>
          <w:b/>
          <w:sz w:val="20"/>
          <w:u w:val="single"/>
        </w:rPr>
      </w:pPr>
      <w:r w:rsidRPr="0010474E">
        <w:rPr>
          <w:b/>
          <w:sz w:val="20"/>
          <w:u w:val="single"/>
        </w:rPr>
        <w:t>Net Heating Value of the gas being combusted in the flare:</w:t>
      </w:r>
    </w:p>
    <w:p w14:paraId="19725049" w14:textId="77777777" w:rsidR="00207300" w:rsidRPr="0010474E" w:rsidRDefault="00207300" w:rsidP="00207300">
      <w:pPr>
        <w:jc w:val="both"/>
        <w:rPr>
          <w:b/>
          <w:sz w:val="20"/>
        </w:rPr>
      </w:pPr>
      <w:r w:rsidRPr="0010474E">
        <w:rPr>
          <w:sz w:val="20"/>
        </w:rPr>
        <w:t xml:space="preserve">The permittee has the choice of adhering to the heat content specifications in 40 CFR 63.11(b)(6)(ii) (equations below), and the maximum tip velocity specifications in 40 CFR 63.11(b)(7) or (b)(8), or adhering to the requirements in 40 CFR 63.11(b)(6)(i).  </w:t>
      </w:r>
      <w:r w:rsidRPr="0010474E">
        <w:rPr>
          <w:b/>
          <w:sz w:val="20"/>
        </w:rPr>
        <w:t>(40 CFR 63.11(b)(6))</w:t>
      </w:r>
    </w:p>
    <w:p w14:paraId="517EB20C" w14:textId="77777777" w:rsidR="00207300" w:rsidRPr="0010474E" w:rsidRDefault="00207300" w:rsidP="00207300">
      <w:pPr>
        <w:jc w:val="both"/>
        <w:rPr>
          <w:sz w:val="20"/>
        </w:rPr>
      </w:pPr>
    </w:p>
    <w:p w14:paraId="048152AD" w14:textId="77777777" w:rsidR="00207300" w:rsidRPr="0010474E" w:rsidRDefault="009D3534" w:rsidP="00207300">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207300" w:rsidRPr="0010474E">
        <w:rPr>
          <w:sz w:val="20"/>
        </w:rPr>
        <w:t xml:space="preserve"> </w:t>
      </w:r>
    </w:p>
    <w:p w14:paraId="704D61EE" w14:textId="77777777" w:rsidR="00207300" w:rsidRPr="0010474E" w:rsidRDefault="00207300" w:rsidP="00207300">
      <w:pPr>
        <w:jc w:val="both"/>
        <w:rPr>
          <w:sz w:val="20"/>
        </w:rPr>
      </w:pPr>
    </w:p>
    <w:p w14:paraId="63B2D24F" w14:textId="77777777" w:rsidR="00207300" w:rsidRPr="0010474E" w:rsidRDefault="00207300" w:rsidP="00207300">
      <w:pPr>
        <w:spacing w:before="100" w:beforeAutospacing="1" w:after="100" w:afterAutospacing="1"/>
        <w:jc w:val="both"/>
        <w:rPr>
          <w:rFonts w:cs="Arial"/>
          <w:b/>
          <w:sz w:val="20"/>
        </w:rPr>
      </w:pPr>
      <w:r w:rsidRPr="0010474E">
        <w:rPr>
          <w:rFonts w:cs="Arial"/>
          <w:sz w:val="20"/>
        </w:rPr>
        <w:t>Where</w:t>
      </w:r>
      <w:r w:rsidRPr="0010474E">
        <w:rPr>
          <w:rFonts w:cs="Arial"/>
          <w:b/>
          <w:sz w:val="20"/>
        </w:rPr>
        <w:t>:</w:t>
      </w:r>
    </w:p>
    <w:p w14:paraId="5E3AFB70" w14:textId="77777777" w:rsidR="00207300" w:rsidRPr="0010474E" w:rsidRDefault="00207300" w:rsidP="00207300">
      <w:pPr>
        <w:jc w:val="both"/>
        <w:rPr>
          <w:rFonts w:cs="Arial"/>
          <w:sz w:val="20"/>
        </w:rPr>
      </w:pPr>
      <w:r w:rsidRPr="0010474E">
        <w:rPr>
          <w:rFonts w:cs="Arial"/>
          <w:sz w:val="20"/>
        </w:rPr>
        <w:t>H</w:t>
      </w:r>
      <w:r w:rsidRPr="0010474E">
        <w:rPr>
          <w:rFonts w:cs="Arial"/>
          <w:sz w:val="20"/>
          <w:vertAlign w:val="subscript"/>
        </w:rPr>
        <w:t>T</w:t>
      </w:r>
      <w:r w:rsidRPr="0010474E">
        <w:rPr>
          <w:rFonts w:cs="Arial"/>
          <w:sz w:val="20"/>
        </w:rPr>
        <w:t xml:space="preserve"> = Net heating value of the sample, </w:t>
      </w:r>
    </w:p>
    <w:p w14:paraId="17CCD041" w14:textId="77777777" w:rsidR="00207300" w:rsidRPr="0010474E" w:rsidRDefault="00207300" w:rsidP="00207300">
      <w:pPr>
        <w:jc w:val="both"/>
        <w:rPr>
          <w:rFonts w:cs="Arial"/>
          <w:sz w:val="20"/>
        </w:rPr>
      </w:pPr>
      <w:r w:rsidRPr="0010474E">
        <w:rPr>
          <w:rFonts w:cs="Arial"/>
          <w:sz w:val="20"/>
        </w:rPr>
        <w:t>MJ/scm; where the net enthalpy per mole of off gas is based on combustion at 25°C and 760 mmHg, but the standard temperature for determining the volume</w:t>
      </w:r>
      <w:r w:rsidRPr="0010474E">
        <w:rPr>
          <w:rFonts w:ascii="Times New Roman" w:hAnsi="Times New Roman"/>
          <w:sz w:val="20"/>
        </w:rPr>
        <w:t xml:space="preserve"> </w:t>
      </w:r>
      <w:r w:rsidRPr="0010474E">
        <w:rPr>
          <w:rFonts w:cs="Arial"/>
          <w:sz w:val="20"/>
        </w:rPr>
        <w:t>corresponding to one mole is 20°C;</w:t>
      </w:r>
    </w:p>
    <w:p w14:paraId="275E1BEA" w14:textId="77777777" w:rsidR="00207300" w:rsidRPr="0010474E" w:rsidRDefault="00207300" w:rsidP="00207300">
      <w:pPr>
        <w:jc w:val="both"/>
        <w:rPr>
          <w:rFonts w:cs="Arial"/>
          <w:sz w:val="20"/>
        </w:rPr>
      </w:pPr>
    </w:p>
    <w:p w14:paraId="6061B2BA" w14:textId="77777777" w:rsidR="00207300" w:rsidRPr="0010474E" w:rsidRDefault="00207300" w:rsidP="00207300">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10474E">
        <w:rPr>
          <w:rFonts w:cs="Arial"/>
          <w:sz w:val="20"/>
        </w:rPr>
        <w:t>)</w:t>
      </w:r>
    </w:p>
    <w:p w14:paraId="1F1277CB" w14:textId="77777777" w:rsidR="00207300" w:rsidRPr="0010474E" w:rsidRDefault="00207300" w:rsidP="00207300">
      <w:pPr>
        <w:jc w:val="both"/>
        <w:rPr>
          <w:rFonts w:cs="Arial"/>
          <w:sz w:val="20"/>
        </w:rPr>
      </w:pPr>
      <w:r w:rsidRPr="0010474E">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sidRPr="0010474E">
        <w:rPr>
          <w:rFonts w:cs="Arial"/>
          <w:sz w:val="20"/>
        </w:rPr>
        <w:t>) is 20°C;</w:t>
      </w:r>
    </w:p>
    <w:p w14:paraId="228A61A4" w14:textId="77777777" w:rsidR="00207300" w:rsidRPr="0010474E" w:rsidRDefault="00207300" w:rsidP="00207300">
      <w:pPr>
        <w:jc w:val="both"/>
        <w:rPr>
          <w:rFonts w:cs="Arial"/>
          <w:sz w:val="20"/>
        </w:rPr>
      </w:pPr>
    </w:p>
    <w:p w14:paraId="31D0A194" w14:textId="77777777" w:rsidR="00207300" w:rsidRPr="0010474E" w:rsidRDefault="00207300" w:rsidP="00207300">
      <w:pPr>
        <w:spacing w:after="120"/>
        <w:jc w:val="both"/>
        <w:rPr>
          <w:rFonts w:cs="Arial"/>
          <w:sz w:val="20"/>
        </w:rPr>
      </w:pPr>
      <w:r w:rsidRPr="0010474E">
        <w:rPr>
          <w:rFonts w:cs="Arial"/>
          <w:sz w:val="20"/>
        </w:rPr>
        <w:t>C</w:t>
      </w:r>
      <w:r w:rsidRPr="0010474E">
        <w:rPr>
          <w:rFonts w:cs="Arial"/>
          <w:sz w:val="20"/>
          <w:vertAlign w:val="subscript"/>
        </w:rPr>
        <w:t>i</w:t>
      </w:r>
      <w:r w:rsidRPr="0010474E">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63.14); and </w:t>
      </w:r>
    </w:p>
    <w:p w14:paraId="2BD36BCE" w14:textId="77777777" w:rsidR="00207300" w:rsidRPr="0010474E" w:rsidRDefault="00207300" w:rsidP="00207300">
      <w:pPr>
        <w:spacing w:after="120"/>
        <w:jc w:val="both"/>
        <w:rPr>
          <w:rFonts w:cs="Arial"/>
          <w:sz w:val="20"/>
        </w:rPr>
      </w:pPr>
      <w:r w:rsidRPr="0010474E">
        <w:rPr>
          <w:rFonts w:cs="Arial"/>
          <w:sz w:val="20"/>
        </w:rPr>
        <w:t>H</w:t>
      </w:r>
      <w:r w:rsidRPr="0010474E">
        <w:rPr>
          <w:rFonts w:cs="Arial"/>
          <w:sz w:val="20"/>
          <w:vertAlign w:val="subscript"/>
        </w:rPr>
        <w:t>i</w:t>
      </w:r>
      <w:r w:rsidRPr="0010474E">
        <w:rPr>
          <w:rFonts w:cs="Arial"/>
          <w:sz w:val="20"/>
        </w:rPr>
        <w:t xml:space="preserve"> = Net heat of combustion of sample component i, kcal/g mole at 25°C and 760 mmHg.  The heats of combustion may be determined using ASTM D2382–76 or 88 or D4809–95 (incorporated by reference as specified in 40 CFR 63.14) if published values are not available or cannot be calculated.  </w:t>
      </w:r>
    </w:p>
    <w:p w14:paraId="68DB8AC9" w14:textId="77777777" w:rsidR="00207300" w:rsidRPr="0010474E" w:rsidRDefault="00207300" w:rsidP="00207300">
      <w:pPr>
        <w:jc w:val="both"/>
        <w:rPr>
          <w:sz w:val="20"/>
        </w:rPr>
      </w:pPr>
    </w:p>
    <w:p w14:paraId="49682FC3" w14:textId="77777777" w:rsidR="00207300" w:rsidRPr="0010474E" w:rsidRDefault="00207300" w:rsidP="00207300">
      <w:pPr>
        <w:jc w:val="both"/>
        <w:rPr>
          <w:b/>
          <w:sz w:val="20"/>
          <w:u w:val="single"/>
        </w:rPr>
      </w:pPr>
      <w:r w:rsidRPr="0010474E">
        <w:rPr>
          <w:b/>
          <w:sz w:val="20"/>
          <w:u w:val="single"/>
        </w:rPr>
        <w:t>Calculation for Vmax steam-assisted and non-assisted flares</w:t>
      </w:r>
    </w:p>
    <w:p w14:paraId="3CFD3783" w14:textId="77777777" w:rsidR="00207300" w:rsidRPr="0010474E" w:rsidRDefault="00207300" w:rsidP="00207300">
      <w:pPr>
        <w:jc w:val="both"/>
        <w:rPr>
          <w:sz w:val="20"/>
        </w:rPr>
      </w:pPr>
      <w:r w:rsidRPr="0010474E">
        <w:rPr>
          <w:sz w:val="20"/>
        </w:rPr>
        <w:t>The maximum permitted velocity, V</w:t>
      </w:r>
      <w:r w:rsidRPr="0010474E">
        <w:rPr>
          <w:sz w:val="20"/>
          <w:vertAlign w:val="subscript"/>
        </w:rPr>
        <w:t>max</w:t>
      </w:r>
      <w:r w:rsidRPr="0010474E">
        <w:rPr>
          <w:sz w:val="20"/>
        </w:rPr>
        <w:t xml:space="preserve">, for flares complying with 40 CFR 63.11(b)(7)(i) must be calculated and recorded using the equation provided in 40 CFR 63.18(b)(7)(iii).  </w:t>
      </w:r>
      <w:r w:rsidRPr="0010474E">
        <w:rPr>
          <w:b/>
          <w:sz w:val="20"/>
        </w:rPr>
        <w:t>(40 CFR 63.18(b)(7)(iii))</w:t>
      </w:r>
    </w:p>
    <w:p w14:paraId="5947771A" w14:textId="77777777" w:rsidR="00207300" w:rsidRPr="0010474E" w:rsidRDefault="00207300" w:rsidP="00207300">
      <w:pPr>
        <w:spacing w:before="100" w:beforeAutospacing="1" w:after="100" w:afterAutospacing="1"/>
        <w:jc w:val="both"/>
        <w:rPr>
          <w:rFonts w:cs="Arial"/>
          <w:sz w:val="20"/>
        </w:rPr>
      </w:pPr>
      <w:r w:rsidRPr="0010474E">
        <w:rPr>
          <w:rFonts w:cs="Arial"/>
          <w:sz w:val="20"/>
        </w:rPr>
        <w:t>Log</w:t>
      </w:r>
      <w:r w:rsidRPr="0010474E">
        <w:rPr>
          <w:rFonts w:cs="Arial"/>
          <w:sz w:val="20"/>
          <w:vertAlign w:val="subscript"/>
        </w:rPr>
        <w:t>10</w:t>
      </w:r>
      <w:r w:rsidRPr="0010474E">
        <w:rPr>
          <w:rFonts w:cs="Arial"/>
          <w:sz w:val="20"/>
        </w:rPr>
        <w:t xml:space="preserve"> (V</w:t>
      </w:r>
      <w:r w:rsidRPr="0010474E">
        <w:rPr>
          <w:rFonts w:cs="Arial"/>
          <w:sz w:val="20"/>
          <w:vertAlign w:val="subscript"/>
        </w:rPr>
        <w:t>max</w:t>
      </w:r>
      <w:r w:rsidRPr="0010474E">
        <w:rPr>
          <w:rFonts w:cs="Arial"/>
          <w:sz w:val="20"/>
        </w:rPr>
        <w:t>) = (H</w:t>
      </w:r>
      <w:r w:rsidRPr="0010474E">
        <w:rPr>
          <w:rFonts w:cs="Arial"/>
          <w:sz w:val="20"/>
          <w:vertAlign w:val="subscript"/>
        </w:rPr>
        <w:t>T</w:t>
      </w:r>
      <w:r w:rsidRPr="0010474E">
        <w:rPr>
          <w:rFonts w:cs="Arial"/>
          <w:sz w:val="20"/>
        </w:rPr>
        <w:t xml:space="preserve"> + 28.8)/31.7</w:t>
      </w:r>
    </w:p>
    <w:p w14:paraId="25B10A79" w14:textId="77777777" w:rsidR="00207300" w:rsidRPr="0010474E" w:rsidRDefault="00207300" w:rsidP="00207300">
      <w:pPr>
        <w:jc w:val="both"/>
        <w:rPr>
          <w:sz w:val="20"/>
        </w:rPr>
      </w:pPr>
      <w:r w:rsidRPr="0010474E">
        <w:rPr>
          <w:sz w:val="20"/>
        </w:rPr>
        <w:t xml:space="preserve">Where: </w:t>
      </w:r>
    </w:p>
    <w:p w14:paraId="13EB7843" w14:textId="77777777" w:rsidR="00207300" w:rsidRPr="0010474E" w:rsidRDefault="00207300" w:rsidP="00207300">
      <w:pPr>
        <w:jc w:val="both"/>
        <w:rPr>
          <w:rFonts w:cs="Arial"/>
          <w:sz w:val="20"/>
        </w:rPr>
      </w:pPr>
    </w:p>
    <w:p w14:paraId="4B714D93" w14:textId="77777777" w:rsidR="00207300" w:rsidRPr="0010474E" w:rsidRDefault="00207300" w:rsidP="00207300">
      <w:pPr>
        <w:jc w:val="both"/>
        <w:rPr>
          <w:rFonts w:cs="Arial"/>
          <w:sz w:val="20"/>
        </w:rPr>
      </w:pPr>
      <w:r w:rsidRPr="0010474E">
        <w:rPr>
          <w:rFonts w:cs="Arial"/>
          <w:sz w:val="20"/>
        </w:rPr>
        <w:t>V</w:t>
      </w:r>
      <w:r w:rsidRPr="0010474E">
        <w:rPr>
          <w:rFonts w:cs="Arial"/>
          <w:sz w:val="20"/>
          <w:vertAlign w:val="subscript"/>
        </w:rPr>
        <w:t>max</w:t>
      </w:r>
      <w:r w:rsidRPr="0010474E">
        <w:rPr>
          <w:rFonts w:cs="Arial"/>
          <w:sz w:val="20"/>
        </w:rPr>
        <w:t xml:space="preserve"> = Maximum permitted velocity, M/sec</w:t>
      </w:r>
    </w:p>
    <w:p w14:paraId="54B9D2D3" w14:textId="77777777" w:rsidR="00207300" w:rsidRPr="0010474E" w:rsidRDefault="00207300" w:rsidP="00207300">
      <w:pPr>
        <w:jc w:val="both"/>
        <w:rPr>
          <w:rFonts w:cs="Arial"/>
          <w:sz w:val="20"/>
        </w:rPr>
      </w:pPr>
      <w:r w:rsidRPr="0010474E">
        <w:rPr>
          <w:rFonts w:cs="Arial"/>
          <w:sz w:val="20"/>
        </w:rPr>
        <w:t>28.8 = Constant</w:t>
      </w:r>
    </w:p>
    <w:p w14:paraId="77D9BAFF" w14:textId="77777777" w:rsidR="00207300" w:rsidRPr="0010474E" w:rsidRDefault="00207300" w:rsidP="00207300">
      <w:pPr>
        <w:jc w:val="both"/>
        <w:rPr>
          <w:rFonts w:cs="Arial"/>
          <w:sz w:val="20"/>
        </w:rPr>
      </w:pPr>
      <w:r w:rsidRPr="0010474E">
        <w:rPr>
          <w:rFonts w:cs="Arial"/>
          <w:sz w:val="20"/>
        </w:rPr>
        <w:t>31.7 = Constant</w:t>
      </w:r>
    </w:p>
    <w:p w14:paraId="76E7BA60" w14:textId="77777777" w:rsidR="00207300" w:rsidRPr="0010474E" w:rsidRDefault="00207300" w:rsidP="00207300">
      <w:pPr>
        <w:jc w:val="both"/>
        <w:rPr>
          <w:rFonts w:cs="Arial"/>
          <w:sz w:val="20"/>
        </w:rPr>
      </w:pPr>
      <w:r w:rsidRPr="0010474E">
        <w:rPr>
          <w:rFonts w:cs="Arial"/>
          <w:sz w:val="20"/>
        </w:rPr>
        <w:t>H</w:t>
      </w:r>
      <w:r w:rsidRPr="0010474E">
        <w:rPr>
          <w:rFonts w:cs="Arial"/>
          <w:sz w:val="20"/>
          <w:vertAlign w:val="subscript"/>
        </w:rPr>
        <w:t>T</w:t>
      </w:r>
      <w:r w:rsidRPr="0010474E">
        <w:rPr>
          <w:rFonts w:cs="Arial"/>
          <w:sz w:val="20"/>
        </w:rPr>
        <w:t xml:space="preserve"> = The net heating value as determined in 63.11(b)(6). </w:t>
      </w:r>
    </w:p>
    <w:p w14:paraId="32E5EAE3" w14:textId="77777777" w:rsidR="00207300" w:rsidRPr="0010474E" w:rsidRDefault="00207300" w:rsidP="00207300">
      <w:pPr>
        <w:spacing w:after="120"/>
        <w:jc w:val="both"/>
        <w:rPr>
          <w:sz w:val="20"/>
        </w:rPr>
      </w:pPr>
    </w:p>
    <w:p w14:paraId="3970E39A" w14:textId="77777777" w:rsidR="00207300" w:rsidRPr="0010474E" w:rsidRDefault="00207300" w:rsidP="00207300">
      <w:pPr>
        <w:jc w:val="both"/>
        <w:rPr>
          <w:b/>
          <w:sz w:val="20"/>
          <w:u w:val="single"/>
        </w:rPr>
      </w:pPr>
      <w:r w:rsidRPr="0010474E">
        <w:rPr>
          <w:b/>
          <w:sz w:val="20"/>
          <w:u w:val="single"/>
        </w:rPr>
        <w:t>Calculation for Vmax for air-assisted flares</w:t>
      </w:r>
    </w:p>
    <w:p w14:paraId="3AD85C51" w14:textId="77777777" w:rsidR="00207300" w:rsidRPr="0010474E" w:rsidRDefault="00207300" w:rsidP="00207300">
      <w:pPr>
        <w:jc w:val="both"/>
        <w:rPr>
          <w:b/>
          <w:sz w:val="20"/>
        </w:rPr>
      </w:pPr>
      <w:r w:rsidRPr="0010474E">
        <w:rPr>
          <w:sz w:val="20"/>
        </w:rPr>
        <w:t>The maximum permitted velocity, V</w:t>
      </w:r>
      <w:r w:rsidRPr="0010474E">
        <w:rPr>
          <w:sz w:val="20"/>
          <w:vertAlign w:val="subscript"/>
        </w:rPr>
        <w:t>max</w:t>
      </w:r>
      <w:r w:rsidRPr="0010474E">
        <w:rPr>
          <w:sz w:val="20"/>
        </w:rPr>
        <w:t xml:space="preserve">, for air-assisted flares must be calculated and recorded using the equation provided in 40 CFR 63.11(b)(8).  </w:t>
      </w:r>
      <w:r w:rsidRPr="0010474E">
        <w:rPr>
          <w:b/>
          <w:sz w:val="20"/>
        </w:rPr>
        <w:t>(40 CFR 63.11(b)(8))</w:t>
      </w:r>
    </w:p>
    <w:p w14:paraId="195A734F" w14:textId="77777777" w:rsidR="00207300" w:rsidRPr="0010474E" w:rsidRDefault="00207300" w:rsidP="00207300">
      <w:pPr>
        <w:spacing w:before="100" w:beforeAutospacing="1" w:after="100" w:afterAutospacing="1"/>
        <w:jc w:val="both"/>
        <w:rPr>
          <w:rFonts w:cs="Arial"/>
          <w:sz w:val="20"/>
        </w:rPr>
      </w:pPr>
      <w:r w:rsidRPr="0010474E">
        <w:rPr>
          <w:rFonts w:cs="Arial"/>
          <w:sz w:val="20"/>
        </w:rPr>
        <w:t>Vmax</w:t>
      </w:r>
      <w:r w:rsidRPr="0010474E">
        <w:rPr>
          <w:rFonts w:cs="Arial"/>
          <w:sz w:val="20"/>
          <w:vertAlign w:val="subscript"/>
        </w:rPr>
        <w:t xml:space="preserve"> </w:t>
      </w:r>
      <w:r w:rsidRPr="0010474E">
        <w:rPr>
          <w:rFonts w:cs="Arial"/>
          <w:sz w:val="20"/>
        </w:rPr>
        <w:t>= 8.71 + 0.708 (H</w:t>
      </w:r>
      <w:r w:rsidRPr="0010474E">
        <w:rPr>
          <w:rFonts w:cs="Arial"/>
          <w:sz w:val="20"/>
          <w:vertAlign w:val="subscript"/>
        </w:rPr>
        <w:t>T</w:t>
      </w:r>
      <w:r w:rsidRPr="0010474E">
        <w:rPr>
          <w:rFonts w:cs="Arial"/>
          <w:sz w:val="20"/>
        </w:rPr>
        <w:t>)</w:t>
      </w:r>
    </w:p>
    <w:p w14:paraId="3E06560C" w14:textId="77777777" w:rsidR="00207300" w:rsidRPr="0010474E" w:rsidRDefault="00207300" w:rsidP="00207300">
      <w:pPr>
        <w:jc w:val="both"/>
        <w:rPr>
          <w:sz w:val="20"/>
        </w:rPr>
      </w:pPr>
      <w:r w:rsidRPr="0010474E">
        <w:rPr>
          <w:sz w:val="20"/>
        </w:rPr>
        <w:t xml:space="preserve">Where: </w:t>
      </w:r>
    </w:p>
    <w:p w14:paraId="141FD49E" w14:textId="77777777" w:rsidR="00207300" w:rsidRPr="0010474E" w:rsidRDefault="00207300" w:rsidP="00207300">
      <w:pPr>
        <w:jc w:val="both"/>
        <w:rPr>
          <w:rFonts w:cs="Arial"/>
          <w:sz w:val="20"/>
        </w:rPr>
      </w:pPr>
    </w:p>
    <w:p w14:paraId="242C651A" w14:textId="77777777" w:rsidR="00207300" w:rsidRPr="0010474E" w:rsidRDefault="00207300" w:rsidP="00207300">
      <w:pPr>
        <w:jc w:val="both"/>
        <w:rPr>
          <w:rFonts w:cs="Arial"/>
          <w:sz w:val="20"/>
        </w:rPr>
      </w:pPr>
      <w:r w:rsidRPr="0010474E">
        <w:rPr>
          <w:rFonts w:cs="Arial"/>
          <w:sz w:val="20"/>
        </w:rPr>
        <w:t>V</w:t>
      </w:r>
      <w:r w:rsidRPr="0010474E">
        <w:rPr>
          <w:rFonts w:cs="Arial"/>
          <w:sz w:val="20"/>
          <w:vertAlign w:val="subscript"/>
        </w:rPr>
        <w:t>max</w:t>
      </w:r>
      <w:r w:rsidRPr="0010474E">
        <w:rPr>
          <w:rFonts w:cs="Arial"/>
          <w:sz w:val="20"/>
        </w:rPr>
        <w:t xml:space="preserve"> = Maximum permitted velocity, m/sec</w:t>
      </w:r>
    </w:p>
    <w:p w14:paraId="562F56A8" w14:textId="77777777" w:rsidR="00207300" w:rsidRPr="0010474E" w:rsidRDefault="00207300" w:rsidP="00207300">
      <w:pPr>
        <w:jc w:val="both"/>
        <w:rPr>
          <w:rFonts w:cs="Arial"/>
          <w:sz w:val="20"/>
        </w:rPr>
      </w:pPr>
      <w:r w:rsidRPr="0010474E">
        <w:rPr>
          <w:rFonts w:cs="Arial"/>
          <w:sz w:val="20"/>
        </w:rPr>
        <w:t>8.71 = Constant</w:t>
      </w:r>
    </w:p>
    <w:p w14:paraId="711C5E6B" w14:textId="77777777" w:rsidR="00207300" w:rsidRPr="0010474E" w:rsidRDefault="00207300" w:rsidP="00207300">
      <w:pPr>
        <w:jc w:val="both"/>
        <w:rPr>
          <w:rFonts w:cs="Arial"/>
          <w:sz w:val="20"/>
        </w:rPr>
      </w:pPr>
      <w:r w:rsidRPr="0010474E">
        <w:rPr>
          <w:rFonts w:cs="Arial"/>
          <w:sz w:val="20"/>
        </w:rPr>
        <w:t>0.708 = Constant</w:t>
      </w:r>
    </w:p>
    <w:p w14:paraId="685F2495" w14:textId="77777777" w:rsidR="00207300" w:rsidRPr="0010474E" w:rsidRDefault="00207300" w:rsidP="00207300">
      <w:pPr>
        <w:jc w:val="both"/>
        <w:rPr>
          <w:rFonts w:cs="Arial"/>
          <w:sz w:val="20"/>
        </w:rPr>
      </w:pPr>
      <w:r w:rsidRPr="0010474E">
        <w:rPr>
          <w:rFonts w:cs="Arial"/>
          <w:sz w:val="20"/>
        </w:rPr>
        <w:t>H</w:t>
      </w:r>
      <w:r w:rsidRPr="0010474E">
        <w:rPr>
          <w:rFonts w:cs="Arial"/>
          <w:sz w:val="20"/>
          <w:vertAlign w:val="subscript"/>
        </w:rPr>
        <w:t>T</w:t>
      </w:r>
      <w:r w:rsidRPr="0010474E">
        <w:rPr>
          <w:rFonts w:cs="Arial"/>
          <w:sz w:val="20"/>
        </w:rPr>
        <w:t xml:space="preserve"> = The net heating value as determined in 63.11(b)(6)(ii).</w:t>
      </w:r>
    </w:p>
    <w:p w14:paraId="0D026498" w14:textId="0F87D410" w:rsidR="006F1F76" w:rsidRPr="0010474E" w:rsidRDefault="006F1F76">
      <w:pPr>
        <w:rPr>
          <w:sz w:val="20"/>
        </w:rPr>
      </w:pPr>
      <w:r w:rsidRPr="0010474E">
        <w:rPr>
          <w:sz w:val="20"/>
        </w:rPr>
        <w:br w:type="page"/>
      </w:r>
    </w:p>
    <w:p w14:paraId="68DF265A" w14:textId="77777777" w:rsidR="00A935B0" w:rsidRPr="0010474E" w:rsidRDefault="00A935B0" w:rsidP="004F09CF">
      <w:pPr>
        <w:jc w:val="both"/>
        <w:rPr>
          <w:sz w:val="20"/>
        </w:rPr>
      </w:pPr>
    </w:p>
    <w:p w14:paraId="2FD9C0FC" w14:textId="2A6801A6" w:rsidR="00C60E84" w:rsidRPr="0010474E" w:rsidRDefault="00510B31" w:rsidP="004F09CF">
      <w:pPr>
        <w:pStyle w:val="Heading2"/>
        <w:numPr>
          <w:ilvl w:val="0"/>
          <w:numId w:val="0"/>
        </w:numPr>
        <w:jc w:val="both"/>
        <w:rPr>
          <w:b w:val="0"/>
          <w:sz w:val="22"/>
          <w:szCs w:val="22"/>
        </w:rPr>
      </w:pPr>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119664734"/>
      <w:r w:rsidRPr="0010474E">
        <w:rPr>
          <w:sz w:val="22"/>
          <w:szCs w:val="22"/>
        </w:rPr>
        <w:t>Appendix 8-1</w:t>
      </w:r>
      <w:r w:rsidR="00C60E84" w:rsidRPr="0010474E">
        <w:rPr>
          <w:sz w:val="22"/>
          <w:szCs w:val="22"/>
        </w:rPr>
        <w:t>.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FCD4C00" w14:textId="77777777" w:rsidR="00C60E84" w:rsidRPr="0010474E" w:rsidRDefault="00C60E84" w:rsidP="004F09CF">
      <w:pPr>
        <w:jc w:val="both"/>
        <w:rPr>
          <w:sz w:val="20"/>
        </w:rPr>
      </w:pPr>
    </w:p>
    <w:p w14:paraId="11E98EA5" w14:textId="77777777" w:rsidR="00C60E84" w:rsidRPr="0010474E" w:rsidRDefault="00736BDB" w:rsidP="004F09CF">
      <w:pPr>
        <w:jc w:val="both"/>
        <w:rPr>
          <w:sz w:val="20"/>
        </w:rPr>
      </w:pPr>
      <w:r w:rsidRPr="0010474E">
        <w:rPr>
          <w:b/>
          <w:sz w:val="20"/>
        </w:rPr>
        <w:t>A.  Annual,</w:t>
      </w:r>
      <w:r w:rsidR="00C60E84" w:rsidRPr="0010474E">
        <w:rPr>
          <w:b/>
          <w:sz w:val="20"/>
        </w:rPr>
        <w:t xml:space="preserve"> </w:t>
      </w:r>
      <w:r w:rsidRPr="0010474E">
        <w:rPr>
          <w:b/>
          <w:sz w:val="20"/>
        </w:rPr>
        <w:t xml:space="preserve">Semiannual, and </w:t>
      </w:r>
      <w:r w:rsidR="00C60E84" w:rsidRPr="0010474E">
        <w:rPr>
          <w:b/>
          <w:sz w:val="20"/>
        </w:rPr>
        <w:t>Deviation Certification Reporting</w:t>
      </w:r>
    </w:p>
    <w:p w14:paraId="4811FFF8" w14:textId="77777777" w:rsidR="00C60E84" w:rsidRPr="0010474E" w:rsidRDefault="00C60E84" w:rsidP="004F09CF">
      <w:pPr>
        <w:jc w:val="both"/>
        <w:rPr>
          <w:sz w:val="20"/>
        </w:rPr>
      </w:pPr>
    </w:p>
    <w:p w14:paraId="7595B77D" w14:textId="77777777" w:rsidR="00C60E84" w:rsidRPr="0010474E" w:rsidRDefault="00C60E84" w:rsidP="004F09CF">
      <w:pPr>
        <w:jc w:val="both"/>
        <w:rPr>
          <w:sz w:val="20"/>
        </w:rPr>
      </w:pPr>
      <w:r w:rsidRPr="0010474E">
        <w:rPr>
          <w:sz w:val="20"/>
        </w:rPr>
        <w:t xml:space="preserve">The permittee shall use </w:t>
      </w:r>
      <w:r w:rsidR="002B7D5B" w:rsidRPr="0010474E">
        <w:rPr>
          <w:sz w:val="20"/>
        </w:rPr>
        <w:t>EGLE</w:t>
      </w:r>
      <w:r w:rsidR="008526A1" w:rsidRPr="0010474E">
        <w:rPr>
          <w:sz w:val="20"/>
        </w:rPr>
        <w:t>, AQD,</w:t>
      </w:r>
      <w:r w:rsidRPr="0010474E">
        <w:rPr>
          <w:sz w:val="20"/>
        </w:rPr>
        <w:t xml:space="preserve"> Report Certification form (EQP 5736) and </w:t>
      </w:r>
      <w:r w:rsidR="002B7D5B" w:rsidRPr="0010474E">
        <w:rPr>
          <w:sz w:val="20"/>
        </w:rPr>
        <w:t>EGLE</w:t>
      </w:r>
      <w:r w:rsidR="008526A1" w:rsidRPr="0010474E">
        <w:rPr>
          <w:sz w:val="20"/>
        </w:rPr>
        <w:t>, AQD,</w:t>
      </w:r>
      <w:r w:rsidRPr="0010474E">
        <w:rPr>
          <w:sz w:val="20"/>
        </w:rPr>
        <w:t xml:space="preserve"> Deviation Report form (EQP 5737) for the annual</w:t>
      </w:r>
      <w:r w:rsidR="00736BDB" w:rsidRPr="0010474E">
        <w:rPr>
          <w:sz w:val="20"/>
        </w:rPr>
        <w:t>, semiannual</w:t>
      </w:r>
      <w:r w:rsidRPr="0010474E">
        <w:rPr>
          <w:sz w:val="20"/>
        </w:rPr>
        <w:t xml:space="preserve"> and deviation certification reporting referenced in </w:t>
      </w:r>
      <w:r w:rsidR="00456F47" w:rsidRPr="0010474E">
        <w:rPr>
          <w:sz w:val="20"/>
        </w:rPr>
        <w:t xml:space="preserve">the </w:t>
      </w:r>
      <w:r w:rsidR="00C16668" w:rsidRPr="0010474E">
        <w:rPr>
          <w:sz w:val="20"/>
        </w:rPr>
        <w:t>R</w:t>
      </w:r>
      <w:r w:rsidR="00456F47" w:rsidRPr="0010474E">
        <w:rPr>
          <w:sz w:val="20"/>
        </w:rPr>
        <w:t xml:space="preserve">eporting </w:t>
      </w:r>
      <w:r w:rsidR="00C16668" w:rsidRPr="0010474E">
        <w:rPr>
          <w:sz w:val="20"/>
        </w:rPr>
        <w:t>S</w:t>
      </w:r>
      <w:r w:rsidR="00456F47" w:rsidRPr="0010474E">
        <w:rPr>
          <w:sz w:val="20"/>
        </w:rPr>
        <w:t>ection</w:t>
      </w:r>
      <w:r w:rsidRPr="0010474E">
        <w:rPr>
          <w:sz w:val="20"/>
        </w:rPr>
        <w:t xml:space="preserve"> of the </w:t>
      </w:r>
      <w:r w:rsidR="006C01BA" w:rsidRPr="0010474E">
        <w:rPr>
          <w:sz w:val="20"/>
        </w:rPr>
        <w:t>S</w:t>
      </w:r>
      <w:r w:rsidR="00456F47" w:rsidRPr="0010474E">
        <w:rPr>
          <w:sz w:val="20"/>
        </w:rPr>
        <w:t>ource-</w:t>
      </w:r>
      <w:r w:rsidR="006C01BA" w:rsidRPr="0010474E">
        <w:rPr>
          <w:sz w:val="20"/>
        </w:rPr>
        <w:t>W</w:t>
      </w:r>
      <w:r w:rsidR="00456F47" w:rsidRPr="0010474E">
        <w:rPr>
          <w:sz w:val="20"/>
        </w:rPr>
        <w:t xml:space="preserve">ide, </w:t>
      </w:r>
      <w:r w:rsidR="006C01BA" w:rsidRPr="0010474E">
        <w:rPr>
          <w:sz w:val="20"/>
        </w:rPr>
        <w:t>E</w:t>
      </w:r>
      <w:r w:rsidR="00456F47" w:rsidRPr="0010474E">
        <w:rPr>
          <w:sz w:val="20"/>
        </w:rPr>
        <w:t xml:space="preserve">mission </w:t>
      </w:r>
      <w:r w:rsidR="006C01BA" w:rsidRPr="0010474E">
        <w:rPr>
          <w:sz w:val="20"/>
        </w:rPr>
        <w:t>U</w:t>
      </w:r>
      <w:r w:rsidR="00456F47" w:rsidRPr="0010474E">
        <w:rPr>
          <w:sz w:val="20"/>
        </w:rPr>
        <w:t xml:space="preserve">nit and/or </w:t>
      </w:r>
      <w:r w:rsidR="006C01BA" w:rsidRPr="0010474E">
        <w:rPr>
          <w:sz w:val="20"/>
        </w:rPr>
        <w:t>F</w:t>
      </w:r>
      <w:r w:rsidR="00456F47" w:rsidRPr="0010474E">
        <w:rPr>
          <w:sz w:val="20"/>
        </w:rPr>
        <w:t xml:space="preserve">lexible </w:t>
      </w:r>
      <w:r w:rsidR="006C01BA" w:rsidRPr="0010474E">
        <w:rPr>
          <w:sz w:val="20"/>
        </w:rPr>
        <w:t>G</w:t>
      </w:r>
      <w:r w:rsidR="00456F47" w:rsidRPr="0010474E">
        <w:rPr>
          <w:sz w:val="20"/>
        </w:rPr>
        <w:t xml:space="preserve">roup </w:t>
      </w:r>
      <w:r w:rsidR="006C01BA" w:rsidRPr="0010474E">
        <w:rPr>
          <w:sz w:val="20"/>
        </w:rPr>
        <w:t>S</w:t>
      </w:r>
      <w:r w:rsidR="00456F47" w:rsidRPr="0010474E">
        <w:rPr>
          <w:sz w:val="20"/>
        </w:rPr>
        <w:t xml:space="preserve">pecial </w:t>
      </w:r>
      <w:r w:rsidR="006C01BA" w:rsidRPr="0010474E">
        <w:rPr>
          <w:sz w:val="20"/>
        </w:rPr>
        <w:t>C</w:t>
      </w:r>
      <w:r w:rsidR="00456F47" w:rsidRPr="0010474E">
        <w:rPr>
          <w:sz w:val="20"/>
        </w:rPr>
        <w:t>onditions</w:t>
      </w:r>
      <w:r w:rsidRPr="0010474E">
        <w:rPr>
          <w:sz w:val="20"/>
        </w:rPr>
        <w:t xml:space="preserve">.  Alternative formats must meet the provisions of </w:t>
      </w:r>
      <w:r w:rsidR="00A429DA" w:rsidRPr="0010474E">
        <w:rPr>
          <w:sz w:val="20"/>
        </w:rPr>
        <w:t xml:space="preserve">Rule </w:t>
      </w:r>
      <w:r w:rsidRPr="0010474E">
        <w:rPr>
          <w:sz w:val="20"/>
        </w:rPr>
        <w:t>213(4)(c) and R</w:t>
      </w:r>
      <w:r w:rsidR="00A429DA" w:rsidRPr="0010474E">
        <w:rPr>
          <w:sz w:val="20"/>
        </w:rPr>
        <w:t xml:space="preserve">ule </w:t>
      </w:r>
      <w:r w:rsidRPr="0010474E">
        <w:rPr>
          <w:sz w:val="20"/>
        </w:rPr>
        <w:t>213(3)(c)(i), respectively, and be approved by the AQD District Supervisor.</w:t>
      </w:r>
    </w:p>
    <w:p w14:paraId="0BAD33EB" w14:textId="77777777" w:rsidR="00C60E84" w:rsidRPr="0010474E" w:rsidRDefault="00C60E84" w:rsidP="004F09CF">
      <w:pPr>
        <w:jc w:val="both"/>
        <w:rPr>
          <w:sz w:val="20"/>
        </w:rPr>
      </w:pPr>
    </w:p>
    <w:p w14:paraId="0EAD7B71" w14:textId="77777777" w:rsidR="00C60E84" w:rsidRPr="0010474E" w:rsidRDefault="00C60E84" w:rsidP="004F09CF">
      <w:pPr>
        <w:jc w:val="both"/>
        <w:rPr>
          <w:sz w:val="20"/>
        </w:rPr>
      </w:pPr>
      <w:r w:rsidRPr="0010474E">
        <w:rPr>
          <w:b/>
          <w:sz w:val="20"/>
        </w:rPr>
        <w:t>B.  Other Reporting</w:t>
      </w:r>
    </w:p>
    <w:p w14:paraId="306552F4" w14:textId="77777777" w:rsidR="00C60E84" w:rsidRPr="0010474E" w:rsidRDefault="00C60E84" w:rsidP="004F09CF">
      <w:pPr>
        <w:jc w:val="both"/>
        <w:rPr>
          <w:sz w:val="20"/>
        </w:rPr>
      </w:pPr>
    </w:p>
    <w:p w14:paraId="3A2C1742" w14:textId="70FFE90F" w:rsidR="00DC3CDB" w:rsidRPr="0010474E" w:rsidRDefault="00C60E84" w:rsidP="004F09CF">
      <w:pPr>
        <w:jc w:val="both"/>
        <w:rPr>
          <w:sz w:val="20"/>
        </w:rPr>
      </w:pPr>
      <w:r w:rsidRPr="0010474E">
        <w:rPr>
          <w:sz w:val="20"/>
        </w:rPr>
        <w:t xml:space="preserve">Specific reporting requirement formats and procedures are detailed in Part A or the appropriate </w:t>
      </w:r>
      <w:r w:rsidR="006C01BA" w:rsidRPr="0010474E">
        <w:rPr>
          <w:sz w:val="20"/>
        </w:rPr>
        <w:t>S</w:t>
      </w:r>
      <w:r w:rsidR="00DF65F0" w:rsidRPr="0010474E">
        <w:rPr>
          <w:sz w:val="20"/>
        </w:rPr>
        <w:t>ource-</w:t>
      </w:r>
      <w:r w:rsidR="006C01BA" w:rsidRPr="0010474E">
        <w:rPr>
          <w:sz w:val="20"/>
        </w:rPr>
        <w:t>W</w:t>
      </w:r>
      <w:r w:rsidR="00DF65F0" w:rsidRPr="0010474E">
        <w:rPr>
          <w:sz w:val="20"/>
        </w:rPr>
        <w:t xml:space="preserve">ide, </w:t>
      </w:r>
      <w:r w:rsidR="006C01BA" w:rsidRPr="0010474E">
        <w:rPr>
          <w:sz w:val="20"/>
        </w:rPr>
        <w:t>E</w:t>
      </w:r>
      <w:r w:rsidR="00DF65F0" w:rsidRPr="0010474E">
        <w:rPr>
          <w:sz w:val="20"/>
        </w:rPr>
        <w:t xml:space="preserve">mission </w:t>
      </w:r>
      <w:r w:rsidR="006C01BA" w:rsidRPr="0010474E">
        <w:rPr>
          <w:sz w:val="20"/>
        </w:rPr>
        <w:t>U</w:t>
      </w:r>
      <w:r w:rsidR="00DF65F0" w:rsidRPr="0010474E">
        <w:rPr>
          <w:sz w:val="20"/>
        </w:rPr>
        <w:t xml:space="preserve">nit and/or </w:t>
      </w:r>
      <w:r w:rsidR="006C01BA" w:rsidRPr="0010474E">
        <w:rPr>
          <w:sz w:val="20"/>
        </w:rPr>
        <w:t>F</w:t>
      </w:r>
      <w:r w:rsidR="00DF65F0" w:rsidRPr="0010474E">
        <w:rPr>
          <w:sz w:val="20"/>
        </w:rPr>
        <w:t xml:space="preserve">lexible </w:t>
      </w:r>
      <w:r w:rsidR="006C01BA" w:rsidRPr="0010474E">
        <w:rPr>
          <w:sz w:val="20"/>
        </w:rPr>
        <w:t>G</w:t>
      </w:r>
      <w:r w:rsidR="00DF65F0" w:rsidRPr="0010474E">
        <w:rPr>
          <w:sz w:val="20"/>
        </w:rPr>
        <w:t xml:space="preserve">roup </w:t>
      </w:r>
      <w:r w:rsidR="006C01BA" w:rsidRPr="0010474E">
        <w:rPr>
          <w:sz w:val="20"/>
        </w:rPr>
        <w:t>S</w:t>
      </w:r>
      <w:r w:rsidR="00DF65F0" w:rsidRPr="0010474E">
        <w:rPr>
          <w:sz w:val="20"/>
        </w:rPr>
        <w:t xml:space="preserve">pecial </w:t>
      </w:r>
      <w:r w:rsidR="006C01BA" w:rsidRPr="0010474E">
        <w:rPr>
          <w:sz w:val="20"/>
        </w:rPr>
        <w:t>C</w:t>
      </w:r>
      <w:r w:rsidR="00DF65F0" w:rsidRPr="0010474E">
        <w:rPr>
          <w:sz w:val="20"/>
        </w:rPr>
        <w:t>onditions</w:t>
      </w:r>
      <w:r w:rsidRPr="0010474E">
        <w:rPr>
          <w:sz w:val="20"/>
        </w:rPr>
        <w:t>.  Therefore, Part B of this appendix is not applicable.</w:t>
      </w:r>
      <w:bookmarkEnd w:id="109"/>
      <w:bookmarkEnd w:id="110"/>
      <w:bookmarkEnd w:id="111"/>
      <w:bookmarkEnd w:id="112"/>
      <w:bookmarkEnd w:id="113"/>
      <w:bookmarkEnd w:id="114"/>
      <w:bookmarkEnd w:id="115"/>
      <w:bookmarkEnd w:id="116"/>
    </w:p>
    <w:p w14:paraId="488516CB" w14:textId="77777777" w:rsidR="00C81924" w:rsidRPr="0010474E" w:rsidRDefault="00C81924" w:rsidP="004F09CF">
      <w:pPr>
        <w:jc w:val="both"/>
        <w:rPr>
          <w:sz w:val="20"/>
        </w:rPr>
      </w:pPr>
    </w:p>
    <w:p w14:paraId="34C83F17" w14:textId="77777777" w:rsidR="00C81924" w:rsidRPr="0010474E" w:rsidRDefault="00C81924" w:rsidP="004F09CF">
      <w:pPr>
        <w:jc w:val="both"/>
        <w:rPr>
          <w:sz w:val="20"/>
        </w:rPr>
      </w:pPr>
    </w:p>
    <w:p w14:paraId="759666C7" w14:textId="780F1873" w:rsidR="007F194B" w:rsidRPr="0010474E" w:rsidRDefault="007F194B" w:rsidP="00F620DD">
      <w:bookmarkStart w:id="137" w:name="_Toc535407381"/>
    </w:p>
    <w:p w14:paraId="53EEABB7" w14:textId="77777777" w:rsidR="00F620DD" w:rsidRPr="0010474E" w:rsidRDefault="00F620DD" w:rsidP="00F620DD">
      <w:pPr>
        <w:sectPr w:rsidR="00F620DD" w:rsidRPr="0010474E" w:rsidSect="00723C92">
          <w:headerReference w:type="default" r:id="rId33"/>
          <w:headerReference w:type="first" r:id="rId34"/>
          <w:pgSz w:w="12240" w:h="15840" w:code="1"/>
          <w:pgMar w:top="1008" w:right="1008" w:bottom="1008" w:left="1008" w:header="720" w:footer="720" w:gutter="0"/>
          <w:cols w:space="720"/>
          <w:titlePg/>
        </w:sectPr>
      </w:pPr>
    </w:p>
    <w:p w14:paraId="25F1C765" w14:textId="6A121CFB" w:rsidR="007F194B" w:rsidRPr="0010474E" w:rsidRDefault="007F194B" w:rsidP="00F620DD"/>
    <w:p w14:paraId="3D77ADFA" w14:textId="77777777" w:rsidR="00E478E4" w:rsidRPr="0010474E" w:rsidRDefault="00E478E4" w:rsidP="007F194B">
      <w:pPr>
        <w:pStyle w:val="Heading1"/>
      </w:pPr>
    </w:p>
    <w:p w14:paraId="477B4522" w14:textId="13EA969D" w:rsidR="007F194B" w:rsidRPr="0010474E" w:rsidRDefault="007F194B" w:rsidP="007F194B">
      <w:pPr>
        <w:pStyle w:val="Heading1"/>
      </w:pPr>
      <w:bookmarkStart w:id="138" w:name="_Toc119664735"/>
      <w:r w:rsidRPr="0010474E">
        <w:t>Section 2 – Adrian Energy</w:t>
      </w:r>
      <w:bookmarkEnd w:id="137"/>
      <w:r w:rsidRPr="0010474E">
        <w:t xml:space="preserve"> </w:t>
      </w:r>
      <w:r w:rsidRPr="0010474E">
        <w:rPr>
          <w:bCs/>
        </w:rPr>
        <w:t>Associates, LLC</w:t>
      </w:r>
      <w:bookmarkEnd w:id="138"/>
    </w:p>
    <w:p w14:paraId="20835E7F" w14:textId="77777777" w:rsidR="00E7344F" w:rsidRPr="0010474E" w:rsidRDefault="00E7344F" w:rsidP="00E7344F">
      <w:r w:rsidRPr="0010474E">
        <w:rPr>
          <w:sz w:val="20"/>
        </w:rPr>
        <w:br w:type="page"/>
      </w:r>
    </w:p>
    <w:p w14:paraId="6ACD0008" w14:textId="66FBA7A2" w:rsidR="00E7344F" w:rsidRPr="0010474E" w:rsidRDefault="00E7344F" w:rsidP="00E7344F">
      <w:pPr>
        <w:pStyle w:val="Heading1"/>
      </w:pPr>
      <w:bookmarkStart w:id="139" w:name="_Toc119664736"/>
      <w:r w:rsidRPr="0010474E">
        <w:lastRenderedPageBreak/>
        <w:t>A.  GENERAL CONDITIONS</w:t>
      </w:r>
      <w:bookmarkEnd w:id="139"/>
    </w:p>
    <w:p w14:paraId="55872133" w14:textId="77777777" w:rsidR="00E7344F" w:rsidRPr="0010474E" w:rsidRDefault="00E7344F" w:rsidP="00E7344F"/>
    <w:p w14:paraId="3C1189C1" w14:textId="36647C85" w:rsidR="00E7344F" w:rsidRPr="0010474E" w:rsidRDefault="00E7344F" w:rsidP="00E7344F">
      <w:pPr>
        <w:pStyle w:val="Heading2"/>
        <w:numPr>
          <w:ilvl w:val="0"/>
          <w:numId w:val="0"/>
        </w:numPr>
        <w:jc w:val="left"/>
        <w:rPr>
          <w:b w:val="0"/>
          <w:sz w:val="22"/>
          <w:szCs w:val="22"/>
        </w:rPr>
      </w:pPr>
      <w:bookmarkStart w:id="140" w:name="_Toc119664737"/>
      <w:r w:rsidRPr="0010474E">
        <w:rPr>
          <w:sz w:val="22"/>
          <w:szCs w:val="22"/>
        </w:rPr>
        <w:t>Permit Enforceability</w:t>
      </w:r>
      <w:bookmarkEnd w:id="140"/>
    </w:p>
    <w:p w14:paraId="07DE7DFE" w14:textId="77777777" w:rsidR="00E7344F" w:rsidRPr="0010474E" w:rsidRDefault="00E7344F" w:rsidP="00E7344F">
      <w:pPr>
        <w:jc w:val="both"/>
        <w:rPr>
          <w:rFonts w:cs="Arial"/>
          <w:sz w:val="20"/>
        </w:rPr>
      </w:pPr>
    </w:p>
    <w:p w14:paraId="7D943AAF" w14:textId="77777777" w:rsidR="00E7344F" w:rsidRPr="0010474E" w:rsidRDefault="00E7344F" w:rsidP="00E7344F">
      <w:pPr>
        <w:numPr>
          <w:ilvl w:val="0"/>
          <w:numId w:val="2"/>
        </w:numPr>
        <w:tabs>
          <w:tab w:val="clear" w:pos="720"/>
          <w:tab w:val="num" w:pos="360"/>
        </w:tabs>
        <w:ind w:left="360"/>
        <w:jc w:val="both"/>
        <w:rPr>
          <w:rFonts w:cs="Arial"/>
          <w:sz w:val="20"/>
        </w:rPr>
      </w:pPr>
      <w:r w:rsidRPr="0010474E">
        <w:rPr>
          <w:rFonts w:cs="Arial"/>
          <w:sz w:val="20"/>
        </w:rPr>
        <w:t xml:space="preserve">All conditions in this permit are both federally enforceable and state enforceable unless otherwise noted. </w:t>
      </w:r>
      <w:r w:rsidRPr="0010474E">
        <w:rPr>
          <w:rFonts w:cs="Arial"/>
          <w:b/>
          <w:sz w:val="20"/>
        </w:rPr>
        <w:t>(R 336.1213(5))</w:t>
      </w:r>
    </w:p>
    <w:p w14:paraId="3A9C3B5E" w14:textId="77777777" w:rsidR="00E7344F" w:rsidRPr="0010474E" w:rsidRDefault="00E7344F" w:rsidP="00E7344F">
      <w:pPr>
        <w:jc w:val="both"/>
        <w:rPr>
          <w:rFonts w:cs="Arial"/>
          <w:sz w:val="20"/>
        </w:rPr>
      </w:pPr>
    </w:p>
    <w:p w14:paraId="169E5F4A" w14:textId="77777777" w:rsidR="00E7344F" w:rsidRPr="0010474E" w:rsidRDefault="00E7344F" w:rsidP="00E7344F">
      <w:pPr>
        <w:numPr>
          <w:ilvl w:val="0"/>
          <w:numId w:val="2"/>
        </w:numPr>
        <w:tabs>
          <w:tab w:val="clear" w:pos="720"/>
          <w:tab w:val="num" w:pos="360"/>
        </w:tabs>
        <w:ind w:left="360"/>
        <w:jc w:val="both"/>
        <w:rPr>
          <w:rFonts w:cs="Arial"/>
          <w:sz w:val="20"/>
        </w:rPr>
      </w:pPr>
      <w:r w:rsidRPr="0010474E">
        <w:rPr>
          <w:rFonts w:cs="Arial"/>
          <w:sz w:val="20"/>
        </w:rPr>
        <w:t xml:space="preserve">Those conditions that are hereby incorporated in a state-only enforceable Source-Wide PTI pursuant to Rule 201(2)(d) are designated by footnote one.  </w:t>
      </w:r>
      <w:r w:rsidRPr="0010474E">
        <w:rPr>
          <w:rFonts w:cs="Arial"/>
          <w:b/>
          <w:sz w:val="20"/>
        </w:rPr>
        <w:t>(R 336.1213(5)(a), R 336.1214a(5))</w:t>
      </w:r>
    </w:p>
    <w:p w14:paraId="54BA6110" w14:textId="77777777" w:rsidR="00E7344F" w:rsidRPr="0010474E" w:rsidRDefault="00E7344F" w:rsidP="00E7344F">
      <w:pPr>
        <w:pStyle w:val="ListParagraph"/>
        <w:ind w:left="0"/>
        <w:rPr>
          <w:rFonts w:cs="Arial"/>
          <w:sz w:val="20"/>
        </w:rPr>
      </w:pPr>
    </w:p>
    <w:p w14:paraId="0D2A9216" w14:textId="77777777" w:rsidR="00E7344F" w:rsidRPr="0010474E" w:rsidRDefault="00E7344F" w:rsidP="00E7344F">
      <w:pPr>
        <w:numPr>
          <w:ilvl w:val="0"/>
          <w:numId w:val="2"/>
        </w:numPr>
        <w:tabs>
          <w:tab w:val="clear" w:pos="720"/>
        </w:tabs>
        <w:ind w:left="360"/>
        <w:jc w:val="both"/>
        <w:rPr>
          <w:sz w:val="20"/>
        </w:rPr>
      </w:pPr>
      <w:r w:rsidRPr="0010474E">
        <w:rPr>
          <w:sz w:val="20"/>
        </w:rPr>
        <w:t xml:space="preserve">Those conditions that are hereby incorporated in a federally enforceable Source-Wide PTI pursuant to Rule 201(2)(c) are designated by footnote two.  </w:t>
      </w:r>
      <w:r w:rsidRPr="0010474E">
        <w:rPr>
          <w:b/>
          <w:sz w:val="20"/>
        </w:rPr>
        <w:t>(R 336.1213(5)(b), R 336.1214a(3))</w:t>
      </w:r>
    </w:p>
    <w:p w14:paraId="3532FF5B" w14:textId="745C8EE4" w:rsidR="00E7344F" w:rsidRPr="0010474E" w:rsidRDefault="00E7344F" w:rsidP="00E7344F">
      <w:pPr>
        <w:pStyle w:val="Heading2"/>
        <w:tabs>
          <w:tab w:val="clear" w:pos="360"/>
          <w:tab w:val="num" w:pos="0"/>
        </w:tabs>
        <w:ind w:left="0" w:firstLine="0"/>
        <w:jc w:val="left"/>
        <w:rPr>
          <w:b w:val="0"/>
          <w:sz w:val="22"/>
          <w:szCs w:val="22"/>
        </w:rPr>
      </w:pPr>
      <w:bookmarkStart w:id="141" w:name="_Toc119664738"/>
      <w:r w:rsidRPr="0010474E">
        <w:rPr>
          <w:sz w:val="22"/>
          <w:szCs w:val="22"/>
        </w:rPr>
        <w:t>General Provisions</w:t>
      </w:r>
      <w:bookmarkEnd w:id="141"/>
    </w:p>
    <w:p w14:paraId="007B03BB" w14:textId="77777777" w:rsidR="00E7344F" w:rsidRPr="0010474E" w:rsidRDefault="00E7344F" w:rsidP="00E7344F">
      <w:pPr>
        <w:jc w:val="both"/>
        <w:rPr>
          <w:rFonts w:cs="Arial"/>
          <w:sz w:val="20"/>
        </w:rPr>
      </w:pPr>
    </w:p>
    <w:p w14:paraId="0A4ABCDB" w14:textId="77777777" w:rsidR="00E7344F" w:rsidRPr="0010474E" w:rsidRDefault="00E7344F" w:rsidP="00F87123">
      <w:pPr>
        <w:numPr>
          <w:ilvl w:val="0"/>
          <w:numId w:val="57"/>
        </w:numPr>
        <w:jc w:val="both"/>
        <w:rPr>
          <w:rFonts w:cs="Arial"/>
          <w:sz w:val="20"/>
        </w:rPr>
      </w:pPr>
      <w:r w:rsidRPr="0010474E">
        <w:rPr>
          <w:rFonts w:cs="Arial"/>
          <w:sz w:val="20"/>
        </w:rPr>
        <w:t>The permittee shall comply with all conditions of this ROP.  Any ROP noncompliance constitutes a violation of</w:t>
      </w:r>
      <w:r w:rsidRPr="0010474E">
        <w:rPr>
          <w:sz w:val="20"/>
        </w:rPr>
        <w:t xml:space="preserve"> Act 451,</w:t>
      </w:r>
      <w:r w:rsidRPr="0010474E">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10474E">
        <w:rPr>
          <w:rFonts w:cs="Arial"/>
          <w:b/>
          <w:sz w:val="20"/>
        </w:rPr>
        <w:t>(R 336.1213(1)(a))</w:t>
      </w:r>
    </w:p>
    <w:p w14:paraId="703BDF92" w14:textId="77777777" w:rsidR="00E7344F" w:rsidRPr="0010474E" w:rsidRDefault="00E7344F" w:rsidP="00E7344F">
      <w:pPr>
        <w:jc w:val="both"/>
        <w:rPr>
          <w:rFonts w:cs="Arial"/>
          <w:sz w:val="20"/>
        </w:rPr>
      </w:pPr>
    </w:p>
    <w:p w14:paraId="43FCCA5B" w14:textId="77777777" w:rsidR="00E7344F" w:rsidRPr="0010474E" w:rsidRDefault="00E7344F" w:rsidP="00F87123">
      <w:pPr>
        <w:numPr>
          <w:ilvl w:val="0"/>
          <w:numId w:val="57"/>
        </w:numPr>
        <w:jc w:val="both"/>
        <w:rPr>
          <w:rFonts w:cs="Arial"/>
          <w:sz w:val="20"/>
        </w:rPr>
      </w:pPr>
      <w:r w:rsidRPr="0010474E">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10474E">
        <w:rPr>
          <w:rFonts w:cs="Arial"/>
          <w:b/>
          <w:sz w:val="20"/>
        </w:rPr>
        <w:t>(R 336.1213(1)(b))</w:t>
      </w:r>
    </w:p>
    <w:p w14:paraId="53EBCCEA" w14:textId="77777777" w:rsidR="00E7344F" w:rsidRPr="0010474E" w:rsidRDefault="00E7344F" w:rsidP="00E7344F">
      <w:pPr>
        <w:jc w:val="both"/>
        <w:rPr>
          <w:rFonts w:cs="Arial"/>
          <w:sz w:val="20"/>
        </w:rPr>
      </w:pPr>
    </w:p>
    <w:p w14:paraId="18210E44" w14:textId="77777777" w:rsidR="00E7344F" w:rsidRPr="0010474E" w:rsidRDefault="00E7344F" w:rsidP="00F87123">
      <w:pPr>
        <w:numPr>
          <w:ilvl w:val="0"/>
          <w:numId w:val="57"/>
        </w:numPr>
        <w:jc w:val="both"/>
        <w:rPr>
          <w:rFonts w:cs="Arial"/>
          <w:sz w:val="20"/>
        </w:rPr>
      </w:pPr>
      <w:r w:rsidRPr="0010474E">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10474E">
        <w:rPr>
          <w:rFonts w:cs="Arial"/>
          <w:b/>
          <w:sz w:val="20"/>
        </w:rPr>
        <w:t>(R 336.1213(1)(c))</w:t>
      </w:r>
    </w:p>
    <w:p w14:paraId="472D17B3" w14:textId="77777777" w:rsidR="00E7344F" w:rsidRPr="0010474E" w:rsidRDefault="00E7344F" w:rsidP="00E7344F">
      <w:pPr>
        <w:jc w:val="both"/>
        <w:rPr>
          <w:rFonts w:cs="Arial"/>
          <w:sz w:val="20"/>
        </w:rPr>
      </w:pPr>
    </w:p>
    <w:p w14:paraId="27F3156E" w14:textId="77777777" w:rsidR="00E7344F" w:rsidRPr="0010474E" w:rsidRDefault="00E7344F" w:rsidP="00F87123">
      <w:pPr>
        <w:numPr>
          <w:ilvl w:val="0"/>
          <w:numId w:val="58"/>
        </w:numPr>
        <w:jc w:val="both"/>
        <w:rPr>
          <w:rFonts w:cs="Arial"/>
          <w:sz w:val="20"/>
        </w:rPr>
      </w:pPr>
      <w:r w:rsidRPr="0010474E">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10474E">
        <w:rPr>
          <w:rFonts w:cs="Arial"/>
          <w:b/>
          <w:sz w:val="20"/>
        </w:rPr>
        <w:t>(R 336.1213(1)(d))</w:t>
      </w:r>
    </w:p>
    <w:p w14:paraId="3389E9EA" w14:textId="77777777" w:rsidR="00E7344F" w:rsidRPr="0010474E" w:rsidRDefault="00E7344F" w:rsidP="00F87123">
      <w:pPr>
        <w:numPr>
          <w:ilvl w:val="1"/>
          <w:numId w:val="58"/>
        </w:numPr>
        <w:jc w:val="both"/>
        <w:rPr>
          <w:rFonts w:cs="Arial"/>
          <w:sz w:val="20"/>
        </w:rPr>
      </w:pPr>
      <w:r w:rsidRPr="0010474E">
        <w:rPr>
          <w:rFonts w:cs="Arial"/>
          <w:sz w:val="20"/>
        </w:rPr>
        <w:t>Enter, at reasonable times, a stationary source or other premises where emissions-related activity is conducted or where records must be kept under the conditions of the ROP.</w:t>
      </w:r>
    </w:p>
    <w:p w14:paraId="4CDF7E63" w14:textId="77777777" w:rsidR="00E7344F" w:rsidRPr="0010474E" w:rsidRDefault="00E7344F" w:rsidP="00F87123">
      <w:pPr>
        <w:numPr>
          <w:ilvl w:val="1"/>
          <w:numId w:val="58"/>
        </w:numPr>
        <w:jc w:val="both"/>
        <w:rPr>
          <w:rFonts w:cs="Arial"/>
          <w:sz w:val="20"/>
        </w:rPr>
      </w:pPr>
      <w:r w:rsidRPr="0010474E">
        <w:rPr>
          <w:rFonts w:cs="Arial"/>
          <w:sz w:val="20"/>
        </w:rPr>
        <w:t>Have access to and copy, at reasonable times, any records that must be kept under the conditions of the ROP.</w:t>
      </w:r>
    </w:p>
    <w:p w14:paraId="350087A3" w14:textId="77777777" w:rsidR="00E7344F" w:rsidRPr="0010474E" w:rsidRDefault="00E7344F" w:rsidP="00F87123">
      <w:pPr>
        <w:numPr>
          <w:ilvl w:val="1"/>
          <w:numId w:val="58"/>
        </w:numPr>
        <w:jc w:val="both"/>
        <w:rPr>
          <w:rFonts w:cs="Arial"/>
          <w:sz w:val="20"/>
        </w:rPr>
      </w:pPr>
      <w:r w:rsidRPr="0010474E">
        <w:rPr>
          <w:rFonts w:cs="Arial"/>
          <w:sz w:val="20"/>
        </w:rPr>
        <w:t>Inspect, at reasonable times, any of the following:</w:t>
      </w:r>
    </w:p>
    <w:p w14:paraId="706052BA" w14:textId="77777777" w:rsidR="00E7344F" w:rsidRPr="0010474E" w:rsidRDefault="00E7344F" w:rsidP="00F87123">
      <w:pPr>
        <w:numPr>
          <w:ilvl w:val="2"/>
          <w:numId w:val="58"/>
        </w:numPr>
        <w:tabs>
          <w:tab w:val="left" w:pos="1080"/>
        </w:tabs>
        <w:jc w:val="both"/>
        <w:rPr>
          <w:rFonts w:cs="Arial"/>
          <w:sz w:val="20"/>
        </w:rPr>
      </w:pPr>
      <w:r w:rsidRPr="0010474E">
        <w:rPr>
          <w:rFonts w:cs="Arial"/>
          <w:sz w:val="20"/>
        </w:rPr>
        <w:t>Any stationary source.</w:t>
      </w:r>
    </w:p>
    <w:p w14:paraId="3A529398" w14:textId="77777777" w:rsidR="00E7344F" w:rsidRPr="0010474E" w:rsidRDefault="00E7344F" w:rsidP="00F87123">
      <w:pPr>
        <w:numPr>
          <w:ilvl w:val="2"/>
          <w:numId w:val="58"/>
        </w:numPr>
        <w:tabs>
          <w:tab w:val="left" w:pos="1080"/>
        </w:tabs>
        <w:jc w:val="both"/>
        <w:rPr>
          <w:rFonts w:cs="Arial"/>
          <w:sz w:val="20"/>
        </w:rPr>
      </w:pPr>
      <w:r w:rsidRPr="0010474E">
        <w:rPr>
          <w:rFonts w:cs="Arial"/>
          <w:sz w:val="20"/>
        </w:rPr>
        <w:t>Any emission unit.</w:t>
      </w:r>
    </w:p>
    <w:p w14:paraId="0CF508F6" w14:textId="77777777" w:rsidR="00E7344F" w:rsidRPr="0010474E" w:rsidRDefault="00E7344F" w:rsidP="00F87123">
      <w:pPr>
        <w:numPr>
          <w:ilvl w:val="2"/>
          <w:numId w:val="58"/>
        </w:numPr>
        <w:tabs>
          <w:tab w:val="left" w:pos="1080"/>
        </w:tabs>
        <w:jc w:val="both"/>
        <w:rPr>
          <w:rFonts w:cs="Arial"/>
          <w:sz w:val="20"/>
        </w:rPr>
      </w:pPr>
      <w:r w:rsidRPr="0010474E">
        <w:rPr>
          <w:rFonts w:cs="Arial"/>
          <w:sz w:val="20"/>
        </w:rPr>
        <w:t>Any equipment, including monitoring and air pollution control equipment.</w:t>
      </w:r>
    </w:p>
    <w:p w14:paraId="2F657792" w14:textId="77777777" w:rsidR="00E7344F" w:rsidRPr="0010474E" w:rsidRDefault="00E7344F" w:rsidP="00F87123">
      <w:pPr>
        <w:numPr>
          <w:ilvl w:val="2"/>
          <w:numId w:val="58"/>
        </w:numPr>
        <w:tabs>
          <w:tab w:val="left" w:pos="1080"/>
        </w:tabs>
        <w:jc w:val="both"/>
        <w:rPr>
          <w:rFonts w:cs="Arial"/>
          <w:sz w:val="20"/>
        </w:rPr>
      </w:pPr>
      <w:r w:rsidRPr="0010474E">
        <w:rPr>
          <w:rFonts w:cs="Arial"/>
          <w:sz w:val="20"/>
        </w:rPr>
        <w:t>Any work practices or operations regulated or required under the ROP.</w:t>
      </w:r>
    </w:p>
    <w:p w14:paraId="62A8EA56" w14:textId="77777777" w:rsidR="00E7344F" w:rsidRPr="0010474E" w:rsidRDefault="00E7344F" w:rsidP="00F87123">
      <w:pPr>
        <w:numPr>
          <w:ilvl w:val="1"/>
          <w:numId w:val="58"/>
        </w:numPr>
        <w:jc w:val="both"/>
        <w:rPr>
          <w:rFonts w:cs="Arial"/>
          <w:sz w:val="20"/>
        </w:rPr>
      </w:pPr>
      <w:r w:rsidRPr="0010474E">
        <w:rPr>
          <w:rFonts w:cs="Arial"/>
          <w:sz w:val="20"/>
        </w:rPr>
        <w:t xml:space="preserve">As authorized by </w:t>
      </w:r>
      <w:r w:rsidRPr="0010474E">
        <w:rPr>
          <w:sz w:val="20"/>
        </w:rPr>
        <w:t xml:space="preserve">Section 5526 of Act 451, </w:t>
      </w:r>
      <w:r w:rsidRPr="0010474E">
        <w:rPr>
          <w:rFonts w:cs="Arial"/>
          <w:sz w:val="20"/>
        </w:rPr>
        <w:t>sample or monitor at reasonable times substances or parameters for the purpose of assuring compliance with the ROP or applicable requirements.</w:t>
      </w:r>
    </w:p>
    <w:p w14:paraId="0532DE55" w14:textId="77777777" w:rsidR="00E7344F" w:rsidRPr="0010474E" w:rsidRDefault="00E7344F" w:rsidP="00E7344F">
      <w:pPr>
        <w:jc w:val="both"/>
        <w:rPr>
          <w:rFonts w:cs="Arial"/>
          <w:sz w:val="20"/>
        </w:rPr>
      </w:pPr>
    </w:p>
    <w:p w14:paraId="0B880460" w14:textId="77777777" w:rsidR="00E7344F" w:rsidRPr="0010474E" w:rsidRDefault="00E7344F" w:rsidP="00F87123">
      <w:pPr>
        <w:numPr>
          <w:ilvl w:val="0"/>
          <w:numId w:val="58"/>
        </w:numPr>
        <w:jc w:val="both"/>
        <w:rPr>
          <w:rFonts w:cs="Arial"/>
          <w:sz w:val="20"/>
        </w:rPr>
      </w:pPr>
      <w:r w:rsidRPr="0010474E">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10474E">
        <w:rPr>
          <w:rFonts w:cs="Arial"/>
          <w:szCs w:val="22"/>
        </w:rPr>
        <w:t xml:space="preserve"> </w:t>
      </w:r>
      <w:r w:rsidRPr="0010474E">
        <w:rPr>
          <w:rFonts w:cs="Arial"/>
          <w:sz w:val="20"/>
        </w:rPr>
        <w:t>of Information Act, the person may also be required to furnish the</w:t>
      </w:r>
      <w:r w:rsidRPr="0010474E">
        <w:rPr>
          <w:rFonts w:cs="Arial"/>
          <w:szCs w:val="22"/>
        </w:rPr>
        <w:t xml:space="preserve"> </w:t>
      </w:r>
      <w:r w:rsidRPr="0010474E">
        <w:rPr>
          <w:rFonts w:cs="Arial"/>
          <w:sz w:val="20"/>
        </w:rPr>
        <w:t>records</w:t>
      </w:r>
      <w:r w:rsidRPr="0010474E">
        <w:rPr>
          <w:rFonts w:cs="Arial"/>
          <w:szCs w:val="22"/>
        </w:rPr>
        <w:t xml:space="preserve"> </w:t>
      </w:r>
      <w:r w:rsidRPr="0010474E">
        <w:rPr>
          <w:rFonts w:cs="Arial"/>
          <w:sz w:val="20"/>
        </w:rPr>
        <w:t xml:space="preserve">directly to the USEPA together with a claim of confidentiality.  </w:t>
      </w:r>
      <w:r w:rsidRPr="0010474E">
        <w:rPr>
          <w:rFonts w:cs="Arial"/>
          <w:b/>
          <w:sz w:val="20"/>
        </w:rPr>
        <w:t>(R 336.1213(1)(e))</w:t>
      </w:r>
    </w:p>
    <w:p w14:paraId="7C1C91C4" w14:textId="77777777" w:rsidR="00E7344F" w:rsidRPr="0010474E" w:rsidRDefault="00E7344F" w:rsidP="00E7344F">
      <w:pPr>
        <w:jc w:val="both"/>
        <w:rPr>
          <w:rFonts w:cs="Arial"/>
          <w:sz w:val="20"/>
        </w:rPr>
      </w:pPr>
    </w:p>
    <w:p w14:paraId="6F110390" w14:textId="77777777" w:rsidR="00E7344F" w:rsidRPr="0010474E" w:rsidRDefault="00E7344F" w:rsidP="00F87123">
      <w:pPr>
        <w:numPr>
          <w:ilvl w:val="0"/>
          <w:numId w:val="58"/>
        </w:numPr>
        <w:jc w:val="both"/>
        <w:rPr>
          <w:rFonts w:cs="Arial"/>
          <w:sz w:val="20"/>
        </w:rPr>
      </w:pPr>
      <w:r w:rsidRPr="0010474E">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10474E">
        <w:rPr>
          <w:rFonts w:cs="Arial"/>
          <w:b/>
          <w:sz w:val="20"/>
        </w:rPr>
        <w:t>(R 336.1213(1)(f))</w:t>
      </w:r>
    </w:p>
    <w:p w14:paraId="7AC292C9" w14:textId="77777777" w:rsidR="00E7344F" w:rsidRPr="0010474E" w:rsidRDefault="00E7344F" w:rsidP="00E7344F">
      <w:pPr>
        <w:jc w:val="both"/>
        <w:rPr>
          <w:rFonts w:cs="Arial"/>
          <w:sz w:val="20"/>
        </w:rPr>
      </w:pPr>
    </w:p>
    <w:p w14:paraId="15862361" w14:textId="77777777" w:rsidR="00E7344F" w:rsidRPr="0010474E" w:rsidRDefault="00E7344F" w:rsidP="00F87123">
      <w:pPr>
        <w:numPr>
          <w:ilvl w:val="0"/>
          <w:numId w:val="58"/>
        </w:numPr>
        <w:jc w:val="both"/>
        <w:rPr>
          <w:rFonts w:cs="Arial"/>
          <w:sz w:val="20"/>
        </w:rPr>
      </w:pPr>
      <w:r w:rsidRPr="0010474E">
        <w:rPr>
          <w:rFonts w:cs="Arial"/>
          <w:sz w:val="20"/>
        </w:rPr>
        <w:t xml:space="preserve">The permittee shall pay fees consistent with the fee schedule and requirements pursuant to Section 5522 of Act 451.  </w:t>
      </w:r>
      <w:r w:rsidRPr="0010474E">
        <w:rPr>
          <w:rFonts w:cs="Arial"/>
          <w:b/>
          <w:sz w:val="20"/>
        </w:rPr>
        <w:t>(R 336.1213(1)(g))</w:t>
      </w:r>
    </w:p>
    <w:p w14:paraId="56080B8A" w14:textId="77777777" w:rsidR="00E7344F" w:rsidRPr="0010474E" w:rsidRDefault="00E7344F" w:rsidP="00E7344F">
      <w:pPr>
        <w:jc w:val="both"/>
        <w:rPr>
          <w:rFonts w:cs="Arial"/>
          <w:sz w:val="20"/>
        </w:rPr>
      </w:pPr>
    </w:p>
    <w:p w14:paraId="0DAF9C08" w14:textId="77777777" w:rsidR="00E7344F" w:rsidRPr="0010474E" w:rsidRDefault="00E7344F" w:rsidP="00F87123">
      <w:pPr>
        <w:numPr>
          <w:ilvl w:val="0"/>
          <w:numId w:val="58"/>
        </w:numPr>
        <w:jc w:val="both"/>
        <w:rPr>
          <w:rFonts w:cs="Arial"/>
          <w:sz w:val="20"/>
        </w:rPr>
      </w:pPr>
      <w:r w:rsidRPr="0010474E">
        <w:rPr>
          <w:rFonts w:cs="Arial"/>
          <w:sz w:val="20"/>
        </w:rPr>
        <w:t xml:space="preserve">This ROP does not convey any property rights or any exclusive privilege.  </w:t>
      </w:r>
      <w:r w:rsidRPr="0010474E">
        <w:rPr>
          <w:rFonts w:cs="Arial"/>
          <w:b/>
          <w:sz w:val="20"/>
        </w:rPr>
        <w:t>(R 336.1213(1)(h))</w:t>
      </w:r>
    </w:p>
    <w:p w14:paraId="25018BCA" w14:textId="77777777" w:rsidR="00E7344F" w:rsidRPr="0010474E" w:rsidRDefault="00E7344F" w:rsidP="00E7344F">
      <w:pPr>
        <w:jc w:val="both"/>
        <w:rPr>
          <w:rFonts w:cs="Arial"/>
          <w:sz w:val="20"/>
        </w:rPr>
      </w:pPr>
    </w:p>
    <w:p w14:paraId="475C96A7" w14:textId="6401FCD6" w:rsidR="00E7344F" w:rsidRPr="0010474E" w:rsidRDefault="00E7344F" w:rsidP="00E7344F">
      <w:pPr>
        <w:pStyle w:val="Heading2"/>
        <w:tabs>
          <w:tab w:val="clear" w:pos="360"/>
          <w:tab w:val="num" w:pos="0"/>
        </w:tabs>
        <w:ind w:left="0" w:firstLine="0"/>
        <w:jc w:val="left"/>
        <w:rPr>
          <w:b w:val="0"/>
          <w:sz w:val="22"/>
          <w:szCs w:val="22"/>
        </w:rPr>
      </w:pPr>
      <w:bookmarkStart w:id="142" w:name="_Toc119664739"/>
      <w:r w:rsidRPr="0010474E">
        <w:rPr>
          <w:sz w:val="22"/>
          <w:szCs w:val="22"/>
        </w:rPr>
        <w:t>Equipment &amp; Design</w:t>
      </w:r>
      <w:bookmarkEnd w:id="142"/>
    </w:p>
    <w:p w14:paraId="460C6F71" w14:textId="77777777" w:rsidR="00E7344F" w:rsidRPr="0010474E" w:rsidRDefault="00E7344F" w:rsidP="00E7344F">
      <w:pPr>
        <w:jc w:val="both"/>
        <w:rPr>
          <w:rFonts w:cs="Arial"/>
          <w:sz w:val="20"/>
        </w:rPr>
      </w:pPr>
    </w:p>
    <w:p w14:paraId="661C15AB" w14:textId="77777777" w:rsidR="00E7344F" w:rsidRPr="0010474E" w:rsidRDefault="00E7344F" w:rsidP="00F87123">
      <w:pPr>
        <w:numPr>
          <w:ilvl w:val="0"/>
          <w:numId w:val="59"/>
        </w:numPr>
        <w:jc w:val="both"/>
        <w:rPr>
          <w:rFonts w:cs="Arial"/>
          <w:sz w:val="20"/>
        </w:rPr>
      </w:pPr>
      <w:r w:rsidRPr="0010474E">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10474E">
        <w:rPr>
          <w:rFonts w:cs="Arial"/>
          <w:sz w:val="20"/>
          <w:vertAlign w:val="superscript"/>
        </w:rPr>
        <w:t>2</w:t>
      </w:r>
      <w:r w:rsidRPr="0010474E">
        <w:rPr>
          <w:rFonts w:cs="Arial"/>
          <w:sz w:val="20"/>
        </w:rPr>
        <w:t xml:space="preserve">  </w:t>
      </w:r>
      <w:r w:rsidRPr="0010474E">
        <w:rPr>
          <w:rFonts w:cs="Arial"/>
          <w:b/>
          <w:sz w:val="20"/>
        </w:rPr>
        <w:t>(R 336.1370)</w:t>
      </w:r>
    </w:p>
    <w:p w14:paraId="5E78363C" w14:textId="77777777" w:rsidR="00E7344F" w:rsidRPr="0010474E" w:rsidRDefault="00E7344F" w:rsidP="00E7344F">
      <w:pPr>
        <w:jc w:val="both"/>
        <w:rPr>
          <w:rFonts w:cs="Arial"/>
          <w:sz w:val="20"/>
        </w:rPr>
      </w:pPr>
    </w:p>
    <w:p w14:paraId="44C571F7" w14:textId="77777777" w:rsidR="00E7344F" w:rsidRPr="0010474E" w:rsidRDefault="00E7344F" w:rsidP="00F87123">
      <w:pPr>
        <w:numPr>
          <w:ilvl w:val="0"/>
          <w:numId w:val="60"/>
        </w:numPr>
        <w:jc w:val="both"/>
        <w:rPr>
          <w:rFonts w:cs="Arial"/>
          <w:sz w:val="20"/>
        </w:rPr>
      </w:pPr>
      <w:r w:rsidRPr="0010474E">
        <w:rPr>
          <w:rFonts w:cs="Arial"/>
          <w:sz w:val="20"/>
        </w:rPr>
        <w:t xml:space="preserve">Any air cleaning device shall be installed, maintained, and operated in a satisfactory manner and in accordance with the Michigan Air Pollution Control rules and existing law.  </w:t>
      </w:r>
      <w:r w:rsidRPr="0010474E">
        <w:rPr>
          <w:rFonts w:cs="Arial"/>
          <w:b/>
          <w:sz w:val="20"/>
        </w:rPr>
        <w:t>(R 336.1910)</w:t>
      </w:r>
    </w:p>
    <w:p w14:paraId="65B1E639" w14:textId="77777777" w:rsidR="00E7344F" w:rsidRPr="0010474E" w:rsidRDefault="00E7344F" w:rsidP="00E7344F">
      <w:pPr>
        <w:jc w:val="both"/>
        <w:rPr>
          <w:rFonts w:cs="Arial"/>
          <w:sz w:val="20"/>
        </w:rPr>
      </w:pPr>
    </w:p>
    <w:p w14:paraId="74D9FC35" w14:textId="0E98DB9A" w:rsidR="00E7344F" w:rsidRPr="0010474E" w:rsidRDefault="00E7344F" w:rsidP="00E7344F">
      <w:pPr>
        <w:pStyle w:val="Heading2"/>
        <w:tabs>
          <w:tab w:val="clear" w:pos="360"/>
          <w:tab w:val="num" w:pos="0"/>
        </w:tabs>
        <w:ind w:left="0" w:firstLine="0"/>
        <w:jc w:val="left"/>
        <w:rPr>
          <w:b w:val="0"/>
          <w:sz w:val="22"/>
          <w:szCs w:val="22"/>
        </w:rPr>
      </w:pPr>
      <w:bookmarkStart w:id="143" w:name="_Toc119664740"/>
      <w:r w:rsidRPr="0010474E">
        <w:rPr>
          <w:sz w:val="22"/>
          <w:szCs w:val="22"/>
        </w:rPr>
        <w:t>Emission Limits</w:t>
      </w:r>
      <w:bookmarkEnd w:id="143"/>
    </w:p>
    <w:p w14:paraId="69AD85D9" w14:textId="77777777" w:rsidR="00E7344F" w:rsidRPr="0010474E" w:rsidRDefault="00E7344F" w:rsidP="00E7344F">
      <w:pPr>
        <w:jc w:val="both"/>
        <w:rPr>
          <w:rFonts w:cs="Arial"/>
          <w:sz w:val="20"/>
        </w:rPr>
      </w:pPr>
    </w:p>
    <w:p w14:paraId="40F4B4C4" w14:textId="77777777" w:rsidR="00E7344F" w:rsidRPr="0010474E" w:rsidRDefault="00E7344F" w:rsidP="00F87123">
      <w:pPr>
        <w:numPr>
          <w:ilvl w:val="0"/>
          <w:numId w:val="61"/>
        </w:numPr>
        <w:jc w:val="both"/>
        <w:rPr>
          <w:rFonts w:cs="Arial"/>
          <w:sz w:val="20"/>
        </w:rPr>
      </w:pPr>
      <w:r w:rsidRPr="0010474E">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10474E">
        <w:rPr>
          <w:rFonts w:cs="Arial"/>
          <w:sz w:val="20"/>
          <w:vertAlign w:val="superscript"/>
        </w:rPr>
        <w:t>2</w:t>
      </w:r>
      <w:r w:rsidRPr="0010474E">
        <w:rPr>
          <w:rFonts w:cs="Arial"/>
          <w:sz w:val="20"/>
        </w:rPr>
        <w:t xml:space="preserve">  </w:t>
      </w:r>
      <w:r w:rsidRPr="0010474E">
        <w:rPr>
          <w:rFonts w:cs="Arial"/>
          <w:b/>
          <w:sz w:val="20"/>
        </w:rPr>
        <w:t>(R 336.1301(1))</w:t>
      </w:r>
    </w:p>
    <w:p w14:paraId="06C7A25E" w14:textId="77777777" w:rsidR="00E7344F" w:rsidRPr="0010474E" w:rsidRDefault="00E7344F" w:rsidP="00F87123">
      <w:pPr>
        <w:numPr>
          <w:ilvl w:val="1"/>
          <w:numId w:val="61"/>
        </w:numPr>
        <w:jc w:val="both"/>
        <w:rPr>
          <w:rFonts w:cs="Arial"/>
          <w:sz w:val="20"/>
        </w:rPr>
      </w:pPr>
      <w:r w:rsidRPr="0010474E">
        <w:rPr>
          <w:rFonts w:cs="Arial"/>
          <w:sz w:val="20"/>
        </w:rPr>
        <w:t>A 6-minute average of 20% opacity, except for one 6-minute average per hour of not more than 27% opacity.</w:t>
      </w:r>
    </w:p>
    <w:p w14:paraId="33AC977D" w14:textId="77777777" w:rsidR="00E7344F" w:rsidRPr="0010474E" w:rsidRDefault="00E7344F" w:rsidP="00F87123">
      <w:pPr>
        <w:numPr>
          <w:ilvl w:val="1"/>
          <w:numId w:val="61"/>
        </w:numPr>
        <w:jc w:val="both"/>
        <w:rPr>
          <w:rFonts w:cs="Arial"/>
          <w:sz w:val="20"/>
        </w:rPr>
      </w:pPr>
      <w:r w:rsidRPr="0010474E">
        <w:rPr>
          <w:rFonts w:cs="Arial"/>
          <w:sz w:val="20"/>
        </w:rPr>
        <w:t>A limit specified by an applicable federal new source performance standard.</w:t>
      </w:r>
    </w:p>
    <w:p w14:paraId="7F3C57BE" w14:textId="77777777" w:rsidR="00E7344F" w:rsidRPr="0010474E" w:rsidRDefault="00E7344F" w:rsidP="00E7344F">
      <w:pPr>
        <w:jc w:val="both"/>
        <w:rPr>
          <w:rFonts w:cs="Arial"/>
          <w:sz w:val="20"/>
        </w:rPr>
      </w:pPr>
    </w:p>
    <w:p w14:paraId="48FF2336" w14:textId="77777777" w:rsidR="00E7344F" w:rsidRPr="0010474E" w:rsidRDefault="00E7344F" w:rsidP="00E7344F">
      <w:pPr>
        <w:ind w:left="360"/>
        <w:jc w:val="both"/>
        <w:rPr>
          <w:rFonts w:cs="Arial"/>
          <w:sz w:val="20"/>
        </w:rPr>
      </w:pPr>
      <w:r w:rsidRPr="0010474E">
        <w:rPr>
          <w:rFonts w:cs="Arial"/>
          <w:sz w:val="20"/>
        </w:rPr>
        <w:t xml:space="preserve">The grading of visible emissions shall be determined in accordance with Rule 303.  </w:t>
      </w:r>
    </w:p>
    <w:p w14:paraId="7EF6ACF3" w14:textId="77777777" w:rsidR="00E7344F" w:rsidRPr="0010474E" w:rsidRDefault="00E7344F" w:rsidP="00E7344F">
      <w:pPr>
        <w:jc w:val="both"/>
        <w:rPr>
          <w:rFonts w:cs="Arial"/>
          <w:sz w:val="20"/>
        </w:rPr>
      </w:pPr>
    </w:p>
    <w:p w14:paraId="5855DA6A" w14:textId="77777777" w:rsidR="00E7344F" w:rsidRPr="0010474E" w:rsidRDefault="00E7344F" w:rsidP="00F87123">
      <w:pPr>
        <w:numPr>
          <w:ilvl w:val="0"/>
          <w:numId w:val="61"/>
        </w:numPr>
        <w:jc w:val="both"/>
        <w:rPr>
          <w:rFonts w:cs="Arial"/>
          <w:sz w:val="20"/>
        </w:rPr>
      </w:pPr>
      <w:r w:rsidRPr="0010474E">
        <w:rPr>
          <w:rFonts w:cs="Arial"/>
          <w:spacing w:val="-3"/>
          <w:sz w:val="20"/>
        </w:rPr>
        <w:t>The permittee shall not cause or permit the emission of an air contaminant or water vapor in quantities that cause, alone or in reaction with other air contaminants, either of the following:</w:t>
      </w:r>
    </w:p>
    <w:p w14:paraId="70A90353" w14:textId="77777777" w:rsidR="00E7344F" w:rsidRPr="0010474E" w:rsidRDefault="00E7344F" w:rsidP="00F87123">
      <w:pPr>
        <w:numPr>
          <w:ilvl w:val="1"/>
          <w:numId w:val="61"/>
        </w:numPr>
        <w:jc w:val="both"/>
        <w:rPr>
          <w:rFonts w:cs="Arial"/>
          <w:sz w:val="20"/>
        </w:rPr>
      </w:pPr>
      <w:r w:rsidRPr="0010474E">
        <w:rPr>
          <w:rFonts w:cs="Arial"/>
          <w:spacing w:val="-3"/>
          <w:sz w:val="20"/>
        </w:rPr>
        <w:t>Injurious effects to human health or safety, animal life, plant life of significant economic value, or property.</w:t>
      </w:r>
      <w:r w:rsidRPr="0010474E">
        <w:rPr>
          <w:rFonts w:cs="Arial"/>
          <w:spacing w:val="-3"/>
          <w:sz w:val="20"/>
          <w:vertAlign w:val="superscript"/>
        </w:rPr>
        <w:t xml:space="preserve">1  </w:t>
      </w:r>
      <w:r w:rsidRPr="0010474E">
        <w:rPr>
          <w:rFonts w:cs="Arial"/>
          <w:b/>
          <w:spacing w:val="-3"/>
          <w:sz w:val="20"/>
        </w:rPr>
        <w:t>(R 336.1901(a))</w:t>
      </w:r>
    </w:p>
    <w:p w14:paraId="1EF179CC" w14:textId="77777777" w:rsidR="00E7344F" w:rsidRPr="0010474E" w:rsidRDefault="00E7344F" w:rsidP="00F87123">
      <w:pPr>
        <w:numPr>
          <w:ilvl w:val="1"/>
          <w:numId w:val="61"/>
        </w:numPr>
        <w:jc w:val="both"/>
        <w:rPr>
          <w:rFonts w:cs="Arial"/>
          <w:sz w:val="20"/>
        </w:rPr>
      </w:pPr>
      <w:r w:rsidRPr="0010474E">
        <w:rPr>
          <w:rFonts w:cs="Arial"/>
          <w:spacing w:val="-3"/>
          <w:sz w:val="20"/>
        </w:rPr>
        <w:t>Unreasonable interference with the comfortable enjoyment of life and property.</w:t>
      </w:r>
      <w:r w:rsidRPr="0010474E">
        <w:rPr>
          <w:rFonts w:cs="Arial"/>
          <w:spacing w:val="-3"/>
          <w:sz w:val="20"/>
          <w:vertAlign w:val="superscript"/>
        </w:rPr>
        <w:t>1</w:t>
      </w:r>
      <w:r w:rsidRPr="0010474E">
        <w:rPr>
          <w:rFonts w:cs="Arial"/>
          <w:b/>
          <w:spacing w:val="-3"/>
          <w:sz w:val="20"/>
          <w:vertAlign w:val="superscript"/>
        </w:rPr>
        <w:t xml:space="preserve">  </w:t>
      </w:r>
      <w:r w:rsidRPr="0010474E">
        <w:rPr>
          <w:rFonts w:cs="Arial"/>
          <w:b/>
          <w:spacing w:val="-3"/>
          <w:sz w:val="20"/>
        </w:rPr>
        <w:t xml:space="preserve">(R 336.1901(b)) </w:t>
      </w:r>
    </w:p>
    <w:p w14:paraId="30DA374A" w14:textId="77777777" w:rsidR="00E7344F" w:rsidRPr="0010474E" w:rsidRDefault="00E7344F" w:rsidP="00E7344F">
      <w:pPr>
        <w:jc w:val="both"/>
        <w:rPr>
          <w:rFonts w:cs="Arial"/>
          <w:sz w:val="20"/>
        </w:rPr>
      </w:pPr>
    </w:p>
    <w:p w14:paraId="3E87E3DB" w14:textId="14310420" w:rsidR="00E7344F" w:rsidRPr="0010474E" w:rsidRDefault="00E7344F" w:rsidP="00E7344F">
      <w:pPr>
        <w:pStyle w:val="Heading2"/>
        <w:tabs>
          <w:tab w:val="clear" w:pos="360"/>
          <w:tab w:val="num" w:pos="0"/>
        </w:tabs>
        <w:ind w:left="0" w:firstLine="0"/>
        <w:jc w:val="left"/>
        <w:rPr>
          <w:b w:val="0"/>
          <w:sz w:val="22"/>
          <w:szCs w:val="22"/>
        </w:rPr>
      </w:pPr>
      <w:bookmarkStart w:id="144" w:name="_Toc119664741"/>
      <w:r w:rsidRPr="0010474E">
        <w:rPr>
          <w:sz w:val="22"/>
          <w:szCs w:val="22"/>
        </w:rPr>
        <w:t>Testing/Sampling</w:t>
      </w:r>
      <w:bookmarkEnd w:id="144"/>
    </w:p>
    <w:p w14:paraId="7E3D1774" w14:textId="77777777" w:rsidR="00E7344F" w:rsidRPr="0010474E" w:rsidRDefault="00E7344F" w:rsidP="00E7344F">
      <w:pPr>
        <w:jc w:val="both"/>
        <w:rPr>
          <w:rFonts w:cs="Arial"/>
          <w:sz w:val="20"/>
        </w:rPr>
      </w:pPr>
    </w:p>
    <w:p w14:paraId="08B9C79D" w14:textId="77777777" w:rsidR="00E7344F" w:rsidRPr="0010474E" w:rsidRDefault="00E7344F" w:rsidP="00F87123">
      <w:pPr>
        <w:numPr>
          <w:ilvl w:val="0"/>
          <w:numId w:val="62"/>
        </w:numPr>
        <w:jc w:val="both"/>
        <w:rPr>
          <w:rFonts w:cs="Arial"/>
          <w:sz w:val="20"/>
        </w:rPr>
      </w:pPr>
      <w:r w:rsidRPr="0010474E">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10474E">
        <w:rPr>
          <w:rFonts w:cs="Arial"/>
          <w:sz w:val="20"/>
          <w:vertAlign w:val="superscript"/>
        </w:rPr>
        <w:t>2</w:t>
      </w:r>
      <w:r w:rsidRPr="0010474E">
        <w:rPr>
          <w:rFonts w:cs="Arial"/>
          <w:sz w:val="20"/>
        </w:rPr>
        <w:t xml:space="preserve">  </w:t>
      </w:r>
      <w:r w:rsidRPr="0010474E">
        <w:rPr>
          <w:rFonts w:cs="Arial"/>
          <w:b/>
          <w:sz w:val="20"/>
        </w:rPr>
        <w:t>(R 336.2001)</w:t>
      </w:r>
    </w:p>
    <w:p w14:paraId="5A2B78EC" w14:textId="77777777" w:rsidR="00E7344F" w:rsidRPr="0010474E" w:rsidRDefault="00E7344F" w:rsidP="00E7344F">
      <w:pPr>
        <w:jc w:val="both"/>
        <w:rPr>
          <w:rFonts w:cs="Arial"/>
          <w:sz w:val="20"/>
        </w:rPr>
      </w:pPr>
    </w:p>
    <w:p w14:paraId="50CAD9FD" w14:textId="77777777" w:rsidR="00E7344F" w:rsidRPr="0010474E" w:rsidRDefault="00E7344F" w:rsidP="00F87123">
      <w:pPr>
        <w:numPr>
          <w:ilvl w:val="0"/>
          <w:numId w:val="62"/>
        </w:numPr>
        <w:jc w:val="both"/>
        <w:rPr>
          <w:rFonts w:cs="Arial"/>
          <w:sz w:val="20"/>
        </w:rPr>
      </w:pPr>
      <w:r w:rsidRPr="0010474E">
        <w:rPr>
          <w:rFonts w:cs="Arial"/>
          <w:sz w:val="20"/>
        </w:rPr>
        <w:t xml:space="preserve">Any required performance testing shall be conducted in accordance with Rule 1001(2), Rule 1001(3) and Rule 1003.  </w:t>
      </w:r>
      <w:r w:rsidRPr="0010474E">
        <w:rPr>
          <w:rFonts w:cs="Arial"/>
          <w:b/>
          <w:sz w:val="20"/>
        </w:rPr>
        <w:t>(R 336.2001(2), R 336.2001(3), R 336.2003(1))</w:t>
      </w:r>
    </w:p>
    <w:p w14:paraId="11199A1A" w14:textId="77777777" w:rsidR="00E7344F" w:rsidRPr="0010474E" w:rsidRDefault="00E7344F" w:rsidP="00E7344F">
      <w:pPr>
        <w:jc w:val="both"/>
        <w:rPr>
          <w:rFonts w:cs="Arial"/>
          <w:sz w:val="20"/>
        </w:rPr>
      </w:pPr>
    </w:p>
    <w:p w14:paraId="1E398D19" w14:textId="77777777" w:rsidR="00E7344F" w:rsidRPr="0010474E" w:rsidRDefault="00E7344F" w:rsidP="00F87123">
      <w:pPr>
        <w:numPr>
          <w:ilvl w:val="0"/>
          <w:numId w:val="62"/>
        </w:numPr>
        <w:jc w:val="both"/>
        <w:rPr>
          <w:rFonts w:cs="Arial"/>
          <w:sz w:val="20"/>
        </w:rPr>
      </w:pPr>
      <w:r w:rsidRPr="0010474E">
        <w:rPr>
          <w:rFonts w:cs="Arial"/>
          <w:sz w:val="20"/>
        </w:rPr>
        <w:t xml:space="preserve">Any required test results shall be submitted to the Air Quality Division (AQD) in the format prescribed by the applicable reference test method within 60 days following the last date of the test.  </w:t>
      </w:r>
      <w:r w:rsidRPr="0010474E">
        <w:rPr>
          <w:rFonts w:cs="Arial"/>
          <w:b/>
          <w:sz w:val="20"/>
        </w:rPr>
        <w:t>(R 336.2001(5))</w:t>
      </w:r>
    </w:p>
    <w:p w14:paraId="20E6ADA8" w14:textId="77777777" w:rsidR="00E7344F" w:rsidRPr="0010474E" w:rsidRDefault="00E7344F" w:rsidP="00E7344F">
      <w:pPr>
        <w:jc w:val="both"/>
        <w:rPr>
          <w:rFonts w:cs="Arial"/>
          <w:sz w:val="20"/>
        </w:rPr>
      </w:pPr>
      <w:r w:rsidRPr="0010474E">
        <w:rPr>
          <w:rFonts w:cs="Arial"/>
          <w:sz w:val="20"/>
        </w:rPr>
        <w:br w:type="page"/>
      </w:r>
    </w:p>
    <w:p w14:paraId="4CA0DB00" w14:textId="40766113" w:rsidR="00E7344F" w:rsidRPr="0010474E" w:rsidRDefault="00E7344F" w:rsidP="00E7344F">
      <w:pPr>
        <w:pStyle w:val="Heading2"/>
        <w:tabs>
          <w:tab w:val="clear" w:pos="360"/>
          <w:tab w:val="num" w:pos="0"/>
        </w:tabs>
        <w:ind w:left="0" w:firstLine="0"/>
        <w:jc w:val="left"/>
        <w:rPr>
          <w:b w:val="0"/>
          <w:sz w:val="22"/>
          <w:szCs w:val="22"/>
        </w:rPr>
      </w:pPr>
      <w:bookmarkStart w:id="145" w:name="_Toc119664742"/>
      <w:r w:rsidRPr="0010474E">
        <w:rPr>
          <w:sz w:val="22"/>
          <w:szCs w:val="22"/>
        </w:rPr>
        <w:lastRenderedPageBreak/>
        <w:t>Monitoring/Recordkeeping</w:t>
      </w:r>
      <w:bookmarkEnd w:id="145"/>
    </w:p>
    <w:p w14:paraId="51FE6817" w14:textId="77777777" w:rsidR="00E7344F" w:rsidRPr="0010474E" w:rsidRDefault="00E7344F" w:rsidP="00E7344F">
      <w:pPr>
        <w:numPr>
          <w:ilvl w:val="12"/>
          <w:numId w:val="0"/>
        </w:numPr>
        <w:ind w:left="432" w:hanging="432"/>
        <w:jc w:val="both"/>
        <w:rPr>
          <w:rFonts w:cs="Arial"/>
          <w:sz w:val="20"/>
        </w:rPr>
      </w:pPr>
    </w:p>
    <w:p w14:paraId="27EC1313" w14:textId="77777777" w:rsidR="00E7344F" w:rsidRPr="0010474E" w:rsidRDefault="00E7344F" w:rsidP="00F87123">
      <w:pPr>
        <w:numPr>
          <w:ilvl w:val="0"/>
          <w:numId w:val="63"/>
        </w:numPr>
        <w:jc w:val="both"/>
        <w:rPr>
          <w:rFonts w:cs="Arial"/>
          <w:sz w:val="20"/>
        </w:rPr>
      </w:pPr>
      <w:r w:rsidRPr="0010474E">
        <w:rPr>
          <w:rFonts w:cs="Arial"/>
          <w:sz w:val="20"/>
        </w:rPr>
        <w:t xml:space="preserve">Records of any periodic emission or parametric monitoring required in this ROP shall include the following information specified in Rule 213(3)(b)(i), where appropriate.  </w:t>
      </w:r>
      <w:r w:rsidRPr="0010474E">
        <w:rPr>
          <w:rFonts w:cs="Arial"/>
          <w:b/>
          <w:sz w:val="20"/>
        </w:rPr>
        <w:t>(R 336.1213(3)(b))</w:t>
      </w:r>
    </w:p>
    <w:p w14:paraId="26A475C7" w14:textId="77777777" w:rsidR="00E7344F" w:rsidRPr="0010474E" w:rsidRDefault="00E7344F" w:rsidP="00F87123">
      <w:pPr>
        <w:numPr>
          <w:ilvl w:val="1"/>
          <w:numId w:val="63"/>
        </w:numPr>
        <w:jc w:val="both"/>
        <w:rPr>
          <w:rFonts w:cs="Arial"/>
          <w:sz w:val="20"/>
        </w:rPr>
      </w:pPr>
      <w:r w:rsidRPr="0010474E">
        <w:rPr>
          <w:rFonts w:cs="Arial"/>
          <w:sz w:val="20"/>
        </w:rPr>
        <w:t>The date, location, time, and method of sampling or measurements.</w:t>
      </w:r>
    </w:p>
    <w:p w14:paraId="0E471DC6" w14:textId="77777777" w:rsidR="00E7344F" w:rsidRPr="0010474E" w:rsidRDefault="00E7344F" w:rsidP="00F87123">
      <w:pPr>
        <w:numPr>
          <w:ilvl w:val="1"/>
          <w:numId w:val="63"/>
        </w:numPr>
        <w:jc w:val="both"/>
        <w:rPr>
          <w:rFonts w:cs="Arial"/>
          <w:sz w:val="20"/>
        </w:rPr>
      </w:pPr>
      <w:r w:rsidRPr="0010474E">
        <w:rPr>
          <w:rFonts w:cs="Arial"/>
          <w:sz w:val="20"/>
        </w:rPr>
        <w:t>The dates the analyses of the samples were performed.</w:t>
      </w:r>
    </w:p>
    <w:p w14:paraId="594DFD89" w14:textId="77777777" w:rsidR="00E7344F" w:rsidRPr="0010474E" w:rsidRDefault="00E7344F" w:rsidP="00F87123">
      <w:pPr>
        <w:numPr>
          <w:ilvl w:val="1"/>
          <w:numId w:val="63"/>
        </w:numPr>
        <w:jc w:val="both"/>
        <w:rPr>
          <w:rFonts w:cs="Arial"/>
          <w:sz w:val="20"/>
        </w:rPr>
      </w:pPr>
      <w:r w:rsidRPr="0010474E">
        <w:rPr>
          <w:rFonts w:cs="Arial"/>
          <w:sz w:val="20"/>
        </w:rPr>
        <w:t>The company or entity that performed the analyses of the samples.</w:t>
      </w:r>
    </w:p>
    <w:p w14:paraId="20044AFC" w14:textId="77777777" w:rsidR="00E7344F" w:rsidRPr="0010474E" w:rsidRDefault="00E7344F" w:rsidP="00F87123">
      <w:pPr>
        <w:numPr>
          <w:ilvl w:val="1"/>
          <w:numId w:val="63"/>
        </w:numPr>
        <w:jc w:val="both"/>
        <w:rPr>
          <w:rFonts w:cs="Arial"/>
          <w:sz w:val="20"/>
        </w:rPr>
      </w:pPr>
      <w:r w:rsidRPr="0010474E">
        <w:rPr>
          <w:rFonts w:cs="Arial"/>
          <w:sz w:val="20"/>
        </w:rPr>
        <w:t>The analytical techniques or methods used.</w:t>
      </w:r>
    </w:p>
    <w:p w14:paraId="5FBD73B2" w14:textId="77777777" w:rsidR="00E7344F" w:rsidRPr="0010474E" w:rsidRDefault="00E7344F" w:rsidP="00F87123">
      <w:pPr>
        <w:numPr>
          <w:ilvl w:val="1"/>
          <w:numId w:val="63"/>
        </w:numPr>
        <w:jc w:val="both"/>
        <w:rPr>
          <w:rFonts w:cs="Arial"/>
          <w:sz w:val="20"/>
        </w:rPr>
      </w:pPr>
      <w:r w:rsidRPr="0010474E">
        <w:rPr>
          <w:rFonts w:cs="Arial"/>
          <w:sz w:val="20"/>
        </w:rPr>
        <w:t>The results of the analyses.</w:t>
      </w:r>
    </w:p>
    <w:p w14:paraId="020C5ED1" w14:textId="77777777" w:rsidR="00E7344F" w:rsidRPr="0010474E" w:rsidRDefault="00E7344F" w:rsidP="00F87123">
      <w:pPr>
        <w:numPr>
          <w:ilvl w:val="1"/>
          <w:numId w:val="63"/>
        </w:numPr>
        <w:jc w:val="both"/>
        <w:rPr>
          <w:rFonts w:cs="Arial"/>
          <w:sz w:val="20"/>
        </w:rPr>
      </w:pPr>
      <w:r w:rsidRPr="0010474E">
        <w:rPr>
          <w:rFonts w:cs="Arial"/>
          <w:sz w:val="20"/>
        </w:rPr>
        <w:t>The related process operating conditions or parameters that existed at the time of sampling or measurement.</w:t>
      </w:r>
    </w:p>
    <w:p w14:paraId="2F9E21AA" w14:textId="77777777" w:rsidR="00E7344F" w:rsidRPr="0010474E" w:rsidRDefault="00E7344F" w:rsidP="00E7344F">
      <w:pPr>
        <w:numPr>
          <w:ilvl w:val="12"/>
          <w:numId w:val="0"/>
        </w:numPr>
        <w:ind w:left="432" w:hanging="432"/>
        <w:jc w:val="both"/>
        <w:rPr>
          <w:rFonts w:cs="Arial"/>
          <w:sz w:val="20"/>
        </w:rPr>
      </w:pPr>
    </w:p>
    <w:p w14:paraId="607E30E7" w14:textId="77777777" w:rsidR="00E7344F" w:rsidRPr="0010474E" w:rsidRDefault="00E7344F" w:rsidP="00F87123">
      <w:pPr>
        <w:numPr>
          <w:ilvl w:val="0"/>
          <w:numId w:val="63"/>
        </w:numPr>
        <w:jc w:val="both"/>
        <w:rPr>
          <w:rFonts w:cs="Arial"/>
          <w:sz w:val="20"/>
        </w:rPr>
      </w:pPr>
      <w:r w:rsidRPr="0010474E">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10474E">
        <w:rPr>
          <w:rFonts w:cs="Arial"/>
          <w:b/>
          <w:sz w:val="20"/>
        </w:rPr>
        <w:t>(R 336.1213(1)(e), R 336.1213(3)(b)(ii))</w:t>
      </w:r>
    </w:p>
    <w:p w14:paraId="6426FCF6" w14:textId="77777777" w:rsidR="00E7344F" w:rsidRPr="0010474E" w:rsidRDefault="00E7344F" w:rsidP="00E7344F">
      <w:pPr>
        <w:numPr>
          <w:ilvl w:val="12"/>
          <w:numId w:val="0"/>
        </w:numPr>
        <w:ind w:left="432" w:hanging="432"/>
        <w:jc w:val="both"/>
        <w:rPr>
          <w:rFonts w:cs="Arial"/>
          <w:sz w:val="20"/>
        </w:rPr>
      </w:pPr>
    </w:p>
    <w:p w14:paraId="46C34A8D" w14:textId="6AEB3519" w:rsidR="00E7344F" w:rsidRPr="0010474E" w:rsidRDefault="00E7344F" w:rsidP="00E7344F">
      <w:pPr>
        <w:pStyle w:val="Heading2"/>
        <w:tabs>
          <w:tab w:val="clear" w:pos="360"/>
          <w:tab w:val="num" w:pos="0"/>
        </w:tabs>
        <w:ind w:left="0" w:firstLine="0"/>
        <w:jc w:val="left"/>
        <w:rPr>
          <w:b w:val="0"/>
          <w:sz w:val="22"/>
          <w:szCs w:val="22"/>
        </w:rPr>
      </w:pPr>
      <w:bookmarkStart w:id="146" w:name="_Toc119664743"/>
      <w:r w:rsidRPr="0010474E">
        <w:rPr>
          <w:sz w:val="22"/>
          <w:szCs w:val="22"/>
        </w:rPr>
        <w:t>Certification &amp; Reporting</w:t>
      </w:r>
      <w:bookmarkEnd w:id="146"/>
    </w:p>
    <w:p w14:paraId="4D0FCD40" w14:textId="77777777" w:rsidR="00E7344F" w:rsidRPr="0010474E" w:rsidRDefault="00E7344F" w:rsidP="00E7344F">
      <w:pPr>
        <w:numPr>
          <w:ilvl w:val="12"/>
          <w:numId w:val="0"/>
        </w:numPr>
        <w:ind w:left="432" w:hanging="432"/>
        <w:jc w:val="both"/>
        <w:rPr>
          <w:rFonts w:cs="Arial"/>
          <w:sz w:val="20"/>
        </w:rPr>
      </w:pPr>
    </w:p>
    <w:p w14:paraId="7241FBC5" w14:textId="77777777" w:rsidR="00E7344F" w:rsidRPr="0010474E" w:rsidRDefault="00E7344F" w:rsidP="00F87123">
      <w:pPr>
        <w:numPr>
          <w:ilvl w:val="0"/>
          <w:numId w:val="64"/>
        </w:numPr>
        <w:jc w:val="both"/>
        <w:rPr>
          <w:rFonts w:cs="Arial"/>
          <w:sz w:val="20"/>
        </w:rPr>
      </w:pPr>
      <w:r w:rsidRPr="0010474E">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10474E">
        <w:rPr>
          <w:rFonts w:cs="Arial"/>
          <w:b/>
          <w:sz w:val="20"/>
        </w:rPr>
        <w:t>(R 336.1213(3)(c))</w:t>
      </w:r>
    </w:p>
    <w:p w14:paraId="6864A781" w14:textId="77777777" w:rsidR="00E7344F" w:rsidRPr="0010474E" w:rsidRDefault="00E7344F" w:rsidP="00E7344F">
      <w:pPr>
        <w:numPr>
          <w:ilvl w:val="12"/>
          <w:numId w:val="0"/>
        </w:numPr>
        <w:ind w:left="432" w:hanging="432"/>
        <w:jc w:val="both"/>
        <w:rPr>
          <w:rFonts w:cs="Arial"/>
          <w:sz w:val="20"/>
        </w:rPr>
      </w:pPr>
    </w:p>
    <w:p w14:paraId="787AF247" w14:textId="77777777" w:rsidR="00E7344F" w:rsidRPr="0010474E" w:rsidRDefault="00E7344F" w:rsidP="00F87123">
      <w:pPr>
        <w:numPr>
          <w:ilvl w:val="0"/>
          <w:numId w:val="64"/>
        </w:numPr>
        <w:jc w:val="both"/>
        <w:rPr>
          <w:rFonts w:cs="Arial"/>
          <w:sz w:val="20"/>
        </w:rPr>
      </w:pPr>
      <w:r w:rsidRPr="0010474E">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10474E">
        <w:rPr>
          <w:rFonts w:cs="Arial"/>
          <w:b/>
          <w:sz w:val="20"/>
        </w:rPr>
        <w:t>(R 336.1213(4)(c))</w:t>
      </w:r>
    </w:p>
    <w:p w14:paraId="1FAD75A5" w14:textId="77777777" w:rsidR="00E7344F" w:rsidRPr="0010474E" w:rsidRDefault="00E7344F" w:rsidP="00E7344F">
      <w:pPr>
        <w:numPr>
          <w:ilvl w:val="12"/>
          <w:numId w:val="0"/>
        </w:numPr>
        <w:ind w:left="432" w:hanging="432"/>
        <w:jc w:val="both"/>
        <w:rPr>
          <w:rFonts w:cs="Arial"/>
          <w:sz w:val="20"/>
        </w:rPr>
      </w:pPr>
    </w:p>
    <w:p w14:paraId="5C870B7D" w14:textId="77777777" w:rsidR="00E7344F" w:rsidRPr="0010474E" w:rsidRDefault="00E7344F" w:rsidP="00F87123">
      <w:pPr>
        <w:numPr>
          <w:ilvl w:val="0"/>
          <w:numId w:val="64"/>
        </w:numPr>
        <w:jc w:val="both"/>
        <w:rPr>
          <w:rFonts w:cs="Arial"/>
          <w:sz w:val="20"/>
        </w:rPr>
      </w:pPr>
      <w:r w:rsidRPr="0010474E">
        <w:rPr>
          <w:rFonts w:cs="Arial"/>
          <w:sz w:val="20"/>
        </w:rPr>
        <w:t xml:space="preserve">The certification of compliance shall be submitted annually for the term of this ROP as detailed in the special conditions, or more frequently if specified in an applicable requirement or in this ROP.  </w:t>
      </w:r>
      <w:r w:rsidRPr="0010474E">
        <w:rPr>
          <w:rFonts w:cs="Arial"/>
          <w:b/>
          <w:sz w:val="20"/>
        </w:rPr>
        <w:t>(R 336.1213(4)(c))</w:t>
      </w:r>
    </w:p>
    <w:p w14:paraId="43D09E5D" w14:textId="77777777" w:rsidR="00E7344F" w:rsidRPr="0010474E" w:rsidRDefault="00E7344F" w:rsidP="00E7344F">
      <w:pPr>
        <w:numPr>
          <w:ilvl w:val="12"/>
          <w:numId w:val="0"/>
        </w:numPr>
        <w:ind w:left="432" w:hanging="432"/>
        <w:jc w:val="both"/>
        <w:rPr>
          <w:rFonts w:cs="Arial"/>
          <w:sz w:val="20"/>
        </w:rPr>
      </w:pPr>
    </w:p>
    <w:p w14:paraId="35583B77" w14:textId="77777777" w:rsidR="00E7344F" w:rsidRPr="0010474E" w:rsidRDefault="00E7344F" w:rsidP="00F87123">
      <w:pPr>
        <w:numPr>
          <w:ilvl w:val="0"/>
          <w:numId w:val="64"/>
        </w:numPr>
        <w:jc w:val="both"/>
        <w:rPr>
          <w:rFonts w:cs="Arial"/>
          <w:sz w:val="20"/>
        </w:rPr>
      </w:pPr>
      <w:r w:rsidRPr="0010474E">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10474E">
        <w:rPr>
          <w:rFonts w:cs="Arial"/>
          <w:b/>
          <w:sz w:val="20"/>
        </w:rPr>
        <w:t>(R 336.1213(3)(c))</w:t>
      </w:r>
    </w:p>
    <w:p w14:paraId="14EE0A5E" w14:textId="77777777" w:rsidR="00E7344F" w:rsidRPr="0010474E" w:rsidRDefault="00E7344F" w:rsidP="00F87123">
      <w:pPr>
        <w:numPr>
          <w:ilvl w:val="1"/>
          <w:numId w:val="64"/>
        </w:numPr>
        <w:jc w:val="both"/>
        <w:rPr>
          <w:rFonts w:cs="Arial"/>
          <w:sz w:val="20"/>
        </w:rPr>
      </w:pPr>
      <w:r w:rsidRPr="0010474E">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0B106C3A" w14:textId="77777777" w:rsidR="00E7344F" w:rsidRPr="0010474E" w:rsidRDefault="00E7344F" w:rsidP="00F87123">
      <w:pPr>
        <w:numPr>
          <w:ilvl w:val="1"/>
          <w:numId w:val="64"/>
        </w:numPr>
        <w:jc w:val="both"/>
        <w:rPr>
          <w:rFonts w:cs="Arial"/>
          <w:sz w:val="20"/>
        </w:rPr>
      </w:pPr>
      <w:r w:rsidRPr="0010474E">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014A9C4" w14:textId="77777777" w:rsidR="00E7344F" w:rsidRPr="0010474E" w:rsidRDefault="00E7344F" w:rsidP="00F87123">
      <w:pPr>
        <w:numPr>
          <w:ilvl w:val="1"/>
          <w:numId w:val="64"/>
        </w:numPr>
        <w:jc w:val="both"/>
        <w:rPr>
          <w:rFonts w:cs="Arial"/>
          <w:sz w:val="20"/>
        </w:rPr>
      </w:pPr>
      <w:r w:rsidRPr="0010474E">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3C17CA1" w14:textId="77777777" w:rsidR="00E7344F" w:rsidRPr="0010474E" w:rsidRDefault="00E7344F" w:rsidP="00E7344F">
      <w:pPr>
        <w:numPr>
          <w:ilvl w:val="12"/>
          <w:numId w:val="0"/>
        </w:numPr>
        <w:ind w:left="432" w:hanging="432"/>
        <w:jc w:val="both"/>
        <w:rPr>
          <w:rFonts w:cs="Arial"/>
          <w:sz w:val="20"/>
        </w:rPr>
      </w:pPr>
      <w:r w:rsidRPr="0010474E">
        <w:rPr>
          <w:rFonts w:cs="Arial"/>
          <w:sz w:val="20"/>
        </w:rPr>
        <w:br w:type="page"/>
      </w:r>
    </w:p>
    <w:p w14:paraId="30D6D759" w14:textId="77777777" w:rsidR="00E7344F" w:rsidRPr="0010474E" w:rsidRDefault="00E7344F" w:rsidP="00F87123">
      <w:pPr>
        <w:pStyle w:val="BodyText2"/>
        <w:numPr>
          <w:ilvl w:val="0"/>
          <w:numId w:val="65"/>
        </w:numPr>
        <w:rPr>
          <w:rFonts w:cs="Arial"/>
          <w:sz w:val="20"/>
        </w:rPr>
      </w:pPr>
      <w:r w:rsidRPr="0010474E">
        <w:rPr>
          <w:rFonts w:cs="Arial"/>
          <w:sz w:val="20"/>
        </w:rPr>
        <w:lastRenderedPageBreak/>
        <w:t xml:space="preserve">For reports required pursuant to Rule 213(3)(c)(ii), prompt certification of the reports is described in Rule 213(3)(c)(iii) as either of the following:  </w:t>
      </w:r>
      <w:r w:rsidRPr="0010474E">
        <w:rPr>
          <w:rFonts w:cs="Arial"/>
          <w:b/>
          <w:sz w:val="20"/>
        </w:rPr>
        <w:t>(R 336.1213(3)(c))</w:t>
      </w:r>
    </w:p>
    <w:p w14:paraId="3D104746" w14:textId="77777777" w:rsidR="00E7344F" w:rsidRPr="0010474E" w:rsidRDefault="00E7344F" w:rsidP="00F87123">
      <w:pPr>
        <w:numPr>
          <w:ilvl w:val="1"/>
          <w:numId w:val="65"/>
        </w:numPr>
        <w:jc w:val="both"/>
        <w:rPr>
          <w:rFonts w:cs="Arial"/>
          <w:sz w:val="20"/>
        </w:rPr>
      </w:pPr>
      <w:r w:rsidRPr="0010474E">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348B2F62" w14:textId="77777777" w:rsidR="00E7344F" w:rsidRPr="0010474E" w:rsidRDefault="00E7344F" w:rsidP="00F87123">
      <w:pPr>
        <w:numPr>
          <w:ilvl w:val="1"/>
          <w:numId w:val="65"/>
        </w:numPr>
        <w:jc w:val="both"/>
        <w:rPr>
          <w:rFonts w:cs="Arial"/>
          <w:sz w:val="20"/>
        </w:rPr>
      </w:pPr>
      <w:r w:rsidRPr="0010474E">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AA58C1B" w14:textId="77777777" w:rsidR="00E7344F" w:rsidRPr="0010474E" w:rsidRDefault="00E7344F" w:rsidP="00E7344F">
      <w:pPr>
        <w:numPr>
          <w:ilvl w:val="12"/>
          <w:numId w:val="0"/>
        </w:numPr>
        <w:ind w:left="432" w:hanging="432"/>
        <w:jc w:val="both"/>
        <w:rPr>
          <w:rFonts w:cs="Arial"/>
          <w:sz w:val="20"/>
        </w:rPr>
      </w:pPr>
    </w:p>
    <w:p w14:paraId="1BFCC8EB" w14:textId="77777777" w:rsidR="00E7344F" w:rsidRPr="0010474E" w:rsidRDefault="00E7344F" w:rsidP="00F87123">
      <w:pPr>
        <w:numPr>
          <w:ilvl w:val="0"/>
          <w:numId w:val="65"/>
        </w:numPr>
        <w:jc w:val="both"/>
        <w:rPr>
          <w:rFonts w:cs="Arial"/>
          <w:sz w:val="20"/>
        </w:rPr>
      </w:pPr>
      <w:r w:rsidRPr="0010474E">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10474E">
        <w:rPr>
          <w:rFonts w:cs="Arial"/>
          <w:b/>
          <w:sz w:val="20"/>
        </w:rPr>
        <w:t>(R 336.1213(3)(c)(i))</w:t>
      </w:r>
    </w:p>
    <w:p w14:paraId="4BB4A26E" w14:textId="77777777" w:rsidR="00E7344F" w:rsidRPr="0010474E" w:rsidRDefault="00E7344F" w:rsidP="00E7344F">
      <w:pPr>
        <w:numPr>
          <w:ilvl w:val="12"/>
          <w:numId w:val="0"/>
        </w:numPr>
        <w:jc w:val="both"/>
        <w:rPr>
          <w:rFonts w:cs="Arial"/>
          <w:sz w:val="20"/>
        </w:rPr>
      </w:pPr>
    </w:p>
    <w:p w14:paraId="6BC8459A" w14:textId="77777777" w:rsidR="00E7344F" w:rsidRPr="0010474E" w:rsidRDefault="00E7344F" w:rsidP="00F87123">
      <w:pPr>
        <w:numPr>
          <w:ilvl w:val="0"/>
          <w:numId w:val="65"/>
        </w:numPr>
        <w:jc w:val="both"/>
        <w:rPr>
          <w:rFonts w:cs="Arial"/>
          <w:sz w:val="20"/>
        </w:rPr>
      </w:pPr>
      <w:r w:rsidRPr="0010474E">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10474E">
        <w:rPr>
          <w:rFonts w:cs="Arial"/>
          <w:b/>
          <w:sz w:val="20"/>
        </w:rPr>
        <w:t>(R 336.1212(6))</w:t>
      </w:r>
    </w:p>
    <w:p w14:paraId="7D231782" w14:textId="77777777" w:rsidR="00E7344F" w:rsidRPr="0010474E" w:rsidRDefault="00E7344F" w:rsidP="00E7344F">
      <w:pPr>
        <w:numPr>
          <w:ilvl w:val="12"/>
          <w:numId w:val="0"/>
        </w:numPr>
        <w:jc w:val="both"/>
        <w:rPr>
          <w:rFonts w:cs="Arial"/>
          <w:sz w:val="20"/>
        </w:rPr>
      </w:pPr>
    </w:p>
    <w:p w14:paraId="4649CC17" w14:textId="77777777" w:rsidR="00E7344F" w:rsidRPr="0010474E" w:rsidRDefault="00E7344F" w:rsidP="00F87123">
      <w:pPr>
        <w:numPr>
          <w:ilvl w:val="0"/>
          <w:numId w:val="65"/>
        </w:numPr>
        <w:jc w:val="both"/>
        <w:rPr>
          <w:rFonts w:cs="Arial"/>
          <w:sz w:val="20"/>
        </w:rPr>
      </w:pPr>
      <w:r w:rsidRPr="0010474E">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10474E">
        <w:rPr>
          <w:rFonts w:cs="Arial"/>
          <w:spacing w:val="-3"/>
          <w:sz w:val="20"/>
          <w:vertAlign w:val="superscript"/>
        </w:rPr>
        <w:t>2</w:t>
      </w:r>
      <w:r w:rsidRPr="0010474E">
        <w:rPr>
          <w:rFonts w:cs="Arial"/>
          <w:spacing w:val="-3"/>
          <w:sz w:val="20"/>
        </w:rPr>
        <w:t xml:space="preserve">  </w:t>
      </w:r>
      <w:r w:rsidRPr="0010474E">
        <w:rPr>
          <w:rFonts w:cs="Arial"/>
          <w:b/>
          <w:spacing w:val="-3"/>
          <w:sz w:val="20"/>
        </w:rPr>
        <w:t>(R 336.1912)</w:t>
      </w:r>
    </w:p>
    <w:p w14:paraId="18275D8F" w14:textId="77777777" w:rsidR="00E7344F" w:rsidRPr="0010474E" w:rsidRDefault="00E7344F" w:rsidP="00E7344F">
      <w:pPr>
        <w:numPr>
          <w:ilvl w:val="12"/>
          <w:numId w:val="0"/>
        </w:numPr>
        <w:ind w:left="432" w:hanging="432"/>
        <w:jc w:val="both"/>
        <w:rPr>
          <w:rFonts w:cs="Arial"/>
          <w:sz w:val="20"/>
        </w:rPr>
      </w:pPr>
    </w:p>
    <w:p w14:paraId="393CEA33" w14:textId="1CCB85B7" w:rsidR="00E7344F" w:rsidRPr="0010474E" w:rsidRDefault="00E7344F" w:rsidP="00E7344F">
      <w:pPr>
        <w:pStyle w:val="Heading2"/>
        <w:tabs>
          <w:tab w:val="clear" w:pos="360"/>
          <w:tab w:val="num" w:pos="0"/>
        </w:tabs>
        <w:ind w:left="0" w:firstLine="0"/>
        <w:jc w:val="left"/>
        <w:rPr>
          <w:b w:val="0"/>
          <w:sz w:val="22"/>
          <w:szCs w:val="22"/>
        </w:rPr>
      </w:pPr>
      <w:bookmarkStart w:id="147" w:name="_Toc119664744"/>
      <w:r w:rsidRPr="0010474E">
        <w:rPr>
          <w:sz w:val="22"/>
          <w:szCs w:val="22"/>
        </w:rPr>
        <w:t>Permit Shield</w:t>
      </w:r>
      <w:bookmarkEnd w:id="147"/>
    </w:p>
    <w:p w14:paraId="70F189A8" w14:textId="77777777" w:rsidR="00E7344F" w:rsidRPr="0010474E" w:rsidRDefault="00E7344F" w:rsidP="00E7344F">
      <w:pPr>
        <w:numPr>
          <w:ilvl w:val="12"/>
          <w:numId w:val="0"/>
        </w:numPr>
        <w:ind w:left="432" w:hanging="432"/>
        <w:jc w:val="both"/>
        <w:rPr>
          <w:rFonts w:cs="Arial"/>
          <w:sz w:val="20"/>
        </w:rPr>
      </w:pPr>
    </w:p>
    <w:p w14:paraId="7D3AD7C8" w14:textId="77777777" w:rsidR="00E7344F" w:rsidRPr="0010474E" w:rsidRDefault="00E7344F" w:rsidP="00F87123">
      <w:pPr>
        <w:numPr>
          <w:ilvl w:val="0"/>
          <w:numId w:val="66"/>
        </w:numPr>
        <w:jc w:val="both"/>
        <w:rPr>
          <w:rFonts w:cs="Arial"/>
          <w:sz w:val="20"/>
        </w:rPr>
      </w:pPr>
      <w:r w:rsidRPr="0010474E">
        <w:rPr>
          <w:rFonts w:cs="Arial"/>
          <w:sz w:val="20"/>
        </w:rPr>
        <w:t xml:space="preserve">Compliance with the conditions of the ROP shall be considered compliance with any applicable requirements as of the date of ROP issuance if either of the following provisions is satisfied.  </w:t>
      </w:r>
      <w:r w:rsidRPr="0010474E">
        <w:rPr>
          <w:rFonts w:cs="Arial"/>
          <w:b/>
          <w:sz w:val="20"/>
        </w:rPr>
        <w:t>(R 336.1213(6)(a)(i), R 336.1213(6)(a)(ii))</w:t>
      </w:r>
    </w:p>
    <w:p w14:paraId="55750745" w14:textId="77777777" w:rsidR="00E7344F" w:rsidRPr="0010474E" w:rsidRDefault="00E7344F" w:rsidP="00F87123">
      <w:pPr>
        <w:numPr>
          <w:ilvl w:val="1"/>
          <w:numId w:val="66"/>
        </w:numPr>
        <w:jc w:val="both"/>
        <w:rPr>
          <w:rFonts w:cs="Arial"/>
          <w:sz w:val="20"/>
        </w:rPr>
      </w:pPr>
      <w:r w:rsidRPr="0010474E">
        <w:rPr>
          <w:rFonts w:cs="Arial"/>
          <w:sz w:val="20"/>
        </w:rPr>
        <w:t>The applicable requirements are included and are specifically identified in the ROP.</w:t>
      </w:r>
    </w:p>
    <w:p w14:paraId="05A4C666" w14:textId="77777777" w:rsidR="00E7344F" w:rsidRPr="0010474E" w:rsidRDefault="00E7344F" w:rsidP="00F87123">
      <w:pPr>
        <w:numPr>
          <w:ilvl w:val="1"/>
          <w:numId w:val="66"/>
        </w:numPr>
        <w:jc w:val="both"/>
        <w:rPr>
          <w:rFonts w:cs="Arial"/>
          <w:sz w:val="20"/>
        </w:rPr>
      </w:pPr>
      <w:r w:rsidRPr="0010474E">
        <w:rPr>
          <w:rFonts w:cs="Arial"/>
          <w:sz w:val="20"/>
        </w:rPr>
        <w:t>The permit includes a determination or concise summary of the determination by the department that other specifically identified requirements are not applicable to the stationary source.</w:t>
      </w:r>
    </w:p>
    <w:p w14:paraId="1D5BF2DA" w14:textId="77777777" w:rsidR="00E7344F" w:rsidRPr="0010474E" w:rsidRDefault="00E7344F" w:rsidP="00E7344F">
      <w:pPr>
        <w:numPr>
          <w:ilvl w:val="12"/>
          <w:numId w:val="0"/>
        </w:numPr>
        <w:ind w:left="432" w:hanging="432"/>
        <w:jc w:val="both"/>
        <w:rPr>
          <w:rFonts w:cs="Arial"/>
          <w:sz w:val="20"/>
        </w:rPr>
      </w:pPr>
    </w:p>
    <w:p w14:paraId="6B8046B8" w14:textId="77777777" w:rsidR="00E7344F" w:rsidRPr="0010474E" w:rsidRDefault="00E7344F" w:rsidP="00E7344F">
      <w:pPr>
        <w:pStyle w:val="BodyText2"/>
        <w:ind w:left="360"/>
        <w:rPr>
          <w:rFonts w:cs="Arial"/>
          <w:sz w:val="20"/>
        </w:rPr>
      </w:pPr>
      <w:r w:rsidRPr="0010474E">
        <w:rPr>
          <w:rFonts w:cs="Arial"/>
          <w:sz w:val="20"/>
        </w:rPr>
        <w:t>Any requirements identified in Part E of this ROP have been identified as non-applicable to this ROP and are included in the permit shield.</w:t>
      </w:r>
    </w:p>
    <w:p w14:paraId="33260385" w14:textId="77777777" w:rsidR="00E7344F" w:rsidRPr="0010474E" w:rsidRDefault="00E7344F" w:rsidP="00E7344F">
      <w:pPr>
        <w:numPr>
          <w:ilvl w:val="12"/>
          <w:numId w:val="0"/>
        </w:numPr>
        <w:ind w:left="432" w:hanging="432"/>
        <w:jc w:val="both"/>
        <w:rPr>
          <w:rFonts w:cs="Arial"/>
          <w:sz w:val="20"/>
        </w:rPr>
      </w:pPr>
    </w:p>
    <w:p w14:paraId="5461D6C3" w14:textId="77777777" w:rsidR="00E7344F" w:rsidRPr="0010474E" w:rsidRDefault="00E7344F" w:rsidP="00F87123">
      <w:pPr>
        <w:numPr>
          <w:ilvl w:val="0"/>
          <w:numId w:val="67"/>
        </w:numPr>
        <w:jc w:val="both"/>
        <w:rPr>
          <w:rFonts w:cs="Arial"/>
          <w:sz w:val="20"/>
        </w:rPr>
      </w:pPr>
      <w:r w:rsidRPr="0010474E">
        <w:rPr>
          <w:rFonts w:cs="Arial"/>
          <w:sz w:val="20"/>
        </w:rPr>
        <w:t>Nothing in this ROP shall alter or affect any of the following:</w:t>
      </w:r>
    </w:p>
    <w:p w14:paraId="4878E1B0" w14:textId="77777777" w:rsidR="00E7344F" w:rsidRPr="0010474E" w:rsidRDefault="00E7344F" w:rsidP="00F87123">
      <w:pPr>
        <w:numPr>
          <w:ilvl w:val="1"/>
          <w:numId w:val="78"/>
        </w:numPr>
        <w:jc w:val="both"/>
        <w:rPr>
          <w:rFonts w:cs="Arial"/>
          <w:sz w:val="20"/>
        </w:rPr>
      </w:pPr>
      <w:r w:rsidRPr="0010474E">
        <w:rPr>
          <w:rFonts w:cs="Arial"/>
          <w:sz w:val="20"/>
        </w:rPr>
        <w:t xml:space="preserve">The provisions of Section 303 of the CAA, emergency orders, including the authority of the USEPA under Section 303 of the CAA.  </w:t>
      </w:r>
      <w:r w:rsidRPr="0010474E">
        <w:rPr>
          <w:rFonts w:cs="Arial"/>
          <w:b/>
          <w:sz w:val="20"/>
        </w:rPr>
        <w:t>(R 336.1213(6)(b)(i))</w:t>
      </w:r>
    </w:p>
    <w:p w14:paraId="6076F786" w14:textId="77777777" w:rsidR="00E7344F" w:rsidRPr="0010474E" w:rsidRDefault="00E7344F" w:rsidP="00F87123">
      <w:pPr>
        <w:numPr>
          <w:ilvl w:val="1"/>
          <w:numId w:val="78"/>
        </w:numPr>
        <w:jc w:val="both"/>
        <w:rPr>
          <w:rFonts w:cs="Arial"/>
          <w:sz w:val="20"/>
        </w:rPr>
      </w:pPr>
      <w:r w:rsidRPr="0010474E">
        <w:rPr>
          <w:rFonts w:cs="Arial"/>
          <w:sz w:val="20"/>
        </w:rPr>
        <w:t xml:space="preserve">The liability of the owner or operator of this source for any violation of applicable requirements prior to or at the time of this ROP issuance.  </w:t>
      </w:r>
      <w:r w:rsidRPr="0010474E">
        <w:rPr>
          <w:rFonts w:cs="Arial"/>
          <w:b/>
          <w:sz w:val="20"/>
        </w:rPr>
        <w:t>(R 336.1213(6)(b)(ii))</w:t>
      </w:r>
    </w:p>
    <w:p w14:paraId="4F02C0AC" w14:textId="77777777" w:rsidR="00E7344F" w:rsidRPr="0010474E" w:rsidRDefault="00E7344F" w:rsidP="00F87123">
      <w:pPr>
        <w:numPr>
          <w:ilvl w:val="1"/>
          <w:numId w:val="78"/>
        </w:numPr>
        <w:jc w:val="both"/>
        <w:rPr>
          <w:rFonts w:cs="Arial"/>
          <w:b/>
          <w:sz w:val="20"/>
        </w:rPr>
      </w:pPr>
      <w:r w:rsidRPr="0010474E">
        <w:rPr>
          <w:rFonts w:cs="Arial"/>
          <w:sz w:val="20"/>
        </w:rPr>
        <w:t xml:space="preserve">The applicable requirements of the acid rain program, consistent with Section 408(a) of the CAA.  </w:t>
      </w:r>
      <w:r w:rsidRPr="0010474E">
        <w:rPr>
          <w:rFonts w:cs="Arial"/>
          <w:b/>
          <w:sz w:val="20"/>
        </w:rPr>
        <w:t>(R 336.1213(6)(b)(iii))</w:t>
      </w:r>
    </w:p>
    <w:p w14:paraId="37A65D07" w14:textId="77777777" w:rsidR="00E7344F" w:rsidRPr="0010474E" w:rsidRDefault="00E7344F" w:rsidP="00E7344F">
      <w:pPr>
        <w:jc w:val="both"/>
        <w:rPr>
          <w:rFonts w:cs="Arial"/>
          <w:sz w:val="20"/>
        </w:rPr>
      </w:pPr>
      <w:r w:rsidRPr="0010474E">
        <w:rPr>
          <w:rFonts w:cs="Arial"/>
          <w:b/>
          <w:sz w:val="20"/>
        </w:rPr>
        <w:br w:type="page"/>
      </w:r>
    </w:p>
    <w:p w14:paraId="044BA785" w14:textId="77777777" w:rsidR="00E7344F" w:rsidRPr="0010474E" w:rsidRDefault="00E7344F" w:rsidP="00F87123">
      <w:pPr>
        <w:numPr>
          <w:ilvl w:val="1"/>
          <w:numId w:val="79"/>
        </w:numPr>
        <w:jc w:val="both"/>
        <w:rPr>
          <w:rFonts w:cs="Arial"/>
          <w:sz w:val="20"/>
        </w:rPr>
      </w:pPr>
      <w:r w:rsidRPr="0010474E">
        <w:rPr>
          <w:rFonts w:cs="Arial"/>
          <w:sz w:val="20"/>
        </w:rPr>
        <w:lastRenderedPageBreak/>
        <w:t xml:space="preserve">The ability of the USEPA to obtain information from a source pursuant to Section 114 of the CAA.  </w:t>
      </w:r>
      <w:r w:rsidRPr="0010474E">
        <w:rPr>
          <w:rFonts w:cs="Arial"/>
          <w:b/>
          <w:sz w:val="20"/>
        </w:rPr>
        <w:t>(R 336.1213(6)(b)(iv))</w:t>
      </w:r>
    </w:p>
    <w:p w14:paraId="656641DA" w14:textId="77777777" w:rsidR="00E7344F" w:rsidRPr="0010474E" w:rsidRDefault="00E7344F" w:rsidP="00E7344F">
      <w:pPr>
        <w:numPr>
          <w:ilvl w:val="12"/>
          <w:numId w:val="0"/>
        </w:numPr>
        <w:ind w:left="432" w:hanging="432"/>
        <w:jc w:val="both"/>
        <w:rPr>
          <w:rFonts w:cs="Arial"/>
          <w:sz w:val="20"/>
        </w:rPr>
      </w:pPr>
    </w:p>
    <w:p w14:paraId="1EF92C4D" w14:textId="77777777" w:rsidR="00E7344F" w:rsidRPr="0010474E" w:rsidRDefault="00E7344F" w:rsidP="00F87123">
      <w:pPr>
        <w:numPr>
          <w:ilvl w:val="0"/>
          <w:numId w:val="68"/>
        </w:numPr>
        <w:jc w:val="both"/>
        <w:rPr>
          <w:rFonts w:cs="Arial"/>
          <w:sz w:val="20"/>
        </w:rPr>
      </w:pPr>
      <w:r w:rsidRPr="0010474E">
        <w:rPr>
          <w:rFonts w:cs="Arial"/>
          <w:sz w:val="20"/>
        </w:rPr>
        <w:t>The permit shield shall not apply to provisions incorporated into this ROP through procedures for any of the following:</w:t>
      </w:r>
    </w:p>
    <w:p w14:paraId="58255339" w14:textId="77777777" w:rsidR="00E7344F" w:rsidRPr="0010474E" w:rsidRDefault="00E7344F" w:rsidP="00F87123">
      <w:pPr>
        <w:numPr>
          <w:ilvl w:val="1"/>
          <w:numId w:val="80"/>
        </w:numPr>
        <w:jc w:val="both"/>
        <w:rPr>
          <w:rFonts w:cs="Arial"/>
          <w:sz w:val="20"/>
        </w:rPr>
      </w:pPr>
      <w:r w:rsidRPr="0010474E">
        <w:rPr>
          <w:rFonts w:cs="Arial"/>
          <w:sz w:val="20"/>
        </w:rPr>
        <w:t xml:space="preserve">Operational flexibility changes made pursuant to Rule 215.  </w:t>
      </w:r>
      <w:r w:rsidRPr="0010474E">
        <w:rPr>
          <w:rFonts w:cs="Arial"/>
          <w:b/>
          <w:sz w:val="20"/>
        </w:rPr>
        <w:t>(R 336.1215(5))</w:t>
      </w:r>
    </w:p>
    <w:p w14:paraId="2AF695F6" w14:textId="77777777" w:rsidR="00E7344F" w:rsidRPr="0010474E" w:rsidRDefault="00E7344F" w:rsidP="00F87123">
      <w:pPr>
        <w:numPr>
          <w:ilvl w:val="1"/>
          <w:numId w:val="80"/>
        </w:numPr>
        <w:jc w:val="both"/>
        <w:rPr>
          <w:rFonts w:cs="Arial"/>
          <w:sz w:val="20"/>
        </w:rPr>
      </w:pPr>
      <w:r w:rsidRPr="0010474E">
        <w:rPr>
          <w:rFonts w:cs="Arial"/>
          <w:sz w:val="20"/>
        </w:rPr>
        <w:t xml:space="preserve">Administrative Amendments made pursuant to Rule 216(1)(a)(i)-(iv).  </w:t>
      </w:r>
      <w:r w:rsidRPr="0010474E">
        <w:rPr>
          <w:rFonts w:cs="Arial"/>
          <w:b/>
          <w:sz w:val="20"/>
        </w:rPr>
        <w:t>(R 336.1216(1)(b)(iii))</w:t>
      </w:r>
    </w:p>
    <w:p w14:paraId="50E3D98E" w14:textId="77777777" w:rsidR="00E7344F" w:rsidRPr="0010474E" w:rsidRDefault="00E7344F" w:rsidP="00F87123">
      <w:pPr>
        <w:numPr>
          <w:ilvl w:val="1"/>
          <w:numId w:val="80"/>
        </w:numPr>
        <w:jc w:val="both"/>
        <w:rPr>
          <w:rFonts w:cs="Arial"/>
          <w:sz w:val="20"/>
        </w:rPr>
      </w:pPr>
      <w:r w:rsidRPr="0010474E">
        <w:rPr>
          <w:rFonts w:cs="Arial"/>
          <w:sz w:val="20"/>
        </w:rPr>
        <w:t xml:space="preserve">Administrative Amendments made pursuant to Rule 216(1)(a)(v) until the amendment has been approved by the department.  </w:t>
      </w:r>
      <w:r w:rsidRPr="0010474E">
        <w:rPr>
          <w:rFonts w:cs="Arial"/>
          <w:b/>
          <w:sz w:val="20"/>
        </w:rPr>
        <w:t>(R 336.1216(1)(c)(iii))</w:t>
      </w:r>
    </w:p>
    <w:p w14:paraId="501DF899" w14:textId="77777777" w:rsidR="00E7344F" w:rsidRPr="0010474E" w:rsidRDefault="00E7344F" w:rsidP="00F87123">
      <w:pPr>
        <w:numPr>
          <w:ilvl w:val="1"/>
          <w:numId w:val="80"/>
        </w:numPr>
        <w:jc w:val="both"/>
        <w:rPr>
          <w:rFonts w:cs="Arial"/>
          <w:sz w:val="20"/>
        </w:rPr>
      </w:pPr>
      <w:r w:rsidRPr="0010474E">
        <w:rPr>
          <w:rFonts w:cs="Arial"/>
          <w:sz w:val="20"/>
        </w:rPr>
        <w:t xml:space="preserve">Minor Permit Modifications made pursuant to Rule 216(2).  </w:t>
      </w:r>
      <w:r w:rsidRPr="0010474E">
        <w:rPr>
          <w:rFonts w:cs="Arial"/>
          <w:b/>
          <w:sz w:val="20"/>
        </w:rPr>
        <w:t>(R 336.1216(2)(f))</w:t>
      </w:r>
    </w:p>
    <w:p w14:paraId="28D6E185" w14:textId="77777777" w:rsidR="00E7344F" w:rsidRPr="0010474E" w:rsidRDefault="00E7344F" w:rsidP="00F87123">
      <w:pPr>
        <w:numPr>
          <w:ilvl w:val="1"/>
          <w:numId w:val="80"/>
        </w:numPr>
        <w:jc w:val="both"/>
        <w:rPr>
          <w:rFonts w:cs="Arial"/>
          <w:sz w:val="20"/>
        </w:rPr>
      </w:pPr>
      <w:r w:rsidRPr="0010474E">
        <w:rPr>
          <w:rFonts w:cs="Arial"/>
          <w:sz w:val="20"/>
        </w:rPr>
        <w:t xml:space="preserve">State-Only Modifications made pursuant to Rule 216(4) until the changes have been approved by the department.  </w:t>
      </w:r>
      <w:r w:rsidRPr="0010474E">
        <w:rPr>
          <w:rFonts w:cs="Arial"/>
          <w:b/>
          <w:sz w:val="20"/>
        </w:rPr>
        <w:t>(R 336.1216(4)(e))</w:t>
      </w:r>
    </w:p>
    <w:p w14:paraId="56968049" w14:textId="77777777" w:rsidR="00E7344F" w:rsidRPr="0010474E" w:rsidRDefault="00E7344F" w:rsidP="00E7344F">
      <w:pPr>
        <w:numPr>
          <w:ilvl w:val="12"/>
          <w:numId w:val="0"/>
        </w:numPr>
        <w:ind w:left="432" w:hanging="432"/>
        <w:jc w:val="both"/>
        <w:rPr>
          <w:rFonts w:cs="Arial"/>
          <w:sz w:val="20"/>
        </w:rPr>
      </w:pPr>
    </w:p>
    <w:p w14:paraId="66C4499B" w14:textId="77777777" w:rsidR="00E7344F" w:rsidRPr="0010474E" w:rsidRDefault="00E7344F" w:rsidP="00F87123">
      <w:pPr>
        <w:numPr>
          <w:ilvl w:val="0"/>
          <w:numId w:val="69"/>
        </w:numPr>
        <w:jc w:val="both"/>
        <w:rPr>
          <w:rFonts w:cs="Arial"/>
          <w:sz w:val="20"/>
        </w:rPr>
      </w:pPr>
      <w:r w:rsidRPr="0010474E">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10474E">
        <w:rPr>
          <w:rFonts w:cs="Arial"/>
          <w:b/>
          <w:sz w:val="20"/>
        </w:rPr>
        <w:t>(R 336.1217(1)(c), R 336.1217(1)(a))</w:t>
      </w:r>
    </w:p>
    <w:p w14:paraId="1348BE64" w14:textId="77777777" w:rsidR="00E7344F" w:rsidRPr="0010474E" w:rsidRDefault="00E7344F" w:rsidP="00E7344F">
      <w:pPr>
        <w:numPr>
          <w:ilvl w:val="12"/>
          <w:numId w:val="0"/>
        </w:numPr>
        <w:ind w:left="432" w:hanging="432"/>
        <w:jc w:val="both"/>
        <w:rPr>
          <w:rFonts w:cs="Arial"/>
          <w:sz w:val="20"/>
        </w:rPr>
      </w:pPr>
    </w:p>
    <w:p w14:paraId="68BCB833" w14:textId="3693C8F3" w:rsidR="00E7344F" w:rsidRPr="0010474E" w:rsidRDefault="00E7344F" w:rsidP="00E7344F">
      <w:pPr>
        <w:pStyle w:val="Heading2"/>
        <w:tabs>
          <w:tab w:val="clear" w:pos="360"/>
          <w:tab w:val="num" w:pos="0"/>
        </w:tabs>
        <w:ind w:left="0" w:firstLine="0"/>
        <w:jc w:val="left"/>
        <w:rPr>
          <w:b w:val="0"/>
          <w:sz w:val="22"/>
          <w:szCs w:val="22"/>
        </w:rPr>
      </w:pPr>
      <w:bookmarkStart w:id="148" w:name="_Toc119664745"/>
      <w:r w:rsidRPr="0010474E">
        <w:rPr>
          <w:sz w:val="22"/>
          <w:szCs w:val="22"/>
        </w:rPr>
        <w:t>Revisions</w:t>
      </w:r>
      <w:bookmarkEnd w:id="148"/>
    </w:p>
    <w:p w14:paraId="2AF36D5F" w14:textId="77777777" w:rsidR="00E7344F" w:rsidRPr="0010474E" w:rsidRDefault="00E7344F" w:rsidP="00E7344F">
      <w:pPr>
        <w:numPr>
          <w:ilvl w:val="12"/>
          <w:numId w:val="0"/>
        </w:numPr>
        <w:ind w:left="432" w:hanging="432"/>
        <w:jc w:val="both"/>
        <w:rPr>
          <w:rFonts w:cs="Arial"/>
          <w:sz w:val="20"/>
        </w:rPr>
      </w:pPr>
    </w:p>
    <w:p w14:paraId="57B79E1E" w14:textId="77777777" w:rsidR="00E7344F" w:rsidRPr="0010474E" w:rsidRDefault="00E7344F" w:rsidP="00F87123">
      <w:pPr>
        <w:numPr>
          <w:ilvl w:val="0"/>
          <w:numId w:val="69"/>
        </w:numPr>
        <w:jc w:val="both"/>
        <w:rPr>
          <w:rFonts w:cs="Arial"/>
          <w:sz w:val="20"/>
        </w:rPr>
      </w:pPr>
      <w:r w:rsidRPr="0010474E">
        <w:rPr>
          <w:rFonts w:cs="Arial"/>
          <w:sz w:val="20"/>
        </w:rPr>
        <w:t xml:space="preserve">For changes to any process or process equipment covered by this ROP that do not require a revision of the ROP pursuant to Rule 216, the permittee must comply with Rule 215.  </w:t>
      </w:r>
      <w:r w:rsidRPr="0010474E">
        <w:rPr>
          <w:rFonts w:cs="Arial"/>
          <w:b/>
          <w:sz w:val="20"/>
        </w:rPr>
        <w:t>(R 336.1215, R 336.1216)</w:t>
      </w:r>
    </w:p>
    <w:p w14:paraId="3A39BF1D" w14:textId="77777777" w:rsidR="00E7344F" w:rsidRPr="0010474E" w:rsidRDefault="00E7344F" w:rsidP="00E7344F">
      <w:pPr>
        <w:jc w:val="both"/>
        <w:rPr>
          <w:rFonts w:cs="Arial"/>
          <w:spacing w:val="-3"/>
          <w:sz w:val="20"/>
        </w:rPr>
      </w:pPr>
    </w:p>
    <w:p w14:paraId="546589AF" w14:textId="77777777" w:rsidR="00E7344F" w:rsidRPr="0010474E" w:rsidRDefault="00E7344F" w:rsidP="00F87123">
      <w:pPr>
        <w:numPr>
          <w:ilvl w:val="0"/>
          <w:numId w:val="69"/>
        </w:numPr>
        <w:jc w:val="both"/>
        <w:rPr>
          <w:rFonts w:cs="Arial"/>
          <w:sz w:val="20"/>
        </w:rPr>
      </w:pPr>
      <w:r w:rsidRPr="0010474E">
        <w:rPr>
          <w:rFonts w:cs="Arial"/>
          <w:spacing w:val="-3"/>
          <w:sz w:val="20"/>
        </w:rPr>
        <w:t xml:space="preserve">A change in ownership or operational control of a stationary source covered by this ROP shall be made pursuant to Rule 216(1).  </w:t>
      </w:r>
      <w:r w:rsidRPr="0010474E">
        <w:rPr>
          <w:rFonts w:cs="Arial"/>
          <w:b/>
          <w:spacing w:val="-3"/>
          <w:sz w:val="20"/>
        </w:rPr>
        <w:t>(R 336.1219(2))</w:t>
      </w:r>
    </w:p>
    <w:p w14:paraId="565FE9B8" w14:textId="77777777" w:rsidR="00E7344F" w:rsidRPr="0010474E" w:rsidRDefault="00E7344F" w:rsidP="00E7344F">
      <w:pPr>
        <w:numPr>
          <w:ilvl w:val="12"/>
          <w:numId w:val="0"/>
        </w:numPr>
        <w:jc w:val="both"/>
        <w:rPr>
          <w:rFonts w:cs="Arial"/>
          <w:sz w:val="20"/>
        </w:rPr>
      </w:pPr>
    </w:p>
    <w:p w14:paraId="38962E4E" w14:textId="77777777" w:rsidR="00E7344F" w:rsidRPr="0010474E" w:rsidRDefault="00E7344F" w:rsidP="00F87123">
      <w:pPr>
        <w:numPr>
          <w:ilvl w:val="0"/>
          <w:numId w:val="69"/>
        </w:numPr>
        <w:jc w:val="both"/>
        <w:rPr>
          <w:rFonts w:cs="Arial"/>
          <w:sz w:val="20"/>
        </w:rPr>
      </w:pPr>
      <w:r w:rsidRPr="0010474E">
        <w:rPr>
          <w:rFonts w:cs="Arial"/>
          <w:sz w:val="20"/>
        </w:rPr>
        <w:t xml:space="preserve">For revisions to this ROP, an administratively complete application shall be considered timely if it is received by the department in accordance with the time frames specified in Rule 216.  </w:t>
      </w:r>
      <w:r w:rsidRPr="0010474E">
        <w:rPr>
          <w:rFonts w:cs="Arial"/>
          <w:b/>
          <w:sz w:val="20"/>
        </w:rPr>
        <w:t>(R 336.1210(10))</w:t>
      </w:r>
    </w:p>
    <w:p w14:paraId="747B46D7" w14:textId="77777777" w:rsidR="00E7344F" w:rsidRPr="0010474E" w:rsidRDefault="00E7344F" w:rsidP="00E7344F">
      <w:pPr>
        <w:autoSpaceDE w:val="0"/>
        <w:autoSpaceDN w:val="0"/>
        <w:adjustRightInd w:val="0"/>
        <w:jc w:val="both"/>
        <w:rPr>
          <w:rFonts w:cs="Arial"/>
          <w:sz w:val="20"/>
        </w:rPr>
      </w:pPr>
    </w:p>
    <w:p w14:paraId="3859A483" w14:textId="77777777" w:rsidR="00E7344F" w:rsidRPr="0010474E" w:rsidRDefault="00E7344F" w:rsidP="00F87123">
      <w:pPr>
        <w:numPr>
          <w:ilvl w:val="0"/>
          <w:numId w:val="69"/>
        </w:numPr>
        <w:autoSpaceDE w:val="0"/>
        <w:autoSpaceDN w:val="0"/>
        <w:adjustRightInd w:val="0"/>
        <w:jc w:val="both"/>
        <w:rPr>
          <w:rFonts w:cs="Arial"/>
          <w:sz w:val="20"/>
        </w:rPr>
      </w:pPr>
      <w:r w:rsidRPr="0010474E">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10474E">
        <w:rPr>
          <w:rFonts w:cs="Arial"/>
          <w:b/>
          <w:sz w:val="20"/>
        </w:rPr>
        <w:t>(R 336.1216(1)(c)(iii), R 336.1216(2)(d), R 336.1216(4)(d))</w:t>
      </w:r>
    </w:p>
    <w:p w14:paraId="6208F98C" w14:textId="77777777" w:rsidR="00E7344F" w:rsidRPr="0010474E" w:rsidRDefault="00E7344F" w:rsidP="00E7344F">
      <w:pPr>
        <w:jc w:val="both"/>
        <w:rPr>
          <w:rFonts w:cs="Arial"/>
          <w:sz w:val="20"/>
        </w:rPr>
      </w:pPr>
    </w:p>
    <w:p w14:paraId="0D5A6666" w14:textId="0C953129" w:rsidR="00E7344F" w:rsidRPr="0010474E" w:rsidRDefault="00E7344F" w:rsidP="00E7344F">
      <w:pPr>
        <w:pStyle w:val="Heading2"/>
        <w:tabs>
          <w:tab w:val="clear" w:pos="360"/>
          <w:tab w:val="num" w:pos="0"/>
        </w:tabs>
        <w:ind w:left="0" w:firstLine="0"/>
        <w:jc w:val="left"/>
        <w:rPr>
          <w:b w:val="0"/>
          <w:sz w:val="22"/>
          <w:szCs w:val="22"/>
        </w:rPr>
      </w:pPr>
      <w:bookmarkStart w:id="149" w:name="_Toc119664746"/>
      <w:r w:rsidRPr="0010474E">
        <w:rPr>
          <w:sz w:val="22"/>
          <w:szCs w:val="22"/>
        </w:rPr>
        <w:t>Reopenings</w:t>
      </w:r>
      <w:bookmarkEnd w:id="149"/>
    </w:p>
    <w:p w14:paraId="6017182A" w14:textId="77777777" w:rsidR="00E7344F" w:rsidRPr="0010474E" w:rsidRDefault="00E7344F" w:rsidP="00E7344F">
      <w:pPr>
        <w:jc w:val="both"/>
        <w:rPr>
          <w:rFonts w:cs="Arial"/>
          <w:szCs w:val="22"/>
        </w:rPr>
      </w:pPr>
    </w:p>
    <w:p w14:paraId="7106FD8A" w14:textId="77777777" w:rsidR="00E7344F" w:rsidRPr="0010474E" w:rsidRDefault="00E7344F" w:rsidP="00F87123">
      <w:pPr>
        <w:numPr>
          <w:ilvl w:val="0"/>
          <w:numId w:val="70"/>
        </w:numPr>
        <w:jc w:val="both"/>
        <w:rPr>
          <w:rFonts w:cs="Arial"/>
          <w:sz w:val="20"/>
        </w:rPr>
      </w:pPr>
      <w:r w:rsidRPr="0010474E">
        <w:rPr>
          <w:rFonts w:cs="Arial"/>
          <w:sz w:val="20"/>
        </w:rPr>
        <w:t>A ROP shall be reopened by the department prior to the expiration date and revised by the department under any of the following circumstances:</w:t>
      </w:r>
    </w:p>
    <w:p w14:paraId="343981C2" w14:textId="77777777" w:rsidR="00E7344F" w:rsidRPr="0010474E" w:rsidRDefault="00E7344F" w:rsidP="00F87123">
      <w:pPr>
        <w:numPr>
          <w:ilvl w:val="1"/>
          <w:numId w:val="70"/>
        </w:numPr>
        <w:jc w:val="both"/>
        <w:rPr>
          <w:rFonts w:cs="Arial"/>
          <w:sz w:val="20"/>
        </w:rPr>
      </w:pPr>
      <w:r w:rsidRPr="0010474E">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10474E">
        <w:rPr>
          <w:rFonts w:cs="Arial"/>
          <w:b/>
          <w:sz w:val="20"/>
        </w:rPr>
        <w:t>(R 336.1217(2)(a)(i))</w:t>
      </w:r>
    </w:p>
    <w:p w14:paraId="1D33B53D" w14:textId="77777777" w:rsidR="00E7344F" w:rsidRPr="0010474E" w:rsidRDefault="00E7344F" w:rsidP="00F87123">
      <w:pPr>
        <w:numPr>
          <w:ilvl w:val="1"/>
          <w:numId w:val="70"/>
        </w:numPr>
        <w:jc w:val="both"/>
        <w:rPr>
          <w:rFonts w:cs="Arial"/>
          <w:sz w:val="20"/>
        </w:rPr>
      </w:pPr>
      <w:r w:rsidRPr="0010474E">
        <w:rPr>
          <w:rFonts w:cs="Arial"/>
          <w:sz w:val="20"/>
        </w:rPr>
        <w:t xml:space="preserve">If additional requirements pursuant to Title IV of the CAA become applicable to this stationary source.  </w:t>
      </w:r>
      <w:r w:rsidRPr="0010474E">
        <w:rPr>
          <w:rFonts w:cs="Arial"/>
          <w:b/>
          <w:sz w:val="20"/>
        </w:rPr>
        <w:t>(R 336.1217(2)(a)(ii))</w:t>
      </w:r>
    </w:p>
    <w:p w14:paraId="63BC9CC1" w14:textId="77777777" w:rsidR="00E7344F" w:rsidRPr="0010474E" w:rsidRDefault="00E7344F" w:rsidP="00F87123">
      <w:pPr>
        <w:numPr>
          <w:ilvl w:val="1"/>
          <w:numId w:val="70"/>
        </w:numPr>
        <w:jc w:val="both"/>
        <w:rPr>
          <w:rFonts w:cs="Arial"/>
          <w:sz w:val="20"/>
        </w:rPr>
      </w:pPr>
      <w:r w:rsidRPr="0010474E">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10474E">
        <w:rPr>
          <w:rFonts w:cs="Arial"/>
          <w:b/>
          <w:sz w:val="20"/>
        </w:rPr>
        <w:t>(R 336.1217(2)(a)(iii))</w:t>
      </w:r>
    </w:p>
    <w:p w14:paraId="55D68FC6" w14:textId="77777777" w:rsidR="00E7344F" w:rsidRPr="0010474E" w:rsidRDefault="00E7344F" w:rsidP="00F87123">
      <w:pPr>
        <w:numPr>
          <w:ilvl w:val="1"/>
          <w:numId w:val="70"/>
        </w:numPr>
        <w:jc w:val="both"/>
        <w:rPr>
          <w:rFonts w:cs="Arial"/>
          <w:sz w:val="20"/>
        </w:rPr>
      </w:pPr>
      <w:r w:rsidRPr="0010474E">
        <w:rPr>
          <w:rFonts w:cs="Arial"/>
          <w:sz w:val="20"/>
        </w:rPr>
        <w:t xml:space="preserve">If the department determines that the ROP must be revised to ensure compliance with the applicable requirements.  </w:t>
      </w:r>
      <w:r w:rsidRPr="0010474E">
        <w:rPr>
          <w:rFonts w:cs="Arial"/>
          <w:b/>
          <w:sz w:val="20"/>
        </w:rPr>
        <w:t>(R 336.1217(2)(a)(iv))</w:t>
      </w:r>
    </w:p>
    <w:p w14:paraId="23567BD8" w14:textId="77777777" w:rsidR="00E7344F" w:rsidRPr="0010474E" w:rsidRDefault="00E7344F" w:rsidP="00E7344F">
      <w:pPr>
        <w:jc w:val="both"/>
        <w:rPr>
          <w:rFonts w:cs="Arial"/>
          <w:sz w:val="20"/>
        </w:rPr>
      </w:pPr>
      <w:r w:rsidRPr="0010474E">
        <w:rPr>
          <w:rFonts w:cs="Arial"/>
          <w:sz w:val="20"/>
        </w:rPr>
        <w:br w:type="page"/>
      </w:r>
    </w:p>
    <w:p w14:paraId="47D9C9F0" w14:textId="54ECE860" w:rsidR="00E7344F" w:rsidRPr="0010474E" w:rsidRDefault="00E7344F" w:rsidP="00E7344F">
      <w:pPr>
        <w:pStyle w:val="Heading2"/>
        <w:tabs>
          <w:tab w:val="clear" w:pos="360"/>
          <w:tab w:val="num" w:pos="0"/>
        </w:tabs>
        <w:ind w:left="0" w:firstLine="0"/>
        <w:jc w:val="left"/>
        <w:rPr>
          <w:b w:val="0"/>
          <w:sz w:val="22"/>
          <w:szCs w:val="22"/>
        </w:rPr>
      </w:pPr>
      <w:bookmarkStart w:id="150" w:name="_Toc119664747"/>
      <w:r w:rsidRPr="0010474E">
        <w:rPr>
          <w:sz w:val="22"/>
          <w:szCs w:val="22"/>
        </w:rPr>
        <w:lastRenderedPageBreak/>
        <w:t>Renewals</w:t>
      </w:r>
      <w:bookmarkEnd w:id="150"/>
    </w:p>
    <w:p w14:paraId="0924C612" w14:textId="77777777" w:rsidR="00E7344F" w:rsidRPr="0010474E" w:rsidRDefault="00E7344F" w:rsidP="00E7344F">
      <w:pPr>
        <w:jc w:val="both"/>
        <w:rPr>
          <w:rFonts w:cs="Arial"/>
          <w:sz w:val="20"/>
        </w:rPr>
      </w:pPr>
    </w:p>
    <w:p w14:paraId="62CF57C2" w14:textId="77777777" w:rsidR="00E7344F" w:rsidRPr="0010474E" w:rsidRDefault="00E7344F" w:rsidP="00F87123">
      <w:pPr>
        <w:numPr>
          <w:ilvl w:val="0"/>
          <w:numId w:val="71"/>
        </w:numPr>
        <w:jc w:val="both"/>
        <w:rPr>
          <w:rFonts w:cs="Arial"/>
          <w:sz w:val="20"/>
        </w:rPr>
      </w:pPr>
      <w:r w:rsidRPr="0010474E">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10474E">
        <w:rPr>
          <w:rFonts w:cs="Arial"/>
          <w:b/>
          <w:sz w:val="20"/>
        </w:rPr>
        <w:t>(R 336.1210(9))</w:t>
      </w:r>
    </w:p>
    <w:p w14:paraId="4766A8A9" w14:textId="77777777" w:rsidR="00E7344F" w:rsidRPr="0010474E" w:rsidRDefault="00E7344F" w:rsidP="00E7344F">
      <w:pPr>
        <w:jc w:val="both"/>
        <w:rPr>
          <w:rFonts w:cs="Arial"/>
          <w:sz w:val="20"/>
        </w:rPr>
      </w:pPr>
    </w:p>
    <w:p w14:paraId="4861268C" w14:textId="7CDEAF0B" w:rsidR="00E7344F" w:rsidRPr="0010474E" w:rsidRDefault="00E7344F" w:rsidP="00E7344F">
      <w:pPr>
        <w:pStyle w:val="Heading2"/>
        <w:numPr>
          <w:ilvl w:val="0"/>
          <w:numId w:val="0"/>
        </w:numPr>
        <w:jc w:val="left"/>
        <w:rPr>
          <w:b w:val="0"/>
          <w:bCs/>
          <w:sz w:val="22"/>
        </w:rPr>
      </w:pPr>
      <w:bookmarkStart w:id="151" w:name="_Toc119664748"/>
      <w:r w:rsidRPr="0010474E">
        <w:rPr>
          <w:bCs/>
          <w:sz w:val="22"/>
        </w:rPr>
        <w:t>Stratospheric Ozone Protection</w:t>
      </w:r>
      <w:bookmarkEnd w:id="151"/>
    </w:p>
    <w:p w14:paraId="5210A9D1" w14:textId="77777777" w:rsidR="00E7344F" w:rsidRPr="0010474E" w:rsidRDefault="00E7344F" w:rsidP="00E7344F">
      <w:pPr>
        <w:jc w:val="both"/>
        <w:rPr>
          <w:sz w:val="20"/>
        </w:rPr>
      </w:pPr>
    </w:p>
    <w:p w14:paraId="644F9269" w14:textId="77777777" w:rsidR="00E7344F" w:rsidRPr="0010474E" w:rsidRDefault="00E7344F" w:rsidP="00F87123">
      <w:pPr>
        <w:numPr>
          <w:ilvl w:val="0"/>
          <w:numId w:val="71"/>
        </w:numPr>
        <w:jc w:val="both"/>
        <w:rPr>
          <w:sz w:val="20"/>
        </w:rPr>
      </w:pPr>
      <w:r w:rsidRPr="0010474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5BB0BE07" w14:textId="77777777" w:rsidR="00E7344F" w:rsidRPr="0010474E" w:rsidRDefault="00E7344F" w:rsidP="00E7344F">
      <w:pPr>
        <w:rPr>
          <w:sz w:val="20"/>
        </w:rPr>
      </w:pPr>
    </w:p>
    <w:p w14:paraId="2677045C" w14:textId="77777777" w:rsidR="00E7344F" w:rsidRPr="0010474E" w:rsidRDefault="00E7344F" w:rsidP="00F87123">
      <w:pPr>
        <w:numPr>
          <w:ilvl w:val="0"/>
          <w:numId w:val="71"/>
        </w:numPr>
        <w:jc w:val="both"/>
        <w:rPr>
          <w:rFonts w:cs="Arial"/>
          <w:sz w:val="20"/>
        </w:rPr>
      </w:pPr>
      <w:r w:rsidRPr="0010474E">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EEF13E4" w14:textId="77777777" w:rsidR="00E7344F" w:rsidRPr="0010474E" w:rsidRDefault="00E7344F" w:rsidP="00E7344F">
      <w:pPr>
        <w:jc w:val="both"/>
        <w:rPr>
          <w:rFonts w:cs="Arial"/>
          <w:sz w:val="20"/>
        </w:rPr>
      </w:pPr>
    </w:p>
    <w:p w14:paraId="74DADCD4" w14:textId="598DE62C" w:rsidR="00E7344F" w:rsidRPr="0010474E" w:rsidRDefault="00E7344F" w:rsidP="00E7344F">
      <w:pPr>
        <w:pStyle w:val="Heading2"/>
        <w:numPr>
          <w:ilvl w:val="0"/>
          <w:numId w:val="0"/>
        </w:numPr>
        <w:jc w:val="left"/>
        <w:rPr>
          <w:b w:val="0"/>
          <w:bCs/>
          <w:sz w:val="22"/>
        </w:rPr>
      </w:pPr>
      <w:bookmarkStart w:id="152" w:name="_Toc119664749"/>
      <w:r w:rsidRPr="0010474E">
        <w:rPr>
          <w:bCs/>
          <w:sz w:val="22"/>
        </w:rPr>
        <w:t>Risk Management Plan</w:t>
      </w:r>
      <w:bookmarkEnd w:id="152"/>
    </w:p>
    <w:p w14:paraId="0B56AA67" w14:textId="77777777" w:rsidR="00E7344F" w:rsidRPr="0010474E" w:rsidRDefault="00E7344F" w:rsidP="00E7344F">
      <w:pPr>
        <w:jc w:val="both"/>
      </w:pPr>
    </w:p>
    <w:p w14:paraId="16D3EEC9" w14:textId="77777777" w:rsidR="00E7344F" w:rsidRPr="0010474E" w:rsidRDefault="00E7344F" w:rsidP="00F87123">
      <w:pPr>
        <w:numPr>
          <w:ilvl w:val="0"/>
          <w:numId w:val="72"/>
        </w:numPr>
        <w:jc w:val="both"/>
        <w:rPr>
          <w:rFonts w:cs="Arial"/>
          <w:sz w:val="20"/>
        </w:rPr>
      </w:pPr>
      <w:r w:rsidRPr="0010474E">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5B7C65CA" w14:textId="77777777" w:rsidR="00E7344F" w:rsidRPr="0010474E" w:rsidRDefault="00E7344F" w:rsidP="00E7344F">
      <w:pPr>
        <w:numPr>
          <w:ilvl w:val="12"/>
          <w:numId w:val="0"/>
        </w:numPr>
        <w:ind w:left="432" w:hanging="432"/>
        <w:jc w:val="both"/>
        <w:rPr>
          <w:rFonts w:cs="Arial"/>
          <w:sz w:val="20"/>
        </w:rPr>
      </w:pPr>
    </w:p>
    <w:p w14:paraId="4E59EF3E" w14:textId="77777777" w:rsidR="00E7344F" w:rsidRPr="0010474E" w:rsidRDefault="00E7344F" w:rsidP="00F87123">
      <w:pPr>
        <w:numPr>
          <w:ilvl w:val="0"/>
          <w:numId w:val="72"/>
        </w:numPr>
        <w:jc w:val="both"/>
        <w:rPr>
          <w:rFonts w:cs="Arial"/>
          <w:sz w:val="20"/>
        </w:rPr>
      </w:pPr>
      <w:r w:rsidRPr="0010474E">
        <w:rPr>
          <w:rFonts w:cs="Arial"/>
          <w:sz w:val="20"/>
        </w:rPr>
        <w:t>If subject to Section 112(r) of the CAA and 40 CFR Part 68, the permittee shall comply with the requirements of 40 CFR Part 68, no later than the latest of the following dates as provided in 40 CFR 68.10(a):</w:t>
      </w:r>
    </w:p>
    <w:p w14:paraId="6B3BF6D6" w14:textId="77777777" w:rsidR="00E7344F" w:rsidRPr="0010474E" w:rsidRDefault="00E7344F" w:rsidP="00F87123">
      <w:pPr>
        <w:numPr>
          <w:ilvl w:val="1"/>
          <w:numId w:val="72"/>
        </w:numPr>
        <w:jc w:val="both"/>
        <w:rPr>
          <w:rFonts w:cs="Arial"/>
          <w:sz w:val="20"/>
        </w:rPr>
      </w:pPr>
      <w:r w:rsidRPr="0010474E">
        <w:rPr>
          <w:rFonts w:cs="Arial"/>
          <w:sz w:val="20"/>
        </w:rPr>
        <w:t>June 21, 1999,</w:t>
      </w:r>
    </w:p>
    <w:p w14:paraId="76795D5C" w14:textId="77777777" w:rsidR="00E7344F" w:rsidRPr="0010474E" w:rsidRDefault="00E7344F" w:rsidP="00F87123">
      <w:pPr>
        <w:numPr>
          <w:ilvl w:val="1"/>
          <w:numId w:val="72"/>
        </w:numPr>
        <w:jc w:val="both"/>
        <w:rPr>
          <w:rFonts w:cs="Arial"/>
          <w:sz w:val="20"/>
        </w:rPr>
      </w:pPr>
      <w:r w:rsidRPr="0010474E">
        <w:rPr>
          <w:rFonts w:cs="Arial"/>
          <w:sz w:val="20"/>
        </w:rPr>
        <w:t xml:space="preserve">Three years after the date on which a regulated substance is first listed under 40 CFR 68.130, or </w:t>
      </w:r>
    </w:p>
    <w:p w14:paraId="28FF88BC" w14:textId="77777777" w:rsidR="00E7344F" w:rsidRPr="0010474E" w:rsidRDefault="00E7344F" w:rsidP="00F87123">
      <w:pPr>
        <w:numPr>
          <w:ilvl w:val="1"/>
          <w:numId w:val="72"/>
        </w:numPr>
        <w:jc w:val="both"/>
        <w:rPr>
          <w:rFonts w:cs="Arial"/>
          <w:sz w:val="20"/>
        </w:rPr>
      </w:pPr>
      <w:r w:rsidRPr="0010474E">
        <w:rPr>
          <w:rFonts w:cs="Arial"/>
          <w:sz w:val="20"/>
        </w:rPr>
        <w:t>The date on which a regulated substance is first present above a threshold quantity in a process.</w:t>
      </w:r>
    </w:p>
    <w:p w14:paraId="6E2D66F1" w14:textId="77777777" w:rsidR="00E7344F" w:rsidRPr="0010474E" w:rsidRDefault="00E7344F" w:rsidP="00E7344F">
      <w:pPr>
        <w:numPr>
          <w:ilvl w:val="12"/>
          <w:numId w:val="0"/>
        </w:numPr>
        <w:ind w:left="432" w:hanging="432"/>
        <w:jc w:val="both"/>
        <w:rPr>
          <w:rFonts w:cs="Arial"/>
          <w:sz w:val="20"/>
        </w:rPr>
      </w:pPr>
    </w:p>
    <w:p w14:paraId="5ED312CD" w14:textId="77777777" w:rsidR="00E7344F" w:rsidRPr="0010474E" w:rsidRDefault="00E7344F" w:rsidP="00F87123">
      <w:pPr>
        <w:numPr>
          <w:ilvl w:val="0"/>
          <w:numId w:val="72"/>
        </w:numPr>
        <w:jc w:val="both"/>
        <w:rPr>
          <w:rFonts w:cs="Arial"/>
          <w:sz w:val="20"/>
        </w:rPr>
      </w:pPr>
      <w:r w:rsidRPr="0010474E">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62852800" w14:textId="77777777" w:rsidR="00E7344F" w:rsidRPr="0010474E" w:rsidRDefault="00E7344F" w:rsidP="00E7344F">
      <w:pPr>
        <w:numPr>
          <w:ilvl w:val="12"/>
          <w:numId w:val="0"/>
        </w:numPr>
        <w:ind w:left="432" w:hanging="432"/>
        <w:jc w:val="both"/>
        <w:rPr>
          <w:rFonts w:cs="Arial"/>
          <w:sz w:val="20"/>
        </w:rPr>
      </w:pPr>
    </w:p>
    <w:p w14:paraId="295C6690" w14:textId="77777777" w:rsidR="00E7344F" w:rsidRPr="0010474E" w:rsidRDefault="00E7344F" w:rsidP="00F87123">
      <w:pPr>
        <w:numPr>
          <w:ilvl w:val="0"/>
          <w:numId w:val="72"/>
        </w:numPr>
        <w:jc w:val="both"/>
        <w:rPr>
          <w:rFonts w:cs="Arial"/>
          <w:sz w:val="20"/>
        </w:rPr>
      </w:pPr>
      <w:r w:rsidRPr="0010474E">
        <w:rPr>
          <w:rFonts w:cs="Arial"/>
          <w:sz w:val="20"/>
        </w:rPr>
        <w:t xml:space="preserve">If subject to Section 112(r) of the CAA and 40 CFR Part 68, the permittee shall annually certify compliance with all applicable requirements of Section 112(r) as detailed in Rule 213(4)(c)).  </w:t>
      </w:r>
      <w:r w:rsidRPr="0010474E">
        <w:rPr>
          <w:rFonts w:cs="Arial"/>
          <w:b/>
          <w:sz w:val="20"/>
        </w:rPr>
        <w:t>(40 CFR Part 68)</w:t>
      </w:r>
    </w:p>
    <w:p w14:paraId="58D75EA1" w14:textId="77777777" w:rsidR="00E7344F" w:rsidRPr="0010474E" w:rsidRDefault="00E7344F" w:rsidP="00E7344F">
      <w:pPr>
        <w:numPr>
          <w:ilvl w:val="12"/>
          <w:numId w:val="0"/>
        </w:numPr>
        <w:ind w:left="432" w:hanging="432"/>
        <w:jc w:val="both"/>
        <w:rPr>
          <w:rFonts w:cs="Arial"/>
          <w:sz w:val="20"/>
        </w:rPr>
      </w:pPr>
    </w:p>
    <w:p w14:paraId="595628CB" w14:textId="084E30DA" w:rsidR="00E7344F" w:rsidRPr="0010474E" w:rsidRDefault="00E7344F" w:rsidP="00E7344F">
      <w:pPr>
        <w:pStyle w:val="Heading2"/>
        <w:numPr>
          <w:ilvl w:val="0"/>
          <w:numId w:val="0"/>
        </w:numPr>
        <w:jc w:val="left"/>
        <w:rPr>
          <w:b w:val="0"/>
          <w:bCs/>
          <w:sz w:val="22"/>
        </w:rPr>
      </w:pPr>
      <w:bookmarkStart w:id="153" w:name="_Toc119664750"/>
      <w:r w:rsidRPr="0010474E">
        <w:rPr>
          <w:bCs/>
          <w:sz w:val="22"/>
        </w:rPr>
        <w:t>Emission Trading</w:t>
      </w:r>
      <w:bookmarkEnd w:id="153"/>
    </w:p>
    <w:p w14:paraId="5967D993" w14:textId="77777777" w:rsidR="00E7344F" w:rsidRPr="0010474E" w:rsidRDefault="00E7344F" w:rsidP="00E7344F">
      <w:pPr>
        <w:numPr>
          <w:ilvl w:val="12"/>
          <w:numId w:val="0"/>
        </w:numPr>
        <w:ind w:left="432" w:hanging="432"/>
        <w:rPr>
          <w:rFonts w:cs="Arial"/>
          <w:sz w:val="20"/>
        </w:rPr>
      </w:pPr>
    </w:p>
    <w:p w14:paraId="0012B07A" w14:textId="77777777" w:rsidR="00E7344F" w:rsidRPr="0010474E" w:rsidRDefault="00E7344F" w:rsidP="00F87123">
      <w:pPr>
        <w:numPr>
          <w:ilvl w:val="0"/>
          <w:numId w:val="73"/>
        </w:numPr>
        <w:jc w:val="both"/>
        <w:rPr>
          <w:rFonts w:cs="Arial"/>
          <w:sz w:val="20"/>
        </w:rPr>
      </w:pPr>
      <w:r w:rsidRPr="0010474E">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10474E">
        <w:rPr>
          <w:rFonts w:cs="Arial"/>
          <w:b/>
          <w:sz w:val="20"/>
        </w:rPr>
        <w:t>(R 336.1213(12))</w:t>
      </w:r>
    </w:p>
    <w:p w14:paraId="6808E427" w14:textId="77777777" w:rsidR="00E7344F" w:rsidRPr="0010474E" w:rsidRDefault="00E7344F" w:rsidP="00E7344F">
      <w:pPr>
        <w:rPr>
          <w:sz w:val="20"/>
        </w:rPr>
      </w:pPr>
      <w:r w:rsidRPr="0010474E">
        <w:rPr>
          <w:sz w:val="20"/>
        </w:rPr>
        <w:br w:type="page"/>
      </w:r>
    </w:p>
    <w:p w14:paraId="38258FFA" w14:textId="7A41AE1F" w:rsidR="00E7344F" w:rsidRPr="0010474E" w:rsidRDefault="00E7344F" w:rsidP="00E7344F">
      <w:pPr>
        <w:pStyle w:val="Heading2"/>
        <w:numPr>
          <w:ilvl w:val="0"/>
          <w:numId w:val="0"/>
        </w:numPr>
        <w:jc w:val="left"/>
        <w:rPr>
          <w:b w:val="0"/>
          <w:bCs/>
          <w:sz w:val="22"/>
        </w:rPr>
      </w:pPr>
      <w:bookmarkStart w:id="154" w:name="_Toc119664751"/>
      <w:r w:rsidRPr="0010474E">
        <w:rPr>
          <w:bCs/>
          <w:sz w:val="22"/>
        </w:rPr>
        <w:lastRenderedPageBreak/>
        <w:t>Permit to Install (PTI)</w:t>
      </w:r>
      <w:bookmarkEnd w:id="154"/>
    </w:p>
    <w:p w14:paraId="141128D7" w14:textId="77777777" w:rsidR="00E7344F" w:rsidRPr="0010474E" w:rsidRDefault="00E7344F" w:rsidP="00E7344F">
      <w:pPr>
        <w:rPr>
          <w:rFonts w:cs="Arial"/>
          <w:sz w:val="20"/>
        </w:rPr>
      </w:pPr>
    </w:p>
    <w:p w14:paraId="71586A5D" w14:textId="77777777" w:rsidR="00E7344F" w:rsidRPr="0010474E" w:rsidRDefault="00E7344F" w:rsidP="00F87123">
      <w:pPr>
        <w:numPr>
          <w:ilvl w:val="0"/>
          <w:numId w:val="73"/>
        </w:numPr>
        <w:jc w:val="both"/>
        <w:rPr>
          <w:rFonts w:cs="Arial"/>
          <w:sz w:val="20"/>
        </w:rPr>
      </w:pPr>
      <w:r w:rsidRPr="0010474E">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10474E">
        <w:rPr>
          <w:rFonts w:cs="Arial"/>
          <w:sz w:val="20"/>
          <w:vertAlign w:val="superscript"/>
        </w:rPr>
        <w:t xml:space="preserve">2  </w:t>
      </w:r>
      <w:r w:rsidRPr="0010474E">
        <w:rPr>
          <w:rFonts w:cs="Arial"/>
          <w:b/>
          <w:sz w:val="20"/>
        </w:rPr>
        <w:t xml:space="preserve">(R 336.1201(1)) </w:t>
      </w:r>
    </w:p>
    <w:p w14:paraId="67F55CB5" w14:textId="77777777" w:rsidR="00E7344F" w:rsidRPr="0010474E" w:rsidRDefault="00E7344F" w:rsidP="00E7344F">
      <w:pPr>
        <w:jc w:val="both"/>
        <w:rPr>
          <w:rFonts w:cs="Arial"/>
          <w:sz w:val="20"/>
        </w:rPr>
      </w:pPr>
    </w:p>
    <w:p w14:paraId="4AF26D63" w14:textId="77777777" w:rsidR="00E7344F" w:rsidRPr="0010474E" w:rsidRDefault="00E7344F" w:rsidP="00F87123">
      <w:pPr>
        <w:numPr>
          <w:ilvl w:val="0"/>
          <w:numId w:val="73"/>
        </w:numPr>
        <w:jc w:val="both"/>
        <w:rPr>
          <w:rFonts w:cs="Arial"/>
          <w:sz w:val="20"/>
        </w:rPr>
      </w:pPr>
      <w:r w:rsidRPr="0010474E">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10474E">
        <w:rPr>
          <w:rFonts w:cs="Arial"/>
          <w:sz w:val="20"/>
          <w:vertAlign w:val="superscript"/>
        </w:rPr>
        <w:t xml:space="preserve">2  </w:t>
      </w:r>
      <w:r w:rsidRPr="0010474E">
        <w:rPr>
          <w:rFonts w:cs="Arial"/>
          <w:b/>
          <w:sz w:val="20"/>
        </w:rPr>
        <w:t xml:space="preserve">(R 336.1201(8), Section 5510 of Act 451) </w:t>
      </w:r>
    </w:p>
    <w:p w14:paraId="515B3C71" w14:textId="77777777" w:rsidR="00E7344F" w:rsidRPr="0010474E" w:rsidRDefault="00E7344F" w:rsidP="00E7344F">
      <w:pPr>
        <w:jc w:val="both"/>
        <w:rPr>
          <w:rFonts w:cs="Arial"/>
          <w:sz w:val="20"/>
        </w:rPr>
      </w:pPr>
    </w:p>
    <w:p w14:paraId="342A8DD9" w14:textId="77777777" w:rsidR="00E7344F" w:rsidRPr="0010474E" w:rsidRDefault="00E7344F" w:rsidP="00F87123">
      <w:pPr>
        <w:numPr>
          <w:ilvl w:val="0"/>
          <w:numId w:val="73"/>
        </w:numPr>
        <w:jc w:val="both"/>
        <w:rPr>
          <w:rFonts w:cs="Arial"/>
          <w:b/>
          <w:sz w:val="20"/>
          <w:vertAlign w:val="superscript"/>
        </w:rPr>
      </w:pPr>
      <w:r w:rsidRPr="0010474E">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10474E">
        <w:rPr>
          <w:rFonts w:cs="Arial"/>
          <w:sz w:val="20"/>
          <w:vertAlign w:val="superscript"/>
        </w:rPr>
        <w:t>2</w:t>
      </w:r>
      <w:r w:rsidRPr="0010474E">
        <w:rPr>
          <w:rFonts w:cs="Arial"/>
          <w:b/>
          <w:sz w:val="20"/>
          <w:vertAlign w:val="superscript"/>
        </w:rPr>
        <w:t xml:space="preserve">  </w:t>
      </w:r>
      <w:r w:rsidRPr="0010474E">
        <w:rPr>
          <w:rFonts w:cs="Arial"/>
          <w:b/>
          <w:sz w:val="20"/>
        </w:rPr>
        <w:t xml:space="preserve">(R 336.1219) </w:t>
      </w:r>
    </w:p>
    <w:p w14:paraId="5F908CA8" w14:textId="77777777" w:rsidR="00E7344F" w:rsidRPr="0010474E" w:rsidRDefault="00E7344F" w:rsidP="00E7344F">
      <w:pPr>
        <w:rPr>
          <w:rFonts w:cs="Arial"/>
          <w:sz w:val="20"/>
        </w:rPr>
      </w:pPr>
    </w:p>
    <w:p w14:paraId="4770E62B" w14:textId="77777777" w:rsidR="00E7344F" w:rsidRPr="0010474E" w:rsidRDefault="00E7344F" w:rsidP="00F87123">
      <w:pPr>
        <w:numPr>
          <w:ilvl w:val="0"/>
          <w:numId w:val="73"/>
        </w:numPr>
        <w:jc w:val="both"/>
        <w:rPr>
          <w:rFonts w:cs="Arial"/>
          <w:sz w:val="20"/>
        </w:rPr>
      </w:pPr>
      <w:r w:rsidRPr="0010474E">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10474E" w:rsidDel="0071499D">
        <w:rPr>
          <w:rFonts w:cs="Arial"/>
          <w:sz w:val="20"/>
        </w:rPr>
        <w:t xml:space="preserve"> </w:t>
      </w:r>
      <w:r w:rsidRPr="0010474E">
        <w:rPr>
          <w:rFonts w:cs="Arial"/>
          <w:sz w:val="20"/>
        </w:rPr>
        <w:t>relocation, or modification of the equipment allowed by the terms and conditions from that PTI.</w:t>
      </w:r>
      <w:r w:rsidRPr="0010474E">
        <w:rPr>
          <w:rFonts w:cs="Arial"/>
          <w:sz w:val="20"/>
          <w:vertAlign w:val="superscript"/>
        </w:rPr>
        <w:t xml:space="preserve">2  </w:t>
      </w:r>
      <w:r w:rsidRPr="0010474E">
        <w:rPr>
          <w:rFonts w:cs="Arial"/>
          <w:b/>
          <w:sz w:val="20"/>
        </w:rPr>
        <w:t xml:space="preserve">(R 336.1201(4)) </w:t>
      </w:r>
    </w:p>
    <w:p w14:paraId="513AD0FE" w14:textId="77777777" w:rsidR="00E7344F" w:rsidRPr="0010474E" w:rsidRDefault="00E7344F" w:rsidP="00E7344F">
      <w:pPr>
        <w:rPr>
          <w:rFonts w:cs="Arial"/>
          <w:sz w:val="20"/>
        </w:rPr>
      </w:pPr>
    </w:p>
    <w:p w14:paraId="58708427" w14:textId="77777777" w:rsidR="00E7344F" w:rsidRPr="0010474E" w:rsidRDefault="00E7344F" w:rsidP="00E7344F">
      <w:pPr>
        <w:rPr>
          <w:rFonts w:cs="Arial"/>
          <w:sz w:val="20"/>
        </w:rPr>
      </w:pPr>
    </w:p>
    <w:p w14:paraId="6F8AAAE0" w14:textId="77777777" w:rsidR="00E7344F" w:rsidRPr="0010474E" w:rsidRDefault="00E7344F" w:rsidP="00E7344F">
      <w:pPr>
        <w:jc w:val="both"/>
        <w:rPr>
          <w:sz w:val="20"/>
        </w:rPr>
      </w:pPr>
      <w:r w:rsidRPr="0010474E">
        <w:rPr>
          <w:b/>
          <w:sz w:val="20"/>
          <w:u w:val="single"/>
        </w:rPr>
        <w:t>Footnotes</w:t>
      </w:r>
      <w:r w:rsidRPr="0010474E">
        <w:rPr>
          <w:b/>
          <w:sz w:val="20"/>
        </w:rPr>
        <w:t>:</w:t>
      </w:r>
    </w:p>
    <w:p w14:paraId="35CA43FE" w14:textId="77777777" w:rsidR="00E7344F" w:rsidRPr="0010474E" w:rsidRDefault="00E7344F" w:rsidP="00E7344F">
      <w:pPr>
        <w:jc w:val="both"/>
        <w:rPr>
          <w:sz w:val="20"/>
        </w:rPr>
      </w:pPr>
      <w:r w:rsidRPr="0010474E">
        <w:rPr>
          <w:rFonts w:cs="Arial"/>
          <w:spacing w:val="-3"/>
          <w:sz w:val="20"/>
          <w:vertAlign w:val="superscript"/>
        </w:rPr>
        <w:t>1</w:t>
      </w:r>
      <w:r w:rsidRPr="0010474E">
        <w:rPr>
          <w:sz w:val="20"/>
        </w:rPr>
        <w:t>This condition is state-only enforceable and was established pursuant to Rule 201(1)(b).</w:t>
      </w:r>
    </w:p>
    <w:p w14:paraId="2B9F416A" w14:textId="77777777" w:rsidR="00E7344F" w:rsidRPr="0010474E" w:rsidRDefault="00E7344F" w:rsidP="00E7344F">
      <w:pPr>
        <w:jc w:val="both"/>
        <w:rPr>
          <w:sz w:val="20"/>
        </w:rPr>
      </w:pPr>
      <w:r w:rsidRPr="0010474E">
        <w:rPr>
          <w:sz w:val="20"/>
          <w:vertAlign w:val="superscript"/>
        </w:rPr>
        <w:t>2</w:t>
      </w:r>
      <w:r w:rsidRPr="0010474E">
        <w:rPr>
          <w:sz w:val="20"/>
        </w:rPr>
        <w:t>This condition is federally enforceable and was established pursuant to Rule 201(1)(a).</w:t>
      </w:r>
    </w:p>
    <w:p w14:paraId="179D46B1" w14:textId="77777777" w:rsidR="00E7344F" w:rsidRPr="0010474E" w:rsidRDefault="00E7344F" w:rsidP="00E7344F">
      <w:pPr>
        <w:jc w:val="both"/>
        <w:rPr>
          <w:szCs w:val="22"/>
        </w:rPr>
      </w:pPr>
    </w:p>
    <w:p w14:paraId="5F180237" w14:textId="0417CF96" w:rsidR="00E7344F" w:rsidRPr="0010474E" w:rsidRDefault="00E07532" w:rsidP="00E7344F">
      <w:pPr>
        <w:rPr>
          <w:sz w:val="20"/>
        </w:rPr>
      </w:pPr>
      <w:r w:rsidRPr="0010474E">
        <w:rPr>
          <w:sz w:val="20"/>
        </w:rPr>
        <w:br w:type="page"/>
      </w:r>
    </w:p>
    <w:p w14:paraId="3693764A" w14:textId="640D9512" w:rsidR="00E07532" w:rsidRPr="0010474E" w:rsidRDefault="00E07532" w:rsidP="00E07532">
      <w:pPr>
        <w:jc w:val="both"/>
        <w:rPr>
          <w:sz w:val="20"/>
        </w:rPr>
      </w:pPr>
    </w:p>
    <w:p w14:paraId="522DBE9D" w14:textId="4B2FEECF" w:rsidR="00E07532" w:rsidRPr="0010474E" w:rsidRDefault="00E07532" w:rsidP="00E07532">
      <w:pPr>
        <w:pStyle w:val="Heading1"/>
      </w:pPr>
      <w:bookmarkStart w:id="155" w:name="_Toc392495712"/>
      <w:bookmarkStart w:id="156" w:name="_Toc535407398"/>
      <w:bookmarkStart w:id="157" w:name="_Toc119664752"/>
      <w:r w:rsidRPr="0010474E">
        <w:t>B.  SOURCE-WIDE CONDITIONS</w:t>
      </w:r>
      <w:bookmarkEnd w:id="155"/>
      <w:bookmarkEnd w:id="156"/>
      <w:bookmarkEnd w:id="157"/>
    </w:p>
    <w:p w14:paraId="3FF65CAF" w14:textId="77777777" w:rsidR="00E07532" w:rsidRPr="0010474E" w:rsidRDefault="00E07532" w:rsidP="00E07532">
      <w:pPr>
        <w:jc w:val="both"/>
        <w:rPr>
          <w:sz w:val="20"/>
        </w:rPr>
      </w:pPr>
    </w:p>
    <w:p w14:paraId="694E82A2" w14:textId="77777777" w:rsidR="00E07532" w:rsidRPr="0010474E" w:rsidRDefault="00E07532" w:rsidP="00E07532">
      <w:pPr>
        <w:jc w:val="both"/>
        <w:rPr>
          <w:sz w:val="20"/>
        </w:rPr>
      </w:pPr>
      <w:r w:rsidRPr="0010474E">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03F6719F" w14:textId="77777777" w:rsidR="00E07532" w:rsidRPr="0010474E" w:rsidRDefault="00E07532" w:rsidP="00E07532">
      <w:pPr>
        <w:jc w:val="both"/>
        <w:rPr>
          <w:sz w:val="20"/>
        </w:rPr>
      </w:pPr>
    </w:p>
    <w:p w14:paraId="2071A267" w14:textId="77777777" w:rsidR="00E07532" w:rsidRPr="0010474E" w:rsidRDefault="00E07532" w:rsidP="00E07532">
      <w:pPr>
        <w:jc w:val="both"/>
        <w:rPr>
          <w:sz w:val="20"/>
        </w:rPr>
      </w:pPr>
      <w:r w:rsidRPr="0010474E">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42700164" w14:textId="77777777" w:rsidR="00E07532" w:rsidRPr="0010474E" w:rsidRDefault="00E07532" w:rsidP="00E07532">
      <w:pPr>
        <w:jc w:val="both"/>
        <w:rPr>
          <w:sz w:val="20"/>
        </w:rPr>
      </w:pPr>
      <w:r w:rsidRPr="0010474E">
        <w:rPr>
          <w:sz w:val="20"/>
        </w:rPr>
        <w:br w:type="page"/>
      </w:r>
    </w:p>
    <w:p w14:paraId="5DF2271A" w14:textId="1B936CB8" w:rsidR="00B324FD" w:rsidRPr="0010474E" w:rsidRDefault="00B324FD" w:rsidP="00B324FD">
      <w:pPr>
        <w:pStyle w:val="Heading1"/>
      </w:pPr>
      <w:bookmarkStart w:id="158" w:name="_Toc392495713"/>
      <w:bookmarkStart w:id="159" w:name="_Toc535407399"/>
      <w:bookmarkStart w:id="160" w:name="_Toc119664753"/>
      <w:r w:rsidRPr="0010474E">
        <w:lastRenderedPageBreak/>
        <w:t xml:space="preserve">C.  EMISSION UNIT </w:t>
      </w:r>
      <w:r w:rsidR="00B57FD4" w:rsidRPr="0010474E">
        <w:t xml:space="preserve">SPECIAL </w:t>
      </w:r>
      <w:r w:rsidRPr="0010474E">
        <w:t>CONDITIONS</w:t>
      </w:r>
      <w:bookmarkEnd w:id="158"/>
      <w:bookmarkEnd w:id="159"/>
      <w:bookmarkEnd w:id="160"/>
    </w:p>
    <w:p w14:paraId="2DD2FF1E" w14:textId="77777777" w:rsidR="00B324FD" w:rsidRPr="0010474E" w:rsidRDefault="00B324FD" w:rsidP="00B324FD">
      <w:pPr>
        <w:jc w:val="both"/>
        <w:rPr>
          <w:sz w:val="20"/>
        </w:rPr>
      </w:pPr>
    </w:p>
    <w:p w14:paraId="1291E03E" w14:textId="77777777" w:rsidR="00B324FD" w:rsidRPr="0010474E" w:rsidRDefault="00B324FD" w:rsidP="00B324FD">
      <w:pPr>
        <w:jc w:val="both"/>
        <w:rPr>
          <w:sz w:val="20"/>
        </w:rPr>
      </w:pPr>
      <w:r w:rsidRPr="0010474E">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15462CC" w14:textId="77777777" w:rsidR="00B324FD" w:rsidRPr="0010474E" w:rsidRDefault="00B324FD" w:rsidP="00B324FD">
      <w:pPr>
        <w:jc w:val="both"/>
        <w:rPr>
          <w:sz w:val="20"/>
        </w:rPr>
      </w:pPr>
    </w:p>
    <w:p w14:paraId="1D5EEF66" w14:textId="77777777" w:rsidR="00B324FD" w:rsidRPr="0010474E" w:rsidRDefault="00B324FD" w:rsidP="00B324FD">
      <w:pPr>
        <w:jc w:val="both"/>
        <w:rPr>
          <w:sz w:val="20"/>
        </w:rPr>
      </w:pPr>
      <w:r w:rsidRPr="0010474E">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5E12D3E0" w14:textId="77777777" w:rsidR="00B324FD" w:rsidRPr="0010474E" w:rsidRDefault="00B324FD" w:rsidP="00B324FD">
      <w:pPr>
        <w:jc w:val="both"/>
        <w:rPr>
          <w:sz w:val="20"/>
        </w:rPr>
      </w:pPr>
    </w:p>
    <w:p w14:paraId="13572A15" w14:textId="02A470F3" w:rsidR="00B324FD" w:rsidRPr="0010474E" w:rsidRDefault="00B324FD" w:rsidP="00B324FD">
      <w:pPr>
        <w:pStyle w:val="Heading2"/>
        <w:numPr>
          <w:ilvl w:val="0"/>
          <w:numId w:val="0"/>
        </w:numPr>
        <w:rPr>
          <w:sz w:val="22"/>
          <w:szCs w:val="22"/>
        </w:rPr>
      </w:pPr>
      <w:bookmarkStart w:id="161" w:name="_Toc392495714"/>
      <w:bookmarkStart w:id="162" w:name="_Toc535407400"/>
      <w:bookmarkStart w:id="163" w:name="_Toc119664754"/>
      <w:r w:rsidRPr="0010474E">
        <w:rPr>
          <w:sz w:val="22"/>
          <w:szCs w:val="22"/>
        </w:rPr>
        <w:t>EMISSION UNIT SUMMARY TABLE</w:t>
      </w:r>
      <w:bookmarkEnd w:id="161"/>
      <w:bookmarkEnd w:id="162"/>
      <w:bookmarkEnd w:id="163"/>
    </w:p>
    <w:p w14:paraId="11F6206D" w14:textId="77777777" w:rsidR="00B324FD" w:rsidRPr="0010474E" w:rsidRDefault="00B324FD" w:rsidP="00B324FD">
      <w:pPr>
        <w:jc w:val="center"/>
      </w:pPr>
      <w:r w:rsidRPr="0010474E">
        <w:rPr>
          <w:sz w:val="20"/>
        </w:rPr>
        <w:t>The descriptions provided below are for informational purposes and do not constitute enforceable conditions.</w:t>
      </w:r>
    </w:p>
    <w:p w14:paraId="2A46C34D" w14:textId="77777777" w:rsidR="00B324FD" w:rsidRPr="0010474E" w:rsidRDefault="00B324FD" w:rsidP="00B324FD"/>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320"/>
        <w:gridCol w:w="1579"/>
        <w:gridCol w:w="2201"/>
      </w:tblGrid>
      <w:tr w:rsidR="0010474E" w:rsidRPr="0010474E" w14:paraId="55C768E3" w14:textId="77777777" w:rsidTr="006F1F76">
        <w:trPr>
          <w:cantSplit/>
          <w:tblHeader/>
        </w:trPr>
        <w:tc>
          <w:tcPr>
            <w:tcW w:w="2340" w:type="dxa"/>
            <w:tcBorders>
              <w:top w:val="double" w:sz="6" w:space="0" w:color="auto"/>
              <w:bottom w:val="double" w:sz="4" w:space="0" w:color="auto"/>
            </w:tcBorders>
            <w:shd w:val="pct10" w:color="auto" w:fill="auto"/>
          </w:tcPr>
          <w:p w14:paraId="77BF224F" w14:textId="77777777" w:rsidR="00B324FD" w:rsidRPr="0010474E" w:rsidRDefault="00B324FD" w:rsidP="00127B0E">
            <w:pPr>
              <w:jc w:val="center"/>
              <w:rPr>
                <w:rFonts w:cs="Arial"/>
                <w:b/>
                <w:sz w:val="20"/>
              </w:rPr>
            </w:pPr>
            <w:bookmarkStart w:id="164" w:name="_Hlk15469825"/>
            <w:r w:rsidRPr="0010474E">
              <w:rPr>
                <w:rFonts w:cs="Arial"/>
                <w:b/>
                <w:sz w:val="20"/>
              </w:rPr>
              <w:t>Emission Unit ID</w:t>
            </w:r>
          </w:p>
        </w:tc>
        <w:tc>
          <w:tcPr>
            <w:tcW w:w="4320" w:type="dxa"/>
            <w:tcBorders>
              <w:top w:val="double" w:sz="6" w:space="0" w:color="auto"/>
              <w:bottom w:val="double" w:sz="4" w:space="0" w:color="auto"/>
            </w:tcBorders>
            <w:shd w:val="pct10" w:color="auto" w:fill="auto"/>
          </w:tcPr>
          <w:p w14:paraId="7A941985" w14:textId="77777777" w:rsidR="00B324FD" w:rsidRPr="0010474E" w:rsidRDefault="00B324FD" w:rsidP="00127B0E">
            <w:pPr>
              <w:jc w:val="center"/>
              <w:rPr>
                <w:rFonts w:cs="Arial"/>
                <w:b/>
                <w:sz w:val="20"/>
              </w:rPr>
            </w:pPr>
            <w:r w:rsidRPr="0010474E">
              <w:rPr>
                <w:rFonts w:cs="Arial"/>
                <w:b/>
                <w:sz w:val="20"/>
              </w:rPr>
              <w:t>Emission Unit Description</w:t>
            </w:r>
          </w:p>
          <w:p w14:paraId="1EA40804" w14:textId="77777777" w:rsidR="00B324FD" w:rsidRPr="0010474E" w:rsidRDefault="00B324FD" w:rsidP="00127B0E">
            <w:pPr>
              <w:jc w:val="center"/>
              <w:rPr>
                <w:b/>
                <w:sz w:val="18"/>
                <w:szCs w:val="18"/>
              </w:rPr>
            </w:pPr>
            <w:r w:rsidRPr="0010474E">
              <w:rPr>
                <w:rFonts w:cs="Arial"/>
                <w:b/>
                <w:sz w:val="18"/>
                <w:szCs w:val="18"/>
              </w:rPr>
              <w:t>(I</w:t>
            </w:r>
            <w:r w:rsidRPr="0010474E">
              <w:rPr>
                <w:b/>
                <w:sz w:val="18"/>
                <w:szCs w:val="18"/>
              </w:rPr>
              <w:t>ncluding Process Equipment &amp; Control Device(s))</w:t>
            </w:r>
          </w:p>
        </w:tc>
        <w:tc>
          <w:tcPr>
            <w:tcW w:w="1579" w:type="dxa"/>
            <w:tcBorders>
              <w:top w:val="double" w:sz="6" w:space="0" w:color="auto"/>
              <w:bottom w:val="double" w:sz="4" w:space="0" w:color="auto"/>
            </w:tcBorders>
            <w:shd w:val="pct10" w:color="auto" w:fill="auto"/>
          </w:tcPr>
          <w:p w14:paraId="15D44F4E" w14:textId="77777777" w:rsidR="00B324FD" w:rsidRPr="0010474E" w:rsidRDefault="00B324FD" w:rsidP="00127B0E">
            <w:pPr>
              <w:jc w:val="center"/>
              <w:rPr>
                <w:rFonts w:cs="Arial"/>
                <w:b/>
                <w:sz w:val="20"/>
              </w:rPr>
            </w:pPr>
            <w:r w:rsidRPr="0010474E">
              <w:rPr>
                <w:rFonts w:cs="Arial"/>
                <w:b/>
                <w:sz w:val="20"/>
              </w:rPr>
              <w:t>Installation</w:t>
            </w:r>
          </w:p>
          <w:p w14:paraId="0CF3329D" w14:textId="77777777" w:rsidR="00B324FD" w:rsidRPr="0010474E" w:rsidRDefault="00B324FD" w:rsidP="00127B0E">
            <w:pPr>
              <w:jc w:val="center"/>
              <w:rPr>
                <w:rFonts w:cs="Arial"/>
                <w:b/>
                <w:sz w:val="20"/>
              </w:rPr>
            </w:pPr>
            <w:r w:rsidRPr="0010474E">
              <w:rPr>
                <w:rFonts w:cs="Arial"/>
                <w:b/>
                <w:sz w:val="20"/>
              </w:rPr>
              <w:t>Date/</w:t>
            </w:r>
          </w:p>
          <w:p w14:paraId="68E96B41" w14:textId="77777777" w:rsidR="00B324FD" w:rsidRPr="0010474E" w:rsidRDefault="00B324FD" w:rsidP="00127B0E">
            <w:pPr>
              <w:jc w:val="center"/>
              <w:rPr>
                <w:rFonts w:cs="Arial"/>
                <w:b/>
                <w:sz w:val="20"/>
              </w:rPr>
            </w:pPr>
            <w:r w:rsidRPr="0010474E">
              <w:rPr>
                <w:rFonts w:cs="Arial"/>
                <w:b/>
                <w:sz w:val="20"/>
              </w:rPr>
              <w:t>Modification Date</w:t>
            </w:r>
          </w:p>
        </w:tc>
        <w:tc>
          <w:tcPr>
            <w:tcW w:w="2201" w:type="dxa"/>
            <w:tcBorders>
              <w:top w:val="double" w:sz="6" w:space="0" w:color="auto"/>
              <w:bottom w:val="double" w:sz="4" w:space="0" w:color="auto"/>
            </w:tcBorders>
            <w:shd w:val="pct10" w:color="auto" w:fill="auto"/>
          </w:tcPr>
          <w:p w14:paraId="5DC47B9F" w14:textId="77777777" w:rsidR="00B324FD" w:rsidRPr="0010474E" w:rsidRDefault="00B324FD" w:rsidP="00127B0E">
            <w:pPr>
              <w:jc w:val="center"/>
              <w:rPr>
                <w:rFonts w:cs="Arial"/>
                <w:b/>
                <w:sz w:val="20"/>
              </w:rPr>
            </w:pPr>
            <w:r w:rsidRPr="0010474E">
              <w:rPr>
                <w:rFonts w:cs="Arial"/>
                <w:b/>
                <w:sz w:val="20"/>
              </w:rPr>
              <w:t>Flexible Group ID</w:t>
            </w:r>
          </w:p>
        </w:tc>
      </w:tr>
      <w:tr w:rsidR="0010474E" w:rsidRPr="0010474E" w14:paraId="64325D30" w14:textId="77777777" w:rsidTr="006F1F76">
        <w:trPr>
          <w:cantSplit/>
        </w:trPr>
        <w:tc>
          <w:tcPr>
            <w:tcW w:w="2340" w:type="dxa"/>
            <w:tcBorders>
              <w:top w:val="nil"/>
            </w:tcBorders>
          </w:tcPr>
          <w:p w14:paraId="5E0FBC68" w14:textId="77777777" w:rsidR="00B324FD" w:rsidRPr="0010474E" w:rsidRDefault="00B324FD" w:rsidP="00127B0E">
            <w:pPr>
              <w:rPr>
                <w:sz w:val="20"/>
              </w:rPr>
            </w:pPr>
            <w:r w:rsidRPr="0010474E">
              <w:rPr>
                <w:sz w:val="20"/>
              </w:rPr>
              <w:t>EUICENGINE#1-2</w:t>
            </w:r>
          </w:p>
        </w:tc>
        <w:tc>
          <w:tcPr>
            <w:tcW w:w="4320" w:type="dxa"/>
            <w:tcBorders>
              <w:top w:val="nil"/>
            </w:tcBorders>
          </w:tcPr>
          <w:p w14:paraId="1CBBC9DC" w14:textId="2C44230B" w:rsidR="00B324FD" w:rsidRPr="0010474E" w:rsidRDefault="00B324FD" w:rsidP="00127B0E">
            <w:pPr>
              <w:jc w:val="both"/>
              <w:rPr>
                <w:sz w:val="20"/>
              </w:rPr>
            </w:pPr>
            <w:r w:rsidRPr="0010474E">
              <w:rPr>
                <w:sz w:val="20"/>
              </w:rPr>
              <w:t xml:space="preserve">Caterpillar Model No. G3516 Internal Combustion Engine rated for 1138 brake horsepower when fired with landfill gas, connected to an electricity generator. </w:t>
            </w:r>
            <w:r w:rsidR="001658DB" w:rsidRPr="0010474E">
              <w:rPr>
                <w:sz w:val="20"/>
              </w:rPr>
              <w:t xml:space="preserve"> </w:t>
            </w:r>
            <w:r w:rsidRPr="0010474E">
              <w:rPr>
                <w:sz w:val="20"/>
              </w:rPr>
              <w:t>This emission unit, and any replacement of this unit as applicable under R</w:t>
            </w:r>
            <w:r w:rsidR="001658DB" w:rsidRPr="0010474E">
              <w:rPr>
                <w:sz w:val="20"/>
              </w:rPr>
              <w:t xml:space="preserve"> </w:t>
            </w:r>
            <w:r w:rsidRPr="0010474E">
              <w:rPr>
                <w:sz w:val="20"/>
              </w:rPr>
              <w:t>336.1285(2)(a)(vi), is for a Caterpillar G3516 internal combustion engine greater than 500hp fueled with treated landfill/digester gas to produce electricity.</w:t>
            </w:r>
          </w:p>
        </w:tc>
        <w:tc>
          <w:tcPr>
            <w:tcW w:w="1579" w:type="dxa"/>
            <w:tcBorders>
              <w:top w:val="nil"/>
            </w:tcBorders>
          </w:tcPr>
          <w:p w14:paraId="6B3BBBDC" w14:textId="19957D63" w:rsidR="00B324FD" w:rsidRPr="0010474E" w:rsidRDefault="00B324FD" w:rsidP="00127B0E">
            <w:pPr>
              <w:jc w:val="center"/>
              <w:rPr>
                <w:sz w:val="20"/>
              </w:rPr>
            </w:pPr>
            <w:r w:rsidRPr="0010474E">
              <w:rPr>
                <w:sz w:val="20"/>
              </w:rPr>
              <w:t>12</w:t>
            </w:r>
            <w:r w:rsidR="00B57FD4" w:rsidRPr="0010474E">
              <w:rPr>
                <w:sz w:val="20"/>
              </w:rPr>
              <w:t>-</w:t>
            </w:r>
            <w:r w:rsidRPr="0010474E">
              <w:rPr>
                <w:sz w:val="20"/>
              </w:rPr>
              <w:t>31</w:t>
            </w:r>
            <w:r w:rsidR="00B57FD4" w:rsidRPr="0010474E">
              <w:rPr>
                <w:sz w:val="20"/>
              </w:rPr>
              <w:t>-</w:t>
            </w:r>
            <w:r w:rsidRPr="0010474E">
              <w:rPr>
                <w:sz w:val="20"/>
              </w:rPr>
              <w:t xml:space="preserve">1994  </w:t>
            </w:r>
          </w:p>
          <w:p w14:paraId="6DA2D6F0" w14:textId="77777777" w:rsidR="00B324FD" w:rsidRPr="0010474E" w:rsidRDefault="00B324FD" w:rsidP="00127B0E">
            <w:pPr>
              <w:jc w:val="center"/>
              <w:rPr>
                <w:sz w:val="20"/>
              </w:rPr>
            </w:pPr>
          </w:p>
        </w:tc>
        <w:tc>
          <w:tcPr>
            <w:tcW w:w="2201" w:type="dxa"/>
            <w:tcBorders>
              <w:top w:val="nil"/>
            </w:tcBorders>
          </w:tcPr>
          <w:p w14:paraId="1B1CA44F" w14:textId="77777777" w:rsidR="00B324FD" w:rsidRPr="0010474E" w:rsidRDefault="00B324FD" w:rsidP="00127B0E">
            <w:pPr>
              <w:rPr>
                <w:sz w:val="20"/>
              </w:rPr>
            </w:pPr>
            <w:r w:rsidRPr="0010474E">
              <w:rPr>
                <w:sz w:val="20"/>
              </w:rPr>
              <w:t>FGENGINES-2</w:t>
            </w:r>
          </w:p>
          <w:p w14:paraId="34D82C90" w14:textId="77777777" w:rsidR="00B324FD" w:rsidRPr="0010474E" w:rsidRDefault="00B324FD" w:rsidP="00127B0E">
            <w:pPr>
              <w:rPr>
                <w:sz w:val="20"/>
              </w:rPr>
            </w:pPr>
            <w:r w:rsidRPr="0010474E">
              <w:rPr>
                <w:sz w:val="20"/>
              </w:rPr>
              <w:t>FGRICEMACT-2</w:t>
            </w:r>
          </w:p>
        </w:tc>
      </w:tr>
      <w:tr w:rsidR="0010474E" w:rsidRPr="0010474E" w14:paraId="783C3B54" w14:textId="77777777" w:rsidTr="006F1F76">
        <w:trPr>
          <w:cantSplit/>
          <w:trHeight w:val="2109"/>
        </w:trPr>
        <w:tc>
          <w:tcPr>
            <w:tcW w:w="2340" w:type="dxa"/>
          </w:tcPr>
          <w:p w14:paraId="7B2DE236" w14:textId="77777777" w:rsidR="00B324FD" w:rsidRPr="0010474E" w:rsidRDefault="00B324FD" w:rsidP="00127B0E">
            <w:pPr>
              <w:rPr>
                <w:sz w:val="20"/>
              </w:rPr>
            </w:pPr>
            <w:r w:rsidRPr="0010474E">
              <w:rPr>
                <w:sz w:val="20"/>
              </w:rPr>
              <w:t>EUICENGINE#2-2</w:t>
            </w:r>
          </w:p>
        </w:tc>
        <w:tc>
          <w:tcPr>
            <w:tcW w:w="4320" w:type="dxa"/>
          </w:tcPr>
          <w:p w14:paraId="2A4C2169" w14:textId="3E96AFF9" w:rsidR="00B324FD" w:rsidRPr="0010474E" w:rsidRDefault="00B324FD" w:rsidP="00127B0E">
            <w:pPr>
              <w:jc w:val="both"/>
              <w:rPr>
                <w:sz w:val="20"/>
              </w:rPr>
            </w:pPr>
            <w:r w:rsidRPr="0010474E">
              <w:rPr>
                <w:sz w:val="20"/>
              </w:rPr>
              <w:t xml:space="preserve">Caterpillar Model No. G3516 Internal Combustion Engine rated for 1138 brake horsepower when fired with landfill gas, connected to an electricity generator. </w:t>
            </w:r>
            <w:r w:rsidR="001658DB" w:rsidRPr="0010474E">
              <w:rPr>
                <w:sz w:val="20"/>
              </w:rPr>
              <w:t xml:space="preserve"> </w:t>
            </w:r>
            <w:r w:rsidRPr="0010474E">
              <w:rPr>
                <w:sz w:val="20"/>
              </w:rPr>
              <w:t>This emission unit, and any replacement of this unit as applicable under R</w:t>
            </w:r>
            <w:r w:rsidR="001658DB" w:rsidRPr="0010474E">
              <w:rPr>
                <w:sz w:val="20"/>
              </w:rPr>
              <w:t xml:space="preserve"> </w:t>
            </w:r>
            <w:r w:rsidRPr="0010474E">
              <w:rPr>
                <w:sz w:val="20"/>
              </w:rPr>
              <w:t>336.1285(2)(a)(vi), is for a Caterpillar G3516 internal combustion engine greater than 500hp fueled with treated landfill/digester gas to produce electricity.</w:t>
            </w:r>
          </w:p>
        </w:tc>
        <w:tc>
          <w:tcPr>
            <w:tcW w:w="1579" w:type="dxa"/>
          </w:tcPr>
          <w:p w14:paraId="45AA9349" w14:textId="76717C9E" w:rsidR="00B324FD" w:rsidRPr="0010474E" w:rsidRDefault="00B324FD" w:rsidP="00127B0E">
            <w:pPr>
              <w:jc w:val="center"/>
              <w:rPr>
                <w:sz w:val="20"/>
              </w:rPr>
            </w:pPr>
            <w:r w:rsidRPr="0010474E">
              <w:rPr>
                <w:sz w:val="20"/>
              </w:rPr>
              <w:t>12</w:t>
            </w:r>
            <w:r w:rsidR="00B57FD4" w:rsidRPr="0010474E">
              <w:rPr>
                <w:sz w:val="20"/>
              </w:rPr>
              <w:t>-</w:t>
            </w:r>
            <w:r w:rsidRPr="0010474E">
              <w:rPr>
                <w:sz w:val="20"/>
              </w:rPr>
              <w:t>31</w:t>
            </w:r>
            <w:r w:rsidR="00B57FD4" w:rsidRPr="0010474E">
              <w:rPr>
                <w:sz w:val="20"/>
              </w:rPr>
              <w:t>-</w:t>
            </w:r>
            <w:r w:rsidRPr="0010474E">
              <w:rPr>
                <w:sz w:val="20"/>
              </w:rPr>
              <w:t>1994</w:t>
            </w:r>
          </w:p>
        </w:tc>
        <w:tc>
          <w:tcPr>
            <w:tcW w:w="2201" w:type="dxa"/>
          </w:tcPr>
          <w:p w14:paraId="3BE11EB4" w14:textId="77777777" w:rsidR="00B324FD" w:rsidRPr="0010474E" w:rsidRDefault="00B324FD" w:rsidP="00127B0E">
            <w:pPr>
              <w:rPr>
                <w:sz w:val="20"/>
              </w:rPr>
            </w:pPr>
            <w:r w:rsidRPr="0010474E">
              <w:rPr>
                <w:sz w:val="20"/>
              </w:rPr>
              <w:t>FGENGINES-2 FGRICEMACT-2</w:t>
            </w:r>
          </w:p>
          <w:p w14:paraId="4663A84C" w14:textId="77777777" w:rsidR="00B324FD" w:rsidRPr="0010474E" w:rsidRDefault="00B324FD" w:rsidP="00127B0E">
            <w:pPr>
              <w:rPr>
                <w:sz w:val="20"/>
              </w:rPr>
            </w:pPr>
          </w:p>
        </w:tc>
      </w:tr>
      <w:tr w:rsidR="0010474E" w:rsidRPr="0010474E" w14:paraId="27F26F21" w14:textId="77777777" w:rsidTr="006F1F76">
        <w:trPr>
          <w:cantSplit/>
        </w:trPr>
        <w:tc>
          <w:tcPr>
            <w:tcW w:w="2340" w:type="dxa"/>
          </w:tcPr>
          <w:p w14:paraId="39BD0FE9" w14:textId="77777777" w:rsidR="00B324FD" w:rsidRPr="0010474E" w:rsidRDefault="00B324FD" w:rsidP="00127B0E">
            <w:pPr>
              <w:rPr>
                <w:sz w:val="20"/>
              </w:rPr>
            </w:pPr>
            <w:r w:rsidRPr="0010474E">
              <w:rPr>
                <w:sz w:val="20"/>
              </w:rPr>
              <w:t>EUICENGINE#3-2</w:t>
            </w:r>
          </w:p>
        </w:tc>
        <w:tc>
          <w:tcPr>
            <w:tcW w:w="4320" w:type="dxa"/>
          </w:tcPr>
          <w:p w14:paraId="25182401" w14:textId="611BB4C8" w:rsidR="00B324FD" w:rsidRPr="0010474E" w:rsidRDefault="00B324FD" w:rsidP="00127B0E">
            <w:pPr>
              <w:jc w:val="both"/>
              <w:rPr>
                <w:sz w:val="20"/>
              </w:rPr>
            </w:pPr>
            <w:r w:rsidRPr="0010474E">
              <w:rPr>
                <w:sz w:val="20"/>
              </w:rPr>
              <w:t xml:space="preserve">Caterpillar Model No. G3516 Internal Combustion Engine rated for 1138 brake horsepower when fired with landfill gas, connected to an electricity generator. </w:t>
            </w:r>
            <w:r w:rsidR="001658DB" w:rsidRPr="0010474E">
              <w:rPr>
                <w:sz w:val="20"/>
              </w:rPr>
              <w:t xml:space="preserve"> </w:t>
            </w:r>
            <w:r w:rsidRPr="0010474E">
              <w:rPr>
                <w:sz w:val="20"/>
              </w:rPr>
              <w:t>This emission unit, and any replacement of this unit as applicable under R</w:t>
            </w:r>
            <w:r w:rsidR="001658DB" w:rsidRPr="0010474E">
              <w:rPr>
                <w:sz w:val="20"/>
              </w:rPr>
              <w:t xml:space="preserve"> </w:t>
            </w:r>
            <w:r w:rsidRPr="0010474E">
              <w:rPr>
                <w:sz w:val="20"/>
              </w:rPr>
              <w:t>336.1285(2)(a)(vi), is for a Caterpillar G3516 internal combustion engine greater than 500hp fueled with treated landfill/digester gas to produce electricity.</w:t>
            </w:r>
          </w:p>
        </w:tc>
        <w:tc>
          <w:tcPr>
            <w:tcW w:w="1579" w:type="dxa"/>
          </w:tcPr>
          <w:p w14:paraId="2A2A0358" w14:textId="4566FDB5" w:rsidR="00B324FD" w:rsidRPr="0010474E" w:rsidRDefault="00B324FD" w:rsidP="00127B0E">
            <w:pPr>
              <w:jc w:val="center"/>
              <w:rPr>
                <w:sz w:val="20"/>
              </w:rPr>
            </w:pPr>
            <w:r w:rsidRPr="0010474E">
              <w:rPr>
                <w:sz w:val="20"/>
              </w:rPr>
              <w:t>12</w:t>
            </w:r>
            <w:r w:rsidR="00B57FD4" w:rsidRPr="0010474E">
              <w:rPr>
                <w:sz w:val="20"/>
              </w:rPr>
              <w:t>-</w:t>
            </w:r>
            <w:r w:rsidRPr="0010474E">
              <w:rPr>
                <w:sz w:val="20"/>
              </w:rPr>
              <w:t>31</w:t>
            </w:r>
            <w:r w:rsidR="00B57FD4" w:rsidRPr="0010474E">
              <w:rPr>
                <w:sz w:val="20"/>
              </w:rPr>
              <w:t>-</w:t>
            </w:r>
            <w:r w:rsidRPr="0010474E">
              <w:rPr>
                <w:sz w:val="20"/>
              </w:rPr>
              <w:t xml:space="preserve">1994 </w:t>
            </w:r>
          </w:p>
          <w:p w14:paraId="28CF1DAA" w14:textId="77777777" w:rsidR="00B324FD" w:rsidRPr="0010474E" w:rsidRDefault="00B324FD" w:rsidP="00127B0E">
            <w:pPr>
              <w:jc w:val="center"/>
              <w:rPr>
                <w:sz w:val="20"/>
              </w:rPr>
            </w:pPr>
          </w:p>
        </w:tc>
        <w:tc>
          <w:tcPr>
            <w:tcW w:w="2201" w:type="dxa"/>
          </w:tcPr>
          <w:p w14:paraId="2CB1BC4E" w14:textId="77777777" w:rsidR="00B324FD" w:rsidRPr="0010474E" w:rsidRDefault="00B324FD" w:rsidP="00127B0E">
            <w:pPr>
              <w:rPr>
                <w:sz w:val="20"/>
              </w:rPr>
            </w:pPr>
            <w:r w:rsidRPr="0010474E">
              <w:rPr>
                <w:sz w:val="20"/>
              </w:rPr>
              <w:t>FGENGINES-2 FGRICEMACT-2</w:t>
            </w:r>
          </w:p>
          <w:p w14:paraId="3991C2FE" w14:textId="77777777" w:rsidR="00B324FD" w:rsidRPr="0010474E" w:rsidRDefault="00B324FD" w:rsidP="00127B0E">
            <w:pPr>
              <w:rPr>
                <w:sz w:val="20"/>
              </w:rPr>
            </w:pPr>
          </w:p>
        </w:tc>
      </w:tr>
      <w:tr w:rsidR="00B324FD" w:rsidRPr="0010474E" w14:paraId="55B65B19" w14:textId="77777777" w:rsidTr="006F1F76">
        <w:trPr>
          <w:cantSplit/>
        </w:trPr>
        <w:tc>
          <w:tcPr>
            <w:tcW w:w="2340" w:type="dxa"/>
          </w:tcPr>
          <w:p w14:paraId="1A9E0B33" w14:textId="77777777" w:rsidR="00B324FD" w:rsidRPr="0010474E" w:rsidRDefault="00B324FD" w:rsidP="00127B0E">
            <w:pPr>
              <w:rPr>
                <w:sz w:val="20"/>
              </w:rPr>
            </w:pPr>
            <w:r w:rsidRPr="0010474E">
              <w:rPr>
                <w:sz w:val="20"/>
              </w:rPr>
              <w:t>EUTREATMENTSYS-2</w:t>
            </w:r>
          </w:p>
        </w:tc>
        <w:tc>
          <w:tcPr>
            <w:tcW w:w="4320" w:type="dxa"/>
          </w:tcPr>
          <w:p w14:paraId="3C205E92" w14:textId="77777777" w:rsidR="00B324FD" w:rsidRPr="0010474E" w:rsidRDefault="00483EDD" w:rsidP="00127B0E">
            <w:pPr>
              <w:jc w:val="both"/>
              <w:rPr>
                <w:sz w:val="20"/>
              </w:rPr>
            </w:pPr>
            <w:r w:rsidRPr="0010474E">
              <w:rPr>
                <w:sz w:val="20"/>
              </w:rPr>
              <w:t>This emission unit treats landfill gas before it is used for subsequent use or sale. The treatment system removes particulate to at least the 10-micron level, compresses the landfill gas, and removes enough moisture to ensure good combustion of gas for subsequent use, therefore guaranteeing that the intent of the destruction of the NMOC will be maintained.</w:t>
            </w:r>
          </w:p>
        </w:tc>
        <w:tc>
          <w:tcPr>
            <w:tcW w:w="1579" w:type="dxa"/>
          </w:tcPr>
          <w:p w14:paraId="40D8E5F9" w14:textId="0C415E16" w:rsidR="00B324FD" w:rsidRPr="0010474E" w:rsidRDefault="00B324FD" w:rsidP="00127B0E">
            <w:pPr>
              <w:jc w:val="center"/>
              <w:rPr>
                <w:sz w:val="20"/>
              </w:rPr>
            </w:pPr>
            <w:r w:rsidRPr="0010474E">
              <w:rPr>
                <w:sz w:val="20"/>
              </w:rPr>
              <w:t>12</w:t>
            </w:r>
            <w:r w:rsidR="00B57FD4" w:rsidRPr="0010474E">
              <w:rPr>
                <w:sz w:val="20"/>
              </w:rPr>
              <w:t>-</w:t>
            </w:r>
            <w:r w:rsidRPr="0010474E">
              <w:rPr>
                <w:sz w:val="20"/>
              </w:rPr>
              <w:t>31</w:t>
            </w:r>
            <w:r w:rsidR="00B57FD4" w:rsidRPr="0010474E">
              <w:rPr>
                <w:sz w:val="20"/>
              </w:rPr>
              <w:t>-</w:t>
            </w:r>
            <w:r w:rsidRPr="0010474E">
              <w:rPr>
                <w:sz w:val="20"/>
              </w:rPr>
              <w:t>1994</w:t>
            </w:r>
          </w:p>
        </w:tc>
        <w:tc>
          <w:tcPr>
            <w:tcW w:w="2201" w:type="dxa"/>
          </w:tcPr>
          <w:p w14:paraId="525EE27D" w14:textId="5FFD42D7" w:rsidR="00B324FD" w:rsidRPr="0010474E" w:rsidRDefault="00974E80" w:rsidP="00127B0E">
            <w:pPr>
              <w:rPr>
                <w:sz w:val="20"/>
              </w:rPr>
            </w:pPr>
            <w:r w:rsidRPr="0010474E">
              <w:rPr>
                <w:sz w:val="20"/>
              </w:rPr>
              <w:t>FGTREATMENTSYS-OOO</w:t>
            </w:r>
            <w:r w:rsidR="00C1236F" w:rsidRPr="0010474E">
              <w:rPr>
                <w:sz w:val="20"/>
              </w:rPr>
              <w:t>-2</w:t>
            </w:r>
          </w:p>
          <w:p w14:paraId="5BFB609D" w14:textId="393358C6" w:rsidR="00974E80" w:rsidRPr="0010474E" w:rsidRDefault="00974E80" w:rsidP="00127B0E">
            <w:pPr>
              <w:rPr>
                <w:sz w:val="20"/>
              </w:rPr>
            </w:pPr>
            <w:r w:rsidRPr="0010474E">
              <w:rPr>
                <w:sz w:val="20"/>
              </w:rPr>
              <w:t>FGTREATMENTSYS-AAAA</w:t>
            </w:r>
            <w:r w:rsidR="00C1236F" w:rsidRPr="0010474E">
              <w:rPr>
                <w:sz w:val="20"/>
              </w:rPr>
              <w:t>-2</w:t>
            </w:r>
          </w:p>
        </w:tc>
      </w:tr>
      <w:bookmarkEnd w:id="164"/>
    </w:tbl>
    <w:p w14:paraId="0344B813" w14:textId="77777777" w:rsidR="00533AE6" w:rsidRDefault="00533AE6">
      <w:pPr>
        <w:rPr>
          <w:sz w:val="20"/>
        </w:rPr>
      </w:pPr>
      <w:r>
        <w:rPr>
          <w:sz w:val="20"/>
        </w:rPr>
        <w:br w:type="page"/>
      </w:r>
    </w:p>
    <w:p w14:paraId="6548ACED" w14:textId="0727546F" w:rsidR="00533AE6" w:rsidRPr="0010474E" w:rsidRDefault="00533AE6" w:rsidP="00B442CF">
      <w:pPr>
        <w:rPr>
          <w:sz w:val="20"/>
        </w:rPr>
      </w:pPr>
    </w:p>
    <w:p w14:paraId="5EC4B6BA" w14:textId="301EED0B" w:rsidR="001F0A96" w:rsidRPr="0010474E" w:rsidRDefault="001F0A96" w:rsidP="001F0A96">
      <w:pPr>
        <w:pStyle w:val="Heading1"/>
        <w:rPr>
          <w:sz w:val="20"/>
          <w:szCs w:val="20"/>
        </w:rPr>
      </w:pPr>
      <w:bookmarkStart w:id="165" w:name="_Toc392495716"/>
      <w:bookmarkStart w:id="166" w:name="_Toc535407402"/>
      <w:bookmarkStart w:id="167" w:name="_Toc119664755"/>
      <w:r w:rsidRPr="0010474E">
        <w:t xml:space="preserve">D.  FLEXIBLE GROUP </w:t>
      </w:r>
      <w:r w:rsidR="00B57FD4" w:rsidRPr="0010474E">
        <w:t xml:space="preserve">SPECIAL </w:t>
      </w:r>
      <w:r w:rsidRPr="0010474E">
        <w:t>CONDITIONS</w:t>
      </w:r>
      <w:bookmarkEnd w:id="165"/>
      <w:bookmarkEnd w:id="166"/>
      <w:bookmarkEnd w:id="167"/>
    </w:p>
    <w:p w14:paraId="3BA2DCCE" w14:textId="77777777" w:rsidR="001F0A96" w:rsidRPr="0010474E" w:rsidRDefault="001F0A96" w:rsidP="001F0A96">
      <w:pPr>
        <w:jc w:val="center"/>
        <w:rPr>
          <w:b/>
          <w:sz w:val="20"/>
        </w:rPr>
      </w:pPr>
    </w:p>
    <w:p w14:paraId="71FD9F81" w14:textId="77777777" w:rsidR="001F0A96" w:rsidRPr="0010474E" w:rsidRDefault="001F0A96" w:rsidP="001F0A96">
      <w:pPr>
        <w:jc w:val="both"/>
        <w:rPr>
          <w:sz w:val="20"/>
        </w:rPr>
      </w:pPr>
      <w:r w:rsidRPr="0010474E">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29DCFB72" w14:textId="77777777" w:rsidR="001F0A96" w:rsidRPr="0010474E" w:rsidRDefault="001F0A96" w:rsidP="001F0A96">
      <w:pPr>
        <w:jc w:val="both"/>
        <w:rPr>
          <w:sz w:val="20"/>
        </w:rPr>
      </w:pPr>
    </w:p>
    <w:p w14:paraId="1DA70754" w14:textId="77777777" w:rsidR="001F0A96" w:rsidRPr="0010474E" w:rsidRDefault="001F0A96" w:rsidP="001F0A96">
      <w:pPr>
        <w:jc w:val="both"/>
        <w:rPr>
          <w:sz w:val="20"/>
        </w:rPr>
      </w:pPr>
      <w:r w:rsidRPr="0010474E">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2BD0DCDC" w14:textId="77777777" w:rsidR="001F0A96" w:rsidRPr="0010474E" w:rsidRDefault="001F0A96" w:rsidP="001F0A96">
      <w:pPr>
        <w:jc w:val="both"/>
        <w:rPr>
          <w:sz w:val="20"/>
        </w:rPr>
      </w:pPr>
    </w:p>
    <w:p w14:paraId="06B5B85F" w14:textId="44C5633F" w:rsidR="001F0A96" w:rsidRPr="0010474E" w:rsidRDefault="001F0A96" w:rsidP="001F0A96">
      <w:pPr>
        <w:pStyle w:val="Heading2"/>
        <w:numPr>
          <w:ilvl w:val="0"/>
          <w:numId w:val="0"/>
        </w:numPr>
        <w:rPr>
          <w:bCs/>
          <w:sz w:val="22"/>
          <w:szCs w:val="22"/>
        </w:rPr>
      </w:pPr>
      <w:bookmarkStart w:id="168" w:name="_Toc392495717"/>
      <w:bookmarkStart w:id="169" w:name="_Toc535407403"/>
      <w:bookmarkStart w:id="170" w:name="_Toc119664756"/>
      <w:r w:rsidRPr="0010474E">
        <w:rPr>
          <w:bCs/>
          <w:sz w:val="22"/>
          <w:szCs w:val="22"/>
        </w:rPr>
        <w:t>FLEXIBLE GROUP SUMMARY TABLE</w:t>
      </w:r>
      <w:bookmarkEnd w:id="168"/>
      <w:bookmarkEnd w:id="169"/>
      <w:bookmarkEnd w:id="170"/>
    </w:p>
    <w:p w14:paraId="046EBCD4" w14:textId="77777777" w:rsidR="001F0A96" w:rsidRPr="0010474E" w:rsidRDefault="001F0A96" w:rsidP="001F0A96">
      <w:pPr>
        <w:jc w:val="center"/>
        <w:rPr>
          <w:sz w:val="20"/>
        </w:rPr>
      </w:pPr>
      <w:r w:rsidRPr="0010474E">
        <w:rPr>
          <w:sz w:val="20"/>
        </w:rPr>
        <w:t>The descriptions provided below are for informational purposes and do not constitute enforceable conditions.</w:t>
      </w:r>
    </w:p>
    <w:p w14:paraId="274EB9DA" w14:textId="77777777" w:rsidR="001F0A96" w:rsidRPr="0010474E" w:rsidRDefault="001F0A96" w:rsidP="001F0A96">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10474E" w:rsidRPr="0010474E" w14:paraId="7C7F48EF" w14:textId="77777777" w:rsidTr="00127B0E">
        <w:trPr>
          <w:cantSplit/>
          <w:tblHeader/>
        </w:trPr>
        <w:tc>
          <w:tcPr>
            <w:tcW w:w="2340" w:type="dxa"/>
            <w:tcBorders>
              <w:top w:val="double" w:sz="6" w:space="0" w:color="auto"/>
              <w:bottom w:val="double" w:sz="4" w:space="0" w:color="auto"/>
            </w:tcBorders>
            <w:shd w:val="pct10" w:color="auto" w:fill="auto"/>
          </w:tcPr>
          <w:p w14:paraId="123CB9D0" w14:textId="77777777" w:rsidR="001F0A96" w:rsidRPr="0010474E" w:rsidRDefault="001F0A96" w:rsidP="00127B0E">
            <w:pPr>
              <w:jc w:val="center"/>
              <w:rPr>
                <w:rFonts w:cs="Arial"/>
                <w:b/>
                <w:sz w:val="20"/>
              </w:rPr>
            </w:pPr>
            <w:bookmarkStart w:id="171" w:name="_Hlk15469848"/>
            <w:r w:rsidRPr="0010474E">
              <w:rPr>
                <w:rFonts w:cs="Arial"/>
                <w:b/>
                <w:sz w:val="20"/>
              </w:rPr>
              <w:t>Flexible Group ID</w:t>
            </w:r>
          </w:p>
        </w:tc>
        <w:tc>
          <w:tcPr>
            <w:tcW w:w="5130" w:type="dxa"/>
            <w:tcBorders>
              <w:top w:val="double" w:sz="6" w:space="0" w:color="auto"/>
              <w:bottom w:val="double" w:sz="4" w:space="0" w:color="auto"/>
            </w:tcBorders>
            <w:shd w:val="pct10" w:color="auto" w:fill="auto"/>
          </w:tcPr>
          <w:p w14:paraId="3EB11D54" w14:textId="77777777" w:rsidR="001F0A96" w:rsidRPr="0010474E" w:rsidRDefault="001F0A96" w:rsidP="00127B0E">
            <w:pPr>
              <w:jc w:val="center"/>
              <w:rPr>
                <w:rFonts w:cs="Arial"/>
                <w:b/>
                <w:sz w:val="20"/>
              </w:rPr>
            </w:pPr>
            <w:r w:rsidRPr="0010474E">
              <w:rPr>
                <w:rFonts w:cs="Arial"/>
                <w:b/>
                <w:sz w:val="20"/>
              </w:rPr>
              <w:t>Flexible Group Description</w:t>
            </w:r>
          </w:p>
        </w:tc>
        <w:tc>
          <w:tcPr>
            <w:tcW w:w="2700" w:type="dxa"/>
            <w:tcBorders>
              <w:top w:val="double" w:sz="6" w:space="0" w:color="auto"/>
              <w:bottom w:val="double" w:sz="4" w:space="0" w:color="auto"/>
            </w:tcBorders>
            <w:shd w:val="pct10" w:color="auto" w:fill="auto"/>
          </w:tcPr>
          <w:p w14:paraId="2BBF0545" w14:textId="77777777" w:rsidR="001F0A96" w:rsidRPr="0010474E" w:rsidRDefault="001F0A96" w:rsidP="00127B0E">
            <w:pPr>
              <w:jc w:val="center"/>
              <w:rPr>
                <w:rFonts w:cs="Arial"/>
                <w:b/>
                <w:sz w:val="20"/>
              </w:rPr>
            </w:pPr>
            <w:r w:rsidRPr="0010474E">
              <w:rPr>
                <w:rFonts w:cs="Arial"/>
                <w:b/>
                <w:sz w:val="20"/>
              </w:rPr>
              <w:t>Associated</w:t>
            </w:r>
          </w:p>
          <w:p w14:paraId="5A39F52B" w14:textId="77777777" w:rsidR="001F0A96" w:rsidRPr="0010474E" w:rsidRDefault="001F0A96" w:rsidP="00127B0E">
            <w:pPr>
              <w:jc w:val="center"/>
              <w:rPr>
                <w:rFonts w:cs="Arial"/>
                <w:b/>
                <w:sz w:val="20"/>
              </w:rPr>
            </w:pPr>
            <w:r w:rsidRPr="0010474E">
              <w:rPr>
                <w:rFonts w:cs="Arial"/>
                <w:b/>
                <w:sz w:val="20"/>
              </w:rPr>
              <w:t>Emission Unit IDs</w:t>
            </w:r>
          </w:p>
        </w:tc>
      </w:tr>
      <w:tr w:rsidR="0010474E" w:rsidRPr="0010474E" w14:paraId="42166DD9" w14:textId="77777777" w:rsidTr="00127B0E">
        <w:trPr>
          <w:cantSplit/>
        </w:trPr>
        <w:tc>
          <w:tcPr>
            <w:tcW w:w="2340" w:type="dxa"/>
            <w:tcBorders>
              <w:top w:val="nil"/>
              <w:bottom w:val="nil"/>
            </w:tcBorders>
          </w:tcPr>
          <w:p w14:paraId="3A1E029E" w14:textId="77777777" w:rsidR="001F0A96" w:rsidRPr="0010474E" w:rsidRDefault="001F0A96" w:rsidP="00127B0E">
            <w:pPr>
              <w:jc w:val="both"/>
              <w:rPr>
                <w:sz w:val="20"/>
              </w:rPr>
            </w:pPr>
            <w:r w:rsidRPr="0010474E">
              <w:rPr>
                <w:sz w:val="20"/>
              </w:rPr>
              <w:t>FGENGINES-2</w:t>
            </w:r>
          </w:p>
        </w:tc>
        <w:tc>
          <w:tcPr>
            <w:tcW w:w="5130" w:type="dxa"/>
            <w:tcBorders>
              <w:top w:val="nil"/>
              <w:bottom w:val="nil"/>
            </w:tcBorders>
          </w:tcPr>
          <w:p w14:paraId="2C5742BD" w14:textId="71F5CCB1" w:rsidR="001F0A96" w:rsidRPr="0010474E" w:rsidRDefault="001F0A96" w:rsidP="00127B0E">
            <w:pPr>
              <w:jc w:val="both"/>
              <w:rPr>
                <w:sz w:val="20"/>
              </w:rPr>
            </w:pPr>
            <w:r w:rsidRPr="0010474E">
              <w:rPr>
                <w:sz w:val="20"/>
              </w:rPr>
              <w:t>Reciprocating internal combustion engine</w:t>
            </w:r>
            <w:r w:rsidR="002C45B6" w:rsidRPr="0010474E">
              <w:rPr>
                <w:sz w:val="20"/>
              </w:rPr>
              <w:t xml:space="preserve">(s) fueled with treated landfill/digester gas and used to produce electricity. </w:t>
            </w:r>
          </w:p>
        </w:tc>
        <w:tc>
          <w:tcPr>
            <w:tcW w:w="2700" w:type="dxa"/>
            <w:tcBorders>
              <w:top w:val="nil"/>
              <w:bottom w:val="nil"/>
            </w:tcBorders>
          </w:tcPr>
          <w:p w14:paraId="2AA8103F" w14:textId="77777777" w:rsidR="001F0A96" w:rsidRPr="0010474E" w:rsidRDefault="001F0A96" w:rsidP="00127B0E">
            <w:pPr>
              <w:rPr>
                <w:sz w:val="20"/>
              </w:rPr>
            </w:pPr>
            <w:r w:rsidRPr="0010474E">
              <w:rPr>
                <w:sz w:val="20"/>
              </w:rPr>
              <w:t>EUICENGINE#1-2, EUICENGINE#2-2,</w:t>
            </w:r>
          </w:p>
          <w:p w14:paraId="0C841496" w14:textId="77777777" w:rsidR="001F0A96" w:rsidRPr="0010474E" w:rsidRDefault="001F0A96" w:rsidP="00127B0E">
            <w:pPr>
              <w:rPr>
                <w:sz w:val="20"/>
              </w:rPr>
            </w:pPr>
            <w:r w:rsidRPr="0010474E">
              <w:rPr>
                <w:sz w:val="20"/>
              </w:rPr>
              <w:t>EUICENGINE#3-2</w:t>
            </w:r>
          </w:p>
        </w:tc>
      </w:tr>
      <w:tr w:rsidR="0010474E" w:rsidRPr="0010474E" w14:paraId="44FCEB65" w14:textId="77777777" w:rsidTr="005B2480">
        <w:trPr>
          <w:cantSplit/>
          <w:trHeight w:val="1065"/>
        </w:trPr>
        <w:tc>
          <w:tcPr>
            <w:tcW w:w="2340" w:type="dxa"/>
          </w:tcPr>
          <w:p w14:paraId="7180EFE0" w14:textId="77777777" w:rsidR="001F0A96" w:rsidRPr="0010474E" w:rsidRDefault="001F0A96" w:rsidP="00127B0E">
            <w:pPr>
              <w:rPr>
                <w:rFonts w:cs="Arial"/>
                <w:sz w:val="20"/>
              </w:rPr>
            </w:pPr>
            <w:r w:rsidRPr="0010474E">
              <w:rPr>
                <w:rFonts w:cs="Arial"/>
                <w:sz w:val="20"/>
              </w:rPr>
              <w:t>FGRICEMACT-2</w:t>
            </w:r>
          </w:p>
        </w:tc>
        <w:tc>
          <w:tcPr>
            <w:tcW w:w="5130" w:type="dxa"/>
          </w:tcPr>
          <w:p w14:paraId="7A7F609A" w14:textId="77777777" w:rsidR="001F0A96" w:rsidRPr="0010474E" w:rsidRDefault="00531786" w:rsidP="00794933">
            <w:pPr>
              <w:jc w:val="both"/>
            </w:pPr>
            <w:r w:rsidRPr="0010474E">
              <w:rPr>
                <w:sz w:val="20"/>
              </w:rPr>
              <w:t>Existing non-emergency engines greater than 500 hp fueled with landfill/digester gas, located at a major source of HAPs. Construction or reconstruction commenced on or after December 19, 2002.</w:t>
            </w:r>
          </w:p>
        </w:tc>
        <w:tc>
          <w:tcPr>
            <w:tcW w:w="2700" w:type="dxa"/>
          </w:tcPr>
          <w:p w14:paraId="03A9FA72" w14:textId="77777777" w:rsidR="001F0A96" w:rsidRPr="0010474E" w:rsidRDefault="001F0A96" w:rsidP="00127B0E">
            <w:pPr>
              <w:rPr>
                <w:sz w:val="20"/>
              </w:rPr>
            </w:pPr>
            <w:r w:rsidRPr="0010474E">
              <w:rPr>
                <w:sz w:val="20"/>
              </w:rPr>
              <w:t>EUICENGINE#1-2, EUICENGINE#2-2,</w:t>
            </w:r>
          </w:p>
          <w:p w14:paraId="2AF99CB1" w14:textId="77777777" w:rsidR="001F0A96" w:rsidRPr="0010474E" w:rsidRDefault="001F0A96" w:rsidP="00127B0E">
            <w:pPr>
              <w:rPr>
                <w:rFonts w:cs="Arial"/>
                <w:sz w:val="20"/>
              </w:rPr>
            </w:pPr>
            <w:r w:rsidRPr="0010474E">
              <w:rPr>
                <w:sz w:val="20"/>
              </w:rPr>
              <w:t>EUICENGINE#3-2</w:t>
            </w:r>
          </w:p>
        </w:tc>
      </w:tr>
      <w:tr w:rsidR="0010474E" w:rsidRPr="0010474E" w14:paraId="51C1F0D5" w14:textId="77777777" w:rsidTr="00127B0E">
        <w:trPr>
          <w:cantSplit/>
        </w:trPr>
        <w:tc>
          <w:tcPr>
            <w:tcW w:w="2340" w:type="dxa"/>
          </w:tcPr>
          <w:p w14:paraId="716A83AA" w14:textId="75CCA5DE" w:rsidR="00C1236F" w:rsidRPr="0010474E" w:rsidRDefault="00C1236F" w:rsidP="00C1236F">
            <w:pPr>
              <w:rPr>
                <w:rFonts w:cs="Arial"/>
                <w:sz w:val="20"/>
              </w:rPr>
            </w:pPr>
            <w:r w:rsidRPr="0010474E">
              <w:rPr>
                <w:rFonts w:cs="Arial"/>
                <w:sz w:val="20"/>
              </w:rPr>
              <w:t>FGTREATMENTSYS-OOO-2</w:t>
            </w:r>
          </w:p>
        </w:tc>
        <w:tc>
          <w:tcPr>
            <w:tcW w:w="5130" w:type="dxa"/>
          </w:tcPr>
          <w:p w14:paraId="1E4A130F" w14:textId="6CCE212F" w:rsidR="00C1236F" w:rsidRPr="0010474E" w:rsidRDefault="00C1236F" w:rsidP="00C1236F">
            <w:pPr>
              <w:jc w:val="both"/>
              <w:rPr>
                <w:sz w:val="20"/>
              </w:rPr>
            </w:pPr>
            <w:r w:rsidRPr="0010474E">
              <w:rPr>
                <w:sz w:val="20"/>
              </w:rPr>
              <w:t xml:space="preserve">A treatment system that filters, de-waters, and compresses landfill gas for subsequent sale or beneficial use.  </w:t>
            </w:r>
            <w:r w:rsidRPr="0010474E">
              <w:rPr>
                <w:rFonts w:cs="Arial"/>
                <w:sz w:val="20"/>
              </w:rPr>
              <w:t>This flexible group contains 40 CFR Part 62, Subpart OOO requirements.</w:t>
            </w:r>
          </w:p>
        </w:tc>
        <w:tc>
          <w:tcPr>
            <w:tcW w:w="2700" w:type="dxa"/>
          </w:tcPr>
          <w:p w14:paraId="1AC9FB7F" w14:textId="5D7E2E11" w:rsidR="00C1236F" w:rsidRPr="0010474E" w:rsidRDefault="00C1236F" w:rsidP="00C1236F">
            <w:pPr>
              <w:rPr>
                <w:sz w:val="20"/>
              </w:rPr>
            </w:pPr>
            <w:r w:rsidRPr="0010474E">
              <w:rPr>
                <w:rFonts w:cs="Arial"/>
                <w:sz w:val="20"/>
              </w:rPr>
              <w:t>EUTREATMENTSYS</w:t>
            </w:r>
            <w:r w:rsidR="00BD7BF4" w:rsidRPr="0010474E">
              <w:rPr>
                <w:rFonts w:cs="Arial"/>
                <w:sz w:val="20"/>
              </w:rPr>
              <w:t>-2</w:t>
            </w:r>
          </w:p>
        </w:tc>
      </w:tr>
      <w:tr w:rsidR="00C1236F" w:rsidRPr="0010474E" w14:paraId="34BB1544" w14:textId="77777777" w:rsidTr="00127B0E">
        <w:trPr>
          <w:cantSplit/>
        </w:trPr>
        <w:tc>
          <w:tcPr>
            <w:tcW w:w="2340" w:type="dxa"/>
          </w:tcPr>
          <w:p w14:paraId="42C6231F" w14:textId="011986E4" w:rsidR="00C1236F" w:rsidRPr="0010474E" w:rsidRDefault="00C1236F" w:rsidP="00C1236F">
            <w:pPr>
              <w:rPr>
                <w:rFonts w:cs="Arial"/>
                <w:sz w:val="20"/>
              </w:rPr>
            </w:pPr>
            <w:r w:rsidRPr="0010474E">
              <w:rPr>
                <w:rFonts w:cs="Arial"/>
                <w:sz w:val="20"/>
              </w:rPr>
              <w:t>FGTREATMENTSYS-AAAA-2</w:t>
            </w:r>
          </w:p>
        </w:tc>
        <w:tc>
          <w:tcPr>
            <w:tcW w:w="5130" w:type="dxa"/>
          </w:tcPr>
          <w:p w14:paraId="463E270A" w14:textId="6110BBD7" w:rsidR="00C1236F" w:rsidRPr="0010474E" w:rsidRDefault="00C1236F" w:rsidP="00C1236F">
            <w:pPr>
              <w:jc w:val="both"/>
              <w:rPr>
                <w:sz w:val="20"/>
              </w:rPr>
            </w:pPr>
            <w:r w:rsidRPr="0010474E">
              <w:rPr>
                <w:sz w:val="20"/>
              </w:rPr>
              <w:t xml:space="preserve">A treatment system that filters, de-waters, and compresses landfill gas for subsequent sale or beneficial use.  </w:t>
            </w:r>
            <w:r w:rsidRPr="0010474E">
              <w:rPr>
                <w:rFonts w:cs="Arial"/>
                <w:sz w:val="20"/>
              </w:rPr>
              <w:t>This flexible group contains 40 CFR Part 63, Subpart AAAA requirements.</w:t>
            </w:r>
          </w:p>
        </w:tc>
        <w:tc>
          <w:tcPr>
            <w:tcW w:w="2700" w:type="dxa"/>
          </w:tcPr>
          <w:p w14:paraId="596C8F1C" w14:textId="799431E0" w:rsidR="00C1236F" w:rsidRPr="0010474E" w:rsidRDefault="00C1236F" w:rsidP="00C1236F">
            <w:pPr>
              <w:rPr>
                <w:sz w:val="20"/>
              </w:rPr>
            </w:pPr>
            <w:r w:rsidRPr="0010474E">
              <w:rPr>
                <w:rFonts w:cs="Arial"/>
                <w:sz w:val="20"/>
              </w:rPr>
              <w:t>EUTREATMENTSYS</w:t>
            </w:r>
            <w:r w:rsidR="00BD7BF4" w:rsidRPr="0010474E">
              <w:rPr>
                <w:rFonts w:cs="Arial"/>
                <w:sz w:val="20"/>
              </w:rPr>
              <w:t>-2</w:t>
            </w:r>
          </w:p>
        </w:tc>
      </w:tr>
      <w:bookmarkEnd w:id="171"/>
    </w:tbl>
    <w:p w14:paraId="35DF6B44" w14:textId="77777777" w:rsidR="001F0A96" w:rsidRPr="0010474E" w:rsidRDefault="001F0A96" w:rsidP="001F0A96">
      <w:pPr>
        <w:jc w:val="both"/>
        <w:rPr>
          <w:sz w:val="20"/>
        </w:rPr>
      </w:pPr>
    </w:p>
    <w:p w14:paraId="5722E6EB" w14:textId="77777777" w:rsidR="001F0A96" w:rsidRPr="0010474E" w:rsidRDefault="001F0A96" w:rsidP="001F0A96">
      <w:pPr>
        <w:jc w:val="both"/>
        <w:rPr>
          <w:sz w:val="20"/>
        </w:rPr>
      </w:pPr>
      <w:r w:rsidRPr="0010474E">
        <w:rPr>
          <w:sz w:val="20"/>
        </w:rPr>
        <w:br w:type="page"/>
      </w:r>
    </w:p>
    <w:p w14:paraId="7101AFB1" w14:textId="77777777" w:rsidR="001F0A96" w:rsidRPr="0010474E" w:rsidRDefault="001F0A96" w:rsidP="001F0A96">
      <w:pPr>
        <w:rPr>
          <w:sz w:val="20"/>
        </w:rPr>
      </w:pPr>
    </w:p>
    <w:p w14:paraId="68BE0FD6" w14:textId="0A220A9F" w:rsidR="001F0A96" w:rsidRPr="0010474E" w:rsidRDefault="001F0A96" w:rsidP="001F0A9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2" w:name="_Toc119664757"/>
      <w:r w:rsidRPr="0010474E">
        <w:rPr>
          <w:bCs/>
          <w:szCs w:val="28"/>
        </w:rPr>
        <w:t>FGENGINES-2</w:t>
      </w:r>
      <w:bookmarkEnd w:id="172"/>
    </w:p>
    <w:p w14:paraId="5E726C5E" w14:textId="07A1F239" w:rsidR="001F0A96" w:rsidRPr="0010474E" w:rsidRDefault="00027C1D" w:rsidP="001F0A96">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w:t>
      </w:r>
      <w:r w:rsidR="001F0A96" w:rsidRPr="0010474E">
        <w:rPr>
          <w:b/>
          <w:sz w:val="28"/>
          <w:szCs w:val="28"/>
        </w:rPr>
        <w:t xml:space="preserve"> CONDITIONS</w:t>
      </w:r>
    </w:p>
    <w:p w14:paraId="66B43401" w14:textId="77777777" w:rsidR="001F0A96" w:rsidRPr="0010474E" w:rsidRDefault="001F0A96" w:rsidP="001F0A96">
      <w:pPr>
        <w:rPr>
          <w:sz w:val="20"/>
        </w:rPr>
      </w:pPr>
    </w:p>
    <w:p w14:paraId="2A3BECBF" w14:textId="77777777" w:rsidR="001F0A96" w:rsidRPr="0010474E" w:rsidRDefault="001F0A96" w:rsidP="001F0A96">
      <w:pPr>
        <w:jc w:val="both"/>
      </w:pPr>
      <w:r w:rsidRPr="0010474E">
        <w:rPr>
          <w:b/>
          <w:u w:val="single"/>
        </w:rPr>
        <w:t>DESCRIPTION</w:t>
      </w:r>
    </w:p>
    <w:p w14:paraId="57F621D1" w14:textId="77777777" w:rsidR="001F0A96" w:rsidRPr="0010474E" w:rsidRDefault="001F0A96" w:rsidP="001F0A96">
      <w:pPr>
        <w:jc w:val="both"/>
        <w:rPr>
          <w:sz w:val="20"/>
        </w:rPr>
      </w:pPr>
    </w:p>
    <w:p w14:paraId="727907BA" w14:textId="59E82D36" w:rsidR="001F0A96" w:rsidRPr="0010474E" w:rsidRDefault="002C45B6" w:rsidP="001F0A96">
      <w:pPr>
        <w:jc w:val="both"/>
        <w:rPr>
          <w:sz w:val="20"/>
        </w:rPr>
      </w:pPr>
      <w:r w:rsidRPr="0010474E">
        <w:rPr>
          <w:sz w:val="20"/>
        </w:rPr>
        <w:t>Reciprocating internal combustion engine(s) fueled with treated landfill/digester gas and used to produce electricity.</w:t>
      </w:r>
      <w:r w:rsidR="00690D49" w:rsidRPr="0010474E">
        <w:rPr>
          <w:sz w:val="20"/>
        </w:rPr>
        <w:t xml:space="preserve"> This flexible group includes the emission units below and any subsequent replacements for those units as applicable under R 336.1285(2)(a)(vi).</w:t>
      </w:r>
    </w:p>
    <w:p w14:paraId="7B541434" w14:textId="77777777" w:rsidR="002C45B6" w:rsidRPr="0010474E" w:rsidRDefault="002C45B6" w:rsidP="001F0A96">
      <w:pPr>
        <w:jc w:val="both"/>
        <w:rPr>
          <w:sz w:val="20"/>
        </w:rPr>
      </w:pPr>
    </w:p>
    <w:p w14:paraId="282A7138" w14:textId="3366D2AF" w:rsidR="001F0A96" w:rsidRPr="0010474E" w:rsidRDefault="00B57FD4" w:rsidP="001F0A96">
      <w:pPr>
        <w:jc w:val="both"/>
        <w:rPr>
          <w:sz w:val="20"/>
        </w:rPr>
      </w:pPr>
      <w:r w:rsidRPr="0010474E">
        <w:rPr>
          <w:b/>
          <w:sz w:val="20"/>
        </w:rPr>
        <w:t>Emission Units</w:t>
      </w:r>
      <w:r w:rsidR="001F0A96" w:rsidRPr="0010474E">
        <w:rPr>
          <w:b/>
          <w:sz w:val="20"/>
        </w:rPr>
        <w:t>:</w:t>
      </w:r>
      <w:r w:rsidRPr="0010474E">
        <w:rPr>
          <w:b/>
          <w:sz w:val="20"/>
        </w:rPr>
        <w:t xml:space="preserve"> </w:t>
      </w:r>
      <w:r w:rsidR="001F0A96" w:rsidRPr="0010474E">
        <w:rPr>
          <w:sz w:val="20"/>
        </w:rPr>
        <w:t xml:space="preserve"> </w:t>
      </w:r>
      <w:r w:rsidR="00824FB1" w:rsidRPr="0010474E">
        <w:rPr>
          <w:sz w:val="20"/>
        </w:rPr>
        <w:t>EUICENGINE#1-2, EUICENGINE#2-2, EUICENGINE#3-2</w:t>
      </w:r>
    </w:p>
    <w:p w14:paraId="7F46348D" w14:textId="77777777" w:rsidR="001F0A96" w:rsidRPr="0010474E" w:rsidRDefault="001F0A96" w:rsidP="001F0A96">
      <w:pPr>
        <w:tabs>
          <w:tab w:val="left" w:pos="6328"/>
        </w:tabs>
        <w:jc w:val="both"/>
        <w:rPr>
          <w:sz w:val="20"/>
        </w:rPr>
      </w:pPr>
    </w:p>
    <w:p w14:paraId="435B02CD" w14:textId="77777777" w:rsidR="001F0A96" w:rsidRPr="0010474E" w:rsidRDefault="001F0A96" w:rsidP="001F0A96">
      <w:pPr>
        <w:jc w:val="both"/>
        <w:rPr>
          <w:b/>
          <w:u w:val="single"/>
        </w:rPr>
      </w:pPr>
      <w:r w:rsidRPr="0010474E">
        <w:rPr>
          <w:b/>
          <w:u w:val="single"/>
        </w:rPr>
        <w:t>POLLUTION CONTROL EQUIPMENT</w:t>
      </w:r>
    </w:p>
    <w:p w14:paraId="15875CCC" w14:textId="77777777" w:rsidR="001F0A96" w:rsidRPr="0010474E" w:rsidRDefault="001F0A96" w:rsidP="001F0A96">
      <w:pPr>
        <w:jc w:val="both"/>
        <w:rPr>
          <w:sz w:val="20"/>
        </w:rPr>
      </w:pPr>
    </w:p>
    <w:p w14:paraId="04FFCE49" w14:textId="77777777" w:rsidR="001F0A96" w:rsidRPr="0010474E" w:rsidRDefault="00240EB5" w:rsidP="001F0A96">
      <w:pPr>
        <w:jc w:val="both"/>
        <w:rPr>
          <w:sz w:val="20"/>
        </w:rPr>
      </w:pPr>
      <w:r w:rsidRPr="0010474E">
        <w:rPr>
          <w:sz w:val="20"/>
        </w:rPr>
        <w:t>NA</w:t>
      </w:r>
    </w:p>
    <w:p w14:paraId="649987A1" w14:textId="77777777" w:rsidR="001F0A96" w:rsidRPr="0010474E" w:rsidRDefault="001F0A96" w:rsidP="001F0A96">
      <w:pPr>
        <w:jc w:val="both"/>
        <w:rPr>
          <w:sz w:val="20"/>
        </w:rPr>
      </w:pPr>
    </w:p>
    <w:p w14:paraId="70F525C5" w14:textId="77777777" w:rsidR="001F0A96" w:rsidRPr="0010474E" w:rsidRDefault="001F0A96" w:rsidP="001F0A96">
      <w:pPr>
        <w:jc w:val="both"/>
        <w:rPr>
          <w:b/>
          <w:sz w:val="20"/>
          <w:u w:val="single"/>
        </w:rPr>
      </w:pPr>
      <w:r w:rsidRPr="0010474E">
        <w:rPr>
          <w:b/>
        </w:rPr>
        <w:t xml:space="preserve">I.  </w:t>
      </w:r>
      <w:r w:rsidRPr="0010474E">
        <w:rPr>
          <w:b/>
          <w:u w:val="single"/>
        </w:rPr>
        <w:t>EMISSION LIMIT(S)</w:t>
      </w:r>
    </w:p>
    <w:p w14:paraId="07B6E131" w14:textId="77777777" w:rsidR="001F0A96" w:rsidRPr="0010474E" w:rsidRDefault="001F0A96" w:rsidP="001F0A9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630"/>
        <w:gridCol w:w="1530"/>
      </w:tblGrid>
      <w:tr w:rsidR="0010474E" w:rsidRPr="0010474E" w14:paraId="305C5578" w14:textId="77777777" w:rsidTr="00127B0E">
        <w:trPr>
          <w:cantSplit/>
          <w:tblHeader/>
        </w:trPr>
        <w:tc>
          <w:tcPr>
            <w:tcW w:w="1626" w:type="dxa"/>
            <w:tcBorders>
              <w:top w:val="single" w:sz="4" w:space="0" w:color="auto"/>
              <w:left w:val="single" w:sz="4" w:space="0" w:color="auto"/>
              <w:bottom w:val="single" w:sz="4" w:space="0" w:color="auto"/>
              <w:right w:val="single" w:sz="4" w:space="0" w:color="auto"/>
            </w:tcBorders>
          </w:tcPr>
          <w:p w14:paraId="0DE9DA90" w14:textId="77777777" w:rsidR="00240EB5" w:rsidRPr="0010474E" w:rsidRDefault="00240EB5" w:rsidP="00127B0E">
            <w:pPr>
              <w:jc w:val="center"/>
              <w:rPr>
                <w:b/>
                <w:sz w:val="20"/>
              </w:rPr>
            </w:pPr>
            <w:r w:rsidRPr="0010474E">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F727DE8" w14:textId="77777777" w:rsidR="00240EB5" w:rsidRPr="0010474E" w:rsidRDefault="00240EB5" w:rsidP="00127B0E">
            <w:pPr>
              <w:jc w:val="center"/>
              <w:rPr>
                <w:b/>
                <w:sz w:val="20"/>
              </w:rPr>
            </w:pPr>
            <w:r w:rsidRPr="0010474E">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65524F1" w14:textId="77777777" w:rsidR="00240EB5" w:rsidRPr="0010474E" w:rsidRDefault="00240EB5" w:rsidP="00127B0E">
            <w:pPr>
              <w:jc w:val="center"/>
              <w:rPr>
                <w:b/>
                <w:sz w:val="20"/>
              </w:rPr>
            </w:pPr>
            <w:r w:rsidRPr="0010474E">
              <w:rPr>
                <w:b/>
                <w:sz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4B770E76" w14:textId="77777777" w:rsidR="00240EB5" w:rsidRPr="0010474E" w:rsidRDefault="00240EB5" w:rsidP="00127B0E">
            <w:pPr>
              <w:jc w:val="center"/>
              <w:rPr>
                <w:b/>
                <w:sz w:val="20"/>
              </w:rPr>
            </w:pPr>
            <w:r w:rsidRPr="0010474E">
              <w:rPr>
                <w:b/>
                <w:sz w:val="20"/>
              </w:rPr>
              <w:t>Equipment</w:t>
            </w:r>
          </w:p>
        </w:tc>
        <w:tc>
          <w:tcPr>
            <w:tcW w:w="1630" w:type="dxa"/>
            <w:tcBorders>
              <w:top w:val="single" w:sz="4" w:space="0" w:color="auto"/>
              <w:left w:val="single" w:sz="4" w:space="0" w:color="auto"/>
              <w:bottom w:val="single" w:sz="4" w:space="0" w:color="auto"/>
              <w:right w:val="single" w:sz="4" w:space="0" w:color="auto"/>
            </w:tcBorders>
          </w:tcPr>
          <w:p w14:paraId="3172A7B3" w14:textId="77777777" w:rsidR="00240EB5" w:rsidRPr="0010474E" w:rsidRDefault="00240EB5" w:rsidP="00127B0E">
            <w:pPr>
              <w:jc w:val="center"/>
              <w:rPr>
                <w:b/>
                <w:sz w:val="20"/>
              </w:rPr>
            </w:pPr>
            <w:r w:rsidRPr="0010474E">
              <w:rPr>
                <w:b/>
                <w:sz w:val="20"/>
              </w:rPr>
              <w:t>Monitoring/</w:t>
            </w:r>
          </w:p>
          <w:p w14:paraId="169847E9" w14:textId="77777777" w:rsidR="00240EB5" w:rsidRPr="0010474E" w:rsidRDefault="00240EB5" w:rsidP="00127B0E">
            <w:pPr>
              <w:jc w:val="center"/>
              <w:rPr>
                <w:b/>
                <w:sz w:val="20"/>
              </w:rPr>
            </w:pPr>
            <w:r w:rsidRPr="0010474E">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B0B6CDD" w14:textId="77777777" w:rsidR="00240EB5" w:rsidRPr="0010474E" w:rsidRDefault="00240EB5" w:rsidP="00127B0E">
            <w:pPr>
              <w:jc w:val="center"/>
              <w:rPr>
                <w:b/>
                <w:sz w:val="20"/>
              </w:rPr>
            </w:pPr>
            <w:r w:rsidRPr="0010474E">
              <w:rPr>
                <w:b/>
                <w:sz w:val="20"/>
              </w:rPr>
              <w:t>Underlying Applicable Requirements</w:t>
            </w:r>
          </w:p>
        </w:tc>
      </w:tr>
      <w:tr w:rsidR="0010474E" w:rsidRPr="0010474E" w14:paraId="490D662F" w14:textId="77777777" w:rsidTr="00B57FD4">
        <w:trPr>
          <w:cantSplit/>
        </w:trPr>
        <w:tc>
          <w:tcPr>
            <w:tcW w:w="1626" w:type="dxa"/>
            <w:tcBorders>
              <w:top w:val="single" w:sz="4" w:space="0" w:color="auto"/>
              <w:left w:val="single" w:sz="4" w:space="0" w:color="auto"/>
              <w:bottom w:val="single" w:sz="4" w:space="0" w:color="auto"/>
              <w:right w:val="single" w:sz="4" w:space="0" w:color="auto"/>
            </w:tcBorders>
          </w:tcPr>
          <w:p w14:paraId="6147A7BF" w14:textId="77777777" w:rsidR="00240EB5" w:rsidRPr="0010474E" w:rsidRDefault="00240EB5" w:rsidP="00127B0E">
            <w:pPr>
              <w:ind w:left="275" w:hanging="270"/>
              <w:rPr>
                <w:sz w:val="20"/>
              </w:rPr>
            </w:pPr>
            <w:r w:rsidRPr="0010474E">
              <w:rPr>
                <w:sz w:val="20"/>
              </w:rPr>
              <w:t>1. CO</w:t>
            </w:r>
          </w:p>
        </w:tc>
        <w:tc>
          <w:tcPr>
            <w:tcW w:w="1440" w:type="dxa"/>
            <w:tcBorders>
              <w:top w:val="single" w:sz="4" w:space="0" w:color="auto"/>
              <w:left w:val="single" w:sz="4" w:space="0" w:color="auto"/>
              <w:bottom w:val="single" w:sz="4" w:space="0" w:color="auto"/>
              <w:right w:val="single" w:sz="4" w:space="0" w:color="auto"/>
            </w:tcBorders>
          </w:tcPr>
          <w:p w14:paraId="14FB2B59" w14:textId="77777777" w:rsidR="00240EB5" w:rsidRPr="0010474E" w:rsidRDefault="00240EB5" w:rsidP="00127B0E">
            <w:pPr>
              <w:jc w:val="center"/>
              <w:rPr>
                <w:sz w:val="20"/>
              </w:rPr>
            </w:pPr>
            <w:r w:rsidRPr="0010474E">
              <w:rPr>
                <w:sz w:val="20"/>
              </w:rPr>
              <w:t>21.25 pph</w:t>
            </w:r>
            <w:r w:rsidRPr="0010474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2BAAA76" w14:textId="77777777" w:rsidR="00240EB5" w:rsidRPr="0010474E" w:rsidRDefault="00240EB5" w:rsidP="00127B0E">
            <w:pPr>
              <w:jc w:val="center"/>
              <w:rPr>
                <w:sz w:val="20"/>
              </w:rPr>
            </w:pPr>
            <w:r w:rsidRPr="0010474E">
              <w:rPr>
                <w:sz w:val="20"/>
              </w:rPr>
              <w:t>Hourly average on a weekly basis</w:t>
            </w:r>
          </w:p>
        </w:tc>
        <w:tc>
          <w:tcPr>
            <w:tcW w:w="1789" w:type="dxa"/>
            <w:tcBorders>
              <w:top w:val="single" w:sz="4" w:space="0" w:color="auto"/>
              <w:left w:val="single" w:sz="4" w:space="0" w:color="auto"/>
              <w:bottom w:val="single" w:sz="4" w:space="0" w:color="auto"/>
              <w:right w:val="single" w:sz="4" w:space="0" w:color="auto"/>
            </w:tcBorders>
          </w:tcPr>
          <w:p w14:paraId="4E2A1C06" w14:textId="77777777" w:rsidR="00240EB5" w:rsidRPr="0010474E" w:rsidRDefault="00240EB5" w:rsidP="00127B0E">
            <w:pPr>
              <w:jc w:val="center"/>
              <w:rPr>
                <w:sz w:val="20"/>
              </w:rPr>
            </w:pPr>
            <w:r w:rsidRPr="0010474E">
              <w:rPr>
                <w:sz w:val="20"/>
              </w:rPr>
              <w:t>FGENGINES</w:t>
            </w:r>
            <w:r w:rsidR="0082532C" w:rsidRPr="0010474E">
              <w:rPr>
                <w:sz w:val="20"/>
              </w:rPr>
              <w:t>-2</w:t>
            </w:r>
          </w:p>
        </w:tc>
        <w:tc>
          <w:tcPr>
            <w:tcW w:w="1630" w:type="dxa"/>
            <w:tcBorders>
              <w:top w:val="single" w:sz="4" w:space="0" w:color="auto"/>
              <w:left w:val="single" w:sz="4" w:space="0" w:color="auto"/>
              <w:bottom w:val="single" w:sz="4" w:space="0" w:color="auto"/>
              <w:right w:val="single" w:sz="4" w:space="0" w:color="auto"/>
            </w:tcBorders>
          </w:tcPr>
          <w:p w14:paraId="7F1BC32E" w14:textId="77777777" w:rsidR="00404374" w:rsidRPr="0010474E" w:rsidRDefault="00240EB5" w:rsidP="00127B0E">
            <w:pPr>
              <w:jc w:val="center"/>
              <w:rPr>
                <w:sz w:val="20"/>
              </w:rPr>
            </w:pPr>
            <w:r w:rsidRPr="0010474E">
              <w:rPr>
                <w:sz w:val="20"/>
              </w:rPr>
              <w:t xml:space="preserve">SC </w:t>
            </w:r>
            <w:r w:rsidR="00404374" w:rsidRPr="0010474E">
              <w:rPr>
                <w:sz w:val="20"/>
              </w:rPr>
              <w:t xml:space="preserve">V.1, V.2, </w:t>
            </w:r>
          </w:p>
          <w:p w14:paraId="40820400" w14:textId="0EE194F2" w:rsidR="00240EB5" w:rsidRPr="0010474E" w:rsidRDefault="00404374" w:rsidP="00127B0E">
            <w:pPr>
              <w:jc w:val="center"/>
              <w:rPr>
                <w:sz w:val="20"/>
              </w:rPr>
            </w:pPr>
            <w:r w:rsidRPr="0010474E">
              <w:rPr>
                <w:sz w:val="20"/>
              </w:rPr>
              <w:t>VI.3-VI.10</w:t>
            </w:r>
          </w:p>
        </w:tc>
        <w:tc>
          <w:tcPr>
            <w:tcW w:w="1530" w:type="dxa"/>
            <w:tcBorders>
              <w:top w:val="single" w:sz="4" w:space="0" w:color="auto"/>
              <w:left w:val="single" w:sz="4" w:space="0" w:color="auto"/>
              <w:bottom w:val="single" w:sz="4" w:space="0" w:color="auto"/>
              <w:right w:val="single" w:sz="4" w:space="0" w:color="auto"/>
            </w:tcBorders>
          </w:tcPr>
          <w:p w14:paraId="56E03B1B" w14:textId="77777777" w:rsidR="00240EB5" w:rsidRPr="0010474E" w:rsidRDefault="00240EB5" w:rsidP="00127B0E">
            <w:pPr>
              <w:jc w:val="center"/>
              <w:rPr>
                <w:b/>
                <w:sz w:val="20"/>
              </w:rPr>
            </w:pPr>
            <w:r w:rsidRPr="0010474E">
              <w:rPr>
                <w:b/>
                <w:sz w:val="20"/>
              </w:rPr>
              <w:t>R 336.1225,</w:t>
            </w:r>
          </w:p>
          <w:p w14:paraId="7348631B" w14:textId="77777777" w:rsidR="00240EB5" w:rsidRPr="0010474E" w:rsidRDefault="00240EB5" w:rsidP="00127B0E">
            <w:pPr>
              <w:jc w:val="center"/>
              <w:rPr>
                <w:b/>
                <w:sz w:val="20"/>
              </w:rPr>
            </w:pPr>
            <w:r w:rsidRPr="0010474E">
              <w:rPr>
                <w:b/>
                <w:sz w:val="20"/>
              </w:rPr>
              <w:t>R 336.1901,</w:t>
            </w:r>
          </w:p>
          <w:p w14:paraId="3B0EFD04" w14:textId="77777777" w:rsidR="00240EB5" w:rsidRPr="0010474E" w:rsidRDefault="00240EB5" w:rsidP="00127B0E">
            <w:pPr>
              <w:jc w:val="center"/>
              <w:rPr>
                <w:b/>
              </w:rPr>
            </w:pPr>
            <w:r w:rsidRPr="0010474E">
              <w:rPr>
                <w:b/>
                <w:sz w:val="20"/>
              </w:rPr>
              <w:t>40 CFR 52.21(d)</w:t>
            </w:r>
          </w:p>
        </w:tc>
      </w:tr>
      <w:tr w:rsidR="0010474E" w:rsidRPr="0010474E" w14:paraId="2EE0336C" w14:textId="77777777" w:rsidTr="00B57FD4">
        <w:trPr>
          <w:cantSplit/>
        </w:trPr>
        <w:tc>
          <w:tcPr>
            <w:tcW w:w="1626" w:type="dxa"/>
            <w:tcBorders>
              <w:top w:val="single" w:sz="4" w:space="0" w:color="auto"/>
              <w:left w:val="single" w:sz="4" w:space="0" w:color="auto"/>
              <w:bottom w:val="single" w:sz="4" w:space="0" w:color="auto"/>
              <w:right w:val="single" w:sz="4" w:space="0" w:color="auto"/>
            </w:tcBorders>
          </w:tcPr>
          <w:p w14:paraId="2215E9D9" w14:textId="77777777" w:rsidR="00240EB5" w:rsidRPr="0010474E" w:rsidRDefault="00240EB5" w:rsidP="00127B0E">
            <w:pPr>
              <w:ind w:left="275" w:hanging="270"/>
              <w:rPr>
                <w:sz w:val="20"/>
              </w:rPr>
            </w:pPr>
            <w:r w:rsidRPr="0010474E">
              <w:rPr>
                <w:sz w:val="20"/>
              </w:rPr>
              <w:t>2.  NOx</w:t>
            </w:r>
          </w:p>
        </w:tc>
        <w:tc>
          <w:tcPr>
            <w:tcW w:w="1440" w:type="dxa"/>
            <w:tcBorders>
              <w:top w:val="single" w:sz="4" w:space="0" w:color="auto"/>
              <w:left w:val="single" w:sz="4" w:space="0" w:color="auto"/>
              <w:bottom w:val="single" w:sz="4" w:space="0" w:color="auto"/>
              <w:right w:val="single" w:sz="4" w:space="0" w:color="auto"/>
            </w:tcBorders>
          </w:tcPr>
          <w:p w14:paraId="3DB8FC54" w14:textId="77777777" w:rsidR="00240EB5" w:rsidRPr="0010474E" w:rsidRDefault="00240EB5" w:rsidP="00127B0E">
            <w:pPr>
              <w:jc w:val="center"/>
              <w:rPr>
                <w:sz w:val="20"/>
              </w:rPr>
            </w:pPr>
            <w:r w:rsidRPr="0010474E">
              <w:rPr>
                <w:sz w:val="20"/>
              </w:rPr>
              <w:t>15.38 pph</w:t>
            </w:r>
            <w:r w:rsidRPr="0010474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B4FBD4" w14:textId="77777777" w:rsidR="00240EB5" w:rsidRPr="0010474E" w:rsidRDefault="00240EB5" w:rsidP="00127B0E">
            <w:pPr>
              <w:jc w:val="center"/>
              <w:rPr>
                <w:sz w:val="20"/>
              </w:rPr>
            </w:pPr>
            <w:r w:rsidRPr="0010474E">
              <w:rPr>
                <w:sz w:val="20"/>
              </w:rPr>
              <w:t>Hourly average on a weekly basis</w:t>
            </w:r>
          </w:p>
        </w:tc>
        <w:tc>
          <w:tcPr>
            <w:tcW w:w="1789" w:type="dxa"/>
            <w:tcBorders>
              <w:top w:val="single" w:sz="4" w:space="0" w:color="auto"/>
              <w:left w:val="single" w:sz="4" w:space="0" w:color="auto"/>
              <w:bottom w:val="single" w:sz="4" w:space="0" w:color="auto"/>
              <w:right w:val="single" w:sz="4" w:space="0" w:color="auto"/>
            </w:tcBorders>
          </w:tcPr>
          <w:p w14:paraId="462DE1A3" w14:textId="77777777" w:rsidR="00240EB5" w:rsidRPr="0010474E" w:rsidRDefault="00240EB5" w:rsidP="00127B0E">
            <w:pPr>
              <w:jc w:val="center"/>
              <w:rPr>
                <w:sz w:val="20"/>
              </w:rPr>
            </w:pPr>
            <w:r w:rsidRPr="0010474E">
              <w:rPr>
                <w:sz w:val="20"/>
              </w:rPr>
              <w:t>FGENGINES</w:t>
            </w:r>
            <w:r w:rsidR="0082532C" w:rsidRPr="0010474E">
              <w:rPr>
                <w:sz w:val="20"/>
              </w:rPr>
              <w:t>-2</w:t>
            </w:r>
          </w:p>
        </w:tc>
        <w:tc>
          <w:tcPr>
            <w:tcW w:w="1630" w:type="dxa"/>
            <w:tcBorders>
              <w:top w:val="single" w:sz="4" w:space="0" w:color="auto"/>
              <w:left w:val="single" w:sz="4" w:space="0" w:color="auto"/>
              <w:bottom w:val="single" w:sz="4" w:space="0" w:color="auto"/>
              <w:right w:val="single" w:sz="4" w:space="0" w:color="auto"/>
            </w:tcBorders>
          </w:tcPr>
          <w:p w14:paraId="2C2A872B" w14:textId="77777777" w:rsidR="00404374" w:rsidRPr="0010474E" w:rsidRDefault="00240EB5" w:rsidP="00127B0E">
            <w:pPr>
              <w:jc w:val="center"/>
              <w:rPr>
                <w:sz w:val="20"/>
              </w:rPr>
            </w:pPr>
            <w:r w:rsidRPr="0010474E">
              <w:rPr>
                <w:sz w:val="20"/>
              </w:rPr>
              <w:t xml:space="preserve">SC </w:t>
            </w:r>
            <w:r w:rsidR="00404374" w:rsidRPr="0010474E">
              <w:rPr>
                <w:sz w:val="20"/>
              </w:rPr>
              <w:t xml:space="preserve">V.1, V.2, </w:t>
            </w:r>
          </w:p>
          <w:p w14:paraId="6935FA29" w14:textId="671BAF8C" w:rsidR="00240EB5" w:rsidRPr="0010474E" w:rsidRDefault="00404374" w:rsidP="00127B0E">
            <w:pPr>
              <w:jc w:val="center"/>
              <w:rPr>
                <w:sz w:val="20"/>
              </w:rPr>
            </w:pPr>
            <w:r w:rsidRPr="0010474E">
              <w:rPr>
                <w:sz w:val="20"/>
              </w:rPr>
              <w:t>VI.3-VI.10</w:t>
            </w:r>
          </w:p>
        </w:tc>
        <w:tc>
          <w:tcPr>
            <w:tcW w:w="1530" w:type="dxa"/>
            <w:tcBorders>
              <w:top w:val="single" w:sz="4" w:space="0" w:color="auto"/>
              <w:left w:val="single" w:sz="4" w:space="0" w:color="auto"/>
              <w:bottom w:val="single" w:sz="4" w:space="0" w:color="auto"/>
              <w:right w:val="single" w:sz="4" w:space="0" w:color="auto"/>
            </w:tcBorders>
          </w:tcPr>
          <w:p w14:paraId="56CAEFD4" w14:textId="77777777" w:rsidR="00240EB5" w:rsidRPr="0010474E" w:rsidRDefault="00240EB5" w:rsidP="00127B0E">
            <w:pPr>
              <w:jc w:val="center"/>
              <w:rPr>
                <w:b/>
                <w:sz w:val="20"/>
              </w:rPr>
            </w:pPr>
            <w:r w:rsidRPr="0010474E">
              <w:rPr>
                <w:b/>
                <w:sz w:val="20"/>
              </w:rPr>
              <w:t>R 336.1225,</w:t>
            </w:r>
          </w:p>
          <w:p w14:paraId="425F784C" w14:textId="77777777" w:rsidR="00240EB5" w:rsidRPr="0010474E" w:rsidRDefault="00240EB5" w:rsidP="00127B0E">
            <w:pPr>
              <w:jc w:val="center"/>
              <w:rPr>
                <w:b/>
                <w:sz w:val="20"/>
              </w:rPr>
            </w:pPr>
            <w:r w:rsidRPr="0010474E">
              <w:rPr>
                <w:b/>
                <w:sz w:val="20"/>
              </w:rPr>
              <w:t>R 336.1901,</w:t>
            </w:r>
          </w:p>
          <w:p w14:paraId="6396E51B" w14:textId="77777777" w:rsidR="00240EB5" w:rsidRPr="0010474E" w:rsidRDefault="00240EB5" w:rsidP="00127B0E">
            <w:pPr>
              <w:jc w:val="center"/>
              <w:rPr>
                <w:b/>
              </w:rPr>
            </w:pPr>
            <w:r w:rsidRPr="0010474E">
              <w:rPr>
                <w:b/>
                <w:sz w:val="20"/>
              </w:rPr>
              <w:t>40 CFR 52.21(c) and (d)</w:t>
            </w:r>
          </w:p>
        </w:tc>
      </w:tr>
      <w:tr w:rsidR="0010474E" w:rsidRPr="0010474E" w14:paraId="0126A524" w14:textId="77777777" w:rsidTr="00B57FD4">
        <w:trPr>
          <w:cantSplit/>
        </w:trPr>
        <w:tc>
          <w:tcPr>
            <w:tcW w:w="1626" w:type="dxa"/>
            <w:tcBorders>
              <w:top w:val="single" w:sz="4" w:space="0" w:color="auto"/>
              <w:left w:val="single" w:sz="4" w:space="0" w:color="auto"/>
              <w:bottom w:val="single" w:sz="4" w:space="0" w:color="auto"/>
              <w:right w:val="single" w:sz="4" w:space="0" w:color="auto"/>
            </w:tcBorders>
          </w:tcPr>
          <w:p w14:paraId="6A217E50" w14:textId="77777777" w:rsidR="00240EB5" w:rsidRPr="0010474E" w:rsidRDefault="00240EB5" w:rsidP="00127B0E">
            <w:pPr>
              <w:ind w:left="275" w:hanging="270"/>
              <w:rPr>
                <w:sz w:val="20"/>
              </w:rPr>
            </w:pPr>
            <w:r w:rsidRPr="0010474E">
              <w:rPr>
                <w:sz w:val="20"/>
              </w:rPr>
              <w:t>3VOC</w:t>
            </w:r>
            <w:r w:rsidRPr="0010474E">
              <w:t>*</w:t>
            </w:r>
          </w:p>
        </w:tc>
        <w:tc>
          <w:tcPr>
            <w:tcW w:w="1440" w:type="dxa"/>
            <w:tcBorders>
              <w:top w:val="single" w:sz="4" w:space="0" w:color="auto"/>
              <w:left w:val="single" w:sz="4" w:space="0" w:color="auto"/>
              <w:bottom w:val="single" w:sz="4" w:space="0" w:color="auto"/>
              <w:right w:val="single" w:sz="4" w:space="0" w:color="auto"/>
            </w:tcBorders>
          </w:tcPr>
          <w:p w14:paraId="21F7B93A" w14:textId="77777777" w:rsidR="00240EB5" w:rsidRPr="0010474E" w:rsidRDefault="00240EB5" w:rsidP="00127B0E">
            <w:pPr>
              <w:jc w:val="center"/>
              <w:rPr>
                <w:sz w:val="20"/>
              </w:rPr>
            </w:pPr>
            <w:r w:rsidRPr="0010474E">
              <w:rPr>
                <w:sz w:val="20"/>
              </w:rPr>
              <w:t>6.73 pph</w:t>
            </w:r>
            <w:r w:rsidRPr="0010474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789AAB5" w14:textId="77777777" w:rsidR="00240EB5" w:rsidRPr="0010474E" w:rsidRDefault="00240EB5" w:rsidP="00127B0E">
            <w:pPr>
              <w:jc w:val="center"/>
              <w:rPr>
                <w:sz w:val="20"/>
              </w:rPr>
            </w:pPr>
            <w:r w:rsidRPr="0010474E">
              <w:rPr>
                <w:sz w:val="20"/>
              </w:rPr>
              <w:t>Hourly average on a weekly basis</w:t>
            </w:r>
          </w:p>
        </w:tc>
        <w:tc>
          <w:tcPr>
            <w:tcW w:w="1789" w:type="dxa"/>
            <w:tcBorders>
              <w:top w:val="single" w:sz="4" w:space="0" w:color="auto"/>
              <w:left w:val="single" w:sz="4" w:space="0" w:color="auto"/>
              <w:bottom w:val="single" w:sz="4" w:space="0" w:color="auto"/>
              <w:right w:val="single" w:sz="4" w:space="0" w:color="auto"/>
            </w:tcBorders>
          </w:tcPr>
          <w:p w14:paraId="3766A3EB" w14:textId="77777777" w:rsidR="00240EB5" w:rsidRPr="0010474E" w:rsidRDefault="00240EB5" w:rsidP="00127B0E">
            <w:pPr>
              <w:jc w:val="center"/>
              <w:rPr>
                <w:sz w:val="20"/>
              </w:rPr>
            </w:pPr>
            <w:r w:rsidRPr="0010474E">
              <w:rPr>
                <w:sz w:val="20"/>
              </w:rPr>
              <w:t>FGENGINES</w:t>
            </w:r>
            <w:r w:rsidR="0082532C" w:rsidRPr="0010474E">
              <w:rPr>
                <w:sz w:val="20"/>
              </w:rPr>
              <w:t>-2</w:t>
            </w:r>
          </w:p>
        </w:tc>
        <w:tc>
          <w:tcPr>
            <w:tcW w:w="1630" w:type="dxa"/>
            <w:tcBorders>
              <w:top w:val="single" w:sz="4" w:space="0" w:color="auto"/>
              <w:left w:val="single" w:sz="4" w:space="0" w:color="auto"/>
              <w:bottom w:val="single" w:sz="4" w:space="0" w:color="auto"/>
              <w:right w:val="single" w:sz="4" w:space="0" w:color="auto"/>
            </w:tcBorders>
          </w:tcPr>
          <w:p w14:paraId="19C1AF56" w14:textId="77777777" w:rsidR="00240EB5" w:rsidRPr="0010474E" w:rsidRDefault="00240EB5" w:rsidP="00127B0E">
            <w:pPr>
              <w:jc w:val="center"/>
              <w:rPr>
                <w:sz w:val="20"/>
              </w:rPr>
            </w:pPr>
            <w:r w:rsidRPr="0010474E">
              <w:rPr>
                <w:sz w:val="20"/>
              </w:rPr>
              <w:t xml:space="preserve">SC </w:t>
            </w:r>
            <w:r w:rsidR="00404374" w:rsidRPr="0010474E">
              <w:rPr>
                <w:sz w:val="20"/>
              </w:rPr>
              <w:t>V.1, V.2,</w:t>
            </w:r>
          </w:p>
          <w:p w14:paraId="77AB30C1" w14:textId="0D0D7EF5" w:rsidR="00404374" w:rsidRPr="0010474E" w:rsidRDefault="00404374" w:rsidP="00127B0E">
            <w:pPr>
              <w:jc w:val="center"/>
              <w:rPr>
                <w:sz w:val="20"/>
              </w:rPr>
            </w:pPr>
            <w:r w:rsidRPr="0010474E">
              <w:rPr>
                <w:sz w:val="20"/>
              </w:rPr>
              <w:t>VI.3-VI.10</w:t>
            </w:r>
          </w:p>
        </w:tc>
        <w:tc>
          <w:tcPr>
            <w:tcW w:w="1530" w:type="dxa"/>
            <w:tcBorders>
              <w:top w:val="single" w:sz="4" w:space="0" w:color="auto"/>
              <w:left w:val="single" w:sz="4" w:space="0" w:color="auto"/>
              <w:bottom w:val="single" w:sz="4" w:space="0" w:color="auto"/>
              <w:right w:val="single" w:sz="4" w:space="0" w:color="auto"/>
            </w:tcBorders>
          </w:tcPr>
          <w:p w14:paraId="7D7A59C4" w14:textId="77777777" w:rsidR="00240EB5" w:rsidRPr="0010474E" w:rsidRDefault="00240EB5" w:rsidP="00127B0E">
            <w:pPr>
              <w:jc w:val="center"/>
              <w:rPr>
                <w:b/>
                <w:sz w:val="20"/>
              </w:rPr>
            </w:pPr>
            <w:r w:rsidRPr="0010474E">
              <w:rPr>
                <w:b/>
                <w:sz w:val="20"/>
              </w:rPr>
              <w:t>R 336.1702(a), R 336.1225,</w:t>
            </w:r>
          </w:p>
          <w:p w14:paraId="59D2A592" w14:textId="77777777" w:rsidR="00240EB5" w:rsidRPr="0010474E" w:rsidRDefault="00240EB5" w:rsidP="00127B0E">
            <w:pPr>
              <w:jc w:val="center"/>
              <w:rPr>
                <w:b/>
              </w:rPr>
            </w:pPr>
            <w:r w:rsidRPr="0010474E">
              <w:rPr>
                <w:b/>
                <w:sz w:val="20"/>
              </w:rPr>
              <w:t>R 336.1901</w:t>
            </w:r>
          </w:p>
        </w:tc>
      </w:tr>
    </w:tbl>
    <w:p w14:paraId="4299F40D" w14:textId="77777777" w:rsidR="00240EB5" w:rsidRPr="0010474E" w:rsidRDefault="00240EB5" w:rsidP="00240EB5">
      <w:pPr>
        <w:jc w:val="both"/>
        <w:rPr>
          <w:sz w:val="20"/>
        </w:rPr>
      </w:pPr>
      <w:r w:rsidRPr="0010474E">
        <w:rPr>
          <w:sz w:val="20"/>
        </w:rPr>
        <w:t>* This VOC limit includes formaldehyde</w:t>
      </w:r>
    </w:p>
    <w:p w14:paraId="27346361" w14:textId="77777777" w:rsidR="001F0A96" w:rsidRPr="0010474E" w:rsidRDefault="001F0A96" w:rsidP="001F0A96">
      <w:pPr>
        <w:jc w:val="both"/>
        <w:rPr>
          <w:sz w:val="20"/>
        </w:rPr>
      </w:pPr>
    </w:p>
    <w:p w14:paraId="51DA3D64" w14:textId="77777777" w:rsidR="001F0A96" w:rsidRPr="0010474E" w:rsidRDefault="001F0A96" w:rsidP="001F0A96">
      <w:pPr>
        <w:jc w:val="both"/>
        <w:rPr>
          <w:b/>
          <w:u w:val="single"/>
        </w:rPr>
      </w:pPr>
      <w:r w:rsidRPr="0010474E">
        <w:rPr>
          <w:b/>
        </w:rPr>
        <w:t xml:space="preserve">II.  </w:t>
      </w:r>
      <w:r w:rsidRPr="0010474E">
        <w:rPr>
          <w:b/>
          <w:u w:val="single"/>
        </w:rPr>
        <w:t>MATERIAL LIMIT(S)</w:t>
      </w:r>
    </w:p>
    <w:p w14:paraId="3C7213FF" w14:textId="77777777" w:rsidR="001F0A96" w:rsidRPr="0010474E" w:rsidRDefault="001F0A96" w:rsidP="001F0A96">
      <w:pPr>
        <w:jc w:val="both"/>
        <w:rPr>
          <w:sz w:val="20"/>
        </w:rPr>
      </w:pPr>
    </w:p>
    <w:p w14:paraId="7F760256" w14:textId="77777777" w:rsidR="001F0A96" w:rsidRPr="0010474E" w:rsidRDefault="002807D5" w:rsidP="001F0A96">
      <w:pPr>
        <w:jc w:val="both"/>
        <w:rPr>
          <w:bCs/>
          <w:sz w:val="20"/>
        </w:rPr>
      </w:pPr>
      <w:r w:rsidRPr="0010474E">
        <w:rPr>
          <w:bCs/>
          <w:sz w:val="20"/>
        </w:rPr>
        <w:t>NA</w:t>
      </w:r>
    </w:p>
    <w:p w14:paraId="6D44A23D" w14:textId="77777777" w:rsidR="001F0A96" w:rsidRPr="0010474E" w:rsidRDefault="001F0A96" w:rsidP="001F0A96">
      <w:pPr>
        <w:jc w:val="both"/>
        <w:rPr>
          <w:sz w:val="20"/>
        </w:rPr>
      </w:pPr>
    </w:p>
    <w:p w14:paraId="7D10E7E1" w14:textId="77777777" w:rsidR="001F0A96" w:rsidRPr="0010474E" w:rsidRDefault="001F0A96" w:rsidP="001F0A96">
      <w:pPr>
        <w:jc w:val="both"/>
        <w:rPr>
          <w:sz w:val="20"/>
        </w:rPr>
      </w:pPr>
      <w:r w:rsidRPr="0010474E">
        <w:rPr>
          <w:b/>
        </w:rPr>
        <w:t xml:space="preserve">III.  </w:t>
      </w:r>
      <w:r w:rsidRPr="0010474E">
        <w:rPr>
          <w:b/>
          <w:u w:val="single"/>
        </w:rPr>
        <w:t>PROCESS/OPERATIONAL RESTRICTION(S)</w:t>
      </w:r>
      <w:r w:rsidRPr="0010474E" w:rsidDel="001C614B">
        <w:rPr>
          <w:b/>
          <w:u w:val="single"/>
        </w:rPr>
        <w:t xml:space="preserve"> </w:t>
      </w:r>
    </w:p>
    <w:p w14:paraId="6BF62933" w14:textId="77777777" w:rsidR="0070398C" w:rsidRPr="0010474E" w:rsidRDefault="0070398C" w:rsidP="0095123C">
      <w:pPr>
        <w:contextualSpacing/>
        <w:jc w:val="both"/>
        <w:rPr>
          <w:rFonts w:eastAsia="Calibri" w:cs="Arial"/>
          <w:sz w:val="20"/>
          <w:szCs w:val="22"/>
        </w:rPr>
      </w:pPr>
    </w:p>
    <w:p w14:paraId="71D8B5A3" w14:textId="79D3C147" w:rsidR="00B5328B" w:rsidRPr="0010474E" w:rsidRDefault="00B5328B" w:rsidP="00F87123">
      <w:pPr>
        <w:numPr>
          <w:ilvl w:val="0"/>
          <w:numId w:val="51"/>
        </w:numPr>
        <w:spacing w:after="120"/>
        <w:jc w:val="both"/>
        <w:rPr>
          <w:rFonts w:eastAsia="Calibri" w:cs="Arial"/>
          <w:sz w:val="20"/>
          <w:szCs w:val="22"/>
        </w:rPr>
      </w:pPr>
      <w:r w:rsidRPr="0010474E">
        <w:rPr>
          <w:rFonts w:cs="Arial"/>
          <w:sz w:val="20"/>
        </w:rPr>
        <w:t xml:space="preserve">The permittee shall submit to the AQD District Supervisor, for review and approval, a malfunction abatement/preventative maintenance plan for </w:t>
      </w:r>
      <w:r w:rsidRPr="0010474E">
        <w:rPr>
          <w:sz w:val="20"/>
        </w:rPr>
        <w:t>FGENGINES</w:t>
      </w:r>
      <w:r w:rsidR="0082532C" w:rsidRPr="0010474E">
        <w:rPr>
          <w:sz w:val="20"/>
        </w:rPr>
        <w:t>-2</w:t>
      </w:r>
      <w:r w:rsidRPr="0010474E">
        <w:rPr>
          <w:sz w:val="20"/>
        </w:rPr>
        <w:t>.</w:t>
      </w:r>
      <w:r w:rsidRPr="0010474E">
        <w:rPr>
          <w:rFonts w:cs="Arial"/>
          <w:sz w:val="20"/>
        </w:rPr>
        <w:t xml:space="preserve">  After approval of the malfunction abatement/preventative maintenance plan by the AQD District Supervisor, the permittee shall not operate </w:t>
      </w:r>
      <w:r w:rsidRPr="0010474E">
        <w:rPr>
          <w:sz w:val="20"/>
        </w:rPr>
        <w:t>FGENGINES</w:t>
      </w:r>
      <w:r w:rsidR="0082532C" w:rsidRPr="0010474E">
        <w:rPr>
          <w:sz w:val="20"/>
        </w:rPr>
        <w:t>-2</w:t>
      </w:r>
      <w:r w:rsidRPr="0010474E">
        <w:rPr>
          <w:rFonts w:cs="Arial"/>
          <w:sz w:val="20"/>
        </w:rPr>
        <w:t xml:space="preserve">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70C1BB2A" w14:textId="77777777" w:rsidR="00B5328B" w:rsidRPr="0010474E" w:rsidRDefault="00B5328B" w:rsidP="00F87123">
      <w:pPr>
        <w:numPr>
          <w:ilvl w:val="0"/>
          <w:numId w:val="52"/>
        </w:numPr>
        <w:autoSpaceDE w:val="0"/>
        <w:autoSpaceDN w:val="0"/>
        <w:adjustRightInd w:val="0"/>
        <w:spacing w:after="120"/>
        <w:jc w:val="both"/>
        <w:rPr>
          <w:rFonts w:cs="Arial"/>
          <w:bCs/>
          <w:iCs/>
          <w:sz w:val="20"/>
        </w:rPr>
      </w:pPr>
      <w:r w:rsidRPr="0010474E">
        <w:rPr>
          <w:rFonts w:cs="Arial"/>
          <w:sz w:val="20"/>
        </w:rPr>
        <w:t xml:space="preserve">Identification of the equipment and, if applicable, air-cleaning device, and the supervisory personnel responsible for overseeing the </w:t>
      </w:r>
      <w:r w:rsidRPr="0010474E">
        <w:rPr>
          <w:rFonts w:cs="Arial"/>
          <w:bCs/>
          <w:iCs/>
          <w:sz w:val="20"/>
        </w:rPr>
        <w:t>inspection, maintenance, and repair.</w:t>
      </w:r>
    </w:p>
    <w:p w14:paraId="53363C7B" w14:textId="77777777" w:rsidR="00B5328B" w:rsidRPr="0010474E" w:rsidRDefault="00B5328B" w:rsidP="00F87123">
      <w:pPr>
        <w:numPr>
          <w:ilvl w:val="0"/>
          <w:numId w:val="52"/>
        </w:numPr>
        <w:autoSpaceDE w:val="0"/>
        <w:autoSpaceDN w:val="0"/>
        <w:adjustRightInd w:val="0"/>
        <w:spacing w:after="120"/>
        <w:jc w:val="both"/>
        <w:rPr>
          <w:rFonts w:cs="Arial"/>
          <w:sz w:val="20"/>
        </w:rPr>
      </w:pPr>
      <w:r w:rsidRPr="0010474E">
        <w:rPr>
          <w:rFonts w:cs="Arial"/>
          <w:sz w:val="20"/>
        </w:rPr>
        <w:t>Description of the items or conditions to be inspected and frequency of the inspections or repairs.</w:t>
      </w:r>
    </w:p>
    <w:p w14:paraId="62BB2F32" w14:textId="77777777" w:rsidR="00B5328B" w:rsidRPr="0010474E" w:rsidRDefault="00B5328B" w:rsidP="00F87123">
      <w:pPr>
        <w:numPr>
          <w:ilvl w:val="0"/>
          <w:numId w:val="52"/>
        </w:numPr>
        <w:autoSpaceDE w:val="0"/>
        <w:autoSpaceDN w:val="0"/>
        <w:adjustRightInd w:val="0"/>
        <w:spacing w:after="120"/>
        <w:jc w:val="both"/>
        <w:rPr>
          <w:rFonts w:cs="Arial"/>
          <w:sz w:val="20"/>
        </w:rPr>
      </w:pPr>
      <w:r w:rsidRPr="0010474E">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420E7C50" w14:textId="77777777" w:rsidR="00B5328B" w:rsidRPr="0010474E" w:rsidRDefault="00B5328B" w:rsidP="00F87123">
      <w:pPr>
        <w:numPr>
          <w:ilvl w:val="0"/>
          <w:numId w:val="52"/>
        </w:numPr>
        <w:autoSpaceDE w:val="0"/>
        <w:autoSpaceDN w:val="0"/>
        <w:adjustRightInd w:val="0"/>
        <w:spacing w:after="120"/>
        <w:jc w:val="both"/>
        <w:rPr>
          <w:rFonts w:cs="Arial"/>
          <w:sz w:val="20"/>
        </w:rPr>
      </w:pPr>
      <w:r w:rsidRPr="0010474E">
        <w:rPr>
          <w:rFonts w:cs="Arial"/>
          <w:sz w:val="20"/>
        </w:rPr>
        <w:t>Identification of the major replacement parts that shall be maintained in inventory for quick replacement.</w:t>
      </w:r>
    </w:p>
    <w:p w14:paraId="40C3D929" w14:textId="77777777" w:rsidR="00B5328B" w:rsidRPr="0010474E" w:rsidRDefault="00B5328B" w:rsidP="00F87123">
      <w:pPr>
        <w:numPr>
          <w:ilvl w:val="0"/>
          <w:numId w:val="52"/>
        </w:numPr>
        <w:autoSpaceDE w:val="0"/>
        <w:autoSpaceDN w:val="0"/>
        <w:adjustRightInd w:val="0"/>
        <w:spacing w:after="120"/>
        <w:jc w:val="both"/>
        <w:rPr>
          <w:rFonts w:cs="Arial"/>
          <w:sz w:val="20"/>
        </w:rPr>
      </w:pPr>
      <w:r w:rsidRPr="0010474E">
        <w:rPr>
          <w:rFonts w:cs="Arial"/>
          <w:sz w:val="20"/>
        </w:rPr>
        <w:lastRenderedPageBreak/>
        <w:t>A description of the corrective procedures or operational changes that shall be taken in the event of a malfunction or failure to achieve compliance with the applicable emission limits.</w:t>
      </w:r>
    </w:p>
    <w:p w14:paraId="1BBD7976" w14:textId="0AAD5360" w:rsidR="001F0A96" w:rsidRPr="0010474E" w:rsidRDefault="00B5328B" w:rsidP="00B5328B">
      <w:pPr>
        <w:autoSpaceDE w:val="0"/>
        <w:autoSpaceDN w:val="0"/>
        <w:adjustRightInd w:val="0"/>
        <w:ind w:left="360"/>
        <w:jc w:val="both"/>
        <w:rPr>
          <w:rFonts w:cs="Arial"/>
          <w:b/>
          <w:sz w:val="20"/>
        </w:rPr>
      </w:pPr>
      <w:r w:rsidRPr="0010474E">
        <w:rPr>
          <w:rFonts w:cs="Arial"/>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  </w:t>
      </w:r>
      <w:r w:rsidRPr="0010474E">
        <w:rPr>
          <w:rFonts w:cs="Arial"/>
          <w:b/>
          <w:sz w:val="20"/>
        </w:rPr>
        <w:t>(R 336.1213(3), R 336.1911)</w:t>
      </w:r>
    </w:p>
    <w:p w14:paraId="4EE967C0" w14:textId="77777777" w:rsidR="001F0A96" w:rsidRPr="0010474E" w:rsidRDefault="001F0A96" w:rsidP="001F0A96">
      <w:pPr>
        <w:jc w:val="both"/>
        <w:rPr>
          <w:sz w:val="20"/>
        </w:rPr>
      </w:pPr>
    </w:p>
    <w:p w14:paraId="6B3E2051" w14:textId="77777777" w:rsidR="001F0A96" w:rsidRPr="0010474E" w:rsidRDefault="001F0A96" w:rsidP="001F0A96">
      <w:pPr>
        <w:jc w:val="both"/>
        <w:rPr>
          <w:sz w:val="20"/>
        </w:rPr>
      </w:pPr>
      <w:r w:rsidRPr="0010474E">
        <w:rPr>
          <w:b/>
        </w:rPr>
        <w:t xml:space="preserve">IV.  </w:t>
      </w:r>
      <w:r w:rsidRPr="0010474E">
        <w:rPr>
          <w:b/>
          <w:u w:val="single"/>
        </w:rPr>
        <w:t>DESIGN/EQUIPMENT PARAMETER(S)</w:t>
      </w:r>
    </w:p>
    <w:p w14:paraId="71914359" w14:textId="5B0C7547" w:rsidR="001F0A96" w:rsidRPr="0010474E" w:rsidRDefault="001F0A96" w:rsidP="001F0A96">
      <w:pPr>
        <w:jc w:val="both"/>
        <w:rPr>
          <w:sz w:val="20"/>
        </w:rPr>
      </w:pPr>
    </w:p>
    <w:p w14:paraId="2C13A864" w14:textId="5A0B704C" w:rsidR="001537EE" w:rsidRPr="0010474E" w:rsidRDefault="003017FE" w:rsidP="004B5999">
      <w:pPr>
        <w:jc w:val="both"/>
        <w:rPr>
          <w:sz w:val="20"/>
        </w:rPr>
      </w:pPr>
      <w:r w:rsidRPr="0010474E">
        <w:rPr>
          <w:sz w:val="20"/>
        </w:rPr>
        <w:t>NA</w:t>
      </w:r>
    </w:p>
    <w:p w14:paraId="03E006DA" w14:textId="77777777" w:rsidR="003017FE" w:rsidRPr="0010474E" w:rsidRDefault="003017FE" w:rsidP="004B5999">
      <w:pPr>
        <w:jc w:val="both"/>
        <w:rPr>
          <w:sz w:val="20"/>
        </w:rPr>
      </w:pPr>
    </w:p>
    <w:p w14:paraId="6CD1ADFB" w14:textId="77777777" w:rsidR="001F0A96" w:rsidRPr="0010474E" w:rsidRDefault="001F0A96" w:rsidP="001F0A96">
      <w:pPr>
        <w:jc w:val="both"/>
      </w:pPr>
      <w:r w:rsidRPr="0010474E">
        <w:rPr>
          <w:b/>
        </w:rPr>
        <w:t xml:space="preserve">V.  </w:t>
      </w:r>
      <w:r w:rsidRPr="0010474E">
        <w:rPr>
          <w:b/>
          <w:u w:val="single"/>
        </w:rPr>
        <w:t>TESTING/SAMPLING</w:t>
      </w:r>
    </w:p>
    <w:p w14:paraId="430C71BE" w14:textId="77777777" w:rsidR="001F0A96" w:rsidRPr="0010474E" w:rsidRDefault="001F0A96" w:rsidP="001F0A96">
      <w:pPr>
        <w:jc w:val="both"/>
        <w:rPr>
          <w:sz w:val="20"/>
        </w:rPr>
      </w:pPr>
      <w:r w:rsidRPr="0010474E">
        <w:rPr>
          <w:sz w:val="20"/>
        </w:rPr>
        <w:t xml:space="preserve">Records shall be maintained on file for a period of five years.  </w:t>
      </w:r>
      <w:r w:rsidRPr="0010474E">
        <w:rPr>
          <w:b/>
          <w:sz w:val="20"/>
        </w:rPr>
        <w:t>(R 336.1213(3)(b)(ii))</w:t>
      </w:r>
    </w:p>
    <w:p w14:paraId="4F744DBB" w14:textId="77777777" w:rsidR="001F0A96" w:rsidRPr="0010474E" w:rsidRDefault="001F0A96" w:rsidP="001F0A96">
      <w:pPr>
        <w:ind w:right="72"/>
        <w:jc w:val="both"/>
        <w:rPr>
          <w:rFonts w:cs="Arial"/>
          <w:sz w:val="20"/>
        </w:rPr>
      </w:pPr>
    </w:p>
    <w:p w14:paraId="3BD6D241" w14:textId="21051957" w:rsidR="002F2D30" w:rsidRPr="0010474E" w:rsidRDefault="002F2D30" w:rsidP="00F87123">
      <w:pPr>
        <w:pStyle w:val="ListParagraph"/>
        <w:numPr>
          <w:ilvl w:val="2"/>
          <w:numId w:val="53"/>
        </w:numPr>
        <w:contextualSpacing/>
        <w:jc w:val="both"/>
        <w:rPr>
          <w:sz w:val="20"/>
        </w:rPr>
      </w:pPr>
      <w:r w:rsidRPr="0010474E">
        <w:rPr>
          <w:sz w:val="20"/>
        </w:rPr>
        <w:t>The permittee shall verify NOx, CO, and VOC, emission rates from each engine in FGENGINES</w:t>
      </w:r>
      <w:r w:rsidR="0082532C" w:rsidRPr="0010474E">
        <w:rPr>
          <w:sz w:val="20"/>
        </w:rPr>
        <w:t>-2</w:t>
      </w:r>
      <w:r w:rsidRPr="0010474E">
        <w:rPr>
          <w:sz w:val="20"/>
        </w:rPr>
        <w:t xml:space="preserve">, by testing at owner's expense, in accordance with Department requirements. Testing shall be performed using an approved </w:t>
      </w:r>
      <w:r w:rsidR="00E57AAC" w:rsidRPr="0010474E">
        <w:rPr>
          <w:sz w:val="20"/>
        </w:rPr>
        <w:t>US</w:t>
      </w:r>
      <w:r w:rsidRPr="0010474E">
        <w:rPr>
          <w:sz w:val="20"/>
        </w:rPr>
        <w:t>EPA Method listed in the table below:</w:t>
      </w:r>
    </w:p>
    <w:tbl>
      <w:tblPr>
        <w:tblpPr w:leftFromText="180" w:rightFromText="180" w:vertAnchor="text" w:horzAnchor="margin" w:tblpXSpec="center" w:tblpY="156"/>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295"/>
      </w:tblGrid>
      <w:tr w:rsidR="0010474E" w:rsidRPr="0010474E" w14:paraId="4BA4FFA7" w14:textId="77777777" w:rsidTr="001658DB">
        <w:tc>
          <w:tcPr>
            <w:tcW w:w="2245" w:type="dxa"/>
            <w:shd w:val="clear" w:color="auto" w:fill="auto"/>
          </w:tcPr>
          <w:p w14:paraId="53D1C418" w14:textId="77777777" w:rsidR="001658DB" w:rsidRPr="0010474E" w:rsidRDefault="001658DB" w:rsidP="001658DB">
            <w:pPr>
              <w:keepNext/>
              <w:keepLines/>
              <w:rPr>
                <w:b/>
                <w:bCs/>
                <w:sz w:val="20"/>
              </w:rPr>
            </w:pPr>
            <w:r w:rsidRPr="0010474E">
              <w:rPr>
                <w:b/>
                <w:bCs/>
                <w:sz w:val="20"/>
              </w:rPr>
              <w:t>Pollutant</w:t>
            </w:r>
          </w:p>
        </w:tc>
        <w:tc>
          <w:tcPr>
            <w:tcW w:w="7295" w:type="dxa"/>
            <w:shd w:val="clear" w:color="auto" w:fill="auto"/>
          </w:tcPr>
          <w:p w14:paraId="315CAEA7" w14:textId="77777777" w:rsidR="001658DB" w:rsidRPr="0010474E" w:rsidRDefault="001658DB" w:rsidP="001658DB">
            <w:pPr>
              <w:keepNext/>
              <w:keepLines/>
              <w:rPr>
                <w:b/>
                <w:bCs/>
                <w:sz w:val="20"/>
              </w:rPr>
            </w:pPr>
            <w:r w:rsidRPr="0010474E">
              <w:rPr>
                <w:b/>
                <w:bCs/>
                <w:sz w:val="20"/>
              </w:rPr>
              <w:t>Test Method Reference</w:t>
            </w:r>
          </w:p>
        </w:tc>
      </w:tr>
      <w:tr w:rsidR="0010474E" w:rsidRPr="0010474E" w14:paraId="0136AE4D" w14:textId="77777777" w:rsidTr="001658DB">
        <w:tc>
          <w:tcPr>
            <w:tcW w:w="2245" w:type="dxa"/>
            <w:shd w:val="clear" w:color="auto" w:fill="auto"/>
          </w:tcPr>
          <w:p w14:paraId="13F09259" w14:textId="77777777" w:rsidR="001658DB" w:rsidRPr="0010474E" w:rsidRDefault="001658DB" w:rsidP="001658DB">
            <w:pPr>
              <w:rPr>
                <w:sz w:val="20"/>
              </w:rPr>
            </w:pPr>
            <w:r w:rsidRPr="0010474E">
              <w:rPr>
                <w:sz w:val="20"/>
              </w:rPr>
              <w:t>NOx</w:t>
            </w:r>
          </w:p>
        </w:tc>
        <w:tc>
          <w:tcPr>
            <w:tcW w:w="7295" w:type="dxa"/>
            <w:shd w:val="clear" w:color="auto" w:fill="auto"/>
          </w:tcPr>
          <w:p w14:paraId="0F2B0A4C" w14:textId="77777777" w:rsidR="001658DB" w:rsidRPr="0010474E" w:rsidRDefault="001658DB" w:rsidP="001658DB">
            <w:pPr>
              <w:rPr>
                <w:sz w:val="20"/>
              </w:rPr>
            </w:pPr>
            <w:r w:rsidRPr="0010474E">
              <w:rPr>
                <w:sz w:val="20"/>
              </w:rPr>
              <w:t>40 CFR Part 60, Appendix A</w:t>
            </w:r>
          </w:p>
        </w:tc>
      </w:tr>
      <w:tr w:rsidR="0010474E" w:rsidRPr="0010474E" w14:paraId="570CF755" w14:textId="77777777" w:rsidTr="001658DB">
        <w:tc>
          <w:tcPr>
            <w:tcW w:w="2245" w:type="dxa"/>
            <w:shd w:val="clear" w:color="auto" w:fill="auto"/>
          </w:tcPr>
          <w:p w14:paraId="29C9654A" w14:textId="77777777" w:rsidR="001658DB" w:rsidRPr="0010474E" w:rsidRDefault="001658DB" w:rsidP="001658DB">
            <w:pPr>
              <w:rPr>
                <w:sz w:val="20"/>
              </w:rPr>
            </w:pPr>
            <w:r w:rsidRPr="0010474E">
              <w:rPr>
                <w:sz w:val="20"/>
              </w:rPr>
              <w:t>CO</w:t>
            </w:r>
          </w:p>
        </w:tc>
        <w:tc>
          <w:tcPr>
            <w:tcW w:w="7295" w:type="dxa"/>
            <w:shd w:val="clear" w:color="auto" w:fill="auto"/>
          </w:tcPr>
          <w:p w14:paraId="2E3F8CE5" w14:textId="77777777" w:rsidR="001658DB" w:rsidRPr="0010474E" w:rsidRDefault="001658DB" w:rsidP="001658DB">
            <w:pPr>
              <w:rPr>
                <w:sz w:val="20"/>
              </w:rPr>
            </w:pPr>
            <w:r w:rsidRPr="0010474E">
              <w:rPr>
                <w:sz w:val="20"/>
              </w:rPr>
              <w:t>40 CFR Part 60, Appendix A</w:t>
            </w:r>
          </w:p>
        </w:tc>
      </w:tr>
      <w:tr w:rsidR="0010474E" w:rsidRPr="0010474E" w14:paraId="6F926C36" w14:textId="77777777" w:rsidTr="001658DB">
        <w:tc>
          <w:tcPr>
            <w:tcW w:w="2245" w:type="dxa"/>
            <w:shd w:val="clear" w:color="auto" w:fill="auto"/>
          </w:tcPr>
          <w:p w14:paraId="27795AAC" w14:textId="77777777" w:rsidR="001658DB" w:rsidRPr="0010474E" w:rsidRDefault="001658DB" w:rsidP="001658DB">
            <w:pPr>
              <w:rPr>
                <w:sz w:val="20"/>
              </w:rPr>
            </w:pPr>
            <w:r w:rsidRPr="0010474E">
              <w:rPr>
                <w:sz w:val="20"/>
              </w:rPr>
              <w:t>VOC (Includes formaldehyde)</w:t>
            </w:r>
          </w:p>
        </w:tc>
        <w:tc>
          <w:tcPr>
            <w:tcW w:w="7295" w:type="dxa"/>
            <w:shd w:val="clear" w:color="auto" w:fill="auto"/>
          </w:tcPr>
          <w:p w14:paraId="75985218" w14:textId="77777777" w:rsidR="001658DB" w:rsidRPr="0010474E" w:rsidRDefault="001658DB" w:rsidP="001658DB">
            <w:pPr>
              <w:rPr>
                <w:sz w:val="20"/>
              </w:rPr>
            </w:pPr>
            <w:r w:rsidRPr="0010474E">
              <w:rPr>
                <w:sz w:val="20"/>
              </w:rPr>
              <w:t>40 CFR Part 60, Appendix A; or Method 320 of Appendix A of 40 CFR Part 63</w:t>
            </w:r>
          </w:p>
        </w:tc>
      </w:tr>
    </w:tbl>
    <w:p w14:paraId="4EEC1470" w14:textId="77777777" w:rsidR="002F2D30" w:rsidRPr="0010474E" w:rsidRDefault="002F2D30" w:rsidP="002F2D30">
      <w:pPr>
        <w:rPr>
          <w:sz w:val="20"/>
        </w:rPr>
      </w:pPr>
    </w:p>
    <w:p w14:paraId="207B3062" w14:textId="3A81D409" w:rsidR="002F2D30" w:rsidRPr="0010474E" w:rsidRDefault="002F2D30" w:rsidP="001658DB">
      <w:pPr>
        <w:ind w:left="360"/>
        <w:jc w:val="both"/>
        <w:rPr>
          <w:rFonts w:cs="Arial"/>
          <w:b/>
          <w:bCs/>
          <w:sz w:val="20"/>
        </w:rPr>
      </w:pPr>
      <w:r w:rsidRPr="0010474E">
        <w:rPr>
          <w:sz w:val="20"/>
        </w:rPr>
        <w:t xml:space="preserve">An alternate method, or a modification to the approved </w:t>
      </w:r>
      <w:r w:rsidR="00E57AAC" w:rsidRPr="0010474E">
        <w:rPr>
          <w:sz w:val="20"/>
        </w:rPr>
        <w:t>US</w:t>
      </w:r>
      <w:r w:rsidRPr="0010474E">
        <w:rPr>
          <w:sz w:val="20"/>
        </w:rPr>
        <w:t xml:space="preserve">EPA Method, may be specified in an AQD-approved Test Protocol.  No less than 30 days prior to testing, the permittee shall submit a complete test plan to the </w:t>
      </w:r>
      <w:bookmarkStart w:id="173" w:name="_Hlk483982648"/>
      <w:r w:rsidRPr="0010474E">
        <w:rPr>
          <w:sz w:val="20"/>
        </w:rPr>
        <w:t>AQD Technical Programs Unit and District Office</w:t>
      </w:r>
      <w:bookmarkEnd w:id="173"/>
      <w:r w:rsidRPr="0010474E">
        <w:rPr>
          <w:sz w:val="20"/>
        </w:rPr>
        <w:t>.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57AAC" w:rsidRPr="0010474E">
        <w:rPr>
          <w:sz w:val="20"/>
        </w:rPr>
        <w:t xml:space="preserve"> </w:t>
      </w:r>
      <w:r w:rsidRPr="0010474E">
        <w:rPr>
          <w:sz w:val="20"/>
        </w:rPr>
        <w:t xml:space="preserve"> </w:t>
      </w:r>
      <w:r w:rsidRPr="0010474E">
        <w:rPr>
          <w:b/>
          <w:sz w:val="20"/>
        </w:rPr>
        <w:t>(R 336.1213(3), R 336.2001, R 336.2003, R 336.2004)</w:t>
      </w:r>
    </w:p>
    <w:p w14:paraId="30FBE6C9" w14:textId="77777777" w:rsidR="002F2D30" w:rsidRPr="0010474E" w:rsidRDefault="002F2D30" w:rsidP="002F2D30">
      <w:pPr>
        <w:jc w:val="both"/>
        <w:rPr>
          <w:sz w:val="20"/>
        </w:rPr>
      </w:pPr>
    </w:p>
    <w:p w14:paraId="4AD175ED" w14:textId="47438282" w:rsidR="002F2D30" w:rsidRPr="0010474E" w:rsidRDefault="002F2D30" w:rsidP="00F87123">
      <w:pPr>
        <w:pStyle w:val="Default"/>
        <w:numPr>
          <w:ilvl w:val="0"/>
          <w:numId w:val="53"/>
        </w:numPr>
        <w:jc w:val="both"/>
        <w:rPr>
          <w:b/>
          <w:bCs/>
          <w:color w:val="auto"/>
          <w:sz w:val="20"/>
          <w:szCs w:val="20"/>
        </w:rPr>
      </w:pPr>
      <w:r w:rsidRPr="0010474E">
        <w:rPr>
          <w:color w:val="auto"/>
          <w:sz w:val="20"/>
          <w:szCs w:val="20"/>
        </w:rPr>
        <w:t xml:space="preserve">The permittee shall verify the NOx, CO, </w:t>
      </w:r>
      <w:r w:rsidR="009E2FB8" w:rsidRPr="0010474E">
        <w:rPr>
          <w:color w:val="auto"/>
          <w:sz w:val="20"/>
          <w:szCs w:val="20"/>
        </w:rPr>
        <w:t xml:space="preserve">and </w:t>
      </w:r>
      <w:r w:rsidRPr="0010474E">
        <w:rPr>
          <w:color w:val="auto"/>
          <w:sz w:val="20"/>
          <w:szCs w:val="20"/>
        </w:rPr>
        <w:t>VOC emission rates from each engine in FGENGINES</w:t>
      </w:r>
      <w:r w:rsidR="0082532C" w:rsidRPr="0010474E">
        <w:rPr>
          <w:color w:val="auto"/>
          <w:sz w:val="20"/>
          <w:szCs w:val="20"/>
        </w:rPr>
        <w:t>-2</w:t>
      </w:r>
      <w:r w:rsidRPr="0010474E">
        <w:rPr>
          <w:color w:val="auto"/>
          <w:sz w:val="20"/>
          <w:szCs w:val="20"/>
        </w:rPr>
        <w:t xml:space="preserve">, at a minimum, every five years from the date of the last test. </w:t>
      </w:r>
      <w:r w:rsidR="00E57AAC" w:rsidRPr="0010474E">
        <w:rPr>
          <w:color w:val="auto"/>
          <w:sz w:val="20"/>
          <w:szCs w:val="20"/>
        </w:rPr>
        <w:t xml:space="preserve"> </w:t>
      </w:r>
      <w:r w:rsidRPr="0010474E">
        <w:rPr>
          <w:b/>
          <w:bCs/>
          <w:color w:val="auto"/>
          <w:sz w:val="20"/>
        </w:rPr>
        <w:t>(R 336.1213(3), R 336.2001, R 336.2003,</w:t>
      </w:r>
      <w:r w:rsidRPr="0010474E">
        <w:rPr>
          <w:b/>
          <w:bCs/>
          <w:color w:val="auto"/>
          <w:sz w:val="20"/>
          <w:szCs w:val="20"/>
        </w:rPr>
        <w:t xml:space="preserve"> R</w:t>
      </w:r>
      <w:r w:rsidR="00E57AAC" w:rsidRPr="0010474E">
        <w:rPr>
          <w:b/>
          <w:bCs/>
          <w:color w:val="auto"/>
          <w:sz w:val="20"/>
          <w:szCs w:val="20"/>
        </w:rPr>
        <w:t> </w:t>
      </w:r>
      <w:r w:rsidRPr="0010474E">
        <w:rPr>
          <w:b/>
          <w:bCs/>
          <w:color w:val="auto"/>
          <w:sz w:val="20"/>
          <w:szCs w:val="20"/>
        </w:rPr>
        <w:t>336.2004)</w:t>
      </w:r>
    </w:p>
    <w:p w14:paraId="60A5D4D2" w14:textId="77777777" w:rsidR="002F2D30" w:rsidRPr="0010474E" w:rsidRDefault="002F2D30" w:rsidP="002F2D30">
      <w:pPr>
        <w:pStyle w:val="Default"/>
        <w:ind w:left="360"/>
        <w:jc w:val="both"/>
        <w:rPr>
          <w:color w:val="auto"/>
          <w:sz w:val="20"/>
          <w:szCs w:val="20"/>
        </w:rPr>
      </w:pPr>
    </w:p>
    <w:p w14:paraId="0B95F013" w14:textId="7A38BE53" w:rsidR="001F0A96" w:rsidRPr="0010474E" w:rsidRDefault="002F2D30" w:rsidP="00F87123">
      <w:pPr>
        <w:pStyle w:val="Default"/>
        <w:numPr>
          <w:ilvl w:val="0"/>
          <w:numId w:val="81"/>
        </w:numPr>
        <w:jc w:val="both"/>
        <w:rPr>
          <w:b/>
          <w:bCs/>
          <w:color w:val="auto"/>
          <w:sz w:val="20"/>
        </w:rPr>
      </w:pPr>
      <w:r w:rsidRPr="0010474E">
        <w:rPr>
          <w:color w:val="auto"/>
          <w:sz w:val="20"/>
          <w:szCs w:val="20"/>
        </w:rPr>
        <w:t>The permittee shall notify the AQD Technical Programs Unit Supervisor and the District Supervisor not less</w:t>
      </w:r>
      <w:r w:rsidR="00E57AAC" w:rsidRPr="0010474E">
        <w:rPr>
          <w:color w:val="auto"/>
          <w:sz w:val="20"/>
          <w:szCs w:val="20"/>
        </w:rPr>
        <w:t xml:space="preserve"> </w:t>
      </w:r>
      <w:r w:rsidRPr="0010474E">
        <w:rPr>
          <w:color w:val="auto"/>
          <w:sz w:val="20"/>
        </w:rPr>
        <w:t xml:space="preserve">than 30 days of the time and place before performance tests are conducted. </w:t>
      </w:r>
      <w:r w:rsidR="00E57AAC" w:rsidRPr="0010474E">
        <w:rPr>
          <w:color w:val="auto"/>
          <w:sz w:val="20"/>
        </w:rPr>
        <w:t xml:space="preserve"> </w:t>
      </w:r>
      <w:r w:rsidRPr="0010474E">
        <w:rPr>
          <w:b/>
          <w:bCs/>
          <w:color w:val="auto"/>
          <w:sz w:val="20"/>
        </w:rPr>
        <w:t>(R 336.1213(3))</w:t>
      </w:r>
    </w:p>
    <w:p w14:paraId="6FD650D2" w14:textId="77777777" w:rsidR="001F0A96" w:rsidRPr="0010474E" w:rsidRDefault="001F0A96" w:rsidP="001F0A96">
      <w:pPr>
        <w:jc w:val="both"/>
        <w:rPr>
          <w:sz w:val="20"/>
        </w:rPr>
      </w:pPr>
    </w:p>
    <w:p w14:paraId="0BE778D6" w14:textId="77777777" w:rsidR="001F0A96" w:rsidRPr="0010474E" w:rsidRDefault="001F0A96" w:rsidP="001F0A96">
      <w:pPr>
        <w:jc w:val="both"/>
      </w:pPr>
      <w:r w:rsidRPr="0010474E">
        <w:rPr>
          <w:b/>
        </w:rPr>
        <w:t xml:space="preserve">VI.  </w:t>
      </w:r>
      <w:r w:rsidRPr="0010474E">
        <w:rPr>
          <w:b/>
          <w:u w:val="single"/>
        </w:rPr>
        <w:t>MONITORING/RECORDKEEPING</w:t>
      </w:r>
    </w:p>
    <w:p w14:paraId="4A1356A0" w14:textId="77777777" w:rsidR="001F0A96" w:rsidRPr="0010474E" w:rsidRDefault="001F0A96" w:rsidP="001F0A96">
      <w:pPr>
        <w:jc w:val="both"/>
        <w:rPr>
          <w:sz w:val="20"/>
        </w:rPr>
      </w:pPr>
      <w:r w:rsidRPr="0010474E">
        <w:rPr>
          <w:sz w:val="20"/>
        </w:rPr>
        <w:t xml:space="preserve">Records shall be maintained on file for a period of five years.  </w:t>
      </w:r>
      <w:r w:rsidRPr="0010474E">
        <w:rPr>
          <w:b/>
          <w:sz w:val="20"/>
        </w:rPr>
        <w:t>(R 336.1213(3)(b)(ii))</w:t>
      </w:r>
    </w:p>
    <w:p w14:paraId="62EF0A65" w14:textId="77777777" w:rsidR="001F0A96" w:rsidRPr="0010474E" w:rsidRDefault="001F0A96" w:rsidP="001F0A96">
      <w:pPr>
        <w:jc w:val="both"/>
        <w:rPr>
          <w:sz w:val="20"/>
        </w:rPr>
      </w:pPr>
    </w:p>
    <w:p w14:paraId="076EAF78" w14:textId="6DEA7634" w:rsidR="002E03F2" w:rsidRPr="0010474E" w:rsidRDefault="002E03F2" w:rsidP="00F87123">
      <w:pPr>
        <w:pStyle w:val="ListParagraph"/>
        <w:numPr>
          <w:ilvl w:val="2"/>
          <w:numId w:val="54"/>
        </w:numPr>
        <w:contextualSpacing/>
        <w:jc w:val="both"/>
        <w:rPr>
          <w:rFonts w:eastAsia="Calibri" w:cs="Arial"/>
          <w:sz w:val="20"/>
          <w:szCs w:val="22"/>
        </w:rPr>
      </w:pPr>
      <w:r w:rsidRPr="0010474E">
        <w:rPr>
          <w:rFonts w:eastAsia="Calibri" w:cs="Arial"/>
          <w:sz w:val="20"/>
          <w:szCs w:val="22"/>
        </w:rPr>
        <w:t xml:space="preserve">The permittee shall complete all required calculations in a format acceptable to the AQD District Supervisor and make them available by the last day of the calendar month, for the previous calendar month, unless otherwise specified in any monitoring/recordkeeping special condition.  </w:t>
      </w:r>
      <w:r w:rsidRPr="0010474E">
        <w:rPr>
          <w:rFonts w:eastAsia="Calibri" w:cs="Arial"/>
          <w:b/>
          <w:sz w:val="20"/>
          <w:szCs w:val="22"/>
        </w:rPr>
        <w:t>(R</w:t>
      </w:r>
      <w:r w:rsidR="00E57AAC" w:rsidRPr="0010474E">
        <w:rPr>
          <w:rFonts w:eastAsia="Calibri" w:cs="Arial"/>
          <w:b/>
          <w:sz w:val="20"/>
          <w:szCs w:val="22"/>
        </w:rPr>
        <w:t xml:space="preserve"> </w:t>
      </w:r>
      <w:r w:rsidRPr="0010474E">
        <w:rPr>
          <w:rFonts w:eastAsia="Calibri" w:cs="Arial"/>
          <w:b/>
          <w:sz w:val="20"/>
          <w:szCs w:val="22"/>
        </w:rPr>
        <w:t>336.1213(3))</w:t>
      </w:r>
    </w:p>
    <w:p w14:paraId="3C4E3BDA" w14:textId="77777777" w:rsidR="002E03F2" w:rsidRPr="0010474E" w:rsidRDefault="002E03F2" w:rsidP="002E03F2">
      <w:pPr>
        <w:jc w:val="both"/>
        <w:rPr>
          <w:sz w:val="20"/>
        </w:rPr>
      </w:pPr>
    </w:p>
    <w:p w14:paraId="205AE8F2" w14:textId="77777777" w:rsidR="002E03F2" w:rsidRPr="0010474E" w:rsidRDefault="002E03F2" w:rsidP="00F87123">
      <w:pPr>
        <w:pStyle w:val="ListParagraph"/>
        <w:numPr>
          <w:ilvl w:val="0"/>
          <w:numId w:val="54"/>
        </w:numPr>
        <w:spacing w:after="120"/>
        <w:jc w:val="both"/>
        <w:rPr>
          <w:rFonts w:eastAsia="Calibri" w:cs="Arial"/>
          <w:sz w:val="20"/>
          <w:szCs w:val="22"/>
        </w:rPr>
      </w:pPr>
      <w:r w:rsidRPr="0010474E">
        <w:rPr>
          <w:rFonts w:eastAsia="Calibri" w:cs="Arial"/>
          <w:sz w:val="20"/>
          <w:szCs w:val="22"/>
        </w:rPr>
        <w:t>The permittee shall maintain the following record for each engine in FGENGINES</w:t>
      </w:r>
      <w:r w:rsidR="0082532C" w:rsidRPr="0010474E">
        <w:rPr>
          <w:rFonts w:eastAsia="Calibri" w:cs="Arial"/>
          <w:sz w:val="20"/>
          <w:szCs w:val="22"/>
        </w:rPr>
        <w:t>-2</w:t>
      </w:r>
      <w:r w:rsidRPr="0010474E">
        <w:rPr>
          <w:rFonts w:eastAsia="Calibri" w:cs="Arial"/>
          <w:sz w:val="20"/>
          <w:szCs w:val="22"/>
        </w:rPr>
        <w:t xml:space="preserve">.  The following information shall be recorded and kept on file at the facility:  </w:t>
      </w:r>
    </w:p>
    <w:p w14:paraId="626A951F" w14:textId="77777777" w:rsidR="002E03F2" w:rsidRPr="0010474E" w:rsidRDefault="002E03F2" w:rsidP="0010474E">
      <w:pPr>
        <w:spacing w:after="120"/>
        <w:ind w:left="720" w:hanging="360"/>
        <w:jc w:val="both"/>
        <w:rPr>
          <w:rFonts w:eastAsia="Calibri" w:cs="Arial"/>
          <w:sz w:val="20"/>
          <w:szCs w:val="22"/>
        </w:rPr>
      </w:pPr>
      <w:r w:rsidRPr="0010474E">
        <w:rPr>
          <w:rFonts w:eastAsia="Calibri" w:cs="Arial"/>
          <w:sz w:val="20"/>
          <w:szCs w:val="22"/>
        </w:rPr>
        <w:t>a.</w:t>
      </w:r>
      <w:r w:rsidRPr="0010474E">
        <w:rPr>
          <w:rFonts w:eastAsia="Calibri" w:cs="Arial"/>
          <w:sz w:val="20"/>
          <w:szCs w:val="22"/>
        </w:rPr>
        <w:tab/>
        <w:t>Engine manufacturer;</w:t>
      </w:r>
    </w:p>
    <w:p w14:paraId="2DE7A9C5" w14:textId="77777777" w:rsidR="002E03F2" w:rsidRPr="0010474E" w:rsidRDefault="002E03F2" w:rsidP="0010474E">
      <w:pPr>
        <w:spacing w:after="120"/>
        <w:ind w:left="720" w:hanging="360"/>
        <w:jc w:val="both"/>
        <w:rPr>
          <w:rFonts w:eastAsia="Calibri" w:cs="Arial"/>
          <w:sz w:val="20"/>
          <w:szCs w:val="22"/>
        </w:rPr>
      </w:pPr>
      <w:r w:rsidRPr="0010474E">
        <w:rPr>
          <w:rFonts w:eastAsia="Calibri" w:cs="Arial"/>
          <w:sz w:val="20"/>
          <w:szCs w:val="22"/>
        </w:rPr>
        <w:t>b.</w:t>
      </w:r>
      <w:r w:rsidRPr="0010474E">
        <w:rPr>
          <w:rFonts w:eastAsia="Calibri" w:cs="Arial"/>
          <w:sz w:val="20"/>
          <w:szCs w:val="22"/>
        </w:rPr>
        <w:tab/>
        <w:t>Date engine was manufactured;</w:t>
      </w:r>
    </w:p>
    <w:p w14:paraId="2B68A670" w14:textId="77777777" w:rsidR="002E03F2" w:rsidRPr="0010474E" w:rsidRDefault="002E03F2" w:rsidP="0010474E">
      <w:pPr>
        <w:spacing w:after="120"/>
        <w:ind w:left="720" w:hanging="360"/>
        <w:jc w:val="both"/>
        <w:rPr>
          <w:rFonts w:eastAsia="Calibri" w:cs="Arial"/>
          <w:sz w:val="20"/>
          <w:szCs w:val="22"/>
        </w:rPr>
      </w:pPr>
      <w:r w:rsidRPr="0010474E">
        <w:rPr>
          <w:rFonts w:eastAsia="Calibri" w:cs="Arial"/>
          <w:sz w:val="20"/>
          <w:szCs w:val="22"/>
        </w:rPr>
        <w:t>c.</w:t>
      </w:r>
      <w:r w:rsidRPr="0010474E">
        <w:rPr>
          <w:rFonts w:eastAsia="Calibri" w:cs="Arial"/>
          <w:sz w:val="20"/>
          <w:szCs w:val="22"/>
        </w:rPr>
        <w:tab/>
        <w:t>Engine model number;</w:t>
      </w:r>
    </w:p>
    <w:p w14:paraId="68C5CF2E" w14:textId="77777777" w:rsidR="002E03F2" w:rsidRPr="0010474E" w:rsidRDefault="002E03F2" w:rsidP="0010474E">
      <w:pPr>
        <w:spacing w:after="120"/>
        <w:ind w:left="720" w:hanging="360"/>
        <w:jc w:val="both"/>
        <w:rPr>
          <w:rFonts w:eastAsia="Calibri" w:cs="Arial"/>
          <w:sz w:val="20"/>
          <w:szCs w:val="22"/>
        </w:rPr>
      </w:pPr>
      <w:r w:rsidRPr="0010474E">
        <w:rPr>
          <w:rFonts w:eastAsia="Calibri" w:cs="Arial"/>
          <w:sz w:val="20"/>
          <w:szCs w:val="22"/>
        </w:rPr>
        <w:t>d.</w:t>
      </w:r>
      <w:r w:rsidRPr="0010474E">
        <w:rPr>
          <w:rFonts w:eastAsia="Calibri" w:cs="Arial"/>
          <w:sz w:val="20"/>
          <w:szCs w:val="22"/>
        </w:rPr>
        <w:tab/>
        <w:t>Engine horsepower;</w:t>
      </w:r>
    </w:p>
    <w:p w14:paraId="07AA1645" w14:textId="77777777" w:rsidR="002E03F2" w:rsidRPr="0010474E" w:rsidRDefault="002E03F2" w:rsidP="0010474E">
      <w:pPr>
        <w:spacing w:after="120"/>
        <w:ind w:left="720" w:hanging="360"/>
        <w:jc w:val="both"/>
        <w:rPr>
          <w:rFonts w:eastAsia="Calibri" w:cs="Arial"/>
          <w:sz w:val="20"/>
          <w:szCs w:val="22"/>
        </w:rPr>
      </w:pPr>
      <w:r w:rsidRPr="0010474E">
        <w:rPr>
          <w:rFonts w:eastAsia="Calibri" w:cs="Arial"/>
          <w:sz w:val="20"/>
          <w:szCs w:val="22"/>
        </w:rPr>
        <w:t>e.</w:t>
      </w:r>
      <w:r w:rsidRPr="0010474E">
        <w:rPr>
          <w:rFonts w:eastAsia="Calibri" w:cs="Arial"/>
          <w:sz w:val="20"/>
          <w:szCs w:val="22"/>
        </w:rPr>
        <w:tab/>
        <w:t xml:space="preserve">Engine serial number; </w:t>
      </w:r>
    </w:p>
    <w:p w14:paraId="23250087" w14:textId="77777777" w:rsidR="002E03F2" w:rsidRPr="0010474E" w:rsidRDefault="002E03F2" w:rsidP="0010474E">
      <w:pPr>
        <w:spacing w:after="120"/>
        <w:ind w:left="720" w:hanging="360"/>
        <w:jc w:val="both"/>
        <w:rPr>
          <w:rFonts w:eastAsia="Calibri" w:cs="Arial"/>
          <w:sz w:val="20"/>
          <w:szCs w:val="22"/>
        </w:rPr>
      </w:pPr>
      <w:r w:rsidRPr="0010474E">
        <w:rPr>
          <w:rFonts w:eastAsia="Calibri" w:cs="Arial"/>
          <w:sz w:val="20"/>
          <w:szCs w:val="22"/>
        </w:rPr>
        <w:t xml:space="preserve">f. </w:t>
      </w:r>
      <w:r w:rsidRPr="0010474E">
        <w:rPr>
          <w:rFonts w:eastAsia="Calibri" w:cs="Arial"/>
          <w:sz w:val="20"/>
          <w:szCs w:val="22"/>
        </w:rPr>
        <w:tab/>
        <w:t>Engine specification sheet;</w:t>
      </w:r>
    </w:p>
    <w:p w14:paraId="5D91FC01" w14:textId="77777777" w:rsidR="002E03F2" w:rsidRPr="0010474E" w:rsidRDefault="002E03F2" w:rsidP="0010474E">
      <w:pPr>
        <w:spacing w:after="120"/>
        <w:ind w:left="720" w:hanging="360"/>
        <w:jc w:val="both"/>
        <w:rPr>
          <w:rFonts w:eastAsia="Calibri" w:cs="Arial"/>
          <w:sz w:val="20"/>
          <w:szCs w:val="22"/>
        </w:rPr>
      </w:pPr>
      <w:r w:rsidRPr="0010474E">
        <w:rPr>
          <w:rFonts w:eastAsia="Calibri" w:cs="Arial"/>
          <w:sz w:val="20"/>
          <w:szCs w:val="22"/>
        </w:rPr>
        <w:lastRenderedPageBreak/>
        <w:t xml:space="preserve">g. </w:t>
      </w:r>
      <w:r w:rsidRPr="0010474E">
        <w:rPr>
          <w:rFonts w:eastAsia="Calibri" w:cs="Arial"/>
          <w:sz w:val="20"/>
          <w:szCs w:val="22"/>
        </w:rPr>
        <w:tab/>
        <w:t>Date of initial startup of the engine; and</w:t>
      </w:r>
    </w:p>
    <w:p w14:paraId="447D9EB6" w14:textId="77777777" w:rsidR="002E03F2" w:rsidRPr="0010474E" w:rsidRDefault="002E03F2" w:rsidP="0010474E">
      <w:pPr>
        <w:spacing w:after="120"/>
        <w:ind w:left="720" w:hanging="360"/>
        <w:jc w:val="both"/>
        <w:rPr>
          <w:rFonts w:eastAsia="Calibri" w:cs="Arial"/>
          <w:sz w:val="20"/>
          <w:szCs w:val="22"/>
        </w:rPr>
      </w:pPr>
      <w:r w:rsidRPr="0010474E">
        <w:rPr>
          <w:rFonts w:eastAsia="Calibri" w:cs="Arial"/>
          <w:sz w:val="20"/>
          <w:szCs w:val="22"/>
        </w:rPr>
        <w:t>h.</w:t>
      </w:r>
      <w:r w:rsidRPr="0010474E">
        <w:rPr>
          <w:rFonts w:eastAsia="Calibri" w:cs="Arial"/>
          <w:sz w:val="20"/>
          <w:szCs w:val="22"/>
        </w:rPr>
        <w:tab/>
        <w:t>Date engine was removed from service at this stationary source.</w:t>
      </w:r>
    </w:p>
    <w:p w14:paraId="51A630B2" w14:textId="15730BD3" w:rsidR="002E03F2" w:rsidRPr="0010474E" w:rsidRDefault="002E03F2" w:rsidP="002E03F2">
      <w:pPr>
        <w:autoSpaceDE w:val="0"/>
        <w:autoSpaceDN w:val="0"/>
        <w:adjustRightInd w:val="0"/>
        <w:ind w:left="360"/>
        <w:jc w:val="both"/>
        <w:rPr>
          <w:rFonts w:eastAsia="Calibri" w:cs="Arial"/>
          <w:b/>
          <w:bCs/>
          <w:sz w:val="20"/>
          <w:szCs w:val="22"/>
        </w:rPr>
      </w:pPr>
      <w:r w:rsidRPr="0010474E">
        <w:rPr>
          <w:rFonts w:eastAsia="Calibri" w:cs="Arial"/>
          <w:sz w:val="20"/>
          <w:szCs w:val="22"/>
        </w:rPr>
        <w:t xml:space="preserve">All of the above information shall be stored in a format acceptable to the AQD District Supervisor. </w:t>
      </w:r>
      <w:r w:rsidR="0010474E" w:rsidRPr="0010474E">
        <w:rPr>
          <w:rFonts w:eastAsia="Calibri" w:cs="Arial"/>
          <w:sz w:val="20"/>
          <w:szCs w:val="22"/>
        </w:rPr>
        <w:t xml:space="preserve"> </w:t>
      </w:r>
      <w:r w:rsidRPr="0010474E">
        <w:rPr>
          <w:rFonts w:eastAsia="Calibri" w:cs="Arial"/>
          <w:b/>
          <w:bCs/>
          <w:sz w:val="20"/>
          <w:szCs w:val="22"/>
        </w:rPr>
        <w:t>(R</w:t>
      </w:r>
      <w:r w:rsidR="00E57AAC" w:rsidRPr="0010474E">
        <w:rPr>
          <w:rFonts w:eastAsia="Calibri" w:cs="Arial"/>
          <w:b/>
          <w:bCs/>
          <w:sz w:val="20"/>
          <w:szCs w:val="22"/>
        </w:rPr>
        <w:t> </w:t>
      </w:r>
      <w:r w:rsidRPr="0010474E">
        <w:rPr>
          <w:rFonts w:eastAsia="Calibri" w:cs="Arial"/>
          <w:b/>
          <w:bCs/>
          <w:sz w:val="20"/>
          <w:szCs w:val="22"/>
        </w:rPr>
        <w:t>336.1231(3))</w:t>
      </w:r>
    </w:p>
    <w:p w14:paraId="6FA6FAB2" w14:textId="77777777" w:rsidR="002E03F2" w:rsidRPr="0010474E" w:rsidRDefault="002E03F2" w:rsidP="002E03F2">
      <w:pPr>
        <w:jc w:val="both"/>
        <w:rPr>
          <w:sz w:val="20"/>
        </w:rPr>
      </w:pPr>
    </w:p>
    <w:p w14:paraId="73EC7D4A" w14:textId="3AA6547D" w:rsidR="002E03F2" w:rsidRPr="0010474E" w:rsidRDefault="009140A3" w:rsidP="002E03F2">
      <w:pPr>
        <w:ind w:left="360" w:hanging="360"/>
        <w:jc w:val="both"/>
        <w:rPr>
          <w:sz w:val="20"/>
        </w:rPr>
      </w:pPr>
      <w:r w:rsidRPr="0010474E">
        <w:rPr>
          <w:sz w:val="20"/>
        </w:rPr>
        <w:t>3</w:t>
      </w:r>
      <w:r w:rsidR="002E03F2" w:rsidRPr="0010474E">
        <w:rPr>
          <w:sz w:val="20"/>
        </w:rPr>
        <w:t>.</w:t>
      </w:r>
      <w:r w:rsidR="002E03F2" w:rsidRPr="0010474E">
        <w:rPr>
          <w:sz w:val="20"/>
        </w:rPr>
        <w:tab/>
        <w:t>The permittee shall continuously monitor and record the total landfill gas flow rate from the landfill to FGENGINES</w:t>
      </w:r>
      <w:r w:rsidR="0082532C" w:rsidRPr="0010474E">
        <w:rPr>
          <w:sz w:val="20"/>
        </w:rPr>
        <w:t>-2</w:t>
      </w:r>
      <w:r w:rsidR="002E03F2" w:rsidRPr="0010474E">
        <w:rPr>
          <w:sz w:val="20"/>
        </w:rPr>
        <w:t>.  The permittee shall use the recorded kilowatt hour data to calculate the average hourly landfill gas use rate for each internal combustion engine on a weekly basis.</w:t>
      </w:r>
      <w:r w:rsidR="002E03F2" w:rsidRPr="0010474E">
        <w:rPr>
          <w:sz w:val="20"/>
          <w:vertAlign w:val="superscript"/>
        </w:rPr>
        <w:t xml:space="preserve">2 </w:t>
      </w:r>
      <w:r w:rsidR="002E03F2" w:rsidRPr="0010474E">
        <w:rPr>
          <w:sz w:val="20"/>
        </w:rPr>
        <w:t xml:space="preserve"> </w:t>
      </w:r>
      <w:r w:rsidR="002E03F2" w:rsidRPr="0010474E">
        <w:rPr>
          <w:b/>
          <w:bCs/>
          <w:sz w:val="20"/>
        </w:rPr>
        <w:t>(R 336.1225, R 336.1702(a), R 336.1901, 40 CFR 52.21(c) and (d))</w:t>
      </w:r>
    </w:p>
    <w:p w14:paraId="528F7F2F" w14:textId="77777777" w:rsidR="002E03F2" w:rsidRPr="0010474E" w:rsidRDefault="002E03F2" w:rsidP="002E03F2">
      <w:pPr>
        <w:jc w:val="both"/>
        <w:rPr>
          <w:sz w:val="20"/>
        </w:rPr>
      </w:pPr>
    </w:p>
    <w:p w14:paraId="660F1F4A" w14:textId="275E1F8C" w:rsidR="002E03F2" w:rsidRPr="0010474E" w:rsidRDefault="009140A3" w:rsidP="002E03F2">
      <w:pPr>
        <w:ind w:left="360" w:hanging="360"/>
        <w:jc w:val="both"/>
        <w:rPr>
          <w:sz w:val="20"/>
        </w:rPr>
      </w:pPr>
      <w:r w:rsidRPr="0010474E">
        <w:rPr>
          <w:sz w:val="20"/>
        </w:rPr>
        <w:t>4</w:t>
      </w:r>
      <w:r w:rsidR="002E03F2" w:rsidRPr="0010474E">
        <w:rPr>
          <w:sz w:val="20"/>
        </w:rPr>
        <w:t>.</w:t>
      </w:r>
      <w:r w:rsidR="002E03F2" w:rsidRPr="0010474E">
        <w:rPr>
          <w:sz w:val="20"/>
        </w:rPr>
        <w:tab/>
        <w:t>The permittee shall monitor and record the BTU content of the landfill gas at least once each calendar week.</w:t>
      </w:r>
      <w:r w:rsidR="002E03F2" w:rsidRPr="0010474E">
        <w:rPr>
          <w:sz w:val="20"/>
          <w:vertAlign w:val="superscript"/>
        </w:rPr>
        <w:t>2</w:t>
      </w:r>
      <w:r w:rsidR="002E03F2" w:rsidRPr="0010474E">
        <w:rPr>
          <w:sz w:val="20"/>
        </w:rPr>
        <w:t xml:space="preserve"> </w:t>
      </w:r>
      <w:r w:rsidR="002E03F2" w:rsidRPr="0010474E">
        <w:rPr>
          <w:b/>
          <w:bCs/>
          <w:sz w:val="20"/>
        </w:rPr>
        <w:t>(R 336.1225, R 336.1702(a), R 336.1901, 40 CFR 52.21(c) and (d))</w:t>
      </w:r>
    </w:p>
    <w:p w14:paraId="6D304554" w14:textId="77777777" w:rsidR="002E03F2" w:rsidRPr="0010474E" w:rsidRDefault="002E03F2" w:rsidP="002E03F2">
      <w:pPr>
        <w:ind w:left="360" w:hanging="360"/>
        <w:jc w:val="both"/>
        <w:rPr>
          <w:sz w:val="20"/>
        </w:rPr>
      </w:pPr>
    </w:p>
    <w:p w14:paraId="6FE0937C" w14:textId="4A721336" w:rsidR="002E03F2" w:rsidRPr="0010474E" w:rsidRDefault="002E03F2" w:rsidP="00F87123">
      <w:pPr>
        <w:pStyle w:val="ListParagraph"/>
        <w:numPr>
          <w:ilvl w:val="0"/>
          <w:numId w:val="75"/>
        </w:numPr>
        <w:jc w:val="both"/>
        <w:rPr>
          <w:sz w:val="20"/>
        </w:rPr>
      </w:pPr>
      <w:r w:rsidRPr="0010474E">
        <w:rPr>
          <w:sz w:val="20"/>
        </w:rPr>
        <w:t xml:space="preserve">The permittee shall continuously monitor and record the electrical output, in kilowatt hours, for each internal combustion engine.  The permittee shall use the recorded kilowatt hour data to calculate the average hourly horsepower output of each internal combustion engine on a weekly basis using the equation in </w:t>
      </w:r>
      <w:r w:rsidR="00510B31" w:rsidRPr="0010474E">
        <w:rPr>
          <w:sz w:val="20"/>
        </w:rPr>
        <w:t>Appendix 7</w:t>
      </w:r>
      <w:r w:rsidRPr="0010474E">
        <w:rPr>
          <w:sz w:val="20"/>
        </w:rPr>
        <w:t>-2.</w:t>
      </w:r>
      <w:r w:rsidRPr="0010474E">
        <w:rPr>
          <w:sz w:val="20"/>
          <w:vertAlign w:val="superscript"/>
        </w:rPr>
        <w:t>2</w:t>
      </w:r>
      <w:r w:rsidRPr="0010474E">
        <w:rPr>
          <w:sz w:val="20"/>
        </w:rPr>
        <w:t xml:space="preserve"> </w:t>
      </w:r>
      <w:r w:rsidRPr="0010474E">
        <w:rPr>
          <w:b/>
          <w:bCs/>
          <w:sz w:val="20"/>
        </w:rPr>
        <w:t>(R 336.1225, R 336.1702(a), R 336.1901, 40 CFR 52.21(c) and (d))</w:t>
      </w:r>
    </w:p>
    <w:p w14:paraId="1586F283" w14:textId="77777777" w:rsidR="002E03F2" w:rsidRPr="0010474E" w:rsidRDefault="002E03F2" w:rsidP="002E03F2">
      <w:pPr>
        <w:jc w:val="both"/>
        <w:rPr>
          <w:sz w:val="20"/>
        </w:rPr>
      </w:pPr>
    </w:p>
    <w:p w14:paraId="751245CE" w14:textId="5CEEE14A" w:rsidR="002E03F2" w:rsidRPr="0010474E" w:rsidRDefault="009140A3" w:rsidP="002E03F2">
      <w:pPr>
        <w:ind w:left="360" w:hanging="360"/>
        <w:jc w:val="both"/>
        <w:rPr>
          <w:sz w:val="20"/>
        </w:rPr>
      </w:pPr>
      <w:r w:rsidRPr="0010474E">
        <w:rPr>
          <w:sz w:val="20"/>
        </w:rPr>
        <w:t>6</w:t>
      </w:r>
      <w:r w:rsidR="002E03F2" w:rsidRPr="0010474E">
        <w:rPr>
          <w:sz w:val="20"/>
        </w:rPr>
        <w:t>.</w:t>
      </w:r>
      <w:r w:rsidR="002E03F2" w:rsidRPr="0010474E">
        <w:rPr>
          <w:sz w:val="20"/>
        </w:rPr>
        <w:tab/>
        <w:t>The permittee shall calculate and record the average hourly heat input for each internal combustion engine on a weekly basis, using records of LFG flow rate and weekly landfill gas BTU content readings.</w:t>
      </w:r>
      <w:r w:rsidR="002E03F2" w:rsidRPr="0010474E">
        <w:rPr>
          <w:sz w:val="20"/>
          <w:vertAlign w:val="superscript"/>
        </w:rPr>
        <w:t xml:space="preserve">2 </w:t>
      </w:r>
      <w:r w:rsidR="002E03F2" w:rsidRPr="0010474E">
        <w:rPr>
          <w:sz w:val="20"/>
        </w:rPr>
        <w:t xml:space="preserve"> </w:t>
      </w:r>
      <w:r w:rsidR="002E03F2" w:rsidRPr="0010474E">
        <w:rPr>
          <w:b/>
          <w:bCs/>
          <w:sz w:val="20"/>
        </w:rPr>
        <w:t>(R 336.1225, R 336.1702(a), R 336.1901, 40 CFR 52.21(c) and (d))</w:t>
      </w:r>
    </w:p>
    <w:p w14:paraId="590CF535" w14:textId="77777777" w:rsidR="002E03F2" w:rsidRPr="0010474E" w:rsidRDefault="002E03F2" w:rsidP="002E03F2">
      <w:pPr>
        <w:jc w:val="both"/>
        <w:rPr>
          <w:sz w:val="20"/>
        </w:rPr>
      </w:pPr>
    </w:p>
    <w:p w14:paraId="199A23BB" w14:textId="49598C3F" w:rsidR="00F87123" w:rsidRPr="00F87123" w:rsidRDefault="002E03F2" w:rsidP="00F87123">
      <w:pPr>
        <w:pStyle w:val="ListParagraph"/>
        <w:numPr>
          <w:ilvl w:val="0"/>
          <w:numId w:val="168"/>
        </w:numPr>
        <w:jc w:val="both"/>
        <w:rPr>
          <w:sz w:val="20"/>
        </w:rPr>
      </w:pPr>
      <w:r w:rsidRPr="00F87123">
        <w:rPr>
          <w:sz w:val="20"/>
        </w:rPr>
        <w:t>The permittee shall monitor and record the hours of operation for each internal combustion engine on a weekly basis.</w:t>
      </w:r>
      <w:r w:rsidRPr="00F87123">
        <w:rPr>
          <w:sz w:val="20"/>
          <w:vertAlign w:val="superscript"/>
        </w:rPr>
        <w:t>2</w:t>
      </w:r>
      <w:r w:rsidRPr="00F87123">
        <w:rPr>
          <w:sz w:val="20"/>
        </w:rPr>
        <w:t xml:space="preserve">  </w:t>
      </w:r>
      <w:r w:rsidRPr="00F87123">
        <w:rPr>
          <w:b/>
          <w:bCs/>
          <w:sz w:val="20"/>
        </w:rPr>
        <w:t>(R 336.1225, R 336.1702(a), R 336.1901, 40 CFR 52.21(c) and (d))</w:t>
      </w:r>
    </w:p>
    <w:p w14:paraId="18D9A81B" w14:textId="77777777" w:rsidR="00F87123" w:rsidRPr="00767F75" w:rsidRDefault="00F87123" w:rsidP="00F87123">
      <w:pPr>
        <w:jc w:val="both"/>
        <w:rPr>
          <w:sz w:val="20"/>
        </w:rPr>
      </w:pPr>
    </w:p>
    <w:p w14:paraId="50826D69" w14:textId="75330191" w:rsidR="00F87123" w:rsidRPr="00767F75" w:rsidRDefault="00F87123" w:rsidP="003E38D3">
      <w:pPr>
        <w:pStyle w:val="ListParagraph"/>
        <w:numPr>
          <w:ilvl w:val="0"/>
          <w:numId w:val="168"/>
        </w:numPr>
        <w:autoSpaceDE w:val="0"/>
        <w:autoSpaceDN w:val="0"/>
        <w:adjustRightInd w:val="0"/>
        <w:spacing w:after="120"/>
        <w:jc w:val="both"/>
        <w:rPr>
          <w:rFonts w:ascii="ArialMT" w:hAnsi="ArialMT" w:cs="ArialMT"/>
          <w:sz w:val="20"/>
        </w:rPr>
      </w:pPr>
      <w:r w:rsidRPr="00767F75">
        <w:rPr>
          <w:rFonts w:ascii="ArialMT" w:hAnsi="ArialMT" w:cs="ArialMT"/>
          <w:sz w:val="20"/>
        </w:rPr>
        <w:t xml:space="preserve">The permittee shall maintain records of all information necessary for all notifications and reports for each engine in FGENGINES-2, as specified in these special conditions as well as that information necessary to demonstrate compliance with the emission limits of the permit. </w:t>
      </w:r>
      <w:r w:rsidR="00767F75" w:rsidRPr="00767F75">
        <w:rPr>
          <w:rFonts w:ascii="ArialMT" w:hAnsi="ArialMT" w:cs="ArialMT"/>
          <w:sz w:val="20"/>
        </w:rPr>
        <w:t xml:space="preserve"> </w:t>
      </w:r>
      <w:r w:rsidRPr="00767F75">
        <w:rPr>
          <w:rFonts w:ascii="ArialMT" w:hAnsi="ArialMT" w:cs="ArialMT"/>
          <w:sz w:val="20"/>
        </w:rPr>
        <w:t xml:space="preserve">This information shall include, but shall not be limited to the following: </w:t>
      </w:r>
    </w:p>
    <w:p w14:paraId="36AC26BE" w14:textId="6C01EC47" w:rsidR="00F87123" w:rsidRPr="00767F75" w:rsidRDefault="00F87123" w:rsidP="003E38D3">
      <w:pPr>
        <w:pStyle w:val="ListParagraph"/>
        <w:numPr>
          <w:ilvl w:val="1"/>
          <w:numId w:val="169"/>
        </w:numPr>
        <w:autoSpaceDE w:val="0"/>
        <w:autoSpaceDN w:val="0"/>
        <w:adjustRightInd w:val="0"/>
        <w:spacing w:after="120"/>
        <w:ind w:left="720"/>
        <w:rPr>
          <w:rFonts w:ascii="ArialMT" w:hAnsi="ArialMT" w:cs="ArialMT"/>
          <w:sz w:val="20"/>
        </w:rPr>
      </w:pPr>
      <w:r w:rsidRPr="00767F75">
        <w:rPr>
          <w:rFonts w:ascii="ArialMT" w:hAnsi="ArialMT" w:cs="ArialMT"/>
          <w:sz w:val="20"/>
        </w:rPr>
        <w:t>Compliance tests and any testing required under the special conditions of this permit.</w:t>
      </w:r>
    </w:p>
    <w:p w14:paraId="05571973" w14:textId="2A03154F" w:rsidR="00F87123" w:rsidRPr="00767F75" w:rsidRDefault="00F87123" w:rsidP="003E38D3">
      <w:pPr>
        <w:pStyle w:val="ListParagraph"/>
        <w:numPr>
          <w:ilvl w:val="1"/>
          <w:numId w:val="169"/>
        </w:numPr>
        <w:autoSpaceDE w:val="0"/>
        <w:autoSpaceDN w:val="0"/>
        <w:adjustRightInd w:val="0"/>
        <w:spacing w:after="120"/>
        <w:ind w:left="720"/>
        <w:rPr>
          <w:rFonts w:ascii="ArialMT" w:hAnsi="ArialMT" w:cs="ArialMT"/>
          <w:sz w:val="20"/>
        </w:rPr>
      </w:pPr>
      <w:r w:rsidRPr="00767F75">
        <w:rPr>
          <w:rFonts w:ascii="ArialMT" w:hAnsi="ArialMT" w:cs="ArialMT"/>
          <w:sz w:val="20"/>
        </w:rPr>
        <w:t>Monitoring data for the hours of operation, volumetric flow rate and landfill gas usage.</w:t>
      </w:r>
    </w:p>
    <w:p w14:paraId="7977FCC2" w14:textId="492F61E8" w:rsidR="00F87123" w:rsidRPr="00767F75" w:rsidRDefault="00F87123" w:rsidP="003E38D3">
      <w:pPr>
        <w:pStyle w:val="ListParagraph"/>
        <w:numPr>
          <w:ilvl w:val="1"/>
          <w:numId w:val="169"/>
        </w:numPr>
        <w:autoSpaceDE w:val="0"/>
        <w:autoSpaceDN w:val="0"/>
        <w:adjustRightInd w:val="0"/>
        <w:spacing w:after="120"/>
        <w:ind w:left="720"/>
        <w:rPr>
          <w:rFonts w:ascii="ArialMT" w:hAnsi="ArialMT" w:cs="ArialMT"/>
          <w:sz w:val="20"/>
        </w:rPr>
      </w:pPr>
      <w:r w:rsidRPr="00767F75">
        <w:rPr>
          <w:rFonts w:ascii="ArialMT" w:hAnsi="ArialMT" w:cs="ArialMT"/>
          <w:sz w:val="20"/>
        </w:rPr>
        <w:t>Calculated amount of landfill gas combusted in each engine on a monthly and 12-month rolling basis.</w:t>
      </w:r>
    </w:p>
    <w:p w14:paraId="0B289039" w14:textId="6026AF45" w:rsidR="00F87123" w:rsidRPr="00767F75" w:rsidRDefault="00F87123" w:rsidP="003E38D3">
      <w:pPr>
        <w:pStyle w:val="ListParagraph"/>
        <w:numPr>
          <w:ilvl w:val="1"/>
          <w:numId w:val="169"/>
        </w:numPr>
        <w:autoSpaceDE w:val="0"/>
        <w:autoSpaceDN w:val="0"/>
        <w:adjustRightInd w:val="0"/>
        <w:spacing w:after="120"/>
        <w:ind w:left="720"/>
        <w:rPr>
          <w:rFonts w:ascii="ArialMT" w:hAnsi="ArialMT" w:cs="ArialMT"/>
          <w:sz w:val="20"/>
        </w:rPr>
      </w:pPr>
      <w:r w:rsidRPr="00767F75">
        <w:rPr>
          <w:rFonts w:ascii="ArialMT" w:hAnsi="ArialMT" w:cs="ArialMT"/>
          <w:sz w:val="20"/>
        </w:rPr>
        <w:t>Hours of operation on a monthly and 12-month rolling basis.</w:t>
      </w:r>
    </w:p>
    <w:p w14:paraId="2E3183FE" w14:textId="256A4808" w:rsidR="00F87123" w:rsidRPr="00767F75" w:rsidRDefault="00F87123" w:rsidP="003E38D3">
      <w:pPr>
        <w:pStyle w:val="ListParagraph"/>
        <w:numPr>
          <w:ilvl w:val="1"/>
          <w:numId w:val="169"/>
        </w:numPr>
        <w:autoSpaceDE w:val="0"/>
        <w:autoSpaceDN w:val="0"/>
        <w:adjustRightInd w:val="0"/>
        <w:spacing w:after="120"/>
        <w:ind w:left="720"/>
        <w:rPr>
          <w:rFonts w:ascii="ArialMT" w:hAnsi="ArialMT" w:cs="ArialMT"/>
          <w:sz w:val="20"/>
        </w:rPr>
      </w:pPr>
      <w:r w:rsidRPr="00767F75">
        <w:rPr>
          <w:rFonts w:ascii="ArialMT" w:hAnsi="ArialMT" w:cs="ArialMT"/>
          <w:sz w:val="20"/>
        </w:rPr>
        <w:t>Monthly average BTU content of the landfill gas burned.</w:t>
      </w:r>
    </w:p>
    <w:p w14:paraId="3CA18456" w14:textId="685E329C" w:rsidR="00F87123" w:rsidRPr="00767F75" w:rsidRDefault="00F87123" w:rsidP="003E38D3">
      <w:pPr>
        <w:pStyle w:val="ListParagraph"/>
        <w:numPr>
          <w:ilvl w:val="1"/>
          <w:numId w:val="169"/>
        </w:numPr>
        <w:autoSpaceDE w:val="0"/>
        <w:autoSpaceDN w:val="0"/>
        <w:adjustRightInd w:val="0"/>
        <w:spacing w:after="120"/>
        <w:ind w:left="720"/>
        <w:rPr>
          <w:rFonts w:ascii="ArialMT" w:hAnsi="ArialMT" w:cs="ArialMT"/>
          <w:sz w:val="20"/>
        </w:rPr>
      </w:pPr>
      <w:r w:rsidRPr="00767F75">
        <w:rPr>
          <w:rFonts w:ascii="ArialMT" w:hAnsi="ArialMT" w:cs="ArialMT"/>
          <w:sz w:val="20"/>
        </w:rPr>
        <w:t>Manufacturer’s data, specifications, and operating and maintenance procedures.</w:t>
      </w:r>
    </w:p>
    <w:p w14:paraId="1B5EA1A6" w14:textId="369177E6" w:rsidR="00F87123" w:rsidRPr="00767F75" w:rsidRDefault="00F87123" w:rsidP="003E38D3">
      <w:pPr>
        <w:pStyle w:val="ListParagraph"/>
        <w:numPr>
          <w:ilvl w:val="1"/>
          <w:numId w:val="169"/>
        </w:numPr>
        <w:autoSpaceDE w:val="0"/>
        <w:autoSpaceDN w:val="0"/>
        <w:adjustRightInd w:val="0"/>
        <w:spacing w:after="120"/>
        <w:ind w:left="720"/>
        <w:rPr>
          <w:rFonts w:ascii="ArialMT" w:hAnsi="ArialMT" w:cs="ArialMT"/>
          <w:sz w:val="20"/>
        </w:rPr>
      </w:pPr>
      <w:r w:rsidRPr="00767F75">
        <w:rPr>
          <w:rFonts w:ascii="ArialMT" w:hAnsi="ArialMT" w:cs="ArialMT"/>
          <w:sz w:val="20"/>
        </w:rPr>
        <w:t>Maintenance activities conducted according to the MAP.</w:t>
      </w:r>
    </w:p>
    <w:p w14:paraId="50A4F12E" w14:textId="4888C989" w:rsidR="002E03F2" w:rsidRPr="00767F75" w:rsidRDefault="00F87123" w:rsidP="00F87123">
      <w:pPr>
        <w:pStyle w:val="ListParagraph"/>
        <w:numPr>
          <w:ilvl w:val="1"/>
          <w:numId w:val="169"/>
        </w:numPr>
        <w:ind w:left="720"/>
        <w:jc w:val="both"/>
        <w:rPr>
          <w:rFonts w:ascii="ArialMT" w:hAnsi="ArialMT" w:cs="ArialMT"/>
          <w:sz w:val="20"/>
        </w:rPr>
      </w:pPr>
      <w:r w:rsidRPr="00767F75">
        <w:rPr>
          <w:rFonts w:ascii="ArialMT" w:hAnsi="ArialMT" w:cs="ArialMT"/>
          <w:sz w:val="20"/>
        </w:rPr>
        <w:t>All calculations necessary to show compliance with the limits contained in this permit.</w:t>
      </w:r>
    </w:p>
    <w:p w14:paraId="0453AF8C" w14:textId="4C9382D3" w:rsidR="00F87123" w:rsidRPr="00767F75" w:rsidRDefault="00F87123" w:rsidP="00F87123">
      <w:pPr>
        <w:ind w:left="360" w:hanging="360"/>
        <w:jc w:val="both"/>
        <w:rPr>
          <w:strike/>
          <w:sz w:val="20"/>
        </w:rPr>
      </w:pPr>
    </w:p>
    <w:p w14:paraId="520EBB2F" w14:textId="4AF43B45" w:rsidR="006C4497" w:rsidRPr="00767F75" w:rsidRDefault="006C4497" w:rsidP="00F87123">
      <w:pPr>
        <w:ind w:left="360" w:hanging="360"/>
        <w:jc w:val="both"/>
        <w:rPr>
          <w:b/>
          <w:bCs/>
          <w:sz w:val="20"/>
        </w:rPr>
      </w:pPr>
      <w:r w:rsidRPr="00767F75">
        <w:rPr>
          <w:sz w:val="20"/>
        </w:rPr>
        <w:t xml:space="preserve">All of the above information shall be stored in a format acceptable to the AQD District Supervisor.  </w:t>
      </w:r>
      <w:r w:rsidRPr="00767F75">
        <w:rPr>
          <w:b/>
          <w:bCs/>
          <w:smallCaps/>
          <w:sz w:val="20"/>
        </w:rPr>
        <w:t>(</w:t>
      </w:r>
      <w:r w:rsidRPr="00767F75">
        <w:rPr>
          <w:b/>
          <w:bCs/>
          <w:sz w:val="20"/>
        </w:rPr>
        <w:t>R 336.1213(3))</w:t>
      </w:r>
    </w:p>
    <w:p w14:paraId="1692A59A" w14:textId="77777777" w:rsidR="006C4497" w:rsidRPr="00767F75" w:rsidRDefault="006C4497" w:rsidP="00F87123">
      <w:pPr>
        <w:ind w:left="360" w:hanging="360"/>
        <w:jc w:val="both"/>
        <w:rPr>
          <w:strike/>
          <w:sz w:val="20"/>
        </w:rPr>
      </w:pPr>
    </w:p>
    <w:p w14:paraId="02F98ED0" w14:textId="3B60E37D" w:rsidR="002E03F2" w:rsidRPr="0010474E" w:rsidRDefault="00F87123" w:rsidP="002E03F2">
      <w:pPr>
        <w:ind w:left="360" w:hanging="360"/>
        <w:jc w:val="both"/>
        <w:rPr>
          <w:b/>
          <w:bCs/>
          <w:sz w:val="20"/>
        </w:rPr>
      </w:pPr>
      <w:r w:rsidRPr="00767F75">
        <w:rPr>
          <w:sz w:val="20"/>
        </w:rPr>
        <w:t>9</w:t>
      </w:r>
      <w:r w:rsidR="002E03F2" w:rsidRPr="00767F75">
        <w:rPr>
          <w:sz w:val="20"/>
        </w:rPr>
        <w:t>.</w:t>
      </w:r>
      <w:r w:rsidR="002E03F2" w:rsidRPr="00767F75">
        <w:rPr>
          <w:sz w:val="20"/>
        </w:rPr>
        <w:tab/>
        <w:t>The permittee shall calculate and record the average hourly emission rate for CO, NOx and VOC on a weekly basis for FGENGINES</w:t>
      </w:r>
      <w:r w:rsidR="0082532C" w:rsidRPr="00767F75">
        <w:rPr>
          <w:sz w:val="20"/>
        </w:rPr>
        <w:t>-2</w:t>
      </w:r>
      <w:r w:rsidR="002E03F2" w:rsidRPr="00767F75">
        <w:rPr>
          <w:sz w:val="20"/>
        </w:rPr>
        <w:t xml:space="preserve"> using the equations i</w:t>
      </w:r>
      <w:r w:rsidR="002E03F2" w:rsidRPr="0010474E">
        <w:rPr>
          <w:sz w:val="20"/>
        </w:rPr>
        <w:t xml:space="preserve">n </w:t>
      </w:r>
      <w:r w:rsidR="00510B31" w:rsidRPr="0010474E">
        <w:rPr>
          <w:sz w:val="20"/>
        </w:rPr>
        <w:t>Appendix 7</w:t>
      </w:r>
      <w:r w:rsidR="002E03F2" w:rsidRPr="0010474E">
        <w:rPr>
          <w:sz w:val="20"/>
        </w:rPr>
        <w:t>-2.</w:t>
      </w:r>
      <w:r w:rsidR="002E03F2" w:rsidRPr="0010474E">
        <w:rPr>
          <w:sz w:val="20"/>
          <w:vertAlign w:val="superscript"/>
        </w:rPr>
        <w:t>2</w:t>
      </w:r>
      <w:r w:rsidR="002E03F2" w:rsidRPr="0010474E">
        <w:rPr>
          <w:sz w:val="20"/>
        </w:rPr>
        <w:t xml:space="preserve"> </w:t>
      </w:r>
      <w:r w:rsidR="002E03F2" w:rsidRPr="0010474E">
        <w:rPr>
          <w:b/>
          <w:bCs/>
          <w:sz w:val="20"/>
        </w:rPr>
        <w:t>(R 336.1225, R 336.1702(a), R 336.1901, 40 CFR 52.21(c) and (d))</w:t>
      </w:r>
    </w:p>
    <w:p w14:paraId="3AE863E1" w14:textId="77777777" w:rsidR="002E03F2" w:rsidRPr="0010474E" w:rsidRDefault="002E03F2" w:rsidP="002E03F2">
      <w:pPr>
        <w:jc w:val="both"/>
        <w:rPr>
          <w:sz w:val="20"/>
        </w:rPr>
      </w:pPr>
    </w:p>
    <w:p w14:paraId="004C8FED" w14:textId="77777777" w:rsidR="001F0A96" w:rsidRPr="0010474E" w:rsidRDefault="002E03F2" w:rsidP="001F0A96">
      <w:pPr>
        <w:jc w:val="both"/>
        <w:rPr>
          <w:b/>
          <w:sz w:val="20"/>
        </w:rPr>
      </w:pPr>
      <w:r w:rsidRPr="0010474E">
        <w:rPr>
          <w:b/>
          <w:sz w:val="20"/>
        </w:rPr>
        <w:t>See Appendices 3-2 and 7-2</w:t>
      </w:r>
    </w:p>
    <w:p w14:paraId="143A31C5" w14:textId="77777777" w:rsidR="001F0A96" w:rsidRPr="0010474E" w:rsidRDefault="001F0A96" w:rsidP="001F0A96">
      <w:pPr>
        <w:jc w:val="both"/>
        <w:rPr>
          <w:sz w:val="20"/>
        </w:rPr>
      </w:pPr>
    </w:p>
    <w:p w14:paraId="17940EAA" w14:textId="77777777" w:rsidR="001F0A96" w:rsidRPr="0010474E" w:rsidRDefault="001F0A96" w:rsidP="001F0A96">
      <w:pPr>
        <w:jc w:val="both"/>
        <w:rPr>
          <w:sz w:val="20"/>
        </w:rPr>
      </w:pPr>
      <w:r w:rsidRPr="0010474E">
        <w:rPr>
          <w:b/>
        </w:rPr>
        <w:t xml:space="preserve">VII.  </w:t>
      </w:r>
      <w:r w:rsidRPr="0010474E">
        <w:rPr>
          <w:b/>
          <w:u w:val="single"/>
        </w:rPr>
        <w:t>REPORTING</w:t>
      </w:r>
    </w:p>
    <w:p w14:paraId="2603452A" w14:textId="77777777" w:rsidR="001F0A96" w:rsidRPr="0010474E" w:rsidRDefault="001F0A96" w:rsidP="001F0A96">
      <w:pPr>
        <w:jc w:val="both"/>
        <w:rPr>
          <w:sz w:val="20"/>
        </w:rPr>
      </w:pPr>
    </w:p>
    <w:p w14:paraId="66812B23" w14:textId="77777777" w:rsidR="001F0A96" w:rsidRPr="0010474E" w:rsidRDefault="001F0A96" w:rsidP="001F0A96">
      <w:pPr>
        <w:ind w:left="360" w:hanging="360"/>
        <w:jc w:val="both"/>
        <w:rPr>
          <w:sz w:val="20"/>
        </w:rPr>
      </w:pPr>
      <w:r w:rsidRPr="0010474E">
        <w:rPr>
          <w:sz w:val="20"/>
        </w:rPr>
        <w:t>1.</w:t>
      </w:r>
      <w:r w:rsidRPr="0010474E">
        <w:rPr>
          <w:sz w:val="20"/>
        </w:rPr>
        <w:tab/>
        <w:t xml:space="preserve">Prompt reporting of deviations pursuant to General Conditions 21 and 22 of Part A.  </w:t>
      </w:r>
      <w:r w:rsidRPr="0010474E">
        <w:rPr>
          <w:b/>
          <w:sz w:val="20"/>
        </w:rPr>
        <w:t>(R 336.1213(3)(c)(ii))</w:t>
      </w:r>
    </w:p>
    <w:p w14:paraId="0460C9B1" w14:textId="77777777" w:rsidR="001F0A96" w:rsidRPr="0010474E" w:rsidRDefault="001F0A96" w:rsidP="001F0A96">
      <w:pPr>
        <w:ind w:left="360" w:hanging="360"/>
        <w:jc w:val="both"/>
        <w:rPr>
          <w:sz w:val="20"/>
        </w:rPr>
      </w:pPr>
    </w:p>
    <w:p w14:paraId="102634F7" w14:textId="77777777" w:rsidR="001F0A96" w:rsidRPr="0010474E" w:rsidRDefault="001F0A96" w:rsidP="001F0A96">
      <w:pPr>
        <w:ind w:left="360" w:hanging="360"/>
        <w:jc w:val="both"/>
        <w:rPr>
          <w:sz w:val="20"/>
        </w:rPr>
      </w:pPr>
      <w:r w:rsidRPr="0010474E">
        <w:rPr>
          <w:sz w:val="20"/>
        </w:rPr>
        <w:t>2.</w:t>
      </w:r>
      <w:r w:rsidRPr="0010474E">
        <w:rPr>
          <w:sz w:val="20"/>
        </w:rPr>
        <w:tab/>
        <w:t>Semiannual reporting of monitoring and deviations pursuant to General Condition 23 of Part A.  The report shall be postmarked or</w:t>
      </w:r>
      <w:r w:rsidRPr="0010474E">
        <w:rPr>
          <w:b/>
          <w:i/>
          <w:sz w:val="20"/>
        </w:rPr>
        <w:t xml:space="preserve"> </w:t>
      </w:r>
      <w:r w:rsidRPr="0010474E">
        <w:rPr>
          <w:sz w:val="20"/>
        </w:rPr>
        <w:t xml:space="preserve">received by the appropriate AQD District Office by March 15 for reporting period July 1 to December 31 and September 15 for reporting period January 1 to June 30.  </w:t>
      </w:r>
      <w:r w:rsidRPr="0010474E">
        <w:rPr>
          <w:b/>
          <w:sz w:val="20"/>
        </w:rPr>
        <w:t>(R 336.1213(3)(c)(i))</w:t>
      </w:r>
    </w:p>
    <w:p w14:paraId="24CA9AE9" w14:textId="77777777" w:rsidR="001F0A96" w:rsidRPr="0010474E" w:rsidRDefault="001F0A96" w:rsidP="001F0A96">
      <w:pPr>
        <w:ind w:left="360" w:hanging="360"/>
        <w:jc w:val="both"/>
        <w:rPr>
          <w:sz w:val="20"/>
        </w:rPr>
      </w:pPr>
    </w:p>
    <w:p w14:paraId="0BA59272" w14:textId="77777777" w:rsidR="001F0A96" w:rsidRPr="0010474E" w:rsidRDefault="001F0A96" w:rsidP="001F0A96">
      <w:pPr>
        <w:ind w:left="360" w:hanging="360"/>
        <w:jc w:val="both"/>
        <w:rPr>
          <w:sz w:val="20"/>
        </w:rPr>
      </w:pPr>
      <w:r w:rsidRPr="0010474E">
        <w:rPr>
          <w:sz w:val="20"/>
        </w:rPr>
        <w:t>3.</w:t>
      </w:r>
      <w:r w:rsidRPr="0010474E">
        <w:rPr>
          <w:sz w:val="20"/>
        </w:rPr>
        <w:tab/>
        <w:t xml:space="preserve">Annual certification of compliance pursuant to General Conditions 19 and 20 of Part A.  The report shall be postmarked or received by the appropriate AQD District Office by March 15 for the previous calendar year.  </w:t>
      </w:r>
      <w:r w:rsidRPr="0010474E">
        <w:rPr>
          <w:b/>
          <w:sz w:val="20"/>
        </w:rPr>
        <w:t>(R 336.1213(4)(c))</w:t>
      </w:r>
    </w:p>
    <w:p w14:paraId="69EFE2EC" w14:textId="77777777" w:rsidR="001F0A96" w:rsidRPr="0010474E" w:rsidRDefault="001F0A96" w:rsidP="001F0A96">
      <w:pPr>
        <w:jc w:val="both"/>
        <w:rPr>
          <w:rFonts w:cs="Arial"/>
          <w:sz w:val="20"/>
        </w:rPr>
      </w:pPr>
    </w:p>
    <w:p w14:paraId="32E16AD3" w14:textId="58A0768C" w:rsidR="001F0A96" w:rsidRPr="0010474E" w:rsidRDefault="001F0A96" w:rsidP="001F0A96">
      <w:pPr>
        <w:jc w:val="both"/>
        <w:rPr>
          <w:rFonts w:cs="Arial"/>
          <w:sz w:val="20"/>
        </w:rPr>
      </w:pPr>
      <w:r w:rsidRPr="0010474E">
        <w:rPr>
          <w:rFonts w:cs="Arial"/>
          <w:b/>
          <w:sz w:val="20"/>
        </w:rPr>
        <w:t xml:space="preserve">See </w:t>
      </w:r>
      <w:r w:rsidR="00510B31" w:rsidRPr="0010474E">
        <w:rPr>
          <w:rFonts w:cs="Arial"/>
          <w:b/>
          <w:sz w:val="20"/>
        </w:rPr>
        <w:t>Appendix 8</w:t>
      </w:r>
      <w:r w:rsidR="00D5715C" w:rsidRPr="0010474E">
        <w:rPr>
          <w:rFonts w:cs="Arial"/>
          <w:b/>
          <w:sz w:val="20"/>
        </w:rPr>
        <w:t>-2</w:t>
      </w:r>
    </w:p>
    <w:p w14:paraId="0CCBFA7F" w14:textId="0CC5453E" w:rsidR="00362D59" w:rsidRPr="0010474E" w:rsidRDefault="00362D59">
      <w:pPr>
        <w:rPr>
          <w:rFonts w:cs="Arial"/>
          <w:sz w:val="20"/>
        </w:rPr>
      </w:pPr>
    </w:p>
    <w:p w14:paraId="08558573" w14:textId="77777777" w:rsidR="001F0A96" w:rsidRPr="0010474E" w:rsidRDefault="001F0A96" w:rsidP="001F0A96">
      <w:pPr>
        <w:jc w:val="both"/>
      </w:pPr>
      <w:r w:rsidRPr="0010474E">
        <w:rPr>
          <w:b/>
        </w:rPr>
        <w:t xml:space="preserve">VIII.  </w:t>
      </w:r>
      <w:r w:rsidRPr="0010474E">
        <w:rPr>
          <w:b/>
          <w:u w:val="single"/>
        </w:rPr>
        <w:t>STACK/VENT RESTRICTION(S)</w:t>
      </w:r>
    </w:p>
    <w:p w14:paraId="53ED3FCD" w14:textId="77777777" w:rsidR="001F0A96" w:rsidRPr="0010474E" w:rsidRDefault="001F0A96" w:rsidP="001F0A96">
      <w:pPr>
        <w:jc w:val="both"/>
        <w:rPr>
          <w:sz w:val="20"/>
        </w:rPr>
      </w:pPr>
    </w:p>
    <w:p w14:paraId="4FB5900F" w14:textId="77777777" w:rsidR="001F0A96" w:rsidRPr="0010474E" w:rsidRDefault="001F0A96" w:rsidP="001F0A96">
      <w:pPr>
        <w:jc w:val="both"/>
        <w:rPr>
          <w:sz w:val="20"/>
        </w:rPr>
      </w:pPr>
      <w:r w:rsidRPr="0010474E">
        <w:rPr>
          <w:sz w:val="20"/>
        </w:rPr>
        <w:t>The exhaust gases from the stacks listed in the table below shall be discharged unobstructed vertically upwards to the ambient air unless otherwise noted:</w:t>
      </w:r>
    </w:p>
    <w:p w14:paraId="03648192" w14:textId="77777777" w:rsidR="001F0A96" w:rsidRPr="0010474E" w:rsidRDefault="001F0A96" w:rsidP="001F0A9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10474E" w:rsidRPr="0010474E" w14:paraId="0BE1163F" w14:textId="77777777" w:rsidTr="00127B0E">
        <w:trPr>
          <w:cantSplit/>
          <w:tblHeader/>
        </w:trPr>
        <w:tc>
          <w:tcPr>
            <w:tcW w:w="3510" w:type="dxa"/>
            <w:tcBorders>
              <w:bottom w:val="single" w:sz="4" w:space="0" w:color="auto"/>
            </w:tcBorders>
          </w:tcPr>
          <w:p w14:paraId="41CB63A7" w14:textId="77777777" w:rsidR="004C5F4F" w:rsidRPr="0010474E" w:rsidRDefault="004C5F4F" w:rsidP="00127B0E">
            <w:pPr>
              <w:jc w:val="center"/>
              <w:rPr>
                <w:b/>
                <w:sz w:val="20"/>
              </w:rPr>
            </w:pPr>
            <w:r w:rsidRPr="0010474E">
              <w:rPr>
                <w:b/>
                <w:sz w:val="20"/>
              </w:rPr>
              <w:t>Stack &amp; Vent ID</w:t>
            </w:r>
          </w:p>
        </w:tc>
        <w:tc>
          <w:tcPr>
            <w:tcW w:w="1710" w:type="dxa"/>
            <w:tcBorders>
              <w:bottom w:val="single" w:sz="4" w:space="0" w:color="auto"/>
            </w:tcBorders>
          </w:tcPr>
          <w:p w14:paraId="32BADE8D" w14:textId="77777777" w:rsidR="004C5F4F" w:rsidRPr="0010474E" w:rsidRDefault="004C5F4F" w:rsidP="00127B0E">
            <w:pPr>
              <w:jc w:val="center"/>
              <w:rPr>
                <w:b/>
                <w:sz w:val="20"/>
              </w:rPr>
            </w:pPr>
            <w:r w:rsidRPr="0010474E">
              <w:rPr>
                <w:b/>
                <w:sz w:val="20"/>
              </w:rPr>
              <w:t>Maximum Exhaust Dimensions</w:t>
            </w:r>
          </w:p>
          <w:p w14:paraId="45F89BBE" w14:textId="77777777" w:rsidR="004C5F4F" w:rsidRPr="0010474E" w:rsidRDefault="004C5F4F" w:rsidP="00127B0E">
            <w:pPr>
              <w:jc w:val="center"/>
              <w:rPr>
                <w:b/>
                <w:sz w:val="20"/>
              </w:rPr>
            </w:pPr>
            <w:r w:rsidRPr="0010474E">
              <w:rPr>
                <w:b/>
                <w:sz w:val="20"/>
              </w:rPr>
              <w:t>(inches)</w:t>
            </w:r>
          </w:p>
        </w:tc>
        <w:tc>
          <w:tcPr>
            <w:tcW w:w="1800" w:type="dxa"/>
            <w:tcBorders>
              <w:bottom w:val="single" w:sz="4" w:space="0" w:color="auto"/>
            </w:tcBorders>
          </w:tcPr>
          <w:p w14:paraId="6D7B9DAA" w14:textId="77777777" w:rsidR="004C5F4F" w:rsidRPr="0010474E" w:rsidRDefault="004C5F4F" w:rsidP="00127B0E">
            <w:pPr>
              <w:jc w:val="center"/>
              <w:rPr>
                <w:b/>
                <w:sz w:val="20"/>
              </w:rPr>
            </w:pPr>
            <w:r w:rsidRPr="0010474E">
              <w:rPr>
                <w:b/>
                <w:sz w:val="20"/>
              </w:rPr>
              <w:t>Minimum Height Above Ground</w:t>
            </w:r>
          </w:p>
          <w:p w14:paraId="3A5C7433" w14:textId="77777777" w:rsidR="004C5F4F" w:rsidRPr="0010474E" w:rsidRDefault="004C5F4F" w:rsidP="00127B0E">
            <w:pPr>
              <w:jc w:val="center"/>
              <w:rPr>
                <w:b/>
                <w:sz w:val="20"/>
              </w:rPr>
            </w:pPr>
            <w:r w:rsidRPr="0010474E">
              <w:rPr>
                <w:b/>
                <w:sz w:val="20"/>
              </w:rPr>
              <w:t>(feet)</w:t>
            </w:r>
          </w:p>
        </w:tc>
        <w:tc>
          <w:tcPr>
            <w:tcW w:w="3240" w:type="dxa"/>
            <w:tcBorders>
              <w:bottom w:val="single" w:sz="4" w:space="0" w:color="auto"/>
            </w:tcBorders>
          </w:tcPr>
          <w:p w14:paraId="07E2A2AB" w14:textId="77777777" w:rsidR="004C5F4F" w:rsidRPr="0010474E" w:rsidRDefault="004C5F4F" w:rsidP="00127B0E">
            <w:pPr>
              <w:jc w:val="center"/>
              <w:rPr>
                <w:b/>
                <w:sz w:val="20"/>
              </w:rPr>
            </w:pPr>
            <w:r w:rsidRPr="0010474E">
              <w:rPr>
                <w:b/>
                <w:sz w:val="20"/>
              </w:rPr>
              <w:t>Underlying Applicable Requirements</w:t>
            </w:r>
          </w:p>
          <w:p w14:paraId="1C87414E" w14:textId="77777777" w:rsidR="004C5F4F" w:rsidRPr="0010474E" w:rsidRDefault="004C5F4F" w:rsidP="00127B0E">
            <w:pPr>
              <w:jc w:val="center"/>
              <w:rPr>
                <w:b/>
                <w:sz w:val="20"/>
              </w:rPr>
            </w:pPr>
          </w:p>
        </w:tc>
      </w:tr>
      <w:tr w:rsidR="0010474E" w:rsidRPr="0010474E" w14:paraId="52B6A89A" w14:textId="77777777" w:rsidTr="00127B0E">
        <w:trPr>
          <w:cantSplit/>
        </w:trPr>
        <w:tc>
          <w:tcPr>
            <w:tcW w:w="3510" w:type="dxa"/>
            <w:tcBorders>
              <w:top w:val="single" w:sz="4" w:space="0" w:color="auto"/>
              <w:bottom w:val="single" w:sz="4" w:space="0" w:color="auto"/>
            </w:tcBorders>
          </w:tcPr>
          <w:p w14:paraId="551F183F" w14:textId="77777777" w:rsidR="004C5F4F" w:rsidRPr="0010474E" w:rsidRDefault="004C5F4F" w:rsidP="00127B0E">
            <w:pPr>
              <w:ind w:right="72"/>
              <w:rPr>
                <w:sz w:val="20"/>
              </w:rPr>
            </w:pPr>
            <w:r w:rsidRPr="0010474E">
              <w:rPr>
                <w:sz w:val="20"/>
              </w:rPr>
              <w:t>1.  SVICENGINE#1</w:t>
            </w:r>
          </w:p>
        </w:tc>
        <w:tc>
          <w:tcPr>
            <w:tcW w:w="1710" w:type="dxa"/>
            <w:tcBorders>
              <w:top w:val="single" w:sz="4" w:space="0" w:color="auto"/>
              <w:bottom w:val="single" w:sz="4" w:space="0" w:color="auto"/>
            </w:tcBorders>
          </w:tcPr>
          <w:p w14:paraId="24F20CEB" w14:textId="77777777" w:rsidR="004C5F4F" w:rsidRPr="0010474E" w:rsidRDefault="004C5F4F" w:rsidP="00127B0E">
            <w:pPr>
              <w:ind w:right="72"/>
              <w:jc w:val="center"/>
              <w:rPr>
                <w:sz w:val="20"/>
              </w:rPr>
            </w:pPr>
            <w:r w:rsidRPr="0010474E">
              <w:rPr>
                <w:sz w:val="20"/>
              </w:rPr>
              <w:t>12</w:t>
            </w:r>
            <w:r w:rsidRPr="0010474E">
              <w:rPr>
                <w:sz w:val="20"/>
                <w:vertAlign w:val="superscript"/>
              </w:rPr>
              <w:t>2</w:t>
            </w:r>
          </w:p>
        </w:tc>
        <w:tc>
          <w:tcPr>
            <w:tcW w:w="1800" w:type="dxa"/>
            <w:tcBorders>
              <w:top w:val="single" w:sz="4" w:space="0" w:color="auto"/>
              <w:bottom w:val="single" w:sz="4" w:space="0" w:color="auto"/>
            </w:tcBorders>
          </w:tcPr>
          <w:p w14:paraId="74E659A7" w14:textId="77777777" w:rsidR="004C5F4F" w:rsidRPr="0010474E" w:rsidRDefault="004C5F4F" w:rsidP="00127B0E">
            <w:pPr>
              <w:ind w:right="72"/>
              <w:jc w:val="center"/>
              <w:rPr>
                <w:sz w:val="20"/>
              </w:rPr>
            </w:pPr>
            <w:r w:rsidRPr="0010474E">
              <w:rPr>
                <w:sz w:val="20"/>
              </w:rPr>
              <w:t>25</w:t>
            </w:r>
            <w:r w:rsidRPr="0010474E">
              <w:rPr>
                <w:sz w:val="20"/>
                <w:vertAlign w:val="superscript"/>
              </w:rPr>
              <w:t>2</w:t>
            </w:r>
          </w:p>
        </w:tc>
        <w:tc>
          <w:tcPr>
            <w:tcW w:w="3240" w:type="dxa"/>
            <w:tcBorders>
              <w:top w:val="single" w:sz="4" w:space="0" w:color="auto"/>
              <w:bottom w:val="single" w:sz="4" w:space="0" w:color="auto"/>
            </w:tcBorders>
          </w:tcPr>
          <w:p w14:paraId="440A440B" w14:textId="77777777" w:rsidR="004C5F4F" w:rsidRPr="0010474E" w:rsidRDefault="004C5F4F" w:rsidP="00127B0E">
            <w:pPr>
              <w:ind w:right="72"/>
              <w:jc w:val="center"/>
              <w:rPr>
                <w:b/>
                <w:sz w:val="20"/>
              </w:rPr>
            </w:pPr>
            <w:r w:rsidRPr="0010474E">
              <w:rPr>
                <w:b/>
                <w:sz w:val="20"/>
              </w:rPr>
              <w:t xml:space="preserve">R 336.1225, R 336.1901, </w:t>
            </w:r>
          </w:p>
          <w:p w14:paraId="58E134E2" w14:textId="77777777" w:rsidR="004C5F4F" w:rsidRPr="0010474E" w:rsidRDefault="004C5F4F" w:rsidP="00127B0E">
            <w:pPr>
              <w:ind w:right="72"/>
              <w:jc w:val="center"/>
              <w:rPr>
                <w:b/>
                <w:sz w:val="20"/>
              </w:rPr>
            </w:pPr>
            <w:r w:rsidRPr="0010474E">
              <w:rPr>
                <w:b/>
                <w:sz w:val="20"/>
              </w:rPr>
              <w:t>40 CFR 52.21(c) and (d)</w:t>
            </w:r>
          </w:p>
        </w:tc>
      </w:tr>
      <w:tr w:rsidR="0010474E" w:rsidRPr="0010474E" w14:paraId="5D8A56C6" w14:textId="77777777" w:rsidTr="00127B0E">
        <w:trPr>
          <w:cantSplit/>
        </w:trPr>
        <w:tc>
          <w:tcPr>
            <w:tcW w:w="3510" w:type="dxa"/>
            <w:tcBorders>
              <w:top w:val="single" w:sz="4" w:space="0" w:color="auto"/>
              <w:bottom w:val="single" w:sz="4" w:space="0" w:color="auto"/>
            </w:tcBorders>
          </w:tcPr>
          <w:p w14:paraId="446F085E" w14:textId="77777777" w:rsidR="004C5F4F" w:rsidRPr="0010474E" w:rsidRDefault="004C5F4F" w:rsidP="00127B0E">
            <w:pPr>
              <w:ind w:right="72"/>
              <w:rPr>
                <w:sz w:val="20"/>
              </w:rPr>
            </w:pPr>
            <w:r w:rsidRPr="0010474E">
              <w:rPr>
                <w:sz w:val="20"/>
              </w:rPr>
              <w:t>2.  SVICENGINE#2</w:t>
            </w:r>
          </w:p>
        </w:tc>
        <w:tc>
          <w:tcPr>
            <w:tcW w:w="1710" w:type="dxa"/>
            <w:tcBorders>
              <w:top w:val="single" w:sz="4" w:space="0" w:color="auto"/>
              <w:bottom w:val="single" w:sz="4" w:space="0" w:color="auto"/>
            </w:tcBorders>
          </w:tcPr>
          <w:p w14:paraId="72A0D19E" w14:textId="77777777" w:rsidR="004C5F4F" w:rsidRPr="0010474E" w:rsidRDefault="004C5F4F" w:rsidP="00127B0E">
            <w:pPr>
              <w:ind w:right="72"/>
              <w:jc w:val="center"/>
              <w:rPr>
                <w:sz w:val="20"/>
              </w:rPr>
            </w:pPr>
            <w:r w:rsidRPr="0010474E">
              <w:rPr>
                <w:sz w:val="20"/>
              </w:rPr>
              <w:t>12</w:t>
            </w:r>
            <w:r w:rsidRPr="0010474E">
              <w:rPr>
                <w:sz w:val="20"/>
                <w:vertAlign w:val="superscript"/>
              </w:rPr>
              <w:t>2</w:t>
            </w:r>
          </w:p>
        </w:tc>
        <w:tc>
          <w:tcPr>
            <w:tcW w:w="1800" w:type="dxa"/>
            <w:tcBorders>
              <w:top w:val="single" w:sz="4" w:space="0" w:color="auto"/>
              <w:bottom w:val="single" w:sz="4" w:space="0" w:color="auto"/>
            </w:tcBorders>
          </w:tcPr>
          <w:p w14:paraId="1E968194" w14:textId="77777777" w:rsidR="004C5F4F" w:rsidRPr="0010474E" w:rsidRDefault="004C5F4F" w:rsidP="00127B0E">
            <w:pPr>
              <w:ind w:right="72"/>
              <w:jc w:val="center"/>
              <w:rPr>
                <w:sz w:val="20"/>
              </w:rPr>
            </w:pPr>
            <w:r w:rsidRPr="0010474E">
              <w:rPr>
                <w:sz w:val="20"/>
              </w:rPr>
              <w:t>25</w:t>
            </w:r>
            <w:r w:rsidRPr="0010474E">
              <w:rPr>
                <w:sz w:val="20"/>
                <w:vertAlign w:val="superscript"/>
              </w:rPr>
              <w:t>2</w:t>
            </w:r>
          </w:p>
        </w:tc>
        <w:tc>
          <w:tcPr>
            <w:tcW w:w="3240" w:type="dxa"/>
            <w:tcBorders>
              <w:top w:val="single" w:sz="4" w:space="0" w:color="auto"/>
              <w:bottom w:val="single" w:sz="4" w:space="0" w:color="auto"/>
            </w:tcBorders>
          </w:tcPr>
          <w:p w14:paraId="0EF5C2E4" w14:textId="77777777" w:rsidR="004C5F4F" w:rsidRPr="0010474E" w:rsidRDefault="004C5F4F" w:rsidP="00127B0E">
            <w:pPr>
              <w:ind w:right="72"/>
              <w:jc w:val="center"/>
              <w:rPr>
                <w:b/>
                <w:sz w:val="20"/>
              </w:rPr>
            </w:pPr>
            <w:r w:rsidRPr="0010474E">
              <w:rPr>
                <w:b/>
                <w:sz w:val="20"/>
              </w:rPr>
              <w:t xml:space="preserve">R 336.1225, R 336.1901, </w:t>
            </w:r>
          </w:p>
          <w:p w14:paraId="05425A2E" w14:textId="77777777" w:rsidR="004C5F4F" w:rsidRPr="0010474E" w:rsidRDefault="004C5F4F" w:rsidP="00127B0E">
            <w:pPr>
              <w:ind w:right="72"/>
              <w:jc w:val="center"/>
              <w:rPr>
                <w:b/>
                <w:sz w:val="20"/>
              </w:rPr>
            </w:pPr>
            <w:r w:rsidRPr="0010474E">
              <w:rPr>
                <w:b/>
                <w:sz w:val="20"/>
              </w:rPr>
              <w:t>40 CFR 52.21(c) and (d)</w:t>
            </w:r>
          </w:p>
        </w:tc>
      </w:tr>
      <w:tr w:rsidR="004C5F4F" w:rsidRPr="0010474E" w14:paraId="3B2960E2" w14:textId="77777777" w:rsidTr="00127B0E">
        <w:trPr>
          <w:cantSplit/>
        </w:trPr>
        <w:tc>
          <w:tcPr>
            <w:tcW w:w="3510" w:type="dxa"/>
            <w:tcBorders>
              <w:top w:val="single" w:sz="4" w:space="0" w:color="auto"/>
            </w:tcBorders>
          </w:tcPr>
          <w:p w14:paraId="1F2FCF63" w14:textId="77777777" w:rsidR="004C5F4F" w:rsidRPr="0010474E" w:rsidRDefault="004C5F4F" w:rsidP="00127B0E">
            <w:pPr>
              <w:ind w:right="72"/>
              <w:rPr>
                <w:sz w:val="20"/>
              </w:rPr>
            </w:pPr>
            <w:r w:rsidRPr="0010474E">
              <w:rPr>
                <w:sz w:val="20"/>
              </w:rPr>
              <w:t>3.  SVICENGINE#3</w:t>
            </w:r>
          </w:p>
        </w:tc>
        <w:tc>
          <w:tcPr>
            <w:tcW w:w="1710" w:type="dxa"/>
            <w:tcBorders>
              <w:top w:val="single" w:sz="4" w:space="0" w:color="auto"/>
            </w:tcBorders>
          </w:tcPr>
          <w:p w14:paraId="0833BA32" w14:textId="77777777" w:rsidR="004C5F4F" w:rsidRPr="0010474E" w:rsidRDefault="004C5F4F" w:rsidP="00127B0E">
            <w:pPr>
              <w:ind w:right="72"/>
              <w:jc w:val="center"/>
              <w:rPr>
                <w:sz w:val="20"/>
              </w:rPr>
            </w:pPr>
            <w:r w:rsidRPr="0010474E">
              <w:rPr>
                <w:sz w:val="20"/>
              </w:rPr>
              <w:t>12</w:t>
            </w:r>
            <w:r w:rsidRPr="0010474E">
              <w:rPr>
                <w:sz w:val="20"/>
                <w:vertAlign w:val="superscript"/>
              </w:rPr>
              <w:t>2</w:t>
            </w:r>
          </w:p>
        </w:tc>
        <w:tc>
          <w:tcPr>
            <w:tcW w:w="1800" w:type="dxa"/>
            <w:tcBorders>
              <w:top w:val="single" w:sz="4" w:space="0" w:color="auto"/>
            </w:tcBorders>
          </w:tcPr>
          <w:p w14:paraId="437AD09A" w14:textId="77777777" w:rsidR="004C5F4F" w:rsidRPr="0010474E" w:rsidRDefault="004C5F4F" w:rsidP="00127B0E">
            <w:pPr>
              <w:ind w:right="72"/>
              <w:jc w:val="center"/>
              <w:rPr>
                <w:sz w:val="20"/>
              </w:rPr>
            </w:pPr>
            <w:r w:rsidRPr="0010474E">
              <w:rPr>
                <w:sz w:val="20"/>
              </w:rPr>
              <w:t>25</w:t>
            </w:r>
            <w:r w:rsidRPr="0010474E">
              <w:rPr>
                <w:sz w:val="20"/>
                <w:vertAlign w:val="superscript"/>
              </w:rPr>
              <w:t>2</w:t>
            </w:r>
          </w:p>
        </w:tc>
        <w:tc>
          <w:tcPr>
            <w:tcW w:w="3240" w:type="dxa"/>
            <w:tcBorders>
              <w:top w:val="single" w:sz="4" w:space="0" w:color="auto"/>
            </w:tcBorders>
          </w:tcPr>
          <w:p w14:paraId="59A185E0" w14:textId="77777777" w:rsidR="004C5F4F" w:rsidRPr="0010474E" w:rsidRDefault="004C5F4F" w:rsidP="00127B0E">
            <w:pPr>
              <w:ind w:right="72"/>
              <w:jc w:val="center"/>
              <w:rPr>
                <w:b/>
                <w:sz w:val="20"/>
              </w:rPr>
            </w:pPr>
            <w:r w:rsidRPr="0010474E">
              <w:rPr>
                <w:b/>
                <w:sz w:val="20"/>
              </w:rPr>
              <w:t>R 336.1225, R 336.1901,</w:t>
            </w:r>
          </w:p>
          <w:p w14:paraId="2499CBBA" w14:textId="77777777" w:rsidR="004C5F4F" w:rsidRPr="0010474E" w:rsidRDefault="004C5F4F" w:rsidP="00127B0E">
            <w:pPr>
              <w:ind w:right="72"/>
              <w:jc w:val="center"/>
              <w:rPr>
                <w:b/>
                <w:sz w:val="20"/>
              </w:rPr>
            </w:pPr>
            <w:r w:rsidRPr="0010474E">
              <w:rPr>
                <w:b/>
                <w:sz w:val="20"/>
              </w:rPr>
              <w:t>40 CFR 52.21(c) and (d)</w:t>
            </w:r>
          </w:p>
        </w:tc>
      </w:tr>
    </w:tbl>
    <w:p w14:paraId="3D768E6D" w14:textId="77777777" w:rsidR="001F0A96" w:rsidRPr="0010474E" w:rsidRDefault="001F0A96" w:rsidP="001F0A96">
      <w:pPr>
        <w:jc w:val="both"/>
        <w:rPr>
          <w:sz w:val="20"/>
        </w:rPr>
      </w:pPr>
    </w:p>
    <w:p w14:paraId="02FF3DFC" w14:textId="77777777" w:rsidR="001F0A96" w:rsidRPr="0010474E" w:rsidRDefault="001F0A96" w:rsidP="001F0A96">
      <w:pPr>
        <w:jc w:val="both"/>
      </w:pPr>
      <w:r w:rsidRPr="0010474E">
        <w:rPr>
          <w:b/>
        </w:rPr>
        <w:t xml:space="preserve">IX.  </w:t>
      </w:r>
      <w:r w:rsidRPr="0010474E">
        <w:rPr>
          <w:b/>
          <w:u w:val="single"/>
        </w:rPr>
        <w:t>OTHER REQUIREMENT(S)</w:t>
      </w:r>
    </w:p>
    <w:p w14:paraId="14F9B18F" w14:textId="77777777" w:rsidR="001F0A96" w:rsidRPr="0010474E" w:rsidRDefault="001F0A96" w:rsidP="001F0A96">
      <w:pPr>
        <w:jc w:val="both"/>
        <w:rPr>
          <w:sz w:val="20"/>
        </w:rPr>
      </w:pPr>
    </w:p>
    <w:p w14:paraId="4A1D7997" w14:textId="5F028EDC" w:rsidR="001F0A96" w:rsidRPr="0010474E" w:rsidRDefault="0088277E" w:rsidP="00F95FE7">
      <w:pPr>
        <w:numPr>
          <w:ilvl w:val="0"/>
          <w:numId w:val="29"/>
        </w:numPr>
        <w:jc w:val="both"/>
        <w:rPr>
          <w:sz w:val="20"/>
        </w:rPr>
      </w:pPr>
      <w:r w:rsidRPr="0010474E">
        <w:rPr>
          <w:sz w:val="20"/>
        </w:rPr>
        <w:t>The permittee shall comply with all applicable provisions of the National Emission Standards for Hazardous Air Pollutants, as specified in 40 CFR Part 63, Subpart</w:t>
      </w:r>
      <w:r w:rsidR="00E57AAC" w:rsidRPr="0010474E">
        <w:rPr>
          <w:sz w:val="20"/>
        </w:rPr>
        <w:t>s</w:t>
      </w:r>
      <w:r w:rsidRPr="0010474E">
        <w:rPr>
          <w:sz w:val="20"/>
        </w:rPr>
        <w:t xml:space="preserve"> A and ZZZZ, as they apply to each engine in </w:t>
      </w:r>
      <w:r w:rsidR="00E57AAC" w:rsidRPr="0010474E">
        <w:rPr>
          <w:rFonts w:eastAsia="Calibri" w:cs="Arial"/>
          <w:sz w:val="20"/>
          <w:szCs w:val="22"/>
        </w:rPr>
        <w:t>FGENGINES</w:t>
      </w:r>
      <w:r w:rsidR="00362D59" w:rsidRPr="0010474E">
        <w:rPr>
          <w:rFonts w:eastAsia="Calibri" w:cs="Arial"/>
          <w:sz w:val="20"/>
          <w:szCs w:val="22"/>
        </w:rPr>
        <w:t xml:space="preserve">. </w:t>
      </w:r>
      <w:r w:rsidRPr="0010474E">
        <w:rPr>
          <w:sz w:val="20"/>
        </w:rPr>
        <w:t xml:space="preserve"> </w:t>
      </w:r>
      <w:r w:rsidRPr="0010474E">
        <w:rPr>
          <w:b/>
          <w:sz w:val="20"/>
        </w:rPr>
        <w:t>(40 CFR Part 63, Subparts A and ZZZZ)</w:t>
      </w:r>
    </w:p>
    <w:p w14:paraId="67CE8100" w14:textId="77777777" w:rsidR="001F0A96" w:rsidRPr="0010474E" w:rsidRDefault="001F0A96" w:rsidP="001F0A96">
      <w:pPr>
        <w:jc w:val="both"/>
        <w:rPr>
          <w:sz w:val="20"/>
        </w:rPr>
      </w:pPr>
    </w:p>
    <w:p w14:paraId="7837D375" w14:textId="77777777" w:rsidR="001F0A96" w:rsidRPr="0010474E" w:rsidRDefault="001F0A96" w:rsidP="001F0A96">
      <w:pPr>
        <w:jc w:val="both"/>
        <w:rPr>
          <w:sz w:val="20"/>
        </w:rPr>
      </w:pPr>
    </w:p>
    <w:p w14:paraId="10B83661" w14:textId="77777777" w:rsidR="001F0A96" w:rsidRPr="0010474E" w:rsidRDefault="001F0A96" w:rsidP="001F0A96">
      <w:pPr>
        <w:jc w:val="both"/>
        <w:rPr>
          <w:b/>
          <w:sz w:val="20"/>
        </w:rPr>
      </w:pPr>
      <w:r w:rsidRPr="0010474E">
        <w:rPr>
          <w:b/>
          <w:sz w:val="20"/>
          <w:u w:val="single"/>
        </w:rPr>
        <w:t>Footnotes</w:t>
      </w:r>
      <w:r w:rsidRPr="0010474E">
        <w:rPr>
          <w:b/>
          <w:sz w:val="20"/>
        </w:rPr>
        <w:t>:</w:t>
      </w:r>
    </w:p>
    <w:p w14:paraId="060AD8EB" w14:textId="77777777" w:rsidR="001F0A96" w:rsidRPr="0010474E" w:rsidRDefault="001F0A96" w:rsidP="001F0A96">
      <w:pPr>
        <w:jc w:val="both"/>
        <w:rPr>
          <w:sz w:val="20"/>
        </w:rPr>
      </w:pPr>
      <w:r w:rsidRPr="0010474E">
        <w:rPr>
          <w:sz w:val="20"/>
          <w:vertAlign w:val="superscript"/>
        </w:rPr>
        <w:t xml:space="preserve">1 </w:t>
      </w:r>
      <w:r w:rsidRPr="0010474E">
        <w:rPr>
          <w:sz w:val="20"/>
        </w:rPr>
        <w:t>This condition is state only enforceable and was established pursuant to Rule 201(1)(b).</w:t>
      </w:r>
    </w:p>
    <w:p w14:paraId="69307341" w14:textId="77777777" w:rsidR="001F0A96" w:rsidRPr="0010474E" w:rsidRDefault="001F0A96" w:rsidP="001F0A96">
      <w:pPr>
        <w:jc w:val="both"/>
        <w:rPr>
          <w:rFonts w:cs="Arial"/>
          <w:sz w:val="20"/>
        </w:rPr>
      </w:pPr>
      <w:r w:rsidRPr="0010474E">
        <w:rPr>
          <w:sz w:val="20"/>
          <w:vertAlign w:val="superscript"/>
        </w:rPr>
        <w:t xml:space="preserve">2 </w:t>
      </w:r>
      <w:r w:rsidRPr="0010474E">
        <w:rPr>
          <w:sz w:val="20"/>
        </w:rPr>
        <w:t>This condition is federally enforceable and was established pursuant to Rule 201(1)(a).</w:t>
      </w:r>
    </w:p>
    <w:p w14:paraId="02C27430" w14:textId="77777777" w:rsidR="001F0A96" w:rsidRPr="0010474E" w:rsidRDefault="001F0A96" w:rsidP="001F0A96">
      <w:pPr>
        <w:rPr>
          <w:sz w:val="20"/>
        </w:rPr>
      </w:pPr>
    </w:p>
    <w:p w14:paraId="78EFF44E" w14:textId="77777777" w:rsidR="002844FD" w:rsidRPr="0010474E" w:rsidRDefault="00771C37" w:rsidP="002844FD">
      <w:pPr>
        <w:rPr>
          <w:sz w:val="20"/>
        </w:rPr>
      </w:pPr>
      <w:r w:rsidRPr="0010474E">
        <w:rPr>
          <w:sz w:val="20"/>
        </w:rPr>
        <w:br w:type="page"/>
      </w:r>
    </w:p>
    <w:p w14:paraId="287C4E40" w14:textId="5D939280" w:rsidR="002844FD" w:rsidRPr="0010474E" w:rsidRDefault="006306E7" w:rsidP="002844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4" w:name="_Toc119664758"/>
      <w:r w:rsidRPr="0010474E">
        <w:rPr>
          <w:bCs/>
          <w:szCs w:val="28"/>
        </w:rPr>
        <w:lastRenderedPageBreak/>
        <w:t>FGRICEMACT-2</w:t>
      </w:r>
      <w:bookmarkEnd w:id="174"/>
    </w:p>
    <w:p w14:paraId="43D2A5AC" w14:textId="75BCA610" w:rsidR="002844FD" w:rsidRPr="0010474E" w:rsidRDefault="00027C1D" w:rsidP="002844FD">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w:t>
      </w:r>
      <w:r w:rsidR="002844FD" w:rsidRPr="0010474E">
        <w:rPr>
          <w:b/>
          <w:sz w:val="28"/>
          <w:szCs w:val="28"/>
        </w:rPr>
        <w:t xml:space="preserve"> CONDITIONS</w:t>
      </w:r>
    </w:p>
    <w:p w14:paraId="032A88B6" w14:textId="77777777" w:rsidR="002844FD" w:rsidRPr="0010474E" w:rsidRDefault="002844FD" w:rsidP="002844FD">
      <w:pPr>
        <w:rPr>
          <w:sz w:val="20"/>
        </w:rPr>
      </w:pPr>
    </w:p>
    <w:p w14:paraId="11CB5DB3" w14:textId="77777777" w:rsidR="002844FD" w:rsidRPr="0010474E" w:rsidRDefault="002844FD" w:rsidP="002844FD">
      <w:pPr>
        <w:jc w:val="both"/>
      </w:pPr>
      <w:r w:rsidRPr="0010474E">
        <w:rPr>
          <w:b/>
          <w:u w:val="single"/>
        </w:rPr>
        <w:t>DESCRIPTION</w:t>
      </w:r>
    </w:p>
    <w:p w14:paraId="41D65C9E" w14:textId="77777777" w:rsidR="002844FD" w:rsidRPr="0010474E" w:rsidRDefault="002844FD" w:rsidP="002844FD">
      <w:pPr>
        <w:jc w:val="both"/>
        <w:rPr>
          <w:sz w:val="20"/>
        </w:rPr>
      </w:pPr>
    </w:p>
    <w:p w14:paraId="57ABF9E8" w14:textId="7633E8CA" w:rsidR="00127B0E" w:rsidRPr="0010474E" w:rsidRDefault="00EA7D99" w:rsidP="00127B0E">
      <w:pPr>
        <w:jc w:val="both"/>
      </w:pPr>
      <w:r w:rsidRPr="0010474E">
        <w:rPr>
          <w:sz w:val="20"/>
        </w:rPr>
        <w:t>Existing</w:t>
      </w:r>
      <w:r w:rsidR="00127B0E" w:rsidRPr="0010474E">
        <w:rPr>
          <w:sz w:val="20"/>
        </w:rPr>
        <w:t xml:space="preserve"> non-emergency engines greater than 500 hp fueled with landfill/digester gas, located at a major source of HAPs. Construction or reconstruction commenced on or after December 19, 2002.</w:t>
      </w:r>
    </w:p>
    <w:p w14:paraId="7B9F1152" w14:textId="77777777" w:rsidR="002844FD" w:rsidRPr="0010474E" w:rsidRDefault="002844FD" w:rsidP="002844FD">
      <w:pPr>
        <w:jc w:val="both"/>
        <w:rPr>
          <w:sz w:val="20"/>
        </w:rPr>
      </w:pPr>
    </w:p>
    <w:p w14:paraId="2068610A" w14:textId="0C98541A" w:rsidR="002844FD" w:rsidRPr="0010474E" w:rsidRDefault="009E4339" w:rsidP="002844FD">
      <w:pPr>
        <w:jc w:val="both"/>
        <w:rPr>
          <w:sz w:val="20"/>
        </w:rPr>
      </w:pPr>
      <w:r w:rsidRPr="0010474E">
        <w:rPr>
          <w:b/>
          <w:sz w:val="20"/>
        </w:rPr>
        <w:t>Emission Units</w:t>
      </w:r>
      <w:r w:rsidR="002844FD" w:rsidRPr="0010474E">
        <w:rPr>
          <w:b/>
          <w:sz w:val="20"/>
        </w:rPr>
        <w:t>:</w:t>
      </w:r>
      <w:r w:rsidR="002844FD" w:rsidRPr="0010474E">
        <w:rPr>
          <w:sz w:val="20"/>
        </w:rPr>
        <w:t xml:space="preserve"> </w:t>
      </w:r>
      <w:r w:rsidRPr="0010474E">
        <w:rPr>
          <w:sz w:val="20"/>
        </w:rPr>
        <w:t xml:space="preserve"> </w:t>
      </w:r>
      <w:r w:rsidR="007A3FFE" w:rsidRPr="0010474E">
        <w:rPr>
          <w:sz w:val="20"/>
        </w:rPr>
        <w:t>EUICENGINE#1-2, EUICENGINE#2-2, EUICENGINE#3-2</w:t>
      </w:r>
    </w:p>
    <w:p w14:paraId="5F5F85FC" w14:textId="77777777" w:rsidR="002844FD" w:rsidRPr="0010474E" w:rsidRDefault="002844FD" w:rsidP="002844FD">
      <w:pPr>
        <w:tabs>
          <w:tab w:val="left" w:pos="6328"/>
        </w:tabs>
        <w:jc w:val="both"/>
        <w:rPr>
          <w:sz w:val="20"/>
        </w:rPr>
      </w:pPr>
    </w:p>
    <w:p w14:paraId="6EA40E14" w14:textId="77777777" w:rsidR="002844FD" w:rsidRPr="0010474E" w:rsidRDefault="002844FD" w:rsidP="002844FD">
      <w:pPr>
        <w:jc w:val="both"/>
        <w:rPr>
          <w:b/>
          <w:u w:val="single"/>
        </w:rPr>
      </w:pPr>
      <w:r w:rsidRPr="0010474E">
        <w:rPr>
          <w:b/>
          <w:u w:val="single"/>
        </w:rPr>
        <w:t>POLLUTION CONTROL EQUIPMENT</w:t>
      </w:r>
    </w:p>
    <w:p w14:paraId="26BD06EF" w14:textId="77777777" w:rsidR="002844FD" w:rsidRPr="0010474E" w:rsidRDefault="002844FD" w:rsidP="002844FD">
      <w:pPr>
        <w:jc w:val="both"/>
        <w:rPr>
          <w:sz w:val="20"/>
        </w:rPr>
      </w:pPr>
    </w:p>
    <w:p w14:paraId="3CBFC76E" w14:textId="025D6213" w:rsidR="002844FD" w:rsidRPr="0010474E" w:rsidRDefault="004B79F8" w:rsidP="002844FD">
      <w:pPr>
        <w:jc w:val="both"/>
        <w:rPr>
          <w:sz w:val="20"/>
        </w:rPr>
      </w:pPr>
      <w:r w:rsidRPr="0010474E">
        <w:rPr>
          <w:sz w:val="20"/>
        </w:rPr>
        <w:t>NA.</w:t>
      </w:r>
    </w:p>
    <w:p w14:paraId="2452A12D" w14:textId="77777777" w:rsidR="002844FD" w:rsidRPr="0010474E" w:rsidRDefault="002844FD" w:rsidP="002844FD">
      <w:pPr>
        <w:jc w:val="both"/>
        <w:rPr>
          <w:sz w:val="20"/>
        </w:rPr>
      </w:pPr>
    </w:p>
    <w:p w14:paraId="10FE0980" w14:textId="77777777" w:rsidR="002844FD" w:rsidRPr="0010474E" w:rsidRDefault="002844FD" w:rsidP="002844FD">
      <w:pPr>
        <w:jc w:val="both"/>
        <w:rPr>
          <w:b/>
          <w:sz w:val="20"/>
          <w:u w:val="single"/>
        </w:rPr>
      </w:pPr>
      <w:r w:rsidRPr="0010474E">
        <w:rPr>
          <w:b/>
        </w:rPr>
        <w:t xml:space="preserve">I.  </w:t>
      </w:r>
      <w:r w:rsidRPr="0010474E">
        <w:rPr>
          <w:b/>
          <w:u w:val="single"/>
        </w:rPr>
        <w:t>EMISSION LIMIT(S)</w:t>
      </w:r>
    </w:p>
    <w:p w14:paraId="7CBF3848" w14:textId="77777777" w:rsidR="002844FD" w:rsidRPr="0010474E" w:rsidRDefault="002844FD" w:rsidP="002844FD">
      <w:pPr>
        <w:jc w:val="both"/>
        <w:rPr>
          <w:sz w:val="20"/>
        </w:rPr>
      </w:pPr>
    </w:p>
    <w:p w14:paraId="4EDF189E" w14:textId="77777777" w:rsidR="002844FD" w:rsidRPr="0010474E" w:rsidRDefault="00E76B2C" w:rsidP="002844FD">
      <w:pPr>
        <w:jc w:val="both"/>
        <w:rPr>
          <w:bCs/>
          <w:sz w:val="20"/>
        </w:rPr>
      </w:pPr>
      <w:r w:rsidRPr="0010474E">
        <w:rPr>
          <w:bCs/>
          <w:sz w:val="20"/>
        </w:rPr>
        <w:t>NA</w:t>
      </w:r>
    </w:p>
    <w:p w14:paraId="5FC045FB" w14:textId="77777777" w:rsidR="002844FD" w:rsidRPr="0010474E" w:rsidRDefault="002844FD" w:rsidP="002844FD">
      <w:pPr>
        <w:jc w:val="both"/>
        <w:rPr>
          <w:sz w:val="20"/>
        </w:rPr>
      </w:pPr>
    </w:p>
    <w:p w14:paraId="6E498D31" w14:textId="77777777" w:rsidR="002844FD" w:rsidRPr="0010474E" w:rsidRDefault="002844FD" w:rsidP="002844FD">
      <w:pPr>
        <w:jc w:val="both"/>
        <w:rPr>
          <w:b/>
          <w:u w:val="single"/>
        </w:rPr>
      </w:pPr>
      <w:r w:rsidRPr="0010474E">
        <w:rPr>
          <w:b/>
        </w:rPr>
        <w:t xml:space="preserve">II.  </w:t>
      </w:r>
      <w:r w:rsidRPr="0010474E">
        <w:rPr>
          <w:b/>
          <w:u w:val="single"/>
        </w:rPr>
        <w:t>MATERIAL LIMIT(S)</w:t>
      </w:r>
    </w:p>
    <w:p w14:paraId="16BA76EE" w14:textId="77777777" w:rsidR="002844FD" w:rsidRPr="0010474E" w:rsidRDefault="002844FD" w:rsidP="002844FD">
      <w:pPr>
        <w:jc w:val="both"/>
        <w:rPr>
          <w:sz w:val="20"/>
        </w:rPr>
      </w:pPr>
    </w:p>
    <w:p w14:paraId="0A71521E" w14:textId="77777777" w:rsidR="002844FD" w:rsidRPr="0010474E" w:rsidRDefault="00E76B2C" w:rsidP="002844FD">
      <w:pPr>
        <w:jc w:val="both"/>
        <w:rPr>
          <w:bCs/>
          <w:sz w:val="20"/>
        </w:rPr>
      </w:pPr>
      <w:r w:rsidRPr="0010474E">
        <w:rPr>
          <w:bCs/>
          <w:sz w:val="20"/>
        </w:rPr>
        <w:t>NA</w:t>
      </w:r>
    </w:p>
    <w:p w14:paraId="38681194" w14:textId="77777777" w:rsidR="002844FD" w:rsidRPr="0010474E" w:rsidRDefault="002844FD" w:rsidP="002844FD">
      <w:pPr>
        <w:jc w:val="both"/>
        <w:rPr>
          <w:sz w:val="20"/>
        </w:rPr>
      </w:pPr>
    </w:p>
    <w:p w14:paraId="0B773BF3" w14:textId="77777777" w:rsidR="002844FD" w:rsidRPr="0010474E" w:rsidRDefault="002844FD" w:rsidP="002844FD">
      <w:pPr>
        <w:jc w:val="both"/>
        <w:rPr>
          <w:sz w:val="20"/>
        </w:rPr>
      </w:pPr>
      <w:r w:rsidRPr="0010474E">
        <w:rPr>
          <w:b/>
        </w:rPr>
        <w:t xml:space="preserve">III.  </w:t>
      </w:r>
      <w:r w:rsidRPr="0010474E">
        <w:rPr>
          <w:b/>
          <w:u w:val="single"/>
        </w:rPr>
        <w:t>PROCESS/OPERATIONAL RESTRICTION(S)</w:t>
      </w:r>
      <w:r w:rsidRPr="0010474E" w:rsidDel="001C614B">
        <w:rPr>
          <w:b/>
          <w:u w:val="single"/>
        </w:rPr>
        <w:t xml:space="preserve"> </w:t>
      </w:r>
    </w:p>
    <w:p w14:paraId="7843A34E" w14:textId="77777777" w:rsidR="002844FD" w:rsidRPr="0010474E" w:rsidRDefault="002844FD" w:rsidP="002844FD">
      <w:pPr>
        <w:jc w:val="both"/>
        <w:rPr>
          <w:sz w:val="20"/>
        </w:rPr>
      </w:pPr>
    </w:p>
    <w:p w14:paraId="55DCD2DB" w14:textId="1253B978" w:rsidR="002844FD" w:rsidRPr="0010474E" w:rsidRDefault="00E76B2C" w:rsidP="00E76B2C">
      <w:pPr>
        <w:ind w:left="360" w:hanging="360"/>
        <w:jc w:val="both"/>
        <w:rPr>
          <w:rFonts w:cs="Arial"/>
          <w:b/>
          <w:sz w:val="20"/>
        </w:rPr>
      </w:pPr>
      <w:r w:rsidRPr="0010474E">
        <w:rPr>
          <w:sz w:val="20"/>
        </w:rPr>
        <w:t>1.</w:t>
      </w:r>
      <w:r w:rsidRPr="0010474E">
        <w:rPr>
          <w:sz w:val="20"/>
        </w:rPr>
        <w:tab/>
      </w:r>
      <w:r w:rsidRPr="0010474E">
        <w:rPr>
          <w:rFonts w:cs="Arial"/>
          <w:sz w:val="20"/>
        </w:rPr>
        <w:t>The permittee shall only burn treated landfill gas in FGRICEMACT</w:t>
      </w:r>
      <w:r w:rsidR="00243E25" w:rsidRPr="0010474E">
        <w:rPr>
          <w:rFonts w:cs="Arial"/>
          <w:sz w:val="20"/>
        </w:rPr>
        <w:t>-2</w:t>
      </w:r>
      <w:r w:rsidRPr="0010474E">
        <w:rPr>
          <w:rFonts w:cs="Arial"/>
          <w:sz w:val="20"/>
        </w:rPr>
        <w:t>.</w:t>
      </w:r>
      <w:r w:rsidRPr="0010474E">
        <w:rPr>
          <w:rFonts w:cs="Arial"/>
          <w:b/>
          <w:sz w:val="20"/>
        </w:rPr>
        <w:t xml:space="preserve">  (R 336.1213</w:t>
      </w:r>
      <w:r w:rsidRPr="0010474E">
        <w:rPr>
          <w:rFonts w:cs="Arial"/>
          <w:b/>
          <w:bCs/>
          <w:sz w:val="20"/>
        </w:rPr>
        <w:t>(2)</w:t>
      </w:r>
      <w:r w:rsidRPr="0010474E">
        <w:rPr>
          <w:rFonts w:cs="Arial"/>
          <w:b/>
          <w:sz w:val="20"/>
        </w:rPr>
        <w:t>)</w:t>
      </w:r>
    </w:p>
    <w:p w14:paraId="13920E94" w14:textId="77777777" w:rsidR="002844FD" w:rsidRPr="0010474E" w:rsidRDefault="002844FD" w:rsidP="002844FD">
      <w:pPr>
        <w:jc w:val="both"/>
        <w:rPr>
          <w:sz w:val="20"/>
        </w:rPr>
      </w:pPr>
    </w:p>
    <w:p w14:paraId="6545F045" w14:textId="77777777" w:rsidR="002844FD" w:rsidRPr="0010474E" w:rsidRDefault="002844FD" w:rsidP="002844FD">
      <w:pPr>
        <w:jc w:val="both"/>
        <w:rPr>
          <w:sz w:val="20"/>
        </w:rPr>
      </w:pPr>
      <w:r w:rsidRPr="0010474E">
        <w:rPr>
          <w:b/>
        </w:rPr>
        <w:t xml:space="preserve">IV.  </w:t>
      </w:r>
      <w:r w:rsidRPr="0010474E">
        <w:rPr>
          <w:b/>
          <w:u w:val="single"/>
        </w:rPr>
        <w:t>DESIGN/EQUIPMENT PARAMETER(S)</w:t>
      </w:r>
    </w:p>
    <w:p w14:paraId="471F8339" w14:textId="77777777" w:rsidR="002844FD" w:rsidRPr="0010474E" w:rsidRDefault="002844FD" w:rsidP="002844FD">
      <w:pPr>
        <w:jc w:val="both"/>
        <w:rPr>
          <w:sz w:val="20"/>
        </w:rPr>
      </w:pPr>
    </w:p>
    <w:p w14:paraId="1EF9FAB9" w14:textId="77777777" w:rsidR="002844FD" w:rsidRPr="0010474E" w:rsidRDefault="00E76B2C" w:rsidP="00F87123">
      <w:pPr>
        <w:numPr>
          <w:ilvl w:val="0"/>
          <w:numId w:val="55"/>
        </w:numPr>
        <w:contextualSpacing/>
        <w:jc w:val="both"/>
        <w:rPr>
          <w:rFonts w:eastAsia="Calibri" w:cs="Arial"/>
          <w:sz w:val="20"/>
          <w:szCs w:val="22"/>
        </w:rPr>
      </w:pPr>
      <w:bookmarkStart w:id="175" w:name="_Hlk2336854"/>
      <w:r w:rsidRPr="0010474E">
        <w:rPr>
          <w:rFonts w:eastAsia="Calibri" w:cs="Arial"/>
          <w:sz w:val="20"/>
          <w:szCs w:val="22"/>
        </w:rPr>
        <w:t xml:space="preserve">The permittee </w:t>
      </w:r>
      <w:bookmarkEnd w:id="175"/>
      <w:r w:rsidRPr="0010474E">
        <w:rPr>
          <w:rFonts w:eastAsia="Calibri" w:cs="Arial"/>
          <w:sz w:val="20"/>
          <w:szCs w:val="22"/>
        </w:rPr>
        <w:t>shall install and maintain a fuel meter on the engines in FGRICEMACT</w:t>
      </w:r>
      <w:r w:rsidR="00FD2202" w:rsidRPr="0010474E">
        <w:rPr>
          <w:rFonts w:eastAsia="Calibri" w:cs="Arial"/>
          <w:sz w:val="20"/>
          <w:szCs w:val="22"/>
        </w:rPr>
        <w:t>-2</w:t>
      </w:r>
      <w:r w:rsidRPr="0010474E">
        <w:rPr>
          <w:rFonts w:eastAsia="Calibri" w:cs="Arial"/>
          <w:sz w:val="20"/>
          <w:szCs w:val="22"/>
        </w:rPr>
        <w:t xml:space="preserve"> to monitor and record the daily fuel usage and volumetric flow rate of treated landfill gas used.  </w:t>
      </w:r>
      <w:r w:rsidRPr="0010474E">
        <w:rPr>
          <w:rFonts w:eastAsia="Calibri" w:cs="Arial"/>
          <w:b/>
          <w:sz w:val="20"/>
          <w:szCs w:val="22"/>
        </w:rPr>
        <w:t>(R 336.1213(3))</w:t>
      </w:r>
    </w:p>
    <w:p w14:paraId="77145CF3" w14:textId="77777777" w:rsidR="002844FD" w:rsidRPr="0010474E" w:rsidRDefault="002844FD" w:rsidP="002844FD">
      <w:pPr>
        <w:jc w:val="both"/>
        <w:rPr>
          <w:sz w:val="20"/>
        </w:rPr>
      </w:pPr>
    </w:p>
    <w:p w14:paraId="633EDCFF" w14:textId="77777777" w:rsidR="002844FD" w:rsidRPr="0010474E" w:rsidRDefault="002844FD" w:rsidP="002844FD">
      <w:pPr>
        <w:jc w:val="both"/>
      </w:pPr>
      <w:r w:rsidRPr="0010474E">
        <w:rPr>
          <w:b/>
        </w:rPr>
        <w:t xml:space="preserve">V.  </w:t>
      </w:r>
      <w:r w:rsidRPr="0010474E">
        <w:rPr>
          <w:b/>
          <w:u w:val="single"/>
        </w:rPr>
        <w:t>TESTING/SAMPLING</w:t>
      </w:r>
    </w:p>
    <w:p w14:paraId="7DB11340" w14:textId="77777777" w:rsidR="002844FD" w:rsidRPr="0010474E" w:rsidRDefault="002844FD" w:rsidP="002844FD">
      <w:pPr>
        <w:jc w:val="both"/>
        <w:rPr>
          <w:sz w:val="20"/>
        </w:rPr>
      </w:pPr>
      <w:r w:rsidRPr="0010474E">
        <w:rPr>
          <w:sz w:val="20"/>
        </w:rPr>
        <w:t xml:space="preserve">Records shall be maintained on file for a period of five years.  </w:t>
      </w:r>
      <w:r w:rsidRPr="0010474E">
        <w:rPr>
          <w:b/>
          <w:sz w:val="20"/>
        </w:rPr>
        <w:t>(R 336.1213(3)(b)(ii))</w:t>
      </w:r>
    </w:p>
    <w:p w14:paraId="0D3C7EAE" w14:textId="77777777" w:rsidR="002844FD" w:rsidRPr="0010474E" w:rsidRDefault="002844FD" w:rsidP="002844FD">
      <w:pPr>
        <w:ind w:right="72"/>
        <w:jc w:val="both"/>
        <w:rPr>
          <w:rFonts w:cs="Arial"/>
          <w:sz w:val="20"/>
        </w:rPr>
      </w:pPr>
    </w:p>
    <w:p w14:paraId="64D49993" w14:textId="77777777" w:rsidR="002844FD" w:rsidRPr="0010474E" w:rsidRDefault="00324E31" w:rsidP="002844FD">
      <w:pPr>
        <w:jc w:val="both"/>
        <w:rPr>
          <w:sz w:val="20"/>
        </w:rPr>
      </w:pPr>
      <w:r w:rsidRPr="0010474E">
        <w:rPr>
          <w:sz w:val="20"/>
        </w:rPr>
        <w:t>NA</w:t>
      </w:r>
    </w:p>
    <w:p w14:paraId="4B14775D" w14:textId="77777777" w:rsidR="00324E31" w:rsidRPr="0010474E" w:rsidRDefault="00324E31" w:rsidP="002844FD">
      <w:pPr>
        <w:jc w:val="both"/>
        <w:rPr>
          <w:sz w:val="20"/>
        </w:rPr>
      </w:pPr>
    </w:p>
    <w:p w14:paraId="6B341841" w14:textId="77777777" w:rsidR="002844FD" w:rsidRPr="0010474E" w:rsidRDefault="002844FD" w:rsidP="002844FD">
      <w:pPr>
        <w:jc w:val="both"/>
      </w:pPr>
      <w:r w:rsidRPr="0010474E">
        <w:rPr>
          <w:b/>
        </w:rPr>
        <w:t xml:space="preserve">VI.  </w:t>
      </w:r>
      <w:r w:rsidRPr="0010474E">
        <w:rPr>
          <w:b/>
          <w:u w:val="single"/>
        </w:rPr>
        <w:t>MONITORING/RECORDKEEPING</w:t>
      </w:r>
    </w:p>
    <w:p w14:paraId="48935DEA" w14:textId="77777777" w:rsidR="002844FD" w:rsidRPr="0010474E" w:rsidRDefault="002844FD" w:rsidP="002844FD">
      <w:pPr>
        <w:jc w:val="both"/>
        <w:rPr>
          <w:sz w:val="20"/>
        </w:rPr>
      </w:pPr>
      <w:r w:rsidRPr="0010474E">
        <w:rPr>
          <w:sz w:val="20"/>
        </w:rPr>
        <w:t xml:space="preserve">Records shall be maintained on file for a period of five years.  </w:t>
      </w:r>
      <w:r w:rsidRPr="0010474E">
        <w:rPr>
          <w:b/>
          <w:sz w:val="20"/>
        </w:rPr>
        <w:t>(R 336.1213(3)(b)(ii))</w:t>
      </w:r>
    </w:p>
    <w:p w14:paraId="5886ADDA" w14:textId="77777777" w:rsidR="002844FD" w:rsidRPr="0010474E" w:rsidRDefault="002844FD" w:rsidP="002844FD">
      <w:pPr>
        <w:jc w:val="both"/>
        <w:rPr>
          <w:sz w:val="20"/>
        </w:rPr>
      </w:pPr>
    </w:p>
    <w:p w14:paraId="4044E000" w14:textId="5FC92D52" w:rsidR="008D65E7" w:rsidRPr="0010474E" w:rsidRDefault="00557DF1" w:rsidP="002844FD">
      <w:pPr>
        <w:jc w:val="both"/>
        <w:rPr>
          <w:sz w:val="20"/>
        </w:rPr>
      </w:pPr>
      <w:r w:rsidRPr="0010474E">
        <w:rPr>
          <w:sz w:val="20"/>
        </w:rPr>
        <w:t>NA</w:t>
      </w:r>
    </w:p>
    <w:p w14:paraId="43DC89F7" w14:textId="77777777" w:rsidR="00557DF1" w:rsidRPr="0010474E" w:rsidRDefault="00557DF1" w:rsidP="002844FD">
      <w:pPr>
        <w:jc w:val="both"/>
        <w:rPr>
          <w:sz w:val="20"/>
        </w:rPr>
      </w:pPr>
    </w:p>
    <w:p w14:paraId="2D52369E" w14:textId="77777777" w:rsidR="002844FD" w:rsidRPr="0010474E" w:rsidRDefault="002844FD" w:rsidP="002844FD">
      <w:pPr>
        <w:jc w:val="both"/>
        <w:rPr>
          <w:sz w:val="20"/>
        </w:rPr>
      </w:pPr>
      <w:r w:rsidRPr="0010474E">
        <w:rPr>
          <w:b/>
        </w:rPr>
        <w:t xml:space="preserve">VII.  </w:t>
      </w:r>
      <w:r w:rsidRPr="0010474E">
        <w:rPr>
          <w:b/>
          <w:u w:val="single"/>
        </w:rPr>
        <w:t>REPORTING</w:t>
      </w:r>
    </w:p>
    <w:p w14:paraId="46062457" w14:textId="77777777" w:rsidR="002844FD" w:rsidRPr="0010474E" w:rsidRDefault="002844FD" w:rsidP="002844FD">
      <w:pPr>
        <w:jc w:val="both"/>
        <w:rPr>
          <w:sz w:val="20"/>
        </w:rPr>
      </w:pPr>
    </w:p>
    <w:p w14:paraId="74ACE862" w14:textId="77777777" w:rsidR="002844FD" w:rsidRPr="0010474E" w:rsidRDefault="002844FD" w:rsidP="002844FD">
      <w:pPr>
        <w:ind w:left="360" w:hanging="360"/>
        <w:jc w:val="both"/>
        <w:rPr>
          <w:sz w:val="20"/>
        </w:rPr>
      </w:pPr>
      <w:r w:rsidRPr="0010474E">
        <w:rPr>
          <w:sz w:val="20"/>
        </w:rPr>
        <w:t>1.</w:t>
      </w:r>
      <w:r w:rsidRPr="0010474E">
        <w:rPr>
          <w:sz w:val="20"/>
        </w:rPr>
        <w:tab/>
        <w:t xml:space="preserve">Prompt reporting of deviations pursuant to General Conditions 21 and 22 of Part A.  </w:t>
      </w:r>
      <w:r w:rsidRPr="0010474E">
        <w:rPr>
          <w:b/>
          <w:sz w:val="20"/>
        </w:rPr>
        <w:t>(R 336.1213(3)(c)(ii))</w:t>
      </w:r>
    </w:p>
    <w:p w14:paraId="285BDC15" w14:textId="77777777" w:rsidR="002844FD" w:rsidRPr="0010474E" w:rsidRDefault="002844FD" w:rsidP="002844FD">
      <w:pPr>
        <w:ind w:left="360" w:hanging="360"/>
        <w:jc w:val="both"/>
        <w:rPr>
          <w:sz w:val="20"/>
        </w:rPr>
      </w:pPr>
    </w:p>
    <w:p w14:paraId="6716DB6E" w14:textId="77777777" w:rsidR="002844FD" w:rsidRPr="0010474E" w:rsidRDefault="002844FD" w:rsidP="002844FD">
      <w:pPr>
        <w:ind w:left="360" w:hanging="360"/>
        <w:jc w:val="both"/>
        <w:rPr>
          <w:sz w:val="20"/>
        </w:rPr>
      </w:pPr>
      <w:r w:rsidRPr="0010474E">
        <w:rPr>
          <w:sz w:val="20"/>
        </w:rPr>
        <w:t>2.</w:t>
      </w:r>
      <w:r w:rsidRPr="0010474E">
        <w:rPr>
          <w:sz w:val="20"/>
        </w:rPr>
        <w:tab/>
        <w:t>Semiannual reporting of monitoring and deviations pursuant to General Condition 23 of Part A.  The report shall be postmarked or</w:t>
      </w:r>
      <w:r w:rsidRPr="0010474E">
        <w:rPr>
          <w:b/>
          <w:i/>
          <w:sz w:val="20"/>
        </w:rPr>
        <w:t xml:space="preserve"> </w:t>
      </w:r>
      <w:r w:rsidRPr="0010474E">
        <w:rPr>
          <w:sz w:val="20"/>
        </w:rPr>
        <w:t xml:space="preserve">received by the appropriate AQD District Office by March 15 for reporting period July 1 to December 31 and September 15 for reporting period January 1 to June 30.  </w:t>
      </w:r>
      <w:r w:rsidRPr="0010474E">
        <w:rPr>
          <w:b/>
          <w:sz w:val="20"/>
        </w:rPr>
        <w:t>(R 336.1213(3)(c)(i))</w:t>
      </w:r>
    </w:p>
    <w:p w14:paraId="72ED07F0" w14:textId="77777777" w:rsidR="002844FD" w:rsidRPr="0010474E" w:rsidRDefault="002844FD" w:rsidP="002844FD">
      <w:pPr>
        <w:ind w:left="360" w:hanging="360"/>
        <w:jc w:val="both"/>
        <w:rPr>
          <w:sz w:val="20"/>
        </w:rPr>
      </w:pPr>
    </w:p>
    <w:p w14:paraId="0A56817F" w14:textId="66A85E72" w:rsidR="002844FD" w:rsidRPr="0010474E" w:rsidRDefault="002844FD" w:rsidP="00F87123">
      <w:pPr>
        <w:numPr>
          <w:ilvl w:val="0"/>
          <w:numId w:val="74"/>
        </w:numPr>
        <w:jc w:val="both"/>
        <w:rPr>
          <w:b/>
          <w:sz w:val="20"/>
        </w:rPr>
      </w:pPr>
      <w:r w:rsidRPr="0010474E">
        <w:rPr>
          <w:sz w:val="20"/>
        </w:rPr>
        <w:t xml:space="preserve">Annual certification of compliance pursuant to General Conditions 19 and 20 of Part A.  The report shall be postmarked or received by the appropriate AQD District Office by March 15 for the previous calendar year.  </w:t>
      </w:r>
      <w:r w:rsidRPr="0010474E">
        <w:rPr>
          <w:b/>
          <w:sz w:val="20"/>
        </w:rPr>
        <w:t>(R 336.1213(4)(c))</w:t>
      </w:r>
    </w:p>
    <w:p w14:paraId="643C25BC" w14:textId="77777777" w:rsidR="000D0177" w:rsidRPr="0010474E" w:rsidRDefault="000D0177" w:rsidP="000D0177">
      <w:pPr>
        <w:ind w:left="360"/>
        <w:jc w:val="both"/>
        <w:rPr>
          <w:b/>
          <w:sz w:val="20"/>
        </w:rPr>
      </w:pPr>
    </w:p>
    <w:p w14:paraId="4C2F5048" w14:textId="6A164036" w:rsidR="000D0177" w:rsidRPr="0010474E" w:rsidRDefault="000D0177" w:rsidP="00F87123">
      <w:pPr>
        <w:numPr>
          <w:ilvl w:val="0"/>
          <w:numId w:val="74"/>
        </w:numPr>
        <w:jc w:val="both"/>
        <w:rPr>
          <w:sz w:val="20"/>
        </w:rPr>
      </w:pPr>
      <w:r w:rsidRPr="0010474E">
        <w:rPr>
          <w:sz w:val="20"/>
        </w:rPr>
        <w:t xml:space="preserve">The permittee shall submit an annual report for </w:t>
      </w:r>
      <w:r w:rsidRPr="0010474E">
        <w:rPr>
          <w:rFonts w:cs="Arial"/>
          <w:sz w:val="20"/>
        </w:rPr>
        <w:t>FGRICEMACT</w:t>
      </w:r>
      <w:r w:rsidRPr="0010474E">
        <w:rPr>
          <w:sz w:val="20"/>
        </w:rPr>
        <w:t xml:space="preserve"> in accordance with Table 7 of 40 CFR Part 63, Subpart ZZZZ to the appropriate AQD </w:t>
      </w:r>
      <w:r w:rsidR="0010474E" w:rsidRPr="0010474E">
        <w:rPr>
          <w:sz w:val="20"/>
        </w:rPr>
        <w:t>D</w:t>
      </w:r>
      <w:r w:rsidRPr="0010474E">
        <w:rPr>
          <w:sz w:val="20"/>
        </w:rPr>
        <w:t xml:space="preserve">istrict </w:t>
      </w:r>
      <w:r w:rsidR="0010474E" w:rsidRPr="0010474E">
        <w:rPr>
          <w:sz w:val="20"/>
        </w:rPr>
        <w:t>O</w:t>
      </w:r>
      <w:r w:rsidRPr="0010474E">
        <w:rPr>
          <w:sz w:val="20"/>
        </w:rPr>
        <w:t xml:space="preserve">ffice by no later than March 15.  </w:t>
      </w:r>
      <w:r w:rsidRPr="0010474E">
        <w:rPr>
          <w:b/>
          <w:sz w:val="20"/>
        </w:rPr>
        <w:t>(40 CFR 63.6650(b)(5))</w:t>
      </w:r>
      <w:r w:rsidRPr="0010474E">
        <w:rPr>
          <w:sz w:val="20"/>
        </w:rPr>
        <w:t xml:space="preserve">  </w:t>
      </w:r>
    </w:p>
    <w:p w14:paraId="33B289A1" w14:textId="77777777" w:rsidR="002844FD" w:rsidRPr="0010474E" w:rsidRDefault="002844FD" w:rsidP="002844FD">
      <w:pPr>
        <w:ind w:right="72"/>
        <w:jc w:val="both"/>
        <w:rPr>
          <w:rFonts w:cs="Arial"/>
          <w:sz w:val="20"/>
        </w:rPr>
      </w:pPr>
    </w:p>
    <w:p w14:paraId="6356AA92" w14:textId="1EF0BE64" w:rsidR="002844FD" w:rsidRPr="0010474E" w:rsidRDefault="002844FD" w:rsidP="002844FD">
      <w:pPr>
        <w:jc w:val="both"/>
        <w:rPr>
          <w:rFonts w:cs="Arial"/>
          <w:sz w:val="20"/>
        </w:rPr>
      </w:pPr>
      <w:r w:rsidRPr="0010474E">
        <w:rPr>
          <w:rFonts w:cs="Arial"/>
          <w:b/>
          <w:sz w:val="20"/>
        </w:rPr>
        <w:t xml:space="preserve">See </w:t>
      </w:r>
      <w:r w:rsidR="00510B31" w:rsidRPr="0010474E">
        <w:rPr>
          <w:rFonts w:cs="Arial"/>
          <w:b/>
          <w:sz w:val="20"/>
        </w:rPr>
        <w:t>Appendix 8</w:t>
      </w:r>
      <w:r w:rsidR="00FB6753" w:rsidRPr="0010474E">
        <w:rPr>
          <w:rFonts w:cs="Arial"/>
          <w:b/>
          <w:sz w:val="20"/>
        </w:rPr>
        <w:t>-2</w:t>
      </w:r>
    </w:p>
    <w:p w14:paraId="0EDA8F04" w14:textId="77777777" w:rsidR="002844FD" w:rsidRPr="0010474E" w:rsidRDefault="002844FD" w:rsidP="002844FD">
      <w:pPr>
        <w:jc w:val="both"/>
        <w:rPr>
          <w:rFonts w:cs="Arial"/>
          <w:sz w:val="20"/>
        </w:rPr>
      </w:pPr>
    </w:p>
    <w:p w14:paraId="71AD361C" w14:textId="77777777" w:rsidR="002844FD" w:rsidRPr="0010474E" w:rsidRDefault="002844FD" w:rsidP="002844FD">
      <w:pPr>
        <w:jc w:val="both"/>
      </w:pPr>
      <w:r w:rsidRPr="0010474E">
        <w:rPr>
          <w:b/>
        </w:rPr>
        <w:t xml:space="preserve">VIII.  </w:t>
      </w:r>
      <w:r w:rsidRPr="0010474E">
        <w:rPr>
          <w:b/>
          <w:u w:val="single"/>
        </w:rPr>
        <w:t>STACK/VENT RESTRICTION(S)</w:t>
      </w:r>
    </w:p>
    <w:p w14:paraId="1D01D014" w14:textId="77777777" w:rsidR="002844FD" w:rsidRPr="0010474E" w:rsidRDefault="002844FD" w:rsidP="002844FD">
      <w:pPr>
        <w:jc w:val="both"/>
        <w:rPr>
          <w:sz w:val="20"/>
        </w:rPr>
      </w:pPr>
    </w:p>
    <w:p w14:paraId="69984523" w14:textId="77777777" w:rsidR="002844FD" w:rsidRPr="0010474E" w:rsidRDefault="00763A9F" w:rsidP="002844FD">
      <w:pPr>
        <w:jc w:val="both"/>
        <w:rPr>
          <w:sz w:val="20"/>
        </w:rPr>
      </w:pPr>
      <w:r w:rsidRPr="0010474E">
        <w:rPr>
          <w:sz w:val="20"/>
        </w:rPr>
        <w:t>NA</w:t>
      </w:r>
    </w:p>
    <w:p w14:paraId="11A1408F" w14:textId="77777777" w:rsidR="002844FD" w:rsidRPr="0010474E" w:rsidRDefault="002844FD" w:rsidP="002844FD">
      <w:pPr>
        <w:jc w:val="both"/>
        <w:rPr>
          <w:sz w:val="20"/>
        </w:rPr>
      </w:pPr>
    </w:p>
    <w:p w14:paraId="7236768D" w14:textId="77777777" w:rsidR="002844FD" w:rsidRPr="0010474E" w:rsidRDefault="002844FD" w:rsidP="002844FD">
      <w:pPr>
        <w:jc w:val="both"/>
      </w:pPr>
      <w:r w:rsidRPr="0010474E">
        <w:rPr>
          <w:b/>
        </w:rPr>
        <w:t xml:space="preserve">IX.  </w:t>
      </w:r>
      <w:r w:rsidRPr="0010474E">
        <w:rPr>
          <w:b/>
          <w:u w:val="single"/>
        </w:rPr>
        <w:t>OTHER REQUIREMENT(S)</w:t>
      </w:r>
    </w:p>
    <w:p w14:paraId="2E6EFFCD" w14:textId="77777777" w:rsidR="002844FD" w:rsidRPr="0010474E" w:rsidRDefault="002844FD" w:rsidP="002844FD">
      <w:pPr>
        <w:jc w:val="both"/>
        <w:rPr>
          <w:sz w:val="20"/>
        </w:rPr>
      </w:pPr>
    </w:p>
    <w:p w14:paraId="7358299F" w14:textId="002F837D" w:rsidR="002844FD" w:rsidRPr="0010474E" w:rsidRDefault="00763A9F" w:rsidP="00F87123">
      <w:pPr>
        <w:numPr>
          <w:ilvl w:val="2"/>
          <w:numId w:val="56"/>
        </w:numPr>
        <w:jc w:val="both"/>
        <w:rPr>
          <w:sz w:val="20"/>
        </w:rPr>
      </w:pPr>
      <w:r w:rsidRPr="0010474E">
        <w:rPr>
          <w:sz w:val="20"/>
        </w:rPr>
        <w:t>The permittee shall comply with all applicable provisions of the National Emission Standards for Hazardous Air Pollutants, as specified in 40 CFR Part 63, Subpart A and Subpart ZZZZ, as they apply to each engine in FGRICEMACT</w:t>
      </w:r>
      <w:r w:rsidR="005B2C97" w:rsidRPr="0010474E">
        <w:rPr>
          <w:sz w:val="20"/>
        </w:rPr>
        <w:t>-2</w:t>
      </w:r>
      <w:r w:rsidRPr="0010474E">
        <w:rPr>
          <w:sz w:val="20"/>
        </w:rPr>
        <w:t xml:space="preserve">.  </w:t>
      </w:r>
      <w:r w:rsidRPr="0010474E">
        <w:rPr>
          <w:b/>
          <w:sz w:val="20"/>
        </w:rPr>
        <w:t>(40 CFR Part 63, Subparts A and ZZZZ)</w:t>
      </w:r>
    </w:p>
    <w:p w14:paraId="15033B57" w14:textId="77777777" w:rsidR="00533AE6" w:rsidRDefault="00533AE6">
      <w:pPr>
        <w:rPr>
          <w:sz w:val="20"/>
        </w:rPr>
      </w:pPr>
    </w:p>
    <w:p w14:paraId="2D5C2120" w14:textId="77777777" w:rsidR="00533AE6" w:rsidRDefault="00533AE6">
      <w:pPr>
        <w:rPr>
          <w:sz w:val="20"/>
        </w:rPr>
      </w:pPr>
    </w:p>
    <w:p w14:paraId="777A10C1" w14:textId="38083167" w:rsidR="00D663FC" w:rsidRPr="0010474E" w:rsidRDefault="00D663FC">
      <w:pPr>
        <w:rPr>
          <w:b/>
          <w:kern w:val="28"/>
          <w:sz w:val="20"/>
          <w:szCs w:val="28"/>
        </w:rPr>
      </w:pPr>
      <w:r w:rsidRPr="0010474E">
        <w:rPr>
          <w:sz w:val="20"/>
        </w:rPr>
        <w:br w:type="page"/>
      </w:r>
    </w:p>
    <w:p w14:paraId="01B25B94" w14:textId="57B96D74" w:rsidR="00027C1D" w:rsidRPr="0010474E" w:rsidRDefault="00027C1D" w:rsidP="00027C1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6" w:name="_Toc119664759"/>
      <w:r w:rsidRPr="0010474E">
        <w:rPr>
          <w:bCs/>
          <w:szCs w:val="28"/>
        </w:rPr>
        <w:lastRenderedPageBreak/>
        <w:t>FGTREATMENTSYS-OOO-2</w:t>
      </w:r>
      <w:bookmarkEnd w:id="176"/>
    </w:p>
    <w:p w14:paraId="48C3C2A7" w14:textId="196A8F7C" w:rsidR="00027C1D" w:rsidRPr="0010474E" w:rsidRDefault="00027C1D" w:rsidP="00D663FC">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 CONDITIONS</w:t>
      </w:r>
    </w:p>
    <w:p w14:paraId="7F00E359" w14:textId="77777777" w:rsidR="00D663FC" w:rsidRPr="0010474E" w:rsidRDefault="00D663FC" w:rsidP="00D663FC">
      <w:pPr>
        <w:jc w:val="both"/>
        <w:rPr>
          <w:szCs w:val="22"/>
        </w:rPr>
      </w:pPr>
    </w:p>
    <w:p w14:paraId="601ED22E" w14:textId="77777777" w:rsidR="00D663FC" w:rsidRPr="0010474E" w:rsidRDefault="00D663FC" w:rsidP="00D663FC">
      <w:pPr>
        <w:jc w:val="both"/>
        <w:rPr>
          <w:szCs w:val="22"/>
        </w:rPr>
      </w:pPr>
    </w:p>
    <w:p w14:paraId="19720A80" w14:textId="77777777" w:rsidR="00D663FC" w:rsidRPr="0010474E" w:rsidRDefault="00D663FC" w:rsidP="00D663FC">
      <w:pPr>
        <w:jc w:val="both"/>
        <w:rPr>
          <w:b/>
          <w:u w:val="single"/>
        </w:rPr>
      </w:pPr>
      <w:r w:rsidRPr="0010474E">
        <w:rPr>
          <w:b/>
          <w:u w:val="single"/>
        </w:rPr>
        <w:t>DESCRIPTION</w:t>
      </w:r>
    </w:p>
    <w:p w14:paraId="47099788" w14:textId="77777777" w:rsidR="00D663FC" w:rsidRPr="0010474E" w:rsidRDefault="00D663FC" w:rsidP="00D663FC">
      <w:pPr>
        <w:jc w:val="both"/>
      </w:pPr>
    </w:p>
    <w:p w14:paraId="56071DBD" w14:textId="2C8670BB" w:rsidR="00D663FC" w:rsidRPr="0010474E" w:rsidRDefault="00D663FC" w:rsidP="00D663FC">
      <w:pPr>
        <w:jc w:val="both"/>
        <w:rPr>
          <w:rFonts w:cs="Arial"/>
          <w:sz w:val="20"/>
        </w:rPr>
      </w:pPr>
      <w:r w:rsidRPr="0010474E">
        <w:rPr>
          <w:sz w:val="20"/>
        </w:rPr>
        <w:t xml:space="preserve">A treatment system that filters, de-waters, and compresses landfill gas for subsequent sale or beneficial use.  </w:t>
      </w:r>
      <w:r w:rsidRPr="0010474E">
        <w:rPr>
          <w:rFonts w:cs="Arial"/>
          <w:sz w:val="20"/>
        </w:rPr>
        <w:t>This flexible group contains 40 CFR Part 62, Subpart OOO requirements.</w:t>
      </w:r>
    </w:p>
    <w:p w14:paraId="6A0CB3A0" w14:textId="77777777" w:rsidR="00D663FC" w:rsidRPr="0010474E" w:rsidRDefault="00D663FC" w:rsidP="00D663FC">
      <w:pPr>
        <w:jc w:val="both"/>
        <w:rPr>
          <w:sz w:val="20"/>
        </w:rPr>
      </w:pPr>
    </w:p>
    <w:p w14:paraId="0453E469" w14:textId="698874E8" w:rsidR="00D663FC" w:rsidRPr="0010474E" w:rsidRDefault="00D663FC" w:rsidP="00D663FC">
      <w:pPr>
        <w:jc w:val="both"/>
        <w:rPr>
          <w:sz w:val="20"/>
        </w:rPr>
      </w:pPr>
      <w:r w:rsidRPr="0010474E">
        <w:rPr>
          <w:b/>
          <w:sz w:val="20"/>
        </w:rPr>
        <w:t>Emission Unit:</w:t>
      </w:r>
      <w:r w:rsidRPr="0010474E">
        <w:rPr>
          <w:sz w:val="20"/>
        </w:rPr>
        <w:t xml:space="preserve">  EUTREATMENTSYS</w:t>
      </w:r>
      <w:r w:rsidR="00BD7BF4" w:rsidRPr="0010474E">
        <w:rPr>
          <w:sz w:val="20"/>
        </w:rPr>
        <w:t>-2</w:t>
      </w:r>
    </w:p>
    <w:p w14:paraId="216E371C" w14:textId="77777777" w:rsidR="00D663FC" w:rsidRPr="0010474E" w:rsidRDefault="00D663FC" w:rsidP="00D663FC">
      <w:pPr>
        <w:jc w:val="both"/>
        <w:rPr>
          <w:bCs/>
          <w:sz w:val="20"/>
        </w:rPr>
      </w:pPr>
    </w:p>
    <w:p w14:paraId="1C44F209" w14:textId="77777777" w:rsidR="00D663FC" w:rsidRPr="0010474E" w:rsidRDefault="00D663FC" w:rsidP="00D663FC">
      <w:pPr>
        <w:jc w:val="both"/>
        <w:rPr>
          <w:b/>
          <w:u w:val="single"/>
        </w:rPr>
      </w:pPr>
      <w:r w:rsidRPr="0010474E">
        <w:rPr>
          <w:b/>
          <w:u w:val="single"/>
        </w:rPr>
        <w:t>POLLUTION CONTROL EQUIPMENT</w:t>
      </w:r>
    </w:p>
    <w:p w14:paraId="1C05F3FA" w14:textId="77777777" w:rsidR="00D663FC" w:rsidRPr="0010474E" w:rsidRDefault="00D663FC" w:rsidP="00D663FC">
      <w:pPr>
        <w:jc w:val="both"/>
        <w:rPr>
          <w:sz w:val="20"/>
        </w:rPr>
      </w:pPr>
    </w:p>
    <w:p w14:paraId="2B6D73D8" w14:textId="77777777" w:rsidR="00D663FC" w:rsidRPr="0010474E" w:rsidRDefault="00D663FC" w:rsidP="00D663FC">
      <w:pPr>
        <w:jc w:val="both"/>
        <w:rPr>
          <w:rFonts w:cs="Arial"/>
          <w:sz w:val="20"/>
        </w:rPr>
      </w:pPr>
      <w:r w:rsidRPr="0010474E">
        <w:t>Any</w:t>
      </w:r>
      <w:r w:rsidRPr="0010474E">
        <w:rPr>
          <w:rFonts w:cs="Arial"/>
          <w:sz w:val="20"/>
        </w:rPr>
        <w:t xml:space="preserve"> emissions from any atmospheric vents or stacks associated with the treatment system subject to </w:t>
      </w:r>
      <w:r w:rsidRPr="0010474E">
        <w:rPr>
          <w:rFonts w:cs="Arial"/>
          <w:sz w:val="20"/>
          <w:shd w:val="clear" w:color="auto" w:fill="FFFFFF"/>
        </w:rPr>
        <w:t>40 CFR 62.16714(c)(1) or (2)</w:t>
      </w:r>
      <w:r w:rsidRPr="0010474E">
        <w:rPr>
          <w:rFonts w:cs="Arial"/>
          <w:sz w:val="20"/>
        </w:rPr>
        <w:t xml:space="preserve">.  </w:t>
      </w:r>
    </w:p>
    <w:p w14:paraId="2101FDE3" w14:textId="77777777" w:rsidR="00D663FC" w:rsidRPr="0010474E" w:rsidRDefault="00D663FC" w:rsidP="00D663FC">
      <w:pPr>
        <w:jc w:val="both"/>
        <w:rPr>
          <w:sz w:val="20"/>
        </w:rPr>
      </w:pPr>
    </w:p>
    <w:p w14:paraId="6475ADD4" w14:textId="77777777" w:rsidR="00D663FC" w:rsidRPr="0010474E" w:rsidRDefault="00D663FC" w:rsidP="00D663FC">
      <w:pPr>
        <w:jc w:val="both"/>
        <w:rPr>
          <w:b/>
          <w:u w:val="single"/>
        </w:rPr>
      </w:pPr>
      <w:r w:rsidRPr="0010474E">
        <w:rPr>
          <w:b/>
        </w:rPr>
        <w:t xml:space="preserve">I.  </w:t>
      </w:r>
      <w:r w:rsidRPr="0010474E">
        <w:rPr>
          <w:b/>
          <w:u w:val="single"/>
        </w:rPr>
        <w:t>EMISSION LIMIT(S)</w:t>
      </w:r>
    </w:p>
    <w:p w14:paraId="119A78FB" w14:textId="77777777" w:rsidR="00D663FC" w:rsidRPr="0010474E" w:rsidRDefault="00D663FC" w:rsidP="00D663FC">
      <w:pPr>
        <w:jc w:val="both"/>
        <w:rPr>
          <w:sz w:val="20"/>
        </w:rPr>
      </w:pPr>
    </w:p>
    <w:p w14:paraId="6E1FFC4A" w14:textId="77777777" w:rsidR="00D663FC" w:rsidRPr="0010474E" w:rsidRDefault="00D663FC" w:rsidP="00D663FC">
      <w:pPr>
        <w:rPr>
          <w:sz w:val="20"/>
        </w:rPr>
      </w:pPr>
      <w:r w:rsidRPr="0010474E">
        <w:rPr>
          <w:sz w:val="20"/>
        </w:rPr>
        <w:t>NA</w:t>
      </w:r>
    </w:p>
    <w:p w14:paraId="5C1E8B2E" w14:textId="77777777" w:rsidR="00D663FC" w:rsidRPr="0010474E" w:rsidRDefault="00D663FC" w:rsidP="00D663FC">
      <w:pPr>
        <w:rPr>
          <w:sz w:val="20"/>
        </w:rPr>
      </w:pPr>
    </w:p>
    <w:p w14:paraId="1ACE5DEC" w14:textId="77777777" w:rsidR="00D663FC" w:rsidRPr="0010474E" w:rsidRDefault="00D663FC" w:rsidP="00D663FC">
      <w:pPr>
        <w:tabs>
          <w:tab w:val="left" w:pos="374"/>
        </w:tabs>
        <w:jc w:val="both"/>
        <w:rPr>
          <w:b/>
          <w:u w:val="single"/>
        </w:rPr>
      </w:pPr>
      <w:r w:rsidRPr="0010474E">
        <w:rPr>
          <w:b/>
        </w:rPr>
        <w:t xml:space="preserve">II.  </w:t>
      </w:r>
      <w:r w:rsidRPr="0010474E">
        <w:rPr>
          <w:b/>
          <w:u w:val="single"/>
        </w:rPr>
        <w:t>MATERIAL LIMIT(S)</w:t>
      </w:r>
    </w:p>
    <w:p w14:paraId="79F5E406" w14:textId="77777777" w:rsidR="00D663FC" w:rsidRPr="0010474E" w:rsidRDefault="00D663FC" w:rsidP="00D663FC">
      <w:pPr>
        <w:jc w:val="both"/>
        <w:rPr>
          <w:sz w:val="20"/>
        </w:rPr>
      </w:pPr>
    </w:p>
    <w:p w14:paraId="6939AA58" w14:textId="77777777" w:rsidR="00D663FC" w:rsidRPr="0010474E" w:rsidRDefault="00D663FC" w:rsidP="00D663FC">
      <w:pPr>
        <w:jc w:val="both"/>
        <w:rPr>
          <w:sz w:val="20"/>
        </w:rPr>
      </w:pPr>
      <w:r w:rsidRPr="0010474E">
        <w:rPr>
          <w:sz w:val="20"/>
        </w:rPr>
        <w:t>NA</w:t>
      </w:r>
    </w:p>
    <w:p w14:paraId="6448EF06" w14:textId="77777777" w:rsidR="00D663FC" w:rsidRPr="0010474E" w:rsidRDefault="00D663FC" w:rsidP="00D663FC">
      <w:pPr>
        <w:jc w:val="both"/>
        <w:rPr>
          <w:sz w:val="20"/>
        </w:rPr>
      </w:pPr>
    </w:p>
    <w:p w14:paraId="5D069916" w14:textId="77777777" w:rsidR="00D663FC" w:rsidRPr="0010474E" w:rsidRDefault="00D663FC" w:rsidP="00D663FC">
      <w:pPr>
        <w:tabs>
          <w:tab w:val="left" w:pos="374"/>
        </w:tabs>
        <w:jc w:val="both"/>
        <w:rPr>
          <w:u w:val="single"/>
        </w:rPr>
      </w:pPr>
      <w:r w:rsidRPr="0010474E">
        <w:rPr>
          <w:b/>
        </w:rPr>
        <w:t xml:space="preserve">III.  </w:t>
      </w:r>
      <w:r w:rsidRPr="0010474E">
        <w:rPr>
          <w:b/>
          <w:u w:val="single"/>
        </w:rPr>
        <w:t>PROCESS/OPERATIONAL RESTRICTION(S)</w:t>
      </w:r>
      <w:r w:rsidRPr="0010474E" w:rsidDel="001C614B">
        <w:rPr>
          <w:b/>
          <w:u w:val="single"/>
        </w:rPr>
        <w:t xml:space="preserve"> </w:t>
      </w:r>
    </w:p>
    <w:p w14:paraId="612BCE03" w14:textId="77777777" w:rsidR="00D663FC" w:rsidRPr="0010474E" w:rsidRDefault="00D663FC" w:rsidP="00D663FC">
      <w:pPr>
        <w:jc w:val="both"/>
        <w:rPr>
          <w:rFonts w:cs="Arial"/>
          <w:sz w:val="20"/>
        </w:rPr>
      </w:pPr>
    </w:p>
    <w:p w14:paraId="688B2DF1" w14:textId="77777777" w:rsidR="00D663FC" w:rsidRPr="0010474E" w:rsidRDefault="00D663FC" w:rsidP="00F87123">
      <w:pPr>
        <w:numPr>
          <w:ilvl w:val="0"/>
          <w:numId w:val="82"/>
        </w:numPr>
        <w:tabs>
          <w:tab w:val="clear" w:pos="360"/>
        </w:tabs>
        <w:jc w:val="both"/>
        <w:rPr>
          <w:rFonts w:cs="Arial"/>
          <w:b/>
          <w:sz w:val="20"/>
        </w:rPr>
      </w:pPr>
      <w:r w:rsidRPr="0010474E">
        <w:rPr>
          <w:rFonts w:cs="Arial"/>
          <w:sz w:val="20"/>
        </w:rPr>
        <w:t xml:space="preserve">The permittee must operate the treatment system so that any emissions from any atmospheric vents or stacks associated with the treatment system must comply with </w:t>
      </w:r>
      <w:r w:rsidRPr="0010474E">
        <w:rPr>
          <w:rFonts w:cs="Arial"/>
          <w:sz w:val="20"/>
          <w:shd w:val="clear" w:color="auto" w:fill="FFFFFF"/>
        </w:rPr>
        <w:t>40 CFR 62.16714(c)(1) or (2)</w:t>
      </w:r>
      <w:r w:rsidRPr="0010474E">
        <w:rPr>
          <w:rFonts w:cs="Arial"/>
          <w:sz w:val="20"/>
        </w:rPr>
        <w:t xml:space="preserve">.  </w:t>
      </w:r>
      <w:r w:rsidRPr="0010474E">
        <w:rPr>
          <w:rFonts w:cs="Arial"/>
          <w:b/>
          <w:sz w:val="20"/>
        </w:rPr>
        <w:t>(</w:t>
      </w:r>
      <w:r w:rsidRPr="0010474E">
        <w:rPr>
          <w:rFonts w:cs="Arial"/>
          <w:b/>
          <w:sz w:val="20"/>
          <w:shd w:val="clear" w:color="auto" w:fill="FFFFFF"/>
        </w:rPr>
        <w:t>40 CFR 62.16714(c)(3) and (4))</w:t>
      </w:r>
    </w:p>
    <w:p w14:paraId="3E6E631F" w14:textId="77777777" w:rsidR="00D663FC" w:rsidRPr="0010474E" w:rsidRDefault="00D663FC" w:rsidP="00D663FC">
      <w:pPr>
        <w:jc w:val="both"/>
        <w:rPr>
          <w:rFonts w:cs="Arial"/>
          <w:sz w:val="20"/>
        </w:rPr>
      </w:pPr>
    </w:p>
    <w:p w14:paraId="40E11E25" w14:textId="77777777" w:rsidR="00D663FC" w:rsidRPr="0010474E" w:rsidRDefault="00D663FC" w:rsidP="00D663FC">
      <w:pPr>
        <w:tabs>
          <w:tab w:val="left" w:pos="374"/>
        </w:tabs>
        <w:jc w:val="both"/>
        <w:rPr>
          <w:b/>
          <w:u w:val="single"/>
        </w:rPr>
      </w:pPr>
      <w:r w:rsidRPr="0010474E">
        <w:rPr>
          <w:b/>
        </w:rPr>
        <w:t xml:space="preserve">IV.  </w:t>
      </w:r>
      <w:r w:rsidRPr="0010474E">
        <w:rPr>
          <w:b/>
          <w:u w:val="single"/>
        </w:rPr>
        <w:t>DESIGN/EQUIPMENT PARAMETER(S)</w:t>
      </w:r>
    </w:p>
    <w:p w14:paraId="174E3B79" w14:textId="77777777" w:rsidR="00D663FC" w:rsidRPr="0010474E" w:rsidRDefault="00D663FC" w:rsidP="00D663FC">
      <w:pPr>
        <w:jc w:val="both"/>
        <w:rPr>
          <w:sz w:val="20"/>
        </w:rPr>
      </w:pPr>
    </w:p>
    <w:p w14:paraId="1F43FE71" w14:textId="77777777" w:rsidR="00D663FC" w:rsidRPr="0010474E" w:rsidRDefault="00D663FC" w:rsidP="00D663FC">
      <w:pPr>
        <w:jc w:val="both"/>
        <w:rPr>
          <w:bCs/>
          <w:sz w:val="20"/>
        </w:rPr>
      </w:pPr>
      <w:r w:rsidRPr="0010474E">
        <w:rPr>
          <w:rFonts w:cs="Arial"/>
          <w:bCs/>
          <w:sz w:val="20"/>
        </w:rPr>
        <w:t>NA</w:t>
      </w:r>
    </w:p>
    <w:p w14:paraId="0E8509B9" w14:textId="77777777" w:rsidR="00D663FC" w:rsidRPr="0010474E" w:rsidRDefault="00D663FC" w:rsidP="00D663FC">
      <w:pPr>
        <w:jc w:val="both"/>
        <w:rPr>
          <w:sz w:val="20"/>
        </w:rPr>
      </w:pPr>
    </w:p>
    <w:p w14:paraId="20D2BB6D" w14:textId="77777777" w:rsidR="00D663FC" w:rsidRPr="0010474E" w:rsidRDefault="00D663FC" w:rsidP="00D663FC">
      <w:pPr>
        <w:jc w:val="both"/>
        <w:rPr>
          <w:b/>
          <w:u w:val="single"/>
        </w:rPr>
      </w:pPr>
      <w:r w:rsidRPr="0010474E">
        <w:rPr>
          <w:b/>
        </w:rPr>
        <w:t xml:space="preserve">V.  </w:t>
      </w:r>
      <w:r w:rsidRPr="0010474E">
        <w:rPr>
          <w:b/>
          <w:u w:val="single"/>
        </w:rPr>
        <w:t>TESTING/SAMPLING</w:t>
      </w:r>
    </w:p>
    <w:p w14:paraId="4F6D076F" w14:textId="77777777" w:rsidR="00D663FC" w:rsidRPr="0010474E" w:rsidRDefault="00D663FC" w:rsidP="00D663FC">
      <w:pPr>
        <w:jc w:val="both"/>
        <w:rPr>
          <w:b/>
          <w:sz w:val="20"/>
        </w:rPr>
      </w:pPr>
      <w:r w:rsidRPr="0010474E">
        <w:rPr>
          <w:sz w:val="20"/>
        </w:rPr>
        <w:t xml:space="preserve">Records shall be maintained on file for a period of five years.  </w:t>
      </w:r>
      <w:r w:rsidRPr="0010474E">
        <w:rPr>
          <w:b/>
          <w:sz w:val="20"/>
        </w:rPr>
        <w:t>(R 336.1213(3)(b)(ii))</w:t>
      </w:r>
    </w:p>
    <w:p w14:paraId="24C30810" w14:textId="77777777" w:rsidR="00D663FC" w:rsidRPr="0010474E" w:rsidRDefault="00D663FC" w:rsidP="00D663FC">
      <w:pPr>
        <w:jc w:val="both"/>
        <w:rPr>
          <w:sz w:val="20"/>
        </w:rPr>
      </w:pPr>
    </w:p>
    <w:p w14:paraId="69192660" w14:textId="77777777" w:rsidR="00D663FC" w:rsidRPr="0010474E" w:rsidRDefault="00D663FC" w:rsidP="00D663FC">
      <w:pPr>
        <w:jc w:val="both"/>
        <w:rPr>
          <w:sz w:val="20"/>
        </w:rPr>
      </w:pPr>
      <w:r w:rsidRPr="0010474E">
        <w:rPr>
          <w:sz w:val="20"/>
        </w:rPr>
        <w:t>NA</w:t>
      </w:r>
    </w:p>
    <w:p w14:paraId="04E2258B" w14:textId="77777777" w:rsidR="00D663FC" w:rsidRPr="0010474E" w:rsidRDefault="00D663FC" w:rsidP="00D663FC">
      <w:pPr>
        <w:jc w:val="both"/>
        <w:rPr>
          <w:sz w:val="20"/>
        </w:rPr>
      </w:pPr>
    </w:p>
    <w:p w14:paraId="72C6F1DA" w14:textId="77777777" w:rsidR="00D663FC" w:rsidRPr="0010474E" w:rsidRDefault="00D663FC" w:rsidP="00D663FC">
      <w:pPr>
        <w:tabs>
          <w:tab w:val="left" w:pos="374"/>
        </w:tabs>
        <w:jc w:val="both"/>
      </w:pPr>
      <w:r w:rsidRPr="0010474E">
        <w:rPr>
          <w:b/>
        </w:rPr>
        <w:t xml:space="preserve">VI.  </w:t>
      </w:r>
      <w:r w:rsidRPr="0010474E">
        <w:rPr>
          <w:b/>
          <w:u w:val="single"/>
        </w:rPr>
        <w:t>MONITORING/RECORDKEEPING</w:t>
      </w:r>
    </w:p>
    <w:p w14:paraId="5539266A" w14:textId="77777777" w:rsidR="00D663FC" w:rsidRPr="0010474E" w:rsidRDefault="00D663FC" w:rsidP="00D663FC">
      <w:pPr>
        <w:jc w:val="both"/>
        <w:rPr>
          <w:sz w:val="20"/>
        </w:rPr>
      </w:pPr>
      <w:r w:rsidRPr="0010474E">
        <w:rPr>
          <w:sz w:val="20"/>
        </w:rPr>
        <w:t xml:space="preserve">Records shall be maintained on file for a period of five years.  </w:t>
      </w:r>
      <w:r w:rsidRPr="0010474E">
        <w:rPr>
          <w:b/>
          <w:sz w:val="20"/>
        </w:rPr>
        <w:t>(R 336.1213(3)(b)(ii))</w:t>
      </w:r>
    </w:p>
    <w:p w14:paraId="0C8391D8" w14:textId="77777777" w:rsidR="00D663FC" w:rsidRPr="0010474E" w:rsidRDefault="00D663FC" w:rsidP="00D663FC">
      <w:pPr>
        <w:jc w:val="both"/>
        <w:rPr>
          <w:sz w:val="20"/>
        </w:rPr>
      </w:pPr>
    </w:p>
    <w:p w14:paraId="5A330390" w14:textId="77777777" w:rsidR="00D663FC" w:rsidRPr="0010474E" w:rsidRDefault="00D663FC" w:rsidP="00D663FC">
      <w:pPr>
        <w:ind w:left="360" w:hanging="360"/>
        <w:jc w:val="both"/>
        <w:rPr>
          <w:rFonts w:cs="Arial"/>
          <w:bCs/>
          <w:sz w:val="20"/>
        </w:rPr>
      </w:pPr>
      <w:r w:rsidRPr="0010474E">
        <w:rPr>
          <w:rFonts w:cs="Arial"/>
          <w:bCs/>
          <w:sz w:val="20"/>
        </w:rPr>
        <w:t>1.</w:t>
      </w:r>
      <w:r w:rsidRPr="0010474E">
        <w:t xml:space="preserve"> </w:t>
      </w:r>
      <w:r w:rsidRPr="0010474E">
        <w:tab/>
      </w:r>
      <w:r w:rsidRPr="0010474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0474E">
        <w:rPr>
          <w:rFonts w:cs="Arial"/>
          <w:b/>
          <w:sz w:val="20"/>
        </w:rPr>
        <w:t>(</w:t>
      </w:r>
      <w:r w:rsidRPr="0010474E">
        <w:rPr>
          <w:rFonts w:cs="Arial"/>
          <w:b/>
          <w:sz w:val="20"/>
          <w:shd w:val="clear" w:color="auto" w:fill="FFFFFF"/>
        </w:rPr>
        <w:t>40 CFR 62.16726(e)</w:t>
      </w:r>
      <w:r w:rsidRPr="0010474E">
        <w:rPr>
          <w:rFonts w:cs="Arial"/>
          <w:b/>
          <w:sz w:val="20"/>
        </w:rPr>
        <w:t xml:space="preserve">) </w:t>
      </w:r>
    </w:p>
    <w:p w14:paraId="721C9928" w14:textId="77777777" w:rsidR="00D663FC" w:rsidRPr="0010474E" w:rsidRDefault="00D663FC" w:rsidP="00D663FC">
      <w:pPr>
        <w:jc w:val="both"/>
        <w:rPr>
          <w:sz w:val="20"/>
        </w:rPr>
      </w:pPr>
    </w:p>
    <w:p w14:paraId="4E2C784F" w14:textId="77777777" w:rsidR="00D663FC" w:rsidRPr="0010474E" w:rsidRDefault="00D663FC" w:rsidP="00D663FC">
      <w:pPr>
        <w:tabs>
          <w:tab w:val="left" w:pos="374"/>
        </w:tabs>
        <w:jc w:val="both"/>
        <w:rPr>
          <w:b/>
          <w:u w:val="single"/>
        </w:rPr>
      </w:pPr>
      <w:r w:rsidRPr="0010474E">
        <w:rPr>
          <w:b/>
        </w:rPr>
        <w:t xml:space="preserve">VII.  </w:t>
      </w:r>
      <w:r w:rsidRPr="0010474E">
        <w:rPr>
          <w:b/>
          <w:u w:val="single"/>
        </w:rPr>
        <w:t>REPORTING</w:t>
      </w:r>
    </w:p>
    <w:p w14:paraId="1B105461" w14:textId="77777777" w:rsidR="00D663FC" w:rsidRPr="0010474E" w:rsidRDefault="00D663FC" w:rsidP="00D663FC">
      <w:pPr>
        <w:jc w:val="both"/>
        <w:rPr>
          <w:sz w:val="20"/>
        </w:rPr>
      </w:pPr>
    </w:p>
    <w:p w14:paraId="5C81D35F" w14:textId="77777777" w:rsidR="00D663FC" w:rsidRPr="0010474E" w:rsidRDefault="00D663FC" w:rsidP="00D663FC">
      <w:pPr>
        <w:ind w:left="360" w:hanging="360"/>
        <w:jc w:val="both"/>
        <w:rPr>
          <w:sz w:val="20"/>
        </w:rPr>
      </w:pPr>
      <w:r w:rsidRPr="0010474E">
        <w:rPr>
          <w:sz w:val="20"/>
        </w:rPr>
        <w:t>1.</w:t>
      </w:r>
      <w:r w:rsidRPr="0010474E">
        <w:rPr>
          <w:sz w:val="20"/>
        </w:rPr>
        <w:tab/>
        <w:t xml:space="preserve">Prompt reporting of deviations pursuant to General Conditions 21 and 22 of Part A.  </w:t>
      </w:r>
      <w:r w:rsidRPr="0010474E">
        <w:rPr>
          <w:b/>
          <w:sz w:val="20"/>
        </w:rPr>
        <w:t>(R 336.1213(3)(c)(ii))</w:t>
      </w:r>
    </w:p>
    <w:p w14:paraId="7B96BDF2" w14:textId="77777777" w:rsidR="00D663FC" w:rsidRPr="0010474E" w:rsidRDefault="00D663FC" w:rsidP="00D663FC">
      <w:pPr>
        <w:ind w:left="360" w:hanging="360"/>
        <w:jc w:val="both"/>
        <w:rPr>
          <w:sz w:val="20"/>
        </w:rPr>
      </w:pPr>
    </w:p>
    <w:p w14:paraId="6101F655" w14:textId="77777777" w:rsidR="00D663FC" w:rsidRPr="0010474E" w:rsidRDefault="00D663FC" w:rsidP="00D663FC">
      <w:pPr>
        <w:ind w:left="360" w:hanging="360"/>
        <w:jc w:val="both"/>
        <w:rPr>
          <w:sz w:val="20"/>
        </w:rPr>
      </w:pPr>
      <w:r w:rsidRPr="0010474E">
        <w:rPr>
          <w:sz w:val="20"/>
        </w:rPr>
        <w:t>2.</w:t>
      </w:r>
      <w:r w:rsidRPr="0010474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0474E">
        <w:rPr>
          <w:b/>
          <w:sz w:val="20"/>
        </w:rPr>
        <w:t>(R 336.1213(3)(c)(i))</w:t>
      </w:r>
    </w:p>
    <w:p w14:paraId="2353F9D1" w14:textId="77777777" w:rsidR="00D663FC" w:rsidRPr="0010474E" w:rsidRDefault="00D663FC" w:rsidP="00D663FC">
      <w:pPr>
        <w:ind w:left="360" w:hanging="360"/>
        <w:jc w:val="both"/>
        <w:rPr>
          <w:sz w:val="20"/>
        </w:rPr>
      </w:pPr>
    </w:p>
    <w:p w14:paraId="67A37FB8" w14:textId="77777777" w:rsidR="00D663FC" w:rsidRPr="0010474E" w:rsidRDefault="00D663FC" w:rsidP="00F87123">
      <w:pPr>
        <w:numPr>
          <w:ilvl w:val="0"/>
          <w:numId w:val="83"/>
        </w:numPr>
        <w:jc w:val="both"/>
        <w:rPr>
          <w:sz w:val="20"/>
        </w:rPr>
      </w:pPr>
      <w:r w:rsidRPr="0010474E">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10474E">
        <w:rPr>
          <w:b/>
          <w:sz w:val="20"/>
        </w:rPr>
        <w:t>(R 336.1213(4)(c))</w:t>
      </w:r>
    </w:p>
    <w:p w14:paraId="0667A9E9" w14:textId="77777777" w:rsidR="00D663FC" w:rsidRPr="0010474E" w:rsidRDefault="00D663FC" w:rsidP="00D663FC">
      <w:pPr>
        <w:jc w:val="both"/>
        <w:rPr>
          <w:sz w:val="20"/>
        </w:rPr>
      </w:pPr>
    </w:p>
    <w:p w14:paraId="0A56F58E" w14:textId="77777777" w:rsidR="00D663FC" w:rsidRPr="0010474E" w:rsidRDefault="00D663FC" w:rsidP="00D663FC">
      <w:pPr>
        <w:ind w:left="360" w:hanging="360"/>
        <w:jc w:val="both"/>
        <w:rPr>
          <w:rFonts w:cs="Arial"/>
          <w:sz w:val="20"/>
        </w:rPr>
      </w:pPr>
      <w:r w:rsidRPr="0010474E">
        <w:rPr>
          <w:sz w:val="20"/>
        </w:rPr>
        <w:t>4.</w:t>
      </w:r>
      <w:r w:rsidRPr="0010474E">
        <w:rPr>
          <w:sz w:val="20"/>
        </w:rPr>
        <w:tab/>
        <w:t xml:space="preserve">If complying with the operational provisions of 40 CFR 63.1958, 40 CFR 63.1960, and 40 CFR 63.1961, as allowed in </w:t>
      </w:r>
      <w:r w:rsidRPr="0010474E">
        <w:rPr>
          <w:rFonts w:cs="Arial"/>
          <w:sz w:val="20"/>
        </w:rPr>
        <w:t>40 CFR 62.16716, 40 CFR 62.16720, and 40 CFR 62.16722</w:t>
      </w:r>
      <w:r w:rsidRPr="0010474E">
        <w:rPr>
          <w:sz w:val="20"/>
        </w:rPr>
        <w:t xml:space="preserve">, the permittee must follow the semi-annual reporting requirements in 40 CFR 63.1981(h) in lieu of </w:t>
      </w:r>
      <w:r w:rsidRPr="0010474E">
        <w:rPr>
          <w:rFonts w:cs="Arial"/>
          <w:sz w:val="20"/>
          <w:shd w:val="clear" w:color="auto" w:fill="FFFFFF"/>
        </w:rPr>
        <w:t>40 CFR 62.16724(h)</w:t>
      </w:r>
      <w:r w:rsidRPr="0010474E">
        <w:rPr>
          <w:sz w:val="20"/>
        </w:rPr>
        <w:t>.</w:t>
      </w:r>
      <w:r w:rsidRPr="0010474E">
        <w:t xml:space="preserve">  </w:t>
      </w:r>
      <w:r w:rsidRPr="0010474E">
        <w:rPr>
          <w:b/>
          <w:bCs/>
        </w:rPr>
        <w:t>(</w:t>
      </w:r>
      <w:r w:rsidRPr="0010474E">
        <w:rPr>
          <w:rFonts w:cs="Arial"/>
          <w:b/>
          <w:bCs/>
          <w:sz w:val="20"/>
          <w:shd w:val="clear" w:color="auto" w:fill="FFFFFF"/>
        </w:rPr>
        <w:t>40 CFR 62.16724(h))</w:t>
      </w:r>
    </w:p>
    <w:p w14:paraId="4516ED73" w14:textId="77777777" w:rsidR="00D663FC" w:rsidRPr="0010474E" w:rsidRDefault="00D663FC" w:rsidP="00D663FC">
      <w:pPr>
        <w:jc w:val="both"/>
        <w:rPr>
          <w:rFonts w:cs="Arial"/>
          <w:bCs/>
          <w:sz w:val="20"/>
        </w:rPr>
      </w:pPr>
    </w:p>
    <w:p w14:paraId="6D459CC1" w14:textId="77777777" w:rsidR="00D663FC" w:rsidRPr="0010474E" w:rsidRDefault="00D663FC" w:rsidP="00F87123">
      <w:pPr>
        <w:numPr>
          <w:ilvl w:val="0"/>
          <w:numId w:val="86"/>
        </w:numPr>
        <w:tabs>
          <w:tab w:val="clear" w:pos="1440"/>
        </w:tabs>
        <w:ind w:left="360"/>
        <w:jc w:val="both"/>
        <w:rPr>
          <w:sz w:val="20"/>
        </w:rPr>
      </w:pPr>
      <w:r w:rsidRPr="0010474E">
        <w:rPr>
          <w:sz w:val="20"/>
        </w:rPr>
        <w:t>The permittee must submit reports electronically according to the following:</w:t>
      </w:r>
    </w:p>
    <w:p w14:paraId="229B9060" w14:textId="2E00F69C" w:rsidR="00D663FC" w:rsidRPr="0010474E" w:rsidRDefault="00D663FC" w:rsidP="00F87123">
      <w:pPr>
        <w:numPr>
          <w:ilvl w:val="1"/>
          <w:numId w:val="87"/>
        </w:numPr>
        <w:spacing w:before="120" w:after="120"/>
        <w:jc w:val="both"/>
        <w:rPr>
          <w:sz w:val="20"/>
        </w:rPr>
      </w:pPr>
      <w:r w:rsidRPr="0010474E">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35" w:tgtFrame="_blank" w:history="1">
        <w:r w:rsidR="00264FC4" w:rsidRPr="003B50CC">
          <w:rPr>
            <w:rStyle w:val="Hyperlink"/>
            <w:rFonts w:cs="Arial"/>
            <w:sz w:val="20"/>
          </w:rPr>
          <w:t>https://www.epa.gov/electronic-reporting-air-emissions/electronic-reporting-tool-ert</w:t>
        </w:r>
      </w:hyperlink>
      <w:r w:rsidRPr="0010474E">
        <w:rPr>
          <w:sz w:val="20"/>
        </w:rPr>
        <w:t>), submit the results of the performance test to the USEPA via the Compliance and Emissions Data Reporting Interface (CEDRI).  The CEDRI can be accessed through the USEPA's CDX (</w:t>
      </w:r>
      <w:hyperlink r:id="rId36" w:history="1">
        <w:r w:rsidR="00264FC4" w:rsidRPr="009A31BB">
          <w:rPr>
            <w:rStyle w:val="Hyperlink"/>
            <w:sz w:val="20"/>
          </w:rPr>
          <w:t>https://cdx.epa.gov/</w:t>
        </w:r>
      </w:hyperlink>
      <w:r w:rsidRPr="0010474E">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10474E">
        <w:rPr>
          <w:b/>
          <w:bCs/>
          <w:sz w:val="20"/>
        </w:rPr>
        <w:t xml:space="preserve">(40 CFR </w:t>
      </w:r>
      <w:r w:rsidRPr="0010474E">
        <w:rPr>
          <w:rFonts w:cs="Arial"/>
          <w:b/>
          <w:bCs/>
          <w:sz w:val="20"/>
          <w:shd w:val="clear" w:color="auto" w:fill="FFFFFF"/>
        </w:rPr>
        <w:t>62.16724</w:t>
      </w:r>
      <w:r w:rsidRPr="0010474E">
        <w:rPr>
          <w:b/>
          <w:bCs/>
          <w:sz w:val="20"/>
        </w:rPr>
        <w:t>(j)(1)(i))</w:t>
      </w:r>
    </w:p>
    <w:p w14:paraId="44FE7AE2" w14:textId="77777777" w:rsidR="00D663FC" w:rsidRPr="0010474E" w:rsidRDefault="00D663FC" w:rsidP="00F87123">
      <w:pPr>
        <w:numPr>
          <w:ilvl w:val="1"/>
          <w:numId w:val="87"/>
        </w:numPr>
        <w:spacing w:before="120" w:after="120"/>
        <w:jc w:val="both"/>
        <w:rPr>
          <w:sz w:val="20"/>
        </w:rPr>
      </w:pPr>
      <w:r w:rsidRPr="0010474E">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10474E">
        <w:rPr>
          <w:b/>
          <w:bCs/>
          <w:sz w:val="20"/>
        </w:rPr>
        <w:t xml:space="preserve">(40 CFR </w:t>
      </w:r>
      <w:r w:rsidRPr="0010474E">
        <w:rPr>
          <w:rFonts w:cs="Arial"/>
          <w:b/>
          <w:bCs/>
          <w:sz w:val="20"/>
          <w:shd w:val="clear" w:color="auto" w:fill="FFFFFF"/>
        </w:rPr>
        <w:t>62.16724</w:t>
      </w:r>
      <w:r w:rsidRPr="0010474E">
        <w:rPr>
          <w:b/>
          <w:bCs/>
          <w:sz w:val="20"/>
        </w:rPr>
        <w:t>(j)(1)(ii))</w:t>
      </w:r>
    </w:p>
    <w:p w14:paraId="71BCF8EE" w14:textId="49C63649" w:rsidR="00D663FC" w:rsidRPr="0010474E" w:rsidRDefault="00D663FC" w:rsidP="00F87123">
      <w:pPr>
        <w:numPr>
          <w:ilvl w:val="1"/>
          <w:numId w:val="87"/>
        </w:numPr>
        <w:spacing w:before="120"/>
        <w:jc w:val="both"/>
        <w:rPr>
          <w:sz w:val="20"/>
        </w:rPr>
      </w:pPr>
      <w:r w:rsidRPr="0010474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7" w:history="1">
        <w:r w:rsidR="00264FC4" w:rsidRPr="009A31BB">
          <w:rPr>
            <w:rStyle w:val="Hyperlink"/>
            <w:sz w:val="20"/>
          </w:rPr>
          <w:t>https://www.epa.gov/chief</w:t>
        </w:r>
      </w:hyperlink>
      <w:r w:rsidRPr="0010474E">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10474E">
        <w:rPr>
          <w:b/>
          <w:bCs/>
          <w:sz w:val="20"/>
        </w:rPr>
        <w:t xml:space="preserve">(40 CFR </w:t>
      </w:r>
      <w:r w:rsidRPr="0010474E">
        <w:rPr>
          <w:rFonts w:cs="Arial"/>
          <w:b/>
          <w:bCs/>
          <w:sz w:val="20"/>
          <w:shd w:val="clear" w:color="auto" w:fill="FFFFFF"/>
        </w:rPr>
        <w:t>62.16724</w:t>
      </w:r>
      <w:r w:rsidRPr="0010474E">
        <w:rPr>
          <w:b/>
          <w:bCs/>
          <w:sz w:val="20"/>
        </w:rPr>
        <w:t>(j)(2))</w:t>
      </w:r>
    </w:p>
    <w:p w14:paraId="79A6B194" w14:textId="77777777" w:rsidR="00D663FC" w:rsidRPr="0010474E" w:rsidRDefault="00D663FC" w:rsidP="00D663FC">
      <w:pPr>
        <w:rPr>
          <w:sz w:val="20"/>
        </w:rPr>
      </w:pPr>
    </w:p>
    <w:p w14:paraId="0AF762FF" w14:textId="77777777" w:rsidR="00D663FC" w:rsidRPr="0010474E" w:rsidRDefault="00D663FC" w:rsidP="00F87123">
      <w:pPr>
        <w:numPr>
          <w:ilvl w:val="0"/>
          <w:numId w:val="86"/>
        </w:numPr>
        <w:tabs>
          <w:tab w:val="clear" w:pos="1440"/>
        </w:tabs>
        <w:ind w:left="360"/>
        <w:jc w:val="both"/>
        <w:rPr>
          <w:sz w:val="20"/>
        </w:rPr>
      </w:pPr>
      <w:r w:rsidRPr="0010474E">
        <w:rPr>
          <w:rFonts w:cs="Arial"/>
          <w:sz w:val="20"/>
        </w:rPr>
        <w:t xml:space="preserve">The permittee shall submit any performance test reports and all other reports required by 40 CFR Part 62, Subpart OOO to the appropriate AQD District Office, in a format approved by the AQD District Supervisor.  </w:t>
      </w:r>
      <w:r w:rsidRPr="0010474E">
        <w:rPr>
          <w:rFonts w:cs="Arial"/>
          <w:b/>
          <w:sz w:val="20"/>
        </w:rPr>
        <w:t>(R 336.1213(3)(c), R 336.2001(5))</w:t>
      </w:r>
    </w:p>
    <w:p w14:paraId="4F9D7739" w14:textId="77777777" w:rsidR="00D663FC" w:rsidRPr="0010474E" w:rsidRDefault="00D663FC" w:rsidP="00D663FC">
      <w:pPr>
        <w:jc w:val="both"/>
        <w:rPr>
          <w:rFonts w:cs="Arial"/>
          <w:bCs/>
          <w:sz w:val="20"/>
        </w:rPr>
      </w:pPr>
    </w:p>
    <w:p w14:paraId="66F3B473" w14:textId="4C679E20" w:rsidR="00D663FC" w:rsidRPr="0010474E" w:rsidRDefault="00D663FC" w:rsidP="00D663FC">
      <w:pPr>
        <w:jc w:val="both"/>
        <w:rPr>
          <w:rFonts w:cs="Arial"/>
          <w:sz w:val="20"/>
        </w:rPr>
      </w:pPr>
      <w:r w:rsidRPr="0010474E">
        <w:rPr>
          <w:rFonts w:cs="Arial"/>
          <w:b/>
          <w:sz w:val="20"/>
        </w:rPr>
        <w:t xml:space="preserve">See </w:t>
      </w:r>
      <w:r w:rsidR="00510B31" w:rsidRPr="0010474E">
        <w:rPr>
          <w:rFonts w:cs="Arial"/>
          <w:b/>
          <w:sz w:val="20"/>
        </w:rPr>
        <w:t>Appendix 8-</w:t>
      </w:r>
      <w:r w:rsidR="00034E5B" w:rsidRPr="0010474E">
        <w:rPr>
          <w:rFonts w:cs="Arial"/>
          <w:b/>
          <w:sz w:val="20"/>
        </w:rPr>
        <w:t>2</w:t>
      </w:r>
    </w:p>
    <w:p w14:paraId="2E5E8B73" w14:textId="77777777" w:rsidR="00D663FC" w:rsidRPr="0010474E" w:rsidRDefault="00D663FC" w:rsidP="00D663FC">
      <w:pPr>
        <w:jc w:val="both"/>
        <w:rPr>
          <w:rFonts w:cs="Arial"/>
          <w:sz w:val="20"/>
        </w:rPr>
      </w:pPr>
    </w:p>
    <w:p w14:paraId="7C18954A" w14:textId="77777777" w:rsidR="00D663FC" w:rsidRPr="0010474E" w:rsidRDefault="00D663FC" w:rsidP="00D663FC">
      <w:pPr>
        <w:tabs>
          <w:tab w:val="left" w:pos="561"/>
        </w:tabs>
        <w:jc w:val="both"/>
      </w:pPr>
      <w:r w:rsidRPr="0010474E">
        <w:rPr>
          <w:b/>
        </w:rPr>
        <w:t xml:space="preserve">VIII.  </w:t>
      </w:r>
      <w:r w:rsidRPr="0010474E">
        <w:rPr>
          <w:b/>
          <w:u w:val="single"/>
        </w:rPr>
        <w:t>STACK/VENT RESTRICTION(S)</w:t>
      </w:r>
    </w:p>
    <w:p w14:paraId="562421E8" w14:textId="77777777" w:rsidR="00D663FC" w:rsidRPr="0010474E" w:rsidRDefault="00D663FC" w:rsidP="00D663FC">
      <w:pPr>
        <w:jc w:val="both"/>
        <w:rPr>
          <w:sz w:val="20"/>
        </w:rPr>
      </w:pPr>
    </w:p>
    <w:p w14:paraId="43359C05" w14:textId="77777777" w:rsidR="00D663FC" w:rsidRPr="0010474E" w:rsidRDefault="00D663FC" w:rsidP="00D663FC">
      <w:pPr>
        <w:jc w:val="both"/>
        <w:rPr>
          <w:sz w:val="20"/>
        </w:rPr>
      </w:pPr>
      <w:r w:rsidRPr="0010474E">
        <w:rPr>
          <w:sz w:val="20"/>
        </w:rPr>
        <w:t>NA</w:t>
      </w:r>
    </w:p>
    <w:p w14:paraId="7AAF4461" w14:textId="77777777" w:rsidR="00D663FC" w:rsidRPr="0010474E" w:rsidRDefault="00D663FC" w:rsidP="00D663FC">
      <w:pPr>
        <w:jc w:val="both"/>
        <w:rPr>
          <w:sz w:val="20"/>
        </w:rPr>
      </w:pPr>
    </w:p>
    <w:p w14:paraId="30DF31E7" w14:textId="77777777" w:rsidR="00D663FC" w:rsidRPr="0010474E" w:rsidRDefault="00D663FC" w:rsidP="00D663FC">
      <w:pPr>
        <w:tabs>
          <w:tab w:val="left" w:pos="374"/>
        </w:tabs>
        <w:jc w:val="both"/>
      </w:pPr>
      <w:r w:rsidRPr="0010474E">
        <w:rPr>
          <w:b/>
        </w:rPr>
        <w:t xml:space="preserve">IX.  </w:t>
      </w:r>
      <w:r w:rsidRPr="0010474E">
        <w:rPr>
          <w:b/>
          <w:u w:val="single"/>
        </w:rPr>
        <w:t>OTHER REQUIREMENT(S)</w:t>
      </w:r>
    </w:p>
    <w:p w14:paraId="7D8A3DB6" w14:textId="77777777" w:rsidR="00D663FC" w:rsidRPr="0010474E" w:rsidRDefault="00D663FC" w:rsidP="00D663FC">
      <w:pPr>
        <w:jc w:val="both"/>
        <w:rPr>
          <w:sz w:val="20"/>
        </w:rPr>
      </w:pPr>
    </w:p>
    <w:p w14:paraId="3B6E644E" w14:textId="426F80E5" w:rsidR="00D663FC" w:rsidRPr="00533AE6" w:rsidRDefault="00D663FC" w:rsidP="00F87123">
      <w:pPr>
        <w:numPr>
          <w:ilvl w:val="6"/>
          <w:numId w:val="148"/>
        </w:numPr>
        <w:ind w:left="360"/>
        <w:jc w:val="both"/>
        <w:rPr>
          <w:sz w:val="20"/>
        </w:rPr>
      </w:pPr>
      <w:r w:rsidRPr="0010474E">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bookmarkStart w:id="177" w:name="_Hlk88316242"/>
      <w:r w:rsidRPr="0010474E">
        <w:rPr>
          <w:rFonts w:cs="Arial"/>
          <w:sz w:val="20"/>
        </w:rPr>
        <w:t xml:space="preserve">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10474E">
        <w:rPr>
          <w:rFonts w:cs="Arial"/>
          <w:b/>
          <w:bCs/>
          <w:sz w:val="20"/>
        </w:rPr>
        <w:t xml:space="preserve">(40 CFR 62.16716, 40 CFR 62.16720, 40 CFR 62.16722, </w:t>
      </w:r>
      <w:bookmarkEnd w:id="177"/>
      <w:r w:rsidRPr="0010474E">
        <w:rPr>
          <w:rFonts w:cs="Arial"/>
          <w:b/>
          <w:bCs/>
          <w:sz w:val="20"/>
        </w:rPr>
        <w:t>40 CFR Part 62, Subpart OOO)</w:t>
      </w:r>
    </w:p>
    <w:p w14:paraId="4AB0BAD7" w14:textId="78FCA84A" w:rsidR="00533AE6" w:rsidRDefault="00533AE6">
      <w:pPr>
        <w:rPr>
          <w:rFonts w:cs="Arial"/>
          <w:b/>
          <w:bCs/>
          <w:sz w:val="20"/>
        </w:rPr>
      </w:pPr>
      <w:r>
        <w:rPr>
          <w:rFonts w:cs="Arial"/>
          <w:b/>
          <w:bCs/>
          <w:sz w:val="20"/>
        </w:rPr>
        <w:br w:type="page"/>
      </w:r>
    </w:p>
    <w:p w14:paraId="5E4020CF" w14:textId="60BCED8A" w:rsidR="00D663FC" w:rsidRPr="0010474E" w:rsidRDefault="00D663FC" w:rsidP="00D663F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78" w:name="_Toc119664760"/>
      <w:r w:rsidRPr="0010474E">
        <w:rPr>
          <w:szCs w:val="28"/>
        </w:rPr>
        <w:lastRenderedPageBreak/>
        <w:t>FGTREATMENTSYS-AAAA</w:t>
      </w:r>
      <w:r w:rsidR="00BD7BF4" w:rsidRPr="0010474E">
        <w:rPr>
          <w:szCs w:val="28"/>
        </w:rPr>
        <w:t>-2</w:t>
      </w:r>
      <w:bookmarkEnd w:id="178"/>
    </w:p>
    <w:p w14:paraId="5D378DDF" w14:textId="77777777" w:rsidR="00D663FC" w:rsidRPr="0010474E" w:rsidRDefault="00D663FC" w:rsidP="00D663FC">
      <w:pPr>
        <w:pBdr>
          <w:top w:val="single" w:sz="4" w:space="1" w:color="auto"/>
          <w:left w:val="single" w:sz="4" w:space="4" w:color="auto"/>
          <w:bottom w:val="single" w:sz="4" w:space="1" w:color="auto"/>
          <w:right w:val="single" w:sz="4" w:space="4" w:color="auto"/>
        </w:pBdr>
        <w:jc w:val="center"/>
        <w:rPr>
          <w:sz w:val="28"/>
          <w:szCs w:val="28"/>
        </w:rPr>
      </w:pPr>
      <w:r w:rsidRPr="0010474E">
        <w:rPr>
          <w:b/>
          <w:sz w:val="28"/>
          <w:szCs w:val="28"/>
        </w:rPr>
        <w:t>FLEXIBLE GROUP CONDITIONS</w:t>
      </w:r>
    </w:p>
    <w:p w14:paraId="374A9AB3" w14:textId="77777777" w:rsidR="00D663FC" w:rsidRPr="0010474E" w:rsidRDefault="00D663FC" w:rsidP="00D663FC">
      <w:pPr>
        <w:jc w:val="both"/>
        <w:rPr>
          <w:szCs w:val="22"/>
        </w:rPr>
      </w:pPr>
    </w:p>
    <w:p w14:paraId="441D9414" w14:textId="77777777" w:rsidR="00D663FC" w:rsidRPr="0010474E" w:rsidRDefault="00D663FC" w:rsidP="00D663FC">
      <w:pPr>
        <w:jc w:val="both"/>
        <w:rPr>
          <w:b/>
          <w:u w:val="single"/>
        </w:rPr>
      </w:pPr>
      <w:r w:rsidRPr="0010474E">
        <w:rPr>
          <w:b/>
          <w:u w:val="single"/>
        </w:rPr>
        <w:t>DESCRIPTION</w:t>
      </w:r>
    </w:p>
    <w:p w14:paraId="3DC68EF2" w14:textId="77777777" w:rsidR="00D663FC" w:rsidRPr="0010474E" w:rsidRDefault="00D663FC" w:rsidP="00D663FC">
      <w:pPr>
        <w:jc w:val="both"/>
      </w:pPr>
    </w:p>
    <w:p w14:paraId="05669EED" w14:textId="20093776" w:rsidR="00D663FC" w:rsidRPr="0010474E" w:rsidRDefault="00D663FC" w:rsidP="00D663FC">
      <w:pPr>
        <w:jc w:val="both"/>
        <w:rPr>
          <w:sz w:val="20"/>
        </w:rPr>
      </w:pPr>
      <w:r w:rsidRPr="0010474E">
        <w:rPr>
          <w:sz w:val="20"/>
        </w:rPr>
        <w:t xml:space="preserve">A treatment system that filters, de-waters, and compresses landfill gas for subsequent sale or beneficial use.  </w:t>
      </w:r>
      <w:r w:rsidRPr="0010474E">
        <w:rPr>
          <w:rFonts w:cs="Arial"/>
          <w:sz w:val="20"/>
        </w:rPr>
        <w:t>This flexible group contains 40 CFR Part 63, Subpart AAAA requirements.</w:t>
      </w:r>
    </w:p>
    <w:p w14:paraId="4CEBA8BD" w14:textId="77777777" w:rsidR="00D663FC" w:rsidRPr="0010474E" w:rsidRDefault="00D663FC" w:rsidP="00D663FC">
      <w:pPr>
        <w:jc w:val="both"/>
        <w:rPr>
          <w:sz w:val="20"/>
        </w:rPr>
      </w:pPr>
    </w:p>
    <w:p w14:paraId="07B52ECF" w14:textId="5DB69AE9" w:rsidR="00D663FC" w:rsidRPr="0010474E" w:rsidRDefault="00D663FC" w:rsidP="00D663FC">
      <w:pPr>
        <w:jc w:val="both"/>
        <w:rPr>
          <w:sz w:val="20"/>
        </w:rPr>
      </w:pPr>
      <w:r w:rsidRPr="0010474E">
        <w:rPr>
          <w:b/>
          <w:sz w:val="20"/>
        </w:rPr>
        <w:t>Emission Unit:</w:t>
      </w:r>
      <w:r w:rsidRPr="0010474E">
        <w:rPr>
          <w:sz w:val="20"/>
        </w:rPr>
        <w:t xml:space="preserve">  EUTREATMENTSYS</w:t>
      </w:r>
      <w:r w:rsidR="00BD7BF4" w:rsidRPr="0010474E">
        <w:rPr>
          <w:sz w:val="20"/>
        </w:rPr>
        <w:t>-2</w:t>
      </w:r>
    </w:p>
    <w:p w14:paraId="4CD16E00" w14:textId="77777777" w:rsidR="00D663FC" w:rsidRPr="0010474E" w:rsidRDefault="00D663FC" w:rsidP="00D663FC">
      <w:pPr>
        <w:jc w:val="both"/>
        <w:rPr>
          <w:bCs/>
          <w:sz w:val="20"/>
        </w:rPr>
      </w:pPr>
    </w:p>
    <w:p w14:paraId="1975D5B0" w14:textId="77777777" w:rsidR="00D663FC" w:rsidRPr="0010474E" w:rsidRDefault="00D663FC" w:rsidP="00D663FC">
      <w:pPr>
        <w:jc w:val="both"/>
        <w:rPr>
          <w:b/>
          <w:u w:val="single"/>
        </w:rPr>
      </w:pPr>
      <w:r w:rsidRPr="0010474E">
        <w:rPr>
          <w:b/>
          <w:u w:val="single"/>
        </w:rPr>
        <w:t>POLLUTION CONTROL EQUIPMENT</w:t>
      </w:r>
    </w:p>
    <w:p w14:paraId="589372B0" w14:textId="77777777" w:rsidR="00D663FC" w:rsidRPr="0010474E" w:rsidRDefault="00D663FC" w:rsidP="00D663FC">
      <w:pPr>
        <w:jc w:val="both"/>
        <w:rPr>
          <w:sz w:val="20"/>
        </w:rPr>
      </w:pPr>
    </w:p>
    <w:p w14:paraId="2BA3BB28" w14:textId="77777777" w:rsidR="00D663FC" w:rsidRPr="0010474E" w:rsidRDefault="00D663FC" w:rsidP="00D663FC">
      <w:pPr>
        <w:jc w:val="both"/>
      </w:pPr>
      <w:r w:rsidRPr="0010474E">
        <w:t>Any</w:t>
      </w:r>
      <w:r w:rsidRPr="0010474E">
        <w:rPr>
          <w:rFonts w:cs="Arial"/>
          <w:sz w:val="20"/>
        </w:rPr>
        <w:t xml:space="preserve"> emissions from any atmospheric vents or stacks associated with the treatment system subject to 40 CFR 63.1959(b)(2)(iii)(A) or (B).  </w:t>
      </w:r>
    </w:p>
    <w:p w14:paraId="434FB29E" w14:textId="77777777" w:rsidR="00D663FC" w:rsidRPr="0010474E" w:rsidRDefault="00D663FC" w:rsidP="00D663FC">
      <w:pPr>
        <w:jc w:val="both"/>
        <w:rPr>
          <w:sz w:val="20"/>
        </w:rPr>
      </w:pPr>
    </w:p>
    <w:p w14:paraId="63841D01" w14:textId="77777777" w:rsidR="00D663FC" w:rsidRPr="0010474E" w:rsidRDefault="00D663FC" w:rsidP="00D663FC">
      <w:pPr>
        <w:jc w:val="both"/>
        <w:rPr>
          <w:b/>
          <w:u w:val="single"/>
        </w:rPr>
      </w:pPr>
      <w:r w:rsidRPr="0010474E">
        <w:rPr>
          <w:b/>
        </w:rPr>
        <w:t xml:space="preserve">I.  </w:t>
      </w:r>
      <w:r w:rsidRPr="0010474E">
        <w:rPr>
          <w:b/>
          <w:u w:val="single"/>
        </w:rPr>
        <w:t>EMISSION LIMIT(S)</w:t>
      </w:r>
    </w:p>
    <w:p w14:paraId="5E59A5C0" w14:textId="77777777" w:rsidR="00D663FC" w:rsidRPr="0010474E" w:rsidRDefault="00D663FC" w:rsidP="00D663FC">
      <w:pPr>
        <w:jc w:val="both"/>
        <w:rPr>
          <w:sz w:val="20"/>
        </w:rPr>
      </w:pPr>
    </w:p>
    <w:p w14:paraId="3038904A" w14:textId="77777777" w:rsidR="00D663FC" w:rsidRPr="0010474E" w:rsidRDefault="00D663FC" w:rsidP="00D663FC">
      <w:pPr>
        <w:rPr>
          <w:sz w:val="20"/>
        </w:rPr>
      </w:pPr>
      <w:r w:rsidRPr="0010474E">
        <w:rPr>
          <w:sz w:val="20"/>
        </w:rPr>
        <w:t>NA</w:t>
      </w:r>
    </w:p>
    <w:p w14:paraId="0504430C" w14:textId="77777777" w:rsidR="00D663FC" w:rsidRPr="0010474E" w:rsidRDefault="00D663FC" w:rsidP="00D663FC">
      <w:pPr>
        <w:rPr>
          <w:sz w:val="20"/>
        </w:rPr>
      </w:pPr>
    </w:p>
    <w:p w14:paraId="0F8CE6E0" w14:textId="77777777" w:rsidR="00D663FC" w:rsidRPr="0010474E" w:rsidRDefault="00D663FC" w:rsidP="00D663FC">
      <w:pPr>
        <w:tabs>
          <w:tab w:val="left" w:pos="374"/>
        </w:tabs>
        <w:jc w:val="both"/>
        <w:rPr>
          <w:b/>
          <w:u w:val="single"/>
        </w:rPr>
      </w:pPr>
      <w:r w:rsidRPr="0010474E">
        <w:rPr>
          <w:b/>
        </w:rPr>
        <w:t xml:space="preserve">II.  </w:t>
      </w:r>
      <w:r w:rsidRPr="0010474E">
        <w:rPr>
          <w:b/>
          <w:u w:val="single"/>
        </w:rPr>
        <w:t>MATERIAL LIMIT(S)</w:t>
      </w:r>
    </w:p>
    <w:p w14:paraId="2B81C5BD" w14:textId="77777777" w:rsidR="00D663FC" w:rsidRPr="0010474E" w:rsidRDefault="00D663FC" w:rsidP="00D663FC">
      <w:pPr>
        <w:jc w:val="both"/>
        <w:rPr>
          <w:sz w:val="20"/>
        </w:rPr>
      </w:pPr>
    </w:p>
    <w:p w14:paraId="2C8BBD80" w14:textId="77777777" w:rsidR="00D663FC" w:rsidRPr="0010474E" w:rsidRDefault="00D663FC" w:rsidP="00D663FC">
      <w:pPr>
        <w:jc w:val="both"/>
        <w:rPr>
          <w:sz w:val="20"/>
        </w:rPr>
      </w:pPr>
      <w:r w:rsidRPr="0010474E">
        <w:rPr>
          <w:sz w:val="20"/>
        </w:rPr>
        <w:t>NA</w:t>
      </w:r>
    </w:p>
    <w:p w14:paraId="07F1A92D" w14:textId="77777777" w:rsidR="00D663FC" w:rsidRPr="0010474E" w:rsidRDefault="00D663FC" w:rsidP="00D663FC">
      <w:pPr>
        <w:jc w:val="both"/>
        <w:rPr>
          <w:sz w:val="20"/>
        </w:rPr>
      </w:pPr>
    </w:p>
    <w:p w14:paraId="5CF3D65F" w14:textId="77777777" w:rsidR="00D663FC" w:rsidRPr="0010474E" w:rsidRDefault="00D663FC" w:rsidP="00D663FC">
      <w:pPr>
        <w:tabs>
          <w:tab w:val="left" w:pos="374"/>
        </w:tabs>
        <w:jc w:val="both"/>
        <w:rPr>
          <w:b/>
          <w:u w:val="single"/>
        </w:rPr>
      </w:pPr>
      <w:r w:rsidRPr="0010474E">
        <w:rPr>
          <w:b/>
        </w:rPr>
        <w:t xml:space="preserve">III.  </w:t>
      </w:r>
      <w:r w:rsidRPr="0010474E">
        <w:rPr>
          <w:b/>
          <w:u w:val="single"/>
        </w:rPr>
        <w:t>PROCESS/OPERATIONAL RESTRICTION(S)</w:t>
      </w:r>
      <w:r w:rsidRPr="0010474E" w:rsidDel="001C614B">
        <w:rPr>
          <w:b/>
          <w:u w:val="single"/>
        </w:rPr>
        <w:t xml:space="preserve"> </w:t>
      </w:r>
    </w:p>
    <w:p w14:paraId="1173EF1A" w14:textId="77777777" w:rsidR="00D663FC" w:rsidRPr="0010474E" w:rsidRDefault="00D663FC" w:rsidP="00D663FC">
      <w:pPr>
        <w:jc w:val="both"/>
        <w:rPr>
          <w:u w:val="single"/>
        </w:rPr>
      </w:pPr>
    </w:p>
    <w:p w14:paraId="27A88433" w14:textId="77777777" w:rsidR="00D663FC" w:rsidRPr="0010474E" w:rsidRDefault="00D663FC" w:rsidP="00F87123">
      <w:pPr>
        <w:numPr>
          <w:ilvl w:val="0"/>
          <w:numId w:val="153"/>
        </w:numPr>
        <w:rPr>
          <w:b/>
          <w:sz w:val="20"/>
        </w:rPr>
      </w:pPr>
      <w:r w:rsidRPr="0010474E">
        <w:rPr>
          <w:sz w:val="20"/>
        </w:rPr>
        <w:t xml:space="preserve">The permittee must operate the treatment system at all times when the collected gas is routed to the treatment system.  </w:t>
      </w:r>
      <w:r w:rsidRPr="0010474E">
        <w:rPr>
          <w:b/>
          <w:sz w:val="20"/>
        </w:rPr>
        <w:t>(40 CFR 63.1958(f))</w:t>
      </w:r>
    </w:p>
    <w:p w14:paraId="06E46482" w14:textId="77777777" w:rsidR="00D663FC" w:rsidRPr="0010474E" w:rsidRDefault="00D663FC" w:rsidP="00D663FC">
      <w:pPr>
        <w:jc w:val="both"/>
        <w:rPr>
          <w:rFonts w:cs="Arial"/>
          <w:sz w:val="20"/>
        </w:rPr>
      </w:pPr>
    </w:p>
    <w:p w14:paraId="02F089C0" w14:textId="77777777" w:rsidR="00D663FC" w:rsidRPr="0010474E" w:rsidRDefault="00D663FC" w:rsidP="00F87123">
      <w:pPr>
        <w:numPr>
          <w:ilvl w:val="0"/>
          <w:numId w:val="153"/>
        </w:numPr>
        <w:jc w:val="both"/>
        <w:rPr>
          <w:rFonts w:cs="Arial"/>
          <w:b/>
          <w:sz w:val="20"/>
        </w:rPr>
      </w:pPr>
      <w:r w:rsidRPr="0010474E">
        <w:rPr>
          <w:rFonts w:cs="Arial"/>
          <w:sz w:val="20"/>
        </w:rPr>
        <w:t xml:space="preserve">The permittee must operate the treatment system so that any emissions from any atmospheric vents or stacks associated with the treatment system must comply with 40 CFR 63.1959(b)(2)(iii)(A) or (B).  </w:t>
      </w:r>
      <w:r w:rsidRPr="0010474E">
        <w:rPr>
          <w:rFonts w:cs="Arial"/>
          <w:b/>
          <w:sz w:val="20"/>
        </w:rPr>
        <w:t>(40 CFR 63.1959(b)(2)(iii)(C) and (D))</w:t>
      </w:r>
    </w:p>
    <w:p w14:paraId="60E138E7" w14:textId="77777777" w:rsidR="00D663FC" w:rsidRPr="0010474E" w:rsidRDefault="00D663FC" w:rsidP="00D663FC">
      <w:pPr>
        <w:jc w:val="both"/>
        <w:rPr>
          <w:rFonts w:cs="Arial"/>
          <w:sz w:val="20"/>
        </w:rPr>
      </w:pPr>
    </w:p>
    <w:p w14:paraId="3B50F1ED" w14:textId="77777777" w:rsidR="00D663FC" w:rsidRPr="0010474E" w:rsidRDefault="00D663FC" w:rsidP="00D663FC">
      <w:pPr>
        <w:ind w:left="360" w:hanging="360"/>
        <w:jc w:val="both"/>
        <w:rPr>
          <w:rFonts w:cs="Arial"/>
          <w:b/>
          <w:sz w:val="20"/>
        </w:rPr>
      </w:pPr>
      <w:r w:rsidRPr="0010474E">
        <w:rPr>
          <w:rFonts w:cs="Arial"/>
          <w:sz w:val="20"/>
        </w:rPr>
        <w:t>3.</w:t>
      </w:r>
      <w:r w:rsidRPr="0010474E">
        <w:rPr>
          <w:rFonts w:cs="Arial"/>
          <w:sz w:val="20"/>
        </w:rPr>
        <w:tab/>
        <w:t xml:space="preserve">The permittee must develop a </w:t>
      </w:r>
      <w:r w:rsidRPr="0010474E">
        <w:rPr>
          <w:sz w:val="20"/>
        </w:rPr>
        <w:t xml:space="preserve">site-specific treatment system monitoring plan as required in 40 CFR 63.1983(b)(5)(ii).  The plan must at a minimum contain the following:  </w:t>
      </w:r>
      <w:r w:rsidRPr="0010474E">
        <w:rPr>
          <w:b/>
          <w:sz w:val="20"/>
        </w:rPr>
        <w:t>(40 CFR 63.1961(g)</w:t>
      </w:r>
      <w:r w:rsidRPr="0010474E">
        <w:rPr>
          <w:rFonts w:cs="Arial"/>
          <w:b/>
          <w:sz w:val="20"/>
        </w:rPr>
        <w:t>)</w:t>
      </w:r>
    </w:p>
    <w:p w14:paraId="2B5DF32E" w14:textId="77777777" w:rsidR="00D663FC" w:rsidRPr="0010474E" w:rsidRDefault="00D663FC" w:rsidP="00F87123">
      <w:pPr>
        <w:numPr>
          <w:ilvl w:val="1"/>
          <w:numId w:val="142"/>
        </w:numPr>
        <w:spacing w:before="120" w:after="120"/>
        <w:ind w:left="720"/>
        <w:jc w:val="both"/>
        <w:rPr>
          <w:b/>
          <w:sz w:val="20"/>
        </w:rPr>
      </w:pPr>
      <w:r w:rsidRPr="0010474E">
        <w:rPr>
          <w:rFonts w:cs="Arial"/>
          <w:sz w:val="20"/>
        </w:rPr>
        <w:t xml:space="preserve">Monitoring of </w:t>
      </w:r>
      <w:r w:rsidRPr="0010474E">
        <w:rPr>
          <w:sz w:val="20"/>
        </w:rPr>
        <w:t xml:space="preserve">filtration, de-watering, and compression parameters that ensure the treatment system is operating properly for each intended end use of the treated landfill gas.  </w:t>
      </w:r>
      <w:bookmarkStart w:id="179" w:name="_Hlk54032691"/>
      <w:r w:rsidRPr="0010474E">
        <w:rPr>
          <w:b/>
          <w:sz w:val="20"/>
        </w:rPr>
        <w:t>(40 CFR 63.1983(b)(5)(ii)(A)</w:t>
      </w:r>
      <w:r w:rsidRPr="0010474E">
        <w:rPr>
          <w:rFonts w:cs="Arial"/>
          <w:b/>
          <w:sz w:val="20"/>
        </w:rPr>
        <w:t>)</w:t>
      </w:r>
      <w:bookmarkEnd w:id="179"/>
    </w:p>
    <w:p w14:paraId="4E46FCA2" w14:textId="77777777" w:rsidR="00D663FC" w:rsidRPr="0010474E" w:rsidRDefault="00D663FC" w:rsidP="00F87123">
      <w:pPr>
        <w:numPr>
          <w:ilvl w:val="1"/>
          <w:numId w:val="142"/>
        </w:numPr>
        <w:spacing w:after="120"/>
        <w:ind w:left="720"/>
        <w:jc w:val="both"/>
        <w:rPr>
          <w:b/>
          <w:sz w:val="20"/>
        </w:rPr>
      </w:pPr>
      <w:r w:rsidRPr="0010474E">
        <w:rPr>
          <w:sz w:val="20"/>
        </w:rPr>
        <w:t xml:space="preserve">Monitoring methods, frequencies, and operating ranges for each monitored operating parameter based on manufacturer's recommendations or engineering analysis for each intended end use of the treated landfill gas.  </w:t>
      </w:r>
      <w:r w:rsidRPr="0010474E">
        <w:rPr>
          <w:b/>
          <w:sz w:val="20"/>
        </w:rPr>
        <w:t>(40 CFR 63.1983(b)(5)(ii)(B)</w:t>
      </w:r>
      <w:r w:rsidRPr="0010474E">
        <w:rPr>
          <w:rFonts w:cs="Arial"/>
          <w:b/>
          <w:sz w:val="20"/>
        </w:rPr>
        <w:t>)</w:t>
      </w:r>
    </w:p>
    <w:p w14:paraId="1456B34A" w14:textId="77777777" w:rsidR="00D663FC" w:rsidRPr="0010474E" w:rsidRDefault="00D663FC" w:rsidP="00F87123">
      <w:pPr>
        <w:numPr>
          <w:ilvl w:val="1"/>
          <w:numId w:val="142"/>
        </w:numPr>
        <w:spacing w:after="120"/>
        <w:ind w:left="720"/>
        <w:jc w:val="both"/>
        <w:rPr>
          <w:b/>
          <w:sz w:val="20"/>
        </w:rPr>
      </w:pPr>
      <w:r w:rsidRPr="0010474E">
        <w:rPr>
          <w:sz w:val="20"/>
        </w:rPr>
        <w:t xml:space="preserve">Documentation of the monitoring methods and ranges, along with justification for their use.  </w:t>
      </w:r>
      <w:r w:rsidRPr="0010474E">
        <w:rPr>
          <w:b/>
          <w:sz w:val="20"/>
        </w:rPr>
        <w:t>(40 CFR 63.1983(b)(5)(ii)(C)</w:t>
      </w:r>
      <w:r w:rsidRPr="0010474E">
        <w:rPr>
          <w:rFonts w:cs="Arial"/>
          <w:b/>
          <w:sz w:val="20"/>
        </w:rPr>
        <w:t>)</w:t>
      </w:r>
    </w:p>
    <w:p w14:paraId="5D28C897" w14:textId="77777777" w:rsidR="00D663FC" w:rsidRPr="0010474E" w:rsidRDefault="00D663FC" w:rsidP="00F87123">
      <w:pPr>
        <w:numPr>
          <w:ilvl w:val="1"/>
          <w:numId w:val="142"/>
        </w:numPr>
        <w:spacing w:after="120"/>
        <w:ind w:left="720"/>
        <w:jc w:val="both"/>
        <w:rPr>
          <w:b/>
          <w:sz w:val="20"/>
        </w:rPr>
      </w:pPr>
      <w:r w:rsidRPr="0010474E">
        <w:rPr>
          <w:sz w:val="20"/>
        </w:rPr>
        <w:t xml:space="preserve">List of responsible staff (by job title) for data collection.  </w:t>
      </w:r>
      <w:r w:rsidRPr="0010474E">
        <w:rPr>
          <w:b/>
          <w:sz w:val="20"/>
        </w:rPr>
        <w:t>(40 CFR 63.1983(b)(5)(ii)(D)</w:t>
      </w:r>
      <w:r w:rsidRPr="0010474E">
        <w:rPr>
          <w:rFonts w:cs="Arial"/>
          <w:b/>
          <w:sz w:val="20"/>
        </w:rPr>
        <w:t>)</w:t>
      </w:r>
    </w:p>
    <w:p w14:paraId="00A4373B" w14:textId="77777777" w:rsidR="00D663FC" w:rsidRPr="0010474E" w:rsidRDefault="00D663FC" w:rsidP="00F87123">
      <w:pPr>
        <w:numPr>
          <w:ilvl w:val="1"/>
          <w:numId w:val="142"/>
        </w:numPr>
        <w:spacing w:after="120"/>
        <w:ind w:left="720"/>
        <w:jc w:val="both"/>
        <w:rPr>
          <w:b/>
          <w:sz w:val="20"/>
        </w:rPr>
      </w:pPr>
      <w:r w:rsidRPr="0010474E">
        <w:rPr>
          <w:sz w:val="20"/>
        </w:rPr>
        <w:t xml:space="preserve">Processes and methods used to collect the necessary data. </w:t>
      </w:r>
      <w:r w:rsidRPr="0010474E">
        <w:rPr>
          <w:b/>
          <w:sz w:val="20"/>
        </w:rPr>
        <w:t xml:space="preserve"> (40 CFR 63.1983(b)(5)(ii)(E)</w:t>
      </w:r>
      <w:r w:rsidRPr="0010474E">
        <w:rPr>
          <w:rFonts w:cs="Arial"/>
          <w:b/>
          <w:sz w:val="20"/>
        </w:rPr>
        <w:t>)</w:t>
      </w:r>
    </w:p>
    <w:p w14:paraId="36E774E7" w14:textId="77777777" w:rsidR="00D663FC" w:rsidRPr="0010474E" w:rsidRDefault="00D663FC" w:rsidP="00F87123">
      <w:pPr>
        <w:numPr>
          <w:ilvl w:val="1"/>
          <w:numId w:val="142"/>
        </w:numPr>
        <w:ind w:left="720"/>
        <w:jc w:val="both"/>
        <w:rPr>
          <w:b/>
          <w:sz w:val="20"/>
        </w:rPr>
      </w:pPr>
      <w:r w:rsidRPr="0010474E">
        <w:rPr>
          <w:sz w:val="20"/>
        </w:rPr>
        <w:t xml:space="preserve">Description of the procedures and methods that are used for quality assurance, maintenance, and repair of all continuous monitoring systems (CMS). </w:t>
      </w:r>
      <w:r w:rsidRPr="0010474E">
        <w:rPr>
          <w:b/>
          <w:sz w:val="20"/>
        </w:rPr>
        <w:t xml:space="preserve"> (40 CFR 63.1983(b)(5)(ii)(F)</w:t>
      </w:r>
      <w:r w:rsidRPr="0010474E">
        <w:rPr>
          <w:rFonts w:cs="Arial"/>
          <w:b/>
          <w:sz w:val="20"/>
        </w:rPr>
        <w:t>)</w:t>
      </w:r>
    </w:p>
    <w:p w14:paraId="687C8AAC" w14:textId="77777777" w:rsidR="00D663FC" w:rsidRPr="0010474E" w:rsidRDefault="00D663FC" w:rsidP="00D663FC">
      <w:pPr>
        <w:jc w:val="both"/>
        <w:rPr>
          <w:b/>
          <w:sz w:val="20"/>
        </w:rPr>
      </w:pPr>
    </w:p>
    <w:p w14:paraId="0CE0DC1A" w14:textId="0B143ED8" w:rsidR="00D663FC" w:rsidRPr="0010474E" w:rsidRDefault="00D663FC" w:rsidP="00F87123">
      <w:pPr>
        <w:numPr>
          <w:ilvl w:val="0"/>
          <w:numId w:val="90"/>
        </w:numPr>
        <w:jc w:val="both"/>
        <w:rPr>
          <w:rFonts w:cs="Arial"/>
          <w:b/>
          <w:sz w:val="20"/>
        </w:rPr>
      </w:pPr>
      <w:r w:rsidRPr="0010474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10474E">
        <w:rPr>
          <w:b/>
          <w:sz w:val="20"/>
        </w:rPr>
        <w:t>(40 CFR 63.1961(h)</w:t>
      </w:r>
      <w:r w:rsidRPr="0010474E">
        <w:rPr>
          <w:rFonts w:cs="Arial"/>
          <w:b/>
          <w:sz w:val="20"/>
        </w:rPr>
        <w:t>)</w:t>
      </w:r>
    </w:p>
    <w:p w14:paraId="29688F56" w14:textId="77777777" w:rsidR="00D663FC" w:rsidRPr="0010474E" w:rsidRDefault="00D663FC" w:rsidP="00D663FC">
      <w:pPr>
        <w:ind w:left="360" w:hanging="360"/>
        <w:jc w:val="both"/>
        <w:rPr>
          <w:sz w:val="20"/>
        </w:rPr>
      </w:pPr>
    </w:p>
    <w:p w14:paraId="2B4FB16E" w14:textId="77777777" w:rsidR="00D663FC" w:rsidRPr="0010474E" w:rsidRDefault="00D663FC" w:rsidP="00D663FC">
      <w:pPr>
        <w:tabs>
          <w:tab w:val="left" w:pos="374"/>
        </w:tabs>
        <w:jc w:val="both"/>
        <w:rPr>
          <w:b/>
          <w:u w:val="single"/>
        </w:rPr>
      </w:pPr>
      <w:r w:rsidRPr="0010474E">
        <w:rPr>
          <w:b/>
        </w:rPr>
        <w:lastRenderedPageBreak/>
        <w:t xml:space="preserve">IV.  </w:t>
      </w:r>
      <w:r w:rsidRPr="0010474E">
        <w:rPr>
          <w:b/>
          <w:u w:val="single"/>
        </w:rPr>
        <w:t>DESIGN/EQUIPMENT PARAMETER(S)</w:t>
      </w:r>
    </w:p>
    <w:p w14:paraId="2B56A4F9" w14:textId="77777777" w:rsidR="00D663FC" w:rsidRPr="0010474E" w:rsidRDefault="00D663FC" w:rsidP="00D663FC">
      <w:pPr>
        <w:jc w:val="both"/>
        <w:rPr>
          <w:sz w:val="20"/>
        </w:rPr>
      </w:pPr>
    </w:p>
    <w:p w14:paraId="3603C065" w14:textId="77777777" w:rsidR="00D663FC" w:rsidRPr="0010474E" w:rsidRDefault="00D663FC" w:rsidP="00F87123">
      <w:pPr>
        <w:numPr>
          <w:ilvl w:val="0"/>
          <w:numId w:val="154"/>
        </w:numPr>
        <w:jc w:val="both"/>
        <w:rPr>
          <w:sz w:val="20"/>
        </w:rPr>
      </w:pPr>
      <w:r w:rsidRPr="0010474E">
        <w:rPr>
          <w:sz w:val="20"/>
        </w:rPr>
        <w:t xml:space="preserve">The permittee must install and properly operate a treatment system in accordance with 40 CFR 63.1981(d)(2).  </w:t>
      </w:r>
      <w:r w:rsidRPr="0010474E">
        <w:rPr>
          <w:b/>
          <w:sz w:val="20"/>
        </w:rPr>
        <w:t>(40 CFR 63.1961(d)</w:t>
      </w:r>
      <w:r w:rsidRPr="0010474E">
        <w:rPr>
          <w:rFonts w:cs="Arial"/>
          <w:b/>
          <w:sz w:val="20"/>
        </w:rPr>
        <w:t>)</w:t>
      </w:r>
    </w:p>
    <w:p w14:paraId="48F8B7A9" w14:textId="77777777" w:rsidR="00D663FC" w:rsidRPr="0010474E" w:rsidRDefault="00D663FC" w:rsidP="00D663FC">
      <w:pPr>
        <w:jc w:val="both"/>
        <w:rPr>
          <w:sz w:val="20"/>
        </w:rPr>
      </w:pPr>
    </w:p>
    <w:p w14:paraId="08AAA77D" w14:textId="77777777" w:rsidR="00D663FC" w:rsidRPr="0010474E" w:rsidRDefault="00D663FC" w:rsidP="00F87123">
      <w:pPr>
        <w:numPr>
          <w:ilvl w:val="0"/>
          <w:numId w:val="154"/>
        </w:numPr>
        <w:jc w:val="both"/>
        <w:rPr>
          <w:rFonts w:cs="Arial"/>
          <w:b/>
          <w:sz w:val="20"/>
        </w:rPr>
      </w:pPr>
      <w:r w:rsidRPr="0010474E">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10474E">
        <w:rPr>
          <w:b/>
          <w:sz w:val="20"/>
        </w:rPr>
        <w:t>(40 CFR 63.1961(g)</w:t>
      </w:r>
      <w:r w:rsidRPr="0010474E">
        <w:rPr>
          <w:rFonts w:cs="Arial"/>
          <w:b/>
          <w:sz w:val="20"/>
        </w:rPr>
        <w:t>)</w:t>
      </w:r>
    </w:p>
    <w:p w14:paraId="15E818C4" w14:textId="37E57E43" w:rsidR="00D663FC" w:rsidRPr="0010474E" w:rsidRDefault="00D663FC" w:rsidP="00D663FC">
      <w:pPr>
        <w:jc w:val="both"/>
        <w:rPr>
          <w:sz w:val="20"/>
        </w:rPr>
      </w:pPr>
    </w:p>
    <w:p w14:paraId="040ACD15" w14:textId="77777777" w:rsidR="00D663FC" w:rsidRPr="0010474E" w:rsidRDefault="00D663FC" w:rsidP="00D663FC">
      <w:pPr>
        <w:jc w:val="both"/>
        <w:rPr>
          <w:b/>
          <w:u w:val="single"/>
        </w:rPr>
      </w:pPr>
      <w:r w:rsidRPr="0010474E">
        <w:rPr>
          <w:b/>
        </w:rPr>
        <w:t xml:space="preserve">V.  </w:t>
      </w:r>
      <w:r w:rsidRPr="0010474E">
        <w:rPr>
          <w:b/>
          <w:u w:val="single"/>
        </w:rPr>
        <w:t>TESTING/SAMPLING</w:t>
      </w:r>
    </w:p>
    <w:p w14:paraId="2D6A42BF" w14:textId="77777777" w:rsidR="00D663FC" w:rsidRPr="0010474E" w:rsidRDefault="00D663FC" w:rsidP="00D663FC">
      <w:pPr>
        <w:jc w:val="both"/>
        <w:rPr>
          <w:b/>
          <w:sz w:val="20"/>
        </w:rPr>
      </w:pPr>
      <w:r w:rsidRPr="0010474E">
        <w:rPr>
          <w:sz w:val="20"/>
        </w:rPr>
        <w:t xml:space="preserve">Records must be maintained on file for a period of five years.  </w:t>
      </w:r>
      <w:r w:rsidRPr="0010474E">
        <w:rPr>
          <w:b/>
          <w:sz w:val="20"/>
        </w:rPr>
        <w:t>(R 336.1213(3)(b)(ii))</w:t>
      </w:r>
    </w:p>
    <w:p w14:paraId="608F61FE" w14:textId="77777777" w:rsidR="00D663FC" w:rsidRPr="0010474E" w:rsidRDefault="00D663FC" w:rsidP="00D663FC">
      <w:pPr>
        <w:jc w:val="both"/>
        <w:rPr>
          <w:sz w:val="20"/>
        </w:rPr>
      </w:pPr>
    </w:p>
    <w:p w14:paraId="77AF277C" w14:textId="77777777" w:rsidR="00D663FC" w:rsidRPr="0010474E" w:rsidRDefault="00D663FC" w:rsidP="00D663FC">
      <w:pPr>
        <w:jc w:val="both"/>
        <w:rPr>
          <w:sz w:val="20"/>
        </w:rPr>
      </w:pPr>
      <w:r w:rsidRPr="0010474E">
        <w:rPr>
          <w:sz w:val="20"/>
        </w:rPr>
        <w:t>NA</w:t>
      </w:r>
    </w:p>
    <w:p w14:paraId="158AB490" w14:textId="77777777" w:rsidR="00D663FC" w:rsidRPr="0010474E" w:rsidRDefault="00D663FC" w:rsidP="00D663FC">
      <w:pPr>
        <w:jc w:val="both"/>
        <w:rPr>
          <w:sz w:val="20"/>
        </w:rPr>
      </w:pPr>
    </w:p>
    <w:p w14:paraId="053DBD2D" w14:textId="77777777" w:rsidR="00D663FC" w:rsidRPr="0010474E" w:rsidRDefault="00D663FC" w:rsidP="00D663FC">
      <w:pPr>
        <w:tabs>
          <w:tab w:val="left" w:pos="374"/>
        </w:tabs>
        <w:jc w:val="both"/>
      </w:pPr>
      <w:r w:rsidRPr="0010474E">
        <w:rPr>
          <w:b/>
        </w:rPr>
        <w:t xml:space="preserve">VI.  </w:t>
      </w:r>
      <w:r w:rsidRPr="0010474E">
        <w:rPr>
          <w:b/>
          <w:u w:val="single"/>
        </w:rPr>
        <w:t>MONITORING/RECORDKEEPING</w:t>
      </w:r>
    </w:p>
    <w:p w14:paraId="2C8F180D" w14:textId="77777777" w:rsidR="00D663FC" w:rsidRPr="0010474E" w:rsidRDefault="00D663FC" w:rsidP="00D663FC">
      <w:pPr>
        <w:jc w:val="both"/>
        <w:rPr>
          <w:sz w:val="20"/>
        </w:rPr>
      </w:pPr>
      <w:r w:rsidRPr="0010474E">
        <w:rPr>
          <w:sz w:val="20"/>
        </w:rPr>
        <w:t xml:space="preserve">Records must be maintained on file for a period of five years.  </w:t>
      </w:r>
      <w:r w:rsidRPr="0010474E">
        <w:rPr>
          <w:b/>
          <w:sz w:val="20"/>
        </w:rPr>
        <w:t>(R 336.1213(3)(b)(ii))</w:t>
      </w:r>
    </w:p>
    <w:p w14:paraId="089A871D" w14:textId="77777777" w:rsidR="00D663FC" w:rsidRPr="0010474E" w:rsidRDefault="00D663FC" w:rsidP="00D663FC">
      <w:pPr>
        <w:jc w:val="both"/>
        <w:rPr>
          <w:sz w:val="20"/>
        </w:rPr>
      </w:pPr>
    </w:p>
    <w:p w14:paraId="2B3E1597" w14:textId="77777777" w:rsidR="00D663FC" w:rsidRPr="0010474E" w:rsidRDefault="00D663FC" w:rsidP="00F87123">
      <w:pPr>
        <w:numPr>
          <w:ilvl w:val="0"/>
          <w:numId w:val="155"/>
        </w:numPr>
        <w:spacing w:after="120"/>
        <w:jc w:val="both"/>
        <w:rPr>
          <w:sz w:val="20"/>
        </w:rPr>
      </w:pPr>
      <w:r w:rsidRPr="0010474E">
        <w:rPr>
          <w:sz w:val="20"/>
        </w:rPr>
        <w:t>The permittee must keep monthly records of all treatment system operating parameters specified to be monitored according to 40 CFR 63.1961.  The records must include:</w:t>
      </w:r>
    </w:p>
    <w:p w14:paraId="07CF0239" w14:textId="77777777" w:rsidR="00D663FC" w:rsidRPr="0010474E" w:rsidRDefault="00D663FC" w:rsidP="00F87123">
      <w:pPr>
        <w:numPr>
          <w:ilvl w:val="1"/>
          <w:numId w:val="155"/>
        </w:numPr>
        <w:tabs>
          <w:tab w:val="clear" w:pos="360"/>
        </w:tabs>
        <w:spacing w:after="120"/>
        <w:jc w:val="both"/>
        <w:rPr>
          <w:sz w:val="20"/>
        </w:rPr>
      </w:pPr>
      <w:r w:rsidRPr="0010474E">
        <w:rPr>
          <w:sz w:val="20"/>
        </w:rPr>
        <w:t xml:space="preserve">Continuous records of the indication of flow </w:t>
      </w:r>
      <w:r w:rsidRPr="0010474E">
        <w:rPr>
          <w:rFonts w:cs="Arial"/>
          <w:sz w:val="20"/>
        </w:rPr>
        <w:t xml:space="preserve">and gas flow rate </w:t>
      </w:r>
      <w:r w:rsidRPr="0010474E">
        <w:rPr>
          <w:sz w:val="20"/>
        </w:rPr>
        <w:t xml:space="preserve">to the treatment system.  </w:t>
      </w:r>
      <w:r w:rsidRPr="0010474E">
        <w:rPr>
          <w:b/>
          <w:sz w:val="20"/>
        </w:rPr>
        <w:t>(40 CFR 63.1983(c)(2))</w:t>
      </w:r>
    </w:p>
    <w:p w14:paraId="2B94F94F" w14:textId="77777777" w:rsidR="00D663FC" w:rsidRPr="0010474E" w:rsidRDefault="00D663FC" w:rsidP="00F87123">
      <w:pPr>
        <w:numPr>
          <w:ilvl w:val="1"/>
          <w:numId w:val="155"/>
        </w:numPr>
        <w:tabs>
          <w:tab w:val="clear" w:pos="360"/>
        </w:tabs>
        <w:spacing w:after="120"/>
        <w:jc w:val="both"/>
        <w:rPr>
          <w:sz w:val="20"/>
        </w:rPr>
      </w:pPr>
      <w:r w:rsidRPr="0010474E">
        <w:rPr>
          <w:sz w:val="20"/>
        </w:rPr>
        <w:t xml:space="preserve">The indication of bypass flow or records of monthly inspections of car-seals or lock-and-key configurations used to seal bypass lines. </w:t>
      </w:r>
      <w:r w:rsidRPr="0010474E">
        <w:rPr>
          <w:b/>
          <w:sz w:val="20"/>
        </w:rPr>
        <w:t xml:space="preserve"> (40 CFR 63.1983(c)(2))</w:t>
      </w:r>
    </w:p>
    <w:p w14:paraId="0D2D12CF" w14:textId="77777777" w:rsidR="00D663FC" w:rsidRPr="0010474E" w:rsidRDefault="00D663FC" w:rsidP="00F87123">
      <w:pPr>
        <w:numPr>
          <w:ilvl w:val="1"/>
          <w:numId w:val="155"/>
        </w:numPr>
        <w:tabs>
          <w:tab w:val="clear" w:pos="360"/>
        </w:tabs>
        <w:jc w:val="both"/>
        <w:rPr>
          <w:sz w:val="20"/>
        </w:rPr>
      </w:pPr>
      <w:r w:rsidRPr="0010474E">
        <w:rPr>
          <w:sz w:val="20"/>
        </w:rPr>
        <w:t xml:space="preserve">Maintenance and repair of the monitoring system.  </w:t>
      </w:r>
      <w:r w:rsidRPr="0010474E">
        <w:rPr>
          <w:b/>
          <w:sz w:val="20"/>
        </w:rPr>
        <w:t>(40 CFR 63.1961(h))</w:t>
      </w:r>
    </w:p>
    <w:p w14:paraId="15375124" w14:textId="77777777" w:rsidR="00D663FC" w:rsidRPr="0010474E" w:rsidRDefault="00D663FC" w:rsidP="00D663FC">
      <w:pPr>
        <w:jc w:val="both"/>
        <w:rPr>
          <w:sz w:val="20"/>
        </w:rPr>
      </w:pPr>
    </w:p>
    <w:p w14:paraId="06307F90" w14:textId="77777777" w:rsidR="00D663FC" w:rsidRPr="0010474E" w:rsidRDefault="00D663FC" w:rsidP="00D663FC">
      <w:pPr>
        <w:tabs>
          <w:tab w:val="left" w:pos="374"/>
        </w:tabs>
        <w:jc w:val="both"/>
        <w:rPr>
          <w:b/>
          <w:u w:val="single"/>
        </w:rPr>
      </w:pPr>
      <w:r w:rsidRPr="0010474E">
        <w:rPr>
          <w:b/>
        </w:rPr>
        <w:t xml:space="preserve">VII.  </w:t>
      </w:r>
      <w:r w:rsidRPr="0010474E">
        <w:rPr>
          <w:b/>
          <w:u w:val="single"/>
        </w:rPr>
        <w:t>REPORTING</w:t>
      </w:r>
    </w:p>
    <w:p w14:paraId="0D9A749B" w14:textId="77777777" w:rsidR="00D663FC" w:rsidRPr="0010474E" w:rsidRDefault="00D663FC" w:rsidP="00D663FC">
      <w:pPr>
        <w:jc w:val="both"/>
        <w:rPr>
          <w:sz w:val="20"/>
        </w:rPr>
      </w:pPr>
    </w:p>
    <w:p w14:paraId="7978281C" w14:textId="77777777" w:rsidR="00D663FC" w:rsidRPr="0010474E" w:rsidRDefault="00D663FC" w:rsidP="00D663FC">
      <w:pPr>
        <w:ind w:left="360" w:hanging="360"/>
        <w:jc w:val="both"/>
        <w:rPr>
          <w:b/>
          <w:sz w:val="20"/>
        </w:rPr>
      </w:pPr>
      <w:r w:rsidRPr="0010474E">
        <w:rPr>
          <w:sz w:val="20"/>
        </w:rPr>
        <w:t>1.</w:t>
      </w:r>
      <w:r w:rsidRPr="0010474E">
        <w:rPr>
          <w:sz w:val="20"/>
        </w:rPr>
        <w:tab/>
        <w:t xml:space="preserve">Prompt reporting of deviations pursuant to General Conditions 21 and 22 of Part A.  </w:t>
      </w:r>
      <w:r w:rsidRPr="0010474E">
        <w:rPr>
          <w:b/>
          <w:sz w:val="20"/>
        </w:rPr>
        <w:t>(R 336.1213(3)(c)(ii))</w:t>
      </w:r>
    </w:p>
    <w:p w14:paraId="11A7B728" w14:textId="77777777" w:rsidR="00D663FC" w:rsidRPr="0010474E" w:rsidRDefault="00D663FC" w:rsidP="00D663FC">
      <w:pPr>
        <w:ind w:left="360" w:hanging="360"/>
        <w:jc w:val="both"/>
        <w:rPr>
          <w:bCs/>
          <w:sz w:val="20"/>
        </w:rPr>
      </w:pPr>
    </w:p>
    <w:p w14:paraId="6A2A2C1B" w14:textId="77777777" w:rsidR="00D663FC" w:rsidRPr="0010474E" w:rsidRDefault="00D663FC" w:rsidP="00D663FC">
      <w:pPr>
        <w:ind w:left="360" w:hanging="360"/>
        <w:jc w:val="both"/>
        <w:rPr>
          <w:sz w:val="20"/>
        </w:rPr>
      </w:pPr>
      <w:r w:rsidRPr="0010474E">
        <w:rPr>
          <w:sz w:val="20"/>
        </w:rPr>
        <w:t>2.</w:t>
      </w:r>
      <w:r w:rsidRPr="0010474E">
        <w:rPr>
          <w:sz w:val="20"/>
        </w:rPr>
        <w:tab/>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10474E">
        <w:rPr>
          <w:b/>
          <w:sz w:val="20"/>
        </w:rPr>
        <w:t>(R 336.1213(3)(c)(i))</w:t>
      </w:r>
    </w:p>
    <w:p w14:paraId="6EEAF8F3" w14:textId="77777777" w:rsidR="00D663FC" w:rsidRPr="0010474E" w:rsidRDefault="00D663FC" w:rsidP="00D663FC">
      <w:pPr>
        <w:ind w:left="360" w:hanging="360"/>
        <w:jc w:val="both"/>
        <w:rPr>
          <w:sz w:val="20"/>
        </w:rPr>
      </w:pPr>
    </w:p>
    <w:p w14:paraId="475D66C2" w14:textId="77777777" w:rsidR="00D663FC" w:rsidRPr="0010474E" w:rsidRDefault="00D663FC" w:rsidP="00F87123">
      <w:pPr>
        <w:numPr>
          <w:ilvl w:val="0"/>
          <w:numId w:val="156"/>
        </w:numPr>
        <w:jc w:val="both"/>
        <w:rPr>
          <w:sz w:val="20"/>
        </w:rPr>
      </w:pPr>
      <w:r w:rsidRPr="0010474E">
        <w:rPr>
          <w:sz w:val="20"/>
        </w:rPr>
        <w:t xml:space="preserve">Annual certification of compliance pursuant to General Conditions 19 and 20 of Part A.  The report must be postmarked or received by the appropriate AQD District Office by March 15 for the previous calendar year.  </w:t>
      </w:r>
      <w:r w:rsidRPr="0010474E">
        <w:rPr>
          <w:b/>
          <w:sz w:val="20"/>
        </w:rPr>
        <w:t>(R 336.1213(4)(c))</w:t>
      </w:r>
    </w:p>
    <w:p w14:paraId="653BEA47" w14:textId="77777777" w:rsidR="00D663FC" w:rsidRPr="0010474E" w:rsidRDefault="00D663FC" w:rsidP="00D663FC">
      <w:pPr>
        <w:jc w:val="both"/>
        <w:rPr>
          <w:sz w:val="20"/>
        </w:rPr>
      </w:pPr>
    </w:p>
    <w:p w14:paraId="4697A2C6" w14:textId="77777777" w:rsidR="00D663FC" w:rsidRPr="0010474E" w:rsidRDefault="00D663FC" w:rsidP="00F87123">
      <w:pPr>
        <w:numPr>
          <w:ilvl w:val="0"/>
          <w:numId w:val="156"/>
        </w:numPr>
        <w:spacing w:after="120"/>
        <w:jc w:val="both"/>
        <w:rPr>
          <w:sz w:val="20"/>
        </w:rPr>
      </w:pPr>
      <w:r w:rsidRPr="0010474E">
        <w:rPr>
          <w:sz w:val="20"/>
        </w:rPr>
        <w:t>The permittee must submit to the appropriate AQD District Office semiannual reports for the landfill gas treatment system.  The reports must be received by the appropriate AQD District Office by March 15 for reporting period July 1 to December 31 and September 15 for reporting period January 1 to June 30.  The reports must include the following:</w:t>
      </w:r>
    </w:p>
    <w:p w14:paraId="424C5EDF" w14:textId="77777777" w:rsidR="00D663FC" w:rsidRPr="0010474E" w:rsidRDefault="00D663FC" w:rsidP="00F87123">
      <w:pPr>
        <w:numPr>
          <w:ilvl w:val="0"/>
          <w:numId w:val="157"/>
        </w:numPr>
        <w:spacing w:before="120" w:after="120"/>
        <w:ind w:left="720" w:hanging="360"/>
        <w:jc w:val="both"/>
        <w:rPr>
          <w:sz w:val="20"/>
        </w:rPr>
      </w:pPr>
      <w:bookmarkStart w:id="180" w:name="_Hlk54047884"/>
      <w:r w:rsidRPr="0010474E">
        <w:rPr>
          <w:sz w:val="20"/>
        </w:rPr>
        <w:t xml:space="preserve">The number of times the parameters for the treatment system under 40 CFR 63.1961(g) were exceeded.  </w:t>
      </w:r>
      <w:r w:rsidRPr="0010474E">
        <w:rPr>
          <w:b/>
          <w:sz w:val="20"/>
        </w:rPr>
        <w:t>(40 CFR 63.1981(h)(1)(iii)</w:t>
      </w:r>
    </w:p>
    <w:p w14:paraId="06E05BCB" w14:textId="77777777" w:rsidR="00D663FC" w:rsidRPr="0010474E" w:rsidRDefault="00D663FC" w:rsidP="00F87123">
      <w:pPr>
        <w:numPr>
          <w:ilvl w:val="0"/>
          <w:numId w:val="157"/>
        </w:numPr>
        <w:spacing w:before="120" w:after="120"/>
        <w:ind w:left="720" w:hanging="360"/>
        <w:jc w:val="both"/>
        <w:rPr>
          <w:b/>
          <w:sz w:val="20"/>
        </w:rPr>
      </w:pPr>
      <w:r w:rsidRPr="0010474E">
        <w:rPr>
          <w:sz w:val="20"/>
        </w:rPr>
        <w:t xml:space="preserve">Description and duration of all periods when the gas stream is diverted from the treatment system through a bypass line or the indication of bypass flow.  </w:t>
      </w:r>
      <w:r w:rsidRPr="0010474E">
        <w:rPr>
          <w:b/>
          <w:sz w:val="20"/>
        </w:rPr>
        <w:t>(40 CFR 63.1981(h)(2))</w:t>
      </w:r>
    </w:p>
    <w:p w14:paraId="682E38DC" w14:textId="77777777" w:rsidR="00D663FC" w:rsidRPr="0010474E" w:rsidRDefault="00D663FC" w:rsidP="00F87123">
      <w:pPr>
        <w:numPr>
          <w:ilvl w:val="0"/>
          <w:numId w:val="157"/>
        </w:numPr>
        <w:spacing w:before="120"/>
        <w:ind w:left="720" w:hanging="360"/>
        <w:jc w:val="both"/>
        <w:rPr>
          <w:sz w:val="20"/>
        </w:rPr>
      </w:pPr>
      <w:r w:rsidRPr="0010474E">
        <w:rPr>
          <w:sz w:val="20"/>
        </w:rPr>
        <w:t xml:space="preserve">Description and duration of all periods when the treatment system was not operating and length of time the treatment system was not operating.  </w:t>
      </w:r>
      <w:r w:rsidRPr="0010474E">
        <w:rPr>
          <w:b/>
          <w:sz w:val="20"/>
        </w:rPr>
        <w:t>(40 CFR 63.1981(h)(3))</w:t>
      </w:r>
    </w:p>
    <w:bookmarkEnd w:id="180"/>
    <w:p w14:paraId="50484004" w14:textId="1305BB5A" w:rsidR="0051320B" w:rsidRPr="0010474E" w:rsidRDefault="0051320B">
      <w:pPr>
        <w:rPr>
          <w:rFonts w:cs="Arial"/>
          <w:sz w:val="20"/>
        </w:rPr>
      </w:pPr>
      <w:r w:rsidRPr="0010474E">
        <w:rPr>
          <w:rFonts w:cs="Arial"/>
          <w:sz w:val="20"/>
        </w:rPr>
        <w:br w:type="page"/>
      </w:r>
    </w:p>
    <w:p w14:paraId="5DF11D5F" w14:textId="77777777" w:rsidR="00D663FC" w:rsidRPr="0010474E" w:rsidRDefault="00D663FC" w:rsidP="00D663FC">
      <w:pPr>
        <w:jc w:val="both"/>
        <w:rPr>
          <w:rFonts w:cs="Arial"/>
          <w:sz w:val="20"/>
        </w:rPr>
      </w:pPr>
    </w:p>
    <w:p w14:paraId="7ECCA919" w14:textId="77777777" w:rsidR="00D663FC" w:rsidRPr="0010474E" w:rsidRDefault="00D663FC" w:rsidP="00F87123">
      <w:pPr>
        <w:numPr>
          <w:ilvl w:val="0"/>
          <w:numId w:val="89"/>
        </w:numPr>
        <w:tabs>
          <w:tab w:val="clear" w:pos="720"/>
        </w:tabs>
        <w:ind w:left="360"/>
        <w:jc w:val="both"/>
        <w:rPr>
          <w:sz w:val="20"/>
        </w:rPr>
      </w:pPr>
      <w:r w:rsidRPr="0010474E">
        <w:rPr>
          <w:sz w:val="20"/>
        </w:rPr>
        <w:t>The permittee must submit reports electronically according to the following:</w:t>
      </w:r>
    </w:p>
    <w:p w14:paraId="0C802782" w14:textId="54C9C586" w:rsidR="00D663FC" w:rsidRPr="0010474E" w:rsidRDefault="00D663FC" w:rsidP="00F87123">
      <w:pPr>
        <w:numPr>
          <w:ilvl w:val="1"/>
          <w:numId w:val="88"/>
        </w:numPr>
        <w:spacing w:before="120" w:after="120"/>
        <w:jc w:val="both"/>
        <w:rPr>
          <w:sz w:val="20"/>
        </w:rPr>
      </w:pPr>
      <w:r w:rsidRPr="0010474E">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38" w:tgtFrame="_blank" w:history="1">
        <w:r w:rsidR="00264FC4" w:rsidRPr="003B50CC">
          <w:rPr>
            <w:rStyle w:val="Hyperlink"/>
            <w:rFonts w:cs="Arial"/>
            <w:sz w:val="20"/>
          </w:rPr>
          <w:t>https://www.epa.gov/electronic-reporting-air-emissions/electronic-reporting-tool-ert</w:t>
        </w:r>
      </w:hyperlink>
      <w:r w:rsidRPr="0010474E">
        <w:rPr>
          <w:i/>
          <w:iCs/>
          <w:sz w:val="20"/>
        </w:rPr>
        <w:t>)</w:t>
      </w:r>
      <w:r w:rsidRPr="0010474E">
        <w:rPr>
          <w:sz w:val="20"/>
        </w:rPr>
        <w:t>.  Submit the results of the performance test to the USEPA via the Compliance and Emissions Data Reporting Interface (CEDRI), which can be accessed through the USEPA's CDX (</w:t>
      </w:r>
      <w:hyperlink r:id="rId39" w:history="1">
        <w:r w:rsidRPr="00F248F9">
          <w:rPr>
            <w:color w:val="0000FF"/>
            <w:sz w:val="20"/>
          </w:rPr>
          <w:t>https://cdx.epa.gov/</w:t>
        </w:r>
      </w:hyperlink>
      <w:r w:rsidRPr="0010474E">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10474E">
        <w:rPr>
          <w:b/>
          <w:bCs/>
          <w:sz w:val="20"/>
        </w:rPr>
        <w:t>(40 CFR 63.1981(l)(1)(i)</w:t>
      </w:r>
    </w:p>
    <w:p w14:paraId="2B7870C8" w14:textId="77777777" w:rsidR="00D663FC" w:rsidRPr="0010474E" w:rsidRDefault="00D663FC" w:rsidP="00F87123">
      <w:pPr>
        <w:numPr>
          <w:ilvl w:val="1"/>
          <w:numId w:val="88"/>
        </w:numPr>
        <w:spacing w:before="120" w:after="120"/>
        <w:jc w:val="both"/>
        <w:rPr>
          <w:sz w:val="20"/>
        </w:rPr>
      </w:pPr>
      <w:r w:rsidRPr="0010474E">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10474E">
        <w:rPr>
          <w:b/>
          <w:bCs/>
          <w:sz w:val="20"/>
        </w:rPr>
        <w:t>(40 CFR 63.1981(l)(1)(ii)</w:t>
      </w:r>
    </w:p>
    <w:p w14:paraId="468B783B" w14:textId="2657D4CC" w:rsidR="00D663FC" w:rsidRPr="0010474E" w:rsidRDefault="00D663FC" w:rsidP="00F87123">
      <w:pPr>
        <w:numPr>
          <w:ilvl w:val="1"/>
          <w:numId w:val="88"/>
        </w:numPr>
        <w:spacing w:before="120"/>
        <w:jc w:val="both"/>
        <w:rPr>
          <w:sz w:val="20"/>
        </w:rPr>
      </w:pPr>
      <w:r w:rsidRPr="0010474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0" w:history="1">
        <w:r w:rsidRPr="00F248F9">
          <w:rPr>
            <w:color w:val="0000FF"/>
            <w:sz w:val="20"/>
          </w:rPr>
          <w:t>https://www.epa.gov/chief</w:t>
        </w:r>
      </w:hyperlink>
      <w:r w:rsidRPr="0010474E">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10474E">
        <w:rPr>
          <w:b/>
          <w:bCs/>
          <w:sz w:val="20"/>
        </w:rPr>
        <w:t>(40 CFR 63.1981(l)(2))</w:t>
      </w:r>
    </w:p>
    <w:p w14:paraId="6F904586" w14:textId="77777777" w:rsidR="00D663FC" w:rsidRPr="0010474E" w:rsidRDefault="00D663FC" w:rsidP="00D663FC">
      <w:pPr>
        <w:rPr>
          <w:sz w:val="20"/>
        </w:rPr>
      </w:pPr>
    </w:p>
    <w:p w14:paraId="0CC81A92" w14:textId="77777777" w:rsidR="00D663FC" w:rsidRPr="0010474E" w:rsidRDefault="00D663FC" w:rsidP="00F87123">
      <w:pPr>
        <w:numPr>
          <w:ilvl w:val="0"/>
          <w:numId w:val="89"/>
        </w:numPr>
        <w:tabs>
          <w:tab w:val="clear" w:pos="720"/>
        </w:tabs>
        <w:ind w:left="360"/>
        <w:jc w:val="both"/>
        <w:rPr>
          <w:sz w:val="20"/>
        </w:rPr>
      </w:pPr>
      <w:r w:rsidRPr="0010474E">
        <w:rPr>
          <w:rFonts w:cs="Arial"/>
          <w:sz w:val="20"/>
        </w:rPr>
        <w:t xml:space="preserve">The permittee shall submit any performance test reports and all other reports required by 40 CFR Part 63, Subpart AAAA to the appropriate AQD District Office, in a format approved by the AQD District Supervisor.  </w:t>
      </w:r>
      <w:r w:rsidRPr="0010474E">
        <w:rPr>
          <w:rFonts w:cs="Arial"/>
          <w:b/>
          <w:sz w:val="20"/>
        </w:rPr>
        <w:t>(R 336.1213(3)(c), R 336.2001(5))</w:t>
      </w:r>
    </w:p>
    <w:p w14:paraId="73B0144C" w14:textId="77777777" w:rsidR="00D663FC" w:rsidRPr="0010474E" w:rsidRDefault="00D663FC" w:rsidP="00D663FC">
      <w:pPr>
        <w:jc w:val="both"/>
        <w:rPr>
          <w:rFonts w:cs="Arial"/>
          <w:sz w:val="20"/>
        </w:rPr>
      </w:pPr>
    </w:p>
    <w:p w14:paraId="4507AFD4" w14:textId="67307FAE" w:rsidR="00D663FC" w:rsidRPr="0010474E" w:rsidRDefault="00D663FC" w:rsidP="00D663FC">
      <w:pPr>
        <w:jc w:val="both"/>
        <w:rPr>
          <w:rFonts w:cs="Arial"/>
          <w:b/>
          <w:sz w:val="20"/>
        </w:rPr>
      </w:pPr>
      <w:r w:rsidRPr="0010474E">
        <w:rPr>
          <w:rFonts w:cs="Arial"/>
          <w:b/>
          <w:sz w:val="20"/>
        </w:rPr>
        <w:t xml:space="preserve">See </w:t>
      </w:r>
      <w:r w:rsidR="00510B31" w:rsidRPr="0010474E">
        <w:rPr>
          <w:rFonts w:cs="Arial"/>
          <w:b/>
          <w:sz w:val="20"/>
        </w:rPr>
        <w:t>Appendix 8</w:t>
      </w:r>
      <w:r w:rsidR="00034E5B" w:rsidRPr="0010474E">
        <w:rPr>
          <w:rFonts w:cs="Arial"/>
          <w:b/>
          <w:sz w:val="20"/>
        </w:rPr>
        <w:t>-2</w:t>
      </w:r>
    </w:p>
    <w:p w14:paraId="52F13A8C" w14:textId="77777777" w:rsidR="00D663FC" w:rsidRPr="0010474E" w:rsidRDefault="00D663FC" w:rsidP="00D663FC">
      <w:pPr>
        <w:jc w:val="both"/>
        <w:rPr>
          <w:rFonts w:cs="Arial"/>
          <w:sz w:val="20"/>
        </w:rPr>
      </w:pPr>
    </w:p>
    <w:p w14:paraId="0B5FE13B" w14:textId="77777777" w:rsidR="00D663FC" w:rsidRPr="0010474E" w:rsidRDefault="00D663FC" w:rsidP="00D663FC">
      <w:pPr>
        <w:tabs>
          <w:tab w:val="left" w:pos="561"/>
        </w:tabs>
        <w:jc w:val="both"/>
      </w:pPr>
      <w:r w:rsidRPr="0010474E">
        <w:rPr>
          <w:b/>
        </w:rPr>
        <w:t xml:space="preserve">VIII.  </w:t>
      </w:r>
      <w:r w:rsidRPr="0010474E">
        <w:rPr>
          <w:b/>
          <w:u w:val="single"/>
        </w:rPr>
        <w:t>STACK/VENT RESTRICTION(S)</w:t>
      </w:r>
    </w:p>
    <w:p w14:paraId="78505C23" w14:textId="77777777" w:rsidR="00D663FC" w:rsidRPr="0010474E" w:rsidRDefault="00D663FC" w:rsidP="00D663FC">
      <w:pPr>
        <w:jc w:val="both"/>
        <w:rPr>
          <w:sz w:val="20"/>
        </w:rPr>
      </w:pPr>
    </w:p>
    <w:p w14:paraId="3DEBA466" w14:textId="77777777" w:rsidR="00D663FC" w:rsidRPr="0010474E" w:rsidRDefault="00D663FC" w:rsidP="00D663FC">
      <w:pPr>
        <w:jc w:val="both"/>
        <w:rPr>
          <w:sz w:val="20"/>
        </w:rPr>
      </w:pPr>
      <w:r w:rsidRPr="0010474E">
        <w:rPr>
          <w:sz w:val="20"/>
        </w:rPr>
        <w:t>NA</w:t>
      </w:r>
    </w:p>
    <w:p w14:paraId="140EB64C" w14:textId="77777777" w:rsidR="00D663FC" w:rsidRPr="0010474E" w:rsidRDefault="00D663FC" w:rsidP="00D663FC">
      <w:pPr>
        <w:jc w:val="both"/>
        <w:rPr>
          <w:sz w:val="20"/>
        </w:rPr>
      </w:pPr>
    </w:p>
    <w:p w14:paraId="137441E7" w14:textId="77777777" w:rsidR="00D663FC" w:rsidRPr="0010474E" w:rsidRDefault="00D663FC" w:rsidP="00D663FC">
      <w:pPr>
        <w:tabs>
          <w:tab w:val="left" w:pos="374"/>
        </w:tabs>
        <w:jc w:val="both"/>
      </w:pPr>
      <w:r w:rsidRPr="0010474E">
        <w:rPr>
          <w:b/>
        </w:rPr>
        <w:t xml:space="preserve">IX.  </w:t>
      </w:r>
      <w:r w:rsidRPr="0010474E">
        <w:rPr>
          <w:b/>
          <w:u w:val="single"/>
        </w:rPr>
        <w:t>OTHER REQUIREMENT(S)</w:t>
      </w:r>
    </w:p>
    <w:p w14:paraId="6E10E88C" w14:textId="77777777" w:rsidR="00D663FC" w:rsidRPr="0010474E" w:rsidRDefault="00D663FC" w:rsidP="00D663FC">
      <w:pPr>
        <w:jc w:val="both"/>
        <w:rPr>
          <w:sz w:val="20"/>
        </w:rPr>
      </w:pPr>
    </w:p>
    <w:p w14:paraId="19B63474" w14:textId="77777777" w:rsidR="00D663FC" w:rsidRPr="0010474E" w:rsidRDefault="00D663FC" w:rsidP="00F87123">
      <w:pPr>
        <w:numPr>
          <w:ilvl w:val="0"/>
          <w:numId w:val="158"/>
        </w:numPr>
        <w:autoSpaceDE w:val="0"/>
        <w:autoSpaceDN w:val="0"/>
        <w:adjustRightInd w:val="0"/>
        <w:jc w:val="both"/>
        <w:rPr>
          <w:sz w:val="20"/>
        </w:rPr>
      </w:pPr>
      <w:r w:rsidRPr="0010474E">
        <w:rPr>
          <w:sz w:val="20"/>
        </w:rPr>
        <w:t xml:space="preserve">The permittee must comply with all applicable provisions of </w:t>
      </w:r>
      <w:r w:rsidRPr="0010474E">
        <w:rPr>
          <w:rFonts w:cs="Arial"/>
          <w:sz w:val="20"/>
        </w:rPr>
        <w:t xml:space="preserve">the National Emissions Standards for Hazardous Air Pollutants: Municipal Solid Waste Landfills as specified in </w:t>
      </w:r>
      <w:r w:rsidRPr="0010474E">
        <w:rPr>
          <w:sz w:val="20"/>
        </w:rPr>
        <w:t xml:space="preserve">40 CFR Part 63, Subparts A and AAAA.  </w:t>
      </w:r>
      <w:r w:rsidRPr="0010474E">
        <w:rPr>
          <w:b/>
          <w:sz w:val="20"/>
        </w:rPr>
        <w:t>(40 CFR Part 63, Subparts A and AAAA)</w:t>
      </w:r>
    </w:p>
    <w:p w14:paraId="7E0707B3" w14:textId="77777777" w:rsidR="00D663FC" w:rsidRPr="0010474E" w:rsidRDefault="00D663FC" w:rsidP="00D663FC">
      <w:pPr>
        <w:rPr>
          <w:sz w:val="20"/>
        </w:rPr>
      </w:pPr>
    </w:p>
    <w:p w14:paraId="0BBF44F9" w14:textId="2F8F9D44" w:rsidR="00001391" w:rsidRPr="0010474E" w:rsidRDefault="00001391" w:rsidP="00F87123">
      <w:pPr>
        <w:numPr>
          <w:ilvl w:val="0"/>
          <w:numId w:val="162"/>
        </w:numPr>
        <w:jc w:val="both"/>
        <w:rPr>
          <w:rFonts w:cs="Arial"/>
          <w:sz w:val="20"/>
        </w:rPr>
      </w:pPr>
      <w:r w:rsidRPr="0010474E">
        <w:rPr>
          <w:rFonts w:cs="Arial"/>
          <w:sz w:val="20"/>
        </w:rPr>
        <w:t xml:space="preserve">The permittee shall have implemented a written Preventative Maintenance Plan (PMP) for EUTREATMENTSYS-2.  At a minimum, the plan shall include a schedule of maintenance activities consistent with manufacturer’s recommendations, and the operating variables that will be monitored to detect a malfunction or failure.  A copy of the PMP shall be maintained on site and available upon request.  If the plan is revised, it shall be submitted to the AQD District Supervisor for review and approval.  </w:t>
      </w:r>
      <w:r w:rsidRPr="0010474E">
        <w:rPr>
          <w:rFonts w:cs="Arial"/>
          <w:b/>
          <w:bCs/>
          <w:sz w:val="20"/>
        </w:rPr>
        <w:t>(R 336.1213(3), R 336.1911)</w:t>
      </w:r>
    </w:p>
    <w:p w14:paraId="6EBF5BC1" w14:textId="3842C875" w:rsidR="00D663FC" w:rsidRPr="0010474E" w:rsidRDefault="00D663FC" w:rsidP="00D663FC">
      <w:pPr>
        <w:rPr>
          <w:sz w:val="20"/>
        </w:rPr>
      </w:pPr>
    </w:p>
    <w:p w14:paraId="751103F9" w14:textId="68299A01" w:rsidR="00E0363D" w:rsidRPr="0010474E" w:rsidRDefault="00E0363D" w:rsidP="00D663FC">
      <w:pPr>
        <w:rPr>
          <w:rFonts w:cs="Arial"/>
          <w:b/>
          <w:sz w:val="20"/>
        </w:rPr>
      </w:pPr>
      <w:r w:rsidRPr="0010474E">
        <w:rPr>
          <w:rFonts w:cs="Arial"/>
          <w:b/>
          <w:sz w:val="20"/>
        </w:rPr>
        <w:t>See Appendix 9-2</w:t>
      </w:r>
    </w:p>
    <w:p w14:paraId="1F061113" w14:textId="03C9B1AB" w:rsidR="00E0363D" w:rsidRPr="0010474E" w:rsidRDefault="00E0363D" w:rsidP="00D663FC">
      <w:pPr>
        <w:rPr>
          <w:rFonts w:cs="Arial"/>
          <w:b/>
          <w:sz w:val="20"/>
        </w:rPr>
      </w:pPr>
    </w:p>
    <w:p w14:paraId="6BB1991A" w14:textId="3BF7E2B9" w:rsidR="00533AE6" w:rsidRDefault="00533AE6">
      <w:pPr>
        <w:rPr>
          <w:sz w:val="20"/>
        </w:rPr>
      </w:pPr>
      <w:r>
        <w:rPr>
          <w:sz w:val="20"/>
        </w:rPr>
        <w:br w:type="page"/>
      </w:r>
    </w:p>
    <w:p w14:paraId="2FC1AE8C" w14:textId="77777777" w:rsidR="00533AE6" w:rsidRDefault="00533AE6">
      <w:pPr>
        <w:rPr>
          <w:sz w:val="20"/>
        </w:rPr>
      </w:pPr>
    </w:p>
    <w:p w14:paraId="1841A3E9" w14:textId="6E0B20D8" w:rsidR="00E713EC" w:rsidRPr="0010474E" w:rsidRDefault="00E713EC" w:rsidP="00D663FC">
      <w:pPr>
        <w:pStyle w:val="Heading1"/>
        <w:rPr>
          <w:sz w:val="20"/>
          <w:szCs w:val="20"/>
        </w:rPr>
      </w:pPr>
      <w:bookmarkStart w:id="181" w:name="_Toc392495720"/>
      <w:bookmarkStart w:id="182" w:name="_Toc535407406"/>
      <w:bookmarkStart w:id="183" w:name="_Toc119664761"/>
      <w:r w:rsidRPr="0010474E">
        <w:t>E.  NON-APPLICABLE REQUIREMENTS</w:t>
      </w:r>
      <w:bookmarkEnd w:id="181"/>
      <w:bookmarkEnd w:id="182"/>
      <w:bookmarkEnd w:id="183"/>
    </w:p>
    <w:p w14:paraId="2939F1E5" w14:textId="77777777" w:rsidR="00E713EC" w:rsidRPr="0010474E" w:rsidRDefault="00E713EC" w:rsidP="00E713EC">
      <w:pPr>
        <w:rPr>
          <w:sz w:val="20"/>
        </w:rPr>
      </w:pPr>
    </w:p>
    <w:p w14:paraId="2F01A646" w14:textId="77777777" w:rsidR="00E713EC" w:rsidRPr="0010474E" w:rsidRDefault="00E713EC" w:rsidP="00E713EC">
      <w:pPr>
        <w:rPr>
          <w:sz w:val="20"/>
        </w:rPr>
      </w:pPr>
    </w:p>
    <w:p w14:paraId="6D549B3A" w14:textId="0CDCBE76" w:rsidR="00E713EC" w:rsidRPr="0010474E" w:rsidRDefault="00E713EC" w:rsidP="00E713EC">
      <w:pPr>
        <w:jc w:val="both"/>
        <w:rPr>
          <w:sz w:val="20"/>
        </w:rPr>
      </w:pPr>
      <w:r w:rsidRPr="0010474E">
        <w:rPr>
          <w:sz w:val="20"/>
        </w:rPr>
        <w:t>At the time of the ROP issuance, the AQD has determined that no non-applicable requirements have been identified for incorporation into the permit shield provision set forth in the General Conditions in Part A pursuant to Rule</w:t>
      </w:r>
      <w:r w:rsidR="00F248F9">
        <w:rPr>
          <w:sz w:val="20"/>
        </w:rPr>
        <w:t> </w:t>
      </w:r>
      <w:r w:rsidRPr="0010474E">
        <w:rPr>
          <w:sz w:val="20"/>
        </w:rPr>
        <w:t>213(6)(a)(ii).</w:t>
      </w:r>
    </w:p>
    <w:p w14:paraId="61D3EB11" w14:textId="77777777" w:rsidR="00E713EC" w:rsidRPr="0010474E" w:rsidRDefault="00E713EC" w:rsidP="00E713EC">
      <w:pPr>
        <w:jc w:val="both"/>
        <w:rPr>
          <w:sz w:val="20"/>
        </w:rPr>
      </w:pPr>
    </w:p>
    <w:p w14:paraId="19EDD3B4" w14:textId="77777777" w:rsidR="00E713EC" w:rsidRPr="0010474E" w:rsidRDefault="00E713EC" w:rsidP="00E713EC">
      <w:pPr>
        <w:rPr>
          <w:sz w:val="20"/>
        </w:rPr>
      </w:pPr>
    </w:p>
    <w:p w14:paraId="53DF62C7" w14:textId="77777777" w:rsidR="00E713EC" w:rsidRPr="0010474E" w:rsidRDefault="00E713EC" w:rsidP="00E713EC">
      <w:pPr>
        <w:rPr>
          <w:sz w:val="20"/>
        </w:rPr>
      </w:pPr>
      <w:r w:rsidRPr="0010474E">
        <w:rPr>
          <w:sz w:val="20"/>
        </w:rPr>
        <w:br w:type="page"/>
      </w:r>
    </w:p>
    <w:tbl>
      <w:tblPr>
        <w:tblW w:w="10271" w:type="dxa"/>
        <w:tblInd w:w="108" w:type="dxa"/>
        <w:tblLayout w:type="fixed"/>
        <w:tblLook w:val="0000" w:firstRow="0" w:lastRow="0" w:firstColumn="0" w:lastColumn="0" w:noHBand="0" w:noVBand="0"/>
      </w:tblPr>
      <w:tblGrid>
        <w:gridCol w:w="10271"/>
      </w:tblGrid>
      <w:tr w:rsidR="0010474E" w:rsidRPr="0010474E" w14:paraId="0B5BA74A" w14:textId="77777777" w:rsidTr="00F95FE7">
        <w:trPr>
          <w:cantSplit/>
          <w:trHeight w:val="226"/>
        </w:trPr>
        <w:tc>
          <w:tcPr>
            <w:tcW w:w="10271" w:type="dxa"/>
          </w:tcPr>
          <w:p w14:paraId="32769C6C" w14:textId="49EAD164" w:rsidR="00E713EC" w:rsidRPr="0010474E" w:rsidRDefault="00E713EC" w:rsidP="00F95FE7">
            <w:pPr>
              <w:keepNext/>
              <w:jc w:val="center"/>
              <w:outlineLvl w:val="0"/>
              <w:rPr>
                <w:b/>
                <w:kern w:val="28"/>
                <w:sz w:val="16"/>
                <w:szCs w:val="28"/>
              </w:rPr>
            </w:pPr>
            <w:r w:rsidRPr="0010474E">
              <w:rPr>
                <w:b/>
                <w:kern w:val="28"/>
                <w:sz w:val="20"/>
                <w:szCs w:val="28"/>
              </w:rPr>
              <w:lastRenderedPageBreak/>
              <w:br w:type="page"/>
            </w:r>
            <w:r w:rsidRPr="0010474E">
              <w:rPr>
                <w:b/>
                <w:kern w:val="28"/>
                <w:sz w:val="20"/>
                <w:szCs w:val="28"/>
              </w:rPr>
              <w:br w:type="page"/>
            </w:r>
            <w:r w:rsidRPr="0010474E">
              <w:rPr>
                <w:b/>
                <w:kern w:val="28"/>
                <w:sz w:val="20"/>
                <w:szCs w:val="28"/>
              </w:rPr>
              <w:br w:type="page"/>
            </w:r>
            <w:r w:rsidRPr="0010474E">
              <w:rPr>
                <w:b/>
                <w:kern w:val="28"/>
                <w:sz w:val="20"/>
                <w:szCs w:val="28"/>
              </w:rPr>
              <w:br w:type="page"/>
            </w:r>
            <w:r w:rsidRPr="0010474E">
              <w:rPr>
                <w:b/>
                <w:kern w:val="28"/>
                <w:sz w:val="28"/>
                <w:szCs w:val="28"/>
              </w:rPr>
              <w:br w:type="page"/>
            </w:r>
            <w:r w:rsidRPr="0010474E">
              <w:rPr>
                <w:b/>
                <w:kern w:val="28"/>
                <w:sz w:val="28"/>
                <w:szCs w:val="28"/>
              </w:rPr>
              <w:br w:type="page"/>
            </w:r>
            <w:bookmarkStart w:id="184" w:name="_Toc427052392"/>
            <w:bookmarkStart w:id="185" w:name="_Toc535407407"/>
            <w:bookmarkStart w:id="186" w:name="_Toc119664762"/>
            <w:r w:rsidRPr="0010474E">
              <w:rPr>
                <w:b/>
                <w:kern w:val="28"/>
                <w:sz w:val="28"/>
                <w:szCs w:val="28"/>
              </w:rPr>
              <w:t>APPENDICES</w:t>
            </w:r>
            <w:bookmarkEnd w:id="184"/>
            <w:bookmarkEnd w:id="185"/>
            <w:bookmarkEnd w:id="186"/>
          </w:p>
        </w:tc>
      </w:tr>
    </w:tbl>
    <w:p w14:paraId="562D835E" w14:textId="474E33E1" w:rsidR="00E713EC" w:rsidRPr="0010474E" w:rsidRDefault="00E713EC" w:rsidP="009E4339">
      <w:pPr>
        <w:pStyle w:val="Heading2"/>
        <w:numPr>
          <w:ilvl w:val="0"/>
          <w:numId w:val="0"/>
        </w:numPr>
        <w:ind w:left="360" w:hanging="360"/>
        <w:jc w:val="left"/>
        <w:rPr>
          <w:sz w:val="22"/>
          <w:szCs w:val="22"/>
        </w:rPr>
      </w:pPr>
      <w:bookmarkStart w:id="187" w:name="_Toc491258206"/>
      <w:bookmarkStart w:id="188" w:name="_Toc535407408"/>
      <w:bookmarkStart w:id="189" w:name="_Toc119664763"/>
      <w:r w:rsidRPr="0010474E">
        <w:rPr>
          <w:sz w:val="22"/>
          <w:szCs w:val="22"/>
        </w:rPr>
        <w:t>Appendix 1-2.  Acronyms and Abbreviations</w:t>
      </w:r>
      <w:bookmarkEnd w:id="187"/>
      <w:bookmarkEnd w:id="188"/>
      <w:bookmarkEnd w:id="189"/>
    </w:p>
    <w:tbl>
      <w:tblPr>
        <w:tblW w:w="5000" w:type="pct"/>
        <w:jc w:val="center"/>
        <w:tblLook w:val="0000" w:firstRow="0" w:lastRow="0" w:firstColumn="0" w:lastColumn="0" w:noHBand="0" w:noVBand="0"/>
      </w:tblPr>
      <w:tblGrid>
        <w:gridCol w:w="1344"/>
        <w:gridCol w:w="3845"/>
        <w:gridCol w:w="803"/>
        <w:gridCol w:w="4202"/>
      </w:tblGrid>
      <w:tr w:rsidR="0010474E" w:rsidRPr="0010474E" w14:paraId="355A47DD" w14:textId="77777777" w:rsidTr="00B876A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5C8524F" w14:textId="77777777" w:rsidR="00056022" w:rsidRPr="0010474E" w:rsidRDefault="00056022" w:rsidP="00B876AD">
            <w:pPr>
              <w:jc w:val="center"/>
              <w:rPr>
                <w:rFonts w:cs="Arial"/>
                <w:b/>
                <w:sz w:val="19"/>
                <w:szCs w:val="19"/>
              </w:rPr>
            </w:pPr>
            <w:bookmarkStart w:id="190" w:name="_Hlk535400165"/>
            <w:r w:rsidRPr="0010474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10A5B37" w14:textId="77777777" w:rsidR="00056022" w:rsidRPr="0010474E" w:rsidRDefault="00056022" w:rsidP="00B876AD">
            <w:pPr>
              <w:jc w:val="center"/>
              <w:rPr>
                <w:rFonts w:cs="Arial"/>
                <w:b/>
                <w:sz w:val="19"/>
                <w:szCs w:val="19"/>
              </w:rPr>
            </w:pPr>
            <w:r w:rsidRPr="0010474E">
              <w:rPr>
                <w:rFonts w:cs="Arial"/>
                <w:b/>
                <w:sz w:val="19"/>
                <w:szCs w:val="19"/>
              </w:rPr>
              <w:t>Pollutant / Measurement Abbreviations</w:t>
            </w:r>
          </w:p>
        </w:tc>
      </w:tr>
      <w:tr w:rsidR="0010474E" w:rsidRPr="0010474E" w14:paraId="63395F28" w14:textId="77777777" w:rsidTr="00B876AD">
        <w:trPr>
          <w:cantSplit/>
          <w:trHeight w:val="245"/>
          <w:jc w:val="center"/>
        </w:trPr>
        <w:tc>
          <w:tcPr>
            <w:tcW w:w="659" w:type="pct"/>
            <w:tcBorders>
              <w:top w:val="single" w:sz="4" w:space="0" w:color="auto"/>
              <w:left w:val="double" w:sz="4" w:space="0" w:color="auto"/>
            </w:tcBorders>
          </w:tcPr>
          <w:p w14:paraId="6383BEED" w14:textId="77777777" w:rsidR="00056022" w:rsidRPr="0010474E" w:rsidRDefault="00056022" w:rsidP="00B876AD">
            <w:pPr>
              <w:rPr>
                <w:rFonts w:cs="Arial"/>
                <w:sz w:val="19"/>
                <w:szCs w:val="19"/>
              </w:rPr>
            </w:pPr>
            <w:r w:rsidRPr="0010474E">
              <w:rPr>
                <w:rFonts w:cs="Arial"/>
                <w:sz w:val="19"/>
                <w:szCs w:val="19"/>
              </w:rPr>
              <w:t>AQD</w:t>
            </w:r>
          </w:p>
        </w:tc>
        <w:tc>
          <w:tcPr>
            <w:tcW w:w="1886" w:type="pct"/>
            <w:tcBorders>
              <w:top w:val="single" w:sz="4" w:space="0" w:color="auto"/>
              <w:right w:val="single" w:sz="4" w:space="0" w:color="auto"/>
            </w:tcBorders>
          </w:tcPr>
          <w:p w14:paraId="50407B8A" w14:textId="77777777" w:rsidR="00056022" w:rsidRPr="0010474E" w:rsidRDefault="00056022" w:rsidP="00B876AD">
            <w:pPr>
              <w:rPr>
                <w:rFonts w:cs="Arial"/>
                <w:sz w:val="19"/>
                <w:szCs w:val="19"/>
              </w:rPr>
            </w:pPr>
            <w:r w:rsidRPr="0010474E">
              <w:rPr>
                <w:rFonts w:cs="Arial"/>
                <w:sz w:val="19"/>
                <w:szCs w:val="19"/>
              </w:rPr>
              <w:t>Air Quality Division</w:t>
            </w:r>
          </w:p>
        </w:tc>
        <w:tc>
          <w:tcPr>
            <w:tcW w:w="394" w:type="pct"/>
            <w:tcBorders>
              <w:top w:val="single" w:sz="4" w:space="0" w:color="auto"/>
              <w:left w:val="single" w:sz="4" w:space="0" w:color="auto"/>
            </w:tcBorders>
          </w:tcPr>
          <w:p w14:paraId="54D0371F" w14:textId="77777777" w:rsidR="00056022" w:rsidRPr="0010474E" w:rsidRDefault="00056022" w:rsidP="00B876AD">
            <w:pPr>
              <w:rPr>
                <w:rFonts w:cs="Arial"/>
                <w:sz w:val="19"/>
                <w:szCs w:val="19"/>
              </w:rPr>
            </w:pPr>
            <w:r w:rsidRPr="0010474E">
              <w:rPr>
                <w:rFonts w:cs="Arial"/>
                <w:sz w:val="19"/>
                <w:szCs w:val="19"/>
              </w:rPr>
              <w:t>acfm</w:t>
            </w:r>
          </w:p>
        </w:tc>
        <w:tc>
          <w:tcPr>
            <w:tcW w:w="2061" w:type="pct"/>
            <w:tcBorders>
              <w:top w:val="single" w:sz="4" w:space="0" w:color="auto"/>
              <w:right w:val="double" w:sz="4" w:space="0" w:color="auto"/>
            </w:tcBorders>
          </w:tcPr>
          <w:p w14:paraId="52DF7FDF" w14:textId="77777777" w:rsidR="00056022" w:rsidRPr="0010474E" w:rsidRDefault="00056022" w:rsidP="00B876AD">
            <w:pPr>
              <w:rPr>
                <w:rFonts w:cs="Arial"/>
                <w:sz w:val="19"/>
                <w:szCs w:val="19"/>
              </w:rPr>
            </w:pPr>
            <w:r w:rsidRPr="0010474E">
              <w:rPr>
                <w:rFonts w:cs="Arial"/>
                <w:sz w:val="19"/>
                <w:szCs w:val="19"/>
              </w:rPr>
              <w:t>Actual cubic feet per minute</w:t>
            </w:r>
          </w:p>
        </w:tc>
      </w:tr>
      <w:tr w:rsidR="0010474E" w:rsidRPr="0010474E" w14:paraId="039AE0C2" w14:textId="77777777" w:rsidTr="00B876AD">
        <w:trPr>
          <w:cantSplit/>
          <w:trHeight w:val="245"/>
          <w:jc w:val="center"/>
        </w:trPr>
        <w:tc>
          <w:tcPr>
            <w:tcW w:w="659" w:type="pct"/>
            <w:tcBorders>
              <w:left w:val="double" w:sz="4" w:space="0" w:color="auto"/>
            </w:tcBorders>
          </w:tcPr>
          <w:p w14:paraId="2B0476DF" w14:textId="77777777" w:rsidR="00056022" w:rsidRPr="0010474E" w:rsidRDefault="00056022" w:rsidP="00B876AD">
            <w:pPr>
              <w:rPr>
                <w:rFonts w:cs="Arial"/>
                <w:sz w:val="19"/>
                <w:szCs w:val="19"/>
              </w:rPr>
            </w:pPr>
            <w:r w:rsidRPr="0010474E">
              <w:rPr>
                <w:rFonts w:cs="Arial"/>
                <w:sz w:val="19"/>
                <w:szCs w:val="19"/>
              </w:rPr>
              <w:t>BACT</w:t>
            </w:r>
          </w:p>
        </w:tc>
        <w:tc>
          <w:tcPr>
            <w:tcW w:w="1886" w:type="pct"/>
            <w:tcBorders>
              <w:right w:val="single" w:sz="4" w:space="0" w:color="auto"/>
            </w:tcBorders>
          </w:tcPr>
          <w:p w14:paraId="65510DB8" w14:textId="77777777" w:rsidR="00056022" w:rsidRPr="0010474E" w:rsidRDefault="00056022" w:rsidP="00B876AD">
            <w:pPr>
              <w:rPr>
                <w:rFonts w:cs="Arial"/>
                <w:sz w:val="19"/>
                <w:szCs w:val="19"/>
              </w:rPr>
            </w:pPr>
            <w:r w:rsidRPr="0010474E">
              <w:rPr>
                <w:rFonts w:cs="Arial"/>
                <w:sz w:val="19"/>
                <w:szCs w:val="19"/>
              </w:rPr>
              <w:t>Best Available Control Technology</w:t>
            </w:r>
          </w:p>
        </w:tc>
        <w:tc>
          <w:tcPr>
            <w:tcW w:w="394" w:type="pct"/>
            <w:tcBorders>
              <w:left w:val="single" w:sz="4" w:space="0" w:color="auto"/>
            </w:tcBorders>
          </w:tcPr>
          <w:p w14:paraId="71883B56" w14:textId="77777777" w:rsidR="00056022" w:rsidRPr="0010474E" w:rsidRDefault="00056022" w:rsidP="00B876AD">
            <w:pPr>
              <w:rPr>
                <w:rFonts w:cs="Arial"/>
                <w:sz w:val="19"/>
                <w:szCs w:val="19"/>
              </w:rPr>
            </w:pPr>
            <w:r w:rsidRPr="0010474E">
              <w:rPr>
                <w:rFonts w:cs="Arial"/>
                <w:sz w:val="19"/>
                <w:szCs w:val="19"/>
              </w:rPr>
              <w:t>BTU</w:t>
            </w:r>
          </w:p>
        </w:tc>
        <w:tc>
          <w:tcPr>
            <w:tcW w:w="2061" w:type="pct"/>
            <w:tcBorders>
              <w:right w:val="double" w:sz="4" w:space="0" w:color="auto"/>
            </w:tcBorders>
          </w:tcPr>
          <w:p w14:paraId="125936E0" w14:textId="77777777" w:rsidR="00056022" w:rsidRPr="0010474E" w:rsidRDefault="00056022" w:rsidP="00B876AD">
            <w:pPr>
              <w:rPr>
                <w:rFonts w:cs="Arial"/>
                <w:sz w:val="19"/>
                <w:szCs w:val="19"/>
              </w:rPr>
            </w:pPr>
            <w:r w:rsidRPr="0010474E">
              <w:rPr>
                <w:rFonts w:cs="Arial"/>
                <w:sz w:val="19"/>
                <w:szCs w:val="19"/>
              </w:rPr>
              <w:t>British Thermal Unit</w:t>
            </w:r>
          </w:p>
        </w:tc>
      </w:tr>
      <w:tr w:rsidR="0010474E" w:rsidRPr="0010474E" w14:paraId="1154BF73" w14:textId="77777777" w:rsidTr="00B876AD">
        <w:trPr>
          <w:cantSplit/>
          <w:trHeight w:val="245"/>
          <w:jc w:val="center"/>
        </w:trPr>
        <w:tc>
          <w:tcPr>
            <w:tcW w:w="659" w:type="pct"/>
            <w:tcBorders>
              <w:left w:val="double" w:sz="4" w:space="0" w:color="auto"/>
            </w:tcBorders>
          </w:tcPr>
          <w:p w14:paraId="67AD1A7C" w14:textId="77777777" w:rsidR="00056022" w:rsidRPr="0010474E" w:rsidRDefault="00056022" w:rsidP="00B876AD">
            <w:pPr>
              <w:rPr>
                <w:rFonts w:cs="Arial"/>
                <w:sz w:val="19"/>
                <w:szCs w:val="19"/>
              </w:rPr>
            </w:pPr>
            <w:r w:rsidRPr="0010474E">
              <w:rPr>
                <w:rFonts w:cs="Arial"/>
                <w:sz w:val="19"/>
                <w:szCs w:val="19"/>
              </w:rPr>
              <w:t>CAA</w:t>
            </w:r>
          </w:p>
        </w:tc>
        <w:tc>
          <w:tcPr>
            <w:tcW w:w="1886" w:type="pct"/>
            <w:tcBorders>
              <w:right w:val="single" w:sz="4" w:space="0" w:color="auto"/>
            </w:tcBorders>
          </w:tcPr>
          <w:p w14:paraId="76DE0719" w14:textId="77777777" w:rsidR="00056022" w:rsidRPr="0010474E" w:rsidRDefault="00056022" w:rsidP="00B876AD">
            <w:pPr>
              <w:rPr>
                <w:rFonts w:cs="Arial"/>
                <w:sz w:val="19"/>
                <w:szCs w:val="19"/>
              </w:rPr>
            </w:pPr>
            <w:r w:rsidRPr="0010474E">
              <w:rPr>
                <w:rFonts w:cs="Arial"/>
                <w:sz w:val="19"/>
                <w:szCs w:val="19"/>
              </w:rPr>
              <w:t>Clean Air Act</w:t>
            </w:r>
          </w:p>
        </w:tc>
        <w:tc>
          <w:tcPr>
            <w:tcW w:w="394" w:type="pct"/>
            <w:tcBorders>
              <w:left w:val="single" w:sz="4" w:space="0" w:color="auto"/>
            </w:tcBorders>
          </w:tcPr>
          <w:p w14:paraId="3EC3342E" w14:textId="77777777" w:rsidR="00056022" w:rsidRPr="0010474E" w:rsidRDefault="00056022" w:rsidP="00B876AD">
            <w:pPr>
              <w:rPr>
                <w:rFonts w:cs="Arial"/>
                <w:sz w:val="19"/>
                <w:szCs w:val="19"/>
              </w:rPr>
            </w:pPr>
            <w:r w:rsidRPr="0010474E">
              <w:rPr>
                <w:rFonts w:cs="Arial"/>
                <w:sz w:val="19"/>
                <w:szCs w:val="19"/>
              </w:rPr>
              <w:t>°C</w:t>
            </w:r>
          </w:p>
        </w:tc>
        <w:tc>
          <w:tcPr>
            <w:tcW w:w="2061" w:type="pct"/>
            <w:tcBorders>
              <w:right w:val="double" w:sz="4" w:space="0" w:color="auto"/>
            </w:tcBorders>
          </w:tcPr>
          <w:p w14:paraId="61B5AA57" w14:textId="77777777" w:rsidR="00056022" w:rsidRPr="0010474E" w:rsidRDefault="00056022" w:rsidP="00B876AD">
            <w:pPr>
              <w:rPr>
                <w:rFonts w:cs="Arial"/>
                <w:sz w:val="19"/>
                <w:szCs w:val="19"/>
              </w:rPr>
            </w:pPr>
            <w:r w:rsidRPr="0010474E">
              <w:rPr>
                <w:rFonts w:cs="Arial"/>
                <w:sz w:val="19"/>
                <w:szCs w:val="19"/>
              </w:rPr>
              <w:t>Degrees Celsius</w:t>
            </w:r>
          </w:p>
        </w:tc>
      </w:tr>
      <w:tr w:rsidR="0010474E" w:rsidRPr="0010474E" w14:paraId="1A51883B" w14:textId="77777777" w:rsidTr="00B876AD">
        <w:trPr>
          <w:cantSplit/>
          <w:trHeight w:val="245"/>
          <w:jc w:val="center"/>
        </w:trPr>
        <w:tc>
          <w:tcPr>
            <w:tcW w:w="659" w:type="pct"/>
            <w:tcBorders>
              <w:left w:val="double" w:sz="4" w:space="0" w:color="auto"/>
            </w:tcBorders>
          </w:tcPr>
          <w:p w14:paraId="7B414B35" w14:textId="77777777" w:rsidR="00056022" w:rsidRPr="0010474E" w:rsidRDefault="00056022" w:rsidP="00B876AD">
            <w:pPr>
              <w:rPr>
                <w:rFonts w:cs="Arial"/>
                <w:sz w:val="19"/>
                <w:szCs w:val="19"/>
              </w:rPr>
            </w:pPr>
            <w:r w:rsidRPr="0010474E">
              <w:rPr>
                <w:rFonts w:cs="Arial"/>
                <w:sz w:val="19"/>
                <w:szCs w:val="19"/>
              </w:rPr>
              <w:t>CAM</w:t>
            </w:r>
          </w:p>
        </w:tc>
        <w:tc>
          <w:tcPr>
            <w:tcW w:w="1886" w:type="pct"/>
            <w:tcBorders>
              <w:right w:val="single" w:sz="4" w:space="0" w:color="auto"/>
            </w:tcBorders>
          </w:tcPr>
          <w:p w14:paraId="12EF2572" w14:textId="77777777" w:rsidR="00056022" w:rsidRPr="0010474E" w:rsidRDefault="00056022" w:rsidP="00B876AD">
            <w:pPr>
              <w:rPr>
                <w:rFonts w:cs="Arial"/>
                <w:sz w:val="19"/>
                <w:szCs w:val="19"/>
              </w:rPr>
            </w:pPr>
            <w:r w:rsidRPr="0010474E">
              <w:rPr>
                <w:rFonts w:cs="Arial"/>
                <w:sz w:val="19"/>
                <w:szCs w:val="19"/>
              </w:rPr>
              <w:t>Compliance Assurance Monitoring</w:t>
            </w:r>
          </w:p>
        </w:tc>
        <w:tc>
          <w:tcPr>
            <w:tcW w:w="394" w:type="pct"/>
            <w:tcBorders>
              <w:left w:val="single" w:sz="4" w:space="0" w:color="auto"/>
            </w:tcBorders>
          </w:tcPr>
          <w:p w14:paraId="7B7C3D2F" w14:textId="77777777" w:rsidR="00056022" w:rsidRPr="0010474E" w:rsidRDefault="00056022" w:rsidP="00B876AD">
            <w:pPr>
              <w:rPr>
                <w:rFonts w:cs="Arial"/>
                <w:sz w:val="19"/>
                <w:szCs w:val="19"/>
              </w:rPr>
            </w:pPr>
            <w:r w:rsidRPr="0010474E">
              <w:rPr>
                <w:rFonts w:cs="Arial"/>
                <w:sz w:val="19"/>
                <w:szCs w:val="19"/>
              </w:rPr>
              <w:t>CO</w:t>
            </w:r>
          </w:p>
        </w:tc>
        <w:tc>
          <w:tcPr>
            <w:tcW w:w="2061" w:type="pct"/>
            <w:tcBorders>
              <w:right w:val="double" w:sz="4" w:space="0" w:color="auto"/>
            </w:tcBorders>
          </w:tcPr>
          <w:p w14:paraId="68442BCF" w14:textId="77777777" w:rsidR="00056022" w:rsidRPr="0010474E" w:rsidRDefault="00056022" w:rsidP="00B876AD">
            <w:pPr>
              <w:rPr>
                <w:rFonts w:cs="Arial"/>
                <w:sz w:val="19"/>
                <w:szCs w:val="19"/>
              </w:rPr>
            </w:pPr>
            <w:r w:rsidRPr="0010474E">
              <w:rPr>
                <w:rFonts w:cs="Arial"/>
                <w:sz w:val="19"/>
                <w:szCs w:val="19"/>
              </w:rPr>
              <w:t>Carbon Monoxide</w:t>
            </w:r>
          </w:p>
        </w:tc>
      </w:tr>
      <w:tr w:rsidR="0010474E" w:rsidRPr="0010474E" w14:paraId="3E7C878A" w14:textId="77777777" w:rsidTr="00B876AD">
        <w:trPr>
          <w:cantSplit/>
          <w:trHeight w:val="245"/>
          <w:jc w:val="center"/>
        </w:trPr>
        <w:tc>
          <w:tcPr>
            <w:tcW w:w="659" w:type="pct"/>
            <w:tcBorders>
              <w:left w:val="double" w:sz="4" w:space="0" w:color="auto"/>
            </w:tcBorders>
          </w:tcPr>
          <w:p w14:paraId="44E405B7" w14:textId="77777777" w:rsidR="00056022" w:rsidRPr="0010474E" w:rsidRDefault="00056022" w:rsidP="00B876AD">
            <w:pPr>
              <w:rPr>
                <w:rFonts w:cs="Arial"/>
                <w:sz w:val="19"/>
                <w:szCs w:val="19"/>
              </w:rPr>
            </w:pPr>
            <w:r w:rsidRPr="0010474E">
              <w:rPr>
                <w:rFonts w:cs="Arial"/>
                <w:sz w:val="19"/>
                <w:szCs w:val="19"/>
              </w:rPr>
              <w:t>CEM</w:t>
            </w:r>
          </w:p>
        </w:tc>
        <w:tc>
          <w:tcPr>
            <w:tcW w:w="1886" w:type="pct"/>
            <w:tcBorders>
              <w:right w:val="single" w:sz="4" w:space="0" w:color="auto"/>
            </w:tcBorders>
          </w:tcPr>
          <w:p w14:paraId="7ABC25DA" w14:textId="77777777" w:rsidR="00056022" w:rsidRPr="0010474E" w:rsidRDefault="00056022" w:rsidP="00B876AD">
            <w:pPr>
              <w:rPr>
                <w:rFonts w:cs="Arial"/>
                <w:sz w:val="19"/>
                <w:szCs w:val="19"/>
              </w:rPr>
            </w:pPr>
            <w:r w:rsidRPr="0010474E">
              <w:rPr>
                <w:rFonts w:cs="Arial"/>
                <w:sz w:val="19"/>
                <w:szCs w:val="19"/>
              </w:rPr>
              <w:t>Continuous Emission Monitoring</w:t>
            </w:r>
          </w:p>
        </w:tc>
        <w:tc>
          <w:tcPr>
            <w:tcW w:w="394" w:type="pct"/>
            <w:tcBorders>
              <w:left w:val="single" w:sz="4" w:space="0" w:color="auto"/>
            </w:tcBorders>
          </w:tcPr>
          <w:p w14:paraId="1F051D60" w14:textId="77777777" w:rsidR="00056022" w:rsidRPr="0010474E" w:rsidRDefault="00056022" w:rsidP="00B876AD">
            <w:pPr>
              <w:rPr>
                <w:rFonts w:cs="Arial"/>
                <w:sz w:val="19"/>
                <w:szCs w:val="19"/>
              </w:rPr>
            </w:pPr>
            <w:r w:rsidRPr="0010474E">
              <w:rPr>
                <w:rFonts w:cs="Arial"/>
                <w:sz w:val="19"/>
                <w:szCs w:val="19"/>
              </w:rPr>
              <w:t>CO</w:t>
            </w:r>
            <w:r w:rsidRPr="0010474E">
              <w:rPr>
                <w:rFonts w:cs="Arial"/>
                <w:sz w:val="19"/>
                <w:szCs w:val="19"/>
                <w:vertAlign w:val="subscript"/>
              </w:rPr>
              <w:t>2</w:t>
            </w:r>
            <w:r w:rsidRPr="0010474E">
              <w:rPr>
                <w:rFonts w:cs="Arial"/>
                <w:sz w:val="19"/>
                <w:szCs w:val="19"/>
              </w:rPr>
              <w:t>e</w:t>
            </w:r>
          </w:p>
        </w:tc>
        <w:tc>
          <w:tcPr>
            <w:tcW w:w="2061" w:type="pct"/>
            <w:tcBorders>
              <w:right w:val="double" w:sz="4" w:space="0" w:color="auto"/>
            </w:tcBorders>
          </w:tcPr>
          <w:p w14:paraId="2244A50C" w14:textId="77777777" w:rsidR="00056022" w:rsidRPr="0010474E" w:rsidRDefault="00056022" w:rsidP="00B876AD">
            <w:pPr>
              <w:rPr>
                <w:rFonts w:cs="Arial"/>
                <w:sz w:val="19"/>
                <w:szCs w:val="19"/>
              </w:rPr>
            </w:pPr>
            <w:r w:rsidRPr="0010474E">
              <w:rPr>
                <w:rFonts w:cs="Arial"/>
                <w:sz w:val="19"/>
                <w:szCs w:val="19"/>
              </w:rPr>
              <w:t>Carbon Dioxide Equivalent</w:t>
            </w:r>
          </w:p>
        </w:tc>
      </w:tr>
      <w:tr w:rsidR="0010474E" w:rsidRPr="0010474E" w14:paraId="51EAC3C6" w14:textId="77777777" w:rsidTr="00B876AD">
        <w:trPr>
          <w:cantSplit/>
          <w:trHeight w:val="245"/>
          <w:jc w:val="center"/>
        </w:trPr>
        <w:tc>
          <w:tcPr>
            <w:tcW w:w="659" w:type="pct"/>
            <w:tcBorders>
              <w:left w:val="double" w:sz="4" w:space="0" w:color="auto"/>
            </w:tcBorders>
          </w:tcPr>
          <w:p w14:paraId="4A688C3A" w14:textId="77777777" w:rsidR="00056022" w:rsidRPr="0010474E" w:rsidRDefault="00056022" w:rsidP="00B876AD">
            <w:pPr>
              <w:rPr>
                <w:rFonts w:cs="Arial"/>
                <w:sz w:val="19"/>
                <w:szCs w:val="19"/>
              </w:rPr>
            </w:pPr>
            <w:r w:rsidRPr="0010474E">
              <w:rPr>
                <w:rFonts w:cs="Arial"/>
                <w:sz w:val="19"/>
                <w:szCs w:val="19"/>
              </w:rPr>
              <w:t>CEMS</w:t>
            </w:r>
          </w:p>
        </w:tc>
        <w:tc>
          <w:tcPr>
            <w:tcW w:w="1886" w:type="pct"/>
            <w:tcBorders>
              <w:right w:val="single" w:sz="4" w:space="0" w:color="auto"/>
            </w:tcBorders>
          </w:tcPr>
          <w:p w14:paraId="27D877C5" w14:textId="77777777" w:rsidR="00056022" w:rsidRPr="0010474E" w:rsidRDefault="00056022" w:rsidP="00B876AD">
            <w:pPr>
              <w:rPr>
                <w:rFonts w:cs="Arial"/>
                <w:sz w:val="19"/>
                <w:szCs w:val="19"/>
              </w:rPr>
            </w:pPr>
            <w:r w:rsidRPr="0010474E">
              <w:rPr>
                <w:rFonts w:cs="Arial"/>
                <w:sz w:val="19"/>
                <w:szCs w:val="19"/>
              </w:rPr>
              <w:t>Continuous Emission Monitoring System</w:t>
            </w:r>
          </w:p>
        </w:tc>
        <w:tc>
          <w:tcPr>
            <w:tcW w:w="394" w:type="pct"/>
            <w:tcBorders>
              <w:left w:val="single" w:sz="4" w:space="0" w:color="auto"/>
            </w:tcBorders>
          </w:tcPr>
          <w:p w14:paraId="36778D38" w14:textId="77777777" w:rsidR="00056022" w:rsidRPr="0010474E" w:rsidRDefault="00056022" w:rsidP="00B876AD">
            <w:pPr>
              <w:rPr>
                <w:rFonts w:cs="Arial"/>
                <w:sz w:val="19"/>
                <w:szCs w:val="19"/>
              </w:rPr>
            </w:pPr>
            <w:r w:rsidRPr="0010474E">
              <w:rPr>
                <w:rFonts w:cs="Arial"/>
                <w:sz w:val="19"/>
                <w:szCs w:val="19"/>
              </w:rPr>
              <w:t>dscf</w:t>
            </w:r>
          </w:p>
        </w:tc>
        <w:tc>
          <w:tcPr>
            <w:tcW w:w="2061" w:type="pct"/>
            <w:tcBorders>
              <w:right w:val="double" w:sz="4" w:space="0" w:color="auto"/>
            </w:tcBorders>
          </w:tcPr>
          <w:p w14:paraId="23717037" w14:textId="77777777" w:rsidR="00056022" w:rsidRPr="0010474E" w:rsidRDefault="00056022" w:rsidP="00B876AD">
            <w:pPr>
              <w:rPr>
                <w:rFonts w:cs="Arial"/>
                <w:sz w:val="19"/>
                <w:szCs w:val="19"/>
              </w:rPr>
            </w:pPr>
            <w:r w:rsidRPr="0010474E">
              <w:rPr>
                <w:rFonts w:cs="Arial"/>
                <w:sz w:val="19"/>
                <w:szCs w:val="19"/>
              </w:rPr>
              <w:t>Dry standard cubic foot</w:t>
            </w:r>
          </w:p>
        </w:tc>
      </w:tr>
      <w:tr w:rsidR="0010474E" w:rsidRPr="0010474E" w14:paraId="7B9F0D78" w14:textId="77777777" w:rsidTr="00B876AD">
        <w:trPr>
          <w:cantSplit/>
          <w:trHeight w:val="245"/>
          <w:jc w:val="center"/>
        </w:trPr>
        <w:tc>
          <w:tcPr>
            <w:tcW w:w="659" w:type="pct"/>
            <w:tcBorders>
              <w:left w:val="double" w:sz="4" w:space="0" w:color="auto"/>
            </w:tcBorders>
          </w:tcPr>
          <w:p w14:paraId="36655BF2" w14:textId="77777777" w:rsidR="00056022" w:rsidRPr="0010474E" w:rsidRDefault="00056022" w:rsidP="00B876AD">
            <w:pPr>
              <w:rPr>
                <w:rFonts w:cs="Arial"/>
                <w:sz w:val="19"/>
                <w:szCs w:val="19"/>
              </w:rPr>
            </w:pPr>
            <w:r w:rsidRPr="0010474E">
              <w:rPr>
                <w:rFonts w:cs="Arial"/>
                <w:sz w:val="19"/>
                <w:szCs w:val="19"/>
              </w:rPr>
              <w:t>CFR</w:t>
            </w:r>
          </w:p>
        </w:tc>
        <w:tc>
          <w:tcPr>
            <w:tcW w:w="1886" w:type="pct"/>
            <w:tcBorders>
              <w:right w:val="single" w:sz="4" w:space="0" w:color="auto"/>
            </w:tcBorders>
          </w:tcPr>
          <w:p w14:paraId="698524A9" w14:textId="77777777" w:rsidR="00056022" w:rsidRPr="0010474E" w:rsidRDefault="00056022" w:rsidP="00B876AD">
            <w:pPr>
              <w:rPr>
                <w:rFonts w:cs="Arial"/>
                <w:sz w:val="19"/>
                <w:szCs w:val="19"/>
              </w:rPr>
            </w:pPr>
            <w:r w:rsidRPr="0010474E">
              <w:rPr>
                <w:rFonts w:cs="Arial"/>
                <w:sz w:val="19"/>
                <w:szCs w:val="19"/>
              </w:rPr>
              <w:t>Code of Federal Regulations</w:t>
            </w:r>
          </w:p>
        </w:tc>
        <w:tc>
          <w:tcPr>
            <w:tcW w:w="394" w:type="pct"/>
            <w:tcBorders>
              <w:left w:val="single" w:sz="4" w:space="0" w:color="auto"/>
            </w:tcBorders>
          </w:tcPr>
          <w:p w14:paraId="33DC47C1" w14:textId="77777777" w:rsidR="00056022" w:rsidRPr="0010474E" w:rsidRDefault="00056022" w:rsidP="00B876AD">
            <w:pPr>
              <w:rPr>
                <w:rFonts w:cs="Arial"/>
                <w:sz w:val="19"/>
                <w:szCs w:val="19"/>
              </w:rPr>
            </w:pPr>
            <w:r w:rsidRPr="0010474E">
              <w:rPr>
                <w:rFonts w:cs="Arial"/>
                <w:sz w:val="19"/>
                <w:szCs w:val="19"/>
              </w:rPr>
              <w:t>dscm</w:t>
            </w:r>
          </w:p>
        </w:tc>
        <w:tc>
          <w:tcPr>
            <w:tcW w:w="2061" w:type="pct"/>
            <w:tcBorders>
              <w:right w:val="double" w:sz="4" w:space="0" w:color="auto"/>
            </w:tcBorders>
          </w:tcPr>
          <w:p w14:paraId="24B98138" w14:textId="77777777" w:rsidR="00056022" w:rsidRPr="0010474E" w:rsidRDefault="00056022" w:rsidP="00B876AD">
            <w:pPr>
              <w:rPr>
                <w:rFonts w:cs="Arial"/>
                <w:sz w:val="19"/>
                <w:szCs w:val="19"/>
              </w:rPr>
            </w:pPr>
            <w:r w:rsidRPr="0010474E">
              <w:rPr>
                <w:rFonts w:cs="Arial"/>
                <w:sz w:val="19"/>
                <w:szCs w:val="19"/>
              </w:rPr>
              <w:t>Dry standard cubic meter</w:t>
            </w:r>
          </w:p>
        </w:tc>
      </w:tr>
      <w:tr w:rsidR="0010474E" w:rsidRPr="0010474E" w14:paraId="52C31FD7" w14:textId="77777777" w:rsidTr="00B876AD">
        <w:trPr>
          <w:cantSplit/>
          <w:trHeight w:val="245"/>
          <w:jc w:val="center"/>
        </w:trPr>
        <w:tc>
          <w:tcPr>
            <w:tcW w:w="659" w:type="pct"/>
            <w:tcBorders>
              <w:left w:val="double" w:sz="4" w:space="0" w:color="auto"/>
            </w:tcBorders>
          </w:tcPr>
          <w:p w14:paraId="1FD4A36A" w14:textId="77777777" w:rsidR="00056022" w:rsidRPr="0010474E" w:rsidRDefault="00056022" w:rsidP="00B876AD">
            <w:pPr>
              <w:rPr>
                <w:rFonts w:cs="Arial"/>
                <w:sz w:val="19"/>
                <w:szCs w:val="19"/>
              </w:rPr>
            </w:pPr>
            <w:r w:rsidRPr="0010474E">
              <w:rPr>
                <w:rFonts w:cs="Arial"/>
                <w:sz w:val="19"/>
                <w:szCs w:val="19"/>
              </w:rPr>
              <w:t>COM</w:t>
            </w:r>
          </w:p>
        </w:tc>
        <w:tc>
          <w:tcPr>
            <w:tcW w:w="1886" w:type="pct"/>
            <w:tcBorders>
              <w:right w:val="single" w:sz="4" w:space="0" w:color="auto"/>
            </w:tcBorders>
          </w:tcPr>
          <w:p w14:paraId="3B8DE5DC" w14:textId="77777777" w:rsidR="00056022" w:rsidRPr="0010474E" w:rsidRDefault="00056022" w:rsidP="00B876AD">
            <w:pPr>
              <w:rPr>
                <w:rFonts w:cs="Arial"/>
                <w:sz w:val="19"/>
                <w:szCs w:val="19"/>
              </w:rPr>
            </w:pPr>
            <w:r w:rsidRPr="0010474E">
              <w:rPr>
                <w:rFonts w:cs="Arial"/>
                <w:sz w:val="19"/>
                <w:szCs w:val="19"/>
              </w:rPr>
              <w:t>Continuous Opacity Monitoring</w:t>
            </w:r>
          </w:p>
        </w:tc>
        <w:tc>
          <w:tcPr>
            <w:tcW w:w="394" w:type="pct"/>
            <w:tcBorders>
              <w:left w:val="single" w:sz="4" w:space="0" w:color="auto"/>
            </w:tcBorders>
          </w:tcPr>
          <w:p w14:paraId="4DB80648" w14:textId="77777777" w:rsidR="00056022" w:rsidRPr="0010474E" w:rsidRDefault="00056022" w:rsidP="00B876AD">
            <w:pPr>
              <w:rPr>
                <w:rFonts w:cs="Arial"/>
                <w:sz w:val="19"/>
                <w:szCs w:val="19"/>
              </w:rPr>
            </w:pPr>
            <w:r w:rsidRPr="0010474E">
              <w:rPr>
                <w:rFonts w:cs="Arial"/>
                <w:sz w:val="19"/>
                <w:szCs w:val="19"/>
              </w:rPr>
              <w:t>°F</w:t>
            </w:r>
          </w:p>
        </w:tc>
        <w:tc>
          <w:tcPr>
            <w:tcW w:w="2061" w:type="pct"/>
            <w:tcBorders>
              <w:right w:val="double" w:sz="4" w:space="0" w:color="auto"/>
            </w:tcBorders>
          </w:tcPr>
          <w:p w14:paraId="27D5DE6F" w14:textId="77777777" w:rsidR="00056022" w:rsidRPr="0010474E" w:rsidRDefault="00056022" w:rsidP="00B876AD">
            <w:pPr>
              <w:rPr>
                <w:rFonts w:cs="Arial"/>
                <w:sz w:val="19"/>
                <w:szCs w:val="19"/>
              </w:rPr>
            </w:pPr>
            <w:r w:rsidRPr="0010474E">
              <w:rPr>
                <w:rFonts w:cs="Arial"/>
                <w:sz w:val="19"/>
                <w:szCs w:val="19"/>
              </w:rPr>
              <w:t>Degrees Fahrenheit</w:t>
            </w:r>
          </w:p>
        </w:tc>
      </w:tr>
      <w:tr w:rsidR="0010474E" w:rsidRPr="0010474E" w14:paraId="1CF23990" w14:textId="77777777" w:rsidTr="00B876AD">
        <w:trPr>
          <w:cantSplit/>
          <w:trHeight w:val="218"/>
          <w:jc w:val="center"/>
        </w:trPr>
        <w:tc>
          <w:tcPr>
            <w:tcW w:w="659" w:type="pct"/>
            <w:vMerge w:val="restart"/>
            <w:tcBorders>
              <w:left w:val="double" w:sz="4" w:space="0" w:color="auto"/>
            </w:tcBorders>
          </w:tcPr>
          <w:p w14:paraId="22A95AF1" w14:textId="77777777" w:rsidR="00056022" w:rsidRPr="0010474E" w:rsidRDefault="00056022" w:rsidP="00B876AD">
            <w:pPr>
              <w:rPr>
                <w:rFonts w:cs="Arial"/>
                <w:sz w:val="19"/>
                <w:szCs w:val="19"/>
              </w:rPr>
            </w:pPr>
            <w:r w:rsidRPr="0010474E">
              <w:rPr>
                <w:rFonts w:cs="Arial"/>
                <w:sz w:val="19"/>
                <w:szCs w:val="19"/>
              </w:rPr>
              <w:t>Department/</w:t>
            </w:r>
          </w:p>
          <w:p w14:paraId="56128F3D" w14:textId="77777777" w:rsidR="00056022" w:rsidRPr="0010474E" w:rsidRDefault="00056022" w:rsidP="00B876AD">
            <w:pPr>
              <w:rPr>
                <w:rFonts w:cs="Arial"/>
                <w:sz w:val="19"/>
                <w:szCs w:val="19"/>
              </w:rPr>
            </w:pPr>
            <w:r w:rsidRPr="0010474E">
              <w:rPr>
                <w:rFonts w:cs="Arial"/>
                <w:sz w:val="19"/>
                <w:szCs w:val="19"/>
              </w:rPr>
              <w:t>department</w:t>
            </w:r>
          </w:p>
        </w:tc>
        <w:tc>
          <w:tcPr>
            <w:tcW w:w="1886" w:type="pct"/>
            <w:vMerge w:val="restart"/>
            <w:tcBorders>
              <w:right w:val="single" w:sz="4" w:space="0" w:color="auto"/>
            </w:tcBorders>
          </w:tcPr>
          <w:p w14:paraId="210E0023" w14:textId="77777777" w:rsidR="00056022" w:rsidRPr="0010474E" w:rsidRDefault="00056022" w:rsidP="00B876AD">
            <w:pPr>
              <w:rPr>
                <w:rFonts w:cs="Arial"/>
                <w:sz w:val="19"/>
                <w:szCs w:val="19"/>
              </w:rPr>
            </w:pPr>
            <w:r w:rsidRPr="0010474E">
              <w:rPr>
                <w:rFonts w:cs="Arial"/>
                <w:sz w:val="19"/>
                <w:szCs w:val="19"/>
              </w:rPr>
              <w:t>Michigan Department of Environment, Great Lakes, and Energy</w:t>
            </w:r>
          </w:p>
        </w:tc>
        <w:tc>
          <w:tcPr>
            <w:tcW w:w="394" w:type="pct"/>
            <w:tcBorders>
              <w:left w:val="single" w:sz="4" w:space="0" w:color="auto"/>
            </w:tcBorders>
          </w:tcPr>
          <w:p w14:paraId="3128048D" w14:textId="77777777" w:rsidR="00056022" w:rsidRPr="0010474E" w:rsidRDefault="00056022" w:rsidP="00B876AD">
            <w:pPr>
              <w:rPr>
                <w:rFonts w:cs="Arial"/>
                <w:sz w:val="19"/>
                <w:szCs w:val="19"/>
              </w:rPr>
            </w:pPr>
            <w:r w:rsidRPr="0010474E">
              <w:rPr>
                <w:rFonts w:cs="Arial"/>
                <w:sz w:val="19"/>
                <w:szCs w:val="19"/>
              </w:rPr>
              <w:t>gr</w:t>
            </w:r>
          </w:p>
        </w:tc>
        <w:tc>
          <w:tcPr>
            <w:tcW w:w="2061" w:type="pct"/>
            <w:tcBorders>
              <w:right w:val="double" w:sz="4" w:space="0" w:color="auto"/>
            </w:tcBorders>
          </w:tcPr>
          <w:p w14:paraId="674353C9" w14:textId="77777777" w:rsidR="00056022" w:rsidRPr="0010474E" w:rsidRDefault="00056022" w:rsidP="00B876AD">
            <w:pPr>
              <w:rPr>
                <w:rFonts w:cs="Arial"/>
                <w:sz w:val="19"/>
                <w:szCs w:val="19"/>
              </w:rPr>
            </w:pPr>
            <w:r w:rsidRPr="0010474E">
              <w:rPr>
                <w:rFonts w:cs="Arial"/>
                <w:sz w:val="19"/>
                <w:szCs w:val="19"/>
              </w:rPr>
              <w:t>Grains</w:t>
            </w:r>
          </w:p>
        </w:tc>
      </w:tr>
      <w:tr w:rsidR="0010474E" w:rsidRPr="0010474E" w14:paraId="7D74A895" w14:textId="77777777" w:rsidTr="00B876AD">
        <w:trPr>
          <w:cantSplit/>
          <w:trHeight w:val="217"/>
          <w:jc w:val="center"/>
        </w:trPr>
        <w:tc>
          <w:tcPr>
            <w:tcW w:w="659" w:type="pct"/>
            <w:vMerge/>
            <w:tcBorders>
              <w:left w:val="double" w:sz="4" w:space="0" w:color="auto"/>
            </w:tcBorders>
          </w:tcPr>
          <w:p w14:paraId="1397003D" w14:textId="77777777" w:rsidR="00056022" w:rsidRPr="0010474E" w:rsidRDefault="00056022" w:rsidP="00B876AD">
            <w:pPr>
              <w:rPr>
                <w:rFonts w:cs="Arial"/>
                <w:sz w:val="19"/>
                <w:szCs w:val="19"/>
              </w:rPr>
            </w:pPr>
          </w:p>
        </w:tc>
        <w:tc>
          <w:tcPr>
            <w:tcW w:w="1886" w:type="pct"/>
            <w:vMerge/>
            <w:tcBorders>
              <w:right w:val="single" w:sz="4" w:space="0" w:color="auto"/>
            </w:tcBorders>
          </w:tcPr>
          <w:p w14:paraId="22F0DD1C" w14:textId="77777777" w:rsidR="00056022" w:rsidRPr="0010474E" w:rsidRDefault="00056022" w:rsidP="00B876AD">
            <w:pPr>
              <w:rPr>
                <w:rFonts w:cs="Arial"/>
                <w:sz w:val="19"/>
                <w:szCs w:val="19"/>
              </w:rPr>
            </w:pPr>
          </w:p>
        </w:tc>
        <w:tc>
          <w:tcPr>
            <w:tcW w:w="394" w:type="pct"/>
            <w:tcBorders>
              <w:left w:val="single" w:sz="4" w:space="0" w:color="auto"/>
            </w:tcBorders>
          </w:tcPr>
          <w:p w14:paraId="0D5F3073" w14:textId="77777777" w:rsidR="00056022" w:rsidRPr="0010474E" w:rsidRDefault="00056022" w:rsidP="00B876AD">
            <w:pPr>
              <w:rPr>
                <w:rFonts w:cs="Arial"/>
                <w:sz w:val="19"/>
                <w:szCs w:val="19"/>
              </w:rPr>
            </w:pPr>
            <w:r w:rsidRPr="0010474E">
              <w:rPr>
                <w:rFonts w:cs="Arial"/>
                <w:sz w:val="19"/>
                <w:szCs w:val="19"/>
              </w:rPr>
              <w:t>HAP</w:t>
            </w:r>
          </w:p>
        </w:tc>
        <w:tc>
          <w:tcPr>
            <w:tcW w:w="2061" w:type="pct"/>
            <w:tcBorders>
              <w:right w:val="double" w:sz="4" w:space="0" w:color="auto"/>
            </w:tcBorders>
          </w:tcPr>
          <w:p w14:paraId="17D264E0" w14:textId="77777777" w:rsidR="00056022" w:rsidRPr="0010474E" w:rsidRDefault="00056022" w:rsidP="00B876AD">
            <w:pPr>
              <w:rPr>
                <w:rFonts w:cs="Arial"/>
                <w:sz w:val="19"/>
                <w:szCs w:val="19"/>
              </w:rPr>
            </w:pPr>
            <w:r w:rsidRPr="0010474E">
              <w:rPr>
                <w:rFonts w:cs="Arial"/>
                <w:sz w:val="19"/>
                <w:szCs w:val="19"/>
              </w:rPr>
              <w:t>Hazardous Air Pollutant</w:t>
            </w:r>
          </w:p>
        </w:tc>
      </w:tr>
      <w:tr w:rsidR="0010474E" w:rsidRPr="0010474E" w14:paraId="32E2DB12" w14:textId="77777777" w:rsidTr="00B876AD">
        <w:trPr>
          <w:cantSplit/>
          <w:trHeight w:val="245"/>
          <w:jc w:val="center"/>
        </w:trPr>
        <w:tc>
          <w:tcPr>
            <w:tcW w:w="659" w:type="pct"/>
            <w:vMerge w:val="restart"/>
            <w:tcBorders>
              <w:left w:val="double" w:sz="4" w:space="0" w:color="auto"/>
            </w:tcBorders>
          </w:tcPr>
          <w:p w14:paraId="7F7459B5" w14:textId="77777777" w:rsidR="00056022" w:rsidRPr="0010474E" w:rsidRDefault="00056022" w:rsidP="00B876AD">
            <w:pPr>
              <w:rPr>
                <w:rFonts w:cs="Arial"/>
                <w:sz w:val="19"/>
                <w:szCs w:val="19"/>
              </w:rPr>
            </w:pPr>
            <w:r w:rsidRPr="0010474E">
              <w:rPr>
                <w:rFonts w:cs="Arial"/>
                <w:sz w:val="19"/>
                <w:szCs w:val="19"/>
              </w:rPr>
              <w:t>EGLE</w:t>
            </w:r>
          </w:p>
        </w:tc>
        <w:tc>
          <w:tcPr>
            <w:tcW w:w="1886" w:type="pct"/>
            <w:vMerge w:val="restart"/>
            <w:tcBorders>
              <w:right w:val="single" w:sz="4" w:space="0" w:color="auto"/>
            </w:tcBorders>
          </w:tcPr>
          <w:p w14:paraId="2DA25F14" w14:textId="77777777" w:rsidR="00056022" w:rsidRPr="0010474E" w:rsidRDefault="00056022" w:rsidP="00B876AD">
            <w:pPr>
              <w:rPr>
                <w:rFonts w:cs="Arial"/>
                <w:sz w:val="19"/>
                <w:szCs w:val="19"/>
              </w:rPr>
            </w:pPr>
            <w:r w:rsidRPr="0010474E">
              <w:rPr>
                <w:rFonts w:cs="Arial"/>
                <w:sz w:val="19"/>
                <w:szCs w:val="19"/>
              </w:rPr>
              <w:t>Michigan Department of Environment, Great Lakes, and Energy</w:t>
            </w:r>
          </w:p>
        </w:tc>
        <w:tc>
          <w:tcPr>
            <w:tcW w:w="394" w:type="pct"/>
            <w:tcBorders>
              <w:left w:val="single" w:sz="4" w:space="0" w:color="auto"/>
            </w:tcBorders>
          </w:tcPr>
          <w:p w14:paraId="49265283" w14:textId="77777777" w:rsidR="00056022" w:rsidRPr="0010474E" w:rsidRDefault="00056022" w:rsidP="00B876AD">
            <w:pPr>
              <w:rPr>
                <w:rFonts w:cs="Arial"/>
                <w:sz w:val="19"/>
                <w:szCs w:val="19"/>
              </w:rPr>
            </w:pPr>
            <w:r w:rsidRPr="0010474E">
              <w:rPr>
                <w:rFonts w:cs="Arial"/>
                <w:sz w:val="19"/>
                <w:szCs w:val="19"/>
              </w:rPr>
              <w:t>Hg</w:t>
            </w:r>
          </w:p>
        </w:tc>
        <w:tc>
          <w:tcPr>
            <w:tcW w:w="2061" w:type="pct"/>
            <w:tcBorders>
              <w:right w:val="double" w:sz="4" w:space="0" w:color="auto"/>
            </w:tcBorders>
          </w:tcPr>
          <w:p w14:paraId="5E385A08" w14:textId="77777777" w:rsidR="00056022" w:rsidRPr="0010474E" w:rsidRDefault="00056022" w:rsidP="00B876AD">
            <w:pPr>
              <w:rPr>
                <w:rFonts w:cs="Arial"/>
                <w:sz w:val="19"/>
                <w:szCs w:val="19"/>
              </w:rPr>
            </w:pPr>
            <w:r w:rsidRPr="0010474E">
              <w:rPr>
                <w:rFonts w:cs="Arial"/>
                <w:sz w:val="19"/>
                <w:szCs w:val="19"/>
              </w:rPr>
              <w:t>Mercury</w:t>
            </w:r>
          </w:p>
        </w:tc>
      </w:tr>
      <w:tr w:rsidR="0010474E" w:rsidRPr="0010474E" w14:paraId="092B9A78" w14:textId="77777777" w:rsidTr="00B876AD">
        <w:trPr>
          <w:cantSplit/>
          <w:trHeight w:val="245"/>
          <w:jc w:val="center"/>
        </w:trPr>
        <w:tc>
          <w:tcPr>
            <w:tcW w:w="659" w:type="pct"/>
            <w:vMerge/>
            <w:tcBorders>
              <w:left w:val="double" w:sz="4" w:space="0" w:color="auto"/>
            </w:tcBorders>
          </w:tcPr>
          <w:p w14:paraId="43FB062C" w14:textId="77777777" w:rsidR="00056022" w:rsidRPr="0010474E" w:rsidRDefault="00056022" w:rsidP="00B876AD">
            <w:pPr>
              <w:rPr>
                <w:rFonts w:cs="Arial"/>
                <w:sz w:val="19"/>
                <w:szCs w:val="19"/>
              </w:rPr>
            </w:pPr>
          </w:p>
        </w:tc>
        <w:tc>
          <w:tcPr>
            <w:tcW w:w="1886" w:type="pct"/>
            <w:vMerge/>
            <w:tcBorders>
              <w:right w:val="single" w:sz="4" w:space="0" w:color="auto"/>
            </w:tcBorders>
          </w:tcPr>
          <w:p w14:paraId="1028AE83" w14:textId="77777777" w:rsidR="00056022" w:rsidRPr="0010474E" w:rsidRDefault="00056022" w:rsidP="00B876AD">
            <w:pPr>
              <w:rPr>
                <w:rFonts w:cs="Arial"/>
                <w:sz w:val="19"/>
                <w:szCs w:val="19"/>
              </w:rPr>
            </w:pPr>
          </w:p>
        </w:tc>
        <w:tc>
          <w:tcPr>
            <w:tcW w:w="394" w:type="pct"/>
            <w:tcBorders>
              <w:left w:val="single" w:sz="4" w:space="0" w:color="auto"/>
            </w:tcBorders>
          </w:tcPr>
          <w:p w14:paraId="03BB99FB" w14:textId="77777777" w:rsidR="00056022" w:rsidRPr="0010474E" w:rsidRDefault="00056022" w:rsidP="00B876AD">
            <w:pPr>
              <w:rPr>
                <w:rFonts w:cs="Arial"/>
                <w:sz w:val="19"/>
                <w:szCs w:val="19"/>
              </w:rPr>
            </w:pPr>
            <w:r w:rsidRPr="0010474E">
              <w:rPr>
                <w:rFonts w:cs="Arial"/>
                <w:sz w:val="19"/>
                <w:szCs w:val="19"/>
              </w:rPr>
              <w:t>hr</w:t>
            </w:r>
          </w:p>
        </w:tc>
        <w:tc>
          <w:tcPr>
            <w:tcW w:w="2061" w:type="pct"/>
            <w:tcBorders>
              <w:right w:val="double" w:sz="4" w:space="0" w:color="auto"/>
            </w:tcBorders>
          </w:tcPr>
          <w:p w14:paraId="4F0EE31C" w14:textId="77777777" w:rsidR="00056022" w:rsidRPr="0010474E" w:rsidRDefault="00056022" w:rsidP="00B876AD">
            <w:pPr>
              <w:rPr>
                <w:rFonts w:cs="Arial"/>
                <w:sz w:val="19"/>
                <w:szCs w:val="19"/>
              </w:rPr>
            </w:pPr>
            <w:r w:rsidRPr="0010474E">
              <w:rPr>
                <w:rFonts w:cs="Arial"/>
                <w:sz w:val="19"/>
                <w:szCs w:val="19"/>
              </w:rPr>
              <w:t>Hour</w:t>
            </w:r>
          </w:p>
        </w:tc>
      </w:tr>
      <w:tr w:rsidR="0010474E" w:rsidRPr="0010474E" w14:paraId="22EC4080" w14:textId="77777777" w:rsidTr="00B876AD">
        <w:trPr>
          <w:cantSplit/>
          <w:trHeight w:val="245"/>
          <w:jc w:val="center"/>
        </w:trPr>
        <w:tc>
          <w:tcPr>
            <w:tcW w:w="659" w:type="pct"/>
            <w:tcBorders>
              <w:left w:val="double" w:sz="4" w:space="0" w:color="auto"/>
            </w:tcBorders>
          </w:tcPr>
          <w:p w14:paraId="68D19348" w14:textId="77777777" w:rsidR="00056022" w:rsidRPr="0010474E" w:rsidRDefault="00056022" w:rsidP="00B876AD">
            <w:pPr>
              <w:rPr>
                <w:rFonts w:cs="Arial"/>
                <w:sz w:val="19"/>
                <w:szCs w:val="19"/>
              </w:rPr>
            </w:pPr>
            <w:r w:rsidRPr="0010474E">
              <w:rPr>
                <w:rFonts w:cs="Arial"/>
                <w:sz w:val="19"/>
                <w:szCs w:val="19"/>
              </w:rPr>
              <w:t>EU</w:t>
            </w:r>
          </w:p>
        </w:tc>
        <w:tc>
          <w:tcPr>
            <w:tcW w:w="1886" w:type="pct"/>
            <w:tcBorders>
              <w:right w:val="single" w:sz="4" w:space="0" w:color="auto"/>
            </w:tcBorders>
          </w:tcPr>
          <w:p w14:paraId="4B0C1902" w14:textId="77777777" w:rsidR="00056022" w:rsidRPr="0010474E" w:rsidRDefault="00056022" w:rsidP="00B876AD">
            <w:pPr>
              <w:rPr>
                <w:rFonts w:cs="Arial"/>
                <w:sz w:val="19"/>
                <w:szCs w:val="19"/>
              </w:rPr>
            </w:pPr>
            <w:r w:rsidRPr="0010474E">
              <w:rPr>
                <w:rFonts w:cs="Arial"/>
                <w:sz w:val="19"/>
                <w:szCs w:val="19"/>
              </w:rPr>
              <w:t>Emission Unit</w:t>
            </w:r>
          </w:p>
        </w:tc>
        <w:tc>
          <w:tcPr>
            <w:tcW w:w="394" w:type="pct"/>
            <w:tcBorders>
              <w:left w:val="single" w:sz="4" w:space="0" w:color="auto"/>
            </w:tcBorders>
          </w:tcPr>
          <w:p w14:paraId="2A283220" w14:textId="77777777" w:rsidR="00056022" w:rsidRPr="0010474E" w:rsidRDefault="00056022" w:rsidP="00B876AD">
            <w:pPr>
              <w:rPr>
                <w:rFonts w:cs="Arial"/>
                <w:sz w:val="19"/>
                <w:szCs w:val="19"/>
              </w:rPr>
            </w:pPr>
            <w:r w:rsidRPr="0010474E">
              <w:rPr>
                <w:rFonts w:cs="Arial"/>
                <w:sz w:val="19"/>
                <w:szCs w:val="19"/>
              </w:rPr>
              <w:t>HP</w:t>
            </w:r>
          </w:p>
        </w:tc>
        <w:tc>
          <w:tcPr>
            <w:tcW w:w="2061" w:type="pct"/>
            <w:tcBorders>
              <w:right w:val="double" w:sz="4" w:space="0" w:color="auto"/>
            </w:tcBorders>
          </w:tcPr>
          <w:p w14:paraId="6317CBA4" w14:textId="77777777" w:rsidR="00056022" w:rsidRPr="0010474E" w:rsidRDefault="00056022" w:rsidP="00B876AD">
            <w:pPr>
              <w:rPr>
                <w:rFonts w:cs="Arial"/>
                <w:sz w:val="19"/>
                <w:szCs w:val="19"/>
              </w:rPr>
            </w:pPr>
            <w:r w:rsidRPr="0010474E">
              <w:rPr>
                <w:rFonts w:cs="Arial"/>
                <w:sz w:val="19"/>
                <w:szCs w:val="19"/>
              </w:rPr>
              <w:t>Horsepower</w:t>
            </w:r>
          </w:p>
        </w:tc>
      </w:tr>
      <w:tr w:rsidR="0010474E" w:rsidRPr="0010474E" w14:paraId="4967B2FD" w14:textId="77777777" w:rsidTr="00B876AD">
        <w:trPr>
          <w:cantSplit/>
          <w:trHeight w:val="245"/>
          <w:jc w:val="center"/>
        </w:trPr>
        <w:tc>
          <w:tcPr>
            <w:tcW w:w="659" w:type="pct"/>
            <w:tcBorders>
              <w:left w:val="double" w:sz="4" w:space="0" w:color="auto"/>
            </w:tcBorders>
          </w:tcPr>
          <w:p w14:paraId="5C7333E2" w14:textId="77777777" w:rsidR="00056022" w:rsidRPr="0010474E" w:rsidRDefault="00056022" w:rsidP="00B876AD">
            <w:pPr>
              <w:rPr>
                <w:rFonts w:cs="Arial"/>
                <w:sz w:val="19"/>
                <w:szCs w:val="19"/>
              </w:rPr>
            </w:pPr>
            <w:r w:rsidRPr="0010474E">
              <w:rPr>
                <w:rFonts w:cs="Arial"/>
                <w:sz w:val="19"/>
                <w:szCs w:val="19"/>
              </w:rPr>
              <w:t>FG</w:t>
            </w:r>
          </w:p>
        </w:tc>
        <w:tc>
          <w:tcPr>
            <w:tcW w:w="1886" w:type="pct"/>
            <w:tcBorders>
              <w:right w:val="single" w:sz="4" w:space="0" w:color="auto"/>
            </w:tcBorders>
          </w:tcPr>
          <w:p w14:paraId="4A9A4695" w14:textId="77777777" w:rsidR="00056022" w:rsidRPr="0010474E" w:rsidRDefault="00056022" w:rsidP="00B876AD">
            <w:pPr>
              <w:rPr>
                <w:rFonts w:cs="Arial"/>
                <w:sz w:val="19"/>
                <w:szCs w:val="19"/>
              </w:rPr>
            </w:pPr>
            <w:r w:rsidRPr="0010474E">
              <w:rPr>
                <w:rFonts w:cs="Arial"/>
                <w:sz w:val="19"/>
                <w:szCs w:val="19"/>
              </w:rPr>
              <w:t>Flexible Group</w:t>
            </w:r>
          </w:p>
        </w:tc>
        <w:tc>
          <w:tcPr>
            <w:tcW w:w="394" w:type="pct"/>
            <w:tcBorders>
              <w:left w:val="single" w:sz="4" w:space="0" w:color="auto"/>
            </w:tcBorders>
          </w:tcPr>
          <w:p w14:paraId="1B92A809" w14:textId="77777777" w:rsidR="00056022" w:rsidRPr="0010474E" w:rsidRDefault="00056022" w:rsidP="00B876AD">
            <w:pPr>
              <w:rPr>
                <w:rFonts w:cs="Arial"/>
                <w:sz w:val="19"/>
                <w:szCs w:val="19"/>
              </w:rPr>
            </w:pPr>
            <w:r w:rsidRPr="0010474E">
              <w:rPr>
                <w:rFonts w:cs="Arial"/>
                <w:sz w:val="19"/>
                <w:szCs w:val="19"/>
              </w:rPr>
              <w:t>H</w:t>
            </w:r>
            <w:r w:rsidRPr="0010474E">
              <w:rPr>
                <w:rFonts w:cs="Arial"/>
                <w:sz w:val="19"/>
                <w:szCs w:val="19"/>
                <w:vertAlign w:val="subscript"/>
              </w:rPr>
              <w:t>2</w:t>
            </w:r>
            <w:r w:rsidRPr="0010474E">
              <w:rPr>
                <w:rFonts w:cs="Arial"/>
                <w:sz w:val="19"/>
                <w:szCs w:val="19"/>
              </w:rPr>
              <w:t>S</w:t>
            </w:r>
          </w:p>
        </w:tc>
        <w:tc>
          <w:tcPr>
            <w:tcW w:w="2061" w:type="pct"/>
            <w:tcBorders>
              <w:right w:val="double" w:sz="4" w:space="0" w:color="auto"/>
            </w:tcBorders>
          </w:tcPr>
          <w:p w14:paraId="644515F1" w14:textId="77777777" w:rsidR="00056022" w:rsidRPr="0010474E" w:rsidRDefault="00056022" w:rsidP="00B876AD">
            <w:pPr>
              <w:rPr>
                <w:rFonts w:cs="Arial"/>
                <w:sz w:val="19"/>
                <w:szCs w:val="19"/>
              </w:rPr>
            </w:pPr>
            <w:r w:rsidRPr="0010474E">
              <w:rPr>
                <w:rFonts w:cs="Arial"/>
                <w:sz w:val="19"/>
                <w:szCs w:val="19"/>
              </w:rPr>
              <w:t>Hydrogen Sulfide</w:t>
            </w:r>
          </w:p>
        </w:tc>
      </w:tr>
      <w:tr w:rsidR="0010474E" w:rsidRPr="0010474E" w14:paraId="43F4415F" w14:textId="77777777" w:rsidTr="00B876AD">
        <w:trPr>
          <w:cantSplit/>
          <w:trHeight w:val="245"/>
          <w:jc w:val="center"/>
        </w:trPr>
        <w:tc>
          <w:tcPr>
            <w:tcW w:w="659" w:type="pct"/>
            <w:tcBorders>
              <w:left w:val="double" w:sz="4" w:space="0" w:color="auto"/>
            </w:tcBorders>
          </w:tcPr>
          <w:p w14:paraId="2A4A7817" w14:textId="77777777" w:rsidR="00056022" w:rsidRPr="0010474E" w:rsidRDefault="00056022" w:rsidP="00B876AD">
            <w:pPr>
              <w:rPr>
                <w:rFonts w:cs="Arial"/>
                <w:sz w:val="19"/>
                <w:szCs w:val="19"/>
              </w:rPr>
            </w:pPr>
            <w:r w:rsidRPr="0010474E">
              <w:rPr>
                <w:rFonts w:cs="Arial"/>
                <w:sz w:val="19"/>
                <w:szCs w:val="19"/>
              </w:rPr>
              <w:t>GACS</w:t>
            </w:r>
          </w:p>
        </w:tc>
        <w:tc>
          <w:tcPr>
            <w:tcW w:w="1886" w:type="pct"/>
            <w:tcBorders>
              <w:right w:val="single" w:sz="4" w:space="0" w:color="auto"/>
            </w:tcBorders>
          </w:tcPr>
          <w:p w14:paraId="05EDDE94" w14:textId="77777777" w:rsidR="00056022" w:rsidRPr="0010474E" w:rsidRDefault="00056022" w:rsidP="00B876AD">
            <w:pPr>
              <w:rPr>
                <w:rFonts w:cs="Arial"/>
                <w:sz w:val="19"/>
                <w:szCs w:val="19"/>
              </w:rPr>
            </w:pPr>
            <w:r w:rsidRPr="0010474E">
              <w:rPr>
                <w:rFonts w:cs="Arial"/>
                <w:sz w:val="19"/>
                <w:szCs w:val="19"/>
              </w:rPr>
              <w:t>Gallons of Applied Coating Solids</w:t>
            </w:r>
          </w:p>
        </w:tc>
        <w:tc>
          <w:tcPr>
            <w:tcW w:w="394" w:type="pct"/>
            <w:tcBorders>
              <w:left w:val="single" w:sz="4" w:space="0" w:color="auto"/>
            </w:tcBorders>
          </w:tcPr>
          <w:p w14:paraId="11808D8A" w14:textId="77777777" w:rsidR="00056022" w:rsidRPr="0010474E" w:rsidRDefault="00056022" w:rsidP="00B876AD">
            <w:pPr>
              <w:rPr>
                <w:rFonts w:cs="Arial"/>
                <w:sz w:val="19"/>
                <w:szCs w:val="19"/>
              </w:rPr>
            </w:pPr>
            <w:r w:rsidRPr="0010474E">
              <w:rPr>
                <w:rFonts w:cs="Arial"/>
                <w:sz w:val="19"/>
                <w:szCs w:val="19"/>
              </w:rPr>
              <w:t>kW</w:t>
            </w:r>
          </w:p>
        </w:tc>
        <w:tc>
          <w:tcPr>
            <w:tcW w:w="2061" w:type="pct"/>
            <w:tcBorders>
              <w:right w:val="double" w:sz="4" w:space="0" w:color="auto"/>
            </w:tcBorders>
          </w:tcPr>
          <w:p w14:paraId="0BC29C56" w14:textId="77777777" w:rsidR="00056022" w:rsidRPr="0010474E" w:rsidRDefault="00056022" w:rsidP="00B876AD">
            <w:pPr>
              <w:rPr>
                <w:rFonts w:cs="Arial"/>
                <w:sz w:val="19"/>
                <w:szCs w:val="19"/>
              </w:rPr>
            </w:pPr>
            <w:r w:rsidRPr="0010474E">
              <w:rPr>
                <w:rFonts w:cs="Arial"/>
                <w:sz w:val="19"/>
                <w:szCs w:val="19"/>
              </w:rPr>
              <w:t>Kilowatt</w:t>
            </w:r>
          </w:p>
        </w:tc>
      </w:tr>
      <w:tr w:rsidR="0010474E" w:rsidRPr="0010474E" w14:paraId="215C2509" w14:textId="77777777" w:rsidTr="00B876AD">
        <w:trPr>
          <w:cantSplit/>
          <w:trHeight w:val="245"/>
          <w:jc w:val="center"/>
        </w:trPr>
        <w:tc>
          <w:tcPr>
            <w:tcW w:w="659" w:type="pct"/>
            <w:tcBorders>
              <w:left w:val="double" w:sz="4" w:space="0" w:color="auto"/>
            </w:tcBorders>
          </w:tcPr>
          <w:p w14:paraId="0C7CA0D9" w14:textId="77777777" w:rsidR="00056022" w:rsidRPr="0010474E" w:rsidRDefault="00056022" w:rsidP="00B876AD">
            <w:pPr>
              <w:rPr>
                <w:rFonts w:cs="Arial"/>
                <w:sz w:val="19"/>
                <w:szCs w:val="19"/>
              </w:rPr>
            </w:pPr>
            <w:r w:rsidRPr="0010474E">
              <w:rPr>
                <w:rFonts w:cs="Arial"/>
                <w:sz w:val="19"/>
                <w:szCs w:val="19"/>
              </w:rPr>
              <w:t>GC</w:t>
            </w:r>
          </w:p>
        </w:tc>
        <w:tc>
          <w:tcPr>
            <w:tcW w:w="1886" w:type="pct"/>
            <w:tcBorders>
              <w:right w:val="single" w:sz="4" w:space="0" w:color="auto"/>
            </w:tcBorders>
          </w:tcPr>
          <w:p w14:paraId="24335550" w14:textId="77777777" w:rsidR="00056022" w:rsidRPr="0010474E" w:rsidRDefault="00056022" w:rsidP="00B876AD">
            <w:pPr>
              <w:rPr>
                <w:rFonts w:cs="Arial"/>
                <w:sz w:val="19"/>
                <w:szCs w:val="19"/>
              </w:rPr>
            </w:pPr>
            <w:r w:rsidRPr="0010474E">
              <w:rPr>
                <w:rFonts w:cs="Arial"/>
                <w:sz w:val="19"/>
                <w:szCs w:val="19"/>
              </w:rPr>
              <w:t>General Condition</w:t>
            </w:r>
          </w:p>
        </w:tc>
        <w:tc>
          <w:tcPr>
            <w:tcW w:w="394" w:type="pct"/>
            <w:tcBorders>
              <w:left w:val="single" w:sz="4" w:space="0" w:color="auto"/>
            </w:tcBorders>
          </w:tcPr>
          <w:p w14:paraId="605CA58B" w14:textId="77777777" w:rsidR="00056022" w:rsidRPr="0010474E" w:rsidRDefault="00056022" w:rsidP="00B876AD">
            <w:pPr>
              <w:rPr>
                <w:rFonts w:cs="Arial"/>
                <w:sz w:val="19"/>
                <w:szCs w:val="19"/>
              </w:rPr>
            </w:pPr>
            <w:r w:rsidRPr="0010474E">
              <w:rPr>
                <w:rFonts w:cs="Arial"/>
                <w:sz w:val="19"/>
                <w:szCs w:val="19"/>
              </w:rPr>
              <w:t>lb</w:t>
            </w:r>
          </w:p>
        </w:tc>
        <w:tc>
          <w:tcPr>
            <w:tcW w:w="2061" w:type="pct"/>
            <w:tcBorders>
              <w:right w:val="double" w:sz="4" w:space="0" w:color="auto"/>
            </w:tcBorders>
          </w:tcPr>
          <w:p w14:paraId="5D47AA46" w14:textId="77777777" w:rsidR="00056022" w:rsidRPr="0010474E" w:rsidRDefault="00056022" w:rsidP="00B876AD">
            <w:pPr>
              <w:rPr>
                <w:rFonts w:cs="Arial"/>
                <w:sz w:val="19"/>
                <w:szCs w:val="19"/>
              </w:rPr>
            </w:pPr>
            <w:r w:rsidRPr="0010474E">
              <w:rPr>
                <w:rFonts w:cs="Arial"/>
                <w:sz w:val="19"/>
                <w:szCs w:val="19"/>
              </w:rPr>
              <w:t>Pound</w:t>
            </w:r>
          </w:p>
        </w:tc>
      </w:tr>
      <w:tr w:rsidR="0010474E" w:rsidRPr="0010474E" w14:paraId="7ACB0E31" w14:textId="77777777" w:rsidTr="00B876AD">
        <w:trPr>
          <w:cantSplit/>
          <w:trHeight w:val="245"/>
          <w:jc w:val="center"/>
        </w:trPr>
        <w:tc>
          <w:tcPr>
            <w:tcW w:w="659" w:type="pct"/>
            <w:tcBorders>
              <w:left w:val="double" w:sz="4" w:space="0" w:color="auto"/>
            </w:tcBorders>
          </w:tcPr>
          <w:p w14:paraId="6705896F" w14:textId="77777777" w:rsidR="00056022" w:rsidRPr="0010474E" w:rsidRDefault="00056022" w:rsidP="00B876AD">
            <w:pPr>
              <w:rPr>
                <w:rFonts w:cs="Arial"/>
                <w:sz w:val="19"/>
                <w:szCs w:val="19"/>
              </w:rPr>
            </w:pPr>
            <w:r w:rsidRPr="0010474E">
              <w:rPr>
                <w:rFonts w:cs="Arial"/>
                <w:sz w:val="19"/>
                <w:szCs w:val="19"/>
              </w:rPr>
              <w:t>GHGs</w:t>
            </w:r>
          </w:p>
        </w:tc>
        <w:tc>
          <w:tcPr>
            <w:tcW w:w="1886" w:type="pct"/>
            <w:tcBorders>
              <w:right w:val="single" w:sz="4" w:space="0" w:color="auto"/>
            </w:tcBorders>
          </w:tcPr>
          <w:p w14:paraId="5A7645E2" w14:textId="77777777" w:rsidR="00056022" w:rsidRPr="0010474E" w:rsidRDefault="00056022" w:rsidP="00B876AD">
            <w:pPr>
              <w:rPr>
                <w:rFonts w:cs="Arial"/>
                <w:sz w:val="19"/>
                <w:szCs w:val="19"/>
              </w:rPr>
            </w:pPr>
            <w:r w:rsidRPr="0010474E">
              <w:rPr>
                <w:rFonts w:cs="Arial"/>
                <w:sz w:val="19"/>
                <w:szCs w:val="19"/>
              </w:rPr>
              <w:t>Greenhouse Gases</w:t>
            </w:r>
          </w:p>
        </w:tc>
        <w:tc>
          <w:tcPr>
            <w:tcW w:w="394" w:type="pct"/>
            <w:tcBorders>
              <w:left w:val="single" w:sz="4" w:space="0" w:color="auto"/>
            </w:tcBorders>
          </w:tcPr>
          <w:p w14:paraId="0663D1C9" w14:textId="77777777" w:rsidR="00056022" w:rsidRPr="0010474E" w:rsidRDefault="00056022" w:rsidP="00B876AD">
            <w:pPr>
              <w:rPr>
                <w:rFonts w:cs="Arial"/>
                <w:sz w:val="19"/>
                <w:szCs w:val="19"/>
              </w:rPr>
            </w:pPr>
            <w:r w:rsidRPr="0010474E">
              <w:rPr>
                <w:rFonts w:cs="Arial"/>
                <w:sz w:val="19"/>
                <w:szCs w:val="19"/>
              </w:rPr>
              <w:t>m</w:t>
            </w:r>
          </w:p>
        </w:tc>
        <w:tc>
          <w:tcPr>
            <w:tcW w:w="2061" w:type="pct"/>
            <w:tcBorders>
              <w:right w:val="double" w:sz="4" w:space="0" w:color="auto"/>
            </w:tcBorders>
          </w:tcPr>
          <w:p w14:paraId="3E73C7F6" w14:textId="77777777" w:rsidR="00056022" w:rsidRPr="0010474E" w:rsidRDefault="00056022" w:rsidP="00B876AD">
            <w:pPr>
              <w:rPr>
                <w:rFonts w:cs="Arial"/>
                <w:sz w:val="19"/>
                <w:szCs w:val="19"/>
              </w:rPr>
            </w:pPr>
            <w:r w:rsidRPr="0010474E">
              <w:rPr>
                <w:rFonts w:cs="Arial"/>
                <w:sz w:val="19"/>
                <w:szCs w:val="19"/>
              </w:rPr>
              <w:t>Meter</w:t>
            </w:r>
          </w:p>
        </w:tc>
      </w:tr>
      <w:tr w:rsidR="0010474E" w:rsidRPr="0010474E" w14:paraId="5C745D81" w14:textId="77777777" w:rsidTr="00B876AD">
        <w:trPr>
          <w:cantSplit/>
          <w:trHeight w:val="245"/>
          <w:jc w:val="center"/>
        </w:trPr>
        <w:tc>
          <w:tcPr>
            <w:tcW w:w="659" w:type="pct"/>
            <w:tcBorders>
              <w:left w:val="double" w:sz="4" w:space="0" w:color="auto"/>
            </w:tcBorders>
          </w:tcPr>
          <w:p w14:paraId="5AEC683B" w14:textId="77777777" w:rsidR="00056022" w:rsidRPr="0010474E" w:rsidRDefault="00056022" w:rsidP="00B876AD">
            <w:pPr>
              <w:rPr>
                <w:rFonts w:cs="Arial"/>
                <w:sz w:val="19"/>
                <w:szCs w:val="19"/>
              </w:rPr>
            </w:pPr>
            <w:r w:rsidRPr="0010474E">
              <w:rPr>
                <w:rFonts w:cs="Arial"/>
                <w:sz w:val="19"/>
                <w:szCs w:val="19"/>
              </w:rPr>
              <w:t>HVLP</w:t>
            </w:r>
          </w:p>
        </w:tc>
        <w:tc>
          <w:tcPr>
            <w:tcW w:w="1886" w:type="pct"/>
            <w:tcBorders>
              <w:right w:val="single" w:sz="4" w:space="0" w:color="auto"/>
            </w:tcBorders>
          </w:tcPr>
          <w:p w14:paraId="3A679825" w14:textId="77777777" w:rsidR="00056022" w:rsidRPr="0010474E" w:rsidRDefault="00056022" w:rsidP="00B876AD">
            <w:pPr>
              <w:rPr>
                <w:rFonts w:cs="Arial"/>
                <w:sz w:val="19"/>
                <w:szCs w:val="19"/>
              </w:rPr>
            </w:pPr>
            <w:r w:rsidRPr="0010474E">
              <w:rPr>
                <w:rFonts w:cs="Arial"/>
                <w:sz w:val="19"/>
                <w:szCs w:val="19"/>
              </w:rPr>
              <w:t>High Volume Low Pressure*</w:t>
            </w:r>
          </w:p>
        </w:tc>
        <w:tc>
          <w:tcPr>
            <w:tcW w:w="394" w:type="pct"/>
            <w:tcBorders>
              <w:left w:val="single" w:sz="4" w:space="0" w:color="auto"/>
            </w:tcBorders>
          </w:tcPr>
          <w:p w14:paraId="33448ED2" w14:textId="77777777" w:rsidR="00056022" w:rsidRPr="0010474E" w:rsidRDefault="00056022" w:rsidP="00B876AD">
            <w:pPr>
              <w:rPr>
                <w:rFonts w:cs="Arial"/>
                <w:sz w:val="19"/>
                <w:szCs w:val="19"/>
              </w:rPr>
            </w:pPr>
            <w:r w:rsidRPr="0010474E">
              <w:rPr>
                <w:rFonts w:cs="Arial"/>
                <w:sz w:val="19"/>
                <w:szCs w:val="19"/>
              </w:rPr>
              <w:t>mg</w:t>
            </w:r>
          </w:p>
        </w:tc>
        <w:tc>
          <w:tcPr>
            <w:tcW w:w="2061" w:type="pct"/>
            <w:tcBorders>
              <w:right w:val="double" w:sz="4" w:space="0" w:color="auto"/>
            </w:tcBorders>
          </w:tcPr>
          <w:p w14:paraId="6827DDC9" w14:textId="77777777" w:rsidR="00056022" w:rsidRPr="0010474E" w:rsidRDefault="00056022" w:rsidP="00B876AD">
            <w:pPr>
              <w:rPr>
                <w:rFonts w:cs="Arial"/>
                <w:sz w:val="19"/>
                <w:szCs w:val="19"/>
              </w:rPr>
            </w:pPr>
            <w:r w:rsidRPr="0010474E">
              <w:rPr>
                <w:rFonts w:cs="Arial"/>
                <w:sz w:val="19"/>
                <w:szCs w:val="19"/>
              </w:rPr>
              <w:t>Milligram</w:t>
            </w:r>
          </w:p>
        </w:tc>
      </w:tr>
      <w:tr w:rsidR="0010474E" w:rsidRPr="0010474E" w14:paraId="2CD5C1F0" w14:textId="77777777" w:rsidTr="00B876AD">
        <w:trPr>
          <w:cantSplit/>
          <w:trHeight w:val="245"/>
          <w:jc w:val="center"/>
        </w:trPr>
        <w:tc>
          <w:tcPr>
            <w:tcW w:w="659" w:type="pct"/>
            <w:tcBorders>
              <w:left w:val="double" w:sz="4" w:space="0" w:color="auto"/>
            </w:tcBorders>
          </w:tcPr>
          <w:p w14:paraId="773416DF" w14:textId="77777777" w:rsidR="00056022" w:rsidRPr="0010474E" w:rsidRDefault="00056022" w:rsidP="00B876AD">
            <w:pPr>
              <w:rPr>
                <w:rFonts w:cs="Arial"/>
                <w:sz w:val="19"/>
                <w:szCs w:val="19"/>
              </w:rPr>
            </w:pPr>
            <w:r w:rsidRPr="0010474E">
              <w:rPr>
                <w:rFonts w:cs="Arial"/>
                <w:sz w:val="19"/>
                <w:szCs w:val="19"/>
              </w:rPr>
              <w:t>ID</w:t>
            </w:r>
          </w:p>
        </w:tc>
        <w:tc>
          <w:tcPr>
            <w:tcW w:w="1886" w:type="pct"/>
            <w:tcBorders>
              <w:right w:val="single" w:sz="4" w:space="0" w:color="auto"/>
            </w:tcBorders>
          </w:tcPr>
          <w:p w14:paraId="245E5044" w14:textId="77777777" w:rsidR="00056022" w:rsidRPr="0010474E" w:rsidRDefault="00056022" w:rsidP="00B876AD">
            <w:pPr>
              <w:rPr>
                <w:rFonts w:cs="Arial"/>
                <w:sz w:val="19"/>
                <w:szCs w:val="19"/>
              </w:rPr>
            </w:pPr>
            <w:r w:rsidRPr="0010474E">
              <w:rPr>
                <w:rFonts w:cs="Arial"/>
                <w:sz w:val="19"/>
                <w:szCs w:val="19"/>
              </w:rPr>
              <w:t xml:space="preserve">Identification </w:t>
            </w:r>
          </w:p>
        </w:tc>
        <w:tc>
          <w:tcPr>
            <w:tcW w:w="394" w:type="pct"/>
            <w:tcBorders>
              <w:left w:val="single" w:sz="4" w:space="0" w:color="auto"/>
            </w:tcBorders>
          </w:tcPr>
          <w:p w14:paraId="5139FFDE" w14:textId="77777777" w:rsidR="00056022" w:rsidRPr="0010474E" w:rsidRDefault="00056022" w:rsidP="00B876AD">
            <w:pPr>
              <w:rPr>
                <w:rFonts w:cs="Arial"/>
                <w:sz w:val="19"/>
                <w:szCs w:val="19"/>
              </w:rPr>
            </w:pPr>
            <w:r w:rsidRPr="0010474E">
              <w:rPr>
                <w:rFonts w:cs="Arial"/>
                <w:sz w:val="19"/>
                <w:szCs w:val="19"/>
              </w:rPr>
              <w:t>mm</w:t>
            </w:r>
          </w:p>
        </w:tc>
        <w:tc>
          <w:tcPr>
            <w:tcW w:w="2061" w:type="pct"/>
            <w:tcBorders>
              <w:right w:val="double" w:sz="4" w:space="0" w:color="auto"/>
            </w:tcBorders>
          </w:tcPr>
          <w:p w14:paraId="3919C635" w14:textId="77777777" w:rsidR="00056022" w:rsidRPr="0010474E" w:rsidRDefault="00056022" w:rsidP="00B876AD">
            <w:pPr>
              <w:rPr>
                <w:rFonts w:cs="Arial"/>
                <w:sz w:val="19"/>
                <w:szCs w:val="19"/>
              </w:rPr>
            </w:pPr>
            <w:r w:rsidRPr="0010474E">
              <w:rPr>
                <w:rFonts w:cs="Arial"/>
                <w:sz w:val="19"/>
                <w:szCs w:val="19"/>
              </w:rPr>
              <w:t>Millimeter</w:t>
            </w:r>
          </w:p>
        </w:tc>
      </w:tr>
      <w:tr w:rsidR="0010474E" w:rsidRPr="0010474E" w14:paraId="1898C730" w14:textId="77777777" w:rsidTr="00B876AD">
        <w:trPr>
          <w:cantSplit/>
          <w:trHeight w:val="245"/>
          <w:jc w:val="center"/>
        </w:trPr>
        <w:tc>
          <w:tcPr>
            <w:tcW w:w="659" w:type="pct"/>
            <w:tcBorders>
              <w:left w:val="double" w:sz="4" w:space="0" w:color="auto"/>
            </w:tcBorders>
          </w:tcPr>
          <w:p w14:paraId="1F7DD022" w14:textId="77777777" w:rsidR="00056022" w:rsidRPr="0010474E" w:rsidRDefault="00056022" w:rsidP="00B876AD">
            <w:pPr>
              <w:rPr>
                <w:rFonts w:cs="Arial"/>
                <w:sz w:val="19"/>
                <w:szCs w:val="19"/>
              </w:rPr>
            </w:pPr>
            <w:r w:rsidRPr="0010474E">
              <w:rPr>
                <w:rFonts w:cs="Arial"/>
                <w:sz w:val="19"/>
                <w:szCs w:val="19"/>
              </w:rPr>
              <w:t>IRSL</w:t>
            </w:r>
          </w:p>
        </w:tc>
        <w:tc>
          <w:tcPr>
            <w:tcW w:w="1886" w:type="pct"/>
            <w:tcBorders>
              <w:right w:val="single" w:sz="4" w:space="0" w:color="auto"/>
            </w:tcBorders>
          </w:tcPr>
          <w:p w14:paraId="38A667D1" w14:textId="77777777" w:rsidR="00056022" w:rsidRPr="0010474E" w:rsidRDefault="00056022" w:rsidP="00B876AD">
            <w:pPr>
              <w:rPr>
                <w:rFonts w:cs="Arial"/>
                <w:sz w:val="19"/>
                <w:szCs w:val="19"/>
              </w:rPr>
            </w:pPr>
            <w:r w:rsidRPr="0010474E">
              <w:rPr>
                <w:rFonts w:cs="Arial"/>
                <w:sz w:val="19"/>
                <w:szCs w:val="19"/>
              </w:rPr>
              <w:t>Initial Risk Screening Level</w:t>
            </w:r>
          </w:p>
        </w:tc>
        <w:tc>
          <w:tcPr>
            <w:tcW w:w="394" w:type="pct"/>
            <w:tcBorders>
              <w:left w:val="single" w:sz="4" w:space="0" w:color="auto"/>
            </w:tcBorders>
          </w:tcPr>
          <w:p w14:paraId="62E990FE" w14:textId="77777777" w:rsidR="00056022" w:rsidRPr="0010474E" w:rsidRDefault="00056022" w:rsidP="00B876AD">
            <w:pPr>
              <w:rPr>
                <w:rFonts w:cs="Arial"/>
                <w:sz w:val="19"/>
                <w:szCs w:val="19"/>
              </w:rPr>
            </w:pPr>
            <w:r w:rsidRPr="0010474E">
              <w:rPr>
                <w:rFonts w:cs="Arial"/>
                <w:sz w:val="19"/>
                <w:szCs w:val="19"/>
              </w:rPr>
              <w:t>MM</w:t>
            </w:r>
          </w:p>
        </w:tc>
        <w:tc>
          <w:tcPr>
            <w:tcW w:w="2061" w:type="pct"/>
            <w:tcBorders>
              <w:right w:val="double" w:sz="4" w:space="0" w:color="auto"/>
            </w:tcBorders>
          </w:tcPr>
          <w:p w14:paraId="356C58D6" w14:textId="77777777" w:rsidR="00056022" w:rsidRPr="0010474E" w:rsidRDefault="00056022" w:rsidP="00B876AD">
            <w:pPr>
              <w:rPr>
                <w:rFonts w:cs="Arial"/>
                <w:sz w:val="19"/>
                <w:szCs w:val="19"/>
              </w:rPr>
            </w:pPr>
            <w:r w:rsidRPr="0010474E">
              <w:rPr>
                <w:rFonts w:cs="Arial"/>
                <w:sz w:val="19"/>
                <w:szCs w:val="19"/>
              </w:rPr>
              <w:t>Million</w:t>
            </w:r>
          </w:p>
        </w:tc>
      </w:tr>
      <w:tr w:rsidR="0010474E" w:rsidRPr="0010474E" w14:paraId="3EEBE45A" w14:textId="77777777" w:rsidTr="00B876AD">
        <w:trPr>
          <w:cantSplit/>
          <w:trHeight w:val="245"/>
          <w:jc w:val="center"/>
        </w:trPr>
        <w:tc>
          <w:tcPr>
            <w:tcW w:w="659" w:type="pct"/>
            <w:tcBorders>
              <w:left w:val="double" w:sz="4" w:space="0" w:color="auto"/>
            </w:tcBorders>
          </w:tcPr>
          <w:p w14:paraId="381E2DD1" w14:textId="77777777" w:rsidR="00056022" w:rsidRPr="0010474E" w:rsidRDefault="00056022" w:rsidP="00B876AD">
            <w:pPr>
              <w:rPr>
                <w:rFonts w:cs="Arial"/>
                <w:sz w:val="19"/>
                <w:szCs w:val="19"/>
              </w:rPr>
            </w:pPr>
            <w:r w:rsidRPr="0010474E">
              <w:rPr>
                <w:rFonts w:cs="Arial"/>
                <w:sz w:val="19"/>
                <w:szCs w:val="19"/>
              </w:rPr>
              <w:t>ITSL</w:t>
            </w:r>
          </w:p>
        </w:tc>
        <w:tc>
          <w:tcPr>
            <w:tcW w:w="1886" w:type="pct"/>
            <w:tcBorders>
              <w:right w:val="single" w:sz="4" w:space="0" w:color="auto"/>
            </w:tcBorders>
          </w:tcPr>
          <w:p w14:paraId="78D0794C" w14:textId="77777777" w:rsidR="00056022" w:rsidRPr="0010474E" w:rsidRDefault="00056022" w:rsidP="00B876AD">
            <w:pPr>
              <w:rPr>
                <w:rFonts w:cs="Arial"/>
                <w:sz w:val="19"/>
                <w:szCs w:val="19"/>
              </w:rPr>
            </w:pPr>
            <w:r w:rsidRPr="0010474E">
              <w:rPr>
                <w:rFonts w:cs="Arial"/>
                <w:sz w:val="19"/>
                <w:szCs w:val="19"/>
              </w:rPr>
              <w:t>Initial Threshold Screening Level</w:t>
            </w:r>
          </w:p>
        </w:tc>
        <w:tc>
          <w:tcPr>
            <w:tcW w:w="394" w:type="pct"/>
            <w:tcBorders>
              <w:left w:val="single" w:sz="4" w:space="0" w:color="auto"/>
            </w:tcBorders>
          </w:tcPr>
          <w:p w14:paraId="70CA58A9" w14:textId="77777777" w:rsidR="00056022" w:rsidRPr="0010474E" w:rsidRDefault="00056022" w:rsidP="00B876AD">
            <w:pPr>
              <w:rPr>
                <w:rFonts w:cs="Arial"/>
                <w:sz w:val="19"/>
                <w:szCs w:val="19"/>
              </w:rPr>
            </w:pPr>
            <w:r w:rsidRPr="0010474E">
              <w:rPr>
                <w:rFonts w:cs="Arial"/>
                <w:sz w:val="19"/>
                <w:szCs w:val="19"/>
              </w:rPr>
              <w:t>MW</w:t>
            </w:r>
          </w:p>
        </w:tc>
        <w:tc>
          <w:tcPr>
            <w:tcW w:w="2061" w:type="pct"/>
            <w:tcBorders>
              <w:right w:val="double" w:sz="4" w:space="0" w:color="auto"/>
            </w:tcBorders>
          </w:tcPr>
          <w:p w14:paraId="1DB83592" w14:textId="77777777" w:rsidR="00056022" w:rsidRPr="0010474E" w:rsidRDefault="00056022" w:rsidP="00B876AD">
            <w:pPr>
              <w:rPr>
                <w:rFonts w:cs="Arial"/>
                <w:sz w:val="19"/>
                <w:szCs w:val="19"/>
              </w:rPr>
            </w:pPr>
            <w:r w:rsidRPr="0010474E">
              <w:rPr>
                <w:rFonts w:cs="Arial"/>
                <w:sz w:val="19"/>
                <w:szCs w:val="19"/>
              </w:rPr>
              <w:t>Megawatts</w:t>
            </w:r>
          </w:p>
        </w:tc>
      </w:tr>
      <w:tr w:rsidR="0010474E" w:rsidRPr="0010474E" w14:paraId="5F93B992" w14:textId="77777777" w:rsidTr="00B876AD">
        <w:trPr>
          <w:cantSplit/>
          <w:trHeight w:val="245"/>
          <w:jc w:val="center"/>
        </w:trPr>
        <w:tc>
          <w:tcPr>
            <w:tcW w:w="659" w:type="pct"/>
            <w:tcBorders>
              <w:left w:val="double" w:sz="4" w:space="0" w:color="auto"/>
            </w:tcBorders>
          </w:tcPr>
          <w:p w14:paraId="7AA42104" w14:textId="77777777" w:rsidR="00056022" w:rsidRPr="0010474E" w:rsidRDefault="00056022" w:rsidP="00B876AD">
            <w:pPr>
              <w:rPr>
                <w:rFonts w:cs="Arial"/>
                <w:sz w:val="19"/>
                <w:szCs w:val="19"/>
              </w:rPr>
            </w:pPr>
            <w:r w:rsidRPr="0010474E">
              <w:rPr>
                <w:rFonts w:cs="Arial"/>
                <w:sz w:val="19"/>
                <w:szCs w:val="19"/>
              </w:rPr>
              <w:t>LAER</w:t>
            </w:r>
          </w:p>
        </w:tc>
        <w:tc>
          <w:tcPr>
            <w:tcW w:w="1886" w:type="pct"/>
            <w:tcBorders>
              <w:right w:val="single" w:sz="4" w:space="0" w:color="auto"/>
            </w:tcBorders>
          </w:tcPr>
          <w:p w14:paraId="05938BDF" w14:textId="77777777" w:rsidR="00056022" w:rsidRPr="0010474E" w:rsidRDefault="00056022" w:rsidP="00B876AD">
            <w:pPr>
              <w:rPr>
                <w:rFonts w:cs="Arial"/>
                <w:sz w:val="19"/>
                <w:szCs w:val="19"/>
              </w:rPr>
            </w:pPr>
            <w:r w:rsidRPr="0010474E">
              <w:rPr>
                <w:rFonts w:cs="Arial"/>
                <w:sz w:val="19"/>
                <w:szCs w:val="19"/>
              </w:rPr>
              <w:t>Lowest Achievable Emission Rate</w:t>
            </w:r>
          </w:p>
        </w:tc>
        <w:tc>
          <w:tcPr>
            <w:tcW w:w="394" w:type="pct"/>
            <w:tcBorders>
              <w:left w:val="single" w:sz="4" w:space="0" w:color="auto"/>
            </w:tcBorders>
          </w:tcPr>
          <w:p w14:paraId="08698F68" w14:textId="77777777" w:rsidR="00056022" w:rsidRPr="0010474E" w:rsidRDefault="00056022" w:rsidP="00B876AD">
            <w:pPr>
              <w:rPr>
                <w:rFonts w:cs="Arial"/>
                <w:sz w:val="19"/>
                <w:szCs w:val="19"/>
              </w:rPr>
            </w:pPr>
            <w:r w:rsidRPr="0010474E">
              <w:rPr>
                <w:rFonts w:cs="Arial"/>
                <w:sz w:val="19"/>
                <w:szCs w:val="19"/>
              </w:rPr>
              <w:t>NMOC</w:t>
            </w:r>
          </w:p>
        </w:tc>
        <w:tc>
          <w:tcPr>
            <w:tcW w:w="2061" w:type="pct"/>
            <w:tcBorders>
              <w:right w:val="double" w:sz="4" w:space="0" w:color="auto"/>
            </w:tcBorders>
          </w:tcPr>
          <w:p w14:paraId="54AF2E65" w14:textId="77777777" w:rsidR="00056022" w:rsidRPr="0010474E" w:rsidRDefault="00056022" w:rsidP="00B876AD">
            <w:pPr>
              <w:rPr>
                <w:rFonts w:cs="Arial"/>
                <w:sz w:val="19"/>
                <w:szCs w:val="19"/>
              </w:rPr>
            </w:pPr>
            <w:r w:rsidRPr="0010474E">
              <w:rPr>
                <w:rFonts w:cs="Arial"/>
                <w:sz w:val="19"/>
                <w:szCs w:val="19"/>
              </w:rPr>
              <w:t>Non-methane Organic Compounds</w:t>
            </w:r>
          </w:p>
        </w:tc>
      </w:tr>
      <w:tr w:rsidR="0010474E" w:rsidRPr="0010474E" w14:paraId="4630AE1E" w14:textId="77777777" w:rsidTr="00B876AD">
        <w:trPr>
          <w:cantSplit/>
          <w:trHeight w:val="245"/>
          <w:jc w:val="center"/>
        </w:trPr>
        <w:tc>
          <w:tcPr>
            <w:tcW w:w="659" w:type="pct"/>
            <w:tcBorders>
              <w:left w:val="double" w:sz="4" w:space="0" w:color="auto"/>
            </w:tcBorders>
          </w:tcPr>
          <w:p w14:paraId="414310EC" w14:textId="77777777" w:rsidR="00056022" w:rsidRPr="0010474E" w:rsidRDefault="00056022" w:rsidP="00B876AD">
            <w:pPr>
              <w:rPr>
                <w:rFonts w:cs="Arial"/>
                <w:sz w:val="19"/>
                <w:szCs w:val="19"/>
              </w:rPr>
            </w:pPr>
            <w:r w:rsidRPr="0010474E">
              <w:rPr>
                <w:rFonts w:cs="Arial"/>
                <w:sz w:val="19"/>
                <w:szCs w:val="19"/>
              </w:rPr>
              <w:t>MACT</w:t>
            </w:r>
          </w:p>
        </w:tc>
        <w:tc>
          <w:tcPr>
            <w:tcW w:w="1886" w:type="pct"/>
            <w:tcBorders>
              <w:right w:val="single" w:sz="4" w:space="0" w:color="auto"/>
            </w:tcBorders>
          </w:tcPr>
          <w:p w14:paraId="44ED0361" w14:textId="77777777" w:rsidR="00056022" w:rsidRPr="0010474E" w:rsidRDefault="00056022" w:rsidP="00B876AD">
            <w:pPr>
              <w:rPr>
                <w:rFonts w:cs="Arial"/>
                <w:sz w:val="19"/>
                <w:szCs w:val="19"/>
              </w:rPr>
            </w:pPr>
            <w:r w:rsidRPr="0010474E">
              <w:rPr>
                <w:rFonts w:cs="Arial"/>
                <w:sz w:val="19"/>
                <w:szCs w:val="19"/>
              </w:rPr>
              <w:t>Maximum Achievable Control Technology</w:t>
            </w:r>
          </w:p>
        </w:tc>
        <w:tc>
          <w:tcPr>
            <w:tcW w:w="394" w:type="pct"/>
            <w:tcBorders>
              <w:left w:val="single" w:sz="4" w:space="0" w:color="auto"/>
            </w:tcBorders>
          </w:tcPr>
          <w:p w14:paraId="53A76B51" w14:textId="77777777" w:rsidR="00056022" w:rsidRPr="0010474E" w:rsidRDefault="00056022" w:rsidP="00B876AD">
            <w:pPr>
              <w:rPr>
                <w:rFonts w:cs="Arial"/>
                <w:sz w:val="19"/>
                <w:szCs w:val="19"/>
                <w:vertAlign w:val="subscript"/>
              </w:rPr>
            </w:pPr>
            <w:r w:rsidRPr="0010474E">
              <w:rPr>
                <w:rFonts w:cs="Arial"/>
                <w:sz w:val="19"/>
                <w:szCs w:val="19"/>
              </w:rPr>
              <w:t>NO</w:t>
            </w:r>
            <w:r w:rsidRPr="0010474E">
              <w:rPr>
                <w:rFonts w:cs="Arial"/>
                <w:sz w:val="19"/>
                <w:szCs w:val="19"/>
                <w:vertAlign w:val="subscript"/>
              </w:rPr>
              <w:t>x</w:t>
            </w:r>
          </w:p>
        </w:tc>
        <w:tc>
          <w:tcPr>
            <w:tcW w:w="2061" w:type="pct"/>
            <w:tcBorders>
              <w:right w:val="double" w:sz="4" w:space="0" w:color="auto"/>
            </w:tcBorders>
          </w:tcPr>
          <w:p w14:paraId="58CCDC6A" w14:textId="77777777" w:rsidR="00056022" w:rsidRPr="0010474E" w:rsidRDefault="00056022" w:rsidP="00B876AD">
            <w:pPr>
              <w:rPr>
                <w:rFonts w:cs="Arial"/>
                <w:sz w:val="19"/>
                <w:szCs w:val="19"/>
              </w:rPr>
            </w:pPr>
            <w:r w:rsidRPr="0010474E">
              <w:rPr>
                <w:rFonts w:cs="Arial"/>
                <w:sz w:val="19"/>
                <w:szCs w:val="19"/>
              </w:rPr>
              <w:t>Oxides of Nitrogen</w:t>
            </w:r>
          </w:p>
        </w:tc>
      </w:tr>
      <w:tr w:rsidR="0010474E" w:rsidRPr="0010474E" w14:paraId="60494B32" w14:textId="77777777" w:rsidTr="00B876AD">
        <w:trPr>
          <w:cantSplit/>
          <w:trHeight w:val="245"/>
          <w:jc w:val="center"/>
        </w:trPr>
        <w:tc>
          <w:tcPr>
            <w:tcW w:w="659" w:type="pct"/>
            <w:tcBorders>
              <w:left w:val="double" w:sz="4" w:space="0" w:color="auto"/>
            </w:tcBorders>
          </w:tcPr>
          <w:p w14:paraId="5494860B" w14:textId="77777777" w:rsidR="00056022" w:rsidRPr="0010474E" w:rsidRDefault="00056022" w:rsidP="00B876AD">
            <w:pPr>
              <w:rPr>
                <w:rFonts w:cs="Arial"/>
                <w:sz w:val="19"/>
                <w:szCs w:val="19"/>
              </w:rPr>
            </w:pPr>
            <w:r w:rsidRPr="0010474E">
              <w:rPr>
                <w:rFonts w:cs="Arial"/>
                <w:sz w:val="19"/>
                <w:szCs w:val="19"/>
              </w:rPr>
              <w:t>MAERS</w:t>
            </w:r>
          </w:p>
        </w:tc>
        <w:tc>
          <w:tcPr>
            <w:tcW w:w="1886" w:type="pct"/>
            <w:tcBorders>
              <w:right w:val="single" w:sz="4" w:space="0" w:color="auto"/>
            </w:tcBorders>
          </w:tcPr>
          <w:p w14:paraId="60E74955" w14:textId="77777777" w:rsidR="00056022" w:rsidRPr="0010474E" w:rsidRDefault="00056022" w:rsidP="00B876AD">
            <w:pPr>
              <w:rPr>
                <w:rFonts w:cs="Arial"/>
                <w:sz w:val="19"/>
                <w:szCs w:val="19"/>
              </w:rPr>
            </w:pPr>
            <w:r w:rsidRPr="0010474E">
              <w:rPr>
                <w:rFonts w:cs="Arial"/>
                <w:sz w:val="19"/>
                <w:szCs w:val="19"/>
              </w:rPr>
              <w:t>Michigan Air Emissions Reporting System</w:t>
            </w:r>
          </w:p>
        </w:tc>
        <w:tc>
          <w:tcPr>
            <w:tcW w:w="394" w:type="pct"/>
            <w:tcBorders>
              <w:left w:val="single" w:sz="4" w:space="0" w:color="auto"/>
            </w:tcBorders>
          </w:tcPr>
          <w:p w14:paraId="23F52CF4" w14:textId="77777777" w:rsidR="00056022" w:rsidRPr="0010474E" w:rsidRDefault="00056022" w:rsidP="00B876AD">
            <w:pPr>
              <w:rPr>
                <w:rFonts w:cs="Arial"/>
                <w:sz w:val="19"/>
                <w:szCs w:val="19"/>
              </w:rPr>
            </w:pPr>
            <w:r w:rsidRPr="0010474E">
              <w:rPr>
                <w:rFonts w:cs="Arial"/>
                <w:sz w:val="19"/>
                <w:szCs w:val="19"/>
              </w:rPr>
              <w:t>ng</w:t>
            </w:r>
          </w:p>
        </w:tc>
        <w:tc>
          <w:tcPr>
            <w:tcW w:w="2061" w:type="pct"/>
            <w:tcBorders>
              <w:right w:val="double" w:sz="4" w:space="0" w:color="auto"/>
            </w:tcBorders>
          </w:tcPr>
          <w:p w14:paraId="0FCA55C6" w14:textId="77777777" w:rsidR="00056022" w:rsidRPr="0010474E" w:rsidRDefault="00056022" w:rsidP="00B876AD">
            <w:pPr>
              <w:rPr>
                <w:rFonts w:cs="Arial"/>
                <w:sz w:val="19"/>
                <w:szCs w:val="19"/>
              </w:rPr>
            </w:pPr>
            <w:r w:rsidRPr="0010474E">
              <w:rPr>
                <w:rFonts w:cs="Arial"/>
                <w:sz w:val="19"/>
                <w:szCs w:val="19"/>
              </w:rPr>
              <w:t>Nanogram</w:t>
            </w:r>
          </w:p>
        </w:tc>
      </w:tr>
      <w:tr w:rsidR="0010474E" w:rsidRPr="0010474E" w14:paraId="22F501B5" w14:textId="77777777" w:rsidTr="00B876AD">
        <w:trPr>
          <w:cantSplit/>
          <w:trHeight w:val="218"/>
          <w:jc w:val="center"/>
        </w:trPr>
        <w:tc>
          <w:tcPr>
            <w:tcW w:w="659" w:type="pct"/>
            <w:tcBorders>
              <w:left w:val="double" w:sz="4" w:space="0" w:color="auto"/>
            </w:tcBorders>
          </w:tcPr>
          <w:p w14:paraId="76D694D4" w14:textId="77777777" w:rsidR="00056022" w:rsidRPr="0010474E" w:rsidRDefault="00056022" w:rsidP="00B876AD">
            <w:pPr>
              <w:rPr>
                <w:rFonts w:cs="Arial"/>
                <w:sz w:val="19"/>
                <w:szCs w:val="19"/>
              </w:rPr>
            </w:pPr>
            <w:r w:rsidRPr="0010474E">
              <w:rPr>
                <w:rFonts w:cs="Arial"/>
                <w:sz w:val="19"/>
                <w:szCs w:val="19"/>
              </w:rPr>
              <w:t>MAP</w:t>
            </w:r>
          </w:p>
        </w:tc>
        <w:tc>
          <w:tcPr>
            <w:tcW w:w="1886" w:type="pct"/>
            <w:tcBorders>
              <w:right w:val="single" w:sz="4" w:space="0" w:color="auto"/>
            </w:tcBorders>
          </w:tcPr>
          <w:p w14:paraId="211876CA" w14:textId="77777777" w:rsidR="00056022" w:rsidRPr="0010474E" w:rsidRDefault="00056022" w:rsidP="00B876AD">
            <w:pPr>
              <w:rPr>
                <w:rFonts w:cs="Arial"/>
                <w:sz w:val="19"/>
                <w:szCs w:val="19"/>
              </w:rPr>
            </w:pPr>
            <w:r w:rsidRPr="0010474E">
              <w:rPr>
                <w:rFonts w:cs="Arial"/>
                <w:sz w:val="19"/>
                <w:szCs w:val="19"/>
              </w:rPr>
              <w:t>Malfunction Abatement Plan</w:t>
            </w:r>
          </w:p>
        </w:tc>
        <w:tc>
          <w:tcPr>
            <w:tcW w:w="394" w:type="pct"/>
            <w:tcBorders>
              <w:left w:val="single" w:sz="4" w:space="0" w:color="auto"/>
            </w:tcBorders>
          </w:tcPr>
          <w:p w14:paraId="4291DAE8" w14:textId="77777777" w:rsidR="00056022" w:rsidRPr="0010474E" w:rsidRDefault="00056022" w:rsidP="00B876AD">
            <w:pPr>
              <w:rPr>
                <w:rFonts w:cs="Arial"/>
                <w:sz w:val="19"/>
                <w:szCs w:val="19"/>
              </w:rPr>
            </w:pPr>
            <w:r w:rsidRPr="0010474E">
              <w:rPr>
                <w:rFonts w:cs="Arial"/>
                <w:sz w:val="19"/>
                <w:szCs w:val="19"/>
              </w:rPr>
              <w:t>PM</w:t>
            </w:r>
          </w:p>
        </w:tc>
        <w:tc>
          <w:tcPr>
            <w:tcW w:w="2061" w:type="pct"/>
            <w:tcBorders>
              <w:right w:val="double" w:sz="4" w:space="0" w:color="auto"/>
            </w:tcBorders>
          </w:tcPr>
          <w:p w14:paraId="7087C09C" w14:textId="77777777" w:rsidR="00056022" w:rsidRPr="0010474E" w:rsidRDefault="00056022" w:rsidP="00B876AD">
            <w:pPr>
              <w:rPr>
                <w:rFonts w:cs="Arial"/>
                <w:sz w:val="19"/>
                <w:szCs w:val="19"/>
              </w:rPr>
            </w:pPr>
            <w:r w:rsidRPr="0010474E">
              <w:rPr>
                <w:rFonts w:cs="Arial"/>
                <w:sz w:val="19"/>
                <w:szCs w:val="19"/>
              </w:rPr>
              <w:t>Particulate Matter</w:t>
            </w:r>
          </w:p>
        </w:tc>
      </w:tr>
      <w:tr w:rsidR="0010474E" w:rsidRPr="0010474E" w14:paraId="5726E28A" w14:textId="77777777" w:rsidTr="00B876AD">
        <w:trPr>
          <w:cantSplit/>
          <w:trHeight w:val="245"/>
          <w:jc w:val="center"/>
        </w:trPr>
        <w:tc>
          <w:tcPr>
            <w:tcW w:w="659" w:type="pct"/>
            <w:tcBorders>
              <w:left w:val="double" w:sz="4" w:space="0" w:color="auto"/>
            </w:tcBorders>
          </w:tcPr>
          <w:p w14:paraId="2C4F38EC" w14:textId="77777777" w:rsidR="00056022" w:rsidRPr="0010474E" w:rsidRDefault="00056022" w:rsidP="00B876AD">
            <w:pPr>
              <w:rPr>
                <w:rFonts w:cs="Arial"/>
                <w:sz w:val="19"/>
                <w:szCs w:val="19"/>
              </w:rPr>
            </w:pPr>
            <w:r w:rsidRPr="0010474E">
              <w:rPr>
                <w:rFonts w:cs="Arial"/>
                <w:sz w:val="19"/>
                <w:szCs w:val="19"/>
              </w:rPr>
              <w:t>MSDS</w:t>
            </w:r>
          </w:p>
        </w:tc>
        <w:tc>
          <w:tcPr>
            <w:tcW w:w="1886" w:type="pct"/>
            <w:tcBorders>
              <w:right w:val="single" w:sz="4" w:space="0" w:color="auto"/>
            </w:tcBorders>
          </w:tcPr>
          <w:p w14:paraId="76478A1A" w14:textId="77777777" w:rsidR="00056022" w:rsidRPr="0010474E" w:rsidRDefault="00056022" w:rsidP="00B876AD">
            <w:pPr>
              <w:rPr>
                <w:rFonts w:cs="Arial"/>
                <w:sz w:val="19"/>
                <w:szCs w:val="19"/>
              </w:rPr>
            </w:pPr>
            <w:r w:rsidRPr="0010474E">
              <w:rPr>
                <w:rFonts w:cs="Arial"/>
                <w:sz w:val="19"/>
                <w:szCs w:val="19"/>
              </w:rPr>
              <w:t>Material Safety Data Sheet</w:t>
            </w:r>
          </w:p>
        </w:tc>
        <w:tc>
          <w:tcPr>
            <w:tcW w:w="394" w:type="pct"/>
            <w:vMerge w:val="restart"/>
            <w:tcBorders>
              <w:left w:val="single" w:sz="4" w:space="0" w:color="auto"/>
            </w:tcBorders>
          </w:tcPr>
          <w:p w14:paraId="3189F584" w14:textId="77777777" w:rsidR="00056022" w:rsidRPr="0010474E" w:rsidRDefault="00056022" w:rsidP="00B876AD">
            <w:pPr>
              <w:rPr>
                <w:rFonts w:cs="Arial"/>
                <w:sz w:val="19"/>
                <w:szCs w:val="19"/>
              </w:rPr>
            </w:pPr>
            <w:r w:rsidRPr="0010474E">
              <w:rPr>
                <w:rFonts w:cs="Arial"/>
                <w:sz w:val="19"/>
                <w:szCs w:val="19"/>
              </w:rPr>
              <w:t>PM10</w:t>
            </w:r>
          </w:p>
        </w:tc>
        <w:tc>
          <w:tcPr>
            <w:tcW w:w="2061" w:type="pct"/>
            <w:vMerge w:val="restart"/>
            <w:tcBorders>
              <w:right w:val="double" w:sz="4" w:space="0" w:color="auto"/>
            </w:tcBorders>
          </w:tcPr>
          <w:p w14:paraId="149C9C5A" w14:textId="77777777" w:rsidR="00056022" w:rsidRPr="0010474E" w:rsidRDefault="00056022" w:rsidP="00B876AD">
            <w:pPr>
              <w:rPr>
                <w:rFonts w:cs="Arial"/>
                <w:sz w:val="19"/>
                <w:szCs w:val="19"/>
              </w:rPr>
            </w:pPr>
            <w:r w:rsidRPr="0010474E">
              <w:rPr>
                <w:rFonts w:cs="Arial"/>
                <w:sz w:val="19"/>
                <w:szCs w:val="19"/>
              </w:rPr>
              <w:t>Particulate Matter equal to or less than 10 microns in diameter</w:t>
            </w:r>
          </w:p>
        </w:tc>
      </w:tr>
      <w:tr w:rsidR="0010474E" w:rsidRPr="0010474E" w14:paraId="71E250C9" w14:textId="77777777" w:rsidTr="00B876AD">
        <w:trPr>
          <w:cantSplit/>
          <w:trHeight w:val="245"/>
          <w:jc w:val="center"/>
        </w:trPr>
        <w:tc>
          <w:tcPr>
            <w:tcW w:w="659" w:type="pct"/>
            <w:tcBorders>
              <w:left w:val="double" w:sz="4" w:space="0" w:color="auto"/>
            </w:tcBorders>
          </w:tcPr>
          <w:p w14:paraId="09CDAAAB" w14:textId="77777777" w:rsidR="00056022" w:rsidRPr="0010474E" w:rsidRDefault="00056022" w:rsidP="00B876AD">
            <w:pPr>
              <w:rPr>
                <w:rFonts w:cs="Arial"/>
                <w:sz w:val="19"/>
                <w:szCs w:val="19"/>
              </w:rPr>
            </w:pPr>
            <w:r w:rsidRPr="0010474E">
              <w:rPr>
                <w:rFonts w:cs="Arial"/>
                <w:sz w:val="19"/>
                <w:szCs w:val="19"/>
              </w:rPr>
              <w:t>NA</w:t>
            </w:r>
          </w:p>
        </w:tc>
        <w:tc>
          <w:tcPr>
            <w:tcW w:w="1886" w:type="pct"/>
            <w:tcBorders>
              <w:right w:val="single" w:sz="4" w:space="0" w:color="auto"/>
            </w:tcBorders>
          </w:tcPr>
          <w:p w14:paraId="32191021" w14:textId="77777777" w:rsidR="00056022" w:rsidRPr="0010474E" w:rsidRDefault="00056022" w:rsidP="00B876AD">
            <w:pPr>
              <w:rPr>
                <w:rFonts w:cs="Arial"/>
                <w:sz w:val="19"/>
                <w:szCs w:val="19"/>
              </w:rPr>
            </w:pPr>
            <w:r w:rsidRPr="0010474E">
              <w:rPr>
                <w:rFonts w:cs="Arial"/>
                <w:sz w:val="19"/>
                <w:szCs w:val="19"/>
              </w:rPr>
              <w:t>Not Applicable</w:t>
            </w:r>
          </w:p>
        </w:tc>
        <w:tc>
          <w:tcPr>
            <w:tcW w:w="394" w:type="pct"/>
            <w:vMerge/>
            <w:tcBorders>
              <w:left w:val="single" w:sz="4" w:space="0" w:color="auto"/>
            </w:tcBorders>
          </w:tcPr>
          <w:p w14:paraId="068C89B3" w14:textId="77777777" w:rsidR="00056022" w:rsidRPr="0010474E" w:rsidRDefault="00056022" w:rsidP="00B876AD">
            <w:pPr>
              <w:rPr>
                <w:rFonts w:cs="Arial"/>
                <w:sz w:val="19"/>
                <w:szCs w:val="19"/>
              </w:rPr>
            </w:pPr>
          </w:p>
        </w:tc>
        <w:tc>
          <w:tcPr>
            <w:tcW w:w="2061" w:type="pct"/>
            <w:vMerge/>
            <w:tcBorders>
              <w:right w:val="double" w:sz="4" w:space="0" w:color="auto"/>
            </w:tcBorders>
          </w:tcPr>
          <w:p w14:paraId="588B44FC" w14:textId="77777777" w:rsidR="00056022" w:rsidRPr="0010474E" w:rsidRDefault="00056022" w:rsidP="00B876AD">
            <w:pPr>
              <w:rPr>
                <w:rFonts w:cs="Arial"/>
                <w:sz w:val="19"/>
                <w:szCs w:val="19"/>
              </w:rPr>
            </w:pPr>
          </w:p>
        </w:tc>
      </w:tr>
      <w:tr w:rsidR="0010474E" w:rsidRPr="0010474E" w14:paraId="0E1AF85D" w14:textId="77777777" w:rsidTr="00B876AD">
        <w:trPr>
          <w:cantSplit/>
          <w:trHeight w:val="218"/>
          <w:jc w:val="center"/>
        </w:trPr>
        <w:tc>
          <w:tcPr>
            <w:tcW w:w="659" w:type="pct"/>
            <w:tcBorders>
              <w:left w:val="double" w:sz="4" w:space="0" w:color="auto"/>
              <w:bottom w:val="nil"/>
            </w:tcBorders>
          </w:tcPr>
          <w:p w14:paraId="124215AD" w14:textId="77777777" w:rsidR="00056022" w:rsidRPr="0010474E" w:rsidRDefault="00056022" w:rsidP="00B876AD">
            <w:pPr>
              <w:rPr>
                <w:rFonts w:cs="Arial"/>
                <w:sz w:val="19"/>
                <w:szCs w:val="19"/>
              </w:rPr>
            </w:pPr>
            <w:r w:rsidRPr="0010474E">
              <w:rPr>
                <w:rFonts w:cs="Arial"/>
                <w:sz w:val="19"/>
                <w:szCs w:val="19"/>
              </w:rPr>
              <w:t>NAAQS</w:t>
            </w:r>
          </w:p>
        </w:tc>
        <w:tc>
          <w:tcPr>
            <w:tcW w:w="1886" w:type="pct"/>
            <w:tcBorders>
              <w:right w:val="single" w:sz="4" w:space="0" w:color="auto"/>
            </w:tcBorders>
          </w:tcPr>
          <w:p w14:paraId="0C463BA2" w14:textId="77777777" w:rsidR="00056022" w:rsidRPr="0010474E" w:rsidRDefault="00056022" w:rsidP="00B876AD">
            <w:pPr>
              <w:rPr>
                <w:rFonts w:cs="Arial"/>
                <w:sz w:val="19"/>
                <w:szCs w:val="19"/>
              </w:rPr>
            </w:pPr>
            <w:r w:rsidRPr="0010474E">
              <w:rPr>
                <w:rFonts w:cs="Arial"/>
                <w:sz w:val="19"/>
                <w:szCs w:val="19"/>
              </w:rPr>
              <w:t>National Ambient Air Quality Standards</w:t>
            </w:r>
          </w:p>
        </w:tc>
        <w:tc>
          <w:tcPr>
            <w:tcW w:w="394" w:type="pct"/>
            <w:tcBorders>
              <w:left w:val="single" w:sz="4" w:space="0" w:color="auto"/>
            </w:tcBorders>
          </w:tcPr>
          <w:p w14:paraId="7D6A68A6" w14:textId="77777777" w:rsidR="00056022" w:rsidRPr="0010474E" w:rsidRDefault="00056022" w:rsidP="00B876AD">
            <w:pPr>
              <w:rPr>
                <w:rFonts w:cs="Arial"/>
                <w:sz w:val="19"/>
                <w:szCs w:val="19"/>
              </w:rPr>
            </w:pPr>
            <w:r w:rsidRPr="0010474E">
              <w:rPr>
                <w:rFonts w:cs="Arial"/>
                <w:sz w:val="19"/>
                <w:szCs w:val="19"/>
              </w:rPr>
              <w:t>PM2.5</w:t>
            </w:r>
          </w:p>
        </w:tc>
        <w:tc>
          <w:tcPr>
            <w:tcW w:w="2061" w:type="pct"/>
            <w:tcBorders>
              <w:right w:val="double" w:sz="4" w:space="0" w:color="auto"/>
            </w:tcBorders>
          </w:tcPr>
          <w:p w14:paraId="763DAE59" w14:textId="77777777" w:rsidR="00056022" w:rsidRPr="0010474E" w:rsidRDefault="00056022" w:rsidP="00B876AD">
            <w:pPr>
              <w:rPr>
                <w:rFonts w:cs="Arial"/>
                <w:sz w:val="19"/>
                <w:szCs w:val="19"/>
              </w:rPr>
            </w:pPr>
            <w:r w:rsidRPr="0010474E">
              <w:rPr>
                <w:rFonts w:cs="Arial"/>
                <w:sz w:val="19"/>
                <w:szCs w:val="19"/>
              </w:rPr>
              <w:t>Particulate Matter equal to or less than 2.5</w:t>
            </w:r>
          </w:p>
          <w:p w14:paraId="37568AE3" w14:textId="77777777" w:rsidR="00056022" w:rsidRPr="0010474E" w:rsidRDefault="00056022" w:rsidP="00B876AD">
            <w:pPr>
              <w:rPr>
                <w:rFonts w:cs="Arial"/>
                <w:sz w:val="19"/>
                <w:szCs w:val="19"/>
              </w:rPr>
            </w:pPr>
            <w:r w:rsidRPr="0010474E">
              <w:rPr>
                <w:rFonts w:cs="Arial"/>
                <w:sz w:val="19"/>
                <w:szCs w:val="19"/>
              </w:rPr>
              <w:t>microns in diameter</w:t>
            </w:r>
          </w:p>
        </w:tc>
      </w:tr>
      <w:tr w:rsidR="0010474E" w:rsidRPr="0010474E" w14:paraId="494690E0" w14:textId="77777777" w:rsidTr="00B876AD">
        <w:trPr>
          <w:cantSplit/>
          <w:trHeight w:val="218"/>
          <w:jc w:val="center"/>
        </w:trPr>
        <w:tc>
          <w:tcPr>
            <w:tcW w:w="659" w:type="pct"/>
            <w:vMerge w:val="restart"/>
            <w:tcBorders>
              <w:left w:val="double" w:sz="4" w:space="0" w:color="auto"/>
            </w:tcBorders>
          </w:tcPr>
          <w:p w14:paraId="3BB6CFB8" w14:textId="77777777" w:rsidR="00056022" w:rsidRPr="0010474E" w:rsidRDefault="00056022" w:rsidP="00B876AD">
            <w:pPr>
              <w:rPr>
                <w:rFonts w:cs="Arial"/>
                <w:sz w:val="19"/>
                <w:szCs w:val="19"/>
              </w:rPr>
            </w:pPr>
            <w:r w:rsidRPr="0010474E">
              <w:rPr>
                <w:rFonts w:cs="Arial"/>
                <w:sz w:val="19"/>
                <w:szCs w:val="19"/>
              </w:rPr>
              <w:t>NESHAP</w:t>
            </w:r>
          </w:p>
        </w:tc>
        <w:tc>
          <w:tcPr>
            <w:tcW w:w="1886" w:type="pct"/>
            <w:vMerge w:val="restart"/>
            <w:tcBorders>
              <w:right w:val="single" w:sz="4" w:space="0" w:color="auto"/>
            </w:tcBorders>
          </w:tcPr>
          <w:p w14:paraId="6F4B87B4" w14:textId="77777777" w:rsidR="00056022" w:rsidRPr="0010474E" w:rsidRDefault="00056022" w:rsidP="00B876AD">
            <w:pPr>
              <w:rPr>
                <w:rFonts w:cs="Arial"/>
                <w:sz w:val="19"/>
                <w:szCs w:val="19"/>
              </w:rPr>
            </w:pPr>
            <w:r w:rsidRPr="0010474E">
              <w:rPr>
                <w:rFonts w:cs="Arial"/>
                <w:sz w:val="19"/>
                <w:szCs w:val="19"/>
              </w:rPr>
              <w:t>National Emission Standard for Hazardous Air Pollutants</w:t>
            </w:r>
          </w:p>
        </w:tc>
        <w:tc>
          <w:tcPr>
            <w:tcW w:w="394" w:type="pct"/>
            <w:tcBorders>
              <w:left w:val="single" w:sz="4" w:space="0" w:color="auto"/>
              <w:bottom w:val="nil"/>
            </w:tcBorders>
          </w:tcPr>
          <w:p w14:paraId="3FA1F7A1" w14:textId="77777777" w:rsidR="00056022" w:rsidRPr="0010474E" w:rsidRDefault="00056022" w:rsidP="00B876AD">
            <w:pPr>
              <w:rPr>
                <w:rFonts w:cs="Arial"/>
                <w:sz w:val="19"/>
                <w:szCs w:val="19"/>
              </w:rPr>
            </w:pPr>
            <w:r w:rsidRPr="0010474E">
              <w:rPr>
                <w:rFonts w:cs="Arial"/>
                <w:sz w:val="19"/>
                <w:szCs w:val="19"/>
              </w:rPr>
              <w:t>pph</w:t>
            </w:r>
          </w:p>
        </w:tc>
        <w:tc>
          <w:tcPr>
            <w:tcW w:w="2061" w:type="pct"/>
            <w:tcBorders>
              <w:right w:val="double" w:sz="4" w:space="0" w:color="auto"/>
            </w:tcBorders>
          </w:tcPr>
          <w:p w14:paraId="43A5C36A" w14:textId="77777777" w:rsidR="00056022" w:rsidRPr="0010474E" w:rsidRDefault="00056022" w:rsidP="00B876AD">
            <w:pPr>
              <w:rPr>
                <w:rFonts w:cs="Arial"/>
                <w:sz w:val="19"/>
                <w:szCs w:val="19"/>
              </w:rPr>
            </w:pPr>
            <w:r w:rsidRPr="0010474E">
              <w:rPr>
                <w:rFonts w:cs="Arial"/>
                <w:sz w:val="19"/>
                <w:szCs w:val="19"/>
              </w:rPr>
              <w:t>Pounds per hour</w:t>
            </w:r>
          </w:p>
        </w:tc>
      </w:tr>
      <w:tr w:rsidR="0010474E" w:rsidRPr="0010474E" w14:paraId="7239FA5B" w14:textId="77777777" w:rsidTr="00B876AD">
        <w:trPr>
          <w:cantSplit/>
          <w:trHeight w:val="217"/>
          <w:jc w:val="center"/>
        </w:trPr>
        <w:tc>
          <w:tcPr>
            <w:tcW w:w="659" w:type="pct"/>
            <w:vMerge/>
            <w:tcBorders>
              <w:left w:val="double" w:sz="4" w:space="0" w:color="auto"/>
              <w:bottom w:val="nil"/>
            </w:tcBorders>
          </w:tcPr>
          <w:p w14:paraId="3330B346" w14:textId="77777777" w:rsidR="00056022" w:rsidRPr="0010474E" w:rsidRDefault="00056022" w:rsidP="00B876AD">
            <w:pPr>
              <w:rPr>
                <w:rFonts w:cs="Arial"/>
                <w:sz w:val="19"/>
                <w:szCs w:val="19"/>
              </w:rPr>
            </w:pPr>
          </w:p>
        </w:tc>
        <w:tc>
          <w:tcPr>
            <w:tcW w:w="1886" w:type="pct"/>
            <w:vMerge/>
            <w:tcBorders>
              <w:right w:val="single" w:sz="4" w:space="0" w:color="auto"/>
            </w:tcBorders>
          </w:tcPr>
          <w:p w14:paraId="6E5A4C5C" w14:textId="77777777" w:rsidR="00056022" w:rsidRPr="0010474E" w:rsidRDefault="00056022" w:rsidP="00B876AD">
            <w:pPr>
              <w:rPr>
                <w:rFonts w:cs="Arial"/>
                <w:sz w:val="19"/>
                <w:szCs w:val="19"/>
              </w:rPr>
            </w:pPr>
          </w:p>
        </w:tc>
        <w:tc>
          <w:tcPr>
            <w:tcW w:w="394" w:type="pct"/>
            <w:tcBorders>
              <w:left w:val="single" w:sz="4" w:space="0" w:color="auto"/>
              <w:bottom w:val="nil"/>
            </w:tcBorders>
          </w:tcPr>
          <w:p w14:paraId="19304DA6" w14:textId="77777777" w:rsidR="00056022" w:rsidRPr="0010474E" w:rsidRDefault="00056022" w:rsidP="00B876AD">
            <w:pPr>
              <w:rPr>
                <w:rFonts w:cs="Arial"/>
                <w:sz w:val="19"/>
                <w:szCs w:val="19"/>
              </w:rPr>
            </w:pPr>
            <w:r w:rsidRPr="0010474E">
              <w:rPr>
                <w:rFonts w:cs="Arial"/>
                <w:sz w:val="19"/>
                <w:szCs w:val="19"/>
              </w:rPr>
              <w:t>ppm</w:t>
            </w:r>
          </w:p>
        </w:tc>
        <w:tc>
          <w:tcPr>
            <w:tcW w:w="2061" w:type="pct"/>
            <w:tcBorders>
              <w:bottom w:val="nil"/>
              <w:right w:val="double" w:sz="4" w:space="0" w:color="auto"/>
            </w:tcBorders>
          </w:tcPr>
          <w:p w14:paraId="6D1FA641" w14:textId="77777777" w:rsidR="00056022" w:rsidRPr="0010474E" w:rsidRDefault="00056022" w:rsidP="00B876AD">
            <w:pPr>
              <w:rPr>
                <w:rFonts w:cs="Arial"/>
                <w:sz w:val="19"/>
                <w:szCs w:val="19"/>
              </w:rPr>
            </w:pPr>
            <w:r w:rsidRPr="0010474E">
              <w:rPr>
                <w:rFonts w:cs="Arial"/>
                <w:sz w:val="19"/>
                <w:szCs w:val="19"/>
              </w:rPr>
              <w:t>Parts per million</w:t>
            </w:r>
          </w:p>
        </w:tc>
      </w:tr>
      <w:tr w:rsidR="0010474E" w:rsidRPr="0010474E" w14:paraId="024F7B3D" w14:textId="77777777" w:rsidTr="00B876AD">
        <w:trPr>
          <w:cantSplit/>
          <w:trHeight w:val="245"/>
          <w:jc w:val="center"/>
        </w:trPr>
        <w:tc>
          <w:tcPr>
            <w:tcW w:w="659" w:type="pct"/>
            <w:tcBorders>
              <w:left w:val="double" w:sz="4" w:space="0" w:color="auto"/>
            </w:tcBorders>
          </w:tcPr>
          <w:p w14:paraId="354660E2" w14:textId="77777777" w:rsidR="00056022" w:rsidRPr="0010474E" w:rsidRDefault="00056022" w:rsidP="00B876AD">
            <w:pPr>
              <w:rPr>
                <w:rFonts w:cs="Arial"/>
                <w:sz w:val="19"/>
                <w:szCs w:val="19"/>
              </w:rPr>
            </w:pPr>
            <w:r w:rsidRPr="0010474E">
              <w:rPr>
                <w:rFonts w:cs="Arial"/>
                <w:sz w:val="19"/>
                <w:szCs w:val="19"/>
              </w:rPr>
              <w:t>NSPS</w:t>
            </w:r>
          </w:p>
        </w:tc>
        <w:tc>
          <w:tcPr>
            <w:tcW w:w="1886" w:type="pct"/>
            <w:tcBorders>
              <w:right w:val="single" w:sz="4" w:space="0" w:color="auto"/>
            </w:tcBorders>
          </w:tcPr>
          <w:p w14:paraId="67FF8043" w14:textId="77777777" w:rsidR="00056022" w:rsidRPr="0010474E" w:rsidRDefault="00056022" w:rsidP="00B876AD">
            <w:pPr>
              <w:rPr>
                <w:rFonts w:cs="Arial"/>
                <w:sz w:val="19"/>
                <w:szCs w:val="19"/>
              </w:rPr>
            </w:pPr>
            <w:r w:rsidRPr="0010474E">
              <w:rPr>
                <w:rFonts w:cs="Arial"/>
                <w:sz w:val="19"/>
                <w:szCs w:val="19"/>
              </w:rPr>
              <w:t>New Source Performance Standards</w:t>
            </w:r>
          </w:p>
        </w:tc>
        <w:tc>
          <w:tcPr>
            <w:tcW w:w="394" w:type="pct"/>
            <w:tcBorders>
              <w:left w:val="single" w:sz="4" w:space="0" w:color="auto"/>
            </w:tcBorders>
          </w:tcPr>
          <w:p w14:paraId="4FE87317" w14:textId="77777777" w:rsidR="00056022" w:rsidRPr="0010474E" w:rsidRDefault="00056022" w:rsidP="00B876AD">
            <w:pPr>
              <w:rPr>
                <w:rFonts w:cs="Arial"/>
                <w:sz w:val="19"/>
                <w:szCs w:val="19"/>
              </w:rPr>
            </w:pPr>
            <w:r w:rsidRPr="0010474E">
              <w:rPr>
                <w:rFonts w:cs="Arial"/>
                <w:sz w:val="19"/>
                <w:szCs w:val="19"/>
              </w:rPr>
              <w:t>ppmv</w:t>
            </w:r>
          </w:p>
        </w:tc>
        <w:tc>
          <w:tcPr>
            <w:tcW w:w="2061" w:type="pct"/>
            <w:tcBorders>
              <w:right w:val="double" w:sz="4" w:space="0" w:color="auto"/>
            </w:tcBorders>
          </w:tcPr>
          <w:p w14:paraId="239410A6" w14:textId="77777777" w:rsidR="00056022" w:rsidRPr="0010474E" w:rsidRDefault="00056022" w:rsidP="00B876AD">
            <w:pPr>
              <w:rPr>
                <w:rFonts w:cs="Arial"/>
                <w:sz w:val="19"/>
                <w:szCs w:val="19"/>
              </w:rPr>
            </w:pPr>
            <w:r w:rsidRPr="0010474E">
              <w:rPr>
                <w:rFonts w:cs="Arial"/>
                <w:sz w:val="19"/>
                <w:szCs w:val="19"/>
              </w:rPr>
              <w:t>Parts per million by volume</w:t>
            </w:r>
          </w:p>
        </w:tc>
      </w:tr>
      <w:tr w:rsidR="0010474E" w:rsidRPr="0010474E" w14:paraId="2B8AFF50" w14:textId="77777777" w:rsidTr="00B876AD">
        <w:trPr>
          <w:cantSplit/>
          <w:trHeight w:val="245"/>
          <w:jc w:val="center"/>
        </w:trPr>
        <w:tc>
          <w:tcPr>
            <w:tcW w:w="659" w:type="pct"/>
            <w:tcBorders>
              <w:left w:val="double" w:sz="4" w:space="0" w:color="auto"/>
            </w:tcBorders>
          </w:tcPr>
          <w:p w14:paraId="3E3778D9" w14:textId="77777777" w:rsidR="00056022" w:rsidRPr="0010474E" w:rsidRDefault="00056022" w:rsidP="00B876AD">
            <w:pPr>
              <w:rPr>
                <w:rFonts w:cs="Arial"/>
                <w:sz w:val="19"/>
                <w:szCs w:val="19"/>
              </w:rPr>
            </w:pPr>
            <w:r w:rsidRPr="0010474E">
              <w:rPr>
                <w:rFonts w:cs="Arial"/>
                <w:sz w:val="19"/>
                <w:szCs w:val="19"/>
              </w:rPr>
              <w:t>NSR</w:t>
            </w:r>
          </w:p>
        </w:tc>
        <w:tc>
          <w:tcPr>
            <w:tcW w:w="1886" w:type="pct"/>
            <w:tcBorders>
              <w:right w:val="single" w:sz="4" w:space="0" w:color="auto"/>
            </w:tcBorders>
          </w:tcPr>
          <w:p w14:paraId="712404AF" w14:textId="77777777" w:rsidR="00056022" w:rsidRPr="0010474E" w:rsidRDefault="00056022" w:rsidP="00B876AD">
            <w:pPr>
              <w:rPr>
                <w:rFonts w:cs="Arial"/>
                <w:sz w:val="19"/>
                <w:szCs w:val="19"/>
              </w:rPr>
            </w:pPr>
            <w:r w:rsidRPr="0010474E">
              <w:rPr>
                <w:rFonts w:cs="Arial"/>
                <w:sz w:val="19"/>
                <w:szCs w:val="19"/>
              </w:rPr>
              <w:t>New Source Review</w:t>
            </w:r>
          </w:p>
        </w:tc>
        <w:tc>
          <w:tcPr>
            <w:tcW w:w="394" w:type="pct"/>
            <w:tcBorders>
              <w:left w:val="single" w:sz="4" w:space="0" w:color="auto"/>
            </w:tcBorders>
          </w:tcPr>
          <w:p w14:paraId="0DD494FB" w14:textId="77777777" w:rsidR="00056022" w:rsidRPr="0010474E" w:rsidRDefault="00056022" w:rsidP="00B876AD">
            <w:pPr>
              <w:rPr>
                <w:rFonts w:cs="Arial"/>
                <w:sz w:val="19"/>
                <w:szCs w:val="19"/>
              </w:rPr>
            </w:pPr>
            <w:r w:rsidRPr="0010474E">
              <w:rPr>
                <w:rFonts w:cs="Arial"/>
                <w:sz w:val="19"/>
                <w:szCs w:val="19"/>
              </w:rPr>
              <w:t>ppmw</w:t>
            </w:r>
          </w:p>
        </w:tc>
        <w:tc>
          <w:tcPr>
            <w:tcW w:w="2061" w:type="pct"/>
            <w:tcBorders>
              <w:right w:val="double" w:sz="4" w:space="0" w:color="auto"/>
            </w:tcBorders>
          </w:tcPr>
          <w:p w14:paraId="2F6407C6" w14:textId="77777777" w:rsidR="00056022" w:rsidRPr="0010474E" w:rsidRDefault="00056022" w:rsidP="00B876AD">
            <w:pPr>
              <w:rPr>
                <w:rFonts w:cs="Arial"/>
                <w:sz w:val="19"/>
                <w:szCs w:val="19"/>
              </w:rPr>
            </w:pPr>
            <w:r w:rsidRPr="0010474E">
              <w:rPr>
                <w:rFonts w:cs="Arial"/>
                <w:sz w:val="19"/>
                <w:szCs w:val="19"/>
              </w:rPr>
              <w:t>Parts per million by weight</w:t>
            </w:r>
          </w:p>
        </w:tc>
      </w:tr>
      <w:tr w:rsidR="0010474E" w:rsidRPr="0010474E" w14:paraId="533E422F" w14:textId="77777777" w:rsidTr="00B876AD">
        <w:trPr>
          <w:cantSplit/>
          <w:trHeight w:val="245"/>
          <w:jc w:val="center"/>
        </w:trPr>
        <w:tc>
          <w:tcPr>
            <w:tcW w:w="659" w:type="pct"/>
            <w:tcBorders>
              <w:left w:val="double" w:sz="4" w:space="0" w:color="auto"/>
            </w:tcBorders>
          </w:tcPr>
          <w:p w14:paraId="0E716560" w14:textId="77777777" w:rsidR="00056022" w:rsidRPr="0010474E" w:rsidRDefault="00056022" w:rsidP="00B876AD">
            <w:pPr>
              <w:rPr>
                <w:rFonts w:cs="Arial"/>
                <w:sz w:val="19"/>
                <w:szCs w:val="19"/>
              </w:rPr>
            </w:pPr>
            <w:r w:rsidRPr="0010474E">
              <w:rPr>
                <w:rFonts w:cs="Arial"/>
                <w:sz w:val="19"/>
                <w:szCs w:val="19"/>
              </w:rPr>
              <w:t>PS</w:t>
            </w:r>
          </w:p>
        </w:tc>
        <w:tc>
          <w:tcPr>
            <w:tcW w:w="1886" w:type="pct"/>
            <w:tcBorders>
              <w:right w:val="single" w:sz="4" w:space="0" w:color="auto"/>
            </w:tcBorders>
          </w:tcPr>
          <w:p w14:paraId="2F4AC807" w14:textId="77777777" w:rsidR="00056022" w:rsidRPr="0010474E" w:rsidRDefault="00056022" w:rsidP="00B876AD">
            <w:pPr>
              <w:rPr>
                <w:rFonts w:cs="Arial"/>
                <w:sz w:val="19"/>
                <w:szCs w:val="19"/>
              </w:rPr>
            </w:pPr>
            <w:r w:rsidRPr="0010474E">
              <w:rPr>
                <w:rFonts w:cs="Arial"/>
                <w:sz w:val="19"/>
                <w:szCs w:val="19"/>
              </w:rPr>
              <w:t>Performance Specification</w:t>
            </w:r>
          </w:p>
        </w:tc>
        <w:tc>
          <w:tcPr>
            <w:tcW w:w="394" w:type="pct"/>
            <w:tcBorders>
              <w:left w:val="single" w:sz="4" w:space="0" w:color="auto"/>
            </w:tcBorders>
          </w:tcPr>
          <w:p w14:paraId="62E87834" w14:textId="77777777" w:rsidR="00056022" w:rsidRPr="0010474E" w:rsidRDefault="00056022" w:rsidP="00B876AD">
            <w:pPr>
              <w:rPr>
                <w:rFonts w:cs="Arial"/>
                <w:sz w:val="19"/>
                <w:szCs w:val="19"/>
              </w:rPr>
            </w:pPr>
            <w:r w:rsidRPr="0010474E">
              <w:rPr>
                <w:rFonts w:cs="Arial"/>
                <w:sz w:val="19"/>
                <w:szCs w:val="19"/>
              </w:rPr>
              <w:t>%</w:t>
            </w:r>
          </w:p>
        </w:tc>
        <w:tc>
          <w:tcPr>
            <w:tcW w:w="2061" w:type="pct"/>
            <w:tcBorders>
              <w:right w:val="double" w:sz="4" w:space="0" w:color="auto"/>
            </w:tcBorders>
          </w:tcPr>
          <w:p w14:paraId="0B583D8F" w14:textId="77777777" w:rsidR="00056022" w:rsidRPr="0010474E" w:rsidRDefault="00056022" w:rsidP="00B876AD">
            <w:pPr>
              <w:rPr>
                <w:rFonts w:cs="Arial"/>
                <w:sz w:val="19"/>
                <w:szCs w:val="19"/>
              </w:rPr>
            </w:pPr>
            <w:r w:rsidRPr="0010474E">
              <w:rPr>
                <w:rFonts w:cs="Arial"/>
                <w:sz w:val="19"/>
                <w:szCs w:val="19"/>
              </w:rPr>
              <w:t>Percent</w:t>
            </w:r>
          </w:p>
        </w:tc>
      </w:tr>
      <w:tr w:rsidR="0010474E" w:rsidRPr="0010474E" w14:paraId="53D9E7F2" w14:textId="77777777" w:rsidTr="00B876AD">
        <w:trPr>
          <w:cantSplit/>
          <w:trHeight w:val="245"/>
          <w:jc w:val="center"/>
        </w:trPr>
        <w:tc>
          <w:tcPr>
            <w:tcW w:w="659" w:type="pct"/>
            <w:tcBorders>
              <w:left w:val="double" w:sz="4" w:space="0" w:color="auto"/>
            </w:tcBorders>
          </w:tcPr>
          <w:p w14:paraId="167DD780" w14:textId="77777777" w:rsidR="00056022" w:rsidRPr="0010474E" w:rsidRDefault="00056022" w:rsidP="00B876AD">
            <w:pPr>
              <w:rPr>
                <w:rFonts w:cs="Arial"/>
                <w:sz w:val="19"/>
                <w:szCs w:val="19"/>
              </w:rPr>
            </w:pPr>
            <w:r w:rsidRPr="0010474E">
              <w:rPr>
                <w:rFonts w:cs="Arial"/>
                <w:sz w:val="19"/>
                <w:szCs w:val="19"/>
              </w:rPr>
              <w:t>PSD</w:t>
            </w:r>
          </w:p>
        </w:tc>
        <w:tc>
          <w:tcPr>
            <w:tcW w:w="1886" w:type="pct"/>
            <w:tcBorders>
              <w:right w:val="single" w:sz="4" w:space="0" w:color="auto"/>
            </w:tcBorders>
          </w:tcPr>
          <w:p w14:paraId="74C0F57B" w14:textId="77777777" w:rsidR="00056022" w:rsidRPr="0010474E" w:rsidRDefault="00056022" w:rsidP="00B876AD">
            <w:pPr>
              <w:rPr>
                <w:rFonts w:cs="Arial"/>
                <w:sz w:val="19"/>
                <w:szCs w:val="19"/>
              </w:rPr>
            </w:pPr>
            <w:r w:rsidRPr="0010474E">
              <w:rPr>
                <w:rFonts w:cs="Arial"/>
                <w:sz w:val="19"/>
                <w:szCs w:val="19"/>
              </w:rPr>
              <w:t>Prevention of Significant Deterioration</w:t>
            </w:r>
          </w:p>
        </w:tc>
        <w:tc>
          <w:tcPr>
            <w:tcW w:w="394" w:type="pct"/>
            <w:tcBorders>
              <w:left w:val="single" w:sz="4" w:space="0" w:color="auto"/>
            </w:tcBorders>
          </w:tcPr>
          <w:p w14:paraId="2996616D" w14:textId="77777777" w:rsidR="00056022" w:rsidRPr="0010474E" w:rsidRDefault="00056022" w:rsidP="00B876AD">
            <w:pPr>
              <w:rPr>
                <w:rFonts w:cs="Arial"/>
                <w:sz w:val="19"/>
                <w:szCs w:val="19"/>
              </w:rPr>
            </w:pPr>
            <w:r w:rsidRPr="0010474E">
              <w:rPr>
                <w:rFonts w:cs="Arial"/>
                <w:sz w:val="19"/>
                <w:szCs w:val="19"/>
              </w:rPr>
              <w:t>psia</w:t>
            </w:r>
          </w:p>
        </w:tc>
        <w:tc>
          <w:tcPr>
            <w:tcW w:w="2061" w:type="pct"/>
            <w:tcBorders>
              <w:right w:val="double" w:sz="4" w:space="0" w:color="auto"/>
            </w:tcBorders>
          </w:tcPr>
          <w:p w14:paraId="09246240" w14:textId="77777777" w:rsidR="00056022" w:rsidRPr="0010474E" w:rsidRDefault="00056022" w:rsidP="00B876AD">
            <w:pPr>
              <w:rPr>
                <w:rFonts w:cs="Arial"/>
                <w:sz w:val="19"/>
                <w:szCs w:val="19"/>
              </w:rPr>
            </w:pPr>
            <w:r w:rsidRPr="0010474E">
              <w:rPr>
                <w:rFonts w:cs="Arial"/>
                <w:sz w:val="19"/>
                <w:szCs w:val="19"/>
              </w:rPr>
              <w:t>Pounds per square inch absolute</w:t>
            </w:r>
          </w:p>
        </w:tc>
      </w:tr>
      <w:tr w:rsidR="0010474E" w:rsidRPr="0010474E" w14:paraId="5BA68A53" w14:textId="77777777" w:rsidTr="00B876AD">
        <w:trPr>
          <w:cantSplit/>
          <w:trHeight w:val="245"/>
          <w:jc w:val="center"/>
        </w:trPr>
        <w:tc>
          <w:tcPr>
            <w:tcW w:w="659" w:type="pct"/>
            <w:tcBorders>
              <w:left w:val="double" w:sz="4" w:space="0" w:color="auto"/>
            </w:tcBorders>
          </w:tcPr>
          <w:p w14:paraId="69A41FAE" w14:textId="77777777" w:rsidR="00056022" w:rsidRPr="0010474E" w:rsidRDefault="00056022" w:rsidP="00B876AD">
            <w:pPr>
              <w:rPr>
                <w:rFonts w:cs="Arial"/>
                <w:sz w:val="19"/>
                <w:szCs w:val="19"/>
              </w:rPr>
            </w:pPr>
            <w:r w:rsidRPr="0010474E">
              <w:rPr>
                <w:rFonts w:cs="Arial"/>
                <w:sz w:val="19"/>
                <w:szCs w:val="19"/>
              </w:rPr>
              <w:t>PTE</w:t>
            </w:r>
          </w:p>
        </w:tc>
        <w:tc>
          <w:tcPr>
            <w:tcW w:w="1886" w:type="pct"/>
            <w:tcBorders>
              <w:right w:val="single" w:sz="4" w:space="0" w:color="auto"/>
            </w:tcBorders>
          </w:tcPr>
          <w:p w14:paraId="58603E36" w14:textId="77777777" w:rsidR="00056022" w:rsidRPr="0010474E" w:rsidRDefault="00056022" w:rsidP="00B876AD">
            <w:pPr>
              <w:rPr>
                <w:rFonts w:cs="Arial"/>
                <w:sz w:val="19"/>
                <w:szCs w:val="19"/>
              </w:rPr>
            </w:pPr>
            <w:r w:rsidRPr="0010474E">
              <w:rPr>
                <w:rFonts w:cs="Arial"/>
                <w:sz w:val="19"/>
                <w:szCs w:val="19"/>
              </w:rPr>
              <w:t>Permanent Total Enclosure</w:t>
            </w:r>
          </w:p>
        </w:tc>
        <w:tc>
          <w:tcPr>
            <w:tcW w:w="394" w:type="pct"/>
            <w:tcBorders>
              <w:left w:val="single" w:sz="4" w:space="0" w:color="auto"/>
            </w:tcBorders>
          </w:tcPr>
          <w:p w14:paraId="7F3F7BF3" w14:textId="77777777" w:rsidR="00056022" w:rsidRPr="0010474E" w:rsidRDefault="00056022" w:rsidP="00B876AD">
            <w:pPr>
              <w:rPr>
                <w:rFonts w:cs="Arial"/>
                <w:sz w:val="19"/>
                <w:szCs w:val="19"/>
              </w:rPr>
            </w:pPr>
            <w:r w:rsidRPr="0010474E">
              <w:rPr>
                <w:rFonts w:cs="Arial"/>
                <w:sz w:val="19"/>
                <w:szCs w:val="19"/>
              </w:rPr>
              <w:t>psig</w:t>
            </w:r>
          </w:p>
        </w:tc>
        <w:tc>
          <w:tcPr>
            <w:tcW w:w="2061" w:type="pct"/>
            <w:tcBorders>
              <w:right w:val="double" w:sz="4" w:space="0" w:color="auto"/>
            </w:tcBorders>
          </w:tcPr>
          <w:p w14:paraId="41830D6B" w14:textId="77777777" w:rsidR="00056022" w:rsidRPr="0010474E" w:rsidRDefault="00056022" w:rsidP="00B876AD">
            <w:pPr>
              <w:rPr>
                <w:rFonts w:cs="Arial"/>
                <w:sz w:val="19"/>
                <w:szCs w:val="19"/>
              </w:rPr>
            </w:pPr>
            <w:r w:rsidRPr="0010474E">
              <w:rPr>
                <w:rFonts w:cs="Arial"/>
                <w:sz w:val="19"/>
                <w:szCs w:val="19"/>
              </w:rPr>
              <w:t>Pounds per square inch gauge</w:t>
            </w:r>
          </w:p>
        </w:tc>
      </w:tr>
      <w:tr w:rsidR="0010474E" w:rsidRPr="0010474E" w14:paraId="7FFB2233" w14:textId="77777777" w:rsidTr="00B876AD">
        <w:trPr>
          <w:cantSplit/>
          <w:trHeight w:val="245"/>
          <w:jc w:val="center"/>
        </w:trPr>
        <w:tc>
          <w:tcPr>
            <w:tcW w:w="659" w:type="pct"/>
            <w:tcBorders>
              <w:left w:val="double" w:sz="4" w:space="0" w:color="auto"/>
            </w:tcBorders>
          </w:tcPr>
          <w:p w14:paraId="1F1584CC" w14:textId="77777777" w:rsidR="00056022" w:rsidRPr="0010474E" w:rsidRDefault="00056022" w:rsidP="00B876AD">
            <w:pPr>
              <w:rPr>
                <w:rFonts w:cs="Arial"/>
                <w:sz w:val="19"/>
                <w:szCs w:val="19"/>
              </w:rPr>
            </w:pPr>
            <w:r w:rsidRPr="0010474E">
              <w:rPr>
                <w:rFonts w:cs="Arial"/>
                <w:sz w:val="19"/>
                <w:szCs w:val="19"/>
              </w:rPr>
              <w:t>PTI</w:t>
            </w:r>
          </w:p>
        </w:tc>
        <w:tc>
          <w:tcPr>
            <w:tcW w:w="1886" w:type="pct"/>
            <w:tcBorders>
              <w:right w:val="single" w:sz="4" w:space="0" w:color="auto"/>
            </w:tcBorders>
          </w:tcPr>
          <w:p w14:paraId="17943624" w14:textId="77777777" w:rsidR="00056022" w:rsidRPr="0010474E" w:rsidRDefault="00056022" w:rsidP="00B876AD">
            <w:pPr>
              <w:rPr>
                <w:rFonts w:cs="Arial"/>
                <w:sz w:val="19"/>
                <w:szCs w:val="19"/>
              </w:rPr>
            </w:pPr>
            <w:r w:rsidRPr="0010474E">
              <w:rPr>
                <w:rFonts w:cs="Arial"/>
                <w:sz w:val="19"/>
                <w:szCs w:val="19"/>
              </w:rPr>
              <w:t>Permit to Install</w:t>
            </w:r>
          </w:p>
        </w:tc>
        <w:tc>
          <w:tcPr>
            <w:tcW w:w="394" w:type="pct"/>
            <w:tcBorders>
              <w:left w:val="single" w:sz="4" w:space="0" w:color="auto"/>
            </w:tcBorders>
          </w:tcPr>
          <w:p w14:paraId="2BEDC71D" w14:textId="77777777" w:rsidR="00056022" w:rsidRPr="0010474E" w:rsidRDefault="00056022" w:rsidP="00B876AD">
            <w:pPr>
              <w:rPr>
                <w:rFonts w:cs="Arial"/>
                <w:sz w:val="19"/>
                <w:szCs w:val="19"/>
              </w:rPr>
            </w:pPr>
            <w:r w:rsidRPr="0010474E">
              <w:rPr>
                <w:rFonts w:cs="Arial"/>
                <w:sz w:val="19"/>
                <w:szCs w:val="19"/>
              </w:rPr>
              <w:t>scf</w:t>
            </w:r>
          </w:p>
        </w:tc>
        <w:tc>
          <w:tcPr>
            <w:tcW w:w="2061" w:type="pct"/>
            <w:tcBorders>
              <w:right w:val="double" w:sz="4" w:space="0" w:color="auto"/>
            </w:tcBorders>
          </w:tcPr>
          <w:p w14:paraId="5BFC7AAD" w14:textId="77777777" w:rsidR="00056022" w:rsidRPr="0010474E" w:rsidRDefault="00056022" w:rsidP="00B876AD">
            <w:pPr>
              <w:rPr>
                <w:rFonts w:cs="Arial"/>
                <w:sz w:val="19"/>
                <w:szCs w:val="19"/>
              </w:rPr>
            </w:pPr>
            <w:r w:rsidRPr="0010474E">
              <w:rPr>
                <w:rFonts w:cs="Arial"/>
                <w:sz w:val="19"/>
                <w:szCs w:val="19"/>
              </w:rPr>
              <w:t>Standard cubic feet</w:t>
            </w:r>
          </w:p>
        </w:tc>
      </w:tr>
      <w:tr w:rsidR="0010474E" w:rsidRPr="0010474E" w14:paraId="249A9144" w14:textId="77777777" w:rsidTr="00B876AD">
        <w:trPr>
          <w:cantSplit/>
          <w:trHeight w:val="245"/>
          <w:jc w:val="center"/>
        </w:trPr>
        <w:tc>
          <w:tcPr>
            <w:tcW w:w="659" w:type="pct"/>
            <w:tcBorders>
              <w:left w:val="double" w:sz="4" w:space="0" w:color="auto"/>
            </w:tcBorders>
          </w:tcPr>
          <w:p w14:paraId="605BF92F" w14:textId="77777777" w:rsidR="00056022" w:rsidRPr="0010474E" w:rsidRDefault="00056022" w:rsidP="00B876AD">
            <w:pPr>
              <w:rPr>
                <w:rFonts w:cs="Arial"/>
                <w:sz w:val="19"/>
                <w:szCs w:val="19"/>
              </w:rPr>
            </w:pPr>
            <w:r w:rsidRPr="0010474E">
              <w:rPr>
                <w:rFonts w:cs="Arial"/>
                <w:sz w:val="19"/>
                <w:szCs w:val="19"/>
              </w:rPr>
              <w:t>RACT</w:t>
            </w:r>
          </w:p>
        </w:tc>
        <w:tc>
          <w:tcPr>
            <w:tcW w:w="1886" w:type="pct"/>
            <w:tcBorders>
              <w:right w:val="single" w:sz="4" w:space="0" w:color="auto"/>
            </w:tcBorders>
          </w:tcPr>
          <w:p w14:paraId="43736740" w14:textId="77777777" w:rsidR="00056022" w:rsidRPr="0010474E" w:rsidRDefault="00056022" w:rsidP="00B876AD">
            <w:pPr>
              <w:rPr>
                <w:rFonts w:cs="Arial"/>
                <w:sz w:val="19"/>
                <w:szCs w:val="19"/>
              </w:rPr>
            </w:pPr>
            <w:r w:rsidRPr="0010474E">
              <w:rPr>
                <w:rFonts w:cs="Arial"/>
                <w:sz w:val="19"/>
                <w:szCs w:val="19"/>
              </w:rPr>
              <w:t>Reasonable Available Control Technology</w:t>
            </w:r>
          </w:p>
        </w:tc>
        <w:tc>
          <w:tcPr>
            <w:tcW w:w="394" w:type="pct"/>
            <w:tcBorders>
              <w:left w:val="single" w:sz="4" w:space="0" w:color="auto"/>
            </w:tcBorders>
          </w:tcPr>
          <w:p w14:paraId="3D4CE0A9" w14:textId="77777777" w:rsidR="00056022" w:rsidRPr="0010474E" w:rsidRDefault="00056022" w:rsidP="00B876AD">
            <w:pPr>
              <w:rPr>
                <w:rFonts w:cs="Arial"/>
                <w:sz w:val="19"/>
                <w:szCs w:val="19"/>
              </w:rPr>
            </w:pPr>
            <w:r w:rsidRPr="0010474E">
              <w:rPr>
                <w:rFonts w:cs="Arial"/>
                <w:sz w:val="19"/>
                <w:szCs w:val="19"/>
              </w:rPr>
              <w:t>sec</w:t>
            </w:r>
          </w:p>
        </w:tc>
        <w:tc>
          <w:tcPr>
            <w:tcW w:w="2061" w:type="pct"/>
            <w:tcBorders>
              <w:right w:val="double" w:sz="4" w:space="0" w:color="auto"/>
            </w:tcBorders>
          </w:tcPr>
          <w:p w14:paraId="49538823" w14:textId="77777777" w:rsidR="00056022" w:rsidRPr="0010474E" w:rsidRDefault="00056022" w:rsidP="00B876AD">
            <w:pPr>
              <w:rPr>
                <w:rFonts w:cs="Arial"/>
                <w:sz w:val="19"/>
                <w:szCs w:val="19"/>
              </w:rPr>
            </w:pPr>
            <w:r w:rsidRPr="0010474E">
              <w:rPr>
                <w:rFonts w:cs="Arial"/>
                <w:sz w:val="19"/>
                <w:szCs w:val="19"/>
              </w:rPr>
              <w:t>Seconds</w:t>
            </w:r>
          </w:p>
        </w:tc>
      </w:tr>
      <w:tr w:rsidR="0010474E" w:rsidRPr="0010474E" w14:paraId="3665889A" w14:textId="77777777" w:rsidTr="00B876AD">
        <w:trPr>
          <w:cantSplit/>
          <w:trHeight w:val="245"/>
          <w:jc w:val="center"/>
        </w:trPr>
        <w:tc>
          <w:tcPr>
            <w:tcW w:w="659" w:type="pct"/>
            <w:tcBorders>
              <w:left w:val="double" w:sz="4" w:space="0" w:color="auto"/>
            </w:tcBorders>
          </w:tcPr>
          <w:p w14:paraId="58C39C6B" w14:textId="77777777" w:rsidR="00056022" w:rsidRPr="0010474E" w:rsidRDefault="00056022" w:rsidP="00B876AD">
            <w:pPr>
              <w:rPr>
                <w:rFonts w:cs="Arial"/>
                <w:sz w:val="19"/>
                <w:szCs w:val="19"/>
              </w:rPr>
            </w:pPr>
            <w:r w:rsidRPr="0010474E">
              <w:rPr>
                <w:rFonts w:cs="Arial"/>
                <w:sz w:val="19"/>
                <w:szCs w:val="19"/>
              </w:rPr>
              <w:t>ROP</w:t>
            </w:r>
          </w:p>
        </w:tc>
        <w:tc>
          <w:tcPr>
            <w:tcW w:w="1886" w:type="pct"/>
            <w:tcBorders>
              <w:right w:val="single" w:sz="4" w:space="0" w:color="auto"/>
            </w:tcBorders>
          </w:tcPr>
          <w:p w14:paraId="63548FFB" w14:textId="77777777" w:rsidR="00056022" w:rsidRPr="0010474E" w:rsidRDefault="00056022" w:rsidP="00B876AD">
            <w:pPr>
              <w:rPr>
                <w:rFonts w:cs="Arial"/>
                <w:sz w:val="19"/>
                <w:szCs w:val="19"/>
              </w:rPr>
            </w:pPr>
            <w:r w:rsidRPr="0010474E">
              <w:rPr>
                <w:rFonts w:cs="Arial"/>
                <w:sz w:val="19"/>
                <w:szCs w:val="19"/>
              </w:rPr>
              <w:t>Renewable Operating Permit</w:t>
            </w:r>
          </w:p>
        </w:tc>
        <w:tc>
          <w:tcPr>
            <w:tcW w:w="394" w:type="pct"/>
            <w:tcBorders>
              <w:left w:val="single" w:sz="4" w:space="0" w:color="auto"/>
            </w:tcBorders>
          </w:tcPr>
          <w:p w14:paraId="3E248B97" w14:textId="77777777" w:rsidR="00056022" w:rsidRPr="0010474E" w:rsidRDefault="00056022" w:rsidP="00B876AD">
            <w:pPr>
              <w:rPr>
                <w:rFonts w:cs="Arial"/>
                <w:sz w:val="19"/>
                <w:szCs w:val="19"/>
                <w:vertAlign w:val="subscript"/>
              </w:rPr>
            </w:pPr>
            <w:r w:rsidRPr="0010474E">
              <w:rPr>
                <w:rFonts w:cs="Arial"/>
                <w:sz w:val="19"/>
                <w:szCs w:val="19"/>
              </w:rPr>
              <w:t>SO</w:t>
            </w:r>
            <w:r w:rsidRPr="0010474E">
              <w:rPr>
                <w:rFonts w:cs="Arial"/>
                <w:sz w:val="19"/>
                <w:szCs w:val="19"/>
                <w:vertAlign w:val="subscript"/>
              </w:rPr>
              <w:t>2</w:t>
            </w:r>
          </w:p>
        </w:tc>
        <w:tc>
          <w:tcPr>
            <w:tcW w:w="2061" w:type="pct"/>
            <w:tcBorders>
              <w:right w:val="double" w:sz="4" w:space="0" w:color="auto"/>
            </w:tcBorders>
          </w:tcPr>
          <w:p w14:paraId="1B0BFFEB" w14:textId="77777777" w:rsidR="00056022" w:rsidRPr="0010474E" w:rsidRDefault="00056022" w:rsidP="00B876AD">
            <w:pPr>
              <w:rPr>
                <w:rFonts w:cs="Arial"/>
                <w:sz w:val="19"/>
                <w:szCs w:val="19"/>
              </w:rPr>
            </w:pPr>
            <w:r w:rsidRPr="0010474E">
              <w:rPr>
                <w:rFonts w:cs="Arial"/>
                <w:sz w:val="19"/>
                <w:szCs w:val="19"/>
              </w:rPr>
              <w:t>Sulfur Dioxide</w:t>
            </w:r>
          </w:p>
        </w:tc>
      </w:tr>
      <w:tr w:rsidR="0010474E" w:rsidRPr="0010474E" w14:paraId="725CA148" w14:textId="77777777" w:rsidTr="00B876AD">
        <w:trPr>
          <w:cantSplit/>
          <w:trHeight w:val="245"/>
          <w:jc w:val="center"/>
        </w:trPr>
        <w:tc>
          <w:tcPr>
            <w:tcW w:w="659" w:type="pct"/>
            <w:tcBorders>
              <w:left w:val="double" w:sz="4" w:space="0" w:color="auto"/>
            </w:tcBorders>
          </w:tcPr>
          <w:p w14:paraId="7036588E" w14:textId="77777777" w:rsidR="00056022" w:rsidRPr="0010474E" w:rsidRDefault="00056022" w:rsidP="00B876AD">
            <w:pPr>
              <w:rPr>
                <w:rFonts w:cs="Arial"/>
                <w:sz w:val="19"/>
                <w:szCs w:val="19"/>
              </w:rPr>
            </w:pPr>
            <w:r w:rsidRPr="0010474E">
              <w:rPr>
                <w:rFonts w:cs="Arial"/>
                <w:sz w:val="19"/>
                <w:szCs w:val="19"/>
              </w:rPr>
              <w:t>SC</w:t>
            </w:r>
          </w:p>
        </w:tc>
        <w:tc>
          <w:tcPr>
            <w:tcW w:w="1886" w:type="pct"/>
            <w:tcBorders>
              <w:right w:val="single" w:sz="4" w:space="0" w:color="auto"/>
            </w:tcBorders>
          </w:tcPr>
          <w:p w14:paraId="6FF02CE7" w14:textId="77777777" w:rsidR="00056022" w:rsidRPr="0010474E" w:rsidRDefault="00056022" w:rsidP="00B876AD">
            <w:pPr>
              <w:rPr>
                <w:rFonts w:cs="Arial"/>
                <w:sz w:val="19"/>
                <w:szCs w:val="19"/>
              </w:rPr>
            </w:pPr>
            <w:r w:rsidRPr="0010474E">
              <w:rPr>
                <w:rFonts w:cs="Arial"/>
                <w:sz w:val="19"/>
                <w:szCs w:val="19"/>
              </w:rPr>
              <w:t>Special Condition</w:t>
            </w:r>
          </w:p>
        </w:tc>
        <w:tc>
          <w:tcPr>
            <w:tcW w:w="394" w:type="pct"/>
            <w:tcBorders>
              <w:left w:val="single" w:sz="4" w:space="0" w:color="auto"/>
            </w:tcBorders>
          </w:tcPr>
          <w:p w14:paraId="6BF79AB8" w14:textId="77777777" w:rsidR="00056022" w:rsidRPr="0010474E" w:rsidRDefault="00056022" w:rsidP="00B876AD">
            <w:pPr>
              <w:rPr>
                <w:rFonts w:cs="Arial"/>
                <w:sz w:val="19"/>
                <w:szCs w:val="19"/>
              </w:rPr>
            </w:pPr>
            <w:r w:rsidRPr="0010474E">
              <w:rPr>
                <w:rFonts w:cs="Arial"/>
                <w:sz w:val="19"/>
                <w:szCs w:val="19"/>
              </w:rPr>
              <w:t>TAC</w:t>
            </w:r>
          </w:p>
        </w:tc>
        <w:tc>
          <w:tcPr>
            <w:tcW w:w="2061" w:type="pct"/>
            <w:tcBorders>
              <w:right w:val="double" w:sz="4" w:space="0" w:color="auto"/>
            </w:tcBorders>
          </w:tcPr>
          <w:p w14:paraId="14F767FA" w14:textId="77777777" w:rsidR="00056022" w:rsidRPr="0010474E" w:rsidRDefault="00056022" w:rsidP="00B876AD">
            <w:pPr>
              <w:rPr>
                <w:rFonts w:cs="Arial"/>
                <w:sz w:val="19"/>
                <w:szCs w:val="19"/>
              </w:rPr>
            </w:pPr>
            <w:r w:rsidRPr="0010474E">
              <w:rPr>
                <w:rFonts w:cs="Arial"/>
                <w:sz w:val="19"/>
                <w:szCs w:val="19"/>
              </w:rPr>
              <w:t>Toxic Air Contaminant</w:t>
            </w:r>
          </w:p>
        </w:tc>
      </w:tr>
      <w:tr w:rsidR="0010474E" w:rsidRPr="0010474E" w14:paraId="46E06DCD" w14:textId="77777777" w:rsidTr="00B876AD">
        <w:trPr>
          <w:cantSplit/>
          <w:trHeight w:val="245"/>
          <w:jc w:val="center"/>
        </w:trPr>
        <w:tc>
          <w:tcPr>
            <w:tcW w:w="659" w:type="pct"/>
            <w:tcBorders>
              <w:left w:val="double" w:sz="4" w:space="0" w:color="auto"/>
            </w:tcBorders>
          </w:tcPr>
          <w:p w14:paraId="66A44196" w14:textId="77777777" w:rsidR="00056022" w:rsidRPr="0010474E" w:rsidRDefault="00056022" w:rsidP="00B876AD">
            <w:pPr>
              <w:rPr>
                <w:rFonts w:cs="Arial"/>
                <w:sz w:val="19"/>
                <w:szCs w:val="19"/>
              </w:rPr>
            </w:pPr>
            <w:r w:rsidRPr="0010474E">
              <w:rPr>
                <w:rFonts w:cs="Arial"/>
                <w:sz w:val="19"/>
                <w:szCs w:val="19"/>
              </w:rPr>
              <w:t>SCR</w:t>
            </w:r>
          </w:p>
        </w:tc>
        <w:tc>
          <w:tcPr>
            <w:tcW w:w="1886" w:type="pct"/>
            <w:tcBorders>
              <w:right w:val="single" w:sz="4" w:space="0" w:color="auto"/>
            </w:tcBorders>
          </w:tcPr>
          <w:p w14:paraId="46751034" w14:textId="77777777" w:rsidR="00056022" w:rsidRPr="0010474E" w:rsidRDefault="00056022" w:rsidP="00B876AD">
            <w:pPr>
              <w:rPr>
                <w:rFonts w:cs="Arial"/>
                <w:sz w:val="19"/>
                <w:szCs w:val="19"/>
              </w:rPr>
            </w:pPr>
            <w:r w:rsidRPr="0010474E">
              <w:rPr>
                <w:rFonts w:cs="Arial"/>
                <w:sz w:val="19"/>
                <w:szCs w:val="19"/>
              </w:rPr>
              <w:t>Selective Catalytic Reduction</w:t>
            </w:r>
          </w:p>
        </w:tc>
        <w:tc>
          <w:tcPr>
            <w:tcW w:w="394" w:type="pct"/>
            <w:tcBorders>
              <w:left w:val="single" w:sz="4" w:space="0" w:color="auto"/>
            </w:tcBorders>
          </w:tcPr>
          <w:p w14:paraId="13FB6646" w14:textId="77777777" w:rsidR="00056022" w:rsidRPr="0010474E" w:rsidRDefault="00056022" w:rsidP="00B876AD">
            <w:pPr>
              <w:rPr>
                <w:rFonts w:cs="Arial"/>
                <w:sz w:val="19"/>
                <w:szCs w:val="19"/>
              </w:rPr>
            </w:pPr>
            <w:r w:rsidRPr="0010474E">
              <w:rPr>
                <w:rFonts w:cs="Arial"/>
                <w:sz w:val="19"/>
                <w:szCs w:val="19"/>
              </w:rPr>
              <w:t>Temp</w:t>
            </w:r>
          </w:p>
        </w:tc>
        <w:tc>
          <w:tcPr>
            <w:tcW w:w="2061" w:type="pct"/>
            <w:tcBorders>
              <w:right w:val="double" w:sz="4" w:space="0" w:color="auto"/>
            </w:tcBorders>
          </w:tcPr>
          <w:p w14:paraId="2E8F3491" w14:textId="77777777" w:rsidR="00056022" w:rsidRPr="0010474E" w:rsidRDefault="00056022" w:rsidP="00B876AD">
            <w:pPr>
              <w:rPr>
                <w:rFonts w:cs="Arial"/>
                <w:sz w:val="19"/>
                <w:szCs w:val="19"/>
              </w:rPr>
            </w:pPr>
            <w:r w:rsidRPr="0010474E">
              <w:rPr>
                <w:rFonts w:cs="Arial"/>
                <w:sz w:val="19"/>
                <w:szCs w:val="19"/>
              </w:rPr>
              <w:t>Temperature</w:t>
            </w:r>
          </w:p>
        </w:tc>
      </w:tr>
      <w:tr w:rsidR="0010474E" w:rsidRPr="0010474E" w14:paraId="50451796" w14:textId="77777777" w:rsidTr="00B876AD">
        <w:trPr>
          <w:cantSplit/>
          <w:trHeight w:val="245"/>
          <w:jc w:val="center"/>
        </w:trPr>
        <w:tc>
          <w:tcPr>
            <w:tcW w:w="659" w:type="pct"/>
            <w:tcBorders>
              <w:left w:val="double" w:sz="4" w:space="0" w:color="auto"/>
            </w:tcBorders>
          </w:tcPr>
          <w:p w14:paraId="2AE1241F" w14:textId="77777777" w:rsidR="00056022" w:rsidRPr="0010474E" w:rsidRDefault="00056022" w:rsidP="00B876AD">
            <w:pPr>
              <w:rPr>
                <w:rFonts w:cs="Arial"/>
                <w:sz w:val="19"/>
                <w:szCs w:val="19"/>
              </w:rPr>
            </w:pPr>
            <w:r w:rsidRPr="0010474E">
              <w:rPr>
                <w:rFonts w:cs="Arial"/>
                <w:sz w:val="19"/>
                <w:szCs w:val="19"/>
              </w:rPr>
              <w:t>SNCR</w:t>
            </w:r>
          </w:p>
        </w:tc>
        <w:tc>
          <w:tcPr>
            <w:tcW w:w="1886" w:type="pct"/>
            <w:tcBorders>
              <w:right w:val="single" w:sz="4" w:space="0" w:color="auto"/>
            </w:tcBorders>
          </w:tcPr>
          <w:p w14:paraId="1A337A27" w14:textId="77777777" w:rsidR="00056022" w:rsidRPr="0010474E" w:rsidRDefault="00056022" w:rsidP="00B876AD">
            <w:pPr>
              <w:rPr>
                <w:rFonts w:cs="Arial"/>
                <w:sz w:val="19"/>
                <w:szCs w:val="19"/>
              </w:rPr>
            </w:pPr>
            <w:r w:rsidRPr="0010474E">
              <w:rPr>
                <w:rFonts w:cs="Arial"/>
                <w:sz w:val="19"/>
                <w:szCs w:val="19"/>
              </w:rPr>
              <w:t>Selective Non-Catalytic Reduction</w:t>
            </w:r>
          </w:p>
        </w:tc>
        <w:tc>
          <w:tcPr>
            <w:tcW w:w="394" w:type="pct"/>
            <w:tcBorders>
              <w:left w:val="single" w:sz="4" w:space="0" w:color="auto"/>
            </w:tcBorders>
          </w:tcPr>
          <w:p w14:paraId="43E1E92F" w14:textId="77777777" w:rsidR="00056022" w:rsidRPr="0010474E" w:rsidRDefault="00056022" w:rsidP="00B876AD">
            <w:pPr>
              <w:rPr>
                <w:rFonts w:cs="Arial"/>
                <w:sz w:val="19"/>
                <w:szCs w:val="19"/>
              </w:rPr>
            </w:pPr>
            <w:r w:rsidRPr="0010474E">
              <w:rPr>
                <w:rFonts w:cs="Arial"/>
                <w:sz w:val="19"/>
                <w:szCs w:val="19"/>
              </w:rPr>
              <w:t>THC</w:t>
            </w:r>
          </w:p>
        </w:tc>
        <w:tc>
          <w:tcPr>
            <w:tcW w:w="2061" w:type="pct"/>
            <w:tcBorders>
              <w:right w:val="double" w:sz="4" w:space="0" w:color="auto"/>
            </w:tcBorders>
          </w:tcPr>
          <w:p w14:paraId="4CBB80B2" w14:textId="77777777" w:rsidR="00056022" w:rsidRPr="0010474E" w:rsidRDefault="00056022" w:rsidP="00B876AD">
            <w:pPr>
              <w:rPr>
                <w:rFonts w:cs="Arial"/>
                <w:sz w:val="19"/>
                <w:szCs w:val="19"/>
              </w:rPr>
            </w:pPr>
            <w:r w:rsidRPr="0010474E">
              <w:rPr>
                <w:rFonts w:cs="Arial"/>
                <w:sz w:val="19"/>
                <w:szCs w:val="19"/>
              </w:rPr>
              <w:t>Total Hydrocarbons</w:t>
            </w:r>
          </w:p>
        </w:tc>
      </w:tr>
      <w:tr w:rsidR="0010474E" w:rsidRPr="0010474E" w14:paraId="05CB4D1A" w14:textId="77777777" w:rsidTr="00B876AD">
        <w:trPr>
          <w:cantSplit/>
          <w:trHeight w:val="245"/>
          <w:jc w:val="center"/>
        </w:trPr>
        <w:tc>
          <w:tcPr>
            <w:tcW w:w="659" w:type="pct"/>
            <w:tcBorders>
              <w:left w:val="double" w:sz="4" w:space="0" w:color="auto"/>
            </w:tcBorders>
          </w:tcPr>
          <w:p w14:paraId="05A6B70D" w14:textId="77777777" w:rsidR="00056022" w:rsidRPr="0010474E" w:rsidRDefault="00056022" w:rsidP="00B876AD">
            <w:pPr>
              <w:rPr>
                <w:rFonts w:cs="Arial"/>
                <w:sz w:val="19"/>
                <w:szCs w:val="19"/>
              </w:rPr>
            </w:pPr>
            <w:r w:rsidRPr="0010474E">
              <w:rPr>
                <w:rFonts w:cs="Arial"/>
                <w:sz w:val="19"/>
                <w:szCs w:val="19"/>
              </w:rPr>
              <w:t>SRN</w:t>
            </w:r>
          </w:p>
        </w:tc>
        <w:tc>
          <w:tcPr>
            <w:tcW w:w="1886" w:type="pct"/>
            <w:tcBorders>
              <w:right w:val="single" w:sz="4" w:space="0" w:color="auto"/>
            </w:tcBorders>
          </w:tcPr>
          <w:p w14:paraId="67C9343A" w14:textId="77777777" w:rsidR="00056022" w:rsidRPr="0010474E" w:rsidRDefault="00056022" w:rsidP="00B876AD">
            <w:pPr>
              <w:rPr>
                <w:rFonts w:cs="Arial"/>
                <w:sz w:val="19"/>
                <w:szCs w:val="19"/>
              </w:rPr>
            </w:pPr>
            <w:r w:rsidRPr="0010474E">
              <w:rPr>
                <w:rFonts w:cs="Arial"/>
                <w:sz w:val="19"/>
                <w:szCs w:val="19"/>
              </w:rPr>
              <w:t>State Registration Number</w:t>
            </w:r>
          </w:p>
        </w:tc>
        <w:tc>
          <w:tcPr>
            <w:tcW w:w="394" w:type="pct"/>
            <w:tcBorders>
              <w:left w:val="single" w:sz="4" w:space="0" w:color="auto"/>
            </w:tcBorders>
          </w:tcPr>
          <w:p w14:paraId="2CE5925A" w14:textId="77777777" w:rsidR="00056022" w:rsidRPr="0010474E" w:rsidRDefault="00056022" w:rsidP="00B876AD">
            <w:pPr>
              <w:rPr>
                <w:rFonts w:cs="Arial"/>
                <w:sz w:val="19"/>
                <w:szCs w:val="19"/>
              </w:rPr>
            </w:pPr>
            <w:r w:rsidRPr="0010474E">
              <w:rPr>
                <w:rFonts w:cs="Arial"/>
                <w:sz w:val="19"/>
                <w:szCs w:val="19"/>
              </w:rPr>
              <w:t>tpy</w:t>
            </w:r>
          </w:p>
        </w:tc>
        <w:tc>
          <w:tcPr>
            <w:tcW w:w="2061" w:type="pct"/>
            <w:tcBorders>
              <w:right w:val="double" w:sz="4" w:space="0" w:color="auto"/>
            </w:tcBorders>
          </w:tcPr>
          <w:p w14:paraId="7E2C5524" w14:textId="77777777" w:rsidR="00056022" w:rsidRPr="0010474E" w:rsidRDefault="00056022" w:rsidP="00B876AD">
            <w:pPr>
              <w:rPr>
                <w:rFonts w:cs="Arial"/>
                <w:sz w:val="19"/>
                <w:szCs w:val="19"/>
              </w:rPr>
            </w:pPr>
            <w:r w:rsidRPr="0010474E">
              <w:rPr>
                <w:rFonts w:cs="Arial"/>
                <w:sz w:val="19"/>
                <w:szCs w:val="19"/>
              </w:rPr>
              <w:t>Tons per year</w:t>
            </w:r>
          </w:p>
        </w:tc>
      </w:tr>
      <w:tr w:rsidR="0010474E" w:rsidRPr="0010474E" w14:paraId="58B46A8A" w14:textId="77777777" w:rsidTr="00B876AD">
        <w:trPr>
          <w:cantSplit/>
          <w:trHeight w:val="245"/>
          <w:jc w:val="center"/>
        </w:trPr>
        <w:tc>
          <w:tcPr>
            <w:tcW w:w="659" w:type="pct"/>
            <w:tcBorders>
              <w:left w:val="double" w:sz="4" w:space="0" w:color="auto"/>
            </w:tcBorders>
          </w:tcPr>
          <w:p w14:paraId="63599E35" w14:textId="77777777" w:rsidR="00056022" w:rsidRPr="0010474E" w:rsidRDefault="00056022" w:rsidP="00B876AD">
            <w:pPr>
              <w:rPr>
                <w:rFonts w:cs="Arial"/>
                <w:sz w:val="19"/>
                <w:szCs w:val="19"/>
              </w:rPr>
            </w:pPr>
            <w:r w:rsidRPr="0010474E">
              <w:rPr>
                <w:rFonts w:cs="Arial"/>
                <w:sz w:val="19"/>
                <w:szCs w:val="19"/>
              </w:rPr>
              <w:t>TEQ</w:t>
            </w:r>
          </w:p>
        </w:tc>
        <w:tc>
          <w:tcPr>
            <w:tcW w:w="1886" w:type="pct"/>
            <w:tcBorders>
              <w:right w:val="single" w:sz="4" w:space="0" w:color="auto"/>
            </w:tcBorders>
          </w:tcPr>
          <w:p w14:paraId="00174733" w14:textId="77777777" w:rsidR="00056022" w:rsidRPr="0010474E" w:rsidRDefault="00056022" w:rsidP="00B876AD">
            <w:pPr>
              <w:rPr>
                <w:rFonts w:cs="Arial"/>
                <w:sz w:val="19"/>
                <w:szCs w:val="19"/>
              </w:rPr>
            </w:pPr>
            <w:r w:rsidRPr="0010474E">
              <w:rPr>
                <w:rFonts w:cs="Arial"/>
                <w:sz w:val="19"/>
                <w:szCs w:val="19"/>
              </w:rPr>
              <w:t>Toxicity Equivalence Quotient</w:t>
            </w:r>
          </w:p>
        </w:tc>
        <w:tc>
          <w:tcPr>
            <w:tcW w:w="394" w:type="pct"/>
            <w:tcBorders>
              <w:left w:val="single" w:sz="4" w:space="0" w:color="auto"/>
            </w:tcBorders>
          </w:tcPr>
          <w:p w14:paraId="1813313E" w14:textId="77777777" w:rsidR="00056022" w:rsidRPr="0010474E" w:rsidRDefault="00056022" w:rsidP="00B876AD">
            <w:pPr>
              <w:rPr>
                <w:rFonts w:cs="Arial"/>
                <w:sz w:val="19"/>
                <w:szCs w:val="19"/>
              </w:rPr>
            </w:pPr>
            <w:r w:rsidRPr="0010474E">
              <w:rPr>
                <w:rFonts w:cs="Arial"/>
                <w:sz w:val="19"/>
                <w:szCs w:val="19"/>
              </w:rPr>
              <w:t>µg</w:t>
            </w:r>
          </w:p>
        </w:tc>
        <w:tc>
          <w:tcPr>
            <w:tcW w:w="2061" w:type="pct"/>
            <w:tcBorders>
              <w:right w:val="double" w:sz="4" w:space="0" w:color="auto"/>
            </w:tcBorders>
          </w:tcPr>
          <w:p w14:paraId="3354D677" w14:textId="77777777" w:rsidR="00056022" w:rsidRPr="0010474E" w:rsidRDefault="00056022" w:rsidP="00B876AD">
            <w:pPr>
              <w:rPr>
                <w:rFonts w:cs="Arial"/>
                <w:sz w:val="19"/>
                <w:szCs w:val="19"/>
              </w:rPr>
            </w:pPr>
            <w:r w:rsidRPr="0010474E">
              <w:rPr>
                <w:rFonts w:cs="Arial"/>
                <w:sz w:val="19"/>
                <w:szCs w:val="19"/>
              </w:rPr>
              <w:t>Microgram</w:t>
            </w:r>
          </w:p>
        </w:tc>
      </w:tr>
      <w:tr w:rsidR="0010474E" w:rsidRPr="0010474E" w14:paraId="23969EBC" w14:textId="77777777" w:rsidTr="00B876AD">
        <w:trPr>
          <w:cantSplit/>
          <w:trHeight w:val="245"/>
          <w:jc w:val="center"/>
        </w:trPr>
        <w:tc>
          <w:tcPr>
            <w:tcW w:w="659" w:type="pct"/>
            <w:vMerge w:val="restart"/>
            <w:tcBorders>
              <w:left w:val="double" w:sz="4" w:space="0" w:color="auto"/>
            </w:tcBorders>
          </w:tcPr>
          <w:p w14:paraId="1C68198F" w14:textId="77777777" w:rsidR="00056022" w:rsidRPr="0010474E" w:rsidRDefault="00056022" w:rsidP="00B876AD">
            <w:pPr>
              <w:rPr>
                <w:rFonts w:cs="Arial"/>
                <w:sz w:val="19"/>
                <w:szCs w:val="19"/>
              </w:rPr>
            </w:pPr>
            <w:r w:rsidRPr="0010474E">
              <w:rPr>
                <w:rFonts w:cs="Arial"/>
                <w:sz w:val="19"/>
                <w:szCs w:val="19"/>
              </w:rPr>
              <w:t>USEPA/EPA</w:t>
            </w:r>
          </w:p>
        </w:tc>
        <w:tc>
          <w:tcPr>
            <w:tcW w:w="1886" w:type="pct"/>
            <w:vMerge w:val="restart"/>
            <w:tcBorders>
              <w:right w:val="single" w:sz="4" w:space="0" w:color="auto"/>
            </w:tcBorders>
          </w:tcPr>
          <w:p w14:paraId="60A94C3A" w14:textId="77777777" w:rsidR="00056022" w:rsidRPr="0010474E" w:rsidRDefault="00056022" w:rsidP="00B876AD">
            <w:pPr>
              <w:rPr>
                <w:rFonts w:cs="Arial"/>
                <w:sz w:val="19"/>
                <w:szCs w:val="19"/>
              </w:rPr>
            </w:pPr>
            <w:r w:rsidRPr="0010474E">
              <w:rPr>
                <w:rFonts w:cs="Arial"/>
                <w:sz w:val="19"/>
                <w:szCs w:val="19"/>
              </w:rPr>
              <w:t>United States Environmental Protection Agency</w:t>
            </w:r>
          </w:p>
        </w:tc>
        <w:tc>
          <w:tcPr>
            <w:tcW w:w="394" w:type="pct"/>
            <w:tcBorders>
              <w:left w:val="single" w:sz="4" w:space="0" w:color="auto"/>
            </w:tcBorders>
          </w:tcPr>
          <w:p w14:paraId="59DE3FA2" w14:textId="77777777" w:rsidR="00056022" w:rsidRPr="0010474E" w:rsidRDefault="00056022" w:rsidP="00B876AD">
            <w:pPr>
              <w:rPr>
                <w:rFonts w:cs="Arial"/>
                <w:sz w:val="19"/>
                <w:szCs w:val="19"/>
              </w:rPr>
            </w:pPr>
            <w:r w:rsidRPr="0010474E">
              <w:rPr>
                <w:rFonts w:cs="Arial"/>
                <w:sz w:val="19"/>
                <w:szCs w:val="19"/>
              </w:rPr>
              <w:t>µm</w:t>
            </w:r>
          </w:p>
        </w:tc>
        <w:tc>
          <w:tcPr>
            <w:tcW w:w="2061" w:type="pct"/>
            <w:tcBorders>
              <w:right w:val="double" w:sz="4" w:space="0" w:color="auto"/>
            </w:tcBorders>
          </w:tcPr>
          <w:p w14:paraId="3E3C1FA4" w14:textId="77777777" w:rsidR="00056022" w:rsidRPr="0010474E" w:rsidRDefault="00056022" w:rsidP="00B876AD">
            <w:pPr>
              <w:rPr>
                <w:rFonts w:cs="Arial"/>
                <w:sz w:val="19"/>
                <w:szCs w:val="19"/>
              </w:rPr>
            </w:pPr>
            <w:r w:rsidRPr="0010474E">
              <w:rPr>
                <w:rFonts w:cs="Arial"/>
                <w:sz w:val="19"/>
                <w:szCs w:val="19"/>
              </w:rPr>
              <w:t>Micrometer or Micron</w:t>
            </w:r>
          </w:p>
        </w:tc>
      </w:tr>
      <w:tr w:rsidR="0010474E" w:rsidRPr="0010474E" w14:paraId="4EE02E25" w14:textId="77777777" w:rsidTr="00B876AD">
        <w:trPr>
          <w:cantSplit/>
          <w:trHeight w:val="245"/>
          <w:jc w:val="center"/>
        </w:trPr>
        <w:tc>
          <w:tcPr>
            <w:tcW w:w="659" w:type="pct"/>
            <w:vMerge/>
            <w:tcBorders>
              <w:left w:val="double" w:sz="4" w:space="0" w:color="auto"/>
            </w:tcBorders>
          </w:tcPr>
          <w:p w14:paraId="64546910" w14:textId="77777777" w:rsidR="00056022" w:rsidRPr="0010474E" w:rsidRDefault="00056022" w:rsidP="00B876AD">
            <w:pPr>
              <w:rPr>
                <w:rFonts w:cs="Arial"/>
                <w:sz w:val="19"/>
                <w:szCs w:val="19"/>
              </w:rPr>
            </w:pPr>
          </w:p>
        </w:tc>
        <w:tc>
          <w:tcPr>
            <w:tcW w:w="1886" w:type="pct"/>
            <w:vMerge/>
            <w:tcBorders>
              <w:right w:val="single" w:sz="4" w:space="0" w:color="auto"/>
            </w:tcBorders>
          </w:tcPr>
          <w:p w14:paraId="154F71B1" w14:textId="77777777" w:rsidR="00056022" w:rsidRPr="0010474E" w:rsidRDefault="00056022" w:rsidP="00B876AD">
            <w:pPr>
              <w:rPr>
                <w:rFonts w:cs="Arial"/>
                <w:sz w:val="19"/>
                <w:szCs w:val="19"/>
              </w:rPr>
            </w:pPr>
          </w:p>
        </w:tc>
        <w:tc>
          <w:tcPr>
            <w:tcW w:w="394" w:type="pct"/>
            <w:tcBorders>
              <w:left w:val="single" w:sz="4" w:space="0" w:color="auto"/>
            </w:tcBorders>
          </w:tcPr>
          <w:p w14:paraId="23C955D7" w14:textId="77777777" w:rsidR="00056022" w:rsidRPr="0010474E" w:rsidRDefault="00056022" w:rsidP="00B876AD">
            <w:pPr>
              <w:rPr>
                <w:rFonts w:cs="Arial"/>
                <w:sz w:val="19"/>
                <w:szCs w:val="19"/>
              </w:rPr>
            </w:pPr>
            <w:r w:rsidRPr="0010474E">
              <w:rPr>
                <w:rFonts w:cs="Arial"/>
                <w:sz w:val="19"/>
                <w:szCs w:val="19"/>
              </w:rPr>
              <w:t>VOC</w:t>
            </w:r>
          </w:p>
        </w:tc>
        <w:tc>
          <w:tcPr>
            <w:tcW w:w="2061" w:type="pct"/>
            <w:tcBorders>
              <w:right w:val="double" w:sz="4" w:space="0" w:color="auto"/>
            </w:tcBorders>
          </w:tcPr>
          <w:p w14:paraId="7DEED7F8" w14:textId="77777777" w:rsidR="00056022" w:rsidRPr="0010474E" w:rsidRDefault="00056022" w:rsidP="00B876AD">
            <w:pPr>
              <w:rPr>
                <w:rFonts w:cs="Arial"/>
                <w:sz w:val="19"/>
                <w:szCs w:val="19"/>
              </w:rPr>
            </w:pPr>
            <w:r w:rsidRPr="0010474E">
              <w:rPr>
                <w:rFonts w:cs="Arial"/>
                <w:sz w:val="19"/>
                <w:szCs w:val="19"/>
              </w:rPr>
              <w:t>Volatile Organic Compounds</w:t>
            </w:r>
          </w:p>
        </w:tc>
      </w:tr>
      <w:tr w:rsidR="0010474E" w:rsidRPr="0010474E" w14:paraId="255DB8E2" w14:textId="77777777" w:rsidTr="00B876AD">
        <w:trPr>
          <w:cantSplit/>
          <w:trHeight w:val="245"/>
          <w:jc w:val="center"/>
        </w:trPr>
        <w:tc>
          <w:tcPr>
            <w:tcW w:w="659" w:type="pct"/>
            <w:tcBorders>
              <w:left w:val="double" w:sz="4" w:space="0" w:color="auto"/>
              <w:bottom w:val="double" w:sz="4" w:space="0" w:color="auto"/>
            </w:tcBorders>
          </w:tcPr>
          <w:p w14:paraId="09570E65" w14:textId="77777777" w:rsidR="00056022" w:rsidRPr="0010474E" w:rsidRDefault="00056022" w:rsidP="00B876AD">
            <w:pPr>
              <w:rPr>
                <w:rFonts w:cs="Arial"/>
                <w:sz w:val="19"/>
                <w:szCs w:val="19"/>
              </w:rPr>
            </w:pPr>
            <w:r w:rsidRPr="0010474E">
              <w:rPr>
                <w:rFonts w:cs="Arial"/>
                <w:sz w:val="19"/>
                <w:szCs w:val="19"/>
              </w:rPr>
              <w:t>VE</w:t>
            </w:r>
          </w:p>
        </w:tc>
        <w:tc>
          <w:tcPr>
            <w:tcW w:w="1886" w:type="pct"/>
            <w:tcBorders>
              <w:bottom w:val="double" w:sz="4" w:space="0" w:color="auto"/>
              <w:right w:val="single" w:sz="4" w:space="0" w:color="auto"/>
            </w:tcBorders>
          </w:tcPr>
          <w:p w14:paraId="6BD00112" w14:textId="77777777" w:rsidR="00056022" w:rsidRPr="0010474E" w:rsidRDefault="00056022" w:rsidP="00B876AD">
            <w:pPr>
              <w:rPr>
                <w:rFonts w:cs="Arial"/>
                <w:sz w:val="19"/>
                <w:szCs w:val="19"/>
              </w:rPr>
            </w:pPr>
            <w:r w:rsidRPr="0010474E">
              <w:rPr>
                <w:rFonts w:cs="Arial"/>
                <w:sz w:val="19"/>
                <w:szCs w:val="19"/>
              </w:rPr>
              <w:t>Visible Emissions</w:t>
            </w:r>
          </w:p>
        </w:tc>
        <w:tc>
          <w:tcPr>
            <w:tcW w:w="394" w:type="pct"/>
            <w:tcBorders>
              <w:left w:val="single" w:sz="4" w:space="0" w:color="auto"/>
              <w:bottom w:val="double" w:sz="4" w:space="0" w:color="auto"/>
            </w:tcBorders>
          </w:tcPr>
          <w:p w14:paraId="25C5FB37" w14:textId="77777777" w:rsidR="00056022" w:rsidRPr="0010474E" w:rsidRDefault="00056022" w:rsidP="00B876AD">
            <w:pPr>
              <w:rPr>
                <w:rFonts w:cs="Arial"/>
                <w:sz w:val="19"/>
                <w:szCs w:val="19"/>
              </w:rPr>
            </w:pPr>
            <w:r w:rsidRPr="0010474E">
              <w:rPr>
                <w:rFonts w:cs="Arial"/>
                <w:sz w:val="19"/>
                <w:szCs w:val="19"/>
              </w:rPr>
              <w:t>yr</w:t>
            </w:r>
          </w:p>
        </w:tc>
        <w:tc>
          <w:tcPr>
            <w:tcW w:w="2061" w:type="pct"/>
            <w:tcBorders>
              <w:bottom w:val="double" w:sz="4" w:space="0" w:color="auto"/>
              <w:right w:val="double" w:sz="4" w:space="0" w:color="auto"/>
            </w:tcBorders>
          </w:tcPr>
          <w:p w14:paraId="37432135" w14:textId="77777777" w:rsidR="00056022" w:rsidRPr="0010474E" w:rsidRDefault="00056022" w:rsidP="00B876AD">
            <w:pPr>
              <w:rPr>
                <w:rFonts w:cs="Arial"/>
                <w:sz w:val="19"/>
                <w:szCs w:val="19"/>
              </w:rPr>
            </w:pPr>
            <w:r w:rsidRPr="0010474E">
              <w:rPr>
                <w:rFonts w:cs="Arial"/>
                <w:sz w:val="19"/>
                <w:szCs w:val="19"/>
              </w:rPr>
              <w:t>Year</w:t>
            </w:r>
          </w:p>
        </w:tc>
      </w:tr>
    </w:tbl>
    <w:p w14:paraId="0B57DFB9" w14:textId="137EC847" w:rsidR="00E713EC" w:rsidRPr="0010474E" w:rsidRDefault="00E713EC" w:rsidP="00E713EC">
      <w:pPr>
        <w:rPr>
          <w:sz w:val="20"/>
        </w:rPr>
      </w:pPr>
      <w:r w:rsidRPr="0010474E">
        <w:rPr>
          <w:rFonts w:cs="Arial"/>
          <w:sz w:val="19"/>
          <w:szCs w:val="19"/>
        </w:rPr>
        <w:t>*For HVLP applicators, the pressure measured at the gun air cap shall not exceed 10 psig.</w:t>
      </w:r>
      <w:bookmarkEnd w:id="190"/>
    </w:p>
    <w:p w14:paraId="452E656B" w14:textId="0124E3B4" w:rsidR="00E713EC" w:rsidRPr="0010474E" w:rsidRDefault="00E713EC" w:rsidP="00E713EC">
      <w:pPr>
        <w:pStyle w:val="Heading2"/>
        <w:numPr>
          <w:ilvl w:val="0"/>
          <w:numId w:val="0"/>
        </w:numPr>
        <w:jc w:val="left"/>
        <w:rPr>
          <w:bCs/>
          <w:sz w:val="22"/>
          <w:szCs w:val="22"/>
        </w:rPr>
      </w:pPr>
      <w:bookmarkStart w:id="191" w:name="_Toc392495723"/>
      <w:bookmarkStart w:id="192" w:name="_Toc535407409"/>
      <w:bookmarkStart w:id="193" w:name="_Toc119664764"/>
      <w:r w:rsidRPr="0010474E">
        <w:rPr>
          <w:bCs/>
          <w:sz w:val="22"/>
          <w:szCs w:val="22"/>
        </w:rPr>
        <w:lastRenderedPageBreak/>
        <w:t>Appendix 2-2.  Schedule of Compliance</w:t>
      </w:r>
      <w:bookmarkEnd w:id="191"/>
      <w:bookmarkEnd w:id="192"/>
      <w:bookmarkEnd w:id="193"/>
    </w:p>
    <w:p w14:paraId="1FF59B78" w14:textId="77777777" w:rsidR="00E713EC" w:rsidRPr="0010474E" w:rsidRDefault="00E713EC" w:rsidP="00E713EC">
      <w:pPr>
        <w:jc w:val="both"/>
        <w:rPr>
          <w:rFonts w:cs="Arial"/>
          <w:sz w:val="20"/>
        </w:rPr>
      </w:pPr>
    </w:p>
    <w:p w14:paraId="2C5A0171" w14:textId="77777777" w:rsidR="00E713EC" w:rsidRPr="0010474E" w:rsidRDefault="00E713EC" w:rsidP="00E713EC">
      <w:pPr>
        <w:jc w:val="both"/>
        <w:rPr>
          <w:b/>
          <w:sz w:val="20"/>
        </w:rPr>
      </w:pPr>
      <w:r w:rsidRPr="0010474E">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10474E">
        <w:rPr>
          <w:b/>
          <w:sz w:val="20"/>
        </w:rPr>
        <w:t>(R 336.1213(4)(a), R 336.1119(a)(ii))</w:t>
      </w:r>
    </w:p>
    <w:p w14:paraId="13F62465" w14:textId="77777777" w:rsidR="00E713EC" w:rsidRPr="0010474E" w:rsidRDefault="00E713EC" w:rsidP="00E713EC">
      <w:pPr>
        <w:rPr>
          <w:sz w:val="20"/>
        </w:rPr>
      </w:pPr>
    </w:p>
    <w:p w14:paraId="64DEF016" w14:textId="683231DF" w:rsidR="00E713EC" w:rsidRPr="0010474E" w:rsidRDefault="00E713EC" w:rsidP="00E713EC">
      <w:pPr>
        <w:pStyle w:val="Heading2"/>
        <w:numPr>
          <w:ilvl w:val="0"/>
          <w:numId w:val="0"/>
        </w:numPr>
        <w:jc w:val="both"/>
        <w:rPr>
          <w:sz w:val="20"/>
        </w:rPr>
      </w:pPr>
      <w:bookmarkStart w:id="194" w:name="_Toc392495724"/>
      <w:bookmarkStart w:id="195" w:name="_Toc535407410"/>
      <w:bookmarkStart w:id="196" w:name="_Toc119664765"/>
      <w:r w:rsidRPr="0010474E">
        <w:rPr>
          <w:sz w:val="22"/>
          <w:szCs w:val="22"/>
        </w:rPr>
        <w:t>Appendix 3-2.  Monitoring Requirements</w:t>
      </w:r>
      <w:bookmarkEnd w:id="194"/>
      <w:bookmarkEnd w:id="195"/>
      <w:bookmarkEnd w:id="196"/>
    </w:p>
    <w:p w14:paraId="57AD5B13" w14:textId="77777777" w:rsidR="00E713EC" w:rsidRPr="0010474E" w:rsidRDefault="00E713EC" w:rsidP="00E713EC">
      <w:pPr>
        <w:jc w:val="both"/>
        <w:rPr>
          <w:b/>
          <w:sz w:val="20"/>
        </w:rPr>
      </w:pPr>
    </w:p>
    <w:p w14:paraId="308BD500" w14:textId="77777777" w:rsidR="00E713EC" w:rsidRPr="0010474E" w:rsidRDefault="00E713EC" w:rsidP="00E713EC">
      <w:pPr>
        <w:jc w:val="both"/>
        <w:rPr>
          <w:sz w:val="20"/>
        </w:rPr>
      </w:pPr>
      <w:r w:rsidRPr="0010474E">
        <w:rPr>
          <w:sz w:val="20"/>
        </w:rPr>
        <w:t>The following monitoring procedures, methods, or specifications are the details to the monitoring requirements identified and referenced in FGENGINES</w:t>
      </w:r>
      <w:r w:rsidR="00E82A07" w:rsidRPr="0010474E">
        <w:rPr>
          <w:sz w:val="20"/>
        </w:rPr>
        <w:t>-2</w:t>
      </w:r>
      <w:r w:rsidRPr="0010474E">
        <w:rPr>
          <w:sz w:val="20"/>
        </w:rPr>
        <w:t xml:space="preserve">. </w:t>
      </w:r>
    </w:p>
    <w:p w14:paraId="7F772674" w14:textId="77777777" w:rsidR="00E713EC" w:rsidRPr="0010474E" w:rsidRDefault="00E713EC" w:rsidP="00E713EC">
      <w:pPr>
        <w:jc w:val="both"/>
        <w:rPr>
          <w:sz w:val="20"/>
        </w:rPr>
      </w:pPr>
    </w:p>
    <w:p w14:paraId="190B3EF5" w14:textId="77777777" w:rsidR="00E713EC" w:rsidRPr="0010474E" w:rsidRDefault="00E713EC" w:rsidP="00E713EC">
      <w:pPr>
        <w:jc w:val="both"/>
        <w:rPr>
          <w:sz w:val="20"/>
        </w:rPr>
      </w:pPr>
      <w:r w:rsidRPr="0010474E">
        <w:rPr>
          <w:sz w:val="20"/>
        </w:rPr>
        <w:t>The permittee shall implement and maintain a recordkeeping and equipment monitoring program.  The Adrian Energy Associates program referred to as “</w:t>
      </w:r>
      <w:r w:rsidRPr="0010474E">
        <w:rPr>
          <w:i/>
          <w:sz w:val="20"/>
        </w:rPr>
        <w:t>ROP Recordkeeping and Equipment Monitoring Plan”</w:t>
      </w:r>
      <w:r w:rsidRPr="0010474E">
        <w:rPr>
          <w:sz w:val="20"/>
        </w:rPr>
        <w:t xml:space="preserve"> shall contain the internal standard work instructions and monitoring procedures the permittee shall use to monitor and record operating parameters and usage rates for each EUICENGINE. </w:t>
      </w:r>
    </w:p>
    <w:p w14:paraId="5F7AF892" w14:textId="77777777" w:rsidR="00E713EC" w:rsidRPr="0010474E" w:rsidRDefault="00E713EC" w:rsidP="00E713EC">
      <w:pPr>
        <w:jc w:val="both"/>
        <w:rPr>
          <w:sz w:val="20"/>
        </w:rPr>
      </w:pPr>
    </w:p>
    <w:p w14:paraId="0B9EE264" w14:textId="77777777" w:rsidR="00E713EC" w:rsidRPr="0010474E" w:rsidRDefault="00E713EC" w:rsidP="00E713EC">
      <w:pPr>
        <w:jc w:val="both"/>
        <w:rPr>
          <w:sz w:val="20"/>
        </w:rPr>
      </w:pPr>
      <w:r w:rsidRPr="0010474E">
        <w:rPr>
          <w:sz w:val="20"/>
        </w:rPr>
        <w:t>An acceptable “</w:t>
      </w:r>
      <w:r w:rsidRPr="0010474E">
        <w:rPr>
          <w:i/>
          <w:sz w:val="20"/>
        </w:rPr>
        <w:t xml:space="preserve">ROP Recordkeeping and Equipment Monitoring Plan” </w:t>
      </w:r>
      <w:r w:rsidRPr="0010474E">
        <w:rPr>
          <w:sz w:val="20"/>
        </w:rPr>
        <w:t>Version 1.3 last revised February 21, 2019 was submitted to the AQD Jackson District Supervisor.  Any modifications to the plan shall be subject to the agreement of both the AQD District Supervisor and the permittee.  Records in support of the activities required by the program shall be maintained.  These records shall be made available upon inspection of the facility, or as otherwise requested by AQD.</w:t>
      </w:r>
    </w:p>
    <w:p w14:paraId="695FD8A3" w14:textId="77777777" w:rsidR="00E713EC" w:rsidRPr="0010474E" w:rsidRDefault="00E713EC" w:rsidP="00E713EC">
      <w:pPr>
        <w:jc w:val="both"/>
        <w:rPr>
          <w:b/>
          <w:sz w:val="20"/>
        </w:rPr>
      </w:pPr>
    </w:p>
    <w:p w14:paraId="1D06DBE7" w14:textId="70D16BCB" w:rsidR="00E713EC" w:rsidRPr="0010474E" w:rsidRDefault="00E713EC" w:rsidP="00E713EC">
      <w:pPr>
        <w:pStyle w:val="Heading2"/>
        <w:numPr>
          <w:ilvl w:val="0"/>
          <w:numId w:val="0"/>
        </w:numPr>
        <w:jc w:val="both"/>
        <w:rPr>
          <w:b w:val="0"/>
          <w:sz w:val="20"/>
        </w:rPr>
      </w:pPr>
      <w:bookmarkStart w:id="197" w:name="_Toc392495725"/>
      <w:bookmarkStart w:id="198" w:name="_Toc535407411"/>
      <w:bookmarkStart w:id="199" w:name="_Toc119664766"/>
      <w:r w:rsidRPr="0010474E">
        <w:rPr>
          <w:sz w:val="22"/>
          <w:szCs w:val="22"/>
        </w:rPr>
        <w:t>Appendix 4-2.  Recordkeeping</w:t>
      </w:r>
      <w:bookmarkEnd w:id="197"/>
      <w:bookmarkEnd w:id="198"/>
      <w:bookmarkEnd w:id="199"/>
    </w:p>
    <w:p w14:paraId="2B2EFBF8" w14:textId="77777777" w:rsidR="00E713EC" w:rsidRPr="0010474E" w:rsidRDefault="00E713EC" w:rsidP="00E713EC">
      <w:pPr>
        <w:jc w:val="both"/>
        <w:rPr>
          <w:sz w:val="20"/>
        </w:rPr>
      </w:pPr>
    </w:p>
    <w:p w14:paraId="448524C5" w14:textId="77777777" w:rsidR="00E713EC" w:rsidRPr="0010474E" w:rsidRDefault="00E713EC" w:rsidP="00E713EC">
      <w:pPr>
        <w:jc w:val="both"/>
        <w:rPr>
          <w:sz w:val="20"/>
        </w:rPr>
      </w:pPr>
      <w:r w:rsidRPr="0010474E">
        <w:rPr>
          <w:sz w:val="20"/>
        </w:rPr>
        <w:t>Specific recordkeeping requirement formats and procedures are detailed in Part A or the appropriate Source-Wide, Emission Unit and/or Flexible Group Special Conditions.  Therefore, this appendix is not applicable.</w:t>
      </w:r>
    </w:p>
    <w:p w14:paraId="42E084F0" w14:textId="77777777" w:rsidR="00E713EC" w:rsidRPr="0010474E" w:rsidRDefault="00E713EC" w:rsidP="00E713EC">
      <w:pPr>
        <w:jc w:val="both"/>
        <w:rPr>
          <w:sz w:val="20"/>
        </w:rPr>
      </w:pPr>
    </w:p>
    <w:p w14:paraId="3A58D031" w14:textId="52527B6D" w:rsidR="00E713EC" w:rsidRPr="0010474E" w:rsidRDefault="00E713EC" w:rsidP="00E713EC">
      <w:pPr>
        <w:pStyle w:val="Heading2"/>
        <w:numPr>
          <w:ilvl w:val="0"/>
          <w:numId w:val="0"/>
        </w:numPr>
        <w:jc w:val="both"/>
        <w:rPr>
          <w:sz w:val="22"/>
          <w:szCs w:val="22"/>
        </w:rPr>
      </w:pPr>
      <w:bookmarkStart w:id="200" w:name="_Toc392495726"/>
      <w:bookmarkStart w:id="201" w:name="_Toc535407412"/>
      <w:bookmarkStart w:id="202" w:name="_Toc119664767"/>
      <w:r w:rsidRPr="0010474E">
        <w:rPr>
          <w:sz w:val="22"/>
          <w:szCs w:val="22"/>
        </w:rPr>
        <w:t>Appendix 5-2.  Testing Procedures</w:t>
      </w:r>
      <w:bookmarkEnd w:id="200"/>
      <w:bookmarkEnd w:id="201"/>
      <w:bookmarkEnd w:id="202"/>
    </w:p>
    <w:p w14:paraId="7C37BBF1" w14:textId="77777777" w:rsidR="00E713EC" w:rsidRPr="0010474E" w:rsidRDefault="00E713EC" w:rsidP="00E713EC">
      <w:pPr>
        <w:jc w:val="both"/>
        <w:rPr>
          <w:sz w:val="20"/>
        </w:rPr>
      </w:pPr>
    </w:p>
    <w:p w14:paraId="01320C15" w14:textId="77777777" w:rsidR="00E713EC" w:rsidRPr="0010474E" w:rsidRDefault="00E713EC" w:rsidP="00E713EC">
      <w:pPr>
        <w:jc w:val="both"/>
        <w:rPr>
          <w:sz w:val="20"/>
        </w:rPr>
      </w:pPr>
      <w:r w:rsidRPr="0010474E">
        <w:rPr>
          <w:sz w:val="20"/>
        </w:rPr>
        <w:t>There are no specific testing requirement plans or procedures for this ROP.  Therefore, this appendix is not applicable.</w:t>
      </w:r>
    </w:p>
    <w:p w14:paraId="78063B19" w14:textId="77777777" w:rsidR="00E713EC" w:rsidRPr="0010474E" w:rsidRDefault="00E713EC" w:rsidP="00E713EC">
      <w:pPr>
        <w:jc w:val="both"/>
        <w:rPr>
          <w:sz w:val="20"/>
        </w:rPr>
      </w:pPr>
    </w:p>
    <w:p w14:paraId="22161423" w14:textId="50C73534" w:rsidR="00E713EC" w:rsidRPr="0010474E" w:rsidRDefault="00E713EC" w:rsidP="00E713EC">
      <w:pPr>
        <w:pStyle w:val="Heading2"/>
        <w:numPr>
          <w:ilvl w:val="0"/>
          <w:numId w:val="0"/>
        </w:numPr>
        <w:jc w:val="both"/>
        <w:rPr>
          <w:sz w:val="22"/>
          <w:szCs w:val="22"/>
        </w:rPr>
      </w:pPr>
      <w:bookmarkStart w:id="203" w:name="_Toc392495727"/>
      <w:bookmarkStart w:id="204" w:name="_Toc535407413"/>
      <w:bookmarkStart w:id="205" w:name="_Toc119664768"/>
      <w:r w:rsidRPr="0010474E">
        <w:rPr>
          <w:sz w:val="22"/>
          <w:szCs w:val="22"/>
        </w:rPr>
        <w:t>Appendix 6-2.  Permits to Install</w:t>
      </w:r>
      <w:bookmarkEnd w:id="203"/>
      <w:bookmarkEnd w:id="204"/>
      <w:bookmarkEnd w:id="205"/>
    </w:p>
    <w:p w14:paraId="440F50DD" w14:textId="77777777" w:rsidR="00E713EC" w:rsidRPr="0010474E" w:rsidRDefault="00E713EC" w:rsidP="00E713EC"/>
    <w:p w14:paraId="3E42876C" w14:textId="399C5232" w:rsidR="00E713EC" w:rsidRPr="0010474E" w:rsidRDefault="00E713EC" w:rsidP="00E713EC">
      <w:pPr>
        <w:jc w:val="both"/>
      </w:pPr>
      <w:r w:rsidRPr="0010474E">
        <w:rPr>
          <w:rFonts w:cs="Arial"/>
          <w:sz w:val="20"/>
        </w:rPr>
        <w:t>The following table lists any PTIs issued or ROP revision applications received since the effective date of the previously issued ROP No. MI-ROP-</w:t>
      </w:r>
      <w:r w:rsidR="005303ED" w:rsidRPr="0010474E">
        <w:rPr>
          <w:rFonts w:cs="Arial"/>
          <w:sz w:val="20"/>
        </w:rPr>
        <w:t>N2369-</w:t>
      </w:r>
      <w:r w:rsidR="001133E9" w:rsidRPr="0010474E">
        <w:rPr>
          <w:rFonts w:cs="Arial"/>
          <w:sz w:val="20"/>
        </w:rPr>
        <w:t>2014</w:t>
      </w:r>
      <w:r w:rsidRPr="0010474E">
        <w:rPr>
          <w:rFonts w:cs="Arial"/>
          <w:sz w:val="20"/>
        </w:rPr>
        <w:t>.</w:t>
      </w:r>
      <w:r w:rsidRPr="0010474E">
        <w:t xml:space="preserve"> </w:t>
      </w:r>
      <w:r w:rsidR="00056022" w:rsidRPr="0010474E">
        <w:rPr>
          <w:rFonts w:cs="Arial"/>
          <w:sz w:val="20"/>
        </w:rPr>
        <w:t>Those ROP revision applications that are being issued concurrently with this ROP renewal are identified by an asterisk (*).  Those revision applications not listed with an asterisk were processed prior to this renewal.</w:t>
      </w:r>
    </w:p>
    <w:p w14:paraId="19521ABF" w14:textId="77777777" w:rsidR="00E713EC" w:rsidRPr="0010474E" w:rsidRDefault="00E713EC" w:rsidP="00E713EC">
      <w:pPr>
        <w:jc w:val="both"/>
        <w:rPr>
          <w:rFonts w:cs="Arial"/>
          <w:sz w:val="20"/>
          <w:highlight w:val="yellow"/>
        </w:rPr>
      </w:pPr>
    </w:p>
    <w:p w14:paraId="7DD8C310" w14:textId="3E682995" w:rsidR="00E713EC" w:rsidRPr="0010474E" w:rsidRDefault="00E713EC" w:rsidP="00E713EC">
      <w:pPr>
        <w:jc w:val="both"/>
        <w:rPr>
          <w:rFonts w:cs="Arial"/>
          <w:sz w:val="20"/>
        </w:rPr>
      </w:pPr>
      <w:r w:rsidRPr="0010474E">
        <w:rPr>
          <w:rFonts w:cs="Arial"/>
          <w:sz w:val="20"/>
        </w:rPr>
        <w:t>Source-Wide PTI No MI-PTI-</w:t>
      </w:r>
      <w:r w:rsidR="005303ED" w:rsidRPr="0010474E">
        <w:rPr>
          <w:rFonts w:cs="Arial"/>
          <w:sz w:val="20"/>
        </w:rPr>
        <w:t>N2369-</w:t>
      </w:r>
      <w:r w:rsidR="001133E9" w:rsidRPr="0010474E">
        <w:rPr>
          <w:rFonts w:cs="Arial"/>
          <w:sz w:val="20"/>
        </w:rPr>
        <w:t xml:space="preserve">2014 </w:t>
      </w:r>
      <w:r w:rsidRPr="0010474E">
        <w:rPr>
          <w:rFonts w:cs="Arial"/>
          <w:sz w:val="20"/>
        </w:rPr>
        <w:t>is being reissued as Source-Wide PTI No. MI-PTI-N2369-</w:t>
      </w:r>
      <w:r w:rsidR="001133E9" w:rsidRPr="0010474E">
        <w:rPr>
          <w:rFonts w:cs="Arial"/>
          <w:sz w:val="20"/>
        </w:rPr>
        <w:t>2020</w:t>
      </w:r>
      <w:r w:rsidR="003E38D3">
        <w:rPr>
          <w:rFonts w:cs="Arial"/>
          <w:color w:val="FF0000"/>
          <w:sz w:val="20"/>
        </w:rPr>
        <w:t>b</w:t>
      </w:r>
      <w:r w:rsidRPr="0010474E">
        <w:rPr>
          <w:rFonts w:cs="Arial"/>
          <w:sz w:val="20"/>
        </w:rPr>
        <w:t>.</w:t>
      </w:r>
    </w:p>
    <w:p w14:paraId="7FC0270F" w14:textId="77777777" w:rsidR="00E713EC" w:rsidRPr="0010474E" w:rsidRDefault="00E713EC" w:rsidP="00E713EC">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2611"/>
        <w:gridCol w:w="4156"/>
        <w:gridCol w:w="2087"/>
      </w:tblGrid>
      <w:tr w:rsidR="0010474E" w:rsidRPr="0010474E" w14:paraId="67F629C9" w14:textId="77777777" w:rsidTr="005C6C4E">
        <w:tc>
          <w:tcPr>
            <w:tcW w:w="605" w:type="pct"/>
            <w:tcBorders>
              <w:top w:val="double" w:sz="6" w:space="0" w:color="auto"/>
              <w:left w:val="double" w:sz="6" w:space="0" w:color="auto"/>
              <w:bottom w:val="double" w:sz="6" w:space="0" w:color="auto"/>
            </w:tcBorders>
            <w:shd w:val="clear" w:color="auto" w:fill="E0E0E0"/>
          </w:tcPr>
          <w:p w14:paraId="09A75A2C" w14:textId="77777777" w:rsidR="00E713EC" w:rsidRPr="0010474E" w:rsidRDefault="00E713EC" w:rsidP="00F95FE7">
            <w:pPr>
              <w:jc w:val="center"/>
              <w:rPr>
                <w:rFonts w:cs="Arial"/>
                <w:b/>
                <w:sz w:val="20"/>
              </w:rPr>
            </w:pPr>
            <w:r w:rsidRPr="0010474E">
              <w:rPr>
                <w:rFonts w:cs="Arial"/>
                <w:b/>
                <w:sz w:val="20"/>
              </w:rPr>
              <w:t>Permit to Install Number</w:t>
            </w:r>
          </w:p>
        </w:tc>
        <w:tc>
          <w:tcPr>
            <w:tcW w:w="1296" w:type="pct"/>
            <w:tcBorders>
              <w:top w:val="double" w:sz="6" w:space="0" w:color="auto"/>
              <w:bottom w:val="double" w:sz="6" w:space="0" w:color="auto"/>
            </w:tcBorders>
            <w:shd w:val="clear" w:color="auto" w:fill="E0E0E0"/>
          </w:tcPr>
          <w:p w14:paraId="743AF6DD" w14:textId="77777777" w:rsidR="00E713EC" w:rsidRPr="0010474E" w:rsidRDefault="00E713EC" w:rsidP="00F95FE7">
            <w:pPr>
              <w:jc w:val="center"/>
              <w:rPr>
                <w:rFonts w:cs="Arial"/>
                <w:b/>
                <w:sz w:val="20"/>
              </w:rPr>
            </w:pPr>
            <w:r w:rsidRPr="0010474E">
              <w:rPr>
                <w:rFonts w:cs="Arial"/>
                <w:b/>
                <w:sz w:val="20"/>
              </w:rPr>
              <w:t>ROP Revision</w:t>
            </w:r>
          </w:p>
          <w:p w14:paraId="151D74EC" w14:textId="77777777" w:rsidR="00E713EC" w:rsidRPr="0010474E" w:rsidRDefault="00E713EC" w:rsidP="00F95FE7">
            <w:pPr>
              <w:jc w:val="center"/>
              <w:rPr>
                <w:rFonts w:cs="Arial"/>
                <w:b/>
                <w:sz w:val="20"/>
              </w:rPr>
            </w:pPr>
            <w:r w:rsidRPr="0010474E">
              <w:rPr>
                <w:rFonts w:cs="Arial"/>
                <w:b/>
                <w:sz w:val="20"/>
              </w:rPr>
              <w:t>Application Number</w:t>
            </w:r>
          </w:p>
        </w:tc>
        <w:tc>
          <w:tcPr>
            <w:tcW w:w="2063" w:type="pct"/>
            <w:tcBorders>
              <w:top w:val="double" w:sz="6" w:space="0" w:color="auto"/>
              <w:bottom w:val="double" w:sz="6" w:space="0" w:color="auto"/>
            </w:tcBorders>
            <w:shd w:val="clear" w:color="auto" w:fill="E0E0E0"/>
          </w:tcPr>
          <w:p w14:paraId="7F648CCD" w14:textId="77777777" w:rsidR="00E713EC" w:rsidRPr="0010474E" w:rsidRDefault="00E713EC" w:rsidP="00F95FE7">
            <w:pPr>
              <w:jc w:val="center"/>
              <w:rPr>
                <w:rFonts w:cs="Arial"/>
                <w:b/>
                <w:sz w:val="20"/>
              </w:rPr>
            </w:pPr>
            <w:r w:rsidRPr="0010474E">
              <w:rPr>
                <w:rFonts w:cs="Arial"/>
                <w:b/>
                <w:sz w:val="20"/>
              </w:rPr>
              <w:t>Description of Equipment or Change</w:t>
            </w:r>
          </w:p>
        </w:tc>
        <w:tc>
          <w:tcPr>
            <w:tcW w:w="1036" w:type="pct"/>
            <w:tcBorders>
              <w:top w:val="double" w:sz="6" w:space="0" w:color="auto"/>
              <w:bottom w:val="double" w:sz="6" w:space="0" w:color="auto"/>
              <w:right w:val="double" w:sz="6" w:space="0" w:color="auto"/>
            </w:tcBorders>
            <w:shd w:val="clear" w:color="auto" w:fill="E0E0E0"/>
          </w:tcPr>
          <w:p w14:paraId="4F7A8158" w14:textId="77777777" w:rsidR="00E713EC" w:rsidRPr="0010474E" w:rsidRDefault="00E713EC" w:rsidP="00F95FE7">
            <w:pPr>
              <w:jc w:val="center"/>
              <w:rPr>
                <w:rFonts w:cs="Arial"/>
                <w:b/>
                <w:sz w:val="20"/>
              </w:rPr>
            </w:pPr>
            <w:r w:rsidRPr="0010474E">
              <w:rPr>
                <w:rFonts w:cs="Arial"/>
                <w:b/>
                <w:sz w:val="20"/>
              </w:rPr>
              <w:t>Corresponding Emission Unit(s) or</w:t>
            </w:r>
          </w:p>
          <w:p w14:paraId="29C0E3F6" w14:textId="77777777" w:rsidR="00E713EC" w:rsidRPr="0010474E" w:rsidRDefault="00E713EC" w:rsidP="00F95FE7">
            <w:pPr>
              <w:jc w:val="center"/>
              <w:rPr>
                <w:rFonts w:cs="Arial"/>
                <w:b/>
                <w:sz w:val="20"/>
              </w:rPr>
            </w:pPr>
            <w:r w:rsidRPr="0010474E">
              <w:rPr>
                <w:rFonts w:cs="Arial"/>
                <w:b/>
                <w:sz w:val="20"/>
              </w:rPr>
              <w:t>Flexible Group(s)</w:t>
            </w:r>
          </w:p>
        </w:tc>
      </w:tr>
      <w:tr w:rsidR="00E713EC" w:rsidRPr="0010474E" w14:paraId="25FF4481" w14:textId="77777777" w:rsidTr="005C6C4E">
        <w:tc>
          <w:tcPr>
            <w:tcW w:w="605" w:type="pct"/>
            <w:tcBorders>
              <w:top w:val="double" w:sz="6" w:space="0" w:color="auto"/>
              <w:left w:val="double" w:sz="6" w:space="0" w:color="auto"/>
              <w:bottom w:val="double" w:sz="6" w:space="0" w:color="auto"/>
            </w:tcBorders>
            <w:shd w:val="clear" w:color="auto" w:fill="auto"/>
          </w:tcPr>
          <w:p w14:paraId="69ADE08E" w14:textId="77777777" w:rsidR="00E713EC" w:rsidRPr="0010474E" w:rsidRDefault="00E713EC" w:rsidP="00F95FE7">
            <w:pPr>
              <w:rPr>
                <w:rFonts w:cs="Arial"/>
                <w:sz w:val="20"/>
              </w:rPr>
            </w:pPr>
            <w:r w:rsidRPr="0010474E">
              <w:rPr>
                <w:rFonts w:cs="Arial"/>
                <w:sz w:val="20"/>
              </w:rPr>
              <w:t>NA</w:t>
            </w:r>
          </w:p>
        </w:tc>
        <w:tc>
          <w:tcPr>
            <w:tcW w:w="1296" w:type="pct"/>
            <w:tcBorders>
              <w:top w:val="double" w:sz="6" w:space="0" w:color="auto"/>
              <w:bottom w:val="double" w:sz="6" w:space="0" w:color="auto"/>
            </w:tcBorders>
            <w:shd w:val="clear" w:color="auto" w:fill="auto"/>
          </w:tcPr>
          <w:p w14:paraId="4E8C8DF0" w14:textId="77777777" w:rsidR="00E713EC" w:rsidRPr="0010474E" w:rsidRDefault="00E713EC" w:rsidP="00F95FE7">
            <w:pPr>
              <w:rPr>
                <w:rFonts w:cs="Arial"/>
                <w:sz w:val="20"/>
              </w:rPr>
            </w:pPr>
            <w:r w:rsidRPr="0010474E">
              <w:rPr>
                <w:rFonts w:cs="Arial"/>
                <w:sz w:val="20"/>
              </w:rPr>
              <w:t>NA</w:t>
            </w:r>
          </w:p>
        </w:tc>
        <w:tc>
          <w:tcPr>
            <w:tcW w:w="2063" w:type="pct"/>
            <w:tcBorders>
              <w:top w:val="double" w:sz="6" w:space="0" w:color="auto"/>
              <w:bottom w:val="double" w:sz="6" w:space="0" w:color="auto"/>
            </w:tcBorders>
            <w:shd w:val="clear" w:color="auto" w:fill="auto"/>
          </w:tcPr>
          <w:p w14:paraId="012E0EAD" w14:textId="77777777" w:rsidR="00E713EC" w:rsidRPr="0010474E" w:rsidRDefault="00E713EC" w:rsidP="00F95FE7">
            <w:pPr>
              <w:jc w:val="both"/>
              <w:rPr>
                <w:rFonts w:cs="Arial"/>
                <w:sz w:val="20"/>
              </w:rPr>
            </w:pPr>
            <w:r w:rsidRPr="0010474E">
              <w:rPr>
                <w:sz w:val="20"/>
              </w:rPr>
              <w:t>NA</w:t>
            </w:r>
          </w:p>
        </w:tc>
        <w:tc>
          <w:tcPr>
            <w:tcW w:w="1036" w:type="pct"/>
            <w:tcBorders>
              <w:top w:val="double" w:sz="6" w:space="0" w:color="auto"/>
              <w:bottom w:val="double" w:sz="6" w:space="0" w:color="auto"/>
              <w:right w:val="double" w:sz="6" w:space="0" w:color="auto"/>
            </w:tcBorders>
            <w:shd w:val="clear" w:color="auto" w:fill="auto"/>
          </w:tcPr>
          <w:p w14:paraId="38295DC6" w14:textId="43994AE8" w:rsidR="00E713EC" w:rsidRPr="0010474E" w:rsidRDefault="00E713EC" w:rsidP="00F95FE7">
            <w:pPr>
              <w:rPr>
                <w:sz w:val="20"/>
              </w:rPr>
            </w:pPr>
            <w:r w:rsidRPr="0010474E">
              <w:rPr>
                <w:sz w:val="20"/>
              </w:rPr>
              <w:t>NA</w:t>
            </w:r>
          </w:p>
        </w:tc>
      </w:tr>
    </w:tbl>
    <w:p w14:paraId="4BEC782A" w14:textId="7CFD5B07" w:rsidR="003E38D3" w:rsidRPr="00767F75" w:rsidRDefault="003E38D3" w:rsidP="003E38D3">
      <w:pPr>
        <w:rPr>
          <w:sz w:val="20"/>
        </w:rPr>
      </w:pPr>
    </w:p>
    <w:p w14:paraId="1E9A269D" w14:textId="77777777" w:rsidR="003E38D3" w:rsidRPr="00767F75" w:rsidRDefault="003E38D3">
      <w:pPr>
        <w:rPr>
          <w:sz w:val="20"/>
        </w:rPr>
      </w:pPr>
      <w:r w:rsidRPr="00767F75">
        <w:rPr>
          <w:sz w:val="20"/>
        </w:rPr>
        <w:br w:type="page"/>
      </w:r>
    </w:p>
    <w:p w14:paraId="2D60FE02" w14:textId="77777777" w:rsidR="003E38D3" w:rsidRPr="00767F75" w:rsidRDefault="003E38D3" w:rsidP="003E38D3">
      <w:pPr>
        <w:rPr>
          <w:sz w:val="20"/>
        </w:rPr>
      </w:pPr>
    </w:p>
    <w:p w14:paraId="49CABD8C" w14:textId="77777777" w:rsidR="003E38D3" w:rsidRPr="00767F75" w:rsidRDefault="003E38D3" w:rsidP="003E38D3">
      <w:pPr>
        <w:jc w:val="both"/>
        <w:rPr>
          <w:rFonts w:cs="Arial"/>
          <w:sz w:val="20"/>
        </w:rPr>
      </w:pPr>
      <w:r w:rsidRPr="00767F75">
        <w:rPr>
          <w:rFonts w:cs="Arial"/>
          <w:sz w:val="20"/>
        </w:rPr>
        <w:t>The following table lists the ROP amendments or modifications issued after the effective date of ROP No. MI-ROP-</w:t>
      </w:r>
      <w:r w:rsidRPr="00767F75">
        <w:rPr>
          <w:noProof/>
          <w:sz w:val="20"/>
        </w:rPr>
        <w:t>N2369</w:t>
      </w:r>
      <w:r w:rsidRPr="00767F75">
        <w:rPr>
          <w:rFonts w:cs="Arial"/>
          <w:sz w:val="20"/>
        </w:rPr>
        <w:t>-</w:t>
      </w:r>
      <w:bookmarkStart w:id="206" w:name="_Hlk7611024"/>
      <w:r w:rsidRPr="00767F75">
        <w:rPr>
          <w:noProof/>
          <w:sz w:val="20"/>
        </w:rPr>
        <w:t>2020b</w:t>
      </w:r>
      <w:r w:rsidRPr="00767F75">
        <w:rPr>
          <w:rFonts w:cs="Arial"/>
          <w:sz w:val="20"/>
        </w:rPr>
        <w:t xml:space="preserve">.  </w:t>
      </w:r>
    </w:p>
    <w:p w14:paraId="01D678FB" w14:textId="77777777" w:rsidR="003E38D3" w:rsidRPr="00767F75" w:rsidRDefault="003E38D3" w:rsidP="003E38D3">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327"/>
        <w:gridCol w:w="2610"/>
        <w:gridCol w:w="4140"/>
        <w:gridCol w:w="2101"/>
      </w:tblGrid>
      <w:tr w:rsidR="00767F75" w:rsidRPr="00767F75" w14:paraId="3C4EA33F" w14:textId="77777777" w:rsidTr="003E38D3">
        <w:trPr>
          <w:tblHeader/>
        </w:trPr>
        <w:tc>
          <w:tcPr>
            <w:tcW w:w="652" w:type="pct"/>
            <w:shd w:val="pct10" w:color="auto" w:fill="auto"/>
          </w:tcPr>
          <w:bookmarkEnd w:id="206"/>
          <w:p w14:paraId="1BEBF5D9" w14:textId="77777777" w:rsidR="003E38D3" w:rsidRPr="00767F75" w:rsidRDefault="003E38D3" w:rsidP="004B470E">
            <w:pPr>
              <w:jc w:val="center"/>
              <w:rPr>
                <w:rFonts w:cs="Arial"/>
                <w:b/>
                <w:sz w:val="20"/>
              </w:rPr>
            </w:pPr>
            <w:r w:rsidRPr="00767F75">
              <w:rPr>
                <w:rFonts w:cs="Arial"/>
                <w:b/>
                <w:sz w:val="20"/>
              </w:rPr>
              <w:t>Permit to Install Number</w:t>
            </w:r>
          </w:p>
        </w:tc>
        <w:tc>
          <w:tcPr>
            <w:tcW w:w="1282" w:type="pct"/>
            <w:shd w:val="pct10" w:color="auto" w:fill="auto"/>
          </w:tcPr>
          <w:p w14:paraId="4643564F" w14:textId="77777777" w:rsidR="003E38D3" w:rsidRPr="00767F75" w:rsidRDefault="003E38D3" w:rsidP="004B470E">
            <w:pPr>
              <w:jc w:val="center"/>
              <w:rPr>
                <w:rFonts w:cs="Arial"/>
                <w:b/>
                <w:sz w:val="20"/>
              </w:rPr>
            </w:pPr>
            <w:r w:rsidRPr="00767F75">
              <w:rPr>
                <w:rFonts w:cs="Arial"/>
                <w:b/>
                <w:sz w:val="20"/>
              </w:rPr>
              <w:t xml:space="preserve">ROP Revision Application Number - </w:t>
            </w:r>
          </w:p>
          <w:p w14:paraId="2052E254" w14:textId="77777777" w:rsidR="003E38D3" w:rsidRPr="00767F75" w:rsidRDefault="003E38D3" w:rsidP="004B470E">
            <w:pPr>
              <w:jc w:val="center"/>
              <w:rPr>
                <w:rFonts w:cs="Arial"/>
                <w:b/>
                <w:sz w:val="20"/>
              </w:rPr>
            </w:pPr>
            <w:r w:rsidRPr="00767F75">
              <w:rPr>
                <w:rFonts w:cs="Arial"/>
                <w:b/>
                <w:sz w:val="20"/>
              </w:rPr>
              <w:t>Issuance Date</w:t>
            </w:r>
          </w:p>
        </w:tc>
        <w:tc>
          <w:tcPr>
            <w:tcW w:w="2034" w:type="pct"/>
            <w:shd w:val="pct10" w:color="auto" w:fill="auto"/>
          </w:tcPr>
          <w:p w14:paraId="26C16AE3" w14:textId="77777777" w:rsidR="003E38D3" w:rsidRPr="00767F75" w:rsidRDefault="003E38D3" w:rsidP="004B470E">
            <w:pPr>
              <w:jc w:val="center"/>
              <w:rPr>
                <w:rFonts w:cs="Arial"/>
                <w:b/>
                <w:sz w:val="20"/>
              </w:rPr>
            </w:pPr>
            <w:r w:rsidRPr="00767F75">
              <w:rPr>
                <w:rFonts w:cs="Arial"/>
                <w:b/>
                <w:sz w:val="20"/>
              </w:rPr>
              <w:t>Description of Equipment or Change</w:t>
            </w:r>
          </w:p>
        </w:tc>
        <w:tc>
          <w:tcPr>
            <w:tcW w:w="1032" w:type="pct"/>
            <w:shd w:val="pct10" w:color="auto" w:fill="auto"/>
            <w:vAlign w:val="center"/>
          </w:tcPr>
          <w:p w14:paraId="652E4D0C" w14:textId="77777777" w:rsidR="003E38D3" w:rsidRPr="00767F75" w:rsidRDefault="003E38D3" w:rsidP="004B470E">
            <w:pPr>
              <w:jc w:val="center"/>
              <w:rPr>
                <w:rFonts w:cs="Arial"/>
                <w:b/>
                <w:sz w:val="20"/>
              </w:rPr>
            </w:pPr>
            <w:r w:rsidRPr="00767F75">
              <w:rPr>
                <w:rFonts w:cs="Arial"/>
                <w:b/>
                <w:sz w:val="20"/>
              </w:rPr>
              <w:t>Corresponding Emission Unit(s) or Flexible Group(s)</w:t>
            </w:r>
          </w:p>
        </w:tc>
      </w:tr>
      <w:tr w:rsidR="003E38D3" w:rsidRPr="00767F75" w14:paraId="5C4AE82A" w14:textId="77777777" w:rsidTr="005C6C4E">
        <w:trPr>
          <w:trHeight w:val="3410"/>
        </w:trPr>
        <w:tc>
          <w:tcPr>
            <w:tcW w:w="652" w:type="pct"/>
            <w:shd w:val="clear" w:color="auto" w:fill="auto"/>
          </w:tcPr>
          <w:p w14:paraId="2FD97238" w14:textId="77777777" w:rsidR="003E38D3" w:rsidRPr="00767F75" w:rsidRDefault="003E38D3" w:rsidP="004B470E">
            <w:pPr>
              <w:rPr>
                <w:rFonts w:cs="Arial"/>
                <w:sz w:val="20"/>
              </w:rPr>
            </w:pPr>
            <w:r w:rsidRPr="00767F75">
              <w:rPr>
                <w:rFonts w:cs="Arial"/>
                <w:sz w:val="20"/>
              </w:rPr>
              <w:t>NA</w:t>
            </w:r>
          </w:p>
        </w:tc>
        <w:tc>
          <w:tcPr>
            <w:tcW w:w="1282" w:type="pct"/>
            <w:shd w:val="clear" w:color="auto" w:fill="auto"/>
          </w:tcPr>
          <w:p w14:paraId="71276F4C" w14:textId="77777777" w:rsidR="005F7F43" w:rsidRDefault="003E38D3" w:rsidP="004B470E">
            <w:pPr>
              <w:ind w:left="-108"/>
              <w:jc w:val="center"/>
              <w:rPr>
                <w:rFonts w:cs="Arial"/>
                <w:sz w:val="20"/>
              </w:rPr>
            </w:pPr>
            <w:r w:rsidRPr="00767F75">
              <w:rPr>
                <w:rFonts w:cs="Arial"/>
                <w:sz w:val="20"/>
              </w:rPr>
              <w:t xml:space="preserve">202200203 / </w:t>
            </w:r>
          </w:p>
          <w:p w14:paraId="43FF8903" w14:textId="72097DAE" w:rsidR="003E38D3" w:rsidRPr="00767F75" w:rsidRDefault="00A06CDA" w:rsidP="004B470E">
            <w:pPr>
              <w:ind w:left="-108"/>
              <w:jc w:val="center"/>
              <w:rPr>
                <w:rFonts w:cs="Arial"/>
                <w:sz w:val="20"/>
              </w:rPr>
            </w:pPr>
            <w:r>
              <w:rPr>
                <w:rFonts w:cs="Arial"/>
                <w:sz w:val="20"/>
              </w:rPr>
              <w:t>January 20, 2023</w:t>
            </w:r>
          </w:p>
        </w:tc>
        <w:tc>
          <w:tcPr>
            <w:tcW w:w="2034" w:type="pct"/>
          </w:tcPr>
          <w:p w14:paraId="3D381A8C" w14:textId="15F9008A" w:rsidR="003E38D3" w:rsidRPr="00767F75" w:rsidRDefault="003E38D3" w:rsidP="005C6C4E">
            <w:pPr>
              <w:autoSpaceDE w:val="0"/>
              <w:autoSpaceDN w:val="0"/>
              <w:adjustRightInd w:val="0"/>
              <w:jc w:val="both"/>
              <w:rPr>
                <w:rFonts w:cs="Arial"/>
                <w:sz w:val="20"/>
              </w:rPr>
            </w:pPr>
            <w:r w:rsidRPr="00767F75">
              <w:rPr>
                <w:rFonts w:cs="Arial"/>
                <w:sz w:val="20"/>
              </w:rPr>
              <w:t>Remove SC VI.8 and VI.9 in FGENGINES-2 of Section 2 in the ROP.  These two Conditions theoretically were supposed to provide a means of demonstrating ongoing compliance with the NOx emission limit.</w:t>
            </w:r>
            <w:r w:rsidR="00767F75" w:rsidRPr="00767F75">
              <w:rPr>
                <w:rFonts w:cs="Arial"/>
                <w:sz w:val="20"/>
              </w:rPr>
              <w:t xml:space="preserve"> </w:t>
            </w:r>
            <w:r w:rsidRPr="00767F75">
              <w:rPr>
                <w:rFonts w:cs="Arial"/>
                <w:sz w:val="20"/>
              </w:rPr>
              <w:t xml:space="preserve"> It has </w:t>
            </w:r>
            <w:r w:rsidR="00767F75" w:rsidRPr="00767F75">
              <w:rPr>
                <w:rFonts w:cs="Arial"/>
                <w:sz w:val="20"/>
              </w:rPr>
              <w:t xml:space="preserve">been </w:t>
            </w:r>
            <w:r w:rsidRPr="00767F75">
              <w:rPr>
                <w:rFonts w:cs="Arial"/>
                <w:sz w:val="20"/>
              </w:rPr>
              <w:t xml:space="preserve">determined that measurement of the temperature of the air/fuel mixture at the aftercooler is not a good indicator of compliance with the NOx emission limit.  A new Condition, SC VI.8, was added to replace the Conditions removed.  The new Condition added is consistent with the monitoring and recordkeeping requirements in similar ROPs. </w:t>
            </w:r>
          </w:p>
        </w:tc>
        <w:tc>
          <w:tcPr>
            <w:tcW w:w="1032" w:type="pct"/>
          </w:tcPr>
          <w:p w14:paraId="2C5F3A43" w14:textId="77777777" w:rsidR="003E38D3" w:rsidRPr="00767F75" w:rsidRDefault="003E38D3" w:rsidP="004B470E">
            <w:pPr>
              <w:rPr>
                <w:rFonts w:cs="Arial"/>
                <w:sz w:val="20"/>
              </w:rPr>
            </w:pPr>
            <w:r w:rsidRPr="00767F75">
              <w:rPr>
                <w:rFonts w:cs="Arial"/>
                <w:sz w:val="20"/>
              </w:rPr>
              <w:t>FGENGINES-2</w:t>
            </w:r>
          </w:p>
        </w:tc>
      </w:tr>
    </w:tbl>
    <w:p w14:paraId="40B98C91" w14:textId="77777777" w:rsidR="003E38D3" w:rsidRPr="00767F75" w:rsidRDefault="003E38D3" w:rsidP="003E38D3"/>
    <w:p w14:paraId="42BD2B87" w14:textId="2F942EC8" w:rsidR="00E713EC" w:rsidRPr="0010474E" w:rsidRDefault="00510B31" w:rsidP="00E713EC">
      <w:pPr>
        <w:pStyle w:val="Heading2"/>
        <w:numPr>
          <w:ilvl w:val="0"/>
          <w:numId w:val="0"/>
        </w:numPr>
        <w:jc w:val="both"/>
        <w:rPr>
          <w:sz w:val="20"/>
        </w:rPr>
      </w:pPr>
      <w:bookmarkStart w:id="207" w:name="_Toc392495728"/>
      <w:bookmarkStart w:id="208" w:name="_Toc535407414"/>
      <w:bookmarkStart w:id="209" w:name="_Toc119664769"/>
      <w:bookmarkStart w:id="210" w:name="_Hlk15472103"/>
      <w:r w:rsidRPr="0010474E">
        <w:rPr>
          <w:sz w:val="22"/>
          <w:szCs w:val="22"/>
        </w:rPr>
        <w:t>Appendix 7-</w:t>
      </w:r>
      <w:r w:rsidR="00E713EC" w:rsidRPr="0010474E">
        <w:rPr>
          <w:sz w:val="22"/>
          <w:szCs w:val="22"/>
        </w:rPr>
        <w:t>2.  Emission Calculations</w:t>
      </w:r>
      <w:bookmarkEnd w:id="207"/>
      <w:bookmarkEnd w:id="208"/>
      <w:bookmarkEnd w:id="209"/>
      <w:r w:rsidR="00E713EC" w:rsidRPr="0010474E">
        <w:rPr>
          <w:sz w:val="22"/>
          <w:szCs w:val="22"/>
        </w:rPr>
        <w:t xml:space="preserve"> </w:t>
      </w:r>
    </w:p>
    <w:bookmarkEnd w:id="210"/>
    <w:p w14:paraId="6E3BC1AB" w14:textId="77777777" w:rsidR="00E713EC" w:rsidRPr="0010474E" w:rsidRDefault="00E713EC" w:rsidP="00E713EC">
      <w:pPr>
        <w:jc w:val="both"/>
        <w:rPr>
          <w:b/>
          <w:sz w:val="20"/>
        </w:rPr>
      </w:pPr>
      <w:r w:rsidRPr="0010474E">
        <w:rPr>
          <w:b/>
          <w:sz w:val="20"/>
        </w:rPr>
        <w:t xml:space="preserve"> </w:t>
      </w:r>
    </w:p>
    <w:p w14:paraId="05819EFB" w14:textId="77777777" w:rsidR="00E713EC" w:rsidRPr="0010474E" w:rsidRDefault="00E713EC" w:rsidP="00E713EC">
      <w:pPr>
        <w:jc w:val="both"/>
        <w:rPr>
          <w:sz w:val="20"/>
        </w:rPr>
      </w:pPr>
      <w:r w:rsidRPr="0010474E">
        <w:rPr>
          <w:sz w:val="20"/>
        </w:rPr>
        <w:t>The permittee shall use the following calculations in conjunction with monitoring, testing or recordkeeping data to determine compliance with the applicable requirements referenced in FGENGINES</w:t>
      </w:r>
      <w:r w:rsidR="00906FDE" w:rsidRPr="0010474E">
        <w:rPr>
          <w:sz w:val="20"/>
        </w:rPr>
        <w:t>-2</w:t>
      </w:r>
      <w:r w:rsidRPr="0010474E">
        <w:rPr>
          <w:sz w:val="20"/>
        </w:rPr>
        <w:t>.</w:t>
      </w:r>
    </w:p>
    <w:p w14:paraId="58BCBF5A" w14:textId="77777777" w:rsidR="00E713EC" w:rsidRPr="0010474E" w:rsidRDefault="00E713EC" w:rsidP="00E713EC">
      <w:pPr>
        <w:jc w:val="both"/>
        <w:rPr>
          <w:b/>
          <w:sz w:val="20"/>
        </w:rPr>
      </w:pPr>
    </w:p>
    <w:p w14:paraId="5C05B410" w14:textId="77777777" w:rsidR="00E713EC" w:rsidRPr="0010474E" w:rsidRDefault="00E713EC" w:rsidP="00E713EC">
      <w:pPr>
        <w:jc w:val="both"/>
        <w:rPr>
          <w:rFonts w:cs="Arial"/>
          <w:b/>
          <w:bCs/>
          <w:sz w:val="20"/>
          <w:u w:val="single"/>
        </w:rPr>
      </w:pPr>
      <w:r w:rsidRPr="0010474E">
        <w:rPr>
          <w:rFonts w:cs="Arial"/>
          <w:b/>
          <w:bCs/>
          <w:sz w:val="20"/>
          <w:u w:val="single"/>
        </w:rPr>
        <w:t>Carbon Monoxide (CO), Nitrogen Oxide (NOx), and Volatile Organic Compound (VOC):</w:t>
      </w:r>
    </w:p>
    <w:p w14:paraId="61D9B7E1" w14:textId="77777777" w:rsidR="00E713EC" w:rsidRPr="0010474E" w:rsidRDefault="00E713EC" w:rsidP="00E713EC">
      <w:pPr>
        <w:jc w:val="both"/>
        <w:rPr>
          <w:rFonts w:cs="Arial"/>
          <w:sz w:val="20"/>
        </w:rPr>
      </w:pPr>
    </w:p>
    <w:p w14:paraId="78702C6B" w14:textId="77777777" w:rsidR="00E713EC" w:rsidRPr="0010474E" w:rsidRDefault="00E713EC" w:rsidP="00E713EC">
      <w:pPr>
        <w:jc w:val="both"/>
        <w:rPr>
          <w:rFonts w:cs="Arial"/>
          <w:b/>
          <w:bCs/>
          <w:sz w:val="20"/>
        </w:rPr>
      </w:pPr>
      <w:r w:rsidRPr="0010474E">
        <w:rPr>
          <w:rFonts w:cs="Arial"/>
          <w:sz w:val="20"/>
        </w:rPr>
        <w:t xml:space="preserve">The permittee shall calculate emissions using the emission factors and equations listed below or an alternative method approved by the District Supervisor.  The emission factors shall be established and updated through stack testing and approved by the District Supervisor.  </w:t>
      </w:r>
    </w:p>
    <w:p w14:paraId="0265047A" w14:textId="77777777" w:rsidR="00636425" w:rsidRPr="0010474E" w:rsidRDefault="00636425" w:rsidP="00E713EC">
      <w:pPr>
        <w:jc w:val="both"/>
        <w:rPr>
          <w:rFonts w:cs="Arial"/>
          <w:szCs w:val="22"/>
        </w:rPr>
      </w:pPr>
    </w:p>
    <w:p w14:paraId="78697CAE" w14:textId="77777777" w:rsidR="00E713EC" w:rsidRPr="0010474E" w:rsidRDefault="00E713EC" w:rsidP="00E713EC">
      <w:pPr>
        <w:spacing w:after="120"/>
        <w:jc w:val="both"/>
        <w:rPr>
          <w:rFonts w:cs="Arial"/>
          <w:sz w:val="20"/>
        </w:rPr>
      </w:pPr>
      <w:r w:rsidRPr="0010474E">
        <w:rPr>
          <w:rFonts w:cs="Arial"/>
          <w:sz w:val="20"/>
        </w:rPr>
        <w:t>Internal Combustion Engine horsepower (EUICENGINE HP) = Generator output (kW) / (0.746kW/HP * 0.939)</w:t>
      </w:r>
    </w:p>
    <w:p w14:paraId="01E1208B" w14:textId="77777777" w:rsidR="00E713EC" w:rsidRPr="0010474E" w:rsidRDefault="00E713EC" w:rsidP="00E713EC">
      <w:pPr>
        <w:jc w:val="both"/>
        <w:rPr>
          <w:rFonts w:cs="Arial"/>
          <w:sz w:val="20"/>
        </w:rPr>
      </w:pPr>
    </w:p>
    <w:p w14:paraId="34AA2C52" w14:textId="77777777" w:rsidR="00E713EC" w:rsidRPr="0010474E" w:rsidRDefault="00E713EC" w:rsidP="00E713EC">
      <w:pPr>
        <w:jc w:val="both"/>
        <w:rPr>
          <w:rFonts w:cs="Arial"/>
          <w:sz w:val="20"/>
        </w:rPr>
      </w:pPr>
      <w:r w:rsidRPr="0010474E">
        <w:rPr>
          <w:rFonts w:cs="Arial"/>
          <w:sz w:val="20"/>
        </w:rPr>
        <w:t>Pounds per hour (lb/Hr) = EUICENGINE HP * lb/454g * X g/HP*Hr, where X is a factor from table below.</w:t>
      </w:r>
    </w:p>
    <w:p w14:paraId="7F7305A0" w14:textId="77777777" w:rsidR="00E713EC" w:rsidRPr="0010474E" w:rsidRDefault="00E713EC" w:rsidP="00E713EC">
      <w:pPr>
        <w:jc w:val="both"/>
        <w:rPr>
          <w:rFonts w:cs="Arial"/>
          <w:szCs w:val="22"/>
        </w:rPr>
      </w:pPr>
    </w:p>
    <w:p w14:paraId="7AABD909" w14:textId="77777777" w:rsidR="00636425" w:rsidRPr="0010474E" w:rsidRDefault="00636425" w:rsidP="00E713EC">
      <w:pPr>
        <w:jc w:val="both"/>
        <w:rPr>
          <w:rFonts w:cs="Arial"/>
          <w:b/>
          <w:bCs/>
          <w:sz w:val="20"/>
        </w:rPr>
      </w:pPr>
    </w:p>
    <w:p w14:paraId="2DB22FAC" w14:textId="77777777" w:rsidR="00E713EC" w:rsidRPr="0010474E" w:rsidRDefault="00E713EC" w:rsidP="00E713EC">
      <w:pPr>
        <w:jc w:val="both"/>
        <w:rPr>
          <w:rFonts w:cs="Arial"/>
          <w:b/>
          <w:bCs/>
          <w:sz w:val="20"/>
          <w:u w:val="single"/>
        </w:rPr>
      </w:pPr>
      <w:r w:rsidRPr="0010474E">
        <w:rPr>
          <w:rFonts w:cs="Arial"/>
          <w:b/>
          <w:bCs/>
          <w:sz w:val="20"/>
          <w:u w:val="single"/>
        </w:rPr>
        <w:t>Landfill Gas Usage per Engine Calculation</w:t>
      </w:r>
    </w:p>
    <w:p w14:paraId="27DBA7A3" w14:textId="77777777" w:rsidR="00E713EC" w:rsidRPr="0010474E" w:rsidRDefault="00E713EC" w:rsidP="00E713EC">
      <w:pPr>
        <w:jc w:val="both"/>
        <w:rPr>
          <w:rFonts w:cs="Arial"/>
          <w:bCs/>
          <w:sz w:val="20"/>
        </w:rPr>
      </w:pPr>
    </w:p>
    <w:p w14:paraId="30BADD00" w14:textId="77777777" w:rsidR="00E713EC" w:rsidRPr="0010474E" w:rsidRDefault="00E713EC" w:rsidP="00E713EC">
      <w:pPr>
        <w:ind w:firstLine="720"/>
        <w:jc w:val="both"/>
        <w:rPr>
          <w:rFonts w:cs="Arial"/>
          <w:sz w:val="20"/>
        </w:rPr>
      </w:pPr>
      <w:r w:rsidRPr="0010474E">
        <w:rPr>
          <w:rFonts w:cs="Arial"/>
          <w:sz w:val="20"/>
        </w:rPr>
        <w:t>LFG used by engine = (total LFG metered) * (kWh engine)/ (total kWh all engines)</w:t>
      </w:r>
    </w:p>
    <w:p w14:paraId="0BBD191A" w14:textId="77777777" w:rsidR="00E713EC" w:rsidRPr="0010474E" w:rsidRDefault="00E713EC" w:rsidP="00E713EC">
      <w:pPr>
        <w:jc w:val="both"/>
        <w:rPr>
          <w:rFonts w:cs="Arial"/>
          <w:sz w:val="20"/>
        </w:rPr>
      </w:pPr>
    </w:p>
    <w:p w14:paraId="7078B496" w14:textId="77777777" w:rsidR="00E713EC" w:rsidRPr="0010474E" w:rsidRDefault="00E713EC" w:rsidP="00E713EC">
      <w:pPr>
        <w:ind w:firstLine="720"/>
        <w:jc w:val="both"/>
        <w:rPr>
          <w:rFonts w:cs="Arial"/>
          <w:sz w:val="20"/>
        </w:rPr>
      </w:pPr>
      <w:r w:rsidRPr="0010474E">
        <w:rPr>
          <w:rFonts w:cs="Arial"/>
          <w:sz w:val="20"/>
        </w:rPr>
        <w:t>Avg. LFG flow rate = (LFG used by engine)/ (operating hours of engine)</w:t>
      </w:r>
    </w:p>
    <w:p w14:paraId="61B4DCE5" w14:textId="77777777" w:rsidR="00E713EC" w:rsidRPr="0010474E" w:rsidRDefault="00E713EC" w:rsidP="00E713EC">
      <w:pPr>
        <w:jc w:val="both"/>
        <w:rPr>
          <w:rFonts w:cs="Arial"/>
          <w:sz w:val="20"/>
        </w:rPr>
      </w:pPr>
    </w:p>
    <w:p w14:paraId="5F77C320" w14:textId="70706F0F" w:rsidR="00E713EC" w:rsidRPr="0010474E" w:rsidRDefault="00510B31" w:rsidP="00E713EC">
      <w:pPr>
        <w:pStyle w:val="Heading2"/>
        <w:numPr>
          <w:ilvl w:val="0"/>
          <w:numId w:val="0"/>
        </w:numPr>
        <w:jc w:val="both"/>
        <w:rPr>
          <w:sz w:val="22"/>
          <w:szCs w:val="22"/>
        </w:rPr>
      </w:pPr>
      <w:bookmarkStart w:id="211" w:name="_Toc392495729"/>
      <w:bookmarkStart w:id="212" w:name="_Toc535407415"/>
      <w:bookmarkStart w:id="213" w:name="_Toc119664770"/>
      <w:r w:rsidRPr="0010474E">
        <w:rPr>
          <w:sz w:val="22"/>
          <w:szCs w:val="22"/>
        </w:rPr>
        <w:t>Appendix 8</w:t>
      </w:r>
      <w:r w:rsidR="00E713EC" w:rsidRPr="0010474E">
        <w:rPr>
          <w:sz w:val="22"/>
          <w:szCs w:val="22"/>
        </w:rPr>
        <w:t>-2.  Reporting</w:t>
      </w:r>
      <w:bookmarkEnd w:id="211"/>
      <w:bookmarkEnd w:id="212"/>
      <w:bookmarkEnd w:id="213"/>
    </w:p>
    <w:p w14:paraId="10858A41" w14:textId="77777777" w:rsidR="00E713EC" w:rsidRPr="0010474E" w:rsidRDefault="00E713EC" w:rsidP="00E713EC">
      <w:pPr>
        <w:jc w:val="both"/>
        <w:rPr>
          <w:sz w:val="20"/>
        </w:rPr>
      </w:pPr>
    </w:p>
    <w:p w14:paraId="6E159B1B" w14:textId="77777777" w:rsidR="00E713EC" w:rsidRPr="0010474E" w:rsidRDefault="00E713EC" w:rsidP="00E713EC">
      <w:pPr>
        <w:jc w:val="both"/>
        <w:rPr>
          <w:b/>
          <w:sz w:val="20"/>
        </w:rPr>
      </w:pPr>
      <w:r w:rsidRPr="0010474E">
        <w:rPr>
          <w:b/>
          <w:sz w:val="20"/>
        </w:rPr>
        <w:t>A.  Annual, Semiannual, and Deviation Certification Reporting</w:t>
      </w:r>
    </w:p>
    <w:p w14:paraId="4DEC3D30" w14:textId="77777777" w:rsidR="00E713EC" w:rsidRPr="0010474E" w:rsidRDefault="00E713EC" w:rsidP="00E713EC">
      <w:pPr>
        <w:jc w:val="both"/>
        <w:rPr>
          <w:b/>
          <w:sz w:val="20"/>
        </w:rPr>
      </w:pPr>
    </w:p>
    <w:p w14:paraId="7AF4474E" w14:textId="77777777" w:rsidR="00E713EC" w:rsidRPr="0010474E" w:rsidRDefault="00E713EC" w:rsidP="00E713EC">
      <w:pPr>
        <w:jc w:val="both"/>
        <w:rPr>
          <w:sz w:val="20"/>
        </w:rPr>
      </w:pPr>
      <w:r w:rsidRPr="0010474E">
        <w:rPr>
          <w:sz w:val="20"/>
        </w:rPr>
        <w:t xml:space="preserve">The permittee shall use the </w:t>
      </w:r>
      <w:r w:rsidR="004A7114" w:rsidRPr="0010474E">
        <w:rPr>
          <w:sz w:val="20"/>
        </w:rPr>
        <w:t>EGLE</w:t>
      </w:r>
      <w:r w:rsidRPr="0010474E">
        <w:rPr>
          <w:sz w:val="20"/>
        </w:rPr>
        <w:t xml:space="preserve">, AQD, Report Certification form (EQP 5736) and </w:t>
      </w:r>
      <w:r w:rsidR="004A7114" w:rsidRPr="0010474E">
        <w:rPr>
          <w:sz w:val="20"/>
        </w:rPr>
        <w:t>EGLE</w:t>
      </w:r>
      <w:r w:rsidRPr="0010474E">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0860789F" w14:textId="77777777" w:rsidR="00E713EC" w:rsidRPr="0010474E" w:rsidRDefault="00E713EC" w:rsidP="00E713EC">
      <w:pPr>
        <w:jc w:val="both"/>
        <w:rPr>
          <w:sz w:val="20"/>
        </w:rPr>
      </w:pPr>
    </w:p>
    <w:p w14:paraId="780013D8" w14:textId="77777777" w:rsidR="00E713EC" w:rsidRPr="0010474E" w:rsidRDefault="00E713EC" w:rsidP="00E713EC">
      <w:pPr>
        <w:jc w:val="both"/>
        <w:rPr>
          <w:b/>
          <w:sz w:val="20"/>
        </w:rPr>
      </w:pPr>
      <w:r w:rsidRPr="0010474E">
        <w:rPr>
          <w:b/>
          <w:sz w:val="20"/>
        </w:rPr>
        <w:t>B.  Other Reporting</w:t>
      </w:r>
    </w:p>
    <w:p w14:paraId="36064C7E" w14:textId="77777777" w:rsidR="00E713EC" w:rsidRPr="0010474E" w:rsidRDefault="00E713EC" w:rsidP="00E713EC">
      <w:pPr>
        <w:jc w:val="both"/>
        <w:rPr>
          <w:sz w:val="20"/>
        </w:rPr>
      </w:pPr>
    </w:p>
    <w:p w14:paraId="2AB13D8A" w14:textId="77777777" w:rsidR="00E713EC" w:rsidRPr="0010474E" w:rsidRDefault="00E713EC" w:rsidP="00E713EC">
      <w:pPr>
        <w:jc w:val="both"/>
        <w:rPr>
          <w:sz w:val="20"/>
        </w:rPr>
      </w:pPr>
      <w:r w:rsidRPr="0010474E">
        <w:rPr>
          <w:sz w:val="20"/>
        </w:rPr>
        <w:t>Specific reporting requirement formats and procedures are detailed in Part A or the appropriate Source-Wide, Emission Unit and/or Flexible Group Special Conditions.  Therefore, Part B of this appendix is not applicable.</w:t>
      </w:r>
    </w:p>
    <w:p w14:paraId="6C92A0B6" w14:textId="77777777" w:rsidR="00E713EC" w:rsidRPr="0010474E" w:rsidRDefault="00E713EC" w:rsidP="00E713EC">
      <w:pPr>
        <w:rPr>
          <w:sz w:val="20"/>
        </w:rPr>
      </w:pPr>
    </w:p>
    <w:p w14:paraId="502C4E31" w14:textId="0600AFC4" w:rsidR="00E713EC" w:rsidRPr="0010474E" w:rsidRDefault="00E713EC" w:rsidP="000671FA">
      <w:pPr>
        <w:pStyle w:val="Heading2"/>
        <w:numPr>
          <w:ilvl w:val="0"/>
          <w:numId w:val="0"/>
        </w:numPr>
        <w:jc w:val="both"/>
        <w:rPr>
          <w:sz w:val="22"/>
          <w:szCs w:val="22"/>
        </w:rPr>
      </w:pPr>
      <w:bookmarkStart w:id="214" w:name="_Toc392495730"/>
      <w:bookmarkStart w:id="215" w:name="_Toc535407416"/>
      <w:bookmarkStart w:id="216" w:name="_Toc119664771"/>
      <w:r w:rsidRPr="0010474E">
        <w:rPr>
          <w:sz w:val="22"/>
          <w:szCs w:val="22"/>
        </w:rPr>
        <w:t xml:space="preserve">Appendix 9-2. </w:t>
      </w:r>
      <w:r w:rsidR="0051320B" w:rsidRPr="0010474E">
        <w:rPr>
          <w:sz w:val="22"/>
          <w:szCs w:val="22"/>
        </w:rPr>
        <w:t xml:space="preserve"> </w:t>
      </w:r>
      <w:r w:rsidRPr="0010474E">
        <w:rPr>
          <w:sz w:val="22"/>
          <w:szCs w:val="22"/>
        </w:rPr>
        <w:t>Gas Treatment System Preventative Maintenance</w:t>
      </w:r>
      <w:r w:rsidR="00BA403D" w:rsidRPr="0010474E">
        <w:rPr>
          <w:sz w:val="22"/>
          <w:szCs w:val="22"/>
        </w:rPr>
        <w:t xml:space="preserve"> </w:t>
      </w:r>
      <w:r w:rsidRPr="0010474E">
        <w:rPr>
          <w:sz w:val="22"/>
          <w:szCs w:val="22"/>
        </w:rPr>
        <w:t>Plan</w:t>
      </w:r>
      <w:bookmarkEnd w:id="214"/>
      <w:bookmarkEnd w:id="215"/>
      <w:bookmarkEnd w:id="216"/>
    </w:p>
    <w:p w14:paraId="4EC0932E" w14:textId="77777777" w:rsidR="00E713EC" w:rsidRPr="0010474E" w:rsidRDefault="00E713EC" w:rsidP="00E713EC">
      <w:pPr>
        <w:jc w:val="both"/>
        <w:rPr>
          <w:sz w:val="20"/>
        </w:rPr>
      </w:pPr>
    </w:p>
    <w:p w14:paraId="4CDB1C55" w14:textId="615B5A2F" w:rsidR="00E713EC" w:rsidRPr="0010474E" w:rsidRDefault="00E713EC" w:rsidP="00E713EC">
      <w:pPr>
        <w:jc w:val="both"/>
        <w:rPr>
          <w:sz w:val="20"/>
        </w:rPr>
      </w:pPr>
      <w:r w:rsidRPr="0010474E">
        <w:rPr>
          <w:rFonts w:cs="Arial"/>
          <w:sz w:val="20"/>
        </w:rPr>
        <w:t xml:space="preserve">The permittee shall implement the Preventative Maintenance Plan (PMP) required </w:t>
      </w:r>
      <w:r w:rsidR="00245183" w:rsidRPr="0010474E">
        <w:rPr>
          <w:rFonts w:cs="Arial"/>
          <w:sz w:val="20"/>
        </w:rPr>
        <w:t xml:space="preserve">for </w:t>
      </w:r>
      <w:r w:rsidR="00001391" w:rsidRPr="0010474E">
        <w:rPr>
          <w:rFonts w:cs="Arial"/>
          <w:sz w:val="20"/>
        </w:rPr>
        <w:t>EUTREATMENTSYS-2 (</w:t>
      </w:r>
      <w:r w:rsidR="00034E5B" w:rsidRPr="0010474E">
        <w:rPr>
          <w:rFonts w:cs="Arial"/>
          <w:sz w:val="20"/>
        </w:rPr>
        <w:t>FG</w:t>
      </w:r>
      <w:r w:rsidRPr="0010474E">
        <w:rPr>
          <w:rFonts w:cs="Arial"/>
          <w:sz w:val="20"/>
        </w:rPr>
        <w:t>TREATMENTSYS</w:t>
      </w:r>
      <w:r w:rsidR="004A7114" w:rsidRPr="0010474E">
        <w:rPr>
          <w:rFonts w:cs="Arial"/>
          <w:sz w:val="20"/>
        </w:rPr>
        <w:t>-</w:t>
      </w:r>
      <w:r w:rsidR="005303ED" w:rsidRPr="0010474E">
        <w:rPr>
          <w:rFonts w:cs="Arial"/>
          <w:sz w:val="20"/>
        </w:rPr>
        <w:t>AAAA-2</w:t>
      </w:r>
      <w:r w:rsidR="00001391" w:rsidRPr="0010474E">
        <w:rPr>
          <w:rFonts w:cs="Arial"/>
          <w:sz w:val="20"/>
        </w:rPr>
        <w:t>, SC IX.2)</w:t>
      </w:r>
      <w:r w:rsidRPr="0010474E">
        <w:rPr>
          <w:rFonts w:cs="Arial"/>
          <w:sz w:val="20"/>
        </w:rPr>
        <w:t xml:space="preserve">.  </w:t>
      </w:r>
      <w:r w:rsidRPr="0010474E">
        <w:rPr>
          <w:sz w:val="20"/>
        </w:rPr>
        <w:t xml:space="preserve">An acceptable PMP </w:t>
      </w:r>
      <w:r w:rsidR="00001391" w:rsidRPr="0010474E">
        <w:rPr>
          <w:sz w:val="20"/>
        </w:rPr>
        <w:t xml:space="preserve">Version 2.1 last reviewed February 2019, was submitted to the AQD Jackson District Supervisor.  </w:t>
      </w:r>
      <w:r w:rsidRPr="0010474E">
        <w:rPr>
          <w:rFonts w:cs="Arial"/>
          <w:sz w:val="20"/>
        </w:rPr>
        <w:t xml:space="preserve">The PMP and its associated recordkeeping format have been approved by the AQD through approval of this ROP.  Any modifications to the plan shall be submitted to the AQD District Supervisor for </w:t>
      </w:r>
      <w:r w:rsidR="000671FA" w:rsidRPr="0010474E">
        <w:rPr>
          <w:rFonts w:cs="Arial"/>
          <w:sz w:val="20"/>
        </w:rPr>
        <w:t>approval and</w:t>
      </w:r>
      <w:r w:rsidRPr="0010474E">
        <w:rPr>
          <w:rFonts w:cs="Arial"/>
          <w:sz w:val="20"/>
        </w:rPr>
        <w:t xml:space="preserve"> are subject to review by the AQD.  Records in support of the activities required by the plan shall be maintained.  These records shall be made available upon inspection of the facility, or as otherwise requested by the AQD. </w:t>
      </w:r>
    </w:p>
    <w:p w14:paraId="0CDAD3CE" w14:textId="77777777" w:rsidR="00C81924" w:rsidRPr="0010474E" w:rsidRDefault="00C81924" w:rsidP="004F09CF">
      <w:pPr>
        <w:jc w:val="both"/>
        <w:rPr>
          <w:sz w:val="20"/>
        </w:rPr>
      </w:pPr>
    </w:p>
    <w:sectPr w:rsidR="00C81924" w:rsidRPr="0010474E" w:rsidSect="00723C92">
      <w:headerReference w:type="default" r:id="rId41"/>
      <w:headerReference w:type="first" r:id="rId4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6E1AC" w14:textId="77777777" w:rsidR="0014662F" w:rsidRDefault="0014662F">
      <w:r>
        <w:separator/>
      </w:r>
    </w:p>
  </w:endnote>
  <w:endnote w:type="continuationSeparator" w:id="0">
    <w:p w14:paraId="175E166A" w14:textId="77777777" w:rsidR="0014662F" w:rsidRDefault="0014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4B61" w14:textId="77777777" w:rsidR="00362D59" w:rsidRDefault="00362D5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97CE9" w14:textId="77777777" w:rsidR="00362D59" w:rsidRDefault="00362D5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68F6" w14:textId="77777777" w:rsidR="00362D59" w:rsidRPr="001F649E" w:rsidRDefault="00362D5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9669" w14:textId="77777777" w:rsidR="00A06CDA" w:rsidRDefault="00A06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E370" w14:textId="77777777" w:rsidR="0014662F" w:rsidRDefault="0014662F">
      <w:r>
        <w:separator/>
      </w:r>
    </w:p>
  </w:footnote>
  <w:footnote w:type="continuationSeparator" w:id="0">
    <w:p w14:paraId="7EA5C593" w14:textId="77777777" w:rsidR="0014662F" w:rsidRDefault="0014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1C2D" w14:textId="77777777" w:rsidR="00A06CDA" w:rsidRDefault="00A06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E77D" w14:textId="66AAB02A" w:rsidR="00362D59" w:rsidRPr="00B40D38" w:rsidRDefault="00A06CDA" w:rsidP="008639BB">
    <w:pPr>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9C28CF" w:rsidRPr="00B40D38">
      <w:rPr>
        <w:b/>
        <w:sz w:val="24"/>
        <w:szCs w:val="24"/>
      </w:rPr>
      <w:tab/>
    </w:r>
    <w:r w:rsidR="00377BAF" w:rsidRPr="00B40D38">
      <w:rPr>
        <w:rFonts w:cs="Arial"/>
        <w:sz w:val="20"/>
      </w:rPr>
      <w:tab/>
    </w:r>
    <w:r w:rsidR="00362D59" w:rsidRPr="00B40D38">
      <w:rPr>
        <w:rFonts w:cs="Arial"/>
        <w:sz w:val="20"/>
      </w:rPr>
      <w:t>ROP No:  MI-RO</w:t>
    </w:r>
    <w:bookmarkStart w:id="14" w:name="bIssueYear3"/>
    <w:bookmarkEnd w:id="14"/>
    <w:r w:rsidR="00362D59" w:rsidRPr="00B40D38">
      <w:rPr>
        <w:rFonts w:cs="Arial"/>
        <w:sz w:val="20"/>
      </w:rPr>
      <w:t>P-N2369-2020</w:t>
    </w:r>
    <w:r w:rsidR="003536B3" w:rsidRPr="00B40D38">
      <w:rPr>
        <w:rFonts w:cs="Arial"/>
        <w:sz w:val="20"/>
      </w:rPr>
      <w:t>b</w:t>
    </w:r>
  </w:p>
  <w:p w14:paraId="58606DF7" w14:textId="3C3596F1" w:rsidR="00362D59" w:rsidRPr="00B40D38" w:rsidRDefault="00362D59" w:rsidP="002332C3">
    <w:pPr>
      <w:pStyle w:val="Header"/>
      <w:tabs>
        <w:tab w:val="clear" w:pos="4320"/>
        <w:tab w:val="clear" w:pos="8640"/>
        <w:tab w:val="left" w:pos="6660"/>
      </w:tabs>
      <w:rPr>
        <w:rFonts w:cs="Arial"/>
        <w:sz w:val="20"/>
      </w:rPr>
    </w:pPr>
    <w:r w:rsidRPr="00B40D38">
      <w:rPr>
        <w:rFonts w:cs="Arial"/>
        <w:sz w:val="20"/>
      </w:rPr>
      <w:tab/>
    </w:r>
    <w:r w:rsidRPr="00B40D38">
      <w:rPr>
        <w:rFonts w:cs="Arial"/>
        <w:sz w:val="20"/>
      </w:rPr>
      <w:tab/>
      <w:t xml:space="preserve">Expiration Date:  </w:t>
    </w:r>
    <w:bookmarkStart w:id="15" w:name="bExpireDate2"/>
    <w:bookmarkEnd w:id="15"/>
    <w:r w:rsidRPr="00B40D38">
      <w:rPr>
        <w:rFonts w:cs="Arial"/>
        <w:sz w:val="20"/>
      </w:rPr>
      <w:t>March 4, 2025</w:t>
    </w:r>
  </w:p>
  <w:p w14:paraId="0667887B" w14:textId="4B871207" w:rsidR="00362D59" w:rsidRPr="00B40D38" w:rsidRDefault="00362D59" w:rsidP="00E414B8">
    <w:pPr>
      <w:pStyle w:val="Header"/>
      <w:tabs>
        <w:tab w:val="clear" w:pos="8640"/>
        <w:tab w:val="left" w:pos="6660"/>
      </w:tabs>
      <w:rPr>
        <w:sz w:val="20"/>
      </w:rPr>
    </w:pPr>
    <w:r w:rsidRPr="00B40D38">
      <w:rPr>
        <w:sz w:val="20"/>
      </w:rPr>
      <w:tab/>
    </w:r>
    <w:r w:rsidRPr="00B40D38">
      <w:rPr>
        <w:sz w:val="20"/>
      </w:rPr>
      <w:tab/>
    </w:r>
    <w:r w:rsidRPr="00B40D38">
      <w:rPr>
        <w:sz w:val="20"/>
      </w:rPr>
      <w:tab/>
      <w:t>PTI No:  MI-PTI-</w:t>
    </w:r>
    <w:bookmarkStart w:id="16" w:name="bSRN5"/>
    <w:bookmarkStart w:id="17" w:name="bIssueYear4"/>
    <w:bookmarkEnd w:id="16"/>
    <w:bookmarkEnd w:id="17"/>
    <w:r w:rsidRPr="00B40D38">
      <w:rPr>
        <w:sz w:val="20"/>
      </w:rPr>
      <w:t>N2369-2020</w:t>
    </w:r>
    <w:r w:rsidR="003536B3" w:rsidRPr="00B40D38">
      <w:rPr>
        <w:sz w:val="20"/>
      </w:rPr>
      <w:t>b</w:t>
    </w:r>
  </w:p>
  <w:p w14:paraId="68179DFB" w14:textId="77777777" w:rsidR="00362D59" w:rsidRPr="00B40D38" w:rsidRDefault="00362D59"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96E3D" w14:textId="24262D5B" w:rsidR="009C28CF" w:rsidRPr="00B40D38" w:rsidRDefault="009C28CF" w:rsidP="003536B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6C64" w14:textId="6BA448B0" w:rsidR="003536B3" w:rsidRPr="00B40D38" w:rsidRDefault="00A06CDA" w:rsidP="003536B3">
    <w:pPr>
      <w:rPr>
        <w:rFonts w:cs="Arial"/>
        <w:sz w:val="20"/>
      </w:rPr>
    </w:pPr>
    <w:r>
      <w:rPr>
        <w:b/>
      </w:rPr>
      <w:tab/>
    </w:r>
    <w:r>
      <w:rPr>
        <w:b/>
      </w:rPr>
      <w:tab/>
    </w:r>
    <w:r>
      <w:rPr>
        <w:b/>
      </w:rPr>
      <w:tab/>
    </w:r>
    <w:r>
      <w:rPr>
        <w:b/>
      </w:rPr>
      <w:tab/>
    </w:r>
    <w:r>
      <w:rPr>
        <w:b/>
      </w:rPr>
      <w:tab/>
    </w:r>
    <w:r>
      <w:rPr>
        <w:b/>
      </w:rPr>
      <w:tab/>
    </w:r>
    <w:r>
      <w:rPr>
        <w:b/>
      </w:rPr>
      <w:tab/>
    </w:r>
    <w:r>
      <w:rPr>
        <w:b/>
      </w:rPr>
      <w:tab/>
    </w:r>
    <w:r w:rsidR="003536B3" w:rsidRPr="00B40D38">
      <w:rPr>
        <w:b/>
        <w:sz w:val="24"/>
        <w:szCs w:val="24"/>
      </w:rPr>
      <w:tab/>
    </w:r>
    <w:r w:rsidR="003536B3" w:rsidRPr="00B40D38">
      <w:rPr>
        <w:sz w:val="28"/>
      </w:rPr>
      <w:tab/>
    </w:r>
    <w:r w:rsidR="003536B3" w:rsidRPr="00B40D38">
      <w:rPr>
        <w:rFonts w:cs="Arial"/>
        <w:sz w:val="20"/>
      </w:rPr>
      <w:t>ROP No:  MI-ROP-N2369-2020b</w:t>
    </w:r>
  </w:p>
  <w:p w14:paraId="03DEE224" w14:textId="77777777" w:rsidR="003536B3" w:rsidRPr="00B40D38" w:rsidRDefault="003536B3" w:rsidP="003536B3">
    <w:pPr>
      <w:pStyle w:val="Header"/>
      <w:tabs>
        <w:tab w:val="clear" w:pos="4320"/>
        <w:tab w:val="clear" w:pos="8640"/>
      </w:tabs>
      <w:rPr>
        <w:rFonts w:cs="Arial"/>
        <w:sz w:val="20"/>
      </w:rPr>
    </w:pPr>
    <w:r w:rsidRPr="00B40D38">
      <w:rPr>
        <w:rFonts w:cs="Arial"/>
        <w:szCs w:val="22"/>
      </w:rPr>
      <w:t>Section 1 - Adrian Landfill, Inc.</w:t>
    </w:r>
    <w:r w:rsidRPr="00B40D38">
      <w:rPr>
        <w:rFonts w:cs="Arial"/>
        <w:sz w:val="20"/>
      </w:rPr>
      <w:tab/>
    </w:r>
    <w:r w:rsidRPr="00B40D38">
      <w:rPr>
        <w:rFonts w:cs="Arial"/>
        <w:sz w:val="20"/>
      </w:rPr>
      <w:tab/>
    </w:r>
    <w:r w:rsidRPr="00B40D38">
      <w:rPr>
        <w:rFonts w:cs="Arial"/>
        <w:sz w:val="20"/>
      </w:rPr>
      <w:tab/>
    </w:r>
    <w:r w:rsidRPr="00B40D38">
      <w:rPr>
        <w:rFonts w:cs="Arial"/>
        <w:sz w:val="20"/>
      </w:rPr>
      <w:tab/>
    </w:r>
    <w:r w:rsidRPr="00B40D38">
      <w:rPr>
        <w:rFonts w:cs="Arial"/>
        <w:sz w:val="20"/>
      </w:rPr>
      <w:tab/>
    </w:r>
    <w:r w:rsidRPr="00B40D38">
      <w:rPr>
        <w:rFonts w:cs="Arial"/>
        <w:sz w:val="20"/>
      </w:rPr>
      <w:tab/>
      <w:t>Expiration Date:  March 4, 2025</w:t>
    </w:r>
  </w:p>
  <w:p w14:paraId="5218AFF2" w14:textId="18964032" w:rsidR="00362D59" w:rsidRPr="00B40D38" w:rsidRDefault="003536B3" w:rsidP="003536B3">
    <w:pPr>
      <w:pStyle w:val="Header"/>
      <w:tabs>
        <w:tab w:val="clear" w:pos="8640"/>
        <w:tab w:val="left" w:pos="6660"/>
      </w:tabs>
      <w:rPr>
        <w:rFonts w:cs="Arial"/>
        <w:sz w:val="20"/>
      </w:rPr>
    </w:pPr>
    <w:r w:rsidRPr="00B40D38">
      <w:rPr>
        <w:sz w:val="20"/>
      </w:rPr>
      <w:tab/>
    </w:r>
    <w:r w:rsidRPr="00B40D38">
      <w:rPr>
        <w:sz w:val="20"/>
      </w:rPr>
      <w:tab/>
    </w:r>
    <w:r w:rsidRPr="00B40D38">
      <w:rPr>
        <w:sz w:val="20"/>
      </w:rPr>
      <w:tab/>
      <w:t>PTI No:  MI-PTI-N2369-2020b</w:t>
    </w:r>
  </w:p>
  <w:p w14:paraId="1822C37D" w14:textId="77777777" w:rsidR="00362D59" w:rsidRPr="00B40D38" w:rsidRDefault="00362D59" w:rsidP="00362D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F889" w14:textId="35BF0688" w:rsidR="00362D59" w:rsidRPr="00B40D38" w:rsidRDefault="00A06CDA" w:rsidP="003536B3">
    <w:pPr>
      <w:rPr>
        <w:rFonts w:cs="Arial"/>
        <w:sz w:val="20"/>
      </w:rPr>
    </w:pPr>
    <w:r>
      <w:rPr>
        <w:b/>
      </w:rPr>
      <w:tab/>
    </w:r>
    <w:r>
      <w:rPr>
        <w:b/>
      </w:rPr>
      <w:tab/>
    </w:r>
    <w:r>
      <w:rPr>
        <w:b/>
      </w:rPr>
      <w:tab/>
    </w:r>
    <w:r>
      <w:rPr>
        <w:b/>
      </w:rPr>
      <w:tab/>
    </w:r>
    <w:r>
      <w:rPr>
        <w:b/>
      </w:rPr>
      <w:tab/>
    </w:r>
    <w:r>
      <w:rPr>
        <w:b/>
      </w:rPr>
      <w:tab/>
    </w:r>
    <w:r>
      <w:rPr>
        <w:b/>
      </w:rPr>
      <w:tab/>
    </w:r>
    <w:r>
      <w:rPr>
        <w:b/>
      </w:rPr>
      <w:tab/>
    </w:r>
    <w:r w:rsidR="009C28CF" w:rsidRPr="00B40D38">
      <w:rPr>
        <w:b/>
        <w:sz w:val="24"/>
        <w:szCs w:val="24"/>
      </w:rPr>
      <w:tab/>
    </w:r>
    <w:r w:rsidR="00C1015F" w:rsidRPr="00B40D38">
      <w:rPr>
        <w:sz w:val="28"/>
      </w:rPr>
      <w:tab/>
    </w:r>
    <w:r w:rsidR="00362D59" w:rsidRPr="00B40D38">
      <w:rPr>
        <w:rFonts w:cs="Arial"/>
        <w:sz w:val="20"/>
      </w:rPr>
      <w:t>ROP No:  MI-ROP-N2369-2020</w:t>
    </w:r>
    <w:r w:rsidR="003536B3" w:rsidRPr="00B40D38">
      <w:rPr>
        <w:rFonts w:cs="Arial"/>
        <w:sz w:val="20"/>
      </w:rPr>
      <w:t>b</w:t>
    </w:r>
  </w:p>
  <w:p w14:paraId="06AC6C6D" w14:textId="068CA0CD" w:rsidR="00362D59" w:rsidRPr="00B40D38" w:rsidRDefault="00362D59" w:rsidP="003536B3">
    <w:pPr>
      <w:pStyle w:val="Header"/>
      <w:tabs>
        <w:tab w:val="clear" w:pos="4320"/>
        <w:tab w:val="clear" w:pos="8640"/>
      </w:tabs>
      <w:rPr>
        <w:rFonts w:cs="Arial"/>
        <w:sz w:val="20"/>
      </w:rPr>
    </w:pPr>
    <w:r w:rsidRPr="00B40D38">
      <w:rPr>
        <w:rFonts w:cs="Arial"/>
        <w:szCs w:val="22"/>
      </w:rPr>
      <w:t>Section 1 - Adrian Landfill, Inc.</w:t>
    </w:r>
    <w:r w:rsidRPr="00B40D38">
      <w:rPr>
        <w:rFonts w:cs="Arial"/>
        <w:sz w:val="20"/>
      </w:rPr>
      <w:tab/>
    </w:r>
    <w:r w:rsidR="003536B3" w:rsidRPr="00B40D38">
      <w:rPr>
        <w:rFonts w:cs="Arial"/>
        <w:sz w:val="20"/>
      </w:rPr>
      <w:tab/>
    </w:r>
    <w:r w:rsidR="003536B3" w:rsidRPr="00B40D38">
      <w:rPr>
        <w:rFonts w:cs="Arial"/>
        <w:sz w:val="20"/>
      </w:rPr>
      <w:tab/>
    </w:r>
    <w:r w:rsidR="003536B3" w:rsidRPr="00B40D38">
      <w:rPr>
        <w:rFonts w:cs="Arial"/>
        <w:sz w:val="20"/>
      </w:rPr>
      <w:tab/>
    </w:r>
    <w:r w:rsidR="003536B3" w:rsidRPr="00B40D38">
      <w:rPr>
        <w:rFonts w:cs="Arial"/>
        <w:sz w:val="20"/>
      </w:rPr>
      <w:tab/>
    </w:r>
    <w:r w:rsidR="003536B3" w:rsidRPr="00B40D38">
      <w:rPr>
        <w:rFonts w:cs="Arial"/>
        <w:sz w:val="20"/>
      </w:rPr>
      <w:tab/>
    </w:r>
    <w:r w:rsidRPr="00B40D38">
      <w:rPr>
        <w:rFonts w:cs="Arial"/>
        <w:sz w:val="20"/>
      </w:rPr>
      <w:t>Expiration Date:  March 4, 2025</w:t>
    </w:r>
  </w:p>
  <w:p w14:paraId="1FC83E1B" w14:textId="42209DED" w:rsidR="00362D59" w:rsidRPr="00B40D38" w:rsidRDefault="00362D59" w:rsidP="00F620DD">
    <w:pPr>
      <w:pStyle w:val="Header"/>
      <w:tabs>
        <w:tab w:val="clear" w:pos="8640"/>
        <w:tab w:val="left" w:pos="6660"/>
      </w:tabs>
      <w:rPr>
        <w:rFonts w:cs="Arial"/>
        <w:sz w:val="20"/>
      </w:rPr>
    </w:pPr>
    <w:r w:rsidRPr="00B40D38">
      <w:rPr>
        <w:sz w:val="20"/>
      </w:rPr>
      <w:tab/>
    </w:r>
    <w:r w:rsidRPr="00B40D38">
      <w:rPr>
        <w:sz w:val="20"/>
      </w:rPr>
      <w:tab/>
    </w:r>
    <w:r w:rsidRPr="00B40D38">
      <w:rPr>
        <w:sz w:val="20"/>
      </w:rPr>
      <w:tab/>
      <w:t>PTI No:  MI-PTI-N2369-2020</w:t>
    </w:r>
    <w:r w:rsidR="003536B3" w:rsidRPr="00B40D38">
      <w:rPr>
        <w:sz w:val="20"/>
      </w:rPr>
      <w:t>b</w:t>
    </w:r>
  </w:p>
  <w:p w14:paraId="4FEB142E" w14:textId="0871FBCF" w:rsidR="00362D59" w:rsidRPr="00F620DD" w:rsidRDefault="00362D59" w:rsidP="00F620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D3EA" w14:textId="2B0ECC8D" w:rsidR="002D3078" w:rsidRPr="00B40D38" w:rsidRDefault="00A06CDA" w:rsidP="002D3078">
    <w:pPr>
      <w:rPr>
        <w:rFonts w:cs="Arial"/>
        <w:sz w:val="20"/>
      </w:rPr>
    </w:pPr>
    <w:r>
      <w:rPr>
        <w:b/>
      </w:rPr>
      <w:tab/>
    </w:r>
    <w:r>
      <w:rPr>
        <w:b/>
      </w:rPr>
      <w:tab/>
    </w:r>
    <w:r>
      <w:rPr>
        <w:b/>
      </w:rPr>
      <w:tab/>
    </w:r>
    <w:r>
      <w:rPr>
        <w:b/>
      </w:rPr>
      <w:tab/>
    </w:r>
    <w:r>
      <w:rPr>
        <w:b/>
      </w:rPr>
      <w:tab/>
    </w:r>
    <w:r>
      <w:rPr>
        <w:b/>
      </w:rPr>
      <w:tab/>
    </w:r>
    <w:r>
      <w:rPr>
        <w:b/>
      </w:rPr>
      <w:tab/>
    </w:r>
    <w:r>
      <w:rPr>
        <w:b/>
      </w:rPr>
      <w:tab/>
    </w:r>
    <w:r w:rsidR="002D3078" w:rsidRPr="00B40D38">
      <w:rPr>
        <w:b/>
        <w:sz w:val="24"/>
        <w:szCs w:val="24"/>
      </w:rPr>
      <w:tab/>
    </w:r>
    <w:r w:rsidR="002D3078" w:rsidRPr="00B40D38">
      <w:rPr>
        <w:sz w:val="28"/>
      </w:rPr>
      <w:tab/>
    </w:r>
    <w:r w:rsidR="002D3078" w:rsidRPr="00B40D38">
      <w:rPr>
        <w:rFonts w:cs="Arial"/>
        <w:sz w:val="20"/>
      </w:rPr>
      <w:t>ROP No:  MI-ROP-N2369-2020b</w:t>
    </w:r>
  </w:p>
  <w:p w14:paraId="74A6A88C" w14:textId="77777777" w:rsidR="002D3078" w:rsidRPr="00B40D38" w:rsidRDefault="002D3078" w:rsidP="002D3078">
    <w:pPr>
      <w:pStyle w:val="Header"/>
      <w:tabs>
        <w:tab w:val="clear" w:pos="4320"/>
        <w:tab w:val="clear" w:pos="8640"/>
      </w:tabs>
      <w:rPr>
        <w:rFonts w:cs="Arial"/>
        <w:sz w:val="20"/>
      </w:rPr>
    </w:pPr>
    <w:r w:rsidRPr="00B40D38">
      <w:rPr>
        <w:rFonts w:cs="Arial"/>
        <w:szCs w:val="22"/>
      </w:rPr>
      <w:t>Section 2 - Adrian Energy Associates, LLC</w:t>
    </w:r>
    <w:r w:rsidRPr="00B40D38">
      <w:rPr>
        <w:rFonts w:cs="Arial"/>
        <w:sz w:val="20"/>
      </w:rPr>
      <w:t xml:space="preserve">  </w:t>
    </w:r>
    <w:r w:rsidRPr="00B40D38">
      <w:rPr>
        <w:rFonts w:cs="Arial"/>
        <w:sz w:val="20"/>
      </w:rPr>
      <w:tab/>
    </w:r>
    <w:r w:rsidRPr="00B40D38">
      <w:rPr>
        <w:rFonts w:cs="Arial"/>
        <w:sz w:val="20"/>
      </w:rPr>
      <w:tab/>
    </w:r>
    <w:r w:rsidRPr="00B40D38">
      <w:rPr>
        <w:rFonts w:cs="Arial"/>
        <w:sz w:val="20"/>
      </w:rPr>
      <w:tab/>
    </w:r>
    <w:r w:rsidRPr="00B40D38">
      <w:rPr>
        <w:rFonts w:cs="Arial"/>
        <w:sz w:val="20"/>
      </w:rPr>
      <w:tab/>
    </w:r>
    <w:r w:rsidRPr="00B40D38">
      <w:rPr>
        <w:rFonts w:cs="Arial"/>
        <w:sz w:val="20"/>
      </w:rPr>
      <w:tab/>
      <w:t>Expiration Date:  March 4, 2025</w:t>
    </w:r>
  </w:p>
  <w:p w14:paraId="389CFC52" w14:textId="77777777" w:rsidR="002D3078" w:rsidRPr="00B40D38" w:rsidRDefault="002D3078" w:rsidP="00533AE6">
    <w:pPr>
      <w:pStyle w:val="Header"/>
      <w:tabs>
        <w:tab w:val="clear" w:pos="8640"/>
        <w:tab w:val="left" w:pos="6660"/>
      </w:tabs>
      <w:spacing w:after="120"/>
      <w:rPr>
        <w:rFonts w:cs="Arial"/>
        <w:sz w:val="20"/>
      </w:rPr>
    </w:pPr>
    <w:r w:rsidRPr="00B40D38">
      <w:rPr>
        <w:sz w:val="20"/>
      </w:rPr>
      <w:tab/>
    </w:r>
    <w:r w:rsidRPr="00B40D38">
      <w:rPr>
        <w:sz w:val="20"/>
      </w:rPr>
      <w:tab/>
    </w:r>
    <w:r w:rsidRPr="00B40D38">
      <w:rPr>
        <w:sz w:val="20"/>
      </w:rPr>
      <w:tab/>
      <w:t>PTI No:  MI-PTI-N2369-2020b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4ED0" w14:textId="063B29EF" w:rsidR="001A75B0" w:rsidRPr="00B40D38" w:rsidRDefault="00A06CDA" w:rsidP="002D3078">
    <w:pPr>
      <w:rPr>
        <w:rFonts w:cs="Arial"/>
        <w:sz w:val="20"/>
      </w:rPr>
    </w:pPr>
    <w:r>
      <w:rPr>
        <w:b/>
      </w:rPr>
      <w:tab/>
    </w:r>
    <w:r>
      <w:rPr>
        <w:b/>
      </w:rPr>
      <w:tab/>
    </w:r>
    <w:r>
      <w:rPr>
        <w:b/>
      </w:rPr>
      <w:tab/>
    </w:r>
    <w:r>
      <w:rPr>
        <w:b/>
      </w:rPr>
      <w:tab/>
    </w:r>
    <w:r>
      <w:rPr>
        <w:b/>
      </w:rPr>
      <w:tab/>
    </w:r>
    <w:r>
      <w:rPr>
        <w:b/>
      </w:rPr>
      <w:tab/>
    </w:r>
    <w:r>
      <w:rPr>
        <w:b/>
      </w:rPr>
      <w:tab/>
    </w:r>
    <w:r>
      <w:rPr>
        <w:b/>
      </w:rPr>
      <w:tab/>
    </w:r>
    <w:r w:rsidR="009C28CF" w:rsidRPr="00B40D38">
      <w:rPr>
        <w:b/>
        <w:sz w:val="24"/>
        <w:szCs w:val="24"/>
      </w:rPr>
      <w:tab/>
    </w:r>
    <w:r w:rsidR="001A75B0" w:rsidRPr="00B40D38">
      <w:rPr>
        <w:sz w:val="28"/>
      </w:rPr>
      <w:tab/>
    </w:r>
    <w:r w:rsidR="001A75B0" w:rsidRPr="00B40D38">
      <w:rPr>
        <w:rFonts w:cs="Arial"/>
        <w:sz w:val="20"/>
      </w:rPr>
      <w:t>ROP No:  MI-ROP-N2369-2020</w:t>
    </w:r>
    <w:r w:rsidR="002D3078" w:rsidRPr="00B40D38">
      <w:rPr>
        <w:rFonts w:cs="Arial"/>
        <w:sz w:val="20"/>
      </w:rPr>
      <w:t>b</w:t>
    </w:r>
  </w:p>
  <w:p w14:paraId="0CA42A7A" w14:textId="68293931" w:rsidR="001A75B0" w:rsidRPr="00B40D38" w:rsidRDefault="001A75B0" w:rsidP="002D3078">
    <w:pPr>
      <w:pStyle w:val="Header"/>
      <w:tabs>
        <w:tab w:val="clear" w:pos="4320"/>
        <w:tab w:val="clear" w:pos="8640"/>
      </w:tabs>
      <w:rPr>
        <w:rFonts w:cs="Arial"/>
        <w:sz w:val="20"/>
      </w:rPr>
    </w:pPr>
    <w:r w:rsidRPr="00B40D38">
      <w:rPr>
        <w:rFonts w:cs="Arial"/>
        <w:szCs w:val="22"/>
      </w:rPr>
      <w:t>Section 2 - Adrian Energy Associates, LLC</w:t>
    </w:r>
    <w:r w:rsidRPr="00B40D38">
      <w:rPr>
        <w:rFonts w:cs="Arial"/>
        <w:sz w:val="20"/>
      </w:rPr>
      <w:t xml:space="preserve">  </w:t>
    </w:r>
    <w:r w:rsidR="002D3078" w:rsidRPr="00B40D38">
      <w:rPr>
        <w:rFonts w:cs="Arial"/>
        <w:sz w:val="20"/>
      </w:rPr>
      <w:tab/>
    </w:r>
    <w:r w:rsidR="002D3078" w:rsidRPr="00B40D38">
      <w:rPr>
        <w:rFonts w:cs="Arial"/>
        <w:sz w:val="20"/>
      </w:rPr>
      <w:tab/>
    </w:r>
    <w:r w:rsidR="002D3078" w:rsidRPr="00B40D38">
      <w:rPr>
        <w:rFonts w:cs="Arial"/>
        <w:sz w:val="20"/>
      </w:rPr>
      <w:tab/>
    </w:r>
    <w:r w:rsidR="002D3078" w:rsidRPr="00B40D38">
      <w:rPr>
        <w:rFonts w:cs="Arial"/>
        <w:sz w:val="20"/>
      </w:rPr>
      <w:tab/>
    </w:r>
    <w:r w:rsidRPr="00B40D38">
      <w:rPr>
        <w:rFonts w:cs="Arial"/>
        <w:sz w:val="20"/>
      </w:rPr>
      <w:tab/>
      <w:t>Expiration Date:  March 4, 2025</w:t>
    </w:r>
  </w:p>
  <w:p w14:paraId="10FE448B" w14:textId="302B2821" w:rsidR="001A75B0" w:rsidRPr="00B40D38" w:rsidRDefault="001A75B0" w:rsidP="001A75B0">
    <w:pPr>
      <w:pStyle w:val="Header"/>
      <w:tabs>
        <w:tab w:val="clear" w:pos="8640"/>
        <w:tab w:val="left" w:pos="6660"/>
      </w:tabs>
      <w:rPr>
        <w:rFonts w:cs="Arial"/>
        <w:sz w:val="20"/>
      </w:rPr>
    </w:pPr>
    <w:r w:rsidRPr="00B40D38">
      <w:rPr>
        <w:sz w:val="20"/>
      </w:rPr>
      <w:tab/>
    </w:r>
    <w:r w:rsidRPr="00B40D38">
      <w:rPr>
        <w:sz w:val="20"/>
      </w:rPr>
      <w:tab/>
    </w:r>
    <w:r w:rsidRPr="00B40D38">
      <w:rPr>
        <w:sz w:val="20"/>
      </w:rPr>
      <w:tab/>
      <w:t>PTI No:  MI-PTI-N2369-2020</w:t>
    </w:r>
    <w:r w:rsidR="002D3078" w:rsidRPr="00B40D38">
      <w:rPr>
        <w:sz w:val="20"/>
      </w:rPr>
      <w:t>b</w:t>
    </w:r>
  </w:p>
  <w:p w14:paraId="05984125" w14:textId="77777777" w:rsidR="001A75B0" w:rsidRPr="00B40D38" w:rsidRDefault="001A75B0" w:rsidP="001A7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B13D5"/>
    <w:multiLevelType w:val="hybridMultilevel"/>
    <w:tmpl w:val="FEB87290"/>
    <w:lvl w:ilvl="0" w:tplc="B1D4C6EC">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C232F"/>
    <w:multiLevelType w:val="hybridMultilevel"/>
    <w:tmpl w:val="3FE4774E"/>
    <w:lvl w:ilvl="0" w:tplc="8F308B4A">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414962"/>
    <w:multiLevelType w:val="hybridMultilevel"/>
    <w:tmpl w:val="3DD47198"/>
    <w:lvl w:ilvl="0" w:tplc="CFE8A6FE">
      <w:start w:val="2"/>
      <w:numFmt w:val="lowerLetter"/>
      <w:lvlText w:val="%1."/>
      <w:lvlJc w:val="left"/>
      <w:pPr>
        <w:tabs>
          <w:tab w:val="num" w:pos="276"/>
        </w:tabs>
        <w:ind w:left="276"/>
      </w:pPr>
      <w:rPr>
        <w:rFonts w:ascii="Arial" w:hAnsi="Arial" w:cs="Arial" w:hint="default"/>
        <w:b w:val="0"/>
        <w:bCs w:val="0"/>
        <w:i w:val="0"/>
        <w:iCs w:val="0"/>
        <w:sz w:val="20"/>
        <w:szCs w:val="20"/>
      </w:rPr>
    </w:lvl>
    <w:lvl w:ilvl="1" w:tplc="04090019" w:tentative="1">
      <w:start w:val="1"/>
      <w:numFmt w:val="lowerLetter"/>
      <w:lvlText w:val="%2."/>
      <w:lvlJc w:val="left"/>
      <w:pPr>
        <w:tabs>
          <w:tab w:val="num" w:pos="1356"/>
        </w:tabs>
        <w:ind w:left="1356" w:hanging="360"/>
      </w:pPr>
      <w:rPr>
        <w:rFonts w:cs="Times New Roman"/>
      </w:rPr>
    </w:lvl>
    <w:lvl w:ilvl="2" w:tplc="0409001B" w:tentative="1">
      <w:start w:val="1"/>
      <w:numFmt w:val="lowerRoman"/>
      <w:lvlText w:val="%3."/>
      <w:lvlJc w:val="right"/>
      <w:pPr>
        <w:tabs>
          <w:tab w:val="num" w:pos="2076"/>
        </w:tabs>
        <w:ind w:left="2076" w:hanging="180"/>
      </w:pPr>
      <w:rPr>
        <w:rFonts w:cs="Times New Roman"/>
      </w:rPr>
    </w:lvl>
    <w:lvl w:ilvl="3" w:tplc="0409000F" w:tentative="1">
      <w:start w:val="1"/>
      <w:numFmt w:val="decimal"/>
      <w:lvlText w:val="%4."/>
      <w:lvlJc w:val="left"/>
      <w:pPr>
        <w:tabs>
          <w:tab w:val="num" w:pos="2796"/>
        </w:tabs>
        <w:ind w:left="2796" w:hanging="360"/>
      </w:pPr>
      <w:rPr>
        <w:rFonts w:cs="Times New Roman"/>
      </w:rPr>
    </w:lvl>
    <w:lvl w:ilvl="4" w:tplc="04090019" w:tentative="1">
      <w:start w:val="1"/>
      <w:numFmt w:val="lowerLetter"/>
      <w:lvlText w:val="%5."/>
      <w:lvlJc w:val="left"/>
      <w:pPr>
        <w:tabs>
          <w:tab w:val="num" w:pos="3516"/>
        </w:tabs>
        <w:ind w:left="3516" w:hanging="360"/>
      </w:pPr>
      <w:rPr>
        <w:rFonts w:cs="Times New Roman"/>
      </w:rPr>
    </w:lvl>
    <w:lvl w:ilvl="5" w:tplc="0409001B" w:tentative="1">
      <w:start w:val="1"/>
      <w:numFmt w:val="lowerRoman"/>
      <w:lvlText w:val="%6."/>
      <w:lvlJc w:val="right"/>
      <w:pPr>
        <w:tabs>
          <w:tab w:val="num" w:pos="4236"/>
        </w:tabs>
        <w:ind w:left="4236" w:hanging="180"/>
      </w:pPr>
      <w:rPr>
        <w:rFonts w:cs="Times New Roman"/>
      </w:rPr>
    </w:lvl>
    <w:lvl w:ilvl="6" w:tplc="0409000F" w:tentative="1">
      <w:start w:val="1"/>
      <w:numFmt w:val="decimal"/>
      <w:lvlText w:val="%7."/>
      <w:lvlJc w:val="left"/>
      <w:pPr>
        <w:tabs>
          <w:tab w:val="num" w:pos="4956"/>
        </w:tabs>
        <w:ind w:left="4956" w:hanging="360"/>
      </w:pPr>
      <w:rPr>
        <w:rFonts w:cs="Times New Roman"/>
      </w:rPr>
    </w:lvl>
    <w:lvl w:ilvl="7" w:tplc="04090019" w:tentative="1">
      <w:start w:val="1"/>
      <w:numFmt w:val="lowerLetter"/>
      <w:lvlText w:val="%8."/>
      <w:lvlJc w:val="left"/>
      <w:pPr>
        <w:tabs>
          <w:tab w:val="num" w:pos="5676"/>
        </w:tabs>
        <w:ind w:left="5676" w:hanging="360"/>
      </w:pPr>
      <w:rPr>
        <w:rFonts w:cs="Times New Roman"/>
      </w:rPr>
    </w:lvl>
    <w:lvl w:ilvl="8" w:tplc="0409001B" w:tentative="1">
      <w:start w:val="1"/>
      <w:numFmt w:val="lowerRoman"/>
      <w:lvlText w:val="%9."/>
      <w:lvlJc w:val="right"/>
      <w:pPr>
        <w:tabs>
          <w:tab w:val="num" w:pos="6396"/>
        </w:tabs>
        <w:ind w:left="6396" w:hanging="180"/>
      </w:pPr>
      <w:rPr>
        <w:rFonts w:cs="Times New Roman"/>
      </w:rPr>
    </w:lvl>
  </w:abstractNum>
  <w:abstractNum w:abstractNumId="11" w15:restartNumberingAfterBreak="0">
    <w:nsid w:val="0B851037"/>
    <w:multiLevelType w:val="hybridMultilevel"/>
    <w:tmpl w:val="72BAE7BE"/>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EA61DF0"/>
    <w:multiLevelType w:val="hybridMultilevel"/>
    <w:tmpl w:val="C5A26432"/>
    <w:lvl w:ilvl="0" w:tplc="BA446BC8">
      <w:start w:val="1"/>
      <w:numFmt w:val="decimal"/>
      <w:lvlText w:val="%1."/>
      <w:lvlJc w:val="left"/>
      <w:pPr>
        <w:tabs>
          <w:tab w:val="num" w:pos="0"/>
        </w:tabs>
        <w:ind w:left="360" w:hanging="360"/>
      </w:pPr>
      <w:rPr>
        <w:rFonts w:cs="Times New Roman" w:hint="default"/>
      </w:rPr>
    </w:lvl>
    <w:lvl w:ilvl="1" w:tplc="2B8C210A">
      <w:start w:val="1"/>
      <w:numFmt w:val="lowerLetter"/>
      <w:lvlText w:val="%2."/>
      <w:lvlJc w:val="left"/>
      <w:pPr>
        <w:tabs>
          <w:tab w:val="num" w:pos="360"/>
        </w:tabs>
        <w:ind w:left="720" w:hanging="360"/>
      </w:pPr>
      <w:rPr>
        <w:rFonts w:cs="Times New Roman" w:hint="default"/>
        <w:b w:val="0"/>
        <w:bCs/>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ACD6426E">
      <w:start w:val="2"/>
      <w:numFmt w:val="lowerRoman"/>
      <w:lvlText w:val="%3."/>
      <w:lvlJc w:val="left"/>
      <w:pPr>
        <w:tabs>
          <w:tab w:val="num" w:pos="720"/>
        </w:tabs>
        <w:ind w:left="1080" w:hanging="360"/>
      </w:pPr>
      <w:rPr>
        <w:rFonts w:cs="Times New Roman" w:hint="default"/>
      </w:rPr>
    </w:lvl>
    <w:lvl w:ilvl="3" w:tplc="CD444106">
      <w:start w:val="3"/>
      <w:numFmt w:val="lowerLetter"/>
      <w:lvlText w:val="%4."/>
      <w:lvlJc w:val="left"/>
      <w:pPr>
        <w:tabs>
          <w:tab w:val="num" w:pos="360"/>
        </w:tabs>
        <w:ind w:left="72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DC3EC0"/>
    <w:multiLevelType w:val="hybridMultilevel"/>
    <w:tmpl w:val="52FCFE04"/>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3677A4"/>
    <w:multiLevelType w:val="hybridMultilevel"/>
    <w:tmpl w:val="64265B8E"/>
    <w:lvl w:ilvl="0" w:tplc="13669CB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8B0093"/>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F5752E"/>
    <w:multiLevelType w:val="hybridMultilevel"/>
    <w:tmpl w:val="6152E132"/>
    <w:lvl w:ilvl="0" w:tplc="264814CC">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86B69C1"/>
    <w:multiLevelType w:val="hybridMultilevel"/>
    <w:tmpl w:val="CDEA06B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18B21428"/>
    <w:multiLevelType w:val="hybridMultilevel"/>
    <w:tmpl w:val="6988EB86"/>
    <w:lvl w:ilvl="0" w:tplc="FFFFFFFF">
      <w:start w:val="1"/>
      <w:numFmt w:val="decimal"/>
      <w:lvlText w:val="%1."/>
      <w:lvlJc w:val="left"/>
      <w:pPr>
        <w:tabs>
          <w:tab w:val="num" w:pos="360"/>
        </w:tabs>
        <w:ind w:left="360" w:hanging="360"/>
      </w:pPr>
      <w:rPr>
        <w:rFonts w:cs="Times New Roman" w:hint="default"/>
        <w:b w:val="0"/>
        <w:bCs w:val="0"/>
        <w:i w:val="0"/>
        <w:iCs w:val="0"/>
      </w:rPr>
    </w:lvl>
    <w:lvl w:ilvl="1" w:tplc="FFFFFFFF">
      <w:start w:val="4"/>
      <w:numFmt w:val="decimal"/>
      <w:lvlText w:val="%2."/>
      <w:lvlJc w:val="left"/>
      <w:pPr>
        <w:tabs>
          <w:tab w:val="num" w:pos="360"/>
        </w:tabs>
        <w:ind w:left="360" w:hanging="360"/>
      </w:pPr>
      <w:rPr>
        <w:rFonts w:cs="Times New Roman" w:hint="default"/>
        <w:b w:val="0"/>
        <w:bCs w:val="0"/>
        <w:i w:val="0"/>
        <w:iCs w:val="0"/>
        <w:sz w:val="20"/>
        <w:szCs w:val="20"/>
      </w:rPr>
    </w:lvl>
    <w:lvl w:ilvl="2" w:tplc="FFFFFFFF">
      <w:start w:val="1"/>
      <w:numFmt w:val="lowerLetter"/>
      <w:lvlText w:val="%3."/>
      <w:lvlJc w:val="left"/>
      <w:pPr>
        <w:tabs>
          <w:tab w:val="num" w:pos="504"/>
        </w:tabs>
        <w:ind w:left="504" w:hanging="144"/>
      </w:pPr>
      <w:rPr>
        <w:rFonts w:cs="Times New Roman" w:hint="default"/>
        <w:b w:val="0"/>
        <w:bCs w:val="0"/>
        <w:i w:val="0"/>
        <w:iCs w:val="0"/>
      </w:rPr>
    </w:lvl>
    <w:lvl w:ilvl="3" w:tplc="FFFFFFFF">
      <w:start w:val="1"/>
      <w:numFmt w:val="lowerLetter"/>
      <w:lvlText w:val="%4."/>
      <w:lvlJc w:val="left"/>
      <w:pPr>
        <w:tabs>
          <w:tab w:val="num" w:pos="504"/>
        </w:tabs>
        <w:ind w:left="504" w:hanging="144"/>
      </w:pPr>
      <w:rPr>
        <w:rFonts w:cs="Times New Roman" w:hint="default"/>
        <w:b w:val="0"/>
        <w:bCs w:val="0"/>
        <w:i w:val="0"/>
        <w:iCs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9A202FF"/>
    <w:multiLevelType w:val="hybridMultilevel"/>
    <w:tmpl w:val="AE1E3EE4"/>
    <w:lvl w:ilvl="0" w:tplc="455663FC">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2378C6"/>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cs="Times New Roman" w:hint="default"/>
      </w:rPr>
    </w:lvl>
    <w:lvl w:ilvl="1" w:tplc="BEB85320">
      <w:start w:val="4"/>
      <w:numFmt w:val="lowerLetter"/>
      <w:lvlText w:val="%2."/>
      <w:lvlJc w:val="left"/>
      <w:pPr>
        <w:tabs>
          <w:tab w:val="num" w:pos="36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F601A4"/>
    <w:multiLevelType w:val="hybridMultilevel"/>
    <w:tmpl w:val="A2E6FDA4"/>
    <w:lvl w:ilvl="0" w:tplc="FFFFFFFF">
      <w:start w:val="1"/>
      <w:numFmt w:val="lowerLetter"/>
      <w:lvlText w:val="%1."/>
      <w:lvlJc w:val="left"/>
      <w:rPr>
        <w:rFonts w:hint="default"/>
        <w:b w:val="0"/>
        <w:color w:val="auto"/>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BF423E8"/>
    <w:multiLevelType w:val="multilevel"/>
    <w:tmpl w:val="6AFCD5DE"/>
    <w:lvl w:ilvl="0">
      <w:start w:val="1"/>
      <w:numFmt w:val="lowerRoman"/>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2"/>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E585FB8"/>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1CA0073"/>
    <w:multiLevelType w:val="hybridMultilevel"/>
    <w:tmpl w:val="B246D55A"/>
    <w:lvl w:ilvl="0" w:tplc="FC88785A">
      <w:start w:val="7"/>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0B1C96"/>
    <w:multiLevelType w:val="hybridMultilevel"/>
    <w:tmpl w:val="7D14D9D4"/>
    <w:lvl w:ilvl="0" w:tplc="B46ADD26">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556191C"/>
    <w:multiLevelType w:val="hybridMultilevel"/>
    <w:tmpl w:val="82686CC4"/>
    <w:lvl w:ilvl="0" w:tplc="35B4C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5E340AC"/>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631F99"/>
    <w:multiLevelType w:val="hybridMultilevel"/>
    <w:tmpl w:val="639024C4"/>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28D40523"/>
    <w:multiLevelType w:val="hybridMultilevel"/>
    <w:tmpl w:val="2C5651CC"/>
    <w:lvl w:ilvl="0" w:tplc="7434698E">
      <w:start w:val="1"/>
      <w:numFmt w:val="decimal"/>
      <w:lvlText w:val="%1."/>
      <w:lvlJc w:val="left"/>
      <w:pPr>
        <w:ind w:left="360" w:hanging="360"/>
      </w:pPr>
      <w:rPr>
        <w:rFonts w:ascii="Arial" w:hAnsi="Arial" w:hint="default"/>
        <w:b w:val="0"/>
        <w:i w:val="0"/>
        <w:color w:val="auto"/>
        <w:sz w:val="20"/>
        <w:szCs w:val="24"/>
      </w:rPr>
    </w:lvl>
    <w:lvl w:ilvl="1" w:tplc="0330A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F4226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D2C2529"/>
    <w:multiLevelType w:val="multilevel"/>
    <w:tmpl w:val="8C58A1A6"/>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FAB72D6"/>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0073F54"/>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099093B"/>
    <w:multiLevelType w:val="multilevel"/>
    <w:tmpl w:val="5E3EFA6E"/>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31204890"/>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870F28"/>
    <w:multiLevelType w:val="hybridMultilevel"/>
    <w:tmpl w:val="50EE20CA"/>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33EE60C7"/>
    <w:multiLevelType w:val="hybridMultilevel"/>
    <w:tmpl w:val="00BA572A"/>
    <w:lvl w:ilvl="0" w:tplc="E3E8D9E6">
      <w:start w:val="2"/>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5413053"/>
    <w:multiLevelType w:val="hybridMultilevel"/>
    <w:tmpl w:val="5816D396"/>
    <w:lvl w:ilvl="0" w:tplc="05B654CC">
      <w:start w:val="3"/>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6EE12B7"/>
    <w:multiLevelType w:val="hybridMultilevel"/>
    <w:tmpl w:val="5212F4AE"/>
    <w:lvl w:ilvl="0" w:tplc="FFFFFFFF">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88D2A4C"/>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8A84AB3"/>
    <w:multiLevelType w:val="hybridMultilevel"/>
    <w:tmpl w:val="C9D4543E"/>
    <w:lvl w:ilvl="0" w:tplc="FFFFFFFF">
      <w:start w:val="3"/>
      <w:numFmt w:val="decimal"/>
      <w:lvlText w:val="%1."/>
      <w:lvlJc w:val="left"/>
      <w:pPr>
        <w:tabs>
          <w:tab w:val="num" w:pos="0"/>
        </w:tabs>
        <w:ind w:left="36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90F2ABC"/>
    <w:multiLevelType w:val="hybridMultilevel"/>
    <w:tmpl w:val="8D1C1710"/>
    <w:lvl w:ilvl="0" w:tplc="FFFFFFFF">
      <w:start w:val="1"/>
      <w:numFmt w:val="decimal"/>
      <w:lvlText w:val="%1."/>
      <w:lvlJc w:val="left"/>
      <w:pPr>
        <w:tabs>
          <w:tab w:val="num" w:pos="360"/>
        </w:tabs>
        <w:ind w:left="360" w:hanging="360"/>
      </w:pPr>
      <w:rPr>
        <w:rFonts w:cs="Times New Roman" w:hint="default"/>
        <w:b w:val="0"/>
        <w:bCs w:val="0"/>
        <w:i w:val="0"/>
        <w:iCs w:val="0"/>
        <w:sz w:val="20"/>
        <w:szCs w:val="20"/>
      </w:rPr>
    </w:lvl>
    <w:lvl w:ilvl="1" w:tplc="FFFFFFFF">
      <w:start w:val="1"/>
      <w:numFmt w:val="lowerLetter"/>
      <w:lvlText w:val="%2."/>
      <w:lvlJc w:val="left"/>
      <w:pPr>
        <w:tabs>
          <w:tab w:val="num" w:pos="720"/>
        </w:tabs>
        <w:ind w:left="720" w:hanging="360"/>
      </w:pPr>
      <w:rPr>
        <w:rFonts w:cs="Times New Roman" w:hint="default"/>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A3535D5"/>
    <w:multiLevelType w:val="hybridMultilevel"/>
    <w:tmpl w:val="30A473AE"/>
    <w:lvl w:ilvl="0" w:tplc="C5D27AD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cs="Times New Roman" w:hint="default"/>
        <w:b w:val="0"/>
        <w:bCs w:val="0"/>
        <w:i w:val="0"/>
        <w:iCs w:val="0"/>
      </w:rPr>
    </w:lvl>
    <w:lvl w:ilvl="1" w:tplc="02D02ED4">
      <w:start w:val="4"/>
      <w:numFmt w:val="decimal"/>
      <w:lvlText w:val="%2."/>
      <w:lvlJc w:val="left"/>
      <w:pPr>
        <w:tabs>
          <w:tab w:val="num" w:pos="360"/>
        </w:tabs>
        <w:ind w:left="360" w:hanging="360"/>
      </w:pPr>
      <w:rPr>
        <w:rFonts w:cs="Times New Roman" w:hint="default"/>
        <w:b w:val="0"/>
        <w:bCs w:val="0"/>
        <w:i w:val="0"/>
        <w:iCs w:val="0"/>
        <w:sz w:val="20"/>
        <w:szCs w:val="20"/>
      </w:rPr>
    </w:lvl>
    <w:lvl w:ilvl="2" w:tplc="3D3454AE">
      <w:start w:val="1"/>
      <w:numFmt w:val="lowerLetter"/>
      <w:lvlText w:val="%3."/>
      <w:lvlJc w:val="left"/>
      <w:pPr>
        <w:tabs>
          <w:tab w:val="num" w:pos="504"/>
        </w:tabs>
        <w:ind w:left="504" w:hanging="144"/>
      </w:pPr>
      <w:rPr>
        <w:rFonts w:cs="Times New Roman" w:hint="default"/>
        <w:b w:val="0"/>
        <w:bCs w:val="0"/>
        <w:i w:val="0"/>
        <w:iCs w:val="0"/>
      </w:rPr>
    </w:lvl>
    <w:lvl w:ilvl="3" w:tplc="20C212B4">
      <w:start w:val="1"/>
      <w:numFmt w:val="lowerLetter"/>
      <w:lvlText w:val="%4."/>
      <w:lvlJc w:val="left"/>
      <w:pPr>
        <w:tabs>
          <w:tab w:val="num" w:pos="504"/>
        </w:tabs>
        <w:ind w:left="504" w:hanging="144"/>
      </w:pPr>
      <w:rPr>
        <w:rFonts w:cs="Times New Roman" w:hint="default"/>
        <w:b w:val="0"/>
        <w:bCs w:val="0"/>
        <w:i w:val="0"/>
        <w:iCs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BE57898"/>
    <w:multiLevelType w:val="hybridMultilevel"/>
    <w:tmpl w:val="43266C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F66D7E"/>
    <w:multiLevelType w:val="hybridMultilevel"/>
    <w:tmpl w:val="9C1080EE"/>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F77676C"/>
    <w:multiLevelType w:val="multilevel"/>
    <w:tmpl w:val="C536420A"/>
    <w:lvl w:ilvl="0">
      <w:start w:val="3"/>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42B97799"/>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3AE1E3E"/>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43A1615"/>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55D55B7"/>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468D645A"/>
    <w:multiLevelType w:val="hybridMultilevel"/>
    <w:tmpl w:val="B77ED894"/>
    <w:lvl w:ilvl="0" w:tplc="7434698E">
      <w:start w:val="1"/>
      <w:numFmt w:val="decimal"/>
      <w:lvlText w:val="%1."/>
      <w:lvlJc w:val="left"/>
      <w:pPr>
        <w:ind w:left="360" w:hanging="360"/>
      </w:pPr>
      <w:rPr>
        <w:rFonts w:ascii="Arial" w:hAnsi="Arial" w:hint="default"/>
        <w:b w:val="0"/>
        <w:i w:val="0"/>
        <w:color w:val="auto"/>
        <w:sz w:val="20"/>
        <w:szCs w:val="24"/>
      </w:rPr>
    </w:lvl>
    <w:lvl w:ilvl="1" w:tplc="0330A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3F76A4"/>
    <w:multiLevelType w:val="hybridMultilevel"/>
    <w:tmpl w:val="88BCFE56"/>
    <w:lvl w:ilvl="0" w:tplc="9F7AB5C4">
      <w:start w:val="2"/>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47432024"/>
    <w:multiLevelType w:val="hybridMultilevel"/>
    <w:tmpl w:val="9A08BCF0"/>
    <w:lvl w:ilvl="0" w:tplc="4FD4CF2E">
      <w:start w:val="5"/>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7D16AC5"/>
    <w:multiLevelType w:val="hybridMultilevel"/>
    <w:tmpl w:val="C0283A58"/>
    <w:lvl w:ilvl="0" w:tplc="86D06FB8">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4858165E"/>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90E65FF"/>
    <w:multiLevelType w:val="hybridMultilevel"/>
    <w:tmpl w:val="5F54914C"/>
    <w:lvl w:ilvl="0" w:tplc="EA043BEC">
      <w:start w:val="2"/>
      <w:numFmt w:val="lowerLetter"/>
      <w:lvlText w:val="%1."/>
      <w:lvlJc w:val="left"/>
      <w:pPr>
        <w:ind w:left="720" w:hanging="360"/>
      </w:pPr>
      <w:rPr>
        <w:rFonts w:ascii="Arial" w:hAnsi="Arial" w:cs="Arial" w:hint="default"/>
        <w:b w:val="0"/>
        <w:bCs w:val="0"/>
        <w:i w:val="0"/>
        <w:iCs w:val="0"/>
        <w:sz w:val="20"/>
        <w:szCs w:val="20"/>
      </w:rPr>
    </w:lvl>
    <w:lvl w:ilvl="1" w:tplc="FFFFFFFF" w:tentative="1">
      <w:start w:val="1"/>
      <w:numFmt w:val="lowerLetter"/>
      <w:lvlText w:val="%2."/>
      <w:lvlJc w:val="left"/>
      <w:pPr>
        <w:tabs>
          <w:tab w:val="num" w:pos="1356"/>
        </w:tabs>
        <w:ind w:left="1356" w:hanging="360"/>
      </w:pPr>
      <w:rPr>
        <w:rFonts w:cs="Times New Roman"/>
      </w:rPr>
    </w:lvl>
    <w:lvl w:ilvl="2" w:tplc="FFFFFFFF" w:tentative="1">
      <w:start w:val="1"/>
      <w:numFmt w:val="lowerRoman"/>
      <w:lvlText w:val="%3."/>
      <w:lvlJc w:val="right"/>
      <w:pPr>
        <w:tabs>
          <w:tab w:val="num" w:pos="2076"/>
        </w:tabs>
        <w:ind w:left="2076" w:hanging="180"/>
      </w:pPr>
      <w:rPr>
        <w:rFonts w:cs="Times New Roman"/>
      </w:rPr>
    </w:lvl>
    <w:lvl w:ilvl="3" w:tplc="FFFFFFFF" w:tentative="1">
      <w:start w:val="1"/>
      <w:numFmt w:val="decimal"/>
      <w:lvlText w:val="%4."/>
      <w:lvlJc w:val="left"/>
      <w:pPr>
        <w:tabs>
          <w:tab w:val="num" w:pos="2796"/>
        </w:tabs>
        <w:ind w:left="2796" w:hanging="360"/>
      </w:pPr>
      <w:rPr>
        <w:rFonts w:cs="Times New Roman"/>
      </w:rPr>
    </w:lvl>
    <w:lvl w:ilvl="4" w:tplc="FFFFFFFF" w:tentative="1">
      <w:start w:val="1"/>
      <w:numFmt w:val="lowerLetter"/>
      <w:lvlText w:val="%5."/>
      <w:lvlJc w:val="left"/>
      <w:pPr>
        <w:tabs>
          <w:tab w:val="num" w:pos="3516"/>
        </w:tabs>
        <w:ind w:left="3516" w:hanging="360"/>
      </w:pPr>
      <w:rPr>
        <w:rFonts w:cs="Times New Roman"/>
      </w:rPr>
    </w:lvl>
    <w:lvl w:ilvl="5" w:tplc="FFFFFFFF" w:tentative="1">
      <w:start w:val="1"/>
      <w:numFmt w:val="lowerRoman"/>
      <w:lvlText w:val="%6."/>
      <w:lvlJc w:val="right"/>
      <w:pPr>
        <w:tabs>
          <w:tab w:val="num" w:pos="4236"/>
        </w:tabs>
        <w:ind w:left="4236" w:hanging="180"/>
      </w:pPr>
      <w:rPr>
        <w:rFonts w:cs="Times New Roman"/>
      </w:rPr>
    </w:lvl>
    <w:lvl w:ilvl="6" w:tplc="FFFFFFFF" w:tentative="1">
      <w:start w:val="1"/>
      <w:numFmt w:val="decimal"/>
      <w:lvlText w:val="%7."/>
      <w:lvlJc w:val="left"/>
      <w:pPr>
        <w:tabs>
          <w:tab w:val="num" w:pos="4956"/>
        </w:tabs>
        <w:ind w:left="4956" w:hanging="360"/>
      </w:pPr>
      <w:rPr>
        <w:rFonts w:cs="Times New Roman"/>
      </w:rPr>
    </w:lvl>
    <w:lvl w:ilvl="7" w:tplc="FFFFFFFF" w:tentative="1">
      <w:start w:val="1"/>
      <w:numFmt w:val="lowerLetter"/>
      <w:lvlText w:val="%8."/>
      <w:lvlJc w:val="left"/>
      <w:pPr>
        <w:tabs>
          <w:tab w:val="num" w:pos="5676"/>
        </w:tabs>
        <w:ind w:left="5676" w:hanging="360"/>
      </w:pPr>
      <w:rPr>
        <w:rFonts w:cs="Times New Roman"/>
      </w:rPr>
    </w:lvl>
    <w:lvl w:ilvl="8" w:tplc="FFFFFFFF" w:tentative="1">
      <w:start w:val="1"/>
      <w:numFmt w:val="lowerRoman"/>
      <w:lvlText w:val="%9."/>
      <w:lvlJc w:val="right"/>
      <w:pPr>
        <w:tabs>
          <w:tab w:val="num" w:pos="6396"/>
        </w:tabs>
        <w:ind w:left="6396" w:hanging="180"/>
      </w:pPr>
      <w:rPr>
        <w:rFonts w:cs="Times New Roman"/>
      </w:rPr>
    </w:lvl>
  </w:abstractNum>
  <w:abstractNum w:abstractNumId="95" w15:restartNumberingAfterBreak="0">
    <w:nsid w:val="49A45DD7"/>
    <w:multiLevelType w:val="hybridMultilevel"/>
    <w:tmpl w:val="46BC1D6E"/>
    <w:lvl w:ilvl="0" w:tplc="FC46BE98">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4C036102"/>
    <w:multiLevelType w:val="hybridMultilevel"/>
    <w:tmpl w:val="CE8455F6"/>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b w:val="0"/>
        <w:bCs w:val="0"/>
        <w:i w:val="0"/>
        <w:iCs w:val="0"/>
      </w:rPr>
    </w:lvl>
    <w:lvl w:ilvl="2" w:tplc="FFFFFFFF">
      <w:start w:val="40"/>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8" w15:restartNumberingAfterBreak="0">
    <w:nsid w:val="4C0A5188"/>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D050888"/>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0191C64"/>
    <w:multiLevelType w:val="hybridMultilevel"/>
    <w:tmpl w:val="AAC86AD0"/>
    <w:lvl w:ilvl="0" w:tplc="0C6855A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533672A8"/>
    <w:multiLevelType w:val="multilevel"/>
    <w:tmpl w:val="00ECD4E4"/>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upp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52D73EA"/>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7506F13"/>
    <w:multiLevelType w:val="multilevel"/>
    <w:tmpl w:val="81B8DF0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0"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8BB41FC"/>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A2B7100"/>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F2F5117"/>
    <w:multiLevelType w:val="hybridMultilevel"/>
    <w:tmpl w:val="7DEC2374"/>
    <w:lvl w:ilvl="0" w:tplc="932C6DD8">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60DD49F1"/>
    <w:multiLevelType w:val="hybridMultilevel"/>
    <w:tmpl w:val="FD3ED850"/>
    <w:lvl w:ilvl="0" w:tplc="FCD4F08C">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11F2F3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8"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2163279"/>
    <w:multiLevelType w:val="multilevel"/>
    <w:tmpl w:val="2930740E"/>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631158FE"/>
    <w:multiLevelType w:val="hybridMultilevel"/>
    <w:tmpl w:val="00BA572A"/>
    <w:lvl w:ilvl="0" w:tplc="FFFFFFFF">
      <w:start w:val="2"/>
      <w:numFmt w:val="lowerLetter"/>
      <w:lvlText w:val="%1."/>
      <w:lvlJc w:val="left"/>
      <w:pPr>
        <w:tabs>
          <w:tab w:val="num" w:pos="36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2" w15:restartNumberingAfterBreak="0">
    <w:nsid w:val="641C5FF3"/>
    <w:multiLevelType w:val="hybridMultilevel"/>
    <w:tmpl w:val="DF346B22"/>
    <w:lvl w:ilvl="0" w:tplc="FFFFFFFF">
      <w:start w:val="1"/>
      <w:numFmt w:val="decimal"/>
      <w:lvlText w:val="%1."/>
      <w:lvlJc w:val="left"/>
      <w:pPr>
        <w:tabs>
          <w:tab w:val="num" w:pos="72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50237D7"/>
    <w:multiLevelType w:val="multilevel"/>
    <w:tmpl w:val="FE3A810A"/>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4"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668D754A"/>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671D06CA"/>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67783417"/>
    <w:multiLevelType w:val="hybridMultilevel"/>
    <w:tmpl w:val="163451B6"/>
    <w:lvl w:ilvl="0" w:tplc="A960344C">
      <w:start w:val="4"/>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7CB35FF"/>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69537180"/>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4" w15:restartNumberingAfterBreak="0">
    <w:nsid w:val="695D6710"/>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69E54678"/>
    <w:multiLevelType w:val="multilevel"/>
    <w:tmpl w:val="00ECD4E4"/>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upp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6" w15:restartNumberingAfterBreak="0">
    <w:nsid w:val="69FF3300"/>
    <w:multiLevelType w:val="multilevel"/>
    <w:tmpl w:val="834A33E8"/>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7" w15:restartNumberingAfterBreak="0">
    <w:nsid w:val="6CDB6BBF"/>
    <w:multiLevelType w:val="hybridMultilevel"/>
    <w:tmpl w:val="BC8A8374"/>
    <w:lvl w:ilvl="0" w:tplc="78D03230">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2D76F7"/>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FA71BA9"/>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700C53F5"/>
    <w:multiLevelType w:val="multilevel"/>
    <w:tmpl w:val="2930740E"/>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2" w15:restartNumberingAfterBreak="0">
    <w:nsid w:val="70147982"/>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715049DE"/>
    <w:multiLevelType w:val="multilevel"/>
    <w:tmpl w:val="67D4CB7C"/>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1"/>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6"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2BF475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73C22ABB"/>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76020168"/>
    <w:multiLevelType w:val="hybridMultilevel"/>
    <w:tmpl w:val="4322E76A"/>
    <w:lvl w:ilvl="0" w:tplc="FD86C8CE">
      <w:start w:val="1"/>
      <w:numFmt w:val="decimal"/>
      <w:lvlText w:val="%1."/>
      <w:lvlJc w:val="left"/>
      <w:pPr>
        <w:tabs>
          <w:tab w:val="num" w:pos="0"/>
        </w:tabs>
        <w:ind w:left="360" w:hanging="360"/>
      </w:pPr>
      <w:rPr>
        <w:rFonts w:cs="Times New Roman" w:hint="default"/>
      </w:rPr>
    </w:lvl>
    <w:lvl w:ilvl="1" w:tplc="D87A5BC6">
      <w:start w:val="1"/>
      <w:numFmt w:val="lowerLetter"/>
      <w:lvlText w:val="%2."/>
      <w:lvlJc w:val="left"/>
      <w:pPr>
        <w:tabs>
          <w:tab w:val="num" w:pos="360"/>
        </w:tabs>
        <w:ind w:left="720" w:hanging="360"/>
      </w:pPr>
      <w:rPr>
        <w:rFonts w:cs="Times New Roman" w:hint="default"/>
      </w:rPr>
    </w:lvl>
    <w:lvl w:ilvl="2" w:tplc="FDA40954">
      <w:start w:val="1"/>
      <w:numFmt w:val="lowerRoman"/>
      <w:lvlText w:val="%3."/>
      <w:lvlJc w:val="left"/>
      <w:pPr>
        <w:tabs>
          <w:tab w:val="num" w:pos="720"/>
        </w:tabs>
        <w:ind w:left="108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762B13DA"/>
    <w:multiLevelType w:val="hybridMultilevel"/>
    <w:tmpl w:val="8F02A9FA"/>
    <w:lvl w:ilvl="0" w:tplc="53B84EFE">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6614B03"/>
    <w:multiLevelType w:val="hybridMultilevel"/>
    <w:tmpl w:val="DE6EAC72"/>
    <w:lvl w:ilvl="0" w:tplc="0E262B56">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99222BA"/>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79F327CD"/>
    <w:multiLevelType w:val="hybridMultilevel"/>
    <w:tmpl w:val="6E58C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A0978FD"/>
    <w:multiLevelType w:val="hybridMultilevel"/>
    <w:tmpl w:val="47ACD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A380F34"/>
    <w:multiLevelType w:val="hybridMultilevel"/>
    <w:tmpl w:val="8D1C1710"/>
    <w:lvl w:ilvl="0" w:tplc="174AB910">
      <w:start w:val="1"/>
      <w:numFmt w:val="decimal"/>
      <w:lvlText w:val="%1."/>
      <w:lvlJc w:val="left"/>
      <w:pPr>
        <w:tabs>
          <w:tab w:val="num" w:pos="360"/>
        </w:tabs>
        <w:ind w:left="360" w:hanging="360"/>
      </w:pPr>
      <w:rPr>
        <w:rFonts w:cs="Times New Roman" w:hint="default"/>
        <w:b w:val="0"/>
        <w:bCs w:val="0"/>
        <w:i w:val="0"/>
        <w:iCs w:val="0"/>
        <w:sz w:val="20"/>
        <w:szCs w:val="20"/>
      </w:rPr>
    </w:lvl>
    <w:lvl w:ilvl="1" w:tplc="B4663DC2">
      <w:start w:val="1"/>
      <w:numFmt w:val="lowerLetter"/>
      <w:lvlText w:val="%2."/>
      <w:lvlJc w:val="left"/>
      <w:pPr>
        <w:tabs>
          <w:tab w:val="num" w:pos="720"/>
        </w:tabs>
        <w:ind w:left="720" w:hanging="360"/>
      </w:pPr>
      <w:rPr>
        <w:rFonts w:cs="Times New Roman"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7D167ED2"/>
    <w:multiLevelType w:val="hybridMultilevel"/>
    <w:tmpl w:val="08145026"/>
    <w:lvl w:ilvl="0" w:tplc="CAC43858">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932066">
    <w:abstractNumId w:val="6"/>
  </w:num>
  <w:num w:numId="2" w16cid:durableId="1897623815">
    <w:abstractNumId w:val="156"/>
  </w:num>
  <w:num w:numId="3" w16cid:durableId="1679623225">
    <w:abstractNumId w:val="39"/>
  </w:num>
  <w:num w:numId="4" w16cid:durableId="81068488">
    <w:abstractNumId w:val="103"/>
  </w:num>
  <w:num w:numId="5" w16cid:durableId="446505963">
    <w:abstractNumId w:val="4"/>
  </w:num>
  <w:num w:numId="6" w16cid:durableId="546263169">
    <w:abstractNumId w:val="162"/>
  </w:num>
  <w:num w:numId="7" w16cid:durableId="1372728749">
    <w:abstractNumId w:val="100"/>
  </w:num>
  <w:num w:numId="8" w16cid:durableId="310672136">
    <w:abstractNumId w:val="131"/>
  </w:num>
  <w:num w:numId="9" w16cid:durableId="1898590980">
    <w:abstractNumId w:val="34"/>
  </w:num>
  <w:num w:numId="10" w16cid:durableId="1065106460">
    <w:abstractNumId w:val="81"/>
  </w:num>
  <w:num w:numId="11" w16cid:durableId="452139620">
    <w:abstractNumId w:val="104"/>
  </w:num>
  <w:num w:numId="12" w16cid:durableId="418674960">
    <w:abstractNumId w:val="150"/>
  </w:num>
  <w:num w:numId="13" w16cid:durableId="783889391">
    <w:abstractNumId w:val="130"/>
  </w:num>
  <w:num w:numId="14" w16cid:durableId="1923905673">
    <w:abstractNumId w:val="24"/>
  </w:num>
  <w:num w:numId="15" w16cid:durableId="574124778">
    <w:abstractNumId w:val="161"/>
  </w:num>
  <w:num w:numId="16" w16cid:durableId="1293512752">
    <w:abstractNumId w:val="144"/>
  </w:num>
  <w:num w:numId="17" w16cid:durableId="136923843">
    <w:abstractNumId w:val="56"/>
  </w:num>
  <w:num w:numId="18" w16cid:durableId="1593665217">
    <w:abstractNumId w:val="120"/>
  </w:num>
  <w:num w:numId="19" w16cid:durableId="106776783">
    <w:abstractNumId w:val="115"/>
  </w:num>
  <w:num w:numId="20" w16cid:durableId="2050908267">
    <w:abstractNumId w:val="28"/>
  </w:num>
  <w:num w:numId="21" w16cid:durableId="1696348668">
    <w:abstractNumId w:val="77"/>
  </w:num>
  <w:num w:numId="22" w16cid:durableId="778570324">
    <w:abstractNumId w:val="82"/>
  </w:num>
  <w:num w:numId="23" w16cid:durableId="919824858">
    <w:abstractNumId w:val="0"/>
  </w:num>
  <w:num w:numId="24" w16cid:durableId="1004089364">
    <w:abstractNumId w:val="102"/>
  </w:num>
  <w:num w:numId="25" w16cid:durableId="1504861356">
    <w:abstractNumId w:val="96"/>
  </w:num>
  <w:num w:numId="26" w16cid:durableId="1910341563">
    <w:abstractNumId w:val="167"/>
  </w:num>
  <w:num w:numId="27" w16cid:durableId="341319085">
    <w:abstractNumId w:val="88"/>
  </w:num>
  <w:num w:numId="28" w16cid:durableId="474763637">
    <w:abstractNumId w:val="70"/>
  </w:num>
  <w:num w:numId="29" w16cid:durableId="1266184016">
    <w:abstractNumId w:val="25"/>
  </w:num>
  <w:num w:numId="30" w16cid:durableId="1984389969">
    <w:abstractNumId w:val="101"/>
  </w:num>
  <w:num w:numId="31" w16cid:durableId="740717131">
    <w:abstractNumId w:val="10"/>
  </w:num>
  <w:num w:numId="32" w16cid:durableId="838621708">
    <w:abstractNumId w:val="60"/>
  </w:num>
  <w:num w:numId="33" w16cid:durableId="967008520">
    <w:abstractNumId w:val="65"/>
  </w:num>
  <w:num w:numId="34" w16cid:durableId="942226432">
    <w:abstractNumId w:val="12"/>
  </w:num>
  <w:num w:numId="35" w16cid:durableId="826441148">
    <w:abstractNumId w:val="29"/>
  </w:num>
  <w:num w:numId="36" w16cid:durableId="2069722972">
    <w:abstractNumId w:val="55"/>
  </w:num>
  <w:num w:numId="37" w16cid:durableId="1087776147">
    <w:abstractNumId w:val="160"/>
  </w:num>
  <w:num w:numId="38" w16cid:durableId="2054310410">
    <w:abstractNumId w:val="76"/>
  </w:num>
  <w:num w:numId="39" w16cid:durableId="925308613">
    <w:abstractNumId w:val="35"/>
  </w:num>
  <w:num w:numId="40" w16cid:durableId="821775722">
    <w:abstractNumId w:val="124"/>
  </w:num>
  <w:num w:numId="41" w16cid:durableId="1253513015">
    <w:abstractNumId w:val="149"/>
  </w:num>
  <w:num w:numId="42" w16cid:durableId="1305426474">
    <w:abstractNumId w:val="13"/>
  </w:num>
  <w:num w:numId="43" w16cid:durableId="1015500191">
    <w:abstractNumId w:val="31"/>
  </w:num>
  <w:num w:numId="44" w16cid:durableId="1903835230">
    <w:abstractNumId w:val="109"/>
  </w:num>
  <w:num w:numId="45" w16cid:durableId="85075012">
    <w:abstractNumId w:val="67"/>
  </w:num>
  <w:num w:numId="46" w16cid:durableId="1593970248">
    <w:abstractNumId w:val="135"/>
  </w:num>
  <w:num w:numId="47" w16cid:durableId="438188471">
    <w:abstractNumId w:val="80"/>
  </w:num>
  <w:num w:numId="48" w16cid:durableId="1622569964">
    <w:abstractNumId w:val="128"/>
  </w:num>
  <w:num w:numId="49" w16cid:durableId="1295406237">
    <w:abstractNumId w:val="105"/>
  </w:num>
  <w:num w:numId="50" w16cid:durableId="763108311">
    <w:abstractNumId w:val="117"/>
  </w:num>
  <w:num w:numId="51" w16cid:durableId="1485470871">
    <w:abstractNumId w:val="159"/>
  </w:num>
  <w:num w:numId="52" w16cid:durableId="1165631315">
    <w:abstractNumId w:val="91"/>
  </w:num>
  <w:num w:numId="53" w16cid:durableId="1807160302">
    <w:abstractNumId w:val="145"/>
  </w:num>
  <w:num w:numId="54" w16cid:durableId="1608922324">
    <w:abstractNumId w:val="141"/>
  </w:num>
  <w:num w:numId="55" w16cid:durableId="620720477">
    <w:abstractNumId w:val="158"/>
  </w:num>
  <w:num w:numId="56" w16cid:durableId="1660881936">
    <w:abstractNumId w:val="119"/>
  </w:num>
  <w:num w:numId="57" w16cid:durableId="887449337">
    <w:abstractNumId w:val="107"/>
  </w:num>
  <w:num w:numId="58" w16cid:durableId="155611812">
    <w:abstractNumId w:val="57"/>
  </w:num>
  <w:num w:numId="59" w16cid:durableId="1868760361">
    <w:abstractNumId w:val="85"/>
  </w:num>
  <w:num w:numId="60" w16cid:durableId="496117333">
    <w:abstractNumId w:val="142"/>
  </w:num>
  <w:num w:numId="61" w16cid:durableId="1532912912">
    <w:abstractNumId w:val="98"/>
  </w:num>
  <w:num w:numId="62" w16cid:durableId="1436368671">
    <w:abstractNumId w:val="40"/>
  </w:num>
  <w:num w:numId="63" w16cid:durableId="908420562">
    <w:abstractNumId w:val="140"/>
  </w:num>
  <w:num w:numId="64" w16cid:durableId="614824483">
    <w:abstractNumId w:val="134"/>
  </w:num>
  <w:num w:numId="65" w16cid:durableId="1412850346">
    <w:abstractNumId w:val="48"/>
  </w:num>
  <w:num w:numId="66" w16cid:durableId="1292634403">
    <w:abstractNumId w:val="93"/>
  </w:num>
  <w:num w:numId="67" w16cid:durableId="46531232">
    <w:abstractNumId w:val="84"/>
  </w:num>
  <w:num w:numId="68" w16cid:durableId="1699889399">
    <w:abstractNumId w:val="147"/>
  </w:num>
  <w:num w:numId="69" w16cid:durableId="97333422">
    <w:abstractNumId w:val="71"/>
  </w:num>
  <w:num w:numId="70" w16cid:durableId="1118724545">
    <w:abstractNumId w:val="126"/>
  </w:num>
  <w:num w:numId="71" w16cid:durableId="1078331831">
    <w:abstractNumId w:val="112"/>
  </w:num>
  <w:num w:numId="72" w16cid:durableId="809445696">
    <w:abstractNumId w:val="132"/>
  </w:num>
  <w:num w:numId="73" w16cid:durableId="368146809">
    <w:abstractNumId w:val="21"/>
  </w:num>
  <w:num w:numId="74" w16cid:durableId="1934049707">
    <w:abstractNumId w:val="116"/>
  </w:num>
  <w:num w:numId="75" w16cid:durableId="1949921363">
    <w:abstractNumId w:val="90"/>
  </w:num>
  <w:num w:numId="76" w16cid:durableId="472060874">
    <w:abstractNumId w:val="2"/>
  </w:num>
  <w:num w:numId="77" w16cid:durableId="1314333598">
    <w:abstractNumId w:val="51"/>
  </w:num>
  <w:num w:numId="78" w16cid:durableId="1161316958">
    <w:abstractNumId w:val="99"/>
  </w:num>
  <w:num w:numId="79" w16cid:durableId="1018655375">
    <w:abstractNumId w:val="157"/>
  </w:num>
  <w:num w:numId="80" w16cid:durableId="2012366204">
    <w:abstractNumId w:val="129"/>
  </w:num>
  <w:num w:numId="81" w16cid:durableId="1700276072">
    <w:abstractNumId w:val="152"/>
  </w:num>
  <w:num w:numId="82" w16cid:durableId="1977488100">
    <w:abstractNumId w:val="18"/>
  </w:num>
  <w:num w:numId="83" w16cid:durableId="149559825">
    <w:abstractNumId w:val="58"/>
  </w:num>
  <w:num w:numId="84" w16cid:durableId="1424106927">
    <w:abstractNumId w:val="163"/>
  </w:num>
  <w:num w:numId="85" w16cid:durableId="370154068">
    <w:abstractNumId w:val="14"/>
  </w:num>
  <w:num w:numId="86" w16cid:durableId="1216939126">
    <w:abstractNumId w:val="62"/>
  </w:num>
  <w:num w:numId="87" w16cid:durableId="346254503">
    <w:abstractNumId w:val="154"/>
  </w:num>
  <w:num w:numId="88" w16cid:durableId="833224935">
    <w:abstractNumId w:val="36"/>
  </w:num>
  <w:num w:numId="89" w16cid:durableId="974871650">
    <w:abstractNumId w:val="155"/>
  </w:num>
  <w:num w:numId="90" w16cid:durableId="1315455392">
    <w:abstractNumId w:val="110"/>
  </w:num>
  <w:num w:numId="91" w16cid:durableId="1348285294">
    <w:abstractNumId w:val="46"/>
  </w:num>
  <w:num w:numId="92" w16cid:durableId="1740203478">
    <w:abstractNumId w:val="164"/>
  </w:num>
  <w:num w:numId="93" w16cid:durableId="1029179885">
    <w:abstractNumId w:val="166"/>
  </w:num>
  <w:num w:numId="94" w16cid:durableId="581984473">
    <w:abstractNumId w:val="87"/>
  </w:num>
  <w:num w:numId="95" w16cid:durableId="668943435">
    <w:abstractNumId w:val="66"/>
  </w:num>
  <w:num w:numId="96" w16cid:durableId="1013802922">
    <w:abstractNumId w:val="16"/>
  </w:num>
  <w:num w:numId="97" w16cid:durableId="1095634509">
    <w:abstractNumId w:val="43"/>
  </w:num>
  <w:num w:numId="98" w16cid:durableId="2136169364">
    <w:abstractNumId w:val="32"/>
  </w:num>
  <w:num w:numId="99" w16cid:durableId="1419137445">
    <w:abstractNumId w:val="108"/>
  </w:num>
  <w:num w:numId="100" w16cid:durableId="853030755">
    <w:abstractNumId w:val="106"/>
  </w:num>
  <w:num w:numId="101" w16cid:durableId="1954705811">
    <w:abstractNumId w:val="168"/>
  </w:num>
  <w:num w:numId="102" w16cid:durableId="613288968">
    <w:abstractNumId w:val="133"/>
  </w:num>
  <w:num w:numId="103" w16cid:durableId="989600898">
    <w:abstractNumId w:val="8"/>
  </w:num>
  <w:num w:numId="104" w16cid:durableId="617487275">
    <w:abstractNumId w:val="37"/>
  </w:num>
  <w:num w:numId="105" w16cid:durableId="420680304">
    <w:abstractNumId w:val="49"/>
  </w:num>
  <w:num w:numId="106" w16cid:durableId="367071885">
    <w:abstractNumId w:val="151"/>
  </w:num>
  <w:num w:numId="107" w16cid:durableId="456684678">
    <w:abstractNumId w:val="114"/>
  </w:num>
  <w:num w:numId="108" w16cid:durableId="472989437">
    <w:abstractNumId w:val="74"/>
  </w:num>
  <w:num w:numId="109" w16cid:durableId="1538394566">
    <w:abstractNumId w:val="143"/>
  </w:num>
  <w:num w:numId="110" w16cid:durableId="1948736462">
    <w:abstractNumId w:val="20"/>
  </w:num>
  <w:num w:numId="111" w16cid:durableId="1956331236">
    <w:abstractNumId w:val="118"/>
  </w:num>
  <w:num w:numId="112" w16cid:durableId="333075238">
    <w:abstractNumId w:val="92"/>
  </w:num>
  <w:num w:numId="113" w16cid:durableId="317849917">
    <w:abstractNumId w:val="153"/>
  </w:num>
  <w:num w:numId="114" w16cid:durableId="1614247935">
    <w:abstractNumId w:val="3"/>
  </w:num>
  <w:num w:numId="115" w16cid:durableId="1574437425">
    <w:abstractNumId w:val="7"/>
  </w:num>
  <w:num w:numId="116" w16cid:durableId="1806268166">
    <w:abstractNumId w:val="38"/>
  </w:num>
  <w:num w:numId="117" w16cid:durableId="1717389284">
    <w:abstractNumId w:val="83"/>
  </w:num>
  <w:num w:numId="118" w16cid:durableId="2109351981">
    <w:abstractNumId w:val="41"/>
  </w:num>
  <w:num w:numId="119" w16cid:durableId="1909529736">
    <w:abstractNumId w:val="54"/>
  </w:num>
  <w:num w:numId="120" w16cid:durableId="738557569">
    <w:abstractNumId w:val="42"/>
  </w:num>
  <w:num w:numId="121" w16cid:durableId="681932214">
    <w:abstractNumId w:val="47"/>
  </w:num>
  <w:num w:numId="122" w16cid:durableId="1929384158">
    <w:abstractNumId w:val="15"/>
  </w:num>
  <w:num w:numId="123" w16cid:durableId="1920433735">
    <w:abstractNumId w:val="1"/>
  </w:num>
  <w:num w:numId="124" w16cid:durableId="614364736">
    <w:abstractNumId w:val="5"/>
  </w:num>
  <w:num w:numId="125" w16cid:durableId="828060869">
    <w:abstractNumId w:val="139"/>
  </w:num>
  <w:num w:numId="126" w16cid:durableId="881013875">
    <w:abstractNumId w:val="125"/>
  </w:num>
  <w:num w:numId="127" w16cid:durableId="1897545975">
    <w:abstractNumId w:val="146"/>
  </w:num>
  <w:num w:numId="128" w16cid:durableId="1204559728">
    <w:abstractNumId w:val="53"/>
  </w:num>
  <w:num w:numId="129" w16cid:durableId="317849710">
    <w:abstractNumId w:val="45"/>
  </w:num>
  <w:num w:numId="130" w16cid:durableId="91242316">
    <w:abstractNumId w:val="63"/>
  </w:num>
  <w:num w:numId="131" w16cid:durableId="1932738295">
    <w:abstractNumId w:val="17"/>
  </w:num>
  <w:num w:numId="132" w16cid:durableId="1397510488">
    <w:abstractNumId w:val="113"/>
  </w:num>
  <w:num w:numId="133" w16cid:durableId="370424297">
    <w:abstractNumId w:val="69"/>
  </w:num>
  <w:num w:numId="134" w16cid:durableId="1765612929">
    <w:abstractNumId w:val="22"/>
  </w:num>
  <w:num w:numId="135" w16cid:durableId="478883946">
    <w:abstractNumId w:val="23"/>
  </w:num>
  <w:num w:numId="136" w16cid:durableId="1503937680">
    <w:abstractNumId w:val="123"/>
  </w:num>
  <w:num w:numId="137" w16cid:durableId="606163476">
    <w:abstractNumId w:val="122"/>
  </w:num>
  <w:num w:numId="138" w16cid:durableId="396243027">
    <w:abstractNumId w:val="148"/>
  </w:num>
  <w:num w:numId="139" w16cid:durableId="173226771">
    <w:abstractNumId w:val="72"/>
  </w:num>
  <w:num w:numId="140" w16cid:durableId="722605013">
    <w:abstractNumId w:val="11"/>
  </w:num>
  <w:num w:numId="141" w16cid:durableId="513036551">
    <w:abstractNumId w:val="138"/>
  </w:num>
  <w:num w:numId="142" w16cid:durableId="2078824080">
    <w:abstractNumId w:val="111"/>
  </w:num>
  <w:num w:numId="143" w16cid:durableId="1503277939">
    <w:abstractNumId w:val="137"/>
  </w:num>
  <w:num w:numId="144" w16cid:durableId="854340117">
    <w:abstractNumId w:val="64"/>
  </w:num>
  <w:num w:numId="145" w16cid:durableId="1506364221">
    <w:abstractNumId w:val="50"/>
  </w:num>
  <w:num w:numId="146" w16cid:durableId="1770587819">
    <w:abstractNumId w:val="86"/>
  </w:num>
  <w:num w:numId="147" w16cid:durableId="211891135">
    <w:abstractNumId w:val="68"/>
  </w:num>
  <w:num w:numId="148" w16cid:durableId="1392921753">
    <w:abstractNumId w:val="59"/>
  </w:num>
  <w:num w:numId="149" w16cid:durableId="1238441771">
    <w:abstractNumId w:val="52"/>
  </w:num>
  <w:num w:numId="150" w16cid:durableId="1839300445">
    <w:abstractNumId w:val="136"/>
  </w:num>
  <w:num w:numId="151" w16cid:durableId="872575984">
    <w:abstractNumId w:val="73"/>
  </w:num>
  <w:num w:numId="152" w16cid:durableId="1648436626">
    <w:abstractNumId w:val="27"/>
  </w:num>
  <w:num w:numId="153" w16cid:durableId="532034800">
    <w:abstractNumId w:val="30"/>
  </w:num>
  <w:num w:numId="154" w16cid:durableId="834034858">
    <w:abstractNumId w:val="26"/>
  </w:num>
  <w:num w:numId="155" w16cid:durableId="875850653">
    <w:abstractNumId w:val="97"/>
  </w:num>
  <w:num w:numId="156" w16cid:durableId="295648035">
    <w:abstractNumId w:val="127"/>
  </w:num>
  <w:num w:numId="157" w16cid:durableId="2001156576">
    <w:abstractNumId w:val="33"/>
  </w:num>
  <w:num w:numId="158" w16cid:durableId="1449273452">
    <w:abstractNumId w:val="61"/>
  </w:num>
  <w:num w:numId="159" w16cid:durableId="45952111">
    <w:abstractNumId w:val="95"/>
  </w:num>
  <w:num w:numId="160" w16cid:durableId="1467702650">
    <w:abstractNumId w:val="19"/>
  </w:num>
  <w:num w:numId="161" w16cid:durableId="599141756">
    <w:abstractNumId w:val="165"/>
  </w:num>
  <w:num w:numId="162" w16cid:durableId="1868249570">
    <w:abstractNumId w:val="89"/>
  </w:num>
  <w:num w:numId="163" w16cid:durableId="983392923">
    <w:abstractNumId w:val="94"/>
  </w:num>
  <w:num w:numId="164" w16cid:durableId="836968184">
    <w:abstractNumId w:val="75"/>
  </w:num>
  <w:num w:numId="165" w16cid:durableId="763913352">
    <w:abstractNumId w:val="9"/>
  </w:num>
  <w:num w:numId="166" w16cid:durableId="850531427">
    <w:abstractNumId w:val="79"/>
  </w:num>
  <w:num w:numId="167" w16cid:durableId="1236475576">
    <w:abstractNumId w:val="121"/>
  </w:num>
  <w:num w:numId="168" w16cid:durableId="1247885012">
    <w:abstractNumId w:val="44"/>
  </w:num>
  <w:num w:numId="169" w16cid:durableId="1221476133">
    <w:abstractNumId w:val="78"/>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P4lgMqlHRl24JiKJr4HJIthPnzrcssU9duw1C9ouD0EdGi5j3U9yXMmDpEW6mZMH9FM/nlELBfJGFQZLxH+PQ==" w:salt="ujsSuDGSf/lyHxzp75JKPA=="/>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66"/>
    <w:rsid w:val="000000B9"/>
    <w:rsid w:val="00001391"/>
    <w:rsid w:val="000067DD"/>
    <w:rsid w:val="00006871"/>
    <w:rsid w:val="000069B5"/>
    <w:rsid w:val="00006A4E"/>
    <w:rsid w:val="00006F92"/>
    <w:rsid w:val="000112F8"/>
    <w:rsid w:val="00012E33"/>
    <w:rsid w:val="00014082"/>
    <w:rsid w:val="00016C36"/>
    <w:rsid w:val="00017E74"/>
    <w:rsid w:val="00021E1F"/>
    <w:rsid w:val="00021F93"/>
    <w:rsid w:val="0002363C"/>
    <w:rsid w:val="00024091"/>
    <w:rsid w:val="000243E8"/>
    <w:rsid w:val="00024BFA"/>
    <w:rsid w:val="00025A80"/>
    <w:rsid w:val="0002792B"/>
    <w:rsid w:val="00027C1D"/>
    <w:rsid w:val="00030CD2"/>
    <w:rsid w:val="000317CC"/>
    <w:rsid w:val="00034E5B"/>
    <w:rsid w:val="000363C9"/>
    <w:rsid w:val="000363E8"/>
    <w:rsid w:val="000369CC"/>
    <w:rsid w:val="00040921"/>
    <w:rsid w:val="0004217B"/>
    <w:rsid w:val="0004497E"/>
    <w:rsid w:val="00044CCA"/>
    <w:rsid w:val="00045EBF"/>
    <w:rsid w:val="000507AD"/>
    <w:rsid w:val="000509C6"/>
    <w:rsid w:val="00054BBF"/>
    <w:rsid w:val="00055028"/>
    <w:rsid w:val="00056022"/>
    <w:rsid w:val="000577A6"/>
    <w:rsid w:val="00057F26"/>
    <w:rsid w:val="00060C42"/>
    <w:rsid w:val="0006121A"/>
    <w:rsid w:val="00061D61"/>
    <w:rsid w:val="00062649"/>
    <w:rsid w:val="00062A67"/>
    <w:rsid w:val="000630E3"/>
    <w:rsid w:val="000638EC"/>
    <w:rsid w:val="000647E0"/>
    <w:rsid w:val="000662AD"/>
    <w:rsid w:val="000671FA"/>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D64"/>
    <w:rsid w:val="00096F29"/>
    <w:rsid w:val="000A016A"/>
    <w:rsid w:val="000A0751"/>
    <w:rsid w:val="000A2142"/>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C6055"/>
    <w:rsid w:val="000D0177"/>
    <w:rsid w:val="000D082C"/>
    <w:rsid w:val="000D24F8"/>
    <w:rsid w:val="000D27AE"/>
    <w:rsid w:val="000D3201"/>
    <w:rsid w:val="000D49F1"/>
    <w:rsid w:val="000D5749"/>
    <w:rsid w:val="000D5D54"/>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77"/>
    <w:rsid w:val="000F32FF"/>
    <w:rsid w:val="000F479C"/>
    <w:rsid w:val="000F4B60"/>
    <w:rsid w:val="000F5424"/>
    <w:rsid w:val="000F67EE"/>
    <w:rsid w:val="0010097A"/>
    <w:rsid w:val="00101186"/>
    <w:rsid w:val="00103446"/>
    <w:rsid w:val="0010367F"/>
    <w:rsid w:val="001041B1"/>
    <w:rsid w:val="0010474E"/>
    <w:rsid w:val="00104849"/>
    <w:rsid w:val="00105176"/>
    <w:rsid w:val="001055B3"/>
    <w:rsid w:val="00107D12"/>
    <w:rsid w:val="00110593"/>
    <w:rsid w:val="00112782"/>
    <w:rsid w:val="00112B81"/>
    <w:rsid w:val="00112CA0"/>
    <w:rsid w:val="001133E9"/>
    <w:rsid w:val="00114C6F"/>
    <w:rsid w:val="001152DA"/>
    <w:rsid w:val="00116158"/>
    <w:rsid w:val="00117BC4"/>
    <w:rsid w:val="00117BC6"/>
    <w:rsid w:val="0012240D"/>
    <w:rsid w:val="0012743F"/>
    <w:rsid w:val="00127459"/>
    <w:rsid w:val="00127B0E"/>
    <w:rsid w:val="0013346B"/>
    <w:rsid w:val="00133F34"/>
    <w:rsid w:val="001375CA"/>
    <w:rsid w:val="0014500E"/>
    <w:rsid w:val="0014662F"/>
    <w:rsid w:val="00146AA5"/>
    <w:rsid w:val="00151027"/>
    <w:rsid w:val="001515E9"/>
    <w:rsid w:val="00152BC7"/>
    <w:rsid w:val="00152C77"/>
    <w:rsid w:val="001537EE"/>
    <w:rsid w:val="00153FA5"/>
    <w:rsid w:val="00156668"/>
    <w:rsid w:val="001570B9"/>
    <w:rsid w:val="001574A6"/>
    <w:rsid w:val="00160359"/>
    <w:rsid w:val="00161CF0"/>
    <w:rsid w:val="00162A6E"/>
    <w:rsid w:val="00162B64"/>
    <w:rsid w:val="0016301E"/>
    <w:rsid w:val="001632B0"/>
    <w:rsid w:val="001648B5"/>
    <w:rsid w:val="00165522"/>
    <w:rsid w:val="001656C0"/>
    <w:rsid w:val="001658DB"/>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3B38"/>
    <w:rsid w:val="00196614"/>
    <w:rsid w:val="001973B2"/>
    <w:rsid w:val="001A173B"/>
    <w:rsid w:val="001A1D50"/>
    <w:rsid w:val="001A30DB"/>
    <w:rsid w:val="001A3AAD"/>
    <w:rsid w:val="001A6C24"/>
    <w:rsid w:val="001A702B"/>
    <w:rsid w:val="001A75B0"/>
    <w:rsid w:val="001B00B4"/>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0A96"/>
    <w:rsid w:val="001F15C6"/>
    <w:rsid w:val="001F25A4"/>
    <w:rsid w:val="001F2F2C"/>
    <w:rsid w:val="001F3075"/>
    <w:rsid w:val="001F3668"/>
    <w:rsid w:val="001F3E8E"/>
    <w:rsid w:val="001F5505"/>
    <w:rsid w:val="001F629F"/>
    <w:rsid w:val="001F649E"/>
    <w:rsid w:val="001F7DDD"/>
    <w:rsid w:val="00201DE4"/>
    <w:rsid w:val="00207300"/>
    <w:rsid w:val="00207E7F"/>
    <w:rsid w:val="0021270B"/>
    <w:rsid w:val="00216128"/>
    <w:rsid w:val="002202E8"/>
    <w:rsid w:val="0022115A"/>
    <w:rsid w:val="00221386"/>
    <w:rsid w:val="0022171F"/>
    <w:rsid w:val="00221A8E"/>
    <w:rsid w:val="002229D7"/>
    <w:rsid w:val="00226013"/>
    <w:rsid w:val="002266D2"/>
    <w:rsid w:val="00230346"/>
    <w:rsid w:val="00231889"/>
    <w:rsid w:val="002332C3"/>
    <w:rsid w:val="00233961"/>
    <w:rsid w:val="00233E61"/>
    <w:rsid w:val="00234667"/>
    <w:rsid w:val="0023479A"/>
    <w:rsid w:val="00235B98"/>
    <w:rsid w:val="002373B3"/>
    <w:rsid w:val="002373F2"/>
    <w:rsid w:val="00240EB5"/>
    <w:rsid w:val="002413B2"/>
    <w:rsid w:val="00241B5D"/>
    <w:rsid w:val="002425DC"/>
    <w:rsid w:val="00243E25"/>
    <w:rsid w:val="00244FD5"/>
    <w:rsid w:val="00245183"/>
    <w:rsid w:val="002465A7"/>
    <w:rsid w:val="00247ACA"/>
    <w:rsid w:val="00251830"/>
    <w:rsid w:val="00252EB9"/>
    <w:rsid w:val="00254B38"/>
    <w:rsid w:val="00255675"/>
    <w:rsid w:val="0025601A"/>
    <w:rsid w:val="002560C1"/>
    <w:rsid w:val="00256C88"/>
    <w:rsid w:val="0026033F"/>
    <w:rsid w:val="002635B0"/>
    <w:rsid w:val="00264FC4"/>
    <w:rsid w:val="00266CB9"/>
    <w:rsid w:val="00266EA4"/>
    <w:rsid w:val="00267C45"/>
    <w:rsid w:val="00270B07"/>
    <w:rsid w:val="00270B7C"/>
    <w:rsid w:val="00271DD3"/>
    <w:rsid w:val="00272113"/>
    <w:rsid w:val="00272560"/>
    <w:rsid w:val="002745AE"/>
    <w:rsid w:val="0027572B"/>
    <w:rsid w:val="00276651"/>
    <w:rsid w:val="00277397"/>
    <w:rsid w:val="002779A5"/>
    <w:rsid w:val="002806DC"/>
    <w:rsid w:val="002807D5"/>
    <w:rsid w:val="0028234D"/>
    <w:rsid w:val="002844FD"/>
    <w:rsid w:val="00285F21"/>
    <w:rsid w:val="00287FE1"/>
    <w:rsid w:val="002916F7"/>
    <w:rsid w:val="002917CF"/>
    <w:rsid w:val="00294AED"/>
    <w:rsid w:val="00296480"/>
    <w:rsid w:val="002974B8"/>
    <w:rsid w:val="00297DB0"/>
    <w:rsid w:val="002A45E7"/>
    <w:rsid w:val="002A4D24"/>
    <w:rsid w:val="002A4E09"/>
    <w:rsid w:val="002B2132"/>
    <w:rsid w:val="002B29E9"/>
    <w:rsid w:val="002B4EC2"/>
    <w:rsid w:val="002B5A0D"/>
    <w:rsid w:val="002B5ED5"/>
    <w:rsid w:val="002B5F18"/>
    <w:rsid w:val="002B790A"/>
    <w:rsid w:val="002B7D5B"/>
    <w:rsid w:val="002C152E"/>
    <w:rsid w:val="002C45B6"/>
    <w:rsid w:val="002C529B"/>
    <w:rsid w:val="002C7CC5"/>
    <w:rsid w:val="002D11D9"/>
    <w:rsid w:val="002D3078"/>
    <w:rsid w:val="002D3BFA"/>
    <w:rsid w:val="002D6F00"/>
    <w:rsid w:val="002D6FB7"/>
    <w:rsid w:val="002D710E"/>
    <w:rsid w:val="002D73F0"/>
    <w:rsid w:val="002E03F2"/>
    <w:rsid w:val="002E10A6"/>
    <w:rsid w:val="002E3875"/>
    <w:rsid w:val="002E4DE5"/>
    <w:rsid w:val="002E6E40"/>
    <w:rsid w:val="002E6E9A"/>
    <w:rsid w:val="002F1A73"/>
    <w:rsid w:val="002F2615"/>
    <w:rsid w:val="002F2D30"/>
    <w:rsid w:val="002F307C"/>
    <w:rsid w:val="002F4C64"/>
    <w:rsid w:val="002F4C9E"/>
    <w:rsid w:val="0030089A"/>
    <w:rsid w:val="003017FE"/>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4E31"/>
    <w:rsid w:val="00325412"/>
    <w:rsid w:val="003255D2"/>
    <w:rsid w:val="00325CA8"/>
    <w:rsid w:val="00327430"/>
    <w:rsid w:val="0033042D"/>
    <w:rsid w:val="00330626"/>
    <w:rsid w:val="003316BA"/>
    <w:rsid w:val="003319C5"/>
    <w:rsid w:val="00336588"/>
    <w:rsid w:val="00336ADE"/>
    <w:rsid w:val="00336FF2"/>
    <w:rsid w:val="003373CE"/>
    <w:rsid w:val="00337A45"/>
    <w:rsid w:val="00337AF0"/>
    <w:rsid w:val="003412FB"/>
    <w:rsid w:val="003425FD"/>
    <w:rsid w:val="003428F7"/>
    <w:rsid w:val="00344576"/>
    <w:rsid w:val="0034744B"/>
    <w:rsid w:val="00350582"/>
    <w:rsid w:val="0035266C"/>
    <w:rsid w:val="00352CC0"/>
    <w:rsid w:val="00352EE6"/>
    <w:rsid w:val="003536B3"/>
    <w:rsid w:val="00353B30"/>
    <w:rsid w:val="0035455C"/>
    <w:rsid w:val="00354B88"/>
    <w:rsid w:val="00354C0A"/>
    <w:rsid w:val="003557AC"/>
    <w:rsid w:val="003613B8"/>
    <w:rsid w:val="0036207F"/>
    <w:rsid w:val="003625C7"/>
    <w:rsid w:val="00362D59"/>
    <w:rsid w:val="003633AD"/>
    <w:rsid w:val="003647B9"/>
    <w:rsid w:val="00371AEB"/>
    <w:rsid w:val="00372E7C"/>
    <w:rsid w:val="00374A95"/>
    <w:rsid w:val="00375AE2"/>
    <w:rsid w:val="00377BAF"/>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A7460"/>
    <w:rsid w:val="003B1CC9"/>
    <w:rsid w:val="003B3AB8"/>
    <w:rsid w:val="003B42A8"/>
    <w:rsid w:val="003B4A42"/>
    <w:rsid w:val="003B5C33"/>
    <w:rsid w:val="003C166D"/>
    <w:rsid w:val="003C19DE"/>
    <w:rsid w:val="003C2679"/>
    <w:rsid w:val="003C4678"/>
    <w:rsid w:val="003C6E52"/>
    <w:rsid w:val="003C71D8"/>
    <w:rsid w:val="003D1052"/>
    <w:rsid w:val="003D1761"/>
    <w:rsid w:val="003D35F5"/>
    <w:rsid w:val="003D3655"/>
    <w:rsid w:val="003D3E97"/>
    <w:rsid w:val="003D4984"/>
    <w:rsid w:val="003D582F"/>
    <w:rsid w:val="003D6E3F"/>
    <w:rsid w:val="003D753E"/>
    <w:rsid w:val="003E2836"/>
    <w:rsid w:val="003E38D3"/>
    <w:rsid w:val="003E4A18"/>
    <w:rsid w:val="003F4905"/>
    <w:rsid w:val="003F5BE8"/>
    <w:rsid w:val="00402F46"/>
    <w:rsid w:val="004032B7"/>
    <w:rsid w:val="004037A2"/>
    <w:rsid w:val="00404374"/>
    <w:rsid w:val="00405462"/>
    <w:rsid w:val="00405CB3"/>
    <w:rsid w:val="00407EFE"/>
    <w:rsid w:val="0041064E"/>
    <w:rsid w:val="004132A7"/>
    <w:rsid w:val="004135D3"/>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2B4A"/>
    <w:rsid w:val="00442BF0"/>
    <w:rsid w:val="004443CE"/>
    <w:rsid w:val="0044519B"/>
    <w:rsid w:val="00445C28"/>
    <w:rsid w:val="004465A7"/>
    <w:rsid w:val="00447D64"/>
    <w:rsid w:val="00447DF3"/>
    <w:rsid w:val="00450590"/>
    <w:rsid w:val="004507AD"/>
    <w:rsid w:val="004544ED"/>
    <w:rsid w:val="00455BD5"/>
    <w:rsid w:val="004568E6"/>
    <w:rsid w:val="00456F47"/>
    <w:rsid w:val="004614AC"/>
    <w:rsid w:val="00461D22"/>
    <w:rsid w:val="00461E40"/>
    <w:rsid w:val="00462A82"/>
    <w:rsid w:val="004649EF"/>
    <w:rsid w:val="004651D3"/>
    <w:rsid w:val="0046588B"/>
    <w:rsid w:val="00466618"/>
    <w:rsid w:val="00472BEB"/>
    <w:rsid w:val="00474174"/>
    <w:rsid w:val="004747E9"/>
    <w:rsid w:val="00477689"/>
    <w:rsid w:val="004822BE"/>
    <w:rsid w:val="004825B1"/>
    <w:rsid w:val="00483EDD"/>
    <w:rsid w:val="00486140"/>
    <w:rsid w:val="004875CB"/>
    <w:rsid w:val="004901F8"/>
    <w:rsid w:val="00493E4F"/>
    <w:rsid w:val="00493E52"/>
    <w:rsid w:val="004945C4"/>
    <w:rsid w:val="00494D15"/>
    <w:rsid w:val="004A0182"/>
    <w:rsid w:val="004A23B7"/>
    <w:rsid w:val="004A2E0F"/>
    <w:rsid w:val="004A3CD0"/>
    <w:rsid w:val="004A4628"/>
    <w:rsid w:val="004A46ED"/>
    <w:rsid w:val="004A47CD"/>
    <w:rsid w:val="004A4F2B"/>
    <w:rsid w:val="004A6666"/>
    <w:rsid w:val="004A6BB8"/>
    <w:rsid w:val="004A6C75"/>
    <w:rsid w:val="004A7114"/>
    <w:rsid w:val="004A7DC8"/>
    <w:rsid w:val="004B06EF"/>
    <w:rsid w:val="004B2105"/>
    <w:rsid w:val="004B34D9"/>
    <w:rsid w:val="004B3E39"/>
    <w:rsid w:val="004B4509"/>
    <w:rsid w:val="004B4632"/>
    <w:rsid w:val="004B5999"/>
    <w:rsid w:val="004B6755"/>
    <w:rsid w:val="004B79F8"/>
    <w:rsid w:val="004C1BC6"/>
    <w:rsid w:val="004C1D64"/>
    <w:rsid w:val="004C3288"/>
    <w:rsid w:val="004C5F4F"/>
    <w:rsid w:val="004C656A"/>
    <w:rsid w:val="004C69F6"/>
    <w:rsid w:val="004C6AB6"/>
    <w:rsid w:val="004C6C0D"/>
    <w:rsid w:val="004C7900"/>
    <w:rsid w:val="004D2084"/>
    <w:rsid w:val="004D269A"/>
    <w:rsid w:val="004D5E2D"/>
    <w:rsid w:val="004D609A"/>
    <w:rsid w:val="004D7E0E"/>
    <w:rsid w:val="004E101B"/>
    <w:rsid w:val="004E2DF9"/>
    <w:rsid w:val="004E3829"/>
    <w:rsid w:val="004E384B"/>
    <w:rsid w:val="004E431E"/>
    <w:rsid w:val="004E5194"/>
    <w:rsid w:val="004F09CF"/>
    <w:rsid w:val="004F0E04"/>
    <w:rsid w:val="004F111B"/>
    <w:rsid w:val="004F1860"/>
    <w:rsid w:val="004F1C9B"/>
    <w:rsid w:val="004F47B3"/>
    <w:rsid w:val="004F5DF2"/>
    <w:rsid w:val="004F6B23"/>
    <w:rsid w:val="004F77DB"/>
    <w:rsid w:val="0050200E"/>
    <w:rsid w:val="005032BF"/>
    <w:rsid w:val="005035AE"/>
    <w:rsid w:val="00504297"/>
    <w:rsid w:val="00505F14"/>
    <w:rsid w:val="0050707C"/>
    <w:rsid w:val="00510B31"/>
    <w:rsid w:val="005114C5"/>
    <w:rsid w:val="0051320B"/>
    <w:rsid w:val="0051355E"/>
    <w:rsid w:val="00514F56"/>
    <w:rsid w:val="005161BF"/>
    <w:rsid w:val="00516B00"/>
    <w:rsid w:val="00517D38"/>
    <w:rsid w:val="00517F80"/>
    <w:rsid w:val="005207F9"/>
    <w:rsid w:val="0052082F"/>
    <w:rsid w:val="00523B02"/>
    <w:rsid w:val="005242A5"/>
    <w:rsid w:val="005249D0"/>
    <w:rsid w:val="0052521F"/>
    <w:rsid w:val="0052583B"/>
    <w:rsid w:val="00526155"/>
    <w:rsid w:val="00527BC8"/>
    <w:rsid w:val="005303ED"/>
    <w:rsid w:val="00531329"/>
    <w:rsid w:val="00531786"/>
    <w:rsid w:val="00532DE7"/>
    <w:rsid w:val="00533AE6"/>
    <w:rsid w:val="00533B7E"/>
    <w:rsid w:val="00533E26"/>
    <w:rsid w:val="00533F17"/>
    <w:rsid w:val="00535562"/>
    <w:rsid w:val="00535CE9"/>
    <w:rsid w:val="00536208"/>
    <w:rsid w:val="0053705F"/>
    <w:rsid w:val="0053776A"/>
    <w:rsid w:val="00540068"/>
    <w:rsid w:val="005406EE"/>
    <w:rsid w:val="005420E5"/>
    <w:rsid w:val="0054228C"/>
    <w:rsid w:val="00543087"/>
    <w:rsid w:val="00545309"/>
    <w:rsid w:val="00545CF1"/>
    <w:rsid w:val="0054654A"/>
    <w:rsid w:val="00552DA6"/>
    <w:rsid w:val="005537F2"/>
    <w:rsid w:val="00553DDF"/>
    <w:rsid w:val="0055496C"/>
    <w:rsid w:val="005557AD"/>
    <w:rsid w:val="005562A9"/>
    <w:rsid w:val="00557DF1"/>
    <w:rsid w:val="00562889"/>
    <w:rsid w:val="005638CA"/>
    <w:rsid w:val="00563986"/>
    <w:rsid w:val="00565415"/>
    <w:rsid w:val="00570FD5"/>
    <w:rsid w:val="00571F6A"/>
    <w:rsid w:val="0057321C"/>
    <w:rsid w:val="00573DEA"/>
    <w:rsid w:val="005743EA"/>
    <w:rsid w:val="00576AAA"/>
    <w:rsid w:val="00576B58"/>
    <w:rsid w:val="00577783"/>
    <w:rsid w:val="00580207"/>
    <w:rsid w:val="00583532"/>
    <w:rsid w:val="00583A5D"/>
    <w:rsid w:val="0058429B"/>
    <w:rsid w:val="005870F3"/>
    <w:rsid w:val="005949B0"/>
    <w:rsid w:val="005963EC"/>
    <w:rsid w:val="00597563"/>
    <w:rsid w:val="005A0C98"/>
    <w:rsid w:val="005A23B6"/>
    <w:rsid w:val="005A2F5C"/>
    <w:rsid w:val="005A310E"/>
    <w:rsid w:val="005A402E"/>
    <w:rsid w:val="005A494F"/>
    <w:rsid w:val="005A53BF"/>
    <w:rsid w:val="005A6329"/>
    <w:rsid w:val="005A7899"/>
    <w:rsid w:val="005B1526"/>
    <w:rsid w:val="005B1DED"/>
    <w:rsid w:val="005B2480"/>
    <w:rsid w:val="005B2C97"/>
    <w:rsid w:val="005B2E64"/>
    <w:rsid w:val="005B508D"/>
    <w:rsid w:val="005B60CF"/>
    <w:rsid w:val="005B7DF9"/>
    <w:rsid w:val="005C006C"/>
    <w:rsid w:val="005C07D8"/>
    <w:rsid w:val="005C1928"/>
    <w:rsid w:val="005C4BFA"/>
    <w:rsid w:val="005C5D89"/>
    <w:rsid w:val="005C6844"/>
    <w:rsid w:val="005C6C4E"/>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5527"/>
    <w:rsid w:val="005E6377"/>
    <w:rsid w:val="005E71AE"/>
    <w:rsid w:val="005F071A"/>
    <w:rsid w:val="005F1071"/>
    <w:rsid w:val="005F2CC2"/>
    <w:rsid w:val="005F3060"/>
    <w:rsid w:val="005F42EE"/>
    <w:rsid w:val="005F70F5"/>
    <w:rsid w:val="005F7AB4"/>
    <w:rsid w:val="005F7F43"/>
    <w:rsid w:val="00600524"/>
    <w:rsid w:val="00604FCD"/>
    <w:rsid w:val="006065E2"/>
    <w:rsid w:val="00606A98"/>
    <w:rsid w:val="0060772E"/>
    <w:rsid w:val="00610824"/>
    <w:rsid w:val="00611D4F"/>
    <w:rsid w:val="006148BA"/>
    <w:rsid w:val="00614F3E"/>
    <w:rsid w:val="00616027"/>
    <w:rsid w:val="006173A1"/>
    <w:rsid w:val="00617EF5"/>
    <w:rsid w:val="00620183"/>
    <w:rsid w:val="0062119B"/>
    <w:rsid w:val="006216D3"/>
    <w:rsid w:val="0062282D"/>
    <w:rsid w:val="006231CC"/>
    <w:rsid w:val="006239A2"/>
    <w:rsid w:val="00624B73"/>
    <w:rsid w:val="00624C4A"/>
    <w:rsid w:val="0063015F"/>
    <w:rsid w:val="006306E7"/>
    <w:rsid w:val="0063184B"/>
    <w:rsid w:val="006320E4"/>
    <w:rsid w:val="00632741"/>
    <w:rsid w:val="00633CFE"/>
    <w:rsid w:val="0063453B"/>
    <w:rsid w:val="00636425"/>
    <w:rsid w:val="0063764A"/>
    <w:rsid w:val="006377A6"/>
    <w:rsid w:val="006409E6"/>
    <w:rsid w:val="0064210C"/>
    <w:rsid w:val="0064283E"/>
    <w:rsid w:val="00642C98"/>
    <w:rsid w:val="00644DF8"/>
    <w:rsid w:val="00646B80"/>
    <w:rsid w:val="00646EB0"/>
    <w:rsid w:val="006479BA"/>
    <w:rsid w:val="00650675"/>
    <w:rsid w:val="00650A8F"/>
    <w:rsid w:val="00651081"/>
    <w:rsid w:val="0065116B"/>
    <w:rsid w:val="00652842"/>
    <w:rsid w:val="00655DC0"/>
    <w:rsid w:val="00656AC0"/>
    <w:rsid w:val="006615E2"/>
    <w:rsid w:val="00665417"/>
    <w:rsid w:val="00665478"/>
    <w:rsid w:val="00665800"/>
    <w:rsid w:val="0066595D"/>
    <w:rsid w:val="0067176C"/>
    <w:rsid w:val="00671FED"/>
    <w:rsid w:val="006727F6"/>
    <w:rsid w:val="00672E09"/>
    <w:rsid w:val="00673358"/>
    <w:rsid w:val="00673BC8"/>
    <w:rsid w:val="006746BD"/>
    <w:rsid w:val="00674FBC"/>
    <w:rsid w:val="00677157"/>
    <w:rsid w:val="00680067"/>
    <w:rsid w:val="00680676"/>
    <w:rsid w:val="0068205D"/>
    <w:rsid w:val="0068362D"/>
    <w:rsid w:val="00684018"/>
    <w:rsid w:val="006874EB"/>
    <w:rsid w:val="00687D9F"/>
    <w:rsid w:val="00690C5A"/>
    <w:rsid w:val="00690D49"/>
    <w:rsid w:val="00690F0D"/>
    <w:rsid w:val="0069154E"/>
    <w:rsid w:val="00691891"/>
    <w:rsid w:val="00693960"/>
    <w:rsid w:val="00694226"/>
    <w:rsid w:val="00695513"/>
    <w:rsid w:val="0069709D"/>
    <w:rsid w:val="006A089D"/>
    <w:rsid w:val="006A342B"/>
    <w:rsid w:val="006A4D4F"/>
    <w:rsid w:val="006A5183"/>
    <w:rsid w:val="006A5920"/>
    <w:rsid w:val="006A66DA"/>
    <w:rsid w:val="006A682F"/>
    <w:rsid w:val="006A7916"/>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4497"/>
    <w:rsid w:val="006C5810"/>
    <w:rsid w:val="006C59C3"/>
    <w:rsid w:val="006D1700"/>
    <w:rsid w:val="006D2484"/>
    <w:rsid w:val="006D2A71"/>
    <w:rsid w:val="006D2EFC"/>
    <w:rsid w:val="006D36C8"/>
    <w:rsid w:val="006D3CE2"/>
    <w:rsid w:val="006D4ED5"/>
    <w:rsid w:val="006D5728"/>
    <w:rsid w:val="006D6436"/>
    <w:rsid w:val="006D6F24"/>
    <w:rsid w:val="006D7B66"/>
    <w:rsid w:val="006E30A7"/>
    <w:rsid w:val="006E30B3"/>
    <w:rsid w:val="006E3639"/>
    <w:rsid w:val="006E3F82"/>
    <w:rsid w:val="006E53B4"/>
    <w:rsid w:val="006E7E8E"/>
    <w:rsid w:val="006F0E96"/>
    <w:rsid w:val="006F1CF6"/>
    <w:rsid w:val="006F1F76"/>
    <w:rsid w:val="006F2C46"/>
    <w:rsid w:val="006F37A6"/>
    <w:rsid w:val="006F4A84"/>
    <w:rsid w:val="006F555B"/>
    <w:rsid w:val="006F5D35"/>
    <w:rsid w:val="006F7D79"/>
    <w:rsid w:val="007014BE"/>
    <w:rsid w:val="007017D5"/>
    <w:rsid w:val="0070398C"/>
    <w:rsid w:val="00704050"/>
    <w:rsid w:val="00704653"/>
    <w:rsid w:val="00705C70"/>
    <w:rsid w:val="00707254"/>
    <w:rsid w:val="00710FAE"/>
    <w:rsid w:val="0071499D"/>
    <w:rsid w:val="007149DE"/>
    <w:rsid w:val="00715773"/>
    <w:rsid w:val="00720265"/>
    <w:rsid w:val="007235AE"/>
    <w:rsid w:val="00723774"/>
    <w:rsid w:val="00723C92"/>
    <w:rsid w:val="00724BA5"/>
    <w:rsid w:val="00730A50"/>
    <w:rsid w:val="00734D35"/>
    <w:rsid w:val="007361CF"/>
    <w:rsid w:val="007366EB"/>
    <w:rsid w:val="00736BDB"/>
    <w:rsid w:val="00736D46"/>
    <w:rsid w:val="00737183"/>
    <w:rsid w:val="0073763E"/>
    <w:rsid w:val="00740FB3"/>
    <w:rsid w:val="0074266A"/>
    <w:rsid w:val="00744901"/>
    <w:rsid w:val="00745526"/>
    <w:rsid w:val="00745818"/>
    <w:rsid w:val="007462AC"/>
    <w:rsid w:val="00746B3F"/>
    <w:rsid w:val="00750161"/>
    <w:rsid w:val="00752D7A"/>
    <w:rsid w:val="0075368E"/>
    <w:rsid w:val="007542B3"/>
    <w:rsid w:val="00755065"/>
    <w:rsid w:val="0075518C"/>
    <w:rsid w:val="00763A9F"/>
    <w:rsid w:val="00764B7A"/>
    <w:rsid w:val="00765E66"/>
    <w:rsid w:val="00765F1A"/>
    <w:rsid w:val="00766B07"/>
    <w:rsid w:val="00767F75"/>
    <w:rsid w:val="007701F8"/>
    <w:rsid w:val="00770D74"/>
    <w:rsid w:val="007713F1"/>
    <w:rsid w:val="007718C6"/>
    <w:rsid w:val="00771C37"/>
    <w:rsid w:val="007721E9"/>
    <w:rsid w:val="007743F0"/>
    <w:rsid w:val="00774B98"/>
    <w:rsid w:val="00775BB9"/>
    <w:rsid w:val="0077624E"/>
    <w:rsid w:val="00780A29"/>
    <w:rsid w:val="00784B66"/>
    <w:rsid w:val="00785E06"/>
    <w:rsid w:val="00785EAC"/>
    <w:rsid w:val="00786553"/>
    <w:rsid w:val="00786C09"/>
    <w:rsid w:val="0079042C"/>
    <w:rsid w:val="00791C7D"/>
    <w:rsid w:val="00792E97"/>
    <w:rsid w:val="00793261"/>
    <w:rsid w:val="0079344B"/>
    <w:rsid w:val="00794933"/>
    <w:rsid w:val="00794966"/>
    <w:rsid w:val="00795A9E"/>
    <w:rsid w:val="00796280"/>
    <w:rsid w:val="00797823"/>
    <w:rsid w:val="00797C10"/>
    <w:rsid w:val="007A0BBC"/>
    <w:rsid w:val="007A14E5"/>
    <w:rsid w:val="007A32B1"/>
    <w:rsid w:val="007A3FFE"/>
    <w:rsid w:val="007A5F80"/>
    <w:rsid w:val="007A7419"/>
    <w:rsid w:val="007B116E"/>
    <w:rsid w:val="007B1434"/>
    <w:rsid w:val="007B371D"/>
    <w:rsid w:val="007B50A9"/>
    <w:rsid w:val="007B7BB2"/>
    <w:rsid w:val="007C1516"/>
    <w:rsid w:val="007C452F"/>
    <w:rsid w:val="007C57A5"/>
    <w:rsid w:val="007C6C14"/>
    <w:rsid w:val="007C7621"/>
    <w:rsid w:val="007C7A90"/>
    <w:rsid w:val="007D1729"/>
    <w:rsid w:val="007D348A"/>
    <w:rsid w:val="007D3703"/>
    <w:rsid w:val="007D4237"/>
    <w:rsid w:val="007D6731"/>
    <w:rsid w:val="007D733C"/>
    <w:rsid w:val="007E0212"/>
    <w:rsid w:val="007E091E"/>
    <w:rsid w:val="007E0EE4"/>
    <w:rsid w:val="007E32BB"/>
    <w:rsid w:val="007E4030"/>
    <w:rsid w:val="007E490C"/>
    <w:rsid w:val="007F194B"/>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63A8"/>
    <w:rsid w:val="00822D05"/>
    <w:rsid w:val="0082405D"/>
    <w:rsid w:val="00824FB1"/>
    <w:rsid w:val="00825172"/>
    <w:rsid w:val="0082532C"/>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00F"/>
    <w:rsid w:val="008427BE"/>
    <w:rsid w:val="00844AB6"/>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39BB"/>
    <w:rsid w:val="008653C8"/>
    <w:rsid w:val="00865632"/>
    <w:rsid w:val="00871287"/>
    <w:rsid w:val="00875F04"/>
    <w:rsid w:val="00876F3F"/>
    <w:rsid w:val="008772A6"/>
    <w:rsid w:val="0088277E"/>
    <w:rsid w:val="00882BAF"/>
    <w:rsid w:val="00882BE2"/>
    <w:rsid w:val="008834C5"/>
    <w:rsid w:val="00883E9A"/>
    <w:rsid w:val="00885DE4"/>
    <w:rsid w:val="00885E17"/>
    <w:rsid w:val="00887AAA"/>
    <w:rsid w:val="00893522"/>
    <w:rsid w:val="00893890"/>
    <w:rsid w:val="00893BE8"/>
    <w:rsid w:val="00896557"/>
    <w:rsid w:val="00896592"/>
    <w:rsid w:val="008968B6"/>
    <w:rsid w:val="0089691E"/>
    <w:rsid w:val="008969FD"/>
    <w:rsid w:val="00897669"/>
    <w:rsid w:val="008978A0"/>
    <w:rsid w:val="00897D42"/>
    <w:rsid w:val="008A4A0B"/>
    <w:rsid w:val="008A6361"/>
    <w:rsid w:val="008B4199"/>
    <w:rsid w:val="008B472F"/>
    <w:rsid w:val="008B4F6A"/>
    <w:rsid w:val="008B6F8F"/>
    <w:rsid w:val="008C083C"/>
    <w:rsid w:val="008C1140"/>
    <w:rsid w:val="008C114E"/>
    <w:rsid w:val="008C4559"/>
    <w:rsid w:val="008C57D2"/>
    <w:rsid w:val="008C728D"/>
    <w:rsid w:val="008D145E"/>
    <w:rsid w:val="008D1C1B"/>
    <w:rsid w:val="008D65E7"/>
    <w:rsid w:val="008D6E4D"/>
    <w:rsid w:val="008E0110"/>
    <w:rsid w:val="008E1254"/>
    <w:rsid w:val="008E13FC"/>
    <w:rsid w:val="008E1ED5"/>
    <w:rsid w:val="008E2DCE"/>
    <w:rsid w:val="008E2F3D"/>
    <w:rsid w:val="008E5144"/>
    <w:rsid w:val="008E61A0"/>
    <w:rsid w:val="008E62BE"/>
    <w:rsid w:val="008E64C9"/>
    <w:rsid w:val="008E71E2"/>
    <w:rsid w:val="008F1E54"/>
    <w:rsid w:val="008F20E9"/>
    <w:rsid w:val="008F24B5"/>
    <w:rsid w:val="008F2768"/>
    <w:rsid w:val="008F345A"/>
    <w:rsid w:val="008F6D06"/>
    <w:rsid w:val="008F75E4"/>
    <w:rsid w:val="009017A2"/>
    <w:rsid w:val="009024FE"/>
    <w:rsid w:val="00903257"/>
    <w:rsid w:val="00903829"/>
    <w:rsid w:val="00906093"/>
    <w:rsid w:val="009069B9"/>
    <w:rsid w:val="00906ACF"/>
    <w:rsid w:val="00906EB9"/>
    <w:rsid w:val="00906FDE"/>
    <w:rsid w:val="00911146"/>
    <w:rsid w:val="009140A3"/>
    <w:rsid w:val="00914F6A"/>
    <w:rsid w:val="009172B1"/>
    <w:rsid w:val="009174E7"/>
    <w:rsid w:val="009222BA"/>
    <w:rsid w:val="009233B2"/>
    <w:rsid w:val="00926547"/>
    <w:rsid w:val="00927270"/>
    <w:rsid w:val="0093003D"/>
    <w:rsid w:val="009303DA"/>
    <w:rsid w:val="00930C1A"/>
    <w:rsid w:val="00932561"/>
    <w:rsid w:val="00934EA9"/>
    <w:rsid w:val="00936739"/>
    <w:rsid w:val="00937179"/>
    <w:rsid w:val="0094194F"/>
    <w:rsid w:val="009448E0"/>
    <w:rsid w:val="0094514E"/>
    <w:rsid w:val="009468B7"/>
    <w:rsid w:val="00946B73"/>
    <w:rsid w:val="00946E9F"/>
    <w:rsid w:val="00950BE4"/>
    <w:rsid w:val="0095123C"/>
    <w:rsid w:val="009539C8"/>
    <w:rsid w:val="00955616"/>
    <w:rsid w:val="00956139"/>
    <w:rsid w:val="00957822"/>
    <w:rsid w:val="009602B7"/>
    <w:rsid w:val="00960BD7"/>
    <w:rsid w:val="009613AF"/>
    <w:rsid w:val="00961A2F"/>
    <w:rsid w:val="0096213B"/>
    <w:rsid w:val="009628BB"/>
    <w:rsid w:val="00963866"/>
    <w:rsid w:val="0096474C"/>
    <w:rsid w:val="009668B9"/>
    <w:rsid w:val="00967CFC"/>
    <w:rsid w:val="00972C29"/>
    <w:rsid w:val="00974763"/>
    <w:rsid w:val="00974E80"/>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55F2"/>
    <w:rsid w:val="009B70A7"/>
    <w:rsid w:val="009B716E"/>
    <w:rsid w:val="009C023E"/>
    <w:rsid w:val="009C11C7"/>
    <w:rsid w:val="009C28CF"/>
    <w:rsid w:val="009C2F7A"/>
    <w:rsid w:val="009D2AF0"/>
    <w:rsid w:val="009D2D4F"/>
    <w:rsid w:val="009D3534"/>
    <w:rsid w:val="009D421A"/>
    <w:rsid w:val="009D4360"/>
    <w:rsid w:val="009D4F1D"/>
    <w:rsid w:val="009D52E8"/>
    <w:rsid w:val="009D68B3"/>
    <w:rsid w:val="009D6C93"/>
    <w:rsid w:val="009D79FD"/>
    <w:rsid w:val="009D7CF8"/>
    <w:rsid w:val="009E0535"/>
    <w:rsid w:val="009E0CA4"/>
    <w:rsid w:val="009E1CCA"/>
    <w:rsid w:val="009E201C"/>
    <w:rsid w:val="009E2FB8"/>
    <w:rsid w:val="009E4068"/>
    <w:rsid w:val="009E40D6"/>
    <w:rsid w:val="009E4339"/>
    <w:rsid w:val="009E4465"/>
    <w:rsid w:val="009E5B64"/>
    <w:rsid w:val="009E62F6"/>
    <w:rsid w:val="009F0684"/>
    <w:rsid w:val="009F43AB"/>
    <w:rsid w:val="009F5282"/>
    <w:rsid w:val="00A00686"/>
    <w:rsid w:val="00A0106D"/>
    <w:rsid w:val="00A018D7"/>
    <w:rsid w:val="00A02310"/>
    <w:rsid w:val="00A038CE"/>
    <w:rsid w:val="00A0408D"/>
    <w:rsid w:val="00A06CDA"/>
    <w:rsid w:val="00A07516"/>
    <w:rsid w:val="00A07DF9"/>
    <w:rsid w:val="00A1123E"/>
    <w:rsid w:val="00A1146D"/>
    <w:rsid w:val="00A13378"/>
    <w:rsid w:val="00A13EF6"/>
    <w:rsid w:val="00A1404A"/>
    <w:rsid w:val="00A1415D"/>
    <w:rsid w:val="00A15295"/>
    <w:rsid w:val="00A15BD1"/>
    <w:rsid w:val="00A1768D"/>
    <w:rsid w:val="00A2087B"/>
    <w:rsid w:val="00A21B52"/>
    <w:rsid w:val="00A21FA1"/>
    <w:rsid w:val="00A23E28"/>
    <w:rsid w:val="00A23F19"/>
    <w:rsid w:val="00A23F64"/>
    <w:rsid w:val="00A24EF1"/>
    <w:rsid w:val="00A319B5"/>
    <w:rsid w:val="00A34B51"/>
    <w:rsid w:val="00A34CC4"/>
    <w:rsid w:val="00A34F78"/>
    <w:rsid w:val="00A36763"/>
    <w:rsid w:val="00A37B5B"/>
    <w:rsid w:val="00A427BE"/>
    <w:rsid w:val="00A429DA"/>
    <w:rsid w:val="00A42A4F"/>
    <w:rsid w:val="00A44F9B"/>
    <w:rsid w:val="00A476FA"/>
    <w:rsid w:val="00A50466"/>
    <w:rsid w:val="00A50ADF"/>
    <w:rsid w:val="00A51A3C"/>
    <w:rsid w:val="00A51EE7"/>
    <w:rsid w:val="00A53F9D"/>
    <w:rsid w:val="00A54E6D"/>
    <w:rsid w:val="00A556BB"/>
    <w:rsid w:val="00A56F2D"/>
    <w:rsid w:val="00A63E80"/>
    <w:rsid w:val="00A6410F"/>
    <w:rsid w:val="00A64D68"/>
    <w:rsid w:val="00A6511F"/>
    <w:rsid w:val="00A6626E"/>
    <w:rsid w:val="00A66AB3"/>
    <w:rsid w:val="00A6737D"/>
    <w:rsid w:val="00A675AC"/>
    <w:rsid w:val="00A70DB8"/>
    <w:rsid w:val="00A711B8"/>
    <w:rsid w:val="00A73399"/>
    <w:rsid w:val="00A73BA8"/>
    <w:rsid w:val="00A746E5"/>
    <w:rsid w:val="00A748B4"/>
    <w:rsid w:val="00A7577C"/>
    <w:rsid w:val="00A775C6"/>
    <w:rsid w:val="00A8092C"/>
    <w:rsid w:val="00A80977"/>
    <w:rsid w:val="00A80EA0"/>
    <w:rsid w:val="00A822CA"/>
    <w:rsid w:val="00A8331D"/>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4722"/>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2FAC"/>
    <w:rsid w:val="00AF328D"/>
    <w:rsid w:val="00AF4871"/>
    <w:rsid w:val="00AF4CF3"/>
    <w:rsid w:val="00AF4FBB"/>
    <w:rsid w:val="00AF50A8"/>
    <w:rsid w:val="00AF5D8D"/>
    <w:rsid w:val="00AF721E"/>
    <w:rsid w:val="00AF7422"/>
    <w:rsid w:val="00AF76DC"/>
    <w:rsid w:val="00AF7E93"/>
    <w:rsid w:val="00B02785"/>
    <w:rsid w:val="00B03066"/>
    <w:rsid w:val="00B038FE"/>
    <w:rsid w:val="00B0558A"/>
    <w:rsid w:val="00B06B9F"/>
    <w:rsid w:val="00B07828"/>
    <w:rsid w:val="00B10CBB"/>
    <w:rsid w:val="00B1275A"/>
    <w:rsid w:val="00B128DA"/>
    <w:rsid w:val="00B1370F"/>
    <w:rsid w:val="00B15940"/>
    <w:rsid w:val="00B168EF"/>
    <w:rsid w:val="00B169D9"/>
    <w:rsid w:val="00B17DED"/>
    <w:rsid w:val="00B21423"/>
    <w:rsid w:val="00B22EFC"/>
    <w:rsid w:val="00B25C52"/>
    <w:rsid w:val="00B304AB"/>
    <w:rsid w:val="00B324FD"/>
    <w:rsid w:val="00B33DF5"/>
    <w:rsid w:val="00B34266"/>
    <w:rsid w:val="00B3469D"/>
    <w:rsid w:val="00B348FA"/>
    <w:rsid w:val="00B35075"/>
    <w:rsid w:val="00B36729"/>
    <w:rsid w:val="00B3696C"/>
    <w:rsid w:val="00B37A7D"/>
    <w:rsid w:val="00B37FF3"/>
    <w:rsid w:val="00B40355"/>
    <w:rsid w:val="00B40D38"/>
    <w:rsid w:val="00B4254F"/>
    <w:rsid w:val="00B4303B"/>
    <w:rsid w:val="00B442CF"/>
    <w:rsid w:val="00B44768"/>
    <w:rsid w:val="00B4545F"/>
    <w:rsid w:val="00B45B5B"/>
    <w:rsid w:val="00B45D76"/>
    <w:rsid w:val="00B461CD"/>
    <w:rsid w:val="00B4709B"/>
    <w:rsid w:val="00B509E8"/>
    <w:rsid w:val="00B50D4E"/>
    <w:rsid w:val="00B519F9"/>
    <w:rsid w:val="00B52DB2"/>
    <w:rsid w:val="00B5328B"/>
    <w:rsid w:val="00B5447F"/>
    <w:rsid w:val="00B55DC9"/>
    <w:rsid w:val="00B55F21"/>
    <w:rsid w:val="00B56FEA"/>
    <w:rsid w:val="00B57963"/>
    <w:rsid w:val="00B57FD4"/>
    <w:rsid w:val="00B60FAD"/>
    <w:rsid w:val="00B63382"/>
    <w:rsid w:val="00B639B1"/>
    <w:rsid w:val="00B646F4"/>
    <w:rsid w:val="00B64AEE"/>
    <w:rsid w:val="00B660AF"/>
    <w:rsid w:val="00B672B6"/>
    <w:rsid w:val="00B71C24"/>
    <w:rsid w:val="00B730C5"/>
    <w:rsid w:val="00B73E47"/>
    <w:rsid w:val="00B7494A"/>
    <w:rsid w:val="00B7523C"/>
    <w:rsid w:val="00B7613C"/>
    <w:rsid w:val="00B77C68"/>
    <w:rsid w:val="00B82221"/>
    <w:rsid w:val="00B83D81"/>
    <w:rsid w:val="00B8547B"/>
    <w:rsid w:val="00B85BEA"/>
    <w:rsid w:val="00B86A07"/>
    <w:rsid w:val="00B876AD"/>
    <w:rsid w:val="00B90185"/>
    <w:rsid w:val="00B9050D"/>
    <w:rsid w:val="00B920D2"/>
    <w:rsid w:val="00B93043"/>
    <w:rsid w:val="00B9432A"/>
    <w:rsid w:val="00B943A7"/>
    <w:rsid w:val="00B965F5"/>
    <w:rsid w:val="00B96E36"/>
    <w:rsid w:val="00BA0289"/>
    <w:rsid w:val="00BA0BD2"/>
    <w:rsid w:val="00BA17B3"/>
    <w:rsid w:val="00BA1DF8"/>
    <w:rsid w:val="00BA33DA"/>
    <w:rsid w:val="00BA3BFF"/>
    <w:rsid w:val="00BA403D"/>
    <w:rsid w:val="00BA4B7D"/>
    <w:rsid w:val="00BA5268"/>
    <w:rsid w:val="00BA5CC0"/>
    <w:rsid w:val="00BA695C"/>
    <w:rsid w:val="00BB022D"/>
    <w:rsid w:val="00BB103F"/>
    <w:rsid w:val="00BB13D1"/>
    <w:rsid w:val="00BB23E6"/>
    <w:rsid w:val="00BB36FE"/>
    <w:rsid w:val="00BB49FE"/>
    <w:rsid w:val="00BB6058"/>
    <w:rsid w:val="00BB7C9E"/>
    <w:rsid w:val="00BB7E19"/>
    <w:rsid w:val="00BC107D"/>
    <w:rsid w:val="00BC48B8"/>
    <w:rsid w:val="00BC48DF"/>
    <w:rsid w:val="00BD04A1"/>
    <w:rsid w:val="00BD2893"/>
    <w:rsid w:val="00BD6AF5"/>
    <w:rsid w:val="00BD6C4A"/>
    <w:rsid w:val="00BD6F22"/>
    <w:rsid w:val="00BD7BF4"/>
    <w:rsid w:val="00BE017B"/>
    <w:rsid w:val="00BE0766"/>
    <w:rsid w:val="00BE42B9"/>
    <w:rsid w:val="00BE535F"/>
    <w:rsid w:val="00BF3332"/>
    <w:rsid w:val="00BF63B0"/>
    <w:rsid w:val="00BF7CB0"/>
    <w:rsid w:val="00BF7F72"/>
    <w:rsid w:val="00C011AB"/>
    <w:rsid w:val="00C05C56"/>
    <w:rsid w:val="00C063C0"/>
    <w:rsid w:val="00C06ED7"/>
    <w:rsid w:val="00C1015F"/>
    <w:rsid w:val="00C1113C"/>
    <w:rsid w:val="00C121A8"/>
    <w:rsid w:val="00C1236F"/>
    <w:rsid w:val="00C12A10"/>
    <w:rsid w:val="00C14EFB"/>
    <w:rsid w:val="00C16668"/>
    <w:rsid w:val="00C17B92"/>
    <w:rsid w:val="00C2134D"/>
    <w:rsid w:val="00C21D15"/>
    <w:rsid w:val="00C22B41"/>
    <w:rsid w:val="00C24A37"/>
    <w:rsid w:val="00C250A9"/>
    <w:rsid w:val="00C26134"/>
    <w:rsid w:val="00C2618F"/>
    <w:rsid w:val="00C31A89"/>
    <w:rsid w:val="00C3228D"/>
    <w:rsid w:val="00C34A95"/>
    <w:rsid w:val="00C35218"/>
    <w:rsid w:val="00C3571F"/>
    <w:rsid w:val="00C36162"/>
    <w:rsid w:val="00C363B3"/>
    <w:rsid w:val="00C37067"/>
    <w:rsid w:val="00C401DE"/>
    <w:rsid w:val="00C416C1"/>
    <w:rsid w:val="00C41B6C"/>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826"/>
    <w:rsid w:val="00C711F7"/>
    <w:rsid w:val="00C7163E"/>
    <w:rsid w:val="00C73FB0"/>
    <w:rsid w:val="00C7408B"/>
    <w:rsid w:val="00C74DAA"/>
    <w:rsid w:val="00C74DEC"/>
    <w:rsid w:val="00C75654"/>
    <w:rsid w:val="00C75F47"/>
    <w:rsid w:val="00C76003"/>
    <w:rsid w:val="00C7684F"/>
    <w:rsid w:val="00C7692A"/>
    <w:rsid w:val="00C77296"/>
    <w:rsid w:val="00C81924"/>
    <w:rsid w:val="00C82718"/>
    <w:rsid w:val="00C8324B"/>
    <w:rsid w:val="00C83483"/>
    <w:rsid w:val="00C87BFA"/>
    <w:rsid w:val="00C90601"/>
    <w:rsid w:val="00C919AF"/>
    <w:rsid w:val="00C951DB"/>
    <w:rsid w:val="00C95816"/>
    <w:rsid w:val="00C96CDF"/>
    <w:rsid w:val="00CA3179"/>
    <w:rsid w:val="00CA6307"/>
    <w:rsid w:val="00CA665E"/>
    <w:rsid w:val="00CA74EA"/>
    <w:rsid w:val="00CB06AA"/>
    <w:rsid w:val="00CB593A"/>
    <w:rsid w:val="00CB7260"/>
    <w:rsid w:val="00CC02A3"/>
    <w:rsid w:val="00CC0536"/>
    <w:rsid w:val="00CC13E5"/>
    <w:rsid w:val="00CC57F2"/>
    <w:rsid w:val="00CC5C04"/>
    <w:rsid w:val="00CC6BC5"/>
    <w:rsid w:val="00CD068F"/>
    <w:rsid w:val="00CD08D7"/>
    <w:rsid w:val="00CD2497"/>
    <w:rsid w:val="00CD7846"/>
    <w:rsid w:val="00CD7EA8"/>
    <w:rsid w:val="00CE0EBC"/>
    <w:rsid w:val="00CE0FF1"/>
    <w:rsid w:val="00CE1923"/>
    <w:rsid w:val="00CE1925"/>
    <w:rsid w:val="00CE2DDF"/>
    <w:rsid w:val="00CE40E3"/>
    <w:rsid w:val="00CE44D8"/>
    <w:rsid w:val="00CE4628"/>
    <w:rsid w:val="00CE4F2C"/>
    <w:rsid w:val="00CE5C49"/>
    <w:rsid w:val="00CE6733"/>
    <w:rsid w:val="00CF16A2"/>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57CE"/>
    <w:rsid w:val="00D27EAA"/>
    <w:rsid w:val="00D309B2"/>
    <w:rsid w:val="00D33824"/>
    <w:rsid w:val="00D33DD8"/>
    <w:rsid w:val="00D343C1"/>
    <w:rsid w:val="00D3582A"/>
    <w:rsid w:val="00D3618D"/>
    <w:rsid w:val="00D378C1"/>
    <w:rsid w:val="00D379E5"/>
    <w:rsid w:val="00D37ADD"/>
    <w:rsid w:val="00D415A6"/>
    <w:rsid w:val="00D41714"/>
    <w:rsid w:val="00D428BB"/>
    <w:rsid w:val="00D43C40"/>
    <w:rsid w:val="00D4554F"/>
    <w:rsid w:val="00D459FE"/>
    <w:rsid w:val="00D460EA"/>
    <w:rsid w:val="00D4693B"/>
    <w:rsid w:val="00D46E53"/>
    <w:rsid w:val="00D47218"/>
    <w:rsid w:val="00D50DDB"/>
    <w:rsid w:val="00D50F0D"/>
    <w:rsid w:val="00D5293E"/>
    <w:rsid w:val="00D539A0"/>
    <w:rsid w:val="00D53CE3"/>
    <w:rsid w:val="00D55B2C"/>
    <w:rsid w:val="00D55FFF"/>
    <w:rsid w:val="00D56DE9"/>
    <w:rsid w:val="00D56F5E"/>
    <w:rsid w:val="00D5715C"/>
    <w:rsid w:val="00D57BB5"/>
    <w:rsid w:val="00D606E3"/>
    <w:rsid w:val="00D62872"/>
    <w:rsid w:val="00D629BA"/>
    <w:rsid w:val="00D6363E"/>
    <w:rsid w:val="00D64FFC"/>
    <w:rsid w:val="00D6512F"/>
    <w:rsid w:val="00D663FC"/>
    <w:rsid w:val="00D702C7"/>
    <w:rsid w:val="00D7183B"/>
    <w:rsid w:val="00D72D77"/>
    <w:rsid w:val="00D74BA6"/>
    <w:rsid w:val="00D74BBE"/>
    <w:rsid w:val="00D757E5"/>
    <w:rsid w:val="00D765AA"/>
    <w:rsid w:val="00D80937"/>
    <w:rsid w:val="00D82604"/>
    <w:rsid w:val="00D8429D"/>
    <w:rsid w:val="00D8564A"/>
    <w:rsid w:val="00D86B5E"/>
    <w:rsid w:val="00D91829"/>
    <w:rsid w:val="00D91B0D"/>
    <w:rsid w:val="00D92592"/>
    <w:rsid w:val="00D92654"/>
    <w:rsid w:val="00D935B1"/>
    <w:rsid w:val="00D93691"/>
    <w:rsid w:val="00D93901"/>
    <w:rsid w:val="00D93AAD"/>
    <w:rsid w:val="00D94BD4"/>
    <w:rsid w:val="00D96F22"/>
    <w:rsid w:val="00D97218"/>
    <w:rsid w:val="00D97437"/>
    <w:rsid w:val="00DA0195"/>
    <w:rsid w:val="00DA20DA"/>
    <w:rsid w:val="00DA6C16"/>
    <w:rsid w:val="00DA76FE"/>
    <w:rsid w:val="00DB1513"/>
    <w:rsid w:val="00DB2A79"/>
    <w:rsid w:val="00DB34A2"/>
    <w:rsid w:val="00DB3605"/>
    <w:rsid w:val="00DB4BB4"/>
    <w:rsid w:val="00DB5EB0"/>
    <w:rsid w:val="00DC1C94"/>
    <w:rsid w:val="00DC22AE"/>
    <w:rsid w:val="00DC3A29"/>
    <w:rsid w:val="00DC3CDB"/>
    <w:rsid w:val="00DC44C7"/>
    <w:rsid w:val="00DC5758"/>
    <w:rsid w:val="00DD09C1"/>
    <w:rsid w:val="00DD1B48"/>
    <w:rsid w:val="00DD2412"/>
    <w:rsid w:val="00DD3183"/>
    <w:rsid w:val="00DD3E9B"/>
    <w:rsid w:val="00DD4C73"/>
    <w:rsid w:val="00DE0229"/>
    <w:rsid w:val="00DE02EC"/>
    <w:rsid w:val="00DE1402"/>
    <w:rsid w:val="00DE144B"/>
    <w:rsid w:val="00DE297F"/>
    <w:rsid w:val="00DE3E0D"/>
    <w:rsid w:val="00DE62B0"/>
    <w:rsid w:val="00DF0348"/>
    <w:rsid w:val="00DF128E"/>
    <w:rsid w:val="00DF42B7"/>
    <w:rsid w:val="00DF47A8"/>
    <w:rsid w:val="00DF5FD6"/>
    <w:rsid w:val="00DF65F0"/>
    <w:rsid w:val="00DF6609"/>
    <w:rsid w:val="00DF71E4"/>
    <w:rsid w:val="00DF7564"/>
    <w:rsid w:val="00E03236"/>
    <w:rsid w:val="00E0363D"/>
    <w:rsid w:val="00E06733"/>
    <w:rsid w:val="00E07532"/>
    <w:rsid w:val="00E07623"/>
    <w:rsid w:val="00E10D25"/>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478E4"/>
    <w:rsid w:val="00E51234"/>
    <w:rsid w:val="00E52AB7"/>
    <w:rsid w:val="00E53654"/>
    <w:rsid w:val="00E55356"/>
    <w:rsid w:val="00E57AAC"/>
    <w:rsid w:val="00E61A10"/>
    <w:rsid w:val="00E64BE3"/>
    <w:rsid w:val="00E652C3"/>
    <w:rsid w:val="00E6685E"/>
    <w:rsid w:val="00E70B48"/>
    <w:rsid w:val="00E713EC"/>
    <w:rsid w:val="00E716C1"/>
    <w:rsid w:val="00E71DBD"/>
    <w:rsid w:val="00E7223C"/>
    <w:rsid w:val="00E7344F"/>
    <w:rsid w:val="00E735E6"/>
    <w:rsid w:val="00E76B2C"/>
    <w:rsid w:val="00E77875"/>
    <w:rsid w:val="00E77BC0"/>
    <w:rsid w:val="00E8021E"/>
    <w:rsid w:val="00E8104C"/>
    <w:rsid w:val="00E82A07"/>
    <w:rsid w:val="00E854AF"/>
    <w:rsid w:val="00E86D67"/>
    <w:rsid w:val="00E8750C"/>
    <w:rsid w:val="00E908E1"/>
    <w:rsid w:val="00E91170"/>
    <w:rsid w:val="00E91673"/>
    <w:rsid w:val="00E9403E"/>
    <w:rsid w:val="00E95D07"/>
    <w:rsid w:val="00E96293"/>
    <w:rsid w:val="00E96657"/>
    <w:rsid w:val="00E9713D"/>
    <w:rsid w:val="00EA119B"/>
    <w:rsid w:val="00EA1BC8"/>
    <w:rsid w:val="00EA2214"/>
    <w:rsid w:val="00EA3673"/>
    <w:rsid w:val="00EA5104"/>
    <w:rsid w:val="00EA65AF"/>
    <w:rsid w:val="00EA69A1"/>
    <w:rsid w:val="00EA7D99"/>
    <w:rsid w:val="00EB07C5"/>
    <w:rsid w:val="00EB1238"/>
    <w:rsid w:val="00EB2535"/>
    <w:rsid w:val="00EB2721"/>
    <w:rsid w:val="00EB3558"/>
    <w:rsid w:val="00EB4C43"/>
    <w:rsid w:val="00EB4D10"/>
    <w:rsid w:val="00EB528C"/>
    <w:rsid w:val="00EB6517"/>
    <w:rsid w:val="00EB71BA"/>
    <w:rsid w:val="00EC07BA"/>
    <w:rsid w:val="00EC0D12"/>
    <w:rsid w:val="00EC0DF3"/>
    <w:rsid w:val="00EC0E43"/>
    <w:rsid w:val="00EC13EB"/>
    <w:rsid w:val="00EC15B2"/>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6AEE"/>
    <w:rsid w:val="00EE7B45"/>
    <w:rsid w:val="00EF1674"/>
    <w:rsid w:val="00EF394B"/>
    <w:rsid w:val="00EF3E6B"/>
    <w:rsid w:val="00EF4242"/>
    <w:rsid w:val="00F00341"/>
    <w:rsid w:val="00F00CCC"/>
    <w:rsid w:val="00F04327"/>
    <w:rsid w:val="00F049D4"/>
    <w:rsid w:val="00F04B01"/>
    <w:rsid w:val="00F056D0"/>
    <w:rsid w:val="00F1304F"/>
    <w:rsid w:val="00F13C7B"/>
    <w:rsid w:val="00F15F33"/>
    <w:rsid w:val="00F164F1"/>
    <w:rsid w:val="00F16767"/>
    <w:rsid w:val="00F16F5D"/>
    <w:rsid w:val="00F20EDE"/>
    <w:rsid w:val="00F21983"/>
    <w:rsid w:val="00F21AC4"/>
    <w:rsid w:val="00F23328"/>
    <w:rsid w:val="00F24287"/>
    <w:rsid w:val="00F248F9"/>
    <w:rsid w:val="00F25782"/>
    <w:rsid w:val="00F259E4"/>
    <w:rsid w:val="00F27019"/>
    <w:rsid w:val="00F2791C"/>
    <w:rsid w:val="00F30EB9"/>
    <w:rsid w:val="00F32525"/>
    <w:rsid w:val="00F34503"/>
    <w:rsid w:val="00F35ADC"/>
    <w:rsid w:val="00F35BF3"/>
    <w:rsid w:val="00F428FA"/>
    <w:rsid w:val="00F4313D"/>
    <w:rsid w:val="00F466A0"/>
    <w:rsid w:val="00F466CC"/>
    <w:rsid w:val="00F557DA"/>
    <w:rsid w:val="00F571C8"/>
    <w:rsid w:val="00F6033B"/>
    <w:rsid w:val="00F60FAF"/>
    <w:rsid w:val="00F620DD"/>
    <w:rsid w:val="00F62984"/>
    <w:rsid w:val="00F62E0D"/>
    <w:rsid w:val="00F63BA2"/>
    <w:rsid w:val="00F63FF0"/>
    <w:rsid w:val="00F647A0"/>
    <w:rsid w:val="00F654D2"/>
    <w:rsid w:val="00F66296"/>
    <w:rsid w:val="00F6747E"/>
    <w:rsid w:val="00F67D46"/>
    <w:rsid w:val="00F70699"/>
    <w:rsid w:val="00F70F98"/>
    <w:rsid w:val="00F711C8"/>
    <w:rsid w:val="00F71803"/>
    <w:rsid w:val="00F71970"/>
    <w:rsid w:val="00F72694"/>
    <w:rsid w:val="00F73D71"/>
    <w:rsid w:val="00F757CE"/>
    <w:rsid w:val="00F76625"/>
    <w:rsid w:val="00F76F98"/>
    <w:rsid w:val="00F85D4F"/>
    <w:rsid w:val="00F861F5"/>
    <w:rsid w:val="00F867B6"/>
    <w:rsid w:val="00F86884"/>
    <w:rsid w:val="00F87123"/>
    <w:rsid w:val="00F92F76"/>
    <w:rsid w:val="00F94E8A"/>
    <w:rsid w:val="00F954AB"/>
    <w:rsid w:val="00F95FE7"/>
    <w:rsid w:val="00F978DA"/>
    <w:rsid w:val="00FA0205"/>
    <w:rsid w:val="00FA1846"/>
    <w:rsid w:val="00FA25C4"/>
    <w:rsid w:val="00FB4DB7"/>
    <w:rsid w:val="00FB52DF"/>
    <w:rsid w:val="00FB53C0"/>
    <w:rsid w:val="00FB59FD"/>
    <w:rsid w:val="00FB6540"/>
    <w:rsid w:val="00FB6753"/>
    <w:rsid w:val="00FB6B54"/>
    <w:rsid w:val="00FB7DFA"/>
    <w:rsid w:val="00FC1F2C"/>
    <w:rsid w:val="00FC2052"/>
    <w:rsid w:val="00FC3D76"/>
    <w:rsid w:val="00FC5CD1"/>
    <w:rsid w:val="00FD079B"/>
    <w:rsid w:val="00FD0EE3"/>
    <w:rsid w:val="00FD2202"/>
    <w:rsid w:val="00FD23A9"/>
    <w:rsid w:val="00FD242B"/>
    <w:rsid w:val="00FD265B"/>
    <w:rsid w:val="00FD35BF"/>
    <w:rsid w:val="00FD63AC"/>
    <w:rsid w:val="00FD63AF"/>
    <w:rsid w:val="00FD66AD"/>
    <w:rsid w:val="00FD6A73"/>
    <w:rsid w:val="00FD73FF"/>
    <w:rsid w:val="00FD7674"/>
    <w:rsid w:val="00FE0AD0"/>
    <w:rsid w:val="00FE2A0A"/>
    <w:rsid w:val="00FE63B1"/>
    <w:rsid w:val="00FE740C"/>
    <w:rsid w:val="00FF072F"/>
    <w:rsid w:val="00FF21DE"/>
    <w:rsid w:val="00FF22E1"/>
    <w:rsid w:val="00FF2F67"/>
    <w:rsid w:val="00FF43E5"/>
    <w:rsid w:val="00FF4AEB"/>
    <w:rsid w:val="00FF4C93"/>
    <w:rsid w:val="00FF4E3B"/>
    <w:rsid w:val="00FF5D7E"/>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5FCC683"/>
  <w15:chartTrackingRefBased/>
  <w15:docId w15:val="{CD5011BE-73C7-486D-B2A5-DBE25092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CA74E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270B07"/>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E07532"/>
    <w:rPr>
      <w:rFonts w:ascii="Arial" w:hAnsi="Arial"/>
      <w:b/>
      <w:sz w:val="28"/>
    </w:rPr>
  </w:style>
  <w:style w:type="paragraph" w:customStyle="1" w:styleId="Default">
    <w:name w:val="Default"/>
    <w:rsid w:val="002F2D30"/>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2E03F2"/>
    <w:pPr>
      <w:spacing w:after="120"/>
      <w:ind w:left="360"/>
    </w:pPr>
  </w:style>
  <w:style w:type="character" w:customStyle="1" w:styleId="BodyTextIndentChar">
    <w:name w:val="Body Text Indent Char"/>
    <w:link w:val="BodyTextIndent"/>
    <w:rsid w:val="002E03F2"/>
    <w:rPr>
      <w:rFonts w:ascii="Arial" w:hAnsi="Arial"/>
      <w:sz w:val="22"/>
    </w:rPr>
  </w:style>
  <w:style w:type="paragraph" w:styleId="Revision">
    <w:name w:val="Revision"/>
    <w:hidden/>
    <w:uiPriority w:val="99"/>
    <w:semiHidden/>
    <w:rsid w:val="00B55F21"/>
    <w:rPr>
      <w:rFonts w:ascii="Arial" w:hAnsi="Arial"/>
      <w:sz w:val="22"/>
    </w:rPr>
  </w:style>
  <w:style w:type="character" w:customStyle="1" w:styleId="HeaderChar">
    <w:name w:val="Header Char"/>
    <w:link w:val="Header"/>
    <w:rsid w:val="00D663FC"/>
    <w:rPr>
      <w:rFonts w:ascii="Arial" w:hAnsi="Arial"/>
      <w:sz w:val="22"/>
    </w:rPr>
  </w:style>
  <w:style w:type="character" w:customStyle="1" w:styleId="CommentTextChar">
    <w:name w:val="Comment Text Char"/>
    <w:link w:val="CommentText"/>
    <w:uiPriority w:val="99"/>
    <w:rsid w:val="00D663FC"/>
    <w:rPr>
      <w:rFonts w:ascii="Arial" w:hAnsi="Arial"/>
    </w:rPr>
  </w:style>
  <w:style w:type="character" w:customStyle="1" w:styleId="CommentSubjectChar">
    <w:name w:val="Comment Subject Char"/>
    <w:link w:val="CommentSubject"/>
    <w:rsid w:val="00D663FC"/>
    <w:rPr>
      <w:rFonts w:ascii="Arial" w:hAnsi="Arial"/>
      <w:b/>
      <w:bCs/>
    </w:rPr>
  </w:style>
  <w:style w:type="character" w:styleId="FollowedHyperlink">
    <w:name w:val="FollowedHyperlink"/>
    <w:unhideWhenUsed/>
    <w:rsid w:val="00D663FC"/>
    <w:rPr>
      <w:color w:val="800080"/>
      <w:u w:val="single"/>
    </w:rPr>
  </w:style>
  <w:style w:type="character" w:customStyle="1" w:styleId="Heading1Char">
    <w:name w:val="Heading 1 Char"/>
    <w:link w:val="Heading1"/>
    <w:rsid w:val="00D663FC"/>
    <w:rPr>
      <w:rFonts w:ascii="Arial" w:hAnsi="Arial"/>
      <w:b/>
      <w:kern w:val="28"/>
      <w:sz w:val="28"/>
      <w:szCs w:val="28"/>
    </w:rPr>
  </w:style>
  <w:style w:type="paragraph" w:styleId="NoSpacing">
    <w:name w:val="No Spacing"/>
    <w:uiPriority w:val="1"/>
    <w:qFormat/>
    <w:rsid w:val="00D663FC"/>
    <w:rPr>
      <w:rFonts w:ascii="Arial" w:hAnsi="Arial"/>
      <w:sz w:val="22"/>
    </w:rPr>
  </w:style>
  <w:style w:type="character" w:styleId="UnresolvedMention">
    <w:name w:val="Unresolved Mention"/>
    <w:uiPriority w:val="99"/>
    <w:semiHidden/>
    <w:unhideWhenUsed/>
    <w:rsid w:val="00D663FC"/>
    <w:rPr>
      <w:color w:val="605E5C"/>
      <w:shd w:val="clear" w:color="auto" w:fill="E1DFDD"/>
    </w:rPr>
  </w:style>
  <w:style w:type="character" w:customStyle="1" w:styleId="ListParagraphChar">
    <w:name w:val="List Paragraph Char"/>
    <w:link w:val="ListParagraph"/>
    <w:uiPriority w:val="34"/>
    <w:locked/>
    <w:rsid w:val="00D663FC"/>
    <w:rPr>
      <w:rFonts w:ascii="Arial" w:hAnsi="Arial"/>
      <w:sz w:val="22"/>
    </w:rPr>
  </w:style>
  <w:style w:type="paragraph" w:styleId="BodyText">
    <w:name w:val="Body Text"/>
    <w:basedOn w:val="Normal"/>
    <w:link w:val="BodyTextChar"/>
    <w:rsid w:val="005F7F43"/>
    <w:pPr>
      <w:spacing w:after="120"/>
    </w:pPr>
  </w:style>
  <w:style w:type="character" w:customStyle="1" w:styleId="BodyTextChar">
    <w:name w:val="Body Text Char"/>
    <w:basedOn w:val="DefaultParagraphFont"/>
    <w:link w:val="BodyText"/>
    <w:rsid w:val="005F7F4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9855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dx.epa.gov/" TargetMode="External"/><Relationship Id="rId26" Type="http://schemas.openxmlformats.org/officeDocument/2006/relationships/hyperlink" Target="https://cdx.epa.gov/" TargetMode="External"/><Relationship Id="rId39" Type="http://schemas.openxmlformats.org/officeDocument/2006/relationships/hyperlink" Target="https://cdx.epa.gov/" TargetMode="External"/><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header" Target="header5.xml"/><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eader" Target="header4.xml"/><Relationship Id="rId38" Type="http://schemas.openxmlformats.org/officeDocument/2006/relationships/hyperlink" Target="https://www.epa.gov/electronic-reporting-air-emissions/electronic-reporting-tool-ert" TargetMode="Externa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cdx.epa.gov/" TargetMode="External"/><Relationship Id="rId29" Type="http://schemas.openxmlformats.org/officeDocument/2006/relationships/hyperlink" Target="https://cdx.epa.gov/"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chief" TargetMode="External"/><Relationship Id="rId32" Type="http://schemas.openxmlformats.org/officeDocument/2006/relationships/image" Target="media/image2.png"/><Relationship Id="rId37" Type="http://schemas.openxmlformats.org/officeDocument/2006/relationships/hyperlink" Target="https://www.epa.gov/chief" TargetMode="External"/><Relationship Id="rId40" Type="http://schemas.openxmlformats.org/officeDocument/2006/relationships/hyperlink" Target="https://www.epa.gov/chief" TargetMode="Externa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yperlink" Target="https://cdx.epa.gov/" TargetMode="External"/><Relationship Id="rId10" Type="http://schemas.openxmlformats.org/officeDocument/2006/relationships/footer" Target="footer1.xml"/><Relationship Id="rId19" Type="http://schemas.openxmlformats.org/officeDocument/2006/relationships/hyperlink" Target="https://www.epa.gov/electronic-reporting-air-emissions/electronic-reporting-tool-ert" TargetMode="Externa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yperlink" Target="https://www.epa.gov/electronic-reporting-air-emissions/electronic-reporting-tool-er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1AAA-020C-49D6-9BA6-2C4D38C6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86</Pages>
  <Words>34089</Words>
  <Characters>193069</Characters>
  <Application>Microsoft Office Word</Application>
  <DocSecurity>0</DocSecurity>
  <Lines>1608</Lines>
  <Paragraphs>453</Paragraphs>
  <ScaleCrop>false</ScaleCrop>
  <HeadingPairs>
    <vt:vector size="2" baseType="variant">
      <vt:variant>
        <vt:lpstr>Title</vt:lpstr>
      </vt:variant>
      <vt:variant>
        <vt:i4>1</vt:i4>
      </vt:variant>
    </vt:vector>
  </HeadingPairs>
  <TitlesOfParts>
    <vt:vector size="1" baseType="lpstr">
      <vt:lpstr>ROP Template for Template Shell</vt:lpstr>
    </vt:vector>
  </TitlesOfParts>
  <Manager>Heidi Hollenbach</Manager>
  <Company>EGLE Air Quality Division</Company>
  <LinksUpToDate>false</LinksUpToDate>
  <CharactersWithSpaces>226705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dc:title>
  <dc:subject>ROP Template for Template Shell</dc:subject>
  <dc:creator>Weems, Stephanie (EGLE)</dc:creator>
  <cp:keywords>AQD, air, permits, ROP, Title V, Template Shell</cp:keywords>
  <dc:description>SharePoint Program Category: ROP Related Templates</dc:description>
  <cp:lastModifiedBy>Orent, Kelly (EGLE)</cp:lastModifiedBy>
  <cp:revision>7</cp:revision>
  <cp:lastPrinted>2002-09-24T20:30:00Z</cp:lastPrinted>
  <dcterms:created xsi:type="dcterms:W3CDTF">2023-01-20T13:02:00Z</dcterms:created>
  <dcterms:modified xsi:type="dcterms:W3CDTF">2023-01-23T14:39:00Z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2022-02-28T18:48:23Z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6b4f3ee9-4e9b-46dd-841f-6ece64345f11</vt:lpwstr>
  </property>
  <property fmtid="{D5CDD505-2E9C-101B-9397-08002B2CF9AE}" pid="8" name="MSIP_Label_2f46dfe0-534f-4c95-815c-5b1af86b9823_ContentBits">
    <vt:lpwstr>0</vt:lpwstr>
  </property>
</Properties>
</file>