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97914" w14:textId="77777777" w:rsidR="00AF4326" w:rsidRDefault="00AF4326">
      <w:pPr>
        <w:pStyle w:val="Header"/>
        <w:tabs>
          <w:tab w:val="clear" w:pos="4320"/>
          <w:tab w:val="clear" w:pos="8640"/>
        </w:tabs>
        <w:rPr>
          <w:rFonts w:ascii="Arial" w:hAnsi="Arial"/>
          <w:sz w:val="18"/>
        </w:rPr>
      </w:pPr>
    </w:p>
    <w:tbl>
      <w:tblPr>
        <w:tblW w:w="12331" w:type="dxa"/>
        <w:tblInd w:w="18" w:type="dxa"/>
        <w:tblLayout w:type="fixed"/>
        <w:tblLook w:val="0000" w:firstRow="0" w:lastRow="0" w:firstColumn="0" w:lastColumn="0" w:noHBand="0" w:noVBand="0"/>
      </w:tblPr>
      <w:tblGrid>
        <w:gridCol w:w="2430"/>
        <w:gridCol w:w="5400"/>
        <w:gridCol w:w="1527"/>
        <w:gridCol w:w="1443"/>
        <w:gridCol w:w="1531"/>
      </w:tblGrid>
      <w:tr w:rsidR="00636172" w14:paraId="176DB713" w14:textId="77777777" w:rsidTr="00636172">
        <w:tc>
          <w:tcPr>
            <w:tcW w:w="2430" w:type="dxa"/>
          </w:tcPr>
          <w:p w14:paraId="6EB3EEB4" w14:textId="77777777" w:rsidR="00636172" w:rsidRDefault="00636172" w:rsidP="00F31E86">
            <w:pPr>
              <w:jc w:val="center"/>
              <w:rPr>
                <w:rFonts w:ascii="Arial" w:hAnsi="Arial"/>
                <w:sz w:val="16"/>
              </w:rPr>
            </w:pPr>
          </w:p>
        </w:tc>
        <w:tc>
          <w:tcPr>
            <w:tcW w:w="6927" w:type="dxa"/>
            <w:gridSpan w:val="2"/>
          </w:tcPr>
          <w:p w14:paraId="07D9651B" w14:textId="77777777" w:rsidR="00636172" w:rsidRDefault="00636172" w:rsidP="00F31E86">
            <w:pPr>
              <w:ind w:left="-1275" w:right="-738"/>
              <w:jc w:val="center"/>
              <w:rPr>
                <w:rFonts w:ascii="Arial" w:hAnsi="Arial"/>
              </w:rPr>
            </w:pPr>
            <w:r>
              <w:rPr>
                <w:rFonts w:ascii="Arial" w:hAnsi="Arial"/>
              </w:rPr>
              <w:t>Michigan Department of Environmental Great Lakes, and Energy</w:t>
            </w:r>
          </w:p>
          <w:p w14:paraId="3A087E12" w14:textId="77777777" w:rsidR="00636172" w:rsidRDefault="00636172" w:rsidP="00F31E86">
            <w:pPr>
              <w:ind w:left="-15" w:right="1058"/>
              <w:jc w:val="center"/>
              <w:rPr>
                <w:rFonts w:ascii="Arial" w:hAnsi="Arial"/>
                <w:sz w:val="16"/>
              </w:rPr>
            </w:pPr>
            <w:r>
              <w:rPr>
                <w:rFonts w:ascii="Arial" w:hAnsi="Arial"/>
              </w:rPr>
              <w:t>Air Quality Division</w:t>
            </w:r>
          </w:p>
        </w:tc>
        <w:tc>
          <w:tcPr>
            <w:tcW w:w="2974" w:type="dxa"/>
            <w:gridSpan w:val="2"/>
          </w:tcPr>
          <w:p w14:paraId="72D95A65" w14:textId="77777777" w:rsidR="00636172" w:rsidRDefault="00636172" w:rsidP="00F31E86">
            <w:pPr>
              <w:ind w:left="343"/>
              <w:jc w:val="center"/>
              <w:rPr>
                <w:rFonts w:ascii="Arial" w:hAnsi="Arial"/>
                <w:b/>
                <w:sz w:val="24"/>
              </w:rPr>
            </w:pPr>
          </w:p>
        </w:tc>
      </w:tr>
      <w:tr w:rsidR="00636172" w14:paraId="2E04BC00" w14:textId="77777777" w:rsidTr="00636172">
        <w:trPr>
          <w:gridAfter w:val="1"/>
          <w:wAfter w:w="1531" w:type="dxa"/>
          <w:cantSplit/>
          <w:trHeight w:val="146"/>
        </w:trPr>
        <w:tc>
          <w:tcPr>
            <w:tcW w:w="2430" w:type="dxa"/>
          </w:tcPr>
          <w:p w14:paraId="67151A68" w14:textId="77777777" w:rsidR="00636172" w:rsidRPr="00DB5924" w:rsidRDefault="00636172" w:rsidP="00F31E86">
            <w:pPr>
              <w:pStyle w:val="Header"/>
              <w:jc w:val="center"/>
              <w:rPr>
                <w:rFonts w:ascii="Arial" w:hAnsi="Arial"/>
                <w:b/>
                <w:sz w:val="16"/>
              </w:rPr>
            </w:pPr>
            <w:r w:rsidRPr="00DB5924">
              <w:rPr>
                <w:rFonts w:ascii="Arial" w:hAnsi="Arial"/>
                <w:b/>
                <w:sz w:val="16"/>
              </w:rPr>
              <w:t>State Registration Number</w:t>
            </w:r>
          </w:p>
        </w:tc>
        <w:tc>
          <w:tcPr>
            <w:tcW w:w="5400" w:type="dxa"/>
          </w:tcPr>
          <w:p w14:paraId="2FA30510" w14:textId="77777777" w:rsidR="00636172" w:rsidRDefault="00636172" w:rsidP="00F31E86">
            <w:pPr>
              <w:pStyle w:val="Header"/>
              <w:tabs>
                <w:tab w:val="clear" w:pos="4320"/>
                <w:tab w:val="center" w:pos="3761"/>
              </w:tabs>
              <w:ind w:left="255" w:right="-471"/>
              <w:jc w:val="center"/>
              <w:rPr>
                <w:rFonts w:ascii="Arial" w:hAnsi="Arial"/>
                <w:b/>
                <w:sz w:val="28"/>
              </w:rPr>
            </w:pPr>
            <w:r>
              <w:rPr>
                <w:rFonts w:ascii="Arial" w:hAnsi="Arial"/>
                <w:b/>
                <w:sz w:val="28"/>
              </w:rPr>
              <w:t>RENEWABLE OPERATING PERMIT</w:t>
            </w:r>
          </w:p>
        </w:tc>
        <w:tc>
          <w:tcPr>
            <w:tcW w:w="2970" w:type="dxa"/>
            <w:gridSpan w:val="2"/>
          </w:tcPr>
          <w:p w14:paraId="1C060544" w14:textId="77777777" w:rsidR="00636172" w:rsidRPr="00DB5924" w:rsidRDefault="00636172" w:rsidP="00F31E86">
            <w:pPr>
              <w:ind w:left="343"/>
              <w:jc w:val="center"/>
              <w:rPr>
                <w:rFonts w:ascii="Arial" w:hAnsi="Arial"/>
                <w:b/>
                <w:sz w:val="16"/>
              </w:rPr>
            </w:pPr>
            <w:r w:rsidRPr="00DB5924">
              <w:rPr>
                <w:rFonts w:ascii="Arial" w:hAnsi="Arial"/>
                <w:b/>
                <w:sz w:val="16"/>
              </w:rPr>
              <w:t>ROP Number</w:t>
            </w:r>
          </w:p>
        </w:tc>
      </w:tr>
      <w:tr w:rsidR="00636172" w14:paraId="7EFE49D4" w14:textId="77777777" w:rsidTr="00636172">
        <w:trPr>
          <w:gridAfter w:val="1"/>
          <w:wAfter w:w="1531" w:type="dxa"/>
          <w:cantSplit/>
          <w:trHeight w:val="145"/>
        </w:trPr>
        <w:tc>
          <w:tcPr>
            <w:tcW w:w="2430" w:type="dxa"/>
          </w:tcPr>
          <w:p w14:paraId="06AD0B9E" w14:textId="5B8C0B9B" w:rsidR="00636172" w:rsidRPr="00910FEA" w:rsidRDefault="00636172" w:rsidP="00F31E86">
            <w:pPr>
              <w:pStyle w:val="Header"/>
              <w:jc w:val="center"/>
              <w:rPr>
                <w:rFonts w:ascii="Arial" w:hAnsi="Arial"/>
                <w:sz w:val="22"/>
                <w:szCs w:val="22"/>
              </w:rPr>
            </w:pPr>
            <w:r>
              <w:rPr>
                <w:rFonts w:ascii="Arial" w:hAnsi="Arial"/>
                <w:sz w:val="22"/>
              </w:rPr>
              <w:t>N1395</w:t>
            </w:r>
          </w:p>
        </w:tc>
        <w:tc>
          <w:tcPr>
            <w:tcW w:w="5400" w:type="dxa"/>
          </w:tcPr>
          <w:p w14:paraId="37A3680B" w14:textId="77777777" w:rsidR="00636172" w:rsidRPr="00E406A7" w:rsidRDefault="00636172" w:rsidP="00F31E86">
            <w:pPr>
              <w:ind w:left="525" w:right="-381"/>
              <w:jc w:val="center"/>
              <w:rPr>
                <w:rFonts w:ascii="Arial" w:hAnsi="Arial"/>
                <w:b/>
                <w:sz w:val="28"/>
                <w:szCs w:val="28"/>
              </w:rPr>
            </w:pPr>
            <w:r w:rsidRPr="00E406A7">
              <w:rPr>
                <w:rFonts w:ascii="Arial" w:hAnsi="Arial"/>
                <w:b/>
                <w:sz w:val="28"/>
                <w:szCs w:val="28"/>
              </w:rPr>
              <w:t>STAFF REPORT</w:t>
            </w:r>
          </w:p>
        </w:tc>
        <w:tc>
          <w:tcPr>
            <w:tcW w:w="2970" w:type="dxa"/>
            <w:gridSpan w:val="2"/>
          </w:tcPr>
          <w:p w14:paraId="12DB37F4" w14:textId="36F98F60" w:rsidR="00636172" w:rsidRPr="00910FEA" w:rsidRDefault="00636172" w:rsidP="00F31E86">
            <w:pPr>
              <w:pStyle w:val="Header"/>
              <w:ind w:left="343"/>
              <w:jc w:val="center"/>
              <w:rPr>
                <w:rFonts w:ascii="Arial" w:hAnsi="Arial"/>
                <w:sz w:val="22"/>
                <w:szCs w:val="22"/>
              </w:rPr>
            </w:pPr>
            <w:r>
              <w:rPr>
                <w:rFonts w:ascii="Arial" w:hAnsi="Arial"/>
                <w:sz w:val="22"/>
                <w:szCs w:val="22"/>
              </w:rPr>
              <w:t>MI-ROP-</w:t>
            </w:r>
            <w:r w:rsidR="00997409">
              <w:rPr>
                <w:rFonts w:ascii="Arial" w:hAnsi="Arial"/>
                <w:sz w:val="22"/>
                <w:szCs w:val="22"/>
              </w:rPr>
              <w:t>N1395-</w:t>
            </w:r>
            <w:r>
              <w:rPr>
                <w:rFonts w:ascii="Arial" w:hAnsi="Arial"/>
                <w:sz w:val="22"/>
                <w:szCs w:val="22"/>
              </w:rPr>
              <w:t>20</w:t>
            </w:r>
            <w:r w:rsidR="00506D0A">
              <w:rPr>
                <w:rFonts w:ascii="Arial" w:hAnsi="Arial"/>
                <w:sz w:val="22"/>
                <w:szCs w:val="22"/>
              </w:rPr>
              <w:t>21</w:t>
            </w:r>
            <w:r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0" w:name="ROP"/>
            <w:r w:rsidRPr="00910FEA">
              <w:rPr>
                <w:rFonts w:ascii="Arial" w:hAnsi="Arial"/>
                <w:sz w:val="22"/>
                <w:szCs w:val="22"/>
              </w:rPr>
              <w:instrText xml:space="preserve"> FORMTEXT </w:instrText>
            </w:r>
            <w:r w:rsidR="00BD7634">
              <w:rPr>
                <w:rFonts w:ascii="Arial" w:hAnsi="Arial"/>
                <w:sz w:val="22"/>
                <w:szCs w:val="22"/>
              </w:rPr>
            </w:r>
            <w:r w:rsidR="00BD7634">
              <w:rPr>
                <w:rFonts w:ascii="Arial" w:hAnsi="Arial"/>
                <w:sz w:val="22"/>
                <w:szCs w:val="22"/>
              </w:rPr>
              <w:fldChar w:fldCharType="separate"/>
            </w:r>
            <w:r w:rsidRPr="00910FEA">
              <w:rPr>
                <w:rFonts w:ascii="Arial" w:hAnsi="Arial"/>
                <w:sz w:val="22"/>
                <w:szCs w:val="22"/>
              </w:rPr>
              <w:fldChar w:fldCharType="end"/>
            </w:r>
            <w:bookmarkEnd w:id="0"/>
          </w:p>
        </w:tc>
      </w:tr>
    </w:tbl>
    <w:p w14:paraId="11CF92F1" w14:textId="77777777" w:rsidR="00AF4326" w:rsidRDefault="00AF4326">
      <w:pPr>
        <w:jc w:val="center"/>
        <w:rPr>
          <w:rFonts w:ascii="Arial" w:hAnsi="Arial"/>
          <w:sz w:val="22"/>
        </w:rPr>
      </w:pPr>
    </w:p>
    <w:p w14:paraId="6344D45B" w14:textId="569491AB" w:rsidR="003D6C8F" w:rsidRPr="003D6C8F" w:rsidRDefault="00506D0A">
      <w:pPr>
        <w:jc w:val="center"/>
        <w:rPr>
          <w:rFonts w:ascii="Arial" w:hAnsi="Arial"/>
          <w:b/>
          <w:sz w:val="22"/>
        </w:rPr>
      </w:pPr>
      <w:r>
        <w:rPr>
          <w:rFonts w:ascii="Arial" w:hAnsi="Arial"/>
          <w:b/>
          <w:sz w:val="22"/>
        </w:rPr>
        <w:t>Cadillac Renewable Energy</w:t>
      </w:r>
    </w:p>
    <w:p w14:paraId="629398B9" w14:textId="77777777" w:rsidR="00AF4326" w:rsidRDefault="00AF4326" w:rsidP="00D81B31">
      <w:pPr>
        <w:jc w:val="center"/>
        <w:rPr>
          <w:rFonts w:ascii="Arial" w:hAnsi="Arial"/>
          <w:sz w:val="22"/>
        </w:rPr>
      </w:pPr>
    </w:p>
    <w:p w14:paraId="5356E01A" w14:textId="77777777" w:rsidR="00AF4326" w:rsidRDefault="00AF4326">
      <w:pPr>
        <w:jc w:val="center"/>
        <w:rPr>
          <w:rFonts w:ascii="Arial" w:hAnsi="Arial"/>
          <w:sz w:val="22"/>
        </w:rPr>
      </w:pPr>
    </w:p>
    <w:p w14:paraId="46E018B1" w14:textId="2C9D68B6"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3D12AC">
        <w:rPr>
          <w:rFonts w:ascii="Arial" w:hAnsi="Arial"/>
          <w:sz w:val="22"/>
        </w:rPr>
        <w:t xml:space="preserve"> </w:t>
      </w:r>
      <w:r w:rsidR="00D86CB3">
        <w:rPr>
          <w:rFonts w:ascii="Arial" w:hAnsi="Arial"/>
          <w:sz w:val="22"/>
        </w:rPr>
        <w:t>N1395</w:t>
      </w:r>
    </w:p>
    <w:p w14:paraId="1E201093" w14:textId="77777777" w:rsidR="00AF4326" w:rsidRDefault="00AF4326">
      <w:pPr>
        <w:jc w:val="center"/>
        <w:rPr>
          <w:rFonts w:ascii="Arial" w:hAnsi="Arial"/>
          <w:sz w:val="22"/>
        </w:rPr>
      </w:pPr>
    </w:p>
    <w:p w14:paraId="4F289BD0"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w:t>
      </w:r>
      <w:r w:rsidR="00D81B31">
        <w:rPr>
          <w:rFonts w:ascii="Arial" w:hAnsi="Arial"/>
          <w:sz w:val="22"/>
        </w:rPr>
        <w:t>a</w:t>
      </w:r>
      <w:r w:rsidR="00AF4326">
        <w:rPr>
          <w:rFonts w:ascii="Arial" w:hAnsi="Arial"/>
          <w:sz w:val="22"/>
        </w:rPr>
        <w:t>t</w:t>
      </w:r>
      <w:r w:rsidR="00D81B31">
        <w:rPr>
          <w:rFonts w:ascii="Arial" w:hAnsi="Arial"/>
          <w:sz w:val="22"/>
        </w:rPr>
        <w:t>:</w:t>
      </w:r>
    </w:p>
    <w:p w14:paraId="63EE4E2E" w14:textId="77777777" w:rsidR="006240B1" w:rsidRDefault="006240B1">
      <w:pPr>
        <w:jc w:val="center"/>
        <w:outlineLvl w:val="0"/>
        <w:rPr>
          <w:rFonts w:ascii="Arial" w:hAnsi="Arial"/>
          <w:sz w:val="22"/>
        </w:rPr>
      </w:pPr>
    </w:p>
    <w:p w14:paraId="483A2FD3" w14:textId="77777777" w:rsidR="00AF4326" w:rsidRDefault="00AF4326">
      <w:pPr>
        <w:jc w:val="center"/>
        <w:rPr>
          <w:rFonts w:ascii="Arial" w:hAnsi="Arial"/>
          <w:sz w:val="22"/>
        </w:rPr>
      </w:pPr>
      <w:r>
        <w:rPr>
          <w:rFonts w:ascii="Arial" w:hAnsi="Arial"/>
          <w:sz w:val="22"/>
        </w:rPr>
        <w:fldChar w:fldCharType="begin" w:fldLock="1">
          <w:ffData>
            <w:name w:val="Street_Address"/>
            <w:enabled/>
            <w:calcOnExit/>
            <w:statusText w:type="text" w:val="Enter Street Address"/>
            <w:textInput/>
          </w:ffData>
        </w:fldChar>
      </w:r>
      <w:bookmarkStart w:id="1" w:name="Street_Address"/>
      <w:r>
        <w:rPr>
          <w:rFonts w:ascii="Arial" w:hAnsi="Arial"/>
          <w:sz w:val="22"/>
        </w:rPr>
        <w:instrText xml:space="preserve"> FORMTEXT </w:instrText>
      </w:r>
      <w:r>
        <w:rPr>
          <w:rFonts w:ascii="Arial" w:hAnsi="Arial"/>
          <w:sz w:val="22"/>
        </w:rPr>
      </w:r>
      <w:r>
        <w:rPr>
          <w:rFonts w:ascii="Arial" w:hAnsi="Arial"/>
          <w:sz w:val="22"/>
        </w:rPr>
        <w:fldChar w:fldCharType="separate"/>
      </w:r>
      <w:r w:rsidR="00D81B31">
        <w:rPr>
          <w:rFonts w:ascii="Arial" w:hAnsi="Arial"/>
          <w:sz w:val="22"/>
        </w:rPr>
        <w:t>1525 Miltner Street</w:t>
      </w:r>
      <w:r>
        <w:rPr>
          <w:rFonts w:ascii="Arial" w:hAnsi="Arial"/>
          <w:sz w:val="22"/>
        </w:rPr>
        <w:fldChar w:fldCharType="end"/>
      </w:r>
      <w:bookmarkEnd w:id="1"/>
      <w:r>
        <w:rPr>
          <w:rFonts w:ascii="Arial" w:hAnsi="Arial"/>
          <w:sz w:val="22"/>
        </w:rPr>
        <w:t xml:space="preserve">, </w:t>
      </w:r>
      <w:r>
        <w:rPr>
          <w:rFonts w:ascii="Arial" w:hAnsi="Arial"/>
          <w:sz w:val="22"/>
        </w:rPr>
        <w:fldChar w:fldCharType="begin" w:fldLock="1">
          <w:ffData>
            <w:name w:val="City"/>
            <w:enabled/>
            <w:calcOnExit/>
            <w:statusText w:type="text" w:val="Enter City"/>
            <w:textInput/>
          </w:ffData>
        </w:fldChar>
      </w:r>
      <w:bookmarkStart w:id="2" w:name="City"/>
      <w:r>
        <w:rPr>
          <w:rFonts w:ascii="Arial" w:hAnsi="Arial"/>
          <w:sz w:val="22"/>
        </w:rPr>
        <w:instrText xml:space="preserve"> FORMTEXT </w:instrText>
      </w:r>
      <w:r>
        <w:rPr>
          <w:rFonts w:ascii="Arial" w:hAnsi="Arial"/>
          <w:sz w:val="22"/>
        </w:rPr>
      </w:r>
      <w:r>
        <w:rPr>
          <w:rFonts w:ascii="Arial" w:hAnsi="Arial"/>
          <w:sz w:val="22"/>
        </w:rPr>
        <w:fldChar w:fldCharType="separate"/>
      </w:r>
      <w:r w:rsidR="00D81B31">
        <w:rPr>
          <w:rFonts w:ascii="Arial" w:hAnsi="Arial"/>
          <w:sz w:val="22"/>
        </w:rPr>
        <w:t>Cadillac</w:t>
      </w:r>
      <w:r>
        <w:rPr>
          <w:rFonts w:ascii="Arial" w:hAnsi="Arial"/>
          <w:sz w:val="22"/>
        </w:rPr>
        <w:fldChar w:fldCharType="end"/>
      </w:r>
      <w:bookmarkEnd w:id="2"/>
      <w:r>
        <w:rPr>
          <w:rFonts w:ascii="Arial" w:hAnsi="Arial"/>
          <w:sz w:val="22"/>
        </w:rPr>
        <w:t xml:space="preserve">, </w:t>
      </w:r>
      <w:r w:rsidR="00D325DF">
        <w:rPr>
          <w:rFonts w:ascii="Arial" w:hAnsi="Arial"/>
          <w:sz w:val="22"/>
        </w:rPr>
        <w:fldChar w:fldCharType="begin" w:fldLock="1">
          <w:ffData>
            <w:name w:val="Text13"/>
            <w:enabled/>
            <w:calcOnExit w:val="0"/>
            <w:statusText w:type="text" w:val="Enter the county"/>
            <w:textInput/>
          </w:ffData>
        </w:fldChar>
      </w:r>
      <w:bookmarkStart w:id="3" w:name="Text13"/>
      <w:r w:rsidR="00D325DF">
        <w:rPr>
          <w:rFonts w:ascii="Arial" w:hAnsi="Arial"/>
          <w:sz w:val="22"/>
        </w:rPr>
        <w:instrText xml:space="preserve"> FORMTEXT </w:instrText>
      </w:r>
      <w:r w:rsidR="00D325DF">
        <w:rPr>
          <w:rFonts w:ascii="Arial" w:hAnsi="Arial"/>
          <w:sz w:val="22"/>
        </w:rPr>
      </w:r>
      <w:r w:rsidR="00D325DF">
        <w:rPr>
          <w:rFonts w:ascii="Arial" w:hAnsi="Arial"/>
          <w:sz w:val="22"/>
        </w:rPr>
        <w:fldChar w:fldCharType="separate"/>
      </w:r>
      <w:r w:rsidR="00D81B31">
        <w:rPr>
          <w:rFonts w:ascii="Arial" w:hAnsi="Arial"/>
          <w:sz w:val="22"/>
        </w:rPr>
        <w:t>Wexford County</w:t>
      </w:r>
      <w:r w:rsidR="00D325DF">
        <w:rPr>
          <w:rFonts w:ascii="Arial" w:hAnsi="Arial"/>
          <w:sz w:val="22"/>
        </w:rPr>
        <w:fldChar w:fldCharType="end"/>
      </w:r>
      <w:bookmarkEnd w:id="3"/>
      <w:r w:rsidR="00D325DF">
        <w:rPr>
          <w:rFonts w:ascii="Arial" w:hAnsi="Arial"/>
          <w:sz w:val="22"/>
        </w:rPr>
        <w:t xml:space="preserve">, </w:t>
      </w:r>
      <w:r>
        <w:rPr>
          <w:rFonts w:ascii="Arial" w:hAnsi="Arial"/>
          <w:sz w:val="22"/>
        </w:rPr>
        <w:t xml:space="preserve">Michigan </w:t>
      </w:r>
      <w:r>
        <w:rPr>
          <w:rFonts w:ascii="Arial" w:hAnsi="Arial"/>
          <w:sz w:val="22"/>
        </w:rPr>
        <w:fldChar w:fldCharType="begin" w:fldLock="1">
          <w:ffData>
            <w:name w:val="Zip"/>
            <w:enabled/>
            <w:calcOnExit/>
            <w:statusText w:type="text" w:val="Enter ZIP Code"/>
            <w:textInput/>
          </w:ffData>
        </w:fldChar>
      </w:r>
      <w:bookmarkStart w:id="4" w:name="Zip"/>
      <w:r>
        <w:rPr>
          <w:rFonts w:ascii="Arial" w:hAnsi="Arial"/>
          <w:sz w:val="22"/>
        </w:rPr>
        <w:instrText xml:space="preserve"> FORMTEXT </w:instrText>
      </w:r>
      <w:r>
        <w:rPr>
          <w:rFonts w:ascii="Arial" w:hAnsi="Arial"/>
          <w:sz w:val="22"/>
        </w:rPr>
      </w:r>
      <w:r>
        <w:rPr>
          <w:rFonts w:ascii="Arial" w:hAnsi="Arial"/>
          <w:sz w:val="22"/>
        </w:rPr>
        <w:fldChar w:fldCharType="separate"/>
      </w:r>
      <w:r w:rsidR="00D81B31">
        <w:rPr>
          <w:rFonts w:ascii="Arial" w:hAnsi="Arial"/>
          <w:sz w:val="22"/>
        </w:rPr>
        <w:t>49601</w:t>
      </w:r>
      <w:r>
        <w:rPr>
          <w:rFonts w:ascii="Arial" w:hAnsi="Arial"/>
          <w:sz w:val="22"/>
        </w:rPr>
        <w:fldChar w:fldCharType="end"/>
      </w:r>
      <w:bookmarkEnd w:id="4"/>
    </w:p>
    <w:p w14:paraId="7B4987D1" w14:textId="77777777" w:rsidR="00AF4326" w:rsidRDefault="00AF4326">
      <w:pPr>
        <w:jc w:val="center"/>
        <w:rPr>
          <w:rFonts w:ascii="Arial" w:hAnsi="Arial"/>
          <w:sz w:val="22"/>
        </w:rPr>
      </w:pPr>
    </w:p>
    <w:p w14:paraId="4EEC58C8" w14:textId="5B33F340"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5" w:name="Text19"/>
      <w:r w:rsidR="00F478F0">
        <w:rPr>
          <w:rFonts w:ascii="Arial" w:hAnsi="Arial"/>
          <w:sz w:val="22"/>
        </w:rPr>
        <w:fldChar w:fldCharType="begin" w:fldLock="1">
          <w:ffData>
            <w:name w:val="Text19"/>
            <w:enabled/>
            <w:calcOnExit w:val="0"/>
            <w:statusText w:type="text" w:val="Enter the RO Permit Number After (YEAR) Is Determined"/>
            <w:textInput/>
          </w:ffData>
        </w:fldChar>
      </w:r>
      <w:r w:rsidR="00F478F0">
        <w:rPr>
          <w:rFonts w:ascii="Arial" w:hAnsi="Arial"/>
          <w:sz w:val="22"/>
        </w:rPr>
        <w:instrText xml:space="preserve"> FORMTEXT </w:instrText>
      </w:r>
      <w:r w:rsidR="00F478F0">
        <w:rPr>
          <w:rFonts w:ascii="Arial" w:hAnsi="Arial"/>
          <w:sz w:val="22"/>
        </w:rPr>
      </w:r>
      <w:r w:rsidR="00F478F0">
        <w:rPr>
          <w:rFonts w:ascii="Arial" w:hAnsi="Arial"/>
          <w:sz w:val="22"/>
        </w:rPr>
        <w:fldChar w:fldCharType="separate"/>
      </w:r>
      <w:r w:rsidR="00D81B31">
        <w:rPr>
          <w:rFonts w:ascii="Arial" w:hAnsi="Arial"/>
          <w:noProof/>
          <w:sz w:val="22"/>
        </w:rPr>
        <w:t>MI-ROP-N1395-20</w:t>
      </w:r>
      <w:r w:rsidR="00F478F0">
        <w:rPr>
          <w:rFonts w:ascii="Arial" w:hAnsi="Arial"/>
          <w:sz w:val="22"/>
        </w:rPr>
        <w:fldChar w:fldCharType="end"/>
      </w:r>
      <w:bookmarkEnd w:id="5"/>
      <w:r w:rsidR="00506D0A">
        <w:rPr>
          <w:rFonts w:ascii="Arial" w:hAnsi="Arial"/>
          <w:sz w:val="22"/>
        </w:rPr>
        <w:t>21</w:t>
      </w:r>
    </w:p>
    <w:p w14:paraId="5C16D43C" w14:textId="77777777" w:rsidR="00D81B31" w:rsidRDefault="00D81B31">
      <w:pPr>
        <w:ind w:left="3150"/>
        <w:rPr>
          <w:rFonts w:ascii="Arial" w:hAnsi="Arial"/>
          <w:sz w:val="22"/>
        </w:rPr>
      </w:pPr>
    </w:p>
    <w:p w14:paraId="72D8EAFE" w14:textId="7DFD4775"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636172">
        <w:rPr>
          <w:rFonts w:ascii="Arial" w:hAnsi="Arial"/>
          <w:sz w:val="22"/>
        </w:rPr>
        <w:t>October 19, 2020</w:t>
      </w:r>
    </w:p>
    <w:p w14:paraId="06BC1361" w14:textId="77777777" w:rsidR="00AF4326" w:rsidRDefault="00AF4326">
      <w:pPr>
        <w:ind w:left="3150"/>
        <w:rPr>
          <w:rFonts w:ascii="Arial" w:hAnsi="Arial"/>
          <w:sz w:val="22"/>
        </w:rPr>
      </w:pPr>
    </w:p>
    <w:p w14:paraId="78402283" w14:textId="77777777" w:rsidR="00DB5924" w:rsidRPr="007129B8" w:rsidRDefault="00DB5924">
      <w:pPr>
        <w:pStyle w:val="BodyText"/>
      </w:pPr>
    </w:p>
    <w:p w14:paraId="4F78F739" w14:textId="77777777" w:rsidR="00644884" w:rsidRDefault="00644884" w:rsidP="00DB5924">
      <w:pPr>
        <w:jc w:val="both"/>
        <w:rPr>
          <w:rFonts w:ascii="Arial" w:hAnsi="Arial"/>
          <w:sz w:val="22"/>
        </w:rPr>
      </w:pPr>
    </w:p>
    <w:p w14:paraId="6EB11474" w14:textId="77777777" w:rsidR="00644884" w:rsidRDefault="00644884" w:rsidP="00DB5924">
      <w:pPr>
        <w:jc w:val="both"/>
        <w:rPr>
          <w:rFonts w:ascii="Arial" w:hAnsi="Arial"/>
          <w:sz w:val="22"/>
        </w:rPr>
      </w:pPr>
    </w:p>
    <w:p w14:paraId="1A6AA2AD" w14:textId="77777777" w:rsidR="00644884" w:rsidRDefault="00644884" w:rsidP="00DB5924">
      <w:pPr>
        <w:jc w:val="both"/>
        <w:rPr>
          <w:rFonts w:ascii="Arial" w:hAnsi="Arial"/>
          <w:sz w:val="22"/>
        </w:rPr>
      </w:pPr>
    </w:p>
    <w:p w14:paraId="658B3ED3" w14:textId="77777777" w:rsidR="00636172" w:rsidRDefault="00636172" w:rsidP="00636172">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Pr>
          <w:rFonts w:ascii="Arial" w:hAnsi="Arial"/>
          <w:sz w:val="22"/>
        </w:rPr>
        <w:t xml:space="preserve"> (Act 451)</w:t>
      </w:r>
      <w:r w:rsidRPr="00DB5924">
        <w:rPr>
          <w:rFonts w:ascii="Arial" w:hAnsi="Arial"/>
          <w:sz w:val="22"/>
        </w:rPr>
        <w:t>.  Specifically</w:t>
      </w:r>
      <w:r>
        <w:rPr>
          <w:rFonts w:ascii="Arial" w:hAnsi="Arial"/>
          <w:sz w:val="22"/>
        </w:rPr>
        <w:t xml:space="preserve">, Rule 214(1) of the administrative rules promulgated under Act 451, requires that the Michigan </w:t>
      </w:r>
      <w:r w:rsidRPr="00DB5924">
        <w:rPr>
          <w:rFonts w:ascii="Arial" w:hAnsi="Arial"/>
          <w:sz w:val="22"/>
        </w:rPr>
        <w:t>Department of Environment</w:t>
      </w:r>
      <w:r>
        <w:rPr>
          <w:rFonts w:ascii="Arial" w:hAnsi="Arial"/>
          <w:sz w:val="22"/>
        </w:rPr>
        <w:t xml:space="preserve">, Great Lakes, and Energy </w:t>
      </w:r>
      <w:r w:rsidRPr="00DB5924">
        <w:rPr>
          <w:rFonts w:ascii="Arial" w:hAnsi="Arial"/>
          <w:sz w:val="22"/>
        </w:rPr>
        <w:t>(</w:t>
      </w:r>
      <w:r>
        <w:rPr>
          <w:rFonts w:ascii="Arial" w:hAnsi="Arial"/>
          <w:sz w:val="22"/>
        </w:rPr>
        <w:t>EGLE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21B0B52B" w14:textId="77777777" w:rsidR="00AF4326" w:rsidRDefault="00AF4326">
      <w:pPr>
        <w:rPr>
          <w:rFonts w:ascii="Arial" w:hAnsi="Arial"/>
          <w:sz w:val="22"/>
        </w:rPr>
      </w:pPr>
    </w:p>
    <w:p w14:paraId="1322EBDF" w14:textId="77777777" w:rsidR="00AF4326" w:rsidRDefault="00AF4326">
      <w:pPr>
        <w:rPr>
          <w:rFonts w:ascii="Arial" w:hAnsi="Arial"/>
          <w:sz w:val="22"/>
        </w:rPr>
      </w:pPr>
    </w:p>
    <w:p w14:paraId="3DBF74CC" w14:textId="77777777" w:rsidR="00AF4326" w:rsidRDefault="00AF4326">
      <w:pPr>
        <w:rPr>
          <w:rFonts w:ascii="Arial" w:hAnsi="Arial"/>
          <w:sz w:val="22"/>
        </w:rPr>
      </w:pPr>
    </w:p>
    <w:p w14:paraId="74F08515" w14:textId="77777777" w:rsidR="00AF4326" w:rsidRDefault="00AF4326">
      <w:pPr>
        <w:rPr>
          <w:rFonts w:ascii="Arial" w:hAnsi="Arial"/>
          <w:sz w:val="22"/>
        </w:rPr>
      </w:pPr>
    </w:p>
    <w:p w14:paraId="4A2E61B3" w14:textId="77777777" w:rsidR="00AF4326" w:rsidRDefault="00AF4326">
      <w:pPr>
        <w:rPr>
          <w:rFonts w:ascii="Arial" w:hAnsi="Arial"/>
          <w:sz w:val="22"/>
        </w:rPr>
      </w:pPr>
    </w:p>
    <w:p w14:paraId="7066FF98" w14:textId="77777777" w:rsidR="00DB5924" w:rsidRDefault="00DB5924">
      <w:pPr>
        <w:rPr>
          <w:rFonts w:ascii="Arial" w:hAnsi="Arial"/>
          <w:sz w:val="22"/>
        </w:rPr>
      </w:pPr>
    </w:p>
    <w:p w14:paraId="3A6855D1" w14:textId="77777777" w:rsidR="00DB5924" w:rsidRDefault="00DB5924">
      <w:pPr>
        <w:rPr>
          <w:rFonts w:ascii="Arial" w:hAnsi="Arial"/>
          <w:sz w:val="22"/>
        </w:rPr>
      </w:pPr>
    </w:p>
    <w:p w14:paraId="4FB10678" w14:textId="77777777" w:rsidR="00DB5924" w:rsidRDefault="00DB5924">
      <w:pPr>
        <w:rPr>
          <w:rFonts w:ascii="Arial" w:hAnsi="Arial"/>
          <w:sz w:val="22"/>
        </w:rPr>
      </w:pPr>
    </w:p>
    <w:p w14:paraId="555217BD" w14:textId="77777777" w:rsidR="00DB5924" w:rsidRDefault="00DB5924">
      <w:pPr>
        <w:rPr>
          <w:rFonts w:ascii="Arial" w:hAnsi="Arial"/>
          <w:sz w:val="22"/>
        </w:rPr>
      </w:pPr>
    </w:p>
    <w:p w14:paraId="496587F3" w14:textId="77777777" w:rsidR="00DB5924" w:rsidRDefault="00DB5924">
      <w:pPr>
        <w:rPr>
          <w:rFonts w:ascii="Arial" w:hAnsi="Arial"/>
          <w:sz w:val="22"/>
        </w:rPr>
      </w:pPr>
    </w:p>
    <w:p w14:paraId="571D4A65" w14:textId="77777777" w:rsidR="00DB5924" w:rsidRDefault="00DB5924">
      <w:pPr>
        <w:rPr>
          <w:rFonts w:ascii="Arial" w:hAnsi="Arial"/>
          <w:sz w:val="22"/>
        </w:rPr>
      </w:pPr>
    </w:p>
    <w:p w14:paraId="19BBEBB8" w14:textId="77777777" w:rsidR="00DB5924" w:rsidRDefault="00DB5924">
      <w:pPr>
        <w:rPr>
          <w:rFonts w:ascii="Arial" w:hAnsi="Arial"/>
          <w:sz w:val="22"/>
        </w:rPr>
      </w:pPr>
    </w:p>
    <w:p w14:paraId="594EC251" w14:textId="77777777" w:rsidR="00DB5924" w:rsidRDefault="00DB5924">
      <w:pPr>
        <w:rPr>
          <w:rFonts w:ascii="Arial" w:hAnsi="Arial"/>
          <w:sz w:val="22"/>
        </w:rPr>
      </w:pPr>
    </w:p>
    <w:p w14:paraId="3D817A6A" w14:textId="77777777" w:rsidR="00AF4326" w:rsidRDefault="00AF4326">
      <w:pPr>
        <w:rPr>
          <w:rFonts w:ascii="Arial" w:hAnsi="Arial"/>
          <w:sz w:val="22"/>
        </w:rPr>
      </w:pPr>
    </w:p>
    <w:p w14:paraId="2B41F7F2" w14:textId="77777777" w:rsidR="00AF4326" w:rsidRDefault="00AF4326">
      <w:pPr>
        <w:rPr>
          <w:rFonts w:ascii="Arial" w:hAnsi="Arial"/>
          <w:sz w:val="22"/>
        </w:rPr>
      </w:pPr>
    </w:p>
    <w:p w14:paraId="1CD1C4AD" w14:textId="77777777" w:rsidR="00AF4326" w:rsidRDefault="00AF4326">
      <w:pPr>
        <w:rPr>
          <w:rFonts w:ascii="Arial" w:hAnsi="Arial"/>
          <w:sz w:val="22"/>
        </w:rPr>
      </w:pPr>
    </w:p>
    <w:p w14:paraId="3672D872" w14:textId="77777777" w:rsidR="00644884" w:rsidRDefault="00644884">
      <w:pPr>
        <w:rPr>
          <w:rFonts w:ascii="Arial" w:hAnsi="Arial"/>
          <w:sz w:val="22"/>
        </w:rPr>
      </w:pPr>
    </w:p>
    <w:p w14:paraId="6EE65EB5" w14:textId="77777777" w:rsidR="00AF4326" w:rsidRDefault="00644884" w:rsidP="00644884">
      <w:pPr>
        <w:rPr>
          <w:rFonts w:ascii="Arial" w:hAnsi="Arial"/>
          <w:sz w:val="22"/>
        </w:rPr>
      </w:pPr>
      <w:r>
        <w:rPr>
          <w:rFonts w:ascii="Arial" w:hAnsi="Arial"/>
          <w:sz w:val="22"/>
        </w:rPr>
        <w:br w:type="page"/>
      </w:r>
    </w:p>
    <w:p w14:paraId="16CC4908" w14:textId="77777777" w:rsidR="00AF4326" w:rsidRDefault="00AF4326">
      <w:pPr>
        <w:jc w:val="center"/>
        <w:outlineLvl w:val="0"/>
        <w:rPr>
          <w:rFonts w:ascii="Arial" w:hAnsi="Arial"/>
          <w:b/>
          <w:sz w:val="22"/>
        </w:rPr>
      </w:pPr>
      <w:r>
        <w:rPr>
          <w:rFonts w:ascii="Arial" w:hAnsi="Arial"/>
          <w:b/>
          <w:sz w:val="22"/>
        </w:rPr>
        <w:t>TABLE OF CONTENTS</w:t>
      </w:r>
    </w:p>
    <w:p w14:paraId="3172A71B" w14:textId="16DA8445" w:rsidR="00506D0A"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506D0A">
        <w:rPr>
          <w:noProof/>
        </w:rPr>
        <w:t>OCTOBER 19, 2020 - STAFF REPORT</w:t>
      </w:r>
      <w:r w:rsidR="00506D0A">
        <w:rPr>
          <w:noProof/>
        </w:rPr>
        <w:tab/>
      </w:r>
      <w:r w:rsidR="00506D0A">
        <w:rPr>
          <w:noProof/>
        </w:rPr>
        <w:fldChar w:fldCharType="begin"/>
      </w:r>
      <w:r w:rsidR="00506D0A">
        <w:rPr>
          <w:noProof/>
        </w:rPr>
        <w:instrText xml:space="preserve"> PAGEREF _Toc57015508 \h </w:instrText>
      </w:r>
      <w:r w:rsidR="00506D0A">
        <w:rPr>
          <w:noProof/>
        </w:rPr>
      </w:r>
      <w:r w:rsidR="00506D0A">
        <w:rPr>
          <w:noProof/>
        </w:rPr>
        <w:fldChar w:fldCharType="separate"/>
      </w:r>
      <w:r w:rsidR="00BD7634">
        <w:rPr>
          <w:noProof/>
        </w:rPr>
        <w:t>3</w:t>
      </w:r>
      <w:r w:rsidR="00506D0A">
        <w:rPr>
          <w:noProof/>
        </w:rPr>
        <w:fldChar w:fldCharType="end"/>
      </w:r>
    </w:p>
    <w:p w14:paraId="16817185" w14:textId="1F274A7D" w:rsidR="00506D0A" w:rsidRDefault="00506D0A">
      <w:pPr>
        <w:pStyle w:val="TOC1"/>
        <w:tabs>
          <w:tab w:val="right" w:pos="10214"/>
        </w:tabs>
        <w:rPr>
          <w:rFonts w:asciiTheme="minorHAnsi" w:eastAsiaTheme="minorEastAsia" w:hAnsiTheme="minorHAnsi" w:cstheme="minorBidi"/>
          <w:b w:val="0"/>
          <w:noProof/>
          <w:szCs w:val="22"/>
        </w:rPr>
      </w:pPr>
      <w:r w:rsidRPr="003A6E6F">
        <w:rPr>
          <w:rFonts w:cs="Arial"/>
          <w:noProof/>
        </w:rPr>
        <w:t>NOVEMBER 23, 2020</w:t>
      </w:r>
      <w:r>
        <w:rPr>
          <w:noProof/>
        </w:rPr>
        <w:t xml:space="preserve"> - STAFF REPORT ADDENDUM</w:t>
      </w:r>
      <w:r>
        <w:rPr>
          <w:noProof/>
        </w:rPr>
        <w:tab/>
      </w:r>
      <w:r>
        <w:rPr>
          <w:noProof/>
        </w:rPr>
        <w:fldChar w:fldCharType="begin"/>
      </w:r>
      <w:r>
        <w:rPr>
          <w:noProof/>
        </w:rPr>
        <w:instrText xml:space="preserve"> PAGEREF _Toc57015509 \h </w:instrText>
      </w:r>
      <w:r>
        <w:rPr>
          <w:noProof/>
        </w:rPr>
      </w:r>
      <w:r>
        <w:rPr>
          <w:noProof/>
        </w:rPr>
        <w:fldChar w:fldCharType="separate"/>
      </w:r>
      <w:r w:rsidR="00BD7634">
        <w:rPr>
          <w:noProof/>
        </w:rPr>
        <w:t>8</w:t>
      </w:r>
      <w:r>
        <w:rPr>
          <w:noProof/>
        </w:rPr>
        <w:fldChar w:fldCharType="end"/>
      </w:r>
    </w:p>
    <w:p w14:paraId="2FEF50C1" w14:textId="7EECA7B5"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14:paraId="7F4B3759" w14:textId="77777777" w:rsidTr="00D81B31">
        <w:tc>
          <w:tcPr>
            <w:tcW w:w="2430" w:type="dxa"/>
            <w:vAlign w:val="center"/>
          </w:tcPr>
          <w:p w14:paraId="0AF9D9B4" w14:textId="77777777" w:rsidR="00AF4326" w:rsidRDefault="00AF4326" w:rsidP="00D81B31">
            <w:pPr>
              <w:jc w:val="center"/>
              <w:rPr>
                <w:rFonts w:ascii="Arial" w:hAnsi="Arial"/>
                <w:sz w:val="16"/>
              </w:rPr>
            </w:pPr>
          </w:p>
        </w:tc>
        <w:tc>
          <w:tcPr>
            <w:tcW w:w="5456" w:type="dxa"/>
            <w:vAlign w:val="center"/>
          </w:tcPr>
          <w:p w14:paraId="2E217CD9" w14:textId="77777777" w:rsidR="00AF4326" w:rsidRDefault="00444F0F" w:rsidP="00D81B31">
            <w:pPr>
              <w:jc w:val="center"/>
              <w:rPr>
                <w:rFonts w:ascii="Arial" w:hAnsi="Arial"/>
              </w:rPr>
            </w:pPr>
            <w:r>
              <w:rPr>
                <w:rFonts w:ascii="Arial" w:hAnsi="Arial"/>
              </w:rPr>
              <w:t>Michigan Department o</w:t>
            </w:r>
            <w:r w:rsidR="00AF4326">
              <w:rPr>
                <w:rFonts w:ascii="Arial" w:hAnsi="Arial"/>
              </w:rPr>
              <w:t>f Environment</w:t>
            </w:r>
            <w:r w:rsidR="00AF5CDE">
              <w:rPr>
                <w:rFonts w:ascii="Arial" w:hAnsi="Arial"/>
              </w:rPr>
              <w:t>al Quality</w:t>
            </w:r>
          </w:p>
          <w:p w14:paraId="55BF5BFC" w14:textId="77777777" w:rsidR="00AF4326" w:rsidRDefault="00AF4326" w:rsidP="00D81B31">
            <w:pPr>
              <w:jc w:val="center"/>
              <w:rPr>
                <w:rFonts w:ascii="Arial" w:hAnsi="Arial"/>
                <w:sz w:val="16"/>
              </w:rPr>
            </w:pPr>
            <w:r>
              <w:rPr>
                <w:rFonts w:ascii="Arial" w:hAnsi="Arial"/>
              </w:rPr>
              <w:t>Air Quality Division</w:t>
            </w:r>
          </w:p>
        </w:tc>
        <w:tc>
          <w:tcPr>
            <w:tcW w:w="2374" w:type="dxa"/>
            <w:vAlign w:val="center"/>
          </w:tcPr>
          <w:p w14:paraId="2938B381" w14:textId="77777777" w:rsidR="00AF4326" w:rsidRDefault="00AF4326" w:rsidP="00D81B31">
            <w:pPr>
              <w:jc w:val="center"/>
              <w:rPr>
                <w:rFonts w:ascii="Arial" w:hAnsi="Arial"/>
                <w:sz w:val="16"/>
              </w:rPr>
            </w:pPr>
          </w:p>
        </w:tc>
      </w:tr>
      <w:tr w:rsidR="00AF4326" w14:paraId="51A914C5" w14:textId="77777777" w:rsidTr="00D81B31">
        <w:trPr>
          <w:cantSplit/>
          <w:trHeight w:val="333"/>
        </w:trPr>
        <w:tc>
          <w:tcPr>
            <w:tcW w:w="2430" w:type="dxa"/>
            <w:vAlign w:val="center"/>
          </w:tcPr>
          <w:p w14:paraId="03974939" w14:textId="77777777" w:rsidR="00AF4326" w:rsidRDefault="00AF4326" w:rsidP="00D81B31">
            <w:pPr>
              <w:pStyle w:val="Header"/>
              <w:jc w:val="center"/>
              <w:rPr>
                <w:rFonts w:ascii="Arial" w:hAnsi="Arial"/>
                <w:b/>
                <w:sz w:val="16"/>
              </w:rPr>
            </w:pPr>
            <w:r>
              <w:rPr>
                <w:rFonts w:ascii="Arial" w:hAnsi="Arial"/>
                <w:b/>
                <w:sz w:val="16"/>
              </w:rPr>
              <w:t>State Registration Number</w:t>
            </w:r>
          </w:p>
        </w:tc>
        <w:tc>
          <w:tcPr>
            <w:tcW w:w="5456" w:type="dxa"/>
            <w:vAlign w:val="center"/>
          </w:tcPr>
          <w:p w14:paraId="5DE0B4CC" w14:textId="77777777" w:rsidR="00AF4326" w:rsidRDefault="00AF4326" w:rsidP="00D81B31">
            <w:pPr>
              <w:jc w:val="center"/>
              <w:rPr>
                <w:rFonts w:ascii="Arial" w:hAnsi="Arial"/>
                <w:b/>
                <w:sz w:val="28"/>
              </w:rPr>
            </w:pPr>
            <w:r>
              <w:rPr>
                <w:rFonts w:ascii="Arial" w:hAnsi="Arial"/>
                <w:b/>
                <w:sz w:val="28"/>
              </w:rPr>
              <w:t>RENEWABLE OPERATING PERMIT</w:t>
            </w:r>
          </w:p>
        </w:tc>
        <w:tc>
          <w:tcPr>
            <w:tcW w:w="2374" w:type="dxa"/>
            <w:vAlign w:val="center"/>
          </w:tcPr>
          <w:p w14:paraId="1084CC94" w14:textId="77777777" w:rsidR="00AF4326" w:rsidRPr="00DB5924" w:rsidRDefault="00DB5924" w:rsidP="00D81B31">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14:paraId="01372A2F" w14:textId="77777777" w:rsidTr="00D81B31">
        <w:trPr>
          <w:cantSplit/>
          <w:trHeight w:val="428"/>
        </w:trPr>
        <w:tc>
          <w:tcPr>
            <w:tcW w:w="2430" w:type="dxa"/>
            <w:tcBorders>
              <w:bottom w:val="nil"/>
            </w:tcBorders>
            <w:vAlign w:val="center"/>
          </w:tcPr>
          <w:p w14:paraId="5E8E9C96" w14:textId="77777777" w:rsidR="00AF4326" w:rsidRPr="00910FEA" w:rsidRDefault="00A61FF1" w:rsidP="00D81B31">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D81B31">
              <w:rPr>
                <w:rFonts w:ascii="Arial" w:hAnsi="Arial"/>
                <w:sz w:val="22"/>
                <w:szCs w:val="22"/>
              </w:rPr>
              <w:t>N1395</w:t>
            </w:r>
            <w:r w:rsidRPr="00910FEA">
              <w:rPr>
                <w:rFonts w:ascii="Arial" w:hAnsi="Arial"/>
                <w:sz w:val="22"/>
                <w:szCs w:val="22"/>
              </w:rPr>
              <w:fldChar w:fldCharType="end"/>
            </w:r>
          </w:p>
        </w:tc>
        <w:tc>
          <w:tcPr>
            <w:tcW w:w="5456" w:type="dxa"/>
            <w:tcBorders>
              <w:bottom w:val="nil"/>
            </w:tcBorders>
            <w:vAlign w:val="center"/>
          </w:tcPr>
          <w:p w14:paraId="201A0A39" w14:textId="5F630F2E" w:rsidR="00AF4326" w:rsidRPr="0057400E" w:rsidRDefault="00636172" w:rsidP="00D81B31">
            <w:pPr>
              <w:pStyle w:val="Heading1"/>
              <w:spacing w:before="120"/>
              <w:rPr>
                <w:sz w:val="22"/>
                <w:szCs w:val="22"/>
              </w:rPr>
            </w:pPr>
            <w:bookmarkStart w:id="6" w:name="_Toc183429900"/>
            <w:bookmarkStart w:id="7" w:name="_Toc183430200"/>
            <w:bookmarkStart w:id="8" w:name="_Toc57015508"/>
            <w:r>
              <w:rPr>
                <w:sz w:val="22"/>
                <w:szCs w:val="22"/>
              </w:rPr>
              <w:t>OCTOBER 19, 2020</w:t>
            </w:r>
            <w:r w:rsidR="000F73C3" w:rsidRPr="00983014">
              <w:rPr>
                <w:sz w:val="22"/>
                <w:szCs w:val="22"/>
              </w:rPr>
              <w:t xml:space="preserve"> </w:t>
            </w:r>
            <w:r w:rsidR="00983014">
              <w:rPr>
                <w:sz w:val="22"/>
                <w:szCs w:val="22"/>
              </w:rPr>
              <w:t xml:space="preserve">- </w:t>
            </w:r>
            <w:r w:rsidR="001466CA">
              <w:rPr>
                <w:sz w:val="22"/>
                <w:szCs w:val="22"/>
              </w:rPr>
              <w:t>S</w:t>
            </w:r>
            <w:r w:rsidR="00AF4326" w:rsidRPr="0057400E">
              <w:rPr>
                <w:sz w:val="22"/>
                <w:szCs w:val="22"/>
              </w:rPr>
              <w:t>TAFF REPORT</w:t>
            </w:r>
            <w:bookmarkEnd w:id="6"/>
            <w:bookmarkEnd w:id="7"/>
            <w:bookmarkEnd w:id="8"/>
          </w:p>
        </w:tc>
        <w:tc>
          <w:tcPr>
            <w:tcW w:w="2374" w:type="dxa"/>
            <w:tcBorders>
              <w:bottom w:val="nil"/>
            </w:tcBorders>
            <w:vAlign w:val="center"/>
          </w:tcPr>
          <w:p w14:paraId="2206FD7B" w14:textId="7E1D7B47" w:rsidR="00AF4326" w:rsidRPr="00910FEA" w:rsidRDefault="00A61FF1" w:rsidP="00D81B31">
            <w:pPr>
              <w:pStyle w:val="Header"/>
              <w:jc w:val="center"/>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D81B31">
              <w:rPr>
                <w:rFonts w:ascii="Arial" w:hAnsi="Arial"/>
                <w:sz w:val="22"/>
                <w:szCs w:val="22"/>
              </w:rPr>
              <w:t>MI-ROP-N1395-20</w:t>
            </w:r>
            <w:r w:rsidRPr="00910FEA">
              <w:rPr>
                <w:rFonts w:ascii="Arial" w:hAnsi="Arial"/>
                <w:sz w:val="22"/>
                <w:szCs w:val="22"/>
              </w:rPr>
              <w:fldChar w:fldCharType="end"/>
            </w:r>
            <w:r w:rsidR="00997409">
              <w:rPr>
                <w:rFonts w:ascii="Arial" w:hAnsi="Arial"/>
                <w:sz w:val="22"/>
                <w:szCs w:val="22"/>
              </w:rPr>
              <w:t>21</w:t>
            </w:r>
          </w:p>
        </w:tc>
      </w:tr>
    </w:tbl>
    <w:p w14:paraId="3C5A0007" w14:textId="77777777" w:rsidR="00AF4326" w:rsidRPr="00CB60BD" w:rsidRDefault="00AF4326">
      <w:pPr>
        <w:rPr>
          <w:rFonts w:ascii="Arial" w:hAnsi="Arial"/>
          <w:sz w:val="22"/>
        </w:rPr>
      </w:pPr>
    </w:p>
    <w:p w14:paraId="63BFD3CD" w14:textId="77777777" w:rsidR="00AF4326" w:rsidRPr="00CB60BD" w:rsidRDefault="00AF4326">
      <w:pPr>
        <w:rPr>
          <w:rFonts w:ascii="Arial" w:hAnsi="Arial"/>
          <w:sz w:val="22"/>
        </w:rPr>
      </w:pPr>
    </w:p>
    <w:p w14:paraId="512D3ACF" w14:textId="77777777" w:rsidR="00AF4326" w:rsidRPr="00290754" w:rsidRDefault="00AF4326">
      <w:pPr>
        <w:rPr>
          <w:rFonts w:ascii="Arial" w:hAnsi="Arial" w:cs="Arial"/>
          <w:b/>
          <w:sz w:val="22"/>
          <w:szCs w:val="22"/>
          <w:u w:val="single"/>
        </w:rPr>
      </w:pPr>
      <w:bookmarkStart w:id="9" w:name="_Toc480946816"/>
      <w:bookmarkStart w:id="10" w:name="_Toc482691111"/>
      <w:r w:rsidRPr="00290754">
        <w:rPr>
          <w:rFonts w:ascii="Arial" w:hAnsi="Arial" w:cs="Arial"/>
          <w:b/>
          <w:sz w:val="22"/>
          <w:szCs w:val="22"/>
          <w:u w:val="single"/>
        </w:rPr>
        <w:t>Purpose</w:t>
      </w:r>
      <w:bookmarkEnd w:id="9"/>
      <w:bookmarkEnd w:id="10"/>
    </w:p>
    <w:p w14:paraId="4F360126" w14:textId="77777777" w:rsidR="00AF4326" w:rsidRPr="00290754" w:rsidRDefault="00AF4326">
      <w:pPr>
        <w:jc w:val="both"/>
        <w:rPr>
          <w:rFonts w:ascii="Arial" w:hAnsi="Arial" w:cs="Arial"/>
          <w:sz w:val="22"/>
          <w:szCs w:val="22"/>
        </w:rPr>
      </w:pPr>
    </w:p>
    <w:p w14:paraId="65D6E27F"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7FBC1E37" w14:textId="77777777" w:rsidR="00DB5924" w:rsidRPr="00290754" w:rsidRDefault="00DB5924" w:rsidP="00167B85">
      <w:pPr>
        <w:jc w:val="both"/>
        <w:rPr>
          <w:rFonts w:ascii="Arial" w:hAnsi="Arial" w:cs="Arial"/>
          <w:sz w:val="22"/>
          <w:szCs w:val="22"/>
        </w:rPr>
      </w:pPr>
    </w:p>
    <w:p w14:paraId="6EE01C63"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26ADFE46" w14:textId="77777777" w:rsidR="00DB5924" w:rsidRPr="00290754" w:rsidRDefault="00DB5924" w:rsidP="00DB5924">
      <w:pPr>
        <w:rPr>
          <w:rFonts w:ascii="Arial" w:hAnsi="Arial" w:cs="Arial"/>
          <w:sz w:val="22"/>
          <w:szCs w:val="22"/>
        </w:rPr>
      </w:pPr>
    </w:p>
    <w:p w14:paraId="7C008417" w14:textId="77777777" w:rsidR="00AF4326" w:rsidRPr="00290754" w:rsidRDefault="00AF4326">
      <w:pPr>
        <w:rPr>
          <w:rFonts w:ascii="Arial" w:hAnsi="Arial" w:cs="Arial"/>
          <w:b/>
          <w:sz w:val="22"/>
          <w:szCs w:val="22"/>
          <w:u w:val="single"/>
        </w:rPr>
      </w:pPr>
      <w:bookmarkStart w:id="11" w:name="_Toc480946817"/>
      <w:bookmarkStart w:id="12" w:name="_Toc482691112"/>
      <w:r w:rsidRPr="00290754">
        <w:rPr>
          <w:rFonts w:ascii="Arial" w:hAnsi="Arial" w:cs="Arial"/>
          <w:b/>
          <w:sz w:val="22"/>
          <w:szCs w:val="22"/>
          <w:u w:val="single"/>
        </w:rPr>
        <w:t>General Information</w:t>
      </w:r>
      <w:bookmarkEnd w:id="11"/>
      <w:bookmarkEnd w:id="12"/>
    </w:p>
    <w:p w14:paraId="3AD85D31"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7A88EED2" w14:textId="77777777">
        <w:tc>
          <w:tcPr>
            <w:tcW w:w="5040" w:type="dxa"/>
          </w:tcPr>
          <w:p w14:paraId="197BFDF0"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44C9B18F" w14:textId="77777777" w:rsidR="001159B4" w:rsidRDefault="00D81B31">
            <w:pPr>
              <w:rPr>
                <w:rFonts w:ascii="Arial" w:hAnsi="Arial" w:cs="Arial"/>
                <w:sz w:val="22"/>
                <w:szCs w:val="22"/>
              </w:rPr>
            </w:pPr>
            <w:r>
              <w:rPr>
                <w:rFonts w:ascii="Arial" w:hAnsi="Arial" w:cs="Arial"/>
                <w:sz w:val="22"/>
                <w:szCs w:val="22"/>
              </w:rPr>
              <w:t>Cadillac Renewable Energy</w:t>
            </w:r>
          </w:p>
          <w:p w14:paraId="08AD9ED5" w14:textId="77777777" w:rsidR="001159B4" w:rsidRDefault="00D81B31">
            <w:pPr>
              <w:rPr>
                <w:rFonts w:ascii="Arial" w:hAnsi="Arial" w:cs="Arial"/>
                <w:sz w:val="22"/>
                <w:szCs w:val="22"/>
              </w:rPr>
            </w:pPr>
            <w:r>
              <w:rPr>
                <w:rFonts w:ascii="Arial" w:hAnsi="Arial" w:cs="Arial"/>
                <w:sz w:val="22"/>
                <w:szCs w:val="22"/>
              </w:rPr>
              <w:t>1525 Miltner Street</w:t>
            </w:r>
          </w:p>
          <w:p w14:paraId="07B309BB" w14:textId="77777777" w:rsidR="00AF4326" w:rsidRPr="00290754" w:rsidRDefault="00D81B31">
            <w:pPr>
              <w:rPr>
                <w:rFonts w:ascii="Arial" w:hAnsi="Arial" w:cs="Arial"/>
                <w:sz w:val="22"/>
                <w:szCs w:val="22"/>
              </w:rPr>
            </w:pPr>
            <w:r>
              <w:rPr>
                <w:rFonts w:ascii="Arial" w:hAnsi="Arial" w:cs="Arial"/>
                <w:sz w:val="22"/>
                <w:szCs w:val="22"/>
              </w:rPr>
              <w:t>Cadillac</w:t>
            </w:r>
            <w:r w:rsidR="00AF4326" w:rsidRPr="00290754">
              <w:rPr>
                <w:rFonts w:ascii="Arial" w:hAnsi="Arial" w:cs="Arial"/>
                <w:sz w:val="22"/>
                <w:szCs w:val="22"/>
              </w:rPr>
              <w:t>, Michigan</w:t>
            </w:r>
            <w:r w:rsidR="001159B4">
              <w:rPr>
                <w:rFonts w:ascii="Arial" w:hAnsi="Arial" w:cs="Arial"/>
                <w:sz w:val="22"/>
                <w:szCs w:val="22"/>
              </w:rPr>
              <w:t xml:space="preserve"> </w:t>
            </w:r>
            <w:r>
              <w:rPr>
                <w:rFonts w:ascii="Arial" w:hAnsi="Arial" w:cs="Arial"/>
                <w:sz w:val="22"/>
                <w:szCs w:val="22"/>
              </w:rPr>
              <w:t>49601</w:t>
            </w:r>
            <w:r w:rsidR="00AF4326" w:rsidRPr="00290754">
              <w:rPr>
                <w:rFonts w:ascii="Arial" w:hAnsi="Arial" w:cs="Arial"/>
                <w:sz w:val="22"/>
                <w:szCs w:val="22"/>
              </w:rPr>
              <w:t xml:space="preserve"> </w:t>
            </w:r>
          </w:p>
        </w:tc>
      </w:tr>
      <w:tr w:rsidR="00AF4326" w:rsidRPr="00290754" w14:paraId="302BD14B" w14:textId="77777777" w:rsidTr="00177285">
        <w:trPr>
          <w:trHeight w:val="273"/>
        </w:trPr>
        <w:tc>
          <w:tcPr>
            <w:tcW w:w="5040" w:type="dxa"/>
          </w:tcPr>
          <w:p w14:paraId="723EEEB7"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7358C934" w14:textId="77777777" w:rsidR="00AF4326" w:rsidRPr="00290754" w:rsidRDefault="00D81B31">
            <w:pPr>
              <w:rPr>
                <w:rFonts w:ascii="Arial" w:hAnsi="Arial" w:cs="Arial"/>
                <w:sz w:val="22"/>
                <w:szCs w:val="22"/>
              </w:rPr>
            </w:pPr>
            <w:r>
              <w:rPr>
                <w:rFonts w:ascii="Arial" w:hAnsi="Arial" w:cs="Arial"/>
                <w:sz w:val="22"/>
                <w:szCs w:val="22"/>
              </w:rPr>
              <w:t>N1395</w:t>
            </w:r>
          </w:p>
        </w:tc>
      </w:tr>
      <w:tr w:rsidR="00AF4326" w:rsidRPr="00290754" w14:paraId="486E7934" w14:textId="77777777">
        <w:tc>
          <w:tcPr>
            <w:tcW w:w="5040" w:type="dxa"/>
          </w:tcPr>
          <w:p w14:paraId="1C08F866"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1F2E25D7" w14:textId="77777777" w:rsidR="00AF4326" w:rsidRPr="00290754" w:rsidRDefault="00D81B31">
            <w:pPr>
              <w:rPr>
                <w:rFonts w:ascii="Arial" w:hAnsi="Arial" w:cs="Arial"/>
                <w:sz w:val="22"/>
                <w:szCs w:val="22"/>
              </w:rPr>
            </w:pPr>
            <w:r>
              <w:rPr>
                <w:rFonts w:ascii="Arial" w:hAnsi="Arial" w:cs="Arial"/>
                <w:sz w:val="22"/>
                <w:szCs w:val="22"/>
              </w:rPr>
              <w:t>221119</w:t>
            </w:r>
          </w:p>
        </w:tc>
      </w:tr>
      <w:tr w:rsidR="00AF4326" w:rsidRPr="00290754" w14:paraId="2F581FF8" w14:textId="77777777">
        <w:tc>
          <w:tcPr>
            <w:tcW w:w="5040" w:type="dxa"/>
          </w:tcPr>
          <w:p w14:paraId="512CA066"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38124119" w14:textId="77777777" w:rsidR="00AF4326" w:rsidRPr="00290754" w:rsidRDefault="00D81B31">
            <w:pPr>
              <w:rPr>
                <w:rFonts w:ascii="Arial" w:hAnsi="Arial" w:cs="Arial"/>
                <w:sz w:val="22"/>
                <w:szCs w:val="22"/>
              </w:rPr>
            </w:pPr>
            <w:r>
              <w:rPr>
                <w:rFonts w:ascii="Arial" w:hAnsi="Arial" w:cs="Arial"/>
                <w:sz w:val="22"/>
                <w:szCs w:val="22"/>
              </w:rPr>
              <w:t>1</w:t>
            </w:r>
          </w:p>
        </w:tc>
      </w:tr>
      <w:tr w:rsidR="00647809" w:rsidRPr="00290754" w14:paraId="6832DDCC" w14:textId="77777777">
        <w:tc>
          <w:tcPr>
            <w:tcW w:w="5040" w:type="dxa"/>
          </w:tcPr>
          <w:p w14:paraId="62CF364C"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4262ED35" w14:textId="77777777" w:rsidR="00647809" w:rsidRDefault="005553AB">
            <w:pPr>
              <w:rPr>
                <w:rFonts w:ascii="Arial" w:hAnsi="Arial" w:cs="Arial"/>
                <w:sz w:val="22"/>
                <w:szCs w:val="22"/>
              </w:rPr>
            </w:pPr>
            <w:r>
              <w:rPr>
                <w:rFonts w:ascii="Arial" w:hAnsi="Arial" w:cs="Arial"/>
                <w:sz w:val="22"/>
                <w:szCs w:val="22"/>
              </w:rPr>
              <w:fldChar w:fldCharType="begin">
                <w:ffData>
                  <w:name w:val="Dropdown12"/>
                  <w:enabled/>
                  <w:calcOnExit w:val="0"/>
                  <w:ddList>
                    <w:result w:val="1"/>
                    <w:listEntry w:val="Initial Issuance"/>
                    <w:listEntry w:val="Renewal"/>
                  </w:ddList>
                </w:ffData>
              </w:fldChar>
            </w:r>
            <w:bookmarkStart w:id="13" w:name="Dropdown12"/>
            <w:r>
              <w:rPr>
                <w:rFonts w:ascii="Arial" w:hAnsi="Arial" w:cs="Arial"/>
                <w:sz w:val="22"/>
                <w:szCs w:val="22"/>
              </w:rPr>
              <w:instrText xml:space="preserve"> FORMDROPDOWN </w:instrText>
            </w:r>
            <w:r w:rsidR="00BD7634">
              <w:rPr>
                <w:rFonts w:ascii="Arial" w:hAnsi="Arial" w:cs="Arial"/>
                <w:sz w:val="22"/>
                <w:szCs w:val="22"/>
              </w:rPr>
            </w:r>
            <w:r w:rsidR="00BD7634">
              <w:rPr>
                <w:rFonts w:ascii="Arial" w:hAnsi="Arial" w:cs="Arial"/>
                <w:sz w:val="22"/>
                <w:szCs w:val="22"/>
              </w:rPr>
              <w:fldChar w:fldCharType="separate"/>
            </w:r>
            <w:r>
              <w:rPr>
                <w:rFonts w:ascii="Arial" w:hAnsi="Arial" w:cs="Arial"/>
                <w:sz w:val="22"/>
                <w:szCs w:val="22"/>
              </w:rPr>
              <w:fldChar w:fldCharType="end"/>
            </w:r>
            <w:bookmarkEnd w:id="13"/>
          </w:p>
        </w:tc>
      </w:tr>
      <w:tr w:rsidR="00AF4326" w:rsidRPr="00290754" w14:paraId="2C1C1F0A" w14:textId="77777777">
        <w:tc>
          <w:tcPr>
            <w:tcW w:w="5040" w:type="dxa"/>
          </w:tcPr>
          <w:p w14:paraId="0273C942"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2EFC9CE7" w14:textId="77777777" w:rsidR="00AF4326" w:rsidRPr="00290754" w:rsidRDefault="00D81B31">
            <w:pPr>
              <w:rPr>
                <w:rFonts w:ascii="Arial" w:hAnsi="Arial" w:cs="Arial"/>
                <w:sz w:val="22"/>
                <w:szCs w:val="22"/>
              </w:rPr>
            </w:pPr>
            <w:r>
              <w:rPr>
                <w:rFonts w:ascii="Arial" w:hAnsi="Arial" w:cs="Arial"/>
                <w:sz w:val="22"/>
                <w:szCs w:val="22"/>
              </w:rPr>
              <w:t>201800134</w:t>
            </w:r>
          </w:p>
        </w:tc>
      </w:tr>
      <w:tr w:rsidR="00AF4326" w:rsidRPr="00290754" w14:paraId="51DFBC15" w14:textId="77777777">
        <w:tc>
          <w:tcPr>
            <w:tcW w:w="5040" w:type="dxa"/>
          </w:tcPr>
          <w:p w14:paraId="4DDF9A4C"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091CE319" w14:textId="2B12FECA" w:rsidR="003D12AC" w:rsidRPr="003D12AC" w:rsidRDefault="003D12AC" w:rsidP="003D12AC">
            <w:pPr>
              <w:widowControl w:val="0"/>
              <w:rPr>
                <w:rFonts w:ascii="Arial" w:hAnsi="Arial" w:cs="Arial"/>
                <w:sz w:val="22"/>
                <w:szCs w:val="22"/>
              </w:rPr>
            </w:pPr>
            <w:r w:rsidRPr="003D12AC">
              <w:rPr>
                <w:rFonts w:ascii="Arial" w:hAnsi="Arial" w:cs="Arial"/>
                <w:sz w:val="22"/>
                <w:szCs w:val="22"/>
              </w:rPr>
              <w:t xml:space="preserve">Mr. </w:t>
            </w:r>
            <w:r w:rsidR="00277429">
              <w:rPr>
                <w:rFonts w:ascii="Arial" w:hAnsi="Arial" w:cs="Arial"/>
                <w:sz w:val="22"/>
                <w:szCs w:val="22"/>
              </w:rPr>
              <w:t>Chase Shepherd</w:t>
            </w:r>
            <w:r w:rsidRPr="003D12AC">
              <w:rPr>
                <w:rFonts w:ascii="Arial" w:hAnsi="Arial" w:cs="Arial"/>
                <w:sz w:val="22"/>
                <w:szCs w:val="22"/>
              </w:rPr>
              <w:t>, Plant Manager</w:t>
            </w:r>
          </w:p>
          <w:p w14:paraId="2E38BE0D" w14:textId="3D7DC510" w:rsidR="00AF4326" w:rsidRPr="00290754" w:rsidRDefault="00D81B31">
            <w:pPr>
              <w:rPr>
                <w:rFonts w:ascii="Arial" w:hAnsi="Arial" w:cs="Arial"/>
                <w:sz w:val="22"/>
                <w:szCs w:val="22"/>
              </w:rPr>
            </w:pPr>
            <w:r>
              <w:rPr>
                <w:rFonts w:ascii="Arial" w:hAnsi="Arial" w:cs="Arial"/>
                <w:sz w:val="22"/>
                <w:szCs w:val="22"/>
              </w:rPr>
              <w:t>231-779-8609</w:t>
            </w:r>
          </w:p>
        </w:tc>
      </w:tr>
      <w:tr w:rsidR="00AF4326" w:rsidRPr="00290754" w14:paraId="5B4AC38F" w14:textId="77777777">
        <w:tc>
          <w:tcPr>
            <w:tcW w:w="5040" w:type="dxa"/>
          </w:tcPr>
          <w:p w14:paraId="0F3F56C9"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0BF118BE" w14:textId="77777777" w:rsidR="00AF4326" w:rsidRPr="00290754" w:rsidRDefault="00D81B31">
            <w:pPr>
              <w:rPr>
                <w:rFonts w:ascii="Arial" w:hAnsi="Arial" w:cs="Arial"/>
                <w:sz w:val="22"/>
                <w:szCs w:val="22"/>
              </w:rPr>
            </w:pPr>
            <w:r>
              <w:rPr>
                <w:rFonts w:ascii="Arial" w:hAnsi="Arial" w:cs="Arial"/>
                <w:sz w:val="22"/>
                <w:szCs w:val="22"/>
              </w:rPr>
              <w:t xml:space="preserve">Mr. </w:t>
            </w:r>
            <w:r w:rsidR="002E61EB">
              <w:rPr>
                <w:rFonts w:ascii="Arial" w:hAnsi="Arial" w:cs="Arial"/>
                <w:sz w:val="22"/>
                <w:szCs w:val="22"/>
              </w:rPr>
              <w:t>Rob Dickman</w:t>
            </w:r>
            <w:r w:rsidR="00AF4326" w:rsidRPr="00290754">
              <w:rPr>
                <w:rFonts w:ascii="Arial" w:hAnsi="Arial" w:cs="Arial"/>
                <w:sz w:val="22"/>
                <w:szCs w:val="22"/>
              </w:rPr>
              <w:t xml:space="preserve">, </w:t>
            </w:r>
            <w:r>
              <w:rPr>
                <w:rFonts w:ascii="Arial" w:hAnsi="Arial" w:cs="Arial"/>
                <w:sz w:val="22"/>
                <w:szCs w:val="22"/>
              </w:rPr>
              <w:t>Environmental Quality Analyst</w:t>
            </w:r>
          </w:p>
          <w:p w14:paraId="3B4EDB95" w14:textId="77777777" w:rsidR="00AF4326" w:rsidRPr="00290754" w:rsidRDefault="00D81B31">
            <w:pPr>
              <w:rPr>
                <w:rFonts w:ascii="Arial" w:hAnsi="Arial" w:cs="Arial"/>
                <w:sz w:val="22"/>
                <w:szCs w:val="22"/>
              </w:rPr>
            </w:pPr>
            <w:r>
              <w:rPr>
                <w:rFonts w:ascii="Arial" w:hAnsi="Arial" w:cs="Arial"/>
                <w:sz w:val="22"/>
                <w:szCs w:val="22"/>
              </w:rPr>
              <w:t>231-878-</w:t>
            </w:r>
            <w:r w:rsidR="002E61EB">
              <w:rPr>
                <w:rFonts w:ascii="Arial" w:hAnsi="Arial" w:cs="Arial"/>
                <w:sz w:val="22"/>
                <w:szCs w:val="22"/>
              </w:rPr>
              <w:t>4697</w:t>
            </w:r>
          </w:p>
        </w:tc>
      </w:tr>
      <w:tr w:rsidR="00AF4326" w:rsidRPr="00290754" w14:paraId="04E83E4B" w14:textId="77777777">
        <w:tc>
          <w:tcPr>
            <w:tcW w:w="5040" w:type="dxa"/>
          </w:tcPr>
          <w:p w14:paraId="5E3D3C62"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6E4269F8" w14:textId="77777777" w:rsidR="00AF4326" w:rsidRPr="00290754" w:rsidRDefault="00D81B31">
            <w:pPr>
              <w:rPr>
                <w:rFonts w:ascii="Arial" w:hAnsi="Arial" w:cs="Arial"/>
                <w:sz w:val="22"/>
                <w:szCs w:val="22"/>
              </w:rPr>
            </w:pPr>
            <w:r>
              <w:rPr>
                <w:rFonts w:ascii="Arial" w:hAnsi="Arial" w:cs="Arial"/>
                <w:sz w:val="22"/>
                <w:szCs w:val="22"/>
              </w:rPr>
              <w:t>October 25, 2018</w:t>
            </w:r>
          </w:p>
        </w:tc>
      </w:tr>
      <w:tr w:rsidR="00AF4326" w:rsidRPr="00290754" w14:paraId="6BA30A0E" w14:textId="77777777">
        <w:trPr>
          <w:trHeight w:val="165"/>
        </w:trPr>
        <w:tc>
          <w:tcPr>
            <w:tcW w:w="5040" w:type="dxa"/>
          </w:tcPr>
          <w:p w14:paraId="5CAA65A3"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100A065E" w14:textId="77777777" w:rsidR="00AF4326" w:rsidRPr="00290754" w:rsidRDefault="00D81B31">
            <w:pPr>
              <w:rPr>
                <w:rFonts w:ascii="Arial" w:hAnsi="Arial" w:cs="Arial"/>
                <w:sz w:val="22"/>
                <w:szCs w:val="22"/>
              </w:rPr>
            </w:pPr>
            <w:r>
              <w:rPr>
                <w:rFonts w:ascii="Arial" w:hAnsi="Arial" w:cs="Arial"/>
                <w:sz w:val="22"/>
                <w:szCs w:val="22"/>
              </w:rPr>
              <w:t>October 25, 2018</w:t>
            </w:r>
          </w:p>
        </w:tc>
      </w:tr>
      <w:tr w:rsidR="00AF4326" w:rsidRPr="00290754" w14:paraId="0606239C" w14:textId="77777777">
        <w:trPr>
          <w:trHeight w:val="165"/>
        </w:trPr>
        <w:tc>
          <w:tcPr>
            <w:tcW w:w="5040" w:type="dxa"/>
          </w:tcPr>
          <w:p w14:paraId="68C5A6FB"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01A3DA9B"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YesNo"/>
                  <w:enabled/>
                  <w:calcOnExit/>
                  <w:statusText w:type="text" w:val="If the application shield is in effect, select Yes.  If the application shield is not in effect, select No."/>
                  <w:ddList>
                    <w:listEntry w:val="Yes"/>
                    <w:listEntry w:val="No"/>
                  </w:ddList>
                </w:ffData>
              </w:fldChar>
            </w:r>
            <w:bookmarkStart w:id="14" w:name="YesNo"/>
            <w:r w:rsidRPr="00290754">
              <w:rPr>
                <w:rFonts w:ascii="Arial" w:hAnsi="Arial" w:cs="Arial"/>
                <w:sz w:val="22"/>
                <w:szCs w:val="22"/>
              </w:rPr>
              <w:instrText xml:space="preserve"> FORMDROPDOWN </w:instrText>
            </w:r>
            <w:r w:rsidR="00BD7634">
              <w:rPr>
                <w:rFonts w:ascii="Arial" w:hAnsi="Arial" w:cs="Arial"/>
                <w:sz w:val="22"/>
                <w:szCs w:val="22"/>
              </w:rPr>
            </w:r>
            <w:r w:rsidR="00BD7634">
              <w:rPr>
                <w:rFonts w:ascii="Arial" w:hAnsi="Arial" w:cs="Arial"/>
                <w:sz w:val="22"/>
                <w:szCs w:val="22"/>
              </w:rPr>
              <w:fldChar w:fldCharType="separate"/>
            </w:r>
            <w:r w:rsidRPr="00290754">
              <w:rPr>
                <w:rFonts w:ascii="Arial" w:hAnsi="Arial" w:cs="Arial"/>
                <w:sz w:val="22"/>
                <w:szCs w:val="22"/>
              </w:rPr>
              <w:fldChar w:fldCharType="end"/>
            </w:r>
            <w:bookmarkEnd w:id="14"/>
          </w:p>
        </w:tc>
      </w:tr>
      <w:tr w:rsidR="00AF4326" w:rsidRPr="00290754" w14:paraId="05B8EB03" w14:textId="77777777">
        <w:trPr>
          <w:trHeight w:val="165"/>
        </w:trPr>
        <w:tc>
          <w:tcPr>
            <w:tcW w:w="5040" w:type="dxa"/>
          </w:tcPr>
          <w:p w14:paraId="3490CD19"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32190A9D" w14:textId="6796492D" w:rsidR="00AF4326" w:rsidRPr="00290754" w:rsidRDefault="00636172">
            <w:pPr>
              <w:rPr>
                <w:rFonts w:ascii="Arial" w:hAnsi="Arial" w:cs="Arial"/>
                <w:sz w:val="22"/>
                <w:szCs w:val="22"/>
              </w:rPr>
            </w:pPr>
            <w:r>
              <w:rPr>
                <w:rFonts w:ascii="Arial" w:hAnsi="Arial" w:cs="Arial"/>
                <w:sz w:val="22"/>
                <w:szCs w:val="22"/>
              </w:rPr>
              <w:t>October 19, 2020</w:t>
            </w:r>
          </w:p>
        </w:tc>
      </w:tr>
      <w:tr w:rsidR="00AF4326" w:rsidRPr="00290754" w14:paraId="01378166" w14:textId="77777777">
        <w:tc>
          <w:tcPr>
            <w:tcW w:w="5040" w:type="dxa"/>
          </w:tcPr>
          <w:p w14:paraId="221C963D"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3DBC7093" w14:textId="4819AFB0" w:rsidR="00AF4326" w:rsidRPr="00290754" w:rsidRDefault="00636172">
            <w:pPr>
              <w:rPr>
                <w:rFonts w:ascii="Arial" w:hAnsi="Arial" w:cs="Arial"/>
                <w:sz w:val="22"/>
                <w:szCs w:val="22"/>
              </w:rPr>
            </w:pPr>
            <w:r>
              <w:rPr>
                <w:rFonts w:ascii="Arial" w:hAnsi="Arial" w:cs="Arial"/>
                <w:sz w:val="22"/>
                <w:szCs w:val="22"/>
              </w:rPr>
              <w:fldChar w:fldCharType="begin">
                <w:ffData>
                  <w:name w:val="PC_End_Date_Initial"/>
                  <w:enabled/>
                  <w:calcOnExit/>
                  <w:statusText w:type="text" w:val="Enter the deadline for public comment.  This should be 30 days after the date on which the public comment period commenced."/>
                  <w:textInput>
                    <w:default w:val="November "/>
                  </w:textInput>
                </w:ffData>
              </w:fldChar>
            </w:r>
            <w:bookmarkStart w:id="15" w:name="PC_End_Date_Initial"/>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506D0A">
              <w:rPr>
                <w:rFonts w:ascii="Arial" w:hAnsi="Arial" w:cs="Arial"/>
                <w:noProof/>
                <w:sz w:val="22"/>
                <w:szCs w:val="22"/>
              </w:rPr>
              <w:t xml:space="preserve">November </w:t>
            </w:r>
            <w:r>
              <w:rPr>
                <w:rFonts w:ascii="Arial" w:hAnsi="Arial" w:cs="Arial"/>
                <w:sz w:val="22"/>
                <w:szCs w:val="22"/>
              </w:rPr>
              <w:fldChar w:fldCharType="end"/>
            </w:r>
            <w:bookmarkEnd w:id="15"/>
            <w:r>
              <w:rPr>
                <w:rFonts w:ascii="Arial" w:hAnsi="Arial" w:cs="Arial"/>
                <w:sz w:val="22"/>
                <w:szCs w:val="22"/>
              </w:rPr>
              <w:t>18, 2020</w:t>
            </w:r>
          </w:p>
        </w:tc>
      </w:tr>
    </w:tbl>
    <w:p w14:paraId="496BD483" w14:textId="77777777" w:rsidR="00AF4326" w:rsidRPr="00CB60BD" w:rsidRDefault="00AF4326">
      <w:pPr>
        <w:rPr>
          <w:rFonts w:ascii="Arial" w:hAnsi="Arial" w:cs="Arial"/>
          <w:sz w:val="22"/>
          <w:szCs w:val="22"/>
        </w:rPr>
      </w:pPr>
    </w:p>
    <w:p w14:paraId="48C470BE" w14:textId="77777777" w:rsidR="00AF4326" w:rsidRPr="00290754" w:rsidRDefault="00AF4326">
      <w:pPr>
        <w:rPr>
          <w:rFonts w:ascii="Arial" w:hAnsi="Arial" w:cs="Arial"/>
          <w:b/>
          <w:sz w:val="22"/>
          <w:szCs w:val="22"/>
          <w:u w:val="single"/>
        </w:rPr>
      </w:pPr>
      <w:bookmarkStart w:id="16" w:name="_Toc480946818"/>
      <w:bookmarkStart w:id="17"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6"/>
      <w:bookmarkEnd w:id="17"/>
    </w:p>
    <w:p w14:paraId="33261572" w14:textId="77777777" w:rsidR="00AF4326" w:rsidRPr="00290754" w:rsidRDefault="00AF4326">
      <w:pPr>
        <w:rPr>
          <w:rFonts w:ascii="Arial" w:hAnsi="Arial" w:cs="Arial"/>
          <w:sz w:val="22"/>
          <w:szCs w:val="22"/>
        </w:rPr>
      </w:pPr>
    </w:p>
    <w:p w14:paraId="571189E2" w14:textId="22982C6B" w:rsidR="00B64C5D" w:rsidRDefault="00403D0A" w:rsidP="00403D0A">
      <w:pPr>
        <w:jc w:val="both"/>
        <w:rPr>
          <w:rFonts w:ascii="Arial" w:hAnsi="Arial" w:cs="Arial"/>
          <w:sz w:val="22"/>
          <w:szCs w:val="22"/>
        </w:rPr>
      </w:pPr>
      <w:r w:rsidRPr="00AF21C2">
        <w:rPr>
          <w:rFonts w:ascii="Arial" w:hAnsi="Arial" w:cs="Arial"/>
          <w:sz w:val="22"/>
          <w:szCs w:val="22"/>
        </w:rPr>
        <w:t xml:space="preserve">Cadillac Renewable Energy is a wood-fired electric utility plant located within </w:t>
      </w:r>
      <w:r w:rsidR="00B64C5D">
        <w:rPr>
          <w:rFonts w:ascii="Arial" w:hAnsi="Arial" w:cs="Arial"/>
          <w:sz w:val="22"/>
          <w:szCs w:val="22"/>
        </w:rPr>
        <w:t xml:space="preserve">an industrial park inside </w:t>
      </w:r>
      <w:r w:rsidRPr="00AF21C2">
        <w:rPr>
          <w:rFonts w:ascii="Arial" w:hAnsi="Arial" w:cs="Arial"/>
          <w:sz w:val="22"/>
          <w:szCs w:val="22"/>
        </w:rPr>
        <w:t xml:space="preserve">the </w:t>
      </w:r>
      <w:r w:rsidR="00B64C5D">
        <w:rPr>
          <w:rFonts w:ascii="Arial" w:hAnsi="Arial" w:cs="Arial"/>
          <w:sz w:val="22"/>
          <w:szCs w:val="22"/>
        </w:rPr>
        <w:t xml:space="preserve">City of </w:t>
      </w:r>
      <w:r w:rsidRPr="00AF21C2">
        <w:rPr>
          <w:rFonts w:ascii="Arial" w:hAnsi="Arial" w:cs="Arial"/>
          <w:sz w:val="22"/>
          <w:szCs w:val="22"/>
        </w:rPr>
        <w:t xml:space="preserve">Cadillac.  </w:t>
      </w:r>
      <w:r w:rsidR="00B64C5D">
        <w:rPr>
          <w:rFonts w:ascii="Arial" w:hAnsi="Arial" w:cs="Arial"/>
          <w:sz w:val="22"/>
          <w:szCs w:val="22"/>
        </w:rPr>
        <w:t xml:space="preserve">It is located on the west edge of the industrial park with several industries to the east, west, and north including a foundry and an automotive hose manufacturer. </w:t>
      </w:r>
      <w:r w:rsidR="006F414B">
        <w:rPr>
          <w:rFonts w:ascii="Arial" w:hAnsi="Arial" w:cs="Arial"/>
          <w:sz w:val="22"/>
          <w:szCs w:val="22"/>
        </w:rPr>
        <w:t xml:space="preserve"> </w:t>
      </w:r>
      <w:r w:rsidR="00B64C5D">
        <w:rPr>
          <w:rFonts w:ascii="Arial" w:hAnsi="Arial" w:cs="Arial"/>
          <w:sz w:val="22"/>
          <w:szCs w:val="22"/>
        </w:rPr>
        <w:t>There are some residences to the south of the facility with the closest being approximately one half a mile away.</w:t>
      </w:r>
    </w:p>
    <w:p w14:paraId="56E38A47" w14:textId="77777777" w:rsidR="00B64C5D" w:rsidRDefault="00B64C5D" w:rsidP="00403D0A">
      <w:pPr>
        <w:jc w:val="both"/>
        <w:rPr>
          <w:rFonts w:ascii="Arial" w:hAnsi="Arial" w:cs="Arial"/>
          <w:sz w:val="22"/>
          <w:szCs w:val="22"/>
        </w:rPr>
      </w:pPr>
    </w:p>
    <w:p w14:paraId="723CA433" w14:textId="5C7228E8" w:rsidR="00403D0A" w:rsidRPr="00290754" w:rsidRDefault="00403D0A" w:rsidP="00403D0A">
      <w:pPr>
        <w:jc w:val="both"/>
        <w:rPr>
          <w:rFonts w:ascii="Arial" w:hAnsi="Arial" w:cs="Arial"/>
          <w:sz w:val="22"/>
          <w:szCs w:val="22"/>
        </w:rPr>
      </w:pPr>
      <w:r w:rsidRPr="00AF21C2">
        <w:rPr>
          <w:rFonts w:ascii="Arial" w:hAnsi="Arial" w:cs="Arial"/>
          <w:sz w:val="22"/>
          <w:szCs w:val="22"/>
        </w:rPr>
        <w:t xml:space="preserve">The facility receives chipped wood by truck and uses it to fuel a single spreader-stoker boiler to produce steam. </w:t>
      </w:r>
      <w:r w:rsidR="006F414B">
        <w:rPr>
          <w:rFonts w:ascii="Arial" w:hAnsi="Arial" w:cs="Arial"/>
          <w:sz w:val="22"/>
          <w:szCs w:val="22"/>
        </w:rPr>
        <w:t xml:space="preserve"> </w:t>
      </w:r>
      <w:r w:rsidRPr="00AF21C2">
        <w:rPr>
          <w:rFonts w:ascii="Arial" w:hAnsi="Arial" w:cs="Arial"/>
          <w:sz w:val="22"/>
          <w:szCs w:val="22"/>
        </w:rPr>
        <w:t xml:space="preserve">The steam is used by the associated generator to produce up to 41 megawatts of electricity at full capacity. </w:t>
      </w:r>
      <w:r w:rsidR="006F414B">
        <w:rPr>
          <w:rFonts w:ascii="Arial" w:hAnsi="Arial" w:cs="Arial"/>
          <w:sz w:val="22"/>
          <w:szCs w:val="22"/>
        </w:rPr>
        <w:t xml:space="preserve"> </w:t>
      </w:r>
      <w:r w:rsidRPr="00AF21C2">
        <w:rPr>
          <w:rFonts w:ascii="Arial" w:hAnsi="Arial" w:cs="Arial"/>
          <w:sz w:val="22"/>
          <w:szCs w:val="22"/>
        </w:rPr>
        <w:t xml:space="preserve">Natural gas is used as a startup fuel for the boiler. </w:t>
      </w:r>
      <w:r w:rsidR="006F414B">
        <w:rPr>
          <w:rFonts w:ascii="Arial" w:hAnsi="Arial" w:cs="Arial"/>
          <w:sz w:val="22"/>
          <w:szCs w:val="22"/>
        </w:rPr>
        <w:t xml:space="preserve"> </w:t>
      </w:r>
      <w:r w:rsidRPr="00AF21C2">
        <w:rPr>
          <w:rFonts w:ascii="Arial" w:hAnsi="Arial" w:cs="Arial"/>
          <w:sz w:val="22"/>
          <w:szCs w:val="22"/>
        </w:rPr>
        <w:t>The facility is equipped with Selective Non</w:t>
      </w:r>
      <w:r w:rsidR="00B27AB2">
        <w:rPr>
          <w:rFonts w:ascii="Arial" w:hAnsi="Arial" w:cs="Arial"/>
          <w:sz w:val="22"/>
          <w:szCs w:val="22"/>
        </w:rPr>
        <w:t>-</w:t>
      </w:r>
      <w:r w:rsidRPr="00AF21C2">
        <w:rPr>
          <w:rFonts w:ascii="Arial" w:hAnsi="Arial" w:cs="Arial"/>
          <w:sz w:val="22"/>
          <w:szCs w:val="22"/>
        </w:rPr>
        <w:t xml:space="preserve">Catalytic Reduction (SNCR) for NOx control and a Multi-clone and Electrostatic Precipitator (ESP) for particulate control. </w:t>
      </w:r>
      <w:r w:rsidR="006F414B">
        <w:rPr>
          <w:rFonts w:ascii="Arial" w:hAnsi="Arial" w:cs="Arial"/>
          <w:sz w:val="22"/>
          <w:szCs w:val="22"/>
        </w:rPr>
        <w:t xml:space="preserve"> </w:t>
      </w:r>
      <w:r w:rsidRPr="00AF21C2">
        <w:rPr>
          <w:rFonts w:ascii="Arial" w:hAnsi="Arial" w:cs="Arial"/>
          <w:sz w:val="22"/>
          <w:szCs w:val="22"/>
        </w:rPr>
        <w:t>The fly ash and bottom ash are collected, treated with water, and transported to a landfill or recycled for agricultural uses.</w:t>
      </w:r>
    </w:p>
    <w:p w14:paraId="53EDB879" w14:textId="77777777" w:rsidR="00AF4326" w:rsidRPr="00290754" w:rsidRDefault="00AF4326">
      <w:pPr>
        <w:rPr>
          <w:rFonts w:ascii="Arial" w:hAnsi="Arial" w:cs="Arial"/>
          <w:sz w:val="22"/>
          <w:szCs w:val="22"/>
        </w:rPr>
      </w:pPr>
    </w:p>
    <w:p w14:paraId="61CAE600" w14:textId="5E130E40" w:rsidR="00AF4326" w:rsidRPr="004262A2" w:rsidRDefault="00DB5924" w:rsidP="00167B85">
      <w:pPr>
        <w:jc w:val="both"/>
        <w:outlineLvl w:val="0"/>
        <w:rPr>
          <w:rFonts w:ascii="Arial" w:hAnsi="Arial" w:cs="Arial"/>
          <w:bCs/>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4E0EAA">
        <w:rPr>
          <w:rFonts w:ascii="Arial" w:hAnsi="Arial" w:cs="Arial"/>
          <w:b/>
          <w:sz w:val="22"/>
          <w:szCs w:val="22"/>
        </w:rPr>
        <w:t>2019</w:t>
      </w:r>
      <w:r w:rsidR="00AF4326" w:rsidRPr="00290754">
        <w:rPr>
          <w:rFonts w:ascii="Arial" w:hAnsi="Arial" w:cs="Arial"/>
          <w:sz w:val="22"/>
          <w:szCs w:val="22"/>
        </w:rPr>
        <w:t>.</w:t>
      </w:r>
    </w:p>
    <w:p w14:paraId="3FE68B5B" w14:textId="77777777" w:rsidR="00AF4326" w:rsidRPr="00290754" w:rsidRDefault="00AF4326">
      <w:pPr>
        <w:rPr>
          <w:rFonts w:ascii="Arial" w:hAnsi="Arial" w:cs="Arial"/>
          <w:sz w:val="22"/>
          <w:szCs w:val="22"/>
        </w:rPr>
      </w:pPr>
    </w:p>
    <w:p w14:paraId="0A7CF77B"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772EDFDB"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726B9C70" w14:textId="77777777" w:rsidTr="00443561">
        <w:trPr>
          <w:tblHeader/>
        </w:trPr>
        <w:tc>
          <w:tcPr>
            <w:tcW w:w="5130" w:type="dxa"/>
            <w:shd w:val="pct10" w:color="auto" w:fill="auto"/>
          </w:tcPr>
          <w:p w14:paraId="5C4EBAE9"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53655B47"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5194856B" w14:textId="77777777" w:rsidTr="00443561">
        <w:tc>
          <w:tcPr>
            <w:tcW w:w="5130" w:type="dxa"/>
          </w:tcPr>
          <w:p w14:paraId="255D793D"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0E00D914" w14:textId="77777777" w:rsidR="00F734C6" w:rsidRPr="00290754" w:rsidRDefault="000C24B4" w:rsidP="00E63937">
            <w:pPr>
              <w:jc w:val="center"/>
              <w:rPr>
                <w:rFonts w:ascii="Arial" w:hAnsi="Arial" w:cs="Arial"/>
                <w:sz w:val="22"/>
                <w:szCs w:val="22"/>
              </w:rPr>
            </w:pPr>
            <w:r>
              <w:rPr>
                <w:rFonts w:ascii="Arial" w:hAnsi="Arial" w:cs="Arial"/>
                <w:sz w:val="22"/>
                <w:szCs w:val="22"/>
              </w:rPr>
              <w:t>228</w:t>
            </w:r>
          </w:p>
        </w:tc>
      </w:tr>
      <w:tr w:rsidR="00F734C6" w:rsidRPr="00290754" w14:paraId="5B7C9C06" w14:textId="77777777" w:rsidTr="00443561">
        <w:tc>
          <w:tcPr>
            <w:tcW w:w="5130" w:type="dxa"/>
          </w:tcPr>
          <w:p w14:paraId="49CF39B4"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2DE59472" w14:textId="77777777" w:rsidR="00F734C6" w:rsidRPr="00290754" w:rsidRDefault="000C24B4" w:rsidP="00E63937">
            <w:pPr>
              <w:jc w:val="center"/>
              <w:rPr>
                <w:rFonts w:ascii="Arial" w:hAnsi="Arial" w:cs="Arial"/>
                <w:sz w:val="22"/>
                <w:szCs w:val="22"/>
              </w:rPr>
            </w:pPr>
            <w:r>
              <w:rPr>
                <w:rFonts w:ascii="Arial" w:hAnsi="Arial" w:cs="Arial"/>
                <w:sz w:val="22"/>
                <w:szCs w:val="22"/>
              </w:rPr>
              <w:t>0</w:t>
            </w:r>
          </w:p>
        </w:tc>
      </w:tr>
      <w:tr w:rsidR="00F734C6" w:rsidRPr="00290754" w14:paraId="57D16503" w14:textId="77777777" w:rsidTr="00443561">
        <w:tc>
          <w:tcPr>
            <w:tcW w:w="5130" w:type="dxa"/>
          </w:tcPr>
          <w:p w14:paraId="567A7E60"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344F0DCE" w14:textId="77777777" w:rsidR="00F734C6" w:rsidRPr="00290754" w:rsidRDefault="006F1FC3" w:rsidP="00E63937">
            <w:pPr>
              <w:jc w:val="center"/>
              <w:rPr>
                <w:rFonts w:ascii="Arial" w:hAnsi="Arial" w:cs="Arial"/>
                <w:sz w:val="22"/>
                <w:szCs w:val="22"/>
              </w:rPr>
            </w:pPr>
            <w:r>
              <w:rPr>
                <w:rFonts w:ascii="Arial" w:hAnsi="Arial" w:cs="Arial"/>
                <w:sz w:val="22"/>
                <w:szCs w:val="22"/>
              </w:rPr>
              <w:t>200</w:t>
            </w:r>
          </w:p>
        </w:tc>
      </w:tr>
      <w:tr w:rsidR="00F734C6" w:rsidRPr="00290754" w14:paraId="4E49A9B6" w14:textId="77777777" w:rsidTr="00443561">
        <w:tc>
          <w:tcPr>
            <w:tcW w:w="5130" w:type="dxa"/>
          </w:tcPr>
          <w:p w14:paraId="171D016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4ECA9F2F" w14:textId="77777777" w:rsidR="00F734C6" w:rsidRPr="00290754" w:rsidRDefault="000C24B4" w:rsidP="00E63937">
            <w:pPr>
              <w:jc w:val="center"/>
              <w:rPr>
                <w:rFonts w:ascii="Arial" w:hAnsi="Arial" w:cs="Arial"/>
                <w:sz w:val="22"/>
                <w:szCs w:val="22"/>
              </w:rPr>
            </w:pPr>
            <w:r>
              <w:rPr>
                <w:rFonts w:ascii="Arial" w:hAnsi="Arial" w:cs="Arial"/>
                <w:sz w:val="22"/>
                <w:szCs w:val="22"/>
              </w:rPr>
              <w:t>5.6</w:t>
            </w:r>
          </w:p>
        </w:tc>
      </w:tr>
      <w:tr w:rsidR="00F734C6" w:rsidRPr="00290754" w14:paraId="15D1D81D" w14:textId="77777777" w:rsidTr="00443561">
        <w:tc>
          <w:tcPr>
            <w:tcW w:w="5130" w:type="dxa"/>
          </w:tcPr>
          <w:p w14:paraId="7B008A93"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5ED112FA" w14:textId="77777777" w:rsidR="00F734C6" w:rsidRPr="00290754" w:rsidRDefault="006F1FC3" w:rsidP="00E63937">
            <w:pPr>
              <w:jc w:val="center"/>
              <w:rPr>
                <w:rFonts w:ascii="Arial" w:hAnsi="Arial" w:cs="Arial"/>
                <w:sz w:val="22"/>
                <w:szCs w:val="22"/>
              </w:rPr>
            </w:pPr>
            <w:r>
              <w:rPr>
                <w:rFonts w:ascii="Arial" w:hAnsi="Arial" w:cs="Arial"/>
                <w:sz w:val="22"/>
                <w:szCs w:val="22"/>
              </w:rPr>
              <w:t>66</w:t>
            </w:r>
          </w:p>
        </w:tc>
      </w:tr>
      <w:tr w:rsidR="00F734C6" w:rsidRPr="00290754" w14:paraId="6B42E201" w14:textId="77777777" w:rsidTr="00443561">
        <w:tc>
          <w:tcPr>
            <w:tcW w:w="5130" w:type="dxa"/>
          </w:tcPr>
          <w:p w14:paraId="2E5C9B77"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31C4F049" w14:textId="77777777" w:rsidR="00F734C6" w:rsidRPr="00290754" w:rsidRDefault="000C24B4" w:rsidP="00E63937">
            <w:pPr>
              <w:jc w:val="center"/>
              <w:rPr>
                <w:rFonts w:ascii="Arial" w:hAnsi="Arial" w:cs="Arial"/>
                <w:sz w:val="22"/>
                <w:szCs w:val="22"/>
              </w:rPr>
            </w:pPr>
            <w:r>
              <w:rPr>
                <w:rFonts w:ascii="Arial" w:hAnsi="Arial" w:cs="Arial"/>
                <w:sz w:val="22"/>
                <w:szCs w:val="22"/>
              </w:rPr>
              <w:t>1.4</w:t>
            </w:r>
          </w:p>
        </w:tc>
      </w:tr>
    </w:tbl>
    <w:p w14:paraId="425596A5" w14:textId="77777777" w:rsidR="00F734C6" w:rsidRPr="00CB60BD" w:rsidRDefault="00F734C6" w:rsidP="00F734C6">
      <w:pPr>
        <w:rPr>
          <w:rFonts w:ascii="Arial" w:hAnsi="Arial" w:cs="Arial"/>
          <w:sz w:val="22"/>
          <w:szCs w:val="22"/>
        </w:rPr>
      </w:pPr>
    </w:p>
    <w:p w14:paraId="688115AD" w14:textId="051BEEA7"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6F1FC3">
        <w:rPr>
          <w:rFonts w:ascii="Arial" w:hAnsi="Arial" w:cs="Arial"/>
          <w:sz w:val="22"/>
          <w:szCs w:val="22"/>
        </w:rPr>
        <w:t>201</w:t>
      </w:r>
      <w:r w:rsidR="00F21BD5">
        <w:rPr>
          <w:rFonts w:ascii="Arial" w:hAnsi="Arial" w:cs="Arial"/>
          <w:sz w:val="22"/>
          <w:szCs w:val="22"/>
        </w:rPr>
        <w:t>9</w:t>
      </w:r>
      <w:r w:rsidRPr="00F734C6">
        <w:rPr>
          <w:rFonts w:ascii="Arial" w:hAnsi="Arial" w:cs="Arial"/>
          <w:sz w:val="22"/>
          <w:szCs w:val="22"/>
        </w:rPr>
        <w:t xml:space="preserve"> by </w:t>
      </w:r>
      <w:r w:rsidR="00F21BD5">
        <w:rPr>
          <w:rFonts w:ascii="Arial" w:hAnsi="Arial" w:cs="Arial"/>
          <w:sz w:val="22"/>
          <w:szCs w:val="22"/>
        </w:rPr>
        <w:t>Cadillac Renewable Energy</w:t>
      </w:r>
      <w:r w:rsidRPr="00F734C6">
        <w:rPr>
          <w:rFonts w:ascii="Arial" w:hAnsi="Arial" w:cs="Arial"/>
          <w:sz w:val="22"/>
          <w:szCs w:val="22"/>
        </w:rPr>
        <w:t>:</w:t>
      </w:r>
    </w:p>
    <w:p w14:paraId="3B29709B" w14:textId="77777777" w:rsidR="00F734C6" w:rsidRPr="00CB60BD" w:rsidRDefault="00F734C6" w:rsidP="00F734C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15870A2B" w14:textId="77777777" w:rsidTr="002D6ACE">
        <w:tc>
          <w:tcPr>
            <w:tcW w:w="5130" w:type="dxa"/>
            <w:shd w:val="clear" w:color="auto" w:fill="D9D9D9"/>
          </w:tcPr>
          <w:p w14:paraId="3FD1AD38"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69EF1F0C"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3F66C658" w14:textId="77777777" w:rsidTr="002D6ACE">
        <w:tc>
          <w:tcPr>
            <w:tcW w:w="5130" w:type="dxa"/>
            <w:tcBorders>
              <w:bottom w:val="single" w:sz="6" w:space="0" w:color="auto"/>
            </w:tcBorders>
            <w:shd w:val="clear" w:color="auto" w:fill="FFFFFF"/>
          </w:tcPr>
          <w:p w14:paraId="0DAB8DEE" w14:textId="77777777" w:rsidR="00F734C6" w:rsidRPr="00F734C6" w:rsidRDefault="006F1FC3" w:rsidP="00E63937">
            <w:pPr>
              <w:rPr>
                <w:rFonts w:ascii="Arial" w:hAnsi="Arial" w:cs="Arial"/>
                <w:sz w:val="22"/>
                <w:szCs w:val="22"/>
              </w:rPr>
            </w:pPr>
            <w:r>
              <w:rPr>
                <w:rFonts w:ascii="Arial" w:hAnsi="Arial" w:cs="Arial"/>
                <w:sz w:val="22"/>
                <w:szCs w:val="22"/>
              </w:rPr>
              <w:t>Formaldehyde</w:t>
            </w:r>
          </w:p>
        </w:tc>
        <w:tc>
          <w:tcPr>
            <w:tcW w:w="5130" w:type="dxa"/>
            <w:tcBorders>
              <w:bottom w:val="single" w:sz="6" w:space="0" w:color="auto"/>
            </w:tcBorders>
            <w:shd w:val="clear" w:color="auto" w:fill="FFFFFF"/>
          </w:tcPr>
          <w:p w14:paraId="0970973D" w14:textId="70288836" w:rsidR="00F734C6" w:rsidRPr="006F1FC3" w:rsidRDefault="00F21BD5" w:rsidP="00E63937">
            <w:pPr>
              <w:jc w:val="center"/>
              <w:rPr>
                <w:rFonts w:ascii="Arial" w:hAnsi="Arial" w:cs="Arial"/>
                <w:sz w:val="22"/>
                <w:szCs w:val="22"/>
              </w:rPr>
            </w:pPr>
            <w:r>
              <w:rPr>
                <w:rFonts w:ascii="Arial" w:hAnsi="Arial" w:cs="Arial"/>
                <w:sz w:val="22"/>
                <w:szCs w:val="22"/>
              </w:rPr>
              <w:t>0.5</w:t>
            </w:r>
          </w:p>
        </w:tc>
      </w:tr>
      <w:tr w:rsidR="006F1FC3" w:rsidRPr="00F734C6" w14:paraId="127D761D" w14:textId="77777777" w:rsidTr="002D6ACE">
        <w:tc>
          <w:tcPr>
            <w:tcW w:w="5130" w:type="dxa"/>
            <w:tcBorders>
              <w:bottom w:val="single" w:sz="6" w:space="0" w:color="auto"/>
            </w:tcBorders>
            <w:shd w:val="clear" w:color="auto" w:fill="FFFFFF"/>
          </w:tcPr>
          <w:p w14:paraId="64D3E6DF" w14:textId="77777777" w:rsidR="006F1FC3" w:rsidRPr="00F734C6" w:rsidRDefault="006F1FC3" w:rsidP="00E63937">
            <w:pPr>
              <w:rPr>
                <w:rFonts w:ascii="Arial" w:hAnsi="Arial" w:cs="Arial"/>
                <w:sz w:val="22"/>
                <w:szCs w:val="22"/>
              </w:rPr>
            </w:pPr>
            <w:r>
              <w:rPr>
                <w:rFonts w:ascii="Arial" w:hAnsi="Arial" w:cs="Arial"/>
                <w:sz w:val="22"/>
                <w:szCs w:val="22"/>
              </w:rPr>
              <w:t>Hydrogen Chloride</w:t>
            </w:r>
          </w:p>
        </w:tc>
        <w:tc>
          <w:tcPr>
            <w:tcW w:w="5130" w:type="dxa"/>
            <w:tcBorders>
              <w:bottom w:val="single" w:sz="6" w:space="0" w:color="auto"/>
            </w:tcBorders>
            <w:shd w:val="clear" w:color="auto" w:fill="FFFFFF"/>
          </w:tcPr>
          <w:p w14:paraId="304CEF1A" w14:textId="73092A1B" w:rsidR="006F1FC3" w:rsidRPr="006F1FC3" w:rsidRDefault="00F21BD5" w:rsidP="00E63937">
            <w:pPr>
              <w:jc w:val="center"/>
              <w:rPr>
                <w:rFonts w:ascii="Arial" w:hAnsi="Arial" w:cs="Arial"/>
                <w:sz w:val="22"/>
                <w:szCs w:val="22"/>
              </w:rPr>
            </w:pPr>
            <w:r>
              <w:rPr>
                <w:rFonts w:ascii="Arial" w:hAnsi="Arial" w:cs="Arial"/>
                <w:sz w:val="22"/>
                <w:szCs w:val="22"/>
              </w:rPr>
              <w:t>2.6</w:t>
            </w:r>
          </w:p>
        </w:tc>
      </w:tr>
      <w:tr w:rsidR="00F734C6" w:rsidRPr="00F734C6" w14:paraId="69B0B780" w14:textId="77777777" w:rsidTr="002D6ACE">
        <w:tc>
          <w:tcPr>
            <w:tcW w:w="5130" w:type="dxa"/>
            <w:tcBorders>
              <w:top w:val="single" w:sz="6" w:space="0" w:color="auto"/>
              <w:bottom w:val="double" w:sz="4" w:space="0" w:color="auto"/>
            </w:tcBorders>
            <w:shd w:val="clear" w:color="auto" w:fill="FFFFFF"/>
          </w:tcPr>
          <w:p w14:paraId="481AA86C"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41BC23A8" w14:textId="4013AA37" w:rsidR="00F734C6" w:rsidRPr="00F734C6" w:rsidRDefault="00F21BD5" w:rsidP="00E63937">
            <w:pPr>
              <w:jc w:val="center"/>
              <w:rPr>
                <w:rFonts w:ascii="Arial" w:hAnsi="Arial" w:cs="Arial"/>
                <w:b/>
                <w:sz w:val="22"/>
                <w:szCs w:val="22"/>
              </w:rPr>
            </w:pPr>
            <w:r>
              <w:rPr>
                <w:rFonts w:ascii="Arial" w:hAnsi="Arial" w:cs="Arial"/>
                <w:b/>
                <w:sz w:val="22"/>
                <w:szCs w:val="22"/>
              </w:rPr>
              <w:t>3.1</w:t>
            </w:r>
          </w:p>
        </w:tc>
      </w:tr>
    </w:tbl>
    <w:p w14:paraId="3B7C90AD"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34C71B42" w14:textId="77777777" w:rsidR="000F73C3" w:rsidRDefault="000F73C3" w:rsidP="00167B85">
      <w:pPr>
        <w:jc w:val="both"/>
        <w:rPr>
          <w:rFonts w:ascii="Arial" w:hAnsi="Arial" w:cs="Arial"/>
          <w:sz w:val="22"/>
          <w:szCs w:val="22"/>
        </w:rPr>
      </w:pPr>
    </w:p>
    <w:p w14:paraId="556D87B8" w14:textId="7D10BAD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65FC8864" w14:textId="77777777" w:rsidR="00AF4326" w:rsidRPr="00290754" w:rsidRDefault="00AF4326">
      <w:pPr>
        <w:rPr>
          <w:rFonts w:ascii="Arial" w:hAnsi="Arial" w:cs="Arial"/>
          <w:sz w:val="22"/>
          <w:szCs w:val="22"/>
        </w:rPr>
      </w:pPr>
    </w:p>
    <w:p w14:paraId="24094969" w14:textId="77777777" w:rsidR="00AF4326" w:rsidRPr="00290754" w:rsidRDefault="00AF4326">
      <w:pPr>
        <w:rPr>
          <w:rFonts w:ascii="Arial" w:hAnsi="Arial" w:cs="Arial"/>
          <w:b/>
          <w:sz w:val="22"/>
          <w:szCs w:val="22"/>
          <w:u w:val="single"/>
        </w:rPr>
      </w:pPr>
      <w:bookmarkStart w:id="18" w:name="_Toc480946819"/>
      <w:bookmarkStart w:id="19" w:name="_Toc482691114"/>
      <w:r w:rsidRPr="00290754">
        <w:rPr>
          <w:rFonts w:ascii="Arial" w:hAnsi="Arial" w:cs="Arial"/>
          <w:b/>
          <w:sz w:val="22"/>
          <w:szCs w:val="22"/>
          <w:u w:val="single"/>
        </w:rPr>
        <w:t>Regulatory Analysis</w:t>
      </w:r>
      <w:bookmarkEnd w:id="18"/>
      <w:bookmarkEnd w:id="19"/>
    </w:p>
    <w:p w14:paraId="1351F5E6" w14:textId="77777777" w:rsidR="00AF4326" w:rsidRPr="005A6987" w:rsidRDefault="00AF4326" w:rsidP="00167B85">
      <w:pPr>
        <w:jc w:val="both"/>
        <w:rPr>
          <w:rFonts w:ascii="Arial" w:hAnsi="Arial" w:cs="Arial"/>
          <w:sz w:val="22"/>
          <w:szCs w:val="22"/>
        </w:rPr>
      </w:pPr>
    </w:p>
    <w:p w14:paraId="4A53273C"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731508DA" w14:textId="77777777" w:rsidR="000F73C3" w:rsidRDefault="000F73C3" w:rsidP="000F73C3">
      <w:pPr>
        <w:jc w:val="both"/>
        <w:outlineLvl w:val="0"/>
        <w:rPr>
          <w:rFonts w:ascii="Arial" w:hAnsi="Arial" w:cs="Arial"/>
          <w:sz w:val="22"/>
          <w:szCs w:val="22"/>
        </w:rPr>
      </w:pPr>
    </w:p>
    <w:p w14:paraId="09018E28" w14:textId="5029DB8D" w:rsidR="005768C3" w:rsidRPr="00610D52" w:rsidRDefault="000F73C3" w:rsidP="00B1175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FC6B18">
        <w:rPr>
          <w:rFonts w:ascii="Arial" w:hAnsi="Arial" w:cs="Arial"/>
          <w:sz w:val="22"/>
          <w:szCs w:val="22"/>
        </w:rPr>
        <w:t>Wexford</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1BB74ADB" w14:textId="77777777" w:rsidR="000F73C3" w:rsidRPr="00290754" w:rsidRDefault="000F73C3" w:rsidP="000F73C3">
      <w:pPr>
        <w:jc w:val="both"/>
        <w:rPr>
          <w:rFonts w:ascii="Arial" w:hAnsi="Arial" w:cs="Arial"/>
          <w:sz w:val="22"/>
          <w:szCs w:val="22"/>
        </w:rPr>
      </w:pPr>
    </w:p>
    <w:p w14:paraId="0AD7484B" w14:textId="70D881F7" w:rsidR="000F73C3" w:rsidRDefault="000F73C3" w:rsidP="004262A2">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Pr>
          <w:rFonts w:ascii="Arial" w:hAnsi="Arial" w:cs="Arial"/>
          <w:sz w:val="22"/>
          <w:szCs w:val="22"/>
        </w:rPr>
        <w:t xml:space="preserve"> </w:t>
      </w:r>
      <w:r w:rsidRPr="00167B85">
        <w:rPr>
          <w:rFonts w:ascii="Arial" w:hAnsi="Arial" w:cs="Arial"/>
          <w:sz w:val="22"/>
          <w:szCs w:val="22"/>
        </w:rPr>
        <w:t xml:space="preserve">the potential to emit </w:t>
      </w:r>
      <w:bookmarkStart w:id="20" w:name="Pollutant_dropdown2"/>
      <w:r w:rsidR="00F734C6">
        <w:rPr>
          <w:rFonts w:ascii="Arial" w:hAnsi="Arial" w:cs="Arial"/>
          <w:sz w:val="22"/>
          <w:szCs w:val="22"/>
        </w:rPr>
        <w:t xml:space="preserve">of </w:t>
      </w:r>
      <w:bookmarkEnd w:id="20"/>
      <w:r w:rsidR="00FC6B18" w:rsidRPr="00694AB3">
        <w:rPr>
          <w:rFonts w:ascii="Arial" w:hAnsi="Arial" w:cs="Arial"/>
          <w:sz w:val="22"/>
          <w:szCs w:val="22"/>
        </w:rPr>
        <w:t xml:space="preserve">nitrogen oxides </w:t>
      </w:r>
      <w:r w:rsidR="00FC6B18">
        <w:rPr>
          <w:rFonts w:ascii="Arial" w:hAnsi="Arial" w:cs="Arial"/>
          <w:sz w:val="22"/>
          <w:szCs w:val="22"/>
        </w:rPr>
        <w:t>and carbon monoxide</w:t>
      </w:r>
      <w:r w:rsidR="00FC6B18" w:rsidRPr="00167B85">
        <w:rPr>
          <w:rFonts w:ascii="Arial" w:hAnsi="Arial" w:cs="Arial"/>
          <w:sz w:val="22"/>
          <w:szCs w:val="22"/>
        </w:rPr>
        <w:t xml:space="preserve">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7FFD1B57" w14:textId="77777777" w:rsidR="00CB43FA" w:rsidRPr="008A0FF1" w:rsidRDefault="00CB43FA" w:rsidP="000F73C3">
      <w:pPr>
        <w:jc w:val="both"/>
        <w:rPr>
          <w:rFonts w:ascii="Arial" w:hAnsi="Arial" w:cs="Arial"/>
          <w:sz w:val="22"/>
          <w:szCs w:val="22"/>
        </w:rPr>
      </w:pPr>
    </w:p>
    <w:p w14:paraId="2C0EDE5B" w14:textId="0A9123A2" w:rsidR="001D7607" w:rsidRDefault="001D7607" w:rsidP="000F73C3">
      <w:pPr>
        <w:jc w:val="both"/>
        <w:rPr>
          <w:rFonts w:ascii="Arial" w:hAnsi="Arial" w:cs="Arial"/>
          <w:sz w:val="22"/>
          <w:szCs w:val="22"/>
        </w:rPr>
      </w:pPr>
      <w:r>
        <w:rPr>
          <w:rFonts w:ascii="Arial" w:hAnsi="Arial" w:cs="Arial"/>
          <w:sz w:val="22"/>
          <w:szCs w:val="22"/>
        </w:rPr>
        <w:lastRenderedPageBreak/>
        <w:t xml:space="preserve">The stationary source </w:t>
      </w:r>
      <w:r w:rsidR="00481F2F">
        <w:rPr>
          <w:rFonts w:ascii="Arial" w:hAnsi="Arial" w:cs="Arial"/>
          <w:sz w:val="22"/>
          <w:szCs w:val="22"/>
        </w:rPr>
        <w:t>is</w:t>
      </w:r>
      <w:r>
        <w:rPr>
          <w:rFonts w:ascii="Arial" w:hAnsi="Arial" w:cs="Arial"/>
          <w:sz w:val="22"/>
          <w:szCs w:val="22"/>
        </w:rPr>
        <w:t xml:space="preserve"> a minor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51750560" w14:textId="77777777" w:rsidR="005768C3" w:rsidRPr="00337750" w:rsidRDefault="005768C3" w:rsidP="000F73C3">
      <w:pPr>
        <w:jc w:val="both"/>
        <w:rPr>
          <w:rFonts w:ascii="Arial" w:hAnsi="Arial" w:cs="Arial"/>
          <w:sz w:val="22"/>
          <w:szCs w:val="22"/>
        </w:rPr>
      </w:pPr>
    </w:p>
    <w:p w14:paraId="115C162F" w14:textId="77777777" w:rsidR="005768C3" w:rsidRPr="00337750" w:rsidRDefault="00FC6B18" w:rsidP="000F73C3">
      <w:pPr>
        <w:jc w:val="both"/>
        <w:rPr>
          <w:rFonts w:ascii="Arial" w:hAnsi="Arial" w:cs="Arial"/>
          <w:sz w:val="22"/>
          <w:szCs w:val="22"/>
        </w:rPr>
      </w:pPr>
      <w:r w:rsidRPr="00694AB3">
        <w:rPr>
          <w:rFonts w:ascii="Arial" w:hAnsi="Arial" w:cs="Arial"/>
          <w:sz w:val="22"/>
          <w:szCs w:val="22"/>
        </w:rPr>
        <w:t xml:space="preserve">EUBLR at the stationary source was subject to review under the Prevention of Significant Deterioration regulations of </w:t>
      </w:r>
      <w:r w:rsidRPr="00604E76">
        <w:rPr>
          <w:rFonts w:ascii="Arial" w:hAnsi="Arial" w:cs="Arial"/>
          <w:sz w:val="22"/>
          <w:szCs w:val="22"/>
        </w:rPr>
        <w:t>40 CFR 52.21</w:t>
      </w:r>
      <w:r w:rsidRPr="00694AB3">
        <w:rPr>
          <w:rFonts w:ascii="Arial" w:hAnsi="Arial" w:cs="Arial"/>
          <w:sz w:val="22"/>
          <w:szCs w:val="22"/>
        </w:rPr>
        <w:t xml:space="preserve"> because at the time of New Source Review permitting the potential to emit of nitrogen oxides</w:t>
      </w:r>
      <w:r w:rsidRPr="00A5126A">
        <w:rPr>
          <w:rFonts w:ascii="Arial" w:hAnsi="Arial" w:cs="Arial"/>
          <w:sz w:val="22"/>
          <w:szCs w:val="22"/>
        </w:rPr>
        <w:t xml:space="preserve"> </w:t>
      </w:r>
      <w:r>
        <w:rPr>
          <w:rFonts w:ascii="Arial" w:hAnsi="Arial" w:cs="Arial"/>
          <w:sz w:val="22"/>
          <w:szCs w:val="22"/>
        </w:rPr>
        <w:t>and carbon monoxide</w:t>
      </w:r>
      <w:r w:rsidRPr="00694AB3">
        <w:rPr>
          <w:rFonts w:ascii="Arial" w:hAnsi="Arial" w:cs="Arial"/>
          <w:sz w:val="22"/>
          <w:szCs w:val="22"/>
        </w:rPr>
        <w:t xml:space="preserve"> was greater than </w:t>
      </w:r>
      <w:r w:rsidR="005F4C09">
        <w:rPr>
          <w:rFonts w:ascii="Arial" w:hAnsi="Arial" w:cs="Arial"/>
          <w:sz w:val="22"/>
          <w:szCs w:val="22"/>
        </w:rPr>
        <w:t>250</w:t>
      </w:r>
      <w:r w:rsidRPr="00694AB3">
        <w:rPr>
          <w:rFonts w:ascii="Arial" w:hAnsi="Arial" w:cs="Arial"/>
          <w:sz w:val="22"/>
          <w:szCs w:val="22"/>
        </w:rPr>
        <w:t xml:space="preserve"> tons per year.</w:t>
      </w:r>
    </w:p>
    <w:p w14:paraId="14CBC88B" w14:textId="77777777" w:rsidR="000F73C3" w:rsidRDefault="000F73C3" w:rsidP="000F73C3">
      <w:pPr>
        <w:jc w:val="both"/>
        <w:outlineLvl w:val="0"/>
        <w:rPr>
          <w:rFonts w:ascii="Arial" w:hAnsi="Arial" w:cs="Arial"/>
          <w:sz w:val="22"/>
          <w:szCs w:val="22"/>
        </w:rPr>
      </w:pPr>
    </w:p>
    <w:p w14:paraId="68D92A33" w14:textId="77777777" w:rsidR="000F73C3" w:rsidRPr="00290754" w:rsidRDefault="00163770" w:rsidP="000F73C3">
      <w:pPr>
        <w:jc w:val="both"/>
        <w:outlineLvl w:val="0"/>
        <w:rPr>
          <w:rFonts w:ascii="Arial" w:hAnsi="Arial" w:cs="Arial"/>
          <w:sz w:val="22"/>
          <w:szCs w:val="22"/>
        </w:rPr>
      </w:pPr>
      <w:r>
        <w:rPr>
          <w:rFonts w:ascii="Arial" w:hAnsi="Arial" w:cs="Arial"/>
          <w:sz w:val="22"/>
          <w:szCs w:val="22"/>
        </w:rPr>
        <w:t>EUBLR</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5F1B8C" w:rsidRPr="005F1B8C">
        <w:rPr>
          <w:rFonts w:ascii="Arial" w:hAnsi="Arial" w:cs="Arial"/>
          <w:sz w:val="22"/>
          <w:szCs w:val="22"/>
        </w:rPr>
        <w:fldChar w:fldCharType="begin">
          <w:ffData>
            <w:name w:val="Dropdown4"/>
            <w:enabled/>
            <w:calcOnExit w:val="0"/>
            <w:ddList>
              <w:listEntry w:val="is"/>
              <w:listEntry w:val="are"/>
            </w:ddList>
          </w:ffData>
        </w:fldChar>
      </w:r>
      <w:r w:rsidR="005F1B8C" w:rsidRPr="005F1B8C">
        <w:rPr>
          <w:rFonts w:ascii="Arial" w:hAnsi="Arial" w:cs="Arial"/>
          <w:sz w:val="22"/>
          <w:szCs w:val="22"/>
        </w:rPr>
        <w:instrText xml:space="preserve"> FORMDROPDOWN </w:instrText>
      </w:r>
      <w:r w:rsidR="00BD7634">
        <w:rPr>
          <w:rFonts w:ascii="Arial" w:hAnsi="Arial" w:cs="Arial"/>
          <w:sz w:val="22"/>
          <w:szCs w:val="22"/>
        </w:rPr>
      </w:r>
      <w:r w:rsidR="00BD7634">
        <w:rPr>
          <w:rFonts w:ascii="Arial" w:hAnsi="Arial" w:cs="Arial"/>
          <w:sz w:val="22"/>
          <w:szCs w:val="22"/>
        </w:rPr>
        <w:fldChar w:fldCharType="separate"/>
      </w:r>
      <w:r w:rsidR="005F1B8C" w:rsidRPr="005F1B8C">
        <w:rPr>
          <w:rFonts w:ascii="Arial" w:hAnsi="Arial" w:cs="Arial"/>
          <w:sz w:val="22"/>
          <w:szCs w:val="22"/>
        </w:rPr>
        <w:fldChar w:fldCharType="end"/>
      </w:r>
      <w:r w:rsidR="000F73C3">
        <w:rPr>
          <w:rFonts w:ascii="Arial" w:hAnsi="Arial" w:cs="Arial"/>
          <w:sz w:val="22"/>
          <w:szCs w:val="22"/>
        </w:rPr>
        <w:t xml:space="preserve"> </w:t>
      </w:r>
      <w:r w:rsidR="000F73C3" w:rsidRPr="00290754">
        <w:rPr>
          <w:rFonts w:ascii="Arial" w:hAnsi="Arial" w:cs="Arial"/>
          <w:sz w:val="22"/>
          <w:szCs w:val="22"/>
        </w:rPr>
        <w:t xml:space="preserve">subject to the </w:t>
      </w:r>
      <w:r>
        <w:rPr>
          <w:rFonts w:ascii="Arial" w:hAnsi="Arial" w:cs="Arial"/>
          <w:sz w:val="22"/>
          <w:szCs w:val="22"/>
        </w:rPr>
        <w:t>of Performance for Industrial-Commercial-Institutional Steam Generating Units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Db</w:t>
      </w:r>
      <w:r w:rsidR="000F73C3" w:rsidRPr="00290754">
        <w:rPr>
          <w:rFonts w:ascii="Arial" w:hAnsi="Arial" w:cs="Arial"/>
          <w:sz w:val="22"/>
          <w:szCs w:val="22"/>
        </w:rPr>
        <w:t>.</w:t>
      </w:r>
    </w:p>
    <w:p w14:paraId="6E34DF16" w14:textId="77777777" w:rsidR="00086493" w:rsidRPr="00604E76" w:rsidRDefault="00086493" w:rsidP="000F73C3">
      <w:pPr>
        <w:jc w:val="both"/>
        <w:rPr>
          <w:rFonts w:ascii="Arial" w:hAnsi="Arial" w:cs="Arial"/>
          <w:sz w:val="22"/>
          <w:szCs w:val="22"/>
        </w:rPr>
      </w:pPr>
    </w:p>
    <w:p w14:paraId="7D5F32CB" w14:textId="1A021766" w:rsidR="00BB12AB" w:rsidRDefault="00BB12AB" w:rsidP="00F734C6">
      <w:pPr>
        <w:jc w:val="both"/>
        <w:outlineLvl w:val="0"/>
        <w:rPr>
          <w:rFonts w:ascii="Arial" w:hAnsi="Arial" w:cs="Arial"/>
          <w:sz w:val="22"/>
          <w:szCs w:val="22"/>
        </w:rPr>
      </w:pPr>
      <w:r>
        <w:rPr>
          <w:rFonts w:ascii="Arial" w:hAnsi="Arial" w:cs="Arial"/>
          <w:sz w:val="22"/>
          <w:szCs w:val="22"/>
        </w:rPr>
        <w:t>EUBLR</w:t>
      </w:r>
      <w:r w:rsidR="00F734C6" w:rsidRPr="00F734C6">
        <w:rPr>
          <w:rFonts w:ascii="Arial" w:hAnsi="Arial" w:cs="Arial"/>
          <w:sz w:val="22"/>
          <w:szCs w:val="22"/>
        </w:rPr>
        <w:t xml:space="preserve"> at the stationary source </w:t>
      </w:r>
      <w:r w:rsidR="00F734C6" w:rsidRPr="00F734C6">
        <w:rPr>
          <w:rFonts w:ascii="Arial" w:hAnsi="Arial" w:cs="Arial"/>
          <w:sz w:val="22"/>
          <w:szCs w:val="22"/>
        </w:rPr>
        <w:fldChar w:fldCharType="begin">
          <w:ffData>
            <w:name w:val="Dropdown4"/>
            <w:enabled/>
            <w:calcOnExit w:val="0"/>
            <w:ddList>
              <w:listEntry w:val="is"/>
              <w:listEntry w:val="are"/>
            </w:ddList>
          </w:ffData>
        </w:fldChar>
      </w:r>
      <w:r w:rsidR="00F734C6" w:rsidRPr="00F734C6">
        <w:rPr>
          <w:rFonts w:ascii="Arial" w:hAnsi="Arial" w:cs="Arial"/>
          <w:sz w:val="22"/>
          <w:szCs w:val="22"/>
        </w:rPr>
        <w:instrText xml:space="preserve"> FORMDROPDOWN </w:instrText>
      </w:r>
      <w:r w:rsidR="00BD7634">
        <w:rPr>
          <w:rFonts w:ascii="Arial" w:hAnsi="Arial" w:cs="Arial"/>
          <w:sz w:val="22"/>
          <w:szCs w:val="22"/>
        </w:rPr>
      </w:r>
      <w:r w:rsidR="00BD7634">
        <w:rPr>
          <w:rFonts w:ascii="Arial" w:hAnsi="Arial" w:cs="Arial"/>
          <w:sz w:val="22"/>
          <w:szCs w:val="22"/>
        </w:rPr>
        <w:fldChar w:fldCharType="separate"/>
      </w:r>
      <w:r w:rsidR="00F734C6" w:rsidRPr="00F734C6">
        <w:rPr>
          <w:rFonts w:ascii="Arial" w:hAnsi="Arial" w:cs="Arial"/>
          <w:sz w:val="22"/>
          <w:szCs w:val="22"/>
        </w:rPr>
        <w:fldChar w:fldCharType="end"/>
      </w:r>
      <w:r w:rsidR="00F734C6" w:rsidRPr="00F734C6">
        <w:rPr>
          <w:rFonts w:ascii="Arial" w:hAnsi="Arial" w:cs="Arial"/>
          <w:sz w:val="22"/>
          <w:szCs w:val="22"/>
        </w:rPr>
        <w:t xml:space="preserve"> subject to the National Emissions Standards for Hazardous Air Pollutants for </w:t>
      </w:r>
      <w:r w:rsidRPr="00BB12AB">
        <w:rPr>
          <w:rFonts w:ascii="Arial" w:hAnsi="Arial" w:cs="Arial"/>
          <w:sz w:val="22"/>
          <w:szCs w:val="22"/>
        </w:rPr>
        <w:t>Area Sources: Industrial, Commercial, and Institutional Boilers and Process Heaters</w:t>
      </w:r>
      <w:r w:rsidR="00F734C6" w:rsidRPr="00F734C6">
        <w:rPr>
          <w:rFonts w:ascii="Arial" w:hAnsi="Arial" w:cs="Arial"/>
          <w:sz w:val="22"/>
          <w:szCs w:val="22"/>
        </w:rPr>
        <w:t xml:space="preserve"> promulgated in 40 CFR Part 63, Subparts A and </w:t>
      </w:r>
      <w:r>
        <w:rPr>
          <w:rFonts w:ascii="Arial" w:hAnsi="Arial" w:cs="Arial"/>
          <w:sz w:val="22"/>
          <w:szCs w:val="22"/>
        </w:rPr>
        <w:t>JJJJJJ</w:t>
      </w:r>
      <w:r w:rsidR="00F734C6" w:rsidRPr="00F734C6">
        <w:rPr>
          <w:rFonts w:ascii="Arial" w:hAnsi="Arial" w:cs="Arial"/>
          <w:sz w:val="22"/>
          <w:szCs w:val="22"/>
        </w:rPr>
        <w:t xml:space="preserve"> (</w:t>
      </w:r>
      <w:r>
        <w:rPr>
          <w:rFonts w:ascii="Arial" w:hAnsi="Arial" w:cs="Arial"/>
          <w:sz w:val="22"/>
          <w:szCs w:val="22"/>
        </w:rPr>
        <w:t>Boiler</w:t>
      </w:r>
      <w:r w:rsidR="00F734C6" w:rsidRPr="00F734C6">
        <w:rPr>
          <w:rFonts w:ascii="Arial" w:hAnsi="Arial" w:cs="Arial"/>
          <w:sz w:val="22"/>
          <w:szCs w:val="22"/>
        </w:rPr>
        <w:t xml:space="preserve"> Area Source MACT).  The ROP contains special conditions provided by </w:t>
      </w:r>
      <w:r>
        <w:rPr>
          <w:rFonts w:ascii="Arial" w:hAnsi="Arial" w:cs="Arial"/>
          <w:sz w:val="22"/>
          <w:szCs w:val="22"/>
        </w:rPr>
        <w:t>Cadillac Renewable Energy</w:t>
      </w:r>
      <w:r w:rsidR="00F734C6" w:rsidRPr="00F734C6">
        <w:rPr>
          <w:rFonts w:ascii="Arial" w:hAnsi="Arial" w:cs="Arial"/>
          <w:sz w:val="22"/>
          <w:szCs w:val="22"/>
        </w:rPr>
        <w:t xml:space="preserve"> in their application for applicable requirements from 40 CFR Part 63, Subparts A and </w:t>
      </w:r>
      <w:r>
        <w:rPr>
          <w:rFonts w:ascii="Arial" w:hAnsi="Arial" w:cs="Arial"/>
          <w:sz w:val="22"/>
          <w:szCs w:val="22"/>
        </w:rPr>
        <w:t>JJJJJJ</w:t>
      </w:r>
      <w:r w:rsidR="00F734C6" w:rsidRPr="00F734C6">
        <w:rPr>
          <w:rFonts w:ascii="Arial" w:hAnsi="Arial" w:cs="Arial"/>
          <w:sz w:val="22"/>
          <w:szCs w:val="22"/>
        </w:rPr>
        <w:t>.  The AQD is not delegated the regulatory authority for this area source MACT.</w:t>
      </w:r>
    </w:p>
    <w:p w14:paraId="482C93DA" w14:textId="77777777" w:rsidR="00BB12AB" w:rsidRPr="005F1B8C" w:rsidRDefault="00BB12AB" w:rsidP="00F734C6">
      <w:pPr>
        <w:jc w:val="both"/>
        <w:outlineLvl w:val="0"/>
        <w:rPr>
          <w:rFonts w:ascii="Arial" w:hAnsi="Arial" w:cs="Arial"/>
          <w:sz w:val="22"/>
          <w:szCs w:val="22"/>
        </w:rPr>
      </w:pPr>
    </w:p>
    <w:p w14:paraId="7130E0A4" w14:textId="77777777" w:rsidR="00F734C6" w:rsidRDefault="00BB12AB" w:rsidP="000F73C3">
      <w:pPr>
        <w:jc w:val="both"/>
        <w:rPr>
          <w:rFonts w:ascii="Arial" w:hAnsi="Arial" w:cs="Arial"/>
          <w:sz w:val="22"/>
          <w:szCs w:val="22"/>
        </w:rPr>
      </w:pPr>
      <w:r w:rsidRPr="00BB12AB">
        <w:rPr>
          <w:rFonts w:ascii="Arial" w:hAnsi="Arial" w:cs="Arial"/>
          <w:sz w:val="22"/>
          <w:szCs w:val="22"/>
        </w:rPr>
        <w:t>EUFIREPUMP</w:t>
      </w:r>
      <w:r>
        <w:rPr>
          <w:rFonts w:ascii="Arial" w:hAnsi="Arial" w:cs="Arial"/>
          <w:sz w:val="22"/>
          <w:szCs w:val="22"/>
        </w:rPr>
        <w:t xml:space="preserve"> and</w:t>
      </w:r>
      <w:r w:rsidRPr="00BB12AB">
        <w:rPr>
          <w:rFonts w:ascii="Arial" w:hAnsi="Arial" w:cs="Arial"/>
          <w:sz w:val="22"/>
          <w:szCs w:val="22"/>
        </w:rPr>
        <w:t xml:space="preserve"> EUEMERGEN at the stationary source </w:t>
      </w:r>
      <w:r w:rsidRPr="00BB12AB">
        <w:rPr>
          <w:rFonts w:ascii="Arial" w:hAnsi="Arial" w:cs="Arial"/>
          <w:sz w:val="22"/>
          <w:szCs w:val="22"/>
        </w:rPr>
        <w:fldChar w:fldCharType="begin">
          <w:ffData>
            <w:name w:val="Dropdown4"/>
            <w:enabled/>
            <w:calcOnExit w:val="0"/>
            <w:ddList>
              <w:listEntry w:val="is"/>
              <w:listEntry w:val="are"/>
            </w:ddList>
          </w:ffData>
        </w:fldChar>
      </w:r>
      <w:r w:rsidRPr="00BB12AB">
        <w:rPr>
          <w:rFonts w:ascii="Arial" w:hAnsi="Arial" w:cs="Arial"/>
          <w:sz w:val="22"/>
          <w:szCs w:val="22"/>
        </w:rPr>
        <w:instrText xml:space="preserve"> FORMDROPDOWN </w:instrText>
      </w:r>
      <w:r w:rsidR="00BD7634">
        <w:rPr>
          <w:rFonts w:ascii="Arial" w:hAnsi="Arial" w:cs="Arial"/>
          <w:sz w:val="22"/>
          <w:szCs w:val="22"/>
        </w:rPr>
      </w:r>
      <w:r w:rsidR="00BD7634">
        <w:rPr>
          <w:rFonts w:ascii="Arial" w:hAnsi="Arial" w:cs="Arial"/>
          <w:sz w:val="22"/>
          <w:szCs w:val="22"/>
        </w:rPr>
        <w:fldChar w:fldCharType="separate"/>
      </w:r>
      <w:r w:rsidRPr="00BB12AB">
        <w:rPr>
          <w:rFonts w:ascii="Arial" w:hAnsi="Arial" w:cs="Arial"/>
          <w:sz w:val="22"/>
          <w:szCs w:val="22"/>
        </w:rPr>
        <w:fldChar w:fldCharType="end"/>
      </w:r>
      <w:r w:rsidRPr="00BB12AB">
        <w:rPr>
          <w:rFonts w:ascii="Arial" w:hAnsi="Arial" w:cs="Arial"/>
          <w:sz w:val="22"/>
          <w:szCs w:val="22"/>
        </w:rPr>
        <w:t xml:space="preserve"> subject to the National Emissions Standards for Hazardous Air Pollutants for Stationary </w:t>
      </w:r>
      <w:r>
        <w:rPr>
          <w:rFonts w:ascii="Arial" w:hAnsi="Arial" w:cs="Arial"/>
          <w:sz w:val="22"/>
          <w:szCs w:val="22"/>
        </w:rPr>
        <w:t>R</w:t>
      </w:r>
      <w:r w:rsidRPr="00BB12AB">
        <w:rPr>
          <w:rFonts w:ascii="Arial" w:hAnsi="Arial" w:cs="Arial"/>
          <w:sz w:val="22"/>
          <w:szCs w:val="22"/>
        </w:rPr>
        <w:t xml:space="preserve">eciprocating </w:t>
      </w:r>
      <w:r>
        <w:rPr>
          <w:rFonts w:ascii="Arial" w:hAnsi="Arial" w:cs="Arial"/>
          <w:sz w:val="22"/>
          <w:szCs w:val="22"/>
        </w:rPr>
        <w:t>I</w:t>
      </w:r>
      <w:r w:rsidRPr="00BB12AB">
        <w:rPr>
          <w:rFonts w:ascii="Arial" w:hAnsi="Arial" w:cs="Arial"/>
          <w:sz w:val="22"/>
          <w:szCs w:val="22"/>
        </w:rPr>
        <w:t xml:space="preserve">nternal </w:t>
      </w:r>
      <w:r>
        <w:rPr>
          <w:rFonts w:ascii="Arial" w:hAnsi="Arial" w:cs="Arial"/>
          <w:sz w:val="22"/>
          <w:szCs w:val="22"/>
        </w:rPr>
        <w:t>C</w:t>
      </w:r>
      <w:r w:rsidRPr="00BB12AB">
        <w:rPr>
          <w:rFonts w:ascii="Arial" w:hAnsi="Arial" w:cs="Arial"/>
          <w:sz w:val="22"/>
          <w:szCs w:val="22"/>
        </w:rPr>
        <w:t xml:space="preserve">ombustion </w:t>
      </w:r>
      <w:r>
        <w:rPr>
          <w:rFonts w:ascii="Arial" w:hAnsi="Arial" w:cs="Arial"/>
          <w:sz w:val="22"/>
          <w:szCs w:val="22"/>
        </w:rPr>
        <w:t>E</w:t>
      </w:r>
      <w:r w:rsidRPr="00BB12AB">
        <w:rPr>
          <w:rFonts w:ascii="Arial" w:hAnsi="Arial" w:cs="Arial"/>
          <w:sz w:val="22"/>
          <w:szCs w:val="22"/>
        </w:rPr>
        <w:t xml:space="preserve">ngines promulgated in 40 CFR Part 63, Subparts A and </w:t>
      </w:r>
      <w:r>
        <w:rPr>
          <w:rFonts w:ascii="Arial" w:hAnsi="Arial" w:cs="Arial"/>
          <w:sz w:val="22"/>
          <w:szCs w:val="22"/>
        </w:rPr>
        <w:t>ZZZZ</w:t>
      </w:r>
      <w:r w:rsidRPr="00BB12AB">
        <w:rPr>
          <w:rFonts w:ascii="Arial" w:hAnsi="Arial" w:cs="Arial"/>
          <w:sz w:val="22"/>
          <w:szCs w:val="22"/>
        </w:rPr>
        <w:t xml:space="preserve"> (</w:t>
      </w:r>
      <w:r>
        <w:rPr>
          <w:rFonts w:ascii="Arial" w:hAnsi="Arial" w:cs="Arial"/>
          <w:sz w:val="22"/>
          <w:szCs w:val="22"/>
        </w:rPr>
        <w:t>RICE</w:t>
      </w:r>
      <w:r w:rsidRPr="00BB12AB">
        <w:rPr>
          <w:rFonts w:ascii="Arial" w:hAnsi="Arial" w:cs="Arial"/>
          <w:sz w:val="22"/>
          <w:szCs w:val="22"/>
        </w:rPr>
        <w:t xml:space="preserve"> Area Source MACT).  The ROP contains special conditions provided by </w:t>
      </w:r>
      <w:r>
        <w:rPr>
          <w:rFonts w:ascii="Arial" w:hAnsi="Arial" w:cs="Arial"/>
          <w:sz w:val="22"/>
          <w:szCs w:val="22"/>
        </w:rPr>
        <w:t>Cadillac Renewable Energy</w:t>
      </w:r>
      <w:r w:rsidRPr="00BB12AB">
        <w:rPr>
          <w:rFonts w:ascii="Arial" w:hAnsi="Arial" w:cs="Arial"/>
          <w:sz w:val="22"/>
          <w:szCs w:val="22"/>
        </w:rPr>
        <w:t xml:space="preserve"> in their application for applicable requirements from 40 CFR Part 63, Subparts A and </w:t>
      </w:r>
      <w:r>
        <w:rPr>
          <w:rFonts w:ascii="Arial" w:hAnsi="Arial" w:cs="Arial"/>
          <w:sz w:val="22"/>
          <w:szCs w:val="22"/>
        </w:rPr>
        <w:t>ZZZZ</w:t>
      </w:r>
      <w:r w:rsidRPr="00BB12AB">
        <w:rPr>
          <w:rFonts w:ascii="Arial" w:hAnsi="Arial" w:cs="Arial"/>
          <w:sz w:val="22"/>
          <w:szCs w:val="22"/>
        </w:rPr>
        <w:t xml:space="preserve">.  The AQD is not delegated the regulatory authority for this area source MACT. </w:t>
      </w:r>
    </w:p>
    <w:p w14:paraId="7B26FA98" w14:textId="77777777" w:rsidR="00BB12AB" w:rsidRPr="008A0FF1" w:rsidRDefault="00BB12AB" w:rsidP="000F73C3">
      <w:pPr>
        <w:jc w:val="both"/>
        <w:rPr>
          <w:rFonts w:ascii="Arial" w:hAnsi="Arial" w:cs="Arial"/>
          <w:sz w:val="22"/>
          <w:szCs w:val="22"/>
        </w:rPr>
      </w:pPr>
    </w:p>
    <w:p w14:paraId="4449A066" w14:textId="10CEF4DC" w:rsidR="006826F7" w:rsidRPr="006826F7" w:rsidRDefault="008E3649" w:rsidP="006826F7">
      <w:pPr>
        <w:jc w:val="both"/>
        <w:rPr>
          <w:rFonts w:ascii="Arial" w:hAnsi="Arial" w:cs="Arial"/>
          <w:sz w:val="22"/>
          <w:szCs w:val="22"/>
        </w:rPr>
      </w:pPr>
      <w:bookmarkStart w:id="21" w:name="_Hlk20914471"/>
      <w:r>
        <w:rPr>
          <w:rFonts w:ascii="Arial" w:hAnsi="Arial" w:cs="Arial"/>
          <w:sz w:val="22"/>
          <w:szCs w:val="22"/>
        </w:rPr>
        <w:t>EUBLR</w:t>
      </w:r>
      <w:bookmarkEnd w:id="21"/>
      <w:r w:rsidR="006826F7" w:rsidRPr="006826F7">
        <w:rPr>
          <w:rFonts w:ascii="Arial" w:hAnsi="Arial" w:cs="Arial"/>
          <w:sz w:val="22"/>
          <w:szCs w:val="22"/>
        </w:rPr>
        <w:t xml:space="preserve"> at the stationary source </w:t>
      </w:r>
      <w:r>
        <w:rPr>
          <w:rFonts w:ascii="Arial" w:hAnsi="Arial" w:cs="Arial"/>
          <w:sz w:val="22"/>
          <w:szCs w:val="22"/>
        </w:rPr>
        <w:t>is</w:t>
      </w:r>
      <w:r w:rsidR="006826F7" w:rsidRPr="006826F7">
        <w:rPr>
          <w:rFonts w:ascii="Arial" w:hAnsi="Arial" w:cs="Arial"/>
          <w:sz w:val="22"/>
          <w:szCs w:val="22"/>
        </w:rPr>
        <w:t xml:space="preserve"> subject to the Cross-State Air Pollution Rule NO</w:t>
      </w:r>
      <w:r w:rsidR="006826F7" w:rsidRPr="006826F7">
        <w:rPr>
          <w:rFonts w:ascii="Arial" w:hAnsi="Arial" w:cs="Arial"/>
          <w:sz w:val="22"/>
          <w:szCs w:val="22"/>
          <w:vertAlign w:val="subscript"/>
        </w:rPr>
        <w:t>x</w:t>
      </w:r>
      <w:r w:rsidR="006826F7" w:rsidRPr="006826F7">
        <w:rPr>
          <w:rFonts w:ascii="Arial" w:hAnsi="Arial" w:cs="Arial"/>
          <w:sz w:val="22"/>
          <w:szCs w:val="22"/>
        </w:rPr>
        <w:t xml:space="preserve"> Annual Trading Program pursuant to 40 CFR Part 97, Subpart AAAAA.</w:t>
      </w:r>
    </w:p>
    <w:p w14:paraId="579B304F" w14:textId="77777777" w:rsidR="006826F7" w:rsidRPr="006826F7" w:rsidRDefault="006826F7" w:rsidP="006826F7">
      <w:pPr>
        <w:jc w:val="both"/>
        <w:rPr>
          <w:rFonts w:ascii="Arial" w:hAnsi="Arial" w:cs="Arial"/>
          <w:sz w:val="22"/>
          <w:szCs w:val="22"/>
        </w:rPr>
      </w:pPr>
    </w:p>
    <w:p w14:paraId="77993CEF" w14:textId="3D32B035" w:rsidR="006826F7" w:rsidRPr="006826F7" w:rsidRDefault="008E3649" w:rsidP="006826F7">
      <w:pPr>
        <w:jc w:val="both"/>
        <w:rPr>
          <w:rFonts w:ascii="Arial" w:hAnsi="Arial" w:cs="Arial"/>
          <w:sz w:val="22"/>
          <w:szCs w:val="22"/>
        </w:rPr>
      </w:pPr>
      <w:r>
        <w:rPr>
          <w:rFonts w:ascii="Arial" w:hAnsi="Arial" w:cs="Arial"/>
          <w:sz w:val="22"/>
          <w:szCs w:val="22"/>
        </w:rPr>
        <w:t>EUBLR</w:t>
      </w:r>
      <w:r w:rsidR="006826F7" w:rsidRPr="006826F7">
        <w:rPr>
          <w:rFonts w:ascii="Arial" w:hAnsi="Arial" w:cs="Arial"/>
          <w:sz w:val="22"/>
          <w:szCs w:val="22"/>
        </w:rPr>
        <w:t xml:space="preserve"> at the stationary source </w:t>
      </w:r>
      <w:r>
        <w:rPr>
          <w:rFonts w:ascii="Arial" w:hAnsi="Arial" w:cs="Arial"/>
          <w:sz w:val="22"/>
          <w:szCs w:val="22"/>
        </w:rPr>
        <w:t>is</w:t>
      </w:r>
      <w:r w:rsidR="006826F7" w:rsidRPr="006826F7">
        <w:rPr>
          <w:rFonts w:ascii="Arial" w:hAnsi="Arial" w:cs="Arial"/>
          <w:sz w:val="22"/>
          <w:szCs w:val="22"/>
        </w:rPr>
        <w:t xml:space="preserve"> subject to the Cross-State Air Pollution Rule NO</w:t>
      </w:r>
      <w:r w:rsidR="006826F7" w:rsidRPr="006826F7">
        <w:rPr>
          <w:rFonts w:ascii="Arial" w:hAnsi="Arial" w:cs="Arial"/>
          <w:sz w:val="22"/>
          <w:szCs w:val="22"/>
          <w:vertAlign w:val="subscript"/>
        </w:rPr>
        <w:t>x</w:t>
      </w:r>
      <w:r w:rsidR="006826F7" w:rsidRPr="006826F7">
        <w:rPr>
          <w:rFonts w:ascii="Arial" w:hAnsi="Arial" w:cs="Arial"/>
          <w:sz w:val="22"/>
          <w:szCs w:val="22"/>
        </w:rPr>
        <w:t xml:space="preserve"> Ozone Season Group 2 Trading Program pursuant to 40 CFR Part 97, Subpart EEEEE.</w:t>
      </w:r>
    </w:p>
    <w:p w14:paraId="4CC38ECA" w14:textId="77777777" w:rsidR="006826F7" w:rsidRPr="006826F7" w:rsidRDefault="006826F7" w:rsidP="006826F7">
      <w:pPr>
        <w:jc w:val="both"/>
        <w:rPr>
          <w:rFonts w:ascii="Arial" w:hAnsi="Arial" w:cs="Arial"/>
          <w:sz w:val="22"/>
          <w:szCs w:val="22"/>
        </w:rPr>
      </w:pPr>
    </w:p>
    <w:p w14:paraId="59E85510" w14:textId="77777777" w:rsidR="004262A2" w:rsidRDefault="008E3649" w:rsidP="000F73C3">
      <w:pPr>
        <w:jc w:val="both"/>
        <w:rPr>
          <w:rFonts w:ascii="Arial" w:hAnsi="Arial" w:cs="Arial"/>
          <w:sz w:val="22"/>
          <w:szCs w:val="22"/>
        </w:rPr>
      </w:pPr>
      <w:r>
        <w:rPr>
          <w:rFonts w:ascii="Arial" w:hAnsi="Arial" w:cs="Arial"/>
          <w:sz w:val="22"/>
          <w:szCs w:val="22"/>
        </w:rPr>
        <w:t>EUBLR</w:t>
      </w:r>
      <w:r w:rsidR="006826F7" w:rsidRPr="006826F7">
        <w:rPr>
          <w:rFonts w:ascii="Arial" w:hAnsi="Arial" w:cs="Arial"/>
          <w:sz w:val="22"/>
          <w:szCs w:val="22"/>
        </w:rPr>
        <w:t xml:space="preserve"> at the stationary source </w:t>
      </w:r>
      <w:r>
        <w:rPr>
          <w:rFonts w:ascii="Arial" w:hAnsi="Arial" w:cs="Arial"/>
          <w:sz w:val="22"/>
          <w:szCs w:val="22"/>
        </w:rPr>
        <w:t>is</w:t>
      </w:r>
      <w:r w:rsidR="006826F7" w:rsidRPr="006826F7">
        <w:rPr>
          <w:rFonts w:ascii="Arial" w:hAnsi="Arial" w:cs="Arial"/>
          <w:sz w:val="22"/>
          <w:szCs w:val="22"/>
        </w:rPr>
        <w:t xml:space="preserve"> subject to the Cross-State Air Pollution Rule SO</w:t>
      </w:r>
      <w:r w:rsidR="006826F7" w:rsidRPr="006826F7">
        <w:rPr>
          <w:rFonts w:ascii="Arial" w:hAnsi="Arial" w:cs="Arial"/>
          <w:sz w:val="22"/>
          <w:szCs w:val="22"/>
          <w:vertAlign w:val="subscript"/>
        </w:rPr>
        <w:t>2</w:t>
      </w:r>
      <w:r w:rsidR="006826F7" w:rsidRPr="006826F7">
        <w:rPr>
          <w:rFonts w:ascii="Arial" w:hAnsi="Arial" w:cs="Arial"/>
          <w:sz w:val="22"/>
          <w:szCs w:val="22"/>
        </w:rPr>
        <w:t xml:space="preserve"> Group 1 Trading Program pursuant to 40 CFR Part 97, Subpart CCCCC.</w:t>
      </w:r>
    </w:p>
    <w:p w14:paraId="4009AC3D" w14:textId="77777777" w:rsidR="004262A2" w:rsidRDefault="004262A2" w:rsidP="000F73C3">
      <w:pPr>
        <w:jc w:val="both"/>
        <w:rPr>
          <w:rFonts w:ascii="Arial" w:hAnsi="Arial" w:cs="Arial"/>
          <w:sz w:val="22"/>
          <w:szCs w:val="22"/>
        </w:rPr>
      </w:pPr>
    </w:p>
    <w:p w14:paraId="55F19853" w14:textId="41143A34"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306D9B3E" w14:textId="77777777" w:rsidR="000F73C3" w:rsidRDefault="000F73C3" w:rsidP="000F73C3">
      <w:pPr>
        <w:jc w:val="both"/>
        <w:rPr>
          <w:rFonts w:ascii="Arial" w:hAnsi="Arial" w:cs="Arial"/>
          <w:sz w:val="22"/>
          <w:szCs w:val="22"/>
        </w:rPr>
      </w:pPr>
    </w:p>
    <w:p w14:paraId="4E055973" w14:textId="6EA6A67B" w:rsidR="00056036" w:rsidRDefault="00056036" w:rsidP="000F73C3">
      <w:pPr>
        <w:jc w:val="both"/>
        <w:rPr>
          <w:rFonts w:ascii="Arial" w:hAnsi="Arial" w:cs="Arial"/>
          <w:sz w:val="22"/>
          <w:szCs w:val="22"/>
        </w:rPr>
      </w:pPr>
      <w:r w:rsidRPr="008E3649">
        <w:rPr>
          <w:rFonts w:ascii="Arial" w:hAnsi="Arial" w:cs="Arial"/>
          <w:sz w:val="22"/>
          <w:szCs w:val="22"/>
        </w:rPr>
        <w:t>The emission limitation</w:t>
      </w:r>
      <w:r w:rsidR="00334987" w:rsidRPr="008E3649">
        <w:rPr>
          <w:rFonts w:ascii="Arial" w:hAnsi="Arial" w:cs="Arial"/>
          <w:sz w:val="22"/>
          <w:szCs w:val="22"/>
        </w:rPr>
        <w:t>s</w:t>
      </w:r>
      <w:r w:rsidRPr="008E3649">
        <w:rPr>
          <w:rFonts w:ascii="Arial" w:hAnsi="Arial" w:cs="Arial"/>
          <w:sz w:val="22"/>
          <w:szCs w:val="22"/>
        </w:rPr>
        <w:t xml:space="preserve"> or standards for </w:t>
      </w:r>
      <w:r w:rsidR="00334987" w:rsidRPr="008E3649">
        <w:rPr>
          <w:rFonts w:ascii="Arial" w:hAnsi="Arial" w:cs="Arial"/>
          <w:sz w:val="22"/>
          <w:szCs w:val="22"/>
        </w:rPr>
        <w:t>nitrogen oxides (NOx) emissions, 0.15 pounds per million BTU and 78.5 pounds per hour</w:t>
      </w:r>
      <w:r w:rsidRPr="008E3649">
        <w:rPr>
          <w:rFonts w:ascii="Arial" w:hAnsi="Arial" w:cs="Arial"/>
          <w:sz w:val="22"/>
          <w:szCs w:val="22"/>
        </w:rPr>
        <w:t xml:space="preserve"> from </w:t>
      </w:r>
      <w:r w:rsidR="00334987" w:rsidRPr="008E3649">
        <w:rPr>
          <w:rFonts w:ascii="Arial" w:hAnsi="Arial" w:cs="Arial"/>
          <w:sz w:val="22"/>
          <w:szCs w:val="22"/>
        </w:rPr>
        <w:t xml:space="preserve">EUBLR at </w:t>
      </w:r>
      <w:r w:rsidRPr="008E3649">
        <w:rPr>
          <w:rFonts w:ascii="Arial" w:hAnsi="Arial" w:cs="Arial"/>
          <w:sz w:val="22"/>
          <w:szCs w:val="22"/>
        </w:rPr>
        <w:t xml:space="preserve">the stationary source </w:t>
      </w:r>
      <w:r w:rsidR="00334987" w:rsidRPr="008E3649">
        <w:rPr>
          <w:rFonts w:ascii="Arial" w:hAnsi="Arial" w:cs="Arial"/>
          <w:sz w:val="22"/>
          <w:szCs w:val="22"/>
        </w:rPr>
        <w:t>are</w:t>
      </w:r>
      <w:r w:rsidRPr="008E3649">
        <w:rPr>
          <w:rFonts w:ascii="Arial" w:hAnsi="Arial" w:cs="Arial"/>
          <w:sz w:val="22"/>
          <w:szCs w:val="22"/>
        </w:rPr>
        <w:t xml:space="preserve"> exempt from the federal Compliance Assurance Monitoring (CAM) regulation pursuant to 40 CFR 64.2(b)(1)(vi), because </w:t>
      </w:r>
      <w:r w:rsidR="00334987" w:rsidRPr="008E3649">
        <w:rPr>
          <w:rFonts w:ascii="Arial" w:hAnsi="Arial" w:cs="Arial"/>
          <w:sz w:val="22"/>
          <w:szCs w:val="22"/>
        </w:rPr>
        <w:t xml:space="preserve">EUBLR has a required Continuous Emission Rate Monitoring System (CERMS) for NOX and </w:t>
      </w:r>
      <w:r w:rsidRPr="008E3649">
        <w:rPr>
          <w:rFonts w:ascii="Arial" w:hAnsi="Arial" w:cs="Arial"/>
          <w:sz w:val="22"/>
          <w:szCs w:val="22"/>
        </w:rPr>
        <w:t>meets the CAM exemption for a continuous compliance determination method.</w:t>
      </w:r>
    </w:p>
    <w:p w14:paraId="5EB8DD39" w14:textId="77777777" w:rsidR="004262A2" w:rsidRDefault="004262A2" w:rsidP="004262A2">
      <w:pPr>
        <w:jc w:val="both"/>
        <w:rPr>
          <w:rFonts w:ascii="Arial" w:hAnsi="Arial" w:cs="Arial"/>
          <w:sz w:val="22"/>
          <w:szCs w:val="22"/>
        </w:rPr>
      </w:pPr>
    </w:p>
    <w:p w14:paraId="09EDF9D3" w14:textId="6DB1F2B4" w:rsidR="00D9587D" w:rsidRDefault="00A73320" w:rsidP="004262A2">
      <w:pPr>
        <w:jc w:val="both"/>
        <w:rPr>
          <w:rFonts w:ascii="Arial" w:hAnsi="Arial" w:cs="Arial"/>
          <w:sz w:val="22"/>
          <w:szCs w:val="22"/>
        </w:rPr>
      </w:pPr>
      <w:r>
        <w:rPr>
          <w:rFonts w:ascii="Arial" w:hAnsi="Arial" w:cs="Arial"/>
          <w:sz w:val="22"/>
          <w:szCs w:val="22"/>
        </w:rPr>
        <w:t>The following Emission Units/</w:t>
      </w:r>
      <w:r w:rsidR="00083979">
        <w:rPr>
          <w:rFonts w:ascii="Arial" w:hAnsi="Arial" w:cs="Arial"/>
          <w:sz w:val="22"/>
          <w:szCs w:val="22"/>
        </w:rPr>
        <w:t>F</w:t>
      </w:r>
      <w:r>
        <w:rPr>
          <w:rFonts w:ascii="Arial" w:hAnsi="Arial" w:cs="Arial"/>
          <w:sz w:val="22"/>
          <w:szCs w:val="22"/>
        </w:rPr>
        <w:t>lexible Groups are subject to CAM:</w:t>
      </w:r>
    </w:p>
    <w:p w14:paraId="0995B992" w14:textId="77777777" w:rsidR="00A73320" w:rsidRDefault="00A73320" w:rsidP="00D9587D">
      <w:pPr>
        <w:rPr>
          <w:rFonts w:ascii="Arial" w:hAnsi="Arial" w:cs="Arial"/>
          <w:sz w:val="22"/>
          <w:szCs w:val="22"/>
        </w:rPr>
      </w:pPr>
    </w:p>
    <w:tbl>
      <w:tblPr>
        <w:tblW w:w="1031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440"/>
        <w:gridCol w:w="1800"/>
        <w:gridCol w:w="1800"/>
        <w:gridCol w:w="1260"/>
        <w:gridCol w:w="1620"/>
        <w:gridCol w:w="1440"/>
        <w:gridCol w:w="957"/>
      </w:tblGrid>
      <w:tr w:rsidR="00D9587D" w:rsidRPr="004262A2" w14:paraId="550B5EC5" w14:textId="77777777" w:rsidTr="004262A2">
        <w:trPr>
          <w:tblHeader/>
        </w:trPr>
        <w:tc>
          <w:tcPr>
            <w:tcW w:w="1440" w:type="dxa"/>
            <w:shd w:val="clear" w:color="auto" w:fill="D9D9D9"/>
          </w:tcPr>
          <w:p w14:paraId="4FFCC611" w14:textId="77777777" w:rsidR="00D9587D" w:rsidRPr="004262A2" w:rsidRDefault="00D9587D" w:rsidP="007F3C6F">
            <w:pPr>
              <w:rPr>
                <w:rFonts w:ascii="Arial" w:eastAsia="Calibri" w:hAnsi="Arial" w:cs="Arial"/>
                <w:b/>
              </w:rPr>
            </w:pPr>
            <w:r w:rsidRPr="004262A2">
              <w:rPr>
                <w:rFonts w:ascii="Arial" w:eastAsia="Calibri" w:hAnsi="Arial" w:cs="Arial"/>
                <w:b/>
              </w:rPr>
              <w:t>Emission Unit/Flexible group ID</w:t>
            </w:r>
          </w:p>
        </w:tc>
        <w:tc>
          <w:tcPr>
            <w:tcW w:w="1800" w:type="dxa"/>
            <w:shd w:val="clear" w:color="auto" w:fill="D9D9D9"/>
          </w:tcPr>
          <w:p w14:paraId="2F476493" w14:textId="77777777" w:rsidR="00D9587D" w:rsidRPr="004262A2" w:rsidRDefault="00D9587D" w:rsidP="007F3C6F">
            <w:pPr>
              <w:rPr>
                <w:rFonts w:ascii="Arial" w:eastAsia="Calibri" w:hAnsi="Arial" w:cs="Arial"/>
                <w:b/>
              </w:rPr>
            </w:pPr>
            <w:r w:rsidRPr="004262A2">
              <w:rPr>
                <w:rFonts w:ascii="Arial" w:eastAsia="Calibri" w:hAnsi="Arial" w:cs="Arial"/>
                <w:b/>
              </w:rPr>
              <w:t>Pollutant/ Emission Limit</w:t>
            </w:r>
          </w:p>
        </w:tc>
        <w:tc>
          <w:tcPr>
            <w:tcW w:w="1800" w:type="dxa"/>
            <w:shd w:val="clear" w:color="auto" w:fill="D9D9D9"/>
          </w:tcPr>
          <w:p w14:paraId="60EA328B" w14:textId="77777777" w:rsidR="00D9587D" w:rsidRPr="004262A2" w:rsidRDefault="00D9587D" w:rsidP="007F3C6F">
            <w:pPr>
              <w:rPr>
                <w:rFonts w:ascii="Arial" w:eastAsia="Calibri" w:hAnsi="Arial" w:cs="Arial"/>
                <w:b/>
              </w:rPr>
            </w:pPr>
            <w:r w:rsidRPr="004262A2">
              <w:rPr>
                <w:rFonts w:ascii="Arial" w:eastAsia="Calibri" w:hAnsi="Arial" w:cs="Arial"/>
                <w:b/>
              </w:rPr>
              <w:t>UAR(s)</w:t>
            </w:r>
          </w:p>
        </w:tc>
        <w:tc>
          <w:tcPr>
            <w:tcW w:w="1260" w:type="dxa"/>
            <w:shd w:val="clear" w:color="auto" w:fill="D9D9D9"/>
          </w:tcPr>
          <w:p w14:paraId="13A1E1DB" w14:textId="77777777" w:rsidR="00D9587D" w:rsidRPr="004262A2" w:rsidRDefault="00D9587D" w:rsidP="007F3C6F">
            <w:pPr>
              <w:rPr>
                <w:rFonts w:ascii="Arial" w:eastAsia="Calibri" w:hAnsi="Arial" w:cs="Arial"/>
                <w:b/>
              </w:rPr>
            </w:pPr>
            <w:r w:rsidRPr="004262A2">
              <w:rPr>
                <w:rFonts w:ascii="Arial" w:eastAsia="Calibri" w:hAnsi="Arial" w:cs="Arial"/>
                <w:b/>
              </w:rPr>
              <w:t>Control Equipment</w:t>
            </w:r>
          </w:p>
        </w:tc>
        <w:tc>
          <w:tcPr>
            <w:tcW w:w="1620" w:type="dxa"/>
            <w:shd w:val="clear" w:color="auto" w:fill="D9D9D9"/>
          </w:tcPr>
          <w:p w14:paraId="44623C7D" w14:textId="77777777" w:rsidR="00D9587D" w:rsidRPr="004262A2" w:rsidRDefault="00D9587D" w:rsidP="007F3C6F">
            <w:pPr>
              <w:rPr>
                <w:rFonts w:ascii="Arial" w:eastAsia="Calibri" w:hAnsi="Arial" w:cs="Arial"/>
                <w:b/>
              </w:rPr>
            </w:pPr>
            <w:r w:rsidRPr="004262A2">
              <w:rPr>
                <w:rFonts w:ascii="Arial" w:eastAsia="Calibri" w:hAnsi="Arial" w:cs="Arial"/>
                <w:b/>
              </w:rPr>
              <w:t>Monitoring (Include Monitoring Range)</w:t>
            </w:r>
          </w:p>
        </w:tc>
        <w:tc>
          <w:tcPr>
            <w:tcW w:w="1440" w:type="dxa"/>
            <w:shd w:val="clear" w:color="auto" w:fill="D9D9D9"/>
          </w:tcPr>
          <w:p w14:paraId="07B76E84" w14:textId="77777777" w:rsidR="00D9587D" w:rsidRPr="004262A2" w:rsidRDefault="00D9587D" w:rsidP="007F3C6F">
            <w:pPr>
              <w:rPr>
                <w:rFonts w:ascii="Arial" w:eastAsia="Calibri" w:hAnsi="Arial" w:cs="Arial"/>
                <w:b/>
              </w:rPr>
            </w:pPr>
            <w:r w:rsidRPr="004262A2">
              <w:rPr>
                <w:rFonts w:ascii="Arial" w:eastAsia="Calibri" w:hAnsi="Arial" w:cs="Arial"/>
                <w:b/>
              </w:rPr>
              <w:t>Emission Unit/Flexible Group for CAM</w:t>
            </w:r>
          </w:p>
        </w:tc>
        <w:tc>
          <w:tcPr>
            <w:tcW w:w="957" w:type="dxa"/>
            <w:shd w:val="clear" w:color="auto" w:fill="D9D9D9"/>
          </w:tcPr>
          <w:p w14:paraId="23176F09" w14:textId="77777777" w:rsidR="00D9587D" w:rsidRPr="004262A2" w:rsidRDefault="00D9587D" w:rsidP="007F3C6F">
            <w:pPr>
              <w:rPr>
                <w:rFonts w:ascii="Arial" w:eastAsia="Calibri" w:hAnsi="Arial" w:cs="Arial"/>
                <w:b/>
              </w:rPr>
            </w:pPr>
            <w:r w:rsidRPr="004262A2">
              <w:rPr>
                <w:rFonts w:ascii="Arial" w:eastAsia="Calibri" w:hAnsi="Arial" w:cs="Arial"/>
                <w:b/>
              </w:rPr>
              <w:t>PAM</w:t>
            </w:r>
            <w:r w:rsidR="00D122B6" w:rsidRPr="004262A2">
              <w:rPr>
                <w:rFonts w:ascii="Arial" w:eastAsia="Calibri" w:hAnsi="Arial" w:cs="Arial"/>
                <w:b/>
              </w:rPr>
              <w:t>?</w:t>
            </w:r>
            <w:r w:rsidR="00E8317B" w:rsidRPr="004262A2">
              <w:rPr>
                <w:rFonts w:ascii="Arial" w:eastAsia="Calibri" w:hAnsi="Arial" w:cs="Arial"/>
                <w:b/>
              </w:rPr>
              <w:t>*</w:t>
            </w:r>
          </w:p>
        </w:tc>
      </w:tr>
      <w:tr w:rsidR="00D9587D" w:rsidRPr="004262A2" w14:paraId="30AA782D" w14:textId="77777777" w:rsidTr="004262A2">
        <w:tc>
          <w:tcPr>
            <w:tcW w:w="1440" w:type="dxa"/>
            <w:shd w:val="clear" w:color="auto" w:fill="auto"/>
          </w:tcPr>
          <w:p w14:paraId="303F95BE" w14:textId="77777777" w:rsidR="00D9587D" w:rsidRPr="004262A2" w:rsidRDefault="003018B2" w:rsidP="007F3C6F">
            <w:pPr>
              <w:rPr>
                <w:rFonts w:ascii="Arial" w:eastAsia="Calibri" w:hAnsi="Arial" w:cs="Arial"/>
              </w:rPr>
            </w:pPr>
            <w:r w:rsidRPr="004262A2">
              <w:rPr>
                <w:rFonts w:ascii="Arial" w:eastAsia="Calibri" w:hAnsi="Arial" w:cs="Arial"/>
              </w:rPr>
              <w:t>EUBLR</w:t>
            </w:r>
          </w:p>
        </w:tc>
        <w:tc>
          <w:tcPr>
            <w:tcW w:w="1800" w:type="dxa"/>
            <w:shd w:val="clear" w:color="auto" w:fill="auto"/>
          </w:tcPr>
          <w:p w14:paraId="12605C43" w14:textId="7E089200" w:rsidR="00D9587D" w:rsidRPr="004262A2" w:rsidRDefault="003018B2" w:rsidP="007F3C6F">
            <w:pPr>
              <w:rPr>
                <w:rFonts w:ascii="Arial" w:eastAsia="Calibri" w:hAnsi="Arial" w:cs="Arial"/>
              </w:rPr>
            </w:pPr>
            <w:r w:rsidRPr="004262A2">
              <w:rPr>
                <w:rFonts w:ascii="Arial" w:eastAsia="Calibri" w:hAnsi="Arial" w:cs="Arial"/>
              </w:rPr>
              <w:t>PM</w:t>
            </w:r>
            <w:r w:rsidR="008B79BF" w:rsidRPr="004262A2">
              <w:rPr>
                <w:rFonts w:ascii="Arial" w:eastAsia="Calibri" w:hAnsi="Arial" w:cs="Arial"/>
              </w:rPr>
              <w:t>/0.03 pounds per MMB</w:t>
            </w:r>
            <w:r w:rsidR="006F414B">
              <w:rPr>
                <w:rFonts w:ascii="Arial" w:eastAsia="Calibri" w:hAnsi="Arial" w:cs="Arial"/>
              </w:rPr>
              <w:t>TU</w:t>
            </w:r>
          </w:p>
        </w:tc>
        <w:tc>
          <w:tcPr>
            <w:tcW w:w="1800" w:type="dxa"/>
            <w:shd w:val="clear" w:color="auto" w:fill="auto"/>
          </w:tcPr>
          <w:p w14:paraId="15C03FB3" w14:textId="6405617F" w:rsidR="00D9587D" w:rsidRPr="004262A2" w:rsidRDefault="00DC4957" w:rsidP="007F3C6F">
            <w:pPr>
              <w:rPr>
                <w:rFonts w:ascii="Arial" w:eastAsia="Calibri" w:hAnsi="Arial" w:cs="Arial"/>
                <w:bCs/>
              </w:rPr>
            </w:pPr>
            <w:r w:rsidRPr="004262A2">
              <w:rPr>
                <w:rFonts w:ascii="Arial" w:eastAsia="Calibri" w:hAnsi="Arial" w:cs="Arial"/>
                <w:bCs/>
              </w:rPr>
              <w:t>R 336.1331</w:t>
            </w:r>
          </w:p>
        </w:tc>
        <w:tc>
          <w:tcPr>
            <w:tcW w:w="1260" w:type="dxa"/>
            <w:shd w:val="clear" w:color="auto" w:fill="auto"/>
          </w:tcPr>
          <w:p w14:paraId="0B5862D7" w14:textId="77777777" w:rsidR="00D9587D" w:rsidRPr="004262A2" w:rsidRDefault="003018B2" w:rsidP="007F3C6F">
            <w:pPr>
              <w:rPr>
                <w:rFonts w:ascii="Arial" w:eastAsia="Calibri" w:hAnsi="Arial" w:cs="Arial"/>
              </w:rPr>
            </w:pPr>
            <w:r w:rsidRPr="004262A2">
              <w:rPr>
                <w:rFonts w:ascii="Arial" w:eastAsia="Calibri" w:hAnsi="Arial" w:cs="Arial"/>
              </w:rPr>
              <w:t>ESP</w:t>
            </w:r>
          </w:p>
        </w:tc>
        <w:tc>
          <w:tcPr>
            <w:tcW w:w="1620" w:type="dxa"/>
            <w:shd w:val="clear" w:color="auto" w:fill="auto"/>
          </w:tcPr>
          <w:p w14:paraId="58D4770B" w14:textId="5F857B7B" w:rsidR="00D9587D" w:rsidRPr="004262A2" w:rsidRDefault="008B79BF" w:rsidP="007F3C6F">
            <w:pPr>
              <w:rPr>
                <w:rFonts w:ascii="Arial" w:eastAsia="Calibri" w:hAnsi="Arial" w:cs="Arial"/>
              </w:rPr>
            </w:pPr>
            <w:r w:rsidRPr="004262A2">
              <w:rPr>
                <w:rFonts w:ascii="Arial" w:eastAsia="Calibri" w:hAnsi="Arial" w:cs="Arial"/>
              </w:rPr>
              <w:t>Opacity/0-10%</w:t>
            </w:r>
          </w:p>
        </w:tc>
        <w:tc>
          <w:tcPr>
            <w:tcW w:w="1440" w:type="dxa"/>
          </w:tcPr>
          <w:p w14:paraId="69E7CFE3" w14:textId="64C7BA36" w:rsidR="00D9587D" w:rsidRPr="004262A2" w:rsidRDefault="00DC4957" w:rsidP="007F3C6F">
            <w:pPr>
              <w:rPr>
                <w:rFonts w:ascii="Arial" w:eastAsia="Calibri" w:hAnsi="Arial" w:cs="Arial"/>
              </w:rPr>
            </w:pPr>
            <w:r w:rsidRPr="004262A2">
              <w:rPr>
                <w:rFonts w:ascii="Arial" w:eastAsia="Calibri" w:hAnsi="Arial" w:cs="Arial"/>
              </w:rPr>
              <w:t>EUBLR</w:t>
            </w:r>
          </w:p>
        </w:tc>
        <w:tc>
          <w:tcPr>
            <w:tcW w:w="957" w:type="dxa"/>
            <w:shd w:val="clear" w:color="auto" w:fill="auto"/>
          </w:tcPr>
          <w:p w14:paraId="7D1F3112" w14:textId="77777777" w:rsidR="00D9587D" w:rsidRPr="004262A2" w:rsidRDefault="00D9587D" w:rsidP="007F3C6F">
            <w:pPr>
              <w:rPr>
                <w:rFonts w:ascii="Arial" w:eastAsia="Calibri" w:hAnsi="Arial" w:cs="Arial"/>
              </w:rPr>
            </w:pPr>
            <w:r w:rsidRPr="004262A2">
              <w:rPr>
                <w:rFonts w:ascii="Arial" w:eastAsia="Calibri" w:hAnsi="Arial" w:cs="Arial"/>
              </w:rPr>
              <w:fldChar w:fldCharType="begin">
                <w:ffData>
                  <w:name w:val="Dropdown16"/>
                  <w:enabled/>
                  <w:calcOnExit w:val="0"/>
                  <w:ddList>
                    <w:listEntry w:val="No"/>
                    <w:listEntry w:val="Yes"/>
                  </w:ddList>
                </w:ffData>
              </w:fldChar>
            </w:r>
            <w:r w:rsidRPr="004262A2">
              <w:rPr>
                <w:rFonts w:ascii="Arial" w:eastAsia="Calibri" w:hAnsi="Arial" w:cs="Arial"/>
              </w:rPr>
              <w:instrText xml:space="preserve"> FORMDROPDOWN </w:instrText>
            </w:r>
            <w:r w:rsidR="00BD7634">
              <w:rPr>
                <w:rFonts w:ascii="Arial" w:eastAsia="Calibri" w:hAnsi="Arial" w:cs="Arial"/>
              </w:rPr>
            </w:r>
            <w:r w:rsidR="00BD7634">
              <w:rPr>
                <w:rFonts w:ascii="Arial" w:eastAsia="Calibri" w:hAnsi="Arial" w:cs="Arial"/>
              </w:rPr>
              <w:fldChar w:fldCharType="separate"/>
            </w:r>
            <w:r w:rsidRPr="004262A2">
              <w:rPr>
                <w:rFonts w:ascii="Arial" w:eastAsia="Calibri" w:hAnsi="Arial" w:cs="Arial"/>
              </w:rPr>
              <w:fldChar w:fldCharType="end"/>
            </w:r>
          </w:p>
        </w:tc>
      </w:tr>
      <w:tr w:rsidR="00D9587D" w:rsidRPr="004262A2" w14:paraId="5034F28D" w14:textId="77777777" w:rsidTr="004262A2">
        <w:tc>
          <w:tcPr>
            <w:tcW w:w="1440" w:type="dxa"/>
            <w:shd w:val="clear" w:color="auto" w:fill="auto"/>
          </w:tcPr>
          <w:p w14:paraId="16D11AE9" w14:textId="165C9268" w:rsidR="00D9587D" w:rsidRPr="004262A2" w:rsidRDefault="008B79BF" w:rsidP="007F3C6F">
            <w:pPr>
              <w:rPr>
                <w:rFonts w:ascii="Arial" w:eastAsia="Calibri" w:hAnsi="Arial" w:cs="Arial"/>
              </w:rPr>
            </w:pPr>
            <w:r w:rsidRPr="004262A2">
              <w:rPr>
                <w:rFonts w:ascii="Arial" w:eastAsia="Calibri" w:hAnsi="Arial" w:cs="Arial"/>
              </w:rPr>
              <w:t>EUBLR</w:t>
            </w:r>
          </w:p>
        </w:tc>
        <w:tc>
          <w:tcPr>
            <w:tcW w:w="1800" w:type="dxa"/>
            <w:shd w:val="clear" w:color="auto" w:fill="auto"/>
          </w:tcPr>
          <w:p w14:paraId="6F0217D6" w14:textId="6ED172D8" w:rsidR="00D9587D" w:rsidRPr="004262A2" w:rsidRDefault="008B79BF" w:rsidP="007F3C6F">
            <w:pPr>
              <w:rPr>
                <w:rFonts w:ascii="Arial" w:eastAsia="Calibri" w:hAnsi="Arial" w:cs="Arial"/>
              </w:rPr>
            </w:pPr>
            <w:r w:rsidRPr="004262A2">
              <w:rPr>
                <w:rFonts w:ascii="Arial" w:eastAsia="Calibri" w:hAnsi="Arial" w:cs="Arial"/>
              </w:rPr>
              <w:t>PM/15.7 pounds per hour</w:t>
            </w:r>
          </w:p>
        </w:tc>
        <w:tc>
          <w:tcPr>
            <w:tcW w:w="1800" w:type="dxa"/>
            <w:shd w:val="clear" w:color="auto" w:fill="auto"/>
          </w:tcPr>
          <w:p w14:paraId="3E59599D" w14:textId="4D1E946C" w:rsidR="00D9587D" w:rsidRPr="004262A2" w:rsidRDefault="008B79BF" w:rsidP="007F3C6F">
            <w:pPr>
              <w:rPr>
                <w:rFonts w:ascii="Arial" w:eastAsia="Calibri" w:hAnsi="Arial" w:cs="Arial"/>
              </w:rPr>
            </w:pPr>
            <w:r w:rsidRPr="004262A2">
              <w:rPr>
                <w:rFonts w:ascii="Arial" w:eastAsia="Calibri" w:hAnsi="Arial" w:cs="Arial"/>
              </w:rPr>
              <w:t>40 CFR 52.21(j)</w:t>
            </w:r>
          </w:p>
        </w:tc>
        <w:tc>
          <w:tcPr>
            <w:tcW w:w="1260" w:type="dxa"/>
            <w:shd w:val="clear" w:color="auto" w:fill="auto"/>
          </w:tcPr>
          <w:p w14:paraId="04CFB308" w14:textId="216A42D7" w:rsidR="00D9587D" w:rsidRPr="004262A2" w:rsidRDefault="008B79BF" w:rsidP="007F3C6F">
            <w:pPr>
              <w:rPr>
                <w:rFonts w:ascii="Arial" w:eastAsia="Calibri" w:hAnsi="Arial" w:cs="Arial"/>
              </w:rPr>
            </w:pPr>
            <w:r w:rsidRPr="004262A2">
              <w:rPr>
                <w:rFonts w:ascii="Arial" w:eastAsia="Calibri" w:hAnsi="Arial" w:cs="Arial"/>
              </w:rPr>
              <w:t>ESP</w:t>
            </w:r>
          </w:p>
        </w:tc>
        <w:tc>
          <w:tcPr>
            <w:tcW w:w="1620" w:type="dxa"/>
            <w:shd w:val="clear" w:color="auto" w:fill="auto"/>
          </w:tcPr>
          <w:p w14:paraId="2F13E8F6" w14:textId="332FEF9F" w:rsidR="00D9587D" w:rsidRPr="004262A2" w:rsidRDefault="008B79BF" w:rsidP="007F3C6F">
            <w:pPr>
              <w:rPr>
                <w:rFonts w:ascii="Arial" w:eastAsia="Calibri" w:hAnsi="Arial" w:cs="Arial"/>
              </w:rPr>
            </w:pPr>
            <w:r w:rsidRPr="004262A2">
              <w:rPr>
                <w:rFonts w:ascii="Arial" w:eastAsia="Calibri" w:hAnsi="Arial" w:cs="Arial"/>
              </w:rPr>
              <w:t>Opacity/0-10%</w:t>
            </w:r>
          </w:p>
        </w:tc>
        <w:tc>
          <w:tcPr>
            <w:tcW w:w="1440" w:type="dxa"/>
          </w:tcPr>
          <w:p w14:paraId="29DD01E8" w14:textId="2C887486" w:rsidR="00D9587D" w:rsidRPr="004262A2" w:rsidRDefault="008B79BF" w:rsidP="007F3C6F">
            <w:pPr>
              <w:rPr>
                <w:rFonts w:ascii="Arial" w:eastAsia="Calibri" w:hAnsi="Arial" w:cs="Arial"/>
              </w:rPr>
            </w:pPr>
            <w:r w:rsidRPr="004262A2">
              <w:rPr>
                <w:rFonts w:ascii="Arial" w:eastAsia="Calibri" w:hAnsi="Arial" w:cs="Arial"/>
              </w:rPr>
              <w:t>EUBLR</w:t>
            </w:r>
          </w:p>
        </w:tc>
        <w:tc>
          <w:tcPr>
            <w:tcW w:w="957" w:type="dxa"/>
            <w:shd w:val="clear" w:color="auto" w:fill="auto"/>
          </w:tcPr>
          <w:p w14:paraId="1E9EE146" w14:textId="343B1A10" w:rsidR="00D9587D" w:rsidRPr="004262A2" w:rsidRDefault="008B79BF" w:rsidP="007F3C6F">
            <w:pPr>
              <w:rPr>
                <w:rFonts w:ascii="Arial" w:eastAsia="Calibri" w:hAnsi="Arial" w:cs="Arial"/>
              </w:rPr>
            </w:pPr>
            <w:r w:rsidRPr="004262A2">
              <w:rPr>
                <w:rFonts w:ascii="Arial" w:eastAsia="Calibri" w:hAnsi="Arial" w:cs="Arial"/>
              </w:rPr>
              <w:t>No</w:t>
            </w:r>
          </w:p>
        </w:tc>
      </w:tr>
    </w:tbl>
    <w:p w14:paraId="1A49E6F0" w14:textId="77777777" w:rsidR="00D9587D" w:rsidRPr="004F6C98" w:rsidRDefault="001111DD" w:rsidP="001111DD">
      <w:pPr>
        <w:rPr>
          <w:rFonts w:ascii="Arial" w:hAnsi="Arial" w:cs="Arial"/>
          <w:sz w:val="22"/>
          <w:szCs w:val="22"/>
        </w:rPr>
      </w:pPr>
      <w:r>
        <w:rPr>
          <w:rFonts w:ascii="Arial" w:hAnsi="Arial" w:cs="Arial"/>
          <w:sz w:val="22"/>
          <w:szCs w:val="22"/>
        </w:rPr>
        <w:t>*</w:t>
      </w:r>
      <w:bookmarkStart w:id="22" w:name="_Hlk507653084"/>
      <w:r w:rsidRPr="004F6C98">
        <w:rPr>
          <w:rFonts w:ascii="Arial" w:hAnsi="Arial" w:cs="Arial"/>
          <w:sz w:val="22"/>
          <w:szCs w:val="22"/>
        </w:rPr>
        <w:t>Presumptively Acceptable Monitoring (PAM)</w:t>
      </w:r>
    </w:p>
    <w:bookmarkEnd w:id="22"/>
    <w:p w14:paraId="7CF6AD30" w14:textId="1E5F0D0A" w:rsidR="001704DE" w:rsidRDefault="00F074D0" w:rsidP="006F414B">
      <w:pPr>
        <w:jc w:val="both"/>
        <w:rPr>
          <w:rFonts w:ascii="Arial" w:hAnsi="Arial" w:cs="Arial"/>
          <w:sz w:val="22"/>
          <w:szCs w:val="22"/>
        </w:rPr>
      </w:pPr>
      <w:r w:rsidRPr="00F074D0">
        <w:rPr>
          <w:rFonts w:ascii="Arial" w:hAnsi="Arial" w:cs="Arial"/>
          <w:sz w:val="22"/>
          <w:szCs w:val="22"/>
        </w:rPr>
        <w:lastRenderedPageBreak/>
        <w:t>This emission unit has a control device and potential pre-control emissions of particulate matter greater than the major source threshold level.  The monitoring for the control device is a continuous opacity monitoring system (COMS).  The opacity limit for the facility is 10%.  The target trigger for CAM is two one-hour block averages of greater than 7% opacity.  Readings for opacity greater than 7% but less than 10% could indicate an issue with the electrostatic precipitator.</w:t>
      </w:r>
    </w:p>
    <w:p w14:paraId="4AD94D7A" w14:textId="77777777" w:rsidR="00BE63C4" w:rsidRDefault="00BE63C4" w:rsidP="000F73C3">
      <w:pPr>
        <w:jc w:val="both"/>
        <w:rPr>
          <w:rFonts w:ascii="Arial" w:hAnsi="Arial" w:cs="Arial"/>
          <w:sz w:val="22"/>
          <w:szCs w:val="22"/>
        </w:rPr>
      </w:pPr>
    </w:p>
    <w:p w14:paraId="0D7E2AAC"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3C37CACC" w14:textId="77777777" w:rsidR="000F73C3" w:rsidRDefault="000F73C3" w:rsidP="000F73C3">
      <w:pPr>
        <w:jc w:val="both"/>
        <w:rPr>
          <w:rFonts w:ascii="Arial" w:hAnsi="Arial" w:cs="Arial"/>
          <w:sz w:val="22"/>
          <w:szCs w:val="22"/>
        </w:rPr>
      </w:pPr>
    </w:p>
    <w:p w14:paraId="436BC46F"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185BA560" w14:textId="77777777" w:rsidR="000F73C3" w:rsidRPr="00290754" w:rsidRDefault="000F73C3" w:rsidP="000F73C3">
      <w:pPr>
        <w:jc w:val="both"/>
        <w:rPr>
          <w:rFonts w:ascii="Arial" w:hAnsi="Arial" w:cs="Arial"/>
          <w:sz w:val="22"/>
          <w:szCs w:val="22"/>
        </w:rPr>
      </w:pPr>
    </w:p>
    <w:p w14:paraId="0EE41F8E" w14:textId="7C6101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609B4F98" w14:textId="77777777" w:rsidR="000F73C3" w:rsidRDefault="000F73C3" w:rsidP="000F73C3">
      <w:pPr>
        <w:jc w:val="both"/>
        <w:rPr>
          <w:rFonts w:ascii="Arial" w:hAnsi="Arial" w:cs="Arial"/>
          <w:sz w:val="22"/>
          <w:szCs w:val="22"/>
        </w:rPr>
      </w:pPr>
    </w:p>
    <w:p w14:paraId="6CA3415C" w14:textId="7C40E09C"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9B4B96" w:rsidRPr="009B4B96">
        <w:rPr>
          <w:rFonts w:ascii="Arial" w:hAnsi="Arial" w:cs="Arial"/>
          <w:bCs/>
          <w:sz w:val="22"/>
        </w:rPr>
        <w:t>MI-ROP-N1395-20</w:t>
      </w:r>
      <w:r w:rsidR="00AC142F">
        <w:rPr>
          <w:rFonts w:ascii="Arial" w:hAnsi="Arial" w:cs="Arial"/>
          <w:bCs/>
          <w:sz w:val="22"/>
        </w:rPr>
        <w:t>14a</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4E0F461B"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3CB39BD2" w14:textId="77777777" w:rsidTr="00443561">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3B015200"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3A0FBC" w:rsidRPr="00290754" w14:paraId="2C636FEE" w14:textId="77777777" w:rsidTr="00556EFE">
        <w:tc>
          <w:tcPr>
            <w:tcW w:w="2565" w:type="dxa"/>
          </w:tcPr>
          <w:p w14:paraId="516DAE9D" w14:textId="77777777" w:rsidR="003A0FBC" w:rsidRPr="00694AB3" w:rsidRDefault="003A0FBC" w:rsidP="003A0FBC">
            <w:pPr>
              <w:rPr>
                <w:rFonts w:ascii="Arial" w:hAnsi="Arial" w:cs="Arial"/>
                <w:sz w:val="22"/>
                <w:szCs w:val="22"/>
              </w:rPr>
            </w:pPr>
            <w:r>
              <w:rPr>
                <w:rFonts w:ascii="Arial" w:hAnsi="Arial" w:cs="Arial"/>
                <w:sz w:val="22"/>
                <w:szCs w:val="22"/>
              </w:rPr>
              <w:t>219-07</w:t>
            </w:r>
          </w:p>
        </w:tc>
        <w:tc>
          <w:tcPr>
            <w:tcW w:w="2565" w:type="dxa"/>
          </w:tcPr>
          <w:p w14:paraId="77D0A961" w14:textId="77777777" w:rsidR="003A0FBC" w:rsidRPr="00694AB3" w:rsidRDefault="003A0FBC" w:rsidP="003A0FBC">
            <w:pPr>
              <w:rPr>
                <w:rFonts w:ascii="Arial" w:hAnsi="Arial" w:cs="Arial"/>
                <w:sz w:val="22"/>
                <w:szCs w:val="22"/>
              </w:rPr>
            </w:pPr>
            <w:r>
              <w:rPr>
                <w:rFonts w:ascii="Arial" w:hAnsi="Arial" w:cs="Arial"/>
                <w:sz w:val="22"/>
                <w:szCs w:val="22"/>
              </w:rPr>
              <w:t>356-06</w:t>
            </w:r>
          </w:p>
        </w:tc>
        <w:tc>
          <w:tcPr>
            <w:tcW w:w="2565" w:type="dxa"/>
          </w:tcPr>
          <w:p w14:paraId="1AFEE11B" w14:textId="77777777" w:rsidR="003A0FBC" w:rsidRPr="00694AB3" w:rsidRDefault="003A0FBC" w:rsidP="003A0FBC">
            <w:pPr>
              <w:rPr>
                <w:rFonts w:ascii="Arial" w:hAnsi="Arial" w:cs="Arial"/>
                <w:sz w:val="22"/>
                <w:szCs w:val="22"/>
              </w:rPr>
            </w:pPr>
            <w:r>
              <w:rPr>
                <w:rFonts w:ascii="Arial" w:hAnsi="Arial" w:cs="Arial"/>
                <w:sz w:val="22"/>
                <w:szCs w:val="22"/>
              </w:rPr>
              <w:t>373-86C</w:t>
            </w:r>
          </w:p>
        </w:tc>
        <w:tc>
          <w:tcPr>
            <w:tcW w:w="2565" w:type="dxa"/>
            <w:tcBorders>
              <w:top w:val="single" w:sz="4" w:space="0" w:color="auto"/>
              <w:right w:val="double" w:sz="4" w:space="0" w:color="auto"/>
            </w:tcBorders>
          </w:tcPr>
          <w:p w14:paraId="3F0E8DD1" w14:textId="77777777" w:rsidR="003A0FBC" w:rsidRPr="00290754" w:rsidRDefault="003A0FBC" w:rsidP="003A0FBC">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7DC9D19A" w14:textId="77777777" w:rsidR="000F73C3" w:rsidRDefault="000F73C3" w:rsidP="000F73C3">
      <w:pPr>
        <w:rPr>
          <w:rFonts w:ascii="Arial" w:hAnsi="Arial" w:cs="Arial"/>
          <w:sz w:val="22"/>
          <w:szCs w:val="22"/>
        </w:rPr>
      </w:pPr>
    </w:p>
    <w:p w14:paraId="427B0079"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03CE01CB" w14:textId="77777777" w:rsidR="000F73C3" w:rsidRPr="00DA122E" w:rsidRDefault="000F73C3" w:rsidP="000F73C3">
      <w:pPr>
        <w:rPr>
          <w:rFonts w:ascii="Arial" w:hAnsi="Arial" w:cs="Arial"/>
          <w:sz w:val="22"/>
          <w:szCs w:val="22"/>
        </w:rPr>
      </w:pPr>
    </w:p>
    <w:p w14:paraId="11278870" w14:textId="3E6C1508" w:rsidR="000F73C3" w:rsidRDefault="000F73C3" w:rsidP="000F73C3">
      <w:pPr>
        <w:jc w:val="both"/>
        <w:rPr>
          <w:rFonts w:ascii="Arial" w:hAnsi="Arial" w:cs="Arial"/>
          <w:sz w:val="22"/>
          <w:szCs w:val="22"/>
        </w:rPr>
      </w:pPr>
      <w:r w:rsidRPr="00DA122E">
        <w:rPr>
          <w:rFonts w:ascii="Arial" w:hAnsi="Arial" w:cs="Arial"/>
          <w:sz w:val="22"/>
          <w:szCs w:val="22"/>
        </w:rPr>
        <w:t xml:space="preserve">The following table lists explanations of any streamlined/subsumed requirements included in the </w:t>
      </w:r>
      <w:smartTag w:uri="urn:schemas-microsoft-com:office:smarttags" w:element="stockticker">
        <w:r w:rsidRPr="00DA122E">
          <w:rPr>
            <w:rFonts w:ascii="Arial" w:hAnsi="Arial" w:cs="Arial"/>
            <w:sz w:val="22"/>
            <w:szCs w:val="22"/>
          </w:rPr>
          <w:t>ROP</w:t>
        </w:r>
      </w:smartTag>
      <w:r w:rsidRPr="00DA122E">
        <w:rPr>
          <w:rFonts w:ascii="Arial" w:hAnsi="Arial" w:cs="Arial"/>
          <w:sz w:val="22"/>
          <w:szCs w:val="22"/>
        </w:rPr>
        <w:t xml:space="preserve"> pursuant to Rules 213(2) and 213(6).  All subsumed requirements are enforceable under the streamlined requirement that subsumes them.</w:t>
      </w:r>
    </w:p>
    <w:p w14:paraId="3894C974" w14:textId="77777777" w:rsidR="000F73C3" w:rsidRPr="00DA122E" w:rsidRDefault="000F73C3" w:rsidP="000F73C3">
      <w:pPr>
        <w:rPr>
          <w:rFonts w:ascii="Arial" w:hAnsi="Arial" w:cs="Arial"/>
          <w:sz w:val="22"/>
          <w:szCs w:val="22"/>
        </w:rPr>
      </w:pPr>
    </w:p>
    <w:tbl>
      <w:tblPr>
        <w:tblW w:w="102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00"/>
        <w:gridCol w:w="1320"/>
        <w:gridCol w:w="1920"/>
        <w:gridCol w:w="2400"/>
        <w:gridCol w:w="2760"/>
      </w:tblGrid>
      <w:tr w:rsidR="000F73C3" w:rsidRPr="00DA122E" w14:paraId="60B0101E" w14:textId="77777777" w:rsidTr="00433C6D">
        <w:trPr>
          <w:tblHeader/>
        </w:trPr>
        <w:tc>
          <w:tcPr>
            <w:tcW w:w="1800" w:type="dxa"/>
            <w:tcBorders>
              <w:top w:val="double" w:sz="6" w:space="0" w:color="auto"/>
              <w:bottom w:val="double" w:sz="6" w:space="0" w:color="auto"/>
              <w:right w:val="single" w:sz="6" w:space="0" w:color="auto"/>
            </w:tcBorders>
            <w:shd w:val="pct10" w:color="auto" w:fill="auto"/>
          </w:tcPr>
          <w:p w14:paraId="3F014B65"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Emission Unit/Flexible Group ID</w:t>
            </w:r>
          </w:p>
        </w:tc>
        <w:tc>
          <w:tcPr>
            <w:tcW w:w="1320" w:type="dxa"/>
            <w:tcBorders>
              <w:top w:val="double" w:sz="6" w:space="0" w:color="auto"/>
              <w:bottom w:val="double" w:sz="6" w:space="0" w:color="auto"/>
              <w:right w:val="single" w:sz="6" w:space="0" w:color="auto"/>
            </w:tcBorders>
            <w:shd w:val="pct10" w:color="auto" w:fill="auto"/>
          </w:tcPr>
          <w:p w14:paraId="2FB63CE1"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Condition Number</w:t>
            </w:r>
          </w:p>
        </w:tc>
        <w:tc>
          <w:tcPr>
            <w:tcW w:w="1920" w:type="dxa"/>
            <w:tcBorders>
              <w:top w:val="double" w:sz="6" w:space="0" w:color="auto"/>
              <w:bottom w:val="double" w:sz="6" w:space="0" w:color="auto"/>
              <w:right w:val="single" w:sz="6" w:space="0" w:color="auto"/>
            </w:tcBorders>
            <w:shd w:val="pct10" w:color="auto" w:fill="auto"/>
          </w:tcPr>
          <w:p w14:paraId="7D4A5FBF" w14:textId="77777777" w:rsidR="000F73C3" w:rsidRPr="00DA122E" w:rsidRDefault="000F73C3" w:rsidP="00DE6E0D">
            <w:pPr>
              <w:jc w:val="center"/>
              <w:rPr>
                <w:rFonts w:ascii="Arial" w:hAnsi="Arial" w:cs="Arial"/>
                <w:b/>
                <w:sz w:val="22"/>
                <w:szCs w:val="22"/>
              </w:rPr>
            </w:pPr>
            <w:r w:rsidRPr="00DA122E">
              <w:rPr>
                <w:rFonts w:ascii="Arial" w:hAnsi="Arial" w:cs="Arial"/>
                <w:b/>
                <w:sz w:val="22"/>
                <w:szCs w:val="22"/>
              </w:rPr>
              <w:t>Streamlined Limit/ Requirement</w:t>
            </w:r>
          </w:p>
        </w:tc>
        <w:tc>
          <w:tcPr>
            <w:tcW w:w="2400" w:type="dxa"/>
            <w:tcBorders>
              <w:top w:val="double" w:sz="6" w:space="0" w:color="auto"/>
              <w:left w:val="single" w:sz="6" w:space="0" w:color="auto"/>
              <w:bottom w:val="double" w:sz="6" w:space="0" w:color="auto"/>
              <w:right w:val="single" w:sz="6" w:space="0" w:color="auto"/>
            </w:tcBorders>
            <w:shd w:val="pct10" w:color="auto" w:fill="auto"/>
          </w:tcPr>
          <w:p w14:paraId="294824B0" w14:textId="77777777" w:rsidR="000F73C3" w:rsidRPr="00DA122E" w:rsidRDefault="000F73C3" w:rsidP="00DE6E0D">
            <w:pPr>
              <w:jc w:val="center"/>
              <w:rPr>
                <w:rFonts w:ascii="Arial" w:hAnsi="Arial" w:cs="Arial"/>
                <w:b/>
                <w:sz w:val="22"/>
                <w:szCs w:val="22"/>
              </w:rPr>
            </w:pPr>
            <w:r w:rsidRPr="00DA122E">
              <w:rPr>
                <w:rFonts w:ascii="Arial" w:hAnsi="Arial" w:cs="Arial"/>
                <w:b/>
                <w:sz w:val="22"/>
                <w:szCs w:val="22"/>
              </w:rPr>
              <w:t>Subsumed Limit/ Requirement</w:t>
            </w:r>
          </w:p>
        </w:tc>
        <w:tc>
          <w:tcPr>
            <w:tcW w:w="2760" w:type="dxa"/>
            <w:tcBorders>
              <w:top w:val="double" w:sz="6" w:space="0" w:color="auto"/>
              <w:left w:val="single" w:sz="6" w:space="0" w:color="auto"/>
              <w:bottom w:val="double" w:sz="6" w:space="0" w:color="auto"/>
              <w:right w:val="double" w:sz="6" w:space="0" w:color="auto"/>
            </w:tcBorders>
            <w:shd w:val="clear" w:color="auto" w:fill="E7E6E6"/>
          </w:tcPr>
          <w:p w14:paraId="4FB448FB" w14:textId="77777777" w:rsidR="00DE6E0D" w:rsidRDefault="00DE6E0D" w:rsidP="00F478F0">
            <w:pPr>
              <w:jc w:val="center"/>
              <w:rPr>
                <w:rFonts w:ascii="Arial" w:hAnsi="Arial" w:cs="Arial"/>
                <w:b/>
                <w:sz w:val="22"/>
                <w:szCs w:val="22"/>
              </w:rPr>
            </w:pPr>
          </w:p>
          <w:p w14:paraId="5260A53E"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Stringency Analysis</w:t>
            </w:r>
          </w:p>
        </w:tc>
      </w:tr>
      <w:tr w:rsidR="003A0FBC" w:rsidRPr="00DA122E" w14:paraId="55BCD610" w14:textId="77777777" w:rsidTr="006221BF">
        <w:tc>
          <w:tcPr>
            <w:tcW w:w="1800" w:type="dxa"/>
            <w:tcBorders>
              <w:top w:val="double" w:sz="6" w:space="0" w:color="auto"/>
              <w:bottom w:val="single" w:sz="6" w:space="0" w:color="auto"/>
            </w:tcBorders>
            <w:vAlign w:val="center"/>
          </w:tcPr>
          <w:p w14:paraId="5D672B82" w14:textId="77777777" w:rsidR="003A0FBC" w:rsidRPr="00694AB3" w:rsidRDefault="003A0FBC" w:rsidP="003A0FBC">
            <w:pPr>
              <w:jc w:val="center"/>
              <w:rPr>
                <w:rFonts w:ascii="Arial" w:hAnsi="Arial" w:cs="Arial"/>
                <w:sz w:val="22"/>
                <w:szCs w:val="22"/>
              </w:rPr>
            </w:pPr>
            <w:r w:rsidRPr="00694AB3">
              <w:rPr>
                <w:rFonts w:ascii="Arial" w:hAnsi="Arial" w:cs="Arial"/>
                <w:sz w:val="22"/>
                <w:szCs w:val="22"/>
              </w:rPr>
              <w:t>EUBLR</w:t>
            </w:r>
          </w:p>
        </w:tc>
        <w:tc>
          <w:tcPr>
            <w:tcW w:w="1320" w:type="dxa"/>
            <w:tcBorders>
              <w:top w:val="double" w:sz="6" w:space="0" w:color="auto"/>
              <w:bottom w:val="single" w:sz="6" w:space="0" w:color="auto"/>
              <w:right w:val="single" w:sz="6" w:space="0" w:color="auto"/>
            </w:tcBorders>
            <w:vAlign w:val="center"/>
          </w:tcPr>
          <w:p w14:paraId="59FD078C" w14:textId="77777777" w:rsidR="003A0FBC" w:rsidRPr="00E378B8" w:rsidRDefault="003A0FBC" w:rsidP="003A0FBC">
            <w:pPr>
              <w:jc w:val="center"/>
              <w:rPr>
                <w:rFonts w:ascii="Arial" w:hAnsi="Arial" w:cs="Arial"/>
                <w:sz w:val="22"/>
                <w:szCs w:val="22"/>
                <w:highlight w:val="lightGray"/>
              </w:rPr>
            </w:pPr>
            <w:r w:rsidRPr="00E378B8">
              <w:rPr>
                <w:rFonts w:ascii="Arial" w:hAnsi="Arial" w:cs="Arial"/>
                <w:sz w:val="22"/>
                <w:szCs w:val="22"/>
                <w:highlight w:val="lightGray"/>
              </w:rPr>
              <w:t>I.3</w:t>
            </w:r>
          </w:p>
        </w:tc>
        <w:tc>
          <w:tcPr>
            <w:tcW w:w="1920" w:type="dxa"/>
            <w:tcBorders>
              <w:top w:val="double" w:sz="6" w:space="0" w:color="auto"/>
              <w:bottom w:val="single" w:sz="6" w:space="0" w:color="auto"/>
              <w:right w:val="single" w:sz="6" w:space="0" w:color="auto"/>
            </w:tcBorders>
            <w:shd w:val="clear" w:color="auto" w:fill="auto"/>
            <w:vAlign w:val="center"/>
          </w:tcPr>
          <w:p w14:paraId="5B176039" w14:textId="77777777" w:rsidR="003A0FBC" w:rsidRDefault="003A0FBC" w:rsidP="003A0FBC">
            <w:pPr>
              <w:jc w:val="center"/>
              <w:rPr>
                <w:rFonts w:ascii="Arial" w:hAnsi="Arial" w:cs="Arial"/>
                <w:sz w:val="22"/>
                <w:szCs w:val="22"/>
              </w:rPr>
            </w:pPr>
            <w:r w:rsidRPr="00694AB3">
              <w:rPr>
                <w:rFonts w:ascii="Arial" w:hAnsi="Arial" w:cs="Arial"/>
                <w:sz w:val="22"/>
                <w:szCs w:val="22"/>
              </w:rPr>
              <w:t>10% opacity</w:t>
            </w:r>
            <w:r>
              <w:rPr>
                <w:rFonts w:ascii="Arial" w:hAnsi="Arial" w:cs="Arial"/>
                <w:sz w:val="22"/>
                <w:szCs w:val="22"/>
              </w:rPr>
              <w:t>/</w:t>
            </w:r>
          </w:p>
          <w:p w14:paraId="2AD346CC" w14:textId="77777777" w:rsidR="003A0FBC" w:rsidRPr="00694AB3" w:rsidRDefault="003A0FBC" w:rsidP="003A0FBC">
            <w:pPr>
              <w:jc w:val="center"/>
              <w:rPr>
                <w:rFonts w:ascii="Arial" w:hAnsi="Arial" w:cs="Arial"/>
                <w:sz w:val="22"/>
                <w:szCs w:val="22"/>
              </w:rPr>
            </w:pPr>
            <w:r w:rsidRPr="00C44D65">
              <w:rPr>
                <w:rFonts w:ascii="Arial" w:hAnsi="Arial" w:cs="Arial"/>
                <w:sz w:val="22"/>
                <w:szCs w:val="22"/>
              </w:rPr>
              <w:t>R</w:t>
            </w:r>
            <w:r>
              <w:rPr>
                <w:rFonts w:ascii="Arial" w:hAnsi="Arial" w:cs="Arial"/>
                <w:sz w:val="22"/>
                <w:szCs w:val="22"/>
              </w:rPr>
              <w:t xml:space="preserve"> </w:t>
            </w:r>
            <w:r w:rsidRPr="00C44D65">
              <w:rPr>
                <w:rFonts w:ascii="Arial" w:hAnsi="Arial" w:cs="Arial"/>
                <w:sz w:val="22"/>
                <w:szCs w:val="22"/>
              </w:rPr>
              <w:t>336.1301(c)</w:t>
            </w:r>
          </w:p>
        </w:tc>
        <w:tc>
          <w:tcPr>
            <w:tcW w:w="2400" w:type="dxa"/>
            <w:tcBorders>
              <w:top w:val="double" w:sz="6" w:space="0" w:color="auto"/>
              <w:left w:val="single" w:sz="6" w:space="0" w:color="auto"/>
              <w:bottom w:val="single" w:sz="6" w:space="0" w:color="auto"/>
              <w:right w:val="single" w:sz="6" w:space="0" w:color="auto"/>
            </w:tcBorders>
            <w:shd w:val="clear" w:color="auto" w:fill="auto"/>
            <w:vAlign w:val="center"/>
          </w:tcPr>
          <w:p w14:paraId="064FBCA8" w14:textId="77777777" w:rsidR="003A0FBC" w:rsidRDefault="003A0FBC" w:rsidP="003A0FBC">
            <w:pPr>
              <w:jc w:val="center"/>
              <w:rPr>
                <w:rFonts w:ascii="Arial" w:hAnsi="Arial" w:cs="Arial"/>
                <w:sz w:val="22"/>
                <w:szCs w:val="22"/>
              </w:rPr>
            </w:pPr>
            <w:r>
              <w:rPr>
                <w:rFonts w:ascii="Arial" w:hAnsi="Arial" w:cs="Arial"/>
                <w:sz w:val="22"/>
                <w:szCs w:val="22"/>
              </w:rPr>
              <w:t>20% opacity</w:t>
            </w:r>
            <w:r w:rsidRPr="00694AB3">
              <w:rPr>
                <w:rFonts w:ascii="Arial" w:hAnsi="Arial" w:cs="Arial"/>
                <w:sz w:val="22"/>
                <w:szCs w:val="22"/>
              </w:rPr>
              <w:t>/</w:t>
            </w:r>
          </w:p>
          <w:p w14:paraId="3C052384" w14:textId="77777777" w:rsidR="003A0FBC" w:rsidRPr="00694AB3" w:rsidRDefault="003A0FBC" w:rsidP="003A0FBC">
            <w:pPr>
              <w:jc w:val="center"/>
              <w:rPr>
                <w:rFonts w:ascii="Arial" w:hAnsi="Arial" w:cs="Arial"/>
                <w:sz w:val="22"/>
                <w:szCs w:val="22"/>
              </w:rPr>
            </w:pPr>
            <w:r w:rsidRPr="00694AB3">
              <w:rPr>
                <w:rFonts w:ascii="Arial" w:hAnsi="Arial" w:cs="Arial"/>
                <w:sz w:val="22"/>
                <w:szCs w:val="22"/>
              </w:rPr>
              <w:t>40 CFR 60.43b(f)</w:t>
            </w:r>
          </w:p>
        </w:tc>
        <w:tc>
          <w:tcPr>
            <w:tcW w:w="2760" w:type="dxa"/>
            <w:tcBorders>
              <w:top w:val="double" w:sz="6" w:space="0" w:color="auto"/>
              <w:left w:val="single" w:sz="6" w:space="0" w:color="auto"/>
              <w:bottom w:val="single" w:sz="6" w:space="0" w:color="auto"/>
              <w:right w:val="double" w:sz="6" w:space="0" w:color="auto"/>
            </w:tcBorders>
            <w:shd w:val="clear" w:color="auto" w:fill="auto"/>
            <w:vAlign w:val="center"/>
          </w:tcPr>
          <w:p w14:paraId="2C30586B" w14:textId="77777777" w:rsidR="003A0FBC" w:rsidRPr="00694AB3" w:rsidRDefault="003A0FBC" w:rsidP="003A0FBC">
            <w:pPr>
              <w:jc w:val="center"/>
              <w:rPr>
                <w:rFonts w:ascii="Arial" w:hAnsi="Arial" w:cs="Arial"/>
                <w:sz w:val="22"/>
                <w:szCs w:val="22"/>
              </w:rPr>
            </w:pPr>
            <w:r w:rsidRPr="00694AB3">
              <w:rPr>
                <w:rFonts w:ascii="Arial" w:hAnsi="Arial" w:cs="Arial"/>
                <w:sz w:val="22"/>
                <w:szCs w:val="22"/>
              </w:rPr>
              <w:t>State limitation is more stringent.</w:t>
            </w:r>
          </w:p>
        </w:tc>
      </w:tr>
      <w:tr w:rsidR="003A0FBC" w:rsidRPr="00DA122E" w14:paraId="5F20396B" w14:textId="77777777" w:rsidTr="006221BF">
        <w:tc>
          <w:tcPr>
            <w:tcW w:w="1800" w:type="dxa"/>
            <w:tcBorders>
              <w:top w:val="single" w:sz="6" w:space="0" w:color="auto"/>
              <w:bottom w:val="single" w:sz="6" w:space="0" w:color="auto"/>
            </w:tcBorders>
            <w:vAlign w:val="center"/>
          </w:tcPr>
          <w:p w14:paraId="486D11CF" w14:textId="77777777" w:rsidR="003A0FBC" w:rsidRPr="00694AB3" w:rsidRDefault="003A0FBC" w:rsidP="003A0FBC">
            <w:pPr>
              <w:jc w:val="center"/>
              <w:rPr>
                <w:rFonts w:ascii="Arial" w:hAnsi="Arial" w:cs="Arial"/>
                <w:sz w:val="22"/>
                <w:szCs w:val="22"/>
              </w:rPr>
            </w:pPr>
            <w:r w:rsidRPr="00694AB3">
              <w:rPr>
                <w:rFonts w:ascii="Arial" w:hAnsi="Arial" w:cs="Arial"/>
                <w:sz w:val="22"/>
                <w:szCs w:val="22"/>
              </w:rPr>
              <w:t>EUBLR</w:t>
            </w:r>
          </w:p>
        </w:tc>
        <w:tc>
          <w:tcPr>
            <w:tcW w:w="1320" w:type="dxa"/>
            <w:tcBorders>
              <w:top w:val="single" w:sz="6" w:space="0" w:color="auto"/>
              <w:bottom w:val="single" w:sz="6" w:space="0" w:color="auto"/>
              <w:right w:val="single" w:sz="6" w:space="0" w:color="auto"/>
            </w:tcBorders>
            <w:vAlign w:val="center"/>
          </w:tcPr>
          <w:p w14:paraId="1B50FE8E" w14:textId="77777777" w:rsidR="003A0FBC" w:rsidRPr="00E378B8" w:rsidRDefault="003A0FBC" w:rsidP="003A0FBC">
            <w:pPr>
              <w:jc w:val="center"/>
              <w:rPr>
                <w:rFonts w:ascii="Arial" w:hAnsi="Arial" w:cs="Arial"/>
                <w:sz w:val="22"/>
                <w:szCs w:val="22"/>
                <w:highlight w:val="lightGray"/>
              </w:rPr>
            </w:pPr>
            <w:r w:rsidRPr="00E378B8">
              <w:rPr>
                <w:rFonts w:ascii="Arial" w:hAnsi="Arial" w:cs="Arial"/>
                <w:sz w:val="22"/>
                <w:szCs w:val="22"/>
                <w:highlight w:val="lightGray"/>
              </w:rPr>
              <w:t>I.2</w:t>
            </w:r>
          </w:p>
        </w:tc>
        <w:tc>
          <w:tcPr>
            <w:tcW w:w="1920" w:type="dxa"/>
            <w:tcBorders>
              <w:top w:val="single" w:sz="6" w:space="0" w:color="auto"/>
              <w:bottom w:val="single" w:sz="6" w:space="0" w:color="auto"/>
              <w:right w:val="single" w:sz="6" w:space="0" w:color="auto"/>
            </w:tcBorders>
            <w:shd w:val="clear" w:color="auto" w:fill="auto"/>
            <w:vAlign w:val="center"/>
          </w:tcPr>
          <w:p w14:paraId="0D424496" w14:textId="77777777" w:rsidR="003A0FBC" w:rsidRPr="00C44D65" w:rsidRDefault="003A0FBC" w:rsidP="003A0FBC">
            <w:pPr>
              <w:jc w:val="center"/>
              <w:rPr>
                <w:rFonts w:ascii="Arial" w:hAnsi="Arial"/>
                <w:b/>
              </w:rPr>
            </w:pPr>
            <w:r w:rsidRPr="00694AB3">
              <w:rPr>
                <w:rFonts w:ascii="Arial" w:hAnsi="Arial" w:cs="Arial"/>
                <w:sz w:val="22"/>
                <w:szCs w:val="22"/>
              </w:rPr>
              <w:t>0.03 #</w:t>
            </w:r>
            <w:r>
              <w:rPr>
                <w:rFonts w:ascii="Arial" w:hAnsi="Arial" w:cs="Arial"/>
                <w:sz w:val="22"/>
                <w:szCs w:val="22"/>
              </w:rPr>
              <w:t>PM</w:t>
            </w:r>
            <w:r w:rsidRPr="00694AB3">
              <w:rPr>
                <w:rFonts w:ascii="Arial" w:hAnsi="Arial" w:cs="Arial"/>
                <w:sz w:val="22"/>
                <w:szCs w:val="22"/>
              </w:rPr>
              <w:t>/MMBTU</w:t>
            </w:r>
            <w:r>
              <w:rPr>
                <w:rFonts w:ascii="Arial" w:hAnsi="Arial" w:cs="Arial"/>
                <w:sz w:val="22"/>
                <w:szCs w:val="22"/>
              </w:rPr>
              <w:t xml:space="preserve"> </w:t>
            </w:r>
            <w:r w:rsidRPr="00C44D65">
              <w:rPr>
                <w:rFonts w:ascii="Arial" w:hAnsi="Arial" w:cs="Arial"/>
                <w:sz w:val="22"/>
                <w:szCs w:val="22"/>
              </w:rPr>
              <w:t>heat input/</w:t>
            </w:r>
          </w:p>
          <w:p w14:paraId="424DEE68" w14:textId="77777777" w:rsidR="003A0FBC" w:rsidRPr="00694AB3" w:rsidRDefault="003A0FBC" w:rsidP="003A0FBC">
            <w:pPr>
              <w:jc w:val="center"/>
              <w:rPr>
                <w:rFonts w:ascii="Arial" w:hAnsi="Arial" w:cs="Arial"/>
                <w:sz w:val="22"/>
                <w:szCs w:val="22"/>
              </w:rPr>
            </w:pPr>
            <w:r w:rsidRPr="00C44D65">
              <w:rPr>
                <w:rFonts w:ascii="Arial" w:hAnsi="Arial" w:cs="Arial"/>
                <w:sz w:val="22"/>
                <w:szCs w:val="22"/>
              </w:rPr>
              <w:t>R 336.1331</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tcPr>
          <w:p w14:paraId="42BFE34C" w14:textId="77777777" w:rsidR="003A0FBC" w:rsidRDefault="003A0FBC" w:rsidP="003A0FBC">
            <w:pPr>
              <w:jc w:val="center"/>
              <w:rPr>
                <w:rFonts w:ascii="Arial" w:hAnsi="Arial" w:cs="Arial"/>
                <w:sz w:val="22"/>
                <w:szCs w:val="22"/>
              </w:rPr>
            </w:pPr>
            <w:r w:rsidRPr="00694AB3">
              <w:rPr>
                <w:rFonts w:ascii="Arial" w:hAnsi="Arial" w:cs="Arial"/>
                <w:sz w:val="22"/>
                <w:szCs w:val="22"/>
              </w:rPr>
              <w:t>0.10#</w:t>
            </w:r>
            <w:r>
              <w:rPr>
                <w:rFonts w:ascii="Arial" w:hAnsi="Arial" w:cs="Arial"/>
                <w:sz w:val="22"/>
                <w:szCs w:val="22"/>
              </w:rPr>
              <w:t>PM</w:t>
            </w:r>
            <w:r w:rsidRPr="00694AB3">
              <w:rPr>
                <w:rFonts w:ascii="Arial" w:hAnsi="Arial" w:cs="Arial"/>
                <w:sz w:val="22"/>
                <w:szCs w:val="22"/>
              </w:rPr>
              <w:t>/MMBTU</w:t>
            </w:r>
            <w:r>
              <w:rPr>
                <w:rFonts w:ascii="Arial" w:hAnsi="Arial" w:cs="Arial"/>
                <w:sz w:val="22"/>
                <w:szCs w:val="22"/>
              </w:rPr>
              <w:t xml:space="preserve"> heat input</w:t>
            </w:r>
            <w:r w:rsidRPr="00694AB3">
              <w:rPr>
                <w:rFonts w:ascii="Arial" w:hAnsi="Arial" w:cs="Arial"/>
                <w:sz w:val="22"/>
                <w:szCs w:val="22"/>
              </w:rPr>
              <w:t>/</w:t>
            </w:r>
          </w:p>
          <w:p w14:paraId="567FBA71" w14:textId="77777777" w:rsidR="003A0FBC" w:rsidRPr="00694AB3" w:rsidRDefault="003A0FBC" w:rsidP="003A0FBC">
            <w:pPr>
              <w:jc w:val="center"/>
              <w:rPr>
                <w:rFonts w:ascii="Arial" w:hAnsi="Arial" w:cs="Arial"/>
                <w:sz w:val="22"/>
                <w:szCs w:val="22"/>
              </w:rPr>
            </w:pPr>
            <w:r w:rsidRPr="00694AB3">
              <w:rPr>
                <w:rFonts w:ascii="Arial" w:hAnsi="Arial" w:cs="Arial"/>
                <w:sz w:val="22"/>
                <w:szCs w:val="22"/>
              </w:rPr>
              <w:t>40 CFR 60.43b(c)</w:t>
            </w:r>
          </w:p>
        </w:tc>
        <w:tc>
          <w:tcPr>
            <w:tcW w:w="2760" w:type="dxa"/>
            <w:tcBorders>
              <w:top w:val="single" w:sz="6" w:space="0" w:color="auto"/>
              <w:left w:val="single" w:sz="6" w:space="0" w:color="auto"/>
              <w:bottom w:val="single" w:sz="6" w:space="0" w:color="auto"/>
              <w:right w:val="double" w:sz="6" w:space="0" w:color="auto"/>
            </w:tcBorders>
            <w:shd w:val="clear" w:color="auto" w:fill="auto"/>
            <w:vAlign w:val="center"/>
          </w:tcPr>
          <w:p w14:paraId="7D20671A" w14:textId="77777777" w:rsidR="003A0FBC" w:rsidRPr="00694AB3" w:rsidRDefault="003A0FBC" w:rsidP="003A0FBC">
            <w:pPr>
              <w:jc w:val="center"/>
              <w:rPr>
                <w:rFonts w:ascii="Arial" w:hAnsi="Arial" w:cs="Arial"/>
                <w:sz w:val="22"/>
                <w:szCs w:val="22"/>
              </w:rPr>
            </w:pPr>
            <w:r w:rsidRPr="00694AB3">
              <w:rPr>
                <w:rFonts w:ascii="Arial" w:hAnsi="Arial" w:cs="Arial"/>
                <w:sz w:val="22"/>
                <w:szCs w:val="22"/>
              </w:rPr>
              <w:t>State limitation is more stringent.</w:t>
            </w:r>
          </w:p>
        </w:tc>
      </w:tr>
    </w:tbl>
    <w:p w14:paraId="669D9026" w14:textId="77777777" w:rsidR="000F73C3" w:rsidRPr="00420850" w:rsidRDefault="000F73C3" w:rsidP="000F73C3">
      <w:pPr>
        <w:rPr>
          <w:rFonts w:ascii="Arial" w:hAnsi="Arial" w:cs="Arial"/>
          <w:sz w:val="22"/>
          <w:szCs w:val="22"/>
        </w:rPr>
      </w:pPr>
    </w:p>
    <w:p w14:paraId="45AFF592"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0A6CADDF" w14:textId="77777777" w:rsidR="000F73C3" w:rsidRPr="00D122B6" w:rsidRDefault="000F73C3" w:rsidP="000F73C3">
      <w:pPr>
        <w:rPr>
          <w:rFonts w:ascii="Arial" w:hAnsi="Arial" w:cs="Arial"/>
          <w:sz w:val="22"/>
          <w:szCs w:val="22"/>
        </w:rPr>
      </w:pPr>
    </w:p>
    <w:p w14:paraId="0656F099" w14:textId="1317DCE6"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5058D3FB" w14:textId="77777777" w:rsidR="000F73C3" w:rsidRPr="00D122B6" w:rsidRDefault="000F73C3" w:rsidP="000F73C3">
      <w:pPr>
        <w:rPr>
          <w:rFonts w:ascii="Arial" w:hAnsi="Arial" w:cs="Arial"/>
          <w:sz w:val="22"/>
          <w:szCs w:val="22"/>
        </w:rPr>
      </w:pPr>
    </w:p>
    <w:p w14:paraId="7AC91913"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0FD3E664" w14:textId="77777777" w:rsidR="000F73C3" w:rsidRPr="00290754" w:rsidRDefault="000F73C3" w:rsidP="000F73C3">
      <w:pPr>
        <w:rPr>
          <w:rFonts w:ascii="Arial" w:hAnsi="Arial" w:cs="Arial"/>
          <w:sz w:val="22"/>
          <w:szCs w:val="22"/>
        </w:rPr>
      </w:pPr>
    </w:p>
    <w:p w14:paraId="4F3A40CD" w14:textId="2553FE48" w:rsidR="000F73C3" w:rsidRDefault="000F73C3" w:rsidP="003A0FBC">
      <w:pPr>
        <w:jc w:val="both"/>
        <w:rPr>
          <w:rFonts w:ascii="Arial" w:hAnsi="Arial" w:cs="Arial"/>
          <w:sz w:val="22"/>
          <w:szCs w:val="22"/>
        </w:rPr>
      </w:pPr>
      <w:r w:rsidRPr="00290754">
        <w:rPr>
          <w:rFonts w:ascii="Arial" w:hAnsi="Arial" w:cs="Arial"/>
          <w:sz w:val="22"/>
          <w:szCs w:val="22"/>
        </w:rPr>
        <w:t xml:space="preserve">There were no processes listed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Exempt devices are not subject to any process-specific emission limits or standards in any applicable requirement.</w:t>
      </w:r>
    </w:p>
    <w:p w14:paraId="67E2B53E" w14:textId="550A7A65" w:rsidR="000F73C3" w:rsidRPr="00290754" w:rsidRDefault="004262A2" w:rsidP="004262A2">
      <w:pPr>
        <w:jc w:val="both"/>
        <w:rPr>
          <w:rFonts w:ascii="Arial" w:hAnsi="Arial" w:cs="Arial"/>
          <w:b/>
          <w:sz w:val="22"/>
          <w:szCs w:val="22"/>
          <w:u w:val="single"/>
        </w:rPr>
      </w:pPr>
      <w:r>
        <w:rPr>
          <w:rFonts w:ascii="Arial" w:hAnsi="Arial" w:cs="Arial"/>
          <w:sz w:val="22"/>
          <w:szCs w:val="22"/>
        </w:rPr>
        <w:br w:type="page"/>
      </w:r>
      <w:r w:rsidR="000F73C3" w:rsidRPr="00290754">
        <w:rPr>
          <w:rFonts w:ascii="Arial" w:hAnsi="Arial" w:cs="Arial"/>
          <w:b/>
          <w:sz w:val="22"/>
          <w:szCs w:val="22"/>
          <w:u w:val="single"/>
        </w:rPr>
        <w:lastRenderedPageBreak/>
        <w:t>Draft ROP Terms/Conditions Not Agreed to by Applicant</w:t>
      </w:r>
    </w:p>
    <w:p w14:paraId="7F4FE8BB" w14:textId="77777777" w:rsidR="000F73C3" w:rsidRPr="00290754" w:rsidRDefault="000F73C3" w:rsidP="000F73C3">
      <w:pPr>
        <w:rPr>
          <w:rFonts w:ascii="Arial" w:hAnsi="Arial" w:cs="Arial"/>
          <w:sz w:val="22"/>
          <w:szCs w:val="22"/>
        </w:rPr>
      </w:pPr>
    </w:p>
    <w:p w14:paraId="0A443DA8" w14:textId="391C33A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  </w:t>
      </w:r>
    </w:p>
    <w:p w14:paraId="76FE1485" w14:textId="77777777" w:rsidR="000F73C3" w:rsidRPr="00290754" w:rsidRDefault="000F73C3" w:rsidP="000F73C3">
      <w:pPr>
        <w:rPr>
          <w:rFonts w:ascii="Arial" w:hAnsi="Arial" w:cs="Arial"/>
          <w:sz w:val="22"/>
          <w:szCs w:val="22"/>
        </w:rPr>
      </w:pPr>
    </w:p>
    <w:p w14:paraId="0C661EE4"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44BBCBF2" w14:textId="77777777" w:rsidR="000F73C3" w:rsidRPr="00EC0D9E" w:rsidRDefault="000F73C3" w:rsidP="000F73C3">
      <w:pPr>
        <w:rPr>
          <w:rFonts w:ascii="Arial" w:hAnsi="Arial" w:cs="Arial"/>
          <w:sz w:val="22"/>
          <w:szCs w:val="22"/>
        </w:rPr>
      </w:pPr>
    </w:p>
    <w:p w14:paraId="738BE8D0"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596F74F6" w14:textId="77777777" w:rsidR="000F73C3" w:rsidRDefault="000F73C3" w:rsidP="000F73C3">
      <w:pPr>
        <w:jc w:val="both"/>
        <w:rPr>
          <w:rFonts w:ascii="Arial" w:hAnsi="Arial" w:cs="Arial"/>
          <w:sz w:val="22"/>
          <w:szCs w:val="22"/>
        </w:rPr>
      </w:pPr>
    </w:p>
    <w:p w14:paraId="23E6F5E2" w14:textId="78B2FA9B"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r w:rsidR="00636172">
        <w:rPr>
          <w:rFonts w:ascii="Arial" w:hAnsi="Arial" w:cs="Arial"/>
          <w:b/>
          <w:sz w:val="22"/>
          <w:szCs w:val="22"/>
          <w:u w:val="single"/>
        </w:rPr>
        <w:t>EGLE</w:t>
      </w:r>
      <w:r w:rsidR="00956132">
        <w:rPr>
          <w:rFonts w:ascii="Arial" w:hAnsi="Arial" w:cs="Arial"/>
          <w:b/>
          <w:sz w:val="22"/>
          <w:szCs w:val="22"/>
          <w:u w:val="single"/>
        </w:rPr>
        <w:t>, AQD</w:t>
      </w:r>
    </w:p>
    <w:p w14:paraId="6E73A3E2" w14:textId="77777777" w:rsidR="000F73C3" w:rsidRPr="00290754" w:rsidRDefault="000F73C3" w:rsidP="000F73C3">
      <w:pPr>
        <w:jc w:val="both"/>
        <w:rPr>
          <w:rFonts w:ascii="Arial" w:hAnsi="Arial" w:cs="Arial"/>
          <w:sz w:val="22"/>
          <w:szCs w:val="22"/>
        </w:rPr>
      </w:pPr>
    </w:p>
    <w:p w14:paraId="65630B90" w14:textId="13050598" w:rsidR="000F73C3"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553085">
        <w:rPr>
          <w:rFonts w:ascii="Arial" w:hAnsi="Arial" w:cs="Arial"/>
          <w:sz w:val="22"/>
          <w:szCs w:val="22"/>
        </w:rPr>
        <w:t>Shane Nixon</w:t>
      </w:r>
      <w:r w:rsidRPr="00290754">
        <w:rPr>
          <w:rFonts w:ascii="Arial" w:hAnsi="Arial" w:cs="Arial"/>
          <w:sz w:val="22"/>
          <w:szCs w:val="22"/>
        </w:rPr>
        <w:t xml:space="preserve">, </w:t>
      </w:r>
      <w:r w:rsidR="00553085">
        <w:rPr>
          <w:rFonts w:ascii="Arial" w:hAnsi="Arial" w:cs="Arial"/>
          <w:sz w:val="22"/>
          <w:szCs w:val="22"/>
        </w:rPr>
        <w:t>Cadillac</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77E67834" w14:textId="77777777" w:rsidR="00506D0A" w:rsidRDefault="00506D0A">
      <w:pPr>
        <w:pStyle w:val="Header"/>
        <w:tabs>
          <w:tab w:val="clear" w:pos="4320"/>
          <w:tab w:val="clear" w:pos="8640"/>
        </w:tabs>
        <w:rPr>
          <w:rFonts w:ascii="Arial" w:hAnsi="Arial"/>
          <w:sz w:val="18"/>
        </w:rPr>
      </w:pPr>
      <w:r>
        <w:rPr>
          <w:rFonts w:ascii="Arial" w:hAnsi="Arial" w:cs="Arial"/>
          <w:sz w:val="22"/>
          <w:szCs w:val="22"/>
        </w:rPr>
        <w:br w:type="page"/>
      </w:r>
    </w:p>
    <w:tbl>
      <w:tblPr>
        <w:tblW w:w="10530" w:type="dxa"/>
        <w:tblInd w:w="108" w:type="dxa"/>
        <w:tblLayout w:type="fixed"/>
        <w:tblLook w:val="0000" w:firstRow="0" w:lastRow="0" w:firstColumn="0" w:lastColumn="0" w:noHBand="0" w:noVBand="0"/>
      </w:tblPr>
      <w:tblGrid>
        <w:gridCol w:w="2520"/>
        <w:gridCol w:w="5670"/>
        <w:gridCol w:w="2340"/>
      </w:tblGrid>
      <w:tr w:rsidR="00506D0A" w14:paraId="447D23B8" w14:textId="77777777" w:rsidTr="00506D0A">
        <w:tc>
          <w:tcPr>
            <w:tcW w:w="2520" w:type="dxa"/>
          </w:tcPr>
          <w:p w14:paraId="5F9E57ED" w14:textId="77777777" w:rsidR="00506D0A" w:rsidRDefault="00506D0A">
            <w:pPr>
              <w:jc w:val="center"/>
              <w:rPr>
                <w:rFonts w:ascii="Arial" w:hAnsi="Arial"/>
                <w:sz w:val="16"/>
              </w:rPr>
            </w:pPr>
          </w:p>
        </w:tc>
        <w:tc>
          <w:tcPr>
            <w:tcW w:w="5670" w:type="dxa"/>
          </w:tcPr>
          <w:p w14:paraId="58A014CF" w14:textId="77777777" w:rsidR="00506D0A" w:rsidRDefault="00506D0A" w:rsidP="00D2693C">
            <w:pPr>
              <w:ind w:left="-108" w:right="-108"/>
              <w:jc w:val="center"/>
              <w:rPr>
                <w:rFonts w:ascii="Arial" w:hAnsi="Arial"/>
              </w:rPr>
            </w:pPr>
            <w:r>
              <w:rPr>
                <w:rFonts w:ascii="Arial" w:hAnsi="Arial"/>
              </w:rPr>
              <w:t>Michigan Department of Environment, Great Lakes, and Energy</w:t>
            </w:r>
          </w:p>
          <w:p w14:paraId="104B30C1" w14:textId="77777777" w:rsidR="00506D0A" w:rsidRDefault="00506D0A">
            <w:pPr>
              <w:jc w:val="center"/>
              <w:rPr>
                <w:rFonts w:ascii="Arial" w:hAnsi="Arial"/>
                <w:sz w:val="16"/>
              </w:rPr>
            </w:pPr>
            <w:r>
              <w:rPr>
                <w:rFonts w:ascii="Arial" w:hAnsi="Arial"/>
              </w:rPr>
              <w:t>Air Quality Division</w:t>
            </w:r>
          </w:p>
        </w:tc>
        <w:tc>
          <w:tcPr>
            <w:tcW w:w="2340" w:type="dxa"/>
          </w:tcPr>
          <w:p w14:paraId="2F9A10A4" w14:textId="77777777" w:rsidR="00506D0A" w:rsidRDefault="00506D0A">
            <w:pPr>
              <w:jc w:val="center"/>
              <w:rPr>
                <w:rFonts w:ascii="Arial" w:hAnsi="Arial"/>
                <w:sz w:val="16"/>
              </w:rPr>
            </w:pPr>
          </w:p>
        </w:tc>
      </w:tr>
      <w:tr w:rsidR="00506D0A" w14:paraId="77A8F07C" w14:textId="77777777" w:rsidTr="00506D0A">
        <w:trPr>
          <w:cantSplit/>
          <w:trHeight w:val="333"/>
        </w:trPr>
        <w:tc>
          <w:tcPr>
            <w:tcW w:w="2520" w:type="dxa"/>
          </w:tcPr>
          <w:p w14:paraId="0FD00FE8" w14:textId="77777777" w:rsidR="00506D0A" w:rsidRPr="0087483C" w:rsidRDefault="00506D0A">
            <w:pPr>
              <w:pStyle w:val="Header"/>
              <w:jc w:val="center"/>
              <w:rPr>
                <w:rFonts w:ascii="Arial" w:hAnsi="Arial"/>
                <w:b/>
                <w:sz w:val="16"/>
              </w:rPr>
            </w:pPr>
            <w:r w:rsidRPr="0087483C">
              <w:rPr>
                <w:rFonts w:ascii="Arial" w:hAnsi="Arial"/>
                <w:b/>
                <w:sz w:val="16"/>
              </w:rPr>
              <w:t>State Registration Number</w:t>
            </w:r>
          </w:p>
        </w:tc>
        <w:tc>
          <w:tcPr>
            <w:tcW w:w="5670" w:type="dxa"/>
          </w:tcPr>
          <w:p w14:paraId="3BFEE463" w14:textId="77777777" w:rsidR="00506D0A" w:rsidRDefault="00506D0A" w:rsidP="00506D0A">
            <w:pPr>
              <w:ind w:right="-15"/>
              <w:jc w:val="center"/>
              <w:rPr>
                <w:rFonts w:ascii="Arial" w:hAnsi="Arial"/>
                <w:b/>
                <w:sz w:val="28"/>
              </w:rPr>
            </w:pPr>
            <w:r>
              <w:rPr>
                <w:rFonts w:ascii="Arial" w:hAnsi="Arial"/>
                <w:b/>
                <w:sz w:val="28"/>
              </w:rPr>
              <w:t>RENEWABLE OPERATING PERMIT</w:t>
            </w:r>
          </w:p>
        </w:tc>
        <w:tc>
          <w:tcPr>
            <w:tcW w:w="2340" w:type="dxa"/>
          </w:tcPr>
          <w:p w14:paraId="3C8C9124" w14:textId="77777777" w:rsidR="00506D0A" w:rsidRPr="0087483C" w:rsidRDefault="00506D0A">
            <w:pPr>
              <w:jc w:val="center"/>
              <w:rPr>
                <w:rFonts w:ascii="Arial" w:hAnsi="Arial"/>
                <w:b/>
                <w:sz w:val="16"/>
              </w:rPr>
            </w:pPr>
            <w:r w:rsidRPr="0087483C">
              <w:rPr>
                <w:rFonts w:ascii="Arial" w:hAnsi="Arial"/>
                <w:b/>
                <w:sz w:val="16"/>
              </w:rPr>
              <w:t>ROP Number</w:t>
            </w:r>
          </w:p>
        </w:tc>
      </w:tr>
      <w:tr w:rsidR="00506D0A" w14:paraId="45A231F4" w14:textId="77777777" w:rsidTr="00506D0A">
        <w:trPr>
          <w:cantSplit/>
          <w:trHeight w:val="711"/>
        </w:trPr>
        <w:tc>
          <w:tcPr>
            <w:tcW w:w="2520" w:type="dxa"/>
            <w:tcBorders>
              <w:bottom w:val="nil"/>
            </w:tcBorders>
          </w:tcPr>
          <w:p w14:paraId="271EC028" w14:textId="691B5E42" w:rsidR="00506D0A" w:rsidRPr="00BB5DC7" w:rsidRDefault="00506D0A">
            <w:pPr>
              <w:pStyle w:val="Header"/>
              <w:jc w:val="center"/>
              <w:rPr>
                <w:rFonts w:ascii="Arial" w:hAnsi="Arial"/>
                <w:sz w:val="22"/>
                <w:szCs w:val="22"/>
              </w:rPr>
            </w:pPr>
            <w:r w:rsidRPr="00BB5DC7">
              <w:rPr>
                <w:rFonts w:ascii="Arial" w:hAnsi="Arial" w:cs="Arial"/>
                <w:bCs/>
                <w:sz w:val="22"/>
                <w:szCs w:val="22"/>
              </w:rPr>
              <w:fldChar w:fldCharType="begin" w:fldLock="1">
                <w:ffData>
                  <w:name w:val=""/>
                  <w:enabled/>
                  <w:calcOnExit/>
                  <w:statusText w:type="text" w:val="Enter the SRN for the source"/>
                  <w:textInput>
                    <w:maxLength w:val="5"/>
                  </w:textInput>
                </w:ffData>
              </w:fldChar>
            </w:r>
            <w:r w:rsidRPr="00BB5DC7">
              <w:rPr>
                <w:rFonts w:ascii="Arial" w:hAnsi="Arial" w:cs="Arial"/>
                <w:bCs/>
                <w:sz w:val="22"/>
                <w:szCs w:val="22"/>
              </w:rPr>
              <w:instrText xml:space="preserve"> FORMTEXT </w:instrText>
            </w:r>
            <w:r w:rsidRPr="00BB5DC7">
              <w:rPr>
                <w:rFonts w:ascii="Arial" w:hAnsi="Arial" w:cs="Arial"/>
                <w:bCs/>
                <w:sz w:val="22"/>
                <w:szCs w:val="22"/>
              </w:rPr>
            </w:r>
            <w:r w:rsidRPr="00BB5DC7">
              <w:rPr>
                <w:rFonts w:ascii="Arial" w:hAnsi="Arial" w:cs="Arial"/>
                <w:bCs/>
                <w:sz w:val="22"/>
                <w:szCs w:val="22"/>
              </w:rPr>
              <w:fldChar w:fldCharType="separate"/>
            </w:r>
            <w:r>
              <w:rPr>
                <w:rFonts w:ascii="Arial" w:hAnsi="Arial" w:cs="Arial"/>
                <w:bCs/>
                <w:sz w:val="22"/>
                <w:szCs w:val="22"/>
              </w:rPr>
              <w:t>N1395</w:t>
            </w:r>
            <w:r w:rsidRPr="00BB5DC7">
              <w:rPr>
                <w:rFonts w:ascii="Arial" w:hAnsi="Arial" w:cs="Arial"/>
                <w:bCs/>
                <w:sz w:val="22"/>
                <w:szCs w:val="22"/>
              </w:rPr>
              <w:fldChar w:fldCharType="end"/>
            </w:r>
          </w:p>
        </w:tc>
        <w:bookmarkStart w:id="23" w:name="SR_Date_Rule216_11"/>
        <w:tc>
          <w:tcPr>
            <w:tcW w:w="5670" w:type="dxa"/>
            <w:tcBorders>
              <w:bottom w:val="nil"/>
            </w:tcBorders>
          </w:tcPr>
          <w:p w14:paraId="61BE82CA" w14:textId="62A63943" w:rsidR="00506D0A" w:rsidRPr="001B3E2F" w:rsidRDefault="00506D0A">
            <w:pPr>
              <w:pStyle w:val="Heading1"/>
              <w:rPr>
                <w:sz w:val="22"/>
                <w:szCs w:val="22"/>
              </w:rPr>
            </w:pPr>
            <w:r w:rsidRPr="001B3E2F">
              <w:rPr>
                <w:rFonts w:cs="Arial"/>
                <w:sz w:val="22"/>
                <w:szCs w:val="22"/>
              </w:rPr>
              <w:fldChar w:fldCharType="begin" w:fldLock="1">
                <w:ffData>
                  <w:name w:val="SR_Date_Rule216_11"/>
                  <w:enabled/>
                  <w:calcOnExit/>
                  <w:helpText w:type="text" w:val="Enter the date for the administrative amendment staff report."/>
                  <w:statusText w:type="text" w:val="Enter the date of the staff report for the administrative amendment."/>
                  <w:textInput>
                    <w:default w:val="{DATE}"/>
                  </w:textInput>
                </w:ffData>
              </w:fldChar>
            </w:r>
            <w:r w:rsidRPr="001B3E2F">
              <w:rPr>
                <w:rFonts w:cs="Arial"/>
                <w:sz w:val="22"/>
                <w:szCs w:val="22"/>
              </w:rPr>
              <w:instrText xml:space="preserve"> FORMTEXT </w:instrText>
            </w:r>
            <w:r w:rsidRPr="001B3E2F">
              <w:rPr>
                <w:rFonts w:cs="Arial"/>
                <w:sz w:val="22"/>
                <w:szCs w:val="22"/>
              </w:rPr>
            </w:r>
            <w:r w:rsidRPr="001B3E2F">
              <w:rPr>
                <w:rFonts w:cs="Arial"/>
                <w:sz w:val="22"/>
                <w:szCs w:val="22"/>
              </w:rPr>
              <w:fldChar w:fldCharType="separate"/>
            </w:r>
            <w:bookmarkStart w:id="24" w:name="_Toc57015509"/>
            <w:r>
              <w:rPr>
                <w:rFonts w:cs="Arial"/>
                <w:noProof/>
                <w:sz w:val="22"/>
                <w:szCs w:val="22"/>
              </w:rPr>
              <w:t>NOVEMBER 23, 2020</w:t>
            </w:r>
            <w:r w:rsidRPr="001B3E2F">
              <w:rPr>
                <w:rFonts w:cs="Arial"/>
                <w:sz w:val="22"/>
                <w:szCs w:val="22"/>
              </w:rPr>
              <w:fldChar w:fldCharType="end"/>
            </w:r>
            <w:bookmarkStart w:id="25" w:name="_Toc495294691"/>
            <w:bookmarkEnd w:id="23"/>
            <w:r w:rsidRPr="001B3E2F">
              <w:rPr>
                <w:sz w:val="22"/>
                <w:szCs w:val="22"/>
              </w:rPr>
              <w:t xml:space="preserve"> </w:t>
            </w:r>
            <w:r>
              <w:rPr>
                <w:sz w:val="22"/>
                <w:szCs w:val="22"/>
              </w:rPr>
              <w:t xml:space="preserve">- </w:t>
            </w:r>
            <w:r w:rsidRPr="001B3E2F">
              <w:rPr>
                <w:sz w:val="22"/>
                <w:szCs w:val="22"/>
              </w:rPr>
              <w:t>STAFF REPORT ADDENDUM</w:t>
            </w:r>
            <w:bookmarkEnd w:id="25"/>
            <w:bookmarkEnd w:id="24"/>
          </w:p>
        </w:tc>
        <w:bookmarkStart w:id="26" w:name="Text18"/>
        <w:tc>
          <w:tcPr>
            <w:tcW w:w="2340" w:type="dxa"/>
            <w:tcBorders>
              <w:bottom w:val="nil"/>
            </w:tcBorders>
          </w:tcPr>
          <w:p w14:paraId="64AC6B6D" w14:textId="44D7A112" w:rsidR="00506D0A" w:rsidRPr="00BB5DC7" w:rsidRDefault="00506D0A">
            <w:pPr>
              <w:pStyle w:val="Header"/>
              <w:jc w:val="center"/>
              <w:rPr>
                <w:rFonts w:ascii="Arial" w:hAnsi="Arial"/>
                <w:sz w:val="22"/>
                <w:szCs w:val="22"/>
              </w:rPr>
            </w:pPr>
            <w:r w:rsidRPr="00BB5DC7">
              <w:rPr>
                <w:rFonts w:ascii="Arial" w:hAnsi="Arial" w:cs="Arial"/>
                <w:sz w:val="22"/>
                <w:szCs w:val="22"/>
              </w:rPr>
              <w:fldChar w:fldCharType="begin" w:fldLock="1">
                <w:ffData>
                  <w:name w:val="Text18"/>
                  <w:enabled/>
                  <w:calcOnExit w:val="0"/>
                  <w:statusText w:type="text" w:val="Enter the ROP number."/>
                  <w:textInput>
                    <w:default w:val="{ROP NO.}"/>
                  </w:textInput>
                </w:ffData>
              </w:fldChar>
            </w:r>
            <w:r w:rsidRPr="00BB5DC7">
              <w:rPr>
                <w:rFonts w:ascii="Arial" w:hAnsi="Arial" w:cs="Arial"/>
                <w:sz w:val="22"/>
                <w:szCs w:val="22"/>
              </w:rPr>
              <w:instrText xml:space="preserve"> FORMTEXT </w:instrText>
            </w:r>
            <w:r w:rsidRPr="00BB5DC7">
              <w:rPr>
                <w:rFonts w:ascii="Arial" w:hAnsi="Arial" w:cs="Arial"/>
                <w:sz w:val="22"/>
                <w:szCs w:val="22"/>
              </w:rPr>
            </w:r>
            <w:r w:rsidRPr="00BB5DC7">
              <w:rPr>
                <w:rFonts w:ascii="Arial" w:hAnsi="Arial" w:cs="Arial"/>
                <w:sz w:val="22"/>
                <w:szCs w:val="22"/>
              </w:rPr>
              <w:fldChar w:fldCharType="separate"/>
            </w:r>
            <w:r>
              <w:rPr>
                <w:rFonts w:ascii="Arial" w:hAnsi="Arial" w:cs="Arial"/>
                <w:sz w:val="22"/>
                <w:szCs w:val="22"/>
              </w:rPr>
              <w:t>MI-ROP-N1395-2021</w:t>
            </w:r>
            <w:r w:rsidRPr="00BB5DC7">
              <w:rPr>
                <w:rFonts w:ascii="Arial" w:hAnsi="Arial" w:cs="Arial"/>
                <w:sz w:val="22"/>
                <w:szCs w:val="22"/>
              </w:rPr>
              <w:fldChar w:fldCharType="end"/>
            </w:r>
            <w:bookmarkEnd w:id="26"/>
          </w:p>
        </w:tc>
      </w:tr>
    </w:tbl>
    <w:p w14:paraId="7A63330E" w14:textId="77777777" w:rsidR="00506D0A" w:rsidRDefault="00506D0A">
      <w:pPr>
        <w:rPr>
          <w:rFonts w:ascii="Arial" w:hAnsi="Arial"/>
          <w:sz w:val="22"/>
        </w:rPr>
      </w:pPr>
    </w:p>
    <w:p w14:paraId="4AAAA2FC" w14:textId="77777777" w:rsidR="00506D0A" w:rsidRDefault="00506D0A">
      <w:pPr>
        <w:rPr>
          <w:rFonts w:ascii="Arial" w:hAnsi="Arial"/>
          <w:b/>
          <w:sz w:val="22"/>
          <w:u w:val="single"/>
        </w:rPr>
      </w:pPr>
      <w:bookmarkStart w:id="27" w:name="_Toc482691122"/>
      <w:r>
        <w:rPr>
          <w:rFonts w:ascii="Arial" w:hAnsi="Arial"/>
          <w:b/>
          <w:sz w:val="22"/>
          <w:u w:val="single"/>
        </w:rPr>
        <w:t>Purpose</w:t>
      </w:r>
      <w:bookmarkEnd w:id="27"/>
    </w:p>
    <w:p w14:paraId="0F3B83FA" w14:textId="77777777" w:rsidR="00506D0A" w:rsidRDefault="00506D0A">
      <w:pPr>
        <w:rPr>
          <w:rFonts w:ascii="Arial" w:hAnsi="Arial"/>
          <w:sz w:val="22"/>
        </w:rPr>
      </w:pPr>
    </w:p>
    <w:p w14:paraId="7942CCE8" w14:textId="7B135484" w:rsidR="00506D0A" w:rsidRDefault="00506D0A">
      <w:pPr>
        <w:jc w:val="both"/>
        <w:rPr>
          <w:rFonts w:ascii="Arial" w:hAnsi="Arial"/>
          <w:sz w:val="22"/>
        </w:rPr>
      </w:pPr>
      <w:r>
        <w:rPr>
          <w:rFonts w:ascii="Arial" w:hAnsi="Arial"/>
          <w:sz w:val="22"/>
        </w:rPr>
        <w:t xml:space="preserve">A Staff Report dated </w:t>
      </w:r>
      <w:r>
        <w:rPr>
          <w:rFonts w:ascii="Arial" w:hAnsi="Arial" w:cs="Arial"/>
          <w:sz w:val="22"/>
          <w:szCs w:val="22"/>
        </w:rPr>
        <w:t>October 19, 2020</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28" w:name="Dropdown10"/>
      <w:r>
        <w:rPr>
          <w:rFonts w:ascii="Arial" w:hAnsi="Arial"/>
          <w:sz w:val="22"/>
        </w:rPr>
        <w:instrText xml:space="preserve"> FORMDROPDOWN </w:instrText>
      </w:r>
      <w:r w:rsidR="00BD7634">
        <w:rPr>
          <w:rFonts w:ascii="Arial" w:hAnsi="Arial"/>
          <w:sz w:val="22"/>
        </w:rPr>
      </w:r>
      <w:r w:rsidR="00BD7634">
        <w:rPr>
          <w:rFonts w:ascii="Arial" w:hAnsi="Arial"/>
          <w:sz w:val="22"/>
        </w:rPr>
        <w:fldChar w:fldCharType="separate"/>
      </w:r>
      <w:r>
        <w:rPr>
          <w:rFonts w:ascii="Arial" w:hAnsi="Arial"/>
          <w:sz w:val="22"/>
        </w:rPr>
        <w:fldChar w:fldCharType="end"/>
      </w:r>
      <w:bookmarkEnd w:id="28"/>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29" w:name="Dropdown11"/>
      <w:r>
        <w:rPr>
          <w:rFonts w:ascii="Arial" w:hAnsi="Arial"/>
          <w:sz w:val="22"/>
        </w:rPr>
        <w:instrText xml:space="preserve">FORMDROPDOWN </w:instrText>
      </w:r>
      <w:r w:rsidR="00BD7634">
        <w:rPr>
          <w:rFonts w:ascii="Arial" w:hAnsi="Arial"/>
          <w:sz w:val="22"/>
        </w:rPr>
      </w:r>
      <w:r w:rsidR="00BD7634">
        <w:rPr>
          <w:rFonts w:ascii="Arial" w:hAnsi="Arial"/>
          <w:sz w:val="22"/>
        </w:rPr>
        <w:fldChar w:fldCharType="separate"/>
      </w:r>
      <w:r>
        <w:rPr>
          <w:rFonts w:ascii="Arial" w:hAnsi="Arial"/>
          <w:sz w:val="22"/>
        </w:rPr>
        <w:fldChar w:fldCharType="end"/>
      </w:r>
      <w:bookmarkEnd w:id="29"/>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30" w:name="Dropdown13"/>
      <w:r>
        <w:rPr>
          <w:rFonts w:ascii="Arial" w:hAnsi="Arial"/>
          <w:sz w:val="22"/>
        </w:rPr>
        <w:instrText xml:space="preserve"> FORMDROPDOWN </w:instrText>
      </w:r>
      <w:r w:rsidR="00BD7634">
        <w:rPr>
          <w:rFonts w:ascii="Arial" w:hAnsi="Arial"/>
          <w:sz w:val="22"/>
        </w:rPr>
      </w:r>
      <w:r w:rsidR="00BD7634">
        <w:rPr>
          <w:rFonts w:ascii="Arial" w:hAnsi="Arial"/>
          <w:sz w:val="22"/>
        </w:rPr>
        <w:fldChar w:fldCharType="separate"/>
      </w:r>
      <w:r>
        <w:rPr>
          <w:rFonts w:ascii="Arial" w:hAnsi="Arial"/>
          <w:sz w:val="22"/>
        </w:rPr>
        <w:fldChar w:fldCharType="end"/>
      </w:r>
      <w:bookmarkEnd w:id="30"/>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12BBDE3D" w14:textId="77777777" w:rsidR="00506D0A" w:rsidRDefault="00506D0A">
      <w:pPr>
        <w:rPr>
          <w:rFonts w:ascii="Arial" w:hAnsi="Arial"/>
          <w:sz w:val="22"/>
        </w:rPr>
      </w:pPr>
    </w:p>
    <w:p w14:paraId="4C498AAC" w14:textId="77777777" w:rsidR="00506D0A" w:rsidRDefault="00506D0A">
      <w:pPr>
        <w:rPr>
          <w:rFonts w:ascii="Arial" w:hAnsi="Arial"/>
          <w:b/>
          <w:sz w:val="22"/>
          <w:u w:val="single"/>
        </w:rPr>
      </w:pPr>
      <w:r>
        <w:rPr>
          <w:rFonts w:ascii="Arial" w:hAnsi="Arial"/>
          <w:b/>
          <w:sz w:val="22"/>
          <w:u w:val="single"/>
        </w:rPr>
        <w:t>General Information</w:t>
      </w:r>
    </w:p>
    <w:p w14:paraId="3C59D162" w14:textId="77777777" w:rsidR="00506D0A" w:rsidRDefault="00506D0A">
      <w:pPr>
        <w:rPr>
          <w:rFonts w:ascii="Arial" w:hAnsi="Arial"/>
          <w:sz w:val="22"/>
        </w:rPr>
      </w:pPr>
      <w:bookmarkStart w:id="31" w:name="_GoBack"/>
      <w:bookmarkEnd w:id="31"/>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506D0A" w14:paraId="72F472A0" w14:textId="77777777">
        <w:tc>
          <w:tcPr>
            <w:tcW w:w="4464" w:type="dxa"/>
          </w:tcPr>
          <w:p w14:paraId="5CC281D4" w14:textId="77777777" w:rsidR="00506D0A" w:rsidRDefault="00506D0A" w:rsidP="00506D0A">
            <w:pPr>
              <w:tabs>
                <w:tab w:val="left" w:pos="3424"/>
              </w:tabs>
              <w:rPr>
                <w:rFonts w:ascii="Arial" w:hAnsi="Arial"/>
                <w:sz w:val="22"/>
              </w:rPr>
            </w:pPr>
            <w:r>
              <w:rPr>
                <w:rFonts w:ascii="Arial" w:hAnsi="Arial"/>
                <w:sz w:val="22"/>
              </w:rPr>
              <w:t>Responsible Official:</w:t>
            </w:r>
          </w:p>
        </w:tc>
        <w:tc>
          <w:tcPr>
            <w:tcW w:w="5796" w:type="dxa"/>
          </w:tcPr>
          <w:p w14:paraId="5D59F6F7" w14:textId="77777777" w:rsidR="00506D0A" w:rsidRPr="003D12AC" w:rsidRDefault="00506D0A" w:rsidP="00506D0A">
            <w:pPr>
              <w:widowControl w:val="0"/>
              <w:rPr>
                <w:rFonts w:ascii="Arial" w:hAnsi="Arial" w:cs="Arial"/>
                <w:sz w:val="22"/>
                <w:szCs w:val="22"/>
              </w:rPr>
            </w:pPr>
            <w:r w:rsidRPr="003D12AC">
              <w:rPr>
                <w:rFonts w:ascii="Arial" w:hAnsi="Arial" w:cs="Arial"/>
                <w:sz w:val="22"/>
                <w:szCs w:val="22"/>
              </w:rPr>
              <w:t xml:space="preserve">Mr. </w:t>
            </w:r>
            <w:r>
              <w:rPr>
                <w:rFonts w:ascii="Arial" w:hAnsi="Arial" w:cs="Arial"/>
                <w:sz w:val="22"/>
                <w:szCs w:val="22"/>
              </w:rPr>
              <w:t>Chase Shepherd</w:t>
            </w:r>
            <w:r w:rsidRPr="003D12AC">
              <w:rPr>
                <w:rFonts w:ascii="Arial" w:hAnsi="Arial" w:cs="Arial"/>
                <w:sz w:val="22"/>
                <w:szCs w:val="22"/>
              </w:rPr>
              <w:t>, Plant Manager</w:t>
            </w:r>
          </w:p>
          <w:p w14:paraId="4912D7FA" w14:textId="5F645425" w:rsidR="00506D0A" w:rsidRDefault="00506D0A" w:rsidP="00506D0A">
            <w:pPr>
              <w:rPr>
                <w:rFonts w:ascii="Arial" w:hAnsi="Arial"/>
                <w:sz w:val="22"/>
              </w:rPr>
            </w:pPr>
            <w:r>
              <w:rPr>
                <w:rFonts w:ascii="Arial" w:hAnsi="Arial" w:cs="Arial"/>
                <w:sz w:val="22"/>
                <w:szCs w:val="22"/>
              </w:rPr>
              <w:t>231-779-8609</w:t>
            </w:r>
          </w:p>
        </w:tc>
      </w:tr>
      <w:tr w:rsidR="00506D0A" w14:paraId="4985D9E1" w14:textId="77777777">
        <w:tc>
          <w:tcPr>
            <w:tcW w:w="4464" w:type="dxa"/>
          </w:tcPr>
          <w:p w14:paraId="26DE580A" w14:textId="77777777" w:rsidR="00506D0A" w:rsidRDefault="00506D0A" w:rsidP="00506D0A">
            <w:pPr>
              <w:rPr>
                <w:rFonts w:ascii="Arial" w:hAnsi="Arial"/>
                <w:sz w:val="22"/>
              </w:rPr>
            </w:pPr>
            <w:r>
              <w:rPr>
                <w:rFonts w:ascii="Arial" w:hAnsi="Arial"/>
                <w:sz w:val="22"/>
              </w:rPr>
              <w:t>AQD Contact:</w:t>
            </w:r>
          </w:p>
        </w:tc>
        <w:tc>
          <w:tcPr>
            <w:tcW w:w="5796" w:type="dxa"/>
          </w:tcPr>
          <w:p w14:paraId="51A7C8A5" w14:textId="77777777" w:rsidR="00506D0A" w:rsidRPr="00290754" w:rsidRDefault="00506D0A" w:rsidP="00506D0A">
            <w:pPr>
              <w:rPr>
                <w:rFonts w:ascii="Arial" w:hAnsi="Arial" w:cs="Arial"/>
                <w:sz w:val="22"/>
                <w:szCs w:val="22"/>
              </w:rPr>
            </w:pPr>
            <w:r>
              <w:rPr>
                <w:rFonts w:ascii="Arial" w:hAnsi="Arial" w:cs="Arial"/>
                <w:sz w:val="22"/>
                <w:szCs w:val="22"/>
              </w:rPr>
              <w:t>Mr. Rob Dickman</w:t>
            </w:r>
            <w:r w:rsidRPr="00290754">
              <w:rPr>
                <w:rFonts w:ascii="Arial" w:hAnsi="Arial" w:cs="Arial"/>
                <w:sz w:val="22"/>
                <w:szCs w:val="22"/>
              </w:rPr>
              <w:t xml:space="preserve">, </w:t>
            </w:r>
            <w:r>
              <w:rPr>
                <w:rFonts w:ascii="Arial" w:hAnsi="Arial" w:cs="Arial"/>
                <w:sz w:val="22"/>
                <w:szCs w:val="22"/>
              </w:rPr>
              <w:t>Environmental Quality Analyst</w:t>
            </w:r>
          </w:p>
          <w:p w14:paraId="641660A1" w14:textId="2CC937F6" w:rsidR="00506D0A" w:rsidRDefault="00506D0A" w:rsidP="00506D0A">
            <w:pPr>
              <w:rPr>
                <w:rFonts w:ascii="Arial" w:hAnsi="Arial"/>
                <w:sz w:val="22"/>
              </w:rPr>
            </w:pPr>
            <w:r>
              <w:rPr>
                <w:rFonts w:ascii="Arial" w:hAnsi="Arial" w:cs="Arial"/>
                <w:sz w:val="22"/>
                <w:szCs w:val="22"/>
              </w:rPr>
              <w:t>231-878-4697</w:t>
            </w:r>
          </w:p>
        </w:tc>
      </w:tr>
    </w:tbl>
    <w:p w14:paraId="2F045AF7" w14:textId="77777777" w:rsidR="00506D0A" w:rsidRDefault="00506D0A">
      <w:pPr>
        <w:jc w:val="both"/>
        <w:rPr>
          <w:rFonts w:ascii="Arial" w:hAnsi="Arial"/>
          <w:sz w:val="22"/>
        </w:rPr>
      </w:pPr>
    </w:p>
    <w:p w14:paraId="5522817B" w14:textId="77777777" w:rsidR="00506D0A" w:rsidRDefault="00506D0A">
      <w:pPr>
        <w:rPr>
          <w:rFonts w:ascii="Arial" w:hAnsi="Arial"/>
          <w:b/>
          <w:sz w:val="22"/>
          <w:u w:val="single"/>
        </w:rPr>
      </w:pPr>
      <w:bookmarkStart w:id="32" w:name="_Toc482691123"/>
      <w:r>
        <w:rPr>
          <w:rFonts w:ascii="Arial" w:hAnsi="Arial"/>
          <w:b/>
          <w:sz w:val="22"/>
          <w:u w:val="single"/>
        </w:rPr>
        <w:t>Summary of Pertinent Comments</w:t>
      </w:r>
      <w:bookmarkEnd w:id="32"/>
    </w:p>
    <w:p w14:paraId="27CE3E07" w14:textId="77777777" w:rsidR="00506D0A" w:rsidRPr="00997409" w:rsidRDefault="00506D0A">
      <w:pPr>
        <w:rPr>
          <w:rFonts w:ascii="Arial" w:hAnsi="Arial"/>
          <w:bCs/>
          <w:sz w:val="22"/>
        </w:rPr>
      </w:pPr>
    </w:p>
    <w:p w14:paraId="2E2E4D10" w14:textId="77777777" w:rsidR="00506D0A" w:rsidRDefault="00506D0A">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BD7634">
        <w:rPr>
          <w:rFonts w:ascii="Arial" w:hAnsi="Arial"/>
          <w:sz w:val="22"/>
        </w:rPr>
      </w:r>
      <w:r w:rsidR="00BD7634">
        <w:rPr>
          <w:rFonts w:ascii="Arial" w:hAnsi="Arial"/>
          <w:sz w:val="22"/>
        </w:rPr>
        <w:fldChar w:fldCharType="separate"/>
      </w:r>
      <w:r>
        <w:rPr>
          <w:rFonts w:ascii="Arial" w:hAnsi="Arial"/>
          <w:sz w:val="22"/>
        </w:rPr>
        <w:fldChar w:fldCharType="end"/>
      </w:r>
      <w:r>
        <w:rPr>
          <w:rFonts w:ascii="Arial" w:hAnsi="Arial"/>
          <w:sz w:val="22"/>
        </w:rPr>
        <w:t xml:space="preserve"> comment period.</w:t>
      </w:r>
    </w:p>
    <w:p w14:paraId="414F3355" w14:textId="77777777" w:rsidR="00506D0A" w:rsidRDefault="00506D0A">
      <w:pPr>
        <w:rPr>
          <w:rFonts w:ascii="Arial" w:hAnsi="Arial"/>
          <w:sz w:val="22"/>
        </w:rPr>
      </w:pPr>
    </w:p>
    <w:p w14:paraId="4A98F596" w14:textId="1A48393A" w:rsidR="00506D0A" w:rsidRDefault="00506D0A">
      <w:pPr>
        <w:rPr>
          <w:rFonts w:ascii="Arial" w:hAnsi="Arial"/>
          <w:b/>
          <w:sz w:val="22"/>
          <w:u w:val="single"/>
        </w:rPr>
      </w:pPr>
      <w:bookmarkStart w:id="33" w:name="_Toc482691124"/>
      <w:r>
        <w:rPr>
          <w:rFonts w:ascii="Arial" w:hAnsi="Arial"/>
          <w:b/>
          <w:sz w:val="22"/>
          <w:u w:val="single"/>
        </w:rPr>
        <w:t xml:space="preserve">Changes to the </w:t>
      </w:r>
      <w:r>
        <w:rPr>
          <w:rFonts w:ascii="Arial" w:hAnsi="Arial" w:cs="Arial"/>
          <w:b/>
          <w:sz w:val="22"/>
          <w:szCs w:val="22"/>
          <w:u w:val="single"/>
        </w:rPr>
        <w:t>October 19, 2020</w:t>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BD7634">
        <w:rPr>
          <w:rFonts w:ascii="Arial" w:hAnsi="Arial"/>
          <w:b/>
          <w:sz w:val="22"/>
          <w:u w:val="single"/>
        </w:rPr>
      </w:r>
      <w:r w:rsidR="00BD7634">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33"/>
    </w:p>
    <w:p w14:paraId="69126690" w14:textId="77777777" w:rsidR="00506D0A" w:rsidRPr="00997409" w:rsidRDefault="00506D0A">
      <w:pPr>
        <w:rPr>
          <w:rFonts w:ascii="Arial" w:hAnsi="Arial"/>
          <w:bCs/>
          <w:sz w:val="22"/>
        </w:rPr>
      </w:pPr>
    </w:p>
    <w:p w14:paraId="01F591CF" w14:textId="77777777" w:rsidR="00506D0A" w:rsidRDefault="00506D0A">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BD7634">
        <w:rPr>
          <w:rFonts w:ascii="Arial" w:hAnsi="Arial"/>
          <w:sz w:val="22"/>
        </w:rPr>
      </w:r>
      <w:r w:rsidR="00BD7634">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sectPr w:rsidR="00506D0A">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9E007" w14:textId="77777777" w:rsidR="00E378B8" w:rsidRDefault="00E378B8">
      <w:r>
        <w:separator/>
      </w:r>
    </w:p>
  </w:endnote>
  <w:endnote w:type="continuationSeparator" w:id="0">
    <w:p w14:paraId="1D05486C" w14:textId="77777777" w:rsidR="00E378B8" w:rsidRDefault="00E3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1DCA0" w14:textId="77777777" w:rsidR="00E326B6" w:rsidRDefault="00E32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1621E" w14:textId="77777777" w:rsidR="003018B2" w:rsidRPr="00F847D5" w:rsidRDefault="003018B2"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85C93" w14:textId="77777777" w:rsidR="003018B2" w:rsidRPr="00F847D5" w:rsidRDefault="003018B2"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0EB432B8" w14:textId="77777777" w:rsidR="003018B2" w:rsidRPr="0014659D" w:rsidRDefault="003018B2"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08</w:t>
    </w:r>
    <w:r w:rsidRPr="0014659D">
      <w:rPr>
        <w:rStyle w:val="PageNumber"/>
        <w:rFonts w:ascii="Arial" w:hAnsi="Arial"/>
        <w:sz w:val="16"/>
        <w:szCs w:val="16"/>
      </w:rPr>
      <w:t>/</w:t>
    </w:r>
    <w:r>
      <w:rPr>
        <w:rStyle w:val="PageNumber"/>
        <w:rFonts w:ascii="Arial" w:hAnsi="Arial"/>
        <w:sz w:val="16"/>
        <w:szCs w:val="16"/>
      </w:rPr>
      <w:t>30</w:t>
    </w:r>
    <w:r w:rsidRPr="0014659D">
      <w:rPr>
        <w:rStyle w:val="PageNumber"/>
        <w:rFonts w:ascii="Arial" w:hAnsi="Arial"/>
        <w:sz w:val="16"/>
        <w:szCs w:val="16"/>
      </w:rPr>
      <w:t>/1</w:t>
    </w:r>
    <w:r>
      <w:rPr>
        <w:rStyle w:val="PageNumber"/>
        <w:rFonts w:ascii="Arial" w:hAnsi="Arial"/>
        <w:sz w:val="16"/>
        <w:szCs w:val="16"/>
      </w:rPr>
      <w:t>8</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6FEE2" w14:textId="77777777" w:rsidR="00E378B8" w:rsidRDefault="00E378B8">
      <w:r>
        <w:separator/>
      </w:r>
    </w:p>
  </w:footnote>
  <w:footnote w:type="continuationSeparator" w:id="0">
    <w:p w14:paraId="6AB5317F" w14:textId="77777777" w:rsidR="00E378B8" w:rsidRDefault="00E3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A9B77" w14:textId="77777777" w:rsidR="00E326B6" w:rsidRDefault="00E326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DCC3A" w14:textId="77777777" w:rsidR="00E326B6" w:rsidRDefault="00E326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138B2" w14:textId="77777777" w:rsidR="003018B2" w:rsidRPr="00135426" w:rsidRDefault="003018B2">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1B31"/>
    <w:rsid w:val="0000071F"/>
    <w:rsid w:val="00002399"/>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6036"/>
    <w:rsid w:val="00057978"/>
    <w:rsid w:val="00060FD0"/>
    <w:rsid w:val="00070B20"/>
    <w:rsid w:val="00082A06"/>
    <w:rsid w:val="00083979"/>
    <w:rsid w:val="00086493"/>
    <w:rsid w:val="0009079D"/>
    <w:rsid w:val="000A3504"/>
    <w:rsid w:val="000A463D"/>
    <w:rsid w:val="000C1E62"/>
    <w:rsid w:val="000C24B4"/>
    <w:rsid w:val="000C35CB"/>
    <w:rsid w:val="000C4F65"/>
    <w:rsid w:val="000C7F27"/>
    <w:rsid w:val="000D53DD"/>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301E9"/>
    <w:rsid w:val="00135426"/>
    <w:rsid w:val="00137218"/>
    <w:rsid w:val="001429D1"/>
    <w:rsid w:val="00142DA1"/>
    <w:rsid w:val="00142E85"/>
    <w:rsid w:val="0014659D"/>
    <w:rsid w:val="001466CA"/>
    <w:rsid w:val="00153D66"/>
    <w:rsid w:val="00154568"/>
    <w:rsid w:val="00160837"/>
    <w:rsid w:val="00161412"/>
    <w:rsid w:val="00161D0E"/>
    <w:rsid w:val="00163770"/>
    <w:rsid w:val="001647D7"/>
    <w:rsid w:val="00167B85"/>
    <w:rsid w:val="001704DE"/>
    <w:rsid w:val="00172178"/>
    <w:rsid w:val="001723A8"/>
    <w:rsid w:val="00172BD9"/>
    <w:rsid w:val="00175DF5"/>
    <w:rsid w:val="00177285"/>
    <w:rsid w:val="001801BE"/>
    <w:rsid w:val="00182993"/>
    <w:rsid w:val="00185993"/>
    <w:rsid w:val="001900AD"/>
    <w:rsid w:val="00191106"/>
    <w:rsid w:val="001A21E9"/>
    <w:rsid w:val="001A6D8D"/>
    <w:rsid w:val="001B5D76"/>
    <w:rsid w:val="001C45A8"/>
    <w:rsid w:val="001D0502"/>
    <w:rsid w:val="001D0646"/>
    <w:rsid w:val="001D6B5F"/>
    <w:rsid w:val="001D7607"/>
    <w:rsid w:val="001E3D60"/>
    <w:rsid w:val="001E6273"/>
    <w:rsid w:val="001F1448"/>
    <w:rsid w:val="001F287A"/>
    <w:rsid w:val="001F2F32"/>
    <w:rsid w:val="001F3B26"/>
    <w:rsid w:val="001F4336"/>
    <w:rsid w:val="001F742A"/>
    <w:rsid w:val="00201CC7"/>
    <w:rsid w:val="0020224E"/>
    <w:rsid w:val="00203061"/>
    <w:rsid w:val="00203E24"/>
    <w:rsid w:val="00204A58"/>
    <w:rsid w:val="002065AF"/>
    <w:rsid w:val="00222544"/>
    <w:rsid w:val="002229BE"/>
    <w:rsid w:val="00224A57"/>
    <w:rsid w:val="00226144"/>
    <w:rsid w:val="00226BBE"/>
    <w:rsid w:val="0022752F"/>
    <w:rsid w:val="002315E7"/>
    <w:rsid w:val="00231A25"/>
    <w:rsid w:val="0023247F"/>
    <w:rsid w:val="00237F04"/>
    <w:rsid w:val="002417AC"/>
    <w:rsid w:val="00250171"/>
    <w:rsid w:val="0025199F"/>
    <w:rsid w:val="002519D9"/>
    <w:rsid w:val="00252680"/>
    <w:rsid w:val="00255E2E"/>
    <w:rsid w:val="00262557"/>
    <w:rsid w:val="002667DA"/>
    <w:rsid w:val="002728F4"/>
    <w:rsid w:val="00273E90"/>
    <w:rsid w:val="002745BB"/>
    <w:rsid w:val="00277429"/>
    <w:rsid w:val="00283DF7"/>
    <w:rsid w:val="00284660"/>
    <w:rsid w:val="002903A5"/>
    <w:rsid w:val="0029075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10C6"/>
    <w:rsid w:val="002D148E"/>
    <w:rsid w:val="002D6ACE"/>
    <w:rsid w:val="002E0E12"/>
    <w:rsid w:val="002E61EB"/>
    <w:rsid w:val="002F0B9B"/>
    <w:rsid w:val="002F0CC3"/>
    <w:rsid w:val="002F13C4"/>
    <w:rsid w:val="002F1D39"/>
    <w:rsid w:val="002F5B86"/>
    <w:rsid w:val="002F5D51"/>
    <w:rsid w:val="003018B2"/>
    <w:rsid w:val="003023FC"/>
    <w:rsid w:val="00302FA1"/>
    <w:rsid w:val="003049AC"/>
    <w:rsid w:val="003061C0"/>
    <w:rsid w:val="00306FD5"/>
    <w:rsid w:val="00310006"/>
    <w:rsid w:val="003173E8"/>
    <w:rsid w:val="00333AE9"/>
    <w:rsid w:val="00334987"/>
    <w:rsid w:val="00335641"/>
    <w:rsid w:val="00337750"/>
    <w:rsid w:val="00345D9F"/>
    <w:rsid w:val="003463A0"/>
    <w:rsid w:val="0034680F"/>
    <w:rsid w:val="00347E5D"/>
    <w:rsid w:val="00350573"/>
    <w:rsid w:val="00351F7C"/>
    <w:rsid w:val="00354260"/>
    <w:rsid w:val="00354C0C"/>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92731"/>
    <w:rsid w:val="003946CC"/>
    <w:rsid w:val="003950E9"/>
    <w:rsid w:val="003955A4"/>
    <w:rsid w:val="003A0C78"/>
    <w:rsid w:val="003A0FBC"/>
    <w:rsid w:val="003A1467"/>
    <w:rsid w:val="003A2108"/>
    <w:rsid w:val="003A5AE7"/>
    <w:rsid w:val="003A6BAC"/>
    <w:rsid w:val="003A75B8"/>
    <w:rsid w:val="003B36CE"/>
    <w:rsid w:val="003B3A3A"/>
    <w:rsid w:val="003B430D"/>
    <w:rsid w:val="003B5E83"/>
    <w:rsid w:val="003C4B9D"/>
    <w:rsid w:val="003D12AC"/>
    <w:rsid w:val="003D6336"/>
    <w:rsid w:val="003D6A01"/>
    <w:rsid w:val="003D6B07"/>
    <w:rsid w:val="003D6C8F"/>
    <w:rsid w:val="003E3ECF"/>
    <w:rsid w:val="003E6F49"/>
    <w:rsid w:val="003F16E7"/>
    <w:rsid w:val="003F18CA"/>
    <w:rsid w:val="003F318D"/>
    <w:rsid w:val="0040112A"/>
    <w:rsid w:val="00402D14"/>
    <w:rsid w:val="00403632"/>
    <w:rsid w:val="004039E8"/>
    <w:rsid w:val="00403D0A"/>
    <w:rsid w:val="00411971"/>
    <w:rsid w:val="004127B6"/>
    <w:rsid w:val="00425C80"/>
    <w:rsid w:val="004262A2"/>
    <w:rsid w:val="004266E1"/>
    <w:rsid w:val="00433BF1"/>
    <w:rsid w:val="00433C6D"/>
    <w:rsid w:val="00440667"/>
    <w:rsid w:val="00441393"/>
    <w:rsid w:val="00443561"/>
    <w:rsid w:val="00444D94"/>
    <w:rsid w:val="00444F0F"/>
    <w:rsid w:val="00445883"/>
    <w:rsid w:val="004514C3"/>
    <w:rsid w:val="00451C04"/>
    <w:rsid w:val="004541F4"/>
    <w:rsid w:val="00455F45"/>
    <w:rsid w:val="004628A4"/>
    <w:rsid w:val="004670B5"/>
    <w:rsid w:val="00470765"/>
    <w:rsid w:val="00474ADF"/>
    <w:rsid w:val="00474C32"/>
    <w:rsid w:val="00475BD8"/>
    <w:rsid w:val="00477C93"/>
    <w:rsid w:val="004802C1"/>
    <w:rsid w:val="00481F2F"/>
    <w:rsid w:val="0048277E"/>
    <w:rsid w:val="00482E94"/>
    <w:rsid w:val="00485373"/>
    <w:rsid w:val="00485F9B"/>
    <w:rsid w:val="0049200A"/>
    <w:rsid w:val="00493484"/>
    <w:rsid w:val="004948C1"/>
    <w:rsid w:val="004A6FD2"/>
    <w:rsid w:val="004B2A6F"/>
    <w:rsid w:val="004B3242"/>
    <w:rsid w:val="004B421D"/>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0EAA"/>
    <w:rsid w:val="004E713D"/>
    <w:rsid w:val="004F283B"/>
    <w:rsid w:val="004F6C98"/>
    <w:rsid w:val="00502068"/>
    <w:rsid w:val="0050260F"/>
    <w:rsid w:val="00506D0A"/>
    <w:rsid w:val="00506F9E"/>
    <w:rsid w:val="0050744F"/>
    <w:rsid w:val="005122AD"/>
    <w:rsid w:val="005204BA"/>
    <w:rsid w:val="005224A0"/>
    <w:rsid w:val="00532985"/>
    <w:rsid w:val="0053606A"/>
    <w:rsid w:val="00537997"/>
    <w:rsid w:val="005426C1"/>
    <w:rsid w:val="00543DF8"/>
    <w:rsid w:val="005451BC"/>
    <w:rsid w:val="00550EE3"/>
    <w:rsid w:val="0055232C"/>
    <w:rsid w:val="0055244E"/>
    <w:rsid w:val="00553085"/>
    <w:rsid w:val="005553AB"/>
    <w:rsid w:val="005619EA"/>
    <w:rsid w:val="00562E17"/>
    <w:rsid w:val="00562E6E"/>
    <w:rsid w:val="00566446"/>
    <w:rsid w:val="00570468"/>
    <w:rsid w:val="00572826"/>
    <w:rsid w:val="005728E4"/>
    <w:rsid w:val="00572F51"/>
    <w:rsid w:val="0057400E"/>
    <w:rsid w:val="005758FF"/>
    <w:rsid w:val="005768C3"/>
    <w:rsid w:val="0058064C"/>
    <w:rsid w:val="00587FAA"/>
    <w:rsid w:val="0059043D"/>
    <w:rsid w:val="0059259B"/>
    <w:rsid w:val="00592ED5"/>
    <w:rsid w:val="00595441"/>
    <w:rsid w:val="00596804"/>
    <w:rsid w:val="00596B15"/>
    <w:rsid w:val="00597110"/>
    <w:rsid w:val="00597E47"/>
    <w:rsid w:val="005A054B"/>
    <w:rsid w:val="005A1999"/>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4C09"/>
    <w:rsid w:val="00600D78"/>
    <w:rsid w:val="0060352A"/>
    <w:rsid w:val="00604E76"/>
    <w:rsid w:val="006051CB"/>
    <w:rsid w:val="00610D52"/>
    <w:rsid w:val="00611F67"/>
    <w:rsid w:val="0061223B"/>
    <w:rsid w:val="006138D1"/>
    <w:rsid w:val="00615F8C"/>
    <w:rsid w:val="00616FFF"/>
    <w:rsid w:val="00621F23"/>
    <w:rsid w:val="006240B1"/>
    <w:rsid w:val="006335CA"/>
    <w:rsid w:val="00633724"/>
    <w:rsid w:val="00636172"/>
    <w:rsid w:val="006414DE"/>
    <w:rsid w:val="00644884"/>
    <w:rsid w:val="00644FAC"/>
    <w:rsid w:val="006461E5"/>
    <w:rsid w:val="00647809"/>
    <w:rsid w:val="00654F9E"/>
    <w:rsid w:val="006552A6"/>
    <w:rsid w:val="00655AFA"/>
    <w:rsid w:val="00656000"/>
    <w:rsid w:val="00656E14"/>
    <w:rsid w:val="00660CFE"/>
    <w:rsid w:val="00665986"/>
    <w:rsid w:val="00667959"/>
    <w:rsid w:val="00670DC2"/>
    <w:rsid w:val="00672218"/>
    <w:rsid w:val="00675B1A"/>
    <w:rsid w:val="00676680"/>
    <w:rsid w:val="00676CAB"/>
    <w:rsid w:val="00680643"/>
    <w:rsid w:val="006826F7"/>
    <w:rsid w:val="00683CEC"/>
    <w:rsid w:val="00684786"/>
    <w:rsid w:val="0068541F"/>
    <w:rsid w:val="00690FF9"/>
    <w:rsid w:val="0069759E"/>
    <w:rsid w:val="006978FD"/>
    <w:rsid w:val="00697E2F"/>
    <w:rsid w:val="006A2CA7"/>
    <w:rsid w:val="006A43CB"/>
    <w:rsid w:val="006B1383"/>
    <w:rsid w:val="006B4DBB"/>
    <w:rsid w:val="006B7EC5"/>
    <w:rsid w:val="006C0886"/>
    <w:rsid w:val="006C5DF1"/>
    <w:rsid w:val="006D7383"/>
    <w:rsid w:val="006E04EE"/>
    <w:rsid w:val="006E3E47"/>
    <w:rsid w:val="006F1886"/>
    <w:rsid w:val="006F1FC3"/>
    <w:rsid w:val="006F414B"/>
    <w:rsid w:val="006F61D2"/>
    <w:rsid w:val="00701F63"/>
    <w:rsid w:val="0070306D"/>
    <w:rsid w:val="00703588"/>
    <w:rsid w:val="00703F50"/>
    <w:rsid w:val="00710154"/>
    <w:rsid w:val="00710F06"/>
    <w:rsid w:val="007129B8"/>
    <w:rsid w:val="007140AB"/>
    <w:rsid w:val="007145C5"/>
    <w:rsid w:val="00716DF1"/>
    <w:rsid w:val="007174AF"/>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13FB"/>
    <w:rsid w:val="007870F6"/>
    <w:rsid w:val="0079109F"/>
    <w:rsid w:val="00795CB5"/>
    <w:rsid w:val="00795D6C"/>
    <w:rsid w:val="00796375"/>
    <w:rsid w:val="00796F90"/>
    <w:rsid w:val="007A22BD"/>
    <w:rsid w:val="007A6504"/>
    <w:rsid w:val="007A77F1"/>
    <w:rsid w:val="007B199C"/>
    <w:rsid w:val="007B41C7"/>
    <w:rsid w:val="007B565A"/>
    <w:rsid w:val="007C0501"/>
    <w:rsid w:val="007C23AB"/>
    <w:rsid w:val="007C2B15"/>
    <w:rsid w:val="007C416D"/>
    <w:rsid w:val="007C66EE"/>
    <w:rsid w:val="007C7308"/>
    <w:rsid w:val="007D067F"/>
    <w:rsid w:val="007D09D9"/>
    <w:rsid w:val="007D3294"/>
    <w:rsid w:val="007D429F"/>
    <w:rsid w:val="007D4663"/>
    <w:rsid w:val="007E0BD7"/>
    <w:rsid w:val="007E12DC"/>
    <w:rsid w:val="007E2987"/>
    <w:rsid w:val="007E39D1"/>
    <w:rsid w:val="007F3C6F"/>
    <w:rsid w:val="007F3FBA"/>
    <w:rsid w:val="007F62B1"/>
    <w:rsid w:val="007F73D0"/>
    <w:rsid w:val="00800330"/>
    <w:rsid w:val="00805D25"/>
    <w:rsid w:val="00813FB1"/>
    <w:rsid w:val="00827EF4"/>
    <w:rsid w:val="00833053"/>
    <w:rsid w:val="00840CB9"/>
    <w:rsid w:val="008418BB"/>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4CC7"/>
    <w:rsid w:val="008902C9"/>
    <w:rsid w:val="008906DF"/>
    <w:rsid w:val="008929F9"/>
    <w:rsid w:val="0089312A"/>
    <w:rsid w:val="00893B36"/>
    <w:rsid w:val="00893BBA"/>
    <w:rsid w:val="00893F56"/>
    <w:rsid w:val="00895282"/>
    <w:rsid w:val="008A0380"/>
    <w:rsid w:val="008A0688"/>
    <w:rsid w:val="008A0FF1"/>
    <w:rsid w:val="008A1834"/>
    <w:rsid w:val="008A38F5"/>
    <w:rsid w:val="008B1972"/>
    <w:rsid w:val="008B41E5"/>
    <w:rsid w:val="008B70E2"/>
    <w:rsid w:val="008B79BF"/>
    <w:rsid w:val="008B7F9F"/>
    <w:rsid w:val="008C0EAF"/>
    <w:rsid w:val="008C18F8"/>
    <w:rsid w:val="008C3D85"/>
    <w:rsid w:val="008C63A7"/>
    <w:rsid w:val="008C70BB"/>
    <w:rsid w:val="008C73B2"/>
    <w:rsid w:val="008D0C75"/>
    <w:rsid w:val="008D30F9"/>
    <w:rsid w:val="008D42C7"/>
    <w:rsid w:val="008D7CDB"/>
    <w:rsid w:val="008E1371"/>
    <w:rsid w:val="008E1AD6"/>
    <w:rsid w:val="008E3649"/>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4274"/>
    <w:rsid w:val="009158BE"/>
    <w:rsid w:val="00915922"/>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F5C"/>
    <w:rsid w:val="00995DE1"/>
    <w:rsid w:val="009970EC"/>
    <w:rsid w:val="00997409"/>
    <w:rsid w:val="009A000C"/>
    <w:rsid w:val="009A58E1"/>
    <w:rsid w:val="009A5F7D"/>
    <w:rsid w:val="009A6127"/>
    <w:rsid w:val="009A6697"/>
    <w:rsid w:val="009A6835"/>
    <w:rsid w:val="009B2268"/>
    <w:rsid w:val="009B3617"/>
    <w:rsid w:val="009B4B96"/>
    <w:rsid w:val="009C19C6"/>
    <w:rsid w:val="009C3151"/>
    <w:rsid w:val="009C4E62"/>
    <w:rsid w:val="009C5CE5"/>
    <w:rsid w:val="009C76F1"/>
    <w:rsid w:val="009D0C37"/>
    <w:rsid w:val="009D5EBC"/>
    <w:rsid w:val="009E10CB"/>
    <w:rsid w:val="009E2122"/>
    <w:rsid w:val="009E4796"/>
    <w:rsid w:val="009F584A"/>
    <w:rsid w:val="00A0312D"/>
    <w:rsid w:val="00A0363B"/>
    <w:rsid w:val="00A04B84"/>
    <w:rsid w:val="00A05E44"/>
    <w:rsid w:val="00A15A87"/>
    <w:rsid w:val="00A16A4A"/>
    <w:rsid w:val="00A21F9D"/>
    <w:rsid w:val="00A27D2C"/>
    <w:rsid w:val="00A30B26"/>
    <w:rsid w:val="00A30B5F"/>
    <w:rsid w:val="00A320C2"/>
    <w:rsid w:val="00A37849"/>
    <w:rsid w:val="00A4048D"/>
    <w:rsid w:val="00A40DFE"/>
    <w:rsid w:val="00A458A7"/>
    <w:rsid w:val="00A479C2"/>
    <w:rsid w:val="00A57739"/>
    <w:rsid w:val="00A57799"/>
    <w:rsid w:val="00A61FF1"/>
    <w:rsid w:val="00A62B77"/>
    <w:rsid w:val="00A64289"/>
    <w:rsid w:val="00A6568D"/>
    <w:rsid w:val="00A6653C"/>
    <w:rsid w:val="00A67F55"/>
    <w:rsid w:val="00A711AB"/>
    <w:rsid w:val="00A73320"/>
    <w:rsid w:val="00A757D5"/>
    <w:rsid w:val="00A75C83"/>
    <w:rsid w:val="00A82D08"/>
    <w:rsid w:val="00A82FA0"/>
    <w:rsid w:val="00A85B58"/>
    <w:rsid w:val="00A8755E"/>
    <w:rsid w:val="00A94AEF"/>
    <w:rsid w:val="00A9700A"/>
    <w:rsid w:val="00AA2602"/>
    <w:rsid w:val="00AB1054"/>
    <w:rsid w:val="00AB1DA1"/>
    <w:rsid w:val="00AB5A05"/>
    <w:rsid w:val="00AC069D"/>
    <w:rsid w:val="00AC0D86"/>
    <w:rsid w:val="00AC142F"/>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05B12"/>
    <w:rsid w:val="00B11753"/>
    <w:rsid w:val="00B17134"/>
    <w:rsid w:val="00B17711"/>
    <w:rsid w:val="00B20017"/>
    <w:rsid w:val="00B20A6D"/>
    <w:rsid w:val="00B2681D"/>
    <w:rsid w:val="00B27AB2"/>
    <w:rsid w:val="00B3117B"/>
    <w:rsid w:val="00B333DF"/>
    <w:rsid w:val="00B336B9"/>
    <w:rsid w:val="00B37F1A"/>
    <w:rsid w:val="00B45992"/>
    <w:rsid w:val="00B47E91"/>
    <w:rsid w:val="00B50C3F"/>
    <w:rsid w:val="00B547BF"/>
    <w:rsid w:val="00B54C93"/>
    <w:rsid w:val="00B63414"/>
    <w:rsid w:val="00B64C5D"/>
    <w:rsid w:val="00B66B39"/>
    <w:rsid w:val="00B72733"/>
    <w:rsid w:val="00B73643"/>
    <w:rsid w:val="00B83795"/>
    <w:rsid w:val="00B91559"/>
    <w:rsid w:val="00B922A0"/>
    <w:rsid w:val="00BB12AB"/>
    <w:rsid w:val="00BB20D6"/>
    <w:rsid w:val="00BB3412"/>
    <w:rsid w:val="00BB4D1B"/>
    <w:rsid w:val="00BC4F1E"/>
    <w:rsid w:val="00BC5143"/>
    <w:rsid w:val="00BD0797"/>
    <w:rsid w:val="00BD0E65"/>
    <w:rsid w:val="00BD2DFE"/>
    <w:rsid w:val="00BD7123"/>
    <w:rsid w:val="00BD7634"/>
    <w:rsid w:val="00BE5F90"/>
    <w:rsid w:val="00BE63C4"/>
    <w:rsid w:val="00C0589B"/>
    <w:rsid w:val="00C100F7"/>
    <w:rsid w:val="00C113BC"/>
    <w:rsid w:val="00C12BAA"/>
    <w:rsid w:val="00C16DB4"/>
    <w:rsid w:val="00C205E5"/>
    <w:rsid w:val="00C23A6C"/>
    <w:rsid w:val="00C24C83"/>
    <w:rsid w:val="00C260E0"/>
    <w:rsid w:val="00C32CBF"/>
    <w:rsid w:val="00C35E94"/>
    <w:rsid w:val="00C407C8"/>
    <w:rsid w:val="00C41158"/>
    <w:rsid w:val="00C47AEC"/>
    <w:rsid w:val="00C47F6C"/>
    <w:rsid w:val="00C501AE"/>
    <w:rsid w:val="00C50355"/>
    <w:rsid w:val="00C512CC"/>
    <w:rsid w:val="00C54ADE"/>
    <w:rsid w:val="00C6059C"/>
    <w:rsid w:val="00C61A82"/>
    <w:rsid w:val="00C6451A"/>
    <w:rsid w:val="00C66375"/>
    <w:rsid w:val="00C66BD6"/>
    <w:rsid w:val="00C67104"/>
    <w:rsid w:val="00C677A9"/>
    <w:rsid w:val="00C72A47"/>
    <w:rsid w:val="00C73FBD"/>
    <w:rsid w:val="00C744F8"/>
    <w:rsid w:val="00C76E93"/>
    <w:rsid w:val="00C801D0"/>
    <w:rsid w:val="00C802FD"/>
    <w:rsid w:val="00C812D3"/>
    <w:rsid w:val="00C84243"/>
    <w:rsid w:val="00C92F27"/>
    <w:rsid w:val="00C94DBD"/>
    <w:rsid w:val="00C95903"/>
    <w:rsid w:val="00CA28F3"/>
    <w:rsid w:val="00CA4B03"/>
    <w:rsid w:val="00CA4ECA"/>
    <w:rsid w:val="00CA74E0"/>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4321"/>
    <w:rsid w:val="00D05485"/>
    <w:rsid w:val="00D122B6"/>
    <w:rsid w:val="00D17D48"/>
    <w:rsid w:val="00D22B42"/>
    <w:rsid w:val="00D26941"/>
    <w:rsid w:val="00D26C03"/>
    <w:rsid w:val="00D30940"/>
    <w:rsid w:val="00D32088"/>
    <w:rsid w:val="00D325DF"/>
    <w:rsid w:val="00D34A15"/>
    <w:rsid w:val="00D364A2"/>
    <w:rsid w:val="00D42E06"/>
    <w:rsid w:val="00D43A9A"/>
    <w:rsid w:val="00D43EB9"/>
    <w:rsid w:val="00D5459C"/>
    <w:rsid w:val="00D57666"/>
    <w:rsid w:val="00D57EFB"/>
    <w:rsid w:val="00D63D29"/>
    <w:rsid w:val="00D75A5C"/>
    <w:rsid w:val="00D75CF1"/>
    <w:rsid w:val="00D81B31"/>
    <w:rsid w:val="00D81EA9"/>
    <w:rsid w:val="00D84FCD"/>
    <w:rsid w:val="00D86CB3"/>
    <w:rsid w:val="00D91784"/>
    <w:rsid w:val="00D917CF"/>
    <w:rsid w:val="00D923A0"/>
    <w:rsid w:val="00D93BF5"/>
    <w:rsid w:val="00D93FAC"/>
    <w:rsid w:val="00D9587D"/>
    <w:rsid w:val="00D95EB4"/>
    <w:rsid w:val="00DA122E"/>
    <w:rsid w:val="00DA1E6B"/>
    <w:rsid w:val="00DA714D"/>
    <w:rsid w:val="00DB1A79"/>
    <w:rsid w:val="00DB3C7E"/>
    <w:rsid w:val="00DB5924"/>
    <w:rsid w:val="00DB6B6C"/>
    <w:rsid w:val="00DB7D71"/>
    <w:rsid w:val="00DB7FA3"/>
    <w:rsid w:val="00DC185B"/>
    <w:rsid w:val="00DC4957"/>
    <w:rsid w:val="00DD2FAD"/>
    <w:rsid w:val="00DD4D4E"/>
    <w:rsid w:val="00DE38E1"/>
    <w:rsid w:val="00DE392C"/>
    <w:rsid w:val="00DE39D5"/>
    <w:rsid w:val="00DE6BD6"/>
    <w:rsid w:val="00DE6E0D"/>
    <w:rsid w:val="00DF00D6"/>
    <w:rsid w:val="00DF46AD"/>
    <w:rsid w:val="00DF6578"/>
    <w:rsid w:val="00DF7BBC"/>
    <w:rsid w:val="00E037E8"/>
    <w:rsid w:val="00E11812"/>
    <w:rsid w:val="00E1421A"/>
    <w:rsid w:val="00E2303A"/>
    <w:rsid w:val="00E24CF7"/>
    <w:rsid w:val="00E24E0F"/>
    <w:rsid w:val="00E26617"/>
    <w:rsid w:val="00E27A36"/>
    <w:rsid w:val="00E3000B"/>
    <w:rsid w:val="00E326B6"/>
    <w:rsid w:val="00E34597"/>
    <w:rsid w:val="00E34B40"/>
    <w:rsid w:val="00E35D6E"/>
    <w:rsid w:val="00E36E08"/>
    <w:rsid w:val="00E376CE"/>
    <w:rsid w:val="00E378B8"/>
    <w:rsid w:val="00E406A7"/>
    <w:rsid w:val="00E47B7A"/>
    <w:rsid w:val="00E540E9"/>
    <w:rsid w:val="00E562DC"/>
    <w:rsid w:val="00E63937"/>
    <w:rsid w:val="00E64008"/>
    <w:rsid w:val="00E66734"/>
    <w:rsid w:val="00E73943"/>
    <w:rsid w:val="00E73A29"/>
    <w:rsid w:val="00E74066"/>
    <w:rsid w:val="00E766C7"/>
    <w:rsid w:val="00E81954"/>
    <w:rsid w:val="00E8317B"/>
    <w:rsid w:val="00E84291"/>
    <w:rsid w:val="00E907F1"/>
    <w:rsid w:val="00E94CDE"/>
    <w:rsid w:val="00EA38D1"/>
    <w:rsid w:val="00EA42F9"/>
    <w:rsid w:val="00EB17D6"/>
    <w:rsid w:val="00EB4BA2"/>
    <w:rsid w:val="00EC093E"/>
    <w:rsid w:val="00EC0D9E"/>
    <w:rsid w:val="00EC142A"/>
    <w:rsid w:val="00EC23F8"/>
    <w:rsid w:val="00EC528A"/>
    <w:rsid w:val="00ED4100"/>
    <w:rsid w:val="00ED6114"/>
    <w:rsid w:val="00EE0520"/>
    <w:rsid w:val="00EE6056"/>
    <w:rsid w:val="00EE6CC6"/>
    <w:rsid w:val="00EF03C5"/>
    <w:rsid w:val="00EF05C3"/>
    <w:rsid w:val="00EF0691"/>
    <w:rsid w:val="00EF2269"/>
    <w:rsid w:val="00EF28E8"/>
    <w:rsid w:val="00EF52AE"/>
    <w:rsid w:val="00EF79CE"/>
    <w:rsid w:val="00F05C88"/>
    <w:rsid w:val="00F074D0"/>
    <w:rsid w:val="00F11255"/>
    <w:rsid w:val="00F124E0"/>
    <w:rsid w:val="00F15946"/>
    <w:rsid w:val="00F17985"/>
    <w:rsid w:val="00F208FE"/>
    <w:rsid w:val="00F21BD5"/>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C6B18"/>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2529"/>
    <o:shapelayout v:ext="edit">
      <o:idmap v:ext="edit" data="1"/>
    </o:shapelayout>
  </w:shapeDefaults>
  <w:decimalSymbol w:val="."/>
  <w:listSeparator w:val=","/>
  <w14:docId w14:val="18F17FB1"/>
  <w15:chartTrackingRefBased/>
  <w15:docId w15:val="{F8EDBB8C-6E1A-43D9-835C-254F9EC5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45D20-CA52-46F9-9F5E-FA6498E4E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52</TotalTime>
  <Pages>8</Pages>
  <Words>2135</Words>
  <Characters>11832</Characters>
  <Application>Microsoft Office Word</Application>
  <DocSecurity>0</DocSecurity>
  <Lines>422</Lines>
  <Paragraphs>232</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13735</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Puite, Tammie (DEQ)</dc:creator>
  <cp:keywords>AQD-AIR-ROP-TITLE V, Staff Report</cp:keywords>
  <dc:description>SharePoint Program Category: ROP Related Templates</dc:description>
  <cp:lastModifiedBy>Puite, Tammie (EGLE)</cp:lastModifiedBy>
  <cp:revision>17</cp:revision>
  <cp:lastPrinted>2021-01-07T21:34:00Z</cp:lastPrinted>
  <dcterms:created xsi:type="dcterms:W3CDTF">2020-07-15T15:06:00Z</dcterms:created>
  <dcterms:modified xsi:type="dcterms:W3CDTF">2021-01-07T21:35:00Z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puitet@michigan.gov</vt:lpwstr>
  </property>
  <property fmtid="{D5CDD505-2E9C-101B-9397-08002B2CF9AE}" pid="5" name="MSIP_Label_2f46dfe0-534f-4c95-815c-5b1af86b9823_SetDate">
    <vt:lpwstr>2020-11-23T14:23:23.9308548Z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fb8da0d4-2bd3-489b-a63a-3f1c4d2e7a4f</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ies>
</file>