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638" w:type="dxa"/>
        <w:tblInd w:w="-180" w:type="dxa"/>
        <w:tblLayout w:type="fixed"/>
        <w:tblLook w:val="0000" w:firstRow="0" w:lastRow="0" w:firstColumn="0" w:lastColumn="0" w:noHBand="0" w:noVBand="0"/>
      </w:tblPr>
      <w:tblGrid>
        <w:gridCol w:w="918"/>
        <w:gridCol w:w="9000"/>
        <w:gridCol w:w="720"/>
      </w:tblGrid>
      <w:tr w:rsidR="00BB2E1D" w14:paraId="79C6DE38" w14:textId="77777777" w:rsidTr="00BB2E1D">
        <w:tc>
          <w:tcPr>
            <w:tcW w:w="918" w:type="dxa"/>
          </w:tcPr>
          <w:p w14:paraId="257FA949" w14:textId="77777777" w:rsidR="00BB2E1D" w:rsidRDefault="00BB2E1D" w:rsidP="00BB2E1D">
            <w:pPr>
              <w:jc w:val="center"/>
              <w:rPr>
                <w:sz w:val="16"/>
              </w:rPr>
            </w:pPr>
          </w:p>
        </w:tc>
        <w:tc>
          <w:tcPr>
            <w:tcW w:w="9000" w:type="dxa"/>
          </w:tcPr>
          <w:p w14:paraId="2D8E1FC6" w14:textId="77777777" w:rsidR="00BB2E1D" w:rsidRPr="00012E33" w:rsidRDefault="00BB2E1D" w:rsidP="00BB2E1D">
            <w:pPr>
              <w:spacing w:before="20" w:after="20"/>
              <w:jc w:val="center"/>
              <w:rPr>
                <w:b/>
                <w:sz w:val="24"/>
                <w:szCs w:val="24"/>
              </w:rPr>
            </w:pPr>
            <w:r w:rsidRPr="00012E33">
              <w:rPr>
                <w:b/>
                <w:sz w:val="24"/>
                <w:szCs w:val="24"/>
              </w:rPr>
              <w:t>MICHIGAN DEPARTMENT OF ENVIRONMENT</w:t>
            </w:r>
            <w:r>
              <w:rPr>
                <w:b/>
                <w:sz w:val="24"/>
                <w:szCs w:val="24"/>
              </w:rPr>
              <w:t>, GREAT LAKES, AND ENERGY</w:t>
            </w:r>
          </w:p>
          <w:p w14:paraId="4065C8FE" w14:textId="77777777" w:rsidR="00BB2E1D" w:rsidRDefault="00BB2E1D" w:rsidP="00BB2E1D">
            <w:pPr>
              <w:spacing w:before="20" w:after="20"/>
              <w:jc w:val="center"/>
              <w:rPr>
                <w:sz w:val="16"/>
              </w:rPr>
            </w:pPr>
            <w:r w:rsidRPr="00012E33">
              <w:rPr>
                <w:b/>
                <w:sz w:val="24"/>
                <w:szCs w:val="24"/>
              </w:rPr>
              <w:t>AIR QUALITY DIVISION</w:t>
            </w:r>
          </w:p>
        </w:tc>
        <w:tc>
          <w:tcPr>
            <w:tcW w:w="720" w:type="dxa"/>
          </w:tcPr>
          <w:p w14:paraId="1BDC9EDA" w14:textId="77777777" w:rsidR="00BB2E1D" w:rsidRDefault="00BB2E1D" w:rsidP="00BB2E1D">
            <w:pPr>
              <w:jc w:val="center"/>
              <w:rPr>
                <w:b/>
                <w:sz w:val="24"/>
              </w:rPr>
            </w:pPr>
          </w:p>
        </w:tc>
      </w:tr>
      <w:tr w:rsidR="00BB2E1D" w14:paraId="569592DF" w14:textId="77777777" w:rsidTr="00BB2E1D">
        <w:trPr>
          <w:cantSplit/>
          <w:trHeight w:val="146"/>
        </w:trPr>
        <w:tc>
          <w:tcPr>
            <w:tcW w:w="10638" w:type="dxa"/>
            <w:gridSpan w:val="3"/>
          </w:tcPr>
          <w:p w14:paraId="5D48000E" w14:textId="77777777" w:rsidR="00BB2E1D" w:rsidRPr="006B4E48" w:rsidRDefault="00BB2E1D" w:rsidP="00BB2E1D">
            <w:pPr>
              <w:jc w:val="center"/>
              <w:rPr>
                <w:szCs w:val="22"/>
              </w:rPr>
            </w:pPr>
          </w:p>
          <w:p w14:paraId="2E3700B7" w14:textId="58C88C74" w:rsidR="00BB2E1D" w:rsidRPr="00263172" w:rsidRDefault="00BB2E1D" w:rsidP="00BB2E1D">
            <w:pPr>
              <w:jc w:val="center"/>
              <w:rPr>
                <w:szCs w:val="22"/>
              </w:rPr>
            </w:pPr>
            <w:r w:rsidRPr="00927270">
              <w:rPr>
                <w:szCs w:val="22"/>
              </w:rPr>
              <w:t>EFFECTIVE DATE</w:t>
            </w:r>
            <w:r w:rsidRPr="00263172">
              <w:rPr>
                <w:szCs w:val="22"/>
              </w:rPr>
              <w:t xml:space="preserve">:  </w:t>
            </w:r>
            <w:r w:rsidR="002E0D80">
              <w:rPr>
                <w:szCs w:val="22"/>
              </w:rPr>
              <w:t>January 8, 2021</w:t>
            </w:r>
          </w:p>
          <w:p w14:paraId="0F2327FA" w14:textId="77777777" w:rsidR="00BB2E1D" w:rsidRPr="00927270" w:rsidRDefault="00BB2E1D" w:rsidP="00BB2E1D">
            <w:pPr>
              <w:jc w:val="center"/>
              <w:rPr>
                <w:szCs w:val="22"/>
              </w:rPr>
            </w:pPr>
          </w:p>
          <w:p w14:paraId="52C15DD6" w14:textId="77777777" w:rsidR="00BB2E1D" w:rsidRPr="00927270" w:rsidRDefault="00BB2E1D" w:rsidP="00BB2E1D">
            <w:pPr>
              <w:jc w:val="center"/>
              <w:rPr>
                <w:szCs w:val="22"/>
              </w:rPr>
            </w:pPr>
            <w:r w:rsidRPr="00927270">
              <w:rPr>
                <w:szCs w:val="22"/>
              </w:rPr>
              <w:t>ISSUED TO</w:t>
            </w:r>
          </w:p>
          <w:p w14:paraId="5F39C789" w14:textId="77777777" w:rsidR="00BB2E1D" w:rsidRPr="00927270" w:rsidRDefault="00BB2E1D" w:rsidP="00BB2E1D">
            <w:pPr>
              <w:jc w:val="center"/>
              <w:rPr>
                <w:szCs w:val="22"/>
              </w:rPr>
            </w:pPr>
          </w:p>
          <w:p w14:paraId="46A8C915" w14:textId="77777777" w:rsidR="00BB2E1D" w:rsidRPr="00745818" w:rsidRDefault="00BB2E1D" w:rsidP="00BB2E1D">
            <w:pPr>
              <w:jc w:val="center"/>
              <w:rPr>
                <w:b/>
                <w:szCs w:val="22"/>
              </w:rPr>
            </w:pPr>
            <w:bookmarkStart w:id="0" w:name="bCompanyName"/>
            <w:r>
              <w:rPr>
                <w:b/>
                <w:szCs w:val="22"/>
              </w:rPr>
              <w:t>Cadillac Renewable Energy</w:t>
            </w:r>
          </w:p>
          <w:bookmarkEnd w:id="0"/>
          <w:p w14:paraId="5436FD33" w14:textId="77777777" w:rsidR="00BB2E1D" w:rsidRPr="00927270" w:rsidRDefault="00BB2E1D" w:rsidP="00BB2E1D">
            <w:pPr>
              <w:jc w:val="center"/>
              <w:rPr>
                <w:szCs w:val="22"/>
              </w:rPr>
            </w:pPr>
          </w:p>
          <w:p w14:paraId="5C9C6DCF" w14:textId="77777777" w:rsidR="00BB2E1D" w:rsidRDefault="00BB2E1D" w:rsidP="00BB2E1D">
            <w:pPr>
              <w:jc w:val="center"/>
              <w:rPr>
                <w:szCs w:val="22"/>
              </w:rPr>
            </w:pPr>
            <w:r w:rsidRPr="00927270">
              <w:rPr>
                <w:szCs w:val="22"/>
              </w:rPr>
              <w:t xml:space="preserve">State Registration Number (SRN):  </w:t>
            </w:r>
            <w:bookmarkStart w:id="1" w:name="bSRN"/>
            <w:r>
              <w:rPr>
                <w:szCs w:val="22"/>
              </w:rPr>
              <w:t>N1395</w:t>
            </w:r>
            <w:bookmarkEnd w:id="1"/>
          </w:p>
          <w:p w14:paraId="782D87B2" w14:textId="77777777" w:rsidR="00BB2E1D" w:rsidRPr="00927270" w:rsidRDefault="00BB2E1D" w:rsidP="00BB2E1D">
            <w:pPr>
              <w:jc w:val="center"/>
              <w:rPr>
                <w:szCs w:val="22"/>
              </w:rPr>
            </w:pPr>
          </w:p>
          <w:p w14:paraId="05BBAE48" w14:textId="77777777" w:rsidR="00BB2E1D" w:rsidRPr="00927270" w:rsidRDefault="00BB2E1D" w:rsidP="00BB2E1D">
            <w:pPr>
              <w:jc w:val="center"/>
              <w:rPr>
                <w:szCs w:val="22"/>
              </w:rPr>
            </w:pPr>
            <w:r w:rsidRPr="00927270">
              <w:rPr>
                <w:szCs w:val="22"/>
              </w:rPr>
              <w:t>LOCATED AT</w:t>
            </w:r>
          </w:p>
          <w:p w14:paraId="0C19A1F4" w14:textId="77777777" w:rsidR="00BB2E1D" w:rsidRPr="00927270" w:rsidRDefault="00BB2E1D" w:rsidP="00BB2E1D">
            <w:pPr>
              <w:jc w:val="center"/>
              <w:rPr>
                <w:szCs w:val="22"/>
              </w:rPr>
            </w:pPr>
          </w:p>
          <w:p w14:paraId="4E66BE0B" w14:textId="77777777" w:rsidR="00BB2E1D" w:rsidRPr="003F5BE8" w:rsidRDefault="00BB2E1D" w:rsidP="00BB2E1D">
            <w:pPr>
              <w:jc w:val="center"/>
              <w:rPr>
                <w:szCs w:val="22"/>
              </w:rPr>
            </w:pPr>
            <w:bookmarkStart w:id="2" w:name="bStreetAddress"/>
            <w:bookmarkEnd w:id="2"/>
            <w:r>
              <w:rPr>
                <w:szCs w:val="22"/>
              </w:rPr>
              <w:t xml:space="preserve">1525 Miltner Street, </w:t>
            </w:r>
            <w:bookmarkStart w:id="3" w:name="bCity"/>
            <w:bookmarkEnd w:id="3"/>
            <w:r>
              <w:rPr>
                <w:szCs w:val="22"/>
              </w:rPr>
              <w:t xml:space="preserve">Cadillac, Wexford County, </w:t>
            </w:r>
            <w:r w:rsidRPr="00927270">
              <w:rPr>
                <w:szCs w:val="22"/>
              </w:rPr>
              <w:t>Michigan</w:t>
            </w:r>
            <w:r>
              <w:rPr>
                <w:szCs w:val="22"/>
              </w:rPr>
              <w:t xml:space="preserve"> </w:t>
            </w:r>
            <w:bookmarkStart w:id="4" w:name="bZip"/>
            <w:bookmarkEnd w:id="4"/>
            <w:r>
              <w:rPr>
                <w:szCs w:val="22"/>
              </w:rPr>
              <w:t>49601</w:t>
            </w:r>
          </w:p>
        </w:tc>
      </w:tr>
      <w:tr w:rsidR="00BB2E1D" w:rsidRPr="00DF47A8" w14:paraId="318F98E0" w14:textId="77777777" w:rsidTr="00BB2E1D">
        <w:trPr>
          <w:cantSplit/>
          <w:trHeight w:val="145"/>
        </w:trPr>
        <w:tc>
          <w:tcPr>
            <w:tcW w:w="10638" w:type="dxa"/>
            <w:gridSpan w:val="3"/>
          </w:tcPr>
          <w:p w14:paraId="43305DE9" w14:textId="77777777" w:rsidR="00BB2E1D" w:rsidRPr="00DF47A8" w:rsidRDefault="00BB2E1D" w:rsidP="00BB2E1D">
            <w:pPr>
              <w:pStyle w:val="Header"/>
              <w:spacing w:before="20" w:after="20"/>
              <w:rPr>
                <w:szCs w:val="22"/>
              </w:rPr>
            </w:pPr>
          </w:p>
        </w:tc>
      </w:tr>
      <w:tr w:rsidR="00BB2E1D" w:rsidRPr="001838ED" w14:paraId="69AD74BD" w14:textId="77777777" w:rsidTr="00BB2E1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638" w:type="dxa"/>
            <w:gridSpan w:val="3"/>
            <w:shd w:val="clear" w:color="auto" w:fill="auto"/>
          </w:tcPr>
          <w:p w14:paraId="6CE88C0F" w14:textId="77777777" w:rsidR="00BB2E1D" w:rsidRPr="006F2C46" w:rsidRDefault="00BB2E1D" w:rsidP="00BB2E1D">
            <w:pPr>
              <w:jc w:val="center"/>
              <w:rPr>
                <w:szCs w:val="22"/>
              </w:rPr>
            </w:pPr>
          </w:p>
          <w:p w14:paraId="30520E9E" w14:textId="77777777" w:rsidR="00BB2E1D" w:rsidRPr="001838ED" w:rsidRDefault="00BB2E1D" w:rsidP="00BB2E1D">
            <w:pPr>
              <w:jc w:val="center"/>
              <w:rPr>
                <w:b/>
                <w:sz w:val="28"/>
              </w:rPr>
            </w:pPr>
            <w:r w:rsidRPr="001838ED">
              <w:rPr>
                <w:b/>
                <w:sz w:val="28"/>
              </w:rPr>
              <w:t>RENEWABLE OPERATING PERMIT</w:t>
            </w:r>
          </w:p>
          <w:p w14:paraId="57077DEB" w14:textId="77777777" w:rsidR="00BB2E1D" w:rsidRPr="001838ED" w:rsidRDefault="00BB2E1D" w:rsidP="00BB2E1D">
            <w:pPr>
              <w:ind w:left="3240"/>
              <w:rPr>
                <w:sz w:val="24"/>
              </w:rPr>
            </w:pPr>
          </w:p>
          <w:p w14:paraId="557674E4" w14:textId="66BD9D79" w:rsidR="00BB2E1D" w:rsidRPr="001838ED" w:rsidRDefault="00BB2E1D" w:rsidP="00BB2E1D">
            <w:pPr>
              <w:ind w:left="2880" w:firstLine="720"/>
              <w:rPr>
                <w:sz w:val="24"/>
                <w:szCs w:val="24"/>
              </w:rPr>
            </w:pPr>
            <w:r w:rsidRPr="001838ED">
              <w:rPr>
                <w:sz w:val="24"/>
              </w:rPr>
              <w:t>Permit Number:</w:t>
            </w:r>
            <w:r w:rsidRPr="001838ED">
              <w:rPr>
                <w:sz w:val="24"/>
              </w:rPr>
              <w:tab/>
              <w:t>MI-ROP-</w:t>
            </w:r>
            <w:bookmarkStart w:id="5" w:name="bSRN2"/>
            <w:bookmarkEnd w:id="5"/>
            <w:r>
              <w:rPr>
                <w:sz w:val="24"/>
              </w:rPr>
              <w:t>N1395</w:t>
            </w:r>
            <w:r w:rsidRPr="001838ED">
              <w:rPr>
                <w:sz w:val="24"/>
              </w:rPr>
              <w:t>-</w:t>
            </w:r>
            <w:bookmarkStart w:id="6" w:name="bIssueYear"/>
            <w:bookmarkEnd w:id="6"/>
            <w:r>
              <w:rPr>
                <w:sz w:val="24"/>
              </w:rPr>
              <w:t>20</w:t>
            </w:r>
            <w:r w:rsidR="002E0D80">
              <w:rPr>
                <w:sz w:val="24"/>
              </w:rPr>
              <w:t>21</w:t>
            </w:r>
          </w:p>
          <w:p w14:paraId="3C6F2479" w14:textId="77777777" w:rsidR="00BB2E1D" w:rsidRPr="001838ED" w:rsidRDefault="00BB2E1D" w:rsidP="00BB2E1D">
            <w:pPr>
              <w:ind w:left="3240"/>
              <w:rPr>
                <w:sz w:val="24"/>
              </w:rPr>
            </w:pPr>
          </w:p>
          <w:p w14:paraId="0ED7010A" w14:textId="4F0F1A06" w:rsidR="00BB2E1D" w:rsidRPr="001838ED" w:rsidRDefault="00BB2E1D" w:rsidP="00BB2E1D">
            <w:pPr>
              <w:ind w:left="2880" w:firstLine="720"/>
              <w:rPr>
                <w:sz w:val="24"/>
                <w:szCs w:val="24"/>
              </w:rPr>
            </w:pPr>
            <w:r w:rsidRPr="001838ED">
              <w:rPr>
                <w:sz w:val="24"/>
              </w:rPr>
              <w:t>Expiration Date:</w:t>
            </w:r>
            <w:r w:rsidRPr="001838ED">
              <w:rPr>
                <w:sz w:val="24"/>
              </w:rPr>
              <w:tab/>
            </w:r>
            <w:r w:rsidR="002E0D80">
              <w:rPr>
                <w:sz w:val="24"/>
              </w:rPr>
              <w:t>January 8, 2026</w:t>
            </w:r>
          </w:p>
          <w:p w14:paraId="694F9042" w14:textId="77777777" w:rsidR="00BB2E1D" w:rsidRPr="001838ED" w:rsidRDefault="00BB2E1D" w:rsidP="00BB2E1D">
            <w:pPr>
              <w:ind w:left="2880" w:firstLine="360"/>
              <w:rPr>
                <w:sz w:val="24"/>
              </w:rPr>
            </w:pPr>
          </w:p>
          <w:p w14:paraId="2C5E1396" w14:textId="77777777" w:rsidR="00BB2E1D" w:rsidRPr="001838ED" w:rsidRDefault="00BB2E1D" w:rsidP="00BB2E1D">
            <w:pPr>
              <w:jc w:val="center"/>
              <w:rPr>
                <w:sz w:val="24"/>
                <w:szCs w:val="24"/>
              </w:rPr>
            </w:pPr>
            <w:r w:rsidRPr="001838ED">
              <w:rPr>
                <w:sz w:val="24"/>
                <w:szCs w:val="24"/>
              </w:rPr>
              <w:t>Administratively Complete ROP Renewal Application Due Between</w:t>
            </w:r>
            <w:bookmarkStart w:id="7" w:name="bAppDueDate1"/>
            <w:bookmarkEnd w:id="7"/>
            <w:r>
              <w:rPr>
                <w:sz w:val="24"/>
                <w:szCs w:val="24"/>
              </w:rPr>
              <w:t>:</w:t>
            </w:r>
          </w:p>
          <w:p w14:paraId="302232A4" w14:textId="018581F8" w:rsidR="00BB2E1D" w:rsidRPr="001A183D" w:rsidRDefault="002E0D80" w:rsidP="00BB2E1D">
            <w:pPr>
              <w:jc w:val="center"/>
              <w:rPr>
                <w:sz w:val="24"/>
                <w:szCs w:val="24"/>
              </w:rPr>
            </w:pPr>
            <w:r>
              <w:rPr>
                <w:sz w:val="24"/>
                <w:szCs w:val="24"/>
              </w:rPr>
              <w:t>July 8</w:t>
            </w:r>
            <w:r w:rsidR="00381176">
              <w:rPr>
                <w:sz w:val="24"/>
                <w:szCs w:val="24"/>
              </w:rPr>
              <w:t>,</w:t>
            </w:r>
            <w:bookmarkStart w:id="8" w:name="_GoBack"/>
            <w:bookmarkEnd w:id="8"/>
            <w:r>
              <w:rPr>
                <w:sz w:val="24"/>
                <w:szCs w:val="24"/>
              </w:rPr>
              <w:t xml:space="preserve"> 2024</w:t>
            </w:r>
            <w:r w:rsidR="00BB2E1D">
              <w:rPr>
                <w:sz w:val="24"/>
                <w:szCs w:val="24"/>
              </w:rPr>
              <w:t xml:space="preserve"> </w:t>
            </w:r>
            <w:r w:rsidR="00BB2E1D" w:rsidRPr="001A183D">
              <w:rPr>
                <w:sz w:val="24"/>
                <w:szCs w:val="24"/>
              </w:rPr>
              <w:t>and</w:t>
            </w:r>
            <w:r w:rsidR="00BB2E1D">
              <w:rPr>
                <w:sz w:val="24"/>
                <w:szCs w:val="24"/>
              </w:rPr>
              <w:t xml:space="preserve"> </w:t>
            </w:r>
            <w:r>
              <w:rPr>
                <w:sz w:val="24"/>
                <w:szCs w:val="24"/>
              </w:rPr>
              <w:t>July 8, 2025</w:t>
            </w:r>
          </w:p>
          <w:p w14:paraId="2AFD8C8E" w14:textId="77777777" w:rsidR="00BB2E1D" w:rsidRPr="001838ED" w:rsidRDefault="00BB2E1D" w:rsidP="00BB2E1D">
            <w:pPr>
              <w:rPr>
                <w:sz w:val="24"/>
              </w:rPr>
            </w:pPr>
          </w:p>
          <w:p w14:paraId="5C05E84B" w14:textId="77777777" w:rsidR="00BB2E1D" w:rsidRPr="001838ED" w:rsidRDefault="00BB2E1D" w:rsidP="00BB2E1D">
            <w:pPr>
              <w:jc w:val="both"/>
              <w:rPr>
                <w:szCs w:val="22"/>
              </w:rPr>
            </w:pPr>
            <w:r w:rsidRPr="001838ED">
              <w:rPr>
                <w:szCs w:val="22"/>
              </w:rPr>
              <w:t>This Renewable Operating Permit (ROP) is issued in accordance with and subject to Section 5506(3) of Part 55, Air Pollution Control, of the Natural Resources and Environmental Protection Act, 1994 PA 451, as amended (Act 451).  Pursuant to Rule 210(1)</w:t>
            </w:r>
            <w:r>
              <w:rPr>
                <w:szCs w:val="22"/>
              </w:rPr>
              <w:t xml:space="preserve"> of the administrative rules promulgated under Act 451</w:t>
            </w:r>
            <w:r w:rsidRPr="001838ED">
              <w:rPr>
                <w:szCs w:val="22"/>
              </w:rPr>
              <w:t>,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3E645B4A" w14:textId="77777777" w:rsidR="00BB2E1D" w:rsidRDefault="00BB2E1D" w:rsidP="00BB2E1D">
      <w:pPr>
        <w:jc w:val="center"/>
      </w:pPr>
    </w:p>
    <w:tbl>
      <w:tblPr>
        <w:tblW w:w="5218"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BB2E1D" w14:paraId="65D94C92" w14:textId="77777777" w:rsidTr="00BB2E1D">
        <w:trPr>
          <w:jc w:val="center"/>
        </w:trPr>
        <w:tc>
          <w:tcPr>
            <w:tcW w:w="10576" w:type="dxa"/>
            <w:shd w:val="clear" w:color="auto" w:fill="auto"/>
          </w:tcPr>
          <w:p w14:paraId="2B0EFD8D" w14:textId="77777777" w:rsidR="00BB2E1D" w:rsidRPr="001A183D" w:rsidRDefault="00BB2E1D" w:rsidP="00BB2E1D">
            <w:pPr>
              <w:jc w:val="center"/>
              <w:rPr>
                <w:szCs w:val="22"/>
              </w:rPr>
            </w:pPr>
          </w:p>
          <w:p w14:paraId="7921D1A0" w14:textId="77777777" w:rsidR="00BB2E1D" w:rsidRDefault="00BB2E1D" w:rsidP="00BB2E1D">
            <w:pPr>
              <w:jc w:val="center"/>
              <w:rPr>
                <w:b/>
                <w:sz w:val="28"/>
                <w:szCs w:val="28"/>
              </w:rPr>
            </w:pPr>
            <w:r>
              <w:rPr>
                <w:b/>
                <w:sz w:val="28"/>
                <w:szCs w:val="28"/>
              </w:rPr>
              <w:t>SOURCE-WIDE PERMIT TO INSTALL</w:t>
            </w:r>
          </w:p>
          <w:p w14:paraId="2173EB4D" w14:textId="77777777" w:rsidR="00BB2E1D" w:rsidRPr="001A183D" w:rsidRDefault="00BB2E1D" w:rsidP="00BB2E1D">
            <w:pPr>
              <w:ind w:hanging="32"/>
            </w:pPr>
          </w:p>
          <w:p w14:paraId="7716AC55" w14:textId="4DD2536C" w:rsidR="00BB2E1D" w:rsidRDefault="00BB2E1D" w:rsidP="00BB2E1D">
            <w:pPr>
              <w:ind w:left="2758" w:firstLine="720"/>
              <w:rPr>
                <w:sz w:val="24"/>
              </w:rPr>
            </w:pPr>
            <w:r>
              <w:rPr>
                <w:sz w:val="24"/>
              </w:rPr>
              <w:t>Permit Number:</w:t>
            </w:r>
            <w:r>
              <w:rPr>
                <w:sz w:val="24"/>
              </w:rPr>
              <w:tab/>
            </w:r>
            <w:r w:rsidRPr="00B9050D">
              <w:rPr>
                <w:sz w:val="24"/>
                <w:szCs w:val="24"/>
              </w:rPr>
              <w:t>MI-PTI-</w:t>
            </w:r>
            <w:bookmarkStart w:id="9" w:name="bSRN3"/>
            <w:bookmarkEnd w:id="9"/>
            <w:r>
              <w:rPr>
                <w:sz w:val="24"/>
              </w:rPr>
              <w:t xml:space="preserve"> N1395</w:t>
            </w:r>
            <w:r>
              <w:rPr>
                <w:sz w:val="24"/>
                <w:szCs w:val="24"/>
              </w:rPr>
              <w:t>-</w:t>
            </w:r>
            <w:bookmarkStart w:id="10" w:name="bIssueYear2"/>
            <w:bookmarkEnd w:id="10"/>
            <w:r>
              <w:rPr>
                <w:sz w:val="24"/>
                <w:szCs w:val="24"/>
              </w:rPr>
              <w:t>20</w:t>
            </w:r>
            <w:r w:rsidR="002E0D80">
              <w:rPr>
                <w:sz w:val="24"/>
                <w:szCs w:val="24"/>
              </w:rPr>
              <w:t>21</w:t>
            </w:r>
          </w:p>
          <w:p w14:paraId="3BDE1E08" w14:textId="77777777" w:rsidR="00BB2E1D" w:rsidRPr="001A183D" w:rsidRDefault="00BB2E1D" w:rsidP="00BB2E1D">
            <w:pPr>
              <w:jc w:val="center"/>
              <w:rPr>
                <w:szCs w:val="24"/>
              </w:rPr>
            </w:pPr>
          </w:p>
          <w:p w14:paraId="5332FB23" w14:textId="77777777" w:rsidR="00BB2E1D" w:rsidRPr="0055779A" w:rsidRDefault="00BB2E1D" w:rsidP="00BB2E1D">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1</w:t>
            </w:r>
            <w:r w:rsidRPr="006A1190">
              <w:rPr>
                <w:szCs w:val="22"/>
              </w:rPr>
              <w:t xml:space="preserve">) of </w:t>
            </w:r>
            <w:r>
              <w:rPr>
                <w:szCs w:val="22"/>
              </w:rPr>
              <w:t>Act</w:t>
            </w:r>
            <w:r w:rsidRPr="006A1190">
              <w:rPr>
                <w:szCs w:val="22"/>
              </w:rPr>
              <w:t xml:space="preserve"> 451.  Pursuant to Rule</w:t>
            </w:r>
            <w:r>
              <w:rPr>
                <w:szCs w:val="22"/>
              </w:rPr>
              <w:t> 214a of the administrative rules promulgated under Act 451</w:t>
            </w:r>
            <w:r w:rsidRPr="006A1190">
              <w:rPr>
                <w:szCs w:val="22"/>
              </w:rPr>
              <w:t xml:space="preserve">, </w:t>
            </w:r>
            <w:r>
              <w:rPr>
                <w:szCs w:val="22"/>
              </w:rPr>
              <w:t>t</w:t>
            </w:r>
            <w:r>
              <w:t>he terms and conditions herein, identified by the underlying applicable requirement citation of Rule 201(1)(a), constitute a federally enforceable PTI.  The PTl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14:paraId="5C5B7B97" w14:textId="77777777" w:rsidR="00BB2E1D" w:rsidRDefault="00BB2E1D" w:rsidP="00BB2E1D">
      <w:pPr>
        <w:ind w:left="-180"/>
        <w:rPr>
          <w:szCs w:val="22"/>
        </w:rPr>
      </w:pPr>
      <w:r>
        <w:rPr>
          <w:szCs w:val="22"/>
        </w:rPr>
        <w:t>Michigan Department of Environment, Great Lakes, and Energy</w:t>
      </w:r>
    </w:p>
    <w:p w14:paraId="3CA1480A" w14:textId="158F55B8" w:rsidR="00BB2E1D" w:rsidRDefault="002E0D80" w:rsidP="00BB2E1D">
      <w:pPr>
        <w:ind w:left="-180"/>
        <w:rPr>
          <w:szCs w:val="22"/>
        </w:rPr>
      </w:pPr>
      <w:r>
        <w:rPr>
          <w:noProof/>
          <w:szCs w:val="22"/>
        </w:rPr>
        <w:drawing>
          <wp:inline distT="0" distB="0" distL="0" distR="0" wp14:anchorId="36D835A2" wp14:editId="05CD021D">
            <wp:extent cx="2609850" cy="563245"/>
            <wp:effectExtent l="0" t="0" r="0" b="8255"/>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nes Signa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9323" cy="576080"/>
                    </a:xfrm>
                    <a:prstGeom prst="rect">
                      <a:avLst/>
                    </a:prstGeom>
                  </pic:spPr>
                </pic:pic>
              </a:graphicData>
            </a:graphic>
          </wp:inline>
        </w:drawing>
      </w:r>
    </w:p>
    <w:p w14:paraId="5B56FE32" w14:textId="77777777" w:rsidR="00BB2E1D" w:rsidRPr="006A1190" w:rsidRDefault="00BB2E1D" w:rsidP="00BB2E1D">
      <w:pPr>
        <w:ind w:left="-180"/>
        <w:rPr>
          <w:szCs w:val="22"/>
        </w:rPr>
      </w:pPr>
      <w:r w:rsidRPr="006A1190">
        <w:rPr>
          <w:szCs w:val="22"/>
        </w:rPr>
        <w:t>______________________________________</w:t>
      </w:r>
    </w:p>
    <w:p w14:paraId="793695DE" w14:textId="3362AF8A" w:rsidR="002F4C64" w:rsidRPr="0097673C" w:rsidRDefault="00BB2E1D" w:rsidP="00BB2E1D">
      <w:pPr>
        <w:rPr>
          <w:b/>
          <w:sz w:val="18"/>
        </w:rPr>
      </w:pPr>
      <w:bookmarkStart w:id="11" w:name="bDS"/>
      <w:bookmarkEnd w:id="11"/>
      <w:r>
        <w:rPr>
          <w:szCs w:val="22"/>
        </w:rPr>
        <w:t xml:space="preserve">Shane Nixon, Cadillac/Gaylord </w:t>
      </w:r>
      <w:r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3E204D46" w14:textId="77777777" w:rsidR="002F4C64" w:rsidRDefault="002F4C64" w:rsidP="002F4C64"/>
    <w:p w14:paraId="443462A8" w14:textId="6FF5F6CB" w:rsidR="00B3729F"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3469016" w:history="1">
        <w:r w:rsidR="00B3729F" w:rsidRPr="000B5124">
          <w:rPr>
            <w:rStyle w:val="Hyperlink"/>
            <w:noProof/>
          </w:rPr>
          <w:t>AUTHORITY AND ENFORCEABILITY</w:t>
        </w:r>
        <w:r w:rsidR="00B3729F">
          <w:rPr>
            <w:noProof/>
            <w:webHidden/>
          </w:rPr>
          <w:tab/>
        </w:r>
        <w:r w:rsidR="00B3729F">
          <w:rPr>
            <w:noProof/>
            <w:webHidden/>
          </w:rPr>
          <w:fldChar w:fldCharType="begin"/>
        </w:r>
        <w:r w:rsidR="00B3729F">
          <w:rPr>
            <w:noProof/>
            <w:webHidden/>
          </w:rPr>
          <w:instrText xml:space="preserve"> PAGEREF _Toc53469016 \h </w:instrText>
        </w:r>
        <w:r w:rsidR="00B3729F">
          <w:rPr>
            <w:noProof/>
            <w:webHidden/>
          </w:rPr>
        </w:r>
        <w:r w:rsidR="00B3729F">
          <w:rPr>
            <w:noProof/>
            <w:webHidden/>
          </w:rPr>
          <w:fldChar w:fldCharType="separate"/>
        </w:r>
        <w:r w:rsidR="00381176">
          <w:rPr>
            <w:noProof/>
            <w:webHidden/>
          </w:rPr>
          <w:t>3</w:t>
        </w:r>
        <w:r w:rsidR="00B3729F">
          <w:rPr>
            <w:noProof/>
            <w:webHidden/>
          </w:rPr>
          <w:fldChar w:fldCharType="end"/>
        </w:r>
      </w:hyperlink>
    </w:p>
    <w:p w14:paraId="28B9964F" w14:textId="7522D8F1" w:rsidR="00B3729F" w:rsidRDefault="00BC173B">
      <w:pPr>
        <w:pStyle w:val="TOC1"/>
        <w:rPr>
          <w:rFonts w:asciiTheme="minorHAnsi" w:eastAsiaTheme="minorEastAsia" w:hAnsiTheme="minorHAnsi" w:cstheme="minorBidi"/>
          <w:b w:val="0"/>
          <w:noProof/>
        </w:rPr>
      </w:pPr>
      <w:hyperlink w:anchor="_Toc53469017" w:history="1">
        <w:r w:rsidR="00B3729F" w:rsidRPr="000B5124">
          <w:rPr>
            <w:rStyle w:val="Hyperlink"/>
            <w:noProof/>
          </w:rPr>
          <w:t>A.  GENERAL CONDITIONS</w:t>
        </w:r>
        <w:r w:rsidR="00B3729F">
          <w:rPr>
            <w:noProof/>
            <w:webHidden/>
          </w:rPr>
          <w:tab/>
        </w:r>
        <w:r w:rsidR="00B3729F">
          <w:rPr>
            <w:noProof/>
            <w:webHidden/>
          </w:rPr>
          <w:fldChar w:fldCharType="begin"/>
        </w:r>
        <w:r w:rsidR="00B3729F">
          <w:rPr>
            <w:noProof/>
            <w:webHidden/>
          </w:rPr>
          <w:instrText xml:space="preserve"> PAGEREF _Toc53469017 \h </w:instrText>
        </w:r>
        <w:r w:rsidR="00B3729F">
          <w:rPr>
            <w:noProof/>
            <w:webHidden/>
          </w:rPr>
        </w:r>
        <w:r w:rsidR="00B3729F">
          <w:rPr>
            <w:noProof/>
            <w:webHidden/>
          </w:rPr>
          <w:fldChar w:fldCharType="separate"/>
        </w:r>
        <w:r w:rsidR="00381176">
          <w:rPr>
            <w:noProof/>
            <w:webHidden/>
          </w:rPr>
          <w:t>4</w:t>
        </w:r>
        <w:r w:rsidR="00B3729F">
          <w:rPr>
            <w:noProof/>
            <w:webHidden/>
          </w:rPr>
          <w:fldChar w:fldCharType="end"/>
        </w:r>
      </w:hyperlink>
    </w:p>
    <w:p w14:paraId="72C80EEA" w14:textId="1EC14EB2" w:rsidR="00B3729F" w:rsidRDefault="00BC173B">
      <w:pPr>
        <w:pStyle w:val="TOC2"/>
        <w:rPr>
          <w:rFonts w:asciiTheme="minorHAnsi" w:eastAsiaTheme="minorEastAsia" w:hAnsiTheme="minorHAnsi" w:cstheme="minorBidi"/>
          <w:iCs w:val="0"/>
        </w:rPr>
      </w:pPr>
      <w:hyperlink w:anchor="_Toc53469018" w:history="1">
        <w:r w:rsidR="00B3729F" w:rsidRPr="000B5124">
          <w:rPr>
            <w:rStyle w:val="Hyperlink"/>
          </w:rPr>
          <w:t>Permit Enforceability</w:t>
        </w:r>
        <w:r w:rsidR="00B3729F">
          <w:rPr>
            <w:webHidden/>
          </w:rPr>
          <w:tab/>
        </w:r>
        <w:r w:rsidR="00B3729F">
          <w:rPr>
            <w:webHidden/>
          </w:rPr>
          <w:fldChar w:fldCharType="begin"/>
        </w:r>
        <w:r w:rsidR="00B3729F">
          <w:rPr>
            <w:webHidden/>
          </w:rPr>
          <w:instrText xml:space="preserve"> PAGEREF _Toc53469018 \h </w:instrText>
        </w:r>
        <w:r w:rsidR="00B3729F">
          <w:rPr>
            <w:webHidden/>
          </w:rPr>
        </w:r>
        <w:r w:rsidR="00B3729F">
          <w:rPr>
            <w:webHidden/>
          </w:rPr>
          <w:fldChar w:fldCharType="separate"/>
        </w:r>
        <w:r w:rsidR="00381176">
          <w:rPr>
            <w:webHidden/>
          </w:rPr>
          <w:t>4</w:t>
        </w:r>
        <w:r w:rsidR="00B3729F">
          <w:rPr>
            <w:webHidden/>
          </w:rPr>
          <w:fldChar w:fldCharType="end"/>
        </w:r>
      </w:hyperlink>
    </w:p>
    <w:p w14:paraId="7FF12C60" w14:textId="6024676E" w:rsidR="00B3729F" w:rsidRDefault="00BC173B">
      <w:pPr>
        <w:pStyle w:val="TOC2"/>
        <w:rPr>
          <w:rFonts w:asciiTheme="minorHAnsi" w:eastAsiaTheme="minorEastAsia" w:hAnsiTheme="minorHAnsi" w:cstheme="minorBidi"/>
          <w:iCs w:val="0"/>
        </w:rPr>
      </w:pPr>
      <w:hyperlink w:anchor="_Toc53469019" w:history="1">
        <w:r w:rsidR="00B3729F" w:rsidRPr="000B5124">
          <w:rPr>
            <w:rStyle w:val="Hyperlink"/>
          </w:rPr>
          <w:t>General Provisions</w:t>
        </w:r>
        <w:r w:rsidR="00B3729F">
          <w:rPr>
            <w:webHidden/>
          </w:rPr>
          <w:tab/>
        </w:r>
        <w:r w:rsidR="00B3729F">
          <w:rPr>
            <w:webHidden/>
          </w:rPr>
          <w:fldChar w:fldCharType="begin"/>
        </w:r>
        <w:r w:rsidR="00B3729F">
          <w:rPr>
            <w:webHidden/>
          </w:rPr>
          <w:instrText xml:space="preserve"> PAGEREF _Toc53469019 \h </w:instrText>
        </w:r>
        <w:r w:rsidR="00B3729F">
          <w:rPr>
            <w:webHidden/>
          </w:rPr>
        </w:r>
        <w:r w:rsidR="00B3729F">
          <w:rPr>
            <w:webHidden/>
          </w:rPr>
          <w:fldChar w:fldCharType="separate"/>
        </w:r>
        <w:r w:rsidR="00381176">
          <w:rPr>
            <w:webHidden/>
          </w:rPr>
          <w:t>4</w:t>
        </w:r>
        <w:r w:rsidR="00B3729F">
          <w:rPr>
            <w:webHidden/>
          </w:rPr>
          <w:fldChar w:fldCharType="end"/>
        </w:r>
      </w:hyperlink>
    </w:p>
    <w:p w14:paraId="62406B5D" w14:textId="04A40F10" w:rsidR="00B3729F" w:rsidRDefault="00BC173B">
      <w:pPr>
        <w:pStyle w:val="TOC2"/>
        <w:rPr>
          <w:rFonts w:asciiTheme="minorHAnsi" w:eastAsiaTheme="minorEastAsia" w:hAnsiTheme="minorHAnsi" w:cstheme="minorBidi"/>
          <w:iCs w:val="0"/>
        </w:rPr>
      </w:pPr>
      <w:hyperlink w:anchor="_Toc53469020" w:history="1">
        <w:r w:rsidR="00B3729F" w:rsidRPr="000B5124">
          <w:rPr>
            <w:rStyle w:val="Hyperlink"/>
          </w:rPr>
          <w:t>Equipment &amp; Design</w:t>
        </w:r>
        <w:r w:rsidR="00B3729F">
          <w:rPr>
            <w:webHidden/>
          </w:rPr>
          <w:tab/>
        </w:r>
        <w:r w:rsidR="00B3729F">
          <w:rPr>
            <w:webHidden/>
          </w:rPr>
          <w:fldChar w:fldCharType="begin"/>
        </w:r>
        <w:r w:rsidR="00B3729F">
          <w:rPr>
            <w:webHidden/>
          </w:rPr>
          <w:instrText xml:space="preserve"> PAGEREF _Toc53469020 \h </w:instrText>
        </w:r>
        <w:r w:rsidR="00B3729F">
          <w:rPr>
            <w:webHidden/>
          </w:rPr>
        </w:r>
        <w:r w:rsidR="00B3729F">
          <w:rPr>
            <w:webHidden/>
          </w:rPr>
          <w:fldChar w:fldCharType="separate"/>
        </w:r>
        <w:r w:rsidR="00381176">
          <w:rPr>
            <w:webHidden/>
          </w:rPr>
          <w:t>5</w:t>
        </w:r>
        <w:r w:rsidR="00B3729F">
          <w:rPr>
            <w:webHidden/>
          </w:rPr>
          <w:fldChar w:fldCharType="end"/>
        </w:r>
      </w:hyperlink>
    </w:p>
    <w:p w14:paraId="5C63BECD" w14:textId="22943FE7" w:rsidR="00B3729F" w:rsidRDefault="00BC173B">
      <w:pPr>
        <w:pStyle w:val="TOC2"/>
        <w:rPr>
          <w:rFonts w:asciiTheme="minorHAnsi" w:eastAsiaTheme="minorEastAsia" w:hAnsiTheme="minorHAnsi" w:cstheme="minorBidi"/>
          <w:iCs w:val="0"/>
        </w:rPr>
      </w:pPr>
      <w:hyperlink w:anchor="_Toc53469021" w:history="1">
        <w:r w:rsidR="00B3729F" w:rsidRPr="000B5124">
          <w:rPr>
            <w:rStyle w:val="Hyperlink"/>
          </w:rPr>
          <w:t>Emission Limits</w:t>
        </w:r>
        <w:r w:rsidR="00B3729F">
          <w:rPr>
            <w:webHidden/>
          </w:rPr>
          <w:tab/>
        </w:r>
        <w:r w:rsidR="00B3729F">
          <w:rPr>
            <w:webHidden/>
          </w:rPr>
          <w:fldChar w:fldCharType="begin"/>
        </w:r>
        <w:r w:rsidR="00B3729F">
          <w:rPr>
            <w:webHidden/>
          </w:rPr>
          <w:instrText xml:space="preserve"> PAGEREF _Toc53469021 \h </w:instrText>
        </w:r>
        <w:r w:rsidR="00B3729F">
          <w:rPr>
            <w:webHidden/>
          </w:rPr>
        </w:r>
        <w:r w:rsidR="00B3729F">
          <w:rPr>
            <w:webHidden/>
          </w:rPr>
          <w:fldChar w:fldCharType="separate"/>
        </w:r>
        <w:r w:rsidR="00381176">
          <w:rPr>
            <w:webHidden/>
          </w:rPr>
          <w:t>5</w:t>
        </w:r>
        <w:r w:rsidR="00B3729F">
          <w:rPr>
            <w:webHidden/>
          </w:rPr>
          <w:fldChar w:fldCharType="end"/>
        </w:r>
      </w:hyperlink>
    </w:p>
    <w:p w14:paraId="799BAD83" w14:textId="1BED1059" w:rsidR="00B3729F" w:rsidRDefault="00BC173B">
      <w:pPr>
        <w:pStyle w:val="TOC2"/>
        <w:rPr>
          <w:rFonts w:asciiTheme="minorHAnsi" w:eastAsiaTheme="minorEastAsia" w:hAnsiTheme="minorHAnsi" w:cstheme="minorBidi"/>
          <w:iCs w:val="0"/>
        </w:rPr>
      </w:pPr>
      <w:hyperlink w:anchor="_Toc53469022" w:history="1">
        <w:r w:rsidR="00B3729F" w:rsidRPr="000B5124">
          <w:rPr>
            <w:rStyle w:val="Hyperlink"/>
          </w:rPr>
          <w:t>Testing/Sampling</w:t>
        </w:r>
        <w:r w:rsidR="00B3729F">
          <w:rPr>
            <w:webHidden/>
          </w:rPr>
          <w:tab/>
        </w:r>
        <w:r w:rsidR="00B3729F">
          <w:rPr>
            <w:webHidden/>
          </w:rPr>
          <w:fldChar w:fldCharType="begin"/>
        </w:r>
        <w:r w:rsidR="00B3729F">
          <w:rPr>
            <w:webHidden/>
          </w:rPr>
          <w:instrText xml:space="preserve"> PAGEREF _Toc53469022 \h </w:instrText>
        </w:r>
        <w:r w:rsidR="00B3729F">
          <w:rPr>
            <w:webHidden/>
          </w:rPr>
        </w:r>
        <w:r w:rsidR="00B3729F">
          <w:rPr>
            <w:webHidden/>
          </w:rPr>
          <w:fldChar w:fldCharType="separate"/>
        </w:r>
        <w:r w:rsidR="00381176">
          <w:rPr>
            <w:webHidden/>
          </w:rPr>
          <w:t>5</w:t>
        </w:r>
        <w:r w:rsidR="00B3729F">
          <w:rPr>
            <w:webHidden/>
          </w:rPr>
          <w:fldChar w:fldCharType="end"/>
        </w:r>
      </w:hyperlink>
    </w:p>
    <w:p w14:paraId="645C8222" w14:textId="34CB9625" w:rsidR="00B3729F" w:rsidRDefault="00BC173B">
      <w:pPr>
        <w:pStyle w:val="TOC2"/>
        <w:rPr>
          <w:rFonts w:asciiTheme="minorHAnsi" w:eastAsiaTheme="minorEastAsia" w:hAnsiTheme="minorHAnsi" w:cstheme="minorBidi"/>
          <w:iCs w:val="0"/>
        </w:rPr>
      </w:pPr>
      <w:hyperlink w:anchor="_Toc53469023" w:history="1">
        <w:r w:rsidR="00B3729F" w:rsidRPr="000B5124">
          <w:rPr>
            <w:rStyle w:val="Hyperlink"/>
          </w:rPr>
          <w:t>Monitoring/Recordkeeping</w:t>
        </w:r>
        <w:r w:rsidR="00B3729F">
          <w:rPr>
            <w:webHidden/>
          </w:rPr>
          <w:tab/>
        </w:r>
        <w:r w:rsidR="00B3729F">
          <w:rPr>
            <w:webHidden/>
          </w:rPr>
          <w:fldChar w:fldCharType="begin"/>
        </w:r>
        <w:r w:rsidR="00B3729F">
          <w:rPr>
            <w:webHidden/>
          </w:rPr>
          <w:instrText xml:space="preserve"> PAGEREF _Toc53469023 \h </w:instrText>
        </w:r>
        <w:r w:rsidR="00B3729F">
          <w:rPr>
            <w:webHidden/>
          </w:rPr>
        </w:r>
        <w:r w:rsidR="00B3729F">
          <w:rPr>
            <w:webHidden/>
          </w:rPr>
          <w:fldChar w:fldCharType="separate"/>
        </w:r>
        <w:r w:rsidR="00381176">
          <w:rPr>
            <w:webHidden/>
          </w:rPr>
          <w:t>6</w:t>
        </w:r>
        <w:r w:rsidR="00B3729F">
          <w:rPr>
            <w:webHidden/>
          </w:rPr>
          <w:fldChar w:fldCharType="end"/>
        </w:r>
      </w:hyperlink>
    </w:p>
    <w:p w14:paraId="4BF942D2" w14:textId="570A9673" w:rsidR="00B3729F" w:rsidRDefault="00BC173B">
      <w:pPr>
        <w:pStyle w:val="TOC2"/>
        <w:rPr>
          <w:rFonts w:asciiTheme="minorHAnsi" w:eastAsiaTheme="minorEastAsia" w:hAnsiTheme="minorHAnsi" w:cstheme="minorBidi"/>
          <w:iCs w:val="0"/>
        </w:rPr>
      </w:pPr>
      <w:hyperlink w:anchor="_Toc53469024" w:history="1">
        <w:r w:rsidR="00B3729F" w:rsidRPr="000B5124">
          <w:rPr>
            <w:rStyle w:val="Hyperlink"/>
          </w:rPr>
          <w:t>Certification &amp; Reporting</w:t>
        </w:r>
        <w:r w:rsidR="00B3729F">
          <w:rPr>
            <w:webHidden/>
          </w:rPr>
          <w:tab/>
        </w:r>
        <w:r w:rsidR="00B3729F">
          <w:rPr>
            <w:webHidden/>
          </w:rPr>
          <w:fldChar w:fldCharType="begin"/>
        </w:r>
        <w:r w:rsidR="00B3729F">
          <w:rPr>
            <w:webHidden/>
          </w:rPr>
          <w:instrText xml:space="preserve"> PAGEREF _Toc53469024 \h </w:instrText>
        </w:r>
        <w:r w:rsidR="00B3729F">
          <w:rPr>
            <w:webHidden/>
          </w:rPr>
        </w:r>
        <w:r w:rsidR="00B3729F">
          <w:rPr>
            <w:webHidden/>
          </w:rPr>
          <w:fldChar w:fldCharType="separate"/>
        </w:r>
        <w:r w:rsidR="00381176">
          <w:rPr>
            <w:webHidden/>
          </w:rPr>
          <w:t>6</w:t>
        </w:r>
        <w:r w:rsidR="00B3729F">
          <w:rPr>
            <w:webHidden/>
          </w:rPr>
          <w:fldChar w:fldCharType="end"/>
        </w:r>
      </w:hyperlink>
    </w:p>
    <w:p w14:paraId="34853E6B" w14:textId="7E3831CA" w:rsidR="00B3729F" w:rsidRDefault="00BC173B">
      <w:pPr>
        <w:pStyle w:val="TOC2"/>
        <w:rPr>
          <w:rFonts w:asciiTheme="minorHAnsi" w:eastAsiaTheme="minorEastAsia" w:hAnsiTheme="minorHAnsi" w:cstheme="minorBidi"/>
          <w:iCs w:val="0"/>
        </w:rPr>
      </w:pPr>
      <w:hyperlink w:anchor="_Toc53469025" w:history="1">
        <w:r w:rsidR="00B3729F" w:rsidRPr="000B5124">
          <w:rPr>
            <w:rStyle w:val="Hyperlink"/>
          </w:rPr>
          <w:t>Permit Shield</w:t>
        </w:r>
        <w:r w:rsidR="00B3729F">
          <w:rPr>
            <w:webHidden/>
          </w:rPr>
          <w:tab/>
        </w:r>
        <w:r w:rsidR="00B3729F">
          <w:rPr>
            <w:webHidden/>
          </w:rPr>
          <w:fldChar w:fldCharType="begin"/>
        </w:r>
        <w:r w:rsidR="00B3729F">
          <w:rPr>
            <w:webHidden/>
          </w:rPr>
          <w:instrText xml:space="preserve"> PAGEREF _Toc53469025 \h </w:instrText>
        </w:r>
        <w:r w:rsidR="00B3729F">
          <w:rPr>
            <w:webHidden/>
          </w:rPr>
        </w:r>
        <w:r w:rsidR="00B3729F">
          <w:rPr>
            <w:webHidden/>
          </w:rPr>
          <w:fldChar w:fldCharType="separate"/>
        </w:r>
        <w:r w:rsidR="00381176">
          <w:rPr>
            <w:webHidden/>
          </w:rPr>
          <w:t>7</w:t>
        </w:r>
        <w:r w:rsidR="00B3729F">
          <w:rPr>
            <w:webHidden/>
          </w:rPr>
          <w:fldChar w:fldCharType="end"/>
        </w:r>
      </w:hyperlink>
    </w:p>
    <w:p w14:paraId="76B85753" w14:textId="0B5C368E" w:rsidR="00B3729F" w:rsidRDefault="00BC173B">
      <w:pPr>
        <w:pStyle w:val="TOC2"/>
        <w:rPr>
          <w:rFonts w:asciiTheme="minorHAnsi" w:eastAsiaTheme="minorEastAsia" w:hAnsiTheme="minorHAnsi" w:cstheme="minorBidi"/>
          <w:iCs w:val="0"/>
        </w:rPr>
      </w:pPr>
      <w:hyperlink w:anchor="_Toc53469026" w:history="1">
        <w:r w:rsidR="00B3729F" w:rsidRPr="000B5124">
          <w:rPr>
            <w:rStyle w:val="Hyperlink"/>
          </w:rPr>
          <w:t>Revisions</w:t>
        </w:r>
        <w:r w:rsidR="00B3729F">
          <w:rPr>
            <w:webHidden/>
          </w:rPr>
          <w:tab/>
        </w:r>
        <w:r w:rsidR="00B3729F">
          <w:rPr>
            <w:webHidden/>
          </w:rPr>
          <w:fldChar w:fldCharType="begin"/>
        </w:r>
        <w:r w:rsidR="00B3729F">
          <w:rPr>
            <w:webHidden/>
          </w:rPr>
          <w:instrText xml:space="preserve"> PAGEREF _Toc53469026 \h </w:instrText>
        </w:r>
        <w:r w:rsidR="00B3729F">
          <w:rPr>
            <w:webHidden/>
          </w:rPr>
        </w:r>
        <w:r w:rsidR="00B3729F">
          <w:rPr>
            <w:webHidden/>
          </w:rPr>
          <w:fldChar w:fldCharType="separate"/>
        </w:r>
        <w:r w:rsidR="00381176">
          <w:rPr>
            <w:webHidden/>
          </w:rPr>
          <w:t>8</w:t>
        </w:r>
        <w:r w:rsidR="00B3729F">
          <w:rPr>
            <w:webHidden/>
          </w:rPr>
          <w:fldChar w:fldCharType="end"/>
        </w:r>
      </w:hyperlink>
    </w:p>
    <w:p w14:paraId="18FAFDCC" w14:textId="4CB6D7EC" w:rsidR="00B3729F" w:rsidRDefault="00BC173B">
      <w:pPr>
        <w:pStyle w:val="TOC2"/>
        <w:rPr>
          <w:rFonts w:asciiTheme="minorHAnsi" w:eastAsiaTheme="minorEastAsia" w:hAnsiTheme="minorHAnsi" w:cstheme="minorBidi"/>
          <w:iCs w:val="0"/>
        </w:rPr>
      </w:pPr>
      <w:hyperlink w:anchor="_Toc53469027" w:history="1">
        <w:r w:rsidR="00B3729F" w:rsidRPr="000B5124">
          <w:rPr>
            <w:rStyle w:val="Hyperlink"/>
          </w:rPr>
          <w:t>Reopenings</w:t>
        </w:r>
        <w:r w:rsidR="00B3729F">
          <w:rPr>
            <w:webHidden/>
          </w:rPr>
          <w:tab/>
        </w:r>
        <w:r w:rsidR="00B3729F">
          <w:rPr>
            <w:webHidden/>
          </w:rPr>
          <w:fldChar w:fldCharType="begin"/>
        </w:r>
        <w:r w:rsidR="00B3729F">
          <w:rPr>
            <w:webHidden/>
          </w:rPr>
          <w:instrText xml:space="preserve"> PAGEREF _Toc53469027 \h </w:instrText>
        </w:r>
        <w:r w:rsidR="00B3729F">
          <w:rPr>
            <w:webHidden/>
          </w:rPr>
        </w:r>
        <w:r w:rsidR="00B3729F">
          <w:rPr>
            <w:webHidden/>
          </w:rPr>
          <w:fldChar w:fldCharType="separate"/>
        </w:r>
        <w:r w:rsidR="00381176">
          <w:rPr>
            <w:webHidden/>
          </w:rPr>
          <w:t>8</w:t>
        </w:r>
        <w:r w:rsidR="00B3729F">
          <w:rPr>
            <w:webHidden/>
          </w:rPr>
          <w:fldChar w:fldCharType="end"/>
        </w:r>
      </w:hyperlink>
    </w:p>
    <w:p w14:paraId="6FE72B49" w14:textId="44966906" w:rsidR="00B3729F" w:rsidRDefault="00BC173B">
      <w:pPr>
        <w:pStyle w:val="TOC2"/>
        <w:rPr>
          <w:rFonts w:asciiTheme="minorHAnsi" w:eastAsiaTheme="minorEastAsia" w:hAnsiTheme="minorHAnsi" w:cstheme="minorBidi"/>
          <w:iCs w:val="0"/>
        </w:rPr>
      </w:pPr>
      <w:hyperlink w:anchor="_Toc53469028" w:history="1">
        <w:r w:rsidR="00B3729F" w:rsidRPr="000B5124">
          <w:rPr>
            <w:rStyle w:val="Hyperlink"/>
          </w:rPr>
          <w:t>Renewals</w:t>
        </w:r>
        <w:r w:rsidR="00B3729F">
          <w:rPr>
            <w:webHidden/>
          </w:rPr>
          <w:tab/>
        </w:r>
        <w:r w:rsidR="00B3729F">
          <w:rPr>
            <w:webHidden/>
          </w:rPr>
          <w:fldChar w:fldCharType="begin"/>
        </w:r>
        <w:r w:rsidR="00B3729F">
          <w:rPr>
            <w:webHidden/>
          </w:rPr>
          <w:instrText xml:space="preserve"> PAGEREF _Toc53469028 \h </w:instrText>
        </w:r>
        <w:r w:rsidR="00B3729F">
          <w:rPr>
            <w:webHidden/>
          </w:rPr>
        </w:r>
        <w:r w:rsidR="00B3729F">
          <w:rPr>
            <w:webHidden/>
          </w:rPr>
          <w:fldChar w:fldCharType="separate"/>
        </w:r>
        <w:r w:rsidR="00381176">
          <w:rPr>
            <w:webHidden/>
          </w:rPr>
          <w:t>8</w:t>
        </w:r>
        <w:r w:rsidR="00B3729F">
          <w:rPr>
            <w:webHidden/>
          </w:rPr>
          <w:fldChar w:fldCharType="end"/>
        </w:r>
      </w:hyperlink>
    </w:p>
    <w:p w14:paraId="127487DC" w14:textId="35C24725" w:rsidR="00B3729F" w:rsidRDefault="00BC173B">
      <w:pPr>
        <w:pStyle w:val="TOC2"/>
        <w:rPr>
          <w:rFonts w:asciiTheme="minorHAnsi" w:eastAsiaTheme="minorEastAsia" w:hAnsiTheme="minorHAnsi" w:cstheme="minorBidi"/>
          <w:iCs w:val="0"/>
        </w:rPr>
      </w:pPr>
      <w:hyperlink w:anchor="_Toc53469029" w:history="1">
        <w:r w:rsidR="00B3729F" w:rsidRPr="000B5124">
          <w:rPr>
            <w:rStyle w:val="Hyperlink"/>
            <w:bCs/>
          </w:rPr>
          <w:t>Stratospheric Ozone Protection</w:t>
        </w:r>
        <w:r w:rsidR="00B3729F">
          <w:rPr>
            <w:webHidden/>
          </w:rPr>
          <w:tab/>
        </w:r>
        <w:r w:rsidR="00B3729F">
          <w:rPr>
            <w:webHidden/>
          </w:rPr>
          <w:fldChar w:fldCharType="begin"/>
        </w:r>
        <w:r w:rsidR="00B3729F">
          <w:rPr>
            <w:webHidden/>
          </w:rPr>
          <w:instrText xml:space="preserve"> PAGEREF _Toc53469029 \h </w:instrText>
        </w:r>
        <w:r w:rsidR="00B3729F">
          <w:rPr>
            <w:webHidden/>
          </w:rPr>
        </w:r>
        <w:r w:rsidR="00B3729F">
          <w:rPr>
            <w:webHidden/>
          </w:rPr>
          <w:fldChar w:fldCharType="separate"/>
        </w:r>
        <w:r w:rsidR="00381176">
          <w:rPr>
            <w:webHidden/>
          </w:rPr>
          <w:t>9</w:t>
        </w:r>
        <w:r w:rsidR="00B3729F">
          <w:rPr>
            <w:webHidden/>
          </w:rPr>
          <w:fldChar w:fldCharType="end"/>
        </w:r>
      </w:hyperlink>
    </w:p>
    <w:p w14:paraId="1B8CAB9C" w14:textId="47E45566" w:rsidR="00B3729F" w:rsidRDefault="00BC173B">
      <w:pPr>
        <w:pStyle w:val="TOC2"/>
        <w:rPr>
          <w:rFonts w:asciiTheme="minorHAnsi" w:eastAsiaTheme="minorEastAsia" w:hAnsiTheme="minorHAnsi" w:cstheme="minorBidi"/>
          <w:iCs w:val="0"/>
        </w:rPr>
      </w:pPr>
      <w:hyperlink w:anchor="_Toc53469030" w:history="1">
        <w:r w:rsidR="00B3729F" w:rsidRPr="000B5124">
          <w:rPr>
            <w:rStyle w:val="Hyperlink"/>
            <w:bCs/>
          </w:rPr>
          <w:t>Risk Management Plan</w:t>
        </w:r>
        <w:r w:rsidR="00B3729F">
          <w:rPr>
            <w:webHidden/>
          </w:rPr>
          <w:tab/>
        </w:r>
        <w:r w:rsidR="00B3729F">
          <w:rPr>
            <w:webHidden/>
          </w:rPr>
          <w:fldChar w:fldCharType="begin"/>
        </w:r>
        <w:r w:rsidR="00B3729F">
          <w:rPr>
            <w:webHidden/>
          </w:rPr>
          <w:instrText xml:space="preserve"> PAGEREF _Toc53469030 \h </w:instrText>
        </w:r>
        <w:r w:rsidR="00B3729F">
          <w:rPr>
            <w:webHidden/>
          </w:rPr>
        </w:r>
        <w:r w:rsidR="00B3729F">
          <w:rPr>
            <w:webHidden/>
          </w:rPr>
          <w:fldChar w:fldCharType="separate"/>
        </w:r>
        <w:r w:rsidR="00381176">
          <w:rPr>
            <w:webHidden/>
          </w:rPr>
          <w:t>9</w:t>
        </w:r>
        <w:r w:rsidR="00B3729F">
          <w:rPr>
            <w:webHidden/>
          </w:rPr>
          <w:fldChar w:fldCharType="end"/>
        </w:r>
      </w:hyperlink>
    </w:p>
    <w:p w14:paraId="7EA04B59" w14:textId="111F3E01" w:rsidR="00B3729F" w:rsidRDefault="00BC173B">
      <w:pPr>
        <w:pStyle w:val="TOC2"/>
        <w:rPr>
          <w:rFonts w:asciiTheme="minorHAnsi" w:eastAsiaTheme="minorEastAsia" w:hAnsiTheme="minorHAnsi" w:cstheme="minorBidi"/>
          <w:iCs w:val="0"/>
        </w:rPr>
      </w:pPr>
      <w:hyperlink w:anchor="_Toc53469031" w:history="1">
        <w:r w:rsidR="00B3729F" w:rsidRPr="000B5124">
          <w:rPr>
            <w:rStyle w:val="Hyperlink"/>
            <w:bCs/>
          </w:rPr>
          <w:t>Emission Trading</w:t>
        </w:r>
        <w:r w:rsidR="00B3729F">
          <w:rPr>
            <w:webHidden/>
          </w:rPr>
          <w:tab/>
        </w:r>
        <w:r w:rsidR="00B3729F">
          <w:rPr>
            <w:webHidden/>
          </w:rPr>
          <w:fldChar w:fldCharType="begin"/>
        </w:r>
        <w:r w:rsidR="00B3729F">
          <w:rPr>
            <w:webHidden/>
          </w:rPr>
          <w:instrText xml:space="preserve"> PAGEREF _Toc53469031 \h </w:instrText>
        </w:r>
        <w:r w:rsidR="00B3729F">
          <w:rPr>
            <w:webHidden/>
          </w:rPr>
        </w:r>
        <w:r w:rsidR="00B3729F">
          <w:rPr>
            <w:webHidden/>
          </w:rPr>
          <w:fldChar w:fldCharType="separate"/>
        </w:r>
        <w:r w:rsidR="00381176">
          <w:rPr>
            <w:webHidden/>
          </w:rPr>
          <w:t>9</w:t>
        </w:r>
        <w:r w:rsidR="00B3729F">
          <w:rPr>
            <w:webHidden/>
          </w:rPr>
          <w:fldChar w:fldCharType="end"/>
        </w:r>
      </w:hyperlink>
    </w:p>
    <w:p w14:paraId="667780B4" w14:textId="1DCE3096" w:rsidR="00B3729F" w:rsidRDefault="00BC173B">
      <w:pPr>
        <w:pStyle w:val="TOC2"/>
        <w:rPr>
          <w:rFonts w:asciiTheme="minorHAnsi" w:eastAsiaTheme="minorEastAsia" w:hAnsiTheme="minorHAnsi" w:cstheme="minorBidi"/>
          <w:iCs w:val="0"/>
        </w:rPr>
      </w:pPr>
      <w:hyperlink w:anchor="_Toc53469032" w:history="1">
        <w:r w:rsidR="00B3729F" w:rsidRPr="000B5124">
          <w:rPr>
            <w:rStyle w:val="Hyperlink"/>
            <w:bCs/>
          </w:rPr>
          <w:t>Permit to Install (PTI)</w:t>
        </w:r>
        <w:r w:rsidR="00B3729F">
          <w:rPr>
            <w:webHidden/>
          </w:rPr>
          <w:tab/>
        </w:r>
        <w:r w:rsidR="00B3729F">
          <w:rPr>
            <w:webHidden/>
          </w:rPr>
          <w:fldChar w:fldCharType="begin"/>
        </w:r>
        <w:r w:rsidR="00B3729F">
          <w:rPr>
            <w:webHidden/>
          </w:rPr>
          <w:instrText xml:space="preserve"> PAGEREF _Toc53469032 \h </w:instrText>
        </w:r>
        <w:r w:rsidR="00B3729F">
          <w:rPr>
            <w:webHidden/>
          </w:rPr>
        </w:r>
        <w:r w:rsidR="00B3729F">
          <w:rPr>
            <w:webHidden/>
          </w:rPr>
          <w:fldChar w:fldCharType="separate"/>
        </w:r>
        <w:r w:rsidR="00381176">
          <w:rPr>
            <w:webHidden/>
          </w:rPr>
          <w:t>9</w:t>
        </w:r>
        <w:r w:rsidR="00B3729F">
          <w:rPr>
            <w:webHidden/>
          </w:rPr>
          <w:fldChar w:fldCharType="end"/>
        </w:r>
      </w:hyperlink>
    </w:p>
    <w:p w14:paraId="11915E79" w14:textId="23425F01" w:rsidR="00B3729F" w:rsidRDefault="00BC173B">
      <w:pPr>
        <w:pStyle w:val="TOC1"/>
        <w:rPr>
          <w:rFonts w:asciiTheme="minorHAnsi" w:eastAsiaTheme="minorEastAsia" w:hAnsiTheme="minorHAnsi" w:cstheme="minorBidi"/>
          <w:b w:val="0"/>
          <w:noProof/>
        </w:rPr>
      </w:pPr>
      <w:hyperlink w:anchor="_Toc53469033" w:history="1">
        <w:r w:rsidR="00B3729F" w:rsidRPr="000B5124">
          <w:rPr>
            <w:rStyle w:val="Hyperlink"/>
            <w:noProof/>
          </w:rPr>
          <w:t>B.  SOURCE-WIDE CONDITIONS</w:t>
        </w:r>
        <w:r w:rsidR="00B3729F">
          <w:rPr>
            <w:noProof/>
            <w:webHidden/>
          </w:rPr>
          <w:tab/>
        </w:r>
        <w:r w:rsidR="00B3729F">
          <w:rPr>
            <w:noProof/>
            <w:webHidden/>
          </w:rPr>
          <w:fldChar w:fldCharType="begin"/>
        </w:r>
        <w:r w:rsidR="00B3729F">
          <w:rPr>
            <w:noProof/>
            <w:webHidden/>
          </w:rPr>
          <w:instrText xml:space="preserve"> PAGEREF _Toc53469033 \h </w:instrText>
        </w:r>
        <w:r w:rsidR="00B3729F">
          <w:rPr>
            <w:noProof/>
            <w:webHidden/>
          </w:rPr>
        </w:r>
        <w:r w:rsidR="00B3729F">
          <w:rPr>
            <w:noProof/>
            <w:webHidden/>
          </w:rPr>
          <w:fldChar w:fldCharType="separate"/>
        </w:r>
        <w:r w:rsidR="00381176">
          <w:rPr>
            <w:noProof/>
            <w:webHidden/>
          </w:rPr>
          <w:t>11</w:t>
        </w:r>
        <w:r w:rsidR="00B3729F">
          <w:rPr>
            <w:noProof/>
            <w:webHidden/>
          </w:rPr>
          <w:fldChar w:fldCharType="end"/>
        </w:r>
      </w:hyperlink>
    </w:p>
    <w:p w14:paraId="10E1FCB6" w14:textId="6ADF8CA6" w:rsidR="00B3729F" w:rsidRDefault="00BC173B">
      <w:pPr>
        <w:pStyle w:val="TOC1"/>
        <w:rPr>
          <w:rFonts w:asciiTheme="minorHAnsi" w:eastAsiaTheme="minorEastAsia" w:hAnsiTheme="minorHAnsi" w:cstheme="minorBidi"/>
          <w:b w:val="0"/>
          <w:noProof/>
        </w:rPr>
      </w:pPr>
      <w:hyperlink w:anchor="_Toc53469034" w:history="1">
        <w:r w:rsidR="00B3729F" w:rsidRPr="000B5124">
          <w:rPr>
            <w:rStyle w:val="Hyperlink"/>
            <w:noProof/>
          </w:rPr>
          <w:t>C.  EMISSION UNIT SPECIAL CONDITIONS</w:t>
        </w:r>
        <w:r w:rsidR="00B3729F">
          <w:rPr>
            <w:noProof/>
            <w:webHidden/>
          </w:rPr>
          <w:tab/>
        </w:r>
        <w:r w:rsidR="00B3729F">
          <w:rPr>
            <w:noProof/>
            <w:webHidden/>
          </w:rPr>
          <w:fldChar w:fldCharType="begin"/>
        </w:r>
        <w:r w:rsidR="00B3729F">
          <w:rPr>
            <w:noProof/>
            <w:webHidden/>
          </w:rPr>
          <w:instrText xml:space="preserve"> PAGEREF _Toc53469034 \h </w:instrText>
        </w:r>
        <w:r w:rsidR="00B3729F">
          <w:rPr>
            <w:noProof/>
            <w:webHidden/>
          </w:rPr>
        </w:r>
        <w:r w:rsidR="00B3729F">
          <w:rPr>
            <w:noProof/>
            <w:webHidden/>
          </w:rPr>
          <w:fldChar w:fldCharType="separate"/>
        </w:r>
        <w:r w:rsidR="00381176">
          <w:rPr>
            <w:noProof/>
            <w:webHidden/>
          </w:rPr>
          <w:t>13</w:t>
        </w:r>
        <w:r w:rsidR="00B3729F">
          <w:rPr>
            <w:noProof/>
            <w:webHidden/>
          </w:rPr>
          <w:fldChar w:fldCharType="end"/>
        </w:r>
      </w:hyperlink>
    </w:p>
    <w:p w14:paraId="48A880CC" w14:textId="7E06A45A" w:rsidR="00B3729F" w:rsidRDefault="00BC173B">
      <w:pPr>
        <w:pStyle w:val="TOC2"/>
        <w:rPr>
          <w:rFonts w:asciiTheme="minorHAnsi" w:eastAsiaTheme="minorEastAsia" w:hAnsiTheme="minorHAnsi" w:cstheme="minorBidi"/>
          <w:iCs w:val="0"/>
        </w:rPr>
      </w:pPr>
      <w:hyperlink w:anchor="_Toc53469035" w:history="1">
        <w:r w:rsidR="00B3729F" w:rsidRPr="000B5124">
          <w:rPr>
            <w:rStyle w:val="Hyperlink"/>
          </w:rPr>
          <w:t>EMISSION UNIT SUMMARY TABLE</w:t>
        </w:r>
        <w:r w:rsidR="00B3729F">
          <w:rPr>
            <w:webHidden/>
          </w:rPr>
          <w:tab/>
        </w:r>
        <w:r w:rsidR="00B3729F">
          <w:rPr>
            <w:webHidden/>
          </w:rPr>
          <w:fldChar w:fldCharType="begin"/>
        </w:r>
        <w:r w:rsidR="00B3729F">
          <w:rPr>
            <w:webHidden/>
          </w:rPr>
          <w:instrText xml:space="preserve"> PAGEREF _Toc53469035 \h </w:instrText>
        </w:r>
        <w:r w:rsidR="00B3729F">
          <w:rPr>
            <w:webHidden/>
          </w:rPr>
        </w:r>
        <w:r w:rsidR="00B3729F">
          <w:rPr>
            <w:webHidden/>
          </w:rPr>
          <w:fldChar w:fldCharType="separate"/>
        </w:r>
        <w:r w:rsidR="00381176">
          <w:rPr>
            <w:webHidden/>
          </w:rPr>
          <w:t>13</w:t>
        </w:r>
        <w:r w:rsidR="00B3729F">
          <w:rPr>
            <w:webHidden/>
          </w:rPr>
          <w:fldChar w:fldCharType="end"/>
        </w:r>
      </w:hyperlink>
    </w:p>
    <w:p w14:paraId="0361F22C" w14:textId="16565257" w:rsidR="00B3729F" w:rsidRDefault="00BC173B">
      <w:pPr>
        <w:pStyle w:val="TOC2"/>
        <w:rPr>
          <w:rFonts w:asciiTheme="minorHAnsi" w:eastAsiaTheme="minorEastAsia" w:hAnsiTheme="minorHAnsi" w:cstheme="minorBidi"/>
          <w:iCs w:val="0"/>
        </w:rPr>
      </w:pPr>
      <w:hyperlink w:anchor="_Toc53469036" w:history="1">
        <w:r w:rsidR="00B3729F" w:rsidRPr="000B5124">
          <w:rPr>
            <w:rStyle w:val="Hyperlink"/>
          </w:rPr>
          <w:t>EUW-HDLG</w:t>
        </w:r>
        <w:r w:rsidR="00B3729F">
          <w:rPr>
            <w:webHidden/>
          </w:rPr>
          <w:tab/>
        </w:r>
        <w:r w:rsidR="00B3729F">
          <w:rPr>
            <w:webHidden/>
          </w:rPr>
          <w:fldChar w:fldCharType="begin"/>
        </w:r>
        <w:r w:rsidR="00B3729F">
          <w:rPr>
            <w:webHidden/>
          </w:rPr>
          <w:instrText xml:space="preserve"> PAGEREF _Toc53469036 \h </w:instrText>
        </w:r>
        <w:r w:rsidR="00B3729F">
          <w:rPr>
            <w:webHidden/>
          </w:rPr>
        </w:r>
        <w:r w:rsidR="00B3729F">
          <w:rPr>
            <w:webHidden/>
          </w:rPr>
          <w:fldChar w:fldCharType="separate"/>
        </w:r>
        <w:r w:rsidR="00381176">
          <w:rPr>
            <w:webHidden/>
          </w:rPr>
          <w:t>14</w:t>
        </w:r>
        <w:r w:rsidR="00B3729F">
          <w:rPr>
            <w:webHidden/>
          </w:rPr>
          <w:fldChar w:fldCharType="end"/>
        </w:r>
      </w:hyperlink>
    </w:p>
    <w:p w14:paraId="5F943037" w14:textId="38439CBE" w:rsidR="00B3729F" w:rsidRDefault="00BC173B">
      <w:pPr>
        <w:pStyle w:val="TOC2"/>
        <w:rPr>
          <w:rFonts w:asciiTheme="minorHAnsi" w:eastAsiaTheme="minorEastAsia" w:hAnsiTheme="minorHAnsi" w:cstheme="minorBidi"/>
          <w:iCs w:val="0"/>
        </w:rPr>
      </w:pPr>
      <w:hyperlink w:anchor="_Toc53469037" w:history="1">
        <w:r w:rsidR="00B3729F" w:rsidRPr="000B5124">
          <w:rPr>
            <w:rStyle w:val="Hyperlink"/>
          </w:rPr>
          <w:t>EUBLR</w:t>
        </w:r>
        <w:r w:rsidR="00B3729F">
          <w:rPr>
            <w:webHidden/>
          </w:rPr>
          <w:tab/>
        </w:r>
        <w:r w:rsidR="00B3729F">
          <w:rPr>
            <w:webHidden/>
          </w:rPr>
          <w:fldChar w:fldCharType="begin"/>
        </w:r>
        <w:r w:rsidR="00B3729F">
          <w:rPr>
            <w:webHidden/>
          </w:rPr>
          <w:instrText xml:space="preserve"> PAGEREF _Toc53469037 \h </w:instrText>
        </w:r>
        <w:r w:rsidR="00B3729F">
          <w:rPr>
            <w:webHidden/>
          </w:rPr>
        </w:r>
        <w:r w:rsidR="00B3729F">
          <w:rPr>
            <w:webHidden/>
          </w:rPr>
          <w:fldChar w:fldCharType="separate"/>
        </w:r>
        <w:r w:rsidR="00381176">
          <w:rPr>
            <w:webHidden/>
          </w:rPr>
          <w:t>16</w:t>
        </w:r>
        <w:r w:rsidR="00B3729F">
          <w:rPr>
            <w:webHidden/>
          </w:rPr>
          <w:fldChar w:fldCharType="end"/>
        </w:r>
      </w:hyperlink>
    </w:p>
    <w:p w14:paraId="530A8A97" w14:textId="12FDBFBB" w:rsidR="00B3729F" w:rsidRDefault="00BC173B">
      <w:pPr>
        <w:pStyle w:val="TOC2"/>
        <w:rPr>
          <w:rFonts w:asciiTheme="minorHAnsi" w:eastAsiaTheme="minorEastAsia" w:hAnsiTheme="minorHAnsi" w:cstheme="minorBidi"/>
          <w:iCs w:val="0"/>
        </w:rPr>
      </w:pPr>
      <w:hyperlink w:anchor="_Toc53469038" w:history="1">
        <w:r w:rsidR="00B3729F" w:rsidRPr="000B5124">
          <w:rPr>
            <w:rStyle w:val="Hyperlink"/>
          </w:rPr>
          <w:t>EUA-HDLG</w:t>
        </w:r>
        <w:r w:rsidR="00B3729F">
          <w:rPr>
            <w:webHidden/>
          </w:rPr>
          <w:tab/>
        </w:r>
        <w:r w:rsidR="00B3729F">
          <w:rPr>
            <w:webHidden/>
          </w:rPr>
          <w:fldChar w:fldCharType="begin"/>
        </w:r>
        <w:r w:rsidR="00B3729F">
          <w:rPr>
            <w:webHidden/>
          </w:rPr>
          <w:instrText xml:space="preserve"> PAGEREF _Toc53469038 \h </w:instrText>
        </w:r>
        <w:r w:rsidR="00B3729F">
          <w:rPr>
            <w:webHidden/>
          </w:rPr>
        </w:r>
        <w:r w:rsidR="00B3729F">
          <w:rPr>
            <w:webHidden/>
          </w:rPr>
          <w:fldChar w:fldCharType="separate"/>
        </w:r>
        <w:r w:rsidR="00381176">
          <w:rPr>
            <w:webHidden/>
          </w:rPr>
          <w:t>21</w:t>
        </w:r>
        <w:r w:rsidR="00B3729F">
          <w:rPr>
            <w:webHidden/>
          </w:rPr>
          <w:fldChar w:fldCharType="end"/>
        </w:r>
      </w:hyperlink>
    </w:p>
    <w:p w14:paraId="5673B02D" w14:textId="488CAC6C" w:rsidR="00B3729F" w:rsidRDefault="00BC173B">
      <w:pPr>
        <w:pStyle w:val="TOC2"/>
        <w:rPr>
          <w:rFonts w:asciiTheme="minorHAnsi" w:eastAsiaTheme="minorEastAsia" w:hAnsiTheme="minorHAnsi" w:cstheme="minorBidi"/>
          <w:iCs w:val="0"/>
        </w:rPr>
      </w:pPr>
      <w:hyperlink w:anchor="_Toc53469039" w:history="1">
        <w:r w:rsidR="00B3729F" w:rsidRPr="00B3729F">
          <w:rPr>
            <w:rStyle w:val="Hyperlink"/>
          </w:rPr>
          <w:t>EUMACTJJJJJJ</w:t>
        </w:r>
        <w:r w:rsidR="00B3729F">
          <w:rPr>
            <w:webHidden/>
          </w:rPr>
          <w:tab/>
        </w:r>
        <w:r w:rsidR="00B3729F">
          <w:rPr>
            <w:webHidden/>
          </w:rPr>
          <w:fldChar w:fldCharType="begin"/>
        </w:r>
        <w:r w:rsidR="00B3729F">
          <w:rPr>
            <w:webHidden/>
          </w:rPr>
          <w:instrText xml:space="preserve"> PAGEREF _Toc53469039 \h </w:instrText>
        </w:r>
        <w:r w:rsidR="00B3729F">
          <w:rPr>
            <w:webHidden/>
          </w:rPr>
        </w:r>
        <w:r w:rsidR="00B3729F">
          <w:rPr>
            <w:webHidden/>
          </w:rPr>
          <w:fldChar w:fldCharType="separate"/>
        </w:r>
        <w:r w:rsidR="00381176">
          <w:rPr>
            <w:webHidden/>
          </w:rPr>
          <w:t>23</w:t>
        </w:r>
        <w:r w:rsidR="00B3729F">
          <w:rPr>
            <w:webHidden/>
          </w:rPr>
          <w:fldChar w:fldCharType="end"/>
        </w:r>
      </w:hyperlink>
    </w:p>
    <w:p w14:paraId="2F3A88B6" w14:textId="6B01C8D2" w:rsidR="00B3729F" w:rsidRDefault="00BC173B">
      <w:pPr>
        <w:pStyle w:val="TOC1"/>
        <w:rPr>
          <w:rFonts w:asciiTheme="minorHAnsi" w:eastAsiaTheme="minorEastAsia" w:hAnsiTheme="minorHAnsi" w:cstheme="minorBidi"/>
          <w:b w:val="0"/>
          <w:noProof/>
        </w:rPr>
      </w:pPr>
      <w:hyperlink w:anchor="_Toc53469040" w:history="1">
        <w:r w:rsidR="00B3729F" w:rsidRPr="000B5124">
          <w:rPr>
            <w:rStyle w:val="Hyperlink"/>
            <w:noProof/>
          </w:rPr>
          <w:t>D.  FLEXIBLE GROUP SPECIAL CONDITIONS</w:t>
        </w:r>
        <w:r w:rsidR="00B3729F">
          <w:rPr>
            <w:noProof/>
            <w:webHidden/>
          </w:rPr>
          <w:tab/>
        </w:r>
        <w:r w:rsidR="00B3729F">
          <w:rPr>
            <w:noProof/>
            <w:webHidden/>
          </w:rPr>
          <w:fldChar w:fldCharType="begin"/>
        </w:r>
        <w:r w:rsidR="00B3729F">
          <w:rPr>
            <w:noProof/>
            <w:webHidden/>
          </w:rPr>
          <w:instrText xml:space="preserve"> PAGEREF _Toc53469040 \h </w:instrText>
        </w:r>
        <w:r w:rsidR="00B3729F">
          <w:rPr>
            <w:noProof/>
            <w:webHidden/>
          </w:rPr>
        </w:r>
        <w:r w:rsidR="00B3729F">
          <w:rPr>
            <w:noProof/>
            <w:webHidden/>
          </w:rPr>
          <w:fldChar w:fldCharType="separate"/>
        </w:r>
        <w:r w:rsidR="00381176">
          <w:rPr>
            <w:noProof/>
            <w:webHidden/>
          </w:rPr>
          <w:t>27</w:t>
        </w:r>
        <w:r w:rsidR="00B3729F">
          <w:rPr>
            <w:noProof/>
            <w:webHidden/>
          </w:rPr>
          <w:fldChar w:fldCharType="end"/>
        </w:r>
      </w:hyperlink>
    </w:p>
    <w:p w14:paraId="739B8A34" w14:textId="1DC41A86" w:rsidR="00B3729F" w:rsidRDefault="00BC173B">
      <w:pPr>
        <w:pStyle w:val="TOC2"/>
        <w:rPr>
          <w:rFonts w:asciiTheme="minorHAnsi" w:eastAsiaTheme="minorEastAsia" w:hAnsiTheme="minorHAnsi" w:cstheme="minorBidi"/>
          <w:iCs w:val="0"/>
        </w:rPr>
      </w:pPr>
      <w:hyperlink w:anchor="_Toc53469041" w:history="1">
        <w:r w:rsidR="00B3729F" w:rsidRPr="000B5124">
          <w:rPr>
            <w:rStyle w:val="Hyperlink"/>
            <w:bCs/>
          </w:rPr>
          <w:t>FLEXIBLE GROUP SUMMARY TABLE</w:t>
        </w:r>
        <w:r w:rsidR="00B3729F">
          <w:rPr>
            <w:webHidden/>
          </w:rPr>
          <w:tab/>
        </w:r>
        <w:r w:rsidR="00B3729F">
          <w:rPr>
            <w:webHidden/>
          </w:rPr>
          <w:fldChar w:fldCharType="begin"/>
        </w:r>
        <w:r w:rsidR="00B3729F">
          <w:rPr>
            <w:webHidden/>
          </w:rPr>
          <w:instrText xml:space="preserve"> PAGEREF _Toc53469041 \h </w:instrText>
        </w:r>
        <w:r w:rsidR="00B3729F">
          <w:rPr>
            <w:webHidden/>
          </w:rPr>
        </w:r>
        <w:r w:rsidR="00B3729F">
          <w:rPr>
            <w:webHidden/>
          </w:rPr>
          <w:fldChar w:fldCharType="separate"/>
        </w:r>
        <w:r w:rsidR="00381176">
          <w:rPr>
            <w:webHidden/>
          </w:rPr>
          <w:t>27</w:t>
        </w:r>
        <w:r w:rsidR="00B3729F">
          <w:rPr>
            <w:webHidden/>
          </w:rPr>
          <w:fldChar w:fldCharType="end"/>
        </w:r>
      </w:hyperlink>
    </w:p>
    <w:p w14:paraId="3111CFCC" w14:textId="63C6D4CF" w:rsidR="00B3729F" w:rsidRDefault="00BC173B">
      <w:pPr>
        <w:pStyle w:val="TOC2"/>
        <w:rPr>
          <w:rFonts w:asciiTheme="minorHAnsi" w:eastAsiaTheme="minorEastAsia" w:hAnsiTheme="minorHAnsi" w:cstheme="minorBidi"/>
          <w:iCs w:val="0"/>
        </w:rPr>
      </w:pPr>
      <w:hyperlink w:anchor="_Toc53469042" w:history="1">
        <w:r w:rsidR="00B3729F" w:rsidRPr="000B5124">
          <w:rPr>
            <w:rStyle w:val="Hyperlink"/>
          </w:rPr>
          <w:t>FGMACTZZZZ</w:t>
        </w:r>
        <w:r w:rsidR="00B3729F">
          <w:rPr>
            <w:webHidden/>
          </w:rPr>
          <w:tab/>
        </w:r>
        <w:r w:rsidR="00B3729F">
          <w:rPr>
            <w:webHidden/>
          </w:rPr>
          <w:fldChar w:fldCharType="begin"/>
        </w:r>
        <w:r w:rsidR="00B3729F">
          <w:rPr>
            <w:webHidden/>
          </w:rPr>
          <w:instrText xml:space="preserve"> PAGEREF _Toc53469042 \h </w:instrText>
        </w:r>
        <w:r w:rsidR="00B3729F">
          <w:rPr>
            <w:webHidden/>
          </w:rPr>
        </w:r>
        <w:r w:rsidR="00B3729F">
          <w:rPr>
            <w:webHidden/>
          </w:rPr>
          <w:fldChar w:fldCharType="separate"/>
        </w:r>
        <w:r w:rsidR="00381176">
          <w:rPr>
            <w:webHidden/>
          </w:rPr>
          <w:t>28</w:t>
        </w:r>
        <w:r w:rsidR="00B3729F">
          <w:rPr>
            <w:webHidden/>
          </w:rPr>
          <w:fldChar w:fldCharType="end"/>
        </w:r>
      </w:hyperlink>
    </w:p>
    <w:p w14:paraId="135D95F6" w14:textId="4C59958D" w:rsidR="00B3729F" w:rsidRDefault="00BC173B">
      <w:pPr>
        <w:pStyle w:val="TOC1"/>
        <w:rPr>
          <w:rFonts w:asciiTheme="minorHAnsi" w:eastAsiaTheme="minorEastAsia" w:hAnsiTheme="minorHAnsi" w:cstheme="minorBidi"/>
          <w:b w:val="0"/>
          <w:noProof/>
        </w:rPr>
      </w:pPr>
      <w:hyperlink w:anchor="_Toc53469043" w:history="1">
        <w:r w:rsidR="00B3729F" w:rsidRPr="000B5124">
          <w:rPr>
            <w:rStyle w:val="Hyperlink"/>
            <w:noProof/>
          </w:rPr>
          <w:t>E.  NON-APPLICABLE REQUIREMENTS</w:t>
        </w:r>
        <w:r w:rsidR="00B3729F">
          <w:rPr>
            <w:noProof/>
            <w:webHidden/>
          </w:rPr>
          <w:tab/>
        </w:r>
        <w:r w:rsidR="00B3729F">
          <w:rPr>
            <w:noProof/>
            <w:webHidden/>
          </w:rPr>
          <w:fldChar w:fldCharType="begin"/>
        </w:r>
        <w:r w:rsidR="00B3729F">
          <w:rPr>
            <w:noProof/>
            <w:webHidden/>
          </w:rPr>
          <w:instrText xml:space="preserve"> PAGEREF _Toc53469043 \h </w:instrText>
        </w:r>
        <w:r w:rsidR="00B3729F">
          <w:rPr>
            <w:noProof/>
            <w:webHidden/>
          </w:rPr>
        </w:r>
        <w:r w:rsidR="00B3729F">
          <w:rPr>
            <w:noProof/>
            <w:webHidden/>
          </w:rPr>
          <w:fldChar w:fldCharType="separate"/>
        </w:r>
        <w:r w:rsidR="00381176">
          <w:rPr>
            <w:noProof/>
            <w:webHidden/>
          </w:rPr>
          <w:t>31</w:t>
        </w:r>
        <w:r w:rsidR="00B3729F">
          <w:rPr>
            <w:noProof/>
            <w:webHidden/>
          </w:rPr>
          <w:fldChar w:fldCharType="end"/>
        </w:r>
      </w:hyperlink>
    </w:p>
    <w:p w14:paraId="084EB179" w14:textId="445EE832" w:rsidR="00B3729F" w:rsidRDefault="00BC173B">
      <w:pPr>
        <w:pStyle w:val="TOC1"/>
        <w:rPr>
          <w:rFonts w:asciiTheme="minorHAnsi" w:eastAsiaTheme="minorEastAsia" w:hAnsiTheme="minorHAnsi" w:cstheme="minorBidi"/>
          <w:b w:val="0"/>
          <w:noProof/>
        </w:rPr>
      </w:pPr>
      <w:hyperlink w:anchor="_Toc53469044" w:history="1">
        <w:r w:rsidR="00B3729F" w:rsidRPr="000B5124">
          <w:rPr>
            <w:rStyle w:val="Hyperlink"/>
            <w:noProof/>
            <w:kern w:val="28"/>
          </w:rPr>
          <w:t>APPENDICES</w:t>
        </w:r>
        <w:r w:rsidR="00B3729F">
          <w:rPr>
            <w:noProof/>
            <w:webHidden/>
          </w:rPr>
          <w:tab/>
        </w:r>
        <w:r w:rsidR="00B3729F">
          <w:rPr>
            <w:noProof/>
            <w:webHidden/>
          </w:rPr>
          <w:fldChar w:fldCharType="begin"/>
        </w:r>
        <w:r w:rsidR="00B3729F">
          <w:rPr>
            <w:noProof/>
            <w:webHidden/>
          </w:rPr>
          <w:instrText xml:space="preserve"> PAGEREF _Toc53469044 \h </w:instrText>
        </w:r>
        <w:r w:rsidR="00B3729F">
          <w:rPr>
            <w:noProof/>
            <w:webHidden/>
          </w:rPr>
        </w:r>
        <w:r w:rsidR="00B3729F">
          <w:rPr>
            <w:noProof/>
            <w:webHidden/>
          </w:rPr>
          <w:fldChar w:fldCharType="separate"/>
        </w:r>
        <w:r w:rsidR="00381176">
          <w:rPr>
            <w:noProof/>
            <w:webHidden/>
          </w:rPr>
          <w:t>32</w:t>
        </w:r>
        <w:r w:rsidR="00B3729F">
          <w:rPr>
            <w:noProof/>
            <w:webHidden/>
          </w:rPr>
          <w:fldChar w:fldCharType="end"/>
        </w:r>
      </w:hyperlink>
    </w:p>
    <w:p w14:paraId="4DFB1DC9" w14:textId="502762B2" w:rsidR="00B3729F" w:rsidRDefault="00BC173B">
      <w:pPr>
        <w:pStyle w:val="TOC2"/>
        <w:rPr>
          <w:rFonts w:asciiTheme="minorHAnsi" w:eastAsiaTheme="minorEastAsia" w:hAnsiTheme="minorHAnsi" w:cstheme="minorBidi"/>
          <w:iCs w:val="0"/>
        </w:rPr>
      </w:pPr>
      <w:hyperlink w:anchor="_Toc53469045" w:history="1">
        <w:r w:rsidR="00B3729F" w:rsidRPr="000B5124">
          <w:rPr>
            <w:rStyle w:val="Hyperlink"/>
          </w:rPr>
          <w:t>Appendix 1.  Acronyms and Abbreviations</w:t>
        </w:r>
        <w:r w:rsidR="00B3729F">
          <w:rPr>
            <w:webHidden/>
          </w:rPr>
          <w:tab/>
        </w:r>
        <w:r w:rsidR="00B3729F">
          <w:rPr>
            <w:webHidden/>
          </w:rPr>
          <w:fldChar w:fldCharType="begin"/>
        </w:r>
        <w:r w:rsidR="00B3729F">
          <w:rPr>
            <w:webHidden/>
          </w:rPr>
          <w:instrText xml:space="preserve"> PAGEREF _Toc53469045 \h </w:instrText>
        </w:r>
        <w:r w:rsidR="00B3729F">
          <w:rPr>
            <w:webHidden/>
          </w:rPr>
        </w:r>
        <w:r w:rsidR="00B3729F">
          <w:rPr>
            <w:webHidden/>
          </w:rPr>
          <w:fldChar w:fldCharType="separate"/>
        </w:r>
        <w:r w:rsidR="00381176">
          <w:rPr>
            <w:webHidden/>
          </w:rPr>
          <w:t>32</w:t>
        </w:r>
        <w:r w:rsidR="00B3729F">
          <w:rPr>
            <w:webHidden/>
          </w:rPr>
          <w:fldChar w:fldCharType="end"/>
        </w:r>
      </w:hyperlink>
    </w:p>
    <w:p w14:paraId="35B29604" w14:textId="7829D513" w:rsidR="00B3729F" w:rsidRPr="00B3729F" w:rsidRDefault="00BC173B">
      <w:pPr>
        <w:pStyle w:val="TOC2"/>
        <w:rPr>
          <w:rFonts w:asciiTheme="minorHAnsi" w:eastAsiaTheme="minorEastAsia" w:hAnsiTheme="minorHAnsi" w:cstheme="minorBidi"/>
          <w:iCs w:val="0"/>
        </w:rPr>
      </w:pPr>
      <w:hyperlink w:anchor="_Toc53469046" w:history="1">
        <w:r w:rsidR="00B3729F" w:rsidRPr="00B3729F">
          <w:rPr>
            <w:rStyle w:val="Hyperlink"/>
          </w:rPr>
          <w:t>Appendix 2.  Schedule of Compliance</w:t>
        </w:r>
        <w:r w:rsidR="00B3729F" w:rsidRPr="00B3729F">
          <w:rPr>
            <w:webHidden/>
          </w:rPr>
          <w:tab/>
        </w:r>
        <w:r w:rsidR="00B3729F" w:rsidRPr="00B3729F">
          <w:rPr>
            <w:webHidden/>
          </w:rPr>
          <w:fldChar w:fldCharType="begin"/>
        </w:r>
        <w:r w:rsidR="00B3729F" w:rsidRPr="00B3729F">
          <w:rPr>
            <w:webHidden/>
          </w:rPr>
          <w:instrText xml:space="preserve"> PAGEREF _Toc53469046 \h </w:instrText>
        </w:r>
        <w:r w:rsidR="00B3729F" w:rsidRPr="00B3729F">
          <w:rPr>
            <w:webHidden/>
          </w:rPr>
        </w:r>
        <w:r w:rsidR="00B3729F" w:rsidRPr="00B3729F">
          <w:rPr>
            <w:webHidden/>
          </w:rPr>
          <w:fldChar w:fldCharType="separate"/>
        </w:r>
        <w:r w:rsidR="00381176">
          <w:rPr>
            <w:webHidden/>
          </w:rPr>
          <w:t>33</w:t>
        </w:r>
        <w:r w:rsidR="00B3729F" w:rsidRPr="00B3729F">
          <w:rPr>
            <w:webHidden/>
          </w:rPr>
          <w:fldChar w:fldCharType="end"/>
        </w:r>
      </w:hyperlink>
    </w:p>
    <w:p w14:paraId="1F31E3CF" w14:textId="6D2DF17E" w:rsidR="00B3729F" w:rsidRPr="00B3729F" w:rsidRDefault="00BC173B">
      <w:pPr>
        <w:pStyle w:val="TOC2"/>
        <w:rPr>
          <w:rFonts w:asciiTheme="minorHAnsi" w:eastAsiaTheme="minorEastAsia" w:hAnsiTheme="minorHAnsi" w:cstheme="minorBidi"/>
          <w:iCs w:val="0"/>
        </w:rPr>
      </w:pPr>
      <w:hyperlink w:anchor="_Toc53469047" w:history="1">
        <w:r w:rsidR="00B3729F" w:rsidRPr="00B3729F">
          <w:rPr>
            <w:rStyle w:val="Hyperlink"/>
          </w:rPr>
          <w:t>Appendix 3.  Monitoring Requirements</w:t>
        </w:r>
        <w:r w:rsidR="00B3729F" w:rsidRPr="00B3729F">
          <w:rPr>
            <w:webHidden/>
          </w:rPr>
          <w:tab/>
        </w:r>
        <w:r w:rsidR="00B3729F" w:rsidRPr="00B3729F">
          <w:rPr>
            <w:webHidden/>
          </w:rPr>
          <w:fldChar w:fldCharType="begin"/>
        </w:r>
        <w:r w:rsidR="00B3729F" w:rsidRPr="00B3729F">
          <w:rPr>
            <w:webHidden/>
          </w:rPr>
          <w:instrText xml:space="preserve"> PAGEREF _Toc53469047 \h </w:instrText>
        </w:r>
        <w:r w:rsidR="00B3729F" w:rsidRPr="00B3729F">
          <w:rPr>
            <w:webHidden/>
          </w:rPr>
        </w:r>
        <w:r w:rsidR="00B3729F" w:rsidRPr="00B3729F">
          <w:rPr>
            <w:webHidden/>
          </w:rPr>
          <w:fldChar w:fldCharType="separate"/>
        </w:r>
        <w:r w:rsidR="00381176">
          <w:rPr>
            <w:webHidden/>
          </w:rPr>
          <w:t>33</w:t>
        </w:r>
        <w:r w:rsidR="00B3729F" w:rsidRPr="00B3729F">
          <w:rPr>
            <w:webHidden/>
          </w:rPr>
          <w:fldChar w:fldCharType="end"/>
        </w:r>
      </w:hyperlink>
    </w:p>
    <w:p w14:paraId="57FD3332" w14:textId="1FD0F0BF" w:rsidR="00B3729F" w:rsidRDefault="00BC173B">
      <w:pPr>
        <w:pStyle w:val="TOC2"/>
        <w:rPr>
          <w:rFonts w:asciiTheme="minorHAnsi" w:eastAsiaTheme="minorEastAsia" w:hAnsiTheme="minorHAnsi" w:cstheme="minorBidi"/>
          <w:iCs w:val="0"/>
        </w:rPr>
      </w:pPr>
      <w:hyperlink w:anchor="_Toc53469048" w:history="1">
        <w:r w:rsidR="00B3729F" w:rsidRPr="000B5124">
          <w:rPr>
            <w:rStyle w:val="Hyperlink"/>
          </w:rPr>
          <w:t>Appendix 4.  Recordkeeping</w:t>
        </w:r>
        <w:r w:rsidR="00B3729F">
          <w:rPr>
            <w:webHidden/>
          </w:rPr>
          <w:tab/>
        </w:r>
        <w:r w:rsidR="00B3729F">
          <w:rPr>
            <w:webHidden/>
          </w:rPr>
          <w:fldChar w:fldCharType="begin"/>
        </w:r>
        <w:r w:rsidR="00B3729F">
          <w:rPr>
            <w:webHidden/>
          </w:rPr>
          <w:instrText xml:space="preserve"> PAGEREF _Toc53469048 \h </w:instrText>
        </w:r>
        <w:r w:rsidR="00B3729F">
          <w:rPr>
            <w:webHidden/>
          </w:rPr>
        </w:r>
        <w:r w:rsidR="00B3729F">
          <w:rPr>
            <w:webHidden/>
          </w:rPr>
          <w:fldChar w:fldCharType="separate"/>
        </w:r>
        <w:r w:rsidR="00381176">
          <w:rPr>
            <w:webHidden/>
          </w:rPr>
          <w:t>34</w:t>
        </w:r>
        <w:r w:rsidR="00B3729F">
          <w:rPr>
            <w:webHidden/>
          </w:rPr>
          <w:fldChar w:fldCharType="end"/>
        </w:r>
      </w:hyperlink>
    </w:p>
    <w:p w14:paraId="27A1EB71" w14:textId="6C7B91B3" w:rsidR="00B3729F" w:rsidRDefault="00BC173B">
      <w:pPr>
        <w:pStyle w:val="TOC2"/>
        <w:rPr>
          <w:rFonts w:asciiTheme="minorHAnsi" w:eastAsiaTheme="minorEastAsia" w:hAnsiTheme="minorHAnsi" w:cstheme="minorBidi"/>
          <w:iCs w:val="0"/>
        </w:rPr>
      </w:pPr>
      <w:hyperlink w:anchor="_Toc53469049" w:history="1">
        <w:r w:rsidR="00B3729F" w:rsidRPr="000B5124">
          <w:rPr>
            <w:rStyle w:val="Hyperlink"/>
          </w:rPr>
          <w:t>Appendix 5.  Testing Procedures</w:t>
        </w:r>
        <w:r w:rsidR="00B3729F">
          <w:rPr>
            <w:webHidden/>
          </w:rPr>
          <w:tab/>
        </w:r>
        <w:r w:rsidR="00B3729F">
          <w:rPr>
            <w:webHidden/>
          </w:rPr>
          <w:fldChar w:fldCharType="begin"/>
        </w:r>
        <w:r w:rsidR="00B3729F">
          <w:rPr>
            <w:webHidden/>
          </w:rPr>
          <w:instrText xml:space="preserve"> PAGEREF _Toc53469049 \h </w:instrText>
        </w:r>
        <w:r w:rsidR="00B3729F">
          <w:rPr>
            <w:webHidden/>
          </w:rPr>
        </w:r>
        <w:r w:rsidR="00B3729F">
          <w:rPr>
            <w:webHidden/>
          </w:rPr>
          <w:fldChar w:fldCharType="separate"/>
        </w:r>
        <w:r w:rsidR="00381176">
          <w:rPr>
            <w:webHidden/>
          </w:rPr>
          <w:t>34</w:t>
        </w:r>
        <w:r w:rsidR="00B3729F">
          <w:rPr>
            <w:webHidden/>
          </w:rPr>
          <w:fldChar w:fldCharType="end"/>
        </w:r>
      </w:hyperlink>
    </w:p>
    <w:p w14:paraId="09D22592" w14:textId="73AFBA1E" w:rsidR="00B3729F" w:rsidRDefault="00BC173B">
      <w:pPr>
        <w:pStyle w:val="TOC2"/>
        <w:rPr>
          <w:rFonts w:asciiTheme="minorHAnsi" w:eastAsiaTheme="minorEastAsia" w:hAnsiTheme="minorHAnsi" w:cstheme="minorBidi"/>
          <w:iCs w:val="0"/>
        </w:rPr>
      </w:pPr>
      <w:hyperlink w:anchor="_Toc53469050" w:history="1">
        <w:r w:rsidR="00B3729F" w:rsidRPr="000B5124">
          <w:rPr>
            <w:rStyle w:val="Hyperlink"/>
          </w:rPr>
          <w:t>Appendix 6.  Permits to Install</w:t>
        </w:r>
        <w:r w:rsidR="00B3729F">
          <w:rPr>
            <w:webHidden/>
          </w:rPr>
          <w:tab/>
        </w:r>
        <w:r w:rsidR="00B3729F">
          <w:rPr>
            <w:webHidden/>
          </w:rPr>
          <w:fldChar w:fldCharType="begin"/>
        </w:r>
        <w:r w:rsidR="00B3729F">
          <w:rPr>
            <w:webHidden/>
          </w:rPr>
          <w:instrText xml:space="preserve"> PAGEREF _Toc53469050 \h </w:instrText>
        </w:r>
        <w:r w:rsidR="00B3729F">
          <w:rPr>
            <w:webHidden/>
          </w:rPr>
        </w:r>
        <w:r w:rsidR="00B3729F">
          <w:rPr>
            <w:webHidden/>
          </w:rPr>
          <w:fldChar w:fldCharType="separate"/>
        </w:r>
        <w:r w:rsidR="00381176">
          <w:rPr>
            <w:webHidden/>
          </w:rPr>
          <w:t>34</w:t>
        </w:r>
        <w:r w:rsidR="00B3729F">
          <w:rPr>
            <w:webHidden/>
          </w:rPr>
          <w:fldChar w:fldCharType="end"/>
        </w:r>
      </w:hyperlink>
    </w:p>
    <w:p w14:paraId="5DF80B82" w14:textId="5ED9180D" w:rsidR="00B3729F" w:rsidRDefault="00BC173B">
      <w:pPr>
        <w:pStyle w:val="TOC2"/>
        <w:rPr>
          <w:rFonts w:asciiTheme="minorHAnsi" w:eastAsiaTheme="minorEastAsia" w:hAnsiTheme="minorHAnsi" w:cstheme="minorBidi"/>
          <w:iCs w:val="0"/>
        </w:rPr>
      </w:pPr>
      <w:hyperlink w:anchor="_Toc53469051" w:history="1">
        <w:r w:rsidR="00B3729F" w:rsidRPr="000B5124">
          <w:rPr>
            <w:rStyle w:val="Hyperlink"/>
          </w:rPr>
          <w:t>Appendix 7.  Emission Calculations</w:t>
        </w:r>
        <w:r w:rsidR="00B3729F">
          <w:rPr>
            <w:webHidden/>
          </w:rPr>
          <w:tab/>
        </w:r>
        <w:r w:rsidR="00B3729F">
          <w:rPr>
            <w:webHidden/>
          </w:rPr>
          <w:fldChar w:fldCharType="begin"/>
        </w:r>
        <w:r w:rsidR="00B3729F">
          <w:rPr>
            <w:webHidden/>
          </w:rPr>
          <w:instrText xml:space="preserve"> PAGEREF _Toc53469051 \h </w:instrText>
        </w:r>
        <w:r w:rsidR="00B3729F">
          <w:rPr>
            <w:webHidden/>
          </w:rPr>
        </w:r>
        <w:r w:rsidR="00B3729F">
          <w:rPr>
            <w:webHidden/>
          </w:rPr>
          <w:fldChar w:fldCharType="separate"/>
        </w:r>
        <w:r w:rsidR="00381176">
          <w:rPr>
            <w:webHidden/>
          </w:rPr>
          <w:t>34</w:t>
        </w:r>
        <w:r w:rsidR="00B3729F">
          <w:rPr>
            <w:webHidden/>
          </w:rPr>
          <w:fldChar w:fldCharType="end"/>
        </w:r>
      </w:hyperlink>
    </w:p>
    <w:p w14:paraId="0FDE6048" w14:textId="4D7CC5DE" w:rsidR="00B3729F" w:rsidRDefault="00BC173B">
      <w:pPr>
        <w:pStyle w:val="TOC2"/>
        <w:rPr>
          <w:rFonts w:asciiTheme="minorHAnsi" w:eastAsiaTheme="minorEastAsia" w:hAnsiTheme="minorHAnsi" w:cstheme="minorBidi"/>
          <w:iCs w:val="0"/>
        </w:rPr>
      </w:pPr>
      <w:hyperlink w:anchor="_Toc53469052" w:history="1">
        <w:r w:rsidR="00B3729F" w:rsidRPr="000B5124">
          <w:rPr>
            <w:rStyle w:val="Hyperlink"/>
          </w:rPr>
          <w:t>Appendix 8.  Reporting</w:t>
        </w:r>
        <w:r w:rsidR="00B3729F">
          <w:rPr>
            <w:webHidden/>
          </w:rPr>
          <w:tab/>
        </w:r>
        <w:r w:rsidR="00B3729F">
          <w:rPr>
            <w:webHidden/>
          </w:rPr>
          <w:fldChar w:fldCharType="begin"/>
        </w:r>
        <w:r w:rsidR="00B3729F">
          <w:rPr>
            <w:webHidden/>
          </w:rPr>
          <w:instrText xml:space="preserve"> PAGEREF _Toc53469052 \h </w:instrText>
        </w:r>
        <w:r w:rsidR="00B3729F">
          <w:rPr>
            <w:webHidden/>
          </w:rPr>
        </w:r>
        <w:r w:rsidR="00B3729F">
          <w:rPr>
            <w:webHidden/>
          </w:rPr>
          <w:fldChar w:fldCharType="separate"/>
        </w:r>
        <w:r w:rsidR="00381176">
          <w:rPr>
            <w:webHidden/>
          </w:rPr>
          <w:t>34</w:t>
        </w:r>
        <w:r w:rsidR="00B3729F">
          <w:rPr>
            <w:webHidden/>
          </w:rPr>
          <w:fldChar w:fldCharType="end"/>
        </w:r>
      </w:hyperlink>
    </w:p>
    <w:p w14:paraId="61206CC4" w14:textId="40FE9421" w:rsidR="00B3729F" w:rsidRDefault="00BC173B">
      <w:pPr>
        <w:pStyle w:val="TOC2"/>
        <w:rPr>
          <w:rFonts w:asciiTheme="minorHAnsi" w:eastAsiaTheme="minorEastAsia" w:hAnsiTheme="minorHAnsi" w:cstheme="minorBidi"/>
          <w:iCs w:val="0"/>
        </w:rPr>
      </w:pPr>
      <w:hyperlink w:anchor="_Toc53469053" w:history="1">
        <w:r w:rsidR="00B3729F" w:rsidRPr="000B5124">
          <w:rPr>
            <w:rStyle w:val="Hyperlink"/>
            <w:rFonts w:eastAsia="Calibri"/>
          </w:rPr>
          <w:t>Appendix 9:  Cross State Air Pollution Rule (CSAPR) Trading Program Title V Requirements</w:t>
        </w:r>
        <w:r w:rsidR="00B3729F">
          <w:rPr>
            <w:webHidden/>
          </w:rPr>
          <w:tab/>
        </w:r>
        <w:r w:rsidR="00B3729F">
          <w:rPr>
            <w:webHidden/>
          </w:rPr>
          <w:fldChar w:fldCharType="begin"/>
        </w:r>
        <w:r w:rsidR="00B3729F">
          <w:rPr>
            <w:webHidden/>
          </w:rPr>
          <w:instrText xml:space="preserve"> PAGEREF _Toc53469053 \h </w:instrText>
        </w:r>
        <w:r w:rsidR="00B3729F">
          <w:rPr>
            <w:webHidden/>
          </w:rPr>
        </w:r>
        <w:r w:rsidR="00B3729F">
          <w:rPr>
            <w:webHidden/>
          </w:rPr>
          <w:fldChar w:fldCharType="separate"/>
        </w:r>
        <w:r w:rsidR="00381176">
          <w:rPr>
            <w:webHidden/>
          </w:rPr>
          <w:t>37</w:t>
        </w:r>
        <w:r w:rsidR="00B3729F">
          <w:rPr>
            <w:webHidden/>
          </w:rPr>
          <w:fldChar w:fldCharType="end"/>
        </w:r>
      </w:hyperlink>
    </w:p>
    <w:p w14:paraId="1A7F10D5" w14:textId="33F98767" w:rsidR="00AB2375" w:rsidRPr="006A1190" w:rsidRDefault="0053776A" w:rsidP="002F4C64">
      <w:pPr>
        <w:rPr>
          <w:szCs w:val="22"/>
        </w:rPr>
      </w:pPr>
      <w:r>
        <w:rPr>
          <w:b/>
          <w:szCs w:val="22"/>
        </w:rPr>
        <w:fldChar w:fldCharType="end"/>
      </w:r>
    </w:p>
    <w:p w14:paraId="17B57035" w14:textId="6E8365D4" w:rsidR="00FA25C4" w:rsidRDefault="00C2618F" w:rsidP="00445C28">
      <w:r>
        <w:br w:type="page"/>
      </w:r>
      <w:bookmarkStart w:id="13" w:name="_Toc1453501"/>
    </w:p>
    <w:p w14:paraId="269E56E8" w14:textId="77777777" w:rsidR="00C2618F" w:rsidRPr="00961169" w:rsidRDefault="00C2618F" w:rsidP="00CE44D8">
      <w:pPr>
        <w:pStyle w:val="Heading1"/>
      </w:pPr>
      <w:bookmarkStart w:id="14" w:name="_Toc53469016"/>
      <w:r w:rsidRPr="00961169">
        <w:lastRenderedPageBreak/>
        <w:t>A</w:t>
      </w:r>
      <w:r>
        <w:t>UTHORITY AND ENFORCEABILITY</w:t>
      </w:r>
      <w:bookmarkEnd w:id="13"/>
      <w:bookmarkEnd w:id="14"/>
    </w:p>
    <w:p w14:paraId="2378B7DB" w14:textId="77777777" w:rsidR="00FA25C4" w:rsidRDefault="00FA25C4" w:rsidP="00C2618F">
      <w:pPr>
        <w:jc w:val="both"/>
        <w:rPr>
          <w:szCs w:val="22"/>
        </w:rPr>
      </w:pPr>
    </w:p>
    <w:p w14:paraId="69322186" w14:textId="77777777" w:rsidR="007718C6" w:rsidRDefault="007718C6" w:rsidP="00C2618F">
      <w:pPr>
        <w:jc w:val="both"/>
        <w:rPr>
          <w:szCs w:val="22"/>
        </w:rPr>
      </w:pPr>
    </w:p>
    <w:p w14:paraId="1D0DE1AF" w14:textId="77777777" w:rsidR="00BB2E1D" w:rsidRPr="006A1190" w:rsidRDefault="00BB2E1D" w:rsidP="00BB2E1D">
      <w:pPr>
        <w:jc w:val="both"/>
        <w:rPr>
          <w:szCs w:val="22"/>
        </w:rPr>
      </w:pPr>
      <w:bookmarkStart w:id="15" w:name="_Toc1453503"/>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 Great Lakes, and Energy</w:t>
      </w:r>
      <w:r w:rsidRPr="006A1190">
        <w:rPr>
          <w:szCs w:val="22"/>
        </w:rPr>
        <w:t xml:space="preserve"> (</w:t>
      </w:r>
      <w:r>
        <w:rPr>
          <w:szCs w:val="22"/>
        </w:rPr>
        <w:t>EGLE</w:t>
      </w:r>
      <w:r w:rsidRPr="006A1190">
        <w:rPr>
          <w:szCs w:val="22"/>
        </w:rPr>
        <w:t>)</w:t>
      </w:r>
      <w:r>
        <w:rPr>
          <w:szCs w:val="22"/>
        </w:rPr>
        <w:t xml:space="preserve"> </w:t>
      </w:r>
      <w:r w:rsidRPr="006A1190">
        <w:rPr>
          <w:szCs w:val="22"/>
        </w:rPr>
        <w:t>or his or her designee.</w:t>
      </w:r>
    </w:p>
    <w:p w14:paraId="3897AF5F" w14:textId="77777777" w:rsidR="00BB2E1D" w:rsidRPr="006A1190" w:rsidRDefault="00BB2E1D" w:rsidP="00BB2E1D">
      <w:pPr>
        <w:jc w:val="both"/>
        <w:rPr>
          <w:szCs w:val="22"/>
        </w:rPr>
      </w:pPr>
    </w:p>
    <w:p w14:paraId="2E2F9D37" w14:textId="77777777" w:rsidR="00BB2E1D" w:rsidRPr="006A1190" w:rsidRDefault="00BB2E1D" w:rsidP="00BB2E1D">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73AF0851" w14:textId="77777777" w:rsidR="00BB2E1D" w:rsidRDefault="00BB2E1D" w:rsidP="00BB2E1D">
      <w:pPr>
        <w:jc w:val="both"/>
        <w:rPr>
          <w:szCs w:val="22"/>
        </w:rPr>
      </w:pPr>
    </w:p>
    <w:p w14:paraId="1CDEF441" w14:textId="77777777" w:rsidR="00BB2E1D" w:rsidRPr="006A1190" w:rsidRDefault="00BB2E1D" w:rsidP="00BB2E1D">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304D1996" w14:textId="77777777" w:rsidR="00BB2E1D" w:rsidRDefault="00BB2E1D" w:rsidP="00BB2E1D">
      <w:pPr>
        <w:jc w:val="both"/>
        <w:rPr>
          <w:szCs w:val="22"/>
        </w:rPr>
      </w:pPr>
    </w:p>
    <w:p w14:paraId="18DB5D45" w14:textId="77777777" w:rsidR="00BB2E1D" w:rsidRDefault="00BB2E1D" w:rsidP="00BB2E1D">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w:t>
      </w:r>
      <w:proofErr w:type="gramStart"/>
      <w:r>
        <w:rPr>
          <w:rFonts w:cs="Arial"/>
          <w:szCs w:val="22"/>
        </w:rPr>
        <w:t>is in compliance</w:t>
      </w:r>
      <w:proofErr w:type="gramEnd"/>
      <w:r>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295E860" w14:textId="77777777" w:rsidR="00BB2E1D" w:rsidRDefault="00BB2E1D" w:rsidP="00BB2E1D">
      <w:pPr>
        <w:jc w:val="both"/>
        <w:rPr>
          <w:rFonts w:cs="Arial"/>
          <w:szCs w:val="22"/>
        </w:rPr>
      </w:pPr>
    </w:p>
    <w:p w14:paraId="5F340317" w14:textId="3C006937" w:rsidR="0081525C" w:rsidRDefault="00BB2E1D" w:rsidP="00BB2E1D">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r w:rsidR="002B2132">
        <w:br w:type="page"/>
      </w:r>
    </w:p>
    <w:p w14:paraId="6967601F" w14:textId="77777777" w:rsidR="005420E5" w:rsidRDefault="005E5399" w:rsidP="00CE44D8">
      <w:pPr>
        <w:pStyle w:val="Heading1"/>
      </w:pPr>
      <w:bookmarkStart w:id="16" w:name="_Toc53469017"/>
      <w:r>
        <w:lastRenderedPageBreak/>
        <w:t xml:space="preserve">A.  GENERAL </w:t>
      </w:r>
      <w:bookmarkEnd w:id="15"/>
      <w:r w:rsidR="00E9713D">
        <w:t>CONDITIONS</w:t>
      </w:r>
      <w:bookmarkEnd w:id="16"/>
    </w:p>
    <w:p w14:paraId="3DDF6C24" w14:textId="77777777" w:rsidR="00D160DB" w:rsidRPr="0075518C" w:rsidRDefault="002B2132" w:rsidP="0017445C">
      <w:pPr>
        <w:pStyle w:val="Heading2"/>
        <w:numPr>
          <w:ilvl w:val="0"/>
          <w:numId w:val="0"/>
        </w:numPr>
        <w:jc w:val="left"/>
        <w:rPr>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53469018"/>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F44639D" w14:textId="77777777" w:rsidR="00D160DB" w:rsidRPr="00DF6609" w:rsidRDefault="00D160DB" w:rsidP="00D160DB">
      <w:pPr>
        <w:jc w:val="both"/>
        <w:rPr>
          <w:rFonts w:cs="Arial"/>
          <w:sz w:val="20"/>
        </w:rPr>
      </w:pPr>
    </w:p>
    <w:p w14:paraId="3DAE634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622EA63" w14:textId="77777777" w:rsidR="00A018D7" w:rsidRPr="00F21983" w:rsidRDefault="00A018D7" w:rsidP="00854153">
      <w:pPr>
        <w:jc w:val="both"/>
        <w:rPr>
          <w:rFonts w:cs="Arial"/>
          <w:sz w:val="20"/>
        </w:rPr>
      </w:pPr>
    </w:p>
    <w:p w14:paraId="6486CB2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22B91CC" w14:textId="77777777" w:rsidR="00F6033B" w:rsidRDefault="00F6033B" w:rsidP="0012743F">
      <w:pPr>
        <w:pStyle w:val="ListParagraph"/>
        <w:ind w:left="0"/>
        <w:rPr>
          <w:rFonts w:cs="Arial"/>
          <w:sz w:val="20"/>
        </w:rPr>
      </w:pPr>
    </w:p>
    <w:p w14:paraId="7C850CA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7438929" w14:textId="77777777" w:rsidR="00D41714" w:rsidRPr="0075518C" w:rsidRDefault="00D41714" w:rsidP="0075518C">
      <w:pPr>
        <w:pStyle w:val="Heading2"/>
        <w:tabs>
          <w:tab w:val="clear" w:pos="360"/>
          <w:tab w:val="num" w:pos="0"/>
        </w:tabs>
        <w:ind w:left="0" w:firstLine="0"/>
        <w:jc w:val="left"/>
        <w:rPr>
          <w:sz w:val="22"/>
          <w:szCs w:val="22"/>
        </w:rPr>
      </w:pPr>
      <w:bookmarkStart w:id="37" w:name="_Toc457189942"/>
      <w:bookmarkStart w:id="38" w:name="_Toc1453505"/>
      <w:bookmarkStart w:id="39" w:name="_Toc53469019"/>
      <w:r w:rsidRPr="0075518C">
        <w:rPr>
          <w:sz w:val="22"/>
          <w:szCs w:val="22"/>
        </w:rPr>
        <w:t xml:space="preserve">General </w:t>
      </w:r>
      <w:bookmarkEnd w:id="37"/>
      <w:bookmarkEnd w:id="38"/>
      <w:r w:rsidR="00E9713D" w:rsidRPr="0075518C">
        <w:rPr>
          <w:sz w:val="22"/>
          <w:szCs w:val="22"/>
        </w:rPr>
        <w:t>Provisions</w:t>
      </w:r>
      <w:bookmarkEnd w:id="39"/>
    </w:p>
    <w:p w14:paraId="14F1B4C0" w14:textId="77777777" w:rsidR="00AB10F1" w:rsidRPr="00DF6609" w:rsidRDefault="00AB10F1" w:rsidP="00AB10F1">
      <w:pPr>
        <w:jc w:val="both"/>
        <w:rPr>
          <w:rFonts w:cs="Arial"/>
          <w:sz w:val="20"/>
        </w:rPr>
      </w:pPr>
    </w:p>
    <w:p w14:paraId="17AFEED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36A4D5A" w14:textId="77777777" w:rsidR="00AB10F1" w:rsidRPr="00F21983" w:rsidRDefault="00AB10F1" w:rsidP="00AB10F1">
      <w:pPr>
        <w:jc w:val="both"/>
        <w:rPr>
          <w:rFonts w:cs="Arial"/>
          <w:sz w:val="20"/>
        </w:rPr>
      </w:pPr>
    </w:p>
    <w:p w14:paraId="302645B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74D7D62" w14:textId="77777777" w:rsidR="00AB10F1" w:rsidRPr="00F21983" w:rsidRDefault="00AB10F1" w:rsidP="00AB10F1">
      <w:pPr>
        <w:jc w:val="both"/>
        <w:rPr>
          <w:rFonts w:cs="Arial"/>
          <w:sz w:val="20"/>
        </w:rPr>
      </w:pPr>
    </w:p>
    <w:p w14:paraId="02CFF4C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EEDC6B6" w14:textId="77777777" w:rsidR="008D6E4D" w:rsidRPr="00F21983" w:rsidRDefault="008D6E4D" w:rsidP="00AB10F1">
      <w:pPr>
        <w:jc w:val="both"/>
        <w:rPr>
          <w:rFonts w:cs="Arial"/>
          <w:sz w:val="20"/>
        </w:rPr>
      </w:pPr>
    </w:p>
    <w:p w14:paraId="02ED2737"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5F060D2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6342090"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8D1FB0C"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A98C0D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129FA6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27716A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DAD067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1DD0DF9"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86DB2AC" w14:textId="77777777" w:rsidR="008D6E4D" w:rsidRPr="00F21983" w:rsidRDefault="008D6E4D" w:rsidP="00AB10F1">
      <w:pPr>
        <w:jc w:val="both"/>
        <w:rPr>
          <w:rFonts w:cs="Arial"/>
          <w:sz w:val="20"/>
        </w:rPr>
      </w:pPr>
    </w:p>
    <w:p w14:paraId="436C2037"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61CC383" w14:textId="77777777" w:rsidR="008D6E4D" w:rsidRPr="00F21983" w:rsidRDefault="008D6E4D" w:rsidP="00AB10F1">
      <w:pPr>
        <w:jc w:val="both"/>
        <w:rPr>
          <w:rFonts w:cs="Arial"/>
          <w:sz w:val="20"/>
        </w:rPr>
      </w:pPr>
    </w:p>
    <w:p w14:paraId="388530C9"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8AD71B3" w14:textId="77777777" w:rsidR="00DA6C16" w:rsidRPr="00F21983" w:rsidRDefault="00DA6C16" w:rsidP="00DA6C16">
      <w:pPr>
        <w:jc w:val="both"/>
        <w:rPr>
          <w:rFonts w:cs="Arial"/>
          <w:sz w:val="20"/>
        </w:rPr>
      </w:pPr>
    </w:p>
    <w:p w14:paraId="60EFC255"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8FF1CB4" w14:textId="77777777" w:rsidR="008D6E4D" w:rsidRPr="00F21983" w:rsidRDefault="008D6E4D" w:rsidP="00AB10F1">
      <w:pPr>
        <w:jc w:val="both"/>
        <w:rPr>
          <w:rFonts w:cs="Arial"/>
          <w:sz w:val="20"/>
        </w:rPr>
      </w:pPr>
    </w:p>
    <w:p w14:paraId="1DFD1FD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2BAB3DA" w14:textId="77777777" w:rsidR="001D288F" w:rsidRPr="0075518C" w:rsidRDefault="001D288F" w:rsidP="0075518C">
      <w:pPr>
        <w:pStyle w:val="Heading2"/>
        <w:tabs>
          <w:tab w:val="clear" w:pos="360"/>
          <w:tab w:val="num" w:pos="0"/>
        </w:tabs>
        <w:ind w:left="0" w:firstLine="0"/>
        <w:jc w:val="left"/>
        <w:rPr>
          <w:sz w:val="22"/>
          <w:szCs w:val="22"/>
        </w:rPr>
      </w:pPr>
      <w:bookmarkStart w:id="40" w:name="_Toc53469020"/>
      <w:r w:rsidRPr="0075518C">
        <w:rPr>
          <w:sz w:val="22"/>
          <w:szCs w:val="22"/>
        </w:rPr>
        <w:t>Equipment &amp; Design</w:t>
      </w:r>
      <w:bookmarkEnd w:id="40"/>
    </w:p>
    <w:p w14:paraId="1F926FA4" w14:textId="77777777" w:rsidR="00A675AC" w:rsidRPr="00DF6609" w:rsidRDefault="00A675AC" w:rsidP="00AB10F1">
      <w:pPr>
        <w:jc w:val="both"/>
        <w:rPr>
          <w:rFonts w:cs="Arial"/>
          <w:sz w:val="20"/>
        </w:rPr>
      </w:pPr>
    </w:p>
    <w:p w14:paraId="4FD197F5"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36BF6061" w14:textId="77777777" w:rsidR="00DC22AE" w:rsidRPr="00F21983" w:rsidRDefault="00DC22AE" w:rsidP="00AB10F1">
      <w:pPr>
        <w:jc w:val="both"/>
        <w:rPr>
          <w:rFonts w:cs="Arial"/>
          <w:sz w:val="20"/>
        </w:rPr>
      </w:pPr>
    </w:p>
    <w:p w14:paraId="66E142E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AD16832" w14:textId="77777777" w:rsidR="00DC22AE" w:rsidRPr="00F21983" w:rsidRDefault="00DC22AE" w:rsidP="00AB10F1">
      <w:pPr>
        <w:jc w:val="both"/>
        <w:rPr>
          <w:rFonts w:cs="Arial"/>
          <w:sz w:val="20"/>
        </w:rPr>
      </w:pPr>
    </w:p>
    <w:p w14:paraId="7E9727CB" w14:textId="77777777" w:rsidR="001D288F" w:rsidRPr="0075518C" w:rsidRDefault="001D288F" w:rsidP="0075518C">
      <w:pPr>
        <w:pStyle w:val="Heading2"/>
        <w:tabs>
          <w:tab w:val="clear" w:pos="360"/>
          <w:tab w:val="num" w:pos="0"/>
        </w:tabs>
        <w:ind w:left="0" w:firstLine="0"/>
        <w:jc w:val="left"/>
        <w:rPr>
          <w:sz w:val="22"/>
          <w:szCs w:val="22"/>
        </w:rPr>
      </w:pPr>
      <w:bookmarkStart w:id="41" w:name="_Toc53469021"/>
      <w:r w:rsidRPr="0075518C">
        <w:rPr>
          <w:sz w:val="22"/>
          <w:szCs w:val="22"/>
        </w:rPr>
        <w:t>Emission Limits</w:t>
      </w:r>
      <w:bookmarkEnd w:id="41"/>
    </w:p>
    <w:p w14:paraId="07DE8AAA" w14:textId="77777777" w:rsidR="002E3875" w:rsidRPr="00F21983" w:rsidRDefault="002E3875" w:rsidP="00AB10F1">
      <w:pPr>
        <w:jc w:val="both"/>
        <w:rPr>
          <w:rFonts w:cs="Arial"/>
          <w:sz w:val="20"/>
        </w:rPr>
      </w:pPr>
    </w:p>
    <w:p w14:paraId="7F7A4F3B"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23E827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3200F23"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FF16783" w14:textId="77777777" w:rsidR="007E32BB" w:rsidRDefault="007E32BB" w:rsidP="0012743F">
      <w:pPr>
        <w:jc w:val="both"/>
        <w:rPr>
          <w:rFonts w:cs="Arial"/>
          <w:sz w:val="20"/>
        </w:rPr>
      </w:pPr>
    </w:p>
    <w:p w14:paraId="6B1CF677" w14:textId="44E4CEE1" w:rsidR="002E4DE5" w:rsidRPr="003163DA" w:rsidRDefault="003163DA" w:rsidP="003163DA">
      <w:pPr>
        <w:ind w:left="360"/>
        <w:jc w:val="both"/>
        <w:rPr>
          <w:rFonts w:cs="Arial"/>
          <w:sz w:val="20"/>
        </w:rPr>
      </w:pPr>
      <w:r>
        <w:rPr>
          <w:rFonts w:cs="Arial"/>
          <w:sz w:val="20"/>
        </w:rPr>
        <w:t>The grading of visible emissions shall be determined in accordance with Rule 303.</w:t>
      </w:r>
    </w:p>
    <w:p w14:paraId="512816F6" w14:textId="77777777" w:rsidR="00FB53C0" w:rsidRPr="00F21983" w:rsidRDefault="00FB53C0" w:rsidP="00AB10F1">
      <w:pPr>
        <w:jc w:val="both"/>
        <w:rPr>
          <w:rFonts w:cs="Arial"/>
          <w:sz w:val="20"/>
        </w:rPr>
      </w:pPr>
    </w:p>
    <w:p w14:paraId="0A05AC3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6AC937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75A1519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48C4954E" w14:textId="77777777" w:rsidR="00ED74CC" w:rsidRPr="0075518C" w:rsidRDefault="00ED74CC" w:rsidP="0075518C">
      <w:pPr>
        <w:pStyle w:val="Heading2"/>
        <w:tabs>
          <w:tab w:val="clear" w:pos="360"/>
          <w:tab w:val="num" w:pos="0"/>
        </w:tabs>
        <w:ind w:left="0" w:firstLine="0"/>
        <w:jc w:val="left"/>
        <w:rPr>
          <w:sz w:val="22"/>
          <w:szCs w:val="22"/>
        </w:rPr>
      </w:pPr>
      <w:bookmarkStart w:id="42" w:name="_Toc53469022"/>
      <w:r w:rsidRPr="0075518C">
        <w:rPr>
          <w:sz w:val="22"/>
          <w:szCs w:val="22"/>
        </w:rPr>
        <w:t>Testing/Sampling</w:t>
      </w:r>
      <w:bookmarkEnd w:id="42"/>
    </w:p>
    <w:p w14:paraId="38A09DB0" w14:textId="77777777" w:rsidR="00FB53C0" w:rsidRPr="00F21983" w:rsidRDefault="00FB53C0" w:rsidP="00AB10F1">
      <w:pPr>
        <w:jc w:val="both"/>
        <w:rPr>
          <w:rFonts w:cs="Arial"/>
          <w:sz w:val="20"/>
        </w:rPr>
      </w:pPr>
    </w:p>
    <w:p w14:paraId="04CE464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86BB7E2" w14:textId="77777777" w:rsidR="00ED74CC" w:rsidRPr="00F21983" w:rsidRDefault="00ED74CC" w:rsidP="00AB10F1">
      <w:pPr>
        <w:jc w:val="both"/>
        <w:rPr>
          <w:rFonts w:cs="Arial"/>
          <w:sz w:val="20"/>
        </w:rPr>
      </w:pPr>
    </w:p>
    <w:p w14:paraId="577A56F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B67BB05" w14:textId="77777777" w:rsidR="00ED74CC" w:rsidRPr="00F21983" w:rsidRDefault="00ED74CC" w:rsidP="00BA5CC0">
      <w:pPr>
        <w:jc w:val="both"/>
        <w:rPr>
          <w:rFonts w:cs="Arial"/>
          <w:sz w:val="20"/>
        </w:rPr>
      </w:pPr>
    </w:p>
    <w:p w14:paraId="257E6E82" w14:textId="77777777" w:rsidR="001A183D" w:rsidRDefault="009D68B3" w:rsidP="00ED74CC">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E6233D6" w14:textId="77777777" w:rsidR="00D41714" w:rsidRPr="001A183D" w:rsidRDefault="001A183D" w:rsidP="001A183D">
      <w:pPr>
        <w:jc w:val="both"/>
        <w:rPr>
          <w:rFonts w:cs="Arial"/>
          <w:sz w:val="20"/>
        </w:rPr>
      </w:pPr>
      <w:r>
        <w:rPr>
          <w:rFonts w:cs="Arial"/>
          <w:sz w:val="20"/>
        </w:rPr>
        <w:br w:type="page"/>
      </w:r>
    </w:p>
    <w:p w14:paraId="186B84F1" w14:textId="77777777" w:rsidR="00B8547B" w:rsidRPr="0075518C" w:rsidRDefault="00B8547B" w:rsidP="001A183D">
      <w:pPr>
        <w:pStyle w:val="Heading2"/>
        <w:tabs>
          <w:tab w:val="clear" w:pos="360"/>
          <w:tab w:val="num" w:pos="0"/>
        </w:tabs>
        <w:spacing w:before="0"/>
        <w:ind w:left="0" w:firstLine="0"/>
        <w:jc w:val="left"/>
        <w:rPr>
          <w:sz w:val="22"/>
          <w:szCs w:val="22"/>
        </w:rPr>
      </w:pPr>
      <w:bookmarkStart w:id="43" w:name="_Toc53469023"/>
      <w:r w:rsidRPr="0075518C">
        <w:rPr>
          <w:sz w:val="22"/>
          <w:szCs w:val="22"/>
        </w:rPr>
        <w:lastRenderedPageBreak/>
        <w:t>Monitoring/Recordkeeping</w:t>
      </w:r>
      <w:bookmarkEnd w:id="43"/>
    </w:p>
    <w:p w14:paraId="6FD7D01D" w14:textId="77777777" w:rsidR="00D41714" w:rsidRPr="00DF6609" w:rsidRDefault="00D41714" w:rsidP="00D41714">
      <w:pPr>
        <w:numPr>
          <w:ilvl w:val="12"/>
          <w:numId w:val="0"/>
        </w:numPr>
        <w:ind w:left="432" w:hanging="432"/>
        <w:jc w:val="both"/>
        <w:rPr>
          <w:rFonts w:cs="Arial"/>
          <w:sz w:val="20"/>
        </w:rPr>
      </w:pPr>
    </w:p>
    <w:p w14:paraId="4557DC1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6A2A25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383AAA7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DAB50CE"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047CF0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DDEBB8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4CCFE7D"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74BD016" w14:textId="77777777" w:rsidR="00B8547B" w:rsidRPr="00DF6609" w:rsidRDefault="00B8547B" w:rsidP="00D41714">
      <w:pPr>
        <w:numPr>
          <w:ilvl w:val="12"/>
          <w:numId w:val="0"/>
        </w:numPr>
        <w:ind w:left="432" w:hanging="432"/>
        <w:jc w:val="both"/>
        <w:rPr>
          <w:rFonts w:cs="Arial"/>
          <w:sz w:val="20"/>
        </w:rPr>
      </w:pPr>
    </w:p>
    <w:p w14:paraId="727AAB30"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706506A" w14:textId="77777777" w:rsidR="006D2EFC" w:rsidRPr="0075518C" w:rsidRDefault="006D2EFC" w:rsidP="0075518C">
      <w:pPr>
        <w:pStyle w:val="Heading2"/>
        <w:tabs>
          <w:tab w:val="clear" w:pos="360"/>
          <w:tab w:val="num" w:pos="0"/>
        </w:tabs>
        <w:ind w:left="0" w:firstLine="0"/>
        <w:jc w:val="left"/>
        <w:rPr>
          <w:sz w:val="22"/>
          <w:szCs w:val="22"/>
        </w:rPr>
      </w:pPr>
      <w:bookmarkStart w:id="44" w:name="_Toc53469024"/>
      <w:r w:rsidRPr="0075518C">
        <w:rPr>
          <w:sz w:val="22"/>
          <w:szCs w:val="22"/>
        </w:rPr>
        <w:t>Certification</w:t>
      </w:r>
      <w:r w:rsidR="00A92A65" w:rsidRPr="0075518C">
        <w:rPr>
          <w:sz w:val="22"/>
          <w:szCs w:val="22"/>
        </w:rPr>
        <w:t xml:space="preserve"> &amp; Reporting</w:t>
      </w:r>
      <w:bookmarkEnd w:id="44"/>
    </w:p>
    <w:p w14:paraId="7847D5A3" w14:textId="77777777" w:rsidR="006D2EFC" w:rsidRPr="00F21983" w:rsidRDefault="006D2EFC" w:rsidP="00D41714">
      <w:pPr>
        <w:numPr>
          <w:ilvl w:val="12"/>
          <w:numId w:val="0"/>
        </w:numPr>
        <w:ind w:left="432" w:hanging="432"/>
        <w:jc w:val="both"/>
        <w:rPr>
          <w:rFonts w:cs="Arial"/>
          <w:sz w:val="20"/>
        </w:rPr>
      </w:pPr>
    </w:p>
    <w:p w14:paraId="76DBB3F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6593FE58" w14:textId="77777777" w:rsidR="00C36162" w:rsidRPr="00F21983" w:rsidRDefault="00C36162" w:rsidP="00D41714">
      <w:pPr>
        <w:numPr>
          <w:ilvl w:val="12"/>
          <w:numId w:val="0"/>
        </w:numPr>
        <w:ind w:left="432" w:hanging="432"/>
        <w:jc w:val="both"/>
        <w:rPr>
          <w:rFonts w:cs="Arial"/>
          <w:sz w:val="20"/>
        </w:rPr>
      </w:pPr>
    </w:p>
    <w:p w14:paraId="79915A4B"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841F7C4" w14:textId="77777777" w:rsidR="00C36162" w:rsidRPr="00F21983" w:rsidRDefault="00C36162" w:rsidP="00C36162">
      <w:pPr>
        <w:numPr>
          <w:ilvl w:val="12"/>
          <w:numId w:val="0"/>
        </w:numPr>
        <w:ind w:left="432" w:hanging="432"/>
        <w:jc w:val="both"/>
        <w:rPr>
          <w:rFonts w:cs="Arial"/>
          <w:sz w:val="20"/>
        </w:rPr>
      </w:pPr>
    </w:p>
    <w:p w14:paraId="75CAF23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5BC1EC7" w14:textId="77777777" w:rsidR="00C36162" w:rsidRPr="00F21983" w:rsidRDefault="00C36162" w:rsidP="00D41714">
      <w:pPr>
        <w:numPr>
          <w:ilvl w:val="12"/>
          <w:numId w:val="0"/>
        </w:numPr>
        <w:ind w:left="432" w:hanging="432"/>
        <w:jc w:val="both"/>
        <w:rPr>
          <w:rFonts w:cs="Arial"/>
          <w:sz w:val="20"/>
        </w:rPr>
      </w:pPr>
    </w:p>
    <w:p w14:paraId="1CF55B4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BBBD2B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F8E9B9B"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CF451D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3F4785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4B9E6F7"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1ADE7C82"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45B348E"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9FC27AB" w14:textId="77777777" w:rsidR="00C36162" w:rsidRPr="00F21983" w:rsidRDefault="00C36162" w:rsidP="00D41714">
      <w:pPr>
        <w:numPr>
          <w:ilvl w:val="12"/>
          <w:numId w:val="0"/>
        </w:numPr>
        <w:ind w:left="432" w:hanging="432"/>
        <w:jc w:val="both"/>
        <w:rPr>
          <w:rFonts w:cs="Arial"/>
          <w:sz w:val="20"/>
        </w:rPr>
      </w:pPr>
    </w:p>
    <w:p w14:paraId="798A9D2A"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5BC507D" w14:textId="77777777" w:rsidR="00B4545F" w:rsidRPr="00F21983" w:rsidRDefault="00B4545F" w:rsidP="00BA5CC0">
      <w:pPr>
        <w:numPr>
          <w:ilvl w:val="12"/>
          <w:numId w:val="0"/>
        </w:numPr>
        <w:jc w:val="both"/>
        <w:rPr>
          <w:rFonts w:cs="Arial"/>
          <w:sz w:val="20"/>
        </w:rPr>
      </w:pPr>
    </w:p>
    <w:p w14:paraId="3468AB8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2E89CF0F" w14:textId="77777777" w:rsidR="00A92A65" w:rsidRPr="00F21983" w:rsidRDefault="00A92A65" w:rsidP="00BA5CC0">
      <w:pPr>
        <w:numPr>
          <w:ilvl w:val="12"/>
          <w:numId w:val="0"/>
        </w:numPr>
        <w:jc w:val="both"/>
        <w:rPr>
          <w:rFonts w:cs="Arial"/>
          <w:sz w:val="20"/>
        </w:rPr>
      </w:pPr>
    </w:p>
    <w:p w14:paraId="77D94AF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661CC6E1" w14:textId="77777777" w:rsidR="0006736C" w:rsidRPr="0075518C" w:rsidRDefault="0006736C" w:rsidP="0075518C">
      <w:pPr>
        <w:pStyle w:val="Heading2"/>
        <w:tabs>
          <w:tab w:val="clear" w:pos="360"/>
          <w:tab w:val="num" w:pos="0"/>
        </w:tabs>
        <w:ind w:left="0" w:firstLine="0"/>
        <w:jc w:val="left"/>
        <w:rPr>
          <w:sz w:val="22"/>
          <w:szCs w:val="22"/>
        </w:rPr>
      </w:pPr>
      <w:bookmarkStart w:id="45" w:name="_Toc53469025"/>
      <w:r w:rsidRPr="0075518C">
        <w:rPr>
          <w:sz w:val="22"/>
          <w:szCs w:val="22"/>
        </w:rPr>
        <w:t>Permit Shield</w:t>
      </w:r>
      <w:bookmarkEnd w:id="45"/>
    </w:p>
    <w:p w14:paraId="7906A2F1" w14:textId="77777777" w:rsidR="001F3E8E" w:rsidRPr="00DF6609" w:rsidRDefault="001F3E8E" w:rsidP="00D41714">
      <w:pPr>
        <w:numPr>
          <w:ilvl w:val="12"/>
          <w:numId w:val="0"/>
        </w:numPr>
        <w:ind w:left="432" w:hanging="432"/>
        <w:jc w:val="both"/>
        <w:rPr>
          <w:rFonts w:cs="Arial"/>
          <w:sz w:val="20"/>
        </w:rPr>
      </w:pPr>
    </w:p>
    <w:p w14:paraId="0EA5E566"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D5E38A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2AEF8E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D90EC79" w14:textId="77777777" w:rsidR="0006736C" w:rsidRPr="00F21983" w:rsidRDefault="0006736C" w:rsidP="0006736C">
      <w:pPr>
        <w:numPr>
          <w:ilvl w:val="12"/>
          <w:numId w:val="0"/>
        </w:numPr>
        <w:ind w:left="432" w:hanging="432"/>
        <w:jc w:val="both"/>
        <w:rPr>
          <w:rFonts w:cs="Arial"/>
          <w:sz w:val="20"/>
        </w:rPr>
      </w:pPr>
    </w:p>
    <w:p w14:paraId="7BCCBD5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8889535" w14:textId="77777777" w:rsidR="0006736C" w:rsidRPr="00F21983" w:rsidRDefault="0006736C" w:rsidP="0006736C">
      <w:pPr>
        <w:numPr>
          <w:ilvl w:val="12"/>
          <w:numId w:val="0"/>
        </w:numPr>
        <w:ind w:left="432" w:hanging="432"/>
        <w:jc w:val="both"/>
        <w:rPr>
          <w:rFonts w:cs="Arial"/>
          <w:sz w:val="20"/>
        </w:rPr>
      </w:pPr>
    </w:p>
    <w:p w14:paraId="2AD113F5"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1F761AA"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A6A916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559ADD4"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C6E96E0"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799EE8B0" w14:textId="77777777" w:rsidR="0006736C" w:rsidRPr="00F21983" w:rsidRDefault="0006736C" w:rsidP="0006736C">
      <w:pPr>
        <w:numPr>
          <w:ilvl w:val="12"/>
          <w:numId w:val="0"/>
        </w:numPr>
        <w:ind w:left="432" w:hanging="432"/>
        <w:jc w:val="both"/>
        <w:rPr>
          <w:rFonts w:cs="Arial"/>
          <w:sz w:val="20"/>
        </w:rPr>
      </w:pPr>
    </w:p>
    <w:p w14:paraId="6051958E" w14:textId="77777777" w:rsidR="0006736C" w:rsidRPr="00F21983" w:rsidRDefault="0006736C" w:rsidP="00C44C61">
      <w:pPr>
        <w:numPr>
          <w:ilvl w:val="0"/>
          <w:numId w:val="16"/>
        </w:numPr>
        <w:jc w:val="both"/>
        <w:rPr>
          <w:rFonts w:cs="Arial"/>
          <w:sz w:val="20"/>
        </w:rPr>
      </w:pPr>
      <w:r w:rsidRPr="00F21983">
        <w:rPr>
          <w:rFonts w:cs="Arial"/>
          <w:sz w:val="20"/>
        </w:rPr>
        <w:lastRenderedPageBreak/>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4E35EE6"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1BC702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5265BE9"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BA0BCC8"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07714E7"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369D05E" w14:textId="77777777" w:rsidR="0006736C" w:rsidRPr="00F21983" w:rsidRDefault="0006736C" w:rsidP="0006736C">
      <w:pPr>
        <w:numPr>
          <w:ilvl w:val="12"/>
          <w:numId w:val="0"/>
        </w:numPr>
        <w:ind w:left="432" w:hanging="432"/>
        <w:jc w:val="both"/>
        <w:rPr>
          <w:rFonts w:cs="Arial"/>
          <w:sz w:val="20"/>
        </w:rPr>
      </w:pPr>
    </w:p>
    <w:p w14:paraId="0D6B4F9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8D8F220" w14:textId="77777777" w:rsidR="00770D74" w:rsidRPr="0075518C" w:rsidRDefault="005D48FB" w:rsidP="0075518C">
      <w:pPr>
        <w:pStyle w:val="Heading2"/>
        <w:tabs>
          <w:tab w:val="clear" w:pos="360"/>
          <w:tab w:val="num" w:pos="0"/>
        </w:tabs>
        <w:ind w:left="0" w:firstLine="0"/>
        <w:jc w:val="left"/>
        <w:rPr>
          <w:sz w:val="22"/>
          <w:szCs w:val="22"/>
        </w:rPr>
      </w:pPr>
      <w:bookmarkStart w:id="46" w:name="_Toc53469026"/>
      <w:r w:rsidRPr="0075518C">
        <w:rPr>
          <w:sz w:val="22"/>
          <w:szCs w:val="22"/>
        </w:rPr>
        <w:t>Revisions</w:t>
      </w:r>
      <w:bookmarkEnd w:id="46"/>
    </w:p>
    <w:p w14:paraId="65CD9E26" w14:textId="77777777" w:rsidR="005D48FB" w:rsidRPr="00F21983" w:rsidRDefault="005D48FB" w:rsidP="00D41714">
      <w:pPr>
        <w:numPr>
          <w:ilvl w:val="12"/>
          <w:numId w:val="0"/>
        </w:numPr>
        <w:ind w:left="432" w:hanging="432"/>
        <w:jc w:val="both"/>
        <w:rPr>
          <w:rFonts w:cs="Arial"/>
          <w:sz w:val="20"/>
        </w:rPr>
      </w:pPr>
    </w:p>
    <w:p w14:paraId="1C39008F"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1D71EE0" w14:textId="77777777" w:rsidR="00A1146D" w:rsidRPr="00F21983" w:rsidRDefault="00A1146D" w:rsidP="00C44C61">
      <w:pPr>
        <w:jc w:val="both"/>
        <w:rPr>
          <w:rFonts w:cs="Arial"/>
          <w:spacing w:val="-3"/>
          <w:sz w:val="20"/>
        </w:rPr>
      </w:pPr>
    </w:p>
    <w:p w14:paraId="44C868AB"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764342C" w14:textId="77777777" w:rsidR="00D41714" w:rsidRPr="00F21983" w:rsidRDefault="00D41714" w:rsidP="00C44C61">
      <w:pPr>
        <w:numPr>
          <w:ilvl w:val="12"/>
          <w:numId w:val="0"/>
        </w:numPr>
        <w:jc w:val="both"/>
        <w:rPr>
          <w:rFonts w:cs="Arial"/>
          <w:sz w:val="20"/>
        </w:rPr>
      </w:pPr>
    </w:p>
    <w:p w14:paraId="3A3263D6"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3A2CD924" w14:textId="77777777" w:rsidR="002806DC" w:rsidRPr="00FF072F" w:rsidRDefault="002806DC" w:rsidP="00C44C61">
      <w:pPr>
        <w:autoSpaceDE w:val="0"/>
        <w:autoSpaceDN w:val="0"/>
        <w:adjustRightInd w:val="0"/>
        <w:jc w:val="both"/>
        <w:rPr>
          <w:rFonts w:cs="Arial"/>
          <w:sz w:val="20"/>
        </w:rPr>
      </w:pPr>
    </w:p>
    <w:p w14:paraId="65931018"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5DD56A3" w14:textId="77777777" w:rsidR="004649EF" w:rsidRPr="0075518C" w:rsidRDefault="004649EF" w:rsidP="0075518C">
      <w:pPr>
        <w:pStyle w:val="Heading2"/>
        <w:tabs>
          <w:tab w:val="clear" w:pos="360"/>
          <w:tab w:val="num" w:pos="0"/>
        </w:tabs>
        <w:ind w:left="0" w:firstLine="0"/>
        <w:jc w:val="left"/>
        <w:rPr>
          <w:sz w:val="22"/>
          <w:szCs w:val="22"/>
        </w:rPr>
      </w:pPr>
      <w:bookmarkStart w:id="47" w:name="_Toc53469027"/>
      <w:r w:rsidRPr="0075518C">
        <w:rPr>
          <w:sz w:val="22"/>
          <w:szCs w:val="22"/>
        </w:rPr>
        <w:t>Reopenings</w:t>
      </w:r>
      <w:bookmarkEnd w:id="47"/>
    </w:p>
    <w:p w14:paraId="275196F7" w14:textId="77777777" w:rsidR="004649EF" w:rsidRPr="00752D7A" w:rsidRDefault="004649EF" w:rsidP="00DC22AE">
      <w:pPr>
        <w:jc w:val="both"/>
        <w:rPr>
          <w:rFonts w:cs="Arial"/>
          <w:szCs w:val="22"/>
        </w:rPr>
      </w:pPr>
    </w:p>
    <w:p w14:paraId="00193CDA"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34036B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180A55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F53AFF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8920A1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59913A1" w14:textId="77777777" w:rsidR="00B348FA" w:rsidRPr="0075518C" w:rsidRDefault="00B348FA" w:rsidP="0075518C">
      <w:pPr>
        <w:pStyle w:val="Heading2"/>
        <w:tabs>
          <w:tab w:val="clear" w:pos="360"/>
          <w:tab w:val="num" w:pos="0"/>
        </w:tabs>
        <w:ind w:left="0" w:firstLine="0"/>
        <w:jc w:val="left"/>
        <w:rPr>
          <w:sz w:val="22"/>
          <w:szCs w:val="22"/>
        </w:rPr>
      </w:pPr>
      <w:bookmarkStart w:id="48" w:name="_Toc53469028"/>
      <w:r w:rsidRPr="0075518C">
        <w:rPr>
          <w:sz w:val="22"/>
          <w:szCs w:val="22"/>
        </w:rPr>
        <w:t>Renewals</w:t>
      </w:r>
      <w:bookmarkEnd w:id="48"/>
    </w:p>
    <w:p w14:paraId="6C92DF14" w14:textId="77777777" w:rsidR="004649EF" w:rsidRPr="005E3E6D" w:rsidRDefault="004649EF" w:rsidP="00DC22AE">
      <w:pPr>
        <w:jc w:val="both"/>
        <w:rPr>
          <w:rFonts w:cs="Arial"/>
          <w:sz w:val="20"/>
        </w:rPr>
      </w:pPr>
    </w:p>
    <w:p w14:paraId="5984E911"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AEE131B" w14:textId="77777777" w:rsidR="00D16CA9" w:rsidRPr="005E3E6D" w:rsidRDefault="00D16CA9" w:rsidP="00DC22AE">
      <w:pPr>
        <w:jc w:val="both"/>
        <w:rPr>
          <w:rFonts w:cs="Arial"/>
          <w:sz w:val="20"/>
        </w:rPr>
      </w:pPr>
    </w:p>
    <w:p w14:paraId="7A5FDC28" w14:textId="77777777" w:rsidR="00CE1923" w:rsidRPr="0075518C" w:rsidRDefault="00D41714" w:rsidP="001A183D">
      <w:pPr>
        <w:pStyle w:val="Heading2"/>
        <w:numPr>
          <w:ilvl w:val="0"/>
          <w:numId w:val="0"/>
        </w:numPr>
        <w:spacing w:before="0"/>
        <w:jc w:val="left"/>
        <w:rPr>
          <w:bCs/>
          <w:sz w:val="22"/>
        </w:rPr>
      </w:pPr>
      <w:bookmarkStart w:id="49" w:name="_Toc457189946"/>
      <w:bookmarkStart w:id="50" w:name="_Toc1453509"/>
      <w:bookmarkStart w:id="51" w:name="_Toc53469029"/>
      <w:r w:rsidRPr="0075518C">
        <w:rPr>
          <w:bCs/>
          <w:sz w:val="22"/>
        </w:rPr>
        <w:lastRenderedPageBreak/>
        <w:t>Stratospheric Ozone Protection</w:t>
      </w:r>
      <w:bookmarkEnd w:id="49"/>
      <w:bookmarkEnd w:id="50"/>
      <w:bookmarkEnd w:id="51"/>
    </w:p>
    <w:p w14:paraId="4A8DD335" w14:textId="77777777" w:rsidR="00CE1923" w:rsidRPr="00F21983" w:rsidRDefault="00CE1923" w:rsidP="004F09CF">
      <w:pPr>
        <w:jc w:val="both"/>
        <w:rPr>
          <w:sz w:val="20"/>
        </w:rPr>
      </w:pPr>
    </w:p>
    <w:p w14:paraId="3DEC68A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177A4B0" w14:textId="77777777" w:rsidR="00395F98" w:rsidRPr="00F21983" w:rsidRDefault="00395F98" w:rsidP="00395F98">
      <w:pPr>
        <w:rPr>
          <w:sz w:val="20"/>
        </w:rPr>
      </w:pPr>
    </w:p>
    <w:p w14:paraId="55F5BB7E"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F26BC85" w14:textId="77777777" w:rsidR="00D41714" w:rsidRDefault="00D41714" w:rsidP="0075518C">
      <w:pPr>
        <w:pStyle w:val="Heading2"/>
        <w:numPr>
          <w:ilvl w:val="0"/>
          <w:numId w:val="0"/>
        </w:numPr>
        <w:jc w:val="left"/>
        <w:rPr>
          <w:bCs/>
          <w:sz w:val="22"/>
        </w:rPr>
      </w:pPr>
      <w:bookmarkStart w:id="52" w:name="_Toc457189947"/>
      <w:bookmarkStart w:id="53" w:name="_Toc1453510"/>
      <w:bookmarkStart w:id="54" w:name="_Toc53469030"/>
      <w:r w:rsidRPr="0075518C">
        <w:rPr>
          <w:bCs/>
          <w:sz w:val="22"/>
        </w:rPr>
        <w:t>Risk Management Plan</w:t>
      </w:r>
      <w:bookmarkEnd w:id="52"/>
      <w:bookmarkEnd w:id="53"/>
      <w:bookmarkEnd w:id="54"/>
    </w:p>
    <w:p w14:paraId="1C1B1BCD" w14:textId="77777777" w:rsidR="0075518C" w:rsidRPr="0075518C" w:rsidRDefault="0075518C" w:rsidP="004F09CF">
      <w:pPr>
        <w:jc w:val="both"/>
      </w:pPr>
    </w:p>
    <w:p w14:paraId="5706470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6DF1921" w14:textId="77777777" w:rsidR="00D41714" w:rsidRPr="00F21983" w:rsidRDefault="00D41714" w:rsidP="00D41714">
      <w:pPr>
        <w:numPr>
          <w:ilvl w:val="12"/>
          <w:numId w:val="0"/>
        </w:numPr>
        <w:ind w:left="432" w:hanging="432"/>
        <w:jc w:val="both"/>
        <w:rPr>
          <w:rFonts w:cs="Arial"/>
          <w:sz w:val="20"/>
        </w:rPr>
      </w:pPr>
    </w:p>
    <w:p w14:paraId="57D3D510"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4A1AAFD"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929A67D" w14:textId="18E15C31"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68.130, or</w:t>
      </w:r>
    </w:p>
    <w:p w14:paraId="4DE50FE8"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7A012EB" w14:textId="77777777" w:rsidR="00D41714" w:rsidRPr="00F21983" w:rsidRDefault="00D41714" w:rsidP="00D41714">
      <w:pPr>
        <w:numPr>
          <w:ilvl w:val="12"/>
          <w:numId w:val="0"/>
        </w:numPr>
        <w:ind w:left="432" w:hanging="432"/>
        <w:jc w:val="both"/>
        <w:rPr>
          <w:rFonts w:cs="Arial"/>
          <w:sz w:val="20"/>
        </w:rPr>
      </w:pPr>
    </w:p>
    <w:p w14:paraId="0302A0D5"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6E0CE98" w14:textId="77777777" w:rsidR="00D41714" w:rsidRPr="00F21983" w:rsidRDefault="00D41714" w:rsidP="00D41714">
      <w:pPr>
        <w:numPr>
          <w:ilvl w:val="12"/>
          <w:numId w:val="0"/>
        </w:numPr>
        <w:ind w:left="432" w:hanging="432"/>
        <w:jc w:val="both"/>
        <w:rPr>
          <w:rFonts w:cs="Arial"/>
          <w:sz w:val="20"/>
        </w:rPr>
      </w:pPr>
    </w:p>
    <w:p w14:paraId="49624E1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B5A09DD" w14:textId="77777777" w:rsidR="00F557DA" w:rsidRPr="0075518C" w:rsidRDefault="00F557DA" w:rsidP="0075518C">
      <w:pPr>
        <w:pStyle w:val="Heading2"/>
        <w:numPr>
          <w:ilvl w:val="0"/>
          <w:numId w:val="0"/>
        </w:numPr>
        <w:jc w:val="left"/>
        <w:rPr>
          <w:bCs/>
          <w:sz w:val="22"/>
        </w:rPr>
      </w:pPr>
      <w:bookmarkStart w:id="55" w:name="_Toc53469031"/>
      <w:r w:rsidRPr="0075518C">
        <w:rPr>
          <w:bCs/>
          <w:sz w:val="22"/>
        </w:rPr>
        <w:t>Emission Trading</w:t>
      </w:r>
      <w:bookmarkEnd w:id="55"/>
    </w:p>
    <w:p w14:paraId="283950C2" w14:textId="77777777" w:rsidR="00F557DA" w:rsidRPr="007713F1" w:rsidRDefault="00F557DA" w:rsidP="00D41714">
      <w:pPr>
        <w:numPr>
          <w:ilvl w:val="12"/>
          <w:numId w:val="0"/>
        </w:numPr>
        <w:ind w:left="432" w:hanging="432"/>
        <w:rPr>
          <w:rFonts w:cs="Arial"/>
          <w:sz w:val="20"/>
        </w:rPr>
      </w:pPr>
    </w:p>
    <w:p w14:paraId="39DBE46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3D68A5A" w14:textId="77777777" w:rsidR="00A775C6" w:rsidRPr="0075518C" w:rsidRDefault="00A775C6" w:rsidP="0075518C">
      <w:pPr>
        <w:pStyle w:val="Heading2"/>
        <w:numPr>
          <w:ilvl w:val="0"/>
          <w:numId w:val="0"/>
        </w:numPr>
        <w:jc w:val="left"/>
        <w:rPr>
          <w:bCs/>
          <w:sz w:val="22"/>
        </w:rPr>
      </w:pPr>
      <w:bookmarkStart w:id="56" w:name="_Toc1453511"/>
      <w:bookmarkStart w:id="57" w:name="_Toc53469032"/>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1886825A" w14:textId="77777777" w:rsidR="006F555B" w:rsidRPr="00DF6609" w:rsidRDefault="006F555B" w:rsidP="00D41714">
      <w:pPr>
        <w:rPr>
          <w:rFonts w:cs="Arial"/>
          <w:sz w:val="20"/>
        </w:rPr>
      </w:pPr>
    </w:p>
    <w:p w14:paraId="7B43807F" w14:textId="79E444B1"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p>
    <w:p w14:paraId="67A5851D" w14:textId="77777777" w:rsidR="00105176" w:rsidRPr="00F21983" w:rsidRDefault="00105176" w:rsidP="00105176">
      <w:pPr>
        <w:jc w:val="both"/>
        <w:rPr>
          <w:rFonts w:cs="Arial"/>
          <w:sz w:val="20"/>
        </w:rPr>
      </w:pPr>
    </w:p>
    <w:p w14:paraId="53F0A8D6" w14:textId="189A7E19"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p>
    <w:p w14:paraId="528A0AE2" w14:textId="77777777" w:rsidR="00105176" w:rsidRDefault="00105176" w:rsidP="00105176">
      <w:pPr>
        <w:jc w:val="both"/>
        <w:rPr>
          <w:rFonts w:cs="Arial"/>
          <w:sz w:val="20"/>
        </w:rPr>
      </w:pPr>
    </w:p>
    <w:p w14:paraId="14D06495" w14:textId="6C30950B" w:rsidR="00775BB9" w:rsidRPr="00FF4FB5" w:rsidRDefault="00775BB9" w:rsidP="00F4313D">
      <w:pPr>
        <w:numPr>
          <w:ilvl w:val="0"/>
          <w:numId w:val="22"/>
        </w:numPr>
        <w:jc w:val="both"/>
        <w:rPr>
          <w:rFonts w:cs="Arial"/>
          <w:bCs/>
          <w:sz w:val="20"/>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t>
      </w:r>
      <w:r w:rsidRPr="00F21983">
        <w:rPr>
          <w:rFonts w:cs="Arial"/>
          <w:sz w:val="20"/>
        </w:rPr>
        <w:lastRenderedPageBreak/>
        <w:t xml:space="preserve">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B2E1D">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p>
    <w:p w14:paraId="19AF71DC" w14:textId="77777777" w:rsidR="00775BB9" w:rsidRPr="00DF6609" w:rsidRDefault="00775BB9" w:rsidP="00D41714">
      <w:pPr>
        <w:rPr>
          <w:rFonts w:cs="Arial"/>
          <w:sz w:val="20"/>
        </w:rPr>
      </w:pPr>
    </w:p>
    <w:p w14:paraId="7AAFD491" w14:textId="3A1C74CD"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B2E1D">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p>
    <w:p w14:paraId="467AC21A" w14:textId="77777777" w:rsidR="00A775C6" w:rsidRPr="007713F1" w:rsidRDefault="00A775C6" w:rsidP="00D41714">
      <w:pPr>
        <w:rPr>
          <w:rFonts w:cs="Arial"/>
          <w:sz w:val="20"/>
        </w:rPr>
      </w:pPr>
    </w:p>
    <w:p w14:paraId="6E7529FF" w14:textId="77777777" w:rsidR="001F649E" w:rsidRPr="007713F1" w:rsidRDefault="001F649E" w:rsidP="00D41714">
      <w:pPr>
        <w:rPr>
          <w:rFonts w:cs="Arial"/>
          <w:sz w:val="20"/>
        </w:rPr>
      </w:pPr>
    </w:p>
    <w:p w14:paraId="1FD91193"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65840AA5"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5993868"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215A6CE" w14:textId="77777777" w:rsidR="00AA3FFA" w:rsidRPr="00AA3FFA" w:rsidRDefault="008055D8" w:rsidP="001F3A97">
      <w:pPr>
        <w:jc w:val="both"/>
        <w:rPr>
          <w:sz w:val="20"/>
        </w:rPr>
      </w:pPr>
      <w:r>
        <w:rPr>
          <w:rFonts w:ascii="Arial Black" w:hAnsi="Arial Black"/>
          <w:b/>
          <w:szCs w:val="22"/>
        </w:rPr>
        <w:br w:type="page"/>
      </w:r>
      <w:bookmarkStart w:id="58" w:name="_Toc852394"/>
      <w:bookmarkStart w:id="59" w:name="_Toc852725"/>
      <w:bookmarkStart w:id="60" w:name="_Toc1453512"/>
    </w:p>
    <w:p w14:paraId="03ACE915" w14:textId="77777777" w:rsidR="0098346A" w:rsidRPr="00752D7A" w:rsidRDefault="0098346A" w:rsidP="00AA3FFA">
      <w:pPr>
        <w:pStyle w:val="Heading1"/>
      </w:pPr>
      <w:bookmarkStart w:id="61" w:name="_Toc53469033"/>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1B767F9B" w14:textId="77777777" w:rsidR="0098346A" w:rsidRPr="00F21983" w:rsidRDefault="0098346A" w:rsidP="0098346A">
      <w:pPr>
        <w:jc w:val="both"/>
        <w:rPr>
          <w:sz w:val="20"/>
        </w:rPr>
      </w:pPr>
    </w:p>
    <w:p w14:paraId="2C0A20E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B9CC4E4" w14:textId="77777777" w:rsidR="003C2679" w:rsidRPr="00F21983" w:rsidRDefault="003C2679" w:rsidP="0098346A">
      <w:pPr>
        <w:jc w:val="both"/>
        <w:rPr>
          <w:sz w:val="20"/>
        </w:rPr>
      </w:pPr>
    </w:p>
    <w:p w14:paraId="683A0E2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801C222" w14:textId="77777777" w:rsidR="00D72D77" w:rsidRPr="00CC02A3" w:rsidRDefault="00D72D77" w:rsidP="00D72D77">
      <w:pPr>
        <w:pStyle w:val="Header"/>
        <w:tabs>
          <w:tab w:val="clear" w:pos="4320"/>
          <w:tab w:val="clear" w:pos="8640"/>
        </w:tabs>
        <w:rPr>
          <w:sz w:val="20"/>
        </w:rPr>
      </w:pPr>
    </w:p>
    <w:p w14:paraId="46814BF9"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319BCF5D" w14:textId="77777777" w:rsidR="00E91170" w:rsidRPr="00FF4FB5" w:rsidRDefault="00E91170" w:rsidP="00D72D77">
      <w:pPr>
        <w:jc w:val="both"/>
        <w:rPr>
          <w:bCs/>
          <w:sz w:val="20"/>
          <w:szCs w:val="18"/>
        </w:rPr>
      </w:pPr>
    </w:p>
    <w:p w14:paraId="416EE95E" w14:textId="77777777" w:rsidR="00E91170" w:rsidRDefault="00E91170" w:rsidP="00D72D77">
      <w:pPr>
        <w:jc w:val="both"/>
        <w:rPr>
          <w:b/>
          <w:u w:val="single"/>
        </w:rPr>
      </w:pPr>
      <w:r>
        <w:rPr>
          <w:b/>
          <w:u w:val="single"/>
        </w:rPr>
        <w:t>DESCRIPTION</w:t>
      </w:r>
    </w:p>
    <w:p w14:paraId="56FB9908" w14:textId="77777777" w:rsidR="00E91170" w:rsidRPr="00FF4FB5" w:rsidRDefault="00E91170" w:rsidP="00D72D77">
      <w:pPr>
        <w:jc w:val="both"/>
        <w:rPr>
          <w:sz w:val="20"/>
        </w:rPr>
      </w:pPr>
    </w:p>
    <w:p w14:paraId="701CB77D" w14:textId="77777777" w:rsidR="0062402D" w:rsidRPr="00FF4FB5" w:rsidRDefault="0062402D" w:rsidP="0062402D">
      <w:pPr>
        <w:jc w:val="both"/>
        <w:rPr>
          <w:rFonts w:cs="Arial"/>
          <w:sz w:val="20"/>
        </w:rPr>
      </w:pPr>
      <w:r w:rsidRPr="00FF4FB5">
        <w:rPr>
          <w:sz w:val="20"/>
        </w:rPr>
        <w:t xml:space="preserve">All process equipment source-wide including equipment </w:t>
      </w:r>
      <w:r w:rsidRPr="00FF4FB5">
        <w:rPr>
          <w:rFonts w:cs="Arial"/>
          <w:sz w:val="20"/>
        </w:rPr>
        <w:t>covered by other permits, grand-fathered equipment and exempt equipment.</w:t>
      </w:r>
    </w:p>
    <w:p w14:paraId="6C36CC3F" w14:textId="77777777" w:rsidR="00153DE1" w:rsidRPr="00FF4FB5" w:rsidRDefault="00153DE1" w:rsidP="00D72D77">
      <w:pPr>
        <w:jc w:val="both"/>
        <w:rPr>
          <w:bCs/>
          <w:sz w:val="20"/>
          <w:szCs w:val="18"/>
        </w:rPr>
      </w:pPr>
    </w:p>
    <w:p w14:paraId="0D468D2B" w14:textId="77777777" w:rsidR="00D72D77" w:rsidRDefault="00D72D77" w:rsidP="00D72D77">
      <w:pPr>
        <w:jc w:val="both"/>
        <w:rPr>
          <w:b/>
          <w:u w:val="single"/>
        </w:rPr>
      </w:pPr>
      <w:r>
        <w:rPr>
          <w:b/>
          <w:u w:val="single"/>
        </w:rPr>
        <w:t>POLLUTION CONTROL EQUIPMENT</w:t>
      </w:r>
    </w:p>
    <w:p w14:paraId="66A25CE5" w14:textId="77777777" w:rsidR="00517D38" w:rsidRPr="00825172" w:rsidRDefault="00517D38" w:rsidP="00D72D77">
      <w:pPr>
        <w:jc w:val="both"/>
        <w:rPr>
          <w:sz w:val="20"/>
        </w:rPr>
      </w:pPr>
    </w:p>
    <w:p w14:paraId="7DD2B8D2" w14:textId="77777777" w:rsidR="00B60FAD" w:rsidRPr="00153DE1" w:rsidRDefault="00153DE1" w:rsidP="00D72D77">
      <w:pPr>
        <w:jc w:val="both"/>
        <w:rPr>
          <w:sz w:val="20"/>
        </w:rPr>
      </w:pPr>
      <w:r w:rsidRPr="00153DE1">
        <w:rPr>
          <w:sz w:val="20"/>
        </w:rPr>
        <w:t>NA</w:t>
      </w:r>
    </w:p>
    <w:p w14:paraId="18094541" w14:textId="77777777" w:rsidR="00D72D77" w:rsidRPr="00906ACF" w:rsidRDefault="00D72D77" w:rsidP="00D72D77">
      <w:pPr>
        <w:jc w:val="both"/>
        <w:rPr>
          <w:sz w:val="20"/>
        </w:rPr>
      </w:pPr>
    </w:p>
    <w:p w14:paraId="36B296EC" w14:textId="77777777" w:rsidR="00D72D77" w:rsidRPr="00CC02A3" w:rsidRDefault="000862E3" w:rsidP="00D72D77">
      <w:pPr>
        <w:jc w:val="both"/>
        <w:rPr>
          <w:b/>
          <w:sz w:val="20"/>
          <w:u w:val="single"/>
        </w:rPr>
      </w:pPr>
      <w:r>
        <w:rPr>
          <w:b/>
        </w:rPr>
        <w:t xml:space="preserve">I.  </w:t>
      </w:r>
      <w:r w:rsidR="00D72D77">
        <w:rPr>
          <w:b/>
          <w:u w:val="single"/>
        </w:rPr>
        <w:t>EMISSION LIMIT(S)</w:t>
      </w:r>
    </w:p>
    <w:p w14:paraId="7C549A12" w14:textId="77777777" w:rsidR="00D72D77" w:rsidRPr="00FE0AD0" w:rsidRDefault="00D72D77" w:rsidP="00D72D77">
      <w:pPr>
        <w:jc w:val="both"/>
        <w:rPr>
          <w:sz w:val="20"/>
        </w:rPr>
      </w:pPr>
    </w:p>
    <w:p w14:paraId="54A7A989" w14:textId="77777777" w:rsidR="00D56DE9" w:rsidRPr="00FF4FB5" w:rsidRDefault="00153DE1" w:rsidP="002F68EB">
      <w:pPr>
        <w:jc w:val="both"/>
        <w:rPr>
          <w:sz w:val="20"/>
        </w:rPr>
      </w:pPr>
      <w:bookmarkStart w:id="62" w:name="_Hlk535923918"/>
      <w:r w:rsidRPr="00FF4FB5">
        <w:rPr>
          <w:sz w:val="20"/>
        </w:rPr>
        <w:t>NA</w:t>
      </w:r>
    </w:p>
    <w:bookmarkEnd w:id="62"/>
    <w:p w14:paraId="3F1FD67E" w14:textId="77777777" w:rsidR="00494D15" w:rsidRPr="00FF4FB5" w:rsidRDefault="00494D15" w:rsidP="00D72D77">
      <w:pPr>
        <w:jc w:val="both"/>
        <w:rPr>
          <w:sz w:val="20"/>
        </w:rPr>
      </w:pPr>
    </w:p>
    <w:p w14:paraId="437484ED" w14:textId="77777777" w:rsidR="00D72D77" w:rsidRPr="00FF4FB5" w:rsidRDefault="000862E3" w:rsidP="00D72D77">
      <w:pPr>
        <w:jc w:val="both"/>
        <w:rPr>
          <w:b/>
          <w:u w:val="single"/>
        </w:rPr>
      </w:pPr>
      <w:r w:rsidRPr="00FF4FB5">
        <w:rPr>
          <w:b/>
        </w:rPr>
        <w:t xml:space="preserve">II.  </w:t>
      </w:r>
      <w:r w:rsidR="00D72D77" w:rsidRPr="00FF4FB5">
        <w:rPr>
          <w:b/>
          <w:u w:val="single"/>
        </w:rPr>
        <w:t>MATERIAL LIMIT(S)</w:t>
      </w:r>
    </w:p>
    <w:p w14:paraId="681C5A2D" w14:textId="77777777" w:rsidR="00D72D77" w:rsidRPr="00FF4FB5" w:rsidRDefault="00D72D77" w:rsidP="00D72D77">
      <w:pPr>
        <w:jc w:val="both"/>
        <w:rPr>
          <w:sz w:val="20"/>
        </w:rPr>
      </w:pPr>
    </w:p>
    <w:p w14:paraId="22BC67A3" w14:textId="77777777" w:rsidR="00153DE1" w:rsidRPr="00FF4FB5" w:rsidRDefault="00153DE1" w:rsidP="00F120BE">
      <w:pPr>
        <w:jc w:val="both"/>
        <w:rPr>
          <w:sz w:val="20"/>
        </w:rPr>
      </w:pPr>
      <w:r w:rsidRPr="00FF4FB5">
        <w:rPr>
          <w:sz w:val="20"/>
        </w:rPr>
        <w:t>NA</w:t>
      </w:r>
    </w:p>
    <w:p w14:paraId="30E09249" w14:textId="77777777" w:rsidR="00494D15" w:rsidRDefault="00494D15" w:rsidP="00D72D77">
      <w:pPr>
        <w:jc w:val="both"/>
        <w:rPr>
          <w:sz w:val="20"/>
        </w:rPr>
      </w:pPr>
    </w:p>
    <w:p w14:paraId="3258CB98" w14:textId="75D3A1A6" w:rsidR="00D72D77" w:rsidRPr="00CC02A3" w:rsidRDefault="00A13378" w:rsidP="00D72D77">
      <w:pPr>
        <w:jc w:val="both"/>
        <w:rPr>
          <w:b/>
          <w:sz w:val="20"/>
          <w:u w:val="single"/>
        </w:rPr>
      </w:pPr>
      <w:r>
        <w:rPr>
          <w:b/>
        </w:rPr>
        <w:t xml:space="preserve">III.  </w:t>
      </w:r>
      <w:r w:rsidR="00D72D77">
        <w:rPr>
          <w:b/>
          <w:u w:val="single"/>
        </w:rPr>
        <w:t>PROCESS/OPERATIONAL RESTRICTION(S)</w:t>
      </w:r>
    </w:p>
    <w:p w14:paraId="13874E3A" w14:textId="77777777" w:rsidR="00D72D77" w:rsidRPr="00FE0AD0" w:rsidRDefault="00D72D77" w:rsidP="00D72D77">
      <w:pPr>
        <w:jc w:val="both"/>
        <w:rPr>
          <w:sz w:val="20"/>
        </w:rPr>
      </w:pPr>
    </w:p>
    <w:p w14:paraId="48D0CFE7" w14:textId="3B0A63CE" w:rsidR="00672214" w:rsidRPr="00672214" w:rsidRDefault="00672214" w:rsidP="002A4B88">
      <w:pPr>
        <w:pStyle w:val="ListParagraph"/>
        <w:numPr>
          <w:ilvl w:val="0"/>
          <w:numId w:val="30"/>
        </w:numPr>
        <w:ind w:left="360"/>
        <w:jc w:val="both"/>
        <w:rPr>
          <w:sz w:val="20"/>
        </w:rPr>
      </w:pPr>
      <w:r w:rsidRPr="00672214">
        <w:rPr>
          <w:sz w:val="20"/>
        </w:rPr>
        <w:t>The permittee shall implement and maintain a program for continuous fugitive emissions control for all plant roadways, the plant yard, all material storage piles, and all material handling operations as approved by the District Supervisor.</w:t>
      </w:r>
      <w:r w:rsidR="0062402D" w:rsidRPr="0062402D">
        <w:rPr>
          <w:sz w:val="20"/>
        </w:rPr>
        <w:t xml:space="preserve"> </w:t>
      </w:r>
      <w:r w:rsidR="00BB30D9">
        <w:rPr>
          <w:sz w:val="20"/>
        </w:rPr>
        <w:t>Any</w:t>
      </w:r>
      <w:r w:rsidR="0062402D" w:rsidRPr="00672214">
        <w:rPr>
          <w:sz w:val="20"/>
        </w:rPr>
        <w:t xml:space="preserve"> updates/changes</w:t>
      </w:r>
      <w:r w:rsidR="00BB30D9">
        <w:rPr>
          <w:sz w:val="20"/>
        </w:rPr>
        <w:t xml:space="preserve"> to this plan shall be submitted to</w:t>
      </w:r>
      <w:r w:rsidR="0062402D" w:rsidRPr="00672214">
        <w:rPr>
          <w:sz w:val="20"/>
        </w:rPr>
        <w:t xml:space="preserve"> the District Supervisor, Air Quality Division, for approval.</w:t>
      </w:r>
      <w:r w:rsidR="0004386E" w:rsidRPr="00672214">
        <w:rPr>
          <w:sz w:val="20"/>
          <w:vertAlign w:val="superscript"/>
        </w:rPr>
        <w:t>2</w:t>
      </w:r>
      <w:r w:rsidR="0004386E" w:rsidRPr="00672214">
        <w:rPr>
          <w:sz w:val="20"/>
        </w:rPr>
        <w:t xml:space="preserve"> </w:t>
      </w:r>
      <w:r w:rsidR="0004386E" w:rsidRPr="00BB2E1D">
        <w:rPr>
          <w:b/>
          <w:bCs/>
          <w:sz w:val="20"/>
        </w:rPr>
        <w:t>(</w:t>
      </w:r>
      <w:r w:rsidR="0062402D">
        <w:rPr>
          <w:b/>
          <w:sz w:val="20"/>
        </w:rPr>
        <w:t>R 336.1371</w:t>
      </w:r>
      <w:r w:rsidR="00BB2E1D">
        <w:rPr>
          <w:b/>
          <w:sz w:val="20"/>
        </w:rPr>
        <w:t>,</w:t>
      </w:r>
      <w:r w:rsidR="00A922AD" w:rsidRPr="00A922AD">
        <w:rPr>
          <w:b/>
          <w:sz w:val="20"/>
        </w:rPr>
        <w:t xml:space="preserve"> </w:t>
      </w:r>
      <w:r w:rsidR="00A922AD" w:rsidRPr="00BB2E1D">
        <w:rPr>
          <w:b/>
          <w:sz w:val="20"/>
        </w:rPr>
        <w:t>R 336.1301, Act 451 324.5524</w:t>
      </w:r>
      <w:r w:rsidRPr="00672214">
        <w:rPr>
          <w:b/>
          <w:sz w:val="20"/>
        </w:rPr>
        <w:t>)</w:t>
      </w:r>
    </w:p>
    <w:p w14:paraId="51578A1F" w14:textId="77777777" w:rsidR="00672214" w:rsidRDefault="00672214" w:rsidP="00672214">
      <w:pPr>
        <w:jc w:val="both"/>
        <w:rPr>
          <w:sz w:val="20"/>
        </w:rPr>
      </w:pPr>
    </w:p>
    <w:p w14:paraId="265AB329" w14:textId="77777777" w:rsidR="00D72D77" w:rsidRPr="00CC02A3" w:rsidRDefault="00A13378" w:rsidP="00D72D77">
      <w:pPr>
        <w:jc w:val="both"/>
        <w:rPr>
          <w:b/>
          <w:sz w:val="20"/>
          <w:u w:val="single"/>
        </w:rPr>
      </w:pPr>
      <w:r>
        <w:rPr>
          <w:b/>
        </w:rPr>
        <w:t xml:space="preserve">IV.  </w:t>
      </w:r>
      <w:r w:rsidR="00D72D77">
        <w:rPr>
          <w:b/>
          <w:u w:val="single"/>
        </w:rPr>
        <w:t>DESIGN/EQUIPMENT PARAMETER(S)</w:t>
      </w:r>
    </w:p>
    <w:p w14:paraId="0097F4F4" w14:textId="77777777" w:rsidR="00D72D77" w:rsidRPr="00EE5F4E" w:rsidRDefault="00D72D77" w:rsidP="00D72D77">
      <w:pPr>
        <w:jc w:val="both"/>
        <w:rPr>
          <w:sz w:val="20"/>
        </w:rPr>
      </w:pPr>
    </w:p>
    <w:p w14:paraId="609CEBF0" w14:textId="77777777" w:rsidR="00D72D77" w:rsidRPr="00095B77" w:rsidRDefault="00153DE1" w:rsidP="00F120BE">
      <w:pPr>
        <w:jc w:val="both"/>
        <w:rPr>
          <w:sz w:val="20"/>
        </w:rPr>
      </w:pPr>
      <w:r>
        <w:rPr>
          <w:sz w:val="20"/>
        </w:rPr>
        <w:t>NA</w:t>
      </w:r>
    </w:p>
    <w:p w14:paraId="7F1431F9" w14:textId="77777777" w:rsidR="00D72D77" w:rsidRDefault="00D72D77" w:rsidP="00D72D77">
      <w:pPr>
        <w:jc w:val="both"/>
        <w:rPr>
          <w:sz w:val="20"/>
        </w:rPr>
      </w:pPr>
    </w:p>
    <w:p w14:paraId="44CE1651" w14:textId="77777777" w:rsidR="00CC02A3" w:rsidRPr="00CC02A3" w:rsidRDefault="00A13378" w:rsidP="00D72D77">
      <w:pPr>
        <w:jc w:val="both"/>
        <w:rPr>
          <w:b/>
          <w:sz w:val="20"/>
          <w:u w:val="single"/>
        </w:rPr>
      </w:pPr>
      <w:r>
        <w:rPr>
          <w:b/>
        </w:rPr>
        <w:t xml:space="preserve">V.  </w:t>
      </w:r>
      <w:r w:rsidR="00D72D77">
        <w:rPr>
          <w:b/>
          <w:u w:val="single"/>
        </w:rPr>
        <w:t>TESTING/SAMPLING</w:t>
      </w:r>
    </w:p>
    <w:p w14:paraId="313AFAD1" w14:textId="77777777" w:rsidR="00D72D77" w:rsidRPr="00FE0AD0" w:rsidRDefault="00D72D77" w:rsidP="00D72D77">
      <w:pPr>
        <w:jc w:val="both"/>
        <w:rPr>
          <w:sz w:val="20"/>
        </w:rPr>
      </w:pPr>
    </w:p>
    <w:p w14:paraId="3EB4F227" w14:textId="77777777" w:rsidR="00D72D77" w:rsidRPr="00095B77" w:rsidRDefault="00153DE1" w:rsidP="00F120BE">
      <w:pPr>
        <w:jc w:val="both"/>
        <w:rPr>
          <w:sz w:val="20"/>
        </w:rPr>
      </w:pPr>
      <w:r>
        <w:rPr>
          <w:sz w:val="20"/>
        </w:rPr>
        <w:t>NA</w:t>
      </w:r>
    </w:p>
    <w:p w14:paraId="3EBA8DEC" w14:textId="77777777" w:rsidR="00D72D77" w:rsidRPr="00FE0AD0" w:rsidRDefault="00D72D77" w:rsidP="00D72D77">
      <w:pPr>
        <w:jc w:val="both"/>
        <w:rPr>
          <w:sz w:val="20"/>
        </w:rPr>
      </w:pPr>
    </w:p>
    <w:p w14:paraId="15E362B7" w14:textId="77777777" w:rsidR="00D72D77" w:rsidRPr="00CC02A3" w:rsidRDefault="00A13378" w:rsidP="00D72D77">
      <w:pPr>
        <w:jc w:val="both"/>
        <w:rPr>
          <w:sz w:val="20"/>
        </w:rPr>
      </w:pPr>
      <w:r>
        <w:rPr>
          <w:b/>
        </w:rPr>
        <w:t xml:space="preserve">VI.  </w:t>
      </w:r>
      <w:r w:rsidR="00D72D77">
        <w:rPr>
          <w:b/>
          <w:u w:val="single"/>
        </w:rPr>
        <w:t>MONITORING/RECORDKEEPING</w:t>
      </w:r>
    </w:p>
    <w:p w14:paraId="4F4EC10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B4EF186" w14:textId="77777777" w:rsidR="00D72D77" w:rsidRPr="00FE0AD0" w:rsidRDefault="00D72D77" w:rsidP="00D72D77">
      <w:pPr>
        <w:jc w:val="both"/>
        <w:rPr>
          <w:sz w:val="20"/>
        </w:rPr>
      </w:pPr>
    </w:p>
    <w:p w14:paraId="3E9450F6" w14:textId="35525507" w:rsidR="00D72D77" w:rsidRPr="00BB2E1D" w:rsidRDefault="0062402D" w:rsidP="002A4B88">
      <w:pPr>
        <w:pStyle w:val="ListParagraph"/>
        <w:numPr>
          <w:ilvl w:val="0"/>
          <w:numId w:val="31"/>
        </w:numPr>
        <w:jc w:val="both"/>
        <w:rPr>
          <w:sz w:val="20"/>
        </w:rPr>
      </w:pPr>
      <w:r>
        <w:rPr>
          <w:sz w:val="20"/>
        </w:rPr>
        <w:t>The permittee shall keep r</w:t>
      </w:r>
      <w:r w:rsidR="00672214" w:rsidRPr="00672214">
        <w:rPr>
          <w:sz w:val="20"/>
        </w:rPr>
        <w:t>ecords of street and parking lot washing, sweeping, or dust suppressant treatments</w:t>
      </w:r>
      <w:r>
        <w:rPr>
          <w:sz w:val="20"/>
        </w:rPr>
        <w:t>.</w:t>
      </w:r>
      <w:r w:rsidR="00672214" w:rsidRPr="00672214">
        <w:rPr>
          <w:sz w:val="20"/>
        </w:rPr>
        <w:t xml:space="preserve"> </w:t>
      </w:r>
      <w:r>
        <w:rPr>
          <w:sz w:val="20"/>
        </w:rPr>
        <w:t xml:space="preserve">All records shall be kept and </w:t>
      </w:r>
      <w:r w:rsidR="00672214" w:rsidRPr="00672214">
        <w:rPr>
          <w:sz w:val="20"/>
        </w:rPr>
        <w:t>maintained on site and made available to the Air Quality Division staff upon request.</w:t>
      </w:r>
      <w:r w:rsidR="009367AE">
        <w:rPr>
          <w:sz w:val="20"/>
          <w:vertAlign w:val="superscript"/>
        </w:rPr>
        <w:t>2</w:t>
      </w:r>
      <w:r w:rsidR="009367AE" w:rsidRPr="00672214">
        <w:rPr>
          <w:sz w:val="20"/>
        </w:rPr>
        <w:t xml:space="preserve"> </w:t>
      </w:r>
      <w:r w:rsidR="009367AE" w:rsidRPr="00FF4FB5">
        <w:rPr>
          <w:b/>
          <w:bCs/>
          <w:sz w:val="20"/>
        </w:rPr>
        <w:t>(</w:t>
      </w:r>
      <w:r>
        <w:rPr>
          <w:b/>
          <w:sz w:val="20"/>
        </w:rPr>
        <w:t>R 336.1371</w:t>
      </w:r>
      <w:r w:rsidR="00A922AD" w:rsidRPr="00A922AD">
        <w:rPr>
          <w:b/>
          <w:color w:val="000000" w:themeColor="text1"/>
          <w:sz w:val="20"/>
        </w:rPr>
        <w:t xml:space="preserve"> </w:t>
      </w:r>
      <w:r w:rsidR="00A922AD" w:rsidRPr="00BB2E1D">
        <w:rPr>
          <w:b/>
          <w:sz w:val="20"/>
        </w:rPr>
        <w:t>R 336.1301, Act 451 324.5524</w:t>
      </w:r>
      <w:r w:rsidRPr="00BB2E1D">
        <w:rPr>
          <w:b/>
          <w:sz w:val="20"/>
        </w:rPr>
        <w:t>)</w:t>
      </w:r>
    </w:p>
    <w:p w14:paraId="4A853032" w14:textId="66A1EB04" w:rsidR="00AA4207" w:rsidRDefault="00AA4207" w:rsidP="00AA4207">
      <w:pPr>
        <w:jc w:val="both"/>
        <w:rPr>
          <w:sz w:val="20"/>
        </w:rPr>
      </w:pPr>
    </w:p>
    <w:p w14:paraId="6CC1F5A9" w14:textId="77777777" w:rsidR="00AA4207" w:rsidRPr="00AA4207" w:rsidRDefault="00AA4207" w:rsidP="00AA4207">
      <w:pPr>
        <w:jc w:val="both"/>
        <w:rPr>
          <w:sz w:val="20"/>
        </w:rPr>
      </w:pPr>
    </w:p>
    <w:p w14:paraId="5AF2B872" w14:textId="52ED5111" w:rsidR="00FF4FB5" w:rsidRDefault="00FF4FB5">
      <w:pPr>
        <w:rPr>
          <w:sz w:val="20"/>
        </w:rPr>
      </w:pPr>
      <w:r>
        <w:rPr>
          <w:sz w:val="20"/>
        </w:rPr>
        <w:br w:type="page"/>
      </w:r>
    </w:p>
    <w:p w14:paraId="2C9AC768" w14:textId="77777777" w:rsidR="0098346A" w:rsidRPr="00CC02A3" w:rsidRDefault="00A13378" w:rsidP="0098346A">
      <w:pPr>
        <w:jc w:val="both"/>
        <w:rPr>
          <w:b/>
          <w:sz w:val="20"/>
          <w:u w:val="single"/>
        </w:rPr>
      </w:pPr>
      <w:r>
        <w:rPr>
          <w:b/>
        </w:rPr>
        <w:lastRenderedPageBreak/>
        <w:t xml:space="preserve">VII.  </w:t>
      </w:r>
      <w:r w:rsidR="0098346A">
        <w:rPr>
          <w:b/>
          <w:u w:val="single"/>
        </w:rPr>
        <w:t>REPORTING</w:t>
      </w:r>
    </w:p>
    <w:p w14:paraId="48E09A07" w14:textId="77777777" w:rsidR="00F35BF3" w:rsidRPr="00CC02A3" w:rsidRDefault="00F35BF3" w:rsidP="0098346A">
      <w:pPr>
        <w:jc w:val="both"/>
        <w:rPr>
          <w:sz w:val="20"/>
        </w:rPr>
      </w:pPr>
    </w:p>
    <w:p w14:paraId="6B81CFB0"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6E098846" w14:textId="77777777" w:rsidR="00117BC6" w:rsidRPr="00117BC6" w:rsidRDefault="00117BC6" w:rsidP="004F09CF">
      <w:pPr>
        <w:ind w:left="360" w:hanging="360"/>
        <w:jc w:val="both"/>
        <w:rPr>
          <w:sz w:val="20"/>
        </w:rPr>
      </w:pPr>
    </w:p>
    <w:p w14:paraId="7EBDD0A6"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52FA6DCF" w14:textId="77777777" w:rsidR="00117BC6" w:rsidRPr="00117BC6" w:rsidRDefault="00117BC6" w:rsidP="004F09CF">
      <w:pPr>
        <w:ind w:left="360" w:hanging="360"/>
        <w:jc w:val="both"/>
        <w:rPr>
          <w:sz w:val="20"/>
        </w:rPr>
      </w:pPr>
    </w:p>
    <w:p w14:paraId="6C5381A0"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5AA0D8C0" w14:textId="77777777" w:rsidR="00736BDB" w:rsidRPr="000944A9" w:rsidRDefault="00736BDB" w:rsidP="004F09CF">
      <w:pPr>
        <w:ind w:right="72"/>
        <w:jc w:val="both"/>
        <w:rPr>
          <w:rFonts w:cs="Arial"/>
          <w:sz w:val="20"/>
        </w:rPr>
      </w:pPr>
    </w:p>
    <w:p w14:paraId="67A820E1" w14:textId="77777777" w:rsidR="0007030E" w:rsidRPr="00FE0AD0" w:rsidRDefault="0007030E" w:rsidP="004F09CF">
      <w:pPr>
        <w:jc w:val="both"/>
        <w:rPr>
          <w:rFonts w:cs="Arial"/>
          <w:b/>
          <w:sz w:val="20"/>
        </w:rPr>
      </w:pPr>
      <w:r w:rsidRPr="00FE0AD0">
        <w:rPr>
          <w:rFonts w:cs="Arial"/>
          <w:b/>
          <w:sz w:val="20"/>
        </w:rPr>
        <w:t>See Appendix 8</w:t>
      </w:r>
    </w:p>
    <w:p w14:paraId="38023D7E" w14:textId="77777777" w:rsidR="008D1C1B" w:rsidRPr="007713F1" w:rsidRDefault="008D1C1B" w:rsidP="004F09CF">
      <w:pPr>
        <w:jc w:val="both"/>
        <w:rPr>
          <w:rFonts w:cs="Arial"/>
          <w:sz w:val="20"/>
        </w:rPr>
      </w:pPr>
    </w:p>
    <w:p w14:paraId="48FDD7E0"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4D4F82B1" w14:textId="77777777" w:rsidR="00415A04" w:rsidRPr="00CC02A3" w:rsidRDefault="00415A04" w:rsidP="004F09CF">
      <w:pPr>
        <w:rPr>
          <w:sz w:val="20"/>
        </w:rPr>
      </w:pPr>
    </w:p>
    <w:p w14:paraId="7E55A3BA" w14:textId="77777777" w:rsidR="004F5DF2" w:rsidRPr="00F120BE" w:rsidRDefault="00153DE1" w:rsidP="00F120BE">
      <w:pPr>
        <w:jc w:val="both"/>
        <w:rPr>
          <w:sz w:val="20"/>
        </w:rPr>
      </w:pPr>
      <w:r w:rsidRPr="00F120BE">
        <w:rPr>
          <w:sz w:val="20"/>
        </w:rPr>
        <w:t>NA</w:t>
      </w:r>
    </w:p>
    <w:p w14:paraId="36771832" w14:textId="77777777" w:rsidR="00153DE1" w:rsidRPr="00EE5F4E" w:rsidRDefault="00153DE1" w:rsidP="00415A04">
      <w:pPr>
        <w:jc w:val="both"/>
        <w:rPr>
          <w:sz w:val="20"/>
        </w:rPr>
      </w:pPr>
    </w:p>
    <w:p w14:paraId="11E8194C" w14:textId="77777777" w:rsidR="0098346A" w:rsidRPr="00CC02A3" w:rsidRDefault="00A13378" w:rsidP="0098346A">
      <w:pPr>
        <w:jc w:val="both"/>
        <w:rPr>
          <w:sz w:val="20"/>
        </w:rPr>
      </w:pPr>
      <w:r>
        <w:rPr>
          <w:b/>
        </w:rPr>
        <w:t xml:space="preserve">IX.  </w:t>
      </w:r>
      <w:r w:rsidR="0098346A">
        <w:rPr>
          <w:b/>
          <w:u w:val="single"/>
        </w:rPr>
        <w:t>OTHER REQUIREMENT(S)</w:t>
      </w:r>
    </w:p>
    <w:p w14:paraId="101F3801" w14:textId="77777777" w:rsidR="0098346A" w:rsidRPr="00FE0AD0" w:rsidRDefault="0098346A" w:rsidP="004F09CF">
      <w:pPr>
        <w:jc w:val="both"/>
        <w:rPr>
          <w:sz w:val="20"/>
        </w:rPr>
      </w:pPr>
    </w:p>
    <w:p w14:paraId="18B4251B" w14:textId="77777777" w:rsidR="0098346A" w:rsidRPr="00794966" w:rsidRDefault="00153DE1" w:rsidP="00F120BE">
      <w:pPr>
        <w:jc w:val="both"/>
        <w:rPr>
          <w:sz w:val="20"/>
        </w:rPr>
      </w:pPr>
      <w:r>
        <w:rPr>
          <w:sz w:val="20"/>
        </w:rPr>
        <w:t>NA</w:t>
      </w:r>
    </w:p>
    <w:p w14:paraId="52002CC3" w14:textId="764A51A4" w:rsidR="001F649E" w:rsidRDefault="001F649E" w:rsidP="004F09CF">
      <w:pPr>
        <w:jc w:val="both"/>
        <w:rPr>
          <w:sz w:val="20"/>
        </w:rPr>
      </w:pPr>
    </w:p>
    <w:p w14:paraId="1C2AFCA9" w14:textId="77777777" w:rsidR="000E3587" w:rsidRPr="00FE0AD0" w:rsidRDefault="000E3587" w:rsidP="004F09CF">
      <w:pPr>
        <w:jc w:val="both"/>
        <w:rPr>
          <w:sz w:val="20"/>
        </w:rPr>
      </w:pPr>
    </w:p>
    <w:p w14:paraId="6BC21844" w14:textId="77777777" w:rsidR="0098346A" w:rsidRPr="00B90185" w:rsidRDefault="0098346A" w:rsidP="004F09CF">
      <w:pPr>
        <w:jc w:val="both"/>
        <w:rPr>
          <w:b/>
          <w:sz w:val="20"/>
        </w:rPr>
      </w:pPr>
      <w:r w:rsidRPr="00B90185">
        <w:rPr>
          <w:b/>
          <w:sz w:val="20"/>
          <w:u w:val="single"/>
        </w:rPr>
        <w:t>Footnotes</w:t>
      </w:r>
      <w:r w:rsidRPr="00B90185">
        <w:rPr>
          <w:b/>
          <w:sz w:val="20"/>
        </w:rPr>
        <w:t>:</w:t>
      </w:r>
    </w:p>
    <w:p w14:paraId="1029EA55"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330F7BA6"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5762CFC4" w14:textId="77777777" w:rsidR="0098346A" w:rsidRPr="007713F1" w:rsidRDefault="001C614B" w:rsidP="0007030E">
      <w:r>
        <w:br w:type="page"/>
      </w:r>
    </w:p>
    <w:p w14:paraId="04C96899" w14:textId="77777777" w:rsidR="00E14632" w:rsidRDefault="00ED0AFD" w:rsidP="00CE44D8">
      <w:pPr>
        <w:pStyle w:val="Heading1"/>
      </w:pPr>
      <w:bookmarkStart w:id="63" w:name="_Toc53469034"/>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3DBE799E" w14:textId="77777777" w:rsidR="00E14632" w:rsidRPr="00FE0AD0" w:rsidRDefault="00E14632" w:rsidP="00E14632">
      <w:pPr>
        <w:jc w:val="both"/>
        <w:rPr>
          <w:sz w:val="20"/>
        </w:rPr>
      </w:pPr>
    </w:p>
    <w:p w14:paraId="0570D855" w14:textId="2161BD2D" w:rsidR="00AA4207" w:rsidRPr="00FE0AD0" w:rsidRDefault="00AA4207" w:rsidP="00AA4207">
      <w:pPr>
        <w:jc w:val="both"/>
        <w:rPr>
          <w:sz w:val="20"/>
        </w:rPr>
      </w:pPr>
      <w:r w:rsidRPr="00FE0AD0">
        <w:rPr>
          <w:sz w:val="20"/>
        </w:rPr>
        <w:t>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w:t>
      </w:r>
    </w:p>
    <w:p w14:paraId="5527F17F" w14:textId="77777777" w:rsidR="00AA4207" w:rsidRPr="00FE0AD0" w:rsidRDefault="00AA4207" w:rsidP="00AA4207">
      <w:pPr>
        <w:jc w:val="both"/>
        <w:rPr>
          <w:sz w:val="20"/>
        </w:rPr>
      </w:pPr>
    </w:p>
    <w:p w14:paraId="78686CF3" w14:textId="35F27AB2" w:rsidR="00AA4207" w:rsidRPr="00FE0AD0" w:rsidRDefault="00AA4207" w:rsidP="00AA4207">
      <w:pPr>
        <w:jc w:val="both"/>
        <w:rPr>
          <w:sz w:val="20"/>
        </w:rPr>
      </w:pPr>
      <w:r w:rsidRPr="00FE0AD0">
        <w:rPr>
          <w:sz w:val="20"/>
        </w:rPr>
        <w:t xml:space="preserve">The permittee shall comply with all specific details in the </w:t>
      </w:r>
      <w:r>
        <w:rPr>
          <w:sz w:val="20"/>
        </w:rPr>
        <w:t>s</w:t>
      </w:r>
      <w:r w:rsidRPr="00FE0AD0">
        <w:rPr>
          <w:sz w:val="20"/>
        </w:rPr>
        <w:t>pecial conditions and the underlying applicable requirements cited.  If a specific condition type does not apply, NA (not applicable) has been used in the table.  If there are no conditions specific to individual emission units, this section will be left blank.</w:t>
      </w:r>
    </w:p>
    <w:p w14:paraId="6F47097D" w14:textId="77777777" w:rsidR="00E14632" w:rsidRDefault="00E14632" w:rsidP="00E14632">
      <w:pPr>
        <w:jc w:val="both"/>
        <w:rPr>
          <w:sz w:val="20"/>
        </w:rPr>
      </w:pPr>
    </w:p>
    <w:p w14:paraId="1343FE38" w14:textId="77777777" w:rsidR="00E14632" w:rsidRPr="002B5ED5" w:rsidRDefault="00E14632" w:rsidP="001F649E">
      <w:pPr>
        <w:pStyle w:val="Heading2"/>
        <w:numPr>
          <w:ilvl w:val="0"/>
          <w:numId w:val="0"/>
        </w:numPr>
        <w:rPr>
          <w:sz w:val="22"/>
          <w:szCs w:val="22"/>
        </w:rPr>
      </w:pPr>
      <w:bookmarkStart w:id="68" w:name="_Toc852395"/>
      <w:bookmarkStart w:id="69" w:name="_Toc852726"/>
      <w:bookmarkStart w:id="70" w:name="_Toc2571643"/>
      <w:bookmarkStart w:id="71" w:name="_Toc53469035"/>
      <w:r w:rsidRPr="002B5ED5">
        <w:rPr>
          <w:sz w:val="22"/>
          <w:szCs w:val="22"/>
        </w:rPr>
        <w:t>EMISSION UNIT SUMMARY TABLE</w:t>
      </w:r>
      <w:bookmarkEnd w:id="68"/>
      <w:bookmarkEnd w:id="69"/>
      <w:bookmarkEnd w:id="70"/>
      <w:bookmarkEnd w:id="71"/>
    </w:p>
    <w:p w14:paraId="327C5CEC" w14:textId="77777777" w:rsidR="00E14632" w:rsidRDefault="00736BDB" w:rsidP="00736BDB">
      <w:pPr>
        <w:jc w:val="center"/>
      </w:pPr>
      <w:r w:rsidRPr="00F35ADC">
        <w:rPr>
          <w:sz w:val="20"/>
        </w:rPr>
        <w:t>The descriptions provided below are for informational purposes and do not constitute enforceable conditions.</w:t>
      </w:r>
    </w:p>
    <w:p w14:paraId="68059483"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49"/>
        <w:gridCol w:w="5130"/>
        <w:gridCol w:w="1890"/>
        <w:gridCol w:w="1571"/>
      </w:tblGrid>
      <w:tr w:rsidR="00E14632" w14:paraId="1F016572" w14:textId="77777777" w:rsidTr="00FF4FB5">
        <w:trPr>
          <w:cantSplit/>
          <w:tblHeader/>
        </w:trPr>
        <w:tc>
          <w:tcPr>
            <w:tcW w:w="1849" w:type="dxa"/>
            <w:tcBorders>
              <w:top w:val="double" w:sz="6" w:space="0" w:color="auto"/>
              <w:bottom w:val="double" w:sz="4" w:space="0" w:color="auto"/>
            </w:tcBorders>
            <w:shd w:val="pct10" w:color="auto" w:fill="auto"/>
          </w:tcPr>
          <w:p w14:paraId="391F4A12" w14:textId="77777777" w:rsidR="00E14632" w:rsidRPr="00BB5D62" w:rsidRDefault="00E14632" w:rsidP="00FF4FB5">
            <w:pPr>
              <w:jc w:val="center"/>
              <w:rPr>
                <w:rFonts w:cs="Arial"/>
                <w:b/>
                <w:sz w:val="20"/>
              </w:rPr>
            </w:pPr>
            <w:r w:rsidRPr="00BB5D62">
              <w:rPr>
                <w:rFonts w:cs="Arial"/>
                <w:b/>
                <w:sz w:val="20"/>
              </w:rPr>
              <w:t>Emission Unit ID</w:t>
            </w:r>
          </w:p>
        </w:tc>
        <w:tc>
          <w:tcPr>
            <w:tcW w:w="5130" w:type="dxa"/>
            <w:tcBorders>
              <w:top w:val="double" w:sz="6" w:space="0" w:color="auto"/>
              <w:bottom w:val="double" w:sz="4" w:space="0" w:color="auto"/>
            </w:tcBorders>
            <w:shd w:val="pct10" w:color="auto" w:fill="auto"/>
          </w:tcPr>
          <w:p w14:paraId="00695E46" w14:textId="77777777" w:rsidR="00E14632" w:rsidRDefault="00E14632" w:rsidP="00FF4FB5">
            <w:pPr>
              <w:jc w:val="center"/>
              <w:rPr>
                <w:rFonts w:cs="Arial"/>
                <w:b/>
                <w:sz w:val="20"/>
              </w:rPr>
            </w:pPr>
            <w:r w:rsidRPr="00BB5D62">
              <w:rPr>
                <w:rFonts w:cs="Arial"/>
                <w:b/>
                <w:sz w:val="20"/>
              </w:rPr>
              <w:t>Emission Unit Descriptio</w:t>
            </w:r>
            <w:r>
              <w:rPr>
                <w:rFonts w:cs="Arial"/>
                <w:b/>
                <w:sz w:val="20"/>
              </w:rPr>
              <w:t>n</w:t>
            </w:r>
          </w:p>
          <w:p w14:paraId="65524CB7" w14:textId="77777777" w:rsidR="00E14632" w:rsidRPr="00875F04" w:rsidRDefault="00E14632" w:rsidP="00FF4FB5">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2155E58C" w14:textId="77777777" w:rsidR="00E14632" w:rsidRPr="00BB5D62" w:rsidRDefault="00E14632" w:rsidP="00FF4FB5">
            <w:pPr>
              <w:jc w:val="center"/>
              <w:rPr>
                <w:rFonts w:cs="Arial"/>
                <w:b/>
                <w:sz w:val="20"/>
              </w:rPr>
            </w:pPr>
            <w:r w:rsidRPr="00BB5D62">
              <w:rPr>
                <w:rFonts w:cs="Arial"/>
                <w:b/>
                <w:sz w:val="20"/>
              </w:rPr>
              <w:t>Installation</w:t>
            </w:r>
          </w:p>
          <w:p w14:paraId="7753DE48" w14:textId="77777777" w:rsidR="00E14632" w:rsidRDefault="00E14632" w:rsidP="00FF4FB5">
            <w:pPr>
              <w:jc w:val="center"/>
              <w:rPr>
                <w:rFonts w:cs="Arial"/>
                <w:b/>
                <w:sz w:val="20"/>
              </w:rPr>
            </w:pPr>
            <w:r w:rsidRPr="00BB5D62">
              <w:rPr>
                <w:rFonts w:cs="Arial"/>
                <w:b/>
                <w:sz w:val="20"/>
              </w:rPr>
              <w:t>Date</w:t>
            </w:r>
            <w:r>
              <w:rPr>
                <w:rFonts w:cs="Arial"/>
                <w:b/>
                <w:sz w:val="20"/>
              </w:rPr>
              <w:t>/</w:t>
            </w:r>
          </w:p>
          <w:p w14:paraId="678379B9" w14:textId="77777777" w:rsidR="00E14632" w:rsidRPr="00BB5D62" w:rsidRDefault="00E14632" w:rsidP="00FF4FB5">
            <w:pPr>
              <w:jc w:val="center"/>
              <w:rPr>
                <w:rFonts w:cs="Arial"/>
                <w:b/>
                <w:sz w:val="20"/>
              </w:rPr>
            </w:pPr>
            <w:r>
              <w:rPr>
                <w:rFonts w:cs="Arial"/>
                <w:b/>
                <w:sz w:val="20"/>
              </w:rPr>
              <w:t>Modification Date</w:t>
            </w:r>
          </w:p>
        </w:tc>
        <w:tc>
          <w:tcPr>
            <w:tcW w:w="1571" w:type="dxa"/>
            <w:tcBorders>
              <w:top w:val="double" w:sz="6" w:space="0" w:color="auto"/>
              <w:bottom w:val="double" w:sz="4" w:space="0" w:color="auto"/>
            </w:tcBorders>
            <w:shd w:val="pct10" w:color="auto" w:fill="auto"/>
          </w:tcPr>
          <w:p w14:paraId="39E19AEE" w14:textId="77777777" w:rsidR="00E14632" w:rsidRPr="00BB5D62" w:rsidRDefault="00752D7A" w:rsidP="00FF4FB5">
            <w:pPr>
              <w:jc w:val="center"/>
              <w:rPr>
                <w:rFonts w:cs="Arial"/>
                <w:b/>
                <w:sz w:val="20"/>
              </w:rPr>
            </w:pPr>
            <w:r>
              <w:rPr>
                <w:rFonts w:cs="Arial"/>
                <w:b/>
                <w:sz w:val="20"/>
              </w:rPr>
              <w:t xml:space="preserve">Flexible </w:t>
            </w:r>
            <w:r w:rsidR="00E14632">
              <w:rPr>
                <w:rFonts w:cs="Arial"/>
                <w:b/>
                <w:sz w:val="20"/>
              </w:rPr>
              <w:t>Group ID</w:t>
            </w:r>
          </w:p>
        </w:tc>
      </w:tr>
      <w:tr w:rsidR="005A55F0" w14:paraId="780C3856" w14:textId="77777777" w:rsidTr="00FF4FB5">
        <w:trPr>
          <w:cantSplit/>
        </w:trPr>
        <w:tc>
          <w:tcPr>
            <w:tcW w:w="1849" w:type="dxa"/>
            <w:tcBorders>
              <w:top w:val="nil"/>
            </w:tcBorders>
          </w:tcPr>
          <w:p w14:paraId="139D76BF" w14:textId="77777777" w:rsidR="005A55F0" w:rsidRPr="00BB5D62" w:rsidRDefault="005A55F0" w:rsidP="00FF4FB5">
            <w:pPr>
              <w:rPr>
                <w:rFonts w:cs="Arial"/>
                <w:sz w:val="20"/>
              </w:rPr>
            </w:pPr>
            <w:r w:rsidRPr="00724263">
              <w:rPr>
                <w:rFonts w:cs="Arial"/>
                <w:sz w:val="20"/>
              </w:rPr>
              <w:t>EUW-HDLG</w:t>
            </w:r>
          </w:p>
        </w:tc>
        <w:tc>
          <w:tcPr>
            <w:tcW w:w="5130" w:type="dxa"/>
            <w:tcBorders>
              <w:top w:val="nil"/>
            </w:tcBorders>
          </w:tcPr>
          <w:p w14:paraId="1AE136EF" w14:textId="77777777" w:rsidR="005A55F0" w:rsidRPr="00BB5D62" w:rsidRDefault="005A55F0" w:rsidP="00FF4FB5">
            <w:pPr>
              <w:tabs>
                <w:tab w:val="left" w:pos="480"/>
              </w:tabs>
              <w:jc w:val="both"/>
              <w:rPr>
                <w:rFonts w:cs="Arial"/>
                <w:sz w:val="20"/>
              </w:rPr>
            </w:pPr>
            <w:r w:rsidRPr="00724263">
              <w:rPr>
                <w:sz w:val="20"/>
              </w:rPr>
              <w:t xml:space="preserve">The wood storage and handling </w:t>
            </w:r>
            <w:r>
              <w:rPr>
                <w:sz w:val="20"/>
              </w:rPr>
              <w:t>emission unit</w:t>
            </w:r>
            <w:r w:rsidRPr="00724263">
              <w:rPr>
                <w:sz w:val="20"/>
              </w:rPr>
              <w:t xml:space="preserve"> consists of </w:t>
            </w:r>
            <w:r>
              <w:rPr>
                <w:sz w:val="20"/>
              </w:rPr>
              <w:t>covered conveyors and other equipment</w:t>
            </w:r>
            <w:r w:rsidRPr="00724263">
              <w:rPr>
                <w:sz w:val="20"/>
              </w:rPr>
              <w:t xml:space="preserve"> which transport and feed wood to the boiler for combustion and subsequent electricity generation.</w:t>
            </w:r>
          </w:p>
        </w:tc>
        <w:tc>
          <w:tcPr>
            <w:tcW w:w="1890" w:type="dxa"/>
            <w:tcBorders>
              <w:top w:val="nil"/>
            </w:tcBorders>
          </w:tcPr>
          <w:p w14:paraId="4D05357B" w14:textId="32F8F1E5" w:rsidR="005A55F0" w:rsidRPr="00FF4FB5" w:rsidRDefault="00FF4FB5" w:rsidP="00AA4207">
            <w:pPr>
              <w:jc w:val="center"/>
              <w:rPr>
                <w:rFonts w:cs="Arial"/>
                <w:sz w:val="20"/>
              </w:rPr>
            </w:pPr>
            <w:r w:rsidRPr="00FF4FB5">
              <w:rPr>
                <w:rFonts w:cs="Arial"/>
                <w:sz w:val="20"/>
              </w:rPr>
              <w:t>07-01-</w:t>
            </w:r>
            <w:r>
              <w:rPr>
                <w:rFonts w:cs="Arial"/>
                <w:sz w:val="20"/>
              </w:rPr>
              <w:t>19</w:t>
            </w:r>
            <w:r w:rsidRPr="00FF4FB5">
              <w:rPr>
                <w:rFonts w:cs="Arial"/>
                <w:sz w:val="20"/>
              </w:rPr>
              <w:t>93</w:t>
            </w:r>
          </w:p>
        </w:tc>
        <w:tc>
          <w:tcPr>
            <w:tcW w:w="1571" w:type="dxa"/>
            <w:tcBorders>
              <w:top w:val="nil"/>
            </w:tcBorders>
          </w:tcPr>
          <w:p w14:paraId="5BE19489" w14:textId="77777777" w:rsidR="005A55F0" w:rsidRPr="00BB5D62" w:rsidRDefault="005A55F0" w:rsidP="00FF4FB5">
            <w:pPr>
              <w:rPr>
                <w:rFonts w:cs="Arial"/>
                <w:sz w:val="20"/>
              </w:rPr>
            </w:pPr>
            <w:r>
              <w:rPr>
                <w:rFonts w:cs="Arial"/>
                <w:sz w:val="20"/>
              </w:rPr>
              <w:t>NA</w:t>
            </w:r>
          </w:p>
        </w:tc>
      </w:tr>
      <w:tr w:rsidR="00FF4FB5" w14:paraId="4C1EAD09" w14:textId="77777777" w:rsidTr="00FF4FB5">
        <w:trPr>
          <w:cantSplit/>
        </w:trPr>
        <w:tc>
          <w:tcPr>
            <w:tcW w:w="1849" w:type="dxa"/>
          </w:tcPr>
          <w:p w14:paraId="07DA4304" w14:textId="6D9ACEAC" w:rsidR="00FF4FB5" w:rsidRPr="00BB5D62" w:rsidRDefault="00FF4FB5" w:rsidP="00FF4FB5">
            <w:pPr>
              <w:rPr>
                <w:rFonts w:cs="Arial"/>
                <w:sz w:val="20"/>
              </w:rPr>
            </w:pPr>
            <w:r w:rsidRPr="00724263">
              <w:rPr>
                <w:rFonts w:cs="Arial"/>
                <w:sz w:val="20"/>
              </w:rPr>
              <w:t>EUBLR</w:t>
            </w:r>
          </w:p>
        </w:tc>
        <w:tc>
          <w:tcPr>
            <w:tcW w:w="5130" w:type="dxa"/>
          </w:tcPr>
          <w:p w14:paraId="5B49A906" w14:textId="1820F7E7" w:rsidR="00FF4FB5" w:rsidRPr="00BB5D62" w:rsidRDefault="006A79CC" w:rsidP="00FF4FB5">
            <w:pPr>
              <w:jc w:val="both"/>
              <w:rPr>
                <w:rFonts w:cs="Arial"/>
                <w:sz w:val="20"/>
              </w:rPr>
            </w:pPr>
            <w:r w:rsidRPr="006A79CC">
              <w:rPr>
                <w:sz w:val="20"/>
              </w:rPr>
              <w:t>The boiler has a spreader-stoker design with a steam rating of 334,085 lb/hr at 1025 psig firing on wood fuel. The steam turbine/generator has a rated output of 3</w:t>
            </w:r>
            <w:r w:rsidR="006A6606">
              <w:rPr>
                <w:sz w:val="20"/>
              </w:rPr>
              <w:t>9.</w:t>
            </w:r>
            <w:r w:rsidRPr="006A79CC">
              <w:rPr>
                <w:sz w:val="20"/>
              </w:rPr>
              <w:t>6 Megawatts.  Natural gas is used as a startup fuel.</w:t>
            </w:r>
          </w:p>
        </w:tc>
        <w:tc>
          <w:tcPr>
            <w:tcW w:w="1890" w:type="dxa"/>
          </w:tcPr>
          <w:p w14:paraId="33E62A57" w14:textId="3855ACC0" w:rsidR="00FF4FB5" w:rsidRPr="00BB5D62" w:rsidRDefault="00FF4FB5" w:rsidP="00AA4207">
            <w:pPr>
              <w:jc w:val="center"/>
              <w:rPr>
                <w:rFonts w:cs="Arial"/>
                <w:sz w:val="20"/>
              </w:rPr>
            </w:pPr>
            <w:r w:rsidRPr="00FF4FB5">
              <w:rPr>
                <w:rFonts w:cs="Arial"/>
                <w:sz w:val="20"/>
              </w:rPr>
              <w:t>07-01-</w:t>
            </w:r>
            <w:r>
              <w:rPr>
                <w:rFonts w:cs="Arial"/>
                <w:sz w:val="20"/>
              </w:rPr>
              <w:t>19</w:t>
            </w:r>
            <w:r w:rsidRPr="00FF4FB5">
              <w:rPr>
                <w:rFonts w:cs="Arial"/>
                <w:sz w:val="20"/>
              </w:rPr>
              <w:t>93</w:t>
            </w:r>
          </w:p>
        </w:tc>
        <w:tc>
          <w:tcPr>
            <w:tcW w:w="1571" w:type="dxa"/>
          </w:tcPr>
          <w:p w14:paraId="1FF3194F" w14:textId="77777777" w:rsidR="00FF4FB5" w:rsidRPr="00BB5D62" w:rsidRDefault="00FF4FB5" w:rsidP="00FF4FB5">
            <w:pPr>
              <w:rPr>
                <w:rFonts w:cs="Arial"/>
                <w:sz w:val="20"/>
              </w:rPr>
            </w:pPr>
            <w:r>
              <w:rPr>
                <w:rFonts w:cs="Arial"/>
                <w:sz w:val="20"/>
              </w:rPr>
              <w:t>NA</w:t>
            </w:r>
          </w:p>
        </w:tc>
      </w:tr>
      <w:tr w:rsidR="00FF4FB5" w14:paraId="4216B75B" w14:textId="77777777" w:rsidTr="00FF4FB5">
        <w:trPr>
          <w:cantSplit/>
        </w:trPr>
        <w:tc>
          <w:tcPr>
            <w:tcW w:w="1849" w:type="dxa"/>
          </w:tcPr>
          <w:p w14:paraId="4FE11B18" w14:textId="77777777" w:rsidR="00FF4FB5" w:rsidRPr="00BB5D62" w:rsidRDefault="00FF4FB5" w:rsidP="00FF4FB5">
            <w:pPr>
              <w:rPr>
                <w:rFonts w:cs="Arial"/>
                <w:sz w:val="20"/>
              </w:rPr>
            </w:pPr>
            <w:r>
              <w:rPr>
                <w:rFonts w:cs="Arial"/>
                <w:sz w:val="20"/>
              </w:rPr>
              <w:t>EUA-HDLG</w:t>
            </w:r>
          </w:p>
        </w:tc>
        <w:tc>
          <w:tcPr>
            <w:tcW w:w="5130" w:type="dxa"/>
          </w:tcPr>
          <w:p w14:paraId="09D945FB" w14:textId="77777777" w:rsidR="00FF4FB5" w:rsidRPr="00BB5D62" w:rsidRDefault="00FF4FB5" w:rsidP="00FF4FB5">
            <w:pPr>
              <w:jc w:val="both"/>
              <w:rPr>
                <w:rFonts w:cs="Arial"/>
                <w:sz w:val="20"/>
              </w:rPr>
            </w:pPr>
            <w:r w:rsidRPr="00724263">
              <w:rPr>
                <w:sz w:val="20"/>
              </w:rPr>
              <w:t xml:space="preserve">The ash storage and handling </w:t>
            </w:r>
            <w:r>
              <w:rPr>
                <w:sz w:val="20"/>
              </w:rPr>
              <w:t>emission unit</w:t>
            </w:r>
            <w:r w:rsidRPr="00724263">
              <w:rPr>
                <w:sz w:val="20"/>
              </w:rPr>
              <w:t xml:space="preserve"> consists of </w:t>
            </w:r>
            <w:r>
              <w:rPr>
                <w:sz w:val="20"/>
              </w:rPr>
              <w:t>screw feeders and other equipment</w:t>
            </w:r>
            <w:r w:rsidRPr="00724263">
              <w:rPr>
                <w:sz w:val="20"/>
              </w:rPr>
              <w:t xml:space="preserve"> which collect and dispose</w:t>
            </w:r>
            <w:r>
              <w:rPr>
                <w:sz w:val="20"/>
              </w:rPr>
              <w:t xml:space="preserve"> of</w:t>
            </w:r>
            <w:r w:rsidRPr="00724263">
              <w:rPr>
                <w:sz w:val="20"/>
              </w:rPr>
              <w:t xml:space="preserve"> the ash generated in the electricity generation process.</w:t>
            </w:r>
          </w:p>
        </w:tc>
        <w:tc>
          <w:tcPr>
            <w:tcW w:w="1890" w:type="dxa"/>
          </w:tcPr>
          <w:p w14:paraId="6F5E74FD" w14:textId="5FD6BCD5" w:rsidR="00FF4FB5" w:rsidRPr="00BB5D62" w:rsidRDefault="00FF4FB5" w:rsidP="00AA4207">
            <w:pPr>
              <w:jc w:val="center"/>
              <w:rPr>
                <w:rFonts w:cs="Arial"/>
                <w:sz w:val="20"/>
              </w:rPr>
            </w:pPr>
            <w:r w:rsidRPr="00FF4FB5">
              <w:rPr>
                <w:rFonts w:cs="Arial"/>
                <w:sz w:val="20"/>
              </w:rPr>
              <w:t>07-01-</w:t>
            </w:r>
            <w:r>
              <w:rPr>
                <w:rFonts w:cs="Arial"/>
                <w:sz w:val="20"/>
              </w:rPr>
              <w:t>19</w:t>
            </w:r>
            <w:r w:rsidRPr="00FF4FB5">
              <w:rPr>
                <w:rFonts w:cs="Arial"/>
                <w:sz w:val="20"/>
              </w:rPr>
              <w:t>93</w:t>
            </w:r>
          </w:p>
        </w:tc>
        <w:tc>
          <w:tcPr>
            <w:tcW w:w="1571" w:type="dxa"/>
          </w:tcPr>
          <w:p w14:paraId="15BB00B4" w14:textId="77777777" w:rsidR="00FF4FB5" w:rsidRPr="00BB5D62" w:rsidRDefault="00FF4FB5" w:rsidP="00FF4FB5">
            <w:pPr>
              <w:rPr>
                <w:rFonts w:cs="Arial"/>
                <w:sz w:val="20"/>
              </w:rPr>
            </w:pPr>
            <w:r>
              <w:rPr>
                <w:rFonts w:cs="Arial"/>
                <w:sz w:val="20"/>
              </w:rPr>
              <w:t>NA</w:t>
            </w:r>
          </w:p>
        </w:tc>
      </w:tr>
      <w:tr w:rsidR="00FF4FB5" w14:paraId="16640753" w14:textId="77777777" w:rsidTr="00FF4FB5">
        <w:trPr>
          <w:cantSplit/>
        </w:trPr>
        <w:tc>
          <w:tcPr>
            <w:tcW w:w="1849" w:type="dxa"/>
          </w:tcPr>
          <w:p w14:paraId="7C850036" w14:textId="77777777" w:rsidR="00FF4FB5" w:rsidRPr="00C624F7" w:rsidRDefault="00FF4FB5" w:rsidP="00FF4FB5">
            <w:pPr>
              <w:rPr>
                <w:rFonts w:cs="Arial"/>
                <w:sz w:val="20"/>
              </w:rPr>
            </w:pPr>
            <w:r w:rsidRPr="00C624F7">
              <w:rPr>
                <w:rFonts w:cs="Arial"/>
                <w:sz w:val="20"/>
              </w:rPr>
              <w:t>EUMACTJJJJJJ</w:t>
            </w:r>
          </w:p>
        </w:tc>
        <w:tc>
          <w:tcPr>
            <w:tcW w:w="5130" w:type="dxa"/>
          </w:tcPr>
          <w:p w14:paraId="156615E0" w14:textId="330A29D3" w:rsidR="00FF4FB5" w:rsidRPr="00724263" w:rsidRDefault="00FF4FB5" w:rsidP="00FF4FB5">
            <w:pPr>
              <w:jc w:val="both"/>
              <w:rPr>
                <w:sz w:val="20"/>
              </w:rPr>
            </w:pPr>
            <w:r w:rsidRPr="00207149">
              <w:rPr>
                <w:sz w:val="20"/>
              </w:rPr>
              <w:t>Conditions for any existing large</w:t>
            </w:r>
            <w:r w:rsidRPr="00123D31">
              <w:rPr>
                <w:bCs/>
                <w:sz w:val="20"/>
              </w:rPr>
              <w:t xml:space="preserve"> </w:t>
            </w:r>
            <w:r w:rsidRPr="00207149">
              <w:rPr>
                <w:sz w:val="20"/>
              </w:rPr>
              <w:t>(</w:t>
            </w:r>
            <w:r w:rsidRPr="00207149">
              <w:rPr>
                <w:rFonts w:cs="Arial"/>
                <w:sz w:val="20"/>
              </w:rPr>
              <w:t>≥</w:t>
            </w:r>
            <w:r w:rsidRPr="00207149">
              <w:rPr>
                <w:sz w:val="20"/>
              </w:rPr>
              <w:t xml:space="preserve">10 </w:t>
            </w:r>
            <w:r>
              <w:rPr>
                <w:sz w:val="20"/>
              </w:rPr>
              <w:t>MMBTU/hr</w:t>
            </w:r>
            <w:r w:rsidRPr="00207149">
              <w:rPr>
                <w:sz w:val="20"/>
              </w:rPr>
              <w:t>) biomass-fired industrial, commercial or institutional boiler as defined in 40 CFR 63.11237 (excluding seasonal and limited-use boilers and boilers equipped with oxygen trim systems) that is located at, or is part of, an area source of hazardous air pollutants (HAP), as defined in 40</w:t>
            </w:r>
            <w:r w:rsidR="00123D31">
              <w:rPr>
                <w:sz w:val="20"/>
              </w:rPr>
              <w:t xml:space="preserve"> </w:t>
            </w:r>
            <w:r w:rsidRPr="00207149">
              <w:rPr>
                <w:sz w:val="20"/>
              </w:rPr>
              <w:t>CFR</w:t>
            </w:r>
            <w:r w:rsidR="00123D31">
              <w:rPr>
                <w:sz w:val="20"/>
              </w:rPr>
              <w:t xml:space="preserve"> </w:t>
            </w:r>
            <w:r w:rsidRPr="00207149">
              <w:rPr>
                <w:sz w:val="20"/>
              </w:rPr>
              <w:t>63.2, except as specified in 40 CFR 63.11195.</w:t>
            </w:r>
          </w:p>
        </w:tc>
        <w:tc>
          <w:tcPr>
            <w:tcW w:w="1890" w:type="dxa"/>
          </w:tcPr>
          <w:p w14:paraId="0861E867" w14:textId="13CA1125" w:rsidR="00FF4FB5" w:rsidRDefault="00FF4FB5" w:rsidP="00AA4207">
            <w:pPr>
              <w:jc w:val="center"/>
              <w:rPr>
                <w:rFonts w:cs="Arial"/>
                <w:sz w:val="20"/>
              </w:rPr>
            </w:pPr>
            <w:r w:rsidRPr="00FF4FB5">
              <w:rPr>
                <w:rFonts w:cs="Arial"/>
                <w:sz w:val="20"/>
              </w:rPr>
              <w:t>07-01-</w:t>
            </w:r>
            <w:r>
              <w:rPr>
                <w:rFonts w:cs="Arial"/>
                <w:sz w:val="20"/>
              </w:rPr>
              <w:t>19</w:t>
            </w:r>
            <w:r w:rsidRPr="00FF4FB5">
              <w:rPr>
                <w:rFonts w:cs="Arial"/>
                <w:sz w:val="20"/>
              </w:rPr>
              <w:t>93</w:t>
            </w:r>
          </w:p>
        </w:tc>
        <w:tc>
          <w:tcPr>
            <w:tcW w:w="1571" w:type="dxa"/>
          </w:tcPr>
          <w:p w14:paraId="2F1D6979" w14:textId="77777777" w:rsidR="00FF4FB5" w:rsidRPr="00C624F7" w:rsidRDefault="00FF4FB5" w:rsidP="00FF4FB5">
            <w:pPr>
              <w:rPr>
                <w:rFonts w:cs="Arial"/>
                <w:b/>
                <w:sz w:val="20"/>
              </w:rPr>
            </w:pPr>
            <w:r>
              <w:rPr>
                <w:rFonts w:cs="Arial"/>
                <w:sz w:val="20"/>
              </w:rPr>
              <w:t>NA</w:t>
            </w:r>
          </w:p>
        </w:tc>
      </w:tr>
      <w:tr w:rsidR="00FF4FB5" w14:paraId="0EFB45AD" w14:textId="77777777" w:rsidTr="00FF4FB5">
        <w:trPr>
          <w:cantSplit/>
        </w:trPr>
        <w:tc>
          <w:tcPr>
            <w:tcW w:w="1849" w:type="dxa"/>
          </w:tcPr>
          <w:p w14:paraId="1679AFC1" w14:textId="77777777" w:rsidR="00FF4FB5" w:rsidRDefault="00FF4FB5" w:rsidP="00FF4FB5">
            <w:pPr>
              <w:rPr>
                <w:rFonts w:cs="Arial"/>
                <w:sz w:val="20"/>
              </w:rPr>
            </w:pPr>
            <w:r>
              <w:rPr>
                <w:sz w:val="20"/>
              </w:rPr>
              <w:t>EUFIREPUMP</w:t>
            </w:r>
          </w:p>
        </w:tc>
        <w:tc>
          <w:tcPr>
            <w:tcW w:w="5130" w:type="dxa"/>
          </w:tcPr>
          <w:p w14:paraId="55584638" w14:textId="77777777" w:rsidR="00FF4FB5" w:rsidRPr="00724263" w:rsidRDefault="00FF4FB5" w:rsidP="00FF4FB5">
            <w:pPr>
              <w:jc w:val="both"/>
              <w:rPr>
                <w:sz w:val="20"/>
              </w:rPr>
            </w:pPr>
            <w:r w:rsidRPr="00AC5DF7">
              <w:rPr>
                <w:rFonts w:cs="Arial"/>
                <w:sz w:val="20"/>
              </w:rPr>
              <w:t>Stationary reciprocating internal combustion engines (RICE) located at are</w:t>
            </w:r>
            <w:r>
              <w:rPr>
                <w:rFonts w:cs="Arial"/>
                <w:sz w:val="20"/>
              </w:rPr>
              <w:t xml:space="preserve">a source of HAP emissions.  One </w:t>
            </w:r>
            <w:r w:rsidRPr="00AC5DF7">
              <w:rPr>
                <w:rFonts w:cs="Arial"/>
                <w:sz w:val="20"/>
              </w:rPr>
              <w:t>diesel fired emergency backup fire pump rated at 130 hp (97 kw).</w:t>
            </w:r>
          </w:p>
        </w:tc>
        <w:tc>
          <w:tcPr>
            <w:tcW w:w="1890" w:type="dxa"/>
          </w:tcPr>
          <w:p w14:paraId="368ABAA5" w14:textId="3A1EA011" w:rsidR="00FF4FB5" w:rsidRDefault="00FF4FB5" w:rsidP="00AA4207">
            <w:pPr>
              <w:jc w:val="center"/>
              <w:rPr>
                <w:rFonts w:cs="Arial"/>
                <w:sz w:val="20"/>
              </w:rPr>
            </w:pPr>
            <w:r w:rsidRPr="00FF4FB5">
              <w:rPr>
                <w:rFonts w:cs="Arial"/>
                <w:sz w:val="20"/>
              </w:rPr>
              <w:t>07-01-</w:t>
            </w:r>
            <w:r>
              <w:rPr>
                <w:rFonts w:cs="Arial"/>
                <w:sz w:val="20"/>
              </w:rPr>
              <w:t>19</w:t>
            </w:r>
            <w:r w:rsidRPr="00FF4FB5">
              <w:rPr>
                <w:rFonts w:cs="Arial"/>
                <w:sz w:val="20"/>
              </w:rPr>
              <w:t>93</w:t>
            </w:r>
          </w:p>
        </w:tc>
        <w:tc>
          <w:tcPr>
            <w:tcW w:w="1571" w:type="dxa"/>
          </w:tcPr>
          <w:p w14:paraId="03271FCA" w14:textId="77777777" w:rsidR="00FF4FB5" w:rsidRDefault="00FF4FB5" w:rsidP="00FF4FB5">
            <w:pPr>
              <w:rPr>
                <w:rFonts w:cs="Arial"/>
                <w:sz w:val="20"/>
              </w:rPr>
            </w:pPr>
            <w:r>
              <w:rPr>
                <w:rFonts w:cs="Arial"/>
                <w:sz w:val="20"/>
              </w:rPr>
              <w:t>FGMACTZZZZ</w:t>
            </w:r>
          </w:p>
        </w:tc>
      </w:tr>
      <w:tr w:rsidR="00FF4FB5" w14:paraId="484E1A69" w14:textId="77777777" w:rsidTr="00FF4FB5">
        <w:trPr>
          <w:cantSplit/>
        </w:trPr>
        <w:tc>
          <w:tcPr>
            <w:tcW w:w="1849" w:type="dxa"/>
          </w:tcPr>
          <w:p w14:paraId="58ACC7A7" w14:textId="77777777" w:rsidR="00FF4FB5" w:rsidRDefault="00FF4FB5" w:rsidP="00FF4FB5">
            <w:pPr>
              <w:rPr>
                <w:rFonts w:cs="Arial"/>
                <w:sz w:val="20"/>
              </w:rPr>
            </w:pPr>
            <w:r>
              <w:rPr>
                <w:sz w:val="20"/>
              </w:rPr>
              <w:t>EUEMERGEN</w:t>
            </w:r>
          </w:p>
        </w:tc>
        <w:tc>
          <w:tcPr>
            <w:tcW w:w="5130" w:type="dxa"/>
          </w:tcPr>
          <w:p w14:paraId="77743F49" w14:textId="35D73F1E" w:rsidR="00FF4FB5" w:rsidRPr="00724263" w:rsidRDefault="00FF4FB5" w:rsidP="00FF4FB5">
            <w:pPr>
              <w:jc w:val="both"/>
              <w:rPr>
                <w:sz w:val="20"/>
              </w:rPr>
            </w:pPr>
            <w:r w:rsidRPr="00AC5DF7">
              <w:rPr>
                <w:rFonts w:cs="Arial"/>
                <w:sz w:val="20"/>
              </w:rPr>
              <w:t xml:space="preserve">Stationary reciprocating internal combustion engines (RICE) located at area source of HAP emissions.  One diesel fired emergency generator rated at 469 HP </w:t>
            </w:r>
            <w:r>
              <w:rPr>
                <w:rFonts w:cs="Arial"/>
                <w:sz w:val="20"/>
              </w:rPr>
              <w:br/>
            </w:r>
            <w:r w:rsidRPr="00AC5DF7">
              <w:rPr>
                <w:rFonts w:cs="Arial"/>
                <w:sz w:val="20"/>
              </w:rPr>
              <w:t>(350 kw).</w:t>
            </w:r>
          </w:p>
        </w:tc>
        <w:tc>
          <w:tcPr>
            <w:tcW w:w="1890" w:type="dxa"/>
          </w:tcPr>
          <w:p w14:paraId="41ACC9C2" w14:textId="2C0D4265" w:rsidR="00FF4FB5" w:rsidRDefault="00FF4FB5" w:rsidP="00AA4207">
            <w:pPr>
              <w:jc w:val="center"/>
              <w:rPr>
                <w:rFonts w:cs="Arial"/>
                <w:sz w:val="20"/>
              </w:rPr>
            </w:pPr>
            <w:r w:rsidRPr="00FF4FB5">
              <w:rPr>
                <w:rFonts w:cs="Arial"/>
                <w:sz w:val="20"/>
              </w:rPr>
              <w:t>07-01-</w:t>
            </w:r>
            <w:r>
              <w:rPr>
                <w:rFonts w:cs="Arial"/>
                <w:sz w:val="20"/>
              </w:rPr>
              <w:t>19</w:t>
            </w:r>
            <w:r w:rsidRPr="00FF4FB5">
              <w:rPr>
                <w:rFonts w:cs="Arial"/>
                <w:sz w:val="20"/>
              </w:rPr>
              <w:t>93</w:t>
            </w:r>
          </w:p>
        </w:tc>
        <w:tc>
          <w:tcPr>
            <w:tcW w:w="1571" w:type="dxa"/>
          </w:tcPr>
          <w:p w14:paraId="1CC4E33B" w14:textId="77777777" w:rsidR="00FF4FB5" w:rsidRDefault="00FF4FB5" w:rsidP="00FF4FB5">
            <w:pPr>
              <w:rPr>
                <w:rFonts w:cs="Arial"/>
                <w:sz w:val="20"/>
              </w:rPr>
            </w:pPr>
            <w:r>
              <w:rPr>
                <w:rFonts w:cs="Arial"/>
                <w:sz w:val="20"/>
              </w:rPr>
              <w:t>FGMACTZZZZ</w:t>
            </w:r>
          </w:p>
        </w:tc>
      </w:tr>
    </w:tbl>
    <w:p w14:paraId="77580F06" w14:textId="77777777" w:rsidR="00B639B1" w:rsidRPr="004B4509" w:rsidRDefault="00B639B1" w:rsidP="002916F7">
      <w:pPr>
        <w:rPr>
          <w:sz w:val="20"/>
        </w:rPr>
      </w:pPr>
    </w:p>
    <w:p w14:paraId="355CC413" w14:textId="77777777" w:rsidR="00FF4FB5" w:rsidRDefault="00FF4FB5">
      <w:pPr>
        <w:rPr>
          <w:sz w:val="20"/>
        </w:rPr>
      </w:pPr>
      <w:bookmarkStart w:id="72" w:name="_Toc370808076"/>
      <w:bookmarkStart w:id="73" w:name="_Toc444766078"/>
      <w:bookmarkStart w:id="74" w:name="_Toc453742534"/>
      <w:bookmarkStart w:id="75" w:name="_Hlk535924192"/>
      <w:r>
        <w:rPr>
          <w:b/>
          <w:sz w:val="20"/>
        </w:rPr>
        <w:br w:type="page"/>
      </w:r>
    </w:p>
    <w:p w14:paraId="7E8CFA81" w14:textId="1D9D4495" w:rsidR="00AE1D84" w:rsidRPr="00C43734" w:rsidRDefault="004A3A8D"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53469036"/>
      <w:r w:rsidRPr="00975D85">
        <w:lastRenderedPageBreak/>
        <w:t>EUW-HDLG</w:t>
      </w:r>
      <w:bookmarkEnd w:id="72"/>
      <w:bookmarkEnd w:id="73"/>
      <w:bookmarkEnd w:id="74"/>
      <w:bookmarkEnd w:id="76"/>
    </w:p>
    <w:p w14:paraId="01731E6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86117ED" w14:textId="77777777" w:rsidR="00AE1D84" w:rsidRPr="0019740E" w:rsidRDefault="00AE1D84" w:rsidP="00F62984">
      <w:pPr>
        <w:rPr>
          <w:sz w:val="20"/>
        </w:rPr>
      </w:pPr>
    </w:p>
    <w:p w14:paraId="7FDFAAC6" w14:textId="77777777" w:rsidR="00AE1D84" w:rsidRDefault="00AE1D84" w:rsidP="00F62984">
      <w:pPr>
        <w:jc w:val="both"/>
        <w:rPr>
          <w:b/>
          <w:u w:val="single"/>
        </w:rPr>
      </w:pPr>
      <w:r>
        <w:rPr>
          <w:b/>
          <w:u w:val="single"/>
        </w:rPr>
        <w:t>DESCRIPTION</w:t>
      </w:r>
    </w:p>
    <w:p w14:paraId="42A764C4" w14:textId="77777777" w:rsidR="00AE1D84" w:rsidRDefault="00AE1D84" w:rsidP="00F62984">
      <w:pPr>
        <w:jc w:val="both"/>
        <w:rPr>
          <w:sz w:val="20"/>
        </w:rPr>
      </w:pPr>
    </w:p>
    <w:p w14:paraId="098E0345" w14:textId="282010D6" w:rsidR="00AA4207" w:rsidRDefault="00AA4207" w:rsidP="00797398">
      <w:pPr>
        <w:jc w:val="both"/>
        <w:rPr>
          <w:sz w:val="20"/>
        </w:rPr>
      </w:pPr>
      <w:r w:rsidRPr="00724263">
        <w:rPr>
          <w:sz w:val="20"/>
        </w:rPr>
        <w:t xml:space="preserve">The wood storage and handling </w:t>
      </w:r>
      <w:r>
        <w:rPr>
          <w:sz w:val="20"/>
        </w:rPr>
        <w:t>emission unit</w:t>
      </w:r>
      <w:r w:rsidRPr="00724263">
        <w:rPr>
          <w:sz w:val="20"/>
        </w:rPr>
        <w:t xml:space="preserve"> consists of </w:t>
      </w:r>
      <w:r>
        <w:rPr>
          <w:sz w:val="20"/>
        </w:rPr>
        <w:t>covered conveyors and other equipment</w:t>
      </w:r>
      <w:r w:rsidRPr="00724263">
        <w:rPr>
          <w:sz w:val="20"/>
        </w:rPr>
        <w:t xml:space="preserve"> which transport and feed wood to the boiler for combustion and subsequent electricity generation.</w:t>
      </w:r>
    </w:p>
    <w:p w14:paraId="449B2AFA" w14:textId="77777777" w:rsidR="00AE1D84" w:rsidRPr="0019740E" w:rsidRDefault="00AE1D84" w:rsidP="00F62984">
      <w:pPr>
        <w:jc w:val="both"/>
        <w:rPr>
          <w:sz w:val="20"/>
        </w:rPr>
      </w:pPr>
    </w:p>
    <w:p w14:paraId="0FCC9CB4" w14:textId="4E04A132" w:rsidR="00AE1D84" w:rsidRPr="002D2E55" w:rsidRDefault="00AE1D84" w:rsidP="00F62984">
      <w:pPr>
        <w:jc w:val="both"/>
        <w:rPr>
          <w:sz w:val="20"/>
        </w:rPr>
      </w:pPr>
      <w:r w:rsidRPr="00FE0AD0">
        <w:rPr>
          <w:b/>
          <w:sz w:val="20"/>
        </w:rPr>
        <w:t>Flexible Group ID</w:t>
      </w:r>
      <w:r>
        <w:rPr>
          <w:b/>
          <w:sz w:val="20"/>
        </w:rPr>
        <w:t>:</w:t>
      </w:r>
      <w:r>
        <w:rPr>
          <w:sz w:val="20"/>
        </w:rPr>
        <w:t xml:space="preserve"> </w:t>
      </w:r>
      <w:r w:rsidR="00123D31">
        <w:rPr>
          <w:sz w:val="20"/>
        </w:rPr>
        <w:t xml:space="preserve"> </w:t>
      </w:r>
      <w:r w:rsidR="00797398">
        <w:rPr>
          <w:rFonts w:cs="Arial"/>
          <w:sz w:val="20"/>
        </w:rPr>
        <w:t>NA</w:t>
      </w:r>
    </w:p>
    <w:p w14:paraId="37A45DBD" w14:textId="77777777" w:rsidR="00AE1D84" w:rsidRPr="0019740E" w:rsidRDefault="00AE1D84" w:rsidP="00F62984">
      <w:pPr>
        <w:tabs>
          <w:tab w:val="left" w:pos="6328"/>
        </w:tabs>
        <w:jc w:val="both"/>
        <w:rPr>
          <w:sz w:val="20"/>
        </w:rPr>
      </w:pPr>
    </w:p>
    <w:p w14:paraId="37ACE5EA" w14:textId="77777777" w:rsidR="00AE1D84" w:rsidRDefault="00AE1D84" w:rsidP="00F62984">
      <w:pPr>
        <w:jc w:val="both"/>
        <w:rPr>
          <w:b/>
          <w:u w:val="single"/>
        </w:rPr>
      </w:pPr>
      <w:r>
        <w:rPr>
          <w:b/>
          <w:u w:val="single"/>
        </w:rPr>
        <w:t>POLLUTION CONTROL EQUIPMENT</w:t>
      </w:r>
    </w:p>
    <w:p w14:paraId="7EFD1C11" w14:textId="77777777" w:rsidR="00AE1D84" w:rsidRPr="00FF4FB5" w:rsidRDefault="00AE1D84" w:rsidP="00F62984">
      <w:pPr>
        <w:jc w:val="both"/>
        <w:rPr>
          <w:sz w:val="20"/>
        </w:rPr>
      </w:pPr>
    </w:p>
    <w:p w14:paraId="4F2AC51E" w14:textId="77777777" w:rsidR="00AE1D84" w:rsidRPr="00FF4FB5" w:rsidRDefault="00797398" w:rsidP="00F62984">
      <w:pPr>
        <w:jc w:val="both"/>
        <w:rPr>
          <w:sz w:val="20"/>
        </w:rPr>
      </w:pPr>
      <w:r w:rsidRPr="00FF4FB5">
        <w:rPr>
          <w:rFonts w:cs="Arial"/>
          <w:sz w:val="20"/>
        </w:rPr>
        <w:t>NA</w:t>
      </w:r>
    </w:p>
    <w:p w14:paraId="36D8DD00" w14:textId="77777777" w:rsidR="00AE1D84" w:rsidRPr="00FF4FB5" w:rsidRDefault="00AE1D84" w:rsidP="00F62984">
      <w:pPr>
        <w:jc w:val="both"/>
        <w:rPr>
          <w:sz w:val="20"/>
        </w:rPr>
      </w:pPr>
    </w:p>
    <w:p w14:paraId="38A31F51" w14:textId="77777777" w:rsidR="00AE1D84" w:rsidRPr="00F01FE1" w:rsidRDefault="00AE1D84" w:rsidP="00F62984">
      <w:pPr>
        <w:jc w:val="both"/>
        <w:rPr>
          <w:b/>
          <w:sz w:val="20"/>
          <w:u w:val="single"/>
        </w:rPr>
      </w:pPr>
      <w:r>
        <w:rPr>
          <w:b/>
        </w:rPr>
        <w:t xml:space="preserve">I.  </w:t>
      </w:r>
      <w:r>
        <w:rPr>
          <w:b/>
          <w:u w:val="single"/>
        </w:rPr>
        <w:t>EMISSION LIMIT(S)</w:t>
      </w:r>
    </w:p>
    <w:p w14:paraId="64F549DB"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AE1D84" w14:paraId="1C987551" w14:textId="77777777" w:rsidTr="00DC19C6">
        <w:trPr>
          <w:cantSplit/>
          <w:tblHeader/>
        </w:trPr>
        <w:tc>
          <w:tcPr>
            <w:tcW w:w="1626" w:type="dxa"/>
            <w:tcBorders>
              <w:top w:val="single" w:sz="4" w:space="0" w:color="auto"/>
              <w:left w:val="single" w:sz="4" w:space="0" w:color="auto"/>
              <w:bottom w:val="single" w:sz="4" w:space="0" w:color="auto"/>
              <w:right w:val="single" w:sz="4" w:space="0" w:color="auto"/>
            </w:tcBorders>
          </w:tcPr>
          <w:p w14:paraId="311F31D3"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4C72846"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CFE648B" w14:textId="77777777" w:rsidR="00FF4FB5" w:rsidRDefault="00AE1D84" w:rsidP="00F62984">
            <w:pPr>
              <w:jc w:val="center"/>
              <w:rPr>
                <w:b/>
                <w:sz w:val="20"/>
              </w:rPr>
            </w:pPr>
            <w:r>
              <w:rPr>
                <w:b/>
                <w:sz w:val="20"/>
              </w:rPr>
              <w:t>Time Period/</w:t>
            </w:r>
          </w:p>
          <w:p w14:paraId="3760B6E2" w14:textId="5EDF0637" w:rsidR="00AE1D84" w:rsidRDefault="00AE1D84" w:rsidP="00F62984">
            <w:pPr>
              <w:jc w:val="center"/>
              <w:rPr>
                <w:b/>
                <w:sz w:val="20"/>
              </w:rPr>
            </w:pPr>
            <w:r>
              <w:rPr>
                <w:b/>
                <w:sz w:val="20"/>
              </w:rPr>
              <w:t>Operating Scenario</w:t>
            </w:r>
          </w:p>
        </w:tc>
        <w:tc>
          <w:tcPr>
            <w:tcW w:w="1699" w:type="dxa"/>
            <w:tcBorders>
              <w:top w:val="single" w:sz="4" w:space="0" w:color="auto"/>
              <w:left w:val="single" w:sz="4" w:space="0" w:color="auto"/>
              <w:bottom w:val="single" w:sz="4" w:space="0" w:color="auto"/>
              <w:right w:val="single" w:sz="4" w:space="0" w:color="auto"/>
            </w:tcBorders>
          </w:tcPr>
          <w:p w14:paraId="1454D173" w14:textId="77777777" w:rsidR="00AE1D84" w:rsidRPr="00BD3DE3" w:rsidRDefault="00AE1D84" w:rsidP="00F62984">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4F3D7FC" w14:textId="77777777" w:rsidR="00AE1D84" w:rsidRDefault="00AE1D84" w:rsidP="00F62984">
            <w:pPr>
              <w:jc w:val="center"/>
              <w:rPr>
                <w:b/>
                <w:sz w:val="20"/>
              </w:rPr>
            </w:pPr>
            <w:r>
              <w:rPr>
                <w:b/>
                <w:sz w:val="20"/>
              </w:rPr>
              <w:t>Monitoring/</w:t>
            </w:r>
          </w:p>
          <w:p w14:paraId="69B1A2A8"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EB9E52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97398" w14:paraId="71E38325" w14:textId="77777777" w:rsidTr="00E43B19">
        <w:trPr>
          <w:cantSplit/>
        </w:trPr>
        <w:tc>
          <w:tcPr>
            <w:tcW w:w="1626" w:type="dxa"/>
            <w:tcBorders>
              <w:top w:val="single" w:sz="4" w:space="0" w:color="auto"/>
              <w:left w:val="single" w:sz="4" w:space="0" w:color="auto"/>
              <w:bottom w:val="single" w:sz="4" w:space="0" w:color="auto"/>
              <w:right w:val="single" w:sz="4" w:space="0" w:color="auto"/>
            </w:tcBorders>
          </w:tcPr>
          <w:p w14:paraId="1FD952BC" w14:textId="77777777" w:rsidR="00797398" w:rsidRPr="00095B77" w:rsidRDefault="00797398" w:rsidP="00797398">
            <w:pPr>
              <w:tabs>
                <w:tab w:val="center" w:pos="808"/>
              </w:tabs>
              <w:rPr>
                <w:sz w:val="20"/>
              </w:rPr>
            </w:pPr>
            <w:r w:rsidRPr="00095B77">
              <w:rPr>
                <w:sz w:val="20"/>
              </w:rPr>
              <w:t>1.</w:t>
            </w:r>
            <w:r>
              <w:rPr>
                <w:sz w:val="20"/>
              </w:rPr>
              <w:tab/>
              <w:t>Opacity</w:t>
            </w:r>
          </w:p>
        </w:tc>
        <w:tc>
          <w:tcPr>
            <w:tcW w:w="1440" w:type="dxa"/>
            <w:tcBorders>
              <w:top w:val="single" w:sz="4" w:space="0" w:color="auto"/>
              <w:left w:val="single" w:sz="4" w:space="0" w:color="auto"/>
              <w:bottom w:val="single" w:sz="4" w:space="0" w:color="auto"/>
              <w:right w:val="single" w:sz="4" w:space="0" w:color="auto"/>
            </w:tcBorders>
          </w:tcPr>
          <w:p w14:paraId="6F47B383" w14:textId="77777777" w:rsidR="00797398" w:rsidRPr="00BD3DE3" w:rsidRDefault="00797398" w:rsidP="00797398">
            <w:pPr>
              <w:jc w:val="center"/>
              <w:rPr>
                <w:sz w:val="20"/>
              </w:rPr>
            </w:pPr>
            <w:r>
              <w:rPr>
                <w:sz w:val="20"/>
              </w:rPr>
              <w:t>5%</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CBE91CA" w14:textId="3EB5582E" w:rsidR="00797398" w:rsidRPr="00BD3DE3" w:rsidRDefault="00123D31" w:rsidP="00797398">
            <w:pPr>
              <w:jc w:val="center"/>
              <w:rPr>
                <w:sz w:val="20"/>
              </w:rPr>
            </w:pPr>
            <w:r>
              <w:rPr>
                <w:sz w:val="20"/>
              </w:rPr>
              <w:t>6</w:t>
            </w:r>
            <w:r w:rsidR="009353D5">
              <w:rPr>
                <w:sz w:val="20"/>
              </w:rPr>
              <w:t>-minute</w:t>
            </w:r>
            <w:r w:rsidR="00797398">
              <w:rPr>
                <w:sz w:val="20"/>
              </w:rPr>
              <w:t xml:space="preserve"> average</w:t>
            </w:r>
          </w:p>
        </w:tc>
        <w:tc>
          <w:tcPr>
            <w:tcW w:w="1699" w:type="dxa"/>
            <w:tcBorders>
              <w:top w:val="single" w:sz="4" w:space="0" w:color="auto"/>
              <w:left w:val="single" w:sz="4" w:space="0" w:color="auto"/>
              <w:bottom w:val="single" w:sz="4" w:space="0" w:color="auto"/>
              <w:right w:val="single" w:sz="4" w:space="0" w:color="auto"/>
            </w:tcBorders>
          </w:tcPr>
          <w:p w14:paraId="25EBCD1F" w14:textId="77777777" w:rsidR="00797398" w:rsidRPr="00BD3DE3" w:rsidRDefault="00797398" w:rsidP="00797398">
            <w:pPr>
              <w:jc w:val="center"/>
              <w:rPr>
                <w:sz w:val="20"/>
              </w:rPr>
            </w:pPr>
            <w:r>
              <w:rPr>
                <w:sz w:val="20"/>
              </w:rPr>
              <w:t>EUW-HDLG</w:t>
            </w:r>
          </w:p>
        </w:tc>
        <w:tc>
          <w:tcPr>
            <w:tcW w:w="1620" w:type="dxa"/>
            <w:tcBorders>
              <w:top w:val="single" w:sz="4" w:space="0" w:color="auto"/>
              <w:left w:val="single" w:sz="4" w:space="0" w:color="auto"/>
              <w:bottom w:val="single" w:sz="4" w:space="0" w:color="auto"/>
              <w:right w:val="single" w:sz="4" w:space="0" w:color="auto"/>
            </w:tcBorders>
          </w:tcPr>
          <w:p w14:paraId="6228F6D3" w14:textId="77777777" w:rsidR="00797398" w:rsidRPr="00BD3DE3" w:rsidRDefault="00797398" w:rsidP="00797398">
            <w:pPr>
              <w:jc w:val="center"/>
              <w:rPr>
                <w:sz w:val="20"/>
              </w:rPr>
            </w:pPr>
            <w:r>
              <w:rPr>
                <w:sz w:val="20"/>
              </w:rPr>
              <w:t>SC VI.1</w:t>
            </w:r>
          </w:p>
        </w:tc>
        <w:tc>
          <w:tcPr>
            <w:tcW w:w="1630" w:type="dxa"/>
            <w:tcBorders>
              <w:top w:val="single" w:sz="4" w:space="0" w:color="auto"/>
              <w:left w:val="single" w:sz="4" w:space="0" w:color="auto"/>
              <w:bottom w:val="single" w:sz="4" w:space="0" w:color="auto"/>
              <w:right w:val="single" w:sz="4" w:space="0" w:color="auto"/>
            </w:tcBorders>
          </w:tcPr>
          <w:p w14:paraId="5891F151" w14:textId="77777777" w:rsidR="00797398" w:rsidRPr="003627F5" w:rsidRDefault="00797398" w:rsidP="00797398">
            <w:pPr>
              <w:jc w:val="center"/>
              <w:rPr>
                <w:b/>
                <w:sz w:val="20"/>
              </w:rPr>
            </w:pPr>
            <w:r w:rsidRPr="003627F5">
              <w:rPr>
                <w:b/>
                <w:sz w:val="20"/>
              </w:rPr>
              <w:t>R 336.1301</w:t>
            </w:r>
            <w:r w:rsidR="0062402D">
              <w:rPr>
                <w:b/>
                <w:sz w:val="20"/>
              </w:rPr>
              <w:t>(1)</w:t>
            </w:r>
            <w:r w:rsidRPr="003627F5">
              <w:rPr>
                <w:b/>
                <w:sz w:val="20"/>
              </w:rPr>
              <w:t>(c)</w:t>
            </w:r>
          </w:p>
        </w:tc>
      </w:tr>
    </w:tbl>
    <w:p w14:paraId="4F2B04BA" w14:textId="77777777" w:rsidR="00494D15" w:rsidRPr="00FE0AD0" w:rsidRDefault="00494D15" w:rsidP="00F62984">
      <w:pPr>
        <w:jc w:val="both"/>
        <w:rPr>
          <w:sz w:val="20"/>
        </w:rPr>
      </w:pPr>
    </w:p>
    <w:p w14:paraId="40612B89" w14:textId="77777777" w:rsidR="00AE1D84" w:rsidRPr="00AA4207" w:rsidRDefault="00AE1D84" w:rsidP="00F62984">
      <w:pPr>
        <w:jc w:val="both"/>
        <w:rPr>
          <w:bCs/>
        </w:rPr>
      </w:pPr>
      <w:r>
        <w:rPr>
          <w:b/>
        </w:rPr>
        <w:t xml:space="preserve">II.  </w:t>
      </w:r>
      <w:r>
        <w:rPr>
          <w:b/>
          <w:u w:val="single"/>
        </w:rPr>
        <w:t>MATERIAL LIMIT(S)</w:t>
      </w:r>
    </w:p>
    <w:p w14:paraId="6AD00A0C" w14:textId="77777777" w:rsidR="00AE1D84" w:rsidRPr="00FF4FB5" w:rsidRDefault="00AE1D84" w:rsidP="00F62984">
      <w:pPr>
        <w:jc w:val="both"/>
        <w:rPr>
          <w:sz w:val="20"/>
        </w:rPr>
      </w:pPr>
    </w:p>
    <w:p w14:paraId="4A1E620C" w14:textId="77777777" w:rsidR="00AE1D84" w:rsidRPr="00FF4FB5" w:rsidRDefault="00DC19C6" w:rsidP="00F120BE">
      <w:pPr>
        <w:jc w:val="both"/>
        <w:rPr>
          <w:sz w:val="20"/>
        </w:rPr>
      </w:pPr>
      <w:r w:rsidRPr="00FF4FB5">
        <w:rPr>
          <w:sz w:val="20"/>
        </w:rPr>
        <w:t>NA</w:t>
      </w:r>
    </w:p>
    <w:p w14:paraId="0AA45196" w14:textId="77777777" w:rsidR="00494D15" w:rsidRPr="00FF4FB5" w:rsidRDefault="00494D15" w:rsidP="00F62984">
      <w:pPr>
        <w:jc w:val="both"/>
        <w:rPr>
          <w:sz w:val="20"/>
        </w:rPr>
      </w:pPr>
    </w:p>
    <w:p w14:paraId="5CDA9832" w14:textId="7132A001" w:rsidR="00AE1D84" w:rsidRPr="00AA4207" w:rsidRDefault="00AE1D84" w:rsidP="00F62984">
      <w:pPr>
        <w:jc w:val="both"/>
        <w:rPr>
          <w:bCs/>
          <w:szCs w:val="22"/>
        </w:rPr>
      </w:pPr>
      <w:r>
        <w:rPr>
          <w:b/>
        </w:rPr>
        <w:t xml:space="preserve">III.  </w:t>
      </w:r>
      <w:r>
        <w:rPr>
          <w:b/>
          <w:u w:val="single"/>
        </w:rPr>
        <w:t>PROCESS/OPERATIONAL RESTRICTION(S)</w:t>
      </w:r>
    </w:p>
    <w:p w14:paraId="490D928D" w14:textId="77777777" w:rsidR="00AE1D84" w:rsidRPr="00FB6071" w:rsidRDefault="00AE1D84" w:rsidP="00F62984">
      <w:pPr>
        <w:jc w:val="both"/>
        <w:rPr>
          <w:sz w:val="20"/>
        </w:rPr>
      </w:pPr>
    </w:p>
    <w:p w14:paraId="28BC03A4" w14:textId="77777777" w:rsidR="00AE1D84" w:rsidRDefault="00F718B3" w:rsidP="00F62984">
      <w:pPr>
        <w:jc w:val="both"/>
        <w:rPr>
          <w:sz w:val="20"/>
        </w:rPr>
      </w:pPr>
      <w:r>
        <w:rPr>
          <w:sz w:val="20"/>
        </w:rPr>
        <w:t>NA</w:t>
      </w:r>
    </w:p>
    <w:p w14:paraId="4FE46AF1" w14:textId="77777777" w:rsidR="00F718B3" w:rsidRPr="00FB6071" w:rsidRDefault="00F718B3" w:rsidP="00F62984">
      <w:pPr>
        <w:jc w:val="both"/>
        <w:rPr>
          <w:sz w:val="20"/>
        </w:rPr>
      </w:pPr>
    </w:p>
    <w:p w14:paraId="08E77A84" w14:textId="77777777" w:rsidR="00AE1D84" w:rsidRPr="00AA4207" w:rsidRDefault="00AE1D84" w:rsidP="00F62984">
      <w:pPr>
        <w:jc w:val="both"/>
        <w:rPr>
          <w:bCs/>
          <w:szCs w:val="22"/>
        </w:rPr>
      </w:pPr>
      <w:r w:rsidRPr="00FB6071">
        <w:rPr>
          <w:b/>
        </w:rPr>
        <w:t xml:space="preserve">IV.  </w:t>
      </w:r>
      <w:r w:rsidRPr="00FB6071">
        <w:rPr>
          <w:b/>
          <w:u w:val="single"/>
        </w:rPr>
        <w:t>DESIGN</w:t>
      </w:r>
      <w:r>
        <w:rPr>
          <w:b/>
          <w:u w:val="single"/>
        </w:rPr>
        <w:t>/EQUIPMENT PARAMETER(S)</w:t>
      </w:r>
    </w:p>
    <w:p w14:paraId="3353E110" w14:textId="77777777" w:rsidR="00AE1D84" w:rsidRPr="00573DEA" w:rsidRDefault="00AE1D84" w:rsidP="00F62984">
      <w:pPr>
        <w:jc w:val="both"/>
        <w:rPr>
          <w:sz w:val="20"/>
        </w:rPr>
      </w:pPr>
    </w:p>
    <w:p w14:paraId="33EDE4C0" w14:textId="77777777" w:rsidR="00AE1D84" w:rsidRDefault="00F718B3" w:rsidP="00F62984">
      <w:pPr>
        <w:jc w:val="both"/>
        <w:rPr>
          <w:sz w:val="20"/>
        </w:rPr>
      </w:pPr>
      <w:r>
        <w:rPr>
          <w:sz w:val="20"/>
        </w:rPr>
        <w:t>NA</w:t>
      </w:r>
    </w:p>
    <w:p w14:paraId="486D6D98" w14:textId="77777777" w:rsidR="00F718B3" w:rsidRPr="00FE0AD0" w:rsidRDefault="00F718B3" w:rsidP="00F62984">
      <w:pPr>
        <w:jc w:val="both"/>
        <w:rPr>
          <w:sz w:val="20"/>
        </w:rPr>
      </w:pPr>
    </w:p>
    <w:p w14:paraId="291243E0" w14:textId="77777777" w:rsidR="00AE1D84" w:rsidRPr="00AA4207" w:rsidRDefault="00AE1D84" w:rsidP="00F62984">
      <w:pPr>
        <w:jc w:val="both"/>
        <w:rPr>
          <w:bCs/>
        </w:rPr>
      </w:pPr>
      <w:r>
        <w:rPr>
          <w:b/>
        </w:rPr>
        <w:t xml:space="preserve">V.  </w:t>
      </w:r>
      <w:r>
        <w:rPr>
          <w:b/>
          <w:u w:val="single"/>
        </w:rPr>
        <w:t>TESTING/SAMPLING</w:t>
      </w:r>
    </w:p>
    <w:p w14:paraId="3CC2B22E" w14:textId="77777777" w:rsidR="00F718B3" w:rsidRDefault="00F718B3" w:rsidP="00F62984">
      <w:pPr>
        <w:jc w:val="both"/>
        <w:rPr>
          <w:sz w:val="20"/>
        </w:rPr>
      </w:pPr>
    </w:p>
    <w:p w14:paraId="143A6555" w14:textId="77777777" w:rsidR="00AE1D84" w:rsidRPr="00AA4207" w:rsidRDefault="00F718B3" w:rsidP="00F62984">
      <w:pPr>
        <w:jc w:val="both"/>
        <w:rPr>
          <w:bCs/>
          <w:sz w:val="20"/>
        </w:rPr>
      </w:pPr>
      <w:r>
        <w:rPr>
          <w:sz w:val="20"/>
        </w:rPr>
        <w:t>NA</w:t>
      </w:r>
    </w:p>
    <w:p w14:paraId="1F4E2075" w14:textId="77777777" w:rsidR="00AE1D84" w:rsidRPr="00FE0AD0" w:rsidRDefault="00AE1D84" w:rsidP="00F62984">
      <w:pPr>
        <w:jc w:val="both"/>
        <w:rPr>
          <w:sz w:val="20"/>
        </w:rPr>
      </w:pPr>
    </w:p>
    <w:p w14:paraId="133FF349" w14:textId="77777777" w:rsidR="00AE1D84" w:rsidRDefault="00AE1D84" w:rsidP="00F62984">
      <w:pPr>
        <w:jc w:val="both"/>
      </w:pPr>
      <w:r>
        <w:rPr>
          <w:b/>
        </w:rPr>
        <w:t xml:space="preserve">VI.  </w:t>
      </w:r>
      <w:r>
        <w:rPr>
          <w:b/>
          <w:u w:val="single"/>
        </w:rPr>
        <w:t>MONITORING/RECORDKEEPING</w:t>
      </w:r>
    </w:p>
    <w:p w14:paraId="1764F5A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3037F2" w14:textId="77777777" w:rsidR="00240E76" w:rsidRDefault="00240E76" w:rsidP="00F62984">
      <w:pPr>
        <w:jc w:val="both"/>
        <w:rPr>
          <w:sz w:val="20"/>
        </w:rPr>
      </w:pPr>
    </w:p>
    <w:p w14:paraId="2FDF0E90" w14:textId="02D150E1" w:rsidR="00AE1D84" w:rsidRPr="00FF4FB5" w:rsidRDefault="00F718B3" w:rsidP="002A4B88">
      <w:pPr>
        <w:pStyle w:val="ListParagraph"/>
        <w:numPr>
          <w:ilvl w:val="0"/>
          <w:numId w:val="26"/>
        </w:numPr>
        <w:jc w:val="both"/>
        <w:rPr>
          <w:b/>
          <w:sz w:val="20"/>
        </w:rPr>
      </w:pPr>
      <w:r w:rsidRPr="00963C8C">
        <w:rPr>
          <w:sz w:val="20"/>
        </w:rPr>
        <w:t xml:space="preserve">Personnel shall observe wood handling equipment for visible emissions at least once daily (EPA Reference Method 9 not required).  If there are any visible emissions coming from this equipment, personnel shall notify supervision and </w:t>
      </w:r>
      <w:proofErr w:type="gramStart"/>
      <w:r w:rsidRPr="00963C8C">
        <w:rPr>
          <w:sz w:val="20"/>
        </w:rPr>
        <w:t>repairs</w:t>
      </w:r>
      <w:proofErr w:type="gramEnd"/>
      <w:r w:rsidRPr="00963C8C">
        <w:rPr>
          <w:sz w:val="20"/>
        </w:rPr>
        <w:t xml:space="preserve"> or remedial action are to be taken within 24 hours.  Records of daily visible emission observations, repairs, and remedial action shall be made available to the Air Quality Division upon request.</w:t>
      </w:r>
      <w:proofErr w:type="gramStart"/>
      <w:r w:rsidR="00833639">
        <w:rPr>
          <w:sz w:val="20"/>
          <w:vertAlign w:val="superscript"/>
        </w:rPr>
        <w:t>2</w:t>
      </w:r>
      <w:r w:rsidRPr="00963C8C">
        <w:rPr>
          <w:sz w:val="20"/>
        </w:rPr>
        <w:t xml:space="preserve"> </w:t>
      </w:r>
      <w:r>
        <w:rPr>
          <w:sz w:val="20"/>
        </w:rPr>
        <w:t xml:space="preserve"> </w:t>
      </w:r>
      <w:r w:rsidRPr="00963C8C">
        <w:rPr>
          <w:b/>
          <w:sz w:val="20"/>
        </w:rPr>
        <w:t>(</w:t>
      </w:r>
      <w:proofErr w:type="gramEnd"/>
      <w:r w:rsidRPr="00963C8C">
        <w:rPr>
          <w:b/>
          <w:sz w:val="20"/>
        </w:rPr>
        <w:t>R</w:t>
      </w:r>
      <w:r>
        <w:rPr>
          <w:b/>
          <w:sz w:val="20"/>
        </w:rPr>
        <w:t> </w:t>
      </w:r>
      <w:r w:rsidR="0062402D">
        <w:rPr>
          <w:b/>
          <w:sz w:val="20"/>
        </w:rPr>
        <w:t>336.1301(1)(c))</w:t>
      </w:r>
    </w:p>
    <w:p w14:paraId="1B3E8760" w14:textId="08D8C2A3" w:rsidR="00AE1D84" w:rsidRDefault="00AE1D84" w:rsidP="00F62984">
      <w:pPr>
        <w:jc w:val="both"/>
        <w:rPr>
          <w:sz w:val="20"/>
        </w:rPr>
      </w:pPr>
    </w:p>
    <w:p w14:paraId="48DC3847" w14:textId="77777777" w:rsidR="00AE1D84" w:rsidRPr="00F01FE1" w:rsidRDefault="00AE1D84" w:rsidP="00F62984">
      <w:pPr>
        <w:jc w:val="both"/>
        <w:rPr>
          <w:b/>
          <w:sz w:val="20"/>
          <w:u w:val="single"/>
        </w:rPr>
      </w:pPr>
      <w:r>
        <w:rPr>
          <w:b/>
        </w:rPr>
        <w:t xml:space="preserve">VII.  </w:t>
      </w:r>
      <w:r>
        <w:rPr>
          <w:b/>
          <w:u w:val="single"/>
        </w:rPr>
        <w:t>REPORTING</w:t>
      </w:r>
    </w:p>
    <w:p w14:paraId="4367E3CB" w14:textId="77777777" w:rsidR="00AE1D84" w:rsidRPr="00047D6A" w:rsidRDefault="00AE1D84" w:rsidP="00F62984">
      <w:pPr>
        <w:jc w:val="both"/>
        <w:rPr>
          <w:sz w:val="20"/>
        </w:rPr>
      </w:pPr>
    </w:p>
    <w:p w14:paraId="039AC116" w14:textId="77777777" w:rsidR="00AE1D84" w:rsidRDefault="00AE1D84" w:rsidP="00F629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2EE1067" w14:textId="77777777" w:rsidR="00AE1D84" w:rsidRPr="00984760" w:rsidRDefault="00AE1D84" w:rsidP="00F62984">
      <w:pPr>
        <w:ind w:left="360" w:hanging="360"/>
        <w:jc w:val="both"/>
        <w:rPr>
          <w:sz w:val="20"/>
        </w:rPr>
      </w:pPr>
    </w:p>
    <w:p w14:paraId="61F82E16" w14:textId="77777777" w:rsidR="00AE1D84" w:rsidRDefault="00AE1D84" w:rsidP="00F629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90CE6B3" w14:textId="77777777" w:rsidR="00AE1D84" w:rsidRPr="00984760" w:rsidRDefault="00AE1D84" w:rsidP="00F62984">
      <w:pPr>
        <w:ind w:left="360" w:hanging="360"/>
        <w:jc w:val="both"/>
        <w:rPr>
          <w:sz w:val="20"/>
        </w:rPr>
      </w:pPr>
    </w:p>
    <w:p w14:paraId="4EFB194C" w14:textId="77777777" w:rsidR="00AE1D84" w:rsidRPr="00984760" w:rsidRDefault="00AE1D84" w:rsidP="00F62984">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2066243" w14:textId="77777777" w:rsidR="008E62BE" w:rsidRPr="00EE5F4E" w:rsidRDefault="008E62BE" w:rsidP="0032188A">
      <w:pPr>
        <w:ind w:right="72"/>
        <w:jc w:val="both"/>
        <w:rPr>
          <w:rFonts w:cs="Arial"/>
          <w:sz w:val="20"/>
        </w:rPr>
      </w:pPr>
    </w:p>
    <w:p w14:paraId="19F45C2A" w14:textId="77777777" w:rsidR="00AE1D84" w:rsidRPr="00FE0AD0" w:rsidRDefault="00AE1D84" w:rsidP="00F62984">
      <w:pPr>
        <w:jc w:val="both"/>
        <w:rPr>
          <w:rFonts w:cs="Arial"/>
          <w:b/>
          <w:sz w:val="20"/>
        </w:rPr>
      </w:pPr>
      <w:r w:rsidRPr="00FE0AD0">
        <w:rPr>
          <w:rFonts w:cs="Arial"/>
          <w:b/>
          <w:sz w:val="20"/>
        </w:rPr>
        <w:t>See Appendix 8</w:t>
      </w:r>
    </w:p>
    <w:p w14:paraId="4E807719" w14:textId="77777777" w:rsidR="00AE1D84" w:rsidRPr="00E873CB" w:rsidRDefault="00AE1D84" w:rsidP="00F62984">
      <w:pPr>
        <w:jc w:val="both"/>
        <w:rPr>
          <w:rFonts w:cs="Arial"/>
          <w:sz w:val="20"/>
        </w:rPr>
      </w:pPr>
    </w:p>
    <w:p w14:paraId="3165CAA2" w14:textId="77777777" w:rsidR="00AE1D84" w:rsidRDefault="00AE1D84" w:rsidP="00F62984">
      <w:pPr>
        <w:jc w:val="both"/>
      </w:pPr>
      <w:r>
        <w:rPr>
          <w:b/>
        </w:rPr>
        <w:t xml:space="preserve">VIII.  </w:t>
      </w:r>
      <w:r>
        <w:rPr>
          <w:b/>
          <w:u w:val="single"/>
        </w:rPr>
        <w:t>STACK/VENT RESTRICTION(S)</w:t>
      </w:r>
    </w:p>
    <w:p w14:paraId="291B6672" w14:textId="77777777" w:rsidR="00AE1D84" w:rsidRDefault="00AE1D84" w:rsidP="00F62984">
      <w:pPr>
        <w:jc w:val="both"/>
        <w:rPr>
          <w:sz w:val="20"/>
        </w:rPr>
      </w:pPr>
    </w:p>
    <w:p w14:paraId="1B35E2BB" w14:textId="77777777" w:rsidR="00AE1D84" w:rsidRDefault="00F718B3" w:rsidP="00F62984">
      <w:pPr>
        <w:jc w:val="both"/>
        <w:rPr>
          <w:sz w:val="20"/>
        </w:rPr>
      </w:pPr>
      <w:r>
        <w:rPr>
          <w:sz w:val="20"/>
        </w:rPr>
        <w:t>NA</w:t>
      </w:r>
    </w:p>
    <w:p w14:paraId="7D47E610" w14:textId="77777777" w:rsidR="004F5DF2" w:rsidRPr="00EE5F4E" w:rsidRDefault="004F5DF2" w:rsidP="00F62984">
      <w:pPr>
        <w:jc w:val="both"/>
        <w:rPr>
          <w:sz w:val="20"/>
        </w:rPr>
      </w:pPr>
    </w:p>
    <w:p w14:paraId="4A51F49D" w14:textId="77777777" w:rsidR="00AE1D84" w:rsidRDefault="00AE1D84" w:rsidP="00F62984">
      <w:pPr>
        <w:jc w:val="both"/>
      </w:pPr>
      <w:r>
        <w:rPr>
          <w:b/>
        </w:rPr>
        <w:t xml:space="preserve">IX.  </w:t>
      </w:r>
      <w:r>
        <w:rPr>
          <w:b/>
          <w:u w:val="single"/>
        </w:rPr>
        <w:t>OTHER REQUIREMENT(S)</w:t>
      </w:r>
    </w:p>
    <w:p w14:paraId="45220E2A" w14:textId="77777777" w:rsidR="00AE1D84" w:rsidRPr="00FE0AD0" w:rsidRDefault="00AE1D84" w:rsidP="00F62984">
      <w:pPr>
        <w:jc w:val="both"/>
        <w:rPr>
          <w:sz w:val="20"/>
        </w:rPr>
      </w:pPr>
    </w:p>
    <w:p w14:paraId="46864703" w14:textId="77777777" w:rsidR="00AE1D84" w:rsidRPr="00984760" w:rsidRDefault="002E0D10" w:rsidP="00F120BE">
      <w:pPr>
        <w:jc w:val="both"/>
        <w:rPr>
          <w:sz w:val="20"/>
        </w:rPr>
      </w:pPr>
      <w:r>
        <w:rPr>
          <w:sz w:val="20"/>
        </w:rPr>
        <w:t>NA</w:t>
      </w:r>
    </w:p>
    <w:p w14:paraId="613D2D1E" w14:textId="22A8D5C1" w:rsidR="000662AD" w:rsidRDefault="000662AD" w:rsidP="00F62984">
      <w:pPr>
        <w:jc w:val="both"/>
        <w:rPr>
          <w:sz w:val="20"/>
        </w:rPr>
      </w:pPr>
    </w:p>
    <w:p w14:paraId="421D17BE" w14:textId="77777777" w:rsidR="00123D31" w:rsidRPr="00FE0AD0" w:rsidRDefault="00123D31" w:rsidP="00F62984">
      <w:pPr>
        <w:jc w:val="both"/>
        <w:rPr>
          <w:sz w:val="20"/>
        </w:rPr>
      </w:pPr>
    </w:p>
    <w:p w14:paraId="02F8BB55" w14:textId="77777777" w:rsidR="00AE1D84" w:rsidRPr="00B90185" w:rsidRDefault="00AE1D84" w:rsidP="00F62984">
      <w:pPr>
        <w:jc w:val="both"/>
        <w:rPr>
          <w:b/>
          <w:sz w:val="20"/>
        </w:rPr>
      </w:pPr>
      <w:r w:rsidRPr="00B90185">
        <w:rPr>
          <w:b/>
          <w:sz w:val="20"/>
          <w:u w:val="single"/>
        </w:rPr>
        <w:t>Footnotes</w:t>
      </w:r>
      <w:r w:rsidRPr="00B90185">
        <w:rPr>
          <w:b/>
          <w:sz w:val="20"/>
        </w:rPr>
        <w:t>:</w:t>
      </w:r>
    </w:p>
    <w:p w14:paraId="1B3760C8"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36889547"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EDE9C87" w14:textId="3663E5F0" w:rsidR="00FF4FB5" w:rsidRDefault="00FF4FB5">
      <w:pPr>
        <w:rPr>
          <w:sz w:val="20"/>
        </w:rPr>
      </w:pPr>
      <w:r>
        <w:rPr>
          <w:sz w:val="20"/>
        </w:rPr>
        <w:br w:type="page"/>
      </w:r>
    </w:p>
    <w:p w14:paraId="7D27BD6F" w14:textId="6CD582A4" w:rsidR="00E8151E" w:rsidRPr="00C43734" w:rsidRDefault="00A63607" w:rsidP="00E8151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427052387"/>
      <w:bookmarkStart w:id="78" w:name="_Toc453742535"/>
      <w:bookmarkStart w:id="79" w:name="_Toc53469037"/>
      <w:r w:rsidRPr="0075518C">
        <w:lastRenderedPageBreak/>
        <w:t>EU</w:t>
      </w:r>
      <w:bookmarkEnd w:id="77"/>
      <w:r>
        <w:t>BLR</w:t>
      </w:r>
      <w:bookmarkEnd w:id="78"/>
      <w:bookmarkEnd w:id="79"/>
    </w:p>
    <w:p w14:paraId="789B35B8" w14:textId="77777777" w:rsidR="00E8151E" w:rsidRPr="00EE02F9" w:rsidRDefault="00E8151E" w:rsidP="00E8151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568D159" w14:textId="77777777" w:rsidR="00E8151E" w:rsidRPr="0019740E" w:rsidRDefault="00E8151E" w:rsidP="00E8151E">
      <w:pPr>
        <w:rPr>
          <w:sz w:val="20"/>
        </w:rPr>
      </w:pPr>
    </w:p>
    <w:p w14:paraId="513426C3" w14:textId="77777777" w:rsidR="00E8151E" w:rsidRDefault="00E8151E" w:rsidP="00E8151E">
      <w:pPr>
        <w:jc w:val="both"/>
        <w:rPr>
          <w:b/>
          <w:u w:val="single"/>
        </w:rPr>
      </w:pPr>
      <w:r>
        <w:rPr>
          <w:b/>
          <w:u w:val="single"/>
        </w:rPr>
        <w:t>DESCRIPTION</w:t>
      </w:r>
    </w:p>
    <w:p w14:paraId="58BFE22D" w14:textId="77777777" w:rsidR="00E8151E" w:rsidRDefault="00E8151E" w:rsidP="00E8151E">
      <w:pPr>
        <w:jc w:val="both"/>
        <w:rPr>
          <w:sz w:val="20"/>
        </w:rPr>
      </w:pPr>
    </w:p>
    <w:p w14:paraId="5454C24C" w14:textId="4CD55170" w:rsidR="00E8151E" w:rsidRPr="00FF4FB5" w:rsidRDefault="00A922AD" w:rsidP="00E8151E">
      <w:pPr>
        <w:jc w:val="both"/>
        <w:rPr>
          <w:sz w:val="20"/>
        </w:rPr>
      </w:pPr>
      <w:bookmarkStart w:id="80" w:name="_Hlk51314259"/>
      <w:r w:rsidRPr="00A922AD">
        <w:rPr>
          <w:sz w:val="20"/>
        </w:rPr>
        <w:t>The boiler has a spreader-stoker design with a steam rating of 334,085 lb/hr at 1025 psig</w:t>
      </w:r>
      <w:r>
        <w:rPr>
          <w:sz w:val="20"/>
        </w:rPr>
        <w:t xml:space="preserve"> firing on wood fuel</w:t>
      </w:r>
      <w:r w:rsidRPr="00A922AD">
        <w:rPr>
          <w:sz w:val="20"/>
        </w:rPr>
        <w:t>. The steam turbine/generator has a rated output of 3</w:t>
      </w:r>
      <w:r w:rsidR="006A6606">
        <w:rPr>
          <w:sz w:val="20"/>
        </w:rPr>
        <w:t>9.</w:t>
      </w:r>
      <w:r w:rsidRPr="00A922AD">
        <w:rPr>
          <w:sz w:val="20"/>
        </w:rPr>
        <w:t>6 Megawatts</w:t>
      </w:r>
      <w:r>
        <w:rPr>
          <w:sz w:val="20"/>
        </w:rPr>
        <w:t>.</w:t>
      </w:r>
      <w:r w:rsidR="00A63607" w:rsidRPr="00546F64">
        <w:rPr>
          <w:sz w:val="20"/>
        </w:rPr>
        <w:t xml:space="preserve">  Natural gas is used as a startup fuel</w:t>
      </w:r>
      <w:r>
        <w:rPr>
          <w:sz w:val="20"/>
        </w:rPr>
        <w:t>.</w:t>
      </w:r>
      <w:bookmarkEnd w:id="80"/>
      <w:r w:rsidR="00A63607" w:rsidRPr="00546F64">
        <w:rPr>
          <w:sz w:val="20"/>
        </w:rPr>
        <w:t xml:space="preserve"> </w:t>
      </w:r>
    </w:p>
    <w:p w14:paraId="52AEB14E" w14:textId="5C70F373" w:rsidR="00E8151E" w:rsidRDefault="00E8151E" w:rsidP="00E8151E">
      <w:pPr>
        <w:jc w:val="both"/>
        <w:rPr>
          <w:sz w:val="20"/>
        </w:rPr>
      </w:pPr>
    </w:p>
    <w:p w14:paraId="12D4D30F" w14:textId="66B83914" w:rsidR="00E8151E" w:rsidRPr="002D2E55" w:rsidRDefault="00E8151E" w:rsidP="00E8151E">
      <w:pPr>
        <w:jc w:val="both"/>
        <w:rPr>
          <w:sz w:val="20"/>
        </w:rPr>
      </w:pPr>
      <w:r w:rsidRPr="00FE0AD0">
        <w:rPr>
          <w:b/>
          <w:sz w:val="20"/>
        </w:rPr>
        <w:t>Flexible Group ID</w:t>
      </w:r>
      <w:r>
        <w:rPr>
          <w:b/>
          <w:sz w:val="20"/>
        </w:rPr>
        <w:t>:</w:t>
      </w:r>
      <w:r>
        <w:rPr>
          <w:sz w:val="20"/>
        </w:rPr>
        <w:t xml:space="preserve"> </w:t>
      </w:r>
      <w:r w:rsidR="00FF4FB5">
        <w:rPr>
          <w:sz w:val="20"/>
        </w:rPr>
        <w:t xml:space="preserve"> </w:t>
      </w:r>
      <w:r w:rsidR="000D0BC2" w:rsidRPr="000D0BC2">
        <w:rPr>
          <w:sz w:val="20"/>
        </w:rPr>
        <w:t>NA</w:t>
      </w:r>
    </w:p>
    <w:p w14:paraId="09B19223" w14:textId="77777777" w:rsidR="00E8151E" w:rsidRPr="0019740E" w:rsidRDefault="00E8151E" w:rsidP="00E8151E">
      <w:pPr>
        <w:tabs>
          <w:tab w:val="left" w:pos="6328"/>
        </w:tabs>
        <w:jc w:val="both"/>
        <w:rPr>
          <w:sz w:val="20"/>
        </w:rPr>
      </w:pPr>
    </w:p>
    <w:p w14:paraId="7C3FF837" w14:textId="77777777" w:rsidR="00E8151E" w:rsidRDefault="00E8151E" w:rsidP="00E8151E">
      <w:pPr>
        <w:jc w:val="both"/>
        <w:rPr>
          <w:b/>
          <w:u w:val="single"/>
        </w:rPr>
      </w:pPr>
      <w:r>
        <w:rPr>
          <w:b/>
          <w:u w:val="single"/>
        </w:rPr>
        <w:t>POLLUTION CONTROL EQUIPMENT</w:t>
      </w:r>
    </w:p>
    <w:p w14:paraId="3D225C54" w14:textId="77777777" w:rsidR="00E8151E" w:rsidRPr="00EE5F4E" w:rsidRDefault="00E8151E" w:rsidP="00E8151E">
      <w:pPr>
        <w:jc w:val="both"/>
        <w:rPr>
          <w:sz w:val="20"/>
        </w:rPr>
      </w:pPr>
    </w:p>
    <w:p w14:paraId="6A3CD037" w14:textId="77777777" w:rsidR="000D0BC2" w:rsidRPr="00CC02A3" w:rsidRDefault="00A63607" w:rsidP="000D0BC2">
      <w:pPr>
        <w:jc w:val="both"/>
        <w:rPr>
          <w:b/>
          <w:sz w:val="20"/>
          <w:u w:val="single"/>
        </w:rPr>
      </w:pPr>
      <w:r w:rsidRPr="00546F64">
        <w:rPr>
          <w:sz w:val="20"/>
        </w:rPr>
        <w:t>Selective non-catalytic reduction (SNCR) system, a multiclone dust collector, and an electrostatic precipitator (ESP).</w:t>
      </w:r>
    </w:p>
    <w:p w14:paraId="3A0CB5AF" w14:textId="77777777" w:rsidR="00E8151E" w:rsidRPr="00906ACF" w:rsidRDefault="00E8151E" w:rsidP="00E8151E">
      <w:pPr>
        <w:jc w:val="both"/>
        <w:rPr>
          <w:sz w:val="20"/>
        </w:rPr>
      </w:pPr>
    </w:p>
    <w:p w14:paraId="14A2BD0A" w14:textId="77777777" w:rsidR="00E8151E" w:rsidRPr="00F01FE1" w:rsidRDefault="00E8151E" w:rsidP="00E8151E">
      <w:pPr>
        <w:jc w:val="both"/>
        <w:rPr>
          <w:b/>
          <w:sz w:val="20"/>
          <w:u w:val="single"/>
        </w:rPr>
      </w:pPr>
      <w:r>
        <w:rPr>
          <w:b/>
        </w:rPr>
        <w:t xml:space="preserve">I.  </w:t>
      </w:r>
      <w:r>
        <w:rPr>
          <w:b/>
          <w:u w:val="single"/>
        </w:rPr>
        <w:t>EMISSION LIMIT(S)</w:t>
      </w:r>
    </w:p>
    <w:p w14:paraId="423AE088" w14:textId="77777777" w:rsidR="00A63607" w:rsidRPr="00546F64" w:rsidRDefault="00A63607" w:rsidP="00A6360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2520"/>
        <w:gridCol w:w="2520"/>
        <w:gridCol w:w="1170"/>
        <w:gridCol w:w="1170"/>
        <w:gridCol w:w="1540"/>
      </w:tblGrid>
      <w:tr w:rsidR="00A63607" w:rsidRPr="00546F64" w14:paraId="4C8C9F79" w14:textId="77777777" w:rsidTr="00BB2E1D">
        <w:trPr>
          <w:cantSplit/>
          <w:tblHeader/>
        </w:trPr>
        <w:tc>
          <w:tcPr>
            <w:tcW w:w="1340" w:type="dxa"/>
            <w:tcBorders>
              <w:top w:val="single" w:sz="4" w:space="0" w:color="auto"/>
              <w:left w:val="single" w:sz="4" w:space="0" w:color="auto"/>
              <w:bottom w:val="single" w:sz="4" w:space="0" w:color="auto"/>
              <w:right w:val="single" w:sz="4" w:space="0" w:color="auto"/>
            </w:tcBorders>
          </w:tcPr>
          <w:p w14:paraId="67C48836" w14:textId="77777777" w:rsidR="00A63607" w:rsidRPr="00546F64" w:rsidRDefault="00A63607" w:rsidP="00BB2E1D">
            <w:pPr>
              <w:jc w:val="center"/>
              <w:rPr>
                <w:b/>
                <w:sz w:val="20"/>
              </w:rPr>
            </w:pPr>
            <w:r w:rsidRPr="00546F64">
              <w:rPr>
                <w:b/>
                <w:sz w:val="20"/>
              </w:rPr>
              <w:t>Pollutant</w:t>
            </w:r>
          </w:p>
        </w:tc>
        <w:tc>
          <w:tcPr>
            <w:tcW w:w="2520" w:type="dxa"/>
            <w:tcBorders>
              <w:top w:val="single" w:sz="4" w:space="0" w:color="auto"/>
              <w:left w:val="single" w:sz="4" w:space="0" w:color="auto"/>
              <w:bottom w:val="single" w:sz="4" w:space="0" w:color="auto"/>
              <w:right w:val="single" w:sz="4" w:space="0" w:color="auto"/>
            </w:tcBorders>
          </w:tcPr>
          <w:p w14:paraId="79AA7267" w14:textId="77777777" w:rsidR="00A63607" w:rsidRPr="00546F64" w:rsidRDefault="00A63607" w:rsidP="00BB2E1D">
            <w:pPr>
              <w:jc w:val="center"/>
              <w:rPr>
                <w:b/>
                <w:sz w:val="20"/>
              </w:rPr>
            </w:pPr>
            <w:r w:rsidRPr="00546F64">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54EE6D17" w14:textId="77777777" w:rsidR="00BB2E1D" w:rsidRDefault="00A63607" w:rsidP="00BB2E1D">
            <w:pPr>
              <w:jc w:val="center"/>
              <w:rPr>
                <w:b/>
                <w:sz w:val="20"/>
              </w:rPr>
            </w:pPr>
            <w:r w:rsidRPr="00546F64">
              <w:rPr>
                <w:b/>
                <w:sz w:val="20"/>
              </w:rPr>
              <w:t>Time Period/</w:t>
            </w:r>
          </w:p>
          <w:p w14:paraId="1AF3E41D" w14:textId="192C5610" w:rsidR="00A63607" w:rsidRPr="00546F64" w:rsidRDefault="00A63607" w:rsidP="00BB2E1D">
            <w:pPr>
              <w:jc w:val="center"/>
              <w:rPr>
                <w:b/>
                <w:sz w:val="20"/>
              </w:rPr>
            </w:pPr>
            <w:r w:rsidRPr="00546F64">
              <w:rPr>
                <w:b/>
                <w:sz w:val="20"/>
              </w:rPr>
              <w:t>Operating Scenario</w:t>
            </w:r>
          </w:p>
        </w:tc>
        <w:tc>
          <w:tcPr>
            <w:tcW w:w="1170" w:type="dxa"/>
            <w:tcBorders>
              <w:top w:val="single" w:sz="4" w:space="0" w:color="auto"/>
              <w:left w:val="single" w:sz="4" w:space="0" w:color="auto"/>
              <w:bottom w:val="single" w:sz="4" w:space="0" w:color="auto"/>
              <w:right w:val="single" w:sz="4" w:space="0" w:color="auto"/>
            </w:tcBorders>
          </w:tcPr>
          <w:p w14:paraId="1982E868" w14:textId="77777777" w:rsidR="00A63607" w:rsidRPr="00546F64" w:rsidRDefault="00A63607" w:rsidP="00BB2E1D">
            <w:pPr>
              <w:jc w:val="center"/>
              <w:rPr>
                <w:b/>
                <w:sz w:val="20"/>
              </w:rPr>
            </w:pPr>
            <w:r w:rsidRPr="00546F64">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4E1A9647" w14:textId="77777777" w:rsidR="00A63607" w:rsidRPr="00546F64" w:rsidRDefault="00A63607" w:rsidP="00BB2E1D">
            <w:pPr>
              <w:jc w:val="center"/>
              <w:rPr>
                <w:b/>
                <w:sz w:val="20"/>
              </w:rPr>
            </w:pPr>
            <w:r w:rsidRPr="00546F64">
              <w:rPr>
                <w:b/>
                <w:sz w:val="20"/>
              </w:rPr>
              <w:t>Monitoring/</w:t>
            </w:r>
          </w:p>
          <w:p w14:paraId="6D03F9FB" w14:textId="77777777" w:rsidR="00A63607" w:rsidRPr="00546F64" w:rsidRDefault="00A63607" w:rsidP="00BB2E1D">
            <w:pPr>
              <w:jc w:val="center"/>
              <w:rPr>
                <w:b/>
                <w:sz w:val="20"/>
              </w:rPr>
            </w:pPr>
            <w:r w:rsidRPr="00546F64">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4C9A0A5E" w14:textId="77777777" w:rsidR="00A63607" w:rsidRPr="00546F64" w:rsidRDefault="00A63607" w:rsidP="00BB2E1D">
            <w:pPr>
              <w:jc w:val="center"/>
              <w:rPr>
                <w:b/>
                <w:sz w:val="20"/>
              </w:rPr>
            </w:pPr>
            <w:r w:rsidRPr="00546F64">
              <w:rPr>
                <w:b/>
                <w:sz w:val="20"/>
              </w:rPr>
              <w:t>Underlying Applicable Requirements</w:t>
            </w:r>
          </w:p>
        </w:tc>
      </w:tr>
      <w:tr w:rsidR="00A63607" w:rsidRPr="00546F64" w14:paraId="32E6A026"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49CED14E" w14:textId="31C1F6E1" w:rsidR="00A63607" w:rsidRPr="00546F64" w:rsidRDefault="00E71ECF" w:rsidP="00BB2E1D">
            <w:pPr>
              <w:numPr>
                <w:ilvl w:val="0"/>
                <w:numId w:val="32"/>
              </w:numPr>
              <w:rPr>
                <w:sz w:val="20"/>
              </w:rPr>
            </w:pPr>
            <w:r>
              <w:rPr>
                <w:sz w:val="20"/>
              </w:rPr>
              <w:t>PM</w:t>
            </w:r>
          </w:p>
        </w:tc>
        <w:tc>
          <w:tcPr>
            <w:tcW w:w="2520" w:type="dxa"/>
            <w:tcBorders>
              <w:top w:val="single" w:sz="4" w:space="0" w:color="auto"/>
              <w:left w:val="single" w:sz="4" w:space="0" w:color="auto"/>
              <w:bottom w:val="single" w:sz="4" w:space="0" w:color="auto"/>
              <w:right w:val="single" w:sz="4" w:space="0" w:color="auto"/>
            </w:tcBorders>
          </w:tcPr>
          <w:p w14:paraId="1E4069D7" w14:textId="7353EF4F" w:rsidR="00A63607" w:rsidRPr="00546F64" w:rsidRDefault="00A63607" w:rsidP="00BB2E1D">
            <w:pPr>
              <w:jc w:val="center"/>
              <w:rPr>
                <w:rFonts w:cs="Arial"/>
                <w:sz w:val="20"/>
              </w:rPr>
            </w:pPr>
            <w:r w:rsidRPr="00546F64">
              <w:rPr>
                <w:sz w:val="20"/>
              </w:rPr>
              <w:t xml:space="preserve">15.7 </w:t>
            </w:r>
            <w:r w:rsidR="00BC541C">
              <w:rPr>
                <w:sz w:val="20"/>
              </w:rPr>
              <w:t>pph</w:t>
            </w:r>
            <w:r w:rsidRPr="00546F64">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2829220B" w14:textId="77777777" w:rsidR="00A63607" w:rsidRPr="00EE2783" w:rsidRDefault="00ED04F4" w:rsidP="00BB2E1D">
            <w:pPr>
              <w:jc w:val="center"/>
              <w:rPr>
                <w:sz w:val="20"/>
              </w:rPr>
            </w:pPr>
            <w:r>
              <w:rPr>
                <w:sz w:val="20"/>
              </w:rPr>
              <w:t>Hourly</w:t>
            </w:r>
          </w:p>
        </w:tc>
        <w:tc>
          <w:tcPr>
            <w:tcW w:w="1170" w:type="dxa"/>
            <w:tcBorders>
              <w:top w:val="single" w:sz="4" w:space="0" w:color="auto"/>
              <w:left w:val="single" w:sz="4" w:space="0" w:color="auto"/>
              <w:bottom w:val="single" w:sz="4" w:space="0" w:color="auto"/>
              <w:right w:val="single" w:sz="4" w:space="0" w:color="auto"/>
            </w:tcBorders>
          </w:tcPr>
          <w:p w14:paraId="4D0BB7AB"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5591F363" w14:textId="04AFF312" w:rsidR="00A63607" w:rsidRPr="00546F64" w:rsidRDefault="00FF4FB5" w:rsidP="00BB2E1D">
            <w:pPr>
              <w:jc w:val="center"/>
              <w:rPr>
                <w:sz w:val="20"/>
              </w:rPr>
            </w:pPr>
            <w:r>
              <w:rPr>
                <w:sz w:val="20"/>
              </w:rPr>
              <w:t>SC</w:t>
            </w:r>
            <w:r w:rsidR="00A63607" w:rsidRPr="00546F64">
              <w:rPr>
                <w:sz w:val="20"/>
              </w:rPr>
              <w:t xml:space="preserve"> V.1</w:t>
            </w:r>
          </w:p>
          <w:p w14:paraId="5B32F5C1" w14:textId="080ECFAE" w:rsidR="00A63607" w:rsidRPr="00546F64" w:rsidRDefault="00FF4FB5" w:rsidP="00BB2E1D">
            <w:pPr>
              <w:jc w:val="center"/>
              <w:rPr>
                <w:sz w:val="20"/>
              </w:rPr>
            </w:pPr>
            <w:r>
              <w:rPr>
                <w:sz w:val="20"/>
              </w:rPr>
              <w:t>SC</w:t>
            </w:r>
            <w:r w:rsidR="00A63607" w:rsidRPr="00546F64">
              <w:rPr>
                <w:sz w:val="20"/>
              </w:rPr>
              <w:t xml:space="preserve"> V.3</w:t>
            </w:r>
          </w:p>
        </w:tc>
        <w:tc>
          <w:tcPr>
            <w:tcW w:w="1540" w:type="dxa"/>
            <w:tcBorders>
              <w:top w:val="single" w:sz="4" w:space="0" w:color="auto"/>
              <w:left w:val="single" w:sz="4" w:space="0" w:color="auto"/>
              <w:bottom w:val="single" w:sz="4" w:space="0" w:color="auto"/>
              <w:right w:val="single" w:sz="4" w:space="0" w:color="auto"/>
            </w:tcBorders>
          </w:tcPr>
          <w:p w14:paraId="24B37182" w14:textId="77777777" w:rsidR="009E01D0" w:rsidRDefault="00A63607" w:rsidP="00BB2E1D">
            <w:pPr>
              <w:jc w:val="center"/>
              <w:rPr>
                <w:b/>
                <w:sz w:val="20"/>
              </w:rPr>
            </w:pPr>
            <w:r w:rsidRPr="00546F64">
              <w:rPr>
                <w:b/>
                <w:sz w:val="20"/>
              </w:rPr>
              <w:t>40 CFR 52.21(j)</w:t>
            </w:r>
            <w:r w:rsidR="00BC541C">
              <w:rPr>
                <w:b/>
                <w:sz w:val="20"/>
              </w:rPr>
              <w:t>,</w:t>
            </w:r>
          </w:p>
          <w:p w14:paraId="4D0AD051" w14:textId="5729C80F" w:rsidR="00A63607" w:rsidRPr="00546F64" w:rsidRDefault="00BC541C" w:rsidP="00BB2E1D">
            <w:pPr>
              <w:jc w:val="center"/>
              <w:rPr>
                <w:sz w:val="20"/>
              </w:rPr>
            </w:pPr>
            <w:r>
              <w:rPr>
                <w:b/>
                <w:sz w:val="20"/>
              </w:rPr>
              <w:t>R 336.2810</w:t>
            </w:r>
          </w:p>
        </w:tc>
      </w:tr>
      <w:tr w:rsidR="00A63607" w:rsidRPr="00546F64" w14:paraId="61DAF6AE"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549A9AC9" w14:textId="5712B45A" w:rsidR="00A63607" w:rsidRPr="00546F64" w:rsidRDefault="00E71ECF" w:rsidP="00BB2E1D">
            <w:pPr>
              <w:numPr>
                <w:ilvl w:val="0"/>
                <w:numId w:val="32"/>
              </w:numPr>
              <w:rPr>
                <w:sz w:val="20"/>
              </w:rPr>
            </w:pPr>
            <w:r>
              <w:rPr>
                <w:sz w:val="20"/>
              </w:rPr>
              <w:t>PM</w:t>
            </w:r>
          </w:p>
        </w:tc>
        <w:tc>
          <w:tcPr>
            <w:tcW w:w="2520" w:type="dxa"/>
            <w:tcBorders>
              <w:top w:val="single" w:sz="4" w:space="0" w:color="auto"/>
              <w:left w:val="single" w:sz="4" w:space="0" w:color="auto"/>
              <w:bottom w:val="single" w:sz="4" w:space="0" w:color="auto"/>
              <w:right w:val="single" w:sz="4" w:space="0" w:color="auto"/>
            </w:tcBorders>
          </w:tcPr>
          <w:p w14:paraId="4A30E7B6" w14:textId="07071170" w:rsidR="00A63607" w:rsidRPr="00546F64" w:rsidRDefault="00A63607" w:rsidP="00BB2E1D">
            <w:pPr>
              <w:jc w:val="center"/>
              <w:rPr>
                <w:rFonts w:cs="Arial"/>
                <w:sz w:val="20"/>
              </w:rPr>
            </w:pPr>
            <w:r w:rsidRPr="00546F64">
              <w:rPr>
                <w:sz w:val="20"/>
              </w:rPr>
              <w:t xml:space="preserve">0.03 </w:t>
            </w:r>
            <w:r w:rsidR="009E01D0">
              <w:rPr>
                <w:sz w:val="20"/>
              </w:rPr>
              <w:t>lb</w:t>
            </w:r>
            <w:r w:rsidRPr="00546F64">
              <w:rPr>
                <w:sz w:val="20"/>
              </w:rPr>
              <w:t>/MMB</w:t>
            </w:r>
            <w:r w:rsidR="00BC541C">
              <w:rPr>
                <w:sz w:val="20"/>
              </w:rPr>
              <w:t>TU</w:t>
            </w:r>
            <w:r w:rsidR="004C163B" w:rsidRPr="00546F64">
              <w:rPr>
                <w:rFonts w:cs="Arial"/>
                <w:sz w:val="20"/>
                <w:vertAlign w:val="superscript"/>
              </w:rPr>
              <w:t>2, b</w:t>
            </w:r>
          </w:p>
        </w:tc>
        <w:tc>
          <w:tcPr>
            <w:tcW w:w="2520" w:type="dxa"/>
            <w:tcBorders>
              <w:top w:val="single" w:sz="4" w:space="0" w:color="auto"/>
              <w:left w:val="single" w:sz="4" w:space="0" w:color="auto"/>
              <w:bottom w:val="single" w:sz="4" w:space="0" w:color="auto"/>
              <w:right w:val="single" w:sz="4" w:space="0" w:color="auto"/>
            </w:tcBorders>
          </w:tcPr>
          <w:p w14:paraId="51361106" w14:textId="77777777" w:rsidR="00A63607" w:rsidRPr="00546F64" w:rsidRDefault="00ED04F4" w:rsidP="00BB2E1D">
            <w:pPr>
              <w:jc w:val="center"/>
              <w:rPr>
                <w:sz w:val="20"/>
              </w:rPr>
            </w:pPr>
            <w:r>
              <w:rPr>
                <w:sz w:val="20"/>
              </w:rPr>
              <w:t>Hourly</w:t>
            </w:r>
          </w:p>
        </w:tc>
        <w:tc>
          <w:tcPr>
            <w:tcW w:w="1170" w:type="dxa"/>
            <w:tcBorders>
              <w:top w:val="single" w:sz="4" w:space="0" w:color="auto"/>
              <w:left w:val="single" w:sz="4" w:space="0" w:color="auto"/>
              <w:bottom w:val="single" w:sz="4" w:space="0" w:color="auto"/>
              <w:right w:val="single" w:sz="4" w:space="0" w:color="auto"/>
            </w:tcBorders>
          </w:tcPr>
          <w:p w14:paraId="22380034"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20D7035B" w14:textId="77777777" w:rsidR="00FF4FB5" w:rsidRPr="00546F64" w:rsidRDefault="00FF4FB5" w:rsidP="00BB2E1D">
            <w:pPr>
              <w:jc w:val="center"/>
              <w:rPr>
                <w:sz w:val="20"/>
              </w:rPr>
            </w:pPr>
            <w:r>
              <w:rPr>
                <w:sz w:val="20"/>
              </w:rPr>
              <w:t>SC</w:t>
            </w:r>
            <w:r w:rsidRPr="00546F64">
              <w:rPr>
                <w:sz w:val="20"/>
              </w:rPr>
              <w:t xml:space="preserve"> V.1</w:t>
            </w:r>
          </w:p>
          <w:p w14:paraId="33DF3ACF" w14:textId="73A87746" w:rsidR="00A63607" w:rsidRPr="00546F64" w:rsidRDefault="00FF4FB5" w:rsidP="00BB2E1D">
            <w:pPr>
              <w:jc w:val="center"/>
              <w:rPr>
                <w:sz w:val="20"/>
              </w:rPr>
            </w:pPr>
            <w:r>
              <w:rPr>
                <w:sz w:val="20"/>
              </w:rPr>
              <w:t>SC</w:t>
            </w:r>
            <w:r w:rsidRPr="00546F64">
              <w:rPr>
                <w:sz w:val="20"/>
              </w:rPr>
              <w:t xml:space="preserve"> V.3</w:t>
            </w:r>
          </w:p>
        </w:tc>
        <w:tc>
          <w:tcPr>
            <w:tcW w:w="1540" w:type="dxa"/>
            <w:tcBorders>
              <w:top w:val="single" w:sz="4" w:space="0" w:color="auto"/>
              <w:left w:val="single" w:sz="4" w:space="0" w:color="auto"/>
              <w:bottom w:val="single" w:sz="4" w:space="0" w:color="auto"/>
              <w:right w:val="single" w:sz="4" w:space="0" w:color="auto"/>
            </w:tcBorders>
          </w:tcPr>
          <w:p w14:paraId="762B7342" w14:textId="77777777" w:rsidR="009E01D0" w:rsidRDefault="00A63607" w:rsidP="00BB2E1D">
            <w:pPr>
              <w:jc w:val="center"/>
              <w:rPr>
                <w:b/>
                <w:sz w:val="20"/>
              </w:rPr>
            </w:pPr>
            <w:r w:rsidRPr="00546F64">
              <w:rPr>
                <w:b/>
                <w:sz w:val="20"/>
              </w:rPr>
              <w:t>40 CFR 52.21(j)</w:t>
            </w:r>
            <w:r w:rsidR="00BC541C">
              <w:rPr>
                <w:b/>
                <w:sz w:val="20"/>
              </w:rPr>
              <w:t>,</w:t>
            </w:r>
          </w:p>
          <w:p w14:paraId="15DFF89C" w14:textId="7BF1AD6C" w:rsidR="00A63607" w:rsidRPr="00546F64" w:rsidRDefault="00BC541C" w:rsidP="00BB2E1D">
            <w:pPr>
              <w:jc w:val="center"/>
              <w:rPr>
                <w:b/>
                <w:sz w:val="20"/>
              </w:rPr>
            </w:pPr>
            <w:r>
              <w:rPr>
                <w:b/>
                <w:sz w:val="20"/>
              </w:rPr>
              <w:t>R 336.2810</w:t>
            </w:r>
            <w:r w:rsidR="009E77B0">
              <w:rPr>
                <w:b/>
                <w:sz w:val="20"/>
              </w:rPr>
              <w:t>,</w:t>
            </w:r>
          </w:p>
          <w:p w14:paraId="4C51313E" w14:textId="77777777" w:rsidR="00A63607" w:rsidRPr="00546F64" w:rsidRDefault="00A63607" w:rsidP="00BB2E1D">
            <w:pPr>
              <w:jc w:val="center"/>
              <w:rPr>
                <w:b/>
                <w:sz w:val="20"/>
              </w:rPr>
            </w:pPr>
            <w:r w:rsidRPr="00546F64">
              <w:rPr>
                <w:b/>
                <w:sz w:val="20"/>
              </w:rPr>
              <w:t>R 336.1331</w:t>
            </w:r>
          </w:p>
        </w:tc>
      </w:tr>
      <w:tr w:rsidR="00A63607" w:rsidRPr="00546F64" w14:paraId="5325BEAD"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28366547" w14:textId="77777777" w:rsidR="00A63607" w:rsidRPr="00546F64" w:rsidRDefault="00A63607" w:rsidP="00BB2E1D">
            <w:pPr>
              <w:numPr>
                <w:ilvl w:val="0"/>
                <w:numId w:val="32"/>
              </w:numPr>
              <w:rPr>
                <w:sz w:val="20"/>
              </w:rPr>
            </w:pPr>
            <w:r w:rsidRPr="00546F64">
              <w:rPr>
                <w:sz w:val="20"/>
              </w:rPr>
              <w:t>Opacity</w:t>
            </w:r>
          </w:p>
        </w:tc>
        <w:tc>
          <w:tcPr>
            <w:tcW w:w="2520" w:type="dxa"/>
            <w:tcBorders>
              <w:top w:val="single" w:sz="4" w:space="0" w:color="auto"/>
              <w:left w:val="single" w:sz="4" w:space="0" w:color="auto"/>
              <w:bottom w:val="single" w:sz="4" w:space="0" w:color="auto"/>
              <w:right w:val="single" w:sz="4" w:space="0" w:color="auto"/>
            </w:tcBorders>
          </w:tcPr>
          <w:p w14:paraId="49D81621" w14:textId="322F956F" w:rsidR="00A63607" w:rsidRPr="00546F64" w:rsidRDefault="00A63607" w:rsidP="00BB2E1D">
            <w:pPr>
              <w:jc w:val="center"/>
              <w:rPr>
                <w:sz w:val="20"/>
              </w:rPr>
            </w:pPr>
            <w:r w:rsidRPr="00546F64">
              <w:rPr>
                <w:sz w:val="20"/>
              </w:rPr>
              <w:t>10%</w:t>
            </w:r>
            <w:r w:rsidR="00635D43" w:rsidRPr="00546F64">
              <w:rPr>
                <w:rFonts w:cs="Arial"/>
                <w:sz w:val="20"/>
                <w:vertAlign w:val="superscript"/>
              </w:rPr>
              <w:t>2, a</w:t>
            </w:r>
          </w:p>
        </w:tc>
        <w:tc>
          <w:tcPr>
            <w:tcW w:w="2520" w:type="dxa"/>
            <w:tcBorders>
              <w:top w:val="single" w:sz="4" w:space="0" w:color="auto"/>
              <w:left w:val="single" w:sz="4" w:space="0" w:color="auto"/>
              <w:bottom w:val="single" w:sz="4" w:space="0" w:color="auto"/>
              <w:right w:val="single" w:sz="4" w:space="0" w:color="auto"/>
            </w:tcBorders>
          </w:tcPr>
          <w:p w14:paraId="01D5D8D1" w14:textId="176FA8D3" w:rsidR="00A63607" w:rsidRPr="00546F64" w:rsidRDefault="00E71ECF" w:rsidP="00BB2E1D">
            <w:pPr>
              <w:jc w:val="center"/>
              <w:rPr>
                <w:sz w:val="20"/>
              </w:rPr>
            </w:pPr>
            <w:r>
              <w:rPr>
                <w:sz w:val="20"/>
              </w:rPr>
              <w:t>6</w:t>
            </w:r>
            <w:r w:rsidR="00711AFA" w:rsidRPr="00546F64">
              <w:rPr>
                <w:sz w:val="20"/>
              </w:rPr>
              <w:t>-minute</w:t>
            </w:r>
            <w:r w:rsidR="00A63607" w:rsidRPr="00546F64">
              <w:rPr>
                <w:sz w:val="20"/>
              </w:rPr>
              <w:t xml:space="preserve"> average, except one </w:t>
            </w:r>
            <w:r>
              <w:rPr>
                <w:sz w:val="20"/>
              </w:rPr>
              <w:t>6</w:t>
            </w:r>
            <w:r w:rsidR="00635D43" w:rsidRPr="00546F64">
              <w:rPr>
                <w:sz w:val="20"/>
              </w:rPr>
              <w:t>-minute</w:t>
            </w:r>
            <w:r w:rsidR="00A63607" w:rsidRPr="00546F64">
              <w:rPr>
                <w:sz w:val="20"/>
              </w:rPr>
              <w:t xml:space="preserve"> average per hour of not more than 20%.</w:t>
            </w:r>
          </w:p>
        </w:tc>
        <w:tc>
          <w:tcPr>
            <w:tcW w:w="1170" w:type="dxa"/>
            <w:tcBorders>
              <w:top w:val="single" w:sz="4" w:space="0" w:color="auto"/>
              <w:left w:val="single" w:sz="4" w:space="0" w:color="auto"/>
              <w:bottom w:val="single" w:sz="4" w:space="0" w:color="auto"/>
              <w:right w:val="single" w:sz="4" w:space="0" w:color="auto"/>
            </w:tcBorders>
          </w:tcPr>
          <w:p w14:paraId="03EB81D4"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7CE04275" w14:textId="3AA5FE60" w:rsidR="00A63607" w:rsidRPr="00546F64" w:rsidRDefault="00FF4FB5" w:rsidP="00BB2E1D">
            <w:pPr>
              <w:jc w:val="center"/>
              <w:rPr>
                <w:sz w:val="20"/>
              </w:rPr>
            </w:pPr>
            <w:r>
              <w:rPr>
                <w:sz w:val="20"/>
              </w:rPr>
              <w:t>SC</w:t>
            </w:r>
            <w:r w:rsidR="00A63607" w:rsidRPr="00546F64">
              <w:rPr>
                <w:sz w:val="20"/>
              </w:rPr>
              <w:t xml:space="preserve"> VI.1</w:t>
            </w:r>
          </w:p>
        </w:tc>
        <w:tc>
          <w:tcPr>
            <w:tcW w:w="1540" w:type="dxa"/>
            <w:tcBorders>
              <w:top w:val="single" w:sz="4" w:space="0" w:color="auto"/>
              <w:left w:val="single" w:sz="4" w:space="0" w:color="auto"/>
              <w:bottom w:val="single" w:sz="4" w:space="0" w:color="auto"/>
              <w:right w:val="single" w:sz="4" w:space="0" w:color="auto"/>
            </w:tcBorders>
          </w:tcPr>
          <w:p w14:paraId="1B8A32A9" w14:textId="1FC63359" w:rsidR="009E01D0" w:rsidRPr="00546F64" w:rsidRDefault="00A63607" w:rsidP="00BB2E1D">
            <w:pPr>
              <w:jc w:val="center"/>
              <w:rPr>
                <w:b/>
                <w:sz w:val="20"/>
              </w:rPr>
            </w:pPr>
            <w:r w:rsidRPr="00546F64">
              <w:rPr>
                <w:b/>
                <w:sz w:val="20"/>
              </w:rPr>
              <w:t>40 CFR 52.21(j)</w:t>
            </w:r>
            <w:r w:rsidR="009E77B0">
              <w:rPr>
                <w:b/>
                <w:sz w:val="20"/>
              </w:rPr>
              <w:t>,</w:t>
            </w:r>
          </w:p>
          <w:p w14:paraId="34EC52EA" w14:textId="77777777" w:rsidR="009E01D0" w:rsidRDefault="00A63607" w:rsidP="00BB2E1D">
            <w:pPr>
              <w:jc w:val="center"/>
              <w:rPr>
                <w:b/>
                <w:sz w:val="20"/>
              </w:rPr>
            </w:pPr>
            <w:r w:rsidRPr="00546F64">
              <w:rPr>
                <w:b/>
                <w:sz w:val="20"/>
              </w:rPr>
              <w:t>R</w:t>
            </w:r>
            <w:r w:rsidR="009E77B0">
              <w:rPr>
                <w:b/>
                <w:sz w:val="20"/>
              </w:rPr>
              <w:t xml:space="preserve"> 336.2810,</w:t>
            </w:r>
          </w:p>
          <w:p w14:paraId="59ACBEEF" w14:textId="263E0902" w:rsidR="00A63607" w:rsidRPr="00546F64" w:rsidRDefault="009E01D0" w:rsidP="00BB2E1D">
            <w:pPr>
              <w:jc w:val="center"/>
              <w:rPr>
                <w:sz w:val="20"/>
              </w:rPr>
            </w:pPr>
            <w:r>
              <w:rPr>
                <w:b/>
                <w:sz w:val="20"/>
              </w:rPr>
              <w:t xml:space="preserve">R </w:t>
            </w:r>
            <w:r w:rsidR="00A63607" w:rsidRPr="00546F64">
              <w:rPr>
                <w:b/>
                <w:sz w:val="20"/>
              </w:rPr>
              <w:t>336.1301</w:t>
            </w:r>
            <w:r w:rsidR="00E01BD8">
              <w:rPr>
                <w:b/>
                <w:sz w:val="20"/>
              </w:rPr>
              <w:t>(1)</w:t>
            </w:r>
            <w:r w:rsidR="00A63607" w:rsidRPr="00546F64">
              <w:rPr>
                <w:b/>
                <w:sz w:val="20"/>
              </w:rPr>
              <w:t>(c)</w:t>
            </w:r>
          </w:p>
        </w:tc>
      </w:tr>
      <w:tr w:rsidR="00A63607" w:rsidRPr="00546F64" w14:paraId="52C42B88"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6A10C33E" w14:textId="77777777" w:rsidR="00A63607" w:rsidRPr="00546F64" w:rsidRDefault="00A63607" w:rsidP="00BB2E1D">
            <w:pPr>
              <w:numPr>
                <w:ilvl w:val="0"/>
                <w:numId w:val="32"/>
              </w:numPr>
              <w:rPr>
                <w:sz w:val="20"/>
              </w:rPr>
            </w:pPr>
            <w:r w:rsidRPr="00546F64">
              <w:rPr>
                <w:sz w:val="20"/>
              </w:rPr>
              <w:t>Benzo-a-pyrene</w:t>
            </w:r>
          </w:p>
        </w:tc>
        <w:tc>
          <w:tcPr>
            <w:tcW w:w="2520" w:type="dxa"/>
            <w:tcBorders>
              <w:top w:val="single" w:sz="4" w:space="0" w:color="auto"/>
              <w:left w:val="single" w:sz="4" w:space="0" w:color="auto"/>
              <w:bottom w:val="single" w:sz="4" w:space="0" w:color="auto"/>
              <w:right w:val="single" w:sz="4" w:space="0" w:color="auto"/>
            </w:tcBorders>
          </w:tcPr>
          <w:p w14:paraId="201F1DE8" w14:textId="2A073063" w:rsidR="00A63607" w:rsidRPr="00546F64" w:rsidRDefault="00A63607" w:rsidP="00BB2E1D">
            <w:pPr>
              <w:jc w:val="center"/>
              <w:rPr>
                <w:rFonts w:cs="Arial"/>
                <w:sz w:val="20"/>
              </w:rPr>
            </w:pPr>
            <w:r w:rsidRPr="00546F64">
              <w:rPr>
                <w:sz w:val="20"/>
              </w:rPr>
              <w:t xml:space="preserve">0.0054 </w:t>
            </w:r>
            <w:r w:rsidR="00BC541C">
              <w:rPr>
                <w:sz w:val="20"/>
              </w:rPr>
              <w:t>pph</w:t>
            </w:r>
            <w:r w:rsidR="00BC541C">
              <w:rPr>
                <w:sz w:val="20"/>
                <w:vertAlign w:val="superscript"/>
              </w:rPr>
              <w:t>1</w:t>
            </w:r>
          </w:p>
        </w:tc>
        <w:tc>
          <w:tcPr>
            <w:tcW w:w="2520" w:type="dxa"/>
            <w:tcBorders>
              <w:top w:val="single" w:sz="4" w:space="0" w:color="auto"/>
              <w:left w:val="single" w:sz="4" w:space="0" w:color="auto"/>
              <w:bottom w:val="single" w:sz="4" w:space="0" w:color="auto"/>
              <w:right w:val="single" w:sz="4" w:space="0" w:color="auto"/>
            </w:tcBorders>
          </w:tcPr>
          <w:p w14:paraId="64CB14D6" w14:textId="77777777" w:rsidR="00A63607" w:rsidRPr="00546F64" w:rsidRDefault="00ED04F4" w:rsidP="00BB2E1D">
            <w:pPr>
              <w:jc w:val="center"/>
              <w:rPr>
                <w:sz w:val="20"/>
              </w:rPr>
            </w:pPr>
            <w:r>
              <w:rPr>
                <w:sz w:val="20"/>
              </w:rPr>
              <w:t>Hourly</w:t>
            </w:r>
          </w:p>
        </w:tc>
        <w:tc>
          <w:tcPr>
            <w:tcW w:w="1170" w:type="dxa"/>
            <w:tcBorders>
              <w:top w:val="single" w:sz="4" w:space="0" w:color="auto"/>
              <w:left w:val="single" w:sz="4" w:space="0" w:color="auto"/>
              <w:bottom w:val="single" w:sz="4" w:space="0" w:color="auto"/>
              <w:right w:val="single" w:sz="4" w:space="0" w:color="auto"/>
            </w:tcBorders>
          </w:tcPr>
          <w:p w14:paraId="5DEB417D"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63E97839" w14:textId="77777777" w:rsidR="00FF4FB5" w:rsidRPr="00546F64" w:rsidRDefault="00FF4FB5" w:rsidP="00BB2E1D">
            <w:pPr>
              <w:jc w:val="center"/>
              <w:rPr>
                <w:sz w:val="20"/>
              </w:rPr>
            </w:pPr>
            <w:r>
              <w:rPr>
                <w:sz w:val="20"/>
              </w:rPr>
              <w:t>SC</w:t>
            </w:r>
            <w:r w:rsidRPr="00546F64">
              <w:rPr>
                <w:sz w:val="20"/>
              </w:rPr>
              <w:t xml:space="preserve"> V.1</w:t>
            </w:r>
          </w:p>
          <w:p w14:paraId="1285C5BC" w14:textId="0EB621A4" w:rsidR="00A63607" w:rsidRPr="00546F64" w:rsidRDefault="00FF4FB5" w:rsidP="00BB2E1D">
            <w:pPr>
              <w:jc w:val="center"/>
              <w:rPr>
                <w:sz w:val="20"/>
              </w:rPr>
            </w:pPr>
            <w:r>
              <w:rPr>
                <w:sz w:val="20"/>
              </w:rPr>
              <w:t>SC</w:t>
            </w:r>
            <w:r w:rsidRPr="00546F64">
              <w:rPr>
                <w:sz w:val="20"/>
              </w:rPr>
              <w:t xml:space="preserve"> V.3</w:t>
            </w:r>
          </w:p>
        </w:tc>
        <w:tc>
          <w:tcPr>
            <w:tcW w:w="1540" w:type="dxa"/>
            <w:tcBorders>
              <w:top w:val="single" w:sz="4" w:space="0" w:color="auto"/>
              <w:left w:val="single" w:sz="4" w:space="0" w:color="auto"/>
              <w:bottom w:val="single" w:sz="4" w:space="0" w:color="auto"/>
              <w:right w:val="single" w:sz="4" w:space="0" w:color="auto"/>
            </w:tcBorders>
          </w:tcPr>
          <w:p w14:paraId="30FF71F9" w14:textId="77777777" w:rsidR="00A63607" w:rsidRPr="00546F64" w:rsidRDefault="00A63607" w:rsidP="00BB2E1D">
            <w:pPr>
              <w:jc w:val="center"/>
              <w:rPr>
                <w:b/>
                <w:sz w:val="20"/>
              </w:rPr>
            </w:pPr>
            <w:r w:rsidRPr="00546F64">
              <w:rPr>
                <w:b/>
                <w:sz w:val="20"/>
              </w:rPr>
              <w:t>R 336.1225(1)</w:t>
            </w:r>
          </w:p>
        </w:tc>
      </w:tr>
      <w:tr w:rsidR="00A63607" w:rsidRPr="00546F64" w14:paraId="068CBD0A"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4AC6E496" w14:textId="77777777" w:rsidR="00A63607" w:rsidRPr="00546F64" w:rsidRDefault="00A63607" w:rsidP="00BB2E1D">
            <w:pPr>
              <w:numPr>
                <w:ilvl w:val="0"/>
                <w:numId w:val="32"/>
              </w:numPr>
              <w:rPr>
                <w:sz w:val="20"/>
              </w:rPr>
            </w:pPr>
            <w:r w:rsidRPr="00546F64">
              <w:rPr>
                <w:sz w:val="20"/>
              </w:rPr>
              <w:t>Benzo-a-pyrene</w:t>
            </w:r>
          </w:p>
        </w:tc>
        <w:tc>
          <w:tcPr>
            <w:tcW w:w="2520" w:type="dxa"/>
            <w:tcBorders>
              <w:top w:val="single" w:sz="4" w:space="0" w:color="auto"/>
              <w:left w:val="single" w:sz="4" w:space="0" w:color="auto"/>
              <w:bottom w:val="single" w:sz="4" w:space="0" w:color="auto"/>
              <w:right w:val="single" w:sz="4" w:space="0" w:color="auto"/>
            </w:tcBorders>
          </w:tcPr>
          <w:p w14:paraId="2C2D17F8" w14:textId="70D7FD56" w:rsidR="009E01D0" w:rsidRDefault="00A63607" w:rsidP="00BB2E1D">
            <w:pPr>
              <w:jc w:val="center"/>
              <w:rPr>
                <w:sz w:val="20"/>
              </w:rPr>
            </w:pPr>
            <w:r w:rsidRPr="00546F64">
              <w:rPr>
                <w:sz w:val="20"/>
              </w:rPr>
              <w:t>10 micrograms/Cubic meter corrected to</w:t>
            </w:r>
          </w:p>
          <w:p w14:paraId="4B3C22B6" w14:textId="077EF296" w:rsidR="00A63607" w:rsidRPr="00546F64" w:rsidRDefault="00A63607" w:rsidP="00BB2E1D">
            <w:pPr>
              <w:jc w:val="center"/>
              <w:rPr>
                <w:rFonts w:cs="Arial"/>
                <w:sz w:val="20"/>
              </w:rPr>
            </w:pPr>
            <w:r w:rsidRPr="00546F64">
              <w:rPr>
                <w:sz w:val="20"/>
              </w:rPr>
              <w:t>70</w:t>
            </w:r>
            <w:r w:rsidR="009E01D0">
              <w:rPr>
                <w:rFonts w:cs="Arial"/>
                <w:sz w:val="20"/>
              </w:rPr>
              <w:t>º</w:t>
            </w:r>
            <w:r w:rsidRPr="00546F64">
              <w:rPr>
                <w:sz w:val="20"/>
              </w:rPr>
              <w:t xml:space="preserve"> F and 29.92 inches Hg</w:t>
            </w:r>
            <w:r w:rsidRPr="00546F64">
              <w:rPr>
                <w:rFonts w:cs="Arial"/>
                <w:sz w:val="20"/>
                <w:vertAlign w:val="superscript"/>
              </w:rPr>
              <w:t>1</w:t>
            </w:r>
          </w:p>
        </w:tc>
        <w:tc>
          <w:tcPr>
            <w:tcW w:w="2520" w:type="dxa"/>
            <w:tcBorders>
              <w:top w:val="single" w:sz="4" w:space="0" w:color="auto"/>
              <w:left w:val="single" w:sz="4" w:space="0" w:color="auto"/>
              <w:bottom w:val="single" w:sz="4" w:space="0" w:color="auto"/>
              <w:right w:val="single" w:sz="4" w:space="0" w:color="auto"/>
            </w:tcBorders>
          </w:tcPr>
          <w:p w14:paraId="5D0C8040" w14:textId="77777777" w:rsidR="00A63607" w:rsidRPr="00546F64" w:rsidRDefault="00ED04F4" w:rsidP="00BB2E1D">
            <w:pPr>
              <w:jc w:val="center"/>
              <w:rPr>
                <w:sz w:val="20"/>
              </w:rPr>
            </w:pPr>
            <w:r>
              <w:rPr>
                <w:sz w:val="20"/>
              </w:rPr>
              <w:t>Hourly</w:t>
            </w:r>
          </w:p>
        </w:tc>
        <w:tc>
          <w:tcPr>
            <w:tcW w:w="1170" w:type="dxa"/>
            <w:tcBorders>
              <w:top w:val="single" w:sz="4" w:space="0" w:color="auto"/>
              <w:left w:val="single" w:sz="4" w:space="0" w:color="auto"/>
              <w:bottom w:val="single" w:sz="4" w:space="0" w:color="auto"/>
              <w:right w:val="single" w:sz="4" w:space="0" w:color="auto"/>
            </w:tcBorders>
          </w:tcPr>
          <w:p w14:paraId="43A0F2D0"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20C5F2AD" w14:textId="77777777" w:rsidR="00FF4FB5" w:rsidRPr="00546F64" w:rsidRDefault="00FF4FB5" w:rsidP="00BB2E1D">
            <w:pPr>
              <w:jc w:val="center"/>
              <w:rPr>
                <w:sz w:val="20"/>
              </w:rPr>
            </w:pPr>
            <w:r>
              <w:rPr>
                <w:sz w:val="20"/>
              </w:rPr>
              <w:t>SC</w:t>
            </w:r>
            <w:r w:rsidRPr="00546F64">
              <w:rPr>
                <w:sz w:val="20"/>
              </w:rPr>
              <w:t xml:space="preserve"> V.1</w:t>
            </w:r>
          </w:p>
          <w:p w14:paraId="7CAC566A" w14:textId="64FB9EB4" w:rsidR="00A63607" w:rsidRPr="00546F64" w:rsidRDefault="00FF4FB5" w:rsidP="00BB2E1D">
            <w:pPr>
              <w:jc w:val="center"/>
              <w:rPr>
                <w:sz w:val="20"/>
              </w:rPr>
            </w:pPr>
            <w:r>
              <w:rPr>
                <w:sz w:val="20"/>
              </w:rPr>
              <w:t>SC</w:t>
            </w:r>
            <w:r w:rsidRPr="00546F64">
              <w:rPr>
                <w:sz w:val="20"/>
              </w:rPr>
              <w:t xml:space="preserve"> V.3</w:t>
            </w:r>
          </w:p>
        </w:tc>
        <w:tc>
          <w:tcPr>
            <w:tcW w:w="1540" w:type="dxa"/>
            <w:tcBorders>
              <w:top w:val="single" w:sz="4" w:space="0" w:color="auto"/>
              <w:left w:val="single" w:sz="4" w:space="0" w:color="auto"/>
              <w:bottom w:val="single" w:sz="4" w:space="0" w:color="auto"/>
              <w:right w:val="single" w:sz="4" w:space="0" w:color="auto"/>
            </w:tcBorders>
          </w:tcPr>
          <w:p w14:paraId="7A7C1DB6" w14:textId="77777777" w:rsidR="00A63607" w:rsidRPr="00546F64" w:rsidRDefault="00A63607" w:rsidP="00BB2E1D">
            <w:pPr>
              <w:jc w:val="center"/>
              <w:rPr>
                <w:sz w:val="20"/>
              </w:rPr>
            </w:pPr>
            <w:r w:rsidRPr="00546F64">
              <w:rPr>
                <w:b/>
                <w:sz w:val="20"/>
              </w:rPr>
              <w:t>R 336.1224(1</w:t>
            </w:r>
            <w:r w:rsidRPr="001D0AB4">
              <w:rPr>
                <w:b/>
                <w:bCs/>
                <w:sz w:val="20"/>
              </w:rPr>
              <w:t>)</w:t>
            </w:r>
          </w:p>
        </w:tc>
      </w:tr>
      <w:tr w:rsidR="00A63607" w:rsidRPr="00546F64" w14:paraId="129B6C0E"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603CEE17" w14:textId="13050A7E" w:rsidR="00A63607" w:rsidRPr="00546F64" w:rsidRDefault="00BC541C" w:rsidP="00BB2E1D">
            <w:pPr>
              <w:numPr>
                <w:ilvl w:val="0"/>
                <w:numId w:val="32"/>
              </w:numPr>
              <w:rPr>
                <w:sz w:val="20"/>
              </w:rPr>
            </w:pPr>
            <w:r>
              <w:rPr>
                <w:sz w:val="20"/>
              </w:rPr>
              <w:t>NO</w:t>
            </w:r>
            <w:r>
              <w:rPr>
                <w:sz w:val="20"/>
                <w:vertAlign w:val="subscript"/>
              </w:rPr>
              <w:t>x</w:t>
            </w:r>
          </w:p>
        </w:tc>
        <w:tc>
          <w:tcPr>
            <w:tcW w:w="2520" w:type="dxa"/>
            <w:tcBorders>
              <w:top w:val="single" w:sz="4" w:space="0" w:color="auto"/>
              <w:left w:val="single" w:sz="4" w:space="0" w:color="auto"/>
              <w:bottom w:val="single" w:sz="4" w:space="0" w:color="auto"/>
              <w:right w:val="single" w:sz="4" w:space="0" w:color="auto"/>
            </w:tcBorders>
          </w:tcPr>
          <w:p w14:paraId="1C86D0CF" w14:textId="2E67DF10" w:rsidR="00A63607" w:rsidRPr="00546F64" w:rsidRDefault="00A63607" w:rsidP="00BB2E1D">
            <w:pPr>
              <w:jc w:val="center"/>
              <w:rPr>
                <w:rFonts w:cs="Arial"/>
                <w:sz w:val="20"/>
              </w:rPr>
            </w:pPr>
            <w:r w:rsidRPr="00546F64">
              <w:rPr>
                <w:sz w:val="20"/>
              </w:rPr>
              <w:t xml:space="preserve">78.5 </w:t>
            </w:r>
            <w:r w:rsidR="009E01D0">
              <w:rPr>
                <w:sz w:val="20"/>
              </w:rPr>
              <w:t>pph</w:t>
            </w:r>
            <w:r w:rsidRPr="00546F64">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7B05509D" w14:textId="43703EE4" w:rsidR="00A63607" w:rsidRPr="00546F64" w:rsidRDefault="00A63607" w:rsidP="00BB2E1D">
            <w:pPr>
              <w:jc w:val="center"/>
              <w:rPr>
                <w:rFonts w:cs="Arial"/>
                <w:sz w:val="20"/>
              </w:rPr>
            </w:pPr>
            <w:r w:rsidRPr="00546F64">
              <w:rPr>
                <w:sz w:val="20"/>
              </w:rPr>
              <w:t>24-hour rolling time period as determined each hour that the boiler operates.</w:t>
            </w:r>
          </w:p>
        </w:tc>
        <w:tc>
          <w:tcPr>
            <w:tcW w:w="1170" w:type="dxa"/>
            <w:tcBorders>
              <w:top w:val="single" w:sz="4" w:space="0" w:color="auto"/>
              <w:left w:val="single" w:sz="4" w:space="0" w:color="auto"/>
              <w:bottom w:val="single" w:sz="4" w:space="0" w:color="auto"/>
              <w:right w:val="single" w:sz="4" w:space="0" w:color="auto"/>
            </w:tcBorders>
          </w:tcPr>
          <w:p w14:paraId="15F298D0"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16DD2E1E" w14:textId="2FF2245D" w:rsidR="00A63607" w:rsidRPr="00546F64" w:rsidRDefault="00FF4FB5" w:rsidP="00BB2E1D">
            <w:pPr>
              <w:jc w:val="center"/>
              <w:rPr>
                <w:sz w:val="20"/>
              </w:rPr>
            </w:pPr>
            <w:r>
              <w:rPr>
                <w:sz w:val="20"/>
              </w:rPr>
              <w:t>SC</w:t>
            </w:r>
            <w:r w:rsidR="00A63607" w:rsidRPr="00546F64">
              <w:rPr>
                <w:sz w:val="20"/>
              </w:rPr>
              <w:t xml:space="preserve"> VI.</w:t>
            </w:r>
            <w:r w:rsidR="00B60014">
              <w:rPr>
                <w:sz w:val="20"/>
              </w:rPr>
              <w:t>2</w:t>
            </w:r>
          </w:p>
        </w:tc>
        <w:tc>
          <w:tcPr>
            <w:tcW w:w="1540" w:type="dxa"/>
            <w:tcBorders>
              <w:top w:val="single" w:sz="4" w:space="0" w:color="auto"/>
              <w:left w:val="single" w:sz="4" w:space="0" w:color="auto"/>
              <w:bottom w:val="single" w:sz="4" w:space="0" w:color="auto"/>
              <w:right w:val="single" w:sz="4" w:space="0" w:color="auto"/>
            </w:tcBorders>
          </w:tcPr>
          <w:p w14:paraId="1E5C7428" w14:textId="77777777" w:rsidR="009E01D0" w:rsidRDefault="00A63607" w:rsidP="00BB2E1D">
            <w:pPr>
              <w:jc w:val="center"/>
              <w:rPr>
                <w:b/>
                <w:sz w:val="20"/>
              </w:rPr>
            </w:pPr>
            <w:r w:rsidRPr="00546F64">
              <w:rPr>
                <w:b/>
                <w:sz w:val="20"/>
              </w:rPr>
              <w:t>40 CFR 52.21(j)</w:t>
            </w:r>
            <w:r w:rsidR="00BC541C">
              <w:rPr>
                <w:b/>
                <w:sz w:val="20"/>
              </w:rPr>
              <w:t>,</w:t>
            </w:r>
          </w:p>
          <w:p w14:paraId="3E3F0479" w14:textId="5BE0F720" w:rsidR="00A63607" w:rsidRPr="00546F64" w:rsidRDefault="00BC541C" w:rsidP="00BB2E1D">
            <w:pPr>
              <w:jc w:val="center"/>
              <w:rPr>
                <w:sz w:val="20"/>
              </w:rPr>
            </w:pPr>
            <w:r>
              <w:rPr>
                <w:b/>
                <w:sz w:val="20"/>
              </w:rPr>
              <w:t>R 336.2810</w:t>
            </w:r>
          </w:p>
        </w:tc>
      </w:tr>
      <w:tr w:rsidR="00A63607" w:rsidRPr="00546F64" w14:paraId="47C15E5B"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6F8CFD3F" w14:textId="442996BB" w:rsidR="00A63607" w:rsidRPr="00546F64" w:rsidRDefault="00BC541C" w:rsidP="00BB2E1D">
            <w:pPr>
              <w:numPr>
                <w:ilvl w:val="0"/>
                <w:numId w:val="32"/>
              </w:numPr>
              <w:rPr>
                <w:sz w:val="20"/>
              </w:rPr>
            </w:pPr>
            <w:r>
              <w:rPr>
                <w:sz w:val="20"/>
              </w:rPr>
              <w:t>NO</w:t>
            </w:r>
            <w:r>
              <w:rPr>
                <w:sz w:val="20"/>
                <w:vertAlign w:val="subscript"/>
              </w:rPr>
              <w:t>x</w:t>
            </w:r>
          </w:p>
        </w:tc>
        <w:tc>
          <w:tcPr>
            <w:tcW w:w="2520" w:type="dxa"/>
            <w:tcBorders>
              <w:top w:val="single" w:sz="4" w:space="0" w:color="auto"/>
              <w:left w:val="single" w:sz="4" w:space="0" w:color="auto"/>
              <w:bottom w:val="single" w:sz="4" w:space="0" w:color="auto"/>
              <w:right w:val="single" w:sz="4" w:space="0" w:color="auto"/>
            </w:tcBorders>
          </w:tcPr>
          <w:p w14:paraId="0EDC4184" w14:textId="13F0895C" w:rsidR="00A63607" w:rsidRPr="00546F64" w:rsidRDefault="00A63607" w:rsidP="00BB2E1D">
            <w:pPr>
              <w:jc w:val="center"/>
              <w:rPr>
                <w:sz w:val="20"/>
              </w:rPr>
            </w:pPr>
            <w:r w:rsidRPr="00546F64">
              <w:rPr>
                <w:sz w:val="20"/>
              </w:rPr>
              <w:t xml:space="preserve">0.15 </w:t>
            </w:r>
            <w:r w:rsidR="009E01D0">
              <w:rPr>
                <w:sz w:val="20"/>
              </w:rPr>
              <w:t>lb</w:t>
            </w:r>
            <w:r w:rsidRPr="00546F64">
              <w:rPr>
                <w:sz w:val="20"/>
              </w:rPr>
              <w:t>/MMB</w:t>
            </w:r>
            <w:r w:rsidR="00BC541C">
              <w:rPr>
                <w:sz w:val="20"/>
              </w:rPr>
              <w:t>TU</w:t>
            </w:r>
            <w:proofErr w:type="gramStart"/>
            <w:r w:rsidRPr="00546F64">
              <w:rPr>
                <w:rFonts w:cs="Arial"/>
                <w:sz w:val="20"/>
                <w:vertAlign w:val="superscript"/>
              </w:rPr>
              <w:t>2</w:t>
            </w:r>
            <w:r w:rsidR="003B6FD2">
              <w:rPr>
                <w:rFonts w:cs="Arial"/>
                <w:sz w:val="20"/>
                <w:vertAlign w:val="superscript"/>
              </w:rPr>
              <w:t>,</w:t>
            </w:r>
            <w:r w:rsidRPr="00546F64">
              <w:rPr>
                <w:rFonts w:cs="Arial"/>
                <w:sz w:val="20"/>
                <w:vertAlign w:val="superscript"/>
              </w:rPr>
              <w:t>c</w:t>
            </w:r>
            <w:proofErr w:type="gramEnd"/>
          </w:p>
        </w:tc>
        <w:tc>
          <w:tcPr>
            <w:tcW w:w="2520" w:type="dxa"/>
            <w:tcBorders>
              <w:top w:val="single" w:sz="4" w:space="0" w:color="auto"/>
              <w:left w:val="single" w:sz="4" w:space="0" w:color="auto"/>
              <w:bottom w:val="single" w:sz="4" w:space="0" w:color="auto"/>
              <w:right w:val="single" w:sz="4" w:space="0" w:color="auto"/>
            </w:tcBorders>
          </w:tcPr>
          <w:p w14:paraId="32CA2086" w14:textId="06725941" w:rsidR="00A63607" w:rsidRPr="00546F64" w:rsidRDefault="00A63607" w:rsidP="00BB2E1D">
            <w:pPr>
              <w:jc w:val="center"/>
              <w:rPr>
                <w:sz w:val="20"/>
              </w:rPr>
            </w:pPr>
            <w:r w:rsidRPr="00546F64">
              <w:rPr>
                <w:sz w:val="20"/>
              </w:rPr>
              <w:t>24-hour rolling time period as determined each hour that the boiler operates, excluding periods of startup and shutdown.</w:t>
            </w:r>
          </w:p>
        </w:tc>
        <w:tc>
          <w:tcPr>
            <w:tcW w:w="1170" w:type="dxa"/>
            <w:tcBorders>
              <w:top w:val="single" w:sz="4" w:space="0" w:color="auto"/>
              <w:left w:val="single" w:sz="4" w:space="0" w:color="auto"/>
              <w:bottom w:val="single" w:sz="4" w:space="0" w:color="auto"/>
              <w:right w:val="single" w:sz="4" w:space="0" w:color="auto"/>
            </w:tcBorders>
          </w:tcPr>
          <w:p w14:paraId="0F4E77AB"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50519D6F" w14:textId="57B745A1" w:rsidR="00A63607" w:rsidRPr="00546F64" w:rsidRDefault="00FF4FB5" w:rsidP="00BB2E1D">
            <w:pPr>
              <w:jc w:val="center"/>
              <w:rPr>
                <w:sz w:val="20"/>
              </w:rPr>
            </w:pPr>
            <w:r>
              <w:rPr>
                <w:sz w:val="20"/>
              </w:rPr>
              <w:t>SC</w:t>
            </w:r>
            <w:r w:rsidR="00A63607" w:rsidRPr="00546F64">
              <w:rPr>
                <w:sz w:val="20"/>
              </w:rPr>
              <w:t xml:space="preserve"> VI.</w:t>
            </w:r>
            <w:r w:rsidR="00B60014">
              <w:rPr>
                <w:sz w:val="20"/>
              </w:rPr>
              <w:t>2</w:t>
            </w:r>
          </w:p>
        </w:tc>
        <w:tc>
          <w:tcPr>
            <w:tcW w:w="1540" w:type="dxa"/>
            <w:tcBorders>
              <w:top w:val="single" w:sz="4" w:space="0" w:color="auto"/>
              <w:left w:val="single" w:sz="4" w:space="0" w:color="auto"/>
              <w:bottom w:val="single" w:sz="4" w:space="0" w:color="auto"/>
              <w:right w:val="single" w:sz="4" w:space="0" w:color="auto"/>
            </w:tcBorders>
          </w:tcPr>
          <w:p w14:paraId="1EC76AE9" w14:textId="6075633C" w:rsidR="00BC541C" w:rsidRDefault="00BC541C" w:rsidP="00BB2E1D">
            <w:pPr>
              <w:jc w:val="center"/>
              <w:rPr>
                <w:b/>
                <w:sz w:val="20"/>
              </w:rPr>
            </w:pPr>
            <w:r>
              <w:rPr>
                <w:b/>
                <w:sz w:val="20"/>
              </w:rPr>
              <w:t>R 336.2810,</w:t>
            </w:r>
          </w:p>
          <w:p w14:paraId="66117BA5" w14:textId="25FABA3D" w:rsidR="00A63607" w:rsidRPr="00546F64" w:rsidRDefault="00A63607" w:rsidP="00BB2E1D">
            <w:pPr>
              <w:jc w:val="center"/>
              <w:rPr>
                <w:b/>
                <w:sz w:val="20"/>
              </w:rPr>
            </w:pPr>
            <w:r w:rsidRPr="00546F64">
              <w:rPr>
                <w:b/>
                <w:sz w:val="20"/>
              </w:rPr>
              <w:t>40 CFR 52.21(j)</w:t>
            </w:r>
          </w:p>
        </w:tc>
      </w:tr>
      <w:tr w:rsidR="00A63607" w:rsidRPr="00546F64" w14:paraId="32F4B355" w14:textId="77777777" w:rsidTr="00BB2E1D">
        <w:trPr>
          <w:cantSplit/>
          <w:trHeight w:val="728"/>
        </w:trPr>
        <w:tc>
          <w:tcPr>
            <w:tcW w:w="1340" w:type="dxa"/>
            <w:tcBorders>
              <w:top w:val="single" w:sz="4" w:space="0" w:color="auto"/>
              <w:left w:val="single" w:sz="4" w:space="0" w:color="auto"/>
              <w:bottom w:val="single" w:sz="4" w:space="0" w:color="auto"/>
              <w:right w:val="single" w:sz="4" w:space="0" w:color="auto"/>
            </w:tcBorders>
          </w:tcPr>
          <w:p w14:paraId="604D94BC" w14:textId="0141F997" w:rsidR="00A63607" w:rsidRPr="00546F64" w:rsidRDefault="00BC541C" w:rsidP="00BB2E1D">
            <w:pPr>
              <w:numPr>
                <w:ilvl w:val="0"/>
                <w:numId w:val="32"/>
              </w:numPr>
              <w:rPr>
                <w:sz w:val="20"/>
              </w:rPr>
            </w:pPr>
            <w:r>
              <w:rPr>
                <w:sz w:val="20"/>
              </w:rPr>
              <w:t>CO</w:t>
            </w:r>
          </w:p>
        </w:tc>
        <w:tc>
          <w:tcPr>
            <w:tcW w:w="2520" w:type="dxa"/>
            <w:tcBorders>
              <w:top w:val="single" w:sz="4" w:space="0" w:color="auto"/>
              <w:left w:val="single" w:sz="4" w:space="0" w:color="auto"/>
              <w:bottom w:val="single" w:sz="4" w:space="0" w:color="auto"/>
              <w:right w:val="single" w:sz="4" w:space="0" w:color="auto"/>
            </w:tcBorders>
          </w:tcPr>
          <w:p w14:paraId="1B4FDBAC" w14:textId="1C2C2D9C" w:rsidR="00A63607" w:rsidRPr="00546F64" w:rsidRDefault="00A63607" w:rsidP="00BB2E1D">
            <w:pPr>
              <w:jc w:val="center"/>
              <w:rPr>
                <w:rFonts w:cs="Arial"/>
                <w:sz w:val="20"/>
              </w:rPr>
            </w:pPr>
            <w:r w:rsidRPr="00546F64">
              <w:rPr>
                <w:sz w:val="20"/>
              </w:rPr>
              <w:t xml:space="preserve">209.2 </w:t>
            </w:r>
            <w:r w:rsidR="009E01D0">
              <w:rPr>
                <w:sz w:val="20"/>
              </w:rPr>
              <w:t>pph</w:t>
            </w:r>
            <w:r w:rsidRPr="00546F64">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61AB141F" w14:textId="4B706747" w:rsidR="00A63607" w:rsidRPr="008C2F95" w:rsidRDefault="00A63607" w:rsidP="00BB2E1D">
            <w:pPr>
              <w:jc w:val="center"/>
              <w:rPr>
                <w:sz w:val="20"/>
              </w:rPr>
            </w:pPr>
            <w:r w:rsidRPr="00546F64">
              <w:rPr>
                <w:sz w:val="20"/>
              </w:rPr>
              <w:t>24-hour rolling time period as determined each hour that the boiler operates</w:t>
            </w:r>
          </w:p>
        </w:tc>
        <w:tc>
          <w:tcPr>
            <w:tcW w:w="1170" w:type="dxa"/>
            <w:tcBorders>
              <w:top w:val="single" w:sz="4" w:space="0" w:color="auto"/>
              <w:left w:val="single" w:sz="4" w:space="0" w:color="auto"/>
              <w:bottom w:val="single" w:sz="4" w:space="0" w:color="auto"/>
              <w:right w:val="single" w:sz="4" w:space="0" w:color="auto"/>
            </w:tcBorders>
          </w:tcPr>
          <w:p w14:paraId="7B2FE3C4"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7741D5BA" w14:textId="396D446A" w:rsidR="00A63607" w:rsidRPr="00546F64" w:rsidRDefault="00FF4FB5" w:rsidP="00BB2E1D">
            <w:pPr>
              <w:jc w:val="center"/>
              <w:rPr>
                <w:sz w:val="20"/>
              </w:rPr>
            </w:pPr>
            <w:r>
              <w:rPr>
                <w:sz w:val="20"/>
              </w:rPr>
              <w:t>SC</w:t>
            </w:r>
            <w:r w:rsidR="00A63607" w:rsidRPr="00546F64">
              <w:rPr>
                <w:sz w:val="20"/>
              </w:rPr>
              <w:t xml:space="preserve"> VI.</w:t>
            </w:r>
            <w:r w:rsidR="00B60014">
              <w:rPr>
                <w:sz w:val="20"/>
              </w:rPr>
              <w:t>2</w:t>
            </w:r>
          </w:p>
        </w:tc>
        <w:tc>
          <w:tcPr>
            <w:tcW w:w="1540" w:type="dxa"/>
            <w:tcBorders>
              <w:top w:val="single" w:sz="4" w:space="0" w:color="auto"/>
              <w:left w:val="single" w:sz="4" w:space="0" w:color="auto"/>
              <w:bottom w:val="single" w:sz="4" w:space="0" w:color="auto"/>
              <w:right w:val="single" w:sz="4" w:space="0" w:color="auto"/>
            </w:tcBorders>
          </w:tcPr>
          <w:p w14:paraId="7C9F3DF8" w14:textId="77777777" w:rsidR="003602B1" w:rsidRDefault="003602B1" w:rsidP="00BB2E1D">
            <w:pPr>
              <w:jc w:val="center"/>
              <w:rPr>
                <w:b/>
                <w:sz w:val="20"/>
              </w:rPr>
            </w:pPr>
            <w:r>
              <w:rPr>
                <w:b/>
                <w:sz w:val="20"/>
              </w:rPr>
              <w:t>R 336.2810,</w:t>
            </w:r>
          </w:p>
          <w:p w14:paraId="33B146C5" w14:textId="125FB494" w:rsidR="00A63607" w:rsidRPr="00546F64" w:rsidRDefault="00A63607" w:rsidP="00BB2E1D">
            <w:pPr>
              <w:jc w:val="center"/>
              <w:rPr>
                <w:sz w:val="20"/>
              </w:rPr>
            </w:pPr>
            <w:r w:rsidRPr="00546F64">
              <w:rPr>
                <w:b/>
                <w:sz w:val="20"/>
              </w:rPr>
              <w:t>40 CFR 52.21(j)</w:t>
            </w:r>
          </w:p>
        </w:tc>
      </w:tr>
      <w:tr w:rsidR="00A63607" w:rsidRPr="00546F64" w14:paraId="70063544"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70908D75" w14:textId="0F783FD6" w:rsidR="00A63607" w:rsidRPr="00546F64" w:rsidRDefault="003602B1" w:rsidP="00BB2E1D">
            <w:pPr>
              <w:numPr>
                <w:ilvl w:val="0"/>
                <w:numId w:val="32"/>
              </w:numPr>
              <w:rPr>
                <w:sz w:val="20"/>
              </w:rPr>
            </w:pPr>
            <w:r>
              <w:rPr>
                <w:sz w:val="20"/>
              </w:rPr>
              <w:t>CO</w:t>
            </w:r>
          </w:p>
        </w:tc>
        <w:tc>
          <w:tcPr>
            <w:tcW w:w="2520" w:type="dxa"/>
            <w:tcBorders>
              <w:top w:val="single" w:sz="4" w:space="0" w:color="auto"/>
              <w:left w:val="single" w:sz="4" w:space="0" w:color="auto"/>
              <w:bottom w:val="single" w:sz="4" w:space="0" w:color="auto"/>
              <w:right w:val="single" w:sz="4" w:space="0" w:color="auto"/>
            </w:tcBorders>
          </w:tcPr>
          <w:p w14:paraId="748FA994" w14:textId="1D36D1EC" w:rsidR="00A63607" w:rsidRPr="00546F64" w:rsidRDefault="00A63607" w:rsidP="00BB2E1D">
            <w:pPr>
              <w:jc w:val="center"/>
              <w:rPr>
                <w:rFonts w:cs="Arial"/>
                <w:sz w:val="20"/>
              </w:rPr>
            </w:pPr>
            <w:r w:rsidRPr="00546F64">
              <w:rPr>
                <w:sz w:val="20"/>
              </w:rPr>
              <w:t xml:space="preserve">0.40 </w:t>
            </w:r>
            <w:r w:rsidR="009E01D0">
              <w:rPr>
                <w:sz w:val="20"/>
              </w:rPr>
              <w:t>lb</w:t>
            </w:r>
            <w:r w:rsidRPr="00546F64">
              <w:rPr>
                <w:sz w:val="20"/>
              </w:rPr>
              <w:t>/MMB</w:t>
            </w:r>
            <w:r w:rsidR="003602B1">
              <w:rPr>
                <w:sz w:val="20"/>
              </w:rPr>
              <w:t>TU</w:t>
            </w:r>
            <w:r w:rsidRPr="00546F64">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46697825" w14:textId="5D28F324" w:rsidR="00A63607" w:rsidRPr="00546F64" w:rsidRDefault="00A63607" w:rsidP="00BB2E1D">
            <w:pPr>
              <w:jc w:val="center"/>
              <w:rPr>
                <w:rFonts w:cs="Arial"/>
                <w:sz w:val="20"/>
              </w:rPr>
            </w:pPr>
            <w:r w:rsidRPr="00546F64">
              <w:rPr>
                <w:sz w:val="20"/>
              </w:rPr>
              <w:t>24-h</w:t>
            </w:r>
            <w:r w:rsidR="00E71ECF">
              <w:rPr>
                <w:sz w:val="20"/>
              </w:rPr>
              <w:t>our</w:t>
            </w:r>
            <w:r w:rsidRPr="00546F64">
              <w:rPr>
                <w:sz w:val="20"/>
              </w:rPr>
              <w:t xml:space="preserve"> rolling time period as determined each hour that the boiler operates, excluding periods of startup and shutdown.</w:t>
            </w:r>
          </w:p>
        </w:tc>
        <w:tc>
          <w:tcPr>
            <w:tcW w:w="1170" w:type="dxa"/>
            <w:tcBorders>
              <w:top w:val="single" w:sz="4" w:space="0" w:color="auto"/>
              <w:left w:val="single" w:sz="4" w:space="0" w:color="auto"/>
              <w:bottom w:val="single" w:sz="4" w:space="0" w:color="auto"/>
              <w:right w:val="single" w:sz="4" w:space="0" w:color="auto"/>
            </w:tcBorders>
          </w:tcPr>
          <w:p w14:paraId="5732F423"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58CCD49B" w14:textId="63A670E7" w:rsidR="00A63607" w:rsidRPr="00546F64" w:rsidRDefault="00FF4FB5" w:rsidP="00BB2E1D">
            <w:pPr>
              <w:jc w:val="center"/>
              <w:rPr>
                <w:sz w:val="20"/>
              </w:rPr>
            </w:pPr>
            <w:r>
              <w:rPr>
                <w:sz w:val="20"/>
              </w:rPr>
              <w:t>SC</w:t>
            </w:r>
            <w:r w:rsidR="00A63607" w:rsidRPr="00546F64">
              <w:rPr>
                <w:sz w:val="20"/>
              </w:rPr>
              <w:t xml:space="preserve"> VI.</w:t>
            </w:r>
            <w:r w:rsidR="00B60014">
              <w:rPr>
                <w:sz w:val="20"/>
              </w:rPr>
              <w:t>2</w:t>
            </w:r>
          </w:p>
        </w:tc>
        <w:tc>
          <w:tcPr>
            <w:tcW w:w="1540" w:type="dxa"/>
            <w:tcBorders>
              <w:top w:val="single" w:sz="4" w:space="0" w:color="auto"/>
              <w:left w:val="single" w:sz="4" w:space="0" w:color="auto"/>
              <w:bottom w:val="single" w:sz="4" w:space="0" w:color="auto"/>
              <w:right w:val="single" w:sz="4" w:space="0" w:color="auto"/>
            </w:tcBorders>
          </w:tcPr>
          <w:p w14:paraId="248BE6B4" w14:textId="77777777" w:rsidR="003602B1" w:rsidRDefault="003602B1" w:rsidP="00BB2E1D">
            <w:pPr>
              <w:jc w:val="center"/>
              <w:rPr>
                <w:b/>
                <w:sz w:val="20"/>
              </w:rPr>
            </w:pPr>
            <w:r>
              <w:rPr>
                <w:b/>
                <w:sz w:val="20"/>
              </w:rPr>
              <w:t>R 336.2810,</w:t>
            </w:r>
          </w:p>
          <w:p w14:paraId="45051BBF" w14:textId="643D73AF" w:rsidR="00A63607" w:rsidRPr="00546F64" w:rsidRDefault="00A63607" w:rsidP="00BB2E1D">
            <w:pPr>
              <w:jc w:val="center"/>
              <w:rPr>
                <w:sz w:val="20"/>
              </w:rPr>
            </w:pPr>
            <w:r w:rsidRPr="00546F64">
              <w:rPr>
                <w:b/>
                <w:sz w:val="20"/>
              </w:rPr>
              <w:t>40 CFR 52.21(j)</w:t>
            </w:r>
          </w:p>
        </w:tc>
      </w:tr>
      <w:tr w:rsidR="00A63607" w:rsidRPr="00546F64" w14:paraId="0A144CCB"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39366B76" w14:textId="18B02717" w:rsidR="00A63607" w:rsidRPr="00546F64" w:rsidRDefault="003602B1" w:rsidP="00BB2E1D">
            <w:pPr>
              <w:numPr>
                <w:ilvl w:val="0"/>
                <w:numId w:val="32"/>
              </w:numPr>
              <w:rPr>
                <w:sz w:val="20"/>
              </w:rPr>
            </w:pPr>
            <w:r>
              <w:rPr>
                <w:sz w:val="20"/>
              </w:rPr>
              <w:t>VOC</w:t>
            </w:r>
          </w:p>
        </w:tc>
        <w:tc>
          <w:tcPr>
            <w:tcW w:w="2520" w:type="dxa"/>
            <w:tcBorders>
              <w:top w:val="single" w:sz="4" w:space="0" w:color="auto"/>
              <w:left w:val="single" w:sz="4" w:space="0" w:color="auto"/>
              <w:bottom w:val="single" w:sz="4" w:space="0" w:color="auto"/>
              <w:right w:val="single" w:sz="4" w:space="0" w:color="auto"/>
            </w:tcBorders>
          </w:tcPr>
          <w:p w14:paraId="77C56E26" w14:textId="72F8CCB9" w:rsidR="00A63607" w:rsidRPr="00546F64" w:rsidRDefault="00A63607" w:rsidP="00BB2E1D">
            <w:pPr>
              <w:jc w:val="center"/>
              <w:rPr>
                <w:rFonts w:cs="Arial"/>
                <w:sz w:val="20"/>
              </w:rPr>
            </w:pPr>
            <w:r w:rsidRPr="00546F64">
              <w:rPr>
                <w:sz w:val="20"/>
              </w:rPr>
              <w:t xml:space="preserve">22.5 </w:t>
            </w:r>
            <w:r w:rsidR="009E01D0">
              <w:rPr>
                <w:sz w:val="20"/>
              </w:rPr>
              <w:t>pph</w:t>
            </w:r>
            <w:r w:rsidRPr="00546F64">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6C1F914D" w14:textId="77777777" w:rsidR="00A63607" w:rsidRPr="00546F64" w:rsidRDefault="007631FE" w:rsidP="00BB2E1D">
            <w:pPr>
              <w:jc w:val="center"/>
              <w:rPr>
                <w:sz w:val="20"/>
              </w:rPr>
            </w:pPr>
            <w:r>
              <w:rPr>
                <w:sz w:val="20"/>
              </w:rPr>
              <w:t>Hourly</w:t>
            </w:r>
          </w:p>
        </w:tc>
        <w:tc>
          <w:tcPr>
            <w:tcW w:w="1170" w:type="dxa"/>
            <w:tcBorders>
              <w:top w:val="single" w:sz="4" w:space="0" w:color="auto"/>
              <w:left w:val="single" w:sz="4" w:space="0" w:color="auto"/>
              <w:bottom w:val="single" w:sz="4" w:space="0" w:color="auto"/>
              <w:right w:val="single" w:sz="4" w:space="0" w:color="auto"/>
            </w:tcBorders>
          </w:tcPr>
          <w:p w14:paraId="12162D96"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379AED31" w14:textId="77777777" w:rsidR="00FF4FB5" w:rsidRPr="00546F64" w:rsidRDefault="00FF4FB5" w:rsidP="00BB2E1D">
            <w:pPr>
              <w:jc w:val="center"/>
              <w:rPr>
                <w:sz w:val="20"/>
              </w:rPr>
            </w:pPr>
            <w:r>
              <w:rPr>
                <w:sz w:val="20"/>
              </w:rPr>
              <w:t>SC</w:t>
            </w:r>
            <w:r w:rsidRPr="00546F64">
              <w:rPr>
                <w:sz w:val="20"/>
              </w:rPr>
              <w:t xml:space="preserve"> V.1</w:t>
            </w:r>
          </w:p>
          <w:p w14:paraId="58630612" w14:textId="4D8A4B64" w:rsidR="00A63607" w:rsidRPr="00546F64" w:rsidRDefault="00FF4FB5" w:rsidP="00BB2E1D">
            <w:pPr>
              <w:jc w:val="center"/>
              <w:rPr>
                <w:sz w:val="20"/>
              </w:rPr>
            </w:pPr>
            <w:r>
              <w:rPr>
                <w:sz w:val="20"/>
              </w:rPr>
              <w:t>SC</w:t>
            </w:r>
            <w:r w:rsidRPr="00546F64">
              <w:rPr>
                <w:sz w:val="20"/>
              </w:rPr>
              <w:t xml:space="preserve"> V.3</w:t>
            </w:r>
          </w:p>
        </w:tc>
        <w:tc>
          <w:tcPr>
            <w:tcW w:w="1540" w:type="dxa"/>
            <w:tcBorders>
              <w:top w:val="single" w:sz="4" w:space="0" w:color="auto"/>
              <w:left w:val="single" w:sz="4" w:space="0" w:color="auto"/>
              <w:bottom w:val="single" w:sz="4" w:space="0" w:color="auto"/>
              <w:right w:val="single" w:sz="4" w:space="0" w:color="auto"/>
            </w:tcBorders>
          </w:tcPr>
          <w:p w14:paraId="69ECC790" w14:textId="77777777" w:rsidR="00A63607" w:rsidRPr="00546F64" w:rsidRDefault="00A63607" w:rsidP="00BB2E1D">
            <w:pPr>
              <w:jc w:val="center"/>
              <w:rPr>
                <w:b/>
                <w:sz w:val="20"/>
              </w:rPr>
            </w:pPr>
            <w:r w:rsidRPr="00546F64">
              <w:rPr>
                <w:b/>
                <w:sz w:val="20"/>
              </w:rPr>
              <w:t>40 CFR 52.21(j)</w:t>
            </w:r>
          </w:p>
          <w:p w14:paraId="1FD0A94A" w14:textId="77777777" w:rsidR="009E01D0" w:rsidRDefault="00A63607" w:rsidP="00BB2E1D">
            <w:pPr>
              <w:jc w:val="center"/>
              <w:rPr>
                <w:b/>
                <w:sz w:val="20"/>
              </w:rPr>
            </w:pPr>
            <w:r w:rsidRPr="00546F64">
              <w:rPr>
                <w:b/>
                <w:sz w:val="20"/>
              </w:rPr>
              <w:t>R 336.1702(c)</w:t>
            </w:r>
            <w:r w:rsidR="003602B1">
              <w:rPr>
                <w:b/>
                <w:sz w:val="20"/>
              </w:rPr>
              <w:t>,</w:t>
            </w:r>
          </w:p>
          <w:p w14:paraId="3BB0D626" w14:textId="64EE2A11" w:rsidR="00A63607" w:rsidRPr="00546F64" w:rsidRDefault="003602B1" w:rsidP="00BB2E1D">
            <w:pPr>
              <w:jc w:val="center"/>
              <w:rPr>
                <w:sz w:val="20"/>
              </w:rPr>
            </w:pPr>
            <w:r>
              <w:rPr>
                <w:b/>
                <w:sz w:val="20"/>
              </w:rPr>
              <w:t>R 336.2810</w:t>
            </w:r>
          </w:p>
        </w:tc>
      </w:tr>
      <w:tr w:rsidR="00A63607" w:rsidRPr="00546F64" w14:paraId="29BC9DC9" w14:textId="77777777" w:rsidTr="00BB2E1D">
        <w:trPr>
          <w:cantSplit/>
        </w:trPr>
        <w:tc>
          <w:tcPr>
            <w:tcW w:w="1340" w:type="dxa"/>
            <w:tcBorders>
              <w:top w:val="single" w:sz="4" w:space="0" w:color="auto"/>
              <w:left w:val="single" w:sz="4" w:space="0" w:color="auto"/>
              <w:bottom w:val="single" w:sz="4" w:space="0" w:color="auto"/>
              <w:right w:val="single" w:sz="4" w:space="0" w:color="auto"/>
            </w:tcBorders>
          </w:tcPr>
          <w:p w14:paraId="47D2CB2E" w14:textId="38D8594D" w:rsidR="00A63607" w:rsidRPr="00546F64" w:rsidRDefault="003602B1" w:rsidP="00BB2E1D">
            <w:pPr>
              <w:numPr>
                <w:ilvl w:val="0"/>
                <w:numId w:val="32"/>
              </w:numPr>
              <w:rPr>
                <w:sz w:val="20"/>
              </w:rPr>
            </w:pPr>
            <w:r>
              <w:rPr>
                <w:sz w:val="20"/>
              </w:rPr>
              <w:t>VOC</w:t>
            </w:r>
          </w:p>
        </w:tc>
        <w:tc>
          <w:tcPr>
            <w:tcW w:w="2520" w:type="dxa"/>
            <w:tcBorders>
              <w:top w:val="single" w:sz="4" w:space="0" w:color="auto"/>
              <w:left w:val="single" w:sz="4" w:space="0" w:color="auto"/>
              <w:bottom w:val="single" w:sz="4" w:space="0" w:color="auto"/>
              <w:right w:val="single" w:sz="4" w:space="0" w:color="auto"/>
            </w:tcBorders>
          </w:tcPr>
          <w:p w14:paraId="7CC98FD4" w14:textId="4CAA9A8D" w:rsidR="00A63607" w:rsidRPr="00546F64" w:rsidRDefault="00A63607" w:rsidP="00BB2E1D">
            <w:pPr>
              <w:jc w:val="center"/>
              <w:rPr>
                <w:sz w:val="20"/>
              </w:rPr>
            </w:pPr>
            <w:r w:rsidRPr="00546F64">
              <w:rPr>
                <w:sz w:val="20"/>
              </w:rPr>
              <w:t xml:space="preserve">0.043 </w:t>
            </w:r>
            <w:r w:rsidR="009E01D0">
              <w:rPr>
                <w:sz w:val="20"/>
              </w:rPr>
              <w:t>lb</w:t>
            </w:r>
            <w:r w:rsidRPr="00546F64">
              <w:rPr>
                <w:sz w:val="20"/>
              </w:rPr>
              <w:t>/MMB</w:t>
            </w:r>
            <w:r w:rsidR="003602B1">
              <w:rPr>
                <w:sz w:val="20"/>
              </w:rPr>
              <w:t>TU</w:t>
            </w:r>
            <w:r w:rsidRPr="00546F64">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5B9FBC56" w14:textId="77777777" w:rsidR="00A63607" w:rsidRPr="00546F64" w:rsidRDefault="007631FE" w:rsidP="00BB2E1D">
            <w:pPr>
              <w:jc w:val="center"/>
              <w:rPr>
                <w:sz w:val="20"/>
              </w:rPr>
            </w:pPr>
            <w:r>
              <w:rPr>
                <w:sz w:val="20"/>
              </w:rPr>
              <w:t>Hourly</w:t>
            </w:r>
          </w:p>
        </w:tc>
        <w:tc>
          <w:tcPr>
            <w:tcW w:w="1170" w:type="dxa"/>
            <w:tcBorders>
              <w:top w:val="single" w:sz="4" w:space="0" w:color="auto"/>
              <w:left w:val="single" w:sz="4" w:space="0" w:color="auto"/>
              <w:bottom w:val="single" w:sz="4" w:space="0" w:color="auto"/>
              <w:right w:val="single" w:sz="4" w:space="0" w:color="auto"/>
            </w:tcBorders>
          </w:tcPr>
          <w:p w14:paraId="1A09270E" w14:textId="77777777" w:rsidR="00A63607" w:rsidRPr="00546F64" w:rsidRDefault="00A63607" w:rsidP="00BB2E1D">
            <w:pPr>
              <w:jc w:val="center"/>
              <w:rPr>
                <w:sz w:val="20"/>
              </w:rPr>
            </w:pPr>
            <w:r w:rsidRPr="00546F64">
              <w:rPr>
                <w:sz w:val="20"/>
              </w:rPr>
              <w:t>EUBLR</w:t>
            </w:r>
          </w:p>
        </w:tc>
        <w:tc>
          <w:tcPr>
            <w:tcW w:w="1170" w:type="dxa"/>
            <w:tcBorders>
              <w:top w:val="single" w:sz="4" w:space="0" w:color="auto"/>
              <w:left w:val="single" w:sz="4" w:space="0" w:color="auto"/>
              <w:bottom w:val="single" w:sz="4" w:space="0" w:color="auto"/>
              <w:right w:val="single" w:sz="4" w:space="0" w:color="auto"/>
            </w:tcBorders>
          </w:tcPr>
          <w:p w14:paraId="0712D6D9" w14:textId="77777777" w:rsidR="00FF4FB5" w:rsidRPr="00546F64" w:rsidRDefault="00FF4FB5" w:rsidP="00BB2E1D">
            <w:pPr>
              <w:jc w:val="center"/>
              <w:rPr>
                <w:sz w:val="20"/>
              </w:rPr>
            </w:pPr>
            <w:r>
              <w:rPr>
                <w:sz w:val="20"/>
              </w:rPr>
              <w:t>SC</w:t>
            </w:r>
            <w:r w:rsidRPr="00546F64">
              <w:rPr>
                <w:sz w:val="20"/>
              </w:rPr>
              <w:t xml:space="preserve"> V.1</w:t>
            </w:r>
          </w:p>
          <w:p w14:paraId="7051A3A0" w14:textId="78C8EF43" w:rsidR="00A63607" w:rsidRPr="00546F64" w:rsidRDefault="00FF4FB5" w:rsidP="00BB2E1D">
            <w:pPr>
              <w:jc w:val="center"/>
              <w:rPr>
                <w:sz w:val="20"/>
              </w:rPr>
            </w:pPr>
            <w:r>
              <w:rPr>
                <w:sz w:val="20"/>
              </w:rPr>
              <w:t>SC</w:t>
            </w:r>
            <w:r w:rsidRPr="00546F64">
              <w:rPr>
                <w:sz w:val="20"/>
              </w:rPr>
              <w:t xml:space="preserve"> V.3</w:t>
            </w:r>
          </w:p>
        </w:tc>
        <w:tc>
          <w:tcPr>
            <w:tcW w:w="1540" w:type="dxa"/>
            <w:tcBorders>
              <w:top w:val="single" w:sz="4" w:space="0" w:color="auto"/>
              <w:left w:val="single" w:sz="4" w:space="0" w:color="auto"/>
              <w:bottom w:val="single" w:sz="4" w:space="0" w:color="auto"/>
              <w:right w:val="single" w:sz="4" w:space="0" w:color="auto"/>
            </w:tcBorders>
          </w:tcPr>
          <w:p w14:paraId="06FF2232" w14:textId="77777777" w:rsidR="00A63607" w:rsidRPr="00546F64" w:rsidRDefault="00A63607" w:rsidP="00BB2E1D">
            <w:pPr>
              <w:jc w:val="center"/>
              <w:rPr>
                <w:b/>
                <w:sz w:val="20"/>
              </w:rPr>
            </w:pPr>
            <w:r w:rsidRPr="00546F64">
              <w:rPr>
                <w:b/>
                <w:sz w:val="20"/>
              </w:rPr>
              <w:t>40 CFR 52.21(j)</w:t>
            </w:r>
          </w:p>
          <w:p w14:paraId="30E1839A" w14:textId="77777777" w:rsidR="009E01D0" w:rsidRDefault="00A63607" w:rsidP="00BB2E1D">
            <w:pPr>
              <w:jc w:val="center"/>
              <w:rPr>
                <w:b/>
                <w:sz w:val="20"/>
              </w:rPr>
            </w:pPr>
            <w:r w:rsidRPr="00546F64">
              <w:rPr>
                <w:b/>
                <w:sz w:val="20"/>
              </w:rPr>
              <w:t>R 336.1702(c)</w:t>
            </w:r>
            <w:r w:rsidR="003602B1">
              <w:rPr>
                <w:b/>
                <w:sz w:val="20"/>
              </w:rPr>
              <w:t>,</w:t>
            </w:r>
          </w:p>
          <w:p w14:paraId="04CF8F64" w14:textId="2EF96697" w:rsidR="00A63607" w:rsidRPr="00546F64" w:rsidRDefault="003602B1" w:rsidP="00BB2E1D">
            <w:pPr>
              <w:jc w:val="center"/>
              <w:rPr>
                <w:sz w:val="20"/>
              </w:rPr>
            </w:pPr>
            <w:r>
              <w:rPr>
                <w:b/>
                <w:sz w:val="20"/>
              </w:rPr>
              <w:t>R 336.2810</w:t>
            </w:r>
          </w:p>
        </w:tc>
      </w:tr>
    </w:tbl>
    <w:p w14:paraId="0066BFF2" w14:textId="7726D4D2" w:rsidR="00A63607" w:rsidRPr="00A63607" w:rsidRDefault="00A63607" w:rsidP="002A4B88">
      <w:pPr>
        <w:numPr>
          <w:ilvl w:val="0"/>
          <w:numId w:val="33"/>
        </w:numPr>
        <w:jc w:val="both"/>
        <w:rPr>
          <w:sz w:val="20"/>
        </w:rPr>
      </w:pPr>
      <w:r w:rsidRPr="00A63607">
        <w:rPr>
          <w:sz w:val="20"/>
        </w:rPr>
        <w:lastRenderedPageBreak/>
        <w:t xml:space="preserve">In accordance with Rule 213(2) and Rule 213(6), compliance with this streamlined opacity limit shall be considered compliance with the opacity limit established by </w:t>
      </w:r>
      <w:r w:rsidRPr="00A63607">
        <w:rPr>
          <w:b/>
          <w:sz w:val="20"/>
        </w:rPr>
        <w:t>40 CFR 52.21(j)</w:t>
      </w:r>
      <w:r w:rsidR="00BC541C">
        <w:rPr>
          <w:b/>
          <w:sz w:val="20"/>
        </w:rPr>
        <w:t>, R 336.2810,</w:t>
      </w:r>
      <w:r w:rsidRPr="00A63607">
        <w:rPr>
          <w:b/>
          <w:sz w:val="20"/>
        </w:rPr>
        <w:t xml:space="preserve"> and</w:t>
      </w:r>
      <w:r w:rsidRPr="00A63607">
        <w:rPr>
          <w:sz w:val="20"/>
        </w:rPr>
        <w:t xml:space="preserve"> </w:t>
      </w:r>
      <w:r w:rsidRPr="00A63607">
        <w:rPr>
          <w:b/>
          <w:sz w:val="20"/>
        </w:rPr>
        <w:t>R 336.1301</w:t>
      </w:r>
      <w:r w:rsidR="009E77B0">
        <w:rPr>
          <w:b/>
          <w:sz w:val="20"/>
        </w:rPr>
        <w:t>(1)</w:t>
      </w:r>
      <w:r w:rsidRPr="00A63607">
        <w:rPr>
          <w:b/>
          <w:sz w:val="20"/>
        </w:rPr>
        <w:t>(c)</w:t>
      </w:r>
      <w:r w:rsidR="00BC541C">
        <w:rPr>
          <w:sz w:val="20"/>
        </w:rPr>
        <w:t>;</w:t>
      </w:r>
      <w:r w:rsidRPr="00A63607">
        <w:rPr>
          <w:sz w:val="20"/>
        </w:rPr>
        <w:t xml:space="preserve"> and also with the opacity limit in </w:t>
      </w:r>
      <w:r w:rsidRPr="00A63607">
        <w:rPr>
          <w:b/>
          <w:sz w:val="20"/>
        </w:rPr>
        <w:t>40 CFR 60.43b(f),</w:t>
      </w:r>
      <w:r w:rsidRPr="00A63607">
        <w:rPr>
          <w:sz w:val="20"/>
        </w:rPr>
        <w:t xml:space="preserve"> an additional applicable requirement that has been subsumed within this condition.</w:t>
      </w:r>
    </w:p>
    <w:p w14:paraId="00DE5C0B" w14:textId="039DD7D6" w:rsidR="00A63607" w:rsidRPr="001D4184" w:rsidRDefault="00A63607" w:rsidP="002A4B88">
      <w:pPr>
        <w:numPr>
          <w:ilvl w:val="0"/>
          <w:numId w:val="33"/>
        </w:numPr>
        <w:jc w:val="both"/>
        <w:rPr>
          <w:sz w:val="20"/>
        </w:rPr>
      </w:pPr>
      <w:r w:rsidRPr="001D4184">
        <w:rPr>
          <w:sz w:val="20"/>
        </w:rPr>
        <w:t xml:space="preserve">In accordance with Rule 213(2) and Rule 213(6), compliance with this streamlined particulate matter limit shall be considered compliance with the particulate matter limit established by </w:t>
      </w:r>
      <w:r w:rsidRPr="001D4184">
        <w:rPr>
          <w:b/>
          <w:sz w:val="20"/>
        </w:rPr>
        <w:t>40 CFR 52.21(j)</w:t>
      </w:r>
      <w:r w:rsidR="00BC541C" w:rsidRPr="001D4184">
        <w:rPr>
          <w:b/>
          <w:sz w:val="20"/>
        </w:rPr>
        <w:t xml:space="preserve">, R 336.1331, and </w:t>
      </w:r>
      <w:r w:rsidR="00E71ECF">
        <w:rPr>
          <w:b/>
          <w:sz w:val="20"/>
        </w:rPr>
        <w:br/>
      </w:r>
      <w:r w:rsidR="00BC541C" w:rsidRPr="001D4184">
        <w:rPr>
          <w:b/>
          <w:sz w:val="20"/>
        </w:rPr>
        <w:t>R 336.2810;</w:t>
      </w:r>
      <w:r w:rsidRPr="001D4184">
        <w:rPr>
          <w:sz w:val="20"/>
        </w:rPr>
        <w:t xml:space="preserve"> and also with the particulate matter limit in </w:t>
      </w:r>
      <w:r w:rsidRPr="001D4184">
        <w:rPr>
          <w:b/>
          <w:sz w:val="20"/>
        </w:rPr>
        <w:t>40 CFR 60.43b(c),</w:t>
      </w:r>
      <w:r w:rsidRPr="001D4184">
        <w:rPr>
          <w:sz w:val="20"/>
        </w:rPr>
        <w:t xml:space="preserve"> an additional applicable requirement that has been subsumed within this condition.</w:t>
      </w:r>
    </w:p>
    <w:p w14:paraId="6D7DBD27" w14:textId="62AB75F3" w:rsidR="00E8151E" w:rsidRDefault="00A63607" w:rsidP="002A4B88">
      <w:pPr>
        <w:pStyle w:val="ListParagraph"/>
        <w:numPr>
          <w:ilvl w:val="0"/>
          <w:numId w:val="33"/>
        </w:numPr>
        <w:jc w:val="both"/>
        <w:rPr>
          <w:sz w:val="20"/>
        </w:rPr>
      </w:pPr>
      <w:r w:rsidRPr="00A63607">
        <w:rPr>
          <w:sz w:val="20"/>
        </w:rPr>
        <w:t xml:space="preserve">Startup is defined as the </w:t>
      </w:r>
      <w:proofErr w:type="gramStart"/>
      <w:r w:rsidRPr="00A63607">
        <w:rPr>
          <w:sz w:val="20"/>
        </w:rPr>
        <w:t>period of time</w:t>
      </w:r>
      <w:proofErr w:type="gramEnd"/>
      <w:r w:rsidRPr="00A63607">
        <w:rPr>
          <w:sz w:val="20"/>
        </w:rPr>
        <w:t xml:space="preserve"> from initiation of combustion firing until EUBLR reaches steady state operation as measured by achieving a one-hour average of at least 75</w:t>
      </w:r>
      <w:r w:rsidR="003C5674">
        <w:rPr>
          <w:sz w:val="20"/>
        </w:rPr>
        <w:t>%</w:t>
      </w:r>
      <w:r w:rsidRPr="00A63607">
        <w:rPr>
          <w:sz w:val="20"/>
        </w:rPr>
        <w:t xml:space="preserve"> of the design fuel flow rate from solid fuel.  Shutdown is defined as that </w:t>
      </w:r>
      <w:proofErr w:type="gramStart"/>
      <w:r w:rsidRPr="00A63607">
        <w:rPr>
          <w:sz w:val="20"/>
        </w:rPr>
        <w:t>period of time</w:t>
      </w:r>
      <w:proofErr w:type="gramEnd"/>
      <w:r w:rsidRPr="00A63607">
        <w:rPr>
          <w:sz w:val="20"/>
        </w:rPr>
        <w:t xml:space="preserve"> from the initial lowering of the boiler output until the point at which the combustion process has stopped.</w:t>
      </w:r>
    </w:p>
    <w:p w14:paraId="0C456CC8" w14:textId="77777777" w:rsidR="00E8151E" w:rsidRPr="00FE0AD0" w:rsidRDefault="00E8151E" w:rsidP="00E8151E">
      <w:pPr>
        <w:jc w:val="both"/>
        <w:rPr>
          <w:sz w:val="20"/>
        </w:rPr>
      </w:pPr>
    </w:p>
    <w:p w14:paraId="5E6AFDA3" w14:textId="77777777" w:rsidR="00E8151E" w:rsidRDefault="00E8151E" w:rsidP="00E8151E">
      <w:pPr>
        <w:jc w:val="both"/>
        <w:rPr>
          <w:b/>
          <w:u w:val="single"/>
        </w:rPr>
      </w:pPr>
      <w:r>
        <w:rPr>
          <w:b/>
        </w:rPr>
        <w:t xml:space="preserve">II.  </w:t>
      </w:r>
      <w:r>
        <w:rPr>
          <w:b/>
          <w:u w:val="single"/>
        </w:rPr>
        <w:t>MATERIAL LIMIT(S)</w:t>
      </w:r>
    </w:p>
    <w:p w14:paraId="49912CE8" w14:textId="77777777" w:rsidR="00E8151E" w:rsidRDefault="00E8151E" w:rsidP="00E8151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2070"/>
        <w:gridCol w:w="1890"/>
        <w:gridCol w:w="1170"/>
        <w:gridCol w:w="1440"/>
        <w:gridCol w:w="2170"/>
      </w:tblGrid>
      <w:tr w:rsidR="00A63607" w:rsidRPr="00546F64" w14:paraId="2C3666EA" w14:textId="77777777" w:rsidTr="00BB2E1D">
        <w:trPr>
          <w:cantSplit/>
          <w:tblHeader/>
        </w:trPr>
        <w:tc>
          <w:tcPr>
            <w:tcW w:w="1520" w:type="dxa"/>
            <w:tcBorders>
              <w:top w:val="single" w:sz="4" w:space="0" w:color="auto"/>
              <w:left w:val="single" w:sz="4" w:space="0" w:color="auto"/>
              <w:bottom w:val="single" w:sz="4" w:space="0" w:color="auto"/>
              <w:right w:val="single" w:sz="4" w:space="0" w:color="auto"/>
            </w:tcBorders>
          </w:tcPr>
          <w:p w14:paraId="52323E75" w14:textId="77777777" w:rsidR="00A63607" w:rsidRPr="00546F64" w:rsidRDefault="00A63607" w:rsidP="00BB2E1D">
            <w:pPr>
              <w:jc w:val="center"/>
              <w:rPr>
                <w:b/>
                <w:sz w:val="20"/>
              </w:rPr>
            </w:pPr>
            <w:r w:rsidRPr="00546F64">
              <w:rPr>
                <w:b/>
                <w:sz w:val="20"/>
              </w:rPr>
              <w:t>Material</w:t>
            </w:r>
          </w:p>
        </w:tc>
        <w:tc>
          <w:tcPr>
            <w:tcW w:w="2070" w:type="dxa"/>
            <w:tcBorders>
              <w:top w:val="single" w:sz="4" w:space="0" w:color="auto"/>
              <w:left w:val="single" w:sz="4" w:space="0" w:color="auto"/>
              <w:bottom w:val="single" w:sz="4" w:space="0" w:color="auto"/>
              <w:right w:val="single" w:sz="4" w:space="0" w:color="auto"/>
            </w:tcBorders>
          </w:tcPr>
          <w:p w14:paraId="6C92F35B" w14:textId="77777777" w:rsidR="00A63607" w:rsidRPr="00546F64" w:rsidRDefault="00A63607" w:rsidP="00BB2E1D">
            <w:pPr>
              <w:jc w:val="center"/>
              <w:rPr>
                <w:b/>
                <w:sz w:val="20"/>
              </w:rPr>
            </w:pPr>
            <w:r w:rsidRPr="00546F64">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6B8D1031" w14:textId="77777777" w:rsidR="009E01D0" w:rsidRDefault="00A63607" w:rsidP="00BB2E1D">
            <w:pPr>
              <w:jc w:val="center"/>
              <w:rPr>
                <w:b/>
                <w:sz w:val="20"/>
              </w:rPr>
            </w:pPr>
            <w:r w:rsidRPr="00546F64">
              <w:rPr>
                <w:b/>
                <w:sz w:val="20"/>
              </w:rPr>
              <w:t>Time Period/</w:t>
            </w:r>
          </w:p>
          <w:p w14:paraId="5C8ED6A1" w14:textId="581CFFC5" w:rsidR="00A63607" w:rsidRPr="00546F64" w:rsidRDefault="00A63607" w:rsidP="00BB2E1D">
            <w:pPr>
              <w:jc w:val="center"/>
              <w:rPr>
                <w:b/>
                <w:sz w:val="20"/>
              </w:rPr>
            </w:pPr>
            <w:r w:rsidRPr="00546F64">
              <w:rPr>
                <w:b/>
                <w:sz w:val="20"/>
              </w:rPr>
              <w:t>Operating Scenario</w:t>
            </w:r>
          </w:p>
        </w:tc>
        <w:tc>
          <w:tcPr>
            <w:tcW w:w="1170" w:type="dxa"/>
            <w:tcBorders>
              <w:top w:val="single" w:sz="4" w:space="0" w:color="auto"/>
              <w:left w:val="single" w:sz="4" w:space="0" w:color="auto"/>
              <w:bottom w:val="single" w:sz="4" w:space="0" w:color="auto"/>
              <w:right w:val="single" w:sz="4" w:space="0" w:color="auto"/>
            </w:tcBorders>
          </w:tcPr>
          <w:p w14:paraId="6ECCBFF8" w14:textId="77777777" w:rsidR="00A63607" w:rsidRPr="00546F64" w:rsidRDefault="00A63607" w:rsidP="00BB2E1D">
            <w:pPr>
              <w:jc w:val="center"/>
              <w:rPr>
                <w:b/>
                <w:sz w:val="20"/>
              </w:rPr>
            </w:pPr>
            <w:r w:rsidRPr="00546F64">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FED72FF" w14:textId="77777777" w:rsidR="00A63607" w:rsidRPr="00546F64" w:rsidRDefault="00A63607" w:rsidP="00BB2E1D">
            <w:pPr>
              <w:jc w:val="center"/>
              <w:rPr>
                <w:b/>
                <w:sz w:val="20"/>
              </w:rPr>
            </w:pPr>
            <w:r w:rsidRPr="00546F64">
              <w:rPr>
                <w:b/>
                <w:sz w:val="20"/>
              </w:rPr>
              <w:t>Monitoring/</w:t>
            </w:r>
          </w:p>
          <w:p w14:paraId="13617BAD" w14:textId="77777777" w:rsidR="00A63607" w:rsidRPr="00546F64" w:rsidRDefault="00A63607" w:rsidP="00BB2E1D">
            <w:pPr>
              <w:jc w:val="center"/>
              <w:rPr>
                <w:b/>
                <w:sz w:val="20"/>
              </w:rPr>
            </w:pPr>
            <w:r w:rsidRPr="00546F64">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1DD269ED" w14:textId="77777777" w:rsidR="00A63607" w:rsidRPr="00546F64" w:rsidRDefault="00A63607" w:rsidP="00BB2E1D">
            <w:pPr>
              <w:jc w:val="center"/>
              <w:rPr>
                <w:b/>
                <w:sz w:val="20"/>
              </w:rPr>
            </w:pPr>
            <w:r w:rsidRPr="00546F64">
              <w:rPr>
                <w:b/>
                <w:sz w:val="20"/>
              </w:rPr>
              <w:t>Underlying Applicable Requirements</w:t>
            </w:r>
          </w:p>
        </w:tc>
      </w:tr>
      <w:tr w:rsidR="00A63607" w:rsidRPr="00546F64" w14:paraId="0BEA59EE" w14:textId="77777777" w:rsidTr="00BB2E1D">
        <w:trPr>
          <w:cantSplit/>
        </w:trPr>
        <w:tc>
          <w:tcPr>
            <w:tcW w:w="1520" w:type="dxa"/>
            <w:tcBorders>
              <w:top w:val="single" w:sz="4" w:space="0" w:color="auto"/>
              <w:left w:val="single" w:sz="4" w:space="0" w:color="auto"/>
              <w:bottom w:val="single" w:sz="4" w:space="0" w:color="auto"/>
              <w:right w:val="single" w:sz="4" w:space="0" w:color="auto"/>
            </w:tcBorders>
          </w:tcPr>
          <w:p w14:paraId="3E16F33A" w14:textId="77777777" w:rsidR="00A63607" w:rsidRPr="00546F64" w:rsidRDefault="00A63607" w:rsidP="00BB2E1D">
            <w:pPr>
              <w:numPr>
                <w:ilvl w:val="0"/>
                <w:numId w:val="34"/>
              </w:numPr>
              <w:rPr>
                <w:sz w:val="20"/>
              </w:rPr>
            </w:pPr>
            <w:r w:rsidRPr="00546F64">
              <w:rPr>
                <w:sz w:val="20"/>
              </w:rPr>
              <w:t>Natural Gas</w:t>
            </w:r>
          </w:p>
        </w:tc>
        <w:tc>
          <w:tcPr>
            <w:tcW w:w="2070" w:type="dxa"/>
            <w:tcBorders>
              <w:top w:val="single" w:sz="4" w:space="0" w:color="auto"/>
              <w:left w:val="single" w:sz="4" w:space="0" w:color="auto"/>
              <w:bottom w:val="single" w:sz="4" w:space="0" w:color="auto"/>
              <w:right w:val="single" w:sz="4" w:space="0" w:color="auto"/>
            </w:tcBorders>
          </w:tcPr>
          <w:p w14:paraId="117DD835" w14:textId="77777777" w:rsidR="00A63607" w:rsidRPr="00546F64" w:rsidRDefault="00A63607" w:rsidP="00BB2E1D">
            <w:pPr>
              <w:jc w:val="center"/>
              <w:rPr>
                <w:rFonts w:cs="Arial"/>
                <w:sz w:val="20"/>
              </w:rPr>
            </w:pPr>
            <w:r w:rsidRPr="00546F64">
              <w:rPr>
                <w:sz w:val="20"/>
              </w:rPr>
              <w:t>107,000 scf/hr</w:t>
            </w:r>
            <w:r w:rsidRPr="00546F64">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3DC1E74" w14:textId="03F7043B" w:rsidR="00A63607" w:rsidRPr="00546F64" w:rsidRDefault="00A63607" w:rsidP="00BB2E1D">
            <w:pPr>
              <w:jc w:val="center"/>
              <w:rPr>
                <w:sz w:val="20"/>
              </w:rPr>
            </w:pPr>
            <w:r w:rsidRPr="00546F64">
              <w:rPr>
                <w:sz w:val="20"/>
              </w:rPr>
              <w:t xml:space="preserve">Amount of </w:t>
            </w:r>
            <w:r w:rsidR="003C5674">
              <w:rPr>
                <w:sz w:val="20"/>
              </w:rPr>
              <w:t>N</w:t>
            </w:r>
            <w:r w:rsidRPr="00546F64">
              <w:rPr>
                <w:sz w:val="20"/>
              </w:rPr>
              <w:t>atural gas fed to the boiler for start-up</w:t>
            </w:r>
          </w:p>
        </w:tc>
        <w:tc>
          <w:tcPr>
            <w:tcW w:w="1170" w:type="dxa"/>
            <w:tcBorders>
              <w:top w:val="single" w:sz="4" w:space="0" w:color="auto"/>
              <w:left w:val="single" w:sz="4" w:space="0" w:color="auto"/>
              <w:bottom w:val="single" w:sz="4" w:space="0" w:color="auto"/>
              <w:right w:val="single" w:sz="4" w:space="0" w:color="auto"/>
            </w:tcBorders>
          </w:tcPr>
          <w:p w14:paraId="4E8920A1" w14:textId="77777777" w:rsidR="00A63607" w:rsidRPr="00546F64" w:rsidRDefault="00A63607" w:rsidP="00BB2E1D">
            <w:pPr>
              <w:jc w:val="center"/>
              <w:rPr>
                <w:sz w:val="20"/>
              </w:rPr>
            </w:pPr>
            <w:r w:rsidRPr="00546F64">
              <w:rPr>
                <w:sz w:val="20"/>
              </w:rPr>
              <w:t>EUBLR</w:t>
            </w:r>
          </w:p>
        </w:tc>
        <w:tc>
          <w:tcPr>
            <w:tcW w:w="1440" w:type="dxa"/>
            <w:tcBorders>
              <w:top w:val="single" w:sz="4" w:space="0" w:color="auto"/>
              <w:left w:val="single" w:sz="4" w:space="0" w:color="auto"/>
              <w:bottom w:val="single" w:sz="4" w:space="0" w:color="auto"/>
              <w:right w:val="single" w:sz="4" w:space="0" w:color="auto"/>
            </w:tcBorders>
          </w:tcPr>
          <w:p w14:paraId="21934562" w14:textId="77777777" w:rsidR="009E01D0" w:rsidRDefault="009E01D0" w:rsidP="00BB2E1D">
            <w:pPr>
              <w:jc w:val="center"/>
              <w:rPr>
                <w:sz w:val="20"/>
              </w:rPr>
            </w:pPr>
            <w:r>
              <w:rPr>
                <w:sz w:val="20"/>
              </w:rPr>
              <w:t>SC</w:t>
            </w:r>
            <w:r w:rsidR="00A63607" w:rsidRPr="00546F64">
              <w:rPr>
                <w:sz w:val="20"/>
              </w:rPr>
              <w:t xml:space="preserve"> VI.</w:t>
            </w:r>
            <w:r w:rsidR="00D44469">
              <w:rPr>
                <w:sz w:val="20"/>
              </w:rPr>
              <w:t>7</w:t>
            </w:r>
          </w:p>
          <w:p w14:paraId="7DB5AE2E" w14:textId="69AEA1DB" w:rsidR="00A63607" w:rsidRPr="00546F64" w:rsidRDefault="009E01D0" w:rsidP="00BB2E1D">
            <w:pPr>
              <w:jc w:val="center"/>
              <w:rPr>
                <w:sz w:val="20"/>
              </w:rPr>
            </w:pPr>
            <w:r>
              <w:rPr>
                <w:sz w:val="20"/>
              </w:rPr>
              <w:t xml:space="preserve">SC </w:t>
            </w:r>
            <w:r w:rsidR="00A63607" w:rsidRPr="00546F64">
              <w:rPr>
                <w:sz w:val="20"/>
              </w:rPr>
              <w:t>VI.</w:t>
            </w:r>
            <w:r w:rsidR="00D44469">
              <w:rPr>
                <w:sz w:val="20"/>
              </w:rPr>
              <w:t>8</w:t>
            </w:r>
          </w:p>
        </w:tc>
        <w:tc>
          <w:tcPr>
            <w:tcW w:w="2170" w:type="dxa"/>
            <w:tcBorders>
              <w:top w:val="single" w:sz="4" w:space="0" w:color="auto"/>
              <w:left w:val="single" w:sz="4" w:space="0" w:color="auto"/>
              <w:bottom w:val="single" w:sz="4" w:space="0" w:color="auto"/>
              <w:right w:val="single" w:sz="4" w:space="0" w:color="auto"/>
            </w:tcBorders>
          </w:tcPr>
          <w:p w14:paraId="3DE817EB" w14:textId="77777777" w:rsidR="00A63607" w:rsidRPr="00546F64" w:rsidRDefault="00A63607" w:rsidP="00BB2E1D">
            <w:pPr>
              <w:jc w:val="center"/>
              <w:rPr>
                <w:b/>
                <w:sz w:val="20"/>
              </w:rPr>
            </w:pPr>
            <w:r>
              <w:rPr>
                <w:b/>
                <w:sz w:val="20"/>
              </w:rPr>
              <w:t>R 336.1205 (1)(a)(ii)(D)</w:t>
            </w:r>
          </w:p>
        </w:tc>
      </w:tr>
      <w:tr w:rsidR="00A63607" w:rsidRPr="00546F64" w14:paraId="619EE699" w14:textId="77777777" w:rsidTr="00BB2E1D">
        <w:trPr>
          <w:cantSplit/>
        </w:trPr>
        <w:tc>
          <w:tcPr>
            <w:tcW w:w="1520" w:type="dxa"/>
            <w:tcBorders>
              <w:top w:val="single" w:sz="4" w:space="0" w:color="auto"/>
              <w:left w:val="single" w:sz="4" w:space="0" w:color="auto"/>
              <w:bottom w:val="single" w:sz="4" w:space="0" w:color="auto"/>
              <w:right w:val="single" w:sz="4" w:space="0" w:color="auto"/>
            </w:tcBorders>
          </w:tcPr>
          <w:p w14:paraId="3888C4D8" w14:textId="77777777" w:rsidR="00A63607" w:rsidRPr="00546F64" w:rsidRDefault="00A63607" w:rsidP="00BB2E1D">
            <w:pPr>
              <w:numPr>
                <w:ilvl w:val="0"/>
                <w:numId w:val="34"/>
              </w:numPr>
              <w:rPr>
                <w:sz w:val="20"/>
              </w:rPr>
            </w:pPr>
            <w:r w:rsidRPr="00546F64">
              <w:rPr>
                <w:sz w:val="20"/>
              </w:rPr>
              <w:t>Natural Gas</w:t>
            </w:r>
          </w:p>
        </w:tc>
        <w:tc>
          <w:tcPr>
            <w:tcW w:w="2070" w:type="dxa"/>
            <w:tcBorders>
              <w:top w:val="single" w:sz="4" w:space="0" w:color="auto"/>
              <w:left w:val="single" w:sz="4" w:space="0" w:color="auto"/>
              <w:bottom w:val="single" w:sz="4" w:space="0" w:color="auto"/>
              <w:right w:val="single" w:sz="4" w:space="0" w:color="auto"/>
            </w:tcBorders>
          </w:tcPr>
          <w:p w14:paraId="265230A4" w14:textId="3A20BA0D" w:rsidR="009E01D0" w:rsidRDefault="00A63607" w:rsidP="00BB2E1D">
            <w:pPr>
              <w:jc w:val="center"/>
              <w:rPr>
                <w:sz w:val="20"/>
              </w:rPr>
            </w:pPr>
            <w:r w:rsidRPr="00546F64">
              <w:rPr>
                <w:sz w:val="20"/>
              </w:rPr>
              <w:t>10</w:t>
            </w:r>
            <w:r w:rsidR="009E01D0">
              <w:rPr>
                <w:sz w:val="20"/>
              </w:rPr>
              <w:t>%</w:t>
            </w:r>
            <w:r w:rsidRPr="00546F64">
              <w:rPr>
                <w:sz w:val="20"/>
              </w:rPr>
              <w:t xml:space="preserve"> of annual capacity</w:t>
            </w:r>
          </w:p>
          <w:p w14:paraId="71F473F3" w14:textId="09FF6855" w:rsidR="00A63607" w:rsidRPr="00546F64" w:rsidRDefault="00A63607" w:rsidP="00BB2E1D">
            <w:pPr>
              <w:jc w:val="center"/>
              <w:rPr>
                <w:rFonts w:cs="Arial"/>
                <w:sz w:val="20"/>
              </w:rPr>
            </w:pPr>
            <w:r w:rsidRPr="00546F64">
              <w:rPr>
                <w:sz w:val="20"/>
              </w:rPr>
              <w:t>(equivalent to 464 MM cubic feet/yr)</w:t>
            </w:r>
            <w:r w:rsidRPr="00546F64">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A11172E" w14:textId="66D8C5F0" w:rsidR="00A63607" w:rsidRPr="00546F64" w:rsidRDefault="00A63607" w:rsidP="00BB2E1D">
            <w:pPr>
              <w:jc w:val="center"/>
              <w:rPr>
                <w:sz w:val="20"/>
              </w:rPr>
            </w:pPr>
            <w:r w:rsidRPr="00546F64">
              <w:rPr>
                <w:sz w:val="20"/>
              </w:rPr>
              <w:t>12-month rolling time period.</w:t>
            </w:r>
          </w:p>
        </w:tc>
        <w:tc>
          <w:tcPr>
            <w:tcW w:w="1170" w:type="dxa"/>
            <w:tcBorders>
              <w:top w:val="single" w:sz="4" w:space="0" w:color="auto"/>
              <w:left w:val="single" w:sz="4" w:space="0" w:color="auto"/>
              <w:bottom w:val="single" w:sz="4" w:space="0" w:color="auto"/>
              <w:right w:val="single" w:sz="4" w:space="0" w:color="auto"/>
            </w:tcBorders>
          </w:tcPr>
          <w:p w14:paraId="0CB31AC1" w14:textId="77777777" w:rsidR="00A63607" w:rsidRPr="00546F64" w:rsidRDefault="00A63607" w:rsidP="00BB2E1D">
            <w:pPr>
              <w:jc w:val="center"/>
              <w:rPr>
                <w:sz w:val="20"/>
              </w:rPr>
            </w:pPr>
            <w:r w:rsidRPr="00546F64">
              <w:rPr>
                <w:sz w:val="20"/>
              </w:rPr>
              <w:t>EUBLR</w:t>
            </w:r>
          </w:p>
        </w:tc>
        <w:tc>
          <w:tcPr>
            <w:tcW w:w="1440" w:type="dxa"/>
            <w:tcBorders>
              <w:top w:val="single" w:sz="4" w:space="0" w:color="auto"/>
              <w:left w:val="single" w:sz="4" w:space="0" w:color="auto"/>
              <w:bottom w:val="single" w:sz="4" w:space="0" w:color="auto"/>
              <w:right w:val="single" w:sz="4" w:space="0" w:color="auto"/>
            </w:tcBorders>
          </w:tcPr>
          <w:p w14:paraId="0DA424C0" w14:textId="77777777" w:rsidR="009E01D0" w:rsidRDefault="009E01D0" w:rsidP="00BB2E1D">
            <w:pPr>
              <w:jc w:val="center"/>
              <w:rPr>
                <w:sz w:val="20"/>
              </w:rPr>
            </w:pPr>
            <w:r>
              <w:rPr>
                <w:sz w:val="20"/>
              </w:rPr>
              <w:t>SC</w:t>
            </w:r>
            <w:r w:rsidRPr="00546F64">
              <w:rPr>
                <w:sz w:val="20"/>
              </w:rPr>
              <w:t xml:space="preserve"> VI.</w:t>
            </w:r>
            <w:r>
              <w:rPr>
                <w:sz w:val="20"/>
              </w:rPr>
              <w:t>7</w:t>
            </w:r>
          </w:p>
          <w:p w14:paraId="4E1605D3" w14:textId="6D22880E" w:rsidR="00A63607" w:rsidRPr="00546F64" w:rsidRDefault="009E01D0" w:rsidP="00BB2E1D">
            <w:pPr>
              <w:jc w:val="center"/>
              <w:rPr>
                <w:sz w:val="20"/>
              </w:rPr>
            </w:pPr>
            <w:r>
              <w:rPr>
                <w:sz w:val="20"/>
              </w:rPr>
              <w:t xml:space="preserve">SC </w:t>
            </w:r>
            <w:r w:rsidRPr="00546F64">
              <w:rPr>
                <w:sz w:val="20"/>
              </w:rPr>
              <w:t>VI.</w:t>
            </w:r>
            <w:r>
              <w:rPr>
                <w:sz w:val="20"/>
              </w:rPr>
              <w:t>8</w:t>
            </w:r>
          </w:p>
        </w:tc>
        <w:tc>
          <w:tcPr>
            <w:tcW w:w="2170" w:type="dxa"/>
            <w:tcBorders>
              <w:top w:val="single" w:sz="4" w:space="0" w:color="auto"/>
              <w:left w:val="single" w:sz="4" w:space="0" w:color="auto"/>
              <w:bottom w:val="single" w:sz="4" w:space="0" w:color="auto"/>
              <w:right w:val="single" w:sz="4" w:space="0" w:color="auto"/>
            </w:tcBorders>
          </w:tcPr>
          <w:p w14:paraId="3DEA53D5" w14:textId="7E04B361" w:rsidR="00A63607" w:rsidRPr="00546F64" w:rsidRDefault="003602B1" w:rsidP="00BB2E1D">
            <w:pPr>
              <w:jc w:val="center"/>
              <w:rPr>
                <w:b/>
                <w:sz w:val="20"/>
              </w:rPr>
            </w:pPr>
            <w:r>
              <w:rPr>
                <w:b/>
                <w:sz w:val="20"/>
              </w:rPr>
              <w:t>40 CFR 60.44b(l)(1)</w:t>
            </w:r>
          </w:p>
        </w:tc>
      </w:tr>
    </w:tbl>
    <w:p w14:paraId="28015BB8" w14:textId="77777777" w:rsidR="00A63607" w:rsidRPr="00546F64" w:rsidRDefault="00A63607" w:rsidP="00A21FA0">
      <w:pPr>
        <w:rPr>
          <w:sz w:val="20"/>
        </w:rPr>
      </w:pPr>
    </w:p>
    <w:p w14:paraId="5728570B" w14:textId="14E03E6A" w:rsidR="00A63607" w:rsidRPr="00546F64" w:rsidRDefault="00A63607" w:rsidP="002A4B88">
      <w:pPr>
        <w:numPr>
          <w:ilvl w:val="0"/>
          <w:numId w:val="34"/>
        </w:numPr>
        <w:jc w:val="both"/>
        <w:rPr>
          <w:b/>
          <w:sz w:val="20"/>
        </w:rPr>
      </w:pPr>
      <w:r w:rsidRPr="00546F64">
        <w:rPr>
          <w:color w:val="000000"/>
          <w:sz w:val="20"/>
        </w:rPr>
        <w:t>The permittee shall not use chemically treated wood waste as fuel in EUBOILER.</w:t>
      </w:r>
      <w:proofErr w:type="gramStart"/>
      <w:r w:rsidRPr="00546F64">
        <w:rPr>
          <w:rFonts w:cs="Arial"/>
          <w:sz w:val="20"/>
          <w:vertAlign w:val="superscript"/>
        </w:rPr>
        <w:t>2</w:t>
      </w:r>
      <w:r w:rsidRPr="00546F64">
        <w:rPr>
          <w:color w:val="000000"/>
          <w:sz w:val="20"/>
        </w:rPr>
        <w:t xml:space="preserve"> </w:t>
      </w:r>
      <w:r w:rsidRPr="00546F64">
        <w:rPr>
          <w:sz w:val="20"/>
        </w:rPr>
        <w:t xml:space="preserve"> </w:t>
      </w:r>
      <w:r w:rsidRPr="00546F64">
        <w:rPr>
          <w:b/>
          <w:sz w:val="20"/>
        </w:rPr>
        <w:t>(</w:t>
      </w:r>
      <w:proofErr w:type="gramEnd"/>
      <w:r w:rsidRPr="00546F64">
        <w:rPr>
          <w:b/>
          <w:sz w:val="20"/>
        </w:rPr>
        <w:t>R 336.12</w:t>
      </w:r>
      <w:r w:rsidR="002C25C2">
        <w:rPr>
          <w:b/>
          <w:sz w:val="20"/>
        </w:rPr>
        <w:t>25</w:t>
      </w:r>
      <w:r w:rsidR="00B93B58">
        <w:rPr>
          <w:b/>
          <w:sz w:val="20"/>
        </w:rPr>
        <w:t>, R 336.1702(c)</w:t>
      </w:r>
      <w:r w:rsidRPr="00546F64">
        <w:rPr>
          <w:b/>
          <w:sz w:val="20"/>
        </w:rPr>
        <w:t>)</w:t>
      </w:r>
    </w:p>
    <w:p w14:paraId="41A0197D" w14:textId="77777777" w:rsidR="00E8151E" w:rsidRPr="00FE0AD0" w:rsidRDefault="00E8151E" w:rsidP="00E8151E">
      <w:pPr>
        <w:jc w:val="both"/>
        <w:rPr>
          <w:sz w:val="20"/>
        </w:rPr>
      </w:pPr>
    </w:p>
    <w:p w14:paraId="35FE97BE" w14:textId="0B1FDC77" w:rsidR="00E8151E" w:rsidRPr="00F01FE1" w:rsidRDefault="00E8151E" w:rsidP="00E8151E">
      <w:pPr>
        <w:jc w:val="both"/>
        <w:rPr>
          <w:b/>
          <w:sz w:val="20"/>
          <w:u w:val="single"/>
        </w:rPr>
      </w:pPr>
      <w:r>
        <w:rPr>
          <w:b/>
        </w:rPr>
        <w:t xml:space="preserve">III.  </w:t>
      </w:r>
      <w:r>
        <w:rPr>
          <w:b/>
          <w:u w:val="single"/>
        </w:rPr>
        <w:t>PROCESS/OPERATIONAL RESTRICTION(S)</w:t>
      </w:r>
    </w:p>
    <w:p w14:paraId="03102ADF" w14:textId="77777777" w:rsidR="00E8151E" w:rsidRPr="00FB6071" w:rsidRDefault="00E8151E" w:rsidP="00E8151E">
      <w:pPr>
        <w:jc w:val="both"/>
        <w:rPr>
          <w:sz w:val="20"/>
        </w:rPr>
      </w:pPr>
    </w:p>
    <w:p w14:paraId="3EA9B183" w14:textId="77777777" w:rsidR="00A21FA0" w:rsidRDefault="00337AD4" w:rsidP="002A4B88">
      <w:pPr>
        <w:numPr>
          <w:ilvl w:val="0"/>
          <w:numId w:val="27"/>
        </w:numPr>
        <w:jc w:val="both"/>
        <w:rPr>
          <w:sz w:val="20"/>
        </w:rPr>
      </w:pPr>
      <w:r>
        <w:rPr>
          <w:sz w:val="20"/>
        </w:rPr>
        <w:t>The p</w:t>
      </w:r>
      <w:r w:rsidR="00A2263B" w:rsidRPr="00546F64">
        <w:rPr>
          <w:sz w:val="20"/>
        </w:rPr>
        <w:t>ermittee shall not operate the boiler unless the multiclone collector, the ESP and selective non-catalytic reduction equipment are installed and operating in a satisfactory manner.</w:t>
      </w:r>
      <w:proofErr w:type="gramStart"/>
      <w:r w:rsidR="00A2263B" w:rsidRPr="00546F64">
        <w:rPr>
          <w:sz w:val="20"/>
          <w:vertAlign w:val="superscript"/>
        </w:rPr>
        <w:t>2</w:t>
      </w:r>
      <w:r w:rsidR="00A2263B" w:rsidRPr="00546F64">
        <w:rPr>
          <w:sz w:val="20"/>
        </w:rPr>
        <w:t xml:space="preserve">  </w:t>
      </w:r>
      <w:r w:rsidR="00A2263B" w:rsidRPr="00546F64">
        <w:rPr>
          <w:b/>
          <w:sz w:val="20"/>
        </w:rPr>
        <w:t>(</w:t>
      </w:r>
      <w:proofErr w:type="gramEnd"/>
      <w:r w:rsidR="00A2263B" w:rsidRPr="00546F64">
        <w:rPr>
          <w:b/>
          <w:sz w:val="20"/>
        </w:rPr>
        <w:t>R 336.1910)</w:t>
      </w:r>
    </w:p>
    <w:p w14:paraId="51403F34" w14:textId="77777777" w:rsidR="00A21FA0" w:rsidRDefault="00A21FA0" w:rsidP="00A21FA0">
      <w:pPr>
        <w:jc w:val="both"/>
        <w:rPr>
          <w:sz w:val="20"/>
        </w:rPr>
      </w:pPr>
    </w:p>
    <w:p w14:paraId="4BED11AE" w14:textId="4AC1C141" w:rsidR="00A21FA0" w:rsidRDefault="00337AD4" w:rsidP="002A4B88">
      <w:pPr>
        <w:numPr>
          <w:ilvl w:val="0"/>
          <w:numId w:val="27"/>
        </w:numPr>
        <w:jc w:val="both"/>
        <w:rPr>
          <w:sz w:val="20"/>
        </w:rPr>
      </w:pPr>
      <w:r w:rsidRPr="00A21FA0">
        <w:rPr>
          <w:sz w:val="20"/>
          <w:szCs w:val="18"/>
        </w:rPr>
        <w:t xml:space="preserve">The permittee shall not operate the boiler unless a </w:t>
      </w:r>
      <w:r w:rsidR="00755451">
        <w:rPr>
          <w:sz w:val="20"/>
          <w:szCs w:val="18"/>
        </w:rPr>
        <w:t>MAP</w:t>
      </w:r>
      <w:r w:rsidRPr="00A21FA0">
        <w:rPr>
          <w:sz w:val="20"/>
          <w:szCs w:val="18"/>
        </w:rPr>
        <w:t xml:space="preserve"> for the boiler, SNCR system, mechanical multiclone separator</w:t>
      </w:r>
      <w:r w:rsidR="00755451">
        <w:rPr>
          <w:sz w:val="20"/>
          <w:szCs w:val="18"/>
        </w:rPr>
        <w:t>,</w:t>
      </w:r>
      <w:r w:rsidRPr="00A21FA0">
        <w:rPr>
          <w:sz w:val="20"/>
          <w:szCs w:val="18"/>
        </w:rPr>
        <w:t xml:space="preserve"> and ESP has been submitted to and approved, in writing, by the District Supervisor, Air Quality Division.  The plan should include the abatement measures and reporting procedures to be undertaken in the event of malfunction of the boiler, SNCR system, multiclone separator and ESP.  The permittee shall not operate the boiler unless the approved </w:t>
      </w:r>
      <w:r w:rsidR="00755451">
        <w:rPr>
          <w:sz w:val="20"/>
          <w:szCs w:val="18"/>
        </w:rPr>
        <w:t>MAP</w:t>
      </w:r>
      <w:r w:rsidRPr="00A21FA0">
        <w:rPr>
          <w:sz w:val="20"/>
          <w:szCs w:val="18"/>
        </w:rPr>
        <w:t xml:space="preserve"> has been implemented and is maintained.</w:t>
      </w:r>
      <w:proofErr w:type="gramStart"/>
      <w:r w:rsidRPr="00A21FA0">
        <w:rPr>
          <w:sz w:val="20"/>
          <w:szCs w:val="18"/>
          <w:vertAlign w:val="superscript"/>
        </w:rPr>
        <w:t>2</w:t>
      </w:r>
      <w:r w:rsidRPr="00A21FA0">
        <w:rPr>
          <w:sz w:val="20"/>
          <w:szCs w:val="18"/>
        </w:rPr>
        <w:t xml:space="preserve">  </w:t>
      </w:r>
      <w:r w:rsidRPr="00A21FA0">
        <w:rPr>
          <w:b/>
          <w:sz w:val="20"/>
          <w:szCs w:val="18"/>
        </w:rPr>
        <w:t>(</w:t>
      </w:r>
      <w:proofErr w:type="gramEnd"/>
      <w:r w:rsidRPr="00A21FA0">
        <w:rPr>
          <w:b/>
          <w:sz w:val="20"/>
          <w:szCs w:val="18"/>
        </w:rPr>
        <w:t>R 336.1911)</w:t>
      </w:r>
    </w:p>
    <w:p w14:paraId="60CC19C0" w14:textId="77777777" w:rsidR="00A21FA0" w:rsidRPr="00A21FA0" w:rsidRDefault="00A21FA0" w:rsidP="00A21FA0">
      <w:pPr>
        <w:rPr>
          <w:sz w:val="20"/>
        </w:rPr>
      </w:pPr>
    </w:p>
    <w:p w14:paraId="583D45D2" w14:textId="6FE7F755" w:rsidR="00337AD4" w:rsidRPr="00951305" w:rsidRDefault="00690A3B" w:rsidP="002A4B88">
      <w:pPr>
        <w:numPr>
          <w:ilvl w:val="0"/>
          <w:numId w:val="27"/>
        </w:numPr>
        <w:jc w:val="both"/>
        <w:rPr>
          <w:sz w:val="20"/>
        </w:rPr>
      </w:pPr>
      <w:r>
        <w:rPr>
          <w:sz w:val="20"/>
        </w:rPr>
        <w:t>Any changes to t</w:t>
      </w:r>
      <w:r w:rsidRPr="00546F64">
        <w:rPr>
          <w:sz w:val="20"/>
        </w:rPr>
        <w:t>he provisions and procedures of the MAP shall be submit</w:t>
      </w:r>
      <w:r>
        <w:rPr>
          <w:sz w:val="20"/>
        </w:rPr>
        <w:t>ted</w:t>
      </w:r>
      <w:r w:rsidRPr="00546F64">
        <w:rPr>
          <w:sz w:val="20"/>
        </w:rPr>
        <w:t xml:space="preserve"> any updates/changes the District Supervisor,</w:t>
      </w:r>
      <w:r>
        <w:rPr>
          <w:sz w:val="20"/>
        </w:rPr>
        <w:t xml:space="preserve"> </w:t>
      </w:r>
      <w:r w:rsidRPr="00546F64">
        <w:rPr>
          <w:sz w:val="20"/>
        </w:rPr>
        <w:t>Air</w:t>
      </w:r>
      <w:r>
        <w:rPr>
          <w:sz w:val="20"/>
        </w:rPr>
        <w:t xml:space="preserve"> </w:t>
      </w:r>
      <w:r w:rsidRPr="00546F64">
        <w:rPr>
          <w:sz w:val="20"/>
        </w:rPr>
        <w:t>Quality</w:t>
      </w:r>
      <w:r>
        <w:rPr>
          <w:sz w:val="20"/>
        </w:rPr>
        <w:t xml:space="preserve"> </w:t>
      </w:r>
      <w:r w:rsidRPr="00546F64">
        <w:rPr>
          <w:sz w:val="20"/>
        </w:rPr>
        <w:t>Division,</w:t>
      </w:r>
      <w:r>
        <w:rPr>
          <w:sz w:val="20"/>
        </w:rPr>
        <w:t xml:space="preserve"> </w:t>
      </w:r>
      <w:r w:rsidRPr="00546F64">
        <w:rPr>
          <w:sz w:val="20"/>
        </w:rPr>
        <w:t>for approval.</w:t>
      </w:r>
      <w:r w:rsidR="00337AD4" w:rsidRPr="00A21FA0">
        <w:rPr>
          <w:sz w:val="20"/>
          <w:vertAlign w:val="superscript"/>
        </w:rPr>
        <w:t>2</w:t>
      </w:r>
      <w:r>
        <w:rPr>
          <w:sz w:val="20"/>
          <w:vertAlign w:val="superscript"/>
        </w:rPr>
        <w:t xml:space="preserve"> </w:t>
      </w:r>
      <w:r w:rsidR="00337AD4" w:rsidRPr="00A21FA0">
        <w:rPr>
          <w:b/>
          <w:bCs/>
          <w:sz w:val="20"/>
        </w:rPr>
        <w:t>(R 336.</w:t>
      </w:r>
      <w:r w:rsidR="00CD2F82" w:rsidRPr="00A21FA0">
        <w:rPr>
          <w:b/>
          <w:bCs/>
          <w:sz w:val="20"/>
        </w:rPr>
        <w:t>1911)</w:t>
      </w:r>
    </w:p>
    <w:p w14:paraId="06CBF57A" w14:textId="77777777" w:rsidR="00951305" w:rsidRPr="00A21FA0" w:rsidRDefault="00951305" w:rsidP="00951305">
      <w:pPr>
        <w:jc w:val="both"/>
        <w:rPr>
          <w:sz w:val="20"/>
        </w:rPr>
      </w:pPr>
    </w:p>
    <w:p w14:paraId="4CB41EA6" w14:textId="77777777" w:rsidR="00E8151E" w:rsidRPr="00F01FE1" w:rsidRDefault="00E8151E" w:rsidP="00E8151E">
      <w:pPr>
        <w:jc w:val="both"/>
        <w:rPr>
          <w:b/>
          <w:sz w:val="20"/>
          <w:u w:val="single"/>
        </w:rPr>
      </w:pPr>
      <w:r w:rsidRPr="00FB6071">
        <w:rPr>
          <w:b/>
        </w:rPr>
        <w:t xml:space="preserve">IV.  </w:t>
      </w:r>
      <w:r w:rsidRPr="00FB6071">
        <w:rPr>
          <w:b/>
          <w:u w:val="single"/>
        </w:rPr>
        <w:t>DESIGN</w:t>
      </w:r>
      <w:r>
        <w:rPr>
          <w:b/>
          <w:u w:val="single"/>
        </w:rPr>
        <w:t>/EQUIPMENT PARAMETER(S)</w:t>
      </w:r>
    </w:p>
    <w:p w14:paraId="0AE88AC4" w14:textId="77777777" w:rsidR="00665EE3" w:rsidRPr="00A21FA0" w:rsidRDefault="00665EE3" w:rsidP="00A21FA0">
      <w:pPr>
        <w:rPr>
          <w:sz w:val="20"/>
        </w:rPr>
      </w:pPr>
    </w:p>
    <w:p w14:paraId="3CA7C2CA" w14:textId="6B051ABA" w:rsidR="00665EE3" w:rsidRPr="00984760" w:rsidRDefault="00665EE3" w:rsidP="00A21FA0">
      <w:pPr>
        <w:jc w:val="both"/>
        <w:rPr>
          <w:sz w:val="20"/>
        </w:rPr>
      </w:pPr>
      <w:r>
        <w:rPr>
          <w:sz w:val="20"/>
        </w:rPr>
        <w:t>NA</w:t>
      </w:r>
    </w:p>
    <w:p w14:paraId="5031C5BE" w14:textId="6869AC27" w:rsidR="00BB2E1D" w:rsidRDefault="00BB2E1D">
      <w:pPr>
        <w:rPr>
          <w:sz w:val="20"/>
        </w:rPr>
      </w:pPr>
      <w:r>
        <w:rPr>
          <w:sz w:val="20"/>
        </w:rPr>
        <w:br w:type="page"/>
      </w:r>
    </w:p>
    <w:p w14:paraId="6FAC2308" w14:textId="24C1FD29" w:rsidR="00375323" w:rsidRDefault="00E8151E" w:rsidP="00E466BA">
      <w:pPr>
        <w:jc w:val="both"/>
        <w:rPr>
          <w:sz w:val="20"/>
        </w:rPr>
      </w:pPr>
      <w:r>
        <w:rPr>
          <w:b/>
        </w:rPr>
        <w:lastRenderedPageBreak/>
        <w:t xml:space="preserve">V.  </w:t>
      </w:r>
      <w:r>
        <w:rPr>
          <w:b/>
          <w:u w:val="single"/>
        </w:rPr>
        <w:t>TESTING/SAMPLING</w:t>
      </w:r>
    </w:p>
    <w:p w14:paraId="092D65D6" w14:textId="78ABEDC0" w:rsidR="00AB26A9" w:rsidRDefault="00E8151E" w:rsidP="00375323">
      <w:pPr>
        <w:ind w:left="360"/>
        <w:jc w:val="both"/>
        <w:rPr>
          <w:rFonts w:cs="Arial"/>
          <w:sz w:val="20"/>
        </w:rPr>
      </w:pPr>
      <w:r w:rsidRPr="00375323">
        <w:rPr>
          <w:sz w:val="20"/>
        </w:rPr>
        <w:t xml:space="preserve">Records shall be maintained on file for a period of five years.  </w:t>
      </w:r>
      <w:r w:rsidRPr="00E466BA">
        <w:rPr>
          <w:b/>
          <w:sz w:val="20"/>
        </w:rPr>
        <w:t>(R 336.1213(3)(b)(ii</w:t>
      </w:r>
      <w:r w:rsidR="00AB26A9" w:rsidRPr="00E466BA">
        <w:rPr>
          <w:b/>
          <w:sz w:val="20"/>
        </w:rPr>
        <w:t>))</w:t>
      </w:r>
    </w:p>
    <w:p w14:paraId="3347AE75" w14:textId="084DF79E" w:rsidR="00AB26A9" w:rsidRDefault="00AB26A9" w:rsidP="00A21FA0">
      <w:pPr>
        <w:jc w:val="both"/>
        <w:rPr>
          <w:rFonts w:cs="Arial"/>
          <w:sz w:val="20"/>
        </w:rPr>
      </w:pPr>
    </w:p>
    <w:p w14:paraId="23AD06F5" w14:textId="257978FF" w:rsidR="00755451" w:rsidRPr="00E40673" w:rsidRDefault="00755451" w:rsidP="002A4B88">
      <w:pPr>
        <w:numPr>
          <w:ilvl w:val="0"/>
          <w:numId w:val="66"/>
        </w:numPr>
        <w:ind w:left="360"/>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861F91">
        <w:rPr>
          <w:rFonts w:cs="Arial"/>
          <w:sz w:val="20"/>
        </w:rPr>
        <w:t>PM, Benzo-a-pyrene, and VOC</w:t>
      </w:r>
      <w:r w:rsidR="00861F91" w:rsidRPr="00E40673">
        <w:rPr>
          <w:rFonts w:cs="Arial"/>
          <w:color w:val="000000"/>
          <w:sz w:val="20"/>
        </w:rPr>
        <w:t xml:space="preserve"> </w:t>
      </w:r>
      <w:r w:rsidRPr="00E40673">
        <w:rPr>
          <w:rFonts w:cs="Arial"/>
          <w:color w:val="000000"/>
          <w:sz w:val="20"/>
        </w:rPr>
        <w:t xml:space="preserve">emission rates from </w:t>
      </w:r>
      <w:r w:rsidR="00861F91">
        <w:rPr>
          <w:rFonts w:cs="Arial"/>
          <w:sz w:val="20"/>
        </w:rPr>
        <w:t>EUBLR</w:t>
      </w:r>
      <w:r w:rsidR="00861F91" w:rsidRPr="00E40673">
        <w:rPr>
          <w:rFonts w:cs="Arial"/>
          <w:color w:val="000000"/>
          <w:sz w:val="20"/>
        </w:rPr>
        <w:t xml:space="preserve">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3FF0BA6C" w14:textId="77777777" w:rsidR="00755451" w:rsidRDefault="00755451" w:rsidP="00755451">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755451" w:rsidRPr="000F38A9" w14:paraId="546B39DB" w14:textId="77777777" w:rsidTr="00861F91">
        <w:tc>
          <w:tcPr>
            <w:tcW w:w="2053" w:type="dxa"/>
            <w:shd w:val="clear" w:color="auto" w:fill="auto"/>
          </w:tcPr>
          <w:p w14:paraId="112C9DC6" w14:textId="77777777" w:rsidR="00755451" w:rsidRPr="00F477B1" w:rsidRDefault="00755451" w:rsidP="00E108A0">
            <w:pPr>
              <w:rPr>
                <w:rFonts w:eastAsia="Calibri"/>
                <w:b/>
              </w:rPr>
            </w:pPr>
            <w:r w:rsidRPr="00F477B1">
              <w:rPr>
                <w:rFonts w:eastAsia="Calibri"/>
                <w:b/>
              </w:rPr>
              <w:t>Pollutant</w:t>
            </w:r>
          </w:p>
        </w:tc>
        <w:tc>
          <w:tcPr>
            <w:tcW w:w="7963" w:type="dxa"/>
            <w:shd w:val="clear" w:color="auto" w:fill="auto"/>
          </w:tcPr>
          <w:p w14:paraId="77AD74EA" w14:textId="77777777" w:rsidR="00755451" w:rsidRPr="000F38A9" w:rsidRDefault="00755451" w:rsidP="00E108A0">
            <w:pPr>
              <w:keepNext/>
              <w:keepLines/>
              <w:jc w:val="both"/>
              <w:rPr>
                <w:rFonts w:eastAsia="Calibri" w:cs="Arial"/>
                <w:b/>
                <w:sz w:val="20"/>
              </w:rPr>
            </w:pPr>
            <w:r w:rsidRPr="000F38A9">
              <w:rPr>
                <w:rFonts w:eastAsia="Calibri" w:cs="Arial"/>
                <w:b/>
                <w:sz w:val="20"/>
              </w:rPr>
              <w:t>Test Method Reference</w:t>
            </w:r>
          </w:p>
        </w:tc>
      </w:tr>
      <w:tr w:rsidR="00755451" w:rsidRPr="000F38A9" w14:paraId="5C1B4C1E" w14:textId="77777777" w:rsidTr="00861F91">
        <w:tc>
          <w:tcPr>
            <w:tcW w:w="2053" w:type="dxa"/>
            <w:shd w:val="clear" w:color="auto" w:fill="auto"/>
          </w:tcPr>
          <w:p w14:paraId="30976259" w14:textId="77777777" w:rsidR="00755451" w:rsidRPr="00C53A81" w:rsidRDefault="00755451" w:rsidP="00E108A0">
            <w:pPr>
              <w:rPr>
                <w:rFonts w:eastAsia="Calibri" w:cs="Arial"/>
                <w:sz w:val="20"/>
              </w:rPr>
            </w:pPr>
            <w:r w:rsidRPr="00C53A81">
              <w:rPr>
                <w:rFonts w:eastAsia="Calibri" w:cs="Arial"/>
                <w:sz w:val="20"/>
              </w:rPr>
              <w:t>PM</w:t>
            </w:r>
          </w:p>
        </w:tc>
        <w:tc>
          <w:tcPr>
            <w:tcW w:w="7963" w:type="dxa"/>
            <w:shd w:val="clear" w:color="auto" w:fill="auto"/>
          </w:tcPr>
          <w:p w14:paraId="3AA4B75D" w14:textId="77777777" w:rsidR="00755451" w:rsidRPr="00C53A81" w:rsidRDefault="00755451" w:rsidP="00E108A0">
            <w:pPr>
              <w:rPr>
                <w:rFonts w:eastAsia="Calibri" w:cs="Arial"/>
                <w:sz w:val="20"/>
              </w:rPr>
            </w:pPr>
            <w:r w:rsidRPr="00C53A81">
              <w:rPr>
                <w:rFonts w:eastAsia="Calibri" w:cs="Arial"/>
                <w:sz w:val="20"/>
              </w:rPr>
              <w:t>40 CFR Part 60, Appendix A; Part 10 of the Michigan Air Pollution Control Rules</w:t>
            </w:r>
          </w:p>
        </w:tc>
      </w:tr>
      <w:tr w:rsidR="00861F91" w:rsidRPr="000F38A9" w14:paraId="4A01E700" w14:textId="77777777" w:rsidTr="00861F91">
        <w:tc>
          <w:tcPr>
            <w:tcW w:w="2053" w:type="dxa"/>
            <w:shd w:val="clear" w:color="auto" w:fill="auto"/>
          </w:tcPr>
          <w:p w14:paraId="1E43F2DE" w14:textId="0D63FDB1" w:rsidR="00861F91" w:rsidRPr="00C53A81" w:rsidRDefault="00861F91" w:rsidP="00E108A0">
            <w:pPr>
              <w:rPr>
                <w:rFonts w:eastAsia="Calibri" w:cs="Arial"/>
                <w:sz w:val="20"/>
              </w:rPr>
            </w:pPr>
            <w:r w:rsidRPr="00C53A81">
              <w:rPr>
                <w:rFonts w:eastAsia="Calibri" w:cs="Arial"/>
                <w:sz w:val="20"/>
              </w:rPr>
              <w:t>Benzo-a-pyrene</w:t>
            </w:r>
          </w:p>
        </w:tc>
        <w:tc>
          <w:tcPr>
            <w:tcW w:w="7963" w:type="dxa"/>
            <w:shd w:val="clear" w:color="auto" w:fill="auto"/>
          </w:tcPr>
          <w:p w14:paraId="2FC8EB91" w14:textId="7C2FABD7" w:rsidR="00861F91" w:rsidRPr="00C53A81" w:rsidRDefault="00C53A81" w:rsidP="00E108A0">
            <w:pPr>
              <w:rPr>
                <w:rFonts w:eastAsia="Calibri" w:cs="Arial"/>
                <w:sz w:val="20"/>
              </w:rPr>
            </w:pPr>
            <w:r w:rsidRPr="00C53A81">
              <w:rPr>
                <w:rFonts w:eastAsia="Calibri" w:cs="Arial"/>
                <w:sz w:val="20"/>
              </w:rPr>
              <w:t>40 CFR Part 60, Appendix A</w:t>
            </w:r>
          </w:p>
        </w:tc>
      </w:tr>
      <w:tr w:rsidR="00861F91" w:rsidRPr="000F38A9" w14:paraId="10CBEE8C" w14:textId="77777777" w:rsidTr="00861F91">
        <w:tc>
          <w:tcPr>
            <w:tcW w:w="2053" w:type="dxa"/>
            <w:shd w:val="clear" w:color="auto" w:fill="auto"/>
          </w:tcPr>
          <w:p w14:paraId="1D9AD02D" w14:textId="5D6A997B" w:rsidR="00861F91" w:rsidRPr="00C53A81" w:rsidRDefault="00861F91" w:rsidP="00861F91">
            <w:pPr>
              <w:rPr>
                <w:rFonts w:eastAsia="Calibri" w:cs="Arial"/>
                <w:sz w:val="20"/>
              </w:rPr>
            </w:pPr>
            <w:r w:rsidRPr="00C53A81">
              <w:rPr>
                <w:rFonts w:eastAsia="Calibri" w:cs="Arial"/>
                <w:sz w:val="20"/>
              </w:rPr>
              <w:t>VOC</w:t>
            </w:r>
          </w:p>
        </w:tc>
        <w:tc>
          <w:tcPr>
            <w:tcW w:w="7963" w:type="dxa"/>
            <w:shd w:val="clear" w:color="auto" w:fill="auto"/>
          </w:tcPr>
          <w:p w14:paraId="573113A8" w14:textId="5D8EE517" w:rsidR="00861F91" w:rsidRPr="00C53A81" w:rsidRDefault="00861F91" w:rsidP="00861F91">
            <w:pPr>
              <w:rPr>
                <w:rFonts w:eastAsia="Calibri" w:cs="Arial"/>
                <w:sz w:val="20"/>
              </w:rPr>
            </w:pPr>
            <w:r w:rsidRPr="00C53A81">
              <w:rPr>
                <w:rFonts w:eastAsia="Calibri" w:cs="Arial"/>
                <w:sz w:val="20"/>
              </w:rPr>
              <w:t>40 CFR Part 60, Appendix A</w:t>
            </w:r>
          </w:p>
        </w:tc>
      </w:tr>
    </w:tbl>
    <w:p w14:paraId="6F681196" w14:textId="77777777" w:rsidR="00755451" w:rsidRDefault="00755451" w:rsidP="00755451">
      <w:pPr>
        <w:jc w:val="both"/>
        <w:rPr>
          <w:sz w:val="20"/>
        </w:rPr>
      </w:pPr>
    </w:p>
    <w:p w14:paraId="0677A035" w14:textId="77777777" w:rsidR="00755451" w:rsidRPr="007D4237" w:rsidRDefault="00755451" w:rsidP="00755451">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861F91">
        <w:rPr>
          <w:rFonts w:cs="Arial"/>
          <w:bCs/>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3649B658" w14:textId="77777777" w:rsidR="00755451" w:rsidRPr="00EE5F4E" w:rsidRDefault="00755451" w:rsidP="00755451">
      <w:pPr>
        <w:jc w:val="both"/>
        <w:rPr>
          <w:rFonts w:cs="Arial"/>
          <w:sz w:val="20"/>
        </w:rPr>
      </w:pPr>
    </w:p>
    <w:p w14:paraId="25B3A7B1" w14:textId="6626ED67" w:rsidR="00755451" w:rsidRPr="00E7046D" w:rsidRDefault="00755451" w:rsidP="002A4B88">
      <w:pPr>
        <w:numPr>
          <w:ilvl w:val="0"/>
          <w:numId w:val="66"/>
        </w:numPr>
        <w:ind w:left="360"/>
        <w:jc w:val="both"/>
        <w:rPr>
          <w:rFonts w:cs="Arial"/>
          <w:sz w:val="20"/>
        </w:rPr>
      </w:pPr>
      <w:r w:rsidRPr="00E7046D">
        <w:rPr>
          <w:rFonts w:cs="Arial"/>
          <w:sz w:val="20"/>
        </w:rPr>
        <w:t xml:space="preserve">The permittee shall verify the </w:t>
      </w:r>
      <w:r w:rsidR="00861F91">
        <w:rPr>
          <w:sz w:val="20"/>
        </w:rPr>
        <w:t>PM</w:t>
      </w:r>
      <w:r w:rsidR="00861F91" w:rsidRPr="00546F64">
        <w:rPr>
          <w:sz w:val="20"/>
        </w:rPr>
        <w:t xml:space="preserve">, Benzo-a-pyrene, and </w:t>
      </w:r>
      <w:r w:rsidR="00861F91">
        <w:rPr>
          <w:sz w:val="20"/>
        </w:rPr>
        <w:t>VOC</w:t>
      </w:r>
      <w:r w:rsidR="00861F91" w:rsidRPr="00E7046D">
        <w:rPr>
          <w:rFonts w:cs="Arial"/>
          <w:sz w:val="20"/>
        </w:rPr>
        <w:t xml:space="preserve"> </w:t>
      </w:r>
      <w:r w:rsidRPr="00E7046D">
        <w:rPr>
          <w:rFonts w:cs="Arial"/>
          <w:sz w:val="20"/>
        </w:rPr>
        <w:t xml:space="preserve">emission rates from </w:t>
      </w:r>
      <w:r w:rsidR="00861F91" w:rsidRPr="00546F64">
        <w:rPr>
          <w:sz w:val="20"/>
        </w:rPr>
        <w:t>EUBLR</w:t>
      </w:r>
      <w:r w:rsidR="00861F91">
        <w:rPr>
          <w:sz w:val="20"/>
        </w:rPr>
        <w:t>,</w:t>
      </w:r>
      <w:r w:rsidR="00861F91" w:rsidRPr="00E7046D">
        <w:rPr>
          <w:rFonts w:cs="Arial"/>
          <w:sz w:val="20"/>
        </w:rPr>
        <w:t xml:space="preserve"> </w:t>
      </w:r>
      <w:r w:rsidRPr="00E7046D">
        <w:rPr>
          <w:rFonts w:cs="Arial"/>
          <w:sz w:val="20"/>
        </w:rPr>
        <w:t>at a minimum, every five years</w:t>
      </w:r>
      <w:r>
        <w:rPr>
          <w:rFonts w:cs="Arial"/>
          <w:sz w:val="20"/>
        </w:rPr>
        <w:t xml:space="preserve"> from the date of the last test</w:t>
      </w:r>
      <w:r w:rsidRPr="00E7046D">
        <w:rPr>
          <w:rFonts w:cs="Arial"/>
          <w:sz w:val="20"/>
        </w:rPr>
        <w:t>.</w:t>
      </w:r>
      <w:r w:rsidR="00061D0B" w:rsidRPr="00061D0B">
        <w:rPr>
          <w:sz w:val="20"/>
        </w:rPr>
        <w:t xml:space="preserve"> </w:t>
      </w:r>
      <w:r w:rsidR="00061D0B">
        <w:rPr>
          <w:sz w:val="20"/>
        </w:rPr>
        <w:t>The hourly emission rate shall be determined by the average of three test runs per the method requirements.</w:t>
      </w:r>
      <w:r w:rsidRPr="00861F91">
        <w:rPr>
          <w:rFonts w:cs="Arial"/>
          <w:bCs/>
          <w:sz w:val="20"/>
        </w:rPr>
        <w:t xml:space="preserve">  </w:t>
      </w:r>
      <w:r w:rsidRPr="00E7046D">
        <w:rPr>
          <w:rFonts w:cs="Arial"/>
          <w:b/>
          <w:sz w:val="20"/>
        </w:rPr>
        <w:t>(R 336.1213(3), R 336.2001, R 336.2003, R 336.2004)</w:t>
      </w:r>
    </w:p>
    <w:p w14:paraId="78350451" w14:textId="77777777" w:rsidR="00755451" w:rsidRPr="00E873CB" w:rsidRDefault="00755451" w:rsidP="00755451">
      <w:pPr>
        <w:jc w:val="both"/>
        <w:rPr>
          <w:sz w:val="20"/>
        </w:rPr>
      </w:pPr>
    </w:p>
    <w:p w14:paraId="0B26B552" w14:textId="77777777" w:rsidR="00861F91" w:rsidRDefault="00755451" w:rsidP="002A4B88">
      <w:pPr>
        <w:numPr>
          <w:ilvl w:val="0"/>
          <w:numId w:val="66"/>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6706B9FE" w14:textId="77777777" w:rsidR="00861F91" w:rsidRPr="00861F91" w:rsidRDefault="00861F91" w:rsidP="00861F91">
      <w:pPr>
        <w:rPr>
          <w:rFonts w:cs="Arial"/>
          <w:sz w:val="20"/>
        </w:rPr>
      </w:pPr>
    </w:p>
    <w:p w14:paraId="15BC2778" w14:textId="68D85D31" w:rsidR="00861F91" w:rsidRPr="00861F91" w:rsidRDefault="00861F91" w:rsidP="00861F91">
      <w:pPr>
        <w:jc w:val="both"/>
        <w:rPr>
          <w:sz w:val="20"/>
        </w:rPr>
      </w:pPr>
      <w:r w:rsidRPr="00861F91">
        <w:rPr>
          <w:b/>
          <w:sz w:val="20"/>
        </w:rPr>
        <w:t>See Appendix 5</w:t>
      </w:r>
    </w:p>
    <w:p w14:paraId="2FE81A03" w14:textId="77777777" w:rsidR="00E8151E" w:rsidRDefault="00E8151E" w:rsidP="00E8151E">
      <w:pPr>
        <w:jc w:val="both"/>
        <w:rPr>
          <w:sz w:val="20"/>
        </w:rPr>
      </w:pPr>
    </w:p>
    <w:p w14:paraId="763AB14A" w14:textId="77777777" w:rsidR="00E8151E" w:rsidRDefault="00E8151E" w:rsidP="00E8151E">
      <w:pPr>
        <w:jc w:val="both"/>
      </w:pPr>
      <w:r>
        <w:rPr>
          <w:b/>
        </w:rPr>
        <w:t xml:space="preserve">VI.  </w:t>
      </w:r>
      <w:r>
        <w:rPr>
          <w:b/>
          <w:u w:val="single"/>
        </w:rPr>
        <w:t>MONITORING/RECORDKEEPING</w:t>
      </w:r>
    </w:p>
    <w:p w14:paraId="44B059AC" w14:textId="3DDF4A94" w:rsidR="00E8151E" w:rsidRDefault="00E8151E" w:rsidP="00E8151E">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3CF718" w14:textId="4FE019B3" w:rsidR="00665EE3" w:rsidRPr="00A21FA0" w:rsidRDefault="00665EE3" w:rsidP="00E8151E">
      <w:pPr>
        <w:jc w:val="both"/>
        <w:rPr>
          <w:bCs/>
          <w:sz w:val="20"/>
        </w:rPr>
      </w:pPr>
    </w:p>
    <w:p w14:paraId="6346DAE4" w14:textId="4AEEE91E" w:rsidR="00665EE3" w:rsidRPr="00E466BA" w:rsidRDefault="00665EE3" w:rsidP="002A4B88">
      <w:pPr>
        <w:pStyle w:val="ListParagraph"/>
        <w:numPr>
          <w:ilvl w:val="0"/>
          <w:numId w:val="65"/>
        </w:numPr>
        <w:jc w:val="both"/>
        <w:rPr>
          <w:b/>
          <w:sz w:val="20"/>
        </w:rPr>
      </w:pPr>
      <w:r w:rsidRPr="00E466BA">
        <w:rPr>
          <w:bCs/>
          <w:sz w:val="20"/>
        </w:rPr>
        <w:t>The permittee shall install, calibrate, maintain and operate in a satisfactory manner a device to monitor and record the opacity from EUB</w:t>
      </w:r>
      <w:r w:rsidR="00861F91">
        <w:rPr>
          <w:bCs/>
          <w:sz w:val="20"/>
        </w:rPr>
        <w:t>LR</w:t>
      </w:r>
      <w:r w:rsidRPr="00E466BA">
        <w:rPr>
          <w:bCs/>
          <w:sz w:val="20"/>
        </w:rPr>
        <w:t xml:space="preserve"> on a continuous basis.  The opacity monitor shall be operated in accordance with procedures outlined in Appendix </w:t>
      </w:r>
      <w:proofErr w:type="gramStart"/>
      <w:r w:rsidRPr="00E466BA">
        <w:rPr>
          <w:bCs/>
          <w:sz w:val="20"/>
        </w:rPr>
        <w:t>3.</w:t>
      </w:r>
      <w:r w:rsidRPr="00E466BA">
        <w:rPr>
          <w:bCs/>
          <w:sz w:val="20"/>
          <w:vertAlign w:val="superscript"/>
        </w:rPr>
        <w:t>2</w:t>
      </w:r>
      <w:r w:rsidRPr="00E466BA">
        <w:rPr>
          <w:bCs/>
          <w:sz w:val="20"/>
        </w:rPr>
        <w:t xml:space="preserve">  </w:t>
      </w:r>
      <w:r w:rsidRPr="00E466BA">
        <w:rPr>
          <w:b/>
          <w:sz w:val="20"/>
        </w:rPr>
        <w:t>(</w:t>
      </w:r>
      <w:proofErr w:type="gramEnd"/>
      <w:r w:rsidRPr="00E466BA">
        <w:rPr>
          <w:b/>
          <w:sz w:val="20"/>
        </w:rPr>
        <w:t>R 336.2810, 40 CFR 60.48b(a) &amp; (e)(1), 40 CFR 52.21(j))</w:t>
      </w:r>
    </w:p>
    <w:p w14:paraId="2E460249" w14:textId="4ED2742C" w:rsidR="009B568E" w:rsidRPr="00A21FA0" w:rsidRDefault="009B568E" w:rsidP="00E8151E">
      <w:pPr>
        <w:jc w:val="both"/>
        <w:rPr>
          <w:bCs/>
          <w:sz w:val="20"/>
        </w:rPr>
      </w:pPr>
    </w:p>
    <w:p w14:paraId="7ABFAB06" w14:textId="4EE7E98F" w:rsidR="009B568E" w:rsidRPr="00E466BA" w:rsidRDefault="009B568E" w:rsidP="002A4B88">
      <w:pPr>
        <w:pStyle w:val="ListParagraph"/>
        <w:numPr>
          <w:ilvl w:val="0"/>
          <w:numId w:val="65"/>
        </w:numPr>
        <w:jc w:val="both"/>
        <w:rPr>
          <w:b/>
          <w:sz w:val="20"/>
        </w:rPr>
      </w:pPr>
      <w:r w:rsidRPr="00E466BA">
        <w:rPr>
          <w:bCs/>
          <w:sz w:val="20"/>
        </w:rPr>
        <w:t xml:space="preserve">The permittee shall install, calibrate, maintain and operate in a satisfactory manner a device to monitor and record the NOx, CO and oxygen from EUBLR on a continuous basis.  The monitors shall be operated in accordance with procedures outlined in Appendix </w:t>
      </w:r>
      <w:proofErr w:type="gramStart"/>
      <w:r w:rsidRPr="00E466BA">
        <w:rPr>
          <w:bCs/>
          <w:sz w:val="20"/>
        </w:rPr>
        <w:t>3.</w:t>
      </w:r>
      <w:r w:rsidRPr="00E466BA">
        <w:rPr>
          <w:bCs/>
          <w:sz w:val="20"/>
          <w:vertAlign w:val="superscript"/>
        </w:rPr>
        <w:t>2</w:t>
      </w:r>
      <w:r w:rsidRPr="00E466BA">
        <w:rPr>
          <w:bCs/>
          <w:sz w:val="20"/>
        </w:rPr>
        <w:t xml:space="preserve">  </w:t>
      </w:r>
      <w:r w:rsidRPr="00E466BA">
        <w:rPr>
          <w:b/>
          <w:sz w:val="20"/>
        </w:rPr>
        <w:t>(</w:t>
      </w:r>
      <w:proofErr w:type="gramEnd"/>
      <w:r w:rsidRPr="00E466BA">
        <w:rPr>
          <w:b/>
          <w:sz w:val="20"/>
        </w:rPr>
        <w:t>R 336.2810, 40 CFR 52.21(j))</w:t>
      </w:r>
    </w:p>
    <w:p w14:paraId="3C6CE3A4" w14:textId="77777777" w:rsidR="00E8151E" w:rsidRDefault="00E8151E" w:rsidP="00E8151E">
      <w:pPr>
        <w:jc w:val="both"/>
        <w:rPr>
          <w:sz w:val="20"/>
        </w:rPr>
      </w:pPr>
    </w:p>
    <w:p w14:paraId="3865E159" w14:textId="4A721291" w:rsidR="00B03613" w:rsidRPr="00546F64" w:rsidRDefault="00B03613" w:rsidP="002A4B88">
      <w:pPr>
        <w:numPr>
          <w:ilvl w:val="0"/>
          <w:numId w:val="65"/>
        </w:numPr>
        <w:contextualSpacing/>
        <w:jc w:val="both"/>
        <w:rPr>
          <w:rFonts w:cs="Arial"/>
          <w:sz w:val="20"/>
        </w:rPr>
      </w:pPr>
      <w:r w:rsidRPr="00546F64">
        <w:rPr>
          <w:rFonts w:cs="Arial"/>
          <w:color w:val="000000"/>
          <w:sz w:val="20"/>
        </w:rPr>
        <w:t xml:space="preserve">The permittee shall keep, in a satisfactory manner, records of </w:t>
      </w:r>
      <w:r w:rsidR="00D13D67">
        <w:rPr>
          <w:rFonts w:cs="Arial"/>
          <w:color w:val="000000"/>
          <w:sz w:val="20"/>
        </w:rPr>
        <w:t xml:space="preserve">the </w:t>
      </w:r>
      <w:r w:rsidRPr="00546F64">
        <w:rPr>
          <w:rFonts w:cs="Arial"/>
          <w:color w:val="000000"/>
          <w:sz w:val="20"/>
        </w:rPr>
        <w:t>opacity for EUBLR and shall make it available to the Department upon request.</w:t>
      </w:r>
      <w:proofErr w:type="gramStart"/>
      <w:r w:rsidRPr="00546F64">
        <w:rPr>
          <w:rFonts w:cs="Arial"/>
          <w:sz w:val="20"/>
          <w:vertAlign w:val="superscript"/>
        </w:rPr>
        <w:t>2</w:t>
      </w:r>
      <w:r w:rsidRPr="00546F64">
        <w:rPr>
          <w:rFonts w:cs="Arial"/>
          <w:color w:val="000000"/>
          <w:sz w:val="20"/>
        </w:rPr>
        <w:t xml:space="preserve">  </w:t>
      </w:r>
      <w:r w:rsidRPr="00546F64">
        <w:rPr>
          <w:rFonts w:cs="Arial"/>
          <w:b/>
          <w:color w:val="000000"/>
          <w:sz w:val="20"/>
        </w:rPr>
        <w:t>(</w:t>
      </w:r>
      <w:proofErr w:type="gramEnd"/>
      <w:r w:rsidR="00D13D67">
        <w:rPr>
          <w:rFonts w:cs="Arial"/>
          <w:b/>
          <w:color w:val="000000"/>
          <w:sz w:val="20"/>
        </w:rPr>
        <w:t xml:space="preserve">R 336.2810, </w:t>
      </w:r>
      <w:r w:rsidRPr="00546F64">
        <w:rPr>
          <w:rFonts w:cs="Arial"/>
          <w:b/>
          <w:color w:val="000000"/>
          <w:sz w:val="20"/>
        </w:rPr>
        <w:t>40 CFR 60.49b(f),</w:t>
      </w:r>
      <w:r w:rsidRPr="00546F64">
        <w:rPr>
          <w:rFonts w:cs="Arial"/>
          <w:b/>
          <w:sz w:val="20"/>
        </w:rPr>
        <w:t xml:space="preserve"> </w:t>
      </w:r>
      <w:r w:rsidRPr="00546F64">
        <w:rPr>
          <w:rFonts w:cs="Arial"/>
          <w:b/>
          <w:color w:val="000000"/>
          <w:sz w:val="20"/>
        </w:rPr>
        <w:t>R 336.1213(3))</w:t>
      </w:r>
    </w:p>
    <w:p w14:paraId="3782D3D9" w14:textId="77777777" w:rsidR="00B03613" w:rsidRPr="00A21FA0" w:rsidRDefault="00B03613" w:rsidP="00B03613">
      <w:pPr>
        <w:ind w:left="360" w:hanging="360"/>
        <w:jc w:val="both"/>
        <w:rPr>
          <w:rFonts w:cs="Arial"/>
          <w:bCs/>
          <w:sz w:val="20"/>
        </w:rPr>
      </w:pPr>
    </w:p>
    <w:p w14:paraId="691BC541" w14:textId="3763836D" w:rsidR="00B03613" w:rsidRPr="00546F64" w:rsidRDefault="00B03613" w:rsidP="002A4B88">
      <w:pPr>
        <w:numPr>
          <w:ilvl w:val="0"/>
          <w:numId w:val="65"/>
        </w:numPr>
        <w:jc w:val="both"/>
        <w:rPr>
          <w:sz w:val="20"/>
        </w:rPr>
      </w:pPr>
      <w:r w:rsidRPr="00546F64">
        <w:rPr>
          <w:sz w:val="20"/>
        </w:rPr>
        <w:t xml:space="preserve">The permittee shall calculate emission factors for </w:t>
      </w:r>
      <w:r w:rsidR="00861F91">
        <w:rPr>
          <w:sz w:val="20"/>
        </w:rPr>
        <w:t>PM</w:t>
      </w:r>
      <w:r w:rsidRPr="00546F64">
        <w:rPr>
          <w:sz w:val="20"/>
        </w:rPr>
        <w:t xml:space="preserve">, </w:t>
      </w:r>
      <w:r w:rsidR="00861F91">
        <w:rPr>
          <w:sz w:val="20"/>
        </w:rPr>
        <w:t>B</w:t>
      </w:r>
      <w:r w:rsidRPr="00546F64">
        <w:rPr>
          <w:sz w:val="20"/>
        </w:rPr>
        <w:t>enzo-a-pyrene, and VOCs, using the most recent stack testing data and the calculations in Appendix 7.  These emission factors shall be applied to determine compliance with the emission limits in EUBLR.</w:t>
      </w:r>
      <w:proofErr w:type="gramStart"/>
      <w:r w:rsidR="0011226A" w:rsidRPr="00546F64">
        <w:rPr>
          <w:rFonts w:cs="Arial"/>
          <w:sz w:val="20"/>
          <w:vertAlign w:val="superscript"/>
        </w:rPr>
        <w:t>2</w:t>
      </w:r>
      <w:r w:rsidR="0011226A" w:rsidRPr="00546F64">
        <w:rPr>
          <w:sz w:val="20"/>
        </w:rPr>
        <w:t xml:space="preserve"> </w:t>
      </w:r>
      <w:r w:rsidR="00A21FA0">
        <w:rPr>
          <w:sz w:val="20"/>
        </w:rPr>
        <w:t xml:space="preserve"> </w:t>
      </w:r>
      <w:r w:rsidR="0011226A" w:rsidRPr="00A21FA0">
        <w:rPr>
          <w:b/>
          <w:bCs/>
          <w:sz w:val="20"/>
        </w:rPr>
        <w:t>(</w:t>
      </w:r>
      <w:proofErr w:type="gramEnd"/>
      <w:r w:rsidRPr="00546F64">
        <w:rPr>
          <w:b/>
          <w:sz w:val="20"/>
        </w:rPr>
        <w:t>R 336.1224, R 336.1225, R 336.1331, R 336.1702(a), 40 CFR 52.21(j)</w:t>
      </w:r>
    </w:p>
    <w:p w14:paraId="696B4260" w14:textId="77777777" w:rsidR="00B03613" w:rsidRPr="00A21FA0" w:rsidRDefault="00B03613" w:rsidP="00B03613">
      <w:pPr>
        <w:jc w:val="both"/>
        <w:rPr>
          <w:rFonts w:cs="Arial"/>
          <w:bCs/>
          <w:color w:val="000000"/>
          <w:sz w:val="20"/>
        </w:rPr>
      </w:pPr>
    </w:p>
    <w:p w14:paraId="52DE4F11" w14:textId="19906406" w:rsidR="00B03613" w:rsidRPr="00546F64" w:rsidRDefault="00B03613" w:rsidP="002A4B88">
      <w:pPr>
        <w:numPr>
          <w:ilvl w:val="0"/>
          <w:numId w:val="65"/>
        </w:numPr>
        <w:contextualSpacing/>
        <w:jc w:val="both"/>
        <w:rPr>
          <w:rFonts w:cs="Arial"/>
          <w:b/>
          <w:color w:val="000000"/>
          <w:sz w:val="20"/>
        </w:rPr>
      </w:pPr>
      <w:r w:rsidRPr="00546F64">
        <w:rPr>
          <w:rFonts w:cs="Arial"/>
          <w:color w:val="000000"/>
          <w:sz w:val="20"/>
        </w:rPr>
        <w:t xml:space="preserve">The permittee shall keep, </w:t>
      </w:r>
      <w:r w:rsidR="00F268F0">
        <w:rPr>
          <w:rFonts w:cs="Arial"/>
          <w:color w:val="000000"/>
          <w:sz w:val="20"/>
        </w:rPr>
        <w:t xml:space="preserve">in a satisfactory manner, </w:t>
      </w:r>
      <w:r w:rsidRPr="00546F64">
        <w:rPr>
          <w:rFonts w:cs="Arial"/>
          <w:color w:val="000000"/>
          <w:sz w:val="20"/>
        </w:rPr>
        <w:t xml:space="preserve">24-hour rolling </w:t>
      </w:r>
      <w:r w:rsidR="00F268F0">
        <w:rPr>
          <w:rFonts w:cs="Arial"/>
          <w:color w:val="000000"/>
          <w:sz w:val="20"/>
        </w:rPr>
        <w:t>time period</w:t>
      </w:r>
      <w:r w:rsidRPr="00546F64">
        <w:rPr>
          <w:rFonts w:cs="Arial"/>
          <w:color w:val="000000"/>
          <w:sz w:val="20"/>
        </w:rPr>
        <w:t xml:space="preserve"> NOx and CO emission records for EUBLR and shall </w:t>
      </w:r>
      <w:r w:rsidR="00F268F0">
        <w:rPr>
          <w:rFonts w:cs="Arial"/>
          <w:color w:val="000000"/>
          <w:sz w:val="20"/>
        </w:rPr>
        <w:t>make them available</w:t>
      </w:r>
      <w:r w:rsidRPr="00546F64">
        <w:rPr>
          <w:rFonts w:cs="Arial"/>
          <w:color w:val="000000"/>
          <w:sz w:val="20"/>
        </w:rPr>
        <w:t xml:space="preserve"> to the Department upon request.</w:t>
      </w:r>
      <w:proofErr w:type="gramStart"/>
      <w:r w:rsidRPr="00546F64">
        <w:rPr>
          <w:rFonts w:cs="Arial"/>
          <w:sz w:val="20"/>
          <w:vertAlign w:val="superscript"/>
        </w:rPr>
        <w:t>2</w:t>
      </w:r>
      <w:r w:rsidRPr="00546F64">
        <w:rPr>
          <w:rFonts w:cs="Arial"/>
          <w:color w:val="000000"/>
          <w:sz w:val="20"/>
        </w:rPr>
        <w:t xml:space="preserve">  </w:t>
      </w:r>
      <w:r w:rsidRPr="00546F64">
        <w:rPr>
          <w:rFonts w:cs="Arial"/>
          <w:b/>
          <w:color w:val="000000"/>
          <w:sz w:val="20"/>
        </w:rPr>
        <w:t>(</w:t>
      </w:r>
      <w:proofErr w:type="gramEnd"/>
      <w:r w:rsidR="00F268F0">
        <w:rPr>
          <w:rFonts w:cs="Arial"/>
          <w:b/>
          <w:color w:val="000000"/>
          <w:sz w:val="20"/>
        </w:rPr>
        <w:t>R 336.2810, 40 CFR 52.21(j)</w:t>
      </w:r>
      <w:r w:rsidRPr="00546F64">
        <w:rPr>
          <w:rFonts w:cs="Arial"/>
          <w:b/>
          <w:color w:val="000000"/>
          <w:sz w:val="20"/>
        </w:rPr>
        <w:t>)</w:t>
      </w:r>
    </w:p>
    <w:p w14:paraId="358C121F" w14:textId="0C657B50" w:rsidR="00A21FA0" w:rsidRDefault="00A21FA0">
      <w:pPr>
        <w:rPr>
          <w:rFonts w:cs="Arial"/>
          <w:bCs/>
          <w:color w:val="000000"/>
          <w:sz w:val="20"/>
        </w:rPr>
      </w:pPr>
    </w:p>
    <w:p w14:paraId="59A00C06" w14:textId="327C74CA" w:rsidR="00B03613" w:rsidRPr="00546F64" w:rsidRDefault="00B03613" w:rsidP="002A4B88">
      <w:pPr>
        <w:numPr>
          <w:ilvl w:val="0"/>
          <w:numId w:val="65"/>
        </w:numPr>
        <w:contextualSpacing/>
        <w:jc w:val="both"/>
        <w:rPr>
          <w:rFonts w:cs="Arial"/>
          <w:sz w:val="20"/>
        </w:rPr>
      </w:pPr>
      <w:r w:rsidRPr="00546F64">
        <w:rPr>
          <w:rFonts w:cs="Arial"/>
          <w:sz w:val="20"/>
        </w:rPr>
        <w:t xml:space="preserve">The permittee shall </w:t>
      </w:r>
      <w:r w:rsidRPr="00546F64">
        <w:rPr>
          <w:rFonts w:cs="Arial"/>
          <w:color w:val="000000"/>
          <w:sz w:val="20"/>
        </w:rPr>
        <w:t>keep, in a satisfactory manner</w:t>
      </w:r>
      <w:r w:rsidRPr="00546F64">
        <w:rPr>
          <w:rFonts w:cs="Arial"/>
          <w:sz w:val="20"/>
        </w:rPr>
        <w:t>, records of the occurrence and duration of each start-up, shutdown, or malfunction of EUBLR, any malfunction of the air pollution control equipment, and any periods during which a continuous monitoring system or monitoring device is inoperative.</w:t>
      </w:r>
      <w:r w:rsidR="00F268F0">
        <w:rPr>
          <w:rFonts w:cs="Arial"/>
          <w:sz w:val="20"/>
          <w:vertAlign w:val="superscript"/>
        </w:rPr>
        <w:t>2</w:t>
      </w:r>
      <w:r w:rsidRPr="00546F64">
        <w:rPr>
          <w:rFonts w:cs="Arial"/>
          <w:sz w:val="20"/>
        </w:rPr>
        <w:t xml:space="preserve">  </w:t>
      </w:r>
      <w:r w:rsidRPr="00546F64">
        <w:rPr>
          <w:rFonts w:cs="Arial"/>
          <w:b/>
          <w:sz w:val="20"/>
        </w:rPr>
        <w:t>(</w:t>
      </w:r>
      <w:r w:rsidR="00D13D67">
        <w:rPr>
          <w:rFonts w:cs="Arial"/>
          <w:b/>
          <w:sz w:val="20"/>
        </w:rPr>
        <w:t xml:space="preserve">R 336.2810, </w:t>
      </w:r>
      <w:r w:rsidRPr="00546F64">
        <w:rPr>
          <w:rFonts w:cs="Arial"/>
          <w:b/>
          <w:sz w:val="20"/>
        </w:rPr>
        <w:t>40 CFR 60.7, 40 CFR 52.21(j))</w:t>
      </w:r>
    </w:p>
    <w:p w14:paraId="6BFA1712" w14:textId="6B1223BD" w:rsidR="00B03613" w:rsidRDefault="00B03613" w:rsidP="00B03613">
      <w:pPr>
        <w:ind w:left="360" w:hanging="360"/>
        <w:jc w:val="both"/>
        <w:rPr>
          <w:rFonts w:cs="Arial"/>
          <w:sz w:val="20"/>
        </w:rPr>
      </w:pPr>
    </w:p>
    <w:p w14:paraId="31F1F9D4" w14:textId="49D1CA37" w:rsidR="00F268F0" w:rsidRPr="005C5B26" w:rsidRDefault="00F268F0" w:rsidP="002A4B88">
      <w:pPr>
        <w:pStyle w:val="ListParagraph"/>
        <w:numPr>
          <w:ilvl w:val="0"/>
          <w:numId w:val="65"/>
        </w:numPr>
        <w:jc w:val="both"/>
        <w:rPr>
          <w:rFonts w:cs="Arial"/>
          <w:sz w:val="20"/>
        </w:rPr>
      </w:pPr>
      <w:r w:rsidRPr="005C5B26">
        <w:rPr>
          <w:rFonts w:cs="Arial"/>
          <w:sz w:val="20"/>
        </w:rPr>
        <w:t>The permittee shall monitor, in a satisfactory manner, the amount of natural gas combusted in EUBLR on a continuous basis.</w:t>
      </w:r>
      <w:proofErr w:type="gramStart"/>
      <w:r w:rsidRPr="005C5B26">
        <w:rPr>
          <w:rFonts w:cs="Arial"/>
          <w:sz w:val="20"/>
          <w:vertAlign w:val="superscript"/>
        </w:rPr>
        <w:t>2</w:t>
      </w:r>
      <w:r w:rsidRPr="005C5B26">
        <w:rPr>
          <w:rFonts w:cs="Arial"/>
          <w:sz w:val="20"/>
        </w:rPr>
        <w:t xml:space="preserve">  </w:t>
      </w:r>
      <w:r w:rsidRPr="005C5B26">
        <w:rPr>
          <w:rFonts w:cs="Arial"/>
          <w:b/>
          <w:bCs/>
          <w:sz w:val="20"/>
        </w:rPr>
        <w:t>(</w:t>
      </w:r>
      <w:proofErr w:type="gramEnd"/>
      <w:r w:rsidRPr="005C5B26">
        <w:rPr>
          <w:rFonts w:cs="Arial"/>
          <w:b/>
          <w:bCs/>
          <w:sz w:val="20"/>
        </w:rPr>
        <w:t>R 336.2810, 40 CFR 52.21(j))</w:t>
      </w:r>
    </w:p>
    <w:p w14:paraId="3C2FCFAA" w14:textId="77777777" w:rsidR="00F268F0" w:rsidRPr="00546F64" w:rsidRDefault="00F268F0" w:rsidP="00B03613">
      <w:pPr>
        <w:ind w:left="360" w:hanging="360"/>
        <w:jc w:val="both"/>
        <w:rPr>
          <w:rFonts w:cs="Arial"/>
          <w:sz w:val="20"/>
        </w:rPr>
      </w:pPr>
    </w:p>
    <w:p w14:paraId="74540605" w14:textId="779F557E" w:rsidR="00E8151E" w:rsidRPr="00A21FA0" w:rsidRDefault="00B03613" w:rsidP="002A4B88">
      <w:pPr>
        <w:pStyle w:val="ListParagraph"/>
        <w:numPr>
          <w:ilvl w:val="0"/>
          <w:numId w:val="65"/>
        </w:numPr>
        <w:jc w:val="both"/>
        <w:rPr>
          <w:bCs/>
          <w:sz w:val="20"/>
        </w:rPr>
      </w:pPr>
      <w:r w:rsidRPr="00546F64">
        <w:rPr>
          <w:rFonts w:cs="Arial"/>
          <w:sz w:val="20"/>
        </w:rPr>
        <w:lastRenderedPageBreak/>
        <w:t xml:space="preserve">The permittee shall </w:t>
      </w:r>
      <w:r w:rsidRPr="00546F64">
        <w:rPr>
          <w:rFonts w:cs="Arial"/>
          <w:color w:val="000000"/>
          <w:sz w:val="20"/>
        </w:rPr>
        <w:t>keep, in a satisfactory manner</w:t>
      </w:r>
      <w:r w:rsidRPr="00546F64">
        <w:rPr>
          <w:rFonts w:cs="Arial"/>
          <w:sz w:val="20"/>
        </w:rPr>
        <w:t>, records of the amount of wood and amount of natural gas combusted during each day and calculate the annual capacity factor individually for each fuel.  The annual capacity factor is determined on a 12-month rolling average basis, with a new annual capacity factor calculated at the end of each calendar month.  The permittee shall provide all records to the AQD upon</w:t>
      </w:r>
      <w:r w:rsidRPr="00546F64">
        <w:rPr>
          <w:rFonts w:cs="Arial"/>
          <w:color w:val="000000"/>
          <w:sz w:val="20"/>
        </w:rPr>
        <w:t xml:space="preserve"> request.  </w:t>
      </w:r>
      <w:r w:rsidR="00861F91">
        <w:rPr>
          <w:rFonts w:cs="Arial"/>
          <w:color w:val="000000"/>
          <w:sz w:val="20"/>
        </w:rPr>
        <w:br/>
      </w:r>
      <w:r w:rsidRPr="00546F64">
        <w:rPr>
          <w:rFonts w:cs="Arial"/>
          <w:b/>
          <w:sz w:val="20"/>
        </w:rPr>
        <w:t>(</w:t>
      </w:r>
      <w:r w:rsidRPr="00546F64">
        <w:rPr>
          <w:b/>
          <w:sz w:val="20"/>
        </w:rPr>
        <w:t xml:space="preserve">R 336.1205(1) (a)(II)(D), </w:t>
      </w:r>
      <w:r w:rsidR="00ED72FB">
        <w:rPr>
          <w:b/>
          <w:sz w:val="20"/>
        </w:rPr>
        <w:t xml:space="preserve">R 336.2810, </w:t>
      </w:r>
      <w:r w:rsidRPr="00546F64">
        <w:rPr>
          <w:rFonts w:cs="Arial"/>
          <w:b/>
          <w:sz w:val="20"/>
        </w:rPr>
        <w:t>40 CFR 60.49b(d), 40 CFR 52.21(j))</w:t>
      </w:r>
    </w:p>
    <w:p w14:paraId="2A676DF7" w14:textId="77777777" w:rsidR="00D44469" w:rsidRDefault="00D44469" w:rsidP="00A21FA0">
      <w:pPr>
        <w:contextualSpacing/>
        <w:jc w:val="both"/>
        <w:rPr>
          <w:rFonts w:cs="Arial"/>
          <w:spacing w:val="-2"/>
          <w:sz w:val="20"/>
        </w:rPr>
      </w:pPr>
    </w:p>
    <w:p w14:paraId="7AD2DBC8" w14:textId="24EFB79E" w:rsidR="00742107" w:rsidRPr="00237474" w:rsidRDefault="00742107" w:rsidP="002A4B88">
      <w:pPr>
        <w:numPr>
          <w:ilvl w:val="0"/>
          <w:numId w:val="65"/>
        </w:numPr>
        <w:contextualSpacing/>
        <w:jc w:val="both"/>
        <w:rPr>
          <w:rFonts w:cs="Arial"/>
          <w:spacing w:val="-2"/>
          <w:sz w:val="20"/>
        </w:rPr>
      </w:pPr>
      <w:r w:rsidRPr="00546F64">
        <w:rPr>
          <w:rFonts w:cs="Arial"/>
          <w:spacing w:val="-2"/>
          <w:sz w:val="20"/>
        </w:rPr>
        <w:t xml:space="preserve">The permittee shall utilize COMS-recorded opacity as an indicator of the proper </w:t>
      </w:r>
      <w:r>
        <w:rPr>
          <w:rFonts w:cs="Arial"/>
          <w:spacing w:val="-2"/>
          <w:sz w:val="20"/>
        </w:rPr>
        <w:t>operation</w:t>
      </w:r>
      <w:r w:rsidRPr="00546F64">
        <w:rPr>
          <w:rFonts w:cs="Arial"/>
          <w:spacing w:val="-2"/>
          <w:sz w:val="20"/>
        </w:rPr>
        <w:t xml:space="preserve"> of the </w:t>
      </w:r>
      <w:r>
        <w:rPr>
          <w:rFonts w:cs="Arial"/>
          <w:spacing w:val="-2"/>
          <w:sz w:val="20"/>
        </w:rPr>
        <w:t>ESP</w:t>
      </w:r>
      <w:r w:rsidRPr="00546F64">
        <w:rPr>
          <w:rFonts w:cs="Arial"/>
          <w:spacing w:val="-2"/>
          <w:sz w:val="20"/>
        </w:rPr>
        <w:t xml:space="preserve">.  </w:t>
      </w:r>
      <w:r>
        <w:rPr>
          <w:rFonts w:cs="Arial"/>
          <w:spacing w:val="-2"/>
          <w:sz w:val="20"/>
        </w:rPr>
        <w:t>The indicator range of opacity defining proper function of the ESP is</w:t>
      </w:r>
      <w:r w:rsidRPr="00546F64">
        <w:rPr>
          <w:rFonts w:cs="Arial"/>
          <w:spacing w:val="-2"/>
          <w:sz w:val="20"/>
        </w:rPr>
        <w:t xml:space="preserve"> 0-10% opacity.</w:t>
      </w:r>
      <w:r>
        <w:rPr>
          <w:rFonts w:cs="Arial"/>
          <w:spacing w:val="-2"/>
          <w:sz w:val="20"/>
        </w:rPr>
        <w:t xml:space="preserve"> </w:t>
      </w:r>
      <w:r w:rsidRPr="00237474">
        <w:rPr>
          <w:rFonts w:cs="Arial"/>
          <w:b/>
          <w:spacing w:val="-2"/>
          <w:sz w:val="20"/>
        </w:rPr>
        <w:t>(40 CFR 64.6(c)(</w:t>
      </w:r>
      <w:proofErr w:type="gramStart"/>
      <w:r w:rsidRPr="00237474">
        <w:rPr>
          <w:rFonts w:cs="Arial"/>
          <w:b/>
          <w:spacing w:val="-2"/>
          <w:sz w:val="20"/>
        </w:rPr>
        <w:t>1)(</w:t>
      </w:r>
      <w:proofErr w:type="gramEnd"/>
      <w:r w:rsidRPr="00237474">
        <w:rPr>
          <w:rFonts w:cs="Arial"/>
          <w:b/>
          <w:spacing w:val="-2"/>
          <w:sz w:val="20"/>
        </w:rPr>
        <w:t>i, and ii))</w:t>
      </w:r>
    </w:p>
    <w:p w14:paraId="06468491" w14:textId="77777777" w:rsidR="00742107" w:rsidRPr="00A21FA0" w:rsidRDefault="00742107" w:rsidP="00A21FA0">
      <w:pPr>
        <w:rPr>
          <w:rFonts w:cs="Arial"/>
          <w:spacing w:val="-2"/>
          <w:sz w:val="20"/>
        </w:rPr>
      </w:pPr>
    </w:p>
    <w:p w14:paraId="5A585A5C" w14:textId="00EC5A7D" w:rsidR="00742107" w:rsidRPr="00E42779" w:rsidRDefault="00742107" w:rsidP="002A4B88">
      <w:pPr>
        <w:numPr>
          <w:ilvl w:val="0"/>
          <w:numId w:val="65"/>
        </w:numPr>
        <w:contextualSpacing/>
        <w:jc w:val="both"/>
        <w:rPr>
          <w:rFonts w:cs="Arial"/>
          <w:spacing w:val="-2"/>
          <w:sz w:val="20"/>
        </w:rPr>
      </w:pPr>
      <w:r w:rsidRPr="00237474">
        <w:rPr>
          <w:rFonts w:cs="Arial"/>
          <w:spacing w:val="-2"/>
          <w:sz w:val="20"/>
        </w:rPr>
        <w:t xml:space="preserve">The permittee shall continuously record opacity.  </w:t>
      </w:r>
      <w:r w:rsidR="001D0AB4">
        <w:rPr>
          <w:rFonts w:cs="Arial"/>
          <w:spacing w:val="-2"/>
          <w:sz w:val="20"/>
        </w:rPr>
        <w:t>6</w:t>
      </w:r>
      <w:r w:rsidRPr="00237474">
        <w:rPr>
          <w:rFonts w:cs="Arial"/>
          <w:spacing w:val="-2"/>
          <w:sz w:val="20"/>
        </w:rPr>
        <w:t xml:space="preserve">-minute average values shall be based on 36 equally spaced instantaneous opacity measurements per </w:t>
      </w:r>
      <w:r w:rsidR="001D0AB4">
        <w:rPr>
          <w:rFonts w:cs="Arial"/>
          <w:spacing w:val="-2"/>
          <w:sz w:val="20"/>
        </w:rPr>
        <w:t>6</w:t>
      </w:r>
      <w:r w:rsidRPr="00237474">
        <w:rPr>
          <w:rFonts w:cs="Arial"/>
          <w:spacing w:val="-2"/>
          <w:sz w:val="20"/>
        </w:rPr>
        <w:t xml:space="preserve">-minute period.  The COMS shall be calibrated in accordance with </w:t>
      </w:r>
      <w:r w:rsidR="001D0AB4">
        <w:rPr>
          <w:rFonts w:cs="Arial"/>
          <w:spacing w:val="-2"/>
          <w:sz w:val="20"/>
        </w:rPr>
        <w:br/>
      </w:r>
      <w:r w:rsidRPr="00237474">
        <w:rPr>
          <w:rFonts w:cs="Arial"/>
          <w:spacing w:val="-2"/>
          <w:sz w:val="20"/>
        </w:rPr>
        <w:t xml:space="preserve">40 CFR Part 60, Subpart A.  </w:t>
      </w:r>
      <w:r w:rsidRPr="00237474">
        <w:rPr>
          <w:rFonts w:cs="Arial"/>
          <w:b/>
          <w:bCs/>
          <w:spacing w:val="-2"/>
          <w:sz w:val="20"/>
        </w:rPr>
        <w:t>(40 CFR 64.6(c)(1)(iii))</w:t>
      </w:r>
    </w:p>
    <w:p w14:paraId="0A8F514B" w14:textId="77777777" w:rsidR="00742107" w:rsidRPr="00A21FA0" w:rsidRDefault="00742107" w:rsidP="00A21FA0">
      <w:pPr>
        <w:rPr>
          <w:rFonts w:cs="Arial"/>
          <w:spacing w:val="-2"/>
          <w:sz w:val="20"/>
        </w:rPr>
      </w:pPr>
    </w:p>
    <w:p w14:paraId="372E63DE" w14:textId="53F66B7C" w:rsidR="00742107" w:rsidRPr="00546F64" w:rsidRDefault="00742107" w:rsidP="002A4B88">
      <w:pPr>
        <w:numPr>
          <w:ilvl w:val="0"/>
          <w:numId w:val="65"/>
        </w:numPr>
        <w:contextualSpacing/>
        <w:jc w:val="both"/>
        <w:rPr>
          <w:rFonts w:cs="Arial"/>
          <w:spacing w:val="-2"/>
          <w:sz w:val="20"/>
        </w:rPr>
      </w:pPr>
      <w:r>
        <w:rPr>
          <w:rFonts w:cs="Arial"/>
          <w:spacing w:val="-2"/>
          <w:sz w:val="20"/>
        </w:rPr>
        <w:t xml:space="preserve">The opacity monitor shall continuously measure opacity.  The averaging period is </w:t>
      </w:r>
      <w:r w:rsidR="001D0AB4">
        <w:rPr>
          <w:rFonts w:cs="Arial"/>
          <w:spacing w:val="-2"/>
          <w:sz w:val="20"/>
        </w:rPr>
        <w:t>6-</w:t>
      </w:r>
      <w:r>
        <w:rPr>
          <w:rFonts w:cs="Arial"/>
          <w:spacing w:val="-2"/>
          <w:sz w:val="20"/>
        </w:rPr>
        <w:t>minutes and the monitor shall be calibrated at least once daily.</w:t>
      </w:r>
      <w:r w:rsidR="001D0AB4">
        <w:rPr>
          <w:rFonts w:cs="Arial"/>
          <w:spacing w:val="-2"/>
          <w:sz w:val="20"/>
        </w:rPr>
        <w:t xml:space="preserve">  </w:t>
      </w:r>
      <w:r w:rsidRPr="00546F64">
        <w:rPr>
          <w:rFonts w:cs="Arial"/>
          <w:b/>
          <w:spacing w:val="-2"/>
          <w:sz w:val="20"/>
        </w:rPr>
        <w:t>(40 CFR 64.6(c)(1)(iii))</w:t>
      </w:r>
    </w:p>
    <w:p w14:paraId="09BA0947" w14:textId="77777777" w:rsidR="00742107" w:rsidRPr="00546F64" w:rsidRDefault="00742107" w:rsidP="00742107">
      <w:pPr>
        <w:ind w:left="360" w:hanging="360"/>
        <w:jc w:val="both"/>
        <w:rPr>
          <w:rFonts w:cs="Arial"/>
          <w:spacing w:val="-2"/>
          <w:sz w:val="20"/>
        </w:rPr>
      </w:pPr>
    </w:p>
    <w:p w14:paraId="4102A32A" w14:textId="77777777" w:rsidR="00742107" w:rsidRPr="00237474" w:rsidRDefault="00742107" w:rsidP="002A4B88">
      <w:pPr>
        <w:numPr>
          <w:ilvl w:val="0"/>
          <w:numId w:val="65"/>
        </w:numPr>
        <w:contextualSpacing/>
        <w:jc w:val="both"/>
        <w:rPr>
          <w:rFonts w:cs="Arial"/>
          <w:b/>
          <w:spacing w:val="-2"/>
          <w:sz w:val="20"/>
          <w:highlight w:val="lightGray"/>
        </w:rPr>
      </w:pPr>
      <w:r w:rsidRPr="00237474">
        <w:rPr>
          <w:rFonts w:cs="Arial"/>
          <w:spacing w:val="-2"/>
          <w:sz w:val="20"/>
        </w:rPr>
        <w:t xml:space="preserve">The permittee shall use the COMS to assure compliance with the PM limit.  An excursion for PM shall be 2 consecutive 1-hour block average opacity values greater than </w:t>
      </w:r>
      <w:r>
        <w:rPr>
          <w:rFonts w:cs="Arial"/>
          <w:spacing w:val="-2"/>
          <w:sz w:val="20"/>
        </w:rPr>
        <w:t>7%</w:t>
      </w:r>
      <w:r w:rsidRPr="00237474">
        <w:rPr>
          <w:rFonts w:cs="Arial"/>
          <w:spacing w:val="-2"/>
          <w:sz w:val="20"/>
        </w:rPr>
        <w:t xml:space="preserve">.  This condition does not affect compliance with R 336.1301.  </w:t>
      </w:r>
      <w:r w:rsidRPr="00237474">
        <w:rPr>
          <w:rFonts w:cs="Arial"/>
          <w:b/>
          <w:bCs/>
          <w:spacing w:val="-2"/>
          <w:sz w:val="20"/>
        </w:rPr>
        <w:t>(40 CFR 64.6(c)(2))</w:t>
      </w:r>
    </w:p>
    <w:p w14:paraId="1D3A48D8" w14:textId="77777777" w:rsidR="00742107" w:rsidRPr="00A21FA0" w:rsidRDefault="00742107" w:rsidP="00A21FA0">
      <w:pPr>
        <w:rPr>
          <w:rFonts w:cs="Arial"/>
          <w:bCs/>
          <w:spacing w:val="-2"/>
          <w:sz w:val="20"/>
          <w:highlight w:val="lightGray"/>
        </w:rPr>
      </w:pPr>
    </w:p>
    <w:p w14:paraId="60093DFD" w14:textId="77777777" w:rsidR="00742107" w:rsidRPr="00237474" w:rsidRDefault="00742107" w:rsidP="002A4B88">
      <w:pPr>
        <w:numPr>
          <w:ilvl w:val="0"/>
          <w:numId w:val="65"/>
        </w:numPr>
        <w:contextualSpacing/>
        <w:jc w:val="both"/>
        <w:rPr>
          <w:rFonts w:cs="Arial"/>
          <w:bCs/>
          <w:spacing w:val="-2"/>
          <w:sz w:val="20"/>
          <w:highlight w:val="lightGray"/>
        </w:rPr>
      </w:pPr>
      <w:r w:rsidRPr="00237474">
        <w:rPr>
          <w:rFonts w:cs="Arial"/>
          <w:bCs/>
          <w:spacing w:val="-2"/>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sidRPr="00237474">
        <w:rPr>
          <w:rFonts w:cs="Arial"/>
          <w:b/>
          <w:spacing w:val="-2"/>
          <w:sz w:val="20"/>
        </w:rPr>
        <w:t>(40 CFR 64.6(c)(3), 40 CFR 64.7(c))</w:t>
      </w:r>
    </w:p>
    <w:p w14:paraId="5D9C039A" w14:textId="77777777" w:rsidR="00742107" w:rsidRPr="00A21FA0" w:rsidRDefault="00742107" w:rsidP="00742107">
      <w:pPr>
        <w:ind w:left="360" w:hanging="360"/>
        <w:jc w:val="both"/>
        <w:rPr>
          <w:rFonts w:cs="Arial"/>
          <w:bCs/>
          <w:spacing w:val="-2"/>
          <w:sz w:val="20"/>
        </w:rPr>
      </w:pPr>
    </w:p>
    <w:p w14:paraId="45430BFA" w14:textId="77777777" w:rsidR="00742107" w:rsidRPr="00655B76" w:rsidRDefault="00742107" w:rsidP="002A4B88">
      <w:pPr>
        <w:numPr>
          <w:ilvl w:val="0"/>
          <w:numId w:val="65"/>
        </w:numPr>
        <w:contextualSpacing/>
        <w:jc w:val="both"/>
        <w:rPr>
          <w:rFonts w:cs="Arial"/>
          <w:spacing w:val="-2"/>
          <w:sz w:val="20"/>
        </w:rPr>
      </w:pPr>
      <w:r w:rsidRPr="00237474">
        <w:rPr>
          <w:rFonts w:cs="Arial"/>
          <w:spacing w:val="-2"/>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In response to an excursion of more than </w:t>
      </w:r>
      <w:r>
        <w:rPr>
          <w:rFonts w:cs="Arial"/>
          <w:spacing w:val="-2"/>
          <w:sz w:val="20"/>
        </w:rPr>
        <w:t>7%</w:t>
      </w:r>
      <w:r w:rsidRPr="00237474">
        <w:rPr>
          <w:rFonts w:cs="Arial"/>
          <w:spacing w:val="-2"/>
          <w:sz w:val="20"/>
        </w:rPr>
        <w:t xml:space="preserve"> opacity based on 2 consecutive 1-hour block averages, the permittee shall </w:t>
      </w:r>
      <w:r>
        <w:rPr>
          <w:rFonts w:cs="Arial"/>
          <w:spacing w:val="-2"/>
          <w:sz w:val="20"/>
        </w:rPr>
        <w:t xml:space="preserve">refer </w:t>
      </w:r>
      <w:r w:rsidRPr="00655B76">
        <w:rPr>
          <w:rFonts w:cs="Arial"/>
          <w:spacing w:val="-2"/>
          <w:sz w:val="20"/>
        </w:rPr>
        <w:t>to the monitoring requirements in Appendix 3</w:t>
      </w:r>
      <w:r w:rsidRPr="00237474">
        <w:rPr>
          <w:rFonts w:cs="Arial"/>
          <w:spacing w:val="-2"/>
          <w:sz w:val="20"/>
        </w:rPr>
        <w:t xml:space="preserve">.  </w:t>
      </w:r>
      <w:r w:rsidRPr="00237474">
        <w:rPr>
          <w:rFonts w:cs="Arial"/>
          <w:b/>
          <w:bCs/>
          <w:spacing w:val="-2"/>
          <w:sz w:val="20"/>
        </w:rPr>
        <w:t>(40 CFR 64.7(d))</w:t>
      </w:r>
    </w:p>
    <w:p w14:paraId="382F5847" w14:textId="77777777" w:rsidR="00742107" w:rsidRPr="00A21FA0" w:rsidRDefault="00742107" w:rsidP="00742107">
      <w:pPr>
        <w:ind w:left="360" w:hanging="360"/>
        <w:jc w:val="both"/>
        <w:rPr>
          <w:rFonts w:cs="Arial"/>
          <w:bCs/>
          <w:spacing w:val="-2"/>
          <w:sz w:val="20"/>
        </w:rPr>
      </w:pPr>
    </w:p>
    <w:p w14:paraId="0B5A6933" w14:textId="77777777" w:rsidR="00742107" w:rsidRPr="003F7A11" w:rsidRDefault="00742107" w:rsidP="002A4B88">
      <w:pPr>
        <w:numPr>
          <w:ilvl w:val="0"/>
          <w:numId w:val="65"/>
        </w:numPr>
        <w:contextualSpacing/>
        <w:jc w:val="both"/>
        <w:rPr>
          <w:rFonts w:cs="Arial"/>
          <w:spacing w:val="-2"/>
          <w:sz w:val="20"/>
        </w:rPr>
      </w:pPr>
      <w:r w:rsidRPr="003F7A11">
        <w:rPr>
          <w:rFonts w:cs="Arial"/>
          <w:spacing w:val="-2"/>
          <w:sz w:val="20"/>
        </w:rPr>
        <w:t xml:space="preserve">The permittee shall properly maintain the monitoring system including keeping necessary parts for routine repair of the monitoring equipment.  </w:t>
      </w:r>
      <w:r w:rsidRPr="003F7A11">
        <w:rPr>
          <w:rFonts w:cs="Arial"/>
          <w:b/>
          <w:bCs/>
          <w:spacing w:val="-2"/>
          <w:sz w:val="20"/>
        </w:rPr>
        <w:t>(40 CFR 64.7(b))</w:t>
      </w:r>
    </w:p>
    <w:p w14:paraId="26826EFE" w14:textId="77777777" w:rsidR="00742107" w:rsidRPr="00A21FA0" w:rsidRDefault="00742107" w:rsidP="00A21FA0">
      <w:pPr>
        <w:rPr>
          <w:rFonts w:cs="Arial"/>
          <w:spacing w:val="-2"/>
          <w:sz w:val="20"/>
        </w:rPr>
      </w:pPr>
    </w:p>
    <w:p w14:paraId="04C7406D" w14:textId="3535AA76" w:rsidR="009B568E" w:rsidRPr="00A21FA0" w:rsidRDefault="009B568E" w:rsidP="00366BE2">
      <w:pPr>
        <w:jc w:val="both"/>
        <w:rPr>
          <w:bCs/>
          <w:sz w:val="20"/>
        </w:rPr>
      </w:pPr>
      <w:r w:rsidRPr="00366BE2">
        <w:rPr>
          <w:b/>
          <w:sz w:val="20"/>
        </w:rPr>
        <w:t>See Appendix 3</w:t>
      </w:r>
      <w:r w:rsidR="00992ADB" w:rsidRPr="00366BE2">
        <w:rPr>
          <w:b/>
          <w:sz w:val="20"/>
        </w:rPr>
        <w:t xml:space="preserve"> and</w:t>
      </w:r>
      <w:r w:rsidR="001D0AB4">
        <w:rPr>
          <w:b/>
          <w:sz w:val="20"/>
        </w:rPr>
        <w:t>/or</w:t>
      </w:r>
      <w:r w:rsidR="00992ADB" w:rsidRPr="00366BE2">
        <w:rPr>
          <w:b/>
          <w:sz w:val="20"/>
        </w:rPr>
        <w:t xml:space="preserve"> 7</w:t>
      </w:r>
    </w:p>
    <w:p w14:paraId="2E768B4C" w14:textId="2C38653C" w:rsidR="00A21FA0" w:rsidRDefault="00A21FA0">
      <w:pPr>
        <w:rPr>
          <w:sz w:val="20"/>
        </w:rPr>
      </w:pPr>
    </w:p>
    <w:p w14:paraId="14CABBB4" w14:textId="77777777" w:rsidR="00E8151E" w:rsidRPr="00F01FE1" w:rsidRDefault="00E8151E" w:rsidP="00E8151E">
      <w:pPr>
        <w:jc w:val="both"/>
        <w:rPr>
          <w:b/>
          <w:sz w:val="20"/>
          <w:u w:val="single"/>
        </w:rPr>
      </w:pPr>
      <w:r>
        <w:rPr>
          <w:b/>
        </w:rPr>
        <w:t xml:space="preserve">VII.  </w:t>
      </w:r>
      <w:r>
        <w:rPr>
          <w:b/>
          <w:u w:val="single"/>
        </w:rPr>
        <w:t>REPORTING</w:t>
      </w:r>
    </w:p>
    <w:p w14:paraId="408F9ABE" w14:textId="77777777" w:rsidR="00E8151E" w:rsidRPr="00047D6A" w:rsidRDefault="00E8151E" w:rsidP="00E8151E">
      <w:pPr>
        <w:jc w:val="both"/>
        <w:rPr>
          <w:sz w:val="20"/>
        </w:rPr>
      </w:pPr>
    </w:p>
    <w:p w14:paraId="479A1293" w14:textId="7CC7792D" w:rsidR="00A21FA0" w:rsidRPr="00A21FA0" w:rsidRDefault="00E8151E" w:rsidP="002A4B88">
      <w:pPr>
        <w:pStyle w:val="ListParagraph"/>
        <w:numPr>
          <w:ilvl w:val="6"/>
          <w:numId w:val="34"/>
        </w:numPr>
        <w:jc w:val="both"/>
        <w:rPr>
          <w:b/>
          <w:sz w:val="20"/>
        </w:rPr>
      </w:pPr>
      <w:r w:rsidRPr="00A21FA0">
        <w:rPr>
          <w:sz w:val="20"/>
        </w:rPr>
        <w:t xml:space="preserve">Prompt reporting of deviations pursuant to General Conditions 21 and 22 of Part A.  </w:t>
      </w:r>
      <w:r w:rsidRPr="00A21FA0">
        <w:rPr>
          <w:b/>
          <w:sz w:val="20"/>
        </w:rPr>
        <w:t>(R 336.1213(3)(c)(ii))</w:t>
      </w:r>
    </w:p>
    <w:p w14:paraId="4CEFCBFC" w14:textId="77777777" w:rsidR="00A21FA0" w:rsidRPr="00A21FA0" w:rsidRDefault="00A21FA0" w:rsidP="00A21FA0">
      <w:pPr>
        <w:jc w:val="both"/>
        <w:rPr>
          <w:bCs/>
          <w:sz w:val="20"/>
        </w:rPr>
      </w:pPr>
    </w:p>
    <w:p w14:paraId="654D8EFF" w14:textId="233F42BB" w:rsidR="00A21FA0" w:rsidRPr="00A21FA0" w:rsidRDefault="00E8151E" w:rsidP="002A4B88">
      <w:pPr>
        <w:pStyle w:val="ListParagraph"/>
        <w:numPr>
          <w:ilvl w:val="6"/>
          <w:numId w:val="34"/>
        </w:numPr>
        <w:jc w:val="both"/>
        <w:rPr>
          <w:b/>
          <w:sz w:val="20"/>
        </w:rPr>
      </w:pPr>
      <w:r w:rsidRPr="00A21FA0">
        <w:rPr>
          <w:sz w:val="20"/>
        </w:rPr>
        <w:t>Semiannual reporting of monitoring and deviations pursuant to General Condition 23 of Part A.  The report shall be postmarked or</w:t>
      </w:r>
      <w:r w:rsidRPr="00A21FA0">
        <w:rPr>
          <w:b/>
          <w:i/>
          <w:sz w:val="20"/>
        </w:rPr>
        <w:t xml:space="preserve"> </w:t>
      </w:r>
      <w:r w:rsidRPr="00A21FA0">
        <w:rPr>
          <w:sz w:val="20"/>
        </w:rPr>
        <w:t xml:space="preserve">received by the appropriate AQD District Office by March 15 for reporting period July 1 to December 31 and September 15 for reporting period January 1 to June 30.  </w:t>
      </w:r>
      <w:r w:rsidRPr="00A21FA0">
        <w:rPr>
          <w:b/>
          <w:sz w:val="20"/>
        </w:rPr>
        <w:t>(R 336.1213(3)(c)(i))</w:t>
      </w:r>
    </w:p>
    <w:p w14:paraId="312CC8DA" w14:textId="77777777" w:rsidR="00A21FA0" w:rsidRPr="00A21FA0" w:rsidRDefault="00A21FA0" w:rsidP="00A21FA0">
      <w:pPr>
        <w:jc w:val="both"/>
        <w:rPr>
          <w:bCs/>
          <w:sz w:val="20"/>
        </w:rPr>
      </w:pPr>
    </w:p>
    <w:p w14:paraId="68617134" w14:textId="07A07172" w:rsidR="00A21FA0" w:rsidRPr="00A21FA0" w:rsidRDefault="00E8151E" w:rsidP="002A4B88">
      <w:pPr>
        <w:pStyle w:val="ListParagraph"/>
        <w:numPr>
          <w:ilvl w:val="0"/>
          <w:numId w:val="31"/>
        </w:numPr>
        <w:jc w:val="both"/>
        <w:rPr>
          <w:b/>
          <w:sz w:val="20"/>
        </w:rPr>
      </w:pPr>
      <w:r w:rsidRPr="00A21FA0">
        <w:rPr>
          <w:sz w:val="20"/>
        </w:rPr>
        <w:t xml:space="preserve">Annual certification of compliance pursuant to General Conditions 19 and 20 of Part A.  The report shall be postmarked or received by the appropriate AQD District Office by March 15 for the previous calendar year.  </w:t>
      </w:r>
      <w:r w:rsidRPr="00A21FA0">
        <w:rPr>
          <w:b/>
          <w:sz w:val="20"/>
        </w:rPr>
        <w:t>(R 336.1213(4)(c))</w:t>
      </w:r>
    </w:p>
    <w:p w14:paraId="62249BB3" w14:textId="77777777" w:rsidR="00A21FA0" w:rsidRPr="00A21FA0" w:rsidRDefault="00A21FA0" w:rsidP="00A21FA0">
      <w:pPr>
        <w:jc w:val="both"/>
        <w:rPr>
          <w:sz w:val="20"/>
        </w:rPr>
      </w:pPr>
    </w:p>
    <w:p w14:paraId="2219206C" w14:textId="71F16366" w:rsidR="00A21FA0" w:rsidRPr="00A21FA0" w:rsidRDefault="003F7A11" w:rsidP="002A4B88">
      <w:pPr>
        <w:pStyle w:val="ListParagraph"/>
        <w:numPr>
          <w:ilvl w:val="0"/>
          <w:numId w:val="31"/>
        </w:numPr>
        <w:jc w:val="both"/>
        <w:rPr>
          <w:sz w:val="20"/>
        </w:rPr>
      </w:pPr>
      <w:r w:rsidRPr="00A21FA0">
        <w:rPr>
          <w:rFonts w:cs="Arial"/>
          <w:sz w:val="20"/>
        </w:rPr>
        <w:lastRenderedPageBreak/>
        <w:t xml:space="preserve">Each </w:t>
      </w:r>
      <w:r w:rsidR="00690A3B">
        <w:rPr>
          <w:rFonts w:cs="Arial"/>
          <w:sz w:val="20"/>
        </w:rPr>
        <w:t xml:space="preserve">CAM </w:t>
      </w:r>
      <w:r w:rsidRPr="00A21FA0">
        <w:rPr>
          <w:rFonts w:cs="Arial"/>
          <w:sz w:val="20"/>
        </w:rPr>
        <w:t xml:space="preserve">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A21FA0">
        <w:rPr>
          <w:rFonts w:cs="Arial"/>
          <w:b/>
          <w:bCs/>
          <w:sz w:val="20"/>
        </w:rPr>
        <w:t>(40 CFR 64.9(a)(2)(i))</w:t>
      </w:r>
    </w:p>
    <w:p w14:paraId="38FD8316" w14:textId="77777777" w:rsidR="00A21FA0" w:rsidRPr="00A21FA0" w:rsidRDefault="00A21FA0" w:rsidP="00A21FA0">
      <w:pPr>
        <w:rPr>
          <w:rFonts w:cs="Arial"/>
          <w:sz w:val="20"/>
        </w:rPr>
      </w:pPr>
    </w:p>
    <w:p w14:paraId="3B2269E8" w14:textId="0B4871E1" w:rsidR="00A21FA0" w:rsidRPr="00A21FA0" w:rsidRDefault="003F7A11" w:rsidP="002A4B88">
      <w:pPr>
        <w:pStyle w:val="ListParagraph"/>
        <w:numPr>
          <w:ilvl w:val="0"/>
          <w:numId w:val="31"/>
        </w:numPr>
        <w:jc w:val="both"/>
        <w:rPr>
          <w:sz w:val="20"/>
        </w:rPr>
      </w:pPr>
      <w:r w:rsidRPr="00A21FA0">
        <w:rPr>
          <w:rFonts w:cs="Arial"/>
          <w:sz w:val="20"/>
        </w:rPr>
        <w:t xml:space="preserve">Each </w:t>
      </w:r>
      <w:r w:rsidR="00690A3B">
        <w:rPr>
          <w:rFonts w:cs="Arial"/>
          <w:sz w:val="20"/>
        </w:rPr>
        <w:t xml:space="preserve">CAM </w:t>
      </w:r>
      <w:r w:rsidRPr="00A21FA0">
        <w:rPr>
          <w:rFonts w:cs="Arial"/>
          <w:sz w:val="20"/>
        </w:rPr>
        <w:t xml:space="preserve">semiannual report of monitoring and deviations shall include summary information on monitor downtime.  If there were no periods of monitor downtime in the reporting period, then this report shall include a statement that there were no periods of monitor downtime.  </w:t>
      </w:r>
      <w:r w:rsidRPr="00A21FA0">
        <w:rPr>
          <w:rFonts w:cs="Arial"/>
          <w:b/>
          <w:bCs/>
          <w:sz w:val="20"/>
        </w:rPr>
        <w:t>(40 CFR 64.9(a)(2)(ii))</w:t>
      </w:r>
    </w:p>
    <w:p w14:paraId="3245C84B" w14:textId="77777777" w:rsidR="00A21FA0" w:rsidRPr="00A21FA0" w:rsidRDefault="00A21FA0" w:rsidP="00A21FA0">
      <w:pPr>
        <w:rPr>
          <w:rFonts w:cs="Arial"/>
          <w:sz w:val="20"/>
        </w:rPr>
      </w:pPr>
    </w:p>
    <w:p w14:paraId="29D73DA5" w14:textId="5A3E6586" w:rsidR="001D0AB4" w:rsidRPr="001D0AB4" w:rsidRDefault="001D0AB4" w:rsidP="002A4B88">
      <w:pPr>
        <w:numPr>
          <w:ilvl w:val="0"/>
          <w:numId w:val="31"/>
        </w:numPr>
        <w:jc w:val="both"/>
        <w:rPr>
          <w:rFonts w:cs="Arial"/>
          <w:b/>
          <w:sz w:val="20"/>
        </w:rPr>
      </w:pPr>
      <w:r w:rsidRPr="00021E1F">
        <w:rPr>
          <w:rFonts w:cs="Arial"/>
          <w:sz w:val="20"/>
        </w:rPr>
        <w:t>The</w:t>
      </w:r>
      <w:r w:rsidRPr="000356F1">
        <w:rPr>
          <w:rFonts w:cs="Arial"/>
          <w:sz w:val="20"/>
        </w:rPr>
        <w:t xml:space="preserve"> permittee shall submit any performance test reports</w:t>
      </w:r>
      <w:r w:rsidR="00C53A81">
        <w:rPr>
          <w:rFonts w:cs="Arial"/>
          <w:sz w:val="20"/>
        </w:rPr>
        <w:t xml:space="preserve">, </w:t>
      </w:r>
      <w:r w:rsidRPr="00C53A81">
        <w:rPr>
          <w:sz w:val="20"/>
        </w:rPr>
        <w:t>including RATA reports</w:t>
      </w:r>
      <w:r w:rsidR="00C53A81">
        <w:rPr>
          <w:sz w:val="20"/>
        </w:rPr>
        <w:t>,</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273BAEB" w14:textId="77777777" w:rsidR="007567C0" w:rsidRPr="00ED72FB" w:rsidRDefault="007567C0" w:rsidP="0000788C">
      <w:pPr>
        <w:contextualSpacing/>
        <w:jc w:val="both"/>
        <w:rPr>
          <w:rFonts w:cs="Arial"/>
          <w:sz w:val="20"/>
        </w:rPr>
      </w:pPr>
    </w:p>
    <w:p w14:paraId="6A5C8392" w14:textId="77777777" w:rsidR="00E8151E" w:rsidRPr="00FE0AD0" w:rsidRDefault="00517BD0" w:rsidP="00517BD0">
      <w:pPr>
        <w:jc w:val="both"/>
        <w:rPr>
          <w:rFonts w:cs="Arial"/>
          <w:b/>
          <w:sz w:val="20"/>
        </w:rPr>
      </w:pPr>
      <w:r w:rsidRPr="00FE0AD0">
        <w:rPr>
          <w:rFonts w:cs="Arial"/>
          <w:b/>
          <w:sz w:val="20"/>
        </w:rPr>
        <w:t>See Appendix 8</w:t>
      </w:r>
    </w:p>
    <w:p w14:paraId="7A307611" w14:textId="77777777" w:rsidR="00E8151E" w:rsidRPr="00E873CB" w:rsidRDefault="00E8151E" w:rsidP="00E8151E">
      <w:pPr>
        <w:jc w:val="both"/>
        <w:rPr>
          <w:rFonts w:cs="Arial"/>
          <w:sz w:val="20"/>
        </w:rPr>
      </w:pPr>
    </w:p>
    <w:p w14:paraId="302E57F2" w14:textId="77777777" w:rsidR="00E8151E" w:rsidRDefault="00E8151E" w:rsidP="00E8151E">
      <w:pPr>
        <w:jc w:val="both"/>
      </w:pPr>
      <w:r>
        <w:rPr>
          <w:b/>
        </w:rPr>
        <w:t xml:space="preserve">VIII.  </w:t>
      </w:r>
      <w:r>
        <w:rPr>
          <w:b/>
          <w:u w:val="single"/>
        </w:rPr>
        <w:t>STACK/VENT RESTRICTION(S)</w:t>
      </w:r>
    </w:p>
    <w:p w14:paraId="7CF0BCCC" w14:textId="77777777" w:rsidR="00E8151E" w:rsidRDefault="00E8151E" w:rsidP="00E8151E">
      <w:pPr>
        <w:jc w:val="both"/>
        <w:rPr>
          <w:sz w:val="20"/>
        </w:rPr>
      </w:pPr>
    </w:p>
    <w:p w14:paraId="3A87CECD" w14:textId="77777777" w:rsidR="00E8151E" w:rsidRPr="00FE0AD0" w:rsidRDefault="00E8151E" w:rsidP="00E8151E">
      <w:pPr>
        <w:jc w:val="both"/>
        <w:rPr>
          <w:sz w:val="20"/>
        </w:rPr>
      </w:pPr>
      <w:r w:rsidRPr="00FE0AD0">
        <w:rPr>
          <w:sz w:val="20"/>
        </w:rPr>
        <w:t>The exhaust gases from the stacks listed in the table below shall be discharged unobstructed vertically upwards to the ambient air unless otherwise noted:</w:t>
      </w:r>
    </w:p>
    <w:p w14:paraId="07156F82" w14:textId="77777777" w:rsidR="00E8151E" w:rsidRDefault="00E8151E" w:rsidP="00E8151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7"/>
        <w:gridCol w:w="2543"/>
        <w:gridCol w:w="1890"/>
        <w:gridCol w:w="2880"/>
      </w:tblGrid>
      <w:tr w:rsidR="00E8151E" w14:paraId="27C34497" w14:textId="77777777" w:rsidTr="00A21FA0">
        <w:trPr>
          <w:cantSplit/>
          <w:tblHeader/>
        </w:trPr>
        <w:tc>
          <w:tcPr>
            <w:tcW w:w="2947" w:type="dxa"/>
            <w:tcBorders>
              <w:bottom w:val="single" w:sz="4" w:space="0" w:color="auto"/>
            </w:tcBorders>
          </w:tcPr>
          <w:p w14:paraId="5C638A51" w14:textId="77777777" w:rsidR="00E8151E" w:rsidRPr="00BD3DE3" w:rsidRDefault="00E8151E" w:rsidP="00F54436">
            <w:pPr>
              <w:jc w:val="center"/>
              <w:rPr>
                <w:b/>
                <w:sz w:val="20"/>
              </w:rPr>
            </w:pPr>
            <w:r w:rsidRPr="00BD3DE3">
              <w:rPr>
                <w:b/>
                <w:sz w:val="20"/>
              </w:rPr>
              <w:t>Stack &amp; Vent ID</w:t>
            </w:r>
          </w:p>
        </w:tc>
        <w:tc>
          <w:tcPr>
            <w:tcW w:w="2543" w:type="dxa"/>
            <w:tcBorders>
              <w:bottom w:val="single" w:sz="4" w:space="0" w:color="auto"/>
            </w:tcBorders>
          </w:tcPr>
          <w:p w14:paraId="71BE3930" w14:textId="77777777" w:rsidR="00E8151E" w:rsidRPr="00BD3DE3" w:rsidRDefault="00E8151E" w:rsidP="00F54436">
            <w:pPr>
              <w:jc w:val="center"/>
              <w:rPr>
                <w:b/>
                <w:sz w:val="20"/>
              </w:rPr>
            </w:pPr>
            <w:r w:rsidRPr="00BD3DE3">
              <w:rPr>
                <w:b/>
                <w:sz w:val="20"/>
              </w:rPr>
              <w:t xml:space="preserve">Maximum </w:t>
            </w:r>
            <w:r>
              <w:rPr>
                <w:b/>
                <w:sz w:val="20"/>
              </w:rPr>
              <w:t>Exhaust Diameter / Dimensions</w:t>
            </w:r>
          </w:p>
          <w:p w14:paraId="29A4D8A1" w14:textId="77777777" w:rsidR="00E8151E" w:rsidRPr="00BD3DE3" w:rsidRDefault="00E8151E" w:rsidP="00F54436">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34176B6F" w14:textId="77777777" w:rsidR="00E8151E" w:rsidRPr="00BD3DE3" w:rsidRDefault="00E8151E" w:rsidP="00F54436">
            <w:pPr>
              <w:jc w:val="center"/>
              <w:rPr>
                <w:b/>
                <w:sz w:val="20"/>
              </w:rPr>
            </w:pPr>
            <w:r w:rsidRPr="00BD3DE3">
              <w:rPr>
                <w:b/>
                <w:sz w:val="20"/>
              </w:rPr>
              <w:t>M</w:t>
            </w:r>
            <w:r>
              <w:rPr>
                <w:b/>
                <w:sz w:val="20"/>
              </w:rPr>
              <w:t>inimum Height Above Ground</w:t>
            </w:r>
          </w:p>
          <w:p w14:paraId="01815E17" w14:textId="77777777" w:rsidR="00E8151E" w:rsidRPr="00BD3DE3" w:rsidRDefault="00E8151E" w:rsidP="00F54436">
            <w:pPr>
              <w:jc w:val="center"/>
              <w:rPr>
                <w:b/>
                <w:sz w:val="20"/>
              </w:rPr>
            </w:pPr>
            <w:r w:rsidRPr="00BD3DE3">
              <w:rPr>
                <w:b/>
                <w:sz w:val="20"/>
              </w:rPr>
              <w:t>(feet)</w:t>
            </w:r>
          </w:p>
        </w:tc>
        <w:tc>
          <w:tcPr>
            <w:tcW w:w="2880" w:type="dxa"/>
            <w:tcBorders>
              <w:bottom w:val="single" w:sz="4" w:space="0" w:color="auto"/>
            </w:tcBorders>
          </w:tcPr>
          <w:p w14:paraId="5B0346E2" w14:textId="77777777" w:rsidR="00E8151E" w:rsidRPr="00BD3DE3" w:rsidRDefault="00E8151E" w:rsidP="00F54436">
            <w:pPr>
              <w:jc w:val="center"/>
              <w:rPr>
                <w:b/>
                <w:sz w:val="20"/>
              </w:rPr>
            </w:pPr>
            <w:r w:rsidRPr="00BD3DE3">
              <w:rPr>
                <w:b/>
                <w:sz w:val="20"/>
              </w:rPr>
              <w:t>Underlying Applicable Requirements</w:t>
            </w:r>
          </w:p>
        </w:tc>
      </w:tr>
      <w:tr w:rsidR="00B03613" w14:paraId="1932AD50" w14:textId="77777777" w:rsidTr="00A21FA0">
        <w:trPr>
          <w:cantSplit/>
        </w:trPr>
        <w:tc>
          <w:tcPr>
            <w:tcW w:w="2947" w:type="dxa"/>
            <w:tcBorders>
              <w:top w:val="single" w:sz="4" w:space="0" w:color="auto"/>
            </w:tcBorders>
          </w:tcPr>
          <w:p w14:paraId="092B16CC" w14:textId="77777777" w:rsidR="00B03613" w:rsidRPr="00546F64" w:rsidRDefault="00B03613" w:rsidP="002A4B88">
            <w:pPr>
              <w:numPr>
                <w:ilvl w:val="0"/>
                <w:numId w:val="36"/>
              </w:numPr>
              <w:rPr>
                <w:sz w:val="20"/>
              </w:rPr>
            </w:pPr>
            <w:r w:rsidRPr="00546F64">
              <w:rPr>
                <w:sz w:val="20"/>
              </w:rPr>
              <w:t>SVBOESPR</w:t>
            </w:r>
          </w:p>
        </w:tc>
        <w:tc>
          <w:tcPr>
            <w:tcW w:w="2543" w:type="dxa"/>
            <w:tcBorders>
              <w:top w:val="single" w:sz="4" w:space="0" w:color="auto"/>
            </w:tcBorders>
          </w:tcPr>
          <w:p w14:paraId="55163D97" w14:textId="77777777" w:rsidR="00B03613" w:rsidRPr="00546F64" w:rsidRDefault="00B03613" w:rsidP="00B03613">
            <w:pPr>
              <w:jc w:val="center"/>
              <w:rPr>
                <w:rFonts w:cs="Arial"/>
                <w:sz w:val="20"/>
              </w:rPr>
            </w:pPr>
            <w:r w:rsidRPr="00546F64">
              <w:rPr>
                <w:sz w:val="20"/>
              </w:rPr>
              <w:t>108</w:t>
            </w:r>
            <w:r w:rsidRPr="00546F64">
              <w:rPr>
                <w:rFonts w:cs="Arial"/>
                <w:sz w:val="20"/>
                <w:vertAlign w:val="superscript"/>
              </w:rPr>
              <w:t>2</w:t>
            </w:r>
          </w:p>
        </w:tc>
        <w:tc>
          <w:tcPr>
            <w:tcW w:w="1890" w:type="dxa"/>
            <w:tcBorders>
              <w:top w:val="single" w:sz="4" w:space="0" w:color="auto"/>
            </w:tcBorders>
          </w:tcPr>
          <w:p w14:paraId="5145AD82" w14:textId="77777777" w:rsidR="00B03613" w:rsidRPr="00546F64" w:rsidRDefault="00B03613" w:rsidP="00B03613">
            <w:pPr>
              <w:jc w:val="center"/>
              <w:rPr>
                <w:rFonts w:cs="Arial"/>
                <w:sz w:val="20"/>
              </w:rPr>
            </w:pPr>
            <w:r w:rsidRPr="00546F64">
              <w:rPr>
                <w:sz w:val="20"/>
              </w:rPr>
              <w:t>188</w:t>
            </w:r>
            <w:r w:rsidRPr="00546F64">
              <w:rPr>
                <w:rFonts w:cs="Arial"/>
                <w:sz w:val="20"/>
                <w:vertAlign w:val="superscript"/>
              </w:rPr>
              <w:t>2</w:t>
            </w:r>
          </w:p>
        </w:tc>
        <w:tc>
          <w:tcPr>
            <w:tcW w:w="2880" w:type="dxa"/>
            <w:tcBorders>
              <w:top w:val="single" w:sz="4" w:space="0" w:color="auto"/>
            </w:tcBorders>
          </w:tcPr>
          <w:p w14:paraId="791E4464" w14:textId="77777777" w:rsidR="00B03613" w:rsidRPr="00546F64" w:rsidRDefault="00B03613" w:rsidP="00B03613">
            <w:pPr>
              <w:jc w:val="center"/>
              <w:rPr>
                <w:b/>
                <w:sz w:val="20"/>
              </w:rPr>
            </w:pPr>
            <w:r w:rsidRPr="00546F64">
              <w:rPr>
                <w:b/>
                <w:sz w:val="20"/>
              </w:rPr>
              <w:t>40 CFR 52.21(c) and (d)</w:t>
            </w:r>
          </w:p>
        </w:tc>
      </w:tr>
    </w:tbl>
    <w:p w14:paraId="6299C65B" w14:textId="77777777" w:rsidR="00E8151E" w:rsidRPr="00EE5F4E" w:rsidRDefault="00E8151E" w:rsidP="00E8151E">
      <w:pPr>
        <w:jc w:val="both"/>
        <w:rPr>
          <w:sz w:val="20"/>
        </w:rPr>
      </w:pPr>
    </w:p>
    <w:p w14:paraId="405B758A" w14:textId="77777777" w:rsidR="00E8151E" w:rsidRDefault="00E8151E" w:rsidP="00E8151E">
      <w:pPr>
        <w:jc w:val="both"/>
      </w:pPr>
      <w:r>
        <w:rPr>
          <w:b/>
        </w:rPr>
        <w:t xml:space="preserve">IX.  </w:t>
      </w:r>
      <w:r>
        <w:rPr>
          <w:b/>
          <w:u w:val="single"/>
        </w:rPr>
        <w:t>OTHER REQUIREMENT(S)</w:t>
      </w:r>
    </w:p>
    <w:p w14:paraId="0FB8F8DE" w14:textId="77777777" w:rsidR="00E8151E" w:rsidRPr="00FE0AD0" w:rsidRDefault="00E8151E" w:rsidP="00E8151E">
      <w:pPr>
        <w:jc w:val="both"/>
        <w:rPr>
          <w:sz w:val="20"/>
        </w:rPr>
      </w:pPr>
    </w:p>
    <w:p w14:paraId="463005EF" w14:textId="17F1221A" w:rsidR="00B03613" w:rsidRPr="00546F64" w:rsidRDefault="00951305" w:rsidP="002A4B88">
      <w:pPr>
        <w:numPr>
          <w:ilvl w:val="0"/>
          <w:numId w:val="37"/>
        </w:numPr>
        <w:jc w:val="both"/>
        <w:rPr>
          <w:b/>
          <w:sz w:val="20"/>
        </w:rPr>
      </w:pPr>
      <w:bookmarkStart w:id="81" w:name="_Hlk51587685"/>
      <w:r>
        <w:rPr>
          <w:sz w:val="20"/>
        </w:rPr>
        <w:t>Any changes to t</w:t>
      </w:r>
      <w:r w:rsidR="00B03613" w:rsidRPr="00546F64">
        <w:rPr>
          <w:sz w:val="20"/>
        </w:rPr>
        <w:t>he provisions and procedures of the MAP shall be submit</w:t>
      </w:r>
      <w:r>
        <w:rPr>
          <w:sz w:val="20"/>
        </w:rPr>
        <w:t>ted</w:t>
      </w:r>
      <w:r w:rsidR="00B03613" w:rsidRPr="00546F64">
        <w:rPr>
          <w:sz w:val="20"/>
        </w:rPr>
        <w:t xml:space="preserve"> any updates/changes the District Supervisor, Air Quality Division, for approval.  </w:t>
      </w:r>
      <w:r w:rsidR="00B03613" w:rsidRPr="00546F64">
        <w:rPr>
          <w:b/>
          <w:sz w:val="20"/>
        </w:rPr>
        <w:t>(R 336.1213(3))</w:t>
      </w:r>
      <w:bookmarkEnd w:id="81"/>
    </w:p>
    <w:p w14:paraId="3B607EE3" w14:textId="77777777" w:rsidR="00B03613" w:rsidRPr="00A21FA0" w:rsidRDefault="00B03613" w:rsidP="00B03613">
      <w:pPr>
        <w:jc w:val="both"/>
        <w:rPr>
          <w:bCs/>
          <w:sz w:val="20"/>
        </w:rPr>
      </w:pPr>
    </w:p>
    <w:p w14:paraId="7FF094DD" w14:textId="77777777" w:rsidR="00B03613" w:rsidRPr="00546F64" w:rsidRDefault="003F7A11" w:rsidP="002A4B88">
      <w:pPr>
        <w:numPr>
          <w:ilvl w:val="0"/>
          <w:numId w:val="37"/>
        </w:numPr>
        <w:jc w:val="both"/>
        <w:rPr>
          <w:b/>
          <w:sz w:val="20"/>
        </w:rPr>
      </w:pPr>
      <w:r w:rsidRPr="003F7A11">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3F7A11">
        <w:rPr>
          <w:b/>
          <w:bCs/>
          <w:sz w:val="20"/>
        </w:rPr>
        <w:t>(40 CFR 64.7(e))</w:t>
      </w:r>
    </w:p>
    <w:p w14:paraId="4B8BF0A6" w14:textId="77777777" w:rsidR="00B03613" w:rsidRPr="00A21FA0" w:rsidRDefault="00B03613" w:rsidP="00B03613">
      <w:pPr>
        <w:ind w:left="360" w:hanging="360"/>
        <w:jc w:val="both"/>
        <w:rPr>
          <w:bCs/>
          <w:sz w:val="20"/>
        </w:rPr>
      </w:pPr>
    </w:p>
    <w:p w14:paraId="529BEEA3" w14:textId="7C6F9E4B" w:rsidR="00B03613" w:rsidRPr="00546F64" w:rsidRDefault="00B03613" w:rsidP="002A4B88">
      <w:pPr>
        <w:numPr>
          <w:ilvl w:val="0"/>
          <w:numId w:val="37"/>
        </w:numPr>
        <w:jc w:val="both"/>
        <w:rPr>
          <w:sz w:val="20"/>
        </w:rPr>
      </w:pPr>
      <w:r w:rsidRPr="00546F64">
        <w:rPr>
          <w:sz w:val="20"/>
        </w:rPr>
        <w:t xml:space="preserve">The permittee shall comply with all applicable requirements of 40 CFR Part 64.  </w:t>
      </w:r>
      <w:r w:rsidRPr="00546F64">
        <w:rPr>
          <w:b/>
          <w:sz w:val="20"/>
        </w:rPr>
        <w:t>(40 CFR Part 64)</w:t>
      </w:r>
    </w:p>
    <w:p w14:paraId="431ED75B" w14:textId="77777777" w:rsidR="00B03613" w:rsidRPr="00546F64" w:rsidRDefault="00B03613" w:rsidP="00B03613">
      <w:pPr>
        <w:rPr>
          <w:sz w:val="20"/>
        </w:rPr>
      </w:pPr>
    </w:p>
    <w:p w14:paraId="0A9071BF" w14:textId="77777777" w:rsidR="00C73F72" w:rsidRPr="00C73F72" w:rsidRDefault="00C73F72" w:rsidP="00C73F72">
      <w:pPr>
        <w:pStyle w:val="ListParagraph"/>
        <w:numPr>
          <w:ilvl w:val="0"/>
          <w:numId w:val="37"/>
        </w:numPr>
        <w:jc w:val="both"/>
        <w:rPr>
          <w:rFonts w:cs="Arial"/>
          <w:sz w:val="20"/>
        </w:rPr>
      </w:pPr>
      <w:r w:rsidRPr="00C73F72">
        <w:rPr>
          <w:rFonts w:cs="Arial"/>
          <w:sz w:val="20"/>
        </w:rPr>
        <w:t xml:space="preserve">The permittee shall comply with the provisions of the Cross-State Air Pollution Rule NOX Annual Trading Program, as specified in 40 CFR Part 97, Subpart AAAAA, and identified in Appendix 9.  </w:t>
      </w:r>
      <w:r w:rsidRPr="00C73F72">
        <w:rPr>
          <w:rFonts w:cs="Arial"/>
          <w:b/>
          <w:bCs/>
          <w:sz w:val="20"/>
        </w:rPr>
        <w:t>(40 CFR Part 97, Subpart AAAAA)</w:t>
      </w:r>
    </w:p>
    <w:p w14:paraId="62687211" w14:textId="77777777" w:rsidR="00C73F72" w:rsidRPr="00BB2E1D" w:rsidRDefault="00C73F72" w:rsidP="00BB2E1D">
      <w:pPr>
        <w:jc w:val="both"/>
        <w:rPr>
          <w:rFonts w:cs="Arial"/>
          <w:sz w:val="20"/>
        </w:rPr>
      </w:pPr>
    </w:p>
    <w:p w14:paraId="5BECF388" w14:textId="46ED3586" w:rsidR="00C73F72" w:rsidRPr="00C73F72" w:rsidRDefault="00C73F72" w:rsidP="00C73F72">
      <w:pPr>
        <w:pStyle w:val="ListParagraph"/>
        <w:numPr>
          <w:ilvl w:val="0"/>
          <w:numId w:val="37"/>
        </w:numPr>
        <w:jc w:val="both"/>
        <w:rPr>
          <w:rFonts w:cs="Arial"/>
          <w:sz w:val="20"/>
        </w:rPr>
      </w:pPr>
      <w:r w:rsidRPr="00C73F72">
        <w:rPr>
          <w:rFonts w:cs="Arial"/>
          <w:sz w:val="20"/>
        </w:rPr>
        <w:t xml:space="preserve">The permittee shall comply with the provisions of the Cross-State Air Pollution Rule NOX Ozone Season Group 2 Trading program, as specified in 40 CFR Part 97, Subpart EEEEE, and identified in Appendix 9. </w:t>
      </w:r>
      <w:r w:rsidR="00B36B2F">
        <w:rPr>
          <w:rFonts w:cs="Arial"/>
          <w:sz w:val="20"/>
        </w:rPr>
        <w:t xml:space="preserve"> </w:t>
      </w:r>
      <w:r w:rsidRPr="00C73F72">
        <w:rPr>
          <w:rFonts w:cs="Arial"/>
          <w:b/>
          <w:bCs/>
          <w:sz w:val="20"/>
        </w:rPr>
        <w:t xml:space="preserve">(40 CFR </w:t>
      </w:r>
      <w:r w:rsidR="00B36B2F">
        <w:rPr>
          <w:rFonts w:cs="Arial"/>
          <w:b/>
          <w:bCs/>
          <w:sz w:val="20"/>
        </w:rPr>
        <w:br/>
      </w:r>
      <w:r w:rsidRPr="00C73F72">
        <w:rPr>
          <w:rFonts w:cs="Arial"/>
          <w:b/>
          <w:bCs/>
          <w:sz w:val="20"/>
        </w:rPr>
        <w:t>Part 97, Subpart EEEEE)</w:t>
      </w:r>
    </w:p>
    <w:p w14:paraId="2C477DD3" w14:textId="77777777" w:rsidR="00C73F72" w:rsidRPr="00BB2E1D" w:rsidRDefault="00C73F72" w:rsidP="00BB2E1D">
      <w:pPr>
        <w:jc w:val="both"/>
        <w:rPr>
          <w:rFonts w:cs="Arial"/>
          <w:sz w:val="20"/>
        </w:rPr>
      </w:pPr>
    </w:p>
    <w:p w14:paraId="6560FF20" w14:textId="4DB2E430" w:rsidR="00B03613" w:rsidRPr="00AA2786" w:rsidRDefault="00C73F72" w:rsidP="00C73F72">
      <w:pPr>
        <w:pStyle w:val="ListParagraph"/>
        <w:numPr>
          <w:ilvl w:val="0"/>
          <w:numId w:val="37"/>
        </w:numPr>
        <w:jc w:val="both"/>
        <w:rPr>
          <w:sz w:val="20"/>
        </w:rPr>
      </w:pPr>
      <w:r w:rsidRPr="00C73F72">
        <w:rPr>
          <w:rFonts w:cs="Arial"/>
          <w:sz w:val="20"/>
        </w:rPr>
        <w:t xml:space="preserve">The permittee shall comply with the provisions of the Cross-State Air Pollution Rule SO2 Group 1 Trading Program, as specified in 40 CFR Part 97, Subpart CCCCC, and identified in Appendix 9.  </w:t>
      </w:r>
      <w:r w:rsidRPr="00C73F72">
        <w:rPr>
          <w:rFonts w:cs="Arial"/>
          <w:b/>
          <w:bCs/>
          <w:sz w:val="20"/>
        </w:rPr>
        <w:t>(40 CFR Part 97, Subpart CCCCC)</w:t>
      </w:r>
    </w:p>
    <w:p w14:paraId="552854D4" w14:textId="77777777" w:rsidR="00B03613" w:rsidRPr="00546F64" w:rsidRDefault="00B03613" w:rsidP="00A21FA0">
      <w:pPr>
        <w:contextualSpacing/>
        <w:jc w:val="both"/>
        <w:rPr>
          <w:sz w:val="20"/>
        </w:rPr>
      </w:pPr>
    </w:p>
    <w:p w14:paraId="67208D44" w14:textId="3A74DF44" w:rsidR="00E8151E" w:rsidRPr="00FE0AD0" w:rsidRDefault="00E8151E" w:rsidP="00E8151E">
      <w:pPr>
        <w:jc w:val="both"/>
        <w:rPr>
          <w:sz w:val="20"/>
        </w:rPr>
      </w:pPr>
    </w:p>
    <w:p w14:paraId="66D84F61" w14:textId="77777777" w:rsidR="00E8151E" w:rsidRPr="00B90185" w:rsidRDefault="00E8151E" w:rsidP="00E8151E">
      <w:pPr>
        <w:jc w:val="both"/>
        <w:rPr>
          <w:b/>
          <w:sz w:val="20"/>
        </w:rPr>
      </w:pPr>
      <w:r w:rsidRPr="00B90185">
        <w:rPr>
          <w:b/>
          <w:sz w:val="20"/>
          <w:u w:val="single"/>
        </w:rPr>
        <w:t>Footnotes</w:t>
      </w:r>
      <w:r w:rsidRPr="00B90185">
        <w:rPr>
          <w:b/>
          <w:sz w:val="20"/>
        </w:rPr>
        <w:t>:</w:t>
      </w:r>
    </w:p>
    <w:p w14:paraId="136A28BD" w14:textId="77777777" w:rsidR="00E8151E" w:rsidRPr="001E3851" w:rsidRDefault="00E8151E" w:rsidP="00E8151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AA98EBC" w14:textId="77777777" w:rsidR="00E8151E" w:rsidRPr="00D53AEC" w:rsidRDefault="00E8151E" w:rsidP="00E8151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7C3DBE8" w14:textId="77777777" w:rsidR="00E8151E" w:rsidRPr="007014BE" w:rsidRDefault="00E8151E" w:rsidP="00E8151E">
      <w:pPr>
        <w:rPr>
          <w:szCs w:val="22"/>
        </w:rPr>
      </w:pPr>
      <w:r>
        <w:br w:type="page"/>
      </w:r>
    </w:p>
    <w:p w14:paraId="3FD82939" w14:textId="77777777" w:rsidR="00E8151E" w:rsidRPr="00C43734" w:rsidRDefault="00B03613" w:rsidP="00E8151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453742536"/>
      <w:bookmarkStart w:id="83" w:name="_Toc53469038"/>
      <w:r w:rsidRPr="0075518C">
        <w:lastRenderedPageBreak/>
        <w:t>EU</w:t>
      </w:r>
      <w:r>
        <w:t>A-HDLG</w:t>
      </w:r>
      <w:bookmarkEnd w:id="82"/>
      <w:bookmarkEnd w:id="83"/>
    </w:p>
    <w:p w14:paraId="62B256A8" w14:textId="77777777" w:rsidR="00E8151E" w:rsidRPr="00EE02F9" w:rsidRDefault="00E8151E" w:rsidP="00E8151E">
      <w:pPr>
        <w:pBdr>
          <w:top w:val="single" w:sz="4" w:space="1" w:color="auto"/>
          <w:left w:val="single" w:sz="4" w:space="4" w:color="auto"/>
          <w:bottom w:val="single" w:sz="4" w:space="1" w:color="auto"/>
          <w:right w:val="single" w:sz="4" w:space="4" w:color="auto"/>
        </w:pBdr>
        <w:jc w:val="center"/>
        <w:rPr>
          <w:sz w:val="28"/>
          <w:szCs w:val="28"/>
        </w:rPr>
      </w:pPr>
      <w:bookmarkStart w:id="84" w:name="_Hlk45701874"/>
      <w:r w:rsidRPr="00EE02F9">
        <w:rPr>
          <w:b/>
          <w:sz w:val="28"/>
          <w:szCs w:val="28"/>
        </w:rPr>
        <w:t xml:space="preserve">EMISSION UNIT </w:t>
      </w:r>
      <w:r>
        <w:rPr>
          <w:b/>
          <w:sz w:val="28"/>
          <w:szCs w:val="28"/>
        </w:rPr>
        <w:t>CONDITION</w:t>
      </w:r>
      <w:r w:rsidRPr="00EE02F9">
        <w:rPr>
          <w:b/>
          <w:sz w:val="28"/>
          <w:szCs w:val="28"/>
        </w:rPr>
        <w:t>S</w:t>
      </w:r>
    </w:p>
    <w:bookmarkEnd w:id="84"/>
    <w:p w14:paraId="6EB35AE6" w14:textId="77777777" w:rsidR="00E8151E" w:rsidRPr="0019740E" w:rsidRDefault="00E8151E" w:rsidP="00E8151E">
      <w:pPr>
        <w:rPr>
          <w:sz w:val="20"/>
        </w:rPr>
      </w:pPr>
    </w:p>
    <w:p w14:paraId="71B30AA9" w14:textId="77777777" w:rsidR="00E8151E" w:rsidRDefault="00E8151E" w:rsidP="00E8151E">
      <w:pPr>
        <w:jc w:val="both"/>
        <w:rPr>
          <w:b/>
          <w:u w:val="single"/>
        </w:rPr>
      </w:pPr>
      <w:r>
        <w:rPr>
          <w:b/>
          <w:u w:val="single"/>
        </w:rPr>
        <w:t>DESCRIPTION</w:t>
      </w:r>
    </w:p>
    <w:p w14:paraId="7CACDED1" w14:textId="77777777" w:rsidR="00E8151E" w:rsidRDefault="00E8151E" w:rsidP="00E8151E">
      <w:pPr>
        <w:jc w:val="both"/>
        <w:rPr>
          <w:sz w:val="20"/>
        </w:rPr>
      </w:pPr>
    </w:p>
    <w:p w14:paraId="2613BD12" w14:textId="57FE8401" w:rsidR="001D0AB4" w:rsidRDefault="001D0AB4" w:rsidP="00E8151E">
      <w:pPr>
        <w:jc w:val="both"/>
        <w:rPr>
          <w:sz w:val="20"/>
        </w:rPr>
      </w:pPr>
      <w:r w:rsidRPr="00724263">
        <w:rPr>
          <w:sz w:val="20"/>
        </w:rPr>
        <w:t xml:space="preserve">The ash storage and handling </w:t>
      </w:r>
      <w:r>
        <w:rPr>
          <w:sz w:val="20"/>
        </w:rPr>
        <w:t>emission unit</w:t>
      </w:r>
      <w:r w:rsidRPr="00724263">
        <w:rPr>
          <w:sz w:val="20"/>
        </w:rPr>
        <w:t xml:space="preserve"> consists of </w:t>
      </w:r>
      <w:r>
        <w:rPr>
          <w:sz w:val="20"/>
        </w:rPr>
        <w:t>screw feeders and other equipment</w:t>
      </w:r>
      <w:r w:rsidRPr="00724263">
        <w:rPr>
          <w:sz w:val="20"/>
        </w:rPr>
        <w:t xml:space="preserve"> which collect and dispose</w:t>
      </w:r>
      <w:r>
        <w:rPr>
          <w:sz w:val="20"/>
        </w:rPr>
        <w:t xml:space="preserve"> of</w:t>
      </w:r>
      <w:r w:rsidRPr="00724263">
        <w:rPr>
          <w:sz w:val="20"/>
        </w:rPr>
        <w:t xml:space="preserve"> the ash generated in the electricity generation process.</w:t>
      </w:r>
    </w:p>
    <w:p w14:paraId="3527EEBC" w14:textId="77777777" w:rsidR="001D0AB4" w:rsidRPr="0019740E" w:rsidRDefault="001D0AB4" w:rsidP="00E8151E">
      <w:pPr>
        <w:jc w:val="both"/>
        <w:rPr>
          <w:sz w:val="20"/>
        </w:rPr>
      </w:pPr>
    </w:p>
    <w:p w14:paraId="02329BB6" w14:textId="77777777" w:rsidR="00E8151E" w:rsidRPr="002D2E55" w:rsidRDefault="00E8151E" w:rsidP="00E8151E">
      <w:pPr>
        <w:jc w:val="both"/>
        <w:rPr>
          <w:sz w:val="20"/>
        </w:rPr>
      </w:pPr>
      <w:r w:rsidRPr="00FE0AD0">
        <w:rPr>
          <w:b/>
          <w:sz w:val="20"/>
        </w:rPr>
        <w:t>Flexible Group ID</w:t>
      </w:r>
      <w:r>
        <w:rPr>
          <w:b/>
          <w:sz w:val="20"/>
        </w:rPr>
        <w:t>:</w:t>
      </w:r>
      <w:r>
        <w:rPr>
          <w:sz w:val="20"/>
        </w:rPr>
        <w:t xml:space="preserve"> </w:t>
      </w:r>
      <w:r w:rsidR="00434FAE">
        <w:rPr>
          <w:sz w:val="20"/>
        </w:rPr>
        <w:t>NA</w:t>
      </w:r>
    </w:p>
    <w:p w14:paraId="6A8C5986" w14:textId="77777777" w:rsidR="00E8151E" w:rsidRPr="0019740E" w:rsidRDefault="00E8151E" w:rsidP="00E8151E">
      <w:pPr>
        <w:tabs>
          <w:tab w:val="left" w:pos="6328"/>
        </w:tabs>
        <w:jc w:val="both"/>
        <w:rPr>
          <w:sz w:val="20"/>
        </w:rPr>
      </w:pPr>
    </w:p>
    <w:p w14:paraId="255363AB" w14:textId="77777777" w:rsidR="00E8151E" w:rsidRDefault="00E8151E" w:rsidP="00E8151E">
      <w:pPr>
        <w:jc w:val="both"/>
        <w:rPr>
          <w:b/>
          <w:u w:val="single"/>
        </w:rPr>
      </w:pPr>
      <w:r>
        <w:rPr>
          <w:b/>
          <w:u w:val="single"/>
        </w:rPr>
        <w:t>POLLUTION CONTROL EQUIPMENT</w:t>
      </w:r>
    </w:p>
    <w:p w14:paraId="0B235684" w14:textId="77777777" w:rsidR="00E8151E" w:rsidRPr="00EE5F4E" w:rsidRDefault="00E8151E" w:rsidP="00E8151E">
      <w:pPr>
        <w:jc w:val="both"/>
        <w:rPr>
          <w:sz w:val="20"/>
        </w:rPr>
      </w:pPr>
    </w:p>
    <w:p w14:paraId="65BAACB0" w14:textId="77777777" w:rsidR="00E8151E" w:rsidRPr="00A64F8E" w:rsidRDefault="00434FAE" w:rsidP="00E8151E">
      <w:pPr>
        <w:jc w:val="both"/>
        <w:rPr>
          <w:sz w:val="20"/>
        </w:rPr>
      </w:pPr>
      <w:r w:rsidRPr="00546F64">
        <w:rPr>
          <w:sz w:val="20"/>
        </w:rPr>
        <w:t>Ash Wetting System</w:t>
      </w:r>
    </w:p>
    <w:p w14:paraId="457FD89E" w14:textId="77777777" w:rsidR="006F7759" w:rsidRPr="00906ACF" w:rsidRDefault="006F7759" w:rsidP="00E8151E">
      <w:pPr>
        <w:jc w:val="both"/>
        <w:rPr>
          <w:sz w:val="20"/>
        </w:rPr>
      </w:pPr>
    </w:p>
    <w:p w14:paraId="54A608D4" w14:textId="77777777" w:rsidR="00E8151E" w:rsidRPr="00F01FE1" w:rsidRDefault="00E8151E" w:rsidP="00E8151E">
      <w:pPr>
        <w:jc w:val="both"/>
        <w:rPr>
          <w:b/>
          <w:sz w:val="20"/>
          <w:u w:val="single"/>
        </w:rPr>
      </w:pPr>
      <w:r>
        <w:rPr>
          <w:b/>
        </w:rPr>
        <w:t xml:space="preserve">I.  </w:t>
      </w:r>
      <w:r>
        <w:rPr>
          <w:b/>
          <w:u w:val="single"/>
        </w:rPr>
        <w:t>EMISSION LIMIT(S)</w:t>
      </w:r>
    </w:p>
    <w:p w14:paraId="00AD8848" w14:textId="77777777" w:rsidR="00E8151E" w:rsidRDefault="00E8151E" w:rsidP="00E8151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20"/>
        <w:gridCol w:w="1540"/>
      </w:tblGrid>
      <w:tr w:rsidR="00E8151E" w14:paraId="1B71BD66" w14:textId="77777777" w:rsidTr="00A64F8E">
        <w:trPr>
          <w:cantSplit/>
          <w:tblHeader/>
        </w:trPr>
        <w:tc>
          <w:tcPr>
            <w:tcW w:w="1626" w:type="dxa"/>
            <w:tcBorders>
              <w:top w:val="single" w:sz="4" w:space="0" w:color="auto"/>
              <w:left w:val="single" w:sz="4" w:space="0" w:color="auto"/>
              <w:bottom w:val="single" w:sz="4" w:space="0" w:color="auto"/>
              <w:right w:val="single" w:sz="4" w:space="0" w:color="auto"/>
            </w:tcBorders>
          </w:tcPr>
          <w:p w14:paraId="1C51EEC7" w14:textId="77777777" w:rsidR="00E8151E" w:rsidRPr="00BD3DE3" w:rsidRDefault="00E8151E" w:rsidP="00F5443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E41F9C0" w14:textId="77777777" w:rsidR="00E8151E" w:rsidRPr="00BD3DE3" w:rsidRDefault="00E8151E" w:rsidP="00F5443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0379303" w14:textId="77777777" w:rsidR="00C9174E" w:rsidRDefault="00E8151E" w:rsidP="00F54436">
            <w:pPr>
              <w:jc w:val="center"/>
              <w:rPr>
                <w:b/>
                <w:sz w:val="20"/>
              </w:rPr>
            </w:pPr>
            <w:r>
              <w:rPr>
                <w:b/>
                <w:sz w:val="20"/>
              </w:rPr>
              <w:t>Time Period/</w:t>
            </w:r>
          </w:p>
          <w:p w14:paraId="1416F53C" w14:textId="0DD6B056" w:rsidR="00E8151E" w:rsidRDefault="00E8151E" w:rsidP="00F54436">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4FCABCA6" w14:textId="77777777" w:rsidR="00E8151E" w:rsidRPr="00BD3DE3" w:rsidRDefault="00E8151E" w:rsidP="00F54436">
            <w:pPr>
              <w:jc w:val="center"/>
              <w:rPr>
                <w:b/>
                <w:sz w:val="20"/>
              </w:rPr>
            </w:pPr>
            <w:r>
              <w:rPr>
                <w:b/>
                <w:sz w:val="20"/>
              </w:rPr>
              <w:t>Equipment</w:t>
            </w:r>
          </w:p>
        </w:tc>
        <w:tc>
          <w:tcPr>
            <w:tcW w:w="1520" w:type="dxa"/>
            <w:tcBorders>
              <w:top w:val="single" w:sz="4" w:space="0" w:color="auto"/>
              <w:left w:val="single" w:sz="4" w:space="0" w:color="auto"/>
              <w:bottom w:val="single" w:sz="4" w:space="0" w:color="auto"/>
              <w:right w:val="single" w:sz="4" w:space="0" w:color="auto"/>
            </w:tcBorders>
          </w:tcPr>
          <w:p w14:paraId="2FB41731" w14:textId="77777777" w:rsidR="00E8151E" w:rsidRDefault="00E8151E" w:rsidP="00F54436">
            <w:pPr>
              <w:jc w:val="center"/>
              <w:rPr>
                <w:b/>
                <w:sz w:val="20"/>
              </w:rPr>
            </w:pPr>
            <w:r>
              <w:rPr>
                <w:b/>
                <w:sz w:val="20"/>
              </w:rPr>
              <w:t>Monitoring/</w:t>
            </w:r>
          </w:p>
          <w:p w14:paraId="2AEA7DBB" w14:textId="77777777" w:rsidR="00E8151E" w:rsidRPr="00BD3DE3" w:rsidRDefault="00E8151E" w:rsidP="00F54436">
            <w:pPr>
              <w:jc w:val="center"/>
              <w:rPr>
                <w:b/>
                <w:sz w:val="20"/>
              </w:rPr>
            </w:pPr>
            <w:r>
              <w:rPr>
                <w:b/>
                <w:sz w:val="20"/>
              </w:rPr>
              <w:t>Testing Method</w:t>
            </w:r>
          </w:p>
        </w:tc>
        <w:tc>
          <w:tcPr>
            <w:tcW w:w="1540" w:type="dxa"/>
            <w:tcBorders>
              <w:top w:val="single" w:sz="4" w:space="0" w:color="auto"/>
              <w:left w:val="single" w:sz="4" w:space="0" w:color="auto"/>
              <w:bottom w:val="single" w:sz="4" w:space="0" w:color="auto"/>
              <w:right w:val="single" w:sz="4" w:space="0" w:color="auto"/>
            </w:tcBorders>
          </w:tcPr>
          <w:p w14:paraId="00E63AFD" w14:textId="77777777" w:rsidR="00E8151E" w:rsidRPr="00BD3DE3" w:rsidRDefault="00E8151E" w:rsidP="00F54436">
            <w:pPr>
              <w:jc w:val="center"/>
              <w:rPr>
                <w:b/>
                <w:sz w:val="20"/>
              </w:rPr>
            </w:pPr>
            <w:r w:rsidRPr="00BD3DE3">
              <w:rPr>
                <w:b/>
                <w:sz w:val="20"/>
              </w:rPr>
              <w:t>Underlying</w:t>
            </w:r>
            <w:r>
              <w:rPr>
                <w:b/>
                <w:sz w:val="20"/>
              </w:rPr>
              <w:t xml:space="preserve"> </w:t>
            </w:r>
            <w:r w:rsidRPr="00BD3DE3">
              <w:rPr>
                <w:b/>
                <w:sz w:val="20"/>
              </w:rPr>
              <w:t>Applicable Requirements</w:t>
            </w:r>
          </w:p>
        </w:tc>
      </w:tr>
      <w:tr w:rsidR="00434FAE" w14:paraId="7CF7F7F8" w14:textId="77777777" w:rsidTr="00E43B19">
        <w:trPr>
          <w:cantSplit/>
        </w:trPr>
        <w:tc>
          <w:tcPr>
            <w:tcW w:w="1626" w:type="dxa"/>
            <w:tcBorders>
              <w:top w:val="single" w:sz="4" w:space="0" w:color="auto"/>
              <w:left w:val="single" w:sz="4" w:space="0" w:color="auto"/>
              <w:bottom w:val="single" w:sz="4" w:space="0" w:color="auto"/>
              <w:right w:val="single" w:sz="4" w:space="0" w:color="auto"/>
            </w:tcBorders>
          </w:tcPr>
          <w:p w14:paraId="757BC273" w14:textId="77777777" w:rsidR="00434FAE" w:rsidRPr="00546F64" w:rsidRDefault="00434FAE" w:rsidP="002A4B88">
            <w:pPr>
              <w:numPr>
                <w:ilvl w:val="0"/>
                <w:numId w:val="38"/>
              </w:numPr>
              <w:rPr>
                <w:sz w:val="20"/>
              </w:rPr>
            </w:pPr>
            <w:r w:rsidRPr="00546F64">
              <w:rPr>
                <w:sz w:val="20"/>
              </w:rPr>
              <w:t>Opacity</w:t>
            </w:r>
          </w:p>
        </w:tc>
        <w:tc>
          <w:tcPr>
            <w:tcW w:w="1440" w:type="dxa"/>
            <w:tcBorders>
              <w:top w:val="single" w:sz="4" w:space="0" w:color="auto"/>
              <w:left w:val="single" w:sz="4" w:space="0" w:color="auto"/>
              <w:bottom w:val="single" w:sz="4" w:space="0" w:color="auto"/>
              <w:right w:val="single" w:sz="4" w:space="0" w:color="auto"/>
            </w:tcBorders>
          </w:tcPr>
          <w:p w14:paraId="27DFBDA9" w14:textId="77777777" w:rsidR="00434FAE" w:rsidRPr="00546F64" w:rsidRDefault="00434FAE" w:rsidP="00434FAE">
            <w:pPr>
              <w:jc w:val="center"/>
              <w:rPr>
                <w:rFonts w:cs="Arial"/>
                <w:sz w:val="20"/>
              </w:rPr>
            </w:pPr>
            <w:r w:rsidRPr="00546F64">
              <w:rPr>
                <w:sz w:val="20"/>
              </w:rPr>
              <w:t>5%</w:t>
            </w:r>
            <w:r w:rsidRPr="00546F64">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D7BD2A3" w14:textId="62A1E4A2" w:rsidR="00434FAE" w:rsidRPr="00546F64" w:rsidRDefault="00C9174E" w:rsidP="00434FAE">
            <w:pPr>
              <w:jc w:val="center"/>
              <w:rPr>
                <w:sz w:val="20"/>
              </w:rPr>
            </w:pPr>
            <w:r>
              <w:rPr>
                <w:sz w:val="20"/>
              </w:rPr>
              <w:t>6</w:t>
            </w:r>
            <w:r w:rsidR="001D50C6" w:rsidRPr="00546F64">
              <w:rPr>
                <w:sz w:val="20"/>
              </w:rPr>
              <w:t>-minute</w:t>
            </w:r>
            <w:r w:rsidR="00434FAE" w:rsidRPr="00546F64">
              <w:rPr>
                <w:sz w:val="20"/>
              </w:rPr>
              <w:t xml:space="preserve"> average</w:t>
            </w:r>
          </w:p>
        </w:tc>
        <w:tc>
          <w:tcPr>
            <w:tcW w:w="1889" w:type="dxa"/>
            <w:tcBorders>
              <w:top w:val="single" w:sz="4" w:space="0" w:color="auto"/>
              <w:left w:val="single" w:sz="4" w:space="0" w:color="auto"/>
              <w:bottom w:val="single" w:sz="4" w:space="0" w:color="auto"/>
              <w:right w:val="single" w:sz="4" w:space="0" w:color="auto"/>
            </w:tcBorders>
          </w:tcPr>
          <w:p w14:paraId="224C93AE" w14:textId="77777777" w:rsidR="00434FAE" w:rsidRPr="00546F64" w:rsidRDefault="00434FAE" w:rsidP="00434FAE">
            <w:pPr>
              <w:jc w:val="center"/>
              <w:rPr>
                <w:sz w:val="20"/>
              </w:rPr>
            </w:pPr>
            <w:r w:rsidRPr="00546F64">
              <w:rPr>
                <w:sz w:val="20"/>
              </w:rPr>
              <w:t>EUA-HDLG</w:t>
            </w:r>
          </w:p>
        </w:tc>
        <w:tc>
          <w:tcPr>
            <w:tcW w:w="1520" w:type="dxa"/>
            <w:tcBorders>
              <w:top w:val="single" w:sz="4" w:space="0" w:color="auto"/>
              <w:left w:val="single" w:sz="4" w:space="0" w:color="auto"/>
              <w:bottom w:val="single" w:sz="4" w:space="0" w:color="auto"/>
              <w:right w:val="single" w:sz="4" w:space="0" w:color="auto"/>
            </w:tcBorders>
          </w:tcPr>
          <w:p w14:paraId="6ECA333B" w14:textId="77777777" w:rsidR="00434FAE" w:rsidRPr="00546F64" w:rsidRDefault="00434FAE" w:rsidP="00434FAE">
            <w:pPr>
              <w:jc w:val="center"/>
              <w:rPr>
                <w:sz w:val="20"/>
              </w:rPr>
            </w:pPr>
            <w:r>
              <w:rPr>
                <w:sz w:val="20"/>
              </w:rPr>
              <w:t xml:space="preserve">SC </w:t>
            </w:r>
            <w:r w:rsidRPr="00546F64">
              <w:rPr>
                <w:sz w:val="20"/>
              </w:rPr>
              <w:t>VI.1</w:t>
            </w:r>
          </w:p>
        </w:tc>
        <w:tc>
          <w:tcPr>
            <w:tcW w:w="1540" w:type="dxa"/>
            <w:tcBorders>
              <w:top w:val="single" w:sz="4" w:space="0" w:color="auto"/>
              <w:left w:val="single" w:sz="4" w:space="0" w:color="auto"/>
              <w:bottom w:val="single" w:sz="4" w:space="0" w:color="auto"/>
              <w:right w:val="single" w:sz="4" w:space="0" w:color="auto"/>
            </w:tcBorders>
          </w:tcPr>
          <w:p w14:paraId="5E1C410A" w14:textId="34E76370" w:rsidR="00434FAE" w:rsidRPr="00546F64" w:rsidRDefault="00434FAE" w:rsidP="00434FAE">
            <w:pPr>
              <w:jc w:val="center"/>
              <w:rPr>
                <w:b/>
                <w:sz w:val="20"/>
              </w:rPr>
            </w:pPr>
            <w:r w:rsidRPr="00546F64">
              <w:rPr>
                <w:b/>
                <w:sz w:val="20"/>
              </w:rPr>
              <w:t>R 336.1301</w:t>
            </w:r>
            <w:r w:rsidR="00A50C30">
              <w:rPr>
                <w:b/>
                <w:sz w:val="20"/>
              </w:rPr>
              <w:t>(1)</w:t>
            </w:r>
            <w:r w:rsidRPr="00546F64">
              <w:rPr>
                <w:b/>
                <w:sz w:val="20"/>
              </w:rPr>
              <w:t>(c)</w:t>
            </w:r>
          </w:p>
        </w:tc>
      </w:tr>
    </w:tbl>
    <w:p w14:paraId="6443ACD7" w14:textId="77777777" w:rsidR="00E8151E" w:rsidRPr="00FE0AD0" w:rsidRDefault="00E8151E" w:rsidP="00E8151E">
      <w:pPr>
        <w:jc w:val="both"/>
        <w:rPr>
          <w:sz w:val="20"/>
        </w:rPr>
      </w:pPr>
    </w:p>
    <w:p w14:paraId="134A97C3" w14:textId="77777777" w:rsidR="00E8151E" w:rsidRPr="00C9174E" w:rsidRDefault="00E8151E" w:rsidP="00E8151E">
      <w:pPr>
        <w:jc w:val="both"/>
        <w:rPr>
          <w:bCs/>
        </w:rPr>
      </w:pPr>
      <w:r>
        <w:rPr>
          <w:b/>
        </w:rPr>
        <w:t xml:space="preserve">II.  </w:t>
      </w:r>
      <w:r>
        <w:rPr>
          <w:b/>
          <w:u w:val="single"/>
        </w:rPr>
        <w:t>MATERIAL LIMIT(S)</w:t>
      </w:r>
    </w:p>
    <w:p w14:paraId="2FACDDA5" w14:textId="77777777" w:rsidR="00E8151E" w:rsidRDefault="00E8151E" w:rsidP="00E8151E">
      <w:pPr>
        <w:jc w:val="both"/>
        <w:rPr>
          <w:sz w:val="20"/>
        </w:rPr>
      </w:pPr>
    </w:p>
    <w:p w14:paraId="15BFD990" w14:textId="77777777" w:rsidR="00E8151E" w:rsidRPr="005C56AE" w:rsidRDefault="00A64F8E" w:rsidP="00A249BF">
      <w:pPr>
        <w:jc w:val="both"/>
        <w:rPr>
          <w:sz w:val="20"/>
        </w:rPr>
      </w:pPr>
      <w:r w:rsidRPr="00A249BF">
        <w:rPr>
          <w:sz w:val="20"/>
        </w:rPr>
        <w:t>NA</w:t>
      </w:r>
    </w:p>
    <w:p w14:paraId="7C0A1BE3" w14:textId="77777777" w:rsidR="00E8151E" w:rsidRPr="00FE0AD0" w:rsidRDefault="00E8151E" w:rsidP="00E8151E">
      <w:pPr>
        <w:jc w:val="both"/>
        <w:rPr>
          <w:sz w:val="20"/>
        </w:rPr>
      </w:pPr>
    </w:p>
    <w:p w14:paraId="2ADCC49C" w14:textId="6F0F7D4E" w:rsidR="00E8151E" w:rsidRPr="00C9174E" w:rsidRDefault="00E8151E" w:rsidP="00E8151E">
      <w:pPr>
        <w:jc w:val="both"/>
        <w:rPr>
          <w:bCs/>
          <w:szCs w:val="22"/>
        </w:rPr>
      </w:pPr>
      <w:r>
        <w:rPr>
          <w:b/>
        </w:rPr>
        <w:t xml:space="preserve">III.  </w:t>
      </w:r>
      <w:r>
        <w:rPr>
          <w:b/>
          <w:u w:val="single"/>
        </w:rPr>
        <w:t>PROCESS/OPERATIONAL RESTRICTION(S)</w:t>
      </w:r>
    </w:p>
    <w:p w14:paraId="726F52EF" w14:textId="77777777" w:rsidR="00E8151E" w:rsidRPr="00FB6071" w:rsidRDefault="00E8151E" w:rsidP="00E8151E">
      <w:pPr>
        <w:jc w:val="both"/>
        <w:rPr>
          <w:sz w:val="20"/>
        </w:rPr>
      </w:pPr>
    </w:p>
    <w:p w14:paraId="33CD98DB" w14:textId="147D0413" w:rsidR="00E8151E" w:rsidRPr="00A64F8E" w:rsidRDefault="00434FAE" w:rsidP="002A4B88">
      <w:pPr>
        <w:pStyle w:val="ListParagraph"/>
        <w:numPr>
          <w:ilvl w:val="0"/>
          <w:numId w:val="28"/>
        </w:numPr>
        <w:jc w:val="both"/>
        <w:rPr>
          <w:sz w:val="20"/>
        </w:rPr>
      </w:pPr>
      <w:r w:rsidRPr="00546F64">
        <w:rPr>
          <w:sz w:val="20"/>
        </w:rPr>
        <w:t>The permittee shall not operate the ash handling system unless the wetting system is operating properly.</w:t>
      </w:r>
      <w:proofErr w:type="gramStart"/>
      <w:r w:rsidR="00205AA0">
        <w:rPr>
          <w:sz w:val="20"/>
          <w:vertAlign w:val="superscript"/>
        </w:rPr>
        <w:t>2</w:t>
      </w:r>
      <w:r w:rsidR="00205AA0" w:rsidRPr="00546F64">
        <w:rPr>
          <w:sz w:val="20"/>
        </w:rPr>
        <w:t xml:space="preserve"> </w:t>
      </w:r>
      <w:r w:rsidR="005C56AE">
        <w:rPr>
          <w:sz w:val="20"/>
        </w:rPr>
        <w:t xml:space="preserve"> </w:t>
      </w:r>
      <w:r w:rsidR="00205AA0" w:rsidRPr="005C56AE">
        <w:rPr>
          <w:b/>
          <w:bCs/>
          <w:sz w:val="20"/>
        </w:rPr>
        <w:t>(</w:t>
      </w:r>
      <w:proofErr w:type="gramEnd"/>
      <w:r w:rsidRPr="00546F64">
        <w:rPr>
          <w:b/>
          <w:sz w:val="20"/>
        </w:rPr>
        <w:t>R 336.1910</w:t>
      </w:r>
      <w:r w:rsidRPr="005C56AE">
        <w:rPr>
          <w:b/>
          <w:sz w:val="20"/>
        </w:rPr>
        <w:t>)</w:t>
      </w:r>
    </w:p>
    <w:p w14:paraId="716DD11D" w14:textId="77777777" w:rsidR="00E8151E" w:rsidRPr="00FB6071" w:rsidRDefault="00E8151E" w:rsidP="00E8151E">
      <w:pPr>
        <w:jc w:val="both"/>
        <w:rPr>
          <w:sz w:val="20"/>
        </w:rPr>
      </w:pPr>
    </w:p>
    <w:p w14:paraId="1CFC3149" w14:textId="77777777" w:rsidR="00E8151E" w:rsidRPr="00C9174E" w:rsidRDefault="00E8151E" w:rsidP="00E8151E">
      <w:pPr>
        <w:jc w:val="both"/>
        <w:rPr>
          <w:bCs/>
          <w:szCs w:val="22"/>
        </w:rPr>
      </w:pPr>
      <w:r w:rsidRPr="00FB6071">
        <w:rPr>
          <w:b/>
        </w:rPr>
        <w:t xml:space="preserve">IV.  </w:t>
      </w:r>
      <w:r w:rsidRPr="00FB6071">
        <w:rPr>
          <w:b/>
          <w:u w:val="single"/>
        </w:rPr>
        <w:t>DESIGN</w:t>
      </w:r>
      <w:r>
        <w:rPr>
          <w:b/>
          <w:u w:val="single"/>
        </w:rPr>
        <w:t>/EQUIPMENT PARAMETER(S)</w:t>
      </w:r>
    </w:p>
    <w:p w14:paraId="11FB78CA" w14:textId="77777777" w:rsidR="00E8151E" w:rsidRPr="00573DEA" w:rsidRDefault="00E8151E" w:rsidP="00E8151E">
      <w:pPr>
        <w:jc w:val="both"/>
        <w:rPr>
          <w:sz w:val="20"/>
        </w:rPr>
      </w:pPr>
    </w:p>
    <w:p w14:paraId="7755AADB" w14:textId="77777777" w:rsidR="00E8151E" w:rsidRDefault="00434FAE" w:rsidP="00E8151E">
      <w:pPr>
        <w:jc w:val="both"/>
        <w:rPr>
          <w:sz w:val="20"/>
        </w:rPr>
      </w:pPr>
      <w:r>
        <w:rPr>
          <w:sz w:val="20"/>
        </w:rPr>
        <w:t>NA</w:t>
      </w:r>
    </w:p>
    <w:p w14:paraId="2C888CB8" w14:textId="77777777" w:rsidR="00434FAE" w:rsidRPr="00FE0AD0" w:rsidRDefault="00434FAE" w:rsidP="00E8151E">
      <w:pPr>
        <w:jc w:val="both"/>
        <w:rPr>
          <w:sz w:val="20"/>
        </w:rPr>
      </w:pPr>
    </w:p>
    <w:p w14:paraId="0D8B3DBF" w14:textId="77777777" w:rsidR="00E8151E" w:rsidRPr="00C9174E" w:rsidRDefault="00E8151E" w:rsidP="00E8151E">
      <w:pPr>
        <w:jc w:val="both"/>
        <w:rPr>
          <w:bCs/>
        </w:rPr>
      </w:pPr>
      <w:r>
        <w:rPr>
          <w:b/>
        </w:rPr>
        <w:t xml:space="preserve">V.  </w:t>
      </w:r>
      <w:r>
        <w:rPr>
          <w:b/>
          <w:u w:val="single"/>
        </w:rPr>
        <w:t>TESTING/SAMPLING</w:t>
      </w:r>
    </w:p>
    <w:p w14:paraId="31CC8621" w14:textId="77777777" w:rsidR="00434FAE" w:rsidRDefault="00434FAE" w:rsidP="00E8151E">
      <w:pPr>
        <w:jc w:val="both"/>
        <w:rPr>
          <w:sz w:val="20"/>
        </w:rPr>
      </w:pPr>
    </w:p>
    <w:p w14:paraId="0E426D3E" w14:textId="77777777" w:rsidR="00E8151E" w:rsidRPr="00FE0AD0" w:rsidRDefault="00434FAE" w:rsidP="00E8151E">
      <w:pPr>
        <w:jc w:val="both"/>
        <w:rPr>
          <w:b/>
          <w:sz w:val="20"/>
        </w:rPr>
      </w:pPr>
      <w:r>
        <w:rPr>
          <w:sz w:val="20"/>
        </w:rPr>
        <w:t>NA</w:t>
      </w:r>
    </w:p>
    <w:p w14:paraId="2565A16B" w14:textId="77777777" w:rsidR="00E8151E" w:rsidRPr="00FE0AD0" w:rsidRDefault="00E8151E" w:rsidP="00E8151E">
      <w:pPr>
        <w:jc w:val="both"/>
        <w:rPr>
          <w:sz w:val="20"/>
        </w:rPr>
      </w:pPr>
    </w:p>
    <w:p w14:paraId="46EE3AB2" w14:textId="77777777" w:rsidR="00E8151E" w:rsidRDefault="00E8151E" w:rsidP="00E8151E">
      <w:pPr>
        <w:jc w:val="both"/>
      </w:pPr>
      <w:r>
        <w:rPr>
          <w:b/>
        </w:rPr>
        <w:t xml:space="preserve">VI.  </w:t>
      </w:r>
      <w:r>
        <w:rPr>
          <w:b/>
          <w:u w:val="single"/>
        </w:rPr>
        <w:t>MONITORING/RECORDKEEPING</w:t>
      </w:r>
    </w:p>
    <w:p w14:paraId="3C4E9AAD" w14:textId="77777777" w:rsidR="00E8151E" w:rsidRPr="00FE0AD0" w:rsidRDefault="00E8151E" w:rsidP="00E8151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90BAC9" w14:textId="77777777" w:rsidR="00E8151E" w:rsidRDefault="00E8151E" w:rsidP="00E8151E">
      <w:pPr>
        <w:jc w:val="both"/>
        <w:rPr>
          <w:sz w:val="20"/>
        </w:rPr>
      </w:pPr>
    </w:p>
    <w:p w14:paraId="015A85FE" w14:textId="19063AFB" w:rsidR="00E8151E" w:rsidRPr="005C56AE" w:rsidRDefault="00434FAE" w:rsidP="002A4B88">
      <w:pPr>
        <w:pStyle w:val="ListParagraph"/>
        <w:numPr>
          <w:ilvl w:val="0"/>
          <w:numId w:val="29"/>
        </w:numPr>
        <w:jc w:val="both"/>
        <w:rPr>
          <w:b/>
          <w:sz w:val="20"/>
        </w:rPr>
      </w:pPr>
      <w:r w:rsidRPr="00546F64">
        <w:rPr>
          <w:sz w:val="20"/>
        </w:rPr>
        <w:t xml:space="preserve">Personnel shall observe ash handling equipment for visible emissions at least once daily (EPA Reference Method 9 not required).  If there are any visible emissions coming from this equipment, personnel shall notify supervision and </w:t>
      </w:r>
      <w:r w:rsidR="001D50C6" w:rsidRPr="00546F64">
        <w:rPr>
          <w:sz w:val="20"/>
        </w:rPr>
        <w:t>repairs,</w:t>
      </w:r>
      <w:r w:rsidRPr="00546F64">
        <w:rPr>
          <w:sz w:val="20"/>
        </w:rPr>
        <w:t xml:space="preserve"> or remedial action are to be taken within 24 hours.  Records of daily visible emission observations, repairs, and remedial action shall be made available to the Air Quality Division upon request.</w:t>
      </w:r>
      <w:proofErr w:type="gramStart"/>
      <w:r w:rsidR="00A50C30">
        <w:rPr>
          <w:sz w:val="20"/>
          <w:vertAlign w:val="superscript"/>
        </w:rPr>
        <w:t>2</w:t>
      </w:r>
      <w:r w:rsidRPr="00546F64">
        <w:rPr>
          <w:sz w:val="20"/>
        </w:rPr>
        <w:t xml:space="preserve">  </w:t>
      </w:r>
      <w:r w:rsidRPr="00546F64">
        <w:rPr>
          <w:b/>
          <w:sz w:val="20"/>
        </w:rPr>
        <w:t>(</w:t>
      </w:r>
      <w:proofErr w:type="gramEnd"/>
      <w:r w:rsidRPr="00546F64">
        <w:rPr>
          <w:b/>
          <w:sz w:val="20"/>
        </w:rPr>
        <w:t>R 336.</w:t>
      </w:r>
      <w:r w:rsidR="00A50C30">
        <w:rPr>
          <w:b/>
          <w:sz w:val="20"/>
        </w:rPr>
        <w:t>1301(1)(c)</w:t>
      </w:r>
      <w:r w:rsidRPr="00546F64">
        <w:rPr>
          <w:b/>
          <w:sz w:val="20"/>
        </w:rPr>
        <w:t>)</w:t>
      </w:r>
    </w:p>
    <w:p w14:paraId="08D31401" w14:textId="59121279" w:rsidR="00E8151E" w:rsidRDefault="00E8151E" w:rsidP="00E8151E">
      <w:pPr>
        <w:jc w:val="both"/>
        <w:rPr>
          <w:sz w:val="20"/>
        </w:rPr>
      </w:pPr>
    </w:p>
    <w:p w14:paraId="24B31CB8" w14:textId="77777777" w:rsidR="00E8151E" w:rsidRPr="00F01FE1" w:rsidRDefault="00E8151E" w:rsidP="00E8151E">
      <w:pPr>
        <w:jc w:val="both"/>
        <w:rPr>
          <w:b/>
          <w:sz w:val="20"/>
          <w:u w:val="single"/>
        </w:rPr>
      </w:pPr>
      <w:r>
        <w:rPr>
          <w:b/>
        </w:rPr>
        <w:t xml:space="preserve">VII.  </w:t>
      </w:r>
      <w:r>
        <w:rPr>
          <w:b/>
          <w:u w:val="single"/>
        </w:rPr>
        <w:t>REPORTING</w:t>
      </w:r>
    </w:p>
    <w:p w14:paraId="06618039" w14:textId="77777777" w:rsidR="00E8151E" w:rsidRPr="00047D6A" w:rsidRDefault="00E8151E" w:rsidP="00E8151E">
      <w:pPr>
        <w:jc w:val="both"/>
        <w:rPr>
          <w:sz w:val="20"/>
        </w:rPr>
      </w:pPr>
    </w:p>
    <w:p w14:paraId="6580BD78" w14:textId="77777777" w:rsidR="00E8151E" w:rsidRDefault="00E8151E" w:rsidP="00E8151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16F193FA" w14:textId="77777777" w:rsidR="00E8151E" w:rsidRPr="00984760" w:rsidRDefault="00E8151E" w:rsidP="00E8151E">
      <w:pPr>
        <w:ind w:left="360" w:hanging="360"/>
        <w:jc w:val="both"/>
        <w:rPr>
          <w:sz w:val="20"/>
        </w:rPr>
      </w:pPr>
    </w:p>
    <w:p w14:paraId="4CC6A4DA" w14:textId="77777777" w:rsidR="00E8151E" w:rsidRDefault="00E8151E" w:rsidP="00E8151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BAF2086" w14:textId="77777777" w:rsidR="00E8151E" w:rsidRPr="00984760" w:rsidRDefault="00E8151E" w:rsidP="00E8151E">
      <w:pPr>
        <w:ind w:left="360" w:hanging="360"/>
        <w:jc w:val="both"/>
        <w:rPr>
          <w:sz w:val="20"/>
        </w:rPr>
      </w:pPr>
    </w:p>
    <w:p w14:paraId="087FB303" w14:textId="77777777" w:rsidR="00E8151E" w:rsidRPr="00984760" w:rsidRDefault="00E8151E" w:rsidP="00E8151E">
      <w:pPr>
        <w:ind w:left="360" w:hanging="360"/>
        <w:jc w:val="both"/>
        <w:rPr>
          <w:sz w:val="20"/>
        </w:rPr>
      </w:pPr>
      <w:r>
        <w:rPr>
          <w:sz w:val="20"/>
        </w:rPr>
        <w:lastRenderedPageBreak/>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6033729" w14:textId="77777777" w:rsidR="00E8151E" w:rsidRPr="00EE5F4E" w:rsidRDefault="00E8151E" w:rsidP="00E8151E">
      <w:pPr>
        <w:ind w:right="72"/>
        <w:jc w:val="both"/>
        <w:rPr>
          <w:rFonts w:cs="Arial"/>
          <w:sz w:val="20"/>
        </w:rPr>
      </w:pPr>
    </w:p>
    <w:p w14:paraId="6467D4CB" w14:textId="77777777" w:rsidR="00E8151E" w:rsidRPr="00FE0AD0" w:rsidRDefault="00E8151E" w:rsidP="00E8151E">
      <w:pPr>
        <w:jc w:val="both"/>
        <w:rPr>
          <w:rFonts w:cs="Arial"/>
          <w:b/>
          <w:sz w:val="20"/>
        </w:rPr>
      </w:pPr>
      <w:r w:rsidRPr="00FE0AD0">
        <w:rPr>
          <w:rFonts w:cs="Arial"/>
          <w:b/>
          <w:sz w:val="20"/>
        </w:rPr>
        <w:t>See Appendix 8</w:t>
      </w:r>
    </w:p>
    <w:p w14:paraId="7E5B52B9" w14:textId="77777777" w:rsidR="00E8151E" w:rsidRPr="00E873CB" w:rsidRDefault="00E8151E" w:rsidP="00E8151E">
      <w:pPr>
        <w:jc w:val="both"/>
        <w:rPr>
          <w:rFonts w:cs="Arial"/>
          <w:sz w:val="20"/>
        </w:rPr>
      </w:pPr>
    </w:p>
    <w:p w14:paraId="10818164" w14:textId="77777777" w:rsidR="00E8151E" w:rsidRDefault="00E8151E" w:rsidP="00E8151E">
      <w:pPr>
        <w:jc w:val="both"/>
      </w:pPr>
      <w:r>
        <w:rPr>
          <w:b/>
        </w:rPr>
        <w:t xml:space="preserve">VIII.  </w:t>
      </w:r>
      <w:r>
        <w:rPr>
          <w:b/>
          <w:u w:val="single"/>
        </w:rPr>
        <w:t>STACK/VENT RESTRICTION(S)</w:t>
      </w:r>
    </w:p>
    <w:p w14:paraId="534D884F" w14:textId="77777777" w:rsidR="00E8151E" w:rsidRDefault="00E8151E" w:rsidP="00E8151E">
      <w:pPr>
        <w:jc w:val="both"/>
        <w:rPr>
          <w:sz w:val="20"/>
        </w:rPr>
      </w:pPr>
    </w:p>
    <w:p w14:paraId="60731444" w14:textId="77777777" w:rsidR="00E8151E" w:rsidRDefault="00152419" w:rsidP="00E8151E">
      <w:pPr>
        <w:jc w:val="both"/>
        <w:rPr>
          <w:sz w:val="20"/>
        </w:rPr>
      </w:pPr>
      <w:r>
        <w:rPr>
          <w:sz w:val="20"/>
        </w:rPr>
        <w:t>NA</w:t>
      </w:r>
    </w:p>
    <w:p w14:paraId="39DD5F2D" w14:textId="77777777" w:rsidR="00E8151E" w:rsidRPr="00EE5F4E" w:rsidRDefault="00E8151E" w:rsidP="00E8151E">
      <w:pPr>
        <w:jc w:val="both"/>
        <w:rPr>
          <w:sz w:val="20"/>
        </w:rPr>
      </w:pPr>
    </w:p>
    <w:p w14:paraId="7C991F74" w14:textId="77777777" w:rsidR="00E8151E" w:rsidRDefault="00E8151E" w:rsidP="00E8151E">
      <w:pPr>
        <w:jc w:val="both"/>
      </w:pPr>
      <w:r>
        <w:rPr>
          <w:b/>
        </w:rPr>
        <w:t xml:space="preserve">IX.  </w:t>
      </w:r>
      <w:r>
        <w:rPr>
          <w:b/>
          <w:u w:val="single"/>
        </w:rPr>
        <w:t>OTHER REQUIREMENT(S)</w:t>
      </w:r>
    </w:p>
    <w:p w14:paraId="1958AABE" w14:textId="77777777" w:rsidR="00E8151E" w:rsidRPr="00FE0AD0" w:rsidRDefault="00E8151E" w:rsidP="00E8151E">
      <w:pPr>
        <w:jc w:val="both"/>
        <w:rPr>
          <w:sz w:val="20"/>
        </w:rPr>
      </w:pPr>
    </w:p>
    <w:p w14:paraId="799AE967" w14:textId="77777777" w:rsidR="00E8151E" w:rsidRPr="00984760" w:rsidRDefault="00F14E7A" w:rsidP="00E9674B">
      <w:pPr>
        <w:jc w:val="both"/>
        <w:rPr>
          <w:sz w:val="20"/>
        </w:rPr>
      </w:pPr>
      <w:r>
        <w:rPr>
          <w:sz w:val="20"/>
        </w:rPr>
        <w:t>NA</w:t>
      </w:r>
    </w:p>
    <w:p w14:paraId="595A2EF5" w14:textId="05FFCAF6" w:rsidR="00E8151E" w:rsidRDefault="00E8151E" w:rsidP="00E8151E">
      <w:pPr>
        <w:jc w:val="both"/>
        <w:rPr>
          <w:sz w:val="20"/>
        </w:rPr>
      </w:pPr>
    </w:p>
    <w:p w14:paraId="4119F637" w14:textId="77777777" w:rsidR="00C9174E" w:rsidRPr="00FE0AD0" w:rsidRDefault="00C9174E" w:rsidP="00E8151E">
      <w:pPr>
        <w:jc w:val="both"/>
        <w:rPr>
          <w:sz w:val="20"/>
        </w:rPr>
      </w:pPr>
    </w:p>
    <w:p w14:paraId="73C8560D" w14:textId="77777777" w:rsidR="00E8151E" w:rsidRPr="00B90185" w:rsidRDefault="00E8151E" w:rsidP="00E8151E">
      <w:pPr>
        <w:jc w:val="both"/>
        <w:rPr>
          <w:b/>
          <w:sz w:val="20"/>
        </w:rPr>
      </w:pPr>
      <w:r w:rsidRPr="00B90185">
        <w:rPr>
          <w:b/>
          <w:sz w:val="20"/>
          <w:u w:val="single"/>
        </w:rPr>
        <w:t>Footnotes</w:t>
      </w:r>
      <w:r w:rsidRPr="00B90185">
        <w:rPr>
          <w:b/>
          <w:sz w:val="20"/>
        </w:rPr>
        <w:t>:</w:t>
      </w:r>
    </w:p>
    <w:p w14:paraId="679A23E3" w14:textId="77777777" w:rsidR="00E8151E" w:rsidRPr="001E3851" w:rsidRDefault="00E8151E" w:rsidP="00E8151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F5F9C59" w14:textId="77777777" w:rsidR="00E8151E" w:rsidRPr="00D53AEC" w:rsidRDefault="00E8151E" w:rsidP="00E8151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1FDD6DA" w14:textId="1B120926" w:rsidR="005C56AE" w:rsidRDefault="005C56AE">
      <w:pPr>
        <w:rPr>
          <w:sz w:val="20"/>
        </w:rPr>
      </w:pPr>
      <w:r>
        <w:rPr>
          <w:sz w:val="20"/>
        </w:rPr>
        <w:br w:type="page"/>
      </w:r>
    </w:p>
    <w:p w14:paraId="227DB264" w14:textId="7D1684D0" w:rsidR="00207149" w:rsidRPr="00B3729F" w:rsidRDefault="00207149" w:rsidP="00207149">
      <w:pPr>
        <w:keepNext/>
        <w:numPr>
          <w:ilvl w:val="1"/>
          <w:numId w:val="0"/>
        </w:numPr>
        <w:pBdr>
          <w:top w:val="single" w:sz="4" w:space="1" w:color="auto"/>
          <w:left w:val="single" w:sz="4" w:space="4" w:color="auto"/>
          <w:bottom w:val="single" w:sz="4" w:space="1" w:color="auto"/>
          <w:right w:val="single" w:sz="4" w:space="4" w:color="auto"/>
        </w:pBdr>
        <w:tabs>
          <w:tab w:val="num" w:pos="360"/>
        </w:tabs>
        <w:ind w:left="360" w:hanging="360"/>
        <w:jc w:val="center"/>
        <w:outlineLvl w:val="1"/>
        <w:rPr>
          <w:b/>
          <w:bCs/>
          <w:iCs/>
          <w:sz w:val="28"/>
          <w:szCs w:val="28"/>
        </w:rPr>
      </w:pPr>
      <w:bookmarkStart w:id="85" w:name="_Toc53469039"/>
      <w:r w:rsidRPr="00B3729F">
        <w:rPr>
          <w:b/>
          <w:bCs/>
          <w:iCs/>
          <w:sz w:val="28"/>
          <w:szCs w:val="28"/>
        </w:rPr>
        <w:lastRenderedPageBreak/>
        <w:t>EUMACTJJJJJJ</w:t>
      </w:r>
      <w:bookmarkEnd w:id="85"/>
    </w:p>
    <w:p w14:paraId="754CEC86" w14:textId="77777777" w:rsidR="00BE104B" w:rsidRPr="00EE02F9" w:rsidRDefault="00BE104B" w:rsidP="00BE104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D1D566C" w14:textId="77777777" w:rsidR="00207149" w:rsidRPr="00207149" w:rsidRDefault="00207149" w:rsidP="00207149">
      <w:pPr>
        <w:rPr>
          <w:sz w:val="20"/>
        </w:rPr>
      </w:pPr>
    </w:p>
    <w:p w14:paraId="2989402F" w14:textId="77777777" w:rsidR="00207149" w:rsidRPr="00207149" w:rsidRDefault="00207149" w:rsidP="00207149">
      <w:pPr>
        <w:jc w:val="both"/>
      </w:pPr>
      <w:r w:rsidRPr="00207149">
        <w:rPr>
          <w:b/>
          <w:u w:val="single"/>
        </w:rPr>
        <w:t>DESCRIPTION</w:t>
      </w:r>
    </w:p>
    <w:p w14:paraId="1170017A" w14:textId="77777777" w:rsidR="00207149" w:rsidRPr="005C56AE" w:rsidRDefault="00207149" w:rsidP="00207149">
      <w:pPr>
        <w:jc w:val="both"/>
        <w:rPr>
          <w:sz w:val="20"/>
          <w:szCs w:val="18"/>
        </w:rPr>
      </w:pPr>
    </w:p>
    <w:p w14:paraId="10F553DB" w14:textId="2B7E7C92" w:rsidR="00207149" w:rsidRPr="005C56AE" w:rsidRDefault="00207149" w:rsidP="00207149">
      <w:pPr>
        <w:jc w:val="both"/>
        <w:rPr>
          <w:bCs/>
          <w:sz w:val="20"/>
        </w:rPr>
      </w:pPr>
      <w:r w:rsidRPr="00207149">
        <w:rPr>
          <w:sz w:val="20"/>
        </w:rPr>
        <w:t>Conditions for any existing large</w:t>
      </w:r>
      <w:r w:rsidRPr="00207149">
        <w:rPr>
          <w:b/>
          <w:sz w:val="20"/>
        </w:rPr>
        <w:t xml:space="preserve"> </w:t>
      </w:r>
      <w:r w:rsidRPr="00207149">
        <w:rPr>
          <w:sz w:val="20"/>
        </w:rPr>
        <w:t>(</w:t>
      </w:r>
      <w:r w:rsidRPr="00207149">
        <w:rPr>
          <w:rFonts w:cs="Arial"/>
          <w:sz w:val="20"/>
        </w:rPr>
        <w:t>≥</w:t>
      </w:r>
      <w:r w:rsidRPr="00207149">
        <w:rPr>
          <w:sz w:val="20"/>
        </w:rPr>
        <w:t xml:space="preserve">10 </w:t>
      </w:r>
      <w:r w:rsidR="006C023D">
        <w:rPr>
          <w:sz w:val="20"/>
        </w:rPr>
        <w:t>MMBTU/hr</w:t>
      </w:r>
      <w:r w:rsidRPr="00207149">
        <w:rPr>
          <w:sz w:val="20"/>
        </w:rPr>
        <w:t>) biomass-fired industrial, commercial or institutional boiler as defined in 40 CFR 63.11237 (excluding seasonal and limited-use boilers and boilers equipped with oxygen trim systems) that is located at, or is part of, an area source of hazardous air pollutants (HAP), as defined in 40</w:t>
      </w:r>
      <w:r w:rsidR="005C56AE">
        <w:rPr>
          <w:sz w:val="20"/>
        </w:rPr>
        <w:t xml:space="preserve"> </w:t>
      </w:r>
      <w:r w:rsidRPr="00207149">
        <w:rPr>
          <w:sz w:val="20"/>
        </w:rPr>
        <w:t>CFR</w:t>
      </w:r>
      <w:r w:rsidR="005C56AE">
        <w:rPr>
          <w:sz w:val="20"/>
        </w:rPr>
        <w:t xml:space="preserve"> </w:t>
      </w:r>
      <w:r w:rsidRPr="00207149">
        <w:rPr>
          <w:sz w:val="20"/>
        </w:rPr>
        <w:t>63.2, except as specified in 40 CFR 63.11195.</w:t>
      </w:r>
    </w:p>
    <w:p w14:paraId="2E9EA451" w14:textId="687E54A5" w:rsidR="00207149" w:rsidRPr="00C9174E" w:rsidRDefault="00207149" w:rsidP="00207149">
      <w:pPr>
        <w:jc w:val="both"/>
        <w:rPr>
          <w:iCs/>
          <w:sz w:val="20"/>
        </w:rPr>
      </w:pPr>
    </w:p>
    <w:p w14:paraId="0F248480" w14:textId="77777777" w:rsidR="00C73F72" w:rsidRPr="00C73F72" w:rsidRDefault="00C73F72" w:rsidP="00C73F72">
      <w:pPr>
        <w:jc w:val="both"/>
        <w:rPr>
          <w:b/>
          <w:sz w:val="20"/>
        </w:rPr>
      </w:pPr>
      <w:r w:rsidRPr="00C73F72">
        <w:rPr>
          <w:b/>
          <w:sz w:val="20"/>
        </w:rPr>
        <w:t xml:space="preserve">Flexible Group ID: </w:t>
      </w:r>
      <w:r w:rsidRPr="00C73F72">
        <w:rPr>
          <w:bCs/>
          <w:sz w:val="20"/>
        </w:rPr>
        <w:t>NA</w:t>
      </w:r>
    </w:p>
    <w:p w14:paraId="3ECEAA34" w14:textId="77777777" w:rsidR="00207149" w:rsidRPr="00207149" w:rsidRDefault="00207149" w:rsidP="00207149">
      <w:pPr>
        <w:jc w:val="both"/>
        <w:rPr>
          <w:sz w:val="20"/>
        </w:rPr>
      </w:pPr>
    </w:p>
    <w:p w14:paraId="19645AE5" w14:textId="77777777" w:rsidR="00207149" w:rsidRPr="00207149" w:rsidRDefault="00207149" w:rsidP="00207149">
      <w:pPr>
        <w:jc w:val="both"/>
      </w:pPr>
      <w:r w:rsidRPr="00207149">
        <w:rPr>
          <w:b/>
          <w:u w:val="single"/>
        </w:rPr>
        <w:t>POLLUTION CONTROL EQUIPMENT</w:t>
      </w:r>
    </w:p>
    <w:p w14:paraId="39FFBA0A" w14:textId="77777777" w:rsidR="00207149" w:rsidRPr="00207149" w:rsidRDefault="00207149" w:rsidP="00207149">
      <w:pPr>
        <w:jc w:val="both"/>
        <w:rPr>
          <w:sz w:val="20"/>
        </w:rPr>
      </w:pPr>
    </w:p>
    <w:p w14:paraId="2290E9FA" w14:textId="77777777" w:rsidR="00207149" w:rsidRPr="00207149" w:rsidRDefault="00207149" w:rsidP="00207149">
      <w:pPr>
        <w:jc w:val="both"/>
        <w:rPr>
          <w:sz w:val="20"/>
        </w:rPr>
      </w:pPr>
      <w:r w:rsidRPr="00207149">
        <w:rPr>
          <w:sz w:val="20"/>
        </w:rPr>
        <w:t>NA</w:t>
      </w:r>
    </w:p>
    <w:p w14:paraId="2C6CD538" w14:textId="77777777" w:rsidR="00207149" w:rsidRPr="00207149" w:rsidRDefault="00207149" w:rsidP="00207149">
      <w:pPr>
        <w:rPr>
          <w:sz w:val="20"/>
        </w:rPr>
      </w:pPr>
    </w:p>
    <w:p w14:paraId="663C7E10" w14:textId="77777777" w:rsidR="00207149" w:rsidRPr="00207149" w:rsidRDefault="00207149" w:rsidP="00207149">
      <w:pPr>
        <w:jc w:val="both"/>
        <w:rPr>
          <w:b/>
          <w:u w:val="single"/>
        </w:rPr>
      </w:pPr>
      <w:r w:rsidRPr="00207149">
        <w:rPr>
          <w:b/>
        </w:rPr>
        <w:t xml:space="preserve">I.  </w:t>
      </w:r>
      <w:r w:rsidRPr="00207149">
        <w:rPr>
          <w:b/>
          <w:u w:val="single"/>
        </w:rPr>
        <w:t>EMISSION LIMIT(S)</w:t>
      </w:r>
    </w:p>
    <w:p w14:paraId="44DB1B6A" w14:textId="77777777" w:rsidR="005C56AE" w:rsidRDefault="005C56AE" w:rsidP="00207149">
      <w:pPr>
        <w:jc w:val="both"/>
        <w:rPr>
          <w:sz w:val="20"/>
        </w:rPr>
      </w:pPr>
    </w:p>
    <w:p w14:paraId="77284EAB" w14:textId="24B787E7" w:rsidR="00207149" w:rsidRDefault="005C56AE" w:rsidP="00207149">
      <w:pPr>
        <w:jc w:val="both"/>
        <w:rPr>
          <w:sz w:val="20"/>
        </w:rPr>
      </w:pPr>
      <w:r>
        <w:rPr>
          <w:sz w:val="20"/>
        </w:rPr>
        <w:t>NA</w:t>
      </w:r>
    </w:p>
    <w:p w14:paraId="2FE56CF4" w14:textId="77777777" w:rsidR="005C56AE" w:rsidRPr="00207149" w:rsidRDefault="005C56AE" w:rsidP="00207149">
      <w:pPr>
        <w:jc w:val="both"/>
        <w:rPr>
          <w:sz w:val="20"/>
        </w:rPr>
      </w:pPr>
    </w:p>
    <w:p w14:paraId="605EF353" w14:textId="77777777" w:rsidR="00207149" w:rsidRPr="00207149" w:rsidRDefault="00207149" w:rsidP="00207149">
      <w:pPr>
        <w:jc w:val="both"/>
        <w:rPr>
          <w:b/>
          <w:u w:val="single"/>
        </w:rPr>
      </w:pPr>
      <w:r w:rsidRPr="00207149">
        <w:rPr>
          <w:b/>
        </w:rPr>
        <w:t xml:space="preserve">II.  </w:t>
      </w:r>
      <w:r w:rsidRPr="00207149">
        <w:rPr>
          <w:b/>
          <w:u w:val="single"/>
        </w:rPr>
        <w:t>MATERIAL LIMIT(S)</w:t>
      </w:r>
    </w:p>
    <w:p w14:paraId="35A9A513" w14:textId="77777777" w:rsidR="00207149" w:rsidRPr="00207149" w:rsidRDefault="00207149" w:rsidP="00207149">
      <w:pPr>
        <w:jc w:val="both"/>
        <w:rPr>
          <w:sz w:val="20"/>
        </w:rPr>
      </w:pPr>
    </w:p>
    <w:p w14:paraId="482E8F49" w14:textId="33778263" w:rsidR="00207149" w:rsidRPr="00207149" w:rsidRDefault="003E6761" w:rsidP="00207149">
      <w:pPr>
        <w:ind w:left="360" w:hanging="360"/>
        <w:jc w:val="both"/>
        <w:rPr>
          <w:sz w:val="20"/>
        </w:rPr>
      </w:pPr>
      <w:r>
        <w:rPr>
          <w:sz w:val="20"/>
        </w:rPr>
        <w:t>NA</w:t>
      </w:r>
    </w:p>
    <w:p w14:paraId="3D3BC500" w14:textId="77777777" w:rsidR="00207149" w:rsidRPr="00207149" w:rsidRDefault="00207149" w:rsidP="00207149">
      <w:pPr>
        <w:jc w:val="both"/>
        <w:rPr>
          <w:sz w:val="20"/>
        </w:rPr>
      </w:pPr>
    </w:p>
    <w:p w14:paraId="390176E7" w14:textId="77777777" w:rsidR="00207149" w:rsidRPr="00207149" w:rsidRDefault="00207149" w:rsidP="00207149">
      <w:pPr>
        <w:jc w:val="both"/>
        <w:rPr>
          <w:b/>
          <w:u w:val="single"/>
        </w:rPr>
      </w:pPr>
      <w:r w:rsidRPr="00207149">
        <w:rPr>
          <w:b/>
        </w:rPr>
        <w:t xml:space="preserve">III.  </w:t>
      </w:r>
      <w:r w:rsidRPr="00207149">
        <w:rPr>
          <w:b/>
          <w:u w:val="single"/>
        </w:rPr>
        <w:t>PROCESS/OPERATIONAL RESTRICTION(S)</w:t>
      </w:r>
    </w:p>
    <w:p w14:paraId="083B56F6" w14:textId="77777777" w:rsidR="00207149" w:rsidRPr="00207149" w:rsidRDefault="00207149" w:rsidP="00207149">
      <w:pPr>
        <w:jc w:val="both"/>
        <w:rPr>
          <w:sz w:val="20"/>
        </w:rPr>
      </w:pPr>
    </w:p>
    <w:p w14:paraId="6783C314" w14:textId="50821689" w:rsidR="00207149" w:rsidRPr="00207149" w:rsidRDefault="00207149" w:rsidP="00207149">
      <w:pPr>
        <w:ind w:left="360" w:hanging="360"/>
        <w:jc w:val="both"/>
        <w:rPr>
          <w:rFonts w:cs="Arial"/>
          <w:b/>
          <w:sz w:val="20"/>
        </w:rPr>
      </w:pPr>
      <w:r w:rsidRPr="00207149">
        <w:rPr>
          <w:rFonts w:cs="Arial"/>
          <w:sz w:val="20"/>
        </w:rPr>
        <w:t>1.</w:t>
      </w:r>
      <w:r w:rsidRPr="00207149">
        <w:rPr>
          <w:rFonts w:cs="Arial"/>
          <w:sz w:val="20"/>
        </w:rPr>
        <w:tab/>
        <w:t>The permittee must comply with each work practice standard, emission reduction measure, and management practice specified in Table 2 to 40 CFR Part 63, Subpart JJJJJJ that applies to the permittee’s boiler.</w:t>
      </w:r>
      <w:r w:rsidR="00C9174E">
        <w:rPr>
          <w:rFonts w:cs="Arial"/>
          <w:sz w:val="20"/>
        </w:rPr>
        <w:t xml:space="preserve"> </w:t>
      </w:r>
      <w:r w:rsidRPr="00207149">
        <w:rPr>
          <w:rFonts w:cs="Arial"/>
          <w:sz w:val="20"/>
        </w:rPr>
        <w:t xml:space="preserve"> An energy assessment completed on or after January 1, 2008 that meets or is amended to meet the energy assessment requirements in Table 2 of 40 CFR Part 63, Subpart JJJJJJ satisfies the energy assessment requirement.  A facility that operates under an energy management program established through energy management systems compatible with ISO 50001, that includes the affected units, also satisfies the energy assessment requirement. </w:t>
      </w:r>
      <w:r w:rsidRPr="00207149">
        <w:rPr>
          <w:rFonts w:cs="Arial"/>
          <w:b/>
          <w:sz w:val="20"/>
        </w:rPr>
        <w:t>(40 CFR 63.11201(b))</w:t>
      </w:r>
    </w:p>
    <w:p w14:paraId="44DFBA72" w14:textId="77777777" w:rsidR="00207149" w:rsidRPr="00207149" w:rsidRDefault="00207149" w:rsidP="00207149">
      <w:pPr>
        <w:ind w:left="360" w:hanging="360"/>
        <w:jc w:val="both"/>
        <w:rPr>
          <w:rFonts w:cs="Arial"/>
          <w:sz w:val="20"/>
        </w:rPr>
      </w:pPr>
    </w:p>
    <w:p w14:paraId="56007BA2" w14:textId="51BAFE8A" w:rsidR="00207149" w:rsidRPr="00207149" w:rsidRDefault="00207149" w:rsidP="00207149">
      <w:pPr>
        <w:ind w:left="360" w:hanging="360"/>
        <w:jc w:val="both"/>
        <w:rPr>
          <w:rFonts w:cs="Arial"/>
          <w:b/>
          <w:sz w:val="20"/>
        </w:rPr>
      </w:pPr>
      <w:r w:rsidRPr="00207149">
        <w:rPr>
          <w:rFonts w:cs="Arial"/>
          <w:sz w:val="20"/>
        </w:rPr>
        <w:t>2.</w:t>
      </w:r>
      <w:r w:rsidRPr="00207149">
        <w:rPr>
          <w:rFonts w:cs="Arial"/>
          <w:sz w:val="20"/>
        </w:rPr>
        <w:tab/>
        <w:t xml:space="preserve">The permittee must conduct a performance tune-up according to </w:t>
      </w:r>
      <w:r w:rsidR="00C9174E">
        <w:rPr>
          <w:rFonts w:cs="Arial"/>
          <w:sz w:val="20"/>
        </w:rPr>
        <w:t>40 CFR</w:t>
      </w:r>
      <w:r w:rsidRPr="00207149">
        <w:rPr>
          <w:rFonts w:cs="Arial"/>
          <w:sz w:val="20"/>
        </w:rPr>
        <w:t xml:space="preserve"> 63.11223(b), stated in </w:t>
      </w:r>
      <w:r w:rsidRPr="00905BD3">
        <w:rPr>
          <w:rFonts w:cs="Arial"/>
          <w:sz w:val="20"/>
        </w:rPr>
        <w:t>SC III.4</w:t>
      </w:r>
      <w:r w:rsidRPr="00207149">
        <w:rPr>
          <w:rFonts w:cs="Arial"/>
          <w:sz w:val="20"/>
        </w:rPr>
        <w:t>, and the permittee must submit a signed statement in the Notification of Compliance Status report that indicates that the permittee conducted a tune-up of the boiler.</w:t>
      </w:r>
      <w:r w:rsidR="00C9174E">
        <w:rPr>
          <w:rFonts w:cs="Arial"/>
          <w:sz w:val="20"/>
        </w:rPr>
        <w:t xml:space="preserve"> </w:t>
      </w:r>
      <w:r w:rsidRPr="00207149">
        <w:rPr>
          <w:rFonts w:cs="Arial"/>
          <w:sz w:val="20"/>
        </w:rPr>
        <w:t xml:space="preserve"> </w:t>
      </w:r>
      <w:r w:rsidRPr="00207149">
        <w:rPr>
          <w:rFonts w:cs="Arial"/>
          <w:b/>
          <w:sz w:val="20"/>
        </w:rPr>
        <w:t>(40 CFR 63.11214(b))</w:t>
      </w:r>
    </w:p>
    <w:p w14:paraId="6B93D5FB" w14:textId="77777777" w:rsidR="00207149" w:rsidRPr="00207149" w:rsidRDefault="00207149" w:rsidP="00207149">
      <w:pPr>
        <w:ind w:left="360" w:hanging="360"/>
        <w:jc w:val="both"/>
        <w:rPr>
          <w:rFonts w:cs="Arial"/>
          <w:sz w:val="20"/>
        </w:rPr>
      </w:pPr>
    </w:p>
    <w:p w14:paraId="2185001D" w14:textId="5E832AFA" w:rsidR="00207149" w:rsidRPr="00207149" w:rsidRDefault="00207149" w:rsidP="00207149">
      <w:pPr>
        <w:ind w:left="360" w:hanging="360"/>
        <w:jc w:val="both"/>
        <w:rPr>
          <w:rFonts w:cs="Arial"/>
          <w:b/>
          <w:sz w:val="20"/>
        </w:rPr>
      </w:pPr>
      <w:r w:rsidRPr="00207149">
        <w:rPr>
          <w:rFonts w:cs="Arial"/>
          <w:sz w:val="20"/>
        </w:rPr>
        <w:t>3.</w:t>
      </w:r>
      <w:r w:rsidRPr="00207149">
        <w:rPr>
          <w:rFonts w:cs="Arial"/>
          <w:sz w:val="20"/>
        </w:rPr>
        <w:tab/>
        <w:t xml:space="preserve">For affected sources subject to the work practice standard or the management practices of a tune-up, the permittee must conduct a performance tune-up according to paragraph (b) of </w:t>
      </w:r>
      <w:r w:rsidR="00C9174E">
        <w:rPr>
          <w:rFonts w:cs="Arial"/>
          <w:sz w:val="20"/>
        </w:rPr>
        <w:t>40 CFR</w:t>
      </w:r>
      <w:r w:rsidRPr="00207149">
        <w:rPr>
          <w:rFonts w:cs="Arial"/>
          <w:sz w:val="20"/>
        </w:rPr>
        <w:t xml:space="preserve"> 63.11223, stated in </w:t>
      </w:r>
      <w:r w:rsidR="00C9174E">
        <w:rPr>
          <w:rFonts w:cs="Arial"/>
          <w:sz w:val="20"/>
        </w:rPr>
        <w:br/>
      </w:r>
      <w:r w:rsidRPr="00905BD3">
        <w:rPr>
          <w:rFonts w:cs="Arial"/>
          <w:sz w:val="20"/>
        </w:rPr>
        <w:t>SC</w:t>
      </w:r>
      <w:r w:rsidR="00C9174E">
        <w:rPr>
          <w:rFonts w:cs="Arial"/>
          <w:sz w:val="20"/>
        </w:rPr>
        <w:t xml:space="preserve"> </w:t>
      </w:r>
      <w:r w:rsidRPr="00905BD3">
        <w:rPr>
          <w:rFonts w:cs="Arial"/>
          <w:sz w:val="20"/>
        </w:rPr>
        <w:t>III.4</w:t>
      </w:r>
      <w:r w:rsidRPr="00207149">
        <w:rPr>
          <w:rFonts w:cs="Arial"/>
          <w:sz w:val="20"/>
        </w:rPr>
        <w:t xml:space="preserve">, and keep records as required in </w:t>
      </w:r>
      <w:r w:rsidR="00C9174E">
        <w:rPr>
          <w:rFonts w:cs="Arial"/>
          <w:sz w:val="20"/>
        </w:rPr>
        <w:t>40 CFR</w:t>
      </w:r>
      <w:r w:rsidRPr="00207149">
        <w:rPr>
          <w:rFonts w:cs="Arial"/>
          <w:sz w:val="20"/>
        </w:rPr>
        <w:t xml:space="preserve"> 63.11225(c), stated in </w:t>
      </w:r>
      <w:r w:rsidRPr="00941A40">
        <w:rPr>
          <w:rFonts w:cs="Arial"/>
          <w:sz w:val="20"/>
        </w:rPr>
        <w:t>SC VI.1</w:t>
      </w:r>
      <w:r w:rsidRPr="00207149">
        <w:rPr>
          <w:rFonts w:cs="Arial"/>
          <w:sz w:val="20"/>
        </w:rPr>
        <w:t xml:space="preserve">, to demonstrate continuous compliance. The permittee must conduct the tune-up while burning the type of fuel (or fuels in the case of boilers that routinely burn two types of fuels at the same time) that provided the majority of the heat input to the boiler over the 12 months prior to the tune-up.  </w:t>
      </w:r>
      <w:r w:rsidRPr="00207149">
        <w:rPr>
          <w:rFonts w:cs="Arial"/>
          <w:b/>
          <w:sz w:val="20"/>
        </w:rPr>
        <w:t>(40 CFR 63.11223(a))</w:t>
      </w:r>
    </w:p>
    <w:p w14:paraId="06620AD1" w14:textId="77777777" w:rsidR="00207149" w:rsidRPr="00207149" w:rsidRDefault="00207149" w:rsidP="00207149">
      <w:pPr>
        <w:ind w:left="360" w:hanging="360"/>
        <w:jc w:val="both"/>
        <w:rPr>
          <w:rFonts w:cs="Arial"/>
          <w:sz w:val="20"/>
        </w:rPr>
      </w:pPr>
    </w:p>
    <w:p w14:paraId="7A45A2D4" w14:textId="0CCB66D8" w:rsidR="00207149" w:rsidRPr="00207149" w:rsidRDefault="00207149" w:rsidP="00C9174E">
      <w:pPr>
        <w:ind w:left="360" w:hanging="360"/>
        <w:jc w:val="both"/>
        <w:rPr>
          <w:rFonts w:cs="Arial"/>
          <w:b/>
          <w:sz w:val="20"/>
        </w:rPr>
      </w:pPr>
      <w:r w:rsidRPr="00207149">
        <w:rPr>
          <w:rFonts w:cs="Arial"/>
          <w:sz w:val="20"/>
        </w:rPr>
        <w:t>4.</w:t>
      </w:r>
      <w:r w:rsidRPr="00207149">
        <w:rPr>
          <w:rFonts w:cs="Arial"/>
          <w:sz w:val="20"/>
        </w:rPr>
        <w:tab/>
        <w:t xml:space="preserve">The permittee must conduct a tune-up of the boiler biennially to demonstrate continuous compliance as specified in paragraphs (b)(1) through (7) of </w:t>
      </w:r>
      <w:r w:rsidR="00C9174E">
        <w:rPr>
          <w:rFonts w:cs="Arial"/>
          <w:sz w:val="20"/>
        </w:rPr>
        <w:t>40 CFR</w:t>
      </w:r>
      <w:r w:rsidRPr="00207149">
        <w:rPr>
          <w:rFonts w:cs="Arial"/>
          <w:sz w:val="20"/>
        </w:rPr>
        <w:t xml:space="preserve"> 63.11223, as listed below. </w:t>
      </w:r>
      <w:r w:rsidR="00C9174E">
        <w:rPr>
          <w:rFonts w:cs="Arial"/>
          <w:sz w:val="20"/>
        </w:rPr>
        <w:t xml:space="preserve"> </w:t>
      </w:r>
      <w:r w:rsidRPr="00207149">
        <w:rPr>
          <w:rFonts w:cs="Arial"/>
          <w:sz w:val="20"/>
        </w:rPr>
        <w:t xml:space="preserve">Each biennial tune-up must be conducted no more than 25 months after the previous tune-up.  </w:t>
      </w:r>
      <w:r w:rsidRPr="00207149">
        <w:rPr>
          <w:rFonts w:cs="Arial"/>
          <w:b/>
          <w:sz w:val="20"/>
        </w:rPr>
        <w:t>(40 CFR 63.11223(b))</w:t>
      </w:r>
    </w:p>
    <w:p w14:paraId="5C8493FA" w14:textId="53A0C270" w:rsidR="00207149" w:rsidRPr="00207149" w:rsidRDefault="00207149" w:rsidP="00C9174E">
      <w:pPr>
        <w:ind w:left="720" w:hanging="360"/>
        <w:jc w:val="both"/>
        <w:rPr>
          <w:rFonts w:cs="Arial"/>
          <w:b/>
          <w:sz w:val="20"/>
        </w:rPr>
      </w:pPr>
      <w:r w:rsidRPr="00207149">
        <w:rPr>
          <w:rFonts w:cs="Arial"/>
          <w:sz w:val="20"/>
        </w:rPr>
        <w:t>a.</w:t>
      </w:r>
      <w:r w:rsidRPr="00207149">
        <w:rPr>
          <w:rFonts w:cs="Arial"/>
          <w:sz w:val="20"/>
        </w:rPr>
        <w:tab/>
        <w:t xml:space="preserve">As applicable, inspect the burner, and clean or replace any components of the burner as necessary (the permittee may delay the burner inspection until the next scheduled unit shutdown, not to exceed 36 months from the previous inspection). </w:t>
      </w:r>
      <w:r w:rsidR="00C9174E">
        <w:rPr>
          <w:rFonts w:cs="Arial"/>
          <w:sz w:val="20"/>
        </w:rPr>
        <w:t xml:space="preserve"> </w:t>
      </w:r>
      <w:r w:rsidRPr="00207149">
        <w:rPr>
          <w:rFonts w:cs="Arial"/>
          <w:sz w:val="20"/>
        </w:rPr>
        <w:t xml:space="preserve">Units that produce electricity for sale may delay the burner inspection until the first outage, not to exceed 36 months from the previous inspection.  </w:t>
      </w:r>
      <w:r w:rsidRPr="00207149">
        <w:rPr>
          <w:rFonts w:cs="Arial"/>
          <w:b/>
          <w:sz w:val="20"/>
        </w:rPr>
        <w:t>(40 CFR 63.11223(b)(1))</w:t>
      </w:r>
    </w:p>
    <w:p w14:paraId="652DCC7D" w14:textId="79D37DBE" w:rsidR="00207149" w:rsidRPr="00207149" w:rsidRDefault="00207149" w:rsidP="00C9174E">
      <w:pPr>
        <w:ind w:left="720" w:hanging="360"/>
        <w:jc w:val="both"/>
        <w:rPr>
          <w:rFonts w:cs="Arial"/>
          <w:b/>
          <w:sz w:val="20"/>
        </w:rPr>
      </w:pPr>
      <w:r w:rsidRPr="00207149">
        <w:rPr>
          <w:rFonts w:cs="Arial"/>
          <w:sz w:val="20"/>
        </w:rPr>
        <w:t>b.</w:t>
      </w:r>
      <w:r w:rsidRPr="00207149">
        <w:rPr>
          <w:rFonts w:cs="Arial"/>
          <w:sz w:val="20"/>
        </w:rPr>
        <w:tab/>
        <w:t>Inspect the flame pattern, as applicable, and adjust the burner as necessary to optimize the flame pattern.</w:t>
      </w:r>
      <w:r w:rsidR="00C9174E">
        <w:rPr>
          <w:rFonts w:cs="Arial"/>
          <w:sz w:val="20"/>
        </w:rPr>
        <w:t xml:space="preserve"> </w:t>
      </w:r>
      <w:r w:rsidRPr="00207149">
        <w:rPr>
          <w:rFonts w:cs="Arial"/>
          <w:sz w:val="20"/>
        </w:rPr>
        <w:t xml:space="preserve"> The adjustment should be consistent with the manufacturer's specifications, if available.  </w:t>
      </w:r>
      <w:r w:rsidRPr="00207149">
        <w:rPr>
          <w:rFonts w:cs="Arial"/>
          <w:b/>
          <w:sz w:val="20"/>
        </w:rPr>
        <w:t>(40</w:t>
      </w:r>
      <w:r w:rsidR="00C9174E">
        <w:rPr>
          <w:rFonts w:cs="Arial"/>
          <w:b/>
          <w:sz w:val="20"/>
        </w:rPr>
        <w:t xml:space="preserve"> </w:t>
      </w:r>
      <w:r w:rsidRPr="00207149">
        <w:rPr>
          <w:rFonts w:cs="Arial"/>
          <w:b/>
          <w:sz w:val="20"/>
        </w:rPr>
        <w:t>CFR</w:t>
      </w:r>
      <w:r w:rsidR="00C9174E">
        <w:rPr>
          <w:rFonts w:cs="Arial"/>
          <w:b/>
          <w:sz w:val="20"/>
        </w:rPr>
        <w:t xml:space="preserve"> </w:t>
      </w:r>
      <w:r w:rsidRPr="00207149">
        <w:rPr>
          <w:rFonts w:cs="Arial"/>
          <w:b/>
          <w:sz w:val="20"/>
        </w:rPr>
        <w:t>63.11223(b)(2))</w:t>
      </w:r>
    </w:p>
    <w:p w14:paraId="290ABC1E" w14:textId="504F0652" w:rsidR="00207149" w:rsidRPr="00207149" w:rsidRDefault="00207149" w:rsidP="00C9174E">
      <w:pPr>
        <w:ind w:left="720" w:hanging="360"/>
        <w:jc w:val="both"/>
        <w:rPr>
          <w:rFonts w:cs="Arial"/>
          <w:b/>
          <w:sz w:val="20"/>
        </w:rPr>
      </w:pPr>
      <w:r w:rsidRPr="00207149">
        <w:rPr>
          <w:rFonts w:cs="Arial"/>
          <w:sz w:val="20"/>
        </w:rPr>
        <w:lastRenderedPageBreak/>
        <w:t>c.</w:t>
      </w:r>
      <w:r w:rsidRPr="00207149">
        <w:rPr>
          <w:rFonts w:cs="Arial"/>
          <w:sz w:val="20"/>
        </w:rPr>
        <w:tab/>
        <w:t xml:space="preserve">Inspect the system controlling the air-to-fuel ratio, as applicable, and ensure that it is correctly calibrated and functioning properly (the permittee may delay the inspection until the next scheduled unit shutdown, not to exceed 36 months from the previous inspection). Units that produce electricity for sale may delay the inspection until the first outage, not to exceed 36 months from the previous inspection.  </w:t>
      </w:r>
      <w:r w:rsidRPr="00207149">
        <w:rPr>
          <w:rFonts w:cs="Arial"/>
          <w:b/>
          <w:sz w:val="20"/>
        </w:rPr>
        <w:t>(40</w:t>
      </w:r>
      <w:r w:rsidR="00482697">
        <w:rPr>
          <w:rFonts w:cs="Arial"/>
          <w:b/>
          <w:sz w:val="20"/>
        </w:rPr>
        <w:t xml:space="preserve"> </w:t>
      </w:r>
      <w:r w:rsidRPr="00207149">
        <w:rPr>
          <w:rFonts w:cs="Arial"/>
          <w:b/>
          <w:sz w:val="20"/>
        </w:rPr>
        <w:t>CFR</w:t>
      </w:r>
      <w:r w:rsidR="00C9174E">
        <w:rPr>
          <w:rFonts w:cs="Arial"/>
          <w:b/>
          <w:sz w:val="20"/>
        </w:rPr>
        <w:t xml:space="preserve"> </w:t>
      </w:r>
      <w:r w:rsidRPr="00207149">
        <w:rPr>
          <w:rFonts w:cs="Arial"/>
          <w:b/>
          <w:sz w:val="20"/>
        </w:rPr>
        <w:t>63.11223(b)(3))</w:t>
      </w:r>
    </w:p>
    <w:p w14:paraId="1BDF832C" w14:textId="10C99E72" w:rsidR="00207149" w:rsidRPr="00207149" w:rsidRDefault="00207149" w:rsidP="00C9174E">
      <w:pPr>
        <w:ind w:left="720" w:hanging="360"/>
        <w:jc w:val="both"/>
        <w:rPr>
          <w:rFonts w:cs="Arial"/>
          <w:b/>
          <w:sz w:val="20"/>
        </w:rPr>
      </w:pPr>
      <w:r w:rsidRPr="00207149">
        <w:rPr>
          <w:rFonts w:cs="Arial"/>
          <w:sz w:val="20"/>
        </w:rPr>
        <w:t>d.</w:t>
      </w:r>
      <w:r w:rsidRPr="00207149">
        <w:rPr>
          <w:rFonts w:cs="Arial"/>
          <w:sz w:val="20"/>
        </w:rPr>
        <w:tab/>
        <w:t xml:space="preserve">Optimize total emissions of CO. </w:t>
      </w:r>
      <w:r w:rsidR="00C9174E">
        <w:rPr>
          <w:rFonts w:cs="Arial"/>
          <w:sz w:val="20"/>
        </w:rPr>
        <w:t xml:space="preserve"> </w:t>
      </w:r>
      <w:r w:rsidRPr="00207149">
        <w:rPr>
          <w:rFonts w:cs="Arial"/>
          <w:sz w:val="20"/>
        </w:rPr>
        <w:t xml:space="preserve">This optimization should be consistent with the manufacturer's specifications, if available, and with any nitrogen oxide requirement to which the unit is subject.  </w:t>
      </w:r>
      <w:r w:rsidRPr="00207149">
        <w:rPr>
          <w:rFonts w:cs="Arial"/>
          <w:b/>
          <w:sz w:val="20"/>
        </w:rPr>
        <w:t>(40</w:t>
      </w:r>
      <w:r w:rsidR="00482697">
        <w:rPr>
          <w:rFonts w:cs="Arial"/>
          <w:b/>
          <w:sz w:val="20"/>
        </w:rPr>
        <w:t xml:space="preserve"> </w:t>
      </w:r>
      <w:r w:rsidRPr="00207149">
        <w:rPr>
          <w:rFonts w:cs="Arial"/>
          <w:b/>
          <w:sz w:val="20"/>
        </w:rPr>
        <w:t>CFR</w:t>
      </w:r>
      <w:r w:rsidR="00C9174E">
        <w:rPr>
          <w:rFonts w:cs="Arial"/>
          <w:b/>
          <w:sz w:val="20"/>
        </w:rPr>
        <w:t xml:space="preserve"> </w:t>
      </w:r>
      <w:r w:rsidRPr="00207149">
        <w:rPr>
          <w:rFonts w:cs="Arial"/>
          <w:b/>
          <w:sz w:val="20"/>
        </w:rPr>
        <w:t>63.11223(b)(4))</w:t>
      </w:r>
    </w:p>
    <w:p w14:paraId="68B7F245" w14:textId="608231C5" w:rsidR="00207149" w:rsidRPr="00207149" w:rsidRDefault="00207149" w:rsidP="00C9174E">
      <w:pPr>
        <w:ind w:left="720" w:hanging="360"/>
        <w:jc w:val="both"/>
        <w:rPr>
          <w:rFonts w:cs="Arial"/>
          <w:b/>
          <w:sz w:val="20"/>
        </w:rPr>
      </w:pPr>
      <w:r w:rsidRPr="00207149">
        <w:rPr>
          <w:rFonts w:cs="Arial"/>
          <w:sz w:val="20"/>
        </w:rPr>
        <w:t>e.</w:t>
      </w:r>
      <w:r w:rsidRPr="00207149">
        <w:rPr>
          <w:rFonts w:cs="Arial"/>
          <w:sz w:val="20"/>
        </w:rPr>
        <w:tab/>
        <w:t xml:space="preserve">Measure the concentrations in the effluent stream of CO in </w:t>
      </w:r>
      <w:r w:rsidR="00C9174E">
        <w:rPr>
          <w:rFonts w:cs="Arial"/>
          <w:sz w:val="20"/>
        </w:rPr>
        <w:t>ppm</w:t>
      </w:r>
      <w:r w:rsidRPr="00207149">
        <w:rPr>
          <w:rFonts w:cs="Arial"/>
          <w:sz w:val="20"/>
        </w:rPr>
        <w:t xml:space="preserve">, by volume, and oxygen in volume percent, before and after the adjustments are made (measurements may be either on a dry or wet basis, as long as it is the same basis before and after the adjustments are made). </w:t>
      </w:r>
      <w:r w:rsidR="00C9174E">
        <w:rPr>
          <w:rFonts w:cs="Arial"/>
          <w:sz w:val="20"/>
        </w:rPr>
        <w:t xml:space="preserve"> </w:t>
      </w:r>
      <w:r w:rsidRPr="00207149">
        <w:rPr>
          <w:rFonts w:cs="Arial"/>
          <w:sz w:val="20"/>
        </w:rPr>
        <w:t xml:space="preserve">Measurements may be taken using a portable CO analyzer.  </w:t>
      </w:r>
      <w:r w:rsidRPr="00207149">
        <w:rPr>
          <w:rFonts w:cs="Arial"/>
          <w:b/>
          <w:sz w:val="20"/>
        </w:rPr>
        <w:t>(40 CFR 63.11223(b)(5))</w:t>
      </w:r>
    </w:p>
    <w:p w14:paraId="73D61F40" w14:textId="52B83CB9" w:rsidR="00207149" w:rsidRPr="00207149" w:rsidRDefault="00207149" w:rsidP="00C9174E">
      <w:pPr>
        <w:ind w:left="720" w:hanging="360"/>
        <w:jc w:val="both"/>
        <w:rPr>
          <w:rFonts w:cs="Arial"/>
          <w:b/>
          <w:sz w:val="20"/>
        </w:rPr>
      </w:pPr>
      <w:r w:rsidRPr="00207149">
        <w:rPr>
          <w:rFonts w:cs="Arial"/>
          <w:sz w:val="20"/>
        </w:rPr>
        <w:t>f.</w:t>
      </w:r>
      <w:r w:rsidRPr="00207149">
        <w:rPr>
          <w:rFonts w:cs="Arial"/>
          <w:sz w:val="20"/>
        </w:rPr>
        <w:tab/>
        <w:t xml:space="preserve">Maintain on-site and submit, if requested by the Administrator, a report containing the information in paragraphs (b)(6)(i) through (iii) of </w:t>
      </w:r>
      <w:r w:rsidR="00C9174E">
        <w:rPr>
          <w:rFonts w:cs="Arial"/>
          <w:sz w:val="20"/>
        </w:rPr>
        <w:t>40 CFR</w:t>
      </w:r>
      <w:r w:rsidRPr="00207149">
        <w:rPr>
          <w:rFonts w:cs="Arial"/>
          <w:sz w:val="20"/>
        </w:rPr>
        <w:t xml:space="preserve"> 63.11223, as listed below.  </w:t>
      </w:r>
      <w:r w:rsidRPr="00207149">
        <w:rPr>
          <w:rFonts w:cs="Arial"/>
          <w:b/>
          <w:sz w:val="20"/>
        </w:rPr>
        <w:t>(40 CFR 63.11223(b)(6))</w:t>
      </w:r>
    </w:p>
    <w:p w14:paraId="7879C073" w14:textId="498CF60C" w:rsidR="00207149" w:rsidRPr="00207149" w:rsidRDefault="00207149" w:rsidP="00C9174E">
      <w:pPr>
        <w:ind w:left="1080" w:hanging="360"/>
        <w:jc w:val="both"/>
        <w:rPr>
          <w:rFonts w:cs="Arial"/>
          <w:b/>
          <w:sz w:val="20"/>
        </w:rPr>
      </w:pPr>
      <w:r w:rsidRPr="00207149">
        <w:rPr>
          <w:rFonts w:cs="Arial"/>
          <w:sz w:val="20"/>
        </w:rPr>
        <w:t>i.</w:t>
      </w:r>
      <w:r w:rsidRPr="00207149">
        <w:rPr>
          <w:rFonts w:cs="Arial"/>
          <w:sz w:val="20"/>
        </w:rPr>
        <w:tab/>
        <w:t xml:space="preserve">The concentrations of CO in the effluent stream in </w:t>
      </w:r>
      <w:r w:rsidR="00482697">
        <w:rPr>
          <w:rFonts w:cs="Arial"/>
          <w:sz w:val="20"/>
        </w:rPr>
        <w:t>ppm</w:t>
      </w:r>
      <w:r w:rsidRPr="00207149">
        <w:rPr>
          <w:rFonts w:cs="Arial"/>
          <w:sz w:val="20"/>
        </w:rPr>
        <w:t xml:space="preserve">, by volume, and oxygen in volume percent, measured at high fire or typical operating load, before and after the tune-up of the boiler. </w:t>
      </w:r>
      <w:r w:rsidRPr="00207149">
        <w:rPr>
          <w:rFonts w:cs="Arial"/>
          <w:b/>
          <w:sz w:val="20"/>
        </w:rPr>
        <w:t>(40</w:t>
      </w:r>
      <w:r w:rsidR="00482697">
        <w:rPr>
          <w:rFonts w:cs="Arial"/>
          <w:b/>
          <w:sz w:val="20"/>
        </w:rPr>
        <w:t xml:space="preserve"> </w:t>
      </w:r>
      <w:r w:rsidRPr="00207149">
        <w:rPr>
          <w:rFonts w:cs="Arial"/>
          <w:b/>
          <w:sz w:val="20"/>
        </w:rPr>
        <w:t>CFR 63.11223(b)(6)(i))</w:t>
      </w:r>
    </w:p>
    <w:p w14:paraId="71D8F2B0" w14:textId="77777777" w:rsidR="00207149" w:rsidRPr="00207149" w:rsidRDefault="00207149" w:rsidP="00C9174E">
      <w:pPr>
        <w:ind w:left="1080" w:hanging="360"/>
        <w:jc w:val="both"/>
        <w:rPr>
          <w:rFonts w:cs="Arial"/>
          <w:b/>
          <w:sz w:val="20"/>
        </w:rPr>
      </w:pPr>
      <w:r w:rsidRPr="00207149">
        <w:rPr>
          <w:rFonts w:cs="Arial"/>
          <w:sz w:val="20"/>
        </w:rPr>
        <w:t>ii.</w:t>
      </w:r>
      <w:r w:rsidRPr="00207149">
        <w:rPr>
          <w:rFonts w:cs="Arial"/>
          <w:sz w:val="20"/>
        </w:rPr>
        <w:tab/>
        <w:t xml:space="preserve">A description of any corrective actions taken as a part of the tune-up of the boiler. </w:t>
      </w:r>
      <w:r w:rsidRPr="00207149">
        <w:rPr>
          <w:rFonts w:cs="Arial"/>
          <w:b/>
          <w:sz w:val="20"/>
        </w:rPr>
        <w:t>(40 CFR 63.11223(b)(6)(ii))</w:t>
      </w:r>
    </w:p>
    <w:p w14:paraId="2AE32DF8" w14:textId="77777777" w:rsidR="00207149" w:rsidRPr="00207149" w:rsidRDefault="00207149" w:rsidP="00C9174E">
      <w:pPr>
        <w:ind w:left="1080" w:hanging="360"/>
        <w:jc w:val="both"/>
        <w:rPr>
          <w:rFonts w:cs="Arial"/>
          <w:b/>
          <w:sz w:val="20"/>
        </w:rPr>
      </w:pPr>
      <w:r w:rsidRPr="00207149">
        <w:rPr>
          <w:rFonts w:cs="Arial"/>
          <w:sz w:val="20"/>
        </w:rPr>
        <w:t>iii.</w:t>
      </w:r>
      <w:r w:rsidRPr="00207149">
        <w:rPr>
          <w:rFonts w:cs="Arial"/>
          <w:sz w:val="20"/>
        </w:rPr>
        <w:tab/>
        <w:t xml:space="preserve">The type and amount of fuel used over the 12 months prior to the tune-up of the boiler, but only if the unit was physically and legally capable of using more than one type of fuel during that period. Units sharing a fuel meter may estimate the fuel use by each unit. </w:t>
      </w:r>
      <w:r w:rsidRPr="00207149">
        <w:rPr>
          <w:rFonts w:cs="Arial"/>
          <w:b/>
          <w:sz w:val="20"/>
        </w:rPr>
        <w:t>(40 CFR 63.11223(b)(6)(iii))</w:t>
      </w:r>
    </w:p>
    <w:p w14:paraId="68674973" w14:textId="77777777" w:rsidR="00207149" w:rsidRPr="00207149" w:rsidRDefault="00207149" w:rsidP="00C9174E">
      <w:pPr>
        <w:ind w:left="720" w:hanging="360"/>
        <w:jc w:val="both"/>
        <w:rPr>
          <w:rFonts w:cs="Arial"/>
          <w:b/>
          <w:sz w:val="20"/>
        </w:rPr>
      </w:pPr>
      <w:r w:rsidRPr="00207149">
        <w:rPr>
          <w:rFonts w:cs="Arial"/>
          <w:sz w:val="20"/>
        </w:rPr>
        <w:t>g.</w:t>
      </w:r>
      <w:r w:rsidRPr="00207149">
        <w:rPr>
          <w:rFonts w:cs="Arial"/>
          <w:sz w:val="20"/>
        </w:rPr>
        <w:tab/>
        <w:t xml:space="preserve">If the unit is not operating on the required date for a tune-up, the tune-up must be conducted within 30 days of startup. </w:t>
      </w:r>
      <w:r w:rsidRPr="00207149">
        <w:rPr>
          <w:rFonts w:cs="Arial"/>
          <w:b/>
          <w:sz w:val="20"/>
        </w:rPr>
        <w:t>(40 CFR 63.11223(b)(7))</w:t>
      </w:r>
    </w:p>
    <w:p w14:paraId="5D79B01F" w14:textId="77777777" w:rsidR="00207149" w:rsidRPr="00207149" w:rsidRDefault="00207149" w:rsidP="00207149">
      <w:pPr>
        <w:ind w:left="360" w:hanging="360"/>
        <w:jc w:val="both"/>
        <w:rPr>
          <w:sz w:val="20"/>
        </w:rPr>
      </w:pPr>
    </w:p>
    <w:p w14:paraId="20666BF5" w14:textId="77777777" w:rsidR="00207149" w:rsidRPr="00207149" w:rsidRDefault="00207149" w:rsidP="00207149">
      <w:pPr>
        <w:jc w:val="both"/>
        <w:rPr>
          <w:b/>
          <w:u w:val="single"/>
        </w:rPr>
      </w:pPr>
      <w:r w:rsidRPr="00207149">
        <w:rPr>
          <w:b/>
        </w:rPr>
        <w:t xml:space="preserve">IV.  </w:t>
      </w:r>
      <w:r w:rsidRPr="00207149">
        <w:rPr>
          <w:b/>
          <w:u w:val="single"/>
        </w:rPr>
        <w:t>DESIGN/EQUIPMENT PARAMETER(S)</w:t>
      </w:r>
    </w:p>
    <w:p w14:paraId="14484F8D" w14:textId="77777777" w:rsidR="00207149" w:rsidRPr="00207149" w:rsidRDefault="00207149" w:rsidP="00207149">
      <w:pPr>
        <w:jc w:val="both"/>
        <w:rPr>
          <w:sz w:val="20"/>
        </w:rPr>
      </w:pPr>
    </w:p>
    <w:p w14:paraId="35209AE2" w14:textId="1FF7AEF0" w:rsidR="00207149" w:rsidRPr="00207149" w:rsidRDefault="003E6761" w:rsidP="00207149">
      <w:pPr>
        <w:ind w:left="360" w:hanging="360"/>
        <w:jc w:val="both"/>
        <w:rPr>
          <w:b/>
          <w:sz w:val="20"/>
        </w:rPr>
      </w:pPr>
      <w:r>
        <w:rPr>
          <w:sz w:val="20"/>
        </w:rPr>
        <w:t>NA</w:t>
      </w:r>
    </w:p>
    <w:p w14:paraId="3EE28E98" w14:textId="77777777" w:rsidR="00207149" w:rsidRPr="00207149" w:rsidRDefault="00207149" w:rsidP="00207149">
      <w:pPr>
        <w:jc w:val="both"/>
        <w:rPr>
          <w:sz w:val="20"/>
        </w:rPr>
      </w:pPr>
    </w:p>
    <w:p w14:paraId="1485236E" w14:textId="77777777" w:rsidR="00207149" w:rsidRPr="00207149" w:rsidRDefault="00207149" w:rsidP="00207149">
      <w:pPr>
        <w:jc w:val="both"/>
        <w:rPr>
          <w:b/>
          <w:u w:val="single"/>
        </w:rPr>
      </w:pPr>
      <w:r w:rsidRPr="00207149">
        <w:rPr>
          <w:b/>
        </w:rPr>
        <w:t xml:space="preserve">V.  </w:t>
      </w:r>
      <w:r w:rsidRPr="00207149">
        <w:rPr>
          <w:b/>
          <w:u w:val="single"/>
        </w:rPr>
        <w:t>TESTING/SAMPLING</w:t>
      </w:r>
    </w:p>
    <w:p w14:paraId="52ACEE01" w14:textId="77777777" w:rsidR="00207149" w:rsidRPr="00207149" w:rsidRDefault="00207149" w:rsidP="00207149">
      <w:pPr>
        <w:jc w:val="both"/>
        <w:rPr>
          <w:sz w:val="20"/>
        </w:rPr>
      </w:pPr>
      <w:r w:rsidRPr="00207149">
        <w:rPr>
          <w:sz w:val="20"/>
        </w:rPr>
        <w:t xml:space="preserve">Records shall be maintained on file for a period of five years.  </w:t>
      </w:r>
      <w:r w:rsidRPr="00207149">
        <w:rPr>
          <w:b/>
          <w:sz w:val="20"/>
        </w:rPr>
        <w:t>(R 336.1213(3)(b)(ii))</w:t>
      </w:r>
    </w:p>
    <w:p w14:paraId="4F337B4C" w14:textId="77777777" w:rsidR="00207149" w:rsidRPr="00207149" w:rsidDel="008D00D9" w:rsidRDefault="00207149" w:rsidP="00207149">
      <w:pPr>
        <w:jc w:val="both"/>
        <w:rPr>
          <w:rFonts w:cs="Arial"/>
          <w:sz w:val="20"/>
        </w:rPr>
      </w:pPr>
    </w:p>
    <w:p w14:paraId="050DF1C6" w14:textId="77777777" w:rsidR="00207149" w:rsidRPr="00207149" w:rsidRDefault="00207149" w:rsidP="00207149">
      <w:pPr>
        <w:jc w:val="both"/>
        <w:rPr>
          <w:sz w:val="20"/>
        </w:rPr>
      </w:pPr>
      <w:r w:rsidRPr="00207149">
        <w:rPr>
          <w:sz w:val="20"/>
        </w:rPr>
        <w:t>NA</w:t>
      </w:r>
    </w:p>
    <w:p w14:paraId="0300E045" w14:textId="77777777" w:rsidR="00207149" w:rsidRPr="00207149" w:rsidRDefault="00207149" w:rsidP="00207149">
      <w:pPr>
        <w:jc w:val="both"/>
        <w:rPr>
          <w:sz w:val="20"/>
        </w:rPr>
      </w:pPr>
    </w:p>
    <w:p w14:paraId="53A87867" w14:textId="77777777" w:rsidR="00207149" w:rsidRPr="00207149" w:rsidRDefault="00207149" w:rsidP="00207149">
      <w:pPr>
        <w:jc w:val="both"/>
      </w:pPr>
      <w:r w:rsidRPr="00207149">
        <w:rPr>
          <w:b/>
        </w:rPr>
        <w:t xml:space="preserve">VI.  </w:t>
      </w:r>
      <w:r w:rsidRPr="00207149">
        <w:rPr>
          <w:b/>
          <w:u w:val="single"/>
        </w:rPr>
        <w:t>MONITORING/RECORDKEEPING</w:t>
      </w:r>
    </w:p>
    <w:p w14:paraId="011FF040" w14:textId="77777777" w:rsidR="00207149" w:rsidRPr="00207149" w:rsidRDefault="00207149" w:rsidP="00207149">
      <w:pPr>
        <w:jc w:val="both"/>
        <w:rPr>
          <w:sz w:val="20"/>
        </w:rPr>
      </w:pPr>
      <w:r w:rsidRPr="00207149">
        <w:rPr>
          <w:sz w:val="20"/>
        </w:rPr>
        <w:t xml:space="preserve">Records shall be maintained on file for a period of five years.  </w:t>
      </w:r>
      <w:r w:rsidRPr="00207149">
        <w:rPr>
          <w:b/>
          <w:sz w:val="20"/>
        </w:rPr>
        <w:t>(R 336.1213(3)(b)(ii))</w:t>
      </w:r>
    </w:p>
    <w:p w14:paraId="41506FC9" w14:textId="77777777" w:rsidR="00207149" w:rsidRPr="00207149" w:rsidRDefault="00207149" w:rsidP="00207149">
      <w:pPr>
        <w:jc w:val="both"/>
        <w:rPr>
          <w:rFonts w:cs="Arial"/>
          <w:sz w:val="20"/>
        </w:rPr>
      </w:pPr>
    </w:p>
    <w:p w14:paraId="45DD5620" w14:textId="28B63F4D" w:rsidR="00207149" w:rsidRPr="00207149" w:rsidRDefault="00207149" w:rsidP="00207149">
      <w:pPr>
        <w:spacing w:after="60"/>
        <w:ind w:left="360" w:hanging="360"/>
        <w:jc w:val="both"/>
        <w:rPr>
          <w:rFonts w:cs="Arial"/>
          <w:sz w:val="20"/>
        </w:rPr>
      </w:pPr>
      <w:r w:rsidRPr="00207149">
        <w:rPr>
          <w:rFonts w:cs="Arial"/>
          <w:sz w:val="20"/>
        </w:rPr>
        <w:t>1.</w:t>
      </w:r>
      <w:r w:rsidRPr="00207149">
        <w:rPr>
          <w:rFonts w:cs="Arial"/>
          <w:sz w:val="20"/>
        </w:rPr>
        <w:tab/>
        <w:t xml:space="preserve">The permittee must maintain the records specified in paragraphs (c)(1) through (7) of </w:t>
      </w:r>
      <w:r w:rsidR="00BD693A" w:rsidRPr="00BD693A">
        <w:rPr>
          <w:rFonts w:cs="Arial"/>
          <w:sz w:val="20"/>
        </w:rPr>
        <w:t xml:space="preserve">40 CFR </w:t>
      </w:r>
      <w:r w:rsidRPr="00BD693A">
        <w:rPr>
          <w:rFonts w:cs="Arial"/>
          <w:sz w:val="20"/>
        </w:rPr>
        <w:t>63</w:t>
      </w:r>
      <w:r w:rsidRPr="00207149">
        <w:rPr>
          <w:rFonts w:cs="Arial"/>
          <w:sz w:val="20"/>
        </w:rPr>
        <w:t xml:space="preserve">.11225, as listed below.  </w:t>
      </w:r>
      <w:r w:rsidRPr="00207149">
        <w:rPr>
          <w:rFonts w:cs="Arial"/>
          <w:b/>
          <w:sz w:val="20"/>
        </w:rPr>
        <w:t>(40 CFR 63.11225(c))</w:t>
      </w:r>
    </w:p>
    <w:p w14:paraId="573DE257" w14:textId="31ABD925" w:rsidR="00207149" w:rsidRPr="00207149" w:rsidRDefault="00207149" w:rsidP="00207149">
      <w:pPr>
        <w:spacing w:after="60"/>
        <w:ind w:left="720" w:hanging="360"/>
        <w:jc w:val="both"/>
        <w:rPr>
          <w:rFonts w:cs="Arial"/>
          <w:sz w:val="20"/>
        </w:rPr>
      </w:pPr>
      <w:r w:rsidRPr="00207149">
        <w:rPr>
          <w:rFonts w:cs="Arial"/>
          <w:sz w:val="20"/>
        </w:rPr>
        <w:t>a.</w:t>
      </w:r>
      <w:r w:rsidRPr="00207149">
        <w:rPr>
          <w:rFonts w:cs="Arial"/>
          <w:sz w:val="20"/>
        </w:rPr>
        <w:tab/>
        <w:t xml:space="preserve">As required in Section </w:t>
      </w:r>
      <w:r w:rsidR="00BD693A">
        <w:rPr>
          <w:rFonts w:cs="Arial"/>
          <w:sz w:val="20"/>
        </w:rPr>
        <w:t xml:space="preserve">40 CFR </w:t>
      </w:r>
      <w:r w:rsidRPr="00207149">
        <w:rPr>
          <w:rFonts w:cs="Arial"/>
          <w:sz w:val="20"/>
        </w:rPr>
        <w:t xml:space="preserve">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sidRPr="00207149">
        <w:rPr>
          <w:rFonts w:cs="Arial"/>
          <w:b/>
          <w:sz w:val="20"/>
        </w:rPr>
        <w:t>(40 CFR 63.11225(c)(1))</w:t>
      </w:r>
    </w:p>
    <w:p w14:paraId="7C20FFD7" w14:textId="5D56005C" w:rsidR="00207149" w:rsidRPr="00207149" w:rsidRDefault="00207149" w:rsidP="00207149">
      <w:pPr>
        <w:spacing w:after="60"/>
        <w:ind w:left="720" w:hanging="360"/>
        <w:jc w:val="both"/>
        <w:rPr>
          <w:rFonts w:cs="Arial"/>
          <w:sz w:val="20"/>
        </w:rPr>
      </w:pPr>
      <w:r w:rsidRPr="00207149">
        <w:rPr>
          <w:rFonts w:cs="Arial"/>
          <w:sz w:val="20"/>
        </w:rPr>
        <w:t>b.</w:t>
      </w:r>
      <w:r w:rsidRPr="00207149">
        <w:rPr>
          <w:rFonts w:cs="Arial"/>
          <w:sz w:val="20"/>
        </w:rPr>
        <w:tab/>
        <w:t xml:space="preserve">The permittee must keep records to document conformance with the work practices, emission reduction measures, and management practices required by </w:t>
      </w:r>
      <w:r w:rsidR="00BD693A">
        <w:rPr>
          <w:rFonts w:cs="Arial"/>
          <w:sz w:val="20"/>
        </w:rPr>
        <w:t>40 CFR</w:t>
      </w:r>
      <w:r w:rsidRPr="00207149">
        <w:rPr>
          <w:rFonts w:cs="Arial"/>
          <w:sz w:val="20"/>
        </w:rPr>
        <w:t xml:space="preserve"> 63.11214 and 63.11223 as specified in paragraphs (c)(2)(i) through (vi) of </w:t>
      </w:r>
      <w:r w:rsidR="00BD693A">
        <w:rPr>
          <w:rFonts w:cs="Arial"/>
          <w:sz w:val="20"/>
        </w:rPr>
        <w:t>40 CFR</w:t>
      </w:r>
      <w:r w:rsidRPr="00207149">
        <w:rPr>
          <w:rFonts w:cs="Arial"/>
          <w:sz w:val="20"/>
        </w:rPr>
        <w:t xml:space="preserve"> 63.11225, as listed below.  </w:t>
      </w:r>
      <w:r w:rsidRPr="00207149">
        <w:rPr>
          <w:rFonts w:cs="Arial"/>
          <w:b/>
          <w:sz w:val="20"/>
        </w:rPr>
        <w:t>(40 CFR 63.11225(c)(2))</w:t>
      </w:r>
    </w:p>
    <w:p w14:paraId="1903CBF3" w14:textId="275417ED" w:rsidR="005C56AE" w:rsidRDefault="00207149" w:rsidP="00207149">
      <w:pPr>
        <w:spacing w:after="60"/>
        <w:ind w:left="1080" w:hanging="360"/>
        <w:jc w:val="both"/>
        <w:rPr>
          <w:rFonts w:cs="Arial"/>
          <w:b/>
          <w:sz w:val="20"/>
        </w:rPr>
      </w:pPr>
      <w:r w:rsidRPr="00207149">
        <w:rPr>
          <w:rFonts w:cs="Arial"/>
          <w:sz w:val="20"/>
        </w:rPr>
        <w:t>i.</w:t>
      </w:r>
      <w:r w:rsidRPr="00207149">
        <w:rPr>
          <w:rFonts w:cs="Arial"/>
          <w:sz w:val="20"/>
        </w:rPr>
        <w:tab/>
        <w:t xml:space="preserve">Records must identify each boiler, the date of tune-up, the procedures followed for tune-up, and the manufacturer's specifications to which the boiler was tuned.  </w:t>
      </w:r>
      <w:r w:rsidRPr="00207149">
        <w:rPr>
          <w:rFonts w:cs="Arial"/>
          <w:b/>
          <w:sz w:val="20"/>
        </w:rPr>
        <w:t>(40 CFR 63.11225(c)(2)(i))</w:t>
      </w:r>
    </w:p>
    <w:p w14:paraId="6026B231" w14:textId="77777777" w:rsidR="005C56AE" w:rsidRDefault="005C56AE">
      <w:pPr>
        <w:rPr>
          <w:rFonts w:cs="Arial"/>
          <w:b/>
          <w:sz w:val="20"/>
        </w:rPr>
      </w:pPr>
      <w:r>
        <w:rPr>
          <w:rFonts w:cs="Arial"/>
          <w:b/>
          <w:sz w:val="20"/>
        </w:rPr>
        <w:br w:type="page"/>
      </w:r>
    </w:p>
    <w:p w14:paraId="41B3F208" w14:textId="3EA34BB4" w:rsidR="00207149" w:rsidRPr="00207149" w:rsidRDefault="00207149" w:rsidP="00207149">
      <w:pPr>
        <w:spacing w:after="60"/>
        <w:ind w:left="1080" w:hanging="360"/>
        <w:jc w:val="both"/>
        <w:rPr>
          <w:rFonts w:cs="Arial"/>
          <w:sz w:val="20"/>
        </w:rPr>
      </w:pPr>
      <w:r w:rsidRPr="00207149">
        <w:rPr>
          <w:rFonts w:cs="Arial"/>
          <w:sz w:val="20"/>
        </w:rPr>
        <w:lastRenderedPageBreak/>
        <w:t>ii.</w:t>
      </w:r>
      <w:r w:rsidRPr="00207149">
        <w:rPr>
          <w:rFonts w:cs="Arial"/>
          <w:sz w:val="20"/>
        </w:rPr>
        <w:tab/>
        <w:t xml:space="preserve">For operating units that combust non-hazardous secondary materials that have been determined not to be solid waste pursuant to 40 CFR 241.3(b)(1), the permittee must keep a record which documents how the secondary material meets each of the legitimacy criteria under 40 CFR  241.3(d)(1). If the permittee combusts a fuel that has been processed from a discarded non-hazardous secondary material pursuant to 40 CFR 241.3(b)(4), the permittee must keep records as to how the operations that produced the fuel satisfies the definition of processing in 40 CFR 241.2 and each of the legitimacy criteria in 40 CFR 241.3(d)(1). If the fuel received a non-waste determination pursuant to the petition process submitted under 40 CFR 241.3(c), the permittee must keep a record that documents how the fuel satisfies the requirements of the petition process. For operating units that combust non-hazardous secondary materials as fuel per 40 CFR 241.4, the permittee must keep records documenting that the material is a listed non-waste under 40 CFR 241.4(a).  </w:t>
      </w:r>
      <w:r w:rsidRPr="00207149">
        <w:rPr>
          <w:rFonts w:cs="Arial"/>
          <w:b/>
          <w:sz w:val="20"/>
        </w:rPr>
        <w:t>(40 CFR 63.11225(c)(2)(ii))</w:t>
      </w:r>
    </w:p>
    <w:p w14:paraId="2F59050F" w14:textId="77777777" w:rsidR="00207149" w:rsidRPr="00207149" w:rsidRDefault="00207149" w:rsidP="00207149">
      <w:pPr>
        <w:spacing w:after="60"/>
        <w:ind w:left="1080" w:hanging="360"/>
        <w:jc w:val="both"/>
        <w:rPr>
          <w:rFonts w:cs="Arial"/>
          <w:sz w:val="20"/>
        </w:rPr>
      </w:pPr>
      <w:r w:rsidRPr="00207149">
        <w:rPr>
          <w:rFonts w:cs="Arial"/>
          <w:sz w:val="20"/>
        </w:rPr>
        <w:t>iii.</w:t>
      </w:r>
      <w:r w:rsidRPr="00207149">
        <w:rPr>
          <w:rFonts w:cs="Arial"/>
          <w:sz w:val="20"/>
        </w:rPr>
        <w:tab/>
        <w:t xml:space="preserve">For each boiler required to conduct an energy assessment, the permittee must keep a copy of the energy assessment report.  </w:t>
      </w:r>
      <w:r w:rsidRPr="00207149">
        <w:rPr>
          <w:rFonts w:cs="Arial"/>
          <w:b/>
          <w:sz w:val="20"/>
        </w:rPr>
        <w:t>(40 CFR 63.11225(c)(2)(iii))</w:t>
      </w:r>
    </w:p>
    <w:p w14:paraId="0523D65C" w14:textId="77777777" w:rsidR="00207149" w:rsidRPr="00207149" w:rsidRDefault="00207149" w:rsidP="00207149">
      <w:pPr>
        <w:spacing w:after="60"/>
        <w:ind w:left="720" w:hanging="360"/>
        <w:jc w:val="both"/>
        <w:rPr>
          <w:rFonts w:cs="Arial"/>
          <w:b/>
          <w:sz w:val="20"/>
        </w:rPr>
      </w:pPr>
      <w:r w:rsidRPr="00207149">
        <w:rPr>
          <w:rFonts w:cs="Arial"/>
          <w:sz w:val="20"/>
        </w:rPr>
        <w:t>c.</w:t>
      </w:r>
      <w:r w:rsidRPr="00207149">
        <w:rPr>
          <w:rFonts w:cs="Arial"/>
          <w:sz w:val="20"/>
        </w:rPr>
        <w:tab/>
        <w:t xml:space="preserve">Records of the occurrence and duration of each malfunction of the boiler.  </w:t>
      </w:r>
      <w:r w:rsidRPr="00207149">
        <w:rPr>
          <w:rFonts w:cs="Arial"/>
          <w:b/>
          <w:sz w:val="20"/>
        </w:rPr>
        <w:t>(40 CFR 63.11225(c)(4))</w:t>
      </w:r>
    </w:p>
    <w:p w14:paraId="4AE34CF4" w14:textId="294BB529" w:rsidR="00207149" w:rsidRPr="00207149" w:rsidRDefault="00207149" w:rsidP="00207149">
      <w:pPr>
        <w:ind w:left="720" w:hanging="360"/>
        <w:jc w:val="both"/>
        <w:rPr>
          <w:rFonts w:cs="Arial"/>
          <w:b/>
          <w:sz w:val="20"/>
        </w:rPr>
      </w:pPr>
      <w:r w:rsidRPr="00207149">
        <w:rPr>
          <w:rFonts w:cs="Arial"/>
          <w:sz w:val="20"/>
        </w:rPr>
        <w:t>d.</w:t>
      </w:r>
      <w:r w:rsidRPr="00207149">
        <w:rPr>
          <w:rFonts w:cs="Arial"/>
          <w:sz w:val="20"/>
        </w:rPr>
        <w:tab/>
        <w:t xml:space="preserve">Records of actions taken during periods of malfunction to minimize emissions in accordance with the general duty to minimize emissions in </w:t>
      </w:r>
      <w:r w:rsidR="00BD693A">
        <w:rPr>
          <w:rFonts w:cs="Arial"/>
          <w:sz w:val="20"/>
        </w:rPr>
        <w:t xml:space="preserve">40 CFR </w:t>
      </w:r>
      <w:r w:rsidRPr="00207149">
        <w:rPr>
          <w:rFonts w:cs="Arial"/>
          <w:sz w:val="20"/>
        </w:rPr>
        <w:t xml:space="preserve">63.11205(a), including corrective actions to restore the malfunctioning boiler to its normal or usual manner of operation.  </w:t>
      </w:r>
      <w:r w:rsidRPr="00207149">
        <w:rPr>
          <w:rFonts w:cs="Arial"/>
          <w:b/>
          <w:sz w:val="20"/>
        </w:rPr>
        <w:t>(40 CFR 63.11225(c)(5))</w:t>
      </w:r>
    </w:p>
    <w:p w14:paraId="0D0C1C10" w14:textId="77777777" w:rsidR="00207149" w:rsidRPr="00207149" w:rsidRDefault="00207149" w:rsidP="00207149">
      <w:pPr>
        <w:jc w:val="both"/>
        <w:rPr>
          <w:rFonts w:cs="Arial"/>
          <w:sz w:val="20"/>
        </w:rPr>
      </w:pPr>
    </w:p>
    <w:p w14:paraId="249D491D" w14:textId="77777777" w:rsidR="00207149" w:rsidRPr="00207149" w:rsidRDefault="00207149" w:rsidP="00207149">
      <w:pPr>
        <w:ind w:left="360" w:hanging="360"/>
        <w:jc w:val="both"/>
        <w:rPr>
          <w:rFonts w:cs="Arial"/>
          <w:sz w:val="20"/>
        </w:rPr>
      </w:pPr>
      <w:r w:rsidRPr="00207149">
        <w:rPr>
          <w:rFonts w:cs="Arial"/>
          <w:sz w:val="20"/>
        </w:rPr>
        <w:t>2.</w:t>
      </w:r>
      <w:r w:rsidRPr="00207149">
        <w:rPr>
          <w:rFonts w:cs="Arial"/>
          <w:sz w:val="20"/>
        </w:rPr>
        <w:tab/>
        <w:t xml:space="preserve">The permittee’s records must be in a form suitable and readily available for expeditious review. The permittee must keep each record for 5 years following the date of each recorded action. The permittee must keep each record on-site or be accessible from a central location by computer or other means that instantly provide access at the site for at least 2 years after the date of each recorded action. The permittee may keep the records off site for the remaining 3 years.  </w:t>
      </w:r>
      <w:r w:rsidRPr="00207149">
        <w:rPr>
          <w:rFonts w:cs="Arial"/>
          <w:b/>
          <w:sz w:val="20"/>
        </w:rPr>
        <w:t>(40 CFR 63.11225(d))</w:t>
      </w:r>
    </w:p>
    <w:p w14:paraId="410A92F6" w14:textId="77777777" w:rsidR="00207149" w:rsidRPr="00207149" w:rsidRDefault="00207149" w:rsidP="00207149">
      <w:pPr>
        <w:jc w:val="both"/>
        <w:rPr>
          <w:sz w:val="20"/>
        </w:rPr>
      </w:pPr>
    </w:p>
    <w:p w14:paraId="5BE58DEE" w14:textId="77777777" w:rsidR="00207149" w:rsidRPr="00207149" w:rsidRDefault="00207149" w:rsidP="00207149">
      <w:pPr>
        <w:jc w:val="both"/>
        <w:rPr>
          <w:b/>
          <w:u w:val="single"/>
        </w:rPr>
      </w:pPr>
      <w:r w:rsidRPr="00207149">
        <w:rPr>
          <w:b/>
        </w:rPr>
        <w:t xml:space="preserve">VII.  </w:t>
      </w:r>
      <w:r w:rsidRPr="00207149">
        <w:rPr>
          <w:b/>
          <w:u w:val="single"/>
        </w:rPr>
        <w:t>REPORTING</w:t>
      </w:r>
    </w:p>
    <w:p w14:paraId="1082C6BF" w14:textId="77777777" w:rsidR="00207149" w:rsidRPr="00207149" w:rsidRDefault="00207149" w:rsidP="00207149">
      <w:pPr>
        <w:jc w:val="both"/>
        <w:rPr>
          <w:sz w:val="20"/>
        </w:rPr>
      </w:pPr>
    </w:p>
    <w:p w14:paraId="040F345A" w14:textId="0B6C0CE7" w:rsidR="00207149" w:rsidRPr="00123D31" w:rsidRDefault="00207149" w:rsidP="002A4B88">
      <w:pPr>
        <w:pStyle w:val="ListParagraph"/>
        <w:numPr>
          <w:ilvl w:val="6"/>
          <w:numId w:val="68"/>
        </w:numPr>
        <w:jc w:val="both"/>
        <w:rPr>
          <w:b/>
          <w:sz w:val="20"/>
        </w:rPr>
      </w:pPr>
      <w:r w:rsidRPr="00123D31">
        <w:rPr>
          <w:sz w:val="20"/>
        </w:rPr>
        <w:t xml:space="preserve">Prompt reporting of deviations pursuant to General Conditions 21 and 22 of Part A.  </w:t>
      </w:r>
      <w:r w:rsidRPr="00123D31">
        <w:rPr>
          <w:b/>
          <w:sz w:val="20"/>
        </w:rPr>
        <w:t>(R 336.1213(3)(c)(ii))</w:t>
      </w:r>
    </w:p>
    <w:p w14:paraId="5658258E" w14:textId="77777777" w:rsidR="00207149" w:rsidRPr="00207149" w:rsidRDefault="00207149" w:rsidP="00123D31">
      <w:pPr>
        <w:ind w:left="360" w:hanging="360"/>
        <w:jc w:val="both"/>
        <w:rPr>
          <w:sz w:val="20"/>
        </w:rPr>
      </w:pPr>
    </w:p>
    <w:p w14:paraId="0EA58FA8" w14:textId="1D518A90" w:rsidR="00207149" w:rsidRPr="00123D31" w:rsidRDefault="00207149" w:rsidP="002A4B88">
      <w:pPr>
        <w:pStyle w:val="ListParagraph"/>
        <w:numPr>
          <w:ilvl w:val="6"/>
          <w:numId w:val="68"/>
        </w:numPr>
        <w:jc w:val="both"/>
        <w:rPr>
          <w:b/>
          <w:sz w:val="20"/>
        </w:rPr>
      </w:pPr>
      <w:r w:rsidRPr="00123D31">
        <w:rPr>
          <w:sz w:val="20"/>
        </w:rPr>
        <w:t>Semiannual reporting of monitoring and deviations pursuant to General Condition 23 of Part A.  The report shall be postmarked or</w:t>
      </w:r>
      <w:r w:rsidRPr="00123D31">
        <w:rPr>
          <w:b/>
          <w:i/>
          <w:sz w:val="20"/>
        </w:rPr>
        <w:t xml:space="preserve"> </w:t>
      </w:r>
      <w:r w:rsidRPr="00123D31">
        <w:rPr>
          <w:sz w:val="20"/>
        </w:rPr>
        <w:t xml:space="preserve">received by the appropriate AQD District Office by March 15 for reporting period July 1 to December 31 and September 15 for reporting period January 1 to June 30.  </w:t>
      </w:r>
      <w:r w:rsidRPr="00123D31">
        <w:rPr>
          <w:b/>
          <w:sz w:val="20"/>
        </w:rPr>
        <w:t>(R 336.1213(3)(c)(i))</w:t>
      </w:r>
    </w:p>
    <w:p w14:paraId="0084D60F" w14:textId="77777777" w:rsidR="00207149" w:rsidRPr="00207149" w:rsidRDefault="00207149" w:rsidP="00123D31">
      <w:pPr>
        <w:ind w:left="360" w:hanging="360"/>
        <w:jc w:val="both"/>
        <w:rPr>
          <w:sz w:val="20"/>
        </w:rPr>
      </w:pPr>
    </w:p>
    <w:p w14:paraId="0314AF81" w14:textId="3D0C6AD1" w:rsidR="00207149" w:rsidRPr="00123D31" w:rsidRDefault="00207149" w:rsidP="002A4B88">
      <w:pPr>
        <w:pStyle w:val="ListParagraph"/>
        <w:numPr>
          <w:ilvl w:val="6"/>
          <w:numId w:val="68"/>
        </w:numPr>
        <w:jc w:val="both"/>
        <w:rPr>
          <w:sz w:val="20"/>
        </w:rPr>
      </w:pPr>
      <w:r w:rsidRPr="00123D31">
        <w:rPr>
          <w:sz w:val="20"/>
        </w:rPr>
        <w:t>Annual certification of compliance pursuant to General Conditions 19 and 20 of Part A.  The report shall be postmarked or</w:t>
      </w:r>
      <w:r w:rsidRPr="00123D31">
        <w:rPr>
          <w:b/>
          <w:i/>
          <w:sz w:val="20"/>
        </w:rPr>
        <w:t xml:space="preserve"> </w:t>
      </w:r>
      <w:r w:rsidRPr="00123D31">
        <w:rPr>
          <w:sz w:val="20"/>
        </w:rPr>
        <w:t xml:space="preserve">received by the appropriate AQD District Office by March 15 for the previous calendar year.  </w:t>
      </w:r>
      <w:r w:rsidRPr="00123D31">
        <w:rPr>
          <w:b/>
          <w:sz w:val="20"/>
        </w:rPr>
        <w:t>(R 336.1213(4)(c))</w:t>
      </w:r>
    </w:p>
    <w:p w14:paraId="4B9DA83A" w14:textId="77777777" w:rsidR="00207149" w:rsidRPr="00207149" w:rsidRDefault="00207149" w:rsidP="00123D31">
      <w:pPr>
        <w:ind w:left="360" w:hanging="360"/>
        <w:jc w:val="both"/>
        <w:rPr>
          <w:rFonts w:cs="Arial"/>
          <w:sz w:val="20"/>
        </w:rPr>
      </w:pPr>
    </w:p>
    <w:p w14:paraId="6C948A3D" w14:textId="77777777" w:rsidR="00123D31" w:rsidRDefault="00207149" w:rsidP="002A4B88">
      <w:pPr>
        <w:pStyle w:val="ListParagraph"/>
        <w:numPr>
          <w:ilvl w:val="6"/>
          <w:numId w:val="68"/>
        </w:numPr>
        <w:jc w:val="both"/>
        <w:rPr>
          <w:rFonts w:cs="Arial"/>
          <w:b/>
          <w:sz w:val="20"/>
        </w:rPr>
      </w:pPr>
      <w:r w:rsidRPr="00123D31">
        <w:rPr>
          <w:rFonts w:cs="Arial"/>
          <w:sz w:val="20"/>
        </w:rPr>
        <w:t xml:space="preserve">The permittee must submit a signed certification in the Notification of Compliance Status report that an energy assessment of the boiler and its energy use systems was completed according to Table 2 </w:t>
      </w:r>
      <w:r w:rsidR="00482697" w:rsidRPr="00123D31">
        <w:rPr>
          <w:rFonts w:cs="Arial"/>
          <w:sz w:val="20"/>
        </w:rPr>
        <w:t>in</w:t>
      </w:r>
      <w:r w:rsidRPr="00123D31">
        <w:rPr>
          <w:rFonts w:cs="Arial"/>
          <w:sz w:val="20"/>
        </w:rPr>
        <w:t xml:space="preserve"> 40 CFR Part 63, Subpart JJJJJJ and is an accurate depiction of the permittee’s facility.  </w:t>
      </w:r>
      <w:r w:rsidRPr="00123D31">
        <w:rPr>
          <w:rFonts w:cs="Arial"/>
          <w:b/>
          <w:sz w:val="20"/>
        </w:rPr>
        <w:t>(40 CFR 63.11214(c))</w:t>
      </w:r>
    </w:p>
    <w:p w14:paraId="198843D1" w14:textId="77777777" w:rsidR="00123D31" w:rsidRPr="00123D31" w:rsidRDefault="00123D31" w:rsidP="00123D31">
      <w:pPr>
        <w:rPr>
          <w:rFonts w:cs="Arial"/>
          <w:sz w:val="20"/>
        </w:rPr>
      </w:pPr>
    </w:p>
    <w:p w14:paraId="23DEB861" w14:textId="66F55396" w:rsidR="00207149" w:rsidRPr="00123D31" w:rsidRDefault="00207149" w:rsidP="002A4B88">
      <w:pPr>
        <w:pStyle w:val="ListParagraph"/>
        <w:numPr>
          <w:ilvl w:val="6"/>
          <w:numId w:val="68"/>
        </w:numPr>
        <w:jc w:val="both"/>
        <w:rPr>
          <w:rFonts w:cs="Arial"/>
          <w:b/>
          <w:sz w:val="20"/>
        </w:rPr>
      </w:pPr>
      <w:r w:rsidRPr="00123D31">
        <w:rPr>
          <w:rFonts w:cs="Arial"/>
          <w:sz w:val="20"/>
        </w:rPr>
        <w:t xml:space="preserve">The permittee must prepare, by March 1 of each year, and submit to the delegated authority upon request, an annual compliance certification report for the previous calendar year containing the information specified in paragraphs (b)(1) through (4) of </w:t>
      </w:r>
      <w:r w:rsidR="00482697" w:rsidRPr="00123D31">
        <w:rPr>
          <w:rFonts w:cs="Arial"/>
          <w:sz w:val="20"/>
        </w:rPr>
        <w:t>40 CFR</w:t>
      </w:r>
      <w:r w:rsidRPr="00123D31">
        <w:rPr>
          <w:rFonts w:cs="Arial"/>
          <w:sz w:val="20"/>
        </w:rPr>
        <w:t xml:space="preserve"> 63.11225. </w:t>
      </w:r>
      <w:r w:rsidR="00482697" w:rsidRPr="00123D31">
        <w:rPr>
          <w:rFonts w:cs="Arial"/>
          <w:sz w:val="20"/>
        </w:rPr>
        <w:t xml:space="preserve"> </w:t>
      </w:r>
      <w:r w:rsidRPr="00123D31">
        <w:rPr>
          <w:rFonts w:cs="Arial"/>
          <w:sz w:val="20"/>
        </w:rPr>
        <w:t xml:space="preserve">For boilers that are subject only to a requirement to conduct a biennial tune-up according to </w:t>
      </w:r>
      <w:r w:rsidR="00482697" w:rsidRPr="00123D31">
        <w:rPr>
          <w:rFonts w:cs="Arial"/>
          <w:sz w:val="20"/>
        </w:rPr>
        <w:t>40 CFR</w:t>
      </w:r>
      <w:r w:rsidRPr="00123D31">
        <w:rPr>
          <w:rFonts w:cs="Arial"/>
          <w:sz w:val="20"/>
        </w:rPr>
        <w:t xml:space="preserve"> 63.11223(a) and not subject to emission limits or operating limits, the permittee may prepare only a biennial compliance report as specified in paragraphs (b)(1) and (2) of </w:t>
      </w:r>
      <w:r w:rsidR="00482697" w:rsidRPr="00123D31">
        <w:rPr>
          <w:rFonts w:cs="Arial"/>
          <w:sz w:val="20"/>
        </w:rPr>
        <w:t xml:space="preserve">40 CFR </w:t>
      </w:r>
      <w:r w:rsidRPr="00123D31">
        <w:rPr>
          <w:rFonts w:cs="Arial"/>
          <w:sz w:val="20"/>
        </w:rPr>
        <w:t xml:space="preserve">63.11225, as listed below.  </w:t>
      </w:r>
      <w:r w:rsidRPr="00123D31">
        <w:rPr>
          <w:rFonts w:cs="Arial"/>
          <w:b/>
          <w:sz w:val="20"/>
        </w:rPr>
        <w:t>(40 CFR 63.11225(b))</w:t>
      </w:r>
    </w:p>
    <w:p w14:paraId="32541E15" w14:textId="77777777" w:rsidR="00207149" w:rsidRPr="00207149" w:rsidRDefault="00207149" w:rsidP="002673A3">
      <w:pPr>
        <w:ind w:left="720" w:hanging="360"/>
        <w:jc w:val="both"/>
        <w:rPr>
          <w:rFonts w:cs="Arial"/>
          <w:sz w:val="20"/>
        </w:rPr>
      </w:pPr>
      <w:r w:rsidRPr="00207149">
        <w:rPr>
          <w:rFonts w:cs="Arial"/>
          <w:sz w:val="20"/>
        </w:rPr>
        <w:t>a.</w:t>
      </w:r>
      <w:r w:rsidRPr="00207149">
        <w:rPr>
          <w:rFonts w:cs="Arial"/>
          <w:sz w:val="20"/>
        </w:rPr>
        <w:tab/>
        <w:t xml:space="preserve">Company name and address.  </w:t>
      </w:r>
      <w:r w:rsidRPr="00207149">
        <w:rPr>
          <w:rFonts w:cs="Arial"/>
          <w:b/>
          <w:sz w:val="20"/>
        </w:rPr>
        <w:t>(40 CFR 63.11225(b)(1))</w:t>
      </w:r>
    </w:p>
    <w:p w14:paraId="6012D1FC" w14:textId="72377DE8" w:rsidR="00207149" w:rsidRPr="00207149" w:rsidRDefault="00207149" w:rsidP="002673A3">
      <w:pPr>
        <w:ind w:left="720" w:hanging="360"/>
        <w:jc w:val="both"/>
        <w:rPr>
          <w:rFonts w:cs="Arial"/>
          <w:sz w:val="20"/>
        </w:rPr>
      </w:pPr>
      <w:r w:rsidRPr="00207149">
        <w:rPr>
          <w:rFonts w:cs="Arial"/>
          <w:sz w:val="20"/>
        </w:rPr>
        <w:t>b.</w:t>
      </w:r>
      <w:r w:rsidRPr="00207149">
        <w:rPr>
          <w:rFonts w:cs="Arial"/>
          <w:sz w:val="20"/>
        </w:rPr>
        <w:tab/>
        <w:t xml:space="preserve">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w:t>
      </w:r>
      <w:r w:rsidR="00482697">
        <w:rPr>
          <w:rFonts w:cs="Arial"/>
          <w:sz w:val="20"/>
        </w:rPr>
        <w:br/>
      </w:r>
      <w:r w:rsidRPr="00207149">
        <w:rPr>
          <w:rFonts w:cs="Arial"/>
          <w:sz w:val="20"/>
        </w:rPr>
        <w:t>Subpart JJJJJJ. The permittee’s notification must include the following certification(s) of compliance, as applicable, and signed by a responsible official</w:t>
      </w:r>
      <w:proofErr w:type="gramStart"/>
      <w:r w:rsidRPr="00207149">
        <w:rPr>
          <w:rFonts w:cs="Arial"/>
          <w:sz w:val="20"/>
        </w:rPr>
        <w:t>:</w:t>
      </w:r>
      <w:r w:rsidR="00BD693A">
        <w:rPr>
          <w:rFonts w:cs="Arial"/>
          <w:sz w:val="20"/>
        </w:rPr>
        <w:t xml:space="preserve">  </w:t>
      </w:r>
      <w:r w:rsidRPr="00207149">
        <w:rPr>
          <w:rFonts w:cs="Arial"/>
          <w:b/>
          <w:sz w:val="20"/>
        </w:rPr>
        <w:t>(</w:t>
      </w:r>
      <w:proofErr w:type="gramEnd"/>
      <w:r w:rsidRPr="00207149">
        <w:rPr>
          <w:rFonts w:cs="Arial"/>
          <w:b/>
          <w:sz w:val="20"/>
        </w:rPr>
        <w:t>40 CFR 63.11225(b)(2))</w:t>
      </w:r>
    </w:p>
    <w:p w14:paraId="4D0E9FE4" w14:textId="78CFA580" w:rsidR="00207149" w:rsidRPr="00207149" w:rsidRDefault="00207149" w:rsidP="002673A3">
      <w:pPr>
        <w:ind w:left="1080" w:hanging="360"/>
        <w:jc w:val="both"/>
        <w:rPr>
          <w:rFonts w:cs="Arial"/>
          <w:sz w:val="20"/>
        </w:rPr>
      </w:pPr>
      <w:r w:rsidRPr="00207149">
        <w:rPr>
          <w:rFonts w:cs="Arial"/>
          <w:sz w:val="20"/>
        </w:rPr>
        <w:t>i.</w:t>
      </w:r>
      <w:r w:rsidRPr="00207149">
        <w:rPr>
          <w:rFonts w:cs="Arial"/>
          <w:sz w:val="20"/>
        </w:rPr>
        <w:tab/>
        <w:t xml:space="preserve">“This facility complies with the requirements in </w:t>
      </w:r>
      <w:r w:rsidR="00BD693A">
        <w:rPr>
          <w:rFonts w:cs="Arial"/>
          <w:sz w:val="20"/>
        </w:rPr>
        <w:t>40 CFR</w:t>
      </w:r>
      <w:r w:rsidRPr="00207149">
        <w:rPr>
          <w:rFonts w:cs="Arial"/>
          <w:sz w:val="20"/>
        </w:rPr>
        <w:t xml:space="preserve"> 63.11223 to conduct a biennial or 5-year </w:t>
      </w:r>
      <w:r w:rsidRPr="00207149">
        <w:rPr>
          <w:rFonts w:cs="Arial"/>
          <w:sz w:val="20"/>
        </w:rPr>
        <w:br/>
        <w:t xml:space="preserve">tune-up, as applicable, of each boiler.”  </w:t>
      </w:r>
      <w:r w:rsidRPr="00207149">
        <w:rPr>
          <w:rFonts w:cs="Arial"/>
          <w:b/>
          <w:sz w:val="20"/>
        </w:rPr>
        <w:t>(40 CFR 63.11225(b)(2)(i))</w:t>
      </w:r>
    </w:p>
    <w:p w14:paraId="4518C485" w14:textId="77777777" w:rsidR="00207149" w:rsidRPr="00207149" w:rsidRDefault="00207149" w:rsidP="002673A3">
      <w:pPr>
        <w:ind w:left="1080" w:hanging="360"/>
        <w:jc w:val="both"/>
        <w:rPr>
          <w:rFonts w:cs="Arial"/>
          <w:sz w:val="20"/>
        </w:rPr>
      </w:pPr>
      <w:r w:rsidRPr="00207149">
        <w:rPr>
          <w:rFonts w:cs="Arial"/>
          <w:sz w:val="20"/>
        </w:rPr>
        <w:lastRenderedPageBreak/>
        <w:t>ii.</w:t>
      </w:r>
      <w:r w:rsidRPr="00207149">
        <w:rPr>
          <w:rFonts w:cs="Arial"/>
          <w:sz w:val="20"/>
        </w:rPr>
        <w:tab/>
        <w:t xml:space="preserve">For units that do not qualify for a statutory exemption as provided in </w:t>
      </w:r>
      <w:r w:rsidRPr="00B36B2F">
        <w:rPr>
          <w:rFonts w:cs="Arial"/>
          <w:sz w:val="20"/>
        </w:rPr>
        <w:t>Section</w:t>
      </w:r>
      <w:r w:rsidRPr="00207149">
        <w:rPr>
          <w:rFonts w:cs="Arial"/>
          <w:sz w:val="20"/>
        </w:rPr>
        <w:t xml:space="preserve"> 129(g)(1) of the Clean Air Act: “No secondary materials that are solid waste were combusted in any affected unit.”  </w:t>
      </w:r>
      <w:r w:rsidRPr="00207149">
        <w:rPr>
          <w:rFonts w:cs="Arial"/>
          <w:b/>
          <w:sz w:val="20"/>
        </w:rPr>
        <w:t>(40 CFR 63.11225(b)(2)(ii))</w:t>
      </w:r>
    </w:p>
    <w:p w14:paraId="62380239" w14:textId="77777777" w:rsidR="00207149" w:rsidRPr="00207149" w:rsidRDefault="00207149" w:rsidP="00207149">
      <w:pPr>
        <w:jc w:val="both"/>
        <w:rPr>
          <w:rFonts w:cs="Arial"/>
          <w:sz w:val="20"/>
        </w:rPr>
      </w:pPr>
    </w:p>
    <w:p w14:paraId="19BA31BB" w14:textId="3DDDD683" w:rsidR="00207149" w:rsidRPr="00123D31" w:rsidRDefault="00207149" w:rsidP="002A4B88">
      <w:pPr>
        <w:pStyle w:val="ListParagraph"/>
        <w:numPr>
          <w:ilvl w:val="6"/>
          <w:numId w:val="68"/>
        </w:numPr>
        <w:jc w:val="both"/>
        <w:rPr>
          <w:rFonts w:cs="Arial"/>
          <w:sz w:val="20"/>
        </w:rPr>
      </w:pPr>
      <w:r w:rsidRPr="00123D31">
        <w:rPr>
          <w:rFonts w:cs="Arial"/>
          <w:sz w:val="20"/>
        </w:rPr>
        <w:t xml:space="preserve">If the permittee intends to commence or recommence combustion of solid waste, the permittee must provide 30 days prior notice of the date upon which the permittee will commence or recommence combustion of solid waste. </w:t>
      </w:r>
      <w:r w:rsidR="002673A3" w:rsidRPr="00123D31">
        <w:rPr>
          <w:rFonts w:cs="Arial"/>
          <w:sz w:val="20"/>
        </w:rPr>
        <w:t xml:space="preserve"> </w:t>
      </w:r>
      <w:r w:rsidRPr="00123D31">
        <w:rPr>
          <w:rFonts w:cs="Arial"/>
          <w:sz w:val="20"/>
        </w:rPr>
        <w:t>The notification must identify:</w:t>
      </w:r>
      <w:r w:rsidRPr="00123D31">
        <w:rPr>
          <w:rFonts w:cs="Arial"/>
          <w:b/>
          <w:sz w:val="20"/>
        </w:rPr>
        <w:t xml:space="preserve"> (40 CFR 63.11225(f))</w:t>
      </w:r>
    </w:p>
    <w:p w14:paraId="1712916D" w14:textId="77777777" w:rsidR="00207149" w:rsidRPr="00207149" w:rsidRDefault="00207149" w:rsidP="002673A3">
      <w:pPr>
        <w:ind w:left="720" w:hanging="360"/>
        <w:jc w:val="both"/>
        <w:rPr>
          <w:rFonts w:cs="Arial"/>
          <w:sz w:val="20"/>
        </w:rPr>
      </w:pPr>
      <w:r w:rsidRPr="00207149">
        <w:rPr>
          <w:rFonts w:cs="Arial"/>
          <w:sz w:val="20"/>
        </w:rPr>
        <w:t>a.</w:t>
      </w:r>
      <w:r w:rsidRPr="00207149">
        <w:rPr>
          <w:rFonts w:cs="Arial"/>
          <w:sz w:val="20"/>
        </w:rPr>
        <w:tab/>
        <w:t xml:space="preserve">The name of the owner or operator of the affected source, the location of the source, the boiler(s) that will commence burning solid waste, and the date of the notice.  </w:t>
      </w:r>
      <w:r w:rsidRPr="00207149">
        <w:rPr>
          <w:rFonts w:cs="Arial"/>
          <w:b/>
          <w:sz w:val="20"/>
        </w:rPr>
        <w:t>(40 CFR 63.11225(f)(1))</w:t>
      </w:r>
    </w:p>
    <w:p w14:paraId="3E61C8CE" w14:textId="77777777" w:rsidR="00207149" w:rsidRPr="00207149" w:rsidRDefault="00207149" w:rsidP="002673A3">
      <w:pPr>
        <w:ind w:left="720" w:hanging="360"/>
        <w:jc w:val="both"/>
        <w:rPr>
          <w:rFonts w:cs="Arial"/>
          <w:sz w:val="20"/>
        </w:rPr>
      </w:pPr>
      <w:r w:rsidRPr="00207149">
        <w:rPr>
          <w:rFonts w:cs="Arial"/>
          <w:sz w:val="20"/>
        </w:rPr>
        <w:t>b.</w:t>
      </w:r>
      <w:r w:rsidRPr="00207149">
        <w:rPr>
          <w:rFonts w:cs="Arial"/>
          <w:sz w:val="20"/>
        </w:rPr>
        <w:tab/>
        <w:t xml:space="preserve">The currently applicable subcategory under 40 CFR Part 63, Subpart JJJJJJ.  </w:t>
      </w:r>
      <w:r w:rsidRPr="00207149">
        <w:rPr>
          <w:rFonts w:cs="Arial"/>
          <w:b/>
          <w:sz w:val="20"/>
        </w:rPr>
        <w:t>(40 CFR 63.11225(f)(2))</w:t>
      </w:r>
    </w:p>
    <w:p w14:paraId="4861683E" w14:textId="60AFE1B2" w:rsidR="00207149" w:rsidRPr="00207149" w:rsidRDefault="00207149" w:rsidP="002673A3">
      <w:pPr>
        <w:ind w:left="720" w:hanging="360"/>
        <w:jc w:val="both"/>
        <w:rPr>
          <w:rFonts w:cs="Arial"/>
          <w:sz w:val="20"/>
        </w:rPr>
      </w:pPr>
      <w:r w:rsidRPr="00207149">
        <w:rPr>
          <w:rFonts w:cs="Arial"/>
          <w:sz w:val="20"/>
        </w:rPr>
        <w:t>c.</w:t>
      </w:r>
      <w:r w:rsidRPr="00207149">
        <w:rPr>
          <w:rFonts w:cs="Arial"/>
          <w:sz w:val="20"/>
        </w:rPr>
        <w:tab/>
        <w:t xml:space="preserve">The date on which the permittee became subject to the currently applicable emission limits. </w:t>
      </w:r>
      <w:r w:rsidR="002673A3">
        <w:rPr>
          <w:rFonts w:cs="Arial"/>
          <w:sz w:val="20"/>
        </w:rPr>
        <w:t xml:space="preserve"> </w:t>
      </w:r>
      <w:r w:rsidRPr="00207149">
        <w:rPr>
          <w:rFonts w:cs="Arial"/>
          <w:b/>
          <w:sz w:val="20"/>
        </w:rPr>
        <w:t>(40</w:t>
      </w:r>
      <w:r w:rsidR="002673A3">
        <w:rPr>
          <w:rFonts w:cs="Arial"/>
          <w:b/>
          <w:sz w:val="20"/>
        </w:rPr>
        <w:t xml:space="preserve"> </w:t>
      </w:r>
      <w:r w:rsidRPr="00207149">
        <w:rPr>
          <w:rFonts w:cs="Arial"/>
          <w:b/>
          <w:sz w:val="20"/>
        </w:rPr>
        <w:t>CFR</w:t>
      </w:r>
      <w:r w:rsidR="002673A3">
        <w:rPr>
          <w:rFonts w:cs="Arial"/>
          <w:b/>
          <w:sz w:val="20"/>
        </w:rPr>
        <w:t xml:space="preserve"> </w:t>
      </w:r>
      <w:r w:rsidRPr="00207149">
        <w:rPr>
          <w:rFonts w:cs="Arial"/>
          <w:b/>
          <w:sz w:val="20"/>
        </w:rPr>
        <w:t>63.11225(f)(3))</w:t>
      </w:r>
    </w:p>
    <w:p w14:paraId="5BE8F175" w14:textId="77777777" w:rsidR="00207149" w:rsidRPr="00207149" w:rsidRDefault="00207149" w:rsidP="002673A3">
      <w:pPr>
        <w:ind w:left="720" w:hanging="360"/>
        <w:jc w:val="both"/>
        <w:rPr>
          <w:rFonts w:cs="Arial"/>
          <w:sz w:val="20"/>
        </w:rPr>
      </w:pPr>
      <w:r w:rsidRPr="00207149">
        <w:rPr>
          <w:rFonts w:cs="Arial"/>
          <w:sz w:val="20"/>
        </w:rPr>
        <w:t>d.</w:t>
      </w:r>
      <w:r w:rsidRPr="00207149">
        <w:rPr>
          <w:rFonts w:cs="Arial"/>
          <w:sz w:val="20"/>
        </w:rPr>
        <w:tab/>
        <w:t xml:space="preserve">The date upon which the permittee will commence combusting solid waste.  </w:t>
      </w:r>
      <w:r w:rsidRPr="00207149">
        <w:rPr>
          <w:rFonts w:cs="Arial"/>
          <w:b/>
          <w:sz w:val="20"/>
        </w:rPr>
        <w:t>(40 CFR 63.11225(f)(4))</w:t>
      </w:r>
    </w:p>
    <w:p w14:paraId="1283F4AA" w14:textId="152783F5" w:rsidR="005C56AE" w:rsidRDefault="005C56AE">
      <w:pPr>
        <w:rPr>
          <w:rFonts w:cs="Arial"/>
          <w:sz w:val="20"/>
        </w:rPr>
      </w:pPr>
    </w:p>
    <w:p w14:paraId="6B4DEB75" w14:textId="15C78C6C" w:rsidR="00207149" w:rsidRPr="00123D31" w:rsidRDefault="00207149" w:rsidP="002A4B88">
      <w:pPr>
        <w:pStyle w:val="ListParagraph"/>
        <w:numPr>
          <w:ilvl w:val="6"/>
          <w:numId w:val="68"/>
        </w:numPr>
        <w:spacing w:after="60"/>
        <w:jc w:val="both"/>
        <w:rPr>
          <w:rFonts w:cs="Arial"/>
          <w:sz w:val="20"/>
        </w:rPr>
      </w:pPr>
      <w:r w:rsidRPr="00123D31">
        <w:rPr>
          <w:rFonts w:cs="Arial"/>
          <w:sz w:val="20"/>
        </w:rPr>
        <w:t>If the permittee has switched fuels or made a physical change to the boiler and the fuel switch or change resulted in the applicability of a different subcategory within 40 CFR Part 63, Subpart JJJJJJ, in the boiler becoming subject to 40 CFR Part 63, Subpart JJJJJJ, or in the boiler switching out of 40 CFR Part 63, Subpart JJJJJJ due to a change to 100 percent natural gas, or the permittee has taken a permit limit that resulted in the permittee being subject to 40 CFR Part 63, Subpart JJJJJJ, the permittee must provide notice of the date upon which the permittee switched fuels, made the physical change, or took a permit limit within 30 days of the change. The notification must identify</w:t>
      </w:r>
      <w:proofErr w:type="gramStart"/>
      <w:r w:rsidRPr="00123D31">
        <w:rPr>
          <w:rFonts w:cs="Arial"/>
          <w:sz w:val="20"/>
        </w:rPr>
        <w:t>:</w:t>
      </w:r>
      <w:r w:rsidR="002673A3" w:rsidRPr="00123D31">
        <w:rPr>
          <w:rFonts w:cs="Arial"/>
          <w:sz w:val="20"/>
        </w:rPr>
        <w:t xml:space="preserve">  </w:t>
      </w:r>
      <w:r w:rsidRPr="00123D31">
        <w:rPr>
          <w:rFonts w:cs="Arial"/>
          <w:b/>
          <w:sz w:val="20"/>
        </w:rPr>
        <w:t>(</w:t>
      </w:r>
      <w:proofErr w:type="gramEnd"/>
      <w:r w:rsidRPr="00123D31">
        <w:rPr>
          <w:rFonts w:cs="Arial"/>
          <w:b/>
          <w:sz w:val="20"/>
        </w:rPr>
        <w:t>40 CFR 63.11225(g))</w:t>
      </w:r>
    </w:p>
    <w:p w14:paraId="274ECF35" w14:textId="43E9B27B" w:rsidR="00207149" w:rsidRPr="00207149" w:rsidRDefault="00207149" w:rsidP="00207149">
      <w:pPr>
        <w:spacing w:after="60"/>
        <w:ind w:left="720" w:hanging="360"/>
        <w:jc w:val="both"/>
        <w:rPr>
          <w:rFonts w:cs="Arial"/>
          <w:sz w:val="20"/>
        </w:rPr>
      </w:pPr>
      <w:r w:rsidRPr="00207149">
        <w:rPr>
          <w:rFonts w:cs="Arial"/>
          <w:sz w:val="20"/>
        </w:rPr>
        <w:t>a.</w:t>
      </w:r>
      <w:r w:rsidRPr="00207149">
        <w:rPr>
          <w:rFonts w:cs="Arial"/>
          <w:sz w:val="20"/>
        </w:rPr>
        <w:tab/>
        <w:t xml:space="preserve">The name of the owner or operator of the affected source, the location of the source, the boiler(s) that have switched fuels, were physically changed, or took a permit limit, and the date of the notice.  </w:t>
      </w:r>
      <w:r w:rsidRPr="00207149">
        <w:rPr>
          <w:rFonts w:cs="Arial"/>
          <w:b/>
          <w:sz w:val="20"/>
        </w:rPr>
        <w:t>(40</w:t>
      </w:r>
      <w:r w:rsidR="002673A3">
        <w:rPr>
          <w:rFonts w:cs="Arial"/>
          <w:b/>
          <w:sz w:val="20"/>
        </w:rPr>
        <w:t xml:space="preserve"> </w:t>
      </w:r>
      <w:r w:rsidRPr="00207149">
        <w:rPr>
          <w:rFonts w:cs="Arial"/>
          <w:b/>
          <w:sz w:val="20"/>
        </w:rPr>
        <w:t>CFR</w:t>
      </w:r>
      <w:r w:rsidR="002673A3">
        <w:rPr>
          <w:rFonts w:cs="Arial"/>
          <w:b/>
          <w:sz w:val="20"/>
        </w:rPr>
        <w:t xml:space="preserve"> </w:t>
      </w:r>
      <w:r w:rsidRPr="00207149">
        <w:rPr>
          <w:rFonts w:cs="Arial"/>
          <w:b/>
          <w:sz w:val="20"/>
        </w:rPr>
        <w:t>63.11225(g)(1))</w:t>
      </w:r>
    </w:p>
    <w:p w14:paraId="156FE6B8" w14:textId="77777777" w:rsidR="00207149" w:rsidRPr="00207149" w:rsidRDefault="00207149" w:rsidP="00207149">
      <w:pPr>
        <w:spacing w:after="60"/>
        <w:ind w:left="720" w:hanging="360"/>
        <w:jc w:val="both"/>
        <w:rPr>
          <w:rFonts w:cs="Arial"/>
          <w:sz w:val="20"/>
        </w:rPr>
      </w:pPr>
      <w:r w:rsidRPr="00207149">
        <w:rPr>
          <w:rFonts w:cs="Arial"/>
          <w:sz w:val="20"/>
        </w:rPr>
        <w:t>b.</w:t>
      </w:r>
      <w:r w:rsidRPr="00207149">
        <w:rPr>
          <w:rFonts w:cs="Arial"/>
          <w:sz w:val="20"/>
        </w:rPr>
        <w:tab/>
        <w:t xml:space="preserve">The date upon which the fuel switch, physical change, or permit limit occurred.  </w:t>
      </w:r>
      <w:r w:rsidRPr="00207149">
        <w:rPr>
          <w:rFonts w:cs="Arial"/>
          <w:b/>
          <w:sz w:val="20"/>
        </w:rPr>
        <w:t>(40 CFR 63.11225(g)(2))</w:t>
      </w:r>
    </w:p>
    <w:p w14:paraId="00F2D8BF" w14:textId="77777777" w:rsidR="00207149" w:rsidRPr="00207149" w:rsidRDefault="00207149" w:rsidP="00207149">
      <w:pPr>
        <w:ind w:right="72"/>
        <w:jc w:val="both"/>
        <w:rPr>
          <w:rFonts w:cs="Arial"/>
          <w:sz w:val="20"/>
        </w:rPr>
      </w:pPr>
    </w:p>
    <w:p w14:paraId="7F71B7D4" w14:textId="77777777" w:rsidR="00207149" w:rsidRPr="00207149" w:rsidRDefault="00207149" w:rsidP="00207149">
      <w:pPr>
        <w:jc w:val="both"/>
        <w:rPr>
          <w:rFonts w:cs="Arial"/>
          <w:b/>
          <w:sz w:val="20"/>
        </w:rPr>
      </w:pPr>
      <w:r w:rsidRPr="00207149">
        <w:rPr>
          <w:rFonts w:cs="Arial"/>
          <w:b/>
          <w:sz w:val="20"/>
        </w:rPr>
        <w:t>See Appendix 8</w:t>
      </w:r>
    </w:p>
    <w:p w14:paraId="48A632CF" w14:textId="77777777" w:rsidR="00207149" w:rsidRPr="00207149" w:rsidRDefault="00207149" w:rsidP="00207149">
      <w:pPr>
        <w:jc w:val="both"/>
        <w:rPr>
          <w:rFonts w:cs="Arial"/>
          <w:sz w:val="20"/>
        </w:rPr>
      </w:pPr>
    </w:p>
    <w:p w14:paraId="2AF7F8B5" w14:textId="77777777" w:rsidR="00207149" w:rsidRPr="00207149" w:rsidRDefault="00207149" w:rsidP="00207149">
      <w:pPr>
        <w:jc w:val="both"/>
      </w:pPr>
      <w:r w:rsidRPr="00207149">
        <w:rPr>
          <w:b/>
        </w:rPr>
        <w:t xml:space="preserve">VIII.  </w:t>
      </w:r>
      <w:r w:rsidRPr="00207149">
        <w:rPr>
          <w:b/>
          <w:u w:val="single"/>
        </w:rPr>
        <w:t>STACK/VENT RESTRICTION(S)</w:t>
      </w:r>
    </w:p>
    <w:p w14:paraId="060CF280" w14:textId="77777777" w:rsidR="00207149" w:rsidRPr="00207149" w:rsidRDefault="00207149" w:rsidP="00207149">
      <w:pPr>
        <w:jc w:val="both"/>
        <w:rPr>
          <w:sz w:val="20"/>
        </w:rPr>
      </w:pPr>
    </w:p>
    <w:p w14:paraId="3389A50A" w14:textId="42271A93" w:rsidR="00207149" w:rsidRDefault="002673A3" w:rsidP="00207149">
      <w:pPr>
        <w:jc w:val="both"/>
        <w:rPr>
          <w:sz w:val="20"/>
        </w:rPr>
      </w:pPr>
      <w:r>
        <w:rPr>
          <w:sz w:val="20"/>
        </w:rPr>
        <w:t>NA</w:t>
      </w:r>
    </w:p>
    <w:p w14:paraId="71334E85" w14:textId="77777777" w:rsidR="002673A3" w:rsidRPr="00207149" w:rsidRDefault="002673A3" w:rsidP="00207149">
      <w:pPr>
        <w:jc w:val="both"/>
        <w:rPr>
          <w:rFonts w:cs="Arial"/>
          <w:sz w:val="20"/>
        </w:rPr>
      </w:pPr>
    </w:p>
    <w:p w14:paraId="428D3EEF" w14:textId="77777777" w:rsidR="00207149" w:rsidRPr="00207149" w:rsidRDefault="00207149" w:rsidP="00207149">
      <w:pPr>
        <w:jc w:val="both"/>
      </w:pPr>
      <w:r w:rsidRPr="00207149">
        <w:rPr>
          <w:b/>
        </w:rPr>
        <w:t xml:space="preserve">IX.  </w:t>
      </w:r>
      <w:r w:rsidRPr="00207149">
        <w:rPr>
          <w:b/>
          <w:u w:val="single"/>
        </w:rPr>
        <w:t>OTHER REQUIREMENT(S)</w:t>
      </w:r>
    </w:p>
    <w:p w14:paraId="3FB4298C" w14:textId="77777777" w:rsidR="00207149" w:rsidRPr="00207149" w:rsidRDefault="00207149" w:rsidP="00207149">
      <w:pPr>
        <w:jc w:val="both"/>
        <w:rPr>
          <w:sz w:val="20"/>
        </w:rPr>
      </w:pPr>
    </w:p>
    <w:p w14:paraId="662D3A94" w14:textId="387E8571" w:rsidR="00207149" w:rsidRPr="00123D31" w:rsidRDefault="00207149" w:rsidP="002A4B88">
      <w:pPr>
        <w:pStyle w:val="ListParagraph"/>
        <w:numPr>
          <w:ilvl w:val="0"/>
          <w:numId w:val="69"/>
        </w:numPr>
        <w:ind w:left="360"/>
        <w:jc w:val="both"/>
        <w:rPr>
          <w:rFonts w:cs="Arial"/>
          <w:sz w:val="20"/>
        </w:rPr>
      </w:pPr>
      <w:r w:rsidRPr="00123D31">
        <w:rPr>
          <w:rFonts w:cs="Arial"/>
          <w:sz w:val="20"/>
        </w:rPr>
        <w:t xml:space="preserve">If the permittee owns or operates an existing affected boiler, the permittee must achieve compliance with the applicable provisions in 40 CFR Part 63, Subpart JJJJJJ as specified in paragraphs (a)(1) and (3) of </w:t>
      </w:r>
      <w:r w:rsidR="002673A3" w:rsidRPr="00123D31">
        <w:rPr>
          <w:rFonts w:cs="Arial"/>
          <w:sz w:val="20"/>
        </w:rPr>
        <w:t>40 CFR</w:t>
      </w:r>
      <w:r w:rsidRPr="00123D31">
        <w:rPr>
          <w:rFonts w:cs="Arial"/>
          <w:sz w:val="20"/>
        </w:rPr>
        <w:t xml:space="preserve"> 63.11196, as listed below.  </w:t>
      </w:r>
      <w:r w:rsidRPr="00123D31">
        <w:rPr>
          <w:rFonts w:cs="Arial"/>
          <w:b/>
          <w:sz w:val="20"/>
        </w:rPr>
        <w:t>(40 CFR 63.11196(a))</w:t>
      </w:r>
    </w:p>
    <w:p w14:paraId="702D2464" w14:textId="77777777" w:rsidR="00207149" w:rsidRPr="00207149" w:rsidRDefault="00207149" w:rsidP="00123D31">
      <w:pPr>
        <w:ind w:left="720" w:hanging="360"/>
        <w:jc w:val="both"/>
        <w:rPr>
          <w:rFonts w:cs="Arial"/>
          <w:sz w:val="20"/>
        </w:rPr>
      </w:pPr>
      <w:r w:rsidRPr="00207149">
        <w:rPr>
          <w:rFonts w:cs="Arial"/>
          <w:sz w:val="20"/>
        </w:rPr>
        <w:t>a.</w:t>
      </w:r>
      <w:r w:rsidRPr="00207149">
        <w:rPr>
          <w:rFonts w:cs="Arial"/>
          <w:sz w:val="20"/>
        </w:rPr>
        <w:tab/>
        <w:t xml:space="preserve">If the existing affected boiler is subject to a work practice or management practice standard of a tune-up, the permittee must achieve compliance with the work practice or management practice standard no later than March 21, 2014.  </w:t>
      </w:r>
      <w:r w:rsidRPr="00207149">
        <w:rPr>
          <w:rFonts w:cs="Arial"/>
          <w:b/>
          <w:sz w:val="20"/>
        </w:rPr>
        <w:t>(40 CFR 63.11196(a)(1))</w:t>
      </w:r>
    </w:p>
    <w:p w14:paraId="0EDA0E5C" w14:textId="77777777" w:rsidR="00207149" w:rsidRPr="00207149" w:rsidRDefault="00207149" w:rsidP="00123D31">
      <w:pPr>
        <w:ind w:left="720" w:hanging="360"/>
        <w:jc w:val="both"/>
        <w:rPr>
          <w:rFonts w:cs="Arial"/>
          <w:b/>
          <w:sz w:val="20"/>
        </w:rPr>
      </w:pPr>
      <w:r w:rsidRPr="00207149">
        <w:rPr>
          <w:rFonts w:cs="Arial"/>
          <w:sz w:val="20"/>
        </w:rPr>
        <w:t>b.</w:t>
      </w:r>
      <w:r w:rsidRPr="00207149">
        <w:rPr>
          <w:rFonts w:cs="Arial"/>
          <w:sz w:val="20"/>
        </w:rPr>
        <w:tab/>
        <w:t xml:space="preserve">If the existing affected boiler is subject to the energy assessment requirement, the permittee must achieve compliance with the energy assessment requirement no later than March 21, 2014.  </w:t>
      </w:r>
      <w:r w:rsidRPr="00207149">
        <w:rPr>
          <w:rFonts w:cs="Arial"/>
          <w:b/>
          <w:sz w:val="20"/>
        </w:rPr>
        <w:t>(40 CFR 63.11196(a)(3))</w:t>
      </w:r>
    </w:p>
    <w:p w14:paraId="5E65A6FA" w14:textId="77777777" w:rsidR="00207149" w:rsidRPr="00207149" w:rsidRDefault="00207149" w:rsidP="00207149">
      <w:pPr>
        <w:jc w:val="both"/>
        <w:rPr>
          <w:rFonts w:cs="Arial"/>
          <w:sz w:val="20"/>
        </w:rPr>
      </w:pPr>
    </w:p>
    <w:p w14:paraId="269AEAAE" w14:textId="77777777" w:rsidR="00123D31" w:rsidRPr="00123D31" w:rsidRDefault="00207149" w:rsidP="002A4B88">
      <w:pPr>
        <w:pStyle w:val="ListParagraph"/>
        <w:numPr>
          <w:ilvl w:val="0"/>
          <w:numId w:val="70"/>
        </w:numPr>
        <w:jc w:val="both"/>
        <w:rPr>
          <w:rFonts w:cs="Arial"/>
          <w:sz w:val="20"/>
        </w:rPr>
      </w:pPr>
      <w:r w:rsidRPr="00123D31">
        <w:rPr>
          <w:rFonts w:cs="Arial"/>
          <w:sz w:val="20"/>
        </w:rPr>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004E6A8A" w:rsidRPr="00123D31">
        <w:rPr>
          <w:rFonts w:cs="Arial"/>
          <w:sz w:val="20"/>
        </w:rPr>
        <w:t xml:space="preserve"> </w:t>
      </w:r>
      <w:r w:rsidRPr="00123D31">
        <w:rPr>
          <w:rFonts w:cs="Arial"/>
          <w:sz w:val="20"/>
        </w:rPr>
        <w:t xml:space="preserve">The general duty to minimize emissions does not require the permittee to make any further efforts to reduce emissions if levels required by this standard have been achieved. </w:t>
      </w:r>
      <w:r w:rsidR="004E6A8A" w:rsidRPr="00123D31">
        <w:rPr>
          <w:rFonts w:cs="Arial"/>
          <w:sz w:val="20"/>
        </w:rPr>
        <w:t xml:space="preserve"> </w:t>
      </w:r>
      <w:r w:rsidRPr="00123D31">
        <w:rPr>
          <w:rFonts w:cs="Arial"/>
          <w:sz w:val="20"/>
        </w:rPr>
        <w:t xml:space="preserve">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123D31">
        <w:rPr>
          <w:rFonts w:cs="Arial"/>
          <w:b/>
          <w:sz w:val="20"/>
        </w:rPr>
        <w:t>(40 CFR 63.11205(a))</w:t>
      </w:r>
    </w:p>
    <w:p w14:paraId="73E266FA" w14:textId="77777777" w:rsidR="00123D31" w:rsidRPr="00123D31" w:rsidRDefault="00123D31" w:rsidP="00123D31">
      <w:pPr>
        <w:rPr>
          <w:rFonts w:cs="Arial"/>
          <w:sz w:val="20"/>
        </w:rPr>
      </w:pPr>
    </w:p>
    <w:p w14:paraId="26DC231D" w14:textId="517CCC36" w:rsidR="00207149" w:rsidRPr="00123D31" w:rsidRDefault="00207149" w:rsidP="002A4B88">
      <w:pPr>
        <w:pStyle w:val="ListParagraph"/>
        <w:numPr>
          <w:ilvl w:val="0"/>
          <w:numId w:val="70"/>
        </w:numPr>
        <w:jc w:val="both"/>
        <w:rPr>
          <w:rFonts w:cs="Arial"/>
          <w:sz w:val="20"/>
        </w:rPr>
      </w:pPr>
      <w:r w:rsidRPr="00123D31">
        <w:rPr>
          <w:rFonts w:cs="Arial"/>
          <w:sz w:val="20"/>
        </w:rPr>
        <w:t xml:space="preserve">Table 8 to 40 CFR Part 63, Subpart JJJJJJ shows which parts of the General Provisions in </w:t>
      </w:r>
      <w:r w:rsidR="00123D31">
        <w:rPr>
          <w:rFonts w:cs="Arial"/>
          <w:sz w:val="20"/>
        </w:rPr>
        <w:t>40 CFR</w:t>
      </w:r>
      <w:r w:rsidRPr="00123D31">
        <w:rPr>
          <w:rFonts w:cs="Arial"/>
          <w:sz w:val="20"/>
        </w:rPr>
        <w:t xml:space="preserve"> 63.1 through 63.15 apply to the permittee.</w:t>
      </w:r>
      <w:r w:rsidR="004E6A8A" w:rsidRPr="00123D31">
        <w:rPr>
          <w:rFonts w:cs="Arial"/>
          <w:sz w:val="20"/>
        </w:rPr>
        <w:t xml:space="preserve">  </w:t>
      </w:r>
      <w:r w:rsidRPr="00123D31">
        <w:rPr>
          <w:rFonts w:cs="Arial"/>
          <w:b/>
          <w:sz w:val="20"/>
        </w:rPr>
        <w:t>(40 CFR 63.11235)</w:t>
      </w:r>
    </w:p>
    <w:p w14:paraId="0CFF8930" w14:textId="77777777" w:rsidR="00E8151E" w:rsidRPr="007014BE" w:rsidRDefault="00E8151E" w:rsidP="00E8151E">
      <w:pPr>
        <w:rPr>
          <w:szCs w:val="22"/>
        </w:rPr>
      </w:pPr>
      <w:r>
        <w:br w:type="page"/>
      </w:r>
    </w:p>
    <w:p w14:paraId="3B579A8A" w14:textId="77777777" w:rsidR="0034744B" w:rsidRPr="00440957" w:rsidRDefault="0034744B" w:rsidP="00393A6F">
      <w:pPr>
        <w:pStyle w:val="Heading1"/>
        <w:rPr>
          <w:sz w:val="20"/>
          <w:szCs w:val="20"/>
        </w:rPr>
      </w:pPr>
      <w:bookmarkStart w:id="86" w:name="_Toc53469040"/>
      <w:bookmarkEnd w:id="75"/>
      <w:r w:rsidRPr="00393A6F">
        <w:lastRenderedPageBreak/>
        <w:t xml:space="preserve">D.  FLEXIBLE GROUP </w:t>
      </w:r>
      <w:bookmarkEnd w:id="67"/>
      <w:r w:rsidR="00494D15">
        <w:t xml:space="preserve">SPECIAL </w:t>
      </w:r>
      <w:r w:rsidR="00456F47" w:rsidRPr="00393A6F">
        <w:t>CONDITIONS</w:t>
      </w:r>
      <w:bookmarkEnd w:id="86"/>
    </w:p>
    <w:p w14:paraId="2AD0690A" w14:textId="77777777" w:rsidR="0034744B" w:rsidRPr="008E1254" w:rsidRDefault="0034744B" w:rsidP="00991194">
      <w:pPr>
        <w:jc w:val="center"/>
        <w:rPr>
          <w:sz w:val="20"/>
        </w:rPr>
      </w:pPr>
    </w:p>
    <w:p w14:paraId="185A745C" w14:textId="5D4F0D10"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612EAB16" w14:textId="77777777" w:rsidR="009602B7" w:rsidRPr="00FE0AD0" w:rsidRDefault="009602B7" w:rsidP="0034744B">
      <w:pPr>
        <w:jc w:val="both"/>
        <w:rPr>
          <w:sz w:val="20"/>
        </w:rPr>
      </w:pPr>
    </w:p>
    <w:p w14:paraId="566657A3" w14:textId="07044136"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2F3CF097" w14:textId="49467834" w:rsidR="005C56AE" w:rsidRDefault="005C56AE">
      <w:pPr>
        <w:rPr>
          <w:sz w:val="20"/>
        </w:rPr>
      </w:pPr>
    </w:p>
    <w:p w14:paraId="4FE6ABAB" w14:textId="77777777" w:rsidR="0034744B" w:rsidRPr="002B5ED5" w:rsidRDefault="0034744B" w:rsidP="001F649E">
      <w:pPr>
        <w:pStyle w:val="Heading2"/>
        <w:numPr>
          <w:ilvl w:val="0"/>
          <w:numId w:val="0"/>
        </w:numPr>
        <w:rPr>
          <w:bCs/>
          <w:sz w:val="22"/>
          <w:szCs w:val="22"/>
        </w:rPr>
      </w:pPr>
      <w:bookmarkStart w:id="87" w:name="_Toc2571646"/>
      <w:bookmarkStart w:id="88" w:name="_Toc53469041"/>
      <w:r w:rsidRPr="002B5ED5">
        <w:rPr>
          <w:bCs/>
          <w:sz w:val="22"/>
          <w:szCs w:val="22"/>
        </w:rPr>
        <w:t>FLEXIBLE GROUP SUMMARY TABLE</w:t>
      </w:r>
      <w:bookmarkEnd w:id="87"/>
      <w:bookmarkEnd w:id="88"/>
    </w:p>
    <w:p w14:paraId="5F549EA7"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C575D36"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6210"/>
        <w:gridCol w:w="2021"/>
      </w:tblGrid>
      <w:tr w:rsidR="00234667" w14:paraId="4154E402" w14:textId="77777777" w:rsidTr="004E6A8A">
        <w:trPr>
          <w:cantSplit/>
          <w:tblHeader/>
        </w:trPr>
        <w:tc>
          <w:tcPr>
            <w:tcW w:w="1939" w:type="dxa"/>
            <w:tcBorders>
              <w:top w:val="double" w:sz="6" w:space="0" w:color="auto"/>
              <w:bottom w:val="double" w:sz="4" w:space="0" w:color="auto"/>
            </w:tcBorders>
            <w:shd w:val="pct10" w:color="auto" w:fill="auto"/>
          </w:tcPr>
          <w:p w14:paraId="4E9FB3B6" w14:textId="77777777" w:rsidR="00234667" w:rsidRPr="006D3561" w:rsidRDefault="00234667" w:rsidP="00991194">
            <w:pPr>
              <w:jc w:val="center"/>
              <w:rPr>
                <w:rFonts w:cs="Arial"/>
                <w:b/>
                <w:sz w:val="20"/>
              </w:rPr>
            </w:pPr>
            <w:r w:rsidRPr="006D3561">
              <w:rPr>
                <w:rFonts w:cs="Arial"/>
                <w:b/>
                <w:sz w:val="20"/>
              </w:rPr>
              <w:t>Flexible Group ID</w:t>
            </w:r>
          </w:p>
        </w:tc>
        <w:tc>
          <w:tcPr>
            <w:tcW w:w="6210" w:type="dxa"/>
            <w:tcBorders>
              <w:top w:val="double" w:sz="6" w:space="0" w:color="auto"/>
              <w:bottom w:val="double" w:sz="4" w:space="0" w:color="auto"/>
            </w:tcBorders>
            <w:shd w:val="pct10" w:color="auto" w:fill="auto"/>
          </w:tcPr>
          <w:p w14:paraId="5FBE37D0" w14:textId="77777777" w:rsidR="00234667" w:rsidRPr="006D3561" w:rsidRDefault="00234667" w:rsidP="00991194">
            <w:pPr>
              <w:jc w:val="center"/>
              <w:rPr>
                <w:rFonts w:cs="Arial"/>
                <w:b/>
                <w:sz w:val="20"/>
              </w:rPr>
            </w:pPr>
            <w:r w:rsidRPr="006D3561">
              <w:rPr>
                <w:rFonts w:cs="Arial"/>
                <w:b/>
                <w:sz w:val="20"/>
              </w:rPr>
              <w:t>Flexible Group Description</w:t>
            </w:r>
          </w:p>
        </w:tc>
        <w:tc>
          <w:tcPr>
            <w:tcW w:w="2021" w:type="dxa"/>
            <w:tcBorders>
              <w:top w:val="double" w:sz="6" w:space="0" w:color="auto"/>
              <w:bottom w:val="double" w:sz="4" w:space="0" w:color="auto"/>
            </w:tcBorders>
            <w:shd w:val="pct10" w:color="auto" w:fill="auto"/>
          </w:tcPr>
          <w:p w14:paraId="1F701994" w14:textId="77777777" w:rsidR="00234667" w:rsidRPr="006D3561" w:rsidRDefault="00234667" w:rsidP="00991194">
            <w:pPr>
              <w:jc w:val="center"/>
              <w:rPr>
                <w:rFonts w:cs="Arial"/>
                <w:b/>
                <w:sz w:val="20"/>
              </w:rPr>
            </w:pPr>
            <w:r w:rsidRPr="006D3561">
              <w:rPr>
                <w:rFonts w:cs="Arial"/>
                <w:b/>
                <w:sz w:val="20"/>
              </w:rPr>
              <w:t>Associated</w:t>
            </w:r>
          </w:p>
          <w:p w14:paraId="2A9215A3" w14:textId="77777777" w:rsidR="00234667" w:rsidRPr="006D3561" w:rsidRDefault="00234667" w:rsidP="00991194">
            <w:pPr>
              <w:jc w:val="center"/>
              <w:rPr>
                <w:rFonts w:cs="Arial"/>
                <w:b/>
                <w:sz w:val="20"/>
              </w:rPr>
            </w:pPr>
            <w:r w:rsidRPr="006D3561">
              <w:rPr>
                <w:rFonts w:cs="Arial"/>
                <w:b/>
                <w:sz w:val="20"/>
              </w:rPr>
              <w:t>Emission Unit IDs</w:t>
            </w:r>
          </w:p>
        </w:tc>
      </w:tr>
      <w:tr w:rsidR="004A4EEB" w14:paraId="12D8D627" w14:textId="77777777" w:rsidTr="004E6A8A">
        <w:trPr>
          <w:cantSplit/>
        </w:trPr>
        <w:tc>
          <w:tcPr>
            <w:tcW w:w="1939" w:type="dxa"/>
            <w:tcBorders>
              <w:top w:val="double" w:sz="4" w:space="0" w:color="auto"/>
              <w:bottom w:val="double" w:sz="4" w:space="0" w:color="auto"/>
            </w:tcBorders>
          </w:tcPr>
          <w:p w14:paraId="70BBF9BD" w14:textId="77777777" w:rsidR="004A4EEB" w:rsidRPr="001B5E34" w:rsidRDefault="004A4EEB" w:rsidP="005C56AE">
            <w:pPr>
              <w:rPr>
                <w:rFonts w:cs="Arial"/>
                <w:sz w:val="20"/>
              </w:rPr>
            </w:pPr>
            <w:r>
              <w:rPr>
                <w:rFonts w:cs="Arial"/>
                <w:sz w:val="20"/>
              </w:rPr>
              <w:t>FGMACTZZZZ</w:t>
            </w:r>
          </w:p>
        </w:tc>
        <w:tc>
          <w:tcPr>
            <w:tcW w:w="6210" w:type="dxa"/>
            <w:tcBorders>
              <w:top w:val="double" w:sz="4" w:space="0" w:color="auto"/>
              <w:bottom w:val="double" w:sz="4" w:space="0" w:color="auto"/>
            </w:tcBorders>
          </w:tcPr>
          <w:p w14:paraId="7668BFC4" w14:textId="1029C039" w:rsidR="004E6A8A" w:rsidRPr="001B5E34" w:rsidRDefault="004A4EEB" w:rsidP="004E6A8A">
            <w:pPr>
              <w:rPr>
                <w:rFonts w:cs="Arial"/>
                <w:sz w:val="20"/>
              </w:rPr>
            </w:pPr>
            <w:r w:rsidRPr="00AC5DF7">
              <w:rPr>
                <w:rFonts w:cs="Arial"/>
                <w:sz w:val="20"/>
              </w:rPr>
              <w:t xml:space="preserve">Stationary reciprocating internal combustion engines (RICE) located at area source of HAP emissions.  </w:t>
            </w:r>
            <w:r w:rsidR="004E6A8A">
              <w:rPr>
                <w:rFonts w:cs="Arial"/>
                <w:sz w:val="20"/>
              </w:rPr>
              <w:t>O</w:t>
            </w:r>
            <w:r w:rsidR="004E6A8A" w:rsidRPr="00AC5DF7">
              <w:rPr>
                <w:rFonts w:cs="Arial"/>
                <w:sz w:val="20"/>
              </w:rPr>
              <w:t>ne diesel fired emergency backup fire pump</w:t>
            </w:r>
            <w:r w:rsidR="004E6A8A">
              <w:rPr>
                <w:rFonts w:cs="Arial"/>
                <w:sz w:val="20"/>
              </w:rPr>
              <w:t>, EUFIREMPUMP,</w:t>
            </w:r>
            <w:r w:rsidR="004E6A8A" w:rsidRPr="00AC5DF7">
              <w:rPr>
                <w:rFonts w:cs="Arial"/>
                <w:sz w:val="20"/>
              </w:rPr>
              <w:t xml:space="preserve"> rated at 130 hp </w:t>
            </w:r>
            <w:r w:rsidR="00B3729F">
              <w:rPr>
                <w:rFonts w:cs="Arial"/>
                <w:sz w:val="20"/>
              </w:rPr>
              <w:br/>
            </w:r>
            <w:r w:rsidR="004E6A8A" w:rsidRPr="00AC5DF7">
              <w:rPr>
                <w:rFonts w:cs="Arial"/>
                <w:sz w:val="20"/>
              </w:rPr>
              <w:t>(97 kw)</w:t>
            </w:r>
            <w:r w:rsidR="004E6A8A">
              <w:rPr>
                <w:rFonts w:cs="Arial"/>
                <w:sz w:val="20"/>
              </w:rPr>
              <w:t xml:space="preserve">, and </w:t>
            </w:r>
            <w:r w:rsidR="00B36B2F">
              <w:rPr>
                <w:rFonts w:cs="Arial"/>
                <w:sz w:val="20"/>
              </w:rPr>
              <w:t>o</w:t>
            </w:r>
            <w:r w:rsidRPr="00AC5DF7">
              <w:rPr>
                <w:rFonts w:cs="Arial"/>
                <w:sz w:val="20"/>
              </w:rPr>
              <w:t>ne diesel fired emergency generator</w:t>
            </w:r>
            <w:r w:rsidR="004E6A8A">
              <w:rPr>
                <w:rFonts w:cs="Arial"/>
                <w:sz w:val="20"/>
              </w:rPr>
              <w:t>, EUEMERGEN,</w:t>
            </w:r>
            <w:r w:rsidRPr="00AC5DF7">
              <w:rPr>
                <w:rFonts w:cs="Arial"/>
                <w:sz w:val="20"/>
              </w:rPr>
              <w:t xml:space="preserve"> rated at 469 HP (350 kw)</w:t>
            </w:r>
          </w:p>
        </w:tc>
        <w:tc>
          <w:tcPr>
            <w:tcW w:w="2021" w:type="dxa"/>
            <w:tcBorders>
              <w:top w:val="double" w:sz="4" w:space="0" w:color="auto"/>
              <w:bottom w:val="double" w:sz="4" w:space="0" w:color="auto"/>
            </w:tcBorders>
          </w:tcPr>
          <w:p w14:paraId="2B91C900" w14:textId="77777777" w:rsidR="004A4EEB" w:rsidRPr="001B5E34" w:rsidRDefault="004A4EEB" w:rsidP="005C56AE">
            <w:pPr>
              <w:jc w:val="center"/>
              <w:rPr>
                <w:rFonts w:cs="Arial"/>
                <w:sz w:val="20"/>
              </w:rPr>
            </w:pPr>
            <w:r w:rsidRPr="00692147">
              <w:rPr>
                <w:rFonts w:cs="Arial"/>
                <w:sz w:val="20"/>
              </w:rPr>
              <w:t>EUFIREPUMP, EUEMERGEN</w:t>
            </w:r>
          </w:p>
        </w:tc>
      </w:tr>
    </w:tbl>
    <w:p w14:paraId="18FD4648" w14:textId="77777777" w:rsidR="005C56AE" w:rsidRDefault="005C56AE">
      <w:pPr>
        <w:rPr>
          <w:sz w:val="20"/>
        </w:rPr>
      </w:pPr>
      <w:r>
        <w:rPr>
          <w:sz w:val="20"/>
        </w:rPr>
        <w:br w:type="page"/>
      </w:r>
    </w:p>
    <w:p w14:paraId="63223647" w14:textId="77777777" w:rsidR="00AE1D84" w:rsidRPr="00347387" w:rsidRDefault="004A4EEB"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427052390"/>
      <w:bookmarkStart w:id="90" w:name="_Toc453742540"/>
      <w:bookmarkStart w:id="91" w:name="_Toc53469042"/>
      <w:r w:rsidRPr="0075518C">
        <w:lastRenderedPageBreak/>
        <w:t>FG</w:t>
      </w:r>
      <w:bookmarkEnd w:id="89"/>
      <w:r>
        <w:t>MACTZZZZ</w:t>
      </w:r>
      <w:bookmarkEnd w:id="90"/>
      <w:bookmarkEnd w:id="91"/>
    </w:p>
    <w:p w14:paraId="3289266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293D4E6" w14:textId="77777777" w:rsidR="00AE1D84" w:rsidRPr="00F30023" w:rsidRDefault="00AE1D84" w:rsidP="00F62984">
      <w:pPr>
        <w:rPr>
          <w:sz w:val="20"/>
        </w:rPr>
      </w:pPr>
    </w:p>
    <w:p w14:paraId="0C5B6954" w14:textId="77777777" w:rsidR="00AE1D84" w:rsidRDefault="00AE1D84" w:rsidP="00F62984">
      <w:pPr>
        <w:jc w:val="both"/>
        <w:rPr>
          <w:b/>
          <w:u w:val="single"/>
        </w:rPr>
      </w:pPr>
      <w:r>
        <w:rPr>
          <w:b/>
          <w:u w:val="single"/>
        </w:rPr>
        <w:t>DESCRIPTION</w:t>
      </w:r>
    </w:p>
    <w:p w14:paraId="29E472F7" w14:textId="77777777" w:rsidR="00AE1D84" w:rsidRPr="00C3424D" w:rsidRDefault="00AE1D84" w:rsidP="00F62984">
      <w:pPr>
        <w:jc w:val="both"/>
        <w:rPr>
          <w:sz w:val="20"/>
        </w:rPr>
      </w:pPr>
    </w:p>
    <w:p w14:paraId="7A372481" w14:textId="5433B527" w:rsidR="00AE1D84" w:rsidRDefault="004E6A8A" w:rsidP="00F62984">
      <w:pPr>
        <w:jc w:val="both"/>
        <w:rPr>
          <w:rFonts w:cs="Arial"/>
          <w:sz w:val="20"/>
        </w:rPr>
      </w:pPr>
      <w:r w:rsidRPr="00AC5DF7">
        <w:rPr>
          <w:rFonts w:cs="Arial"/>
          <w:sz w:val="20"/>
        </w:rPr>
        <w:t xml:space="preserve">Stationary reciprocating internal combustion engines (RICE) located at area source of HAP emissions.  </w:t>
      </w:r>
      <w:r>
        <w:rPr>
          <w:rFonts w:cs="Arial"/>
          <w:sz w:val="20"/>
        </w:rPr>
        <w:t>O</w:t>
      </w:r>
      <w:r w:rsidRPr="00AC5DF7">
        <w:rPr>
          <w:rFonts w:cs="Arial"/>
          <w:sz w:val="20"/>
        </w:rPr>
        <w:t>ne diesel fired emergency backup fire pump</w:t>
      </w:r>
      <w:r>
        <w:rPr>
          <w:rFonts w:cs="Arial"/>
          <w:sz w:val="20"/>
        </w:rPr>
        <w:t>, EUFIREMPUMP,</w:t>
      </w:r>
      <w:r w:rsidRPr="00AC5DF7">
        <w:rPr>
          <w:rFonts w:cs="Arial"/>
          <w:sz w:val="20"/>
        </w:rPr>
        <w:t xml:space="preserve"> rated at 130 hp (97 kw)</w:t>
      </w:r>
      <w:r>
        <w:rPr>
          <w:rFonts w:cs="Arial"/>
          <w:sz w:val="20"/>
        </w:rPr>
        <w:t>, and O</w:t>
      </w:r>
      <w:r w:rsidRPr="00AC5DF7">
        <w:rPr>
          <w:rFonts w:cs="Arial"/>
          <w:sz w:val="20"/>
        </w:rPr>
        <w:t>ne diesel fired emergency generator</w:t>
      </w:r>
      <w:r>
        <w:rPr>
          <w:rFonts w:cs="Arial"/>
          <w:sz w:val="20"/>
        </w:rPr>
        <w:t>, EUEMERGEN,</w:t>
      </w:r>
      <w:r w:rsidRPr="00AC5DF7">
        <w:rPr>
          <w:rFonts w:cs="Arial"/>
          <w:sz w:val="20"/>
        </w:rPr>
        <w:t xml:space="preserve"> rated at 469 HP (350 kw)</w:t>
      </w:r>
    </w:p>
    <w:p w14:paraId="5EB96C1D" w14:textId="77777777" w:rsidR="004E6A8A" w:rsidRPr="00C3424D" w:rsidRDefault="004E6A8A" w:rsidP="00F62984">
      <w:pPr>
        <w:jc w:val="both"/>
        <w:rPr>
          <w:sz w:val="20"/>
        </w:rPr>
      </w:pPr>
    </w:p>
    <w:p w14:paraId="3080714F" w14:textId="55E61B5A" w:rsidR="00AE1D84" w:rsidRPr="00A86D8D" w:rsidRDefault="00AE1D84" w:rsidP="000878A9">
      <w:pPr>
        <w:rPr>
          <w:sz w:val="20"/>
        </w:rPr>
      </w:pPr>
      <w:r w:rsidRPr="00FE0AD0">
        <w:rPr>
          <w:b/>
          <w:sz w:val="20"/>
        </w:rPr>
        <w:t>Emission Unit</w:t>
      </w:r>
      <w:r w:rsidR="00BD693A">
        <w:rPr>
          <w:b/>
          <w:sz w:val="20"/>
        </w:rPr>
        <w:t>s</w:t>
      </w:r>
      <w:r>
        <w:rPr>
          <w:b/>
          <w:sz w:val="20"/>
        </w:rPr>
        <w:t>:</w:t>
      </w:r>
      <w:r>
        <w:rPr>
          <w:sz w:val="20"/>
        </w:rPr>
        <w:t xml:space="preserve"> </w:t>
      </w:r>
      <w:r w:rsidR="004A4EEB">
        <w:rPr>
          <w:sz w:val="20"/>
        </w:rPr>
        <w:t>EUFIREPUMP, EUEMERGEN</w:t>
      </w:r>
    </w:p>
    <w:p w14:paraId="4A87B4B2" w14:textId="77777777" w:rsidR="00AE1D84" w:rsidRPr="00F30023" w:rsidRDefault="00AE1D84" w:rsidP="00F62984">
      <w:pPr>
        <w:jc w:val="both"/>
        <w:rPr>
          <w:sz w:val="20"/>
        </w:rPr>
      </w:pPr>
    </w:p>
    <w:p w14:paraId="532BF810" w14:textId="77777777" w:rsidR="00AE1D84" w:rsidRDefault="00AE1D84" w:rsidP="00F62984">
      <w:pPr>
        <w:jc w:val="both"/>
        <w:rPr>
          <w:b/>
          <w:u w:val="single"/>
        </w:rPr>
      </w:pPr>
      <w:r>
        <w:rPr>
          <w:b/>
          <w:u w:val="single"/>
        </w:rPr>
        <w:t>POLLUTION CONTROL EQUIPMENT</w:t>
      </w:r>
    </w:p>
    <w:p w14:paraId="58D87120" w14:textId="77777777" w:rsidR="00AE1D84" w:rsidRPr="004E6A8A" w:rsidRDefault="00AE1D84" w:rsidP="00F62984">
      <w:pPr>
        <w:jc w:val="both"/>
        <w:rPr>
          <w:sz w:val="20"/>
          <w:szCs w:val="18"/>
        </w:rPr>
      </w:pPr>
    </w:p>
    <w:p w14:paraId="0278C760" w14:textId="77777777" w:rsidR="00AE1D84" w:rsidRPr="00C45EF0" w:rsidRDefault="004A4EEB" w:rsidP="00F62984">
      <w:pPr>
        <w:jc w:val="both"/>
        <w:rPr>
          <w:sz w:val="20"/>
        </w:rPr>
      </w:pPr>
      <w:r>
        <w:rPr>
          <w:rFonts w:cs="Arial"/>
          <w:sz w:val="20"/>
        </w:rPr>
        <w:t>NA</w:t>
      </w:r>
    </w:p>
    <w:p w14:paraId="6E854CD1" w14:textId="77777777" w:rsidR="00AE1D84" w:rsidRPr="008B5C27" w:rsidRDefault="00AE1D84" w:rsidP="00F62984">
      <w:pPr>
        <w:rPr>
          <w:sz w:val="20"/>
        </w:rPr>
      </w:pPr>
    </w:p>
    <w:p w14:paraId="0AE0EECF" w14:textId="77777777" w:rsidR="00AE1D84" w:rsidRDefault="00AE1D84" w:rsidP="00F62984">
      <w:pPr>
        <w:jc w:val="both"/>
        <w:rPr>
          <w:b/>
          <w:u w:val="single"/>
        </w:rPr>
      </w:pPr>
      <w:r>
        <w:rPr>
          <w:b/>
        </w:rPr>
        <w:t xml:space="preserve">I.  </w:t>
      </w:r>
      <w:r>
        <w:rPr>
          <w:b/>
          <w:u w:val="single"/>
        </w:rPr>
        <w:t>EMISSION LIMIT(S)</w:t>
      </w:r>
    </w:p>
    <w:p w14:paraId="72362F92" w14:textId="77777777" w:rsidR="000878A9" w:rsidRPr="004E6A8A" w:rsidRDefault="000878A9" w:rsidP="00F62984">
      <w:pPr>
        <w:jc w:val="both"/>
        <w:rPr>
          <w:bCs/>
          <w:sz w:val="20"/>
        </w:rPr>
      </w:pPr>
    </w:p>
    <w:p w14:paraId="23CBF2F8" w14:textId="77777777" w:rsidR="00494D15" w:rsidRPr="005C56AE" w:rsidRDefault="000878A9" w:rsidP="00F62984">
      <w:pPr>
        <w:jc w:val="both"/>
        <w:rPr>
          <w:sz w:val="20"/>
        </w:rPr>
      </w:pPr>
      <w:r w:rsidRPr="005C56AE">
        <w:rPr>
          <w:sz w:val="20"/>
        </w:rPr>
        <w:t>NA</w:t>
      </w:r>
    </w:p>
    <w:p w14:paraId="6234E28B" w14:textId="77777777" w:rsidR="00494D15" w:rsidRPr="005C56AE" w:rsidRDefault="00494D15" w:rsidP="00F62984">
      <w:pPr>
        <w:jc w:val="both"/>
        <w:rPr>
          <w:sz w:val="20"/>
        </w:rPr>
      </w:pPr>
    </w:p>
    <w:p w14:paraId="21E3CF28" w14:textId="77777777" w:rsidR="00AE1D84" w:rsidRDefault="00AE1D84" w:rsidP="00F62984">
      <w:pPr>
        <w:jc w:val="both"/>
        <w:rPr>
          <w:b/>
          <w:u w:val="single"/>
        </w:rPr>
      </w:pPr>
      <w:r>
        <w:rPr>
          <w:b/>
        </w:rPr>
        <w:t xml:space="preserve">II.  </w:t>
      </w:r>
      <w:r>
        <w:rPr>
          <w:b/>
          <w:u w:val="single"/>
        </w:rPr>
        <w:t>MATERIAL LIMIT(S)</w:t>
      </w:r>
    </w:p>
    <w:p w14:paraId="3B8EF125" w14:textId="77777777" w:rsidR="005374C8" w:rsidRPr="004E6A8A" w:rsidRDefault="005374C8" w:rsidP="00F62984">
      <w:pPr>
        <w:jc w:val="both"/>
        <w:rPr>
          <w:bCs/>
          <w:sz w:val="20"/>
        </w:rPr>
      </w:pPr>
    </w:p>
    <w:p w14:paraId="75C5FA72" w14:textId="77777777" w:rsidR="00494D15" w:rsidRPr="005C56AE" w:rsidRDefault="005374C8" w:rsidP="00F62984">
      <w:pPr>
        <w:jc w:val="both"/>
        <w:rPr>
          <w:sz w:val="20"/>
        </w:rPr>
      </w:pPr>
      <w:r w:rsidRPr="005C56AE">
        <w:rPr>
          <w:sz w:val="20"/>
        </w:rPr>
        <w:t>NA</w:t>
      </w:r>
    </w:p>
    <w:p w14:paraId="4725D7BB" w14:textId="77777777" w:rsidR="00494D15" w:rsidRPr="00EE5F4E" w:rsidRDefault="00494D15" w:rsidP="00F62984">
      <w:pPr>
        <w:jc w:val="both"/>
        <w:rPr>
          <w:sz w:val="20"/>
        </w:rPr>
      </w:pPr>
    </w:p>
    <w:p w14:paraId="11D20591" w14:textId="77777777" w:rsidR="00AE1D84" w:rsidRDefault="00AE1D84" w:rsidP="00F62984">
      <w:pPr>
        <w:jc w:val="both"/>
        <w:rPr>
          <w:b/>
          <w:u w:val="single"/>
        </w:rPr>
      </w:pPr>
      <w:r>
        <w:rPr>
          <w:b/>
        </w:rPr>
        <w:t xml:space="preserve">III.  </w:t>
      </w:r>
      <w:r>
        <w:rPr>
          <w:b/>
          <w:u w:val="single"/>
        </w:rPr>
        <w:t>PROCESS/OPERATIONAL RESTRICTION(S)</w:t>
      </w:r>
      <w:r w:rsidDel="001C614B">
        <w:rPr>
          <w:b/>
          <w:u w:val="single"/>
        </w:rPr>
        <w:t xml:space="preserve"> </w:t>
      </w:r>
    </w:p>
    <w:p w14:paraId="412C3CFB" w14:textId="77777777" w:rsidR="00AE1D84" w:rsidRPr="00FB6071" w:rsidRDefault="00AE1D84" w:rsidP="00F62984">
      <w:pPr>
        <w:jc w:val="both"/>
        <w:rPr>
          <w:sz w:val="20"/>
        </w:rPr>
      </w:pPr>
    </w:p>
    <w:p w14:paraId="592C3097" w14:textId="14402E51" w:rsidR="004A4EEB" w:rsidRDefault="004A4EEB" w:rsidP="002A4B88">
      <w:pPr>
        <w:numPr>
          <w:ilvl w:val="6"/>
          <w:numId w:val="41"/>
        </w:numPr>
        <w:tabs>
          <w:tab w:val="num" w:pos="360"/>
        </w:tabs>
        <w:ind w:left="360"/>
        <w:jc w:val="both"/>
        <w:rPr>
          <w:rFonts w:eastAsiaTheme="minorHAnsi" w:cs="Arial"/>
          <w:b/>
          <w:sz w:val="20"/>
          <w:szCs w:val="22"/>
        </w:rPr>
      </w:pPr>
      <w:r>
        <w:rPr>
          <w:rFonts w:cs="Arial"/>
          <w:sz w:val="20"/>
        </w:rPr>
        <w:t>The permittee may operate FGMACT</w:t>
      </w:r>
      <w:r w:rsidR="00AD690E">
        <w:rPr>
          <w:rFonts w:cs="Arial"/>
          <w:sz w:val="20"/>
        </w:rPr>
        <w:t>ZZZZ</w:t>
      </w:r>
      <w:r>
        <w:rPr>
          <w:rFonts w:cs="Arial"/>
          <w:sz w:val="20"/>
        </w:rPr>
        <w:t xml:space="preserve"> as necessary during emergencies with no time limit.  </w:t>
      </w:r>
      <w:r>
        <w:rPr>
          <w:rFonts w:cs="Arial"/>
          <w:b/>
          <w:sz w:val="20"/>
        </w:rPr>
        <w:t>(40 CFR 63.6640(f)(1))</w:t>
      </w:r>
    </w:p>
    <w:p w14:paraId="0F50EEAB" w14:textId="77777777" w:rsidR="004A4EEB" w:rsidRPr="004E6A8A" w:rsidRDefault="004A4EEB" w:rsidP="004A4EEB">
      <w:pPr>
        <w:jc w:val="both"/>
        <w:rPr>
          <w:rFonts w:cs="Arial"/>
          <w:bCs/>
          <w:sz w:val="20"/>
        </w:rPr>
      </w:pPr>
    </w:p>
    <w:p w14:paraId="2EE0D97C" w14:textId="3BD7DCA9" w:rsidR="004A4EEB" w:rsidRDefault="004A4EEB" w:rsidP="002A4B88">
      <w:pPr>
        <w:numPr>
          <w:ilvl w:val="6"/>
          <w:numId w:val="41"/>
        </w:numPr>
        <w:ind w:left="360"/>
        <w:jc w:val="both"/>
        <w:rPr>
          <w:rFonts w:cs="Arial"/>
          <w:sz w:val="20"/>
        </w:rPr>
      </w:pPr>
      <w:r>
        <w:rPr>
          <w:rFonts w:cs="Arial"/>
          <w:sz w:val="20"/>
        </w:rPr>
        <w:t xml:space="preserve">The permittee may operate </w:t>
      </w:r>
      <w:r w:rsidR="00AD690E">
        <w:rPr>
          <w:rFonts w:cs="Arial"/>
          <w:sz w:val="20"/>
        </w:rPr>
        <w:t>FGMACTZZZZ</w:t>
      </w:r>
      <w:r>
        <w:rPr>
          <w:rFonts w:cs="Arial"/>
          <w:sz w:val="20"/>
        </w:rPr>
        <w:t xml:space="preserve"> for the purpose of maintenance checks and readiness testing, provided that the tests are recommended by Federal, State, or local government, the engine manufacturer or vendor, the regional transmission organization or equivalent balancing authority and transmission operator, or the insurance company associated with the engines.  Maintenance checks and readiness testing is limited to </w:t>
      </w:r>
      <w:r w:rsidR="004E6A8A">
        <w:rPr>
          <w:rFonts w:cs="Arial"/>
          <w:sz w:val="20"/>
        </w:rPr>
        <w:br/>
      </w:r>
      <w:r>
        <w:rPr>
          <w:rFonts w:cs="Arial"/>
          <w:sz w:val="20"/>
        </w:rPr>
        <w:t xml:space="preserve">100 hours per calendar year.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  </w:t>
      </w:r>
      <w:r>
        <w:rPr>
          <w:rFonts w:cs="Arial"/>
          <w:b/>
          <w:sz w:val="20"/>
        </w:rPr>
        <w:t>(40 CFR 63.6640(f)(2)(i))</w:t>
      </w:r>
    </w:p>
    <w:p w14:paraId="030428D7" w14:textId="77777777" w:rsidR="004A4EEB" w:rsidRDefault="004A4EEB" w:rsidP="004A4EEB">
      <w:pPr>
        <w:jc w:val="both"/>
        <w:rPr>
          <w:rFonts w:cs="Arial"/>
          <w:sz w:val="20"/>
        </w:rPr>
      </w:pPr>
    </w:p>
    <w:p w14:paraId="519F7BD3" w14:textId="2186D917" w:rsidR="004A4EEB" w:rsidRDefault="004A4EEB" w:rsidP="002A4B88">
      <w:pPr>
        <w:numPr>
          <w:ilvl w:val="6"/>
          <w:numId w:val="41"/>
        </w:numPr>
        <w:tabs>
          <w:tab w:val="num" w:pos="360"/>
        </w:tabs>
        <w:ind w:left="360"/>
        <w:jc w:val="both"/>
        <w:rPr>
          <w:rFonts w:cs="Arial"/>
          <w:b/>
          <w:sz w:val="20"/>
        </w:rPr>
      </w:pPr>
      <w:r>
        <w:rPr>
          <w:rFonts w:cs="Arial"/>
          <w:sz w:val="20"/>
        </w:rPr>
        <w:t xml:space="preserve">The permittee may operate </w:t>
      </w:r>
      <w:r w:rsidR="00AD690E">
        <w:rPr>
          <w:rFonts w:cs="Arial"/>
          <w:sz w:val="20"/>
        </w:rPr>
        <w:t>FGMACTZZZZ</w:t>
      </w:r>
      <w:r>
        <w:rPr>
          <w:rFonts w:cs="Arial"/>
          <w:sz w:val="20"/>
        </w:rPr>
        <w:t xml:space="preserve"> for up to 50 hours per engine per calendar year in non-emergency situations.  The 50 hours are counted as part of the 100 hours of operation allowed under </w:t>
      </w:r>
      <w:r w:rsidR="004E6A8A">
        <w:rPr>
          <w:rFonts w:cs="Arial"/>
          <w:sz w:val="20"/>
        </w:rPr>
        <w:t>SC</w:t>
      </w:r>
      <w:r>
        <w:rPr>
          <w:rFonts w:cs="Arial"/>
          <w:sz w:val="20"/>
        </w:rPr>
        <w:t xml:space="preserve"> III.2.  The 50 hours cannot be used for peak shaving, or non-emergency demand response or to generate income for a facility to supply power to an electric grid or otherwise supply power as part of a financial arrangement with another entity.  </w:t>
      </w:r>
      <w:r>
        <w:rPr>
          <w:rFonts w:cs="Arial"/>
          <w:b/>
          <w:sz w:val="20"/>
        </w:rPr>
        <w:t>(40 CFR 63.6640(f)(3))</w:t>
      </w:r>
    </w:p>
    <w:p w14:paraId="6E5E1E93" w14:textId="77777777" w:rsidR="004A4EEB" w:rsidRDefault="004A4EEB" w:rsidP="004A4EEB">
      <w:pPr>
        <w:pStyle w:val="ListParagraph"/>
        <w:ind w:left="0"/>
        <w:rPr>
          <w:rFonts w:cs="Arial"/>
          <w:sz w:val="20"/>
        </w:rPr>
      </w:pPr>
    </w:p>
    <w:p w14:paraId="2BC7E4D7" w14:textId="20B12B9E" w:rsidR="004A4EEB" w:rsidRDefault="004A4EEB" w:rsidP="002A4B88">
      <w:pPr>
        <w:numPr>
          <w:ilvl w:val="0"/>
          <w:numId w:val="35"/>
        </w:numPr>
        <w:jc w:val="both"/>
        <w:rPr>
          <w:rFonts w:cs="Arial"/>
          <w:sz w:val="20"/>
        </w:rPr>
      </w:pPr>
      <w:r>
        <w:rPr>
          <w:rFonts w:cs="Arial"/>
          <w:sz w:val="20"/>
        </w:rPr>
        <w:t xml:space="preserve">The permittee must operate and maintain </w:t>
      </w:r>
      <w:r w:rsidR="00AD690E">
        <w:rPr>
          <w:rFonts w:cs="Arial"/>
          <w:sz w:val="20"/>
        </w:rPr>
        <w:t>FGMACTZZZZ</w:t>
      </w:r>
      <w:r>
        <w:rPr>
          <w:rFonts w:cs="Arial"/>
          <w:sz w:val="20"/>
        </w:rPr>
        <w:t xml:space="preserve">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Pr>
          <w:rFonts w:cs="Arial"/>
          <w:b/>
          <w:sz w:val="20"/>
        </w:rPr>
        <w:t>(40 CFR 63.6625(e))</w:t>
      </w:r>
    </w:p>
    <w:p w14:paraId="2EA2D443" w14:textId="10494FBA" w:rsidR="00AD690E" w:rsidRDefault="00AD690E">
      <w:pPr>
        <w:rPr>
          <w:rFonts w:cs="Arial"/>
          <w:sz w:val="20"/>
        </w:rPr>
      </w:pPr>
      <w:r>
        <w:rPr>
          <w:rFonts w:cs="Arial"/>
          <w:sz w:val="20"/>
        </w:rPr>
        <w:br w:type="page"/>
      </w:r>
    </w:p>
    <w:p w14:paraId="37B5E51C" w14:textId="77777777" w:rsidR="004A4EEB" w:rsidRDefault="004A4EEB" w:rsidP="002A4B88">
      <w:pPr>
        <w:numPr>
          <w:ilvl w:val="0"/>
          <w:numId w:val="35"/>
        </w:numPr>
        <w:jc w:val="both"/>
        <w:rPr>
          <w:rFonts w:cs="Arial"/>
          <w:sz w:val="20"/>
        </w:rPr>
      </w:pPr>
      <w:r>
        <w:rPr>
          <w:rFonts w:cs="Arial"/>
          <w:sz w:val="20"/>
        </w:rPr>
        <w:lastRenderedPageBreak/>
        <w:t>The permittee must comply with the following operational requirements:</w:t>
      </w:r>
    </w:p>
    <w:p w14:paraId="582323AF" w14:textId="54DB5B51" w:rsidR="004A4EEB" w:rsidRDefault="004A4EEB" w:rsidP="002A4B88">
      <w:pPr>
        <w:numPr>
          <w:ilvl w:val="0"/>
          <w:numId w:val="42"/>
        </w:numPr>
        <w:ind w:left="720"/>
        <w:jc w:val="both"/>
        <w:rPr>
          <w:rFonts w:cs="Arial"/>
          <w:sz w:val="20"/>
        </w:rPr>
      </w:pPr>
      <w:r>
        <w:rPr>
          <w:rFonts w:cs="Arial"/>
          <w:sz w:val="20"/>
        </w:rPr>
        <w:t xml:space="preserve">Change oil and filter every 500 hours of operation or annually, whichever comes first, except as allowed in </w:t>
      </w:r>
      <w:r w:rsidR="005C56AE">
        <w:rPr>
          <w:rFonts w:cs="Arial"/>
          <w:sz w:val="20"/>
        </w:rPr>
        <w:t>SC</w:t>
      </w:r>
      <w:r>
        <w:rPr>
          <w:rFonts w:cs="Arial"/>
          <w:sz w:val="20"/>
        </w:rPr>
        <w:t xml:space="preserve"> III.</w:t>
      </w:r>
      <w:proofErr w:type="gramStart"/>
      <w:r>
        <w:rPr>
          <w:rFonts w:cs="Arial"/>
          <w:sz w:val="20"/>
        </w:rPr>
        <w:t>6;</w:t>
      </w:r>
      <w:proofErr w:type="gramEnd"/>
    </w:p>
    <w:p w14:paraId="571CD979" w14:textId="77777777" w:rsidR="004A4EEB" w:rsidRDefault="004A4EEB" w:rsidP="002A4B88">
      <w:pPr>
        <w:numPr>
          <w:ilvl w:val="0"/>
          <w:numId w:val="42"/>
        </w:numPr>
        <w:ind w:left="720"/>
        <w:jc w:val="both"/>
        <w:rPr>
          <w:rFonts w:cs="Arial"/>
          <w:sz w:val="20"/>
        </w:rPr>
      </w:pPr>
      <w:r>
        <w:rPr>
          <w:rFonts w:cs="Arial"/>
          <w:sz w:val="20"/>
        </w:rPr>
        <w:t>Inspect all hoses and belts every 500 hours of operation or annually, whichever comes first, and replace as necessary.</w:t>
      </w:r>
    </w:p>
    <w:p w14:paraId="08CFDC30" w14:textId="77777777" w:rsidR="004A4EEB" w:rsidRDefault="004A4EEB" w:rsidP="004A4EEB">
      <w:pPr>
        <w:ind w:left="720"/>
        <w:jc w:val="both"/>
        <w:rPr>
          <w:rFonts w:cs="Arial"/>
          <w:sz w:val="20"/>
        </w:rPr>
      </w:pPr>
    </w:p>
    <w:p w14:paraId="293EE020" w14:textId="09BC204C" w:rsidR="004A4EEB" w:rsidRDefault="004A4EEB" w:rsidP="004A4EEB">
      <w:pPr>
        <w:ind w:left="360"/>
        <w:jc w:val="both"/>
        <w:rPr>
          <w:rFonts w:cs="Arial"/>
          <w:b/>
          <w:sz w:val="20"/>
        </w:rPr>
      </w:pPr>
      <w:r>
        <w:rPr>
          <w:rFonts w:cs="Arial"/>
          <w:sz w:val="20"/>
        </w:rPr>
        <w:t xml:space="preserve">If </w:t>
      </w:r>
      <w:r w:rsidR="00AD690E">
        <w:rPr>
          <w:rFonts w:cs="Arial"/>
          <w:sz w:val="20"/>
        </w:rPr>
        <w:t>FGMACTZZZZ</w:t>
      </w:r>
      <w:r>
        <w:rPr>
          <w:rFonts w:cs="Arial"/>
          <w:sz w:val="20"/>
        </w:rPr>
        <w:t xml:space="preserve"> is being operated during an emergency and it is not possible to shut down an engine to perform the work practice standards on the schedule </w:t>
      </w:r>
      <w:r w:rsidR="00AD690E">
        <w:rPr>
          <w:rFonts w:cs="Arial"/>
          <w:sz w:val="20"/>
        </w:rPr>
        <w:t>required,</w:t>
      </w:r>
      <w:r>
        <w:rPr>
          <w:rFonts w:cs="Arial"/>
          <w:sz w:val="20"/>
        </w:rPr>
        <w:t xml:space="preserve"> the work practice standard can be delayed until the emergency is over.  The work practice should be performed as soon as practicable after the emergency has ended.  The permittee must report any failure to perform the work practice on the schedule required.  </w:t>
      </w:r>
      <w:r>
        <w:rPr>
          <w:rFonts w:cs="Arial"/>
          <w:b/>
          <w:sz w:val="20"/>
        </w:rPr>
        <w:t>(40 CFR 63.6602, 40 CFR Part 63, Subpart ZZZZ, Table 2c, Item 6)</w:t>
      </w:r>
    </w:p>
    <w:p w14:paraId="6C28F86D" w14:textId="77777777" w:rsidR="004A4EEB" w:rsidRDefault="004A4EEB" w:rsidP="00AD690E">
      <w:pPr>
        <w:jc w:val="both"/>
        <w:rPr>
          <w:rFonts w:cs="Arial"/>
          <w:sz w:val="20"/>
        </w:rPr>
      </w:pPr>
    </w:p>
    <w:p w14:paraId="7ACF4E67" w14:textId="4E66BE37" w:rsidR="004A4EEB" w:rsidRDefault="004A4EEB" w:rsidP="002A4B88">
      <w:pPr>
        <w:numPr>
          <w:ilvl w:val="0"/>
          <w:numId w:val="43"/>
        </w:numPr>
        <w:tabs>
          <w:tab w:val="num" w:pos="360"/>
        </w:tabs>
        <w:ind w:left="360"/>
        <w:jc w:val="both"/>
        <w:rPr>
          <w:rFonts w:cs="Arial"/>
          <w:sz w:val="20"/>
        </w:rPr>
      </w:pPr>
      <w:r>
        <w:rPr>
          <w:rFonts w:cs="Arial"/>
          <w:sz w:val="20"/>
        </w:rPr>
        <w:t xml:space="preserve">The permittee has the option of utilizing an oil analysis program in order to extend the specified oil change requirement in </w:t>
      </w:r>
      <w:r w:rsidR="00AD690E">
        <w:rPr>
          <w:rFonts w:cs="Arial"/>
          <w:sz w:val="20"/>
        </w:rPr>
        <w:t>SC</w:t>
      </w:r>
      <w:r>
        <w:rPr>
          <w:rFonts w:cs="Arial"/>
          <w:sz w:val="20"/>
        </w:rPr>
        <w:t xml:space="preserve"> III.5.  The oil analysis must be performed at the same frequency specified for changing the oil in </w:t>
      </w:r>
      <w:r w:rsidR="00AD690E">
        <w:rPr>
          <w:rFonts w:cs="Arial"/>
          <w:sz w:val="20"/>
        </w:rPr>
        <w:t>SC</w:t>
      </w:r>
      <w:r>
        <w:rPr>
          <w:rFonts w:cs="Arial"/>
          <w:sz w:val="20"/>
        </w:rPr>
        <w:t xml:space="preserve"> III.5.  The oil analysis shall test for the following limits:</w:t>
      </w:r>
    </w:p>
    <w:p w14:paraId="7DFFB954" w14:textId="6D7BA514" w:rsidR="004A4EEB" w:rsidRDefault="004A4EEB" w:rsidP="002A4B88">
      <w:pPr>
        <w:numPr>
          <w:ilvl w:val="1"/>
          <w:numId w:val="43"/>
        </w:numPr>
        <w:tabs>
          <w:tab w:val="num" w:pos="720"/>
        </w:tabs>
        <w:ind w:left="720"/>
        <w:jc w:val="both"/>
        <w:rPr>
          <w:rFonts w:cs="Arial"/>
          <w:sz w:val="20"/>
        </w:rPr>
      </w:pPr>
      <w:r>
        <w:rPr>
          <w:rFonts w:cs="Arial"/>
          <w:sz w:val="20"/>
        </w:rPr>
        <w:t xml:space="preserve">Total Acid Number has increased by more than 3.0 </w:t>
      </w:r>
      <w:r w:rsidR="00AD690E">
        <w:rPr>
          <w:rFonts w:cs="Arial"/>
          <w:sz w:val="20"/>
        </w:rPr>
        <w:t>mg</w:t>
      </w:r>
      <w:r>
        <w:rPr>
          <w:rFonts w:cs="Arial"/>
          <w:sz w:val="20"/>
        </w:rPr>
        <w:t xml:space="preserve"> of potassium hydroxide (KOH) per gram from Total Acid Number of the oil when </w:t>
      </w:r>
      <w:proofErr w:type="gramStart"/>
      <w:r>
        <w:rPr>
          <w:rFonts w:cs="Arial"/>
          <w:sz w:val="20"/>
        </w:rPr>
        <w:t>new</w:t>
      </w:r>
      <w:r w:rsidR="00AD690E">
        <w:rPr>
          <w:rFonts w:cs="Arial"/>
          <w:sz w:val="20"/>
        </w:rPr>
        <w:t>;</w:t>
      </w:r>
      <w:proofErr w:type="gramEnd"/>
    </w:p>
    <w:p w14:paraId="5675CBB8" w14:textId="5C54684E" w:rsidR="004A4EEB" w:rsidRDefault="004A4EEB" w:rsidP="002A4B88">
      <w:pPr>
        <w:numPr>
          <w:ilvl w:val="1"/>
          <w:numId w:val="43"/>
        </w:numPr>
        <w:tabs>
          <w:tab w:val="num" w:pos="720"/>
        </w:tabs>
        <w:ind w:left="720"/>
        <w:jc w:val="both"/>
        <w:rPr>
          <w:rFonts w:cs="Arial"/>
          <w:sz w:val="20"/>
        </w:rPr>
      </w:pPr>
      <w:r>
        <w:rPr>
          <w:rFonts w:cs="Arial"/>
          <w:sz w:val="20"/>
        </w:rPr>
        <w:t>Viscosity of the oil has changed by more than 20</w:t>
      </w:r>
      <w:r w:rsidR="00AD690E">
        <w:rPr>
          <w:rFonts w:cs="Arial"/>
          <w:sz w:val="20"/>
        </w:rPr>
        <w:t>%</w:t>
      </w:r>
      <w:r>
        <w:rPr>
          <w:rFonts w:cs="Arial"/>
          <w:sz w:val="20"/>
        </w:rPr>
        <w:t xml:space="preserve"> from the viscosity of the oil when new; or</w:t>
      </w:r>
    </w:p>
    <w:p w14:paraId="00152398" w14:textId="77777777" w:rsidR="004A4EEB" w:rsidRDefault="004A4EEB" w:rsidP="002A4B88">
      <w:pPr>
        <w:numPr>
          <w:ilvl w:val="1"/>
          <w:numId w:val="43"/>
        </w:numPr>
        <w:tabs>
          <w:tab w:val="num" w:pos="720"/>
        </w:tabs>
        <w:ind w:left="720"/>
        <w:jc w:val="both"/>
        <w:rPr>
          <w:rFonts w:cs="Arial"/>
          <w:sz w:val="20"/>
        </w:rPr>
      </w:pPr>
      <w:r>
        <w:rPr>
          <w:rFonts w:cs="Arial"/>
          <w:sz w:val="20"/>
        </w:rPr>
        <w:t>Percent water content (by volume) is greater than 0.5%.</w:t>
      </w:r>
    </w:p>
    <w:p w14:paraId="46033837" w14:textId="77777777" w:rsidR="004A4EEB" w:rsidRDefault="004A4EEB" w:rsidP="004A4EEB">
      <w:pPr>
        <w:tabs>
          <w:tab w:val="num" w:pos="720"/>
        </w:tabs>
        <w:ind w:left="360"/>
        <w:jc w:val="both"/>
        <w:rPr>
          <w:rFonts w:cs="Arial"/>
          <w:sz w:val="20"/>
        </w:rPr>
      </w:pPr>
    </w:p>
    <w:p w14:paraId="04906017" w14:textId="23CC34A3" w:rsidR="004A4EEB" w:rsidRDefault="004A4EEB" w:rsidP="004A4EEB">
      <w:pPr>
        <w:ind w:left="360"/>
        <w:jc w:val="both"/>
        <w:rPr>
          <w:rFonts w:cs="Arial"/>
          <w:b/>
          <w:sz w:val="20"/>
        </w:rPr>
      </w:pPr>
      <w:r>
        <w:rPr>
          <w:rFonts w:cs="Arial"/>
          <w:sz w:val="20"/>
        </w:rPr>
        <w:t xml:space="preserve">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analysis program must be part of the maintenance plan for </w:t>
      </w:r>
      <w:r w:rsidR="00AD690E">
        <w:rPr>
          <w:rFonts w:cs="Arial"/>
          <w:sz w:val="20"/>
        </w:rPr>
        <w:t>FGMACTZZZZ</w:t>
      </w:r>
      <w:r>
        <w:rPr>
          <w:rFonts w:cs="Arial"/>
          <w:sz w:val="20"/>
        </w:rPr>
        <w:t xml:space="preserve">.  </w:t>
      </w:r>
      <w:r>
        <w:rPr>
          <w:rFonts w:cs="Arial"/>
          <w:b/>
          <w:sz w:val="20"/>
        </w:rPr>
        <w:t>(40 CFR 63.6625(j))</w:t>
      </w:r>
    </w:p>
    <w:p w14:paraId="31C305C2" w14:textId="77777777" w:rsidR="004A4EEB" w:rsidRPr="00AD690E" w:rsidRDefault="004A4EEB" w:rsidP="00AD690E">
      <w:pPr>
        <w:jc w:val="both"/>
        <w:rPr>
          <w:rFonts w:cs="Arial"/>
          <w:bCs/>
          <w:sz w:val="20"/>
        </w:rPr>
      </w:pPr>
    </w:p>
    <w:p w14:paraId="21C0AE2F" w14:textId="77777777" w:rsidR="004A4EEB" w:rsidRPr="00B2557C" w:rsidRDefault="004A4EEB" w:rsidP="002A4B88">
      <w:pPr>
        <w:numPr>
          <w:ilvl w:val="6"/>
          <w:numId w:val="44"/>
        </w:numPr>
        <w:tabs>
          <w:tab w:val="num" w:pos="360"/>
        </w:tabs>
        <w:ind w:left="360"/>
        <w:jc w:val="both"/>
        <w:rPr>
          <w:rFonts w:cs="Arial"/>
          <w:b/>
          <w:sz w:val="20"/>
        </w:rPr>
      </w:pPr>
      <w:r w:rsidRPr="00B2557C">
        <w:rPr>
          <w:rFonts w:cs="Arial"/>
          <w:sz w:val="20"/>
        </w:rPr>
        <w:t>The permittee shall minimize each engine’s time spent at idle during startup and minimize the engine’s startup time to a period needed for appropriate and safe loading of the engine, not to exceed 30 minutes.</w:t>
      </w:r>
      <w:r>
        <w:rPr>
          <w:rFonts w:cs="Arial"/>
          <w:sz w:val="20"/>
        </w:rPr>
        <w:t xml:space="preserve">  </w:t>
      </w:r>
      <w:r w:rsidRPr="00B2557C">
        <w:rPr>
          <w:rFonts w:cs="Arial"/>
          <w:b/>
          <w:sz w:val="20"/>
        </w:rPr>
        <w:t>(40 CFR 63.6625(h))</w:t>
      </w:r>
    </w:p>
    <w:p w14:paraId="77E6F838" w14:textId="77777777" w:rsidR="004A4EEB" w:rsidRPr="00815AAB" w:rsidRDefault="004A4EEB" w:rsidP="004A4EEB">
      <w:pPr>
        <w:jc w:val="both"/>
        <w:rPr>
          <w:rFonts w:cs="Arial"/>
          <w:sz w:val="20"/>
        </w:rPr>
      </w:pPr>
    </w:p>
    <w:p w14:paraId="72CD708E" w14:textId="0439DCF0" w:rsidR="004A4EEB" w:rsidRDefault="004A4EEB" w:rsidP="002A4B88">
      <w:pPr>
        <w:numPr>
          <w:ilvl w:val="6"/>
          <w:numId w:val="44"/>
        </w:numPr>
        <w:tabs>
          <w:tab w:val="num" w:pos="360"/>
        </w:tabs>
        <w:ind w:left="360"/>
        <w:jc w:val="both"/>
        <w:rPr>
          <w:rFonts w:cs="Arial"/>
          <w:sz w:val="20"/>
        </w:rPr>
      </w:pPr>
      <w:r>
        <w:rPr>
          <w:rFonts w:cs="Arial"/>
          <w:sz w:val="20"/>
        </w:rPr>
        <w:t xml:space="preserve">The permittee must </w:t>
      </w:r>
      <w:proofErr w:type="gramStart"/>
      <w:r>
        <w:rPr>
          <w:rFonts w:cs="Arial"/>
          <w:sz w:val="20"/>
        </w:rPr>
        <w:t>be in compliance with</w:t>
      </w:r>
      <w:proofErr w:type="gramEnd"/>
      <w:r>
        <w:rPr>
          <w:rFonts w:cs="Arial"/>
          <w:sz w:val="20"/>
        </w:rPr>
        <w:t xml:space="preserve"> the emission limitations and operating limitations in this subpart that apply to </w:t>
      </w:r>
      <w:r w:rsidR="00AD690E">
        <w:rPr>
          <w:rFonts w:cs="Arial"/>
          <w:sz w:val="20"/>
        </w:rPr>
        <w:t>FGMACTZZZZ</w:t>
      </w:r>
      <w:r>
        <w:rPr>
          <w:rFonts w:cs="Arial"/>
          <w:sz w:val="20"/>
        </w:rPr>
        <w:t xml:space="preserve"> at all times.  </w:t>
      </w:r>
      <w:r>
        <w:rPr>
          <w:rFonts w:cs="Arial"/>
          <w:b/>
          <w:sz w:val="20"/>
        </w:rPr>
        <w:t>(40</w:t>
      </w:r>
      <w:r w:rsidR="00AD690E">
        <w:rPr>
          <w:rFonts w:cs="Arial"/>
          <w:b/>
          <w:sz w:val="20"/>
        </w:rPr>
        <w:t xml:space="preserve"> </w:t>
      </w:r>
      <w:r>
        <w:rPr>
          <w:rFonts w:cs="Arial"/>
          <w:b/>
          <w:sz w:val="20"/>
        </w:rPr>
        <w:t>CFR</w:t>
      </w:r>
      <w:r w:rsidR="00AD690E">
        <w:rPr>
          <w:rFonts w:cs="Arial"/>
          <w:b/>
          <w:sz w:val="20"/>
        </w:rPr>
        <w:t xml:space="preserve"> </w:t>
      </w:r>
      <w:r>
        <w:rPr>
          <w:rFonts w:cs="Arial"/>
          <w:b/>
          <w:sz w:val="20"/>
        </w:rPr>
        <w:t>63.6605(a))</w:t>
      </w:r>
    </w:p>
    <w:p w14:paraId="4E63ED4C" w14:textId="77777777" w:rsidR="004A4EEB" w:rsidRPr="005C56AE" w:rsidRDefault="004A4EEB" w:rsidP="005C56AE">
      <w:pPr>
        <w:rPr>
          <w:rFonts w:cs="Arial"/>
          <w:sz w:val="20"/>
        </w:rPr>
      </w:pPr>
    </w:p>
    <w:p w14:paraId="6A93643C" w14:textId="1FDDEF3F" w:rsidR="004A4EEB" w:rsidRDefault="004A4EEB" w:rsidP="002A4B88">
      <w:pPr>
        <w:numPr>
          <w:ilvl w:val="6"/>
          <w:numId w:val="44"/>
        </w:numPr>
        <w:tabs>
          <w:tab w:val="num" w:pos="360"/>
        </w:tabs>
        <w:ind w:left="360"/>
        <w:jc w:val="both"/>
        <w:rPr>
          <w:rFonts w:cs="Arial"/>
          <w:sz w:val="20"/>
        </w:rPr>
      </w:pPr>
      <w:r>
        <w:rPr>
          <w:rFonts w:cs="Arial"/>
          <w:sz w:val="20"/>
        </w:rPr>
        <w:t xml:space="preserve">The permittee </w:t>
      </w:r>
      <w:proofErr w:type="gramStart"/>
      <w:r>
        <w:rPr>
          <w:rFonts w:cs="Arial"/>
          <w:sz w:val="20"/>
        </w:rPr>
        <w:t>at all times</w:t>
      </w:r>
      <w:proofErr w:type="gramEnd"/>
      <w:r>
        <w:rPr>
          <w:rFonts w:cs="Arial"/>
          <w:sz w:val="20"/>
        </w:rPr>
        <w:t xml:space="preserve"> must operate and maintain </w:t>
      </w:r>
      <w:r w:rsidR="00AD690E">
        <w:rPr>
          <w:rFonts w:cs="Arial"/>
          <w:sz w:val="20"/>
        </w:rPr>
        <w:t>FGMACTZZZZ</w:t>
      </w:r>
      <w:r>
        <w:rPr>
          <w:rFonts w:cs="Arial"/>
          <w:sz w:val="20"/>
        </w:rPr>
        <w:t xml:space="preserve">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w:t>
      </w:r>
      <w:r w:rsidR="00AD690E">
        <w:rPr>
          <w:rFonts w:cs="Arial"/>
          <w:sz w:val="20"/>
        </w:rPr>
        <w:t>FGMACTZZZZ</w:t>
      </w:r>
      <w:r>
        <w:rPr>
          <w:rFonts w:cs="Arial"/>
          <w:sz w:val="20"/>
        </w:rPr>
        <w:t xml:space="preserve">. </w:t>
      </w:r>
      <w:r w:rsidR="00AD690E">
        <w:rPr>
          <w:rFonts w:cs="Arial"/>
          <w:sz w:val="20"/>
        </w:rPr>
        <w:t xml:space="preserve"> </w:t>
      </w:r>
      <w:r>
        <w:rPr>
          <w:rFonts w:cs="Arial"/>
          <w:b/>
          <w:sz w:val="20"/>
        </w:rPr>
        <w:t>(40</w:t>
      </w:r>
      <w:r w:rsidR="00AD690E">
        <w:rPr>
          <w:rFonts w:cs="Arial"/>
          <w:b/>
          <w:sz w:val="20"/>
        </w:rPr>
        <w:t xml:space="preserve"> </w:t>
      </w:r>
      <w:r>
        <w:rPr>
          <w:rFonts w:cs="Arial"/>
          <w:b/>
          <w:sz w:val="20"/>
        </w:rPr>
        <w:t>CFR</w:t>
      </w:r>
      <w:r w:rsidR="00AD690E">
        <w:rPr>
          <w:rFonts w:cs="Arial"/>
          <w:b/>
          <w:sz w:val="20"/>
        </w:rPr>
        <w:t xml:space="preserve"> </w:t>
      </w:r>
      <w:r>
        <w:rPr>
          <w:rFonts w:cs="Arial"/>
          <w:b/>
          <w:sz w:val="20"/>
        </w:rPr>
        <w:t>63.6605(b))</w:t>
      </w:r>
    </w:p>
    <w:p w14:paraId="337933A8" w14:textId="77777777" w:rsidR="00AE1D84" w:rsidRPr="00FB6071" w:rsidRDefault="00AE1D84" w:rsidP="00F62984">
      <w:pPr>
        <w:jc w:val="both"/>
        <w:rPr>
          <w:sz w:val="20"/>
        </w:rPr>
      </w:pPr>
    </w:p>
    <w:p w14:paraId="4BBF700C" w14:textId="77777777" w:rsidR="00AE1D84" w:rsidRDefault="00AE1D84" w:rsidP="00F62984">
      <w:pPr>
        <w:jc w:val="both"/>
        <w:rPr>
          <w:b/>
          <w:u w:val="single"/>
        </w:rPr>
      </w:pPr>
      <w:r w:rsidRPr="00FB6071">
        <w:rPr>
          <w:b/>
        </w:rPr>
        <w:t xml:space="preserve">IV.  </w:t>
      </w:r>
      <w:r w:rsidRPr="00FB6071">
        <w:rPr>
          <w:b/>
          <w:u w:val="single"/>
        </w:rPr>
        <w:t>DESIGN</w:t>
      </w:r>
      <w:r>
        <w:rPr>
          <w:b/>
          <w:u w:val="single"/>
        </w:rPr>
        <w:t>/EQUIPMENT PARAMETER(S)</w:t>
      </w:r>
    </w:p>
    <w:p w14:paraId="0A3A6929" w14:textId="77777777" w:rsidR="00AE1D84" w:rsidRPr="00C3424D" w:rsidRDefault="00AE1D84" w:rsidP="00F62984">
      <w:pPr>
        <w:jc w:val="both"/>
        <w:rPr>
          <w:sz w:val="20"/>
        </w:rPr>
      </w:pPr>
    </w:p>
    <w:p w14:paraId="7DE0F37A" w14:textId="6DCEC4C9" w:rsidR="00AE1D84" w:rsidRPr="004A4EEB" w:rsidRDefault="004A4EEB" w:rsidP="002A4B88">
      <w:pPr>
        <w:pStyle w:val="ListParagraph"/>
        <w:numPr>
          <w:ilvl w:val="0"/>
          <w:numId w:val="45"/>
        </w:numPr>
        <w:jc w:val="both"/>
        <w:rPr>
          <w:sz w:val="20"/>
        </w:rPr>
      </w:pPr>
      <w:r w:rsidRPr="004A4EEB">
        <w:rPr>
          <w:rFonts w:cs="Arial"/>
          <w:sz w:val="20"/>
        </w:rPr>
        <w:t xml:space="preserve">The permittee shall equip each engine in </w:t>
      </w:r>
      <w:r w:rsidR="00AD690E">
        <w:rPr>
          <w:rFonts w:cs="Arial"/>
          <w:sz w:val="20"/>
        </w:rPr>
        <w:t>FGMACTZZZZ</w:t>
      </w:r>
      <w:r w:rsidRPr="004A4EEB">
        <w:rPr>
          <w:rFonts w:cs="Arial"/>
          <w:sz w:val="20"/>
        </w:rPr>
        <w:t xml:space="preserve"> with a non-resettable hour meter.  </w:t>
      </w:r>
      <w:r w:rsidRPr="004A4EEB">
        <w:rPr>
          <w:rFonts w:cs="Arial"/>
          <w:b/>
          <w:sz w:val="20"/>
        </w:rPr>
        <w:t>(R 336.1213(3),</w:t>
      </w:r>
      <w:r w:rsidR="00AD690E">
        <w:rPr>
          <w:rFonts w:cs="Arial"/>
          <w:b/>
          <w:sz w:val="20"/>
        </w:rPr>
        <w:br/>
      </w:r>
      <w:r w:rsidRPr="004A4EEB">
        <w:rPr>
          <w:rFonts w:cs="Arial"/>
          <w:b/>
          <w:sz w:val="20"/>
        </w:rPr>
        <w:t>40 CFR 63.6625(f))</w:t>
      </w:r>
    </w:p>
    <w:p w14:paraId="39E98841" w14:textId="77777777" w:rsidR="004A4EEB" w:rsidRPr="005C56AE" w:rsidRDefault="004A4EEB" w:rsidP="00F62984">
      <w:pPr>
        <w:jc w:val="both"/>
        <w:rPr>
          <w:bCs/>
          <w:sz w:val="20"/>
          <w:szCs w:val="18"/>
        </w:rPr>
      </w:pPr>
    </w:p>
    <w:p w14:paraId="4F1D060C" w14:textId="77777777" w:rsidR="00AE1D84" w:rsidRDefault="00AE1D84" w:rsidP="00F62984">
      <w:pPr>
        <w:jc w:val="both"/>
        <w:rPr>
          <w:b/>
          <w:u w:val="single"/>
        </w:rPr>
      </w:pPr>
      <w:r>
        <w:rPr>
          <w:b/>
        </w:rPr>
        <w:t xml:space="preserve">V.  </w:t>
      </w:r>
      <w:r>
        <w:rPr>
          <w:b/>
          <w:u w:val="single"/>
        </w:rPr>
        <w:t>TESTING/SAMPLING</w:t>
      </w:r>
    </w:p>
    <w:p w14:paraId="277DCB6F" w14:textId="77777777" w:rsidR="005374C8" w:rsidRDefault="005374C8" w:rsidP="00F62984">
      <w:pPr>
        <w:jc w:val="both"/>
        <w:rPr>
          <w:sz w:val="20"/>
        </w:rPr>
      </w:pPr>
    </w:p>
    <w:p w14:paraId="1FF22955" w14:textId="77777777" w:rsidR="00AE1D84" w:rsidRPr="00FE0AD0" w:rsidRDefault="005374C8" w:rsidP="00F62984">
      <w:pPr>
        <w:jc w:val="both"/>
        <w:rPr>
          <w:b/>
          <w:sz w:val="20"/>
        </w:rPr>
      </w:pPr>
      <w:r>
        <w:rPr>
          <w:sz w:val="20"/>
        </w:rPr>
        <w:t>NA</w:t>
      </w:r>
    </w:p>
    <w:p w14:paraId="28286AB6" w14:textId="69788889" w:rsidR="002A4B88" w:rsidRDefault="002A4B88">
      <w:pPr>
        <w:rPr>
          <w:sz w:val="20"/>
        </w:rPr>
      </w:pPr>
      <w:r>
        <w:rPr>
          <w:sz w:val="20"/>
        </w:rPr>
        <w:br w:type="page"/>
      </w:r>
    </w:p>
    <w:p w14:paraId="319290E0" w14:textId="77777777" w:rsidR="00AE1D84" w:rsidRDefault="00AE1D84" w:rsidP="00F62984">
      <w:pPr>
        <w:jc w:val="both"/>
      </w:pPr>
      <w:r>
        <w:rPr>
          <w:b/>
        </w:rPr>
        <w:lastRenderedPageBreak/>
        <w:t xml:space="preserve">VI.  </w:t>
      </w:r>
      <w:r>
        <w:rPr>
          <w:b/>
          <w:u w:val="single"/>
        </w:rPr>
        <w:t>MONITORING/RECORDKEEPING</w:t>
      </w:r>
    </w:p>
    <w:p w14:paraId="5ECCA32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B9C482A" w14:textId="77777777" w:rsidR="00AE1D84" w:rsidRPr="00FE0AD0" w:rsidRDefault="00AE1D84" w:rsidP="00F62984">
      <w:pPr>
        <w:jc w:val="both"/>
        <w:rPr>
          <w:sz w:val="20"/>
        </w:rPr>
      </w:pPr>
    </w:p>
    <w:p w14:paraId="65895F27" w14:textId="77B42AA0" w:rsidR="004A4EEB" w:rsidRDefault="004A4EEB" w:rsidP="002A4B88">
      <w:pPr>
        <w:numPr>
          <w:ilvl w:val="0"/>
          <w:numId w:val="46"/>
        </w:numPr>
        <w:jc w:val="both"/>
        <w:rPr>
          <w:rFonts w:eastAsiaTheme="minorHAnsi" w:cs="Arial"/>
          <w:sz w:val="20"/>
          <w:szCs w:val="22"/>
        </w:rPr>
      </w:pPr>
      <w:r>
        <w:rPr>
          <w:rFonts w:cs="Arial"/>
          <w:sz w:val="20"/>
        </w:rPr>
        <w:t xml:space="preserve">The permittee shall keep the following records: </w:t>
      </w:r>
      <w:r>
        <w:rPr>
          <w:rFonts w:cs="Arial"/>
          <w:b/>
          <w:sz w:val="20"/>
        </w:rPr>
        <w:t>(40 CFR 63.6655)</w:t>
      </w:r>
    </w:p>
    <w:p w14:paraId="62144A96" w14:textId="5122AB4D" w:rsidR="004A4EEB" w:rsidRPr="00AD690E" w:rsidRDefault="004A4EEB" w:rsidP="002A4B88">
      <w:pPr>
        <w:numPr>
          <w:ilvl w:val="1"/>
          <w:numId w:val="47"/>
        </w:numPr>
        <w:ind w:left="630" w:hanging="270"/>
        <w:jc w:val="both"/>
        <w:rPr>
          <w:rFonts w:cs="Arial"/>
          <w:bCs/>
          <w:sz w:val="20"/>
        </w:rPr>
      </w:pPr>
      <w:r>
        <w:rPr>
          <w:rFonts w:cs="Arial"/>
          <w:sz w:val="20"/>
        </w:rPr>
        <w:t xml:space="preserve">Records of the occurrence and duration of each malfunction of the engines of </w:t>
      </w:r>
      <w:r w:rsidR="00AD690E">
        <w:rPr>
          <w:rFonts w:cs="Arial"/>
          <w:sz w:val="20"/>
        </w:rPr>
        <w:t>FGMACTZZZZ</w:t>
      </w:r>
      <w:r>
        <w:rPr>
          <w:rFonts w:cs="Arial"/>
          <w:sz w:val="20"/>
        </w:rPr>
        <w:t>.</w:t>
      </w:r>
    </w:p>
    <w:p w14:paraId="3F7E3A27" w14:textId="77777777" w:rsidR="004A4EEB" w:rsidRDefault="004A4EEB" w:rsidP="002A4B88">
      <w:pPr>
        <w:numPr>
          <w:ilvl w:val="1"/>
          <w:numId w:val="47"/>
        </w:numPr>
        <w:ind w:left="630" w:hanging="270"/>
        <w:jc w:val="both"/>
        <w:rPr>
          <w:rFonts w:cs="Arial"/>
          <w:b/>
          <w:sz w:val="20"/>
        </w:rPr>
      </w:pPr>
      <w:r>
        <w:rPr>
          <w:rFonts w:cs="Arial"/>
          <w:sz w:val="20"/>
        </w:rPr>
        <w:t>Records of actions taken during periods of malfunction to minimize emissions in accordance with 40 CFR 63.6605(b), including corrective actions to restore malfunctioning equipment to its normal or usual manner of operation.</w:t>
      </w:r>
    </w:p>
    <w:p w14:paraId="6889C5F4" w14:textId="4B8CC22D" w:rsidR="004A4EEB" w:rsidRDefault="004A4EEB" w:rsidP="002A4B88">
      <w:pPr>
        <w:numPr>
          <w:ilvl w:val="1"/>
          <w:numId w:val="47"/>
        </w:numPr>
        <w:ind w:left="630" w:hanging="270"/>
        <w:jc w:val="both"/>
        <w:rPr>
          <w:rFonts w:cs="Arial"/>
          <w:sz w:val="20"/>
        </w:rPr>
      </w:pPr>
      <w:r>
        <w:rPr>
          <w:rFonts w:cs="Arial"/>
          <w:sz w:val="20"/>
        </w:rPr>
        <w:t xml:space="preserve">Records to demonstrate continuous compliance with operating limitations in </w:t>
      </w:r>
      <w:r w:rsidR="005C56AE">
        <w:rPr>
          <w:rFonts w:cs="Arial"/>
          <w:sz w:val="20"/>
        </w:rPr>
        <w:t>SC</w:t>
      </w:r>
      <w:r>
        <w:rPr>
          <w:rFonts w:cs="Arial"/>
          <w:sz w:val="20"/>
        </w:rPr>
        <w:t xml:space="preserve"> III.5.</w:t>
      </w:r>
    </w:p>
    <w:p w14:paraId="087C0F0A" w14:textId="263B0CCF" w:rsidR="004A4EEB" w:rsidRDefault="004A4EEB" w:rsidP="002A4B88">
      <w:pPr>
        <w:numPr>
          <w:ilvl w:val="1"/>
          <w:numId w:val="47"/>
        </w:numPr>
        <w:ind w:left="630" w:hanging="270"/>
        <w:jc w:val="both"/>
        <w:rPr>
          <w:rFonts w:cs="Arial"/>
          <w:sz w:val="20"/>
        </w:rPr>
      </w:pPr>
      <w:r>
        <w:rPr>
          <w:rFonts w:cs="Arial"/>
          <w:sz w:val="20"/>
        </w:rPr>
        <w:t xml:space="preserve">Keep records of the maintenance conducted on </w:t>
      </w:r>
      <w:r w:rsidR="00AD690E">
        <w:rPr>
          <w:rFonts w:cs="Arial"/>
          <w:sz w:val="20"/>
        </w:rPr>
        <w:t>FGMACTZZZZ</w:t>
      </w:r>
      <w:r>
        <w:rPr>
          <w:rFonts w:cs="Arial"/>
          <w:sz w:val="20"/>
        </w:rPr>
        <w:t xml:space="preserve"> in order to demonstrate that </w:t>
      </w:r>
      <w:r w:rsidR="00AD690E">
        <w:rPr>
          <w:rFonts w:cs="Arial"/>
          <w:sz w:val="20"/>
        </w:rPr>
        <w:t>FGMACTZZZZ</w:t>
      </w:r>
      <w:r>
        <w:rPr>
          <w:rFonts w:cs="Arial"/>
          <w:sz w:val="20"/>
        </w:rPr>
        <w:t xml:space="preserve"> </w:t>
      </w:r>
      <w:r w:rsidR="00BD693A">
        <w:rPr>
          <w:rFonts w:cs="Arial"/>
          <w:sz w:val="20"/>
        </w:rPr>
        <w:t>is</w:t>
      </w:r>
      <w:r>
        <w:rPr>
          <w:rFonts w:cs="Arial"/>
          <w:sz w:val="20"/>
        </w:rPr>
        <w:t xml:space="preserve"> operated and maintained according to the maintenance plan.</w:t>
      </w:r>
    </w:p>
    <w:p w14:paraId="1A59AD9B" w14:textId="77777777" w:rsidR="004A4EEB" w:rsidRDefault="004A4EEB" w:rsidP="002A4B88">
      <w:pPr>
        <w:numPr>
          <w:ilvl w:val="1"/>
          <w:numId w:val="47"/>
        </w:numPr>
        <w:ind w:left="634" w:hanging="274"/>
        <w:jc w:val="both"/>
        <w:rPr>
          <w:rFonts w:cs="Arial"/>
          <w:sz w:val="20"/>
        </w:rPr>
      </w:pPr>
      <w:r>
        <w:rPr>
          <w:rFonts w:cs="Arial"/>
          <w:sz w:val="20"/>
        </w:rPr>
        <w:t>Records of hours of operation recorded through the non-resettable hour meter.  The permittee shall document how many hours were spent during emergency operation; including what classified the operation as emergency and how many hours were spent during non-emergency operation.</w:t>
      </w:r>
    </w:p>
    <w:p w14:paraId="7D65C4E8" w14:textId="77777777" w:rsidR="004A4EEB" w:rsidRDefault="004A4EEB" w:rsidP="004A4EEB">
      <w:pPr>
        <w:jc w:val="both"/>
        <w:rPr>
          <w:rFonts w:cs="Arial"/>
          <w:sz w:val="20"/>
        </w:rPr>
      </w:pPr>
    </w:p>
    <w:p w14:paraId="444001ED" w14:textId="230D2DDD" w:rsidR="005374C8" w:rsidRPr="004A4EEB" w:rsidRDefault="004A4EEB" w:rsidP="002A4B88">
      <w:pPr>
        <w:pStyle w:val="ListParagraph"/>
        <w:numPr>
          <w:ilvl w:val="0"/>
          <w:numId w:val="45"/>
        </w:numPr>
        <w:jc w:val="both"/>
        <w:rPr>
          <w:sz w:val="20"/>
        </w:rPr>
      </w:pPr>
      <w:r w:rsidRPr="004A4EEB">
        <w:rPr>
          <w:rFonts w:cs="Arial"/>
          <w:sz w:val="20"/>
        </w:rPr>
        <w:t xml:space="preserve">The permittee must keep records of the parameters that are analyzed as part of the oil analysis program in </w:t>
      </w:r>
      <w:r w:rsidR="00AD690E">
        <w:rPr>
          <w:rFonts w:cs="Arial"/>
          <w:sz w:val="20"/>
        </w:rPr>
        <w:br/>
        <w:t>SC</w:t>
      </w:r>
      <w:r w:rsidRPr="004A4EEB">
        <w:rPr>
          <w:rFonts w:cs="Arial"/>
          <w:sz w:val="20"/>
        </w:rPr>
        <w:t xml:space="preserve"> III.6 (if applicable), the results of the analysis (if applicable), and the oil changes for the engine.  </w:t>
      </w:r>
      <w:r w:rsidRPr="004A4EEB">
        <w:rPr>
          <w:rFonts w:cs="Arial"/>
          <w:b/>
          <w:sz w:val="20"/>
        </w:rPr>
        <w:t>(40 CFR 63.6625(j))</w:t>
      </w:r>
    </w:p>
    <w:p w14:paraId="3DB13054" w14:textId="77777777" w:rsidR="00AE1D84" w:rsidRPr="008B5C27" w:rsidRDefault="00AE1D84" w:rsidP="00F62984">
      <w:pPr>
        <w:jc w:val="both"/>
        <w:rPr>
          <w:sz w:val="20"/>
        </w:rPr>
      </w:pPr>
    </w:p>
    <w:p w14:paraId="5197D976" w14:textId="77777777" w:rsidR="00AE1D84" w:rsidRDefault="00AE1D84" w:rsidP="00F62984">
      <w:pPr>
        <w:jc w:val="both"/>
        <w:rPr>
          <w:b/>
          <w:u w:val="single"/>
        </w:rPr>
      </w:pPr>
      <w:r>
        <w:rPr>
          <w:b/>
        </w:rPr>
        <w:t xml:space="preserve">VII.  </w:t>
      </w:r>
      <w:r>
        <w:rPr>
          <w:b/>
          <w:u w:val="single"/>
        </w:rPr>
        <w:t>REPORTING</w:t>
      </w:r>
    </w:p>
    <w:p w14:paraId="497E60A1" w14:textId="77777777" w:rsidR="00AE1D84" w:rsidRPr="008B5C27" w:rsidRDefault="00AE1D84" w:rsidP="00F62984">
      <w:pPr>
        <w:jc w:val="both"/>
        <w:rPr>
          <w:sz w:val="20"/>
        </w:rPr>
      </w:pPr>
    </w:p>
    <w:p w14:paraId="104DD563" w14:textId="77777777" w:rsidR="00AE1D84" w:rsidRDefault="00AE1D84" w:rsidP="00F6298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4FFE2BA" w14:textId="77777777" w:rsidR="00AE1D84" w:rsidRPr="00C0388E" w:rsidRDefault="00AE1D84" w:rsidP="00F62984">
      <w:pPr>
        <w:ind w:left="360" w:hanging="360"/>
        <w:jc w:val="both"/>
        <w:rPr>
          <w:sz w:val="20"/>
        </w:rPr>
      </w:pPr>
    </w:p>
    <w:p w14:paraId="37A9B00B" w14:textId="77777777" w:rsidR="00AE1D84" w:rsidRDefault="00AE1D84" w:rsidP="00F6298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3D371DD" w14:textId="77777777" w:rsidR="00AE1D84" w:rsidRPr="00C0388E" w:rsidRDefault="00AE1D84" w:rsidP="00F62984">
      <w:pPr>
        <w:ind w:left="360" w:hanging="360"/>
        <w:jc w:val="both"/>
        <w:rPr>
          <w:sz w:val="20"/>
        </w:rPr>
      </w:pPr>
    </w:p>
    <w:p w14:paraId="61C3D2EC"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07F84F2" w14:textId="77777777" w:rsidR="00AE1D84" w:rsidRPr="00FE0AD0" w:rsidRDefault="00AE1D84" w:rsidP="00F62984">
      <w:pPr>
        <w:ind w:right="72"/>
        <w:jc w:val="both"/>
        <w:rPr>
          <w:rFonts w:cs="Arial"/>
          <w:sz w:val="20"/>
        </w:rPr>
      </w:pPr>
    </w:p>
    <w:p w14:paraId="271C1042" w14:textId="77777777" w:rsidR="00AE1D84" w:rsidRPr="00FE0AD0" w:rsidRDefault="00AE1D84" w:rsidP="00F62984">
      <w:pPr>
        <w:jc w:val="both"/>
        <w:rPr>
          <w:rFonts w:cs="Arial"/>
          <w:b/>
          <w:sz w:val="20"/>
        </w:rPr>
      </w:pPr>
      <w:r w:rsidRPr="00FE0AD0">
        <w:rPr>
          <w:rFonts w:cs="Arial"/>
          <w:b/>
          <w:sz w:val="20"/>
        </w:rPr>
        <w:t>See Appendix 8</w:t>
      </w:r>
    </w:p>
    <w:p w14:paraId="7AA86D5E" w14:textId="77777777" w:rsidR="00AE1D84" w:rsidRPr="00E111A8" w:rsidRDefault="00AE1D84" w:rsidP="00F62984">
      <w:pPr>
        <w:jc w:val="both"/>
        <w:rPr>
          <w:rFonts w:cs="Arial"/>
          <w:sz w:val="20"/>
        </w:rPr>
      </w:pPr>
    </w:p>
    <w:p w14:paraId="2A78B499" w14:textId="77777777" w:rsidR="00AE1D84" w:rsidRDefault="00AE1D84" w:rsidP="00F62984">
      <w:pPr>
        <w:jc w:val="both"/>
      </w:pPr>
      <w:r>
        <w:rPr>
          <w:b/>
        </w:rPr>
        <w:t xml:space="preserve">VIII.  </w:t>
      </w:r>
      <w:r>
        <w:rPr>
          <w:b/>
          <w:u w:val="single"/>
        </w:rPr>
        <w:t>STACK/VENT RESTRICTION(S)</w:t>
      </w:r>
    </w:p>
    <w:p w14:paraId="73B51863" w14:textId="77777777" w:rsidR="00AE1D84" w:rsidRDefault="00AE1D84" w:rsidP="00F62984">
      <w:pPr>
        <w:jc w:val="both"/>
        <w:rPr>
          <w:sz w:val="20"/>
        </w:rPr>
      </w:pPr>
    </w:p>
    <w:p w14:paraId="057580C2" w14:textId="77777777" w:rsidR="004F5DF2" w:rsidRPr="005C56AE" w:rsidRDefault="005374C8" w:rsidP="004F5DF2">
      <w:pPr>
        <w:jc w:val="both"/>
        <w:rPr>
          <w:sz w:val="20"/>
        </w:rPr>
      </w:pPr>
      <w:r w:rsidRPr="005C56AE">
        <w:rPr>
          <w:sz w:val="20"/>
        </w:rPr>
        <w:t>NA</w:t>
      </w:r>
    </w:p>
    <w:p w14:paraId="07D95072" w14:textId="77777777" w:rsidR="004F5DF2" w:rsidRPr="00EE5F4E" w:rsidRDefault="004F5DF2" w:rsidP="004F5DF2">
      <w:pPr>
        <w:jc w:val="both"/>
        <w:rPr>
          <w:sz w:val="20"/>
        </w:rPr>
      </w:pPr>
    </w:p>
    <w:p w14:paraId="36EFE135" w14:textId="77777777" w:rsidR="00AE1D84" w:rsidRDefault="00AE1D84" w:rsidP="00F62984">
      <w:pPr>
        <w:jc w:val="both"/>
      </w:pPr>
      <w:r>
        <w:rPr>
          <w:b/>
        </w:rPr>
        <w:t xml:space="preserve">IX.  </w:t>
      </w:r>
      <w:r>
        <w:rPr>
          <w:b/>
          <w:u w:val="single"/>
        </w:rPr>
        <w:t>OTHER REQUIREMENT(S)</w:t>
      </w:r>
    </w:p>
    <w:p w14:paraId="2B9F8625" w14:textId="77777777" w:rsidR="00AE1D84" w:rsidRPr="00FE0AD0" w:rsidRDefault="00AE1D84" w:rsidP="00F62984">
      <w:pPr>
        <w:jc w:val="both"/>
        <w:rPr>
          <w:sz w:val="20"/>
        </w:rPr>
      </w:pPr>
    </w:p>
    <w:p w14:paraId="21EA15C1" w14:textId="77777777" w:rsidR="005374C8" w:rsidRPr="00AF7825" w:rsidRDefault="004A4EEB" w:rsidP="004A4EEB">
      <w:pPr>
        <w:jc w:val="both"/>
        <w:rPr>
          <w:b/>
          <w:sz w:val="20"/>
        </w:rPr>
      </w:pPr>
      <w:r>
        <w:rPr>
          <w:rFonts w:cs="Arial"/>
          <w:sz w:val="20"/>
        </w:rPr>
        <w:t>NA</w:t>
      </w:r>
    </w:p>
    <w:p w14:paraId="61574E92" w14:textId="72020DFD" w:rsidR="005C56AE" w:rsidRDefault="005C56AE">
      <w:pPr>
        <w:rPr>
          <w:rFonts w:cs="Arial"/>
          <w:sz w:val="20"/>
        </w:rPr>
      </w:pPr>
      <w:r>
        <w:rPr>
          <w:rFonts w:cs="Arial"/>
          <w:sz w:val="20"/>
        </w:rPr>
        <w:br w:type="page"/>
      </w:r>
    </w:p>
    <w:p w14:paraId="5287441C" w14:textId="77777777" w:rsidR="005E5399" w:rsidRPr="00440957" w:rsidRDefault="00FE2A0A" w:rsidP="001B5E34">
      <w:pPr>
        <w:pStyle w:val="Heading1"/>
        <w:rPr>
          <w:sz w:val="20"/>
          <w:szCs w:val="20"/>
        </w:rPr>
      </w:pPr>
      <w:bookmarkStart w:id="92" w:name="_Toc1453518"/>
      <w:bookmarkStart w:id="93" w:name="_Toc53469043"/>
      <w:bookmarkEnd w:id="64"/>
      <w:bookmarkEnd w:id="65"/>
      <w:bookmarkEnd w:id="66"/>
      <w:r w:rsidRPr="001B5E34">
        <w:lastRenderedPageBreak/>
        <w:t>E</w:t>
      </w:r>
      <w:r w:rsidR="005E5399" w:rsidRPr="001B5E34">
        <w:t>.  NON-APPLICABLE REQUIREMENTS</w:t>
      </w:r>
      <w:bookmarkEnd w:id="92"/>
      <w:bookmarkEnd w:id="93"/>
    </w:p>
    <w:p w14:paraId="2A4CBA65" w14:textId="77777777" w:rsidR="005E5399" w:rsidRPr="00FE0AD0" w:rsidRDefault="005E5399">
      <w:pPr>
        <w:rPr>
          <w:sz w:val="20"/>
        </w:rPr>
      </w:pPr>
    </w:p>
    <w:p w14:paraId="5C976E76" w14:textId="77777777" w:rsidR="00E91170" w:rsidRDefault="004A4EEB">
      <w:pPr>
        <w:rPr>
          <w:sz w:val="20"/>
        </w:rPr>
      </w:pPr>
      <w:r w:rsidRPr="00FE0AD0">
        <w:rPr>
          <w:sz w:val="20"/>
        </w:rPr>
        <w:t xml:space="preserve">At the time of </w:t>
      </w:r>
      <w:r>
        <w:rPr>
          <w:sz w:val="20"/>
        </w:rPr>
        <w:t xml:space="preserve">the </w:t>
      </w:r>
      <w:smartTag w:uri="urn:schemas-microsoft-com:office:smarttags" w:element="stockticker">
        <w:r w:rsidRPr="00FE0AD0">
          <w:rPr>
            <w:sz w:val="20"/>
          </w:rPr>
          <w:t>ROP</w:t>
        </w:r>
      </w:smartTag>
      <w:r w:rsidRPr="00FE0AD0">
        <w:rPr>
          <w:sz w:val="20"/>
        </w:rPr>
        <w:t xml:space="preserve"> issuance, the AQD has determined that no non-applicable requirements have been identified for incorporation into the permit shield provision set forth in the General Conditions in Part A pursuant to Rule 213(6)(a)(ii).</w:t>
      </w:r>
    </w:p>
    <w:p w14:paraId="3875806E" w14:textId="434B1AD6" w:rsidR="005C56AE" w:rsidRDefault="005C56AE">
      <w:r>
        <w:br w:type="page"/>
      </w:r>
    </w:p>
    <w:tbl>
      <w:tblPr>
        <w:tblW w:w="10271" w:type="dxa"/>
        <w:tblInd w:w="108" w:type="dxa"/>
        <w:tblLayout w:type="fixed"/>
        <w:tblLook w:val="0000" w:firstRow="0" w:lastRow="0" w:firstColumn="0" w:lastColumn="0" w:noHBand="0" w:noVBand="0"/>
      </w:tblPr>
      <w:tblGrid>
        <w:gridCol w:w="10271"/>
      </w:tblGrid>
      <w:tr w:rsidR="00FC3D76" w:rsidRPr="00253A7B" w14:paraId="4DCCE4A4" w14:textId="77777777" w:rsidTr="00B10CBB">
        <w:trPr>
          <w:cantSplit/>
          <w:trHeight w:val="226"/>
        </w:trPr>
        <w:tc>
          <w:tcPr>
            <w:tcW w:w="10271" w:type="dxa"/>
          </w:tcPr>
          <w:p w14:paraId="2E4CA7C4" w14:textId="2537F03F"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8"/>
                <w:szCs w:val="28"/>
              </w:rPr>
              <w:br w:type="page"/>
            </w:r>
            <w:r w:rsidRPr="00253A7B">
              <w:rPr>
                <w:b/>
                <w:kern w:val="28"/>
                <w:sz w:val="28"/>
                <w:szCs w:val="28"/>
              </w:rPr>
              <w:br w:type="page"/>
            </w:r>
            <w:bookmarkStart w:id="94" w:name="_Toc367698521"/>
            <w:bookmarkStart w:id="95" w:name="_Toc53469044"/>
            <w:r w:rsidRPr="00253A7B">
              <w:rPr>
                <w:b/>
                <w:kern w:val="28"/>
                <w:sz w:val="28"/>
                <w:szCs w:val="28"/>
              </w:rPr>
              <w:t>APPENDICES</w:t>
            </w:r>
            <w:bookmarkEnd w:id="94"/>
            <w:bookmarkEnd w:id="95"/>
          </w:p>
        </w:tc>
      </w:tr>
    </w:tbl>
    <w:p w14:paraId="69A35612" w14:textId="77777777" w:rsidR="00BB2E1D" w:rsidRPr="00FC1F2C" w:rsidRDefault="00BB2E1D" w:rsidP="00BB2E1D">
      <w:pPr>
        <w:pStyle w:val="Heading2"/>
        <w:numPr>
          <w:ilvl w:val="0"/>
          <w:numId w:val="0"/>
        </w:numPr>
        <w:spacing w:before="0" w:after="0"/>
        <w:jc w:val="left"/>
        <w:rPr>
          <w:b w:val="0"/>
          <w:sz w:val="22"/>
          <w:szCs w:val="22"/>
        </w:rPr>
      </w:pPr>
      <w:bookmarkStart w:id="96" w:name="_Toc522874203"/>
      <w:bookmarkStart w:id="97" w:name="_Toc53469045"/>
      <w:bookmarkStart w:id="98" w:name="_Hlk522788426"/>
      <w:r w:rsidRPr="005C07D8">
        <w:rPr>
          <w:sz w:val="22"/>
          <w:szCs w:val="22"/>
        </w:rPr>
        <w:t xml:space="preserve">Appendix 1.  </w:t>
      </w:r>
      <w:r>
        <w:rPr>
          <w:sz w:val="22"/>
          <w:szCs w:val="22"/>
        </w:rPr>
        <w:t xml:space="preserve">Acronyms and </w:t>
      </w:r>
      <w:r w:rsidRPr="005C07D8">
        <w:rPr>
          <w:sz w:val="22"/>
          <w:szCs w:val="22"/>
        </w:rPr>
        <w:t>Abbreviations</w:t>
      </w:r>
      <w:bookmarkEnd w:id="96"/>
      <w:bookmarkEnd w:id="97"/>
    </w:p>
    <w:tbl>
      <w:tblPr>
        <w:tblW w:w="5000" w:type="pct"/>
        <w:jc w:val="center"/>
        <w:tblLook w:val="0000" w:firstRow="0" w:lastRow="0" w:firstColumn="0" w:lastColumn="0" w:noHBand="0" w:noVBand="0"/>
      </w:tblPr>
      <w:tblGrid>
        <w:gridCol w:w="1344"/>
        <w:gridCol w:w="3845"/>
        <w:gridCol w:w="803"/>
        <w:gridCol w:w="4202"/>
      </w:tblGrid>
      <w:tr w:rsidR="00BB2E1D" w:rsidRPr="000B6AFE" w14:paraId="385B0C86" w14:textId="77777777" w:rsidTr="00BB2E1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A29D0E6" w14:textId="77777777" w:rsidR="00BB2E1D" w:rsidRPr="000B6AFE" w:rsidRDefault="00BB2E1D" w:rsidP="00BB2E1D">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13FD1A8" w14:textId="77777777" w:rsidR="00BB2E1D" w:rsidRPr="000B6AFE" w:rsidRDefault="00BB2E1D" w:rsidP="00BB2E1D">
            <w:pPr>
              <w:jc w:val="center"/>
              <w:rPr>
                <w:rFonts w:cs="Arial"/>
                <w:b/>
                <w:sz w:val="19"/>
                <w:szCs w:val="19"/>
              </w:rPr>
            </w:pPr>
            <w:r w:rsidRPr="000B6AFE">
              <w:rPr>
                <w:rFonts w:cs="Arial"/>
                <w:b/>
                <w:sz w:val="19"/>
                <w:szCs w:val="19"/>
              </w:rPr>
              <w:t>Pollutant / Measurement Abbreviations</w:t>
            </w:r>
          </w:p>
        </w:tc>
      </w:tr>
      <w:tr w:rsidR="00BB2E1D" w:rsidRPr="000B6AFE" w14:paraId="40A57AAC" w14:textId="77777777" w:rsidTr="00BB2E1D">
        <w:trPr>
          <w:cantSplit/>
          <w:trHeight w:val="245"/>
          <w:jc w:val="center"/>
        </w:trPr>
        <w:tc>
          <w:tcPr>
            <w:tcW w:w="659" w:type="pct"/>
            <w:tcBorders>
              <w:top w:val="single" w:sz="4" w:space="0" w:color="auto"/>
              <w:left w:val="double" w:sz="4" w:space="0" w:color="auto"/>
            </w:tcBorders>
          </w:tcPr>
          <w:p w14:paraId="17FC3923" w14:textId="77777777" w:rsidR="00BB2E1D" w:rsidRPr="000B6AFE" w:rsidRDefault="00BB2E1D" w:rsidP="00BB2E1D">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228BFFE" w14:textId="77777777" w:rsidR="00BB2E1D" w:rsidRPr="000B6AFE" w:rsidRDefault="00BB2E1D" w:rsidP="00BB2E1D">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05A49AB" w14:textId="77777777" w:rsidR="00BB2E1D" w:rsidRPr="000B6AFE" w:rsidRDefault="00BB2E1D" w:rsidP="00BB2E1D">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2C8E929" w14:textId="77777777" w:rsidR="00BB2E1D" w:rsidRPr="000B6AFE" w:rsidRDefault="00BB2E1D" w:rsidP="00BB2E1D">
            <w:pPr>
              <w:rPr>
                <w:rFonts w:cs="Arial"/>
                <w:sz w:val="19"/>
                <w:szCs w:val="19"/>
              </w:rPr>
            </w:pPr>
            <w:r w:rsidRPr="000B6AFE">
              <w:rPr>
                <w:rFonts w:cs="Arial"/>
                <w:sz w:val="19"/>
                <w:szCs w:val="19"/>
              </w:rPr>
              <w:t>Actual cubic feet per minute</w:t>
            </w:r>
          </w:p>
        </w:tc>
      </w:tr>
      <w:tr w:rsidR="00BB2E1D" w:rsidRPr="000B6AFE" w14:paraId="65D36152" w14:textId="77777777" w:rsidTr="00BB2E1D">
        <w:trPr>
          <w:cantSplit/>
          <w:trHeight w:val="245"/>
          <w:jc w:val="center"/>
        </w:trPr>
        <w:tc>
          <w:tcPr>
            <w:tcW w:w="659" w:type="pct"/>
            <w:tcBorders>
              <w:left w:val="double" w:sz="4" w:space="0" w:color="auto"/>
            </w:tcBorders>
          </w:tcPr>
          <w:p w14:paraId="275FFBD7" w14:textId="77777777" w:rsidR="00BB2E1D" w:rsidRPr="000B6AFE" w:rsidRDefault="00BB2E1D" w:rsidP="00BB2E1D">
            <w:pPr>
              <w:rPr>
                <w:rFonts w:cs="Arial"/>
                <w:sz w:val="19"/>
                <w:szCs w:val="19"/>
              </w:rPr>
            </w:pPr>
            <w:r w:rsidRPr="000B6AFE">
              <w:rPr>
                <w:rFonts w:cs="Arial"/>
                <w:sz w:val="19"/>
                <w:szCs w:val="19"/>
              </w:rPr>
              <w:t>BACT</w:t>
            </w:r>
          </w:p>
        </w:tc>
        <w:tc>
          <w:tcPr>
            <w:tcW w:w="1886" w:type="pct"/>
            <w:tcBorders>
              <w:right w:val="single" w:sz="4" w:space="0" w:color="auto"/>
            </w:tcBorders>
          </w:tcPr>
          <w:p w14:paraId="284D3B67" w14:textId="77777777" w:rsidR="00BB2E1D" w:rsidRPr="000B6AFE" w:rsidRDefault="00BB2E1D" w:rsidP="00BB2E1D">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5EC9F28" w14:textId="77777777" w:rsidR="00BB2E1D" w:rsidRPr="000B6AFE" w:rsidRDefault="00BB2E1D" w:rsidP="00BB2E1D">
            <w:pPr>
              <w:rPr>
                <w:rFonts w:cs="Arial"/>
                <w:sz w:val="19"/>
                <w:szCs w:val="19"/>
              </w:rPr>
            </w:pPr>
            <w:r w:rsidRPr="000B6AFE">
              <w:rPr>
                <w:rFonts w:cs="Arial"/>
                <w:sz w:val="19"/>
                <w:szCs w:val="19"/>
              </w:rPr>
              <w:t>BTU</w:t>
            </w:r>
          </w:p>
        </w:tc>
        <w:tc>
          <w:tcPr>
            <w:tcW w:w="2061" w:type="pct"/>
            <w:tcBorders>
              <w:right w:val="double" w:sz="4" w:space="0" w:color="auto"/>
            </w:tcBorders>
          </w:tcPr>
          <w:p w14:paraId="51A298F9" w14:textId="77777777" w:rsidR="00BB2E1D" w:rsidRPr="000B6AFE" w:rsidRDefault="00BB2E1D" w:rsidP="00BB2E1D">
            <w:pPr>
              <w:rPr>
                <w:rFonts w:cs="Arial"/>
                <w:sz w:val="19"/>
                <w:szCs w:val="19"/>
              </w:rPr>
            </w:pPr>
            <w:r w:rsidRPr="000B6AFE">
              <w:rPr>
                <w:rFonts w:cs="Arial"/>
                <w:sz w:val="19"/>
                <w:szCs w:val="19"/>
              </w:rPr>
              <w:t>British Thermal Unit</w:t>
            </w:r>
          </w:p>
        </w:tc>
      </w:tr>
      <w:tr w:rsidR="00BB2E1D" w:rsidRPr="000B6AFE" w14:paraId="4CB45F94" w14:textId="77777777" w:rsidTr="00BB2E1D">
        <w:trPr>
          <w:cantSplit/>
          <w:trHeight w:val="245"/>
          <w:jc w:val="center"/>
        </w:trPr>
        <w:tc>
          <w:tcPr>
            <w:tcW w:w="659" w:type="pct"/>
            <w:tcBorders>
              <w:left w:val="double" w:sz="4" w:space="0" w:color="auto"/>
            </w:tcBorders>
          </w:tcPr>
          <w:p w14:paraId="794970F6" w14:textId="77777777" w:rsidR="00BB2E1D" w:rsidRPr="000B6AFE" w:rsidRDefault="00BB2E1D" w:rsidP="00BB2E1D">
            <w:pPr>
              <w:rPr>
                <w:rFonts w:cs="Arial"/>
                <w:sz w:val="19"/>
                <w:szCs w:val="19"/>
              </w:rPr>
            </w:pPr>
            <w:r w:rsidRPr="000B6AFE">
              <w:rPr>
                <w:rFonts w:cs="Arial"/>
                <w:sz w:val="19"/>
                <w:szCs w:val="19"/>
              </w:rPr>
              <w:t>CAA</w:t>
            </w:r>
          </w:p>
        </w:tc>
        <w:tc>
          <w:tcPr>
            <w:tcW w:w="1886" w:type="pct"/>
            <w:tcBorders>
              <w:right w:val="single" w:sz="4" w:space="0" w:color="auto"/>
            </w:tcBorders>
          </w:tcPr>
          <w:p w14:paraId="117F75F8" w14:textId="77777777" w:rsidR="00BB2E1D" w:rsidRPr="000B6AFE" w:rsidRDefault="00BB2E1D" w:rsidP="00BB2E1D">
            <w:pPr>
              <w:rPr>
                <w:rFonts w:cs="Arial"/>
                <w:sz w:val="19"/>
                <w:szCs w:val="19"/>
              </w:rPr>
            </w:pPr>
            <w:r w:rsidRPr="000B6AFE">
              <w:rPr>
                <w:rFonts w:cs="Arial"/>
                <w:sz w:val="19"/>
                <w:szCs w:val="19"/>
              </w:rPr>
              <w:t>Clean Air Act</w:t>
            </w:r>
          </w:p>
        </w:tc>
        <w:tc>
          <w:tcPr>
            <w:tcW w:w="394" w:type="pct"/>
            <w:tcBorders>
              <w:left w:val="single" w:sz="4" w:space="0" w:color="auto"/>
            </w:tcBorders>
          </w:tcPr>
          <w:p w14:paraId="61DD7472" w14:textId="77777777" w:rsidR="00BB2E1D" w:rsidRPr="000B6AFE" w:rsidRDefault="00BB2E1D" w:rsidP="00BB2E1D">
            <w:pPr>
              <w:rPr>
                <w:rFonts w:cs="Arial"/>
                <w:sz w:val="19"/>
                <w:szCs w:val="19"/>
              </w:rPr>
            </w:pPr>
            <w:r w:rsidRPr="000B6AFE">
              <w:rPr>
                <w:rFonts w:cs="Arial"/>
                <w:sz w:val="19"/>
                <w:szCs w:val="19"/>
              </w:rPr>
              <w:t>°C</w:t>
            </w:r>
          </w:p>
        </w:tc>
        <w:tc>
          <w:tcPr>
            <w:tcW w:w="2061" w:type="pct"/>
            <w:tcBorders>
              <w:right w:val="double" w:sz="4" w:space="0" w:color="auto"/>
            </w:tcBorders>
          </w:tcPr>
          <w:p w14:paraId="07C932F4" w14:textId="77777777" w:rsidR="00BB2E1D" w:rsidRPr="000B6AFE" w:rsidRDefault="00BB2E1D" w:rsidP="00BB2E1D">
            <w:pPr>
              <w:rPr>
                <w:rFonts w:cs="Arial"/>
                <w:sz w:val="19"/>
                <w:szCs w:val="19"/>
              </w:rPr>
            </w:pPr>
            <w:r w:rsidRPr="000B6AFE">
              <w:rPr>
                <w:rFonts w:cs="Arial"/>
                <w:sz w:val="19"/>
                <w:szCs w:val="19"/>
              </w:rPr>
              <w:t>Degrees Celsius</w:t>
            </w:r>
          </w:p>
        </w:tc>
      </w:tr>
      <w:tr w:rsidR="00BB2E1D" w:rsidRPr="000B6AFE" w14:paraId="7A2EFABE" w14:textId="77777777" w:rsidTr="00BB2E1D">
        <w:trPr>
          <w:cantSplit/>
          <w:trHeight w:val="245"/>
          <w:jc w:val="center"/>
        </w:trPr>
        <w:tc>
          <w:tcPr>
            <w:tcW w:w="659" w:type="pct"/>
            <w:tcBorders>
              <w:left w:val="double" w:sz="4" w:space="0" w:color="auto"/>
            </w:tcBorders>
          </w:tcPr>
          <w:p w14:paraId="3EC39FA9" w14:textId="77777777" w:rsidR="00BB2E1D" w:rsidRPr="000B6AFE" w:rsidRDefault="00BB2E1D" w:rsidP="00BB2E1D">
            <w:pPr>
              <w:rPr>
                <w:rFonts w:cs="Arial"/>
                <w:sz w:val="19"/>
                <w:szCs w:val="19"/>
              </w:rPr>
            </w:pPr>
            <w:r w:rsidRPr="000B6AFE">
              <w:rPr>
                <w:rFonts w:cs="Arial"/>
                <w:sz w:val="19"/>
                <w:szCs w:val="19"/>
              </w:rPr>
              <w:t>CAM</w:t>
            </w:r>
          </w:p>
        </w:tc>
        <w:tc>
          <w:tcPr>
            <w:tcW w:w="1886" w:type="pct"/>
            <w:tcBorders>
              <w:right w:val="single" w:sz="4" w:space="0" w:color="auto"/>
            </w:tcBorders>
          </w:tcPr>
          <w:p w14:paraId="71D0E9A3" w14:textId="77777777" w:rsidR="00BB2E1D" w:rsidRPr="000B6AFE" w:rsidRDefault="00BB2E1D" w:rsidP="00BB2E1D">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6A00AD9" w14:textId="77777777" w:rsidR="00BB2E1D" w:rsidRPr="000B6AFE" w:rsidRDefault="00BB2E1D" w:rsidP="00BB2E1D">
            <w:pPr>
              <w:rPr>
                <w:rFonts w:cs="Arial"/>
                <w:sz w:val="19"/>
                <w:szCs w:val="19"/>
              </w:rPr>
            </w:pPr>
            <w:r w:rsidRPr="000B6AFE">
              <w:rPr>
                <w:rFonts w:cs="Arial"/>
                <w:sz w:val="19"/>
                <w:szCs w:val="19"/>
              </w:rPr>
              <w:t>CO</w:t>
            </w:r>
          </w:p>
        </w:tc>
        <w:tc>
          <w:tcPr>
            <w:tcW w:w="2061" w:type="pct"/>
            <w:tcBorders>
              <w:right w:val="double" w:sz="4" w:space="0" w:color="auto"/>
            </w:tcBorders>
          </w:tcPr>
          <w:p w14:paraId="74CD11C0" w14:textId="77777777" w:rsidR="00BB2E1D" w:rsidRPr="000B6AFE" w:rsidRDefault="00BB2E1D" w:rsidP="00BB2E1D">
            <w:pPr>
              <w:rPr>
                <w:rFonts w:cs="Arial"/>
                <w:sz w:val="19"/>
                <w:szCs w:val="19"/>
              </w:rPr>
            </w:pPr>
            <w:r w:rsidRPr="000B6AFE">
              <w:rPr>
                <w:rFonts w:cs="Arial"/>
                <w:sz w:val="19"/>
                <w:szCs w:val="19"/>
              </w:rPr>
              <w:t>Carbon Monoxide</w:t>
            </w:r>
          </w:p>
        </w:tc>
      </w:tr>
      <w:tr w:rsidR="00BB2E1D" w:rsidRPr="000B6AFE" w14:paraId="6CD4D0A0" w14:textId="77777777" w:rsidTr="00BB2E1D">
        <w:trPr>
          <w:cantSplit/>
          <w:trHeight w:val="245"/>
          <w:jc w:val="center"/>
        </w:trPr>
        <w:tc>
          <w:tcPr>
            <w:tcW w:w="659" w:type="pct"/>
            <w:tcBorders>
              <w:left w:val="double" w:sz="4" w:space="0" w:color="auto"/>
            </w:tcBorders>
          </w:tcPr>
          <w:p w14:paraId="77563EEF" w14:textId="77777777" w:rsidR="00BB2E1D" w:rsidRPr="000B6AFE" w:rsidRDefault="00BB2E1D" w:rsidP="00BB2E1D">
            <w:pPr>
              <w:rPr>
                <w:rFonts w:cs="Arial"/>
                <w:sz w:val="19"/>
                <w:szCs w:val="19"/>
              </w:rPr>
            </w:pPr>
            <w:r w:rsidRPr="000B6AFE">
              <w:rPr>
                <w:rFonts w:cs="Arial"/>
                <w:sz w:val="19"/>
                <w:szCs w:val="19"/>
              </w:rPr>
              <w:t>CEM</w:t>
            </w:r>
          </w:p>
        </w:tc>
        <w:tc>
          <w:tcPr>
            <w:tcW w:w="1886" w:type="pct"/>
            <w:tcBorders>
              <w:right w:val="single" w:sz="4" w:space="0" w:color="auto"/>
            </w:tcBorders>
          </w:tcPr>
          <w:p w14:paraId="42B95707" w14:textId="77777777" w:rsidR="00BB2E1D" w:rsidRPr="000B6AFE" w:rsidRDefault="00BB2E1D" w:rsidP="00BB2E1D">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B4C794A" w14:textId="77777777" w:rsidR="00BB2E1D" w:rsidRPr="000B6AFE" w:rsidRDefault="00BB2E1D" w:rsidP="00BB2E1D">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FD5EC3E" w14:textId="77777777" w:rsidR="00BB2E1D" w:rsidRPr="000B6AFE" w:rsidRDefault="00BB2E1D" w:rsidP="00BB2E1D">
            <w:pPr>
              <w:rPr>
                <w:rFonts w:cs="Arial"/>
                <w:sz w:val="19"/>
                <w:szCs w:val="19"/>
              </w:rPr>
            </w:pPr>
            <w:r w:rsidRPr="000B6AFE">
              <w:rPr>
                <w:rFonts w:cs="Arial"/>
                <w:sz w:val="19"/>
                <w:szCs w:val="19"/>
              </w:rPr>
              <w:t>Carbon Dioxide Equivalent</w:t>
            </w:r>
          </w:p>
        </w:tc>
      </w:tr>
      <w:tr w:rsidR="00BB2E1D" w:rsidRPr="000B6AFE" w14:paraId="2B8714C0" w14:textId="77777777" w:rsidTr="00BB2E1D">
        <w:trPr>
          <w:cantSplit/>
          <w:trHeight w:val="245"/>
          <w:jc w:val="center"/>
        </w:trPr>
        <w:tc>
          <w:tcPr>
            <w:tcW w:w="659" w:type="pct"/>
            <w:tcBorders>
              <w:left w:val="double" w:sz="4" w:space="0" w:color="auto"/>
            </w:tcBorders>
          </w:tcPr>
          <w:p w14:paraId="3B547C9E" w14:textId="77777777" w:rsidR="00BB2E1D" w:rsidRPr="000B6AFE" w:rsidRDefault="00BB2E1D" w:rsidP="00BB2E1D">
            <w:pPr>
              <w:rPr>
                <w:rFonts w:cs="Arial"/>
                <w:sz w:val="19"/>
                <w:szCs w:val="19"/>
              </w:rPr>
            </w:pPr>
            <w:r>
              <w:rPr>
                <w:rFonts w:cs="Arial"/>
                <w:sz w:val="19"/>
                <w:szCs w:val="19"/>
              </w:rPr>
              <w:t>CEMS</w:t>
            </w:r>
          </w:p>
        </w:tc>
        <w:tc>
          <w:tcPr>
            <w:tcW w:w="1886" w:type="pct"/>
            <w:tcBorders>
              <w:right w:val="single" w:sz="4" w:space="0" w:color="auto"/>
            </w:tcBorders>
          </w:tcPr>
          <w:p w14:paraId="333D81DB" w14:textId="77777777" w:rsidR="00BB2E1D" w:rsidRPr="000B6AFE" w:rsidRDefault="00BB2E1D" w:rsidP="00BB2E1D">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9AB7AD6" w14:textId="77777777" w:rsidR="00BB2E1D" w:rsidRPr="000B6AFE" w:rsidRDefault="00BB2E1D" w:rsidP="00BB2E1D">
            <w:pPr>
              <w:rPr>
                <w:rFonts w:cs="Arial"/>
                <w:sz w:val="19"/>
                <w:szCs w:val="19"/>
              </w:rPr>
            </w:pPr>
            <w:r w:rsidRPr="000B6AFE">
              <w:rPr>
                <w:rFonts w:cs="Arial"/>
                <w:sz w:val="19"/>
                <w:szCs w:val="19"/>
              </w:rPr>
              <w:t>dscf</w:t>
            </w:r>
          </w:p>
        </w:tc>
        <w:tc>
          <w:tcPr>
            <w:tcW w:w="2061" w:type="pct"/>
            <w:tcBorders>
              <w:right w:val="double" w:sz="4" w:space="0" w:color="auto"/>
            </w:tcBorders>
          </w:tcPr>
          <w:p w14:paraId="22943A23" w14:textId="77777777" w:rsidR="00BB2E1D" w:rsidRPr="000B6AFE" w:rsidRDefault="00BB2E1D" w:rsidP="00BB2E1D">
            <w:pPr>
              <w:rPr>
                <w:rFonts w:cs="Arial"/>
                <w:sz w:val="19"/>
                <w:szCs w:val="19"/>
              </w:rPr>
            </w:pPr>
            <w:r w:rsidRPr="000B6AFE">
              <w:rPr>
                <w:rFonts w:cs="Arial"/>
                <w:sz w:val="19"/>
                <w:szCs w:val="19"/>
              </w:rPr>
              <w:t>Dry standard cubic foot</w:t>
            </w:r>
          </w:p>
        </w:tc>
      </w:tr>
      <w:tr w:rsidR="00BB2E1D" w:rsidRPr="000B6AFE" w14:paraId="77944857" w14:textId="77777777" w:rsidTr="00BB2E1D">
        <w:trPr>
          <w:cantSplit/>
          <w:trHeight w:val="245"/>
          <w:jc w:val="center"/>
        </w:trPr>
        <w:tc>
          <w:tcPr>
            <w:tcW w:w="659" w:type="pct"/>
            <w:tcBorders>
              <w:left w:val="double" w:sz="4" w:space="0" w:color="auto"/>
            </w:tcBorders>
          </w:tcPr>
          <w:p w14:paraId="7833E0E3" w14:textId="77777777" w:rsidR="00BB2E1D" w:rsidRPr="000B6AFE" w:rsidRDefault="00BB2E1D" w:rsidP="00BB2E1D">
            <w:pPr>
              <w:rPr>
                <w:rFonts w:cs="Arial"/>
                <w:sz w:val="19"/>
                <w:szCs w:val="19"/>
              </w:rPr>
            </w:pPr>
            <w:r w:rsidRPr="000B6AFE">
              <w:rPr>
                <w:rFonts w:cs="Arial"/>
                <w:sz w:val="19"/>
                <w:szCs w:val="19"/>
              </w:rPr>
              <w:t>CFR</w:t>
            </w:r>
          </w:p>
        </w:tc>
        <w:tc>
          <w:tcPr>
            <w:tcW w:w="1886" w:type="pct"/>
            <w:tcBorders>
              <w:right w:val="single" w:sz="4" w:space="0" w:color="auto"/>
            </w:tcBorders>
          </w:tcPr>
          <w:p w14:paraId="79476E2E" w14:textId="77777777" w:rsidR="00BB2E1D" w:rsidRPr="000B6AFE" w:rsidRDefault="00BB2E1D" w:rsidP="00BB2E1D">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45AD585" w14:textId="77777777" w:rsidR="00BB2E1D" w:rsidRPr="000B6AFE" w:rsidRDefault="00BB2E1D" w:rsidP="00BB2E1D">
            <w:pPr>
              <w:rPr>
                <w:rFonts w:cs="Arial"/>
                <w:sz w:val="19"/>
                <w:szCs w:val="19"/>
              </w:rPr>
            </w:pPr>
            <w:r w:rsidRPr="000B6AFE">
              <w:rPr>
                <w:rFonts w:cs="Arial"/>
                <w:sz w:val="19"/>
                <w:szCs w:val="19"/>
              </w:rPr>
              <w:t>dscm</w:t>
            </w:r>
          </w:p>
        </w:tc>
        <w:tc>
          <w:tcPr>
            <w:tcW w:w="2061" w:type="pct"/>
            <w:tcBorders>
              <w:right w:val="double" w:sz="4" w:space="0" w:color="auto"/>
            </w:tcBorders>
          </w:tcPr>
          <w:p w14:paraId="6BBE1E10" w14:textId="77777777" w:rsidR="00BB2E1D" w:rsidRPr="000B6AFE" w:rsidRDefault="00BB2E1D" w:rsidP="00BB2E1D">
            <w:pPr>
              <w:rPr>
                <w:rFonts w:cs="Arial"/>
                <w:sz w:val="19"/>
                <w:szCs w:val="19"/>
              </w:rPr>
            </w:pPr>
            <w:r w:rsidRPr="000B6AFE">
              <w:rPr>
                <w:rFonts w:cs="Arial"/>
                <w:sz w:val="19"/>
                <w:szCs w:val="19"/>
              </w:rPr>
              <w:t>Dry standard cubic meter</w:t>
            </w:r>
          </w:p>
        </w:tc>
      </w:tr>
      <w:tr w:rsidR="00BB2E1D" w:rsidRPr="000B6AFE" w14:paraId="5D2C753B" w14:textId="77777777" w:rsidTr="00BB2E1D">
        <w:trPr>
          <w:cantSplit/>
          <w:trHeight w:val="245"/>
          <w:jc w:val="center"/>
        </w:trPr>
        <w:tc>
          <w:tcPr>
            <w:tcW w:w="659" w:type="pct"/>
            <w:tcBorders>
              <w:left w:val="double" w:sz="4" w:space="0" w:color="auto"/>
            </w:tcBorders>
          </w:tcPr>
          <w:p w14:paraId="0EA82D9D" w14:textId="77777777" w:rsidR="00BB2E1D" w:rsidRPr="000B6AFE" w:rsidRDefault="00BB2E1D" w:rsidP="00BB2E1D">
            <w:pPr>
              <w:rPr>
                <w:rFonts w:cs="Arial"/>
                <w:sz w:val="19"/>
                <w:szCs w:val="19"/>
              </w:rPr>
            </w:pPr>
            <w:r w:rsidRPr="000B6AFE">
              <w:rPr>
                <w:rFonts w:cs="Arial"/>
                <w:sz w:val="19"/>
                <w:szCs w:val="19"/>
              </w:rPr>
              <w:t>COM</w:t>
            </w:r>
          </w:p>
        </w:tc>
        <w:tc>
          <w:tcPr>
            <w:tcW w:w="1886" w:type="pct"/>
            <w:tcBorders>
              <w:right w:val="single" w:sz="4" w:space="0" w:color="auto"/>
            </w:tcBorders>
          </w:tcPr>
          <w:p w14:paraId="64EAAB30" w14:textId="77777777" w:rsidR="00BB2E1D" w:rsidRPr="000B6AFE" w:rsidRDefault="00BB2E1D" w:rsidP="00BB2E1D">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9B63166" w14:textId="77777777" w:rsidR="00BB2E1D" w:rsidRPr="000B6AFE" w:rsidRDefault="00BB2E1D" w:rsidP="00BB2E1D">
            <w:pPr>
              <w:rPr>
                <w:rFonts w:cs="Arial"/>
                <w:sz w:val="19"/>
                <w:szCs w:val="19"/>
              </w:rPr>
            </w:pPr>
            <w:r w:rsidRPr="000B6AFE">
              <w:rPr>
                <w:rFonts w:cs="Arial"/>
                <w:sz w:val="19"/>
                <w:szCs w:val="19"/>
              </w:rPr>
              <w:t>°F</w:t>
            </w:r>
          </w:p>
        </w:tc>
        <w:tc>
          <w:tcPr>
            <w:tcW w:w="2061" w:type="pct"/>
            <w:tcBorders>
              <w:right w:val="double" w:sz="4" w:space="0" w:color="auto"/>
            </w:tcBorders>
          </w:tcPr>
          <w:p w14:paraId="7D91CB2D" w14:textId="77777777" w:rsidR="00BB2E1D" w:rsidRPr="000B6AFE" w:rsidRDefault="00BB2E1D" w:rsidP="00BB2E1D">
            <w:pPr>
              <w:rPr>
                <w:rFonts w:cs="Arial"/>
                <w:sz w:val="19"/>
                <w:szCs w:val="19"/>
              </w:rPr>
            </w:pPr>
            <w:r w:rsidRPr="000B6AFE">
              <w:rPr>
                <w:rFonts w:cs="Arial"/>
                <w:sz w:val="19"/>
                <w:szCs w:val="19"/>
              </w:rPr>
              <w:t>Degrees Fahrenheit</w:t>
            </w:r>
          </w:p>
        </w:tc>
      </w:tr>
      <w:tr w:rsidR="00BB2E1D" w:rsidRPr="000B6AFE" w14:paraId="11B5F3C4" w14:textId="77777777" w:rsidTr="00BB2E1D">
        <w:trPr>
          <w:cantSplit/>
          <w:trHeight w:val="218"/>
          <w:jc w:val="center"/>
        </w:trPr>
        <w:tc>
          <w:tcPr>
            <w:tcW w:w="659" w:type="pct"/>
            <w:vMerge w:val="restart"/>
            <w:tcBorders>
              <w:left w:val="double" w:sz="4" w:space="0" w:color="auto"/>
            </w:tcBorders>
          </w:tcPr>
          <w:p w14:paraId="0D9A4A41" w14:textId="77777777" w:rsidR="00BB2E1D" w:rsidRPr="000B6AFE" w:rsidRDefault="00BB2E1D" w:rsidP="00BB2E1D">
            <w:pPr>
              <w:rPr>
                <w:rFonts w:cs="Arial"/>
                <w:sz w:val="19"/>
                <w:szCs w:val="19"/>
              </w:rPr>
            </w:pPr>
            <w:r w:rsidRPr="000B6AFE">
              <w:rPr>
                <w:rFonts w:cs="Arial"/>
                <w:sz w:val="19"/>
                <w:szCs w:val="19"/>
              </w:rPr>
              <w:t>Department/</w:t>
            </w:r>
          </w:p>
          <w:p w14:paraId="731F4FB7" w14:textId="77777777" w:rsidR="00BB2E1D" w:rsidRPr="000B6AFE" w:rsidRDefault="00BB2E1D" w:rsidP="00BB2E1D">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34210DA" w14:textId="77777777" w:rsidR="00BB2E1D" w:rsidRPr="000B6AFE" w:rsidRDefault="00BB2E1D" w:rsidP="00BB2E1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88D27ED" w14:textId="77777777" w:rsidR="00BB2E1D" w:rsidRPr="000B6AFE" w:rsidRDefault="00BB2E1D" w:rsidP="00BB2E1D">
            <w:pPr>
              <w:rPr>
                <w:rFonts w:cs="Arial"/>
                <w:sz w:val="19"/>
                <w:szCs w:val="19"/>
              </w:rPr>
            </w:pPr>
            <w:r w:rsidRPr="000B6AFE">
              <w:rPr>
                <w:rFonts w:cs="Arial"/>
                <w:sz w:val="19"/>
                <w:szCs w:val="19"/>
              </w:rPr>
              <w:t>gr</w:t>
            </w:r>
          </w:p>
        </w:tc>
        <w:tc>
          <w:tcPr>
            <w:tcW w:w="2061" w:type="pct"/>
            <w:tcBorders>
              <w:right w:val="double" w:sz="4" w:space="0" w:color="auto"/>
            </w:tcBorders>
          </w:tcPr>
          <w:p w14:paraId="0A4199CD" w14:textId="77777777" w:rsidR="00BB2E1D" w:rsidRPr="000B6AFE" w:rsidRDefault="00BB2E1D" w:rsidP="00BB2E1D">
            <w:pPr>
              <w:rPr>
                <w:rFonts w:cs="Arial"/>
                <w:sz w:val="19"/>
                <w:szCs w:val="19"/>
              </w:rPr>
            </w:pPr>
            <w:r w:rsidRPr="000B6AFE">
              <w:rPr>
                <w:rFonts w:cs="Arial"/>
                <w:sz w:val="19"/>
                <w:szCs w:val="19"/>
              </w:rPr>
              <w:t>Grains</w:t>
            </w:r>
          </w:p>
        </w:tc>
      </w:tr>
      <w:tr w:rsidR="00BB2E1D" w:rsidRPr="000B6AFE" w14:paraId="7D694A6F" w14:textId="77777777" w:rsidTr="00BB2E1D">
        <w:trPr>
          <w:cantSplit/>
          <w:trHeight w:val="217"/>
          <w:jc w:val="center"/>
        </w:trPr>
        <w:tc>
          <w:tcPr>
            <w:tcW w:w="659" w:type="pct"/>
            <w:vMerge/>
            <w:tcBorders>
              <w:left w:val="double" w:sz="4" w:space="0" w:color="auto"/>
            </w:tcBorders>
          </w:tcPr>
          <w:p w14:paraId="0C5552B7" w14:textId="77777777" w:rsidR="00BB2E1D" w:rsidRPr="000B6AFE" w:rsidRDefault="00BB2E1D" w:rsidP="00BB2E1D">
            <w:pPr>
              <w:rPr>
                <w:rFonts w:cs="Arial"/>
                <w:sz w:val="19"/>
                <w:szCs w:val="19"/>
              </w:rPr>
            </w:pPr>
          </w:p>
        </w:tc>
        <w:tc>
          <w:tcPr>
            <w:tcW w:w="1886" w:type="pct"/>
            <w:vMerge/>
            <w:tcBorders>
              <w:right w:val="single" w:sz="4" w:space="0" w:color="auto"/>
            </w:tcBorders>
          </w:tcPr>
          <w:p w14:paraId="4052E5E9" w14:textId="77777777" w:rsidR="00BB2E1D" w:rsidRPr="000B6AFE" w:rsidRDefault="00BB2E1D" w:rsidP="00BB2E1D">
            <w:pPr>
              <w:rPr>
                <w:rFonts w:cs="Arial"/>
                <w:sz w:val="19"/>
                <w:szCs w:val="19"/>
              </w:rPr>
            </w:pPr>
          </w:p>
        </w:tc>
        <w:tc>
          <w:tcPr>
            <w:tcW w:w="394" w:type="pct"/>
            <w:tcBorders>
              <w:left w:val="single" w:sz="4" w:space="0" w:color="auto"/>
            </w:tcBorders>
          </w:tcPr>
          <w:p w14:paraId="474AF4A9" w14:textId="77777777" w:rsidR="00BB2E1D" w:rsidRPr="000B6AFE" w:rsidRDefault="00BB2E1D" w:rsidP="00BB2E1D">
            <w:pPr>
              <w:rPr>
                <w:rFonts w:cs="Arial"/>
                <w:sz w:val="19"/>
                <w:szCs w:val="19"/>
              </w:rPr>
            </w:pPr>
            <w:r w:rsidRPr="000B6AFE">
              <w:rPr>
                <w:rFonts w:cs="Arial"/>
                <w:sz w:val="19"/>
                <w:szCs w:val="19"/>
              </w:rPr>
              <w:t>HAP</w:t>
            </w:r>
          </w:p>
        </w:tc>
        <w:tc>
          <w:tcPr>
            <w:tcW w:w="2061" w:type="pct"/>
            <w:tcBorders>
              <w:right w:val="double" w:sz="4" w:space="0" w:color="auto"/>
            </w:tcBorders>
          </w:tcPr>
          <w:p w14:paraId="2198C925" w14:textId="77777777" w:rsidR="00BB2E1D" w:rsidRPr="000B6AFE" w:rsidRDefault="00BB2E1D" w:rsidP="00BB2E1D">
            <w:pPr>
              <w:rPr>
                <w:rFonts w:cs="Arial"/>
                <w:sz w:val="19"/>
                <w:szCs w:val="19"/>
              </w:rPr>
            </w:pPr>
            <w:r w:rsidRPr="000B6AFE">
              <w:rPr>
                <w:rFonts w:cs="Arial"/>
                <w:sz w:val="19"/>
                <w:szCs w:val="19"/>
              </w:rPr>
              <w:t>Hazardous Air Pollutant</w:t>
            </w:r>
          </w:p>
        </w:tc>
      </w:tr>
      <w:tr w:rsidR="00BB2E1D" w:rsidRPr="000B6AFE" w14:paraId="387776A1" w14:textId="77777777" w:rsidTr="00BB2E1D">
        <w:trPr>
          <w:cantSplit/>
          <w:trHeight w:val="245"/>
          <w:jc w:val="center"/>
        </w:trPr>
        <w:tc>
          <w:tcPr>
            <w:tcW w:w="659" w:type="pct"/>
            <w:vMerge w:val="restart"/>
            <w:tcBorders>
              <w:left w:val="double" w:sz="4" w:space="0" w:color="auto"/>
            </w:tcBorders>
          </w:tcPr>
          <w:p w14:paraId="4B5974CB" w14:textId="77777777" w:rsidR="00BB2E1D" w:rsidRPr="000B6AFE" w:rsidRDefault="00BB2E1D" w:rsidP="00BB2E1D">
            <w:pPr>
              <w:rPr>
                <w:rFonts w:cs="Arial"/>
                <w:sz w:val="19"/>
                <w:szCs w:val="19"/>
              </w:rPr>
            </w:pPr>
            <w:r>
              <w:rPr>
                <w:rFonts w:cs="Arial"/>
                <w:sz w:val="19"/>
                <w:szCs w:val="19"/>
              </w:rPr>
              <w:t>EGLE</w:t>
            </w:r>
          </w:p>
        </w:tc>
        <w:tc>
          <w:tcPr>
            <w:tcW w:w="1886" w:type="pct"/>
            <w:vMerge w:val="restart"/>
            <w:tcBorders>
              <w:right w:val="single" w:sz="4" w:space="0" w:color="auto"/>
            </w:tcBorders>
          </w:tcPr>
          <w:p w14:paraId="41E25BF3" w14:textId="77777777" w:rsidR="00BB2E1D" w:rsidRPr="000B6AFE" w:rsidRDefault="00BB2E1D" w:rsidP="00BB2E1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3EE48B4" w14:textId="77777777" w:rsidR="00BB2E1D" w:rsidRPr="000B6AFE" w:rsidRDefault="00BB2E1D" w:rsidP="00BB2E1D">
            <w:pPr>
              <w:rPr>
                <w:rFonts w:cs="Arial"/>
                <w:sz w:val="19"/>
                <w:szCs w:val="19"/>
              </w:rPr>
            </w:pPr>
            <w:r w:rsidRPr="000B6AFE">
              <w:rPr>
                <w:rFonts w:cs="Arial"/>
                <w:sz w:val="19"/>
                <w:szCs w:val="19"/>
              </w:rPr>
              <w:t>Hg</w:t>
            </w:r>
          </w:p>
        </w:tc>
        <w:tc>
          <w:tcPr>
            <w:tcW w:w="2061" w:type="pct"/>
            <w:tcBorders>
              <w:right w:val="double" w:sz="4" w:space="0" w:color="auto"/>
            </w:tcBorders>
          </w:tcPr>
          <w:p w14:paraId="0767E98D" w14:textId="77777777" w:rsidR="00BB2E1D" w:rsidRPr="000B6AFE" w:rsidRDefault="00BB2E1D" w:rsidP="00BB2E1D">
            <w:pPr>
              <w:rPr>
                <w:rFonts w:cs="Arial"/>
                <w:sz w:val="19"/>
                <w:szCs w:val="19"/>
              </w:rPr>
            </w:pPr>
            <w:r w:rsidRPr="000B6AFE">
              <w:rPr>
                <w:rFonts w:cs="Arial"/>
                <w:sz w:val="19"/>
                <w:szCs w:val="19"/>
              </w:rPr>
              <w:t>Mercury</w:t>
            </w:r>
          </w:p>
        </w:tc>
      </w:tr>
      <w:tr w:rsidR="00BB2E1D" w:rsidRPr="000B6AFE" w14:paraId="73A073A1" w14:textId="77777777" w:rsidTr="00BB2E1D">
        <w:trPr>
          <w:cantSplit/>
          <w:trHeight w:val="245"/>
          <w:jc w:val="center"/>
        </w:trPr>
        <w:tc>
          <w:tcPr>
            <w:tcW w:w="659" w:type="pct"/>
            <w:vMerge/>
            <w:tcBorders>
              <w:left w:val="double" w:sz="4" w:space="0" w:color="auto"/>
            </w:tcBorders>
          </w:tcPr>
          <w:p w14:paraId="5A0EBF00" w14:textId="77777777" w:rsidR="00BB2E1D" w:rsidRDefault="00BB2E1D" w:rsidP="00BB2E1D">
            <w:pPr>
              <w:rPr>
                <w:rFonts w:cs="Arial"/>
                <w:sz w:val="19"/>
                <w:szCs w:val="19"/>
              </w:rPr>
            </w:pPr>
          </w:p>
        </w:tc>
        <w:tc>
          <w:tcPr>
            <w:tcW w:w="1886" w:type="pct"/>
            <w:vMerge/>
            <w:tcBorders>
              <w:right w:val="single" w:sz="4" w:space="0" w:color="auto"/>
            </w:tcBorders>
          </w:tcPr>
          <w:p w14:paraId="02C24BE7" w14:textId="77777777" w:rsidR="00BB2E1D" w:rsidRPr="000B6AFE" w:rsidRDefault="00BB2E1D" w:rsidP="00BB2E1D">
            <w:pPr>
              <w:rPr>
                <w:rFonts w:cs="Arial"/>
                <w:sz w:val="19"/>
                <w:szCs w:val="19"/>
              </w:rPr>
            </w:pPr>
          </w:p>
        </w:tc>
        <w:tc>
          <w:tcPr>
            <w:tcW w:w="394" w:type="pct"/>
            <w:tcBorders>
              <w:left w:val="single" w:sz="4" w:space="0" w:color="auto"/>
            </w:tcBorders>
          </w:tcPr>
          <w:p w14:paraId="72E69BC8" w14:textId="77777777" w:rsidR="00BB2E1D" w:rsidRPr="000B6AFE" w:rsidRDefault="00BB2E1D" w:rsidP="00BB2E1D">
            <w:pPr>
              <w:rPr>
                <w:rFonts w:cs="Arial"/>
                <w:sz w:val="19"/>
                <w:szCs w:val="19"/>
              </w:rPr>
            </w:pPr>
            <w:r w:rsidRPr="000B6AFE">
              <w:rPr>
                <w:rFonts w:cs="Arial"/>
                <w:sz w:val="19"/>
                <w:szCs w:val="19"/>
              </w:rPr>
              <w:t>hr</w:t>
            </w:r>
          </w:p>
        </w:tc>
        <w:tc>
          <w:tcPr>
            <w:tcW w:w="2061" w:type="pct"/>
            <w:tcBorders>
              <w:right w:val="double" w:sz="4" w:space="0" w:color="auto"/>
            </w:tcBorders>
          </w:tcPr>
          <w:p w14:paraId="13F330B6" w14:textId="77777777" w:rsidR="00BB2E1D" w:rsidRPr="000B6AFE" w:rsidRDefault="00BB2E1D" w:rsidP="00BB2E1D">
            <w:pPr>
              <w:rPr>
                <w:rFonts w:cs="Arial"/>
                <w:sz w:val="19"/>
                <w:szCs w:val="19"/>
              </w:rPr>
            </w:pPr>
            <w:r w:rsidRPr="000B6AFE">
              <w:rPr>
                <w:rFonts w:cs="Arial"/>
                <w:sz w:val="19"/>
                <w:szCs w:val="19"/>
              </w:rPr>
              <w:t>Hour</w:t>
            </w:r>
          </w:p>
        </w:tc>
      </w:tr>
      <w:tr w:rsidR="00BB2E1D" w:rsidRPr="000B6AFE" w14:paraId="6786C613" w14:textId="77777777" w:rsidTr="00BB2E1D">
        <w:trPr>
          <w:cantSplit/>
          <w:trHeight w:val="245"/>
          <w:jc w:val="center"/>
        </w:trPr>
        <w:tc>
          <w:tcPr>
            <w:tcW w:w="659" w:type="pct"/>
            <w:tcBorders>
              <w:left w:val="double" w:sz="4" w:space="0" w:color="auto"/>
            </w:tcBorders>
          </w:tcPr>
          <w:p w14:paraId="6D80EC8F" w14:textId="77777777" w:rsidR="00BB2E1D" w:rsidRPr="000B6AFE" w:rsidRDefault="00BB2E1D" w:rsidP="00BB2E1D">
            <w:pPr>
              <w:rPr>
                <w:rFonts w:cs="Arial"/>
                <w:sz w:val="19"/>
                <w:szCs w:val="19"/>
              </w:rPr>
            </w:pPr>
            <w:r w:rsidRPr="000B6AFE">
              <w:rPr>
                <w:rFonts w:cs="Arial"/>
                <w:sz w:val="19"/>
                <w:szCs w:val="19"/>
              </w:rPr>
              <w:t>EU</w:t>
            </w:r>
          </w:p>
        </w:tc>
        <w:tc>
          <w:tcPr>
            <w:tcW w:w="1886" w:type="pct"/>
            <w:tcBorders>
              <w:right w:val="single" w:sz="4" w:space="0" w:color="auto"/>
            </w:tcBorders>
          </w:tcPr>
          <w:p w14:paraId="06001A92" w14:textId="77777777" w:rsidR="00BB2E1D" w:rsidRPr="000B6AFE" w:rsidRDefault="00BB2E1D" w:rsidP="00BB2E1D">
            <w:pPr>
              <w:rPr>
                <w:rFonts w:cs="Arial"/>
                <w:sz w:val="19"/>
                <w:szCs w:val="19"/>
              </w:rPr>
            </w:pPr>
            <w:r w:rsidRPr="000B6AFE">
              <w:rPr>
                <w:rFonts w:cs="Arial"/>
                <w:sz w:val="19"/>
                <w:szCs w:val="19"/>
              </w:rPr>
              <w:t>Emission Unit</w:t>
            </w:r>
          </w:p>
        </w:tc>
        <w:tc>
          <w:tcPr>
            <w:tcW w:w="394" w:type="pct"/>
            <w:tcBorders>
              <w:left w:val="single" w:sz="4" w:space="0" w:color="auto"/>
            </w:tcBorders>
          </w:tcPr>
          <w:p w14:paraId="4D0806D0" w14:textId="77777777" w:rsidR="00BB2E1D" w:rsidRPr="000B6AFE" w:rsidRDefault="00BB2E1D" w:rsidP="00BB2E1D">
            <w:pPr>
              <w:rPr>
                <w:rFonts w:cs="Arial"/>
                <w:sz w:val="19"/>
                <w:szCs w:val="19"/>
              </w:rPr>
            </w:pPr>
            <w:r w:rsidRPr="000B6AFE">
              <w:rPr>
                <w:rFonts w:cs="Arial"/>
                <w:sz w:val="19"/>
                <w:szCs w:val="19"/>
              </w:rPr>
              <w:t>HP</w:t>
            </w:r>
          </w:p>
        </w:tc>
        <w:tc>
          <w:tcPr>
            <w:tcW w:w="2061" w:type="pct"/>
            <w:tcBorders>
              <w:right w:val="double" w:sz="4" w:space="0" w:color="auto"/>
            </w:tcBorders>
          </w:tcPr>
          <w:p w14:paraId="47FA471C" w14:textId="77777777" w:rsidR="00BB2E1D" w:rsidRPr="000B6AFE" w:rsidRDefault="00BB2E1D" w:rsidP="00BB2E1D">
            <w:pPr>
              <w:rPr>
                <w:rFonts w:cs="Arial"/>
                <w:sz w:val="19"/>
                <w:szCs w:val="19"/>
              </w:rPr>
            </w:pPr>
            <w:r w:rsidRPr="000B6AFE">
              <w:rPr>
                <w:rFonts w:cs="Arial"/>
                <w:sz w:val="19"/>
                <w:szCs w:val="19"/>
              </w:rPr>
              <w:t>Horsepower</w:t>
            </w:r>
          </w:p>
        </w:tc>
      </w:tr>
      <w:tr w:rsidR="00BB2E1D" w:rsidRPr="000B6AFE" w14:paraId="37DA25ED" w14:textId="77777777" w:rsidTr="00BB2E1D">
        <w:trPr>
          <w:cantSplit/>
          <w:trHeight w:val="245"/>
          <w:jc w:val="center"/>
        </w:trPr>
        <w:tc>
          <w:tcPr>
            <w:tcW w:w="659" w:type="pct"/>
            <w:tcBorders>
              <w:left w:val="double" w:sz="4" w:space="0" w:color="auto"/>
            </w:tcBorders>
          </w:tcPr>
          <w:p w14:paraId="3869BCFD" w14:textId="77777777" w:rsidR="00BB2E1D" w:rsidRPr="000B6AFE" w:rsidRDefault="00BB2E1D" w:rsidP="00BB2E1D">
            <w:pPr>
              <w:rPr>
                <w:rFonts w:cs="Arial"/>
                <w:sz w:val="19"/>
                <w:szCs w:val="19"/>
              </w:rPr>
            </w:pPr>
            <w:r w:rsidRPr="000B6AFE">
              <w:rPr>
                <w:rFonts w:cs="Arial"/>
                <w:sz w:val="19"/>
                <w:szCs w:val="19"/>
              </w:rPr>
              <w:t>FG</w:t>
            </w:r>
          </w:p>
        </w:tc>
        <w:tc>
          <w:tcPr>
            <w:tcW w:w="1886" w:type="pct"/>
            <w:tcBorders>
              <w:right w:val="single" w:sz="4" w:space="0" w:color="auto"/>
            </w:tcBorders>
          </w:tcPr>
          <w:p w14:paraId="4B8419F0" w14:textId="77777777" w:rsidR="00BB2E1D" w:rsidRPr="000B6AFE" w:rsidRDefault="00BB2E1D" w:rsidP="00BB2E1D">
            <w:pPr>
              <w:rPr>
                <w:rFonts w:cs="Arial"/>
                <w:sz w:val="19"/>
                <w:szCs w:val="19"/>
              </w:rPr>
            </w:pPr>
            <w:r w:rsidRPr="000B6AFE">
              <w:rPr>
                <w:rFonts w:cs="Arial"/>
                <w:sz w:val="19"/>
                <w:szCs w:val="19"/>
              </w:rPr>
              <w:t>Flexible Group</w:t>
            </w:r>
          </w:p>
        </w:tc>
        <w:tc>
          <w:tcPr>
            <w:tcW w:w="394" w:type="pct"/>
            <w:tcBorders>
              <w:left w:val="single" w:sz="4" w:space="0" w:color="auto"/>
            </w:tcBorders>
          </w:tcPr>
          <w:p w14:paraId="25E3F8D6" w14:textId="77777777" w:rsidR="00BB2E1D" w:rsidRPr="000B6AFE" w:rsidRDefault="00BB2E1D" w:rsidP="00BB2E1D">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5CDEBC1" w14:textId="77777777" w:rsidR="00BB2E1D" w:rsidRPr="000B6AFE" w:rsidRDefault="00BB2E1D" w:rsidP="00BB2E1D">
            <w:pPr>
              <w:rPr>
                <w:rFonts w:cs="Arial"/>
                <w:sz w:val="19"/>
                <w:szCs w:val="19"/>
              </w:rPr>
            </w:pPr>
            <w:r w:rsidRPr="000B6AFE">
              <w:rPr>
                <w:rFonts w:cs="Arial"/>
                <w:sz w:val="19"/>
                <w:szCs w:val="19"/>
              </w:rPr>
              <w:t>Hydrogen Sulfide</w:t>
            </w:r>
          </w:p>
        </w:tc>
      </w:tr>
      <w:tr w:rsidR="00BB2E1D" w:rsidRPr="000B6AFE" w14:paraId="047CC0AF" w14:textId="77777777" w:rsidTr="00BB2E1D">
        <w:trPr>
          <w:cantSplit/>
          <w:trHeight w:val="245"/>
          <w:jc w:val="center"/>
        </w:trPr>
        <w:tc>
          <w:tcPr>
            <w:tcW w:w="659" w:type="pct"/>
            <w:tcBorders>
              <w:left w:val="double" w:sz="4" w:space="0" w:color="auto"/>
            </w:tcBorders>
          </w:tcPr>
          <w:p w14:paraId="46EDD4A2" w14:textId="77777777" w:rsidR="00BB2E1D" w:rsidRPr="000B6AFE" w:rsidRDefault="00BB2E1D" w:rsidP="00BB2E1D">
            <w:pPr>
              <w:rPr>
                <w:rFonts w:cs="Arial"/>
                <w:sz w:val="19"/>
                <w:szCs w:val="19"/>
              </w:rPr>
            </w:pPr>
            <w:r w:rsidRPr="000B6AFE">
              <w:rPr>
                <w:rFonts w:cs="Arial"/>
                <w:sz w:val="19"/>
                <w:szCs w:val="19"/>
              </w:rPr>
              <w:t>GACS</w:t>
            </w:r>
          </w:p>
        </w:tc>
        <w:tc>
          <w:tcPr>
            <w:tcW w:w="1886" w:type="pct"/>
            <w:tcBorders>
              <w:right w:val="single" w:sz="4" w:space="0" w:color="auto"/>
            </w:tcBorders>
          </w:tcPr>
          <w:p w14:paraId="2D031508" w14:textId="77777777" w:rsidR="00BB2E1D" w:rsidRPr="000B6AFE" w:rsidRDefault="00BB2E1D" w:rsidP="00BB2E1D">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A4AA700" w14:textId="77777777" w:rsidR="00BB2E1D" w:rsidRPr="000B6AFE" w:rsidRDefault="00BB2E1D" w:rsidP="00BB2E1D">
            <w:pPr>
              <w:rPr>
                <w:rFonts w:cs="Arial"/>
                <w:sz w:val="19"/>
                <w:szCs w:val="19"/>
              </w:rPr>
            </w:pPr>
            <w:r w:rsidRPr="000B6AFE">
              <w:rPr>
                <w:rFonts w:cs="Arial"/>
                <w:sz w:val="19"/>
                <w:szCs w:val="19"/>
              </w:rPr>
              <w:t>kW</w:t>
            </w:r>
          </w:p>
        </w:tc>
        <w:tc>
          <w:tcPr>
            <w:tcW w:w="2061" w:type="pct"/>
            <w:tcBorders>
              <w:right w:val="double" w:sz="4" w:space="0" w:color="auto"/>
            </w:tcBorders>
          </w:tcPr>
          <w:p w14:paraId="4CF595B3" w14:textId="77777777" w:rsidR="00BB2E1D" w:rsidRPr="000B6AFE" w:rsidRDefault="00BB2E1D" w:rsidP="00BB2E1D">
            <w:pPr>
              <w:rPr>
                <w:rFonts w:cs="Arial"/>
                <w:sz w:val="19"/>
                <w:szCs w:val="19"/>
              </w:rPr>
            </w:pPr>
            <w:r w:rsidRPr="000B6AFE">
              <w:rPr>
                <w:rFonts w:cs="Arial"/>
                <w:sz w:val="19"/>
                <w:szCs w:val="19"/>
              </w:rPr>
              <w:t>Kilowatt</w:t>
            </w:r>
          </w:p>
        </w:tc>
      </w:tr>
      <w:tr w:rsidR="00BB2E1D" w:rsidRPr="000B6AFE" w14:paraId="30AB93FF" w14:textId="77777777" w:rsidTr="00BB2E1D">
        <w:trPr>
          <w:cantSplit/>
          <w:trHeight w:val="245"/>
          <w:jc w:val="center"/>
        </w:trPr>
        <w:tc>
          <w:tcPr>
            <w:tcW w:w="659" w:type="pct"/>
            <w:tcBorders>
              <w:left w:val="double" w:sz="4" w:space="0" w:color="auto"/>
            </w:tcBorders>
          </w:tcPr>
          <w:p w14:paraId="40F8A615" w14:textId="77777777" w:rsidR="00BB2E1D" w:rsidRPr="000B6AFE" w:rsidRDefault="00BB2E1D" w:rsidP="00BB2E1D">
            <w:pPr>
              <w:rPr>
                <w:rFonts w:cs="Arial"/>
                <w:sz w:val="19"/>
                <w:szCs w:val="19"/>
              </w:rPr>
            </w:pPr>
            <w:r w:rsidRPr="000B6AFE">
              <w:rPr>
                <w:rFonts w:cs="Arial"/>
                <w:sz w:val="19"/>
                <w:szCs w:val="19"/>
              </w:rPr>
              <w:t>GC</w:t>
            </w:r>
          </w:p>
        </w:tc>
        <w:tc>
          <w:tcPr>
            <w:tcW w:w="1886" w:type="pct"/>
            <w:tcBorders>
              <w:right w:val="single" w:sz="4" w:space="0" w:color="auto"/>
            </w:tcBorders>
          </w:tcPr>
          <w:p w14:paraId="1E08496D" w14:textId="77777777" w:rsidR="00BB2E1D" w:rsidRPr="000B6AFE" w:rsidRDefault="00BB2E1D" w:rsidP="00BB2E1D">
            <w:pPr>
              <w:rPr>
                <w:rFonts w:cs="Arial"/>
                <w:sz w:val="19"/>
                <w:szCs w:val="19"/>
              </w:rPr>
            </w:pPr>
            <w:r w:rsidRPr="000B6AFE">
              <w:rPr>
                <w:rFonts w:cs="Arial"/>
                <w:sz w:val="19"/>
                <w:szCs w:val="19"/>
              </w:rPr>
              <w:t>General Condition</w:t>
            </w:r>
          </w:p>
        </w:tc>
        <w:tc>
          <w:tcPr>
            <w:tcW w:w="394" w:type="pct"/>
            <w:tcBorders>
              <w:left w:val="single" w:sz="4" w:space="0" w:color="auto"/>
            </w:tcBorders>
          </w:tcPr>
          <w:p w14:paraId="3EF58D40" w14:textId="77777777" w:rsidR="00BB2E1D" w:rsidRPr="000B6AFE" w:rsidRDefault="00BB2E1D" w:rsidP="00BB2E1D">
            <w:pPr>
              <w:rPr>
                <w:rFonts w:cs="Arial"/>
                <w:sz w:val="19"/>
                <w:szCs w:val="19"/>
              </w:rPr>
            </w:pPr>
            <w:r w:rsidRPr="000B6AFE">
              <w:rPr>
                <w:rFonts w:cs="Arial"/>
                <w:sz w:val="19"/>
                <w:szCs w:val="19"/>
              </w:rPr>
              <w:t>lb</w:t>
            </w:r>
          </w:p>
        </w:tc>
        <w:tc>
          <w:tcPr>
            <w:tcW w:w="2061" w:type="pct"/>
            <w:tcBorders>
              <w:right w:val="double" w:sz="4" w:space="0" w:color="auto"/>
            </w:tcBorders>
          </w:tcPr>
          <w:p w14:paraId="6D38A1FF" w14:textId="77777777" w:rsidR="00BB2E1D" w:rsidRPr="000B6AFE" w:rsidRDefault="00BB2E1D" w:rsidP="00BB2E1D">
            <w:pPr>
              <w:rPr>
                <w:rFonts w:cs="Arial"/>
                <w:sz w:val="19"/>
                <w:szCs w:val="19"/>
              </w:rPr>
            </w:pPr>
            <w:r w:rsidRPr="000B6AFE">
              <w:rPr>
                <w:rFonts w:cs="Arial"/>
                <w:sz w:val="19"/>
                <w:szCs w:val="19"/>
              </w:rPr>
              <w:t>Pound</w:t>
            </w:r>
          </w:p>
        </w:tc>
      </w:tr>
      <w:tr w:rsidR="00BB2E1D" w:rsidRPr="000B6AFE" w14:paraId="3301F28D" w14:textId="77777777" w:rsidTr="00BB2E1D">
        <w:trPr>
          <w:cantSplit/>
          <w:trHeight w:val="245"/>
          <w:jc w:val="center"/>
        </w:trPr>
        <w:tc>
          <w:tcPr>
            <w:tcW w:w="659" w:type="pct"/>
            <w:tcBorders>
              <w:left w:val="double" w:sz="4" w:space="0" w:color="auto"/>
            </w:tcBorders>
          </w:tcPr>
          <w:p w14:paraId="415967E4" w14:textId="77777777" w:rsidR="00BB2E1D" w:rsidRPr="000B6AFE" w:rsidRDefault="00BB2E1D" w:rsidP="00BB2E1D">
            <w:pPr>
              <w:rPr>
                <w:rFonts w:cs="Arial"/>
                <w:sz w:val="19"/>
                <w:szCs w:val="19"/>
              </w:rPr>
            </w:pPr>
            <w:r w:rsidRPr="000B6AFE">
              <w:rPr>
                <w:rFonts w:cs="Arial"/>
                <w:sz w:val="19"/>
                <w:szCs w:val="19"/>
              </w:rPr>
              <w:t>GHGs</w:t>
            </w:r>
          </w:p>
        </w:tc>
        <w:tc>
          <w:tcPr>
            <w:tcW w:w="1886" w:type="pct"/>
            <w:tcBorders>
              <w:right w:val="single" w:sz="4" w:space="0" w:color="auto"/>
            </w:tcBorders>
          </w:tcPr>
          <w:p w14:paraId="1DF36FE5" w14:textId="77777777" w:rsidR="00BB2E1D" w:rsidRPr="000B6AFE" w:rsidRDefault="00BB2E1D" w:rsidP="00BB2E1D">
            <w:pPr>
              <w:rPr>
                <w:rFonts w:cs="Arial"/>
                <w:sz w:val="19"/>
                <w:szCs w:val="19"/>
              </w:rPr>
            </w:pPr>
            <w:r w:rsidRPr="000B6AFE">
              <w:rPr>
                <w:rFonts w:cs="Arial"/>
                <w:sz w:val="19"/>
                <w:szCs w:val="19"/>
              </w:rPr>
              <w:t>Greenhouse Gases</w:t>
            </w:r>
          </w:p>
        </w:tc>
        <w:tc>
          <w:tcPr>
            <w:tcW w:w="394" w:type="pct"/>
            <w:tcBorders>
              <w:left w:val="single" w:sz="4" w:space="0" w:color="auto"/>
            </w:tcBorders>
          </w:tcPr>
          <w:p w14:paraId="1F186468" w14:textId="77777777" w:rsidR="00BB2E1D" w:rsidRPr="000B6AFE" w:rsidRDefault="00BB2E1D" w:rsidP="00BB2E1D">
            <w:pPr>
              <w:rPr>
                <w:rFonts w:cs="Arial"/>
                <w:sz w:val="19"/>
                <w:szCs w:val="19"/>
              </w:rPr>
            </w:pPr>
            <w:r w:rsidRPr="000B6AFE">
              <w:rPr>
                <w:rFonts w:cs="Arial"/>
                <w:sz w:val="19"/>
                <w:szCs w:val="19"/>
              </w:rPr>
              <w:t>m</w:t>
            </w:r>
          </w:p>
        </w:tc>
        <w:tc>
          <w:tcPr>
            <w:tcW w:w="2061" w:type="pct"/>
            <w:tcBorders>
              <w:right w:val="double" w:sz="4" w:space="0" w:color="auto"/>
            </w:tcBorders>
          </w:tcPr>
          <w:p w14:paraId="05D0B6D0" w14:textId="77777777" w:rsidR="00BB2E1D" w:rsidRPr="000B6AFE" w:rsidRDefault="00BB2E1D" w:rsidP="00BB2E1D">
            <w:pPr>
              <w:rPr>
                <w:rFonts w:cs="Arial"/>
                <w:sz w:val="19"/>
                <w:szCs w:val="19"/>
              </w:rPr>
            </w:pPr>
            <w:r w:rsidRPr="000B6AFE">
              <w:rPr>
                <w:rFonts w:cs="Arial"/>
                <w:sz w:val="19"/>
                <w:szCs w:val="19"/>
              </w:rPr>
              <w:t>Meter</w:t>
            </w:r>
          </w:p>
        </w:tc>
      </w:tr>
      <w:tr w:rsidR="00BB2E1D" w:rsidRPr="000B6AFE" w14:paraId="692C6240" w14:textId="77777777" w:rsidTr="00BB2E1D">
        <w:trPr>
          <w:cantSplit/>
          <w:trHeight w:val="245"/>
          <w:jc w:val="center"/>
        </w:trPr>
        <w:tc>
          <w:tcPr>
            <w:tcW w:w="659" w:type="pct"/>
            <w:tcBorders>
              <w:left w:val="double" w:sz="4" w:space="0" w:color="auto"/>
            </w:tcBorders>
          </w:tcPr>
          <w:p w14:paraId="6CC2CC68" w14:textId="77777777" w:rsidR="00BB2E1D" w:rsidRPr="000B6AFE" w:rsidRDefault="00BB2E1D" w:rsidP="00BB2E1D">
            <w:pPr>
              <w:rPr>
                <w:rFonts w:cs="Arial"/>
                <w:sz w:val="19"/>
                <w:szCs w:val="19"/>
              </w:rPr>
            </w:pPr>
            <w:r w:rsidRPr="000B6AFE">
              <w:rPr>
                <w:rFonts w:cs="Arial"/>
                <w:sz w:val="19"/>
                <w:szCs w:val="19"/>
              </w:rPr>
              <w:t>HVLP</w:t>
            </w:r>
          </w:p>
        </w:tc>
        <w:tc>
          <w:tcPr>
            <w:tcW w:w="1886" w:type="pct"/>
            <w:tcBorders>
              <w:right w:val="single" w:sz="4" w:space="0" w:color="auto"/>
            </w:tcBorders>
          </w:tcPr>
          <w:p w14:paraId="0828B309" w14:textId="77777777" w:rsidR="00BB2E1D" w:rsidRPr="000B6AFE" w:rsidRDefault="00BB2E1D" w:rsidP="00BB2E1D">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C69207C" w14:textId="77777777" w:rsidR="00BB2E1D" w:rsidRPr="000B6AFE" w:rsidRDefault="00BB2E1D" w:rsidP="00BB2E1D">
            <w:pPr>
              <w:rPr>
                <w:rFonts w:cs="Arial"/>
                <w:sz w:val="19"/>
                <w:szCs w:val="19"/>
              </w:rPr>
            </w:pPr>
            <w:r w:rsidRPr="000B6AFE">
              <w:rPr>
                <w:rFonts w:cs="Arial"/>
                <w:sz w:val="19"/>
                <w:szCs w:val="19"/>
              </w:rPr>
              <w:t>mg</w:t>
            </w:r>
          </w:p>
        </w:tc>
        <w:tc>
          <w:tcPr>
            <w:tcW w:w="2061" w:type="pct"/>
            <w:tcBorders>
              <w:right w:val="double" w:sz="4" w:space="0" w:color="auto"/>
            </w:tcBorders>
          </w:tcPr>
          <w:p w14:paraId="08100214" w14:textId="77777777" w:rsidR="00BB2E1D" w:rsidRPr="000B6AFE" w:rsidRDefault="00BB2E1D" w:rsidP="00BB2E1D">
            <w:pPr>
              <w:rPr>
                <w:rFonts w:cs="Arial"/>
                <w:sz w:val="19"/>
                <w:szCs w:val="19"/>
              </w:rPr>
            </w:pPr>
            <w:r w:rsidRPr="000B6AFE">
              <w:rPr>
                <w:rFonts w:cs="Arial"/>
                <w:sz w:val="19"/>
                <w:szCs w:val="19"/>
              </w:rPr>
              <w:t>Milligram</w:t>
            </w:r>
          </w:p>
        </w:tc>
      </w:tr>
      <w:tr w:rsidR="00BB2E1D" w:rsidRPr="000B6AFE" w14:paraId="6A8F9200" w14:textId="77777777" w:rsidTr="00BB2E1D">
        <w:trPr>
          <w:cantSplit/>
          <w:trHeight w:val="245"/>
          <w:jc w:val="center"/>
        </w:trPr>
        <w:tc>
          <w:tcPr>
            <w:tcW w:w="659" w:type="pct"/>
            <w:tcBorders>
              <w:left w:val="double" w:sz="4" w:space="0" w:color="auto"/>
            </w:tcBorders>
          </w:tcPr>
          <w:p w14:paraId="66C218CD" w14:textId="77777777" w:rsidR="00BB2E1D" w:rsidRPr="000B6AFE" w:rsidRDefault="00BB2E1D" w:rsidP="00BB2E1D">
            <w:pPr>
              <w:rPr>
                <w:rFonts w:cs="Arial"/>
                <w:sz w:val="19"/>
                <w:szCs w:val="19"/>
              </w:rPr>
            </w:pPr>
            <w:r w:rsidRPr="000B6AFE">
              <w:rPr>
                <w:rFonts w:cs="Arial"/>
                <w:sz w:val="19"/>
                <w:szCs w:val="19"/>
              </w:rPr>
              <w:t>ID</w:t>
            </w:r>
          </w:p>
        </w:tc>
        <w:tc>
          <w:tcPr>
            <w:tcW w:w="1886" w:type="pct"/>
            <w:tcBorders>
              <w:right w:val="single" w:sz="4" w:space="0" w:color="auto"/>
            </w:tcBorders>
          </w:tcPr>
          <w:p w14:paraId="3F3E4B5C" w14:textId="77777777" w:rsidR="00BB2E1D" w:rsidRPr="000B6AFE" w:rsidRDefault="00BB2E1D" w:rsidP="00BB2E1D">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3DDEEEC" w14:textId="77777777" w:rsidR="00BB2E1D" w:rsidRPr="000B6AFE" w:rsidRDefault="00BB2E1D" w:rsidP="00BB2E1D">
            <w:pPr>
              <w:rPr>
                <w:rFonts w:cs="Arial"/>
                <w:sz w:val="19"/>
                <w:szCs w:val="19"/>
              </w:rPr>
            </w:pPr>
            <w:r w:rsidRPr="000B6AFE">
              <w:rPr>
                <w:rFonts w:cs="Arial"/>
                <w:sz w:val="19"/>
                <w:szCs w:val="19"/>
              </w:rPr>
              <w:t>mm</w:t>
            </w:r>
          </w:p>
        </w:tc>
        <w:tc>
          <w:tcPr>
            <w:tcW w:w="2061" w:type="pct"/>
            <w:tcBorders>
              <w:right w:val="double" w:sz="4" w:space="0" w:color="auto"/>
            </w:tcBorders>
          </w:tcPr>
          <w:p w14:paraId="0423C029" w14:textId="77777777" w:rsidR="00BB2E1D" w:rsidRPr="000B6AFE" w:rsidRDefault="00BB2E1D" w:rsidP="00BB2E1D">
            <w:pPr>
              <w:rPr>
                <w:rFonts w:cs="Arial"/>
                <w:sz w:val="19"/>
                <w:szCs w:val="19"/>
              </w:rPr>
            </w:pPr>
            <w:r w:rsidRPr="000B6AFE">
              <w:rPr>
                <w:rFonts w:cs="Arial"/>
                <w:sz w:val="19"/>
                <w:szCs w:val="19"/>
              </w:rPr>
              <w:t>Millimeter</w:t>
            </w:r>
          </w:p>
        </w:tc>
      </w:tr>
      <w:tr w:rsidR="00BB2E1D" w:rsidRPr="000B6AFE" w14:paraId="1DD271C8" w14:textId="77777777" w:rsidTr="00BB2E1D">
        <w:trPr>
          <w:cantSplit/>
          <w:trHeight w:val="245"/>
          <w:jc w:val="center"/>
        </w:trPr>
        <w:tc>
          <w:tcPr>
            <w:tcW w:w="659" w:type="pct"/>
            <w:tcBorders>
              <w:left w:val="double" w:sz="4" w:space="0" w:color="auto"/>
            </w:tcBorders>
          </w:tcPr>
          <w:p w14:paraId="20E0F12E" w14:textId="77777777" w:rsidR="00BB2E1D" w:rsidRPr="000B6AFE" w:rsidRDefault="00BB2E1D" w:rsidP="00BB2E1D">
            <w:pPr>
              <w:rPr>
                <w:rFonts w:cs="Arial"/>
                <w:sz w:val="19"/>
                <w:szCs w:val="19"/>
              </w:rPr>
            </w:pPr>
            <w:r w:rsidRPr="000B6AFE">
              <w:rPr>
                <w:rFonts w:cs="Arial"/>
                <w:sz w:val="19"/>
                <w:szCs w:val="19"/>
              </w:rPr>
              <w:t>IRSL</w:t>
            </w:r>
          </w:p>
        </w:tc>
        <w:tc>
          <w:tcPr>
            <w:tcW w:w="1886" w:type="pct"/>
            <w:tcBorders>
              <w:right w:val="single" w:sz="4" w:space="0" w:color="auto"/>
            </w:tcBorders>
          </w:tcPr>
          <w:p w14:paraId="709129C1" w14:textId="77777777" w:rsidR="00BB2E1D" w:rsidRPr="000B6AFE" w:rsidRDefault="00BB2E1D" w:rsidP="00BB2E1D">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BFBCC39" w14:textId="77777777" w:rsidR="00BB2E1D" w:rsidRPr="000B6AFE" w:rsidRDefault="00BB2E1D" w:rsidP="00BB2E1D">
            <w:pPr>
              <w:rPr>
                <w:rFonts w:cs="Arial"/>
                <w:sz w:val="19"/>
                <w:szCs w:val="19"/>
              </w:rPr>
            </w:pPr>
            <w:r w:rsidRPr="000B6AFE">
              <w:rPr>
                <w:rFonts w:cs="Arial"/>
                <w:sz w:val="19"/>
                <w:szCs w:val="19"/>
              </w:rPr>
              <w:t>MM</w:t>
            </w:r>
          </w:p>
        </w:tc>
        <w:tc>
          <w:tcPr>
            <w:tcW w:w="2061" w:type="pct"/>
            <w:tcBorders>
              <w:right w:val="double" w:sz="4" w:space="0" w:color="auto"/>
            </w:tcBorders>
          </w:tcPr>
          <w:p w14:paraId="55D66AF7" w14:textId="77777777" w:rsidR="00BB2E1D" w:rsidRPr="000B6AFE" w:rsidRDefault="00BB2E1D" w:rsidP="00BB2E1D">
            <w:pPr>
              <w:rPr>
                <w:rFonts w:cs="Arial"/>
                <w:sz w:val="19"/>
                <w:szCs w:val="19"/>
              </w:rPr>
            </w:pPr>
            <w:r w:rsidRPr="000B6AFE">
              <w:rPr>
                <w:rFonts w:cs="Arial"/>
                <w:sz w:val="19"/>
                <w:szCs w:val="19"/>
              </w:rPr>
              <w:t>Million</w:t>
            </w:r>
          </w:p>
        </w:tc>
      </w:tr>
      <w:tr w:rsidR="00BB2E1D" w:rsidRPr="000B6AFE" w14:paraId="379B296F" w14:textId="77777777" w:rsidTr="00BB2E1D">
        <w:trPr>
          <w:cantSplit/>
          <w:trHeight w:val="245"/>
          <w:jc w:val="center"/>
        </w:trPr>
        <w:tc>
          <w:tcPr>
            <w:tcW w:w="659" w:type="pct"/>
            <w:tcBorders>
              <w:left w:val="double" w:sz="4" w:space="0" w:color="auto"/>
            </w:tcBorders>
          </w:tcPr>
          <w:p w14:paraId="2D63B649" w14:textId="77777777" w:rsidR="00BB2E1D" w:rsidRPr="000B6AFE" w:rsidRDefault="00BB2E1D" w:rsidP="00BB2E1D">
            <w:pPr>
              <w:rPr>
                <w:rFonts w:cs="Arial"/>
                <w:sz w:val="19"/>
                <w:szCs w:val="19"/>
              </w:rPr>
            </w:pPr>
            <w:r w:rsidRPr="000B6AFE">
              <w:rPr>
                <w:rFonts w:cs="Arial"/>
                <w:sz w:val="19"/>
                <w:szCs w:val="19"/>
              </w:rPr>
              <w:t>ITSL</w:t>
            </w:r>
          </w:p>
        </w:tc>
        <w:tc>
          <w:tcPr>
            <w:tcW w:w="1886" w:type="pct"/>
            <w:tcBorders>
              <w:right w:val="single" w:sz="4" w:space="0" w:color="auto"/>
            </w:tcBorders>
          </w:tcPr>
          <w:p w14:paraId="6554E3F0" w14:textId="77777777" w:rsidR="00BB2E1D" w:rsidRPr="000B6AFE" w:rsidRDefault="00BB2E1D" w:rsidP="00BB2E1D">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4B94ABA" w14:textId="77777777" w:rsidR="00BB2E1D" w:rsidRPr="000B6AFE" w:rsidRDefault="00BB2E1D" w:rsidP="00BB2E1D">
            <w:pPr>
              <w:rPr>
                <w:rFonts w:cs="Arial"/>
                <w:sz w:val="19"/>
                <w:szCs w:val="19"/>
              </w:rPr>
            </w:pPr>
            <w:r w:rsidRPr="000B6AFE">
              <w:rPr>
                <w:rFonts w:cs="Arial"/>
                <w:sz w:val="19"/>
                <w:szCs w:val="19"/>
              </w:rPr>
              <w:t>MW</w:t>
            </w:r>
          </w:p>
        </w:tc>
        <w:tc>
          <w:tcPr>
            <w:tcW w:w="2061" w:type="pct"/>
            <w:tcBorders>
              <w:right w:val="double" w:sz="4" w:space="0" w:color="auto"/>
            </w:tcBorders>
          </w:tcPr>
          <w:p w14:paraId="5374818F" w14:textId="77777777" w:rsidR="00BB2E1D" w:rsidRPr="000B6AFE" w:rsidRDefault="00BB2E1D" w:rsidP="00BB2E1D">
            <w:pPr>
              <w:rPr>
                <w:rFonts w:cs="Arial"/>
                <w:sz w:val="19"/>
                <w:szCs w:val="19"/>
              </w:rPr>
            </w:pPr>
            <w:r w:rsidRPr="000B6AFE">
              <w:rPr>
                <w:rFonts w:cs="Arial"/>
                <w:sz w:val="19"/>
                <w:szCs w:val="19"/>
              </w:rPr>
              <w:t>Megawatts</w:t>
            </w:r>
          </w:p>
        </w:tc>
      </w:tr>
      <w:tr w:rsidR="00BB2E1D" w:rsidRPr="000B6AFE" w14:paraId="1B119037" w14:textId="77777777" w:rsidTr="00BB2E1D">
        <w:trPr>
          <w:cantSplit/>
          <w:trHeight w:val="245"/>
          <w:jc w:val="center"/>
        </w:trPr>
        <w:tc>
          <w:tcPr>
            <w:tcW w:w="659" w:type="pct"/>
            <w:tcBorders>
              <w:left w:val="double" w:sz="4" w:space="0" w:color="auto"/>
            </w:tcBorders>
          </w:tcPr>
          <w:p w14:paraId="56916309" w14:textId="77777777" w:rsidR="00BB2E1D" w:rsidRPr="000B6AFE" w:rsidRDefault="00BB2E1D" w:rsidP="00BB2E1D">
            <w:pPr>
              <w:rPr>
                <w:rFonts w:cs="Arial"/>
                <w:sz w:val="19"/>
                <w:szCs w:val="19"/>
              </w:rPr>
            </w:pPr>
            <w:r w:rsidRPr="000B6AFE">
              <w:rPr>
                <w:rFonts w:cs="Arial"/>
                <w:sz w:val="19"/>
                <w:szCs w:val="19"/>
              </w:rPr>
              <w:t>LAER</w:t>
            </w:r>
          </w:p>
        </w:tc>
        <w:tc>
          <w:tcPr>
            <w:tcW w:w="1886" w:type="pct"/>
            <w:tcBorders>
              <w:right w:val="single" w:sz="4" w:space="0" w:color="auto"/>
            </w:tcBorders>
          </w:tcPr>
          <w:p w14:paraId="229136B3" w14:textId="77777777" w:rsidR="00BB2E1D" w:rsidRPr="000B6AFE" w:rsidRDefault="00BB2E1D" w:rsidP="00BB2E1D">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7EC301E" w14:textId="77777777" w:rsidR="00BB2E1D" w:rsidRPr="000B6AFE" w:rsidRDefault="00BB2E1D" w:rsidP="00BB2E1D">
            <w:pPr>
              <w:rPr>
                <w:rFonts w:cs="Arial"/>
                <w:sz w:val="19"/>
                <w:szCs w:val="19"/>
              </w:rPr>
            </w:pPr>
            <w:r w:rsidRPr="000B6AFE">
              <w:rPr>
                <w:rFonts w:cs="Arial"/>
                <w:sz w:val="19"/>
                <w:szCs w:val="19"/>
              </w:rPr>
              <w:t>NMOC</w:t>
            </w:r>
          </w:p>
        </w:tc>
        <w:tc>
          <w:tcPr>
            <w:tcW w:w="2061" w:type="pct"/>
            <w:tcBorders>
              <w:right w:val="double" w:sz="4" w:space="0" w:color="auto"/>
            </w:tcBorders>
          </w:tcPr>
          <w:p w14:paraId="7AFEC67D" w14:textId="77777777" w:rsidR="00BB2E1D" w:rsidRPr="000B6AFE" w:rsidRDefault="00BB2E1D" w:rsidP="00BB2E1D">
            <w:pPr>
              <w:rPr>
                <w:rFonts w:cs="Arial"/>
                <w:sz w:val="19"/>
                <w:szCs w:val="19"/>
              </w:rPr>
            </w:pPr>
            <w:r w:rsidRPr="000B6AFE">
              <w:rPr>
                <w:rFonts w:cs="Arial"/>
                <w:sz w:val="19"/>
                <w:szCs w:val="19"/>
              </w:rPr>
              <w:t>Non-methane Organic Compounds</w:t>
            </w:r>
          </w:p>
        </w:tc>
      </w:tr>
      <w:tr w:rsidR="00BB2E1D" w:rsidRPr="000B6AFE" w14:paraId="2B90AE12" w14:textId="77777777" w:rsidTr="00BB2E1D">
        <w:trPr>
          <w:cantSplit/>
          <w:trHeight w:val="245"/>
          <w:jc w:val="center"/>
        </w:trPr>
        <w:tc>
          <w:tcPr>
            <w:tcW w:w="659" w:type="pct"/>
            <w:tcBorders>
              <w:left w:val="double" w:sz="4" w:space="0" w:color="auto"/>
            </w:tcBorders>
          </w:tcPr>
          <w:p w14:paraId="0BD6498D" w14:textId="77777777" w:rsidR="00BB2E1D" w:rsidRPr="000B6AFE" w:rsidRDefault="00BB2E1D" w:rsidP="00BB2E1D">
            <w:pPr>
              <w:rPr>
                <w:rFonts w:cs="Arial"/>
                <w:sz w:val="19"/>
                <w:szCs w:val="19"/>
              </w:rPr>
            </w:pPr>
            <w:r w:rsidRPr="000B6AFE">
              <w:rPr>
                <w:rFonts w:cs="Arial"/>
                <w:sz w:val="19"/>
                <w:szCs w:val="19"/>
              </w:rPr>
              <w:t>MACT</w:t>
            </w:r>
          </w:p>
        </w:tc>
        <w:tc>
          <w:tcPr>
            <w:tcW w:w="1886" w:type="pct"/>
            <w:tcBorders>
              <w:right w:val="single" w:sz="4" w:space="0" w:color="auto"/>
            </w:tcBorders>
          </w:tcPr>
          <w:p w14:paraId="36D06936" w14:textId="77777777" w:rsidR="00BB2E1D" w:rsidRPr="000B6AFE" w:rsidRDefault="00BB2E1D" w:rsidP="00BB2E1D">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460FEED" w14:textId="77777777" w:rsidR="00BB2E1D" w:rsidRPr="000B6AFE" w:rsidRDefault="00BB2E1D" w:rsidP="00BB2E1D">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820C0C9" w14:textId="77777777" w:rsidR="00BB2E1D" w:rsidRPr="000B6AFE" w:rsidRDefault="00BB2E1D" w:rsidP="00BB2E1D">
            <w:pPr>
              <w:rPr>
                <w:rFonts w:cs="Arial"/>
                <w:sz w:val="19"/>
                <w:szCs w:val="19"/>
              </w:rPr>
            </w:pPr>
            <w:r w:rsidRPr="000B6AFE">
              <w:rPr>
                <w:rFonts w:cs="Arial"/>
                <w:sz w:val="19"/>
                <w:szCs w:val="19"/>
              </w:rPr>
              <w:t>Oxides of Nitrogen</w:t>
            </w:r>
          </w:p>
        </w:tc>
      </w:tr>
      <w:tr w:rsidR="00BB2E1D" w:rsidRPr="000B6AFE" w14:paraId="421B0626" w14:textId="77777777" w:rsidTr="00BB2E1D">
        <w:trPr>
          <w:cantSplit/>
          <w:trHeight w:val="245"/>
          <w:jc w:val="center"/>
        </w:trPr>
        <w:tc>
          <w:tcPr>
            <w:tcW w:w="659" w:type="pct"/>
            <w:tcBorders>
              <w:left w:val="double" w:sz="4" w:space="0" w:color="auto"/>
            </w:tcBorders>
          </w:tcPr>
          <w:p w14:paraId="6872B437" w14:textId="77777777" w:rsidR="00BB2E1D" w:rsidRPr="000B6AFE" w:rsidRDefault="00BB2E1D" w:rsidP="00BB2E1D">
            <w:pPr>
              <w:rPr>
                <w:rFonts w:cs="Arial"/>
                <w:sz w:val="19"/>
                <w:szCs w:val="19"/>
              </w:rPr>
            </w:pPr>
            <w:r w:rsidRPr="000B6AFE">
              <w:rPr>
                <w:rFonts w:cs="Arial"/>
                <w:sz w:val="19"/>
                <w:szCs w:val="19"/>
              </w:rPr>
              <w:t>MAERS</w:t>
            </w:r>
          </w:p>
        </w:tc>
        <w:tc>
          <w:tcPr>
            <w:tcW w:w="1886" w:type="pct"/>
            <w:tcBorders>
              <w:right w:val="single" w:sz="4" w:space="0" w:color="auto"/>
            </w:tcBorders>
          </w:tcPr>
          <w:p w14:paraId="13788D5B" w14:textId="77777777" w:rsidR="00BB2E1D" w:rsidRPr="000B6AFE" w:rsidRDefault="00BB2E1D" w:rsidP="00BB2E1D">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2D39AB4" w14:textId="77777777" w:rsidR="00BB2E1D" w:rsidRPr="000B6AFE" w:rsidRDefault="00BB2E1D" w:rsidP="00BB2E1D">
            <w:pPr>
              <w:rPr>
                <w:rFonts w:cs="Arial"/>
                <w:sz w:val="19"/>
                <w:szCs w:val="19"/>
              </w:rPr>
            </w:pPr>
            <w:r w:rsidRPr="000B6AFE">
              <w:rPr>
                <w:rFonts w:cs="Arial"/>
                <w:sz w:val="19"/>
                <w:szCs w:val="19"/>
              </w:rPr>
              <w:t>ng</w:t>
            </w:r>
          </w:p>
        </w:tc>
        <w:tc>
          <w:tcPr>
            <w:tcW w:w="2061" w:type="pct"/>
            <w:tcBorders>
              <w:right w:val="double" w:sz="4" w:space="0" w:color="auto"/>
            </w:tcBorders>
          </w:tcPr>
          <w:p w14:paraId="5AE2992C" w14:textId="77777777" w:rsidR="00BB2E1D" w:rsidRPr="000B6AFE" w:rsidRDefault="00BB2E1D" w:rsidP="00BB2E1D">
            <w:pPr>
              <w:rPr>
                <w:rFonts w:cs="Arial"/>
                <w:sz w:val="19"/>
                <w:szCs w:val="19"/>
              </w:rPr>
            </w:pPr>
            <w:r w:rsidRPr="000B6AFE">
              <w:rPr>
                <w:rFonts w:cs="Arial"/>
                <w:sz w:val="19"/>
                <w:szCs w:val="19"/>
              </w:rPr>
              <w:t>Nanogram</w:t>
            </w:r>
          </w:p>
        </w:tc>
      </w:tr>
      <w:tr w:rsidR="00BB2E1D" w:rsidRPr="000B6AFE" w14:paraId="1435E031" w14:textId="77777777" w:rsidTr="00BB2E1D">
        <w:trPr>
          <w:cantSplit/>
          <w:trHeight w:val="218"/>
          <w:jc w:val="center"/>
        </w:trPr>
        <w:tc>
          <w:tcPr>
            <w:tcW w:w="659" w:type="pct"/>
            <w:tcBorders>
              <w:left w:val="double" w:sz="4" w:space="0" w:color="auto"/>
            </w:tcBorders>
          </w:tcPr>
          <w:p w14:paraId="21C7BF7E" w14:textId="77777777" w:rsidR="00BB2E1D" w:rsidRPr="000B6AFE" w:rsidRDefault="00BB2E1D" w:rsidP="00BB2E1D">
            <w:pPr>
              <w:rPr>
                <w:rFonts w:cs="Arial"/>
                <w:sz w:val="19"/>
                <w:szCs w:val="19"/>
              </w:rPr>
            </w:pPr>
            <w:r w:rsidRPr="000B6AFE">
              <w:rPr>
                <w:rFonts w:cs="Arial"/>
                <w:sz w:val="19"/>
                <w:szCs w:val="19"/>
              </w:rPr>
              <w:t>MAP</w:t>
            </w:r>
          </w:p>
        </w:tc>
        <w:tc>
          <w:tcPr>
            <w:tcW w:w="1886" w:type="pct"/>
            <w:tcBorders>
              <w:right w:val="single" w:sz="4" w:space="0" w:color="auto"/>
            </w:tcBorders>
          </w:tcPr>
          <w:p w14:paraId="0709F688" w14:textId="77777777" w:rsidR="00BB2E1D" w:rsidRPr="000B6AFE" w:rsidRDefault="00BB2E1D" w:rsidP="00BB2E1D">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44363E6" w14:textId="77777777" w:rsidR="00BB2E1D" w:rsidRPr="000B6AFE" w:rsidRDefault="00BB2E1D" w:rsidP="00BB2E1D">
            <w:pPr>
              <w:rPr>
                <w:rFonts w:cs="Arial"/>
                <w:sz w:val="19"/>
                <w:szCs w:val="19"/>
              </w:rPr>
            </w:pPr>
            <w:r w:rsidRPr="000B6AFE">
              <w:rPr>
                <w:rFonts w:cs="Arial"/>
                <w:sz w:val="19"/>
                <w:szCs w:val="19"/>
              </w:rPr>
              <w:t>PM</w:t>
            </w:r>
          </w:p>
        </w:tc>
        <w:tc>
          <w:tcPr>
            <w:tcW w:w="2061" w:type="pct"/>
            <w:tcBorders>
              <w:right w:val="double" w:sz="4" w:space="0" w:color="auto"/>
            </w:tcBorders>
          </w:tcPr>
          <w:p w14:paraId="485C33A3" w14:textId="77777777" w:rsidR="00BB2E1D" w:rsidRPr="000B6AFE" w:rsidRDefault="00BB2E1D" w:rsidP="00BB2E1D">
            <w:pPr>
              <w:rPr>
                <w:rFonts w:cs="Arial"/>
                <w:sz w:val="19"/>
                <w:szCs w:val="19"/>
              </w:rPr>
            </w:pPr>
            <w:r w:rsidRPr="000B6AFE">
              <w:rPr>
                <w:rFonts w:cs="Arial"/>
                <w:sz w:val="19"/>
                <w:szCs w:val="19"/>
              </w:rPr>
              <w:t>Particulate Matter</w:t>
            </w:r>
          </w:p>
        </w:tc>
      </w:tr>
      <w:tr w:rsidR="00BB2E1D" w:rsidRPr="000B6AFE" w14:paraId="10F3A938" w14:textId="77777777" w:rsidTr="00BB2E1D">
        <w:trPr>
          <w:cantSplit/>
          <w:trHeight w:val="245"/>
          <w:jc w:val="center"/>
        </w:trPr>
        <w:tc>
          <w:tcPr>
            <w:tcW w:w="659" w:type="pct"/>
            <w:tcBorders>
              <w:left w:val="double" w:sz="4" w:space="0" w:color="auto"/>
            </w:tcBorders>
          </w:tcPr>
          <w:p w14:paraId="71E66175" w14:textId="77777777" w:rsidR="00BB2E1D" w:rsidRPr="000B6AFE" w:rsidRDefault="00BB2E1D" w:rsidP="00BB2E1D">
            <w:pPr>
              <w:rPr>
                <w:rFonts w:cs="Arial"/>
                <w:sz w:val="19"/>
                <w:szCs w:val="19"/>
              </w:rPr>
            </w:pPr>
            <w:r w:rsidRPr="000B6AFE">
              <w:rPr>
                <w:rFonts w:cs="Arial"/>
                <w:sz w:val="19"/>
                <w:szCs w:val="19"/>
              </w:rPr>
              <w:t>MSDS</w:t>
            </w:r>
          </w:p>
        </w:tc>
        <w:tc>
          <w:tcPr>
            <w:tcW w:w="1886" w:type="pct"/>
            <w:tcBorders>
              <w:right w:val="single" w:sz="4" w:space="0" w:color="auto"/>
            </w:tcBorders>
          </w:tcPr>
          <w:p w14:paraId="2E35C568" w14:textId="77777777" w:rsidR="00BB2E1D" w:rsidRPr="000B6AFE" w:rsidRDefault="00BB2E1D" w:rsidP="00BB2E1D">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FE30304" w14:textId="77777777" w:rsidR="00BB2E1D" w:rsidRPr="000B6AFE" w:rsidRDefault="00BB2E1D" w:rsidP="00BB2E1D">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2F7A14C" w14:textId="77777777" w:rsidR="00BB2E1D" w:rsidRPr="000B6AFE" w:rsidRDefault="00BB2E1D" w:rsidP="00BB2E1D">
            <w:pPr>
              <w:rPr>
                <w:rFonts w:cs="Arial"/>
                <w:sz w:val="19"/>
                <w:szCs w:val="19"/>
              </w:rPr>
            </w:pPr>
            <w:r w:rsidRPr="000B6AFE">
              <w:rPr>
                <w:rFonts w:cs="Arial"/>
                <w:sz w:val="19"/>
                <w:szCs w:val="19"/>
              </w:rPr>
              <w:t>Particulate Matter equal to or less than 10 microns in diameter</w:t>
            </w:r>
          </w:p>
        </w:tc>
      </w:tr>
      <w:tr w:rsidR="00BB2E1D" w:rsidRPr="000B6AFE" w14:paraId="5B7C52E1" w14:textId="77777777" w:rsidTr="00BB2E1D">
        <w:trPr>
          <w:cantSplit/>
          <w:trHeight w:val="245"/>
          <w:jc w:val="center"/>
        </w:trPr>
        <w:tc>
          <w:tcPr>
            <w:tcW w:w="659" w:type="pct"/>
            <w:tcBorders>
              <w:left w:val="double" w:sz="4" w:space="0" w:color="auto"/>
            </w:tcBorders>
          </w:tcPr>
          <w:p w14:paraId="6EAF7D31" w14:textId="77777777" w:rsidR="00BB2E1D" w:rsidRPr="000B6AFE" w:rsidRDefault="00BB2E1D" w:rsidP="00BB2E1D">
            <w:pPr>
              <w:rPr>
                <w:rFonts w:cs="Arial"/>
                <w:sz w:val="19"/>
                <w:szCs w:val="19"/>
              </w:rPr>
            </w:pPr>
            <w:r w:rsidRPr="000B6AFE">
              <w:rPr>
                <w:rFonts w:cs="Arial"/>
                <w:sz w:val="19"/>
                <w:szCs w:val="19"/>
              </w:rPr>
              <w:t>NA</w:t>
            </w:r>
          </w:p>
        </w:tc>
        <w:tc>
          <w:tcPr>
            <w:tcW w:w="1886" w:type="pct"/>
            <w:tcBorders>
              <w:right w:val="single" w:sz="4" w:space="0" w:color="auto"/>
            </w:tcBorders>
          </w:tcPr>
          <w:p w14:paraId="5D62B550" w14:textId="77777777" w:rsidR="00BB2E1D" w:rsidRPr="000B6AFE" w:rsidRDefault="00BB2E1D" w:rsidP="00BB2E1D">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ED2A949" w14:textId="77777777" w:rsidR="00BB2E1D" w:rsidRPr="000B6AFE" w:rsidRDefault="00BB2E1D" w:rsidP="00BB2E1D">
            <w:pPr>
              <w:rPr>
                <w:rFonts w:cs="Arial"/>
                <w:sz w:val="19"/>
                <w:szCs w:val="19"/>
              </w:rPr>
            </w:pPr>
          </w:p>
        </w:tc>
        <w:tc>
          <w:tcPr>
            <w:tcW w:w="2061" w:type="pct"/>
            <w:vMerge/>
            <w:tcBorders>
              <w:right w:val="double" w:sz="4" w:space="0" w:color="auto"/>
            </w:tcBorders>
          </w:tcPr>
          <w:p w14:paraId="62B52C96" w14:textId="77777777" w:rsidR="00BB2E1D" w:rsidRPr="000B6AFE" w:rsidRDefault="00BB2E1D" w:rsidP="00BB2E1D">
            <w:pPr>
              <w:rPr>
                <w:rFonts w:cs="Arial"/>
                <w:sz w:val="19"/>
                <w:szCs w:val="19"/>
              </w:rPr>
            </w:pPr>
          </w:p>
        </w:tc>
      </w:tr>
      <w:tr w:rsidR="00BB2E1D" w:rsidRPr="000B6AFE" w14:paraId="6D2675CC" w14:textId="77777777" w:rsidTr="00BB2E1D">
        <w:trPr>
          <w:cantSplit/>
          <w:trHeight w:val="218"/>
          <w:jc w:val="center"/>
        </w:trPr>
        <w:tc>
          <w:tcPr>
            <w:tcW w:w="659" w:type="pct"/>
            <w:tcBorders>
              <w:left w:val="double" w:sz="4" w:space="0" w:color="auto"/>
              <w:bottom w:val="nil"/>
            </w:tcBorders>
          </w:tcPr>
          <w:p w14:paraId="4B845A27" w14:textId="77777777" w:rsidR="00BB2E1D" w:rsidRPr="000B6AFE" w:rsidRDefault="00BB2E1D" w:rsidP="00BB2E1D">
            <w:pPr>
              <w:rPr>
                <w:rFonts w:cs="Arial"/>
                <w:sz w:val="19"/>
                <w:szCs w:val="19"/>
              </w:rPr>
            </w:pPr>
            <w:r w:rsidRPr="000B6AFE">
              <w:rPr>
                <w:rFonts w:cs="Arial"/>
                <w:sz w:val="19"/>
                <w:szCs w:val="19"/>
              </w:rPr>
              <w:t>NAAQS</w:t>
            </w:r>
          </w:p>
        </w:tc>
        <w:tc>
          <w:tcPr>
            <w:tcW w:w="1886" w:type="pct"/>
            <w:tcBorders>
              <w:right w:val="single" w:sz="4" w:space="0" w:color="auto"/>
            </w:tcBorders>
          </w:tcPr>
          <w:p w14:paraId="2F8370E5" w14:textId="77777777" w:rsidR="00BB2E1D" w:rsidRPr="000B6AFE" w:rsidRDefault="00BB2E1D" w:rsidP="00BB2E1D">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08EDC27" w14:textId="77777777" w:rsidR="00BB2E1D" w:rsidRPr="000B6AFE" w:rsidRDefault="00BB2E1D" w:rsidP="00BB2E1D">
            <w:pPr>
              <w:rPr>
                <w:rFonts w:cs="Arial"/>
                <w:sz w:val="19"/>
                <w:szCs w:val="19"/>
              </w:rPr>
            </w:pPr>
            <w:r w:rsidRPr="000B6AFE">
              <w:rPr>
                <w:rFonts w:cs="Arial"/>
                <w:sz w:val="19"/>
                <w:szCs w:val="19"/>
              </w:rPr>
              <w:t>PM2.5</w:t>
            </w:r>
          </w:p>
        </w:tc>
        <w:tc>
          <w:tcPr>
            <w:tcW w:w="2061" w:type="pct"/>
            <w:tcBorders>
              <w:right w:val="double" w:sz="4" w:space="0" w:color="auto"/>
            </w:tcBorders>
          </w:tcPr>
          <w:p w14:paraId="63A0B1A3" w14:textId="77777777" w:rsidR="00BB2E1D" w:rsidRPr="000B6AFE" w:rsidRDefault="00BB2E1D" w:rsidP="00BB2E1D">
            <w:pPr>
              <w:rPr>
                <w:rFonts w:cs="Arial"/>
                <w:sz w:val="19"/>
                <w:szCs w:val="19"/>
              </w:rPr>
            </w:pPr>
            <w:r w:rsidRPr="000B6AFE">
              <w:rPr>
                <w:rFonts w:cs="Arial"/>
                <w:sz w:val="19"/>
                <w:szCs w:val="19"/>
              </w:rPr>
              <w:t>Particulate Matter equal to or less than 2.5</w:t>
            </w:r>
          </w:p>
          <w:p w14:paraId="26CBA284" w14:textId="77777777" w:rsidR="00BB2E1D" w:rsidRPr="000B6AFE" w:rsidRDefault="00BB2E1D" w:rsidP="00BB2E1D">
            <w:pPr>
              <w:rPr>
                <w:rFonts w:cs="Arial"/>
                <w:sz w:val="19"/>
                <w:szCs w:val="19"/>
              </w:rPr>
            </w:pPr>
            <w:r w:rsidRPr="000B6AFE">
              <w:rPr>
                <w:rFonts w:cs="Arial"/>
                <w:sz w:val="19"/>
                <w:szCs w:val="19"/>
              </w:rPr>
              <w:t>microns in diameter</w:t>
            </w:r>
          </w:p>
        </w:tc>
      </w:tr>
      <w:tr w:rsidR="00BB2E1D" w:rsidRPr="000B6AFE" w14:paraId="30C9C5B8" w14:textId="77777777" w:rsidTr="00BB2E1D">
        <w:trPr>
          <w:cantSplit/>
          <w:trHeight w:val="218"/>
          <w:jc w:val="center"/>
        </w:trPr>
        <w:tc>
          <w:tcPr>
            <w:tcW w:w="659" w:type="pct"/>
            <w:vMerge w:val="restart"/>
            <w:tcBorders>
              <w:left w:val="double" w:sz="4" w:space="0" w:color="auto"/>
            </w:tcBorders>
          </w:tcPr>
          <w:p w14:paraId="7781F6C3" w14:textId="77777777" w:rsidR="00BB2E1D" w:rsidRPr="000B6AFE" w:rsidRDefault="00BB2E1D" w:rsidP="00BB2E1D">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FE48728" w14:textId="77777777" w:rsidR="00BB2E1D" w:rsidRPr="000B6AFE" w:rsidRDefault="00BB2E1D" w:rsidP="00BB2E1D">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D21EE2A" w14:textId="77777777" w:rsidR="00BB2E1D" w:rsidRPr="000B6AFE" w:rsidRDefault="00BB2E1D" w:rsidP="00BB2E1D">
            <w:pPr>
              <w:rPr>
                <w:rFonts w:cs="Arial"/>
                <w:sz w:val="19"/>
                <w:szCs w:val="19"/>
              </w:rPr>
            </w:pPr>
            <w:r w:rsidRPr="000B6AFE">
              <w:rPr>
                <w:rFonts w:cs="Arial"/>
                <w:sz w:val="19"/>
                <w:szCs w:val="19"/>
              </w:rPr>
              <w:t>pph</w:t>
            </w:r>
          </w:p>
        </w:tc>
        <w:tc>
          <w:tcPr>
            <w:tcW w:w="2061" w:type="pct"/>
            <w:tcBorders>
              <w:right w:val="double" w:sz="4" w:space="0" w:color="auto"/>
            </w:tcBorders>
          </w:tcPr>
          <w:p w14:paraId="69BA728F" w14:textId="77777777" w:rsidR="00BB2E1D" w:rsidRPr="000B6AFE" w:rsidRDefault="00BB2E1D" w:rsidP="00BB2E1D">
            <w:pPr>
              <w:rPr>
                <w:rFonts w:cs="Arial"/>
                <w:sz w:val="19"/>
                <w:szCs w:val="19"/>
              </w:rPr>
            </w:pPr>
            <w:r w:rsidRPr="000B6AFE">
              <w:rPr>
                <w:rFonts w:cs="Arial"/>
                <w:sz w:val="19"/>
                <w:szCs w:val="19"/>
              </w:rPr>
              <w:t>Pounds per hour</w:t>
            </w:r>
          </w:p>
        </w:tc>
      </w:tr>
      <w:tr w:rsidR="00BB2E1D" w:rsidRPr="000B6AFE" w14:paraId="02336A21" w14:textId="77777777" w:rsidTr="00BB2E1D">
        <w:trPr>
          <w:cantSplit/>
          <w:trHeight w:val="217"/>
          <w:jc w:val="center"/>
        </w:trPr>
        <w:tc>
          <w:tcPr>
            <w:tcW w:w="659" w:type="pct"/>
            <w:vMerge/>
            <w:tcBorders>
              <w:left w:val="double" w:sz="4" w:space="0" w:color="auto"/>
              <w:bottom w:val="nil"/>
            </w:tcBorders>
          </w:tcPr>
          <w:p w14:paraId="47B301A7" w14:textId="77777777" w:rsidR="00BB2E1D" w:rsidRPr="000B6AFE" w:rsidRDefault="00BB2E1D" w:rsidP="00BB2E1D">
            <w:pPr>
              <w:rPr>
                <w:rFonts w:cs="Arial"/>
                <w:sz w:val="19"/>
                <w:szCs w:val="19"/>
              </w:rPr>
            </w:pPr>
          </w:p>
        </w:tc>
        <w:tc>
          <w:tcPr>
            <w:tcW w:w="1886" w:type="pct"/>
            <w:vMerge/>
            <w:tcBorders>
              <w:right w:val="single" w:sz="4" w:space="0" w:color="auto"/>
            </w:tcBorders>
          </w:tcPr>
          <w:p w14:paraId="39534D64" w14:textId="77777777" w:rsidR="00BB2E1D" w:rsidRPr="000B6AFE" w:rsidRDefault="00BB2E1D" w:rsidP="00BB2E1D">
            <w:pPr>
              <w:rPr>
                <w:rFonts w:cs="Arial"/>
                <w:sz w:val="19"/>
                <w:szCs w:val="19"/>
              </w:rPr>
            </w:pPr>
          </w:p>
        </w:tc>
        <w:tc>
          <w:tcPr>
            <w:tcW w:w="394" w:type="pct"/>
            <w:tcBorders>
              <w:left w:val="single" w:sz="4" w:space="0" w:color="auto"/>
              <w:bottom w:val="nil"/>
            </w:tcBorders>
          </w:tcPr>
          <w:p w14:paraId="4BCCDA7B" w14:textId="77777777" w:rsidR="00BB2E1D" w:rsidRPr="000B6AFE" w:rsidRDefault="00BB2E1D" w:rsidP="00BB2E1D">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CE682C5" w14:textId="77777777" w:rsidR="00BB2E1D" w:rsidRPr="000B6AFE" w:rsidRDefault="00BB2E1D" w:rsidP="00BB2E1D">
            <w:pPr>
              <w:rPr>
                <w:rFonts w:cs="Arial"/>
                <w:sz w:val="19"/>
                <w:szCs w:val="19"/>
              </w:rPr>
            </w:pPr>
            <w:r w:rsidRPr="000B6AFE">
              <w:rPr>
                <w:rFonts w:cs="Arial"/>
                <w:sz w:val="19"/>
                <w:szCs w:val="19"/>
              </w:rPr>
              <w:t>Parts per million</w:t>
            </w:r>
          </w:p>
        </w:tc>
      </w:tr>
      <w:tr w:rsidR="00BB2E1D" w:rsidRPr="000B6AFE" w14:paraId="35118B92" w14:textId="77777777" w:rsidTr="00BB2E1D">
        <w:trPr>
          <w:cantSplit/>
          <w:trHeight w:val="245"/>
          <w:jc w:val="center"/>
        </w:trPr>
        <w:tc>
          <w:tcPr>
            <w:tcW w:w="659" w:type="pct"/>
            <w:tcBorders>
              <w:left w:val="double" w:sz="4" w:space="0" w:color="auto"/>
            </w:tcBorders>
          </w:tcPr>
          <w:p w14:paraId="097B2E10" w14:textId="77777777" w:rsidR="00BB2E1D" w:rsidRPr="000B6AFE" w:rsidRDefault="00BB2E1D" w:rsidP="00BB2E1D">
            <w:pPr>
              <w:rPr>
                <w:rFonts w:cs="Arial"/>
                <w:sz w:val="19"/>
                <w:szCs w:val="19"/>
              </w:rPr>
            </w:pPr>
            <w:r w:rsidRPr="000B6AFE">
              <w:rPr>
                <w:rFonts w:cs="Arial"/>
                <w:sz w:val="19"/>
                <w:szCs w:val="19"/>
              </w:rPr>
              <w:t>NSPS</w:t>
            </w:r>
          </w:p>
        </w:tc>
        <w:tc>
          <w:tcPr>
            <w:tcW w:w="1886" w:type="pct"/>
            <w:tcBorders>
              <w:right w:val="single" w:sz="4" w:space="0" w:color="auto"/>
            </w:tcBorders>
          </w:tcPr>
          <w:p w14:paraId="55A2C686" w14:textId="77777777" w:rsidR="00BB2E1D" w:rsidRPr="000B6AFE" w:rsidRDefault="00BB2E1D" w:rsidP="00BB2E1D">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0A6E1AD" w14:textId="77777777" w:rsidR="00BB2E1D" w:rsidRPr="000B6AFE" w:rsidRDefault="00BB2E1D" w:rsidP="00BB2E1D">
            <w:pPr>
              <w:rPr>
                <w:rFonts w:cs="Arial"/>
                <w:sz w:val="19"/>
                <w:szCs w:val="19"/>
              </w:rPr>
            </w:pPr>
            <w:r w:rsidRPr="000B6AFE">
              <w:rPr>
                <w:rFonts w:cs="Arial"/>
                <w:sz w:val="19"/>
                <w:szCs w:val="19"/>
              </w:rPr>
              <w:t>ppmv</w:t>
            </w:r>
          </w:p>
        </w:tc>
        <w:tc>
          <w:tcPr>
            <w:tcW w:w="2061" w:type="pct"/>
            <w:tcBorders>
              <w:right w:val="double" w:sz="4" w:space="0" w:color="auto"/>
            </w:tcBorders>
          </w:tcPr>
          <w:p w14:paraId="7D2CA70D" w14:textId="77777777" w:rsidR="00BB2E1D" w:rsidRPr="000B6AFE" w:rsidRDefault="00BB2E1D" w:rsidP="00BB2E1D">
            <w:pPr>
              <w:rPr>
                <w:rFonts w:cs="Arial"/>
                <w:sz w:val="19"/>
                <w:szCs w:val="19"/>
              </w:rPr>
            </w:pPr>
            <w:r w:rsidRPr="000B6AFE">
              <w:rPr>
                <w:rFonts w:cs="Arial"/>
                <w:sz w:val="19"/>
                <w:szCs w:val="19"/>
              </w:rPr>
              <w:t>Parts per million by volume</w:t>
            </w:r>
          </w:p>
        </w:tc>
      </w:tr>
      <w:tr w:rsidR="00BB2E1D" w:rsidRPr="000B6AFE" w14:paraId="12AE8FBB" w14:textId="77777777" w:rsidTr="00BB2E1D">
        <w:trPr>
          <w:cantSplit/>
          <w:trHeight w:val="245"/>
          <w:jc w:val="center"/>
        </w:trPr>
        <w:tc>
          <w:tcPr>
            <w:tcW w:w="659" w:type="pct"/>
            <w:tcBorders>
              <w:left w:val="double" w:sz="4" w:space="0" w:color="auto"/>
            </w:tcBorders>
          </w:tcPr>
          <w:p w14:paraId="7D241E9A" w14:textId="77777777" w:rsidR="00BB2E1D" w:rsidRPr="000B6AFE" w:rsidRDefault="00BB2E1D" w:rsidP="00BB2E1D">
            <w:pPr>
              <w:rPr>
                <w:rFonts w:cs="Arial"/>
                <w:sz w:val="19"/>
                <w:szCs w:val="19"/>
              </w:rPr>
            </w:pPr>
            <w:r w:rsidRPr="000B6AFE">
              <w:rPr>
                <w:rFonts w:cs="Arial"/>
                <w:sz w:val="19"/>
                <w:szCs w:val="19"/>
              </w:rPr>
              <w:t>NSR</w:t>
            </w:r>
          </w:p>
        </w:tc>
        <w:tc>
          <w:tcPr>
            <w:tcW w:w="1886" w:type="pct"/>
            <w:tcBorders>
              <w:right w:val="single" w:sz="4" w:space="0" w:color="auto"/>
            </w:tcBorders>
          </w:tcPr>
          <w:p w14:paraId="6DB6ED7B" w14:textId="77777777" w:rsidR="00BB2E1D" w:rsidRPr="000B6AFE" w:rsidRDefault="00BB2E1D" w:rsidP="00BB2E1D">
            <w:pPr>
              <w:rPr>
                <w:rFonts w:cs="Arial"/>
                <w:sz w:val="19"/>
                <w:szCs w:val="19"/>
              </w:rPr>
            </w:pPr>
            <w:r w:rsidRPr="000B6AFE">
              <w:rPr>
                <w:rFonts w:cs="Arial"/>
                <w:sz w:val="19"/>
                <w:szCs w:val="19"/>
              </w:rPr>
              <w:t>New Source Review</w:t>
            </w:r>
          </w:p>
        </w:tc>
        <w:tc>
          <w:tcPr>
            <w:tcW w:w="394" w:type="pct"/>
            <w:tcBorders>
              <w:left w:val="single" w:sz="4" w:space="0" w:color="auto"/>
            </w:tcBorders>
          </w:tcPr>
          <w:p w14:paraId="1DC18B7C" w14:textId="77777777" w:rsidR="00BB2E1D" w:rsidRPr="000B6AFE" w:rsidRDefault="00BB2E1D" w:rsidP="00BB2E1D">
            <w:pPr>
              <w:rPr>
                <w:rFonts w:cs="Arial"/>
                <w:sz w:val="19"/>
                <w:szCs w:val="19"/>
              </w:rPr>
            </w:pPr>
            <w:r w:rsidRPr="000B6AFE">
              <w:rPr>
                <w:rFonts w:cs="Arial"/>
                <w:sz w:val="19"/>
                <w:szCs w:val="19"/>
              </w:rPr>
              <w:t>ppmw</w:t>
            </w:r>
          </w:p>
        </w:tc>
        <w:tc>
          <w:tcPr>
            <w:tcW w:w="2061" w:type="pct"/>
            <w:tcBorders>
              <w:right w:val="double" w:sz="4" w:space="0" w:color="auto"/>
            </w:tcBorders>
          </w:tcPr>
          <w:p w14:paraId="2510DB02" w14:textId="77777777" w:rsidR="00BB2E1D" w:rsidRPr="000B6AFE" w:rsidRDefault="00BB2E1D" w:rsidP="00BB2E1D">
            <w:pPr>
              <w:rPr>
                <w:rFonts w:cs="Arial"/>
                <w:sz w:val="19"/>
                <w:szCs w:val="19"/>
              </w:rPr>
            </w:pPr>
            <w:r w:rsidRPr="000B6AFE">
              <w:rPr>
                <w:rFonts w:cs="Arial"/>
                <w:sz w:val="19"/>
                <w:szCs w:val="19"/>
              </w:rPr>
              <w:t>Parts per million by weight</w:t>
            </w:r>
          </w:p>
        </w:tc>
      </w:tr>
      <w:tr w:rsidR="00BB2E1D" w:rsidRPr="000B6AFE" w14:paraId="5E448C7D" w14:textId="77777777" w:rsidTr="00BB2E1D">
        <w:trPr>
          <w:cantSplit/>
          <w:trHeight w:val="245"/>
          <w:jc w:val="center"/>
        </w:trPr>
        <w:tc>
          <w:tcPr>
            <w:tcW w:w="659" w:type="pct"/>
            <w:tcBorders>
              <w:left w:val="double" w:sz="4" w:space="0" w:color="auto"/>
            </w:tcBorders>
          </w:tcPr>
          <w:p w14:paraId="4DCCAEA8" w14:textId="77777777" w:rsidR="00BB2E1D" w:rsidRPr="000B6AFE" w:rsidRDefault="00BB2E1D" w:rsidP="00BB2E1D">
            <w:pPr>
              <w:rPr>
                <w:rFonts w:cs="Arial"/>
                <w:sz w:val="19"/>
                <w:szCs w:val="19"/>
              </w:rPr>
            </w:pPr>
            <w:r w:rsidRPr="000B6AFE">
              <w:rPr>
                <w:rFonts w:cs="Arial"/>
                <w:sz w:val="19"/>
                <w:szCs w:val="19"/>
              </w:rPr>
              <w:t>PS</w:t>
            </w:r>
          </w:p>
        </w:tc>
        <w:tc>
          <w:tcPr>
            <w:tcW w:w="1886" w:type="pct"/>
            <w:tcBorders>
              <w:right w:val="single" w:sz="4" w:space="0" w:color="auto"/>
            </w:tcBorders>
          </w:tcPr>
          <w:p w14:paraId="405545F0" w14:textId="77777777" w:rsidR="00BB2E1D" w:rsidRPr="000B6AFE" w:rsidRDefault="00BB2E1D" w:rsidP="00BB2E1D">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2268D90A" w14:textId="77777777" w:rsidR="00BB2E1D" w:rsidRPr="000B6AFE" w:rsidRDefault="00BB2E1D" w:rsidP="00BB2E1D">
            <w:pPr>
              <w:rPr>
                <w:rFonts w:cs="Arial"/>
                <w:sz w:val="19"/>
                <w:szCs w:val="19"/>
              </w:rPr>
            </w:pPr>
            <w:r>
              <w:rPr>
                <w:rFonts w:cs="Arial"/>
                <w:sz w:val="19"/>
                <w:szCs w:val="19"/>
              </w:rPr>
              <w:t>%</w:t>
            </w:r>
          </w:p>
        </w:tc>
        <w:tc>
          <w:tcPr>
            <w:tcW w:w="2061" w:type="pct"/>
            <w:tcBorders>
              <w:right w:val="double" w:sz="4" w:space="0" w:color="auto"/>
            </w:tcBorders>
          </w:tcPr>
          <w:p w14:paraId="2B5B07BC" w14:textId="77777777" w:rsidR="00BB2E1D" w:rsidRPr="000B6AFE" w:rsidRDefault="00BB2E1D" w:rsidP="00BB2E1D">
            <w:pPr>
              <w:rPr>
                <w:rFonts w:cs="Arial"/>
                <w:sz w:val="19"/>
                <w:szCs w:val="19"/>
              </w:rPr>
            </w:pPr>
            <w:r>
              <w:rPr>
                <w:rFonts w:cs="Arial"/>
                <w:sz w:val="19"/>
                <w:szCs w:val="19"/>
              </w:rPr>
              <w:t>Percent</w:t>
            </w:r>
          </w:p>
        </w:tc>
      </w:tr>
      <w:tr w:rsidR="00BB2E1D" w:rsidRPr="000B6AFE" w14:paraId="7D71D234" w14:textId="77777777" w:rsidTr="00BB2E1D">
        <w:trPr>
          <w:cantSplit/>
          <w:trHeight w:val="245"/>
          <w:jc w:val="center"/>
        </w:trPr>
        <w:tc>
          <w:tcPr>
            <w:tcW w:w="659" w:type="pct"/>
            <w:tcBorders>
              <w:left w:val="double" w:sz="4" w:space="0" w:color="auto"/>
            </w:tcBorders>
          </w:tcPr>
          <w:p w14:paraId="06CE8569" w14:textId="77777777" w:rsidR="00BB2E1D" w:rsidRPr="000B6AFE" w:rsidRDefault="00BB2E1D" w:rsidP="00BB2E1D">
            <w:pPr>
              <w:rPr>
                <w:rFonts w:cs="Arial"/>
                <w:sz w:val="19"/>
                <w:szCs w:val="19"/>
              </w:rPr>
            </w:pPr>
            <w:r w:rsidRPr="000B6AFE">
              <w:rPr>
                <w:rFonts w:cs="Arial"/>
                <w:sz w:val="19"/>
                <w:szCs w:val="19"/>
              </w:rPr>
              <w:t>PSD</w:t>
            </w:r>
          </w:p>
        </w:tc>
        <w:tc>
          <w:tcPr>
            <w:tcW w:w="1886" w:type="pct"/>
            <w:tcBorders>
              <w:right w:val="single" w:sz="4" w:space="0" w:color="auto"/>
            </w:tcBorders>
          </w:tcPr>
          <w:p w14:paraId="3BE0B322" w14:textId="77777777" w:rsidR="00BB2E1D" w:rsidRPr="000B6AFE" w:rsidRDefault="00BB2E1D" w:rsidP="00BB2E1D">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644FCB7" w14:textId="77777777" w:rsidR="00BB2E1D" w:rsidRPr="000B6AFE" w:rsidRDefault="00BB2E1D" w:rsidP="00BB2E1D">
            <w:pPr>
              <w:rPr>
                <w:rFonts w:cs="Arial"/>
                <w:sz w:val="19"/>
                <w:szCs w:val="19"/>
              </w:rPr>
            </w:pPr>
            <w:r w:rsidRPr="000B6AFE">
              <w:rPr>
                <w:rFonts w:cs="Arial"/>
                <w:sz w:val="19"/>
                <w:szCs w:val="19"/>
              </w:rPr>
              <w:t>psia</w:t>
            </w:r>
          </w:p>
        </w:tc>
        <w:tc>
          <w:tcPr>
            <w:tcW w:w="2061" w:type="pct"/>
            <w:tcBorders>
              <w:right w:val="double" w:sz="4" w:space="0" w:color="auto"/>
            </w:tcBorders>
          </w:tcPr>
          <w:p w14:paraId="0F9FB866" w14:textId="77777777" w:rsidR="00BB2E1D" w:rsidRPr="000B6AFE" w:rsidRDefault="00BB2E1D" w:rsidP="00BB2E1D">
            <w:pPr>
              <w:rPr>
                <w:rFonts w:cs="Arial"/>
                <w:sz w:val="19"/>
                <w:szCs w:val="19"/>
              </w:rPr>
            </w:pPr>
            <w:r w:rsidRPr="000B6AFE">
              <w:rPr>
                <w:rFonts w:cs="Arial"/>
                <w:sz w:val="19"/>
                <w:szCs w:val="19"/>
              </w:rPr>
              <w:t>Pounds per square inch absolute</w:t>
            </w:r>
          </w:p>
        </w:tc>
      </w:tr>
      <w:tr w:rsidR="00BB2E1D" w:rsidRPr="000B6AFE" w14:paraId="532BCD03" w14:textId="77777777" w:rsidTr="00BB2E1D">
        <w:trPr>
          <w:cantSplit/>
          <w:trHeight w:val="245"/>
          <w:jc w:val="center"/>
        </w:trPr>
        <w:tc>
          <w:tcPr>
            <w:tcW w:w="659" w:type="pct"/>
            <w:tcBorders>
              <w:left w:val="double" w:sz="4" w:space="0" w:color="auto"/>
            </w:tcBorders>
          </w:tcPr>
          <w:p w14:paraId="129A1B17" w14:textId="77777777" w:rsidR="00BB2E1D" w:rsidRPr="000B6AFE" w:rsidRDefault="00BB2E1D" w:rsidP="00BB2E1D">
            <w:pPr>
              <w:rPr>
                <w:rFonts w:cs="Arial"/>
                <w:sz w:val="19"/>
                <w:szCs w:val="19"/>
              </w:rPr>
            </w:pPr>
            <w:r w:rsidRPr="000B6AFE">
              <w:rPr>
                <w:rFonts w:cs="Arial"/>
                <w:sz w:val="19"/>
                <w:szCs w:val="19"/>
              </w:rPr>
              <w:t>PTE</w:t>
            </w:r>
          </w:p>
        </w:tc>
        <w:tc>
          <w:tcPr>
            <w:tcW w:w="1886" w:type="pct"/>
            <w:tcBorders>
              <w:right w:val="single" w:sz="4" w:space="0" w:color="auto"/>
            </w:tcBorders>
          </w:tcPr>
          <w:p w14:paraId="3D0E011F" w14:textId="77777777" w:rsidR="00BB2E1D" w:rsidRPr="000B6AFE" w:rsidRDefault="00BB2E1D" w:rsidP="00BB2E1D">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D4DCBD7" w14:textId="77777777" w:rsidR="00BB2E1D" w:rsidRPr="000B6AFE" w:rsidRDefault="00BB2E1D" w:rsidP="00BB2E1D">
            <w:pPr>
              <w:rPr>
                <w:rFonts w:cs="Arial"/>
                <w:sz w:val="19"/>
                <w:szCs w:val="19"/>
              </w:rPr>
            </w:pPr>
            <w:r w:rsidRPr="000B6AFE">
              <w:rPr>
                <w:rFonts w:cs="Arial"/>
                <w:sz w:val="19"/>
                <w:szCs w:val="19"/>
              </w:rPr>
              <w:t>psig</w:t>
            </w:r>
          </w:p>
        </w:tc>
        <w:tc>
          <w:tcPr>
            <w:tcW w:w="2061" w:type="pct"/>
            <w:tcBorders>
              <w:right w:val="double" w:sz="4" w:space="0" w:color="auto"/>
            </w:tcBorders>
          </w:tcPr>
          <w:p w14:paraId="0C91DF2F" w14:textId="77777777" w:rsidR="00BB2E1D" w:rsidRPr="000B6AFE" w:rsidRDefault="00BB2E1D" w:rsidP="00BB2E1D">
            <w:pPr>
              <w:rPr>
                <w:rFonts w:cs="Arial"/>
                <w:sz w:val="19"/>
                <w:szCs w:val="19"/>
              </w:rPr>
            </w:pPr>
            <w:r w:rsidRPr="000B6AFE">
              <w:rPr>
                <w:rFonts w:cs="Arial"/>
                <w:sz w:val="19"/>
                <w:szCs w:val="19"/>
              </w:rPr>
              <w:t>Pounds per square inch gauge</w:t>
            </w:r>
          </w:p>
        </w:tc>
      </w:tr>
      <w:tr w:rsidR="00BB2E1D" w:rsidRPr="000B6AFE" w14:paraId="1EF5C43B" w14:textId="77777777" w:rsidTr="00BB2E1D">
        <w:trPr>
          <w:cantSplit/>
          <w:trHeight w:val="245"/>
          <w:jc w:val="center"/>
        </w:trPr>
        <w:tc>
          <w:tcPr>
            <w:tcW w:w="659" w:type="pct"/>
            <w:tcBorders>
              <w:left w:val="double" w:sz="4" w:space="0" w:color="auto"/>
            </w:tcBorders>
          </w:tcPr>
          <w:p w14:paraId="5264DC1B" w14:textId="77777777" w:rsidR="00BB2E1D" w:rsidRPr="000B6AFE" w:rsidRDefault="00BB2E1D" w:rsidP="00BB2E1D">
            <w:pPr>
              <w:rPr>
                <w:rFonts w:cs="Arial"/>
                <w:sz w:val="19"/>
                <w:szCs w:val="19"/>
              </w:rPr>
            </w:pPr>
            <w:r w:rsidRPr="000B6AFE">
              <w:rPr>
                <w:rFonts w:cs="Arial"/>
                <w:sz w:val="19"/>
                <w:szCs w:val="19"/>
              </w:rPr>
              <w:t>PTI</w:t>
            </w:r>
          </w:p>
        </w:tc>
        <w:tc>
          <w:tcPr>
            <w:tcW w:w="1886" w:type="pct"/>
            <w:tcBorders>
              <w:right w:val="single" w:sz="4" w:space="0" w:color="auto"/>
            </w:tcBorders>
          </w:tcPr>
          <w:p w14:paraId="025CE6DB" w14:textId="77777777" w:rsidR="00BB2E1D" w:rsidRPr="000B6AFE" w:rsidRDefault="00BB2E1D" w:rsidP="00BB2E1D">
            <w:pPr>
              <w:rPr>
                <w:rFonts w:cs="Arial"/>
                <w:sz w:val="19"/>
                <w:szCs w:val="19"/>
              </w:rPr>
            </w:pPr>
            <w:r w:rsidRPr="000B6AFE">
              <w:rPr>
                <w:rFonts w:cs="Arial"/>
                <w:sz w:val="19"/>
                <w:szCs w:val="19"/>
              </w:rPr>
              <w:t>Permit to Install</w:t>
            </w:r>
          </w:p>
        </w:tc>
        <w:tc>
          <w:tcPr>
            <w:tcW w:w="394" w:type="pct"/>
            <w:tcBorders>
              <w:left w:val="single" w:sz="4" w:space="0" w:color="auto"/>
            </w:tcBorders>
          </w:tcPr>
          <w:p w14:paraId="41111A61" w14:textId="77777777" w:rsidR="00BB2E1D" w:rsidRPr="000B6AFE" w:rsidRDefault="00BB2E1D" w:rsidP="00BB2E1D">
            <w:pPr>
              <w:rPr>
                <w:rFonts w:cs="Arial"/>
                <w:sz w:val="19"/>
                <w:szCs w:val="19"/>
              </w:rPr>
            </w:pPr>
            <w:r w:rsidRPr="000B6AFE">
              <w:rPr>
                <w:rFonts w:cs="Arial"/>
                <w:sz w:val="19"/>
                <w:szCs w:val="19"/>
              </w:rPr>
              <w:t>scf</w:t>
            </w:r>
          </w:p>
        </w:tc>
        <w:tc>
          <w:tcPr>
            <w:tcW w:w="2061" w:type="pct"/>
            <w:tcBorders>
              <w:right w:val="double" w:sz="4" w:space="0" w:color="auto"/>
            </w:tcBorders>
          </w:tcPr>
          <w:p w14:paraId="482DC545" w14:textId="77777777" w:rsidR="00BB2E1D" w:rsidRPr="000B6AFE" w:rsidRDefault="00BB2E1D" w:rsidP="00BB2E1D">
            <w:pPr>
              <w:rPr>
                <w:rFonts w:cs="Arial"/>
                <w:sz w:val="19"/>
                <w:szCs w:val="19"/>
              </w:rPr>
            </w:pPr>
            <w:r w:rsidRPr="000B6AFE">
              <w:rPr>
                <w:rFonts w:cs="Arial"/>
                <w:sz w:val="19"/>
                <w:szCs w:val="19"/>
              </w:rPr>
              <w:t>Standard cubic feet</w:t>
            </w:r>
          </w:p>
        </w:tc>
      </w:tr>
      <w:tr w:rsidR="00BB2E1D" w:rsidRPr="000B6AFE" w14:paraId="7958F2E2" w14:textId="77777777" w:rsidTr="00BB2E1D">
        <w:trPr>
          <w:cantSplit/>
          <w:trHeight w:val="245"/>
          <w:jc w:val="center"/>
        </w:trPr>
        <w:tc>
          <w:tcPr>
            <w:tcW w:w="659" w:type="pct"/>
            <w:tcBorders>
              <w:left w:val="double" w:sz="4" w:space="0" w:color="auto"/>
            </w:tcBorders>
          </w:tcPr>
          <w:p w14:paraId="5575CEF1" w14:textId="77777777" w:rsidR="00BB2E1D" w:rsidRPr="000B6AFE" w:rsidRDefault="00BB2E1D" w:rsidP="00BB2E1D">
            <w:pPr>
              <w:rPr>
                <w:rFonts w:cs="Arial"/>
                <w:sz w:val="19"/>
                <w:szCs w:val="19"/>
              </w:rPr>
            </w:pPr>
            <w:r w:rsidRPr="000B6AFE">
              <w:rPr>
                <w:rFonts w:cs="Arial"/>
                <w:sz w:val="19"/>
                <w:szCs w:val="19"/>
              </w:rPr>
              <w:t>RACT</w:t>
            </w:r>
          </w:p>
        </w:tc>
        <w:tc>
          <w:tcPr>
            <w:tcW w:w="1886" w:type="pct"/>
            <w:tcBorders>
              <w:right w:val="single" w:sz="4" w:space="0" w:color="auto"/>
            </w:tcBorders>
          </w:tcPr>
          <w:p w14:paraId="2390E6A5" w14:textId="77777777" w:rsidR="00BB2E1D" w:rsidRPr="000B6AFE" w:rsidRDefault="00BB2E1D" w:rsidP="00BB2E1D">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8ECFB6C" w14:textId="77777777" w:rsidR="00BB2E1D" w:rsidRPr="000B6AFE" w:rsidRDefault="00BB2E1D" w:rsidP="00BB2E1D">
            <w:pPr>
              <w:rPr>
                <w:rFonts w:cs="Arial"/>
                <w:sz w:val="19"/>
                <w:szCs w:val="19"/>
              </w:rPr>
            </w:pPr>
            <w:r w:rsidRPr="000B6AFE">
              <w:rPr>
                <w:rFonts w:cs="Arial"/>
                <w:sz w:val="19"/>
                <w:szCs w:val="19"/>
              </w:rPr>
              <w:t>sec</w:t>
            </w:r>
          </w:p>
        </w:tc>
        <w:tc>
          <w:tcPr>
            <w:tcW w:w="2061" w:type="pct"/>
            <w:tcBorders>
              <w:right w:val="double" w:sz="4" w:space="0" w:color="auto"/>
            </w:tcBorders>
          </w:tcPr>
          <w:p w14:paraId="0676098C" w14:textId="77777777" w:rsidR="00BB2E1D" w:rsidRPr="000B6AFE" w:rsidRDefault="00BB2E1D" w:rsidP="00BB2E1D">
            <w:pPr>
              <w:rPr>
                <w:rFonts w:cs="Arial"/>
                <w:sz w:val="19"/>
                <w:szCs w:val="19"/>
              </w:rPr>
            </w:pPr>
            <w:r w:rsidRPr="000B6AFE">
              <w:rPr>
                <w:rFonts w:cs="Arial"/>
                <w:sz w:val="19"/>
                <w:szCs w:val="19"/>
              </w:rPr>
              <w:t>Seconds</w:t>
            </w:r>
          </w:p>
        </w:tc>
      </w:tr>
      <w:tr w:rsidR="00BB2E1D" w:rsidRPr="000B6AFE" w14:paraId="0F7C91EE" w14:textId="77777777" w:rsidTr="00BB2E1D">
        <w:trPr>
          <w:cantSplit/>
          <w:trHeight w:val="245"/>
          <w:jc w:val="center"/>
        </w:trPr>
        <w:tc>
          <w:tcPr>
            <w:tcW w:w="659" w:type="pct"/>
            <w:tcBorders>
              <w:left w:val="double" w:sz="4" w:space="0" w:color="auto"/>
            </w:tcBorders>
          </w:tcPr>
          <w:p w14:paraId="646ABCB0" w14:textId="77777777" w:rsidR="00BB2E1D" w:rsidRPr="000B6AFE" w:rsidRDefault="00BB2E1D" w:rsidP="00BB2E1D">
            <w:pPr>
              <w:rPr>
                <w:rFonts w:cs="Arial"/>
                <w:sz w:val="19"/>
                <w:szCs w:val="19"/>
              </w:rPr>
            </w:pPr>
            <w:r w:rsidRPr="000B6AFE">
              <w:rPr>
                <w:rFonts w:cs="Arial"/>
                <w:sz w:val="19"/>
                <w:szCs w:val="19"/>
              </w:rPr>
              <w:t>ROP</w:t>
            </w:r>
          </w:p>
        </w:tc>
        <w:tc>
          <w:tcPr>
            <w:tcW w:w="1886" w:type="pct"/>
            <w:tcBorders>
              <w:right w:val="single" w:sz="4" w:space="0" w:color="auto"/>
            </w:tcBorders>
          </w:tcPr>
          <w:p w14:paraId="6DD59E0D" w14:textId="77777777" w:rsidR="00BB2E1D" w:rsidRPr="000B6AFE" w:rsidRDefault="00BB2E1D" w:rsidP="00BB2E1D">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71D4B10" w14:textId="77777777" w:rsidR="00BB2E1D" w:rsidRPr="000B6AFE" w:rsidRDefault="00BB2E1D" w:rsidP="00BB2E1D">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9D585D7" w14:textId="77777777" w:rsidR="00BB2E1D" w:rsidRPr="000B6AFE" w:rsidRDefault="00BB2E1D" w:rsidP="00BB2E1D">
            <w:pPr>
              <w:rPr>
                <w:rFonts w:cs="Arial"/>
                <w:sz w:val="19"/>
                <w:szCs w:val="19"/>
              </w:rPr>
            </w:pPr>
            <w:r w:rsidRPr="000B6AFE">
              <w:rPr>
                <w:rFonts w:cs="Arial"/>
                <w:sz w:val="19"/>
                <w:szCs w:val="19"/>
              </w:rPr>
              <w:t>Sulfur Dioxide</w:t>
            </w:r>
          </w:p>
        </w:tc>
      </w:tr>
      <w:tr w:rsidR="00BB2E1D" w:rsidRPr="000B6AFE" w14:paraId="1E63B3FE" w14:textId="77777777" w:rsidTr="00BB2E1D">
        <w:trPr>
          <w:cantSplit/>
          <w:trHeight w:val="245"/>
          <w:jc w:val="center"/>
        </w:trPr>
        <w:tc>
          <w:tcPr>
            <w:tcW w:w="659" w:type="pct"/>
            <w:tcBorders>
              <w:left w:val="double" w:sz="4" w:space="0" w:color="auto"/>
            </w:tcBorders>
          </w:tcPr>
          <w:p w14:paraId="38F6FEA6" w14:textId="77777777" w:rsidR="00BB2E1D" w:rsidRPr="000B6AFE" w:rsidRDefault="00BB2E1D" w:rsidP="00BB2E1D">
            <w:pPr>
              <w:rPr>
                <w:rFonts w:cs="Arial"/>
                <w:sz w:val="19"/>
                <w:szCs w:val="19"/>
              </w:rPr>
            </w:pPr>
            <w:r w:rsidRPr="000B6AFE">
              <w:rPr>
                <w:rFonts w:cs="Arial"/>
                <w:sz w:val="19"/>
                <w:szCs w:val="19"/>
              </w:rPr>
              <w:t>SC</w:t>
            </w:r>
          </w:p>
        </w:tc>
        <w:tc>
          <w:tcPr>
            <w:tcW w:w="1886" w:type="pct"/>
            <w:tcBorders>
              <w:right w:val="single" w:sz="4" w:space="0" w:color="auto"/>
            </w:tcBorders>
          </w:tcPr>
          <w:p w14:paraId="76940011" w14:textId="77777777" w:rsidR="00BB2E1D" w:rsidRPr="000B6AFE" w:rsidRDefault="00BB2E1D" w:rsidP="00BB2E1D">
            <w:pPr>
              <w:rPr>
                <w:rFonts w:cs="Arial"/>
                <w:sz w:val="19"/>
                <w:szCs w:val="19"/>
              </w:rPr>
            </w:pPr>
            <w:r w:rsidRPr="000B6AFE">
              <w:rPr>
                <w:rFonts w:cs="Arial"/>
                <w:sz w:val="19"/>
                <w:szCs w:val="19"/>
              </w:rPr>
              <w:t>Special Condition</w:t>
            </w:r>
          </w:p>
        </w:tc>
        <w:tc>
          <w:tcPr>
            <w:tcW w:w="394" w:type="pct"/>
            <w:tcBorders>
              <w:left w:val="single" w:sz="4" w:space="0" w:color="auto"/>
            </w:tcBorders>
          </w:tcPr>
          <w:p w14:paraId="26D37D3F" w14:textId="77777777" w:rsidR="00BB2E1D" w:rsidRPr="000B6AFE" w:rsidRDefault="00BB2E1D" w:rsidP="00BB2E1D">
            <w:pPr>
              <w:rPr>
                <w:rFonts w:cs="Arial"/>
                <w:sz w:val="19"/>
                <w:szCs w:val="19"/>
              </w:rPr>
            </w:pPr>
            <w:r w:rsidRPr="000B6AFE">
              <w:rPr>
                <w:rFonts w:cs="Arial"/>
                <w:sz w:val="19"/>
                <w:szCs w:val="19"/>
              </w:rPr>
              <w:t>TAC</w:t>
            </w:r>
          </w:p>
        </w:tc>
        <w:tc>
          <w:tcPr>
            <w:tcW w:w="2061" w:type="pct"/>
            <w:tcBorders>
              <w:right w:val="double" w:sz="4" w:space="0" w:color="auto"/>
            </w:tcBorders>
          </w:tcPr>
          <w:p w14:paraId="1A78911D" w14:textId="77777777" w:rsidR="00BB2E1D" w:rsidRPr="000B6AFE" w:rsidRDefault="00BB2E1D" w:rsidP="00BB2E1D">
            <w:pPr>
              <w:rPr>
                <w:rFonts w:cs="Arial"/>
                <w:sz w:val="19"/>
                <w:szCs w:val="19"/>
              </w:rPr>
            </w:pPr>
            <w:r w:rsidRPr="000B6AFE">
              <w:rPr>
                <w:rFonts w:cs="Arial"/>
                <w:sz w:val="19"/>
                <w:szCs w:val="19"/>
              </w:rPr>
              <w:t>Toxic Air Contaminant</w:t>
            </w:r>
          </w:p>
        </w:tc>
      </w:tr>
      <w:tr w:rsidR="00BB2E1D" w:rsidRPr="000B6AFE" w14:paraId="285FC1D5" w14:textId="77777777" w:rsidTr="00BB2E1D">
        <w:trPr>
          <w:cantSplit/>
          <w:trHeight w:val="245"/>
          <w:jc w:val="center"/>
        </w:trPr>
        <w:tc>
          <w:tcPr>
            <w:tcW w:w="659" w:type="pct"/>
            <w:tcBorders>
              <w:left w:val="double" w:sz="4" w:space="0" w:color="auto"/>
            </w:tcBorders>
          </w:tcPr>
          <w:p w14:paraId="71FCE26C" w14:textId="77777777" w:rsidR="00BB2E1D" w:rsidRPr="000B6AFE" w:rsidRDefault="00BB2E1D" w:rsidP="00BB2E1D">
            <w:pPr>
              <w:rPr>
                <w:rFonts w:cs="Arial"/>
                <w:sz w:val="19"/>
                <w:szCs w:val="19"/>
              </w:rPr>
            </w:pPr>
            <w:r w:rsidRPr="000B6AFE">
              <w:rPr>
                <w:rFonts w:cs="Arial"/>
                <w:sz w:val="19"/>
                <w:szCs w:val="19"/>
              </w:rPr>
              <w:t>SCR</w:t>
            </w:r>
          </w:p>
        </w:tc>
        <w:tc>
          <w:tcPr>
            <w:tcW w:w="1886" w:type="pct"/>
            <w:tcBorders>
              <w:right w:val="single" w:sz="4" w:space="0" w:color="auto"/>
            </w:tcBorders>
          </w:tcPr>
          <w:p w14:paraId="0D87508F" w14:textId="77777777" w:rsidR="00BB2E1D" w:rsidRPr="000B6AFE" w:rsidRDefault="00BB2E1D" w:rsidP="00BB2E1D">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B2A333A" w14:textId="77777777" w:rsidR="00BB2E1D" w:rsidRPr="000B6AFE" w:rsidRDefault="00BB2E1D" w:rsidP="00BB2E1D">
            <w:pPr>
              <w:rPr>
                <w:rFonts w:cs="Arial"/>
                <w:sz w:val="19"/>
                <w:szCs w:val="19"/>
              </w:rPr>
            </w:pPr>
            <w:r w:rsidRPr="000B6AFE">
              <w:rPr>
                <w:rFonts w:cs="Arial"/>
                <w:sz w:val="19"/>
                <w:szCs w:val="19"/>
              </w:rPr>
              <w:t>Temp</w:t>
            </w:r>
          </w:p>
        </w:tc>
        <w:tc>
          <w:tcPr>
            <w:tcW w:w="2061" w:type="pct"/>
            <w:tcBorders>
              <w:right w:val="double" w:sz="4" w:space="0" w:color="auto"/>
            </w:tcBorders>
          </w:tcPr>
          <w:p w14:paraId="3CFBF12B" w14:textId="77777777" w:rsidR="00BB2E1D" w:rsidRPr="000B6AFE" w:rsidRDefault="00BB2E1D" w:rsidP="00BB2E1D">
            <w:pPr>
              <w:rPr>
                <w:rFonts w:cs="Arial"/>
                <w:sz w:val="19"/>
                <w:szCs w:val="19"/>
              </w:rPr>
            </w:pPr>
            <w:r w:rsidRPr="000B6AFE">
              <w:rPr>
                <w:rFonts w:cs="Arial"/>
                <w:sz w:val="19"/>
                <w:szCs w:val="19"/>
              </w:rPr>
              <w:t>Temperature</w:t>
            </w:r>
          </w:p>
        </w:tc>
      </w:tr>
      <w:tr w:rsidR="00BB2E1D" w:rsidRPr="000B6AFE" w14:paraId="3CE59565" w14:textId="77777777" w:rsidTr="00BB2E1D">
        <w:trPr>
          <w:cantSplit/>
          <w:trHeight w:val="245"/>
          <w:jc w:val="center"/>
        </w:trPr>
        <w:tc>
          <w:tcPr>
            <w:tcW w:w="659" w:type="pct"/>
            <w:tcBorders>
              <w:left w:val="double" w:sz="4" w:space="0" w:color="auto"/>
            </w:tcBorders>
          </w:tcPr>
          <w:p w14:paraId="7C9BDF98" w14:textId="77777777" w:rsidR="00BB2E1D" w:rsidRPr="000B6AFE" w:rsidRDefault="00BB2E1D" w:rsidP="00BB2E1D">
            <w:pPr>
              <w:rPr>
                <w:rFonts w:cs="Arial"/>
                <w:sz w:val="19"/>
                <w:szCs w:val="19"/>
              </w:rPr>
            </w:pPr>
            <w:r w:rsidRPr="000B6AFE">
              <w:rPr>
                <w:rFonts w:cs="Arial"/>
                <w:sz w:val="19"/>
                <w:szCs w:val="19"/>
              </w:rPr>
              <w:t>SNCR</w:t>
            </w:r>
          </w:p>
        </w:tc>
        <w:tc>
          <w:tcPr>
            <w:tcW w:w="1886" w:type="pct"/>
            <w:tcBorders>
              <w:right w:val="single" w:sz="4" w:space="0" w:color="auto"/>
            </w:tcBorders>
          </w:tcPr>
          <w:p w14:paraId="02DDB48C" w14:textId="77777777" w:rsidR="00BB2E1D" w:rsidRPr="000B6AFE" w:rsidRDefault="00BB2E1D" w:rsidP="00BB2E1D">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E6408BF" w14:textId="77777777" w:rsidR="00BB2E1D" w:rsidRPr="000B6AFE" w:rsidRDefault="00BB2E1D" w:rsidP="00BB2E1D">
            <w:pPr>
              <w:rPr>
                <w:rFonts w:cs="Arial"/>
                <w:sz w:val="19"/>
                <w:szCs w:val="19"/>
              </w:rPr>
            </w:pPr>
            <w:r w:rsidRPr="000B6AFE">
              <w:rPr>
                <w:rFonts w:cs="Arial"/>
                <w:sz w:val="19"/>
                <w:szCs w:val="19"/>
              </w:rPr>
              <w:t>THC</w:t>
            </w:r>
          </w:p>
        </w:tc>
        <w:tc>
          <w:tcPr>
            <w:tcW w:w="2061" w:type="pct"/>
            <w:tcBorders>
              <w:right w:val="double" w:sz="4" w:space="0" w:color="auto"/>
            </w:tcBorders>
          </w:tcPr>
          <w:p w14:paraId="2EB04F79" w14:textId="77777777" w:rsidR="00BB2E1D" w:rsidRPr="000B6AFE" w:rsidRDefault="00BB2E1D" w:rsidP="00BB2E1D">
            <w:pPr>
              <w:rPr>
                <w:rFonts w:cs="Arial"/>
                <w:sz w:val="19"/>
                <w:szCs w:val="19"/>
              </w:rPr>
            </w:pPr>
            <w:r w:rsidRPr="000B6AFE">
              <w:rPr>
                <w:rFonts w:cs="Arial"/>
                <w:sz w:val="19"/>
                <w:szCs w:val="19"/>
              </w:rPr>
              <w:t>Total Hydrocarbons</w:t>
            </w:r>
          </w:p>
        </w:tc>
      </w:tr>
      <w:tr w:rsidR="00BB2E1D" w:rsidRPr="000B6AFE" w14:paraId="2599FE95" w14:textId="77777777" w:rsidTr="00BB2E1D">
        <w:trPr>
          <w:cantSplit/>
          <w:trHeight w:val="245"/>
          <w:jc w:val="center"/>
        </w:trPr>
        <w:tc>
          <w:tcPr>
            <w:tcW w:w="659" w:type="pct"/>
            <w:tcBorders>
              <w:left w:val="double" w:sz="4" w:space="0" w:color="auto"/>
            </w:tcBorders>
          </w:tcPr>
          <w:p w14:paraId="4EA1259F" w14:textId="77777777" w:rsidR="00BB2E1D" w:rsidRPr="000B6AFE" w:rsidRDefault="00BB2E1D" w:rsidP="00BB2E1D">
            <w:pPr>
              <w:rPr>
                <w:rFonts w:cs="Arial"/>
                <w:sz w:val="19"/>
                <w:szCs w:val="19"/>
              </w:rPr>
            </w:pPr>
            <w:r w:rsidRPr="000B6AFE">
              <w:rPr>
                <w:rFonts w:cs="Arial"/>
                <w:sz w:val="19"/>
                <w:szCs w:val="19"/>
              </w:rPr>
              <w:t>SRN</w:t>
            </w:r>
          </w:p>
        </w:tc>
        <w:tc>
          <w:tcPr>
            <w:tcW w:w="1886" w:type="pct"/>
            <w:tcBorders>
              <w:right w:val="single" w:sz="4" w:space="0" w:color="auto"/>
            </w:tcBorders>
          </w:tcPr>
          <w:p w14:paraId="172D2E1D" w14:textId="77777777" w:rsidR="00BB2E1D" w:rsidRPr="000B6AFE" w:rsidRDefault="00BB2E1D" w:rsidP="00BB2E1D">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B4ED0D9" w14:textId="77777777" w:rsidR="00BB2E1D" w:rsidRPr="000B6AFE" w:rsidRDefault="00BB2E1D" w:rsidP="00BB2E1D">
            <w:pPr>
              <w:rPr>
                <w:rFonts w:cs="Arial"/>
                <w:sz w:val="19"/>
                <w:szCs w:val="19"/>
              </w:rPr>
            </w:pPr>
            <w:r w:rsidRPr="000B6AFE">
              <w:rPr>
                <w:rFonts w:cs="Arial"/>
                <w:sz w:val="19"/>
                <w:szCs w:val="19"/>
              </w:rPr>
              <w:t>tpy</w:t>
            </w:r>
          </w:p>
        </w:tc>
        <w:tc>
          <w:tcPr>
            <w:tcW w:w="2061" w:type="pct"/>
            <w:tcBorders>
              <w:right w:val="double" w:sz="4" w:space="0" w:color="auto"/>
            </w:tcBorders>
          </w:tcPr>
          <w:p w14:paraId="59AEE527" w14:textId="77777777" w:rsidR="00BB2E1D" w:rsidRPr="000B6AFE" w:rsidRDefault="00BB2E1D" w:rsidP="00BB2E1D">
            <w:pPr>
              <w:rPr>
                <w:rFonts w:cs="Arial"/>
                <w:sz w:val="19"/>
                <w:szCs w:val="19"/>
              </w:rPr>
            </w:pPr>
            <w:r w:rsidRPr="000B6AFE">
              <w:rPr>
                <w:rFonts w:cs="Arial"/>
                <w:sz w:val="19"/>
                <w:szCs w:val="19"/>
              </w:rPr>
              <w:t>Tons per year</w:t>
            </w:r>
          </w:p>
        </w:tc>
      </w:tr>
      <w:tr w:rsidR="00BB2E1D" w:rsidRPr="000B6AFE" w14:paraId="0FE4C36E" w14:textId="77777777" w:rsidTr="00BB2E1D">
        <w:trPr>
          <w:cantSplit/>
          <w:trHeight w:val="245"/>
          <w:jc w:val="center"/>
        </w:trPr>
        <w:tc>
          <w:tcPr>
            <w:tcW w:w="659" w:type="pct"/>
            <w:tcBorders>
              <w:left w:val="double" w:sz="4" w:space="0" w:color="auto"/>
            </w:tcBorders>
          </w:tcPr>
          <w:p w14:paraId="1FC865CF" w14:textId="77777777" w:rsidR="00BB2E1D" w:rsidRPr="000B6AFE" w:rsidRDefault="00BB2E1D" w:rsidP="00BB2E1D">
            <w:pPr>
              <w:rPr>
                <w:rFonts w:cs="Arial"/>
                <w:sz w:val="19"/>
                <w:szCs w:val="19"/>
              </w:rPr>
            </w:pPr>
            <w:r w:rsidRPr="000B6AFE">
              <w:rPr>
                <w:rFonts w:cs="Arial"/>
                <w:sz w:val="19"/>
                <w:szCs w:val="19"/>
              </w:rPr>
              <w:t>TEQ</w:t>
            </w:r>
          </w:p>
        </w:tc>
        <w:tc>
          <w:tcPr>
            <w:tcW w:w="1886" w:type="pct"/>
            <w:tcBorders>
              <w:right w:val="single" w:sz="4" w:space="0" w:color="auto"/>
            </w:tcBorders>
          </w:tcPr>
          <w:p w14:paraId="65F67B35" w14:textId="77777777" w:rsidR="00BB2E1D" w:rsidRPr="000B6AFE" w:rsidRDefault="00BB2E1D" w:rsidP="00BB2E1D">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BE18542" w14:textId="77777777" w:rsidR="00BB2E1D" w:rsidRPr="000B6AFE" w:rsidRDefault="00BB2E1D" w:rsidP="00BB2E1D">
            <w:pPr>
              <w:rPr>
                <w:rFonts w:cs="Arial"/>
                <w:sz w:val="19"/>
                <w:szCs w:val="19"/>
              </w:rPr>
            </w:pPr>
            <w:r w:rsidRPr="000B6AFE">
              <w:rPr>
                <w:rFonts w:cs="Arial"/>
                <w:sz w:val="19"/>
                <w:szCs w:val="19"/>
              </w:rPr>
              <w:t>µg</w:t>
            </w:r>
          </w:p>
        </w:tc>
        <w:tc>
          <w:tcPr>
            <w:tcW w:w="2061" w:type="pct"/>
            <w:tcBorders>
              <w:right w:val="double" w:sz="4" w:space="0" w:color="auto"/>
            </w:tcBorders>
          </w:tcPr>
          <w:p w14:paraId="55C2091F" w14:textId="77777777" w:rsidR="00BB2E1D" w:rsidRPr="000B6AFE" w:rsidRDefault="00BB2E1D" w:rsidP="00BB2E1D">
            <w:pPr>
              <w:rPr>
                <w:rFonts w:cs="Arial"/>
                <w:sz w:val="19"/>
                <w:szCs w:val="19"/>
              </w:rPr>
            </w:pPr>
            <w:r w:rsidRPr="000B6AFE">
              <w:rPr>
                <w:rFonts w:cs="Arial"/>
                <w:sz w:val="19"/>
                <w:szCs w:val="19"/>
              </w:rPr>
              <w:t>Microgram</w:t>
            </w:r>
          </w:p>
        </w:tc>
      </w:tr>
      <w:tr w:rsidR="00BB2E1D" w:rsidRPr="000B6AFE" w14:paraId="6C3C3EEA" w14:textId="77777777" w:rsidTr="00BB2E1D">
        <w:trPr>
          <w:cantSplit/>
          <w:trHeight w:val="245"/>
          <w:jc w:val="center"/>
        </w:trPr>
        <w:tc>
          <w:tcPr>
            <w:tcW w:w="659" w:type="pct"/>
            <w:vMerge w:val="restart"/>
            <w:tcBorders>
              <w:left w:val="double" w:sz="4" w:space="0" w:color="auto"/>
            </w:tcBorders>
          </w:tcPr>
          <w:p w14:paraId="562A0C48" w14:textId="77777777" w:rsidR="00BB2E1D" w:rsidRPr="000B6AFE" w:rsidRDefault="00BB2E1D" w:rsidP="00BB2E1D">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625FE46" w14:textId="77777777" w:rsidR="00BB2E1D" w:rsidRPr="000B6AFE" w:rsidRDefault="00BB2E1D" w:rsidP="00BB2E1D">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A988E49" w14:textId="77777777" w:rsidR="00BB2E1D" w:rsidRPr="000B6AFE" w:rsidRDefault="00BB2E1D" w:rsidP="00BB2E1D">
            <w:pPr>
              <w:rPr>
                <w:rFonts w:cs="Arial"/>
                <w:sz w:val="19"/>
                <w:szCs w:val="19"/>
              </w:rPr>
            </w:pPr>
            <w:r w:rsidRPr="000B6AFE">
              <w:rPr>
                <w:rFonts w:cs="Arial"/>
                <w:sz w:val="19"/>
                <w:szCs w:val="19"/>
              </w:rPr>
              <w:t>µm</w:t>
            </w:r>
          </w:p>
        </w:tc>
        <w:tc>
          <w:tcPr>
            <w:tcW w:w="2061" w:type="pct"/>
            <w:tcBorders>
              <w:right w:val="double" w:sz="4" w:space="0" w:color="auto"/>
            </w:tcBorders>
          </w:tcPr>
          <w:p w14:paraId="69974B9A" w14:textId="77777777" w:rsidR="00BB2E1D" w:rsidRPr="000B6AFE" w:rsidRDefault="00BB2E1D" w:rsidP="00BB2E1D">
            <w:pPr>
              <w:rPr>
                <w:rFonts w:cs="Arial"/>
                <w:sz w:val="19"/>
                <w:szCs w:val="19"/>
              </w:rPr>
            </w:pPr>
            <w:r w:rsidRPr="000B6AFE">
              <w:rPr>
                <w:rFonts w:cs="Arial"/>
                <w:sz w:val="19"/>
                <w:szCs w:val="19"/>
              </w:rPr>
              <w:t>Micrometer or Micron</w:t>
            </w:r>
          </w:p>
        </w:tc>
      </w:tr>
      <w:tr w:rsidR="00BB2E1D" w:rsidRPr="000B6AFE" w14:paraId="2C3E4672" w14:textId="77777777" w:rsidTr="00BB2E1D">
        <w:trPr>
          <w:cantSplit/>
          <w:trHeight w:val="245"/>
          <w:jc w:val="center"/>
        </w:trPr>
        <w:tc>
          <w:tcPr>
            <w:tcW w:w="659" w:type="pct"/>
            <w:vMerge/>
            <w:tcBorders>
              <w:left w:val="double" w:sz="4" w:space="0" w:color="auto"/>
            </w:tcBorders>
          </w:tcPr>
          <w:p w14:paraId="5E468D65" w14:textId="77777777" w:rsidR="00BB2E1D" w:rsidRPr="000B6AFE" w:rsidRDefault="00BB2E1D" w:rsidP="00BB2E1D">
            <w:pPr>
              <w:rPr>
                <w:rFonts w:cs="Arial"/>
                <w:sz w:val="19"/>
                <w:szCs w:val="19"/>
              </w:rPr>
            </w:pPr>
          </w:p>
        </w:tc>
        <w:tc>
          <w:tcPr>
            <w:tcW w:w="1886" w:type="pct"/>
            <w:vMerge/>
            <w:tcBorders>
              <w:right w:val="single" w:sz="4" w:space="0" w:color="auto"/>
            </w:tcBorders>
          </w:tcPr>
          <w:p w14:paraId="53AB353B" w14:textId="77777777" w:rsidR="00BB2E1D" w:rsidRPr="000B6AFE" w:rsidRDefault="00BB2E1D" w:rsidP="00BB2E1D">
            <w:pPr>
              <w:rPr>
                <w:rFonts w:cs="Arial"/>
                <w:sz w:val="19"/>
                <w:szCs w:val="19"/>
              </w:rPr>
            </w:pPr>
          </w:p>
        </w:tc>
        <w:tc>
          <w:tcPr>
            <w:tcW w:w="394" w:type="pct"/>
            <w:tcBorders>
              <w:left w:val="single" w:sz="4" w:space="0" w:color="auto"/>
            </w:tcBorders>
          </w:tcPr>
          <w:p w14:paraId="6A25F498" w14:textId="77777777" w:rsidR="00BB2E1D" w:rsidRPr="000B6AFE" w:rsidRDefault="00BB2E1D" w:rsidP="00BB2E1D">
            <w:pPr>
              <w:rPr>
                <w:rFonts w:cs="Arial"/>
                <w:sz w:val="19"/>
                <w:szCs w:val="19"/>
              </w:rPr>
            </w:pPr>
            <w:r w:rsidRPr="000B6AFE">
              <w:rPr>
                <w:rFonts w:cs="Arial"/>
                <w:sz w:val="19"/>
                <w:szCs w:val="19"/>
              </w:rPr>
              <w:t>VOC</w:t>
            </w:r>
          </w:p>
        </w:tc>
        <w:tc>
          <w:tcPr>
            <w:tcW w:w="2061" w:type="pct"/>
            <w:tcBorders>
              <w:right w:val="double" w:sz="4" w:space="0" w:color="auto"/>
            </w:tcBorders>
          </w:tcPr>
          <w:p w14:paraId="4D255518" w14:textId="77777777" w:rsidR="00BB2E1D" w:rsidRPr="000B6AFE" w:rsidRDefault="00BB2E1D" w:rsidP="00BB2E1D">
            <w:pPr>
              <w:rPr>
                <w:rFonts w:cs="Arial"/>
                <w:sz w:val="19"/>
                <w:szCs w:val="19"/>
              </w:rPr>
            </w:pPr>
            <w:r w:rsidRPr="000B6AFE">
              <w:rPr>
                <w:rFonts w:cs="Arial"/>
                <w:sz w:val="19"/>
                <w:szCs w:val="19"/>
              </w:rPr>
              <w:t>Volatile Organic Compounds</w:t>
            </w:r>
          </w:p>
        </w:tc>
      </w:tr>
      <w:tr w:rsidR="00BB2E1D" w:rsidRPr="000B6AFE" w14:paraId="11436B8C" w14:textId="77777777" w:rsidTr="00BB2E1D">
        <w:trPr>
          <w:cantSplit/>
          <w:trHeight w:val="245"/>
          <w:jc w:val="center"/>
        </w:trPr>
        <w:tc>
          <w:tcPr>
            <w:tcW w:w="659" w:type="pct"/>
            <w:tcBorders>
              <w:left w:val="double" w:sz="4" w:space="0" w:color="auto"/>
              <w:bottom w:val="double" w:sz="4" w:space="0" w:color="auto"/>
            </w:tcBorders>
          </w:tcPr>
          <w:p w14:paraId="6C215D40" w14:textId="77777777" w:rsidR="00BB2E1D" w:rsidRPr="000B6AFE" w:rsidRDefault="00BB2E1D" w:rsidP="00BB2E1D">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7035849" w14:textId="77777777" w:rsidR="00BB2E1D" w:rsidRPr="000B6AFE" w:rsidRDefault="00BB2E1D" w:rsidP="00BB2E1D">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65EC20F" w14:textId="77777777" w:rsidR="00BB2E1D" w:rsidRPr="000B6AFE" w:rsidRDefault="00BB2E1D" w:rsidP="00BB2E1D">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C47959C" w14:textId="77777777" w:rsidR="00BB2E1D" w:rsidRPr="000B6AFE" w:rsidRDefault="00BB2E1D" w:rsidP="00BB2E1D">
            <w:pPr>
              <w:rPr>
                <w:rFonts w:cs="Arial"/>
                <w:sz w:val="19"/>
                <w:szCs w:val="19"/>
              </w:rPr>
            </w:pPr>
            <w:r w:rsidRPr="000B6AFE">
              <w:rPr>
                <w:rFonts w:cs="Arial"/>
                <w:sz w:val="19"/>
                <w:szCs w:val="19"/>
              </w:rPr>
              <w:t>Year</w:t>
            </w:r>
          </w:p>
        </w:tc>
      </w:tr>
    </w:tbl>
    <w:p w14:paraId="6281A6A9" w14:textId="77777777" w:rsidR="00BB2E1D" w:rsidRDefault="00BB2E1D" w:rsidP="00BB2E1D">
      <w:pPr>
        <w:rPr>
          <w:sz w:val="20"/>
        </w:rPr>
      </w:pPr>
      <w:r w:rsidRPr="000B6AFE">
        <w:rPr>
          <w:rFonts w:cs="Arial"/>
          <w:sz w:val="19"/>
          <w:szCs w:val="19"/>
        </w:rPr>
        <w:t>*For HVLP applicators, the pressure measured at the gun air cap shall not exceed 10 psig.</w:t>
      </w:r>
    </w:p>
    <w:p w14:paraId="0E8D6C8F" w14:textId="77777777" w:rsidR="00926547" w:rsidRDefault="00926547" w:rsidP="004F09CF">
      <w:pPr>
        <w:jc w:val="both"/>
        <w:rPr>
          <w:sz w:val="20"/>
        </w:rPr>
      </w:pPr>
    </w:p>
    <w:p w14:paraId="628A5A6D" w14:textId="77777777" w:rsidR="00C60E84" w:rsidRPr="002A4B88" w:rsidRDefault="00C60E84" w:rsidP="00461D22">
      <w:pPr>
        <w:pStyle w:val="Heading2"/>
        <w:numPr>
          <w:ilvl w:val="0"/>
          <w:numId w:val="0"/>
        </w:numPr>
        <w:jc w:val="left"/>
        <w:rPr>
          <w:b w:val="0"/>
          <w:sz w:val="22"/>
          <w:szCs w:val="22"/>
        </w:rPr>
      </w:pPr>
      <w:bookmarkStart w:id="99" w:name="_Toc53469046"/>
      <w:bookmarkStart w:id="100" w:name="_Toc390499894"/>
      <w:bookmarkStart w:id="101" w:name="_Toc390500323"/>
      <w:bookmarkStart w:id="102" w:name="_Toc390504376"/>
      <w:bookmarkStart w:id="103" w:name="_Toc390570166"/>
      <w:bookmarkStart w:id="104" w:name="_Toc391182900"/>
      <w:bookmarkStart w:id="105" w:name="_Toc437238964"/>
      <w:bookmarkStart w:id="106" w:name="_Toc451333041"/>
      <w:bookmarkStart w:id="107" w:name="_Toc1453521"/>
      <w:bookmarkEnd w:id="98"/>
      <w:r w:rsidRPr="00461D22">
        <w:rPr>
          <w:bCs/>
          <w:sz w:val="22"/>
          <w:szCs w:val="22"/>
        </w:rPr>
        <w:lastRenderedPageBreak/>
        <w:t>Appendix 2.  Schedule of Compliance</w:t>
      </w:r>
      <w:bookmarkEnd w:id="99"/>
    </w:p>
    <w:p w14:paraId="70BBF571" w14:textId="77777777" w:rsidR="000A3C74" w:rsidRDefault="000A3C74" w:rsidP="004F09CF">
      <w:pPr>
        <w:jc w:val="both"/>
        <w:rPr>
          <w:sz w:val="20"/>
        </w:rPr>
      </w:pPr>
    </w:p>
    <w:p w14:paraId="75C3D4D4"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1D03D3EF" w14:textId="77777777" w:rsidR="001A0F80" w:rsidRDefault="001A0F80" w:rsidP="001A0F80">
      <w:pPr>
        <w:keepNext/>
        <w:spacing w:before="240" w:after="60"/>
        <w:jc w:val="both"/>
        <w:outlineLvl w:val="1"/>
        <w:rPr>
          <w:bCs/>
        </w:rPr>
      </w:pPr>
      <w:bookmarkStart w:id="108" w:name="_Toc53469047"/>
      <w:r>
        <w:rPr>
          <w:b/>
        </w:rPr>
        <w:t>Appendix 3.  Monitoring Requirements</w:t>
      </w:r>
      <w:bookmarkEnd w:id="108"/>
    </w:p>
    <w:p w14:paraId="36E628D4" w14:textId="77777777" w:rsidR="001A0F80" w:rsidRDefault="001A0F80" w:rsidP="001A0F80">
      <w:pPr>
        <w:jc w:val="both"/>
        <w:rPr>
          <w:sz w:val="20"/>
        </w:rPr>
      </w:pPr>
    </w:p>
    <w:p w14:paraId="36B91EEA" w14:textId="77777777" w:rsidR="001A0F80" w:rsidRDefault="001A0F80" w:rsidP="001A0F80">
      <w:pPr>
        <w:jc w:val="both"/>
        <w:rPr>
          <w:rFonts w:cs="Arial"/>
          <w:sz w:val="20"/>
        </w:rPr>
      </w:pPr>
      <w:r>
        <w:rPr>
          <w:rFonts w:cs="Arial"/>
          <w:sz w:val="20"/>
        </w:rPr>
        <w:t>The following monitoring procedures, methods, or specifications are the details to the monitoring requirements identified and referenced in EUBLR:</w:t>
      </w:r>
    </w:p>
    <w:p w14:paraId="76E3BEF0" w14:textId="77777777" w:rsidR="001A0F80" w:rsidRDefault="001A0F80" w:rsidP="001A0F80">
      <w:pPr>
        <w:jc w:val="both"/>
        <w:rPr>
          <w:rFonts w:cs="Arial"/>
          <w:sz w:val="20"/>
        </w:rPr>
      </w:pPr>
    </w:p>
    <w:p w14:paraId="1A20E56A" w14:textId="77777777" w:rsidR="001A0F80" w:rsidRDefault="001A0F80" w:rsidP="001A0F80">
      <w:pPr>
        <w:ind w:left="360" w:hanging="360"/>
        <w:jc w:val="both"/>
        <w:rPr>
          <w:rFonts w:cs="Arial"/>
          <w:b/>
          <w:sz w:val="20"/>
        </w:rPr>
      </w:pPr>
      <w:r>
        <w:rPr>
          <w:rFonts w:cs="Arial"/>
          <w:b/>
          <w:sz w:val="20"/>
        </w:rPr>
        <w:t>3.1</w:t>
      </w:r>
      <w:r>
        <w:rPr>
          <w:rFonts w:cs="Arial"/>
          <w:b/>
          <w:sz w:val="20"/>
        </w:rPr>
        <w:tab/>
        <w:t>Continuous Opacity Monitoring System (COMS) Requirements:</w:t>
      </w:r>
    </w:p>
    <w:p w14:paraId="7B0DE075" w14:textId="77777777" w:rsidR="001A0F80" w:rsidRDefault="001A0F80" w:rsidP="001A0F80">
      <w:pPr>
        <w:jc w:val="both"/>
        <w:rPr>
          <w:rFonts w:cs="Arial"/>
          <w:sz w:val="20"/>
        </w:rPr>
      </w:pPr>
    </w:p>
    <w:p w14:paraId="5E68D73F" w14:textId="77777777" w:rsidR="001A0F80" w:rsidRDefault="001A0F80" w:rsidP="001A0F80">
      <w:pPr>
        <w:ind w:left="1080" w:hanging="720"/>
        <w:jc w:val="both"/>
        <w:rPr>
          <w:rFonts w:cs="Arial"/>
          <w:sz w:val="20"/>
        </w:rPr>
      </w:pPr>
      <w:r>
        <w:rPr>
          <w:rFonts w:cs="Arial"/>
          <w:sz w:val="20"/>
        </w:rPr>
        <w:t>3.1.1</w:t>
      </w:r>
      <w:r>
        <w:rPr>
          <w:rFonts w:cs="Arial"/>
          <w:sz w:val="20"/>
        </w:rPr>
        <w:tab/>
        <w:t xml:space="preserve">The COMS shall be installed, calibrated, maintained, and operated in accordance with the procedures set forth in 40 CFR 60.13 and PS 1 of </w:t>
      </w:r>
      <w:bookmarkStart w:id="109" w:name="_Hlk52266247"/>
      <w:r>
        <w:rPr>
          <w:rFonts w:cs="Arial"/>
          <w:sz w:val="20"/>
        </w:rPr>
        <w:t>Appendix B, 40 CFR Part 60</w:t>
      </w:r>
      <w:bookmarkEnd w:id="109"/>
      <w:r>
        <w:rPr>
          <w:rFonts w:cs="Arial"/>
          <w:sz w:val="20"/>
        </w:rPr>
        <w:t>.</w:t>
      </w:r>
    </w:p>
    <w:p w14:paraId="771677B5" w14:textId="77777777" w:rsidR="001A0F80" w:rsidRDefault="001A0F80" w:rsidP="001A0F80">
      <w:pPr>
        <w:ind w:left="1080" w:hanging="720"/>
        <w:jc w:val="both"/>
        <w:rPr>
          <w:rFonts w:cs="Arial"/>
          <w:sz w:val="20"/>
        </w:rPr>
      </w:pPr>
      <w:r>
        <w:rPr>
          <w:rFonts w:cs="Arial"/>
          <w:sz w:val="20"/>
        </w:rPr>
        <w:t xml:space="preserve">3.1.2 </w:t>
      </w:r>
      <w:r>
        <w:rPr>
          <w:rFonts w:cs="Arial"/>
          <w:sz w:val="20"/>
        </w:rPr>
        <w:tab/>
        <w:t>The permittee shall perform an annual audit of the COMS using the procedures set forth in 40 CFR Part 60, Appendix F, Procedure 3, or a procedure acceptable to AQD.  Within 30 days after the completion of the audit, the results of the annual audit shall be submitted to the AQD.</w:t>
      </w:r>
    </w:p>
    <w:p w14:paraId="33FB4334" w14:textId="77777777" w:rsidR="001A0F80" w:rsidRDefault="001A0F80" w:rsidP="001A0F80">
      <w:pPr>
        <w:ind w:left="1080" w:hanging="720"/>
        <w:jc w:val="both"/>
        <w:rPr>
          <w:rFonts w:cs="Arial"/>
          <w:sz w:val="20"/>
        </w:rPr>
      </w:pPr>
      <w:r>
        <w:rPr>
          <w:rFonts w:cs="Arial"/>
          <w:sz w:val="20"/>
        </w:rPr>
        <w:t xml:space="preserve">3.1.3 </w:t>
      </w:r>
      <w:r>
        <w:rPr>
          <w:rFonts w:cs="Arial"/>
          <w:sz w:val="20"/>
        </w:rPr>
        <w:tab/>
      </w:r>
      <w:bookmarkStart w:id="110" w:name="_Hlk42592967"/>
      <w:r>
        <w:rPr>
          <w:rFonts w:cs="Arial"/>
          <w:sz w:val="20"/>
        </w:rPr>
        <w:t>In accordance with 40 CFR 60.7(c) and (d), the permittee shall submit two copies of an excess emission report (EER) and summary report in an acceptable format to Air Quality Division, within 30 days following the end of each calendar quarter.  The Summary Report shall follow the format of Figure 1 in 40 CFR 60.7(d).  The EER shall include the following information:</w:t>
      </w:r>
    </w:p>
    <w:p w14:paraId="494E03D2" w14:textId="77777777" w:rsidR="001A0F80" w:rsidRDefault="001A0F80" w:rsidP="001A0F80">
      <w:pPr>
        <w:numPr>
          <w:ilvl w:val="0"/>
          <w:numId w:val="75"/>
        </w:numPr>
        <w:ind w:left="1440"/>
        <w:rPr>
          <w:sz w:val="20"/>
          <w:szCs w:val="18"/>
        </w:rPr>
      </w:pPr>
      <w:r>
        <w:rPr>
          <w:sz w:val="20"/>
          <w:szCs w:val="18"/>
        </w:rPr>
        <w:t>A report of each exceedance above 10%.  This includes the date, time, magnitude, cause and corrective actions of all occurrences during the reporting period.</w:t>
      </w:r>
    </w:p>
    <w:p w14:paraId="50F578A3" w14:textId="77777777" w:rsidR="001A0F80" w:rsidRDefault="001A0F80" w:rsidP="001A0F80">
      <w:pPr>
        <w:numPr>
          <w:ilvl w:val="0"/>
          <w:numId w:val="75"/>
        </w:numPr>
        <w:ind w:left="1440"/>
        <w:rPr>
          <w:sz w:val="20"/>
          <w:szCs w:val="18"/>
        </w:rPr>
      </w:pPr>
      <w:r>
        <w:rPr>
          <w:sz w:val="20"/>
          <w:szCs w:val="18"/>
        </w:rPr>
        <w:t>A report of all periods of COMS downtime and corrective action.</w:t>
      </w:r>
    </w:p>
    <w:p w14:paraId="7421EDE3" w14:textId="77777777" w:rsidR="001A0F80" w:rsidRDefault="001A0F80" w:rsidP="001A0F80">
      <w:pPr>
        <w:numPr>
          <w:ilvl w:val="0"/>
          <w:numId w:val="75"/>
        </w:numPr>
        <w:ind w:left="1440"/>
        <w:rPr>
          <w:sz w:val="20"/>
          <w:szCs w:val="18"/>
        </w:rPr>
      </w:pPr>
      <w:r>
        <w:rPr>
          <w:sz w:val="20"/>
          <w:szCs w:val="18"/>
        </w:rPr>
        <w:t>A report of the total operating time of EUBLR during the reporting period.</w:t>
      </w:r>
    </w:p>
    <w:p w14:paraId="54B01426" w14:textId="77777777" w:rsidR="001A0F80" w:rsidRDefault="001A0F80" w:rsidP="001A0F80">
      <w:pPr>
        <w:numPr>
          <w:ilvl w:val="0"/>
          <w:numId w:val="75"/>
        </w:numPr>
        <w:ind w:left="1440"/>
        <w:rPr>
          <w:sz w:val="20"/>
          <w:szCs w:val="18"/>
        </w:rPr>
      </w:pPr>
      <w:r>
        <w:rPr>
          <w:sz w:val="20"/>
          <w:szCs w:val="18"/>
        </w:rPr>
        <w:t>If no exceedances or COMS downtime occurred during the reporting period, the permittee shall report that fact.</w:t>
      </w:r>
    </w:p>
    <w:bookmarkEnd w:id="110"/>
    <w:p w14:paraId="0201EB39" w14:textId="77777777" w:rsidR="001A0F80" w:rsidRDefault="001A0F80" w:rsidP="001A0F80">
      <w:pPr>
        <w:ind w:left="360"/>
        <w:jc w:val="both"/>
        <w:rPr>
          <w:rFonts w:cs="Arial"/>
          <w:sz w:val="20"/>
        </w:rPr>
      </w:pPr>
      <w:r>
        <w:rPr>
          <w:rFonts w:cs="Arial"/>
          <w:sz w:val="20"/>
        </w:rPr>
        <w:t>All monitoring data is shall be kept on file for a period of at least five years and made available to the AQD upon request.</w:t>
      </w:r>
    </w:p>
    <w:p w14:paraId="1EA98F06" w14:textId="77777777" w:rsidR="001A0F80" w:rsidRDefault="001A0F80" w:rsidP="001A0F80">
      <w:pPr>
        <w:rPr>
          <w:rFonts w:cs="Arial"/>
          <w:sz w:val="20"/>
        </w:rPr>
      </w:pPr>
    </w:p>
    <w:p w14:paraId="69E09E30" w14:textId="77777777" w:rsidR="001A0F80" w:rsidRDefault="001A0F80" w:rsidP="001A0F80">
      <w:pPr>
        <w:ind w:left="360" w:hanging="360"/>
        <w:rPr>
          <w:sz w:val="20"/>
          <w:szCs w:val="18"/>
        </w:rPr>
      </w:pPr>
      <w:r>
        <w:rPr>
          <w:b/>
          <w:bCs/>
          <w:sz w:val="20"/>
          <w:szCs w:val="18"/>
        </w:rPr>
        <w:t>3.2</w:t>
      </w:r>
      <w:r>
        <w:rPr>
          <w:b/>
          <w:bCs/>
          <w:sz w:val="20"/>
          <w:szCs w:val="18"/>
        </w:rPr>
        <w:tab/>
        <w:t>Continuous Emission Monitoring System (CEMS) for NOx, CO and O2 and Continuous Emission Rate Monitoring System (CERMS) for NOx and CO Requirements:</w:t>
      </w:r>
    </w:p>
    <w:p w14:paraId="69219371" w14:textId="77777777" w:rsidR="001A0F80" w:rsidRDefault="001A0F80" w:rsidP="001A0F80">
      <w:pPr>
        <w:rPr>
          <w:sz w:val="20"/>
          <w:szCs w:val="18"/>
        </w:rPr>
      </w:pPr>
    </w:p>
    <w:p w14:paraId="4822477E" w14:textId="77777777" w:rsidR="001A0F80" w:rsidRDefault="001A0F80" w:rsidP="001A0F80">
      <w:pPr>
        <w:ind w:left="1080" w:hanging="720"/>
        <w:jc w:val="both"/>
        <w:rPr>
          <w:rFonts w:cs="Arial"/>
          <w:sz w:val="20"/>
        </w:rPr>
      </w:pPr>
      <w:r>
        <w:rPr>
          <w:rFonts w:cs="Arial"/>
          <w:sz w:val="20"/>
        </w:rPr>
        <w:t>3.2.1.</w:t>
      </w:r>
      <w:r>
        <w:rPr>
          <w:rFonts w:cs="Arial"/>
          <w:sz w:val="20"/>
        </w:rPr>
        <w:tab/>
        <w:t xml:space="preserve">Within 60 days of completion of testing, the permittee shall submit to the AQD two copies of the final report demonstrating the CEMS/CERMS complies with the requirements </w:t>
      </w:r>
      <w:bookmarkStart w:id="111" w:name="_Hlk52947471"/>
      <w:r>
        <w:rPr>
          <w:rFonts w:cs="Arial"/>
          <w:sz w:val="20"/>
        </w:rPr>
        <w:t xml:space="preserve">of </w:t>
      </w:r>
      <w:bookmarkStart w:id="112" w:name="_Hlk52266535"/>
      <w:r>
        <w:rPr>
          <w:rFonts w:cs="Arial"/>
          <w:sz w:val="20"/>
        </w:rPr>
        <w:t>40 CFR 60 for CO and O2 and 40 CFR 75 for NOx.</w:t>
      </w:r>
      <w:bookmarkEnd w:id="111"/>
      <w:bookmarkEnd w:id="112"/>
    </w:p>
    <w:p w14:paraId="661D86C3" w14:textId="77777777" w:rsidR="001A0F80" w:rsidRDefault="001A0F80" w:rsidP="001A0F80">
      <w:pPr>
        <w:ind w:left="1080" w:hanging="720"/>
        <w:jc w:val="both"/>
        <w:rPr>
          <w:rFonts w:cs="Arial"/>
          <w:sz w:val="20"/>
        </w:rPr>
      </w:pPr>
      <w:r>
        <w:rPr>
          <w:rFonts w:cs="Arial"/>
          <w:sz w:val="20"/>
        </w:rPr>
        <w:t>3.2.2.</w:t>
      </w:r>
      <w:r>
        <w:rPr>
          <w:rFonts w:cs="Arial"/>
          <w:sz w:val="20"/>
        </w:rPr>
        <w:tab/>
        <w:t>The span value shall be 2.0 times the lowest emission standard or as specified in the federal regulations.</w:t>
      </w:r>
    </w:p>
    <w:p w14:paraId="15C7C674" w14:textId="77777777" w:rsidR="001A0F80" w:rsidRDefault="001A0F80" w:rsidP="001A0F80">
      <w:pPr>
        <w:ind w:left="1080" w:hanging="720"/>
        <w:jc w:val="both"/>
        <w:rPr>
          <w:rFonts w:cs="Arial"/>
          <w:sz w:val="20"/>
        </w:rPr>
      </w:pPr>
      <w:r>
        <w:rPr>
          <w:rFonts w:cs="Arial"/>
          <w:sz w:val="20"/>
        </w:rPr>
        <w:t>3.2.3.</w:t>
      </w:r>
      <w:r>
        <w:rPr>
          <w:rFonts w:cs="Arial"/>
          <w:sz w:val="20"/>
        </w:rPr>
        <w:tab/>
        <w:t>The CEMS/CERMS shall be installed, calibrated, maintained, and operated in accordance with the procedures set forth in of 40 CFR 60 for CO and O2 and 40 CFR 75 for NOx.</w:t>
      </w:r>
    </w:p>
    <w:p w14:paraId="2C14FAED" w14:textId="77777777" w:rsidR="001A0F80" w:rsidRDefault="001A0F80" w:rsidP="001A0F80">
      <w:pPr>
        <w:ind w:left="1080" w:hanging="720"/>
        <w:jc w:val="both"/>
        <w:rPr>
          <w:rFonts w:cs="Arial"/>
          <w:sz w:val="20"/>
        </w:rPr>
      </w:pPr>
      <w:r>
        <w:rPr>
          <w:rFonts w:cs="Arial"/>
          <w:sz w:val="20"/>
        </w:rPr>
        <w:t>3.2.4.</w:t>
      </w:r>
      <w:r>
        <w:rPr>
          <w:rFonts w:cs="Arial"/>
          <w:sz w:val="20"/>
        </w:rPr>
        <w:tab/>
        <w:t>Each calendar quarter, the permittee shall perform the Quality Assurance Procedures of the CEMS/CERMS set forth in of 40 CFR 60 for CO and O2 and 40 CFR 75 for NOx.  Within 30 days following the end of each calendar quarter, the permittee shall submit the results to the AQD.</w:t>
      </w:r>
    </w:p>
    <w:p w14:paraId="3BEB2513" w14:textId="77777777" w:rsidR="001A0F80" w:rsidRDefault="001A0F80" w:rsidP="001A0F80">
      <w:pPr>
        <w:ind w:left="1080" w:hanging="720"/>
        <w:jc w:val="both"/>
        <w:rPr>
          <w:rFonts w:cs="Arial"/>
          <w:sz w:val="20"/>
        </w:rPr>
      </w:pPr>
      <w:r>
        <w:rPr>
          <w:rFonts w:cs="Arial"/>
          <w:sz w:val="20"/>
        </w:rPr>
        <w:t>3.2.5.</w:t>
      </w:r>
      <w:r>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46FA0E9D" w14:textId="77777777" w:rsidR="001A0F80" w:rsidRDefault="001A0F80" w:rsidP="001A0F80">
      <w:pPr>
        <w:numPr>
          <w:ilvl w:val="0"/>
          <w:numId w:val="76"/>
        </w:numPr>
        <w:ind w:left="1440"/>
        <w:rPr>
          <w:sz w:val="20"/>
          <w:szCs w:val="18"/>
        </w:rPr>
      </w:pPr>
      <w:r>
        <w:rPr>
          <w:sz w:val="20"/>
          <w:szCs w:val="18"/>
        </w:rPr>
        <w:t>A report of each exceedance above the limits specified in the conditions of this permit.  This includes the date, time, magnitude, cause and corrective actions of all occurrences during the reporting period.</w:t>
      </w:r>
    </w:p>
    <w:p w14:paraId="020F662B" w14:textId="77777777" w:rsidR="001A0F80" w:rsidRDefault="001A0F80" w:rsidP="001A0F80">
      <w:pPr>
        <w:numPr>
          <w:ilvl w:val="0"/>
          <w:numId w:val="76"/>
        </w:numPr>
        <w:ind w:left="1440"/>
        <w:rPr>
          <w:sz w:val="20"/>
          <w:szCs w:val="18"/>
        </w:rPr>
      </w:pPr>
      <w:r>
        <w:rPr>
          <w:sz w:val="20"/>
          <w:szCs w:val="18"/>
        </w:rPr>
        <w:t>A report of all periods of CEMS/CERMS downtime and corrective action.</w:t>
      </w:r>
    </w:p>
    <w:p w14:paraId="23CF3DE3" w14:textId="77777777" w:rsidR="001A0F80" w:rsidRDefault="001A0F80" w:rsidP="001A0F80">
      <w:pPr>
        <w:numPr>
          <w:ilvl w:val="0"/>
          <w:numId w:val="76"/>
        </w:numPr>
        <w:ind w:left="1440"/>
        <w:rPr>
          <w:sz w:val="20"/>
          <w:szCs w:val="18"/>
        </w:rPr>
      </w:pPr>
      <w:r>
        <w:rPr>
          <w:sz w:val="20"/>
          <w:szCs w:val="18"/>
        </w:rPr>
        <w:t>A report of the total operating time of EUBLR during the reporting period.</w:t>
      </w:r>
    </w:p>
    <w:p w14:paraId="60860522" w14:textId="77777777" w:rsidR="001A0F80" w:rsidRDefault="001A0F80" w:rsidP="001A0F80">
      <w:pPr>
        <w:numPr>
          <w:ilvl w:val="0"/>
          <w:numId w:val="76"/>
        </w:numPr>
        <w:ind w:left="1440"/>
        <w:rPr>
          <w:sz w:val="20"/>
          <w:szCs w:val="18"/>
        </w:rPr>
      </w:pPr>
      <w:r>
        <w:rPr>
          <w:sz w:val="20"/>
          <w:szCs w:val="18"/>
        </w:rPr>
        <w:t>A report of any periods that the CEMS/CERMS exceeds the instrument range.</w:t>
      </w:r>
    </w:p>
    <w:p w14:paraId="107FC7C4" w14:textId="77777777" w:rsidR="001A0F80" w:rsidRDefault="001A0F80" w:rsidP="001A0F80">
      <w:pPr>
        <w:numPr>
          <w:ilvl w:val="0"/>
          <w:numId w:val="76"/>
        </w:numPr>
        <w:ind w:left="1440"/>
        <w:rPr>
          <w:sz w:val="20"/>
          <w:szCs w:val="18"/>
        </w:rPr>
      </w:pPr>
      <w:r>
        <w:rPr>
          <w:sz w:val="20"/>
          <w:szCs w:val="18"/>
        </w:rPr>
        <w:t>If no exceedances or CEMS/CERMS downtime occurred during the reporting period, the permittee shall report that fact.</w:t>
      </w:r>
    </w:p>
    <w:p w14:paraId="111F5896" w14:textId="77777777" w:rsidR="001A0F80" w:rsidRDefault="001A0F80" w:rsidP="001A0F80">
      <w:pPr>
        <w:jc w:val="both"/>
        <w:rPr>
          <w:rFonts w:cs="Arial"/>
          <w:sz w:val="20"/>
        </w:rPr>
      </w:pPr>
    </w:p>
    <w:p w14:paraId="166126C8" w14:textId="7A9636AC" w:rsidR="00AF26E4" w:rsidRPr="00C01D70" w:rsidRDefault="001A0F80" w:rsidP="001A0F80">
      <w:pPr>
        <w:jc w:val="both"/>
        <w:rPr>
          <w:rFonts w:cs="Arial"/>
          <w:sz w:val="20"/>
        </w:rPr>
      </w:pPr>
      <w:r>
        <w:rPr>
          <w:rFonts w:cs="Arial"/>
          <w:sz w:val="20"/>
        </w:rPr>
        <w:t>All monitoring data shall be kept on file for a period of at least five years and made available to the AQD upon request.</w:t>
      </w:r>
    </w:p>
    <w:p w14:paraId="5798008A" w14:textId="77777777" w:rsidR="00C60E84" w:rsidRPr="002A4B88" w:rsidRDefault="00C60E84" w:rsidP="004F09CF">
      <w:pPr>
        <w:pStyle w:val="Heading2"/>
        <w:numPr>
          <w:ilvl w:val="0"/>
          <w:numId w:val="0"/>
        </w:numPr>
        <w:jc w:val="both"/>
        <w:rPr>
          <w:b w:val="0"/>
          <w:bCs/>
          <w:sz w:val="22"/>
          <w:szCs w:val="22"/>
        </w:rPr>
      </w:pPr>
      <w:bookmarkStart w:id="113" w:name="_Toc53469048"/>
      <w:r w:rsidRPr="00461D22">
        <w:rPr>
          <w:sz w:val="22"/>
          <w:szCs w:val="22"/>
        </w:rPr>
        <w:lastRenderedPageBreak/>
        <w:t>Appendix 4.  Recordkeeping</w:t>
      </w:r>
      <w:bookmarkEnd w:id="113"/>
    </w:p>
    <w:p w14:paraId="7D59924F" w14:textId="77777777" w:rsidR="00C60E84" w:rsidRPr="00B77C68" w:rsidRDefault="00C60E84" w:rsidP="004F09CF">
      <w:pPr>
        <w:jc w:val="both"/>
        <w:rPr>
          <w:sz w:val="20"/>
        </w:rPr>
      </w:pPr>
    </w:p>
    <w:p w14:paraId="704EDB47"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C3F394B" w14:textId="77777777" w:rsidR="00C60E84" w:rsidRPr="002A4B88" w:rsidRDefault="00C60E84" w:rsidP="004F09CF">
      <w:pPr>
        <w:pStyle w:val="Heading2"/>
        <w:numPr>
          <w:ilvl w:val="0"/>
          <w:numId w:val="0"/>
        </w:numPr>
        <w:jc w:val="both"/>
        <w:rPr>
          <w:b w:val="0"/>
          <w:bCs/>
          <w:sz w:val="22"/>
          <w:szCs w:val="22"/>
        </w:rPr>
      </w:pPr>
      <w:bookmarkStart w:id="114" w:name="_Toc53469049"/>
      <w:r w:rsidRPr="00461D22">
        <w:rPr>
          <w:sz w:val="22"/>
          <w:szCs w:val="22"/>
        </w:rPr>
        <w:t>Appendix 5.  Testing Procedures</w:t>
      </w:r>
      <w:bookmarkEnd w:id="114"/>
    </w:p>
    <w:p w14:paraId="4085A785" w14:textId="77777777" w:rsidR="007032AC" w:rsidRDefault="007032AC" w:rsidP="004F09CF">
      <w:pPr>
        <w:jc w:val="both"/>
        <w:rPr>
          <w:sz w:val="20"/>
        </w:rPr>
      </w:pPr>
    </w:p>
    <w:p w14:paraId="627878C6"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2BE2D81" w14:textId="77777777" w:rsidR="00EC07BA" w:rsidRPr="002A4B88" w:rsidRDefault="00EC07BA" w:rsidP="001838ED">
      <w:pPr>
        <w:pStyle w:val="Heading2"/>
        <w:numPr>
          <w:ilvl w:val="0"/>
          <w:numId w:val="0"/>
        </w:numPr>
        <w:jc w:val="both"/>
        <w:rPr>
          <w:b w:val="0"/>
          <w:bCs/>
          <w:sz w:val="22"/>
          <w:szCs w:val="22"/>
        </w:rPr>
      </w:pPr>
      <w:bookmarkStart w:id="115" w:name="_Toc53469050"/>
      <w:r w:rsidRPr="00461D22">
        <w:rPr>
          <w:sz w:val="22"/>
          <w:szCs w:val="22"/>
        </w:rPr>
        <w:t>Appendix 6.  Permits to Install</w:t>
      </w:r>
      <w:bookmarkEnd w:id="115"/>
    </w:p>
    <w:p w14:paraId="14E48515" w14:textId="77777777" w:rsidR="00EC07BA" w:rsidRPr="0080590E" w:rsidRDefault="00EC07BA" w:rsidP="001838ED">
      <w:pPr>
        <w:jc w:val="both"/>
        <w:rPr>
          <w:sz w:val="20"/>
        </w:rPr>
      </w:pPr>
    </w:p>
    <w:p w14:paraId="1DD23A97" w14:textId="77777777" w:rsidR="00EC07BA" w:rsidRPr="005C56AE"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681302">
        <w:rPr>
          <w:rFonts w:cs="Arial"/>
          <w:sz w:val="20"/>
        </w:rPr>
        <w:t>N1395-2014.</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51E8308" w14:textId="77777777" w:rsidR="00EC07BA" w:rsidRPr="007713F1" w:rsidRDefault="00EC07BA" w:rsidP="001838ED">
      <w:pPr>
        <w:jc w:val="both"/>
        <w:rPr>
          <w:rFonts w:cs="Arial"/>
          <w:sz w:val="20"/>
        </w:rPr>
      </w:pPr>
    </w:p>
    <w:p w14:paraId="1E958B05" w14:textId="57C68A20" w:rsidR="00EC07BA" w:rsidRPr="002E0D80" w:rsidRDefault="00EC07BA" w:rsidP="001838ED">
      <w:pPr>
        <w:jc w:val="both"/>
        <w:rPr>
          <w:rFonts w:cs="Arial"/>
          <w:sz w:val="20"/>
        </w:rPr>
      </w:pPr>
      <w:r w:rsidRPr="00903ACF">
        <w:rPr>
          <w:rFonts w:cs="Arial"/>
          <w:sz w:val="20"/>
        </w:rPr>
        <w:t>Source-Wide PTI No MI-PTI-</w:t>
      </w:r>
      <w:r w:rsidR="00681302" w:rsidRPr="00681302">
        <w:rPr>
          <w:rFonts w:cs="Arial"/>
          <w:sz w:val="20"/>
        </w:rPr>
        <w:t>N1395-2014a</w:t>
      </w:r>
      <w:r w:rsidRPr="00681302">
        <w:rPr>
          <w:rFonts w:cs="Arial"/>
          <w:sz w:val="20"/>
        </w:rPr>
        <w:t xml:space="preserve"> </w:t>
      </w:r>
      <w:r w:rsidRPr="00903ACF">
        <w:rPr>
          <w:rFonts w:cs="Arial"/>
          <w:sz w:val="20"/>
        </w:rPr>
        <w:t>is being reissued as Source-Wide PTI No. MI-PTI</w:t>
      </w:r>
      <w:r w:rsidR="00681302">
        <w:rPr>
          <w:rFonts w:cs="Arial"/>
          <w:sz w:val="20"/>
        </w:rPr>
        <w:t>-N1395-</w:t>
      </w:r>
      <w:r w:rsidR="00681302" w:rsidRPr="002E0D80">
        <w:rPr>
          <w:rFonts w:cs="Arial"/>
          <w:sz w:val="20"/>
        </w:rPr>
        <w:t>20</w:t>
      </w:r>
      <w:r w:rsidR="002E0D80" w:rsidRPr="002E0D80">
        <w:rPr>
          <w:rFonts w:cs="Arial"/>
          <w:sz w:val="20"/>
        </w:rPr>
        <w:t>21</w:t>
      </w:r>
    </w:p>
    <w:p w14:paraId="12F2A0EC"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7436B6D4" w14:textId="77777777" w:rsidTr="000C3F1E">
        <w:tc>
          <w:tcPr>
            <w:tcW w:w="697" w:type="pct"/>
            <w:tcBorders>
              <w:top w:val="double" w:sz="6" w:space="0" w:color="auto"/>
              <w:left w:val="double" w:sz="6" w:space="0" w:color="auto"/>
              <w:bottom w:val="double" w:sz="6" w:space="0" w:color="auto"/>
            </w:tcBorders>
            <w:shd w:val="clear" w:color="auto" w:fill="E0E0E0"/>
          </w:tcPr>
          <w:p w14:paraId="0114436C"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016B36DE" w14:textId="77777777" w:rsidR="00EC07BA" w:rsidRPr="001D53D9" w:rsidRDefault="00EC07BA" w:rsidP="001838ED">
            <w:pPr>
              <w:jc w:val="center"/>
              <w:rPr>
                <w:rFonts w:cs="Arial"/>
                <w:b/>
                <w:sz w:val="20"/>
              </w:rPr>
            </w:pPr>
            <w:r w:rsidRPr="001D53D9">
              <w:rPr>
                <w:rFonts w:cs="Arial"/>
                <w:b/>
                <w:sz w:val="20"/>
              </w:rPr>
              <w:t>ROP Revision</w:t>
            </w:r>
          </w:p>
          <w:p w14:paraId="092491B5"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FC2C99B"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EBD1028" w14:textId="77777777" w:rsidR="00EC07BA" w:rsidRPr="001D53D9" w:rsidRDefault="00EC07BA" w:rsidP="001838ED">
            <w:pPr>
              <w:jc w:val="center"/>
              <w:rPr>
                <w:rFonts w:cs="Arial"/>
                <w:b/>
                <w:sz w:val="20"/>
              </w:rPr>
            </w:pPr>
            <w:r w:rsidRPr="001D53D9">
              <w:rPr>
                <w:rFonts w:cs="Arial"/>
                <w:b/>
                <w:sz w:val="20"/>
              </w:rPr>
              <w:t>Corresponding Emission Unit(s) or</w:t>
            </w:r>
          </w:p>
          <w:p w14:paraId="2621A7FF"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722352A3" w14:textId="77777777" w:rsidTr="000C3F1E">
        <w:tc>
          <w:tcPr>
            <w:tcW w:w="697" w:type="pct"/>
            <w:tcBorders>
              <w:top w:val="double" w:sz="6" w:space="0" w:color="auto"/>
              <w:left w:val="double" w:sz="6" w:space="0" w:color="auto"/>
            </w:tcBorders>
            <w:shd w:val="clear" w:color="auto" w:fill="auto"/>
          </w:tcPr>
          <w:p w14:paraId="7210D102" w14:textId="77777777" w:rsidR="00EC07BA" w:rsidRPr="001D53D9" w:rsidRDefault="00681302" w:rsidP="001838ED">
            <w:pPr>
              <w:rPr>
                <w:rFonts w:cs="Arial"/>
                <w:sz w:val="20"/>
              </w:rPr>
            </w:pPr>
            <w:r>
              <w:rPr>
                <w:rFonts w:cs="Arial"/>
                <w:sz w:val="20"/>
              </w:rPr>
              <w:t>NA</w:t>
            </w:r>
          </w:p>
        </w:tc>
        <w:tc>
          <w:tcPr>
            <w:tcW w:w="1261" w:type="pct"/>
            <w:tcBorders>
              <w:top w:val="double" w:sz="6" w:space="0" w:color="auto"/>
            </w:tcBorders>
            <w:shd w:val="clear" w:color="auto" w:fill="auto"/>
          </w:tcPr>
          <w:p w14:paraId="0A2F2C72" w14:textId="0893B6E2" w:rsidR="00EC07BA" w:rsidRPr="001D53D9" w:rsidRDefault="00BD693A" w:rsidP="001838ED">
            <w:pPr>
              <w:rPr>
                <w:rFonts w:cs="Arial"/>
                <w:sz w:val="20"/>
              </w:rPr>
            </w:pPr>
            <w:r>
              <w:rPr>
                <w:rFonts w:cs="Arial"/>
                <w:sz w:val="20"/>
              </w:rPr>
              <w:t>NA</w:t>
            </w:r>
          </w:p>
        </w:tc>
        <w:tc>
          <w:tcPr>
            <w:tcW w:w="1955" w:type="pct"/>
            <w:tcBorders>
              <w:top w:val="double" w:sz="6" w:space="0" w:color="auto"/>
            </w:tcBorders>
            <w:shd w:val="clear" w:color="auto" w:fill="auto"/>
          </w:tcPr>
          <w:p w14:paraId="4EC8C87C" w14:textId="06A9D0CC" w:rsidR="00EC07BA" w:rsidRPr="001D53D9" w:rsidRDefault="00BD693A" w:rsidP="008F6D06">
            <w:pPr>
              <w:jc w:val="both"/>
              <w:rPr>
                <w:rFonts w:cs="Arial"/>
                <w:sz w:val="20"/>
              </w:rPr>
            </w:pPr>
            <w:r>
              <w:rPr>
                <w:rFonts w:cs="Arial"/>
                <w:sz w:val="20"/>
              </w:rPr>
              <w:t>N</w:t>
            </w:r>
            <w:r w:rsidR="002E0D80">
              <w:rPr>
                <w:rFonts w:cs="Arial"/>
                <w:sz w:val="20"/>
              </w:rPr>
              <w:t>A</w:t>
            </w:r>
          </w:p>
        </w:tc>
        <w:tc>
          <w:tcPr>
            <w:tcW w:w="1087" w:type="pct"/>
            <w:tcBorders>
              <w:top w:val="double" w:sz="6" w:space="0" w:color="auto"/>
              <w:right w:val="double" w:sz="6" w:space="0" w:color="auto"/>
            </w:tcBorders>
            <w:shd w:val="clear" w:color="auto" w:fill="auto"/>
          </w:tcPr>
          <w:p w14:paraId="07C02A4C" w14:textId="790F7790" w:rsidR="00EC07BA" w:rsidRPr="001D53D9" w:rsidRDefault="00BD693A" w:rsidP="001838ED">
            <w:pPr>
              <w:rPr>
                <w:rFonts w:cs="Arial"/>
                <w:sz w:val="20"/>
              </w:rPr>
            </w:pPr>
            <w:r>
              <w:rPr>
                <w:rFonts w:cs="Arial"/>
                <w:sz w:val="20"/>
              </w:rPr>
              <w:t>NA</w:t>
            </w:r>
          </w:p>
        </w:tc>
      </w:tr>
    </w:tbl>
    <w:p w14:paraId="661D2A8C" w14:textId="0350BEBB" w:rsidR="00C60E84" w:rsidRPr="002A4B88" w:rsidRDefault="00C60E84" w:rsidP="004F09CF">
      <w:pPr>
        <w:pStyle w:val="Heading2"/>
        <w:numPr>
          <w:ilvl w:val="0"/>
          <w:numId w:val="0"/>
        </w:numPr>
        <w:jc w:val="both"/>
        <w:rPr>
          <w:b w:val="0"/>
          <w:bCs/>
          <w:sz w:val="22"/>
          <w:szCs w:val="22"/>
        </w:rPr>
      </w:pPr>
      <w:bookmarkStart w:id="116" w:name="_Toc53469051"/>
      <w:r w:rsidRPr="00461D22">
        <w:rPr>
          <w:sz w:val="22"/>
          <w:szCs w:val="22"/>
        </w:rPr>
        <w:t>Appendix 7.  Emission Calculations</w:t>
      </w:r>
      <w:bookmarkEnd w:id="116"/>
    </w:p>
    <w:p w14:paraId="07F63798" w14:textId="77777777" w:rsidR="00C60E84" w:rsidRPr="0080590E" w:rsidRDefault="00C60E84" w:rsidP="004F09CF">
      <w:pPr>
        <w:jc w:val="both"/>
        <w:rPr>
          <w:sz w:val="20"/>
        </w:rPr>
      </w:pPr>
    </w:p>
    <w:p w14:paraId="0BBF89EE" w14:textId="77777777" w:rsidR="004A4EEB" w:rsidRPr="000F78A8" w:rsidRDefault="004A4EEB" w:rsidP="004A4EEB">
      <w:pPr>
        <w:jc w:val="both"/>
        <w:rPr>
          <w:sz w:val="20"/>
        </w:rPr>
      </w:pPr>
      <w:r w:rsidRPr="000F78A8">
        <w:rPr>
          <w:sz w:val="20"/>
        </w:rPr>
        <w:t>The permittee shall use the following calculations in conjunction with monitoring, testing or recordkeeping data to determine compliance with the applicable requirements referenced in EUBLR.</w:t>
      </w:r>
    </w:p>
    <w:p w14:paraId="4E1B1C6B" w14:textId="77777777" w:rsidR="004A4EEB" w:rsidRPr="002A4B88" w:rsidRDefault="004A4EEB" w:rsidP="004A4EEB">
      <w:pPr>
        <w:jc w:val="both"/>
        <w:rPr>
          <w:bCs/>
          <w:sz w:val="20"/>
        </w:rPr>
      </w:pPr>
    </w:p>
    <w:p w14:paraId="011E0E1D" w14:textId="77777777" w:rsidR="004A4EEB" w:rsidRPr="000F78A8" w:rsidRDefault="004A4EEB" w:rsidP="004A4EEB">
      <w:pPr>
        <w:rPr>
          <w:sz w:val="20"/>
        </w:rPr>
      </w:pPr>
      <w:r w:rsidRPr="000F78A8">
        <w:rPr>
          <w:sz w:val="20"/>
        </w:rPr>
        <w:t xml:space="preserve">For Particulate Matter, Benzo-a-Pyrene, and Volatile Organic Compounds, the following formula shall be </w:t>
      </w:r>
      <w:proofErr w:type="gramStart"/>
      <w:r w:rsidRPr="000F78A8">
        <w:rPr>
          <w:sz w:val="20"/>
        </w:rPr>
        <w:t>use</w:t>
      </w:r>
      <w:proofErr w:type="gramEnd"/>
      <w:r w:rsidRPr="000F78A8">
        <w:rPr>
          <w:sz w:val="20"/>
        </w:rPr>
        <w:t xml:space="preserve"> to calculate emissions: </w:t>
      </w:r>
    </w:p>
    <w:p w14:paraId="79102ED2" w14:textId="77777777" w:rsidR="004A4EEB" w:rsidRPr="000F78A8" w:rsidRDefault="004A4EEB" w:rsidP="004A4EEB">
      <w:pPr>
        <w:rPr>
          <w:sz w:val="20"/>
        </w:rPr>
      </w:pPr>
    </w:p>
    <w:p w14:paraId="7CE128A5" w14:textId="3240AEC4" w:rsidR="004A4EEB" w:rsidRPr="000F78A8" w:rsidRDefault="004A4EEB" w:rsidP="004A4EEB">
      <w:pPr>
        <w:rPr>
          <w:b/>
          <w:sz w:val="20"/>
        </w:rPr>
      </w:pPr>
      <w:r w:rsidRPr="000F78A8">
        <w:rPr>
          <w:sz w:val="20"/>
        </w:rPr>
        <w:tab/>
        <w:t>Feed (</w:t>
      </w:r>
      <w:proofErr w:type="gramStart"/>
      <w:r w:rsidRPr="000F78A8">
        <w:rPr>
          <w:sz w:val="20"/>
        </w:rPr>
        <w:t>calculated)  X</w:t>
      </w:r>
      <w:proofErr w:type="gramEnd"/>
      <w:r w:rsidRPr="000F78A8">
        <w:rPr>
          <w:sz w:val="20"/>
        </w:rPr>
        <w:t xml:space="preserve">  EF    =   </w:t>
      </w:r>
      <w:r w:rsidRPr="000F78A8">
        <w:rPr>
          <w:b/>
          <w:sz w:val="20"/>
        </w:rPr>
        <w:t xml:space="preserve">Emissions (calculated)     </w:t>
      </w:r>
      <w:r w:rsidRPr="000F78A8">
        <w:rPr>
          <w:sz w:val="20"/>
        </w:rPr>
        <w:t>Where:</w:t>
      </w:r>
    </w:p>
    <w:p w14:paraId="64E13F25" w14:textId="77777777" w:rsidR="004A4EEB" w:rsidRPr="00B404FE" w:rsidRDefault="004A4EEB" w:rsidP="004A4EEB">
      <w:pPr>
        <w:rPr>
          <w:bCs/>
          <w:sz w:val="20"/>
        </w:rPr>
      </w:pPr>
    </w:p>
    <w:p w14:paraId="30405C5D" w14:textId="77777777" w:rsidR="004A4EEB" w:rsidRPr="000F78A8" w:rsidRDefault="004A4EEB" w:rsidP="004A4EEB">
      <w:pPr>
        <w:ind w:left="720"/>
        <w:rPr>
          <w:sz w:val="20"/>
        </w:rPr>
      </w:pPr>
      <w:r w:rsidRPr="000F78A8">
        <w:rPr>
          <w:sz w:val="20"/>
        </w:rPr>
        <w:t xml:space="preserve">EF </w:t>
      </w:r>
      <w:proofErr w:type="gramStart"/>
      <w:r w:rsidRPr="000F78A8">
        <w:rPr>
          <w:sz w:val="20"/>
        </w:rPr>
        <w:t xml:space="preserve">=  </w:t>
      </w:r>
      <w:r w:rsidRPr="000F78A8">
        <w:rPr>
          <w:sz w:val="20"/>
          <w:u w:val="single"/>
        </w:rPr>
        <w:t>Emissions</w:t>
      </w:r>
      <w:proofErr w:type="gramEnd"/>
      <w:r w:rsidRPr="000F78A8">
        <w:rPr>
          <w:sz w:val="20"/>
          <w:u w:val="single"/>
        </w:rPr>
        <w:t xml:space="preserve"> (test)*</w:t>
      </w:r>
    </w:p>
    <w:p w14:paraId="3024212C" w14:textId="77777777" w:rsidR="004A4EEB" w:rsidRPr="000F78A8" w:rsidRDefault="004A4EEB" w:rsidP="004A4EEB">
      <w:pPr>
        <w:ind w:left="720"/>
        <w:rPr>
          <w:sz w:val="20"/>
        </w:rPr>
      </w:pPr>
      <w:r w:rsidRPr="000F78A8">
        <w:rPr>
          <w:sz w:val="20"/>
        </w:rPr>
        <w:tab/>
        <w:t xml:space="preserve"> Feed (test)*</w:t>
      </w:r>
    </w:p>
    <w:p w14:paraId="7519501A" w14:textId="77777777" w:rsidR="004A4EEB" w:rsidRPr="000F78A8" w:rsidRDefault="004A4EEB" w:rsidP="004A4EEB">
      <w:pPr>
        <w:ind w:left="720"/>
        <w:rPr>
          <w:sz w:val="20"/>
        </w:rPr>
      </w:pPr>
      <w:r w:rsidRPr="000F78A8">
        <w:rPr>
          <w:sz w:val="20"/>
        </w:rPr>
        <w:t xml:space="preserve">Emissions (test) - is </w:t>
      </w:r>
      <w:proofErr w:type="gramStart"/>
      <w:r w:rsidRPr="000F78A8">
        <w:rPr>
          <w:sz w:val="20"/>
        </w:rPr>
        <w:t>the final result</w:t>
      </w:r>
      <w:proofErr w:type="gramEnd"/>
      <w:r w:rsidRPr="000F78A8">
        <w:rPr>
          <w:sz w:val="20"/>
        </w:rPr>
        <w:t xml:space="preserve"> of pollutant emissions in the appropriate units (ie. #/MMBTU, lb/hr, ppmv, etc)</w:t>
      </w:r>
    </w:p>
    <w:p w14:paraId="6722DB59" w14:textId="77777777" w:rsidR="004A4EEB" w:rsidRPr="000F78A8" w:rsidRDefault="004A4EEB" w:rsidP="004A4EEB">
      <w:pPr>
        <w:ind w:left="720"/>
        <w:rPr>
          <w:sz w:val="20"/>
        </w:rPr>
      </w:pPr>
      <w:r w:rsidRPr="000F78A8">
        <w:rPr>
          <w:sz w:val="20"/>
        </w:rPr>
        <w:t>Feed (test) - is the feed rate achieved during testing</w:t>
      </w:r>
    </w:p>
    <w:p w14:paraId="3F45C05F" w14:textId="77777777" w:rsidR="004A4EEB" w:rsidRPr="000F78A8" w:rsidRDefault="004A4EEB" w:rsidP="004A4EEB">
      <w:pPr>
        <w:ind w:left="720"/>
        <w:rPr>
          <w:sz w:val="20"/>
        </w:rPr>
      </w:pPr>
      <w:r w:rsidRPr="000F78A8">
        <w:rPr>
          <w:sz w:val="20"/>
        </w:rPr>
        <w:t xml:space="preserve">Feed (calculated) - is the feed rate achieved during the reporting period in question </w:t>
      </w:r>
    </w:p>
    <w:p w14:paraId="71F1CA96" w14:textId="77777777" w:rsidR="004A4EEB" w:rsidRPr="000F78A8" w:rsidRDefault="004A4EEB" w:rsidP="004A4EEB">
      <w:pPr>
        <w:ind w:left="720"/>
        <w:rPr>
          <w:sz w:val="20"/>
        </w:rPr>
      </w:pPr>
      <w:r w:rsidRPr="000F78A8">
        <w:rPr>
          <w:sz w:val="20"/>
        </w:rPr>
        <w:t>*value taken from the most recent valid stack testing data</w:t>
      </w:r>
    </w:p>
    <w:p w14:paraId="65ED5AC7" w14:textId="77777777" w:rsidR="004A4EEB" w:rsidRPr="000F78A8" w:rsidRDefault="004A4EEB" w:rsidP="004A4EEB">
      <w:pPr>
        <w:ind w:left="720" w:hanging="720"/>
        <w:rPr>
          <w:sz w:val="20"/>
        </w:rPr>
      </w:pPr>
    </w:p>
    <w:p w14:paraId="5DC06B65" w14:textId="77777777" w:rsidR="00C60E84" w:rsidRPr="00B77C68" w:rsidRDefault="004A4EEB" w:rsidP="004A4EEB">
      <w:pPr>
        <w:jc w:val="both"/>
        <w:rPr>
          <w:sz w:val="20"/>
        </w:rPr>
      </w:pPr>
      <w:r w:rsidRPr="000F78A8">
        <w:rPr>
          <w:sz w:val="20"/>
        </w:rPr>
        <w:t>All other specific emission calculations to be used with monitoring, testing or recordkeeping data are detailed in the appropriate Requirement Tables.</w:t>
      </w:r>
    </w:p>
    <w:p w14:paraId="39E4D922" w14:textId="77777777" w:rsidR="00C60E84" w:rsidRPr="00461D22" w:rsidRDefault="00C60E84" w:rsidP="004F09CF">
      <w:pPr>
        <w:pStyle w:val="Heading2"/>
        <w:numPr>
          <w:ilvl w:val="0"/>
          <w:numId w:val="0"/>
        </w:numPr>
        <w:jc w:val="both"/>
        <w:rPr>
          <w:sz w:val="22"/>
          <w:szCs w:val="22"/>
        </w:rPr>
      </w:pPr>
      <w:bookmarkStart w:id="117" w:name="_Toc377276143"/>
      <w:bookmarkStart w:id="118" w:name="_Toc377877183"/>
      <w:bookmarkStart w:id="119" w:name="_Toc382035381"/>
      <w:bookmarkStart w:id="120" w:name="_Toc382726630"/>
      <w:bookmarkStart w:id="121" w:name="_Toc382726705"/>
      <w:bookmarkStart w:id="122" w:name="_Toc382726784"/>
      <w:bookmarkStart w:id="123" w:name="_Toc387818190"/>
      <w:bookmarkStart w:id="124" w:name="_Toc390499900"/>
      <w:bookmarkStart w:id="125" w:name="_Toc390500329"/>
      <w:bookmarkStart w:id="126" w:name="_Toc390504382"/>
      <w:bookmarkStart w:id="127" w:name="_Toc390570172"/>
      <w:bookmarkStart w:id="128" w:name="_Toc391182906"/>
      <w:bookmarkStart w:id="129" w:name="_Toc437238970"/>
      <w:bookmarkStart w:id="130" w:name="_Toc451333047"/>
      <w:bookmarkStart w:id="131" w:name="_Toc53469052"/>
      <w:r w:rsidRPr="00461D22">
        <w:rPr>
          <w:sz w:val="22"/>
          <w:szCs w:val="22"/>
        </w:rPr>
        <w:t>Appendix 8.  Reporting</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B6AC638" w14:textId="77777777" w:rsidR="00C60E84" w:rsidRPr="00B77C68" w:rsidRDefault="00C60E84" w:rsidP="004F09CF">
      <w:pPr>
        <w:jc w:val="both"/>
        <w:rPr>
          <w:sz w:val="20"/>
        </w:rPr>
      </w:pPr>
    </w:p>
    <w:bookmarkEnd w:id="100"/>
    <w:bookmarkEnd w:id="101"/>
    <w:bookmarkEnd w:id="102"/>
    <w:bookmarkEnd w:id="103"/>
    <w:bookmarkEnd w:id="104"/>
    <w:bookmarkEnd w:id="105"/>
    <w:bookmarkEnd w:id="106"/>
    <w:bookmarkEnd w:id="107"/>
    <w:p w14:paraId="6A431627" w14:textId="77777777" w:rsidR="00844CA7" w:rsidRPr="00B77C68" w:rsidRDefault="00844CA7" w:rsidP="00844CA7">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2AB5BEC5" w14:textId="77777777" w:rsidR="00844CA7" w:rsidRPr="00B404FE" w:rsidRDefault="00844CA7" w:rsidP="00844CA7">
      <w:pPr>
        <w:jc w:val="both"/>
        <w:rPr>
          <w:bCs/>
          <w:sz w:val="20"/>
        </w:rPr>
      </w:pPr>
    </w:p>
    <w:p w14:paraId="196454ED" w14:textId="05E9C0F7" w:rsidR="00844CA7" w:rsidRDefault="00844CA7" w:rsidP="00844CA7">
      <w:pPr>
        <w:jc w:val="both"/>
        <w:rPr>
          <w:sz w:val="20"/>
        </w:rPr>
      </w:pPr>
      <w:r w:rsidRPr="00B77C68">
        <w:rPr>
          <w:sz w:val="20"/>
        </w:rPr>
        <w:t xml:space="preserve">The permittee shall use the </w:t>
      </w:r>
      <w:r w:rsidR="00BB2E1D">
        <w:rPr>
          <w:sz w:val="20"/>
        </w:rPr>
        <w:t>EGLE</w:t>
      </w:r>
      <w:r>
        <w:rPr>
          <w:sz w:val="20"/>
        </w:rPr>
        <w:t>, AQD,</w:t>
      </w:r>
      <w:r w:rsidRPr="00B77C68">
        <w:rPr>
          <w:sz w:val="20"/>
        </w:rPr>
        <w:t xml:space="preserve"> Report Certification form (EQP 5736) and </w:t>
      </w:r>
      <w:r w:rsidR="00BB2E1D">
        <w:rPr>
          <w:sz w:val="20"/>
        </w:rPr>
        <w:t>EGLE</w:t>
      </w:r>
      <w:r>
        <w:rPr>
          <w:sz w:val="20"/>
        </w:rPr>
        <w:t>,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391AB4E8" w14:textId="77777777" w:rsidR="00844CA7" w:rsidRDefault="00844CA7" w:rsidP="00844CA7">
      <w:pPr>
        <w:jc w:val="both"/>
        <w:rPr>
          <w:sz w:val="20"/>
        </w:rPr>
      </w:pPr>
    </w:p>
    <w:p w14:paraId="509AF395" w14:textId="77777777" w:rsidR="00844CA7" w:rsidRPr="00B77C68" w:rsidRDefault="00844CA7" w:rsidP="00844CA7">
      <w:pPr>
        <w:jc w:val="both"/>
        <w:rPr>
          <w:b/>
          <w:sz w:val="20"/>
        </w:rPr>
      </w:pPr>
      <w:r w:rsidRPr="00B77C68">
        <w:rPr>
          <w:b/>
          <w:sz w:val="20"/>
        </w:rPr>
        <w:t>B.  Other Reporting</w:t>
      </w:r>
    </w:p>
    <w:p w14:paraId="637F8A05" w14:textId="77777777" w:rsidR="00844CA7" w:rsidRPr="00B77C68" w:rsidRDefault="00844CA7" w:rsidP="00844CA7">
      <w:pPr>
        <w:jc w:val="both"/>
        <w:rPr>
          <w:sz w:val="20"/>
        </w:rPr>
      </w:pPr>
    </w:p>
    <w:p w14:paraId="2EDEDB6D" w14:textId="77777777" w:rsidR="00844CA7" w:rsidRPr="00C01D70" w:rsidRDefault="00844CA7" w:rsidP="00844CA7">
      <w:pPr>
        <w:jc w:val="both"/>
        <w:rPr>
          <w:rFonts w:cs="Arial"/>
          <w:sz w:val="20"/>
        </w:rPr>
      </w:pPr>
      <w:r w:rsidRPr="00C01D70">
        <w:rPr>
          <w:rFonts w:cs="Arial"/>
          <w:sz w:val="20"/>
        </w:rPr>
        <w:t xml:space="preserve">The permittee shall use the following approved formats and procedures for the reporting requirements referenced in </w:t>
      </w:r>
      <w:r w:rsidRPr="00C01D70">
        <w:rPr>
          <w:rFonts w:cs="Arial"/>
          <w:b/>
          <w:sz w:val="20"/>
        </w:rPr>
        <w:t>EUBLR.</w:t>
      </w:r>
      <w:r w:rsidRPr="00E22A37">
        <w:rPr>
          <w:rFonts w:cs="Arial"/>
          <w:sz w:val="20"/>
        </w:rPr>
        <w:t xml:space="preserve">  </w:t>
      </w:r>
      <w:r w:rsidRPr="00C01D70">
        <w:rPr>
          <w:rFonts w:cs="Arial"/>
          <w:sz w:val="20"/>
        </w:rPr>
        <w:t>Alternative formats must be approved by the AQD District Supervisor.</w:t>
      </w:r>
    </w:p>
    <w:p w14:paraId="3694B6DF" w14:textId="77777777" w:rsidR="00844CA7" w:rsidRPr="00C01D70" w:rsidRDefault="00844CA7" w:rsidP="00844CA7">
      <w:pPr>
        <w:jc w:val="both"/>
        <w:rPr>
          <w:rFonts w:cs="Arial"/>
          <w:sz w:val="20"/>
        </w:rPr>
      </w:pPr>
    </w:p>
    <w:p w14:paraId="02384D6D" w14:textId="77777777" w:rsidR="00844CA7" w:rsidRPr="00B404FE" w:rsidRDefault="00844CA7" w:rsidP="00B404FE">
      <w:pPr>
        <w:ind w:left="360" w:hanging="360"/>
        <w:jc w:val="both"/>
        <w:rPr>
          <w:rFonts w:cs="Arial"/>
          <w:b/>
          <w:bCs/>
          <w:sz w:val="20"/>
        </w:rPr>
      </w:pPr>
      <w:r w:rsidRPr="00B404FE">
        <w:rPr>
          <w:rFonts w:cs="Arial"/>
          <w:b/>
          <w:bCs/>
          <w:sz w:val="20"/>
        </w:rPr>
        <w:t>8.1</w:t>
      </w:r>
      <w:r w:rsidRPr="00B404FE">
        <w:rPr>
          <w:rFonts w:cs="Arial"/>
          <w:b/>
          <w:bCs/>
          <w:sz w:val="20"/>
        </w:rPr>
        <w:tab/>
        <w:t>The report identified as “Excess Emissions and Monitoring Systems Performance Report” shall include:</w:t>
      </w:r>
    </w:p>
    <w:p w14:paraId="44FEFBDB" w14:textId="77777777" w:rsidR="00844CA7" w:rsidRPr="00C01D70" w:rsidRDefault="00844CA7" w:rsidP="00B404FE">
      <w:pPr>
        <w:ind w:left="990" w:hanging="540"/>
        <w:jc w:val="both"/>
        <w:rPr>
          <w:rFonts w:cs="Arial"/>
          <w:sz w:val="20"/>
        </w:rPr>
      </w:pPr>
      <w:r w:rsidRPr="00C01D70">
        <w:rPr>
          <w:rFonts w:cs="Arial"/>
          <w:sz w:val="20"/>
        </w:rPr>
        <w:t>8.1.1</w:t>
      </w:r>
      <w:r w:rsidRPr="00C01D70">
        <w:rPr>
          <w:rFonts w:cs="Arial"/>
          <w:sz w:val="20"/>
        </w:rPr>
        <w:tab/>
        <w:t>The magnitude, in actual percent opacity, of all 6-minute averages of opacity more than the applicable opacity standard for each hour of operation (all allowable deductions are to be deducted prior to determining the excess averages of opacity).  Average values shall be obtained by integration over the averaging period or by arithmetically averaging a minimum of 24 equally spaced, instantaneous opacity measurements per 6 minutes.</w:t>
      </w:r>
    </w:p>
    <w:p w14:paraId="0510CF51" w14:textId="77777777" w:rsidR="00844CA7" w:rsidRPr="00C01D70" w:rsidRDefault="00844CA7" w:rsidP="00B404FE">
      <w:pPr>
        <w:ind w:left="990" w:hanging="540"/>
        <w:jc w:val="both"/>
        <w:rPr>
          <w:rFonts w:cs="Arial"/>
          <w:sz w:val="20"/>
        </w:rPr>
      </w:pPr>
      <w:r w:rsidRPr="00C01D70">
        <w:rPr>
          <w:rFonts w:cs="Arial"/>
          <w:sz w:val="20"/>
        </w:rPr>
        <w:t>8.1.2</w:t>
      </w:r>
      <w:r w:rsidRPr="00C01D70">
        <w:rPr>
          <w:rFonts w:cs="Arial"/>
          <w:sz w:val="20"/>
        </w:rPr>
        <w:tab/>
        <w:t>Identification of any day in excess of the 24-hour averaged limits for nitrogen oxides, and carbon monoxide, including the magnitude of the excess.</w:t>
      </w:r>
    </w:p>
    <w:p w14:paraId="70EDF6DE" w14:textId="6C08410C" w:rsidR="00844CA7" w:rsidRPr="00C01D70" w:rsidRDefault="00844CA7" w:rsidP="00B404FE">
      <w:pPr>
        <w:ind w:left="990" w:hanging="540"/>
        <w:jc w:val="both"/>
        <w:rPr>
          <w:rFonts w:cs="Arial"/>
          <w:sz w:val="20"/>
        </w:rPr>
      </w:pPr>
      <w:r w:rsidRPr="00C01D70">
        <w:rPr>
          <w:rFonts w:cs="Arial"/>
          <w:sz w:val="20"/>
        </w:rPr>
        <w:t>8.1.3</w:t>
      </w:r>
      <w:r w:rsidR="00B404FE">
        <w:rPr>
          <w:rFonts w:cs="Arial"/>
          <w:sz w:val="20"/>
        </w:rPr>
        <w:tab/>
      </w:r>
      <w:r w:rsidRPr="00C01D70">
        <w:rPr>
          <w:rFonts w:cs="Arial"/>
          <w:sz w:val="20"/>
        </w:rPr>
        <w:t>The date and time of commencement and completion of each time period of excess emissions.</w:t>
      </w:r>
    </w:p>
    <w:p w14:paraId="74249570" w14:textId="66D8A30E" w:rsidR="00844CA7" w:rsidRPr="00C01D70" w:rsidRDefault="00844CA7" w:rsidP="00B404FE">
      <w:pPr>
        <w:ind w:left="720" w:hanging="270"/>
        <w:jc w:val="both"/>
        <w:rPr>
          <w:rFonts w:cs="Arial"/>
          <w:sz w:val="20"/>
        </w:rPr>
      </w:pPr>
      <w:proofErr w:type="gramStart"/>
      <w:r w:rsidRPr="00C01D70">
        <w:rPr>
          <w:rFonts w:cs="Arial"/>
          <w:sz w:val="20"/>
        </w:rPr>
        <w:t>8.1.4</w:t>
      </w:r>
      <w:r w:rsidR="00B404FE">
        <w:rPr>
          <w:rFonts w:cs="Arial"/>
          <w:sz w:val="20"/>
        </w:rPr>
        <w:t xml:space="preserve">  </w:t>
      </w:r>
      <w:r w:rsidRPr="00C01D70">
        <w:rPr>
          <w:rFonts w:cs="Arial"/>
          <w:sz w:val="20"/>
        </w:rPr>
        <w:t>The</w:t>
      </w:r>
      <w:proofErr w:type="gramEnd"/>
      <w:r w:rsidRPr="00C01D70">
        <w:rPr>
          <w:rFonts w:cs="Arial"/>
          <w:sz w:val="20"/>
        </w:rPr>
        <w:t xml:space="preserve"> process operating time during the reporting period.</w:t>
      </w:r>
    </w:p>
    <w:p w14:paraId="3A85CE04" w14:textId="77777777" w:rsidR="00844CA7" w:rsidRPr="00C01D70" w:rsidRDefault="00844CA7" w:rsidP="002A4B88">
      <w:pPr>
        <w:numPr>
          <w:ilvl w:val="2"/>
          <w:numId w:val="48"/>
        </w:numPr>
        <w:tabs>
          <w:tab w:val="clear" w:pos="1440"/>
        </w:tabs>
        <w:ind w:left="990" w:hanging="540"/>
        <w:jc w:val="both"/>
        <w:rPr>
          <w:rFonts w:cs="Arial"/>
          <w:sz w:val="20"/>
        </w:rPr>
      </w:pPr>
      <w:r w:rsidRPr="00C01D70">
        <w:rPr>
          <w:rFonts w:cs="Arial"/>
          <w:sz w:val="20"/>
        </w:rPr>
        <w:t>Specific identification of each period of excess emissions that occurs during start-ups, shutdowns, and malfunctions.</w:t>
      </w:r>
    </w:p>
    <w:p w14:paraId="3A3D51AF" w14:textId="77777777" w:rsidR="00844CA7" w:rsidRPr="00C01D70" w:rsidRDefault="00844CA7" w:rsidP="00B404FE">
      <w:pPr>
        <w:tabs>
          <w:tab w:val="left" w:pos="990"/>
        </w:tabs>
        <w:ind w:left="1170" w:hanging="720"/>
        <w:jc w:val="both"/>
        <w:rPr>
          <w:rFonts w:cs="Arial"/>
          <w:sz w:val="20"/>
        </w:rPr>
      </w:pPr>
      <w:r w:rsidRPr="00C01D70">
        <w:rPr>
          <w:rFonts w:cs="Arial"/>
          <w:sz w:val="20"/>
        </w:rPr>
        <w:t>8.1.6</w:t>
      </w:r>
      <w:r w:rsidRPr="00C01D70">
        <w:rPr>
          <w:rFonts w:cs="Arial"/>
          <w:sz w:val="20"/>
        </w:rPr>
        <w:tab/>
        <w:t xml:space="preserve">The nature and cause of any malfunction, the corrective action </w:t>
      </w:r>
      <w:proofErr w:type="gramStart"/>
      <w:r w:rsidRPr="00C01D70">
        <w:rPr>
          <w:rFonts w:cs="Arial"/>
          <w:sz w:val="20"/>
        </w:rPr>
        <w:t>taken</w:t>
      </w:r>
      <w:proofErr w:type="gramEnd"/>
      <w:r w:rsidRPr="00C01D70">
        <w:rPr>
          <w:rFonts w:cs="Arial"/>
          <w:sz w:val="20"/>
        </w:rPr>
        <w:t xml:space="preserve"> or preventative measures adopted.</w:t>
      </w:r>
    </w:p>
    <w:p w14:paraId="5D73856F" w14:textId="77777777" w:rsidR="00844CA7" w:rsidRPr="00C01D70" w:rsidRDefault="00844CA7" w:rsidP="00B404FE">
      <w:pPr>
        <w:ind w:left="990" w:hanging="540"/>
        <w:jc w:val="both"/>
        <w:rPr>
          <w:rFonts w:cs="Arial"/>
          <w:sz w:val="20"/>
        </w:rPr>
      </w:pPr>
      <w:r w:rsidRPr="00C01D70">
        <w:rPr>
          <w:rFonts w:cs="Arial"/>
          <w:sz w:val="20"/>
        </w:rPr>
        <w:t>8.1.7</w:t>
      </w:r>
      <w:r w:rsidRPr="00C01D70">
        <w:rPr>
          <w:rFonts w:cs="Arial"/>
          <w:sz w:val="20"/>
        </w:rPr>
        <w:tab/>
        <w:t>The date and time identifying each period during which the continuous monitoring system was inoperative, except for zero and span checks, and the nature of the system repair or adjustments made.</w:t>
      </w:r>
    </w:p>
    <w:p w14:paraId="33D2CB84" w14:textId="77777777" w:rsidR="00844CA7" w:rsidRPr="00C01D70" w:rsidRDefault="00844CA7" w:rsidP="00B404FE">
      <w:pPr>
        <w:ind w:left="990" w:hanging="540"/>
        <w:jc w:val="both"/>
        <w:rPr>
          <w:rFonts w:cs="Arial"/>
          <w:sz w:val="20"/>
        </w:rPr>
      </w:pPr>
      <w:r w:rsidRPr="00C01D70">
        <w:rPr>
          <w:rFonts w:cs="Arial"/>
          <w:sz w:val="20"/>
        </w:rPr>
        <w:t>8.1.8</w:t>
      </w:r>
      <w:r w:rsidRPr="00C01D70">
        <w:rPr>
          <w:rFonts w:cs="Arial"/>
          <w:sz w:val="20"/>
        </w:rPr>
        <w:tab/>
        <w:t>When no excess emissions have occurred or the continuous monitoring systems have not been inoperative, repaired, or adjusted, such information shall be stated in the report.</w:t>
      </w:r>
    </w:p>
    <w:p w14:paraId="38D658C7" w14:textId="77777777" w:rsidR="00844CA7" w:rsidRPr="00C01D70" w:rsidRDefault="00844CA7" w:rsidP="00B404FE">
      <w:pPr>
        <w:jc w:val="both"/>
        <w:rPr>
          <w:rFonts w:cs="Arial"/>
          <w:sz w:val="20"/>
        </w:rPr>
      </w:pPr>
    </w:p>
    <w:p w14:paraId="12188B42" w14:textId="77777777" w:rsidR="00844CA7" w:rsidRPr="00B404FE" w:rsidRDefault="00844CA7" w:rsidP="00B404FE">
      <w:pPr>
        <w:ind w:left="360" w:hanging="360"/>
        <w:jc w:val="both"/>
        <w:rPr>
          <w:rFonts w:cs="Arial"/>
          <w:b/>
          <w:bCs/>
          <w:sz w:val="20"/>
        </w:rPr>
      </w:pPr>
      <w:r w:rsidRPr="00C11D53">
        <w:rPr>
          <w:rFonts w:cs="Arial"/>
          <w:sz w:val="20"/>
        </w:rPr>
        <w:t>8.2</w:t>
      </w:r>
      <w:r w:rsidRPr="00C01D70">
        <w:rPr>
          <w:rFonts w:cs="Arial"/>
          <w:sz w:val="20"/>
        </w:rPr>
        <w:tab/>
      </w:r>
      <w:r w:rsidRPr="00B404FE">
        <w:rPr>
          <w:rFonts w:cs="Arial"/>
          <w:b/>
          <w:bCs/>
          <w:sz w:val="20"/>
        </w:rPr>
        <w:t>The “Summary Report” shall be submitted for each pollutant monitored by CEM systems.  A copy of the reports identified as “Summary Report” shall also be mailed directly to the AQD Compliance Support Unit.  The “Summary Report” shall be in the following form:</w:t>
      </w:r>
    </w:p>
    <w:p w14:paraId="586731DE" w14:textId="442ED25A" w:rsidR="00844CA7" w:rsidRPr="00C01D70" w:rsidRDefault="00844CA7" w:rsidP="00844CA7">
      <w:pPr>
        <w:jc w:val="center"/>
        <w:rPr>
          <w:rFonts w:cs="Arial"/>
          <w:b/>
          <w:sz w:val="20"/>
        </w:rPr>
      </w:pPr>
      <w:r w:rsidRPr="00C01D70">
        <w:rPr>
          <w:rFonts w:cs="Arial"/>
          <w:sz w:val="20"/>
        </w:rPr>
        <w:br w:type="page"/>
      </w:r>
      <w:r w:rsidRPr="00C01D70">
        <w:rPr>
          <w:rFonts w:cs="Arial"/>
          <w:b/>
          <w:sz w:val="20"/>
        </w:rPr>
        <w:lastRenderedPageBreak/>
        <w:t>MICHIGAN DEPARTMENT OF ENVIRONMENT</w:t>
      </w:r>
      <w:r w:rsidR="00BB196F">
        <w:rPr>
          <w:rFonts w:cs="Arial"/>
          <w:b/>
          <w:sz w:val="20"/>
        </w:rPr>
        <w:t>, GREAT LAKES, AND ENERGY</w:t>
      </w:r>
    </w:p>
    <w:p w14:paraId="09F0FCF3" w14:textId="77777777" w:rsidR="00844CA7" w:rsidRDefault="00844CA7" w:rsidP="00844CA7">
      <w:pPr>
        <w:jc w:val="center"/>
        <w:rPr>
          <w:rFonts w:cs="Arial"/>
          <w:b/>
          <w:sz w:val="20"/>
        </w:rPr>
      </w:pPr>
      <w:r w:rsidRPr="00C01D70">
        <w:rPr>
          <w:rFonts w:cs="Arial"/>
          <w:b/>
          <w:sz w:val="20"/>
        </w:rPr>
        <w:t>AIR QUALITY DIVISION</w:t>
      </w:r>
    </w:p>
    <w:p w14:paraId="7D24ADF2" w14:textId="77777777" w:rsidR="00844CA7" w:rsidRPr="00C01D70" w:rsidRDefault="00844CA7" w:rsidP="00844CA7">
      <w:pPr>
        <w:jc w:val="center"/>
        <w:rPr>
          <w:rFonts w:cs="Arial"/>
          <w:b/>
          <w:sz w:val="20"/>
        </w:rPr>
      </w:pPr>
    </w:p>
    <w:p w14:paraId="03321B8C" w14:textId="77777777" w:rsidR="00844CA7" w:rsidRPr="00A536C2" w:rsidRDefault="00844CA7" w:rsidP="00844CA7">
      <w:pPr>
        <w:rPr>
          <w:b/>
        </w:rPr>
      </w:pPr>
      <w:bookmarkStart w:id="132" w:name="_Toc478175629"/>
      <w:bookmarkStart w:id="133" w:name="_Toc126744369"/>
      <w:bookmarkStart w:id="134" w:name="_Toc179105781"/>
      <w:r w:rsidRPr="00A536C2">
        <w:rPr>
          <w:b/>
        </w:rPr>
        <w:t>Summary Report for Gaseous and Opacity Excess Emission and Monitoring System Performance</w:t>
      </w:r>
      <w:bookmarkEnd w:id="132"/>
      <w:bookmarkEnd w:id="133"/>
      <w:bookmarkEnd w:id="134"/>
    </w:p>
    <w:p w14:paraId="34577C70" w14:textId="77777777" w:rsidR="00844CA7" w:rsidRPr="00C01D70" w:rsidRDefault="00844CA7" w:rsidP="00844CA7">
      <w:pPr>
        <w:pBdr>
          <w:bottom w:val="double" w:sz="6" w:space="1" w:color="auto"/>
        </w:pBdr>
        <w:jc w:val="both"/>
        <w:rPr>
          <w:rFonts w:cs="Arial"/>
          <w:sz w:val="20"/>
        </w:rPr>
      </w:pPr>
    </w:p>
    <w:p w14:paraId="1B4D9F79" w14:textId="77777777" w:rsidR="00844CA7" w:rsidRPr="00C01D70" w:rsidRDefault="00844CA7" w:rsidP="00844CA7">
      <w:pPr>
        <w:jc w:val="both"/>
        <w:rPr>
          <w:rFonts w:cs="Arial"/>
          <w:sz w:val="20"/>
        </w:rPr>
      </w:pPr>
    </w:p>
    <w:p w14:paraId="0BEB93B7" w14:textId="77777777" w:rsidR="00844CA7" w:rsidRPr="00C01D70" w:rsidRDefault="00844CA7" w:rsidP="00844CA7">
      <w:pPr>
        <w:jc w:val="both"/>
        <w:rPr>
          <w:rFonts w:cs="Arial"/>
          <w:sz w:val="20"/>
        </w:rPr>
      </w:pPr>
      <w:r w:rsidRPr="00C01D70">
        <w:rPr>
          <w:rFonts w:cs="Arial"/>
          <w:sz w:val="20"/>
        </w:rPr>
        <w:t>Pollutant: SO</w:t>
      </w:r>
      <w:r w:rsidRPr="00C01D70">
        <w:rPr>
          <w:rFonts w:cs="Arial"/>
          <w:sz w:val="20"/>
          <w:vertAlign w:val="subscript"/>
        </w:rPr>
        <w:t>2</w:t>
      </w:r>
      <w:r w:rsidRPr="00C01D70">
        <w:rPr>
          <w:rFonts w:cs="Arial"/>
          <w:sz w:val="20"/>
        </w:rPr>
        <w:t>/NOx/TRS/H</w:t>
      </w:r>
      <w:r w:rsidRPr="00C01D70">
        <w:rPr>
          <w:rFonts w:cs="Arial"/>
          <w:sz w:val="20"/>
          <w:vertAlign w:val="subscript"/>
        </w:rPr>
        <w:t>2</w:t>
      </w:r>
      <w:r w:rsidRPr="00C01D70">
        <w:rPr>
          <w:rFonts w:cs="Arial"/>
          <w:sz w:val="20"/>
        </w:rPr>
        <w:t>S/CO/THC/HCL/Opacity</w:t>
      </w:r>
      <w:r w:rsidRPr="00C01D70">
        <w:rPr>
          <w:rFonts w:cs="Arial"/>
          <w:sz w:val="20"/>
        </w:rPr>
        <w:tab/>
      </w:r>
      <w:r w:rsidRPr="00C01D70">
        <w:rPr>
          <w:rFonts w:cs="Arial"/>
          <w:sz w:val="20"/>
        </w:rPr>
        <w:tab/>
        <w:t xml:space="preserve"> Reporting period: ____________________</w:t>
      </w:r>
    </w:p>
    <w:p w14:paraId="678E9424" w14:textId="77777777" w:rsidR="00844CA7" w:rsidRPr="00C01D70" w:rsidRDefault="00844CA7" w:rsidP="00844CA7">
      <w:pPr>
        <w:jc w:val="both"/>
        <w:rPr>
          <w:rFonts w:cs="Arial"/>
          <w:sz w:val="20"/>
        </w:rPr>
      </w:pPr>
      <w:r w:rsidRPr="00C01D70">
        <w:rPr>
          <w:rFonts w:cs="Arial"/>
          <w:sz w:val="20"/>
        </w:rPr>
        <w:t>Diluent: O</w:t>
      </w:r>
      <w:r w:rsidRPr="00C01D70">
        <w:rPr>
          <w:rFonts w:cs="Arial"/>
          <w:sz w:val="20"/>
          <w:vertAlign w:val="subscript"/>
        </w:rPr>
        <w:t>2</w:t>
      </w:r>
      <w:r w:rsidRPr="00C01D70">
        <w:rPr>
          <w:rFonts w:cs="Arial"/>
          <w:sz w:val="20"/>
        </w:rPr>
        <w:t>/CO</w:t>
      </w:r>
      <w:r w:rsidRPr="00C01D70">
        <w:rPr>
          <w:rFonts w:cs="Arial"/>
          <w:sz w:val="20"/>
          <w:vertAlign w:val="subscript"/>
        </w:rPr>
        <w:t>2</w:t>
      </w:r>
      <w:r w:rsidRPr="00C01D70">
        <w:rPr>
          <w:rFonts w:cs="Arial"/>
          <w:sz w:val="20"/>
        </w:rPr>
        <w:tab/>
      </w:r>
      <w:r w:rsidRPr="00C01D70">
        <w:rPr>
          <w:rFonts w:cs="Arial"/>
          <w:sz w:val="20"/>
        </w:rPr>
        <w:tab/>
        <w:t>Volumetric Flow:  yes/no</w:t>
      </w:r>
    </w:p>
    <w:p w14:paraId="63D61FEA" w14:textId="77777777" w:rsidR="00844CA7" w:rsidRPr="00C01D70" w:rsidRDefault="00844CA7" w:rsidP="00844CA7">
      <w:pPr>
        <w:jc w:val="both"/>
        <w:rPr>
          <w:rFonts w:cs="Arial"/>
          <w:sz w:val="20"/>
        </w:rPr>
      </w:pPr>
    </w:p>
    <w:p w14:paraId="289330FF" w14:textId="77777777" w:rsidR="00844CA7" w:rsidRPr="00C01D70" w:rsidRDefault="00844CA7" w:rsidP="00844CA7">
      <w:pPr>
        <w:jc w:val="both"/>
        <w:rPr>
          <w:rFonts w:cs="Arial"/>
          <w:sz w:val="20"/>
        </w:rPr>
      </w:pPr>
      <w:r w:rsidRPr="00C01D70">
        <w:rPr>
          <w:rFonts w:cs="Arial"/>
          <w:sz w:val="20"/>
        </w:rPr>
        <w:t>Company: ___________________________________ Unit Description: ___________________________</w:t>
      </w:r>
    </w:p>
    <w:p w14:paraId="31CB6A13" w14:textId="77777777" w:rsidR="00844CA7" w:rsidRPr="00C01D70" w:rsidRDefault="00844CA7" w:rsidP="00844CA7">
      <w:pPr>
        <w:jc w:val="both"/>
        <w:rPr>
          <w:rFonts w:cs="Arial"/>
          <w:sz w:val="20"/>
        </w:rPr>
      </w:pPr>
    </w:p>
    <w:p w14:paraId="63B120A9" w14:textId="77777777" w:rsidR="00844CA7" w:rsidRPr="00C01D70" w:rsidRDefault="00844CA7" w:rsidP="00844CA7">
      <w:pPr>
        <w:jc w:val="both"/>
        <w:rPr>
          <w:rFonts w:cs="Arial"/>
          <w:sz w:val="20"/>
        </w:rPr>
      </w:pPr>
      <w:r w:rsidRPr="00C01D70">
        <w:rPr>
          <w:rFonts w:cs="Arial"/>
          <w:sz w:val="20"/>
        </w:rPr>
        <w:t>Emission Limit: ___________________________ Total Source Operation Time: ___________min./hours*</w:t>
      </w:r>
    </w:p>
    <w:p w14:paraId="1D3ED15B" w14:textId="77777777" w:rsidR="00844CA7" w:rsidRPr="00C01D70" w:rsidRDefault="00844CA7" w:rsidP="00844CA7">
      <w:pPr>
        <w:jc w:val="both"/>
        <w:rPr>
          <w:rFonts w:cs="Arial"/>
          <w:sz w:val="20"/>
        </w:rPr>
      </w:pPr>
    </w:p>
    <w:p w14:paraId="0DF2615C" w14:textId="77777777" w:rsidR="00844CA7" w:rsidRPr="00C01D70" w:rsidRDefault="00844CA7" w:rsidP="00844CA7">
      <w:pPr>
        <w:jc w:val="both"/>
        <w:rPr>
          <w:rFonts w:cs="Arial"/>
          <w:sz w:val="20"/>
        </w:rPr>
      </w:pPr>
      <w:r w:rsidRPr="00C01D70">
        <w:rPr>
          <w:rFonts w:cs="Arial"/>
          <w:sz w:val="20"/>
        </w:rPr>
        <w:t>Monitor Manufacturer, Model No., &amp; Serial No.: _____________________________________________</w:t>
      </w:r>
    </w:p>
    <w:p w14:paraId="268DBCF9" w14:textId="77777777" w:rsidR="00844CA7" w:rsidRPr="00A536C2" w:rsidRDefault="00844CA7" w:rsidP="00844CA7">
      <w:pPr>
        <w:rPr>
          <w:kern w:val="28"/>
          <w:sz w:val="20"/>
        </w:rPr>
      </w:pPr>
      <w:bookmarkStart w:id="135" w:name="_Toc478175630"/>
      <w:bookmarkStart w:id="136" w:name="_Toc126744370"/>
      <w:bookmarkStart w:id="137" w:name="_Toc179105782"/>
    </w:p>
    <w:p w14:paraId="269758ED" w14:textId="77777777" w:rsidR="00844CA7" w:rsidRPr="00A536C2" w:rsidRDefault="00844CA7" w:rsidP="00844CA7">
      <w:pPr>
        <w:rPr>
          <w:b/>
          <w:kern w:val="28"/>
        </w:rPr>
      </w:pPr>
      <w:r w:rsidRPr="00A536C2">
        <w:rPr>
          <w:b/>
          <w:kern w:val="28"/>
        </w:rPr>
        <w:t>Emission Data Summary</w:t>
      </w:r>
      <w:bookmarkEnd w:id="135"/>
      <w:bookmarkEnd w:id="136"/>
      <w:bookmarkEnd w:id="137"/>
    </w:p>
    <w:p w14:paraId="173B45FB" w14:textId="77777777" w:rsidR="00844CA7" w:rsidRDefault="00844CA7" w:rsidP="00844CA7">
      <w:pPr>
        <w:jc w:val="both"/>
        <w:rPr>
          <w:rFonts w:cs="Arial"/>
          <w:sz w:val="20"/>
        </w:rPr>
      </w:pPr>
    </w:p>
    <w:p w14:paraId="57F86568" w14:textId="77777777" w:rsidR="00844CA7" w:rsidRPr="00C01D70" w:rsidRDefault="00844CA7" w:rsidP="00844CA7">
      <w:pPr>
        <w:jc w:val="both"/>
        <w:rPr>
          <w:rFonts w:cs="Arial"/>
          <w:sz w:val="20"/>
        </w:rPr>
      </w:pPr>
      <w:r w:rsidRPr="00C01D70">
        <w:rPr>
          <w:rFonts w:cs="Arial"/>
          <w:sz w:val="20"/>
        </w:rPr>
        <w:t xml:space="preserve">1. </w:t>
      </w:r>
      <w:r w:rsidRPr="00C01D70">
        <w:rPr>
          <w:rFonts w:cs="Arial"/>
          <w:sz w:val="20"/>
        </w:rPr>
        <w:tab/>
        <w:t>Duration of Excess Emissions (EE) in reporting period due to:</w:t>
      </w:r>
    </w:p>
    <w:p w14:paraId="6F571B99" w14:textId="77777777" w:rsidR="00844CA7" w:rsidRPr="00C01D70" w:rsidRDefault="00844CA7" w:rsidP="00844CA7">
      <w:pPr>
        <w:jc w:val="both"/>
        <w:rPr>
          <w:rFonts w:cs="Arial"/>
          <w:sz w:val="20"/>
        </w:rPr>
      </w:pPr>
    </w:p>
    <w:p w14:paraId="7BCAAE18" w14:textId="77777777" w:rsidR="00844CA7" w:rsidRPr="00C01D70" w:rsidRDefault="00844CA7" w:rsidP="00844CA7">
      <w:pPr>
        <w:jc w:val="both"/>
        <w:rPr>
          <w:rFonts w:cs="Arial"/>
          <w:sz w:val="20"/>
        </w:rPr>
      </w:pPr>
      <w:r w:rsidRPr="00C01D70">
        <w:rPr>
          <w:rFonts w:cs="Arial"/>
          <w:sz w:val="20"/>
        </w:rPr>
        <w:tab/>
        <w:t>a.</w:t>
      </w:r>
      <w:r w:rsidRPr="00C01D70">
        <w:rPr>
          <w:rFonts w:cs="Arial"/>
          <w:sz w:val="20"/>
        </w:rPr>
        <w:tab/>
        <w:t>Start-up/Shutdown</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2985D61E" w14:textId="77777777" w:rsidR="00844CA7" w:rsidRPr="00C01D70" w:rsidRDefault="00844CA7" w:rsidP="00844CA7">
      <w:pPr>
        <w:jc w:val="both"/>
        <w:rPr>
          <w:rFonts w:cs="Arial"/>
          <w:sz w:val="20"/>
        </w:rPr>
      </w:pPr>
      <w:r w:rsidRPr="00C01D70">
        <w:rPr>
          <w:rFonts w:cs="Arial"/>
          <w:sz w:val="20"/>
        </w:rPr>
        <w:tab/>
        <w:t>b.</w:t>
      </w:r>
      <w:r w:rsidRPr="00C01D70">
        <w:rPr>
          <w:rFonts w:cs="Arial"/>
          <w:sz w:val="20"/>
        </w:rPr>
        <w:tab/>
        <w:t>Soot Blowing</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0E73F912" w14:textId="77777777" w:rsidR="00844CA7" w:rsidRPr="00C01D70" w:rsidRDefault="00844CA7" w:rsidP="00844CA7">
      <w:pPr>
        <w:jc w:val="both"/>
        <w:rPr>
          <w:rFonts w:cs="Arial"/>
          <w:sz w:val="20"/>
        </w:rPr>
      </w:pPr>
      <w:r w:rsidRPr="00C01D70">
        <w:rPr>
          <w:rFonts w:cs="Arial"/>
          <w:sz w:val="20"/>
        </w:rPr>
        <w:tab/>
        <w:t>c.</w:t>
      </w:r>
      <w:r w:rsidRPr="00C01D70">
        <w:rPr>
          <w:rFonts w:cs="Arial"/>
          <w:sz w:val="20"/>
        </w:rPr>
        <w:tab/>
        <w:t>Control Equipment Problems</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1226D58C" w14:textId="77777777" w:rsidR="00844CA7" w:rsidRPr="00C01D70" w:rsidRDefault="00844CA7" w:rsidP="00844CA7">
      <w:pPr>
        <w:jc w:val="both"/>
        <w:rPr>
          <w:rFonts w:cs="Arial"/>
          <w:sz w:val="20"/>
        </w:rPr>
      </w:pPr>
      <w:r w:rsidRPr="00C01D70">
        <w:rPr>
          <w:rFonts w:cs="Arial"/>
          <w:sz w:val="20"/>
        </w:rPr>
        <w:tab/>
        <w:t>d.</w:t>
      </w:r>
      <w:r w:rsidRPr="00C01D70">
        <w:rPr>
          <w:rFonts w:cs="Arial"/>
          <w:sz w:val="20"/>
        </w:rPr>
        <w:tab/>
        <w:t>Process Problems</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76DB2390" w14:textId="77777777" w:rsidR="00844CA7" w:rsidRPr="00C01D70" w:rsidRDefault="00844CA7" w:rsidP="00844CA7">
      <w:pPr>
        <w:jc w:val="both"/>
        <w:rPr>
          <w:rFonts w:cs="Arial"/>
          <w:sz w:val="20"/>
        </w:rPr>
      </w:pPr>
      <w:r w:rsidRPr="00C01D70">
        <w:rPr>
          <w:rFonts w:cs="Arial"/>
          <w:sz w:val="20"/>
        </w:rPr>
        <w:tab/>
        <w:t>e.</w:t>
      </w:r>
      <w:r w:rsidRPr="00C01D70">
        <w:rPr>
          <w:rFonts w:cs="Arial"/>
          <w:sz w:val="20"/>
        </w:rPr>
        <w:tab/>
        <w:t>Other Known Causes</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4FF044FF" w14:textId="77777777" w:rsidR="00844CA7" w:rsidRPr="00C01D70" w:rsidRDefault="00844CA7" w:rsidP="00844CA7">
      <w:pPr>
        <w:jc w:val="both"/>
        <w:rPr>
          <w:rFonts w:cs="Arial"/>
          <w:sz w:val="20"/>
        </w:rPr>
      </w:pPr>
      <w:r w:rsidRPr="00C01D70">
        <w:rPr>
          <w:rFonts w:cs="Arial"/>
          <w:sz w:val="20"/>
        </w:rPr>
        <w:tab/>
        <w:t>f.</w:t>
      </w:r>
      <w:r w:rsidRPr="00C01D70">
        <w:rPr>
          <w:rFonts w:cs="Arial"/>
          <w:sz w:val="20"/>
        </w:rPr>
        <w:tab/>
        <w:t>Unknown Causes</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4F93C3E0" w14:textId="77777777" w:rsidR="00844CA7" w:rsidRPr="00C01D70" w:rsidRDefault="00844CA7" w:rsidP="00844CA7">
      <w:pPr>
        <w:jc w:val="both"/>
        <w:rPr>
          <w:rFonts w:cs="Arial"/>
          <w:sz w:val="20"/>
        </w:rPr>
      </w:pPr>
    </w:p>
    <w:p w14:paraId="72CE4F06" w14:textId="77777777" w:rsidR="00844CA7" w:rsidRPr="00C01D70" w:rsidRDefault="00844CA7" w:rsidP="00844CA7">
      <w:pPr>
        <w:jc w:val="both"/>
        <w:rPr>
          <w:rFonts w:cs="Arial"/>
          <w:sz w:val="20"/>
        </w:rPr>
      </w:pPr>
      <w:r w:rsidRPr="00C01D70">
        <w:rPr>
          <w:rFonts w:cs="Arial"/>
          <w:sz w:val="20"/>
        </w:rPr>
        <w:t>2.</w:t>
      </w:r>
      <w:r w:rsidRPr="00C01D70">
        <w:rPr>
          <w:rFonts w:cs="Arial"/>
          <w:sz w:val="20"/>
        </w:rPr>
        <w:tab/>
        <w:t>Total Duration of EE’s</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6FBA9389" w14:textId="77777777" w:rsidR="00844CA7" w:rsidRPr="00C01D70" w:rsidRDefault="00844CA7" w:rsidP="00844CA7">
      <w:pPr>
        <w:jc w:val="both"/>
        <w:rPr>
          <w:rFonts w:cs="Arial"/>
          <w:sz w:val="20"/>
        </w:rPr>
      </w:pPr>
    </w:p>
    <w:p w14:paraId="63BAE06F" w14:textId="77777777" w:rsidR="00844CA7" w:rsidRPr="00C01D70" w:rsidRDefault="00844CA7" w:rsidP="00844CA7">
      <w:pPr>
        <w:jc w:val="both"/>
        <w:rPr>
          <w:rFonts w:cs="Arial"/>
          <w:sz w:val="20"/>
        </w:rPr>
      </w:pPr>
      <w:r w:rsidRPr="00C01D70">
        <w:rPr>
          <w:rFonts w:cs="Arial"/>
          <w:sz w:val="20"/>
        </w:rPr>
        <w:t>3.</w:t>
      </w:r>
      <w:r w:rsidRPr="00C01D70">
        <w:rPr>
          <w:rFonts w:cs="Arial"/>
          <w:sz w:val="20"/>
        </w:rPr>
        <w:tab/>
        <w:t>Total Duration of EE’s/Total Source Operation Time X 100</w:t>
      </w:r>
      <w:r w:rsidRPr="00C01D70">
        <w:rPr>
          <w:rFonts w:cs="Arial"/>
          <w:sz w:val="20"/>
        </w:rPr>
        <w:tab/>
      </w:r>
      <w:r w:rsidRPr="00C01D70">
        <w:rPr>
          <w:rFonts w:cs="Arial"/>
          <w:sz w:val="20"/>
        </w:rPr>
        <w:tab/>
      </w:r>
      <w:r w:rsidRPr="00C01D70">
        <w:rPr>
          <w:rFonts w:cs="Arial"/>
          <w:b/>
          <w:sz w:val="20"/>
        </w:rPr>
        <w:t>__________%</w:t>
      </w:r>
    </w:p>
    <w:p w14:paraId="1340F14C" w14:textId="77777777" w:rsidR="00844CA7" w:rsidRPr="00A536C2" w:rsidRDefault="00844CA7" w:rsidP="00844CA7">
      <w:pPr>
        <w:rPr>
          <w:sz w:val="20"/>
        </w:rPr>
      </w:pPr>
      <w:bookmarkStart w:id="138" w:name="_Toc478175631"/>
      <w:bookmarkStart w:id="139" w:name="_Toc126744371"/>
      <w:bookmarkStart w:id="140" w:name="_Toc179105783"/>
    </w:p>
    <w:p w14:paraId="3D75A476" w14:textId="77777777" w:rsidR="00844CA7" w:rsidRPr="00A536C2" w:rsidRDefault="00844CA7" w:rsidP="00844CA7">
      <w:pPr>
        <w:rPr>
          <w:b/>
        </w:rPr>
      </w:pPr>
      <w:r w:rsidRPr="00A536C2">
        <w:rPr>
          <w:b/>
        </w:rPr>
        <w:t>CEM System Summary</w:t>
      </w:r>
      <w:bookmarkEnd w:id="138"/>
      <w:bookmarkEnd w:id="139"/>
      <w:bookmarkEnd w:id="140"/>
    </w:p>
    <w:p w14:paraId="65331104" w14:textId="77777777" w:rsidR="00844CA7" w:rsidRPr="00A536C2" w:rsidRDefault="00844CA7" w:rsidP="00844CA7">
      <w:pPr>
        <w:rPr>
          <w:sz w:val="20"/>
        </w:rPr>
      </w:pPr>
    </w:p>
    <w:p w14:paraId="7320B199" w14:textId="77777777" w:rsidR="00844CA7" w:rsidRPr="00C01D70" w:rsidRDefault="00844CA7" w:rsidP="00844CA7">
      <w:pPr>
        <w:jc w:val="both"/>
        <w:rPr>
          <w:rFonts w:cs="Arial"/>
          <w:sz w:val="20"/>
        </w:rPr>
      </w:pPr>
      <w:r w:rsidRPr="00C01D70">
        <w:rPr>
          <w:rFonts w:cs="Arial"/>
          <w:sz w:val="20"/>
        </w:rPr>
        <w:t>1.</w:t>
      </w:r>
      <w:r w:rsidRPr="00C01D70">
        <w:rPr>
          <w:rFonts w:cs="Arial"/>
          <w:sz w:val="20"/>
        </w:rPr>
        <w:tab/>
        <w:t>CEM system downtime in reporting period due to:</w:t>
      </w:r>
    </w:p>
    <w:p w14:paraId="484A310B" w14:textId="77777777" w:rsidR="00844CA7" w:rsidRPr="00C01D70" w:rsidRDefault="00844CA7" w:rsidP="00844CA7">
      <w:pPr>
        <w:jc w:val="both"/>
        <w:rPr>
          <w:rFonts w:cs="Arial"/>
          <w:sz w:val="20"/>
        </w:rPr>
      </w:pPr>
    </w:p>
    <w:p w14:paraId="61485394" w14:textId="77777777" w:rsidR="00844CA7" w:rsidRPr="00C01D70" w:rsidRDefault="00844CA7" w:rsidP="00844CA7">
      <w:pPr>
        <w:jc w:val="both"/>
        <w:rPr>
          <w:rFonts w:cs="Arial"/>
          <w:sz w:val="20"/>
        </w:rPr>
      </w:pPr>
      <w:r w:rsidRPr="00C01D70">
        <w:rPr>
          <w:rFonts w:cs="Arial"/>
          <w:sz w:val="20"/>
        </w:rPr>
        <w:tab/>
        <w:t>a.</w:t>
      </w:r>
      <w:r w:rsidRPr="00C01D70">
        <w:rPr>
          <w:rFonts w:cs="Arial"/>
          <w:sz w:val="20"/>
        </w:rPr>
        <w:tab/>
        <w:t>Monitor Equipment Malfunctions</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2EBB33C7" w14:textId="77777777" w:rsidR="00844CA7" w:rsidRPr="00C01D70" w:rsidRDefault="00844CA7" w:rsidP="00844CA7">
      <w:pPr>
        <w:jc w:val="both"/>
        <w:rPr>
          <w:rFonts w:cs="Arial"/>
          <w:sz w:val="20"/>
        </w:rPr>
      </w:pPr>
      <w:r w:rsidRPr="00C01D70">
        <w:rPr>
          <w:rFonts w:cs="Arial"/>
          <w:sz w:val="20"/>
        </w:rPr>
        <w:tab/>
        <w:t>b.</w:t>
      </w:r>
      <w:r w:rsidRPr="00C01D70">
        <w:rPr>
          <w:rFonts w:cs="Arial"/>
          <w:sz w:val="20"/>
        </w:rPr>
        <w:tab/>
        <w:t>Non-Monitor Equipment Malfunctions</w:t>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5EBE190E" w14:textId="77777777" w:rsidR="00844CA7" w:rsidRPr="00C01D70" w:rsidRDefault="00844CA7" w:rsidP="00844CA7">
      <w:pPr>
        <w:jc w:val="both"/>
        <w:rPr>
          <w:rFonts w:cs="Arial"/>
          <w:sz w:val="20"/>
        </w:rPr>
      </w:pPr>
      <w:r w:rsidRPr="00C01D70">
        <w:rPr>
          <w:rFonts w:cs="Arial"/>
          <w:sz w:val="20"/>
        </w:rPr>
        <w:tab/>
        <w:t>c.</w:t>
      </w:r>
      <w:r w:rsidRPr="00C01D70">
        <w:rPr>
          <w:rFonts w:cs="Arial"/>
          <w:sz w:val="20"/>
        </w:rPr>
        <w:tab/>
        <w:t>Quality Assurance Calibrations (Excess)</w:t>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3DD41E07" w14:textId="77777777" w:rsidR="00844CA7" w:rsidRPr="00C01D70" w:rsidRDefault="00844CA7" w:rsidP="00844CA7">
      <w:pPr>
        <w:jc w:val="both"/>
        <w:rPr>
          <w:rFonts w:cs="Arial"/>
          <w:sz w:val="20"/>
        </w:rPr>
      </w:pPr>
      <w:r w:rsidRPr="00C01D70">
        <w:rPr>
          <w:rFonts w:cs="Arial"/>
          <w:sz w:val="20"/>
        </w:rPr>
        <w:tab/>
        <w:t>d.</w:t>
      </w:r>
      <w:r w:rsidRPr="00C01D70">
        <w:rPr>
          <w:rFonts w:cs="Arial"/>
          <w:sz w:val="20"/>
        </w:rPr>
        <w:tab/>
        <w:t>Other Known Causes</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0D90DA9F" w14:textId="77777777" w:rsidR="00844CA7" w:rsidRPr="00C01D70" w:rsidRDefault="00844CA7" w:rsidP="00844CA7">
      <w:pPr>
        <w:jc w:val="both"/>
        <w:rPr>
          <w:rFonts w:cs="Arial"/>
          <w:sz w:val="20"/>
        </w:rPr>
      </w:pPr>
      <w:r w:rsidRPr="00C01D70">
        <w:rPr>
          <w:rFonts w:cs="Arial"/>
          <w:sz w:val="20"/>
        </w:rPr>
        <w:tab/>
        <w:t>e.</w:t>
      </w:r>
      <w:r w:rsidRPr="00C01D70">
        <w:rPr>
          <w:rFonts w:cs="Arial"/>
          <w:sz w:val="20"/>
        </w:rPr>
        <w:tab/>
        <w:t>Unknown Causes</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091FC4B5" w14:textId="77777777" w:rsidR="00844CA7" w:rsidRPr="00C01D70" w:rsidRDefault="00844CA7" w:rsidP="00844CA7">
      <w:pPr>
        <w:jc w:val="both"/>
        <w:rPr>
          <w:rFonts w:cs="Arial"/>
          <w:sz w:val="20"/>
        </w:rPr>
      </w:pPr>
    </w:p>
    <w:p w14:paraId="22C9F70C" w14:textId="77777777" w:rsidR="00844CA7" w:rsidRPr="00C01D70" w:rsidRDefault="00844CA7" w:rsidP="00844CA7">
      <w:pPr>
        <w:jc w:val="both"/>
        <w:rPr>
          <w:rFonts w:cs="Arial"/>
          <w:sz w:val="20"/>
        </w:rPr>
      </w:pPr>
      <w:r w:rsidRPr="00C01D70">
        <w:rPr>
          <w:rFonts w:cs="Arial"/>
          <w:sz w:val="20"/>
        </w:rPr>
        <w:t>2.</w:t>
      </w:r>
      <w:r w:rsidRPr="00C01D70">
        <w:rPr>
          <w:rFonts w:cs="Arial"/>
          <w:sz w:val="20"/>
        </w:rPr>
        <w:tab/>
        <w:t>Total CEM System Downtime</w:t>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r>
      <w:r w:rsidRPr="00C01D70">
        <w:rPr>
          <w:rFonts w:cs="Arial"/>
          <w:sz w:val="20"/>
        </w:rPr>
        <w:tab/>
        <w:t>__________</w:t>
      </w:r>
    </w:p>
    <w:p w14:paraId="3917500A" w14:textId="77777777" w:rsidR="00844CA7" w:rsidRPr="00C01D70" w:rsidRDefault="00844CA7" w:rsidP="00844CA7">
      <w:pPr>
        <w:jc w:val="both"/>
        <w:rPr>
          <w:rFonts w:cs="Arial"/>
          <w:sz w:val="20"/>
        </w:rPr>
      </w:pPr>
    </w:p>
    <w:p w14:paraId="4E6670D0" w14:textId="77777777" w:rsidR="00844CA7" w:rsidRPr="00C01D70" w:rsidRDefault="00844CA7" w:rsidP="00844CA7">
      <w:pPr>
        <w:jc w:val="both"/>
        <w:rPr>
          <w:rFonts w:cs="Arial"/>
          <w:sz w:val="20"/>
        </w:rPr>
      </w:pPr>
      <w:r w:rsidRPr="00C01D70">
        <w:rPr>
          <w:rFonts w:cs="Arial"/>
          <w:sz w:val="20"/>
        </w:rPr>
        <w:t>3.</w:t>
      </w:r>
      <w:r w:rsidRPr="00C01D70">
        <w:rPr>
          <w:rFonts w:cs="Arial"/>
          <w:sz w:val="20"/>
        </w:rPr>
        <w:tab/>
        <w:t>Total CEM System Downtime/Total Source Operation Time X 100</w:t>
      </w:r>
      <w:r w:rsidRPr="00C01D70">
        <w:rPr>
          <w:rFonts w:cs="Arial"/>
          <w:sz w:val="20"/>
        </w:rPr>
        <w:tab/>
      </w:r>
      <w:r w:rsidRPr="00C01D70">
        <w:rPr>
          <w:rFonts w:cs="Arial"/>
          <w:b/>
          <w:sz w:val="20"/>
        </w:rPr>
        <w:t>__________%</w:t>
      </w:r>
    </w:p>
    <w:p w14:paraId="4B02CBF4" w14:textId="77777777" w:rsidR="00844CA7" w:rsidRPr="00C01D70" w:rsidRDefault="00844CA7" w:rsidP="00844CA7">
      <w:pPr>
        <w:jc w:val="both"/>
        <w:rPr>
          <w:rFonts w:cs="Arial"/>
          <w:sz w:val="20"/>
        </w:rPr>
      </w:pPr>
    </w:p>
    <w:p w14:paraId="45573B2A" w14:textId="77777777" w:rsidR="00844CA7" w:rsidRPr="00C01D70" w:rsidRDefault="00844CA7" w:rsidP="00844CA7">
      <w:pPr>
        <w:jc w:val="both"/>
        <w:rPr>
          <w:rFonts w:cs="Arial"/>
          <w:sz w:val="20"/>
        </w:rPr>
      </w:pPr>
      <w:r w:rsidRPr="00C01D70">
        <w:rPr>
          <w:rFonts w:cs="Arial"/>
          <w:b/>
          <w:sz w:val="20"/>
        </w:rPr>
        <w:t>Comments:</w:t>
      </w:r>
      <w:r w:rsidRPr="00C01D70">
        <w:rPr>
          <w:rFonts w:cs="Arial"/>
          <w:sz w:val="20"/>
        </w:rPr>
        <w:t xml:space="preserve"> ___________________________________________________________________________</w:t>
      </w:r>
    </w:p>
    <w:p w14:paraId="3E8586D6" w14:textId="77777777" w:rsidR="00844CA7" w:rsidRPr="00C01D70" w:rsidRDefault="00844CA7" w:rsidP="00844CA7">
      <w:pPr>
        <w:jc w:val="both"/>
        <w:rPr>
          <w:rFonts w:cs="Arial"/>
          <w:sz w:val="20"/>
        </w:rPr>
      </w:pPr>
      <w:r w:rsidRPr="00C01D70">
        <w:rPr>
          <w:rFonts w:cs="Arial"/>
          <w:sz w:val="20"/>
        </w:rPr>
        <w:t>_____________________________________________________________________________________</w:t>
      </w:r>
    </w:p>
    <w:p w14:paraId="23928BA6" w14:textId="77777777" w:rsidR="00844CA7" w:rsidRPr="00C01D70" w:rsidRDefault="00844CA7" w:rsidP="00844CA7">
      <w:pPr>
        <w:jc w:val="both"/>
        <w:rPr>
          <w:rFonts w:cs="Arial"/>
          <w:sz w:val="20"/>
        </w:rPr>
      </w:pPr>
      <w:r w:rsidRPr="00C01D70">
        <w:rPr>
          <w:rFonts w:cs="Arial"/>
          <w:sz w:val="20"/>
        </w:rPr>
        <w:t>_____________________________________________________________________________________</w:t>
      </w:r>
    </w:p>
    <w:p w14:paraId="480412DB" w14:textId="77777777" w:rsidR="00844CA7" w:rsidRPr="00C01D70" w:rsidRDefault="00844CA7" w:rsidP="00844CA7">
      <w:pPr>
        <w:jc w:val="both"/>
        <w:rPr>
          <w:rFonts w:cs="Arial"/>
          <w:sz w:val="20"/>
        </w:rPr>
      </w:pPr>
      <w:r w:rsidRPr="00C01D70">
        <w:rPr>
          <w:rFonts w:cs="Arial"/>
          <w:sz w:val="20"/>
        </w:rPr>
        <w:t>_____________________________________________________________________________________</w:t>
      </w:r>
    </w:p>
    <w:p w14:paraId="5F543432" w14:textId="77777777" w:rsidR="00844CA7" w:rsidRPr="00C01D70" w:rsidRDefault="00844CA7" w:rsidP="00844CA7">
      <w:pPr>
        <w:jc w:val="both"/>
        <w:rPr>
          <w:rFonts w:cs="Arial"/>
          <w:sz w:val="20"/>
        </w:rPr>
      </w:pPr>
    </w:p>
    <w:p w14:paraId="3C635DCC" w14:textId="77777777" w:rsidR="00844CA7" w:rsidRPr="00C01D70" w:rsidRDefault="00844CA7" w:rsidP="00844CA7">
      <w:pPr>
        <w:jc w:val="both"/>
        <w:rPr>
          <w:rFonts w:cs="Arial"/>
          <w:sz w:val="20"/>
        </w:rPr>
      </w:pPr>
      <w:r w:rsidRPr="00C01D70">
        <w:rPr>
          <w:rFonts w:cs="Arial"/>
          <w:sz w:val="20"/>
        </w:rPr>
        <w:t>I certify that the information contained in this report is true, accurate and complete.</w:t>
      </w:r>
    </w:p>
    <w:p w14:paraId="4B1229B5" w14:textId="77777777" w:rsidR="00844CA7" w:rsidRPr="00C01D70" w:rsidRDefault="00844CA7" w:rsidP="00844CA7">
      <w:pPr>
        <w:jc w:val="both"/>
        <w:rPr>
          <w:rFonts w:cs="Arial"/>
          <w:sz w:val="20"/>
        </w:rPr>
      </w:pPr>
    </w:p>
    <w:p w14:paraId="12D6F35A" w14:textId="77777777" w:rsidR="00844CA7" w:rsidRPr="00C01D70" w:rsidRDefault="00844CA7" w:rsidP="00844CA7">
      <w:pPr>
        <w:jc w:val="both"/>
        <w:rPr>
          <w:rFonts w:cs="Arial"/>
          <w:sz w:val="20"/>
        </w:rPr>
      </w:pPr>
      <w:r w:rsidRPr="00C01D70">
        <w:rPr>
          <w:rFonts w:cs="Arial"/>
          <w:sz w:val="20"/>
        </w:rPr>
        <w:t>Signature:________________________________________________________ Date:________________</w:t>
      </w:r>
    </w:p>
    <w:p w14:paraId="5B427B11" w14:textId="77777777" w:rsidR="00844CA7" w:rsidRPr="00C01D70" w:rsidRDefault="00844CA7" w:rsidP="00844CA7">
      <w:pPr>
        <w:jc w:val="both"/>
        <w:rPr>
          <w:rFonts w:cs="Arial"/>
          <w:sz w:val="20"/>
        </w:rPr>
      </w:pPr>
    </w:p>
    <w:p w14:paraId="20781DEF" w14:textId="77777777" w:rsidR="00844CA7" w:rsidRPr="00B77C68" w:rsidRDefault="00844CA7" w:rsidP="00844CA7">
      <w:pPr>
        <w:jc w:val="both"/>
        <w:rPr>
          <w:sz w:val="20"/>
        </w:rPr>
      </w:pPr>
      <w:r w:rsidRPr="00C01D70">
        <w:rPr>
          <w:rFonts w:cs="Arial"/>
          <w:sz w:val="20"/>
        </w:rPr>
        <w:t>*Opacity operation time is to be recorded in minutes, Gaseous is recorded in hours.</w:t>
      </w:r>
    </w:p>
    <w:p w14:paraId="3B211CBC" w14:textId="77777777" w:rsidR="00844CA7" w:rsidRDefault="00844CA7" w:rsidP="00844CA7">
      <w:pPr>
        <w:jc w:val="both"/>
        <w:rPr>
          <w:b/>
          <w:sz w:val="20"/>
        </w:rPr>
      </w:pPr>
    </w:p>
    <w:p w14:paraId="0CF0491C" w14:textId="7F05021A" w:rsidR="00EA08DC" w:rsidRPr="00881F12" w:rsidRDefault="00EA08DC" w:rsidP="00881F12">
      <w:pPr>
        <w:pStyle w:val="Heading2"/>
        <w:tabs>
          <w:tab w:val="clear" w:pos="360"/>
        </w:tabs>
        <w:ind w:left="0" w:firstLine="0"/>
        <w:jc w:val="left"/>
        <w:rPr>
          <w:sz w:val="20"/>
        </w:rPr>
      </w:pPr>
      <w:bookmarkStart w:id="141" w:name="_Toc53469053"/>
      <w:r w:rsidRPr="00881F12">
        <w:rPr>
          <w:rFonts w:eastAsia="Calibri"/>
          <w:sz w:val="22"/>
          <w:szCs w:val="16"/>
        </w:rPr>
        <w:lastRenderedPageBreak/>
        <w:t>Appendix 9:  Cross State Air Pollution Rule (CSAPR) Trading Program Title V Requirements</w:t>
      </w:r>
      <w:bookmarkEnd w:id="141"/>
    </w:p>
    <w:p w14:paraId="79316420" w14:textId="77777777" w:rsidR="00EA08DC" w:rsidRPr="00881F12" w:rsidRDefault="00EA08DC" w:rsidP="00EA08DC">
      <w:pPr>
        <w:autoSpaceDE w:val="0"/>
        <w:autoSpaceDN w:val="0"/>
        <w:adjustRightInd w:val="0"/>
        <w:jc w:val="both"/>
        <w:rPr>
          <w:rFonts w:eastAsia="Calibri" w:cs="Arial"/>
          <w:color w:val="000000"/>
          <w:sz w:val="20"/>
          <w:szCs w:val="18"/>
        </w:rPr>
      </w:pPr>
    </w:p>
    <w:p w14:paraId="76DB1F3A" w14:textId="77777777" w:rsidR="00EA08DC" w:rsidRPr="00FC2468" w:rsidRDefault="00EA08DC" w:rsidP="00EA08DC">
      <w:pPr>
        <w:autoSpaceDE w:val="0"/>
        <w:autoSpaceDN w:val="0"/>
        <w:adjustRightInd w:val="0"/>
        <w:jc w:val="both"/>
        <w:rPr>
          <w:rFonts w:eastAsia="Calibri" w:cs="Arial"/>
          <w:b/>
          <w:bCs/>
          <w:color w:val="000000"/>
          <w:u w:val="single"/>
        </w:rPr>
      </w:pPr>
      <w:r w:rsidRPr="00FC2468">
        <w:rPr>
          <w:rFonts w:eastAsia="Calibri" w:cs="Arial"/>
          <w:b/>
          <w:bCs/>
          <w:color w:val="000000"/>
          <w:u w:val="single"/>
        </w:rPr>
        <w:t xml:space="preserve">Description of </w:t>
      </w:r>
      <w:r>
        <w:rPr>
          <w:rFonts w:eastAsia="Calibri" w:cs="Arial"/>
          <w:b/>
          <w:bCs/>
          <w:color w:val="000000"/>
          <w:u w:val="single"/>
        </w:rPr>
        <w:t>CSAPR</w:t>
      </w:r>
      <w:r w:rsidRPr="00FC2468">
        <w:rPr>
          <w:rFonts w:eastAsia="Calibri" w:cs="Arial"/>
          <w:b/>
          <w:bCs/>
          <w:color w:val="000000"/>
          <w:u w:val="single"/>
        </w:rPr>
        <w:t xml:space="preserve"> Monitoring Provisions</w:t>
      </w:r>
    </w:p>
    <w:p w14:paraId="4F49DACC" w14:textId="77777777" w:rsidR="00EA08DC" w:rsidRPr="00881F12" w:rsidRDefault="00EA08DC" w:rsidP="00EA08DC">
      <w:pPr>
        <w:autoSpaceDE w:val="0"/>
        <w:autoSpaceDN w:val="0"/>
        <w:adjustRightInd w:val="0"/>
        <w:jc w:val="both"/>
        <w:rPr>
          <w:rFonts w:eastAsia="Calibri" w:cs="Arial"/>
          <w:color w:val="000000"/>
          <w:sz w:val="20"/>
          <w:szCs w:val="18"/>
        </w:rPr>
      </w:pPr>
    </w:p>
    <w:p w14:paraId="5F5B9F25" w14:textId="77777777" w:rsidR="00EA08DC" w:rsidRPr="00767F0C" w:rsidRDefault="00EA08DC" w:rsidP="00EA08DC">
      <w:pPr>
        <w:autoSpaceDE w:val="0"/>
        <w:autoSpaceDN w:val="0"/>
        <w:adjustRightInd w:val="0"/>
        <w:jc w:val="both"/>
        <w:rPr>
          <w:rFonts w:eastAsia="Calibri" w:cs="Arial"/>
          <w:bCs/>
          <w:sz w:val="20"/>
        </w:rPr>
      </w:pPr>
      <w:r w:rsidRPr="00A54339">
        <w:rPr>
          <w:rFonts w:eastAsia="Calibri" w:cs="Arial"/>
          <w:bCs/>
          <w:sz w:val="20"/>
        </w:rPr>
        <w:t>The CSAPR subject unit, and the unit-specific monitoring provisions, at this source is identified in the following tables. This unit is subject to the requirements for the CSAPR NO</w:t>
      </w:r>
      <w:r w:rsidRPr="00A54339">
        <w:rPr>
          <w:rFonts w:eastAsia="Calibri" w:cs="Arial"/>
          <w:bCs/>
          <w:sz w:val="20"/>
          <w:vertAlign w:val="subscript"/>
        </w:rPr>
        <w:t>X</w:t>
      </w:r>
      <w:r w:rsidRPr="00A54339">
        <w:rPr>
          <w:rFonts w:eastAsia="Calibri" w:cs="Arial"/>
          <w:bCs/>
          <w:sz w:val="20"/>
        </w:rPr>
        <w:t xml:space="preserve"> Annual Trading Program, CSAPR NO</w:t>
      </w:r>
      <w:r w:rsidRPr="00A54339">
        <w:rPr>
          <w:rFonts w:eastAsia="Calibri" w:cs="Arial"/>
          <w:bCs/>
          <w:sz w:val="20"/>
          <w:vertAlign w:val="subscript"/>
        </w:rPr>
        <w:t>X</w:t>
      </w:r>
      <w:r w:rsidRPr="00A54339">
        <w:rPr>
          <w:rFonts w:eastAsia="Calibri" w:cs="Arial"/>
          <w:bCs/>
          <w:sz w:val="20"/>
        </w:rPr>
        <w:t xml:space="preserve"> Ozone </w:t>
      </w:r>
      <w:r>
        <w:rPr>
          <w:rFonts w:eastAsia="Calibri" w:cs="Arial"/>
          <w:bCs/>
          <w:sz w:val="20"/>
        </w:rPr>
        <w:t xml:space="preserve">Season Group 2 </w:t>
      </w:r>
      <w:r w:rsidRPr="00767F0C">
        <w:rPr>
          <w:rFonts w:eastAsia="Calibri" w:cs="Arial"/>
          <w:bCs/>
          <w:sz w:val="20"/>
        </w:rPr>
        <w:t xml:space="preserve">Trading Program, and </w:t>
      </w:r>
      <w:r>
        <w:rPr>
          <w:rFonts w:eastAsia="Calibri" w:cs="Arial"/>
          <w:bCs/>
          <w:sz w:val="20"/>
        </w:rPr>
        <w:t>CSAPR</w:t>
      </w:r>
      <w:r w:rsidRPr="00767F0C">
        <w:rPr>
          <w:rFonts w:eastAsia="Calibri" w:cs="Arial"/>
          <w:bCs/>
          <w:sz w:val="20"/>
        </w:rPr>
        <w:t xml:space="preserve"> SO</w:t>
      </w:r>
      <w:r w:rsidRPr="00767F0C">
        <w:rPr>
          <w:rFonts w:eastAsia="Calibri" w:cs="Arial"/>
          <w:bCs/>
          <w:sz w:val="20"/>
          <w:vertAlign w:val="subscript"/>
        </w:rPr>
        <w:t>2</w:t>
      </w:r>
      <w:r w:rsidRPr="00767F0C">
        <w:rPr>
          <w:rFonts w:eastAsia="Calibri" w:cs="Arial"/>
          <w:bCs/>
          <w:sz w:val="20"/>
        </w:rPr>
        <w:t xml:space="preserve"> Group 1 Trading Program</w:t>
      </w:r>
      <w:r>
        <w:rPr>
          <w:rFonts w:eastAsia="Calibri" w:cs="Arial"/>
          <w:bCs/>
          <w:sz w:val="20"/>
        </w:rPr>
        <w:t>, which are included below as Sections I, II, and III, respectively</w:t>
      </w:r>
      <w:r w:rsidRPr="00767F0C">
        <w:rPr>
          <w:rFonts w:eastAsia="Calibri" w:cs="Arial"/>
          <w:bCs/>
          <w:sz w:val="20"/>
        </w:rPr>
        <w:t xml:space="preserve">. </w:t>
      </w:r>
    </w:p>
    <w:p w14:paraId="58F542E1" w14:textId="77777777" w:rsidR="00EA08DC" w:rsidRDefault="00EA08DC" w:rsidP="00EA08DC">
      <w:pPr>
        <w:autoSpaceDE w:val="0"/>
        <w:autoSpaceDN w:val="0"/>
        <w:adjustRightInd w:val="0"/>
        <w:jc w:val="both"/>
        <w:rPr>
          <w:rFonts w:eastAsia="Calibri" w:cs="Arial"/>
          <w:bCs/>
          <w:sz w:val="20"/>
        </w:rPr>
      </w:pPr>
    </w:p>
    <w:p w14:paraId="541395EB" w14:textId="77777777" w:rsidR="00EA08DC" w:rsidRPr="00B11BA8" w:rsidRDefault="00EA08DC" w:rsidP="00EA08DC">
      <w:pPr>
        <w:autoSpaceDE w:val="0"/>
        <w:autoSpaceDN w:val="0"/>
        <w:adjustRightInd w:val="0"/>
        <w:jc w:val="both"/>
        <w:rPr>
          <w:rFonts w:eastAsia="Calibri" w:cs="Arial"/>
          <w:bCs/>
          <w:sz w:val="20"/>
        </w:rPr>
      </w:pPr>
      <w:r>
        <w:rPr>
          <w:rFonts w:eastAsia="Calibri" w:cs="Arial"/>
          <w:bCs/>
          <w:sz w:val="20"/>
        </w:rPr>
        <w:t xml:space="preserve">Each unit will use </w:t>
      </w:r>
      <w:r w:rsidRPr="00B11BA8">
        <w:rPr>
          <w:rFonts w:eastAsia="Calibri" w:cs="Arial"/>
          <w:bCs/>
          <w:sz w:val="20"/>
        </w:rPr>
        <w:t xml:space="preserve">one of the following as the monitoring </w:t>
      </w:r>
      <w:r>
        <w:rPr>
          <w:rFonts w:eastAsia="Calibri" w:cs="Arial"/>
          <w:bCs/>
          <w:sz w:val="20"/>
        </w:rPr>
        <w:t>methodology</w:t>
      </w:r>
      <w:r w:rsidRPr="00B11BA8">
        <w:rPr>
          <w:rFonts w:eastAsia="Calibri" w:cs="Arial"/>
          <w:bCs/>
          <w:sz w:val="20"/>
        </w:rPr>
        <w:t xml:space="preserve"> for each parameter</w:t>
      </w:r>
      <w:r>
        <w:rPr>
          <w:rFonts w:eastAsia="Calibri" w:cs="Arial"/>
          <w:bCs/>
          <w:sz w:val="20"/>
        </w:rPr>
        <w:t xml:space="preserve"> as provided below </w:t>
      </w:r>
      <w:r w:rsidRPr="0004199E">
        <w:rPr>
          <w:rFonts w:eastAsia="Calibri" w:cs="Arial"/>
          <w:bCs/>
          <w:sz w:val="20"/>
        </w:rPr>
        <w:t>and shall comply with the general monitoring, recordkeeping, reporting and</w:t>
      </w:r>
      <w:r>
        <w:rPr>
          <w:rFonts w:eastAsia="Calibri" w:cs="Arial"/>
          <w:bCs/>
          <w:sz w:val="20"/>
        </w:rPr>
        <w:t xml:space="preserve"> </w:t>
      </w:r>
      <w:r w:rsidRPr="0004199E">
        <w:rPr>
          <w:rFonts w:eastAsia="Calibri" w:cs="Arial"/>
          <w:bCs/>
          <w:sz w:val="20"/>
        </w:rPr>
        <w:t>other requirements in conditions 1 through 5 below and</w:t>
      </w:r>
      <w:r>
        <w:rPr>
          <w:rFonts w:eastAsia="Calibri" w:cs="Arial"/>
          <w:bCs/>
          <w:sz w:val="20"/>
        </w:rPr>
        <w:t xml:space="preserve"> in paragraph (b) of Sections I, II, and III</w:t>
      </w:r>
      <w:r w:rsidRPr="00B11BA8">
        <w:rPr>
          <w:rFonts w:eastAsia="Calibri" w:cs="Arial"/>
          <w:bCs/>
          <w:sz w:val="20"/>
        </w:rPr>
        <w:t>:</w:t>
      </w:r>
    </w:p>
    <w:p w14:paraId="0E6B2C98" w14:textId="77777777" w:rsidR="00EA08DC" w:rsidRPr="00B11BA8" w:rsidRDefault="00EA08DC" w:rsidP="00EA08DC">
      <w:pPr>
        <w:pStyle w:val="ListParagraph"/>
        <w:numPr>
          <w:ilvl w:val="0"/>
          <w:numId w:val="63"/>
        </w:numPr>
        <w:autoSpaceDE w:val="0"/>
        <w:autoSpaceDN w:val="0"/>
        <w:adjustRightInd w:val="0"/>
        <w:ind w:left="360" w:hanging="360"/>
        <w:contextualSpacing/>
        <w:jc w:val="both"/>
        <w:rPr>
          <w:rFonts w:eastAsia="Calibri" w:cs="Arial"/>
          <w:bCs/>
          <w:sz w:val="20"/>
        </w:rPr>
      </w:pPr>
      <w:r w:rsidRPr="00B11BA8">
        <w:rPr>
          <w:rFonts w:eastAsia="Calibri" w:cs="Arial"/>
          <w:bCs/>
          <w:sz w:val="20"/>
        </w:rPr>
        <w:t>Continuous emission monitoring system or systems (CEMS) r</w:t>
      </w:r>
      <w:r>
        <w:rPr>
          <w:rFonts w:eastAsia="Calibri" w:cs="Arial"/>
          <w:bCs/>
          <w:sz w:val="20"/>
        </w:rPr>
        <w:t>equirements pursuant to 40 CFR Part 75, S</w:t>
      </w:r>
      <w:r w:rsidRPr="00B11BA8">
        <w:rPr>
          <w:rFonts w:eastAsia="Calibri" w:cs="Arial"/>
          <w:bCs/>
          <w:sz w:val="20"/>
        </w:rPr>
        <w:t>ubpart B (for SO</w:t>
      </w:r>
      <w:r w:rsidRPr="00626E25">
        <w:rPr>
          <w:rFonts w:eastAsia="Calibri" w:cs="Arial"/>
          <w:bCs/>
          <w:sz w:val="20"/>
          <w:vertAlign w:val="subscript"/>
        </w:rPr>
        <w:t>2</w:t>
      </w:r>
      <w:r w:rsidRPr="00B11BA8">
        <w:rPr>
          <w:rFonts w:eastAsia="Calibri" w:cs="Arial"/>
          <w:bCs/>
          <w:sz w:val="20"/>
        </w:rPr>
        <w:t xml:space="preserve"> monitoring) </w:t>
      </w:r>
      <w:r w:rsidRPr="00A54339">
        <w:rPr>
          <w:rFonts w:eastAsia="Calibri" w:cs="Arial"/>
        </w:rPr>
        <w:t>or</w:t>
      </w:r>
      <w:r w:rsidRPr="00B11BA8">
        <w:rPr>
          <w:rFonts w:eastAsia="Calibri" w:cs="Arial"/>
          <w:bCs/>
          <w:sz w:val="20"/>
        </w:rPr>
        <w:t xml:space="preserve"> 40 CFR </w:t>
      </w:r>
      <w:r>
        <w:rPr>
          <w:rFonts w:eastAsia="Calibri" w:cs="Arial"/>
          <w:bCs/>
          <w:sz w:val="20"/>
        </w:rPr>
        <w:t>P</w:t>
      </w:r>
      <w:r w:rsidRPr="00B11BA8">
        <w:rPr>
          <w:rFonts w:eastAsia="Calibri" w:cs="Arial"/>
          <w:bCs/>
          <w:sz w:val="20"/>
        </w:rPr>
        <w:t xml:space="preserve">art 75, </w:t>
      </w:r>
      <w:r>
        <w:rPr>
          <w:rFonts w:eastAsia="Calibri" w:cs="Arial"/>
          <w:bCs/>
          <w:sz w:val="20"/>
        </w:rPr>
        <w:t>S</w:t>
      </w:r>
      <w:r w:rsidRPr="00B11BA8">
        <w:rPr>
          <w:rFonts w:eastAsia="Calibri" w:cs="Arial"/>
          <w:bCs/>
          <w:sz w:val="20"/>
        </w:rPr>
        <w:t>ubpart H (for NO</w:t>
      </w:r>
      <w:r w:rsidRPr="00EB10E4">
        <w:rPr>
          <w:rFonts w:eastAsia="Calibri" w:cs="Arial"/>
          <w:bCs/>
          <w:sz w:val="20"/>
          <w:vertAlign w:val="subscript"/>
        </w:rPr>
        <w:t>X</w:t>
      </w:r>
      <w:r w:rsidRPr="00B11BA8">
        <w:rPr>
          <w:rFonts w:eastAsia="Calibri" w:cs="Arial"/>
          <w:bCs/>
          <w:sz w:val="20"/>
        </w:rPr>
        <w:t xml:space="preserve"> monitoring)</w:t>
      </w:r>
    </w:p>
    <w:p w14:paraId="409A7CFD" w14:textId="77777777" w:rsidR="00EA08DC" w:rsidRPr="00B11BA8" w:rsidRDefault="00EA08DC" w:rsidP="00EA08DC">
      <w:pPr>
        <w:pStyle w:val="ListParagraph"/>
        <w:numPr>
          <w:ilvl w:val="0"/>
          <w:numId w:val="63"/>
        </w:numPr>
        <w:autoSpaceDE w:val="0"/>
        <w:autoSpaceDN w:val="0"/>
        <w:adjustRightInd w:val="0"/>
        <w:ind w:left="360" w:hanging="360"/>
        <w:contextualSpacing/>
        <w:jc w:val="both"/>
        <w:rPr>
          <w:rFonts w:eastAsia="Calibri" w:cs="Arial"/>
          <w:bCs/>
          <w:sz w:val="20"/>
        </w:rPr>
      </w:pPr>
      <w:r w:rsidRPr="00B11BA8">
        <w:rPr>
          <w:rFonts w:eastAsia="Calibri" w:cs="Arial"/>
          <w:bCs/>
          <w:sz w:val="20"/>
        </w:rPr>
        <w:t xml:space="preserve">Excepted monitoring system requirements for gas- and oil-fired units pursuant to 40 CFR </w:t>
      </w:r>
      <w:r>
        <w:rPr>
          <w:rFonts w:eastAsia="Calibri" w:cs="Arial"/>
          <w:bCs/>
          <w:sz w:val="20"/>
        </w:rPr>
        <w:t>P</w:t>
      </w:r>
      <w:r w:rsidRPr="00B11BA8">
        <w:rPr>
          <w:rFonts w:eastAsia="Calibri" w:cs="Arial"/>
          <w:bCs/>
          <w:sz w:val="20"/>
        </w:rPr>
        <w:t xml:space="preserve">art 75, </w:t>
      </w:r>
      <w:r>
        <w:rPr>
          <w:rFonts w:eastAsia="Calibri" w:cs="Arial"/>
          <w:bCs/>
          <w:sz w:val="20"/>
        </w:rPr>
        <w:t>A</w:t>
      </w:r>
      <w:r w:rsidRPr="00B11BA8">
        <w:rPr>
          <w:rFonts w:eastAsia="Calibri" w:cs="Arial"/>
          <w:bCs/>
          <w:sz w:val="20"/>
        </w:rPr>
        <w:t>ppendix D</w:t>
      </w:r>
    </w:p>
    <w:p w14:paraId="01B9D17A" w14:textId="77777777" w:rsidR="00EA08DC" w:rsidRPr="00B11BA8" w:rsidRDefault="00EA08DC" w:rsidP="00EA08DC">
      <w:pPr>
        <w:pStyle w:val="ListParagraph"/>
        <w:numPr>
          <w:ilvl w:val="0"/>
          <w:numId w:val="63"/>
        </w:numPr>
        <w:autoSpaceDE w:val="0"/>
        <w:autoSpaceDN w:val="0"/>
        <w:adjustRightInd w:val="0"/>
        <w:ind w:left="360" w:hanging="360"/>
        <w:contextualSpacing/>
        <w:jc w:val="both"/>
        <w:rPr>
          <w:rFonts w:eastAsia="Calibri" w:cs="Arial"/>
          <w:bCs/>
          <w:sz w:val="20"/>
        </w:rPr>
      </w:pPr>
      <w:r w:rsidRPr="00B11BA8">
        <w:rPr>
          <w:rFonts w:eastAsia="Calibri" w:cs="Arial"/>
          <w:bCs/>
          <w:sz w:val="20"/>
        </w:rPr>
        <w:t>Excepted monitoring system requirements for gas- and oil-fired p</w:t>
      </w:r>
      <w:r>
        <w:rPr>
          <w:rFonts w:eastAsia="Calibri" w:cs="Arial"/>
          <w:bCs/>
          <w:sz w:val="20"/>
        </w:rPr>
        <w:t>eaking units pursuant to 40 CFR Part 75, A</w:t>
      </w:r>
      <w:r w:rsidRPr="00B11BA8">
        <w:rPr>
          <w:rFonts w:eastAsia="Calibri" w:cs="Arial"/>
          <w:bCs/>
          <w:sz w:val="20"/>
        </w:rPr>
        <w:t>ppendix E</w:t>
      </w:r>
    </w:p>
    <w:p w14:paraId="50A5E772" w14:textId="77777777" w:rsidR="00EA08DC" w:rsidRPr="00B11BA8" w:rsidRDefault="00EA08DC" w:rsidP="00EA08DC">
      <w:pPr>
        <w:pStyle w:val="ListParagraph"/>
        <w:numPr>
          <w:ilvl w:val="0"/>
          <w:numId w:val="63"/>
        </w:numPr>
        <w:autoSpaceDE w:val="0"/>
        <w:autoSpaceDN w:val="0"/>
        <w:adjustRightInd w:val="0"/>
        <w:ind w:left="360" w:hanging="360"/>
        <w:contextualSpacing/>
        <w:jc w:val="both"/>
        <w:rPr>
          <w:rFonts w:eastAsia="Calibri" w:cs="Arial"/>
          <w:bCs/>
          <w:sz w:val="20"/>
        </w:rPr>
      </w:pPr>
      <w:r w:rsidRPr="00B11BA8">
        <w:rPr>
          <w:rFonts w:eastAsia="Calibri" w:cs="Arial"/>
          <w:bCs/>
          <w:sz w:val="20"/>
        </w:rPr>
        <w:t>Low Mass Emissions excepted monitoring (LME) requirements for gas- and oil-fired units pursuant to 40 CFR 75.19</w:t>
      </w:r>
    </w:p>
    <w:p w14:paraId="07ACEE1D" w14:textId="77777777" w:rsidR="00EA08DC" w:rsidRDefault="00EA08DC" w:rsidP="00EA08DC">
      <w:pPr>
        <w:pStyle w:val="ListParagraph"/>
        <w:numPr>
          <w:ilvl w:val="0"/>
          <w:numId w:val="63"/>
        </w:numPr>
        <w:autoSpaceDE w:val="0"/>
        <w:autoSpaceDN w:val="0"/>
        <w:adjustRightInd w:val="0"/>
        <w:ind w:left="360" w:hanging="360"/>
        <w:contextualSpacing/>
        <w:jc w:val="both"/>
        <w:rPr>
          <w:rFonts w:eastAsia="Calibri" w:cs="Arial"/>
          <w:bCs/>
          <w:sz w:val="20"/>
        </w:rPr>
      </w:pPr>
      <w:r w:rsidRPr="00B11BA8">
        <w:rPr>
          <w:rFonts w:eastAsia="Calibri" w:cs="Arial"/>
          <w:bCs/>
          <w:sz w:val="20"/>
        </w:rPr>
        <w:t xml:space="preserve">EPA-approved alternative monitoring system requirements pursuant to 40 CFR </w:t>
      </w:r>
      <w:r>
        <w:rPr>
          <w:rFonts w:eastAsia="Calibri" w:cs="Arial"/>
          <w:bCs/>
          <w:sz w:val="20"/>
        </w:rPr>
        <w:t>Part 75, S</w:t>
      </w:r>
      <w:r w:rsidRPr="00B11BA8">
        <w:rPr>
          <w:rFonts w:eastAsia="Calibri" w:cs="Arial"/>
          <w:bCs/>
          <w:sz w:val="20"/>
        </w:rPr>
        <w:t>ubpart E</w:t>
      </w:r>
    </w:p>
    <w:p w14:paraId="10379605" w14:textId="77777777" w:rsidR="00EA08DC" w:rsidRPr="00767F0C" w:rsidRDefault="00EA08DC" w:rsidP="00EA08DC">
      <w:pPr>
        <w:autoSpaceDE w:val="0"/>
        <w:autoSpaceDN w:val="0"/>
        <w:adjustRightInd w:val="0"/>
        <w:jc w:val="both"/>
        <w:rPr>
          <w:rFonts w:eastAsia="Calibri" w:cs="Arial"/>
          <w:bCs/>
          <w:sz w:val="20"/>
        </w:rPr>
      </w:pPr>
    </w:p>
    <w:tbl>
      <w:tblPr>
        <w:tblStyle w:val="TableGrid"/>
        <w:tblW w:w="0" w:type="auto"/>
        <w:tblInd w:w="108" w:type="dxa"/>
        <w:tblLook w:val="04A0" w:firstRow="1" w:lastRow="0" w:firstColumn="1" w:lastColumn="0" w:noHBand="0" w:noVBand="1"/>
      </w:tblPr>
      <w:tblGrid>
        <w:gridCol w:w="1458"/>
        <w:gridCol w:w="8622"/>
      </w:tblGrid>
      <w:tr w:rsidR="00EA08DC" w:rsidRPr="00767F0C" w14:paraId="1F13490A" w14:textId="77777777" w:rsidTr="00C73F72">
        <w:tc>
          <w:tcPr>
            <w:tcW w:w="10080" w:type="dxa"/>
            <w:gridSpan w:val="2"/>
          </w:tcPr>
          <w:p w14:paraId="3F82FC3B" w14:textId="77777777" w:rsidR="00EA08DC" w:rsidRPr="00767F0C" w:rsidRDefault="00EA08DC" w:rsidP="00C73F72">
            <w:pPr>
              <w:jc w:val="both"/>
              <w:rPr>
                <w:rFonts w:cs="Arial"/>
                <w:sz w:val="20"/>
              </w:rPr>
            </w:pPr>
            <w:r w:rsidRPr="00767F0C">
              <w:rPr>
                <w:rFonts w:cs="Arial"/>
                <w:sz w:val="20"/>
              </w:rPr>
              <w:t>Unit ID:</w:t>
            </w:r>
            <w:r>
              <w:rPr>
                <w:rFonts w:cs="Arial"/>
                <w:sz w:val="20"/>
              </w:rPr>
              <w:t xml:space="preserve">  EUBLR</w:t>
            </w:r>
          </w:p>
        </w:tc>
      </w:tr>
      <w:tr w:rsidR="00EA08DC" w:rsidRPr="00767F0C" w14:paraId="47EB4DCD" w14:textId="77777777" w:rsidTr="00C73F72">
        <w:tc>
          <w:tcPr>
            <w:tcW w:w="1458" w:type="dxa"/>
          </w:tcPr>
          <w:p w14:paraId="41E5C3CC" w14:textId="77777777" w:rsidR="00EA08DC" w:rsidRPr="00767F0C" w:rsidRDefault="00EA08DC" w:rsidP="00C73F72">
            <w:pPr>
              <w:jc w:val="both"/>
              <w:rPr>
                <w:rFonts w:cs="Arial"/>
                <w:sz w:val="20"/>
              </w:rPr>
            </w:pPr>
            <w:r w:rsidRPr="00767F0C">
              <w:rPr>
                <w:rFonts w:cs="Arial"/>
                <w:sz w:val="20"/>
              </w:rPr>
              <w:t>Parameter</w:t>
            </w:r>
          </w:p>
        </w:tc>
        <w:tc>
          <w:tcPr>
            <w:tcW w:w="8622" w:type="dxa"/>
          </w:tcPr>
          <w:p w14:paraId="269547AC" w14:textId="77777777" w:rsidR="00EA08DC" w:rsidRPr="00767F0C" w:rsidRDefault="00EA08DC" w:rsidP="00C73F72">
            <w:pPr>
              <w:jc w:val="both"/>
              <w:rPr>
                <w:rFonts w:cs="Arial"/>
                <w:sz w:val="20"/>
              </w:rPr>
            </w:pPr>
            <w:r w:rsidRPr="00767F0C">
              <w:rPr>
                <w:rFonts w:cs="Arial"/>
                <w:sz w:val="20"/>
              </w:rPr>
              <w:t>Monitoring</w:t>
            </w:r>
            <w:r>
              <w:rPr>
                <w:rFonts w:cs="Arial"/>
                <w:sz w:val="20"/>
              </w:rPr>
              <w:t xml:space="preserve"> Methodology</w:t>
            </w:r>
          </w:p>
        </w:tc>
      </w:tr>
      <w:tr w:rsidR="00EA08DC" w:rsidRPr="00767F0C" w14:paraId="6F94BC54" w14:textId="77777777" w:rsidTr="00C73F72">
        <w:tc>
          <w:tcPr>
            <w:tcW w:w="1458" w:type="dxa"/>
            <w:vAlign w:val="center"/>
          </w:tcPr>
          <w:p w14:paraId="291493C8" w14:textId="77777777" w:rsidR="00EA08DC" w:rsidRPr="00CA6A42" w:rsidRDefault="00EA08DC" w:rsidP="00C73F72">
            <w:pPr>
              <w:jc w:val="both"/>
              <w:rPr>
                <w:rFonts w:cs="Arial"/>
                <w:sz w:val="20"/>
              </w:rPr>
            </w:pPr>
            <w:r w:rsidRPr="00CA6A42">
              <w:rPr>
                <w:rFonts w:cs="Arial"/>
                <w:sz w:val="20"/>
              </w:rPr>
              <w:t>SO</w:t>
            </w:r>
            <w:r w:rsidRPr="00CA6A42">
              <w:rPr>
                <w:rFonts w:cs="Arial"/>
                <w:sz w:val="20"/>
                <w:vertAlign w:val="subscript"/>
              </w:rPr>
              <w:t>2</w:t>
            </w:r>
          </w:p>
        </w:tc>
        <w:tc>
          <w:tcPr>
            <w:tcW w:w="8622" w:type="dxa"/>
          </w:tcPr>
          <w:p w14:paraId="15761F20" w14:textId="77777777" w:rsidR="00EA08DC" w:rsidRPr="00767F0C" w:rsidRDefault="00EA08DC" w:rsidP="00C73F72">
            <w:pPr>
              <w:jc w:val="both"/>
              <w:rPr>
                <w:sz w:val="20"/>
              </w:rPr>
            </w:pPr>
            <w:r w:rsidRPr="00B11BA8">
              <w:rPr>
                <w:rFonts w:eastAsia="Calibri" w:cs="Arial"/>
                <w:bCs/>
                <w:sz w:val="20"/>
              </w:rPr>
              <w:t>CEMS r</w:t>
            </w:r>
            <w:r>
              <w:rPr>
                <w:rFonts w:eastAsia="Calibri" w:cs="Arial"/>
                <w:bCs/>
                <w:sz w:val="20"/>
              </w:rPr>
              <w:t>equirements pursuant to 40 CFR Part 75, S</w:t>
            </w:r>
            <w:r w:rsidRPr="00B11BA8">
              <w:rPr>
                <w:rFonts w:eastAsia="Calibri" w:cs="Arial"/>
                <w:bCs/>
                <w:sz w:val="20"/>
              </w:rPr>
              <w:t>ubpart B</w:t>
            </w:r>
          </w:p>
        </w:tc>
      </w:tr>
      <w:tr w:rsidR="00EA08DC" w:rsidRPr="00767F0C" w14:paraId="7136165D" w14:textId="77777777" w:rsidTr="00C73F72">
        <w:tc>
          <w:tcPr>
            <w:tcW w:w="1458" w:type="dxa"/>
            <w:vAlign w:val="center"/>
          </w:tcPr>
          <w:p w14:paraId="3809DB13" w14:textId="77777777" w:rsidR="00EA08DC" w:rsidRPr="00CA6A42" w:rsidRDefault="00EA08DC" w:rsidP="00C73F72">
            <w:pPr>
              <w:jc w:val="both"/>
              <w:rPr>
                <w:rFonts w:cs="Arial"/>
                <w:sz w:val="20"/>
              </w:rPr>
            </w:pPr>
            <w:r w:rsidRPr="00CA6A42">
              <w:rPr>
                <w:rFonts w:cs="Arial"/>
                <w:sz w:val="20"/>
              </w:rPr>
              <w:t>NO</w:t>
            </w:r>
            <w:r w:rsidRPr="00EB10E4">
              <w:rPr>
                <w:rFonts w:cs="Arial"/>
                <w:sz w:val="20"/>
                <w:vertAlign w:val="subscript"/>
              </w:rPr>
              <w:t>X</w:t>
            </w:r>
          </w:p>
        </w:tc>
        <w:tc>
          <w:tcPr>
            <w:tcW w:w="8622" w:type="dxa"/>
          </w:tcPr>
          <w:p w14:paraId="6D264BC8" w14:textId="77777777" w:rsidR="00EA08DC" w:rsidRPr="00767F0C" w:rsidRDefault="00EA08DC" w:rsidP="00C73F72">
            <w:pPr>
              <w:jc w:val="both"/>
              <w:rPr>
                <w:sz w:val="20"/>
              </w:rPr>
            </w:pPr>
            <w:r w:rsidRPr="00B11BA8">
              <w:rPr>
                <w:rFonts w:eastAsia="Calibri" w:cs="Arial"/>
                <w:bCs/>
                <w:sz w:val="20"/>
              </w:rPr>
              <w:t>CEMS r</w:t>
            </w:r>
            <w:r>
              <w:rPr>
                <w:rFonts w:eastAsia="Calibri" w:cs="Arial"/>
                <w:bCs/>
                <w:sz w:val="20"/>
              </w:rPr>
              <w:t>equirements pursuant to 40 CFR Part 75, S</w:t>
            </w:r>
            <w:r w:rsidRPr="00B11BA8">
              <w:rPr>
                <w:rFonts w:eastAsia="Calibri" w:cs="Arial"/>
                <w:bCs/>
                <w:sz w:val="20"/>
              </w:rPr>
              <w:t xml:space="preserve">ubpart H </w:t>
            </w:r>
          </w:p>
        </w:tc>
      </w:tr>
      <w:tr w:rsidR="00EA08DC" w:rsidRPr="00767F0C" w14:paraId="7FF70821" w14:textId="77777777" w:rsidTr="00C73F72">
        <w:tc>
          <w:tcPr>
            <w:tcW w:w="1458" w:type="dxa"/>
            <w:vAlign w:val="center"/>
          </w:tcPr>
          <w:p w14:paraId="4304DE67" w14:textId="77777777" w:rsidR="00EA08DC" w:rsidRPr="00CA6A42" w:rsidRDefault="00EA08DC" w:rsidP="00C73F72">
            <w:pPr>
              <w:jc w:val="both"/>
              <w:rPr>
                <w:rFonts w:cs="Arial"/>
                <w:sz w:val="20"/>
              </w:rPr>
            </w:pPr>
            <w:r w:rsidRPr="00CA6A42">
              <w:rPr>
                <w:rFonts w:cs="Arial"/>
                <w:sz w:val="20"/>
              </w:rPr>
              <w:t>Heat Input</w:t>
            </w:r>
          </w:p>
        </w:tc>
        <w:tc>
          <w:tcPr>
            <w:tcW w:w="8622" w:type="dxa"/>
          </w:tcPr>
          <w:p w14:paraId="2CD4EF8F" w14:textId="77777777" w:rsidR="00EA08DC" w:rsidRPr="00767F0C" w:rsidRDefault="00EA08DC" w:rsidP="00C73F72">
            <w:pPr>
              <w:tabs>
                <w:tab w:val="left" w:pos="1440"/>
              </w:tabs>
              <w:jc w:val="both"/>
              <w:rPr>
                <w:sz w:val="20"/>
              </w:rPr>
            </w:pPr>
            <w:r w:rsidRPr="00B11BA8">
              <w:rPr>
                <w:rFonts w:eastAsia="Calibri" w:cs="Arial"/>
                <w:bCs/>
                <w:sz w:val="20"/>
              </w:rPr>
              <w:t>CEMS r</w:t>
            </w:r>
            <w:r>
              <w:rPr>
                <w:rFonts w:eastAsia="Calibri" w:cs="Arial"/>
                <w:bCs/>
                <w:sz w:val="20"/>
              </w:rPr>
              <w:t>equirements pursuant to 40 CFR Part 75, S</w:t>
            </w:r>
            <w:r w:rsidRPr="00B11BA8">
              <w:rPr>
                <w:rFonts w:eastAsia="Calibri" w:cs="Arial"/>
                <w:bCs/>
                <w:sz w:val="20"/>
              </w:rPr>
              <w:t>ubpart B (for SO</w:t>
            </w:r>
            <w:r w:rsidRPr="00626E25">
              <w:rPr>
                <w:rFonts w:eastAsia="Calibri" w:cs="Arial"/>
                <w:bCs/>
                <w:sz w:val="20"/>
                <w:vertAlign w:val="subscript"/>
              </w:rPr>
              <w:t>2</w:t>
            </w:r>
            <w:r w:rsidRPr="00B11BA8">
              <w:rPr>
                <w:rFonts w:eastAsia="Calibri" w:cs="Arial"/>
                <w:bCs/>
                <w:sz w:val="20"/>
              </w:rPr>
              <w:t xml:space="preserve"> monitoring) </w:t>
            </w:r>
            <w:r w:rsidRPr="00A54339">
              <w:rPr>
                <w:rFonts w:eastAsia="Calibri" w:cs="Arial"/>
                <w:sz w:val="20"/>
              </w:rPr>
              <w:t xml:space="preserve">or </w:t>
            </w:r>
            <w:r w:rsidRPr="00B11BA8">
              <w:rPr>
                <w:rFonts w:eastAsia="Calibri" w:cs="Arial"/>
                <w:bCs/>
                <w:sz w:val="20"/>
              </w:rPr>
              <w:t xml:space="preserve">40 CFR </w:t>
            </w:r>
            <w:r>
              <w:rPr>
                <w:rFonts w:eastAsia="Calibri" w:cs="Arial"/>
                <w:bCs/>
                <w:sz w:val="20"/>
              </w:rPr>
              <w:t>P</w:t>
            </w:r>
            <w:r w:rsidRPr="00B11BA8">
              <w:rPr>
                <w:rFonts w:eastAsia="Calibri" w:cs="Arial"/>
                <w:bCs/>
                <w:sz w:val="20"/>
              </w:rPr>
              <w:t xml:space="preserve">art 75, </w:t>
            </w:r>
            <w:r>
              <w:rPr>
                <w:rFonts w:eastAsia="Calibri" w:cs="Arial"/>
                <w:bCs/>
                <w:sz w:val="20"/>
              </w:rPr>
              <w:t>S</w:t>
            </w:r>
            <w:r w:rsidRPr="00B11BA8">
              <w:rPr>
                <w:rFonts w:eastAsia="Calibri" w:cs="Arial"/>
                <w:bCs/>
                <w:sz w:val="20"/>
              </w:rPr>
              <w:t>ubpart H (for NO</w:t>
            </w:r>
            <w:r w:rsidRPr="00EB10E4">
              <w:rPr>
                <w:rFonts w:eastAsia="Calibri" w:cs="Arial"/>
                <w:bCs/>
                <w:sz w:val="20"/>
                <w:vertAlign w:val="subscript"/>
              </w:rPr>
              <w:t>X</w:t>
            </w:r>
            <w:r w:rsidRPr="00B11BA8">
              <w:rPr>
                <w:rFonts w:eastAsia="Calibri" w:cs="Arial"/>
                <w:bCs/>
                <w:sz w:val="20"/>
              </w:rPr>
              <w:t xml:space="preserve"> monitoring)</w:t>
            </w:r>
          </w:p>
        </w:tc>
      </w:tr>
    </w:tbl>
    <w:p w14:paraId="42FFC942" w14:textId="77777777" w:rsidR="00EA08DC" w:rsidRDefault="00EA08DC" w:rsidP="00EA08DC">
      <w:pPr>
        <w:autoSpaceDE w:val="0"/>
        <w:autoSpaceDN w:val="0"/>
        <w:adjustRightInd w:val="0"/>
        <w:jc w:val="both"/>
        <w:rPr>
          <w:rFonts w:eastAsia="Calibri" w:cs="Arial"/>
          <w:color w:val="000000"/>
          <w:sz w:val="20"/>
        </w:rPr>
      </w:pPr>
    </w:p>
    <w:p w14:paraId="69D8B8C6" w14:textId="77777777" w:rsidR="00EA08DC" w:rsidRPr="00EC443F" w:rsidRDefault="00EA08DC" w:rsidP="00EA08DC">
      <w:pPr>
        <w:pStyle w:val="ListParagraph"/>
        <w:numPr>
          <w:ilvl w:val="0"/>
          <w:numId w:val="74"/>
        </w:numPr>
        <w:autoSpaceDE w:val="0"/>
        <w:autoSpaceDN w:val="0"/>
        <w:adjustRightInd w:val="0"/>
        <w:contextualSpacing/>
        <w:jc w:val="both"/>
        <w:rPr>
          <w:rFonts w:eastAsia="Calibri" w:cs="Arial"/>
          <w:color w:val="000000"/>
          <w:sz w:val="20"/>
        </w:rPr>
      </w:pPr>
      <w:r w:rsidRPr="00EC443F">
        <w:rPr>
          <w:rFonts w:eastAsia="Calibri" w:cs="Arial"/>
          <w:color w:val="000000"/>
          <w:sz w:val="20"/>
        </w:rPr>
        <w:t xml:space="preserve">The above description of the monitoring used by a unit </w:t>
      </w:r>
      <w:r w:rsidRPr="00EC443F">
        <w:rPr>
          <w:rFonts w:eastAsia="Calibri" w:cs="Arial"/>
          <w:sz w:val="20"/>
        </w:rPr>
        <w:t>does not change, create an exemption from, or otherwise affect</w:t>
      </w:r>
      <w:r w:rsidRPr="00EC443F">
        <w:rPr>
          <w:rFonts w:eastAsia="Calibri" w:cs="Arial"/>
          <w:color w:val="000000"/>
          <w:sz w:val="20"/>
        </w:rPr>
        <w:t xml:space="preserve"> the </w:t>
      </w:r>
      <w:r w:rsidRPr="00EC443F">
        <w:rPr>
          <w:rFonts w:eastAsia="Calibri" w:cs="Arial"/>
          <w:sz w:val="20"/>
        </w:rPr>
        <w:t xml:space="preserve">monitoring, recordkeeping, and reporting requirements applicable to the unit </w:t>
      </w:r>
      <w:r w:rsidRPr="00EC443F">
        <w:rPr>
          <w:rFonts w:eastAsia="Calibri" w:cs="Arial"/>
          <w:color w:val="000000"/>
          <w:sz w:val="20"/>
        </w:rPr>
        <w:t>under 4</w:t>
      </w:r>
      <w:r>
        <w:rPr>
          <w:rFonts w:eastAsia="Calibri" w:cs="Arial"/>
          <w:color w:val="000000"/>
          <w:sz w:val="20"/>
        </w:rPr>
        <w:t>0 </w:t>
      </w:r>
      <w:r w:rsidRPr="00EC443F">
        <w:rPr>
          <w:rFonts w:eastAsia="Calibri" w:cs="Arial"/>
          <w:sz w:val="20"/>
        </w:rPr>
        <w:t>CFR 97.430 through 97.435 (</w:t>
      </w:r>
      <w:r>
        <w:rPr>
          <w:rFonts w:eastAsia="Calibri" w:cs="Arial"/>
          <w:sz w:val="20"/>
        </w:rPr>
        <w:t>CSAPR</w:t>
      </w:r>
      <w:r w:rsidRPr="00EC443F">
        <w:rPr>
          <w:rFonts w:eastAsia="Calibri" w:cs="Arial"/>
          <w:sz w:val="20"/>
        </w:rPr>
        <w:t xml:space="preserve"> NO</w:t>
      </w:r>
      <w:r w:rsidRPr="00EC443F">
        <w:rPr>
          <w:rFonts w:eastAsia="Calibri" w:cs="Arial"/>
          <w:sz w:val="20"/>
          <w:vertAlign w:val="subscript"/>
        </w:rPr>
        <w:t>X</w:t>
      </w:r>
      <w:r w:rsidRPr="00EC443F">
        <w:rPr>
          <w:rFonts w:eastAsia="Calibri" w:cs="Arial"/>
          <w:sz w:val="20"/>
        </w:rPr>
        <w:t xml:space="preserve"> Annual Trading Program), </w:t>
      </w:r>
      <w:r>
        <w:rPr>
          <w:rFonts w:eastAsia="Calibri" w:cs="Arial"/>
          <w:sz w:val="20"/>
        </w:rPr>
        <w:t>97.8</w:t>
      </w:r>
      <w:r w:rsidRPr="00EC443F">
        <w:rPr>
          <w:rFonts w:eastAsia="Calibri" w:cs="Arial"/>
          <w:sz w:val="20"/>
        </w:rPr>
        <w:t xml:space="preserve">30 through </w:t>
      </w:r>
      <w:r>
        <w:rPr>
          <w:rFonts w:eastAsia="Calibri" w:cs="Arial"/>
          <w:sz w:val="20"/>
        </w:rPr>
        <w:t>97.8</w:t>
      </w:r>
      <w:r w:rsidRPr="00EC443F">
        <w:rPr>
          <w:rFonts w:eastAsia="Calibri" w:cs="Arial"/>
          <w:sz w:val="20"/>
        </w:rPr>
        <w:t>35 (</w:t>
      </w:r>
      <w:bookmarkStart w:id="142" w:name="_Hlk489536885"/>
      <w:r>
        <w:rPr>
          <w:rFonts w:eastAsia="Calibri" w:cs="Arial"/>
          <w:sz w:val="20"/>
        </w:rPr>
        <w:t>CSAPR NO</w:t>
      </w:r>
      <w:r w:rsidRPr="00EB10E4">
        <w:rPr>
          <w:rFonts w:eastAsia="Calibri" w:cs="Arial"/>
          <w:sz w:val="20"/>
          <w:vertAlign w:val="subscript"/>
        </w:rPr>
        <w:t>X</w:t>
      </w:r>
      <w:r>
        <w:rPr>
          <w:rFonts w:eastAsia="Calibri" w:cs="Arial"/>
          <w:sz w:val="20"/>
        </w:rPr>
        <w:t xml:space="preserve"> Ozone Season Group 2 </w:t>
      </w:r>
      <w:r w:rsidRPr="00EC443F">
        <w:rPr>
          <w:rFonts w:eastAsia="Calibri" w:cs="Arial"/>
          <w:sz w:val="20"/>
        </w:rPr>
        <w:t>Trading Program</w:t>
      </w:r>
      <w:bookmarkEnd w:id="142"/>
      <w:r w:rsidRPr="00EC443F">
        <w:rPr>
          <w:rFonts w:eastAsia="Calibri" w:cs="Arial"/>
          <w:sz w:val="20"/>
        </w:rPr>
        <w:t>), and 97.630 through 97.635 (</w:t>
      </w:r>
      <w:r>
        <w:rPr>
          <w:rFonts w:eastAsia="Calibri" w:cs="Arial"/>
          <w:sz w:val="20"/>
        </w:rPr>
        <w:t>CSAPR</w:t>
      </w:r>
      <w:r w:rsidRPr="00EC443F">
        <w:rPr>
          <w:rFonts w:eastAsia="Calibri" w:cs="Arial"/>
          <w:sz w:val="20"/>
        </w:rPr>
        <w:t xml:space="preserve"> SO</w:t>
      </w:r>
      <w:r w:rsidRPr="00EC443F">
        <w:rPr>
          <w:rFonts w:eastAsia="Calibri" w:cs="Arial"/>
          <w:sz w:val="20"/>
          <w:vertAlign w:val="subscript"/>
        </w:rPr>
        <w:t>2</w:t>
      </w:r>
      <w:r w:rsidRPr="00EC443F">
        <w:rPr>
          <w:rFonts w:eastAsia="Calibri" w:cs="Arial"/>
          <w:sz w:val="20"/>
        </w:rPr>
        <w:t xml:space="preserve"> Group 1 Trading Program). </w:t>
      </w:r>
      <w:r>
        <w:rPr>
          <w:rFonts w:eastAsia="Calibri" w:cs="Arial"/>
          <w:sz w:val="20"/>
        </w:rPr>
        <w:t xml:space="preserve"> </w:t>
      </w:r>
      <w:r w:rsidRPr="00EC443F">
        <w:rPr>
          <w:rFonts w:eastAsia="Calibri" w:cs="Arial"/>
          <w:sz w:val="20"/>
        </w:rPr>
        <w:t>The monitoring</w:t>
      </w:r>
      <w:r w:rsidRPr="00EC443F">
        <w:rPr>
          <w:rFonts w:eastAsia="Calibri" w:cs="Arial"/>
          <w:color w:val="000000"/>
          <w:sz w:val="20"/>
        </w:rPr>
        <w:t xml:space="preserve">, recordkeeping and reporting requirements applicable to each unit are included below in the standard conditions for the applicable </w:t>
      </w:r>
      <w:r>
        <w:rPr>
          <w:rFonts w:eastAsia="Calibri" w:cs="Arial"/>
          <w:color w:val="000000"/>
          <w:sz w:val="20"/>
        </w:rPr>
        <w:t>CSAPR</w:t>
      </w:r>
      <w:r w:rsidRPr="00EC443F">
        <w:rPr>
          <w:rFonts w:eastAsia="Calibri" w:cs="Arial"/>
          <w:color w:val="000000"/>
          <w:sz w:val="20"/>
        </w:rPr>
        <w:t xml:space="preserve"> trading programs.</w:t>
      </w:r>
    </w:p>
    <w:p w14:paraId="3A356EEE" w14:textId="77777777" w:rsidR="00EA08DC" w:rsidRPr="00767F0C" w:rsidRDefault="00EA08DC" w:rsidP="00EA08DC">
      <w:pPr>
        <w:autoSpaceDE w:val="0"/>
        <w:autoSpaceDN w:val="0"/>
        <w:adjustRightInd w:val="0"/>
        <w:jc w:val="both"/>
        <w:rPr>
          <w:rFonts w:eastAsia="Calibri" w:cs="Arial"/>
          <w:color w:val="000000"/>
          <w:sz w:val="20"/>
        </w:rPr>
      </w:pPr>
    </w:p>
    <w:p w14:paraId="2EED62A0" w14:textId="77777777" w:rsidR="00EA08DC" w:rsidRDefault="00EA08DC" w:rsidP="00EA08DC">
      <w:pPr>
        <w:pStyle w:val="ListParagraph"/>
        <w:numPr>
          <w:ilvl w:val="0"/>
          <w:numId w:val="74"/>
        </w:numPr>
        <w:spacing w:after="160"/>
        <w:contextualSpacing/>
        <w:jc w:val="both"/>
        <w:rPr>
          <w:rFonts w:eastAsia="Calibri" w:cs="Arial"/>
          <w:sz w:val="20"/>
        </w:rPr>
      </w:pPr>
      <w:r w:rsidRPr="00EC443F">
        <w:rPr>
          <w:rFonts w:eastAsia="Calibri" w:cs="Arial"/>
          <w:color w:val="000000"/>
          <w:sz w:val="20"/>
        </w:rPr>
        <w:t xml:space="preserve">Owners and operators must submit to the Administrator a monitoring plan for each unit in accordance with 40 CFR 75.53, 75.62 and 75.73, as applicable. </w:t>
      </w:r>
      <w:r>
        <w:rPr>
          <w:rFonts w:eastAsia="Calibri" w:cs="Arial"/>
          <w:color w:val="000000"/>
          <w:sz w:val="20"/>
        </w:rPr>
        <w:t xml:space="preserve"> </w:t>
      </w:r>
      <w:r w:rsidRPr="00EC443F">
        <w:rPr>
          <w:rFonts w:eastAsia="Calibri" w:cs="Arial"/>
          <w:color w:val="000000"/>
          <w:sz w:val="20"/>
        </w:rPr>
        <w:t xml:space="preserve">The monitoring plan for each unit is available at the EPA’s website at </w:t>
      </w:r>
      <w:r w:rsidRPr="003F68B1">
        <w:rPr>
          <w:rFonts w:eastAsia="Calibri" w:cs="Arial"/>
          <w:color w:val="0000FF"/>
          <w:sz w:val="20"/>
          <w:u w:val="single"/>
        </w:rPr>
        <w:t>https://www.epa.gov/airmarkets/clean-air-markets-monitoring-plans-part-75-sources</w:t>
      </w:r>
      <w:r w:rsidRPr="00EC443F">
        <w:rPr>
          <w:rFonts w:eastAsia="Calibri" w:cs="Arial"/>
          <w:sz w:val="20"/>
        </w:rPr>
        <w:t>.</w:t>
      </w:r>
    </w:p>
    <w:p w14:paraId="63ED5682" w14:textId="77777777" w:rsidR="00EA08DC" w:rsidRPr="00EC443F" w:rsidRDefault="00EA08DC" w:rsidP="00EA08DC">
      <w:pPr>
        <w:pStyle w:val="ListParagraph"/>
        <w:ind w:left="0"/>
        <w:jc w:val="both"/>
        <w:rPr>
          <w:rFonts w:eastAsia="Calibri" w:cs="Arial"/>
          <w:sz w:val="20"/>
        </w:rPr>
      </w:pPr>
    </w:p>
    <w:p w14:paraId="231CB6E2" w14:textId="77777777" w:rsidR="00EA08DC" w:rsidRPr="00EC443F" w:rsidRDefault="00EA08DC" w:rsidP="00EA08DC">
      <w:pPr>
        <w:pStyle w:val="ListParagraph"/>
        <w:numPr>
          <w:ilvl w:val="0"/>
          <w:numId w:val="74"/>
        </w:numPr>
        <w:autoSpaceDE w:val="0"/>
        <w:autoSpaceDN w:val="0"/>
        <w:adjustRightInd w:val="0"/>
        <w:contextualSpacing/>
        <w:jc w:val="both"/>
        <w:rPr>
          <w:rFonts w:eastAsia="Calibri" w:cs="Arial"/>
          <w:sz w:val="20"/>
        </w:rPr>
      </w:pPr>
      <w:r w:rsidRPr="00EC443F">
        <w:rPr>
          <w:rFonts w:eastAsia="Calibri" w:cs="Arial"/>
          <w:color w:val="000000"/>
          <w:sz w:val="20"/>
        </w:rPr>
        <w:t>Owners and operators that want to use an alternative monitoring system must submit to the Administrator a petition requesting approval of the</w:t>
      </w:r>
      <w:r w:rsidRPr="00EC443F">
        <w:rPr>
          <w:rFonts w:eastAsia="Calibri" w:cs="Arial"/>
          <w:sz w:val="20"/>
        </w:rPr>
        <w:t xml:space="preserve"> alternative monitoring system </w:t>
      </w:r>
      <w:r w:rsidRPr="00EC443F">
        <w:rPr>
          <w:rFonts w:eastAsia="Calibri" w:cs="Arial"/>
          <w:color w:val="000000"/>
          <w:sz w:val="20"/>
        </w:rPr>
        <w:t xml:space="preserve">in accordance with </w:t>
      </w:r>
      <w:r>
        <w:rPr>
          <w:rFonts w:eastAsia="Calibri" w:cs="Arial"/>
          <w:sz w:val="20"/>
        </w:rPr>
        <w:t>40 CFR Part 75, S</w:t>
      </w:r>
      <w:r w:rsidRPr="00EC443F">
        <w:rPr>
          <w:rFonts w:eastAsia="Calibri" w:cs="Arial"/>
          <w:sz w:val="20"/>
        </w:rPr>
        <w:t>ubpart E and 40 CFR 75.66 and 97.435 (</w:t>
      </w:r>
      <w:r>
        <w:rPr>
          <w:rFonts w:eastAsia="Calibri" w:cs="Arial"/>
          <w:sz w:val="20"/>
        </w:rPr>
        <w:t>CSAPR</w:t>
      </w:r>
      <w:r w:rsidRPr="00EC443F">
        <w:rPr>
          <w:rFonts w:eastAsia="Calibri" w:cs="Arial"/>
          <w:sz w:val="20"/>
        </w:rPr>
        <w:t xml:space="preserve"> NO</w:t>
      </w:r>
      <w:r w:rsidRPr="00EC443F">
        <w:rPr>
          <w:rFonts w:eastAsia="Calibri" w:cs="Arial"/>
          <w:sz w:val="20"/>
          <w:vertAlign w:val="subscript"/>
        </w:rPr>
        <w:t>X</w:t>
      </w:r>
      <w:r w:rsidRPr="00EC443F">
        <w:rPr>
          <w:rFonts w:eastAsia="Calibri" w:cs="Arial"/>
          <w:sz w:val="20"/>
        </w:rPr>
        <w:t xml:space="preserve"> Annual Trading Program), </w:t>
      </w:r>
      <w:r>
        <w:rPr>
          <w:rFonts w:eastAsia="Calibri" w:cs="Arial"/>
          <w:sz w:val="20"/>
        </w:rPr>
        <w:t>97.8</w:t>
      </w:r>
      <w:r w:rsidRPr="00EC443F">
        <w:rPr>
          <w:rFonts w:eastAsia="Calibri" w:cs="Arial"/>
          <w:sz w:val="20"/>
        </w:rPr>
        <w:t>35 (</w:t>
      </w:r>
      <w:r>
        <w:rPr>
          <w:rFonts w:eastAsia="Calibri" w:cs="Arial"/>
          <w:sz w:val="20"/>
        </w:rPr>
        <w:t>CSAPR NO</w:t>
      </w:r>
      <w:r w:rsidRPr="00EB10E4">
        <w:rPr>
          <w:rFonts w:eastAsia="Calibri" w:cs="Arial"/>
          <w:sz w:val="20"/>
          <w:vertAlign w:val="subscript"/>
        </w:rPr>
        <w:t>X</w:t>
      </w:r>
      <w:r>
        <w:rPr>
          <w:rFonts w:eastAsia="Calibri" w:cs="Arial"/>
          <w:sz w:val="20"/>
        </w:rPr>
        <w:t xml:space="preserve"> Ozone Season Group 2 </w:t>
      </w:r>
      <w:r w:rsidRPr="00EC443F">
        <w:rPr>
          <w:rFonts w:eastAsia="Calibri" w:cs="Arial"/>
          <w:sz w:val="20"/>
        </w:rPr>
        <w:t>Trading Program), and/or 97.635 (</w:t>
      </w:r>
      <w:r>
        <w:rPr>
          <w:rFonts w:eastAsia="Calibri" w:cs="Arial"/>
          <w:sz w:val="20"/>
        </w:rPr>
        <w:t>CSAPR</w:t>
      </w:r>
      <w:r w:rsidRPr="00EC443F">
        <w:rPr>
          <w:rFonts w:eastAsia="Calibri" w:cs="Arial"/>
          <w:sz w:val="20"/>
        </w:rPr>
        <w:t xml:space="preserve"> SO</w:t>
      </w:r>
      <w:r w:rsidRPr="00EC443F">
        <w:rPr>
          <w:rFonts w:eastAsia="Calibri" w:cs="Arial"/>
          <w:sz w:val="20"/>
          <w:vertAlign w:val="subscript"/>
        </w:rPr>
        <w:t>2</w:t>
      </w:r>
      <w:r w:rsidRPr="00EC443F">
        <w:rPr>
          <w:rFonts w:eastAsia="Calibri" w:cs="Arial"/>
          <w:sz w:val="20"/>
        </w:rPr>
        <w:t xml:space="preserve"> Group 1 Trading Program). </w:t>
      </w:r>
      <w:r>
        <w:rPr>
          <w:rFonts w:eastAsia="Calibri" w:cs="Arial"/>
          <w:sz w:val="20"/>
        </w:rPr>
        <w:t xml:space="preserve"> </w:t>
      </w:r>
      <w:r w:rsidRPr="00EC443F">
        <w:rPr>
          <w:rFonts w:eastAsia="Calibri" w:cs="Arial"/>
          <w:sz w:val="20"/>
        </w:rPr>
        <w:t xml:space="preserve">The </w:t>
      </w:r>
      <w:r w:rsidRPr="00EC443F">
        <w:rPr>
          <w:rFonts w:eastAsia="Calibri" w:cs="Arial"/>
          <w:color w:val="000000"/>
          <w:sz w:val="20"/>
        </w:rPr>
        <w:t>Administrator’s</w:t>
      </w:r>
      <w:r w:rsidRPr="00EC443F">
        <w:rPr>
          <w:rFonts w:eastAsia="Calibri" w:cs="Arial"/>
          <w:sz w:val="20"/>
        </w:rPr>
        <w:t xml:space="preserve"> response approving or disapproving any</w:t>
      </w:r>
      <w:r w:rsidRPr="00EC443F">
        <w:rPr>
          <w:rFonts w:eastAsia="Calibri" w:cs="Arial"/>
          <w:color w:val="000000"/>
          <w:sz w:val="20"/>
        </w:rPr>
        <w:t xml:space="preserve"> petition</w:t>
      </w:r>
      <w:r w:rsidRPr="00EC443F">
        <w:rPr>
          <w:rFonts w:eastAsia="Calibri" w:cs="Arial"/>
          <w:sz w:val="20"/>
        </w:rPr>
        <w:t xml:space="preserve"> for </w:t>
      </w:r>
      <w:r w:rsidRPr="00EC443F">
        <w:rPr>
          <w:rFonts w:eastAsia="Calibri" w:cs="Arial"/>
          <w:color w:val="000000"/>
          <w:sz w:val="20"/>
        </w:rPr>
        <w:t>an</w:t>
      </w:r>
      <w:r w:rsidRPr="00EC443F">
        <w:rPr>
          <w:rFonts w:eastAsia="Calibri" w:cs="Arial"/>
          <w:color w:val="0070C0"/>
          <w:sz w:val="20"/>
        </w:rPr>
        <w:t xml:space="preserve"> </w:t>
      </w:r>
      <w:r w:rsidRPr="00EC443F">
        <w:rPr>
          <w:rFonts w:eastAsia="Calibri" w:cs="Arial"/>
          <w:sz w:val="20"/>
        </w:rPr>
        <w:t>alternative monitoring</w:t>
      </w:r>
      <w:r w:rsidRPr="00EC443F">
        <w:rPr>
          <w:rFonts w:eastAsia="Calibri" w:cs="Arial"/>
          <w:color w:val="000000"/>
          <w:sz w:val="20"/>
        </w:rPr>
        <w:t xml:space="preserve"> </w:t>
      </w:r>
      <w:r w:rsidRPr="00EC443F">
        <w:rPr>
          <w:rFonts w:eastAsia="Calibri" w:cs="Arial"/>
          <w:sz w:val="20"/>
        </w:rPr>
        <w:t xml:space="preserve">system </w:t>
      </w:r>
      <w:r w:rsidRPr="00EC443F">
        <w:rPr>
          <w:rFonts w:eastAsia="Calibri" w:cs="Arial"/>
          <w:color w:val="000000"/>
          <w:sz w:val="20"/>
        </w:rPr>
        <w:t>is available</w:t>
      </w:r>
      <w:r w:rsidRPr="00EC443F">
        <w:rPr>
          <w:rFonts w:eastAsia="Calibri" w:cs="Arial"/>
          <w:sz w:val="20"/>
        </w:rPr>
        <w:t xml:space="preserve"> on the EPA’s website </w:t>
      </w:r>
      <w:r w:rsidRPr="00EC443F">
        <w:rPr>
          <w:rFonts w:eastAsia="Calibri" w:cs="Arial"/>
          <w:color w:val="000000"/>
          <w:sz w:val="20"/>
        </w:rPr>
        <w:t>at</w:t>
      </w:r>
      <w:r w:rsidRPr="00EC443F">
        <w:rPr>
          <w:rFonts w:eastAsia="Calibri" w:cs="Arial"/>
          <w:sz w:val="20"/>
        </w:rPr>
        <w:t xml:space="preserve"> </w:t>
      </w:r>
      <w:r w:rsidRPr="003F68B1">
        <w:rPr>
          <w:rFonts w:eastAsia="Calibri" w:cs="Arial"/>
          <w:color w:val="0000FF"/>
          <w:sz w:val="20"/>
          <w:u w:val="single"/>
        </w:rPr>
        <w:t>https://www.epa.gov/airmarkets/part-75-petition-responses</w:t>
      </w:r>
      <w:r w:rsidRPr="00EC443F">
        <w:rPr>
          <w:rFonts w:eastAsia="Calibri" w:cs="Arial"/>
          <w:color w:val="000000"/>
          <w:sz w:val="20"/>
        </w:rPr>
        <w:t>.</w:t>
      </w:r>
    </w:p>
    <w:p w14:paraId="1FA0C708" w14:textId="77777777" w:rsidR="00EA08DC" w:rsidRPr="00767F0C" w:rsidRDefault="00EA08DC" w:rsidP="00EA08DC">
      <w:pPr>
        <w:autoSpaceDE w:val="0"/>
        <w:autoSpaceDN w:val="0"/>
        <w:adjustRightInd w:val="0"/>
        <w:jc w:val="both"/>
        <w:rPr>
          <w:rFonts w:eastAsia="Calibri" w:cs="Arial"/>
          <w:sz w:val="20"/>
        </w:rPr>
      </w:pPr>
    </w:p>
    <w:p w14:paraId="760049F5" w14:textId="77777777" w:rsidR="00EA08DC" w:rsidRPr="00EC443F" w:rsidRDefault="00EA08DC" w:rsidP="00EA08DC">
      <w:pPr>
        <w:pStyle w:val="ListParagraph"/>
        <w:numPr>
          <w:ilvl w:val="0"/>
          <w:numId w:val="74"/>
        </w:numPr>
        <w:autoSpaceDE w:val="0"/>
        <w:autoSpaceDN w:val="0"/>
        <w:adjustRightInd w:val="0"/>
        <w:contextualSpacing/>
        <w:jc w:val="both"/>
        <w:rPr>
          <w:rFonts w:eastAsia="Calibri" w:cs="Arial"/>
          <w:sz w:val="20"/>
        </w:rPr>
      </w:pPr>
      <w:r w:rsidRPr="00EC443F">
        <w:rPr>
          <w:rFonts w:eastAsia="Calibri" w:cs="Arial"/>
          <w:sz w:val="20"/>
        </w:rPr>
        <w:t xml:space="preserve">Owners and operators that want to use </w:t>
      </w:r>
      <w:r w:rsidRPr="00EC443F">
        <w:rPr>
          <w:rFonts w:eastAsia="Calibri" w:cs="Arial"/>
          <w:color w:val="000000"/>
          <w:sz w:val="20"/>
        </w:rPr>
        <w:t xml:space="preserve">an alternative </w:t>
      </w:r>
      <w:r w:rsidRPr="00EC443F">
        <w:rPr>
          <w:rFonts w:eastAsia="Calibri" w:cs="Arial"/>
          <w:sz w:val="20"/>
        </w:rPr>
        <w:t>to any monitoring</w:t>
      </w:r>
      <w:r w:rsidRPr="00EC443F">
        <w:rPr>
          <w:rFonts w:eastAsia="Calibri" w:cs="Arial"/>
          <w:color w:val="000000"/>
          <w:sz w:val="20"/>
        </w:rPr>
        <w:t>, recordkeeping, or</w:t>
      </w:r>
      <w:r w:rsidRPr="00EC443F">
        <w:rPr>
          <w:rFonts w:eastAsia="Calibri" w:cs="Arial"/>
          <w:sz w:val="20"/>
        </w:rPr>
        <w:t xml:space="preserve"> reporting requirement </w:t>
      </w:r>
      <w:r w:rsidRPr="00EC443F">
        <w:rPr>
          <w:rFonts w:eastAsia="Calibri" w:cs="Arial"/>
          <w:color w:val="000000"/>
          <w:sz w:val="20"/>
        </w:rPr>
        <w:t xml:space="preserve">under </w:t>
      </w:r>
      <w:r w:rsidRPr="00EC443F">
        <w:rPr>
          <w:rFonts w:eastAsia="Calibri" w:cs="Arial"/>
          <w:sz w:val="20"/>
        </w:rPr>
        <w:t>40 CFR 97.430 through 97.434 (</w:t>
      </w:r>
      <w:r>
        <w:rPr>
          <w:rFonts w:eastAsia="Calibri" w:cs="Arial"/>
          <w:sz w:val="20"/>
        </w:rPr>
        <w:t>CSAPR</w:t>
      </w:r>
      <w:r w:rsidRPr="00EC443F">
        <w:rPr>
          <w:rFonts w:eastAsia="Calibri" w:cs="Arial"/>
          <w:sz w:val="20"/>
        </w:rPr>
        <w:t xml:space="preserve"> NO</w:t>
      </w:r>
      <w:r w:rsidRPr="00EC443F">
        <w:rPr>
          <w:rFonts w:eastAsia="Calibri" w:cs="Arial"/>
          <w:sz w:val="20"/>
          <w:vertAlign w:val="subscript"/>
        </w:rPr>
        <w:t>X</w:t>
      </w:r>
      <w:r w:rsidRPr="00EC443F">
        <w:rPr>
          <w:rFonts w:eastAsia="Calibri" w:cs="Arial"/>
          <w:sz w:val="20"/>
        </w:rPr>
        <w:t xml:space="preserve"> Annual Trading Program), </w:t>
      </w:r>
      <w:r>
        <w:rPr>
          <w:rFonts w:eastAsia="Calibri" w:cs="Arial"/>
          <w:sz w:val="20"/>
        </w:rPr>
        <w:t>97.8</w:t>
      </w:r>
      <w:r w:rsidRPr="00EC443F">
        <w:rPr>
          <w:rFonts w:eastAsia="Calibri" w:cs="Arial"/>
          <w:sz w:val="20"/>
        </w:rPr>
        <w:t xml:space="preserve">30 through </w:t>
      </w:r>
      <w:r>
        <w:rPr>
          <w:rFonts w:eastAsia="Calibri" w:cs="Arial"/>
          <w:sz w:val="20"/>
        </w:rPr>
        <w:t>97.8</w:t>
      </w:r>
      <w:r w:rsidRPr="00EC443F">
        <w:rPr>
          <w:rFonts w:eastAsia="Calibri" w:cs="Arial"/>
          <w:sz w:val="20"/>
        </w:rPr>
        <w:t>34 (</w:t>
      </w:r>
      <w:r>
        <w:rPr>
          <w:rFonts w:eastAsia="Calibri" w:cs="Arial"/>
          <w:sz w:val="20"/>
        </w:rPr>
        <w:t>CSAPR NO</w:t>
      </w:r>
      <w:r w:rsidRPr="00EB10E4">
        <w:rPr>
          <w:rFonts w:eastAsia="Calibri" w:cs="Arial"/>
          <w:sz w:val="20"/>
          <w:vertAlign w:val="subscript"/>
        </w:rPr>
        <w:t>X</w:t>
      </w:r>
      <w:r>
        <w:rPr>
          <w:rFonts w:eastAsia="Calibri" w:cs="Arial"/>
          <w:sz w:val="20"/>
        </w:rPr>
        <w:t xml:space="preserve"> Ozone Season Group 2 </w:t>
      </w:r>
      <w:r w:rsidRPr="00EC443F">
        <w:rPr>
          <w:rFonts w:eastAsia="Calibri" w:cs="Arial"/>
          <w:sz w:val="20"/>
        </w:rPr>
        <w:t>Trading Program), and/or 97.630 through 97.634 (</w:t>
      </w:r>
      <w:r>
        <w:rPr>
          <w:rFonts w:eastAsia="Calibri" w:cs="Arial"/>
          <w:sz w:val="20"/>
        </w:rPr>
        <w:t>CSAPR</w:t>
      </w:r>
      <w:r w:rsidRPr="00EC443F">
        <w:rPr>
          <w:rFonts w:eastAsia="Calibri" w:cs="Arial"/>
          <w:sz w:val="20"/>
        </w:rPr>
        <w:t xml:space="preserve"> SO</w:t>
      </w:r>
      <w:r w:rsidRPr="00EC443F">
        <w:rPr>
          <w:rFonts w:eastAsia="Calibri" w:cs="Arial"/>
          <w:sz w:val="20"/>
          <w:vertAlign w:val="subscript"/>
        </w:rPr>
        <w:t>2</w:t>
      </w:r>
      <w:r w:rsidRPr="00EC443F">
        <w:rPr>
          <w:rFonts w:eastAsia="Calibri" w:cs="Arial"/>
          <w:sz w:val="20"/>
        </w:rPr>
        <w:t xml:space="preserve"> Group 1 Trading Program) must submit to the Administrator a petition requesting approval of the alternative in accordance with 40 CFR 75.66 and 97.435 (</w:t>
      </w:r>
      <w:r>
        <w:rPr>
          <w:rFonts w:eastAsia="Calibri" w:cs="Arial"/>
          <w:sz w:val="20"/>
        </w:rPr>
        <w:t>CSAPR</w:t>
      </w:r>
      <w:r w:rsidRPr="00EC443F">
        <w:rPr>
          <w:rFonts w:eastAsia="Calibri" w:cs="Arial"/>
          <w:sz w:val="20"/>
        </w:rPr>
        <w:t xml:space="preserve"> NO</w:t>
      </w:r>
      <w:r w:rsidRPr="00EC443F">
        <w:rPr>
          <w:rFonts w:eastAsia="Calibri" w:cs="Arial"/>
          <w:sz w:val="20"/>
          <w:vertAlign w:val="subscript"/>
        </w:rPr>
        <w:t>X</w:t>
      </w:r>
      <w:r w:rsidRPr="00EC443F">
        <w:rPr>
          <w:rFonts w:eastAsia="Calibri" w:cs="Arial"/>
          <w:sz w:val="20"/>
        </w:rPr>
        <w:t xml:space="preserve"> Annual Trading Program), </w:t>
      </w:r>
      <w:r>
        <w:rPr>
          <w:rFonts w:eastAsia="Calibri" w:cs="Arial"/>
          <w:sz w:val="20"/>
        </w:rPr>
        <w:t>97.8</w:t>
      </w:r>
      <w:r w:rsidRPr="00EC443F">
        <w:rPr>
          <w:rFonts w:eastAsia="Calibri" w:cs="Arial"/>
          <w:sz w:val="20"/>
        </w:rPr>
        <w:t>35 (</w:t>
      </w:r>
      <w:r>
        <w:rPr>
          <w:rFonts w:eastAsia="Calibri" w:cs="Arial"/>
          <w:sz w:val="20"/>
        </w:rPr>
        <w:t>CSAPR NO</w:t>
      </w:r>
      <w:r w:rsidRPr="00EB10E4">
        <w:rPr>
          <w:rFonts w:eastAsia="Calibri" w:cs="Arial"/>
          <w:sz w:val="20"/>
          <w:vertAlign w:val="subscript"/>
        </w:rPr>
        <w:t>X</w:t>
      </w:r>
      <w:r>
        <w:rPr>
          <w:rFonts w:eastAsia="Calibri" w:cs="Arial"/>
          <w:sz w:val="20"/>
        </w:rPr>
        <w:t xml:space="preserve"> Ozone Season Group 2 </w:t>
      </w:r>
      <w:r w:rsidRPr="00EC443F">
        <w:rPr>
          <w:rFonts w:eastAsia="Calibri" w:cs="Arial"/>
          <w:sz w:val="20"/>
        </w:rPr>
        <w:t>Trading Program), and/or 97.635 (</w:t>
      </w:r>
      <w:r>
        <w:rPr>
          <w:rFonts w:eastAsia="Calibri" w:cs="Arial"/>
          <w:sz w:val="20"/>
        </w:rPr>
        <w:t>CSAPR</w:t>
      </w:r>
      <w:r w:rsidRPr="00EC443F">
        <w:rPr>
          <w:rFonts w:eastAsia="Calibri" w:cs="Arial"/>
          <w:sz w:val="20"/>
        </w:rPr>
        <w:t xml:space="preserve"> SO</w:t>
      </w:r>
      <w:r w:rsidRPr="00EC443F">
        <w:rPr>
          <w:rFonts w:eastAsia="Calibri" w:cs="Arial"/>
          <w:sz w:val="20"/>
          <w:vertAlign w:val="subscript"/>
        </w:rPr>
        <w:t>2</w:t>
      </w:r>
      <w:r w:rsidRPr="00EC443F">
        <w:rPr>
          <w:rFonts w:eastAsia="Calibri" w:cs="Arial"/>
          <w:sz w:val="20"/>
        </w:rPr>
        <w:t xml:space="preserve"> Group 1 Trading Program). </w:t>
      </w:r>
      <w:r>
        <w:rPr>
          <w:rFonts w:eastAsia="Calibri" w:cs="Arial"/>
          <w:sz w:val="20"/>
        </w:rPr>
        <w:t xml:space="preserve"> </w:t>
      </w:r>
      <w:r w:rsidRPr="00EC443F">
        <w:rPr>
          <w:rFonts w:eastAsia="Calibri" w:cs="Arial"/>
          <w:sz w:val="20"/>
        </w:rPr>
        <w:t xml:space="preserve">The </w:t>
      </w:r>
      <w:r w:rsidRPr="00EC443F">
        <w:rPr>
          <w:rFonts w:eastAsia="Calibri" w:cs="Arial"/>
          <w:color w:val="000000"/>
          <w:sz w:val="20"/>
        </w:rPr>
        <w:t>Administrator’s</w:t>
      </w:r>
      <w:r w:rsidRPr="00EC443F">
        <w:rPr>
          <w:rFonts w:eastAsia="Calibri" w:cs="Arial"/>
          <w:sz w:val="20"/>
        </w:rPr>
        <w:t xml:space="preserve"> response approving or disapproving any</w:t>
      </w:r>
      <w:r w:rsidRPr="00EC443F">
        <w:rPr>
          <w:rFonts w:eastAsia="Calibri" w:cs="Arial"/>
          <w:color w:val="000000"/>
          <w:sz w:val="20"/>
        </w:rPr>
        <w:t xml:space="preserve"> petition</w:t>
      </w:r>
      <w:r w:rsidRPr="00EC443F">
        <w:rPr>
          <w:rFonts w:eastAsia="Calibri" w:cs="Arial"/>
          <w:sz w:val="20"/>
        </w:rPr>
        <w:t xml:space="preserve"> for </w:t>
      </w:r>
      <w:r w:rsidRPr="00EC443F">
        <w:rPr>
          <w:rFonts w:eastAsia="Calibri" w:cs="Arial"/>
          <w:color w:val="000000"/>
          <w:sz w:val="20"/>
        </w:rPr>
        <w:t>an</w:t>
      </w:r>
      <w:r w:rsidRPr="00EC443F">
        <w:rPr>
          <w:rFonts w:eastAsia="Calibri" w:cs="Arial"/>
          <w:color w:val="0070C0"/>
          <w:sz w:val="20"/>
        </w:rPr>
        <w:t xml:space="preserve"> </w:t>
      </w:r>
      <w:r w:rsidRPr="00EC443F">
        <w:rPr>
          <w:rFonts w:eastAsia="Calibri" w:cs="Arial"/>
          <w:sz w:val="20"/>
        </w:rPr>
        <w:t xml:space="preserve">alternative to </w:t>
      </w:r>
      <w:r w:rsidRPr="00EC443F">
        <w:rPr>
          <w:rFonts w:eastAsia="Calibri" w:cs="Arial"/>
          <w:color w:val="000000"/>
          <w:sz w:val="20"/>
        </w:rPr>
        <w:t>a</w:t>
      </w:r>
      <w:r w:rsidRPr="00EC443F">
        <w:rPr>
          <w:rFonts w:eastAsia="Calibri" w:cs="Arial"/>
          <w:color w:val="0070C0"/>
          <w:sz w:val="20"/>
        </w:rPr>
        <w:t xml:space="preserve"> </w:t>
      </w:r>
      <w:r w:rsidRPr="00EC443F">
        <w:rPr>
          <w:rFonts w:eastAsia="Calibri" w:cs="Arial"/>
          <w:sz w:val="20"/>
        </w:rPr>
        <w:t>monitoring</w:t>
      </w:r>
      <w:r w:rsidRPr="00EC443F">
        <w:rPr>
          <w:rFonts w:eastAsia="Calibri" w:cs="Arial"/>
          <w:color w:val="000000"/>
          <w:sz w:val="20"/>
        </w:rPr>
        <w:t>,</w:t>
      </w:r>
      <w:r w:rsidRPr="00EC443F">
        <w:rPr>
          <w:rFonts w:eastAsia="Calibri" w:cs="Arial"/>
          <w:color w:val="0070C0"/>
          <w:sz w:val="20"/>
        </w:rPr>
        <w:t xml:space="preserve"> </w:t>
      </w:r>
      <w:r w:rsidRPr="00EC443F">
        <w:rPr>
          <w:rFonts w:eastAsia="Calibri" w:cs="Arial"/>
          <w:color w:val="000000"/>
          <w:sz w:val="20"/>
        </w:rPr>
        <w:t>recordkeeping,</w:t>
      </w:r>
      <w:r w:rsidRPr="00EC443F">
        <w:rPr>
          <w:rFonts w:eastAsia="Calibri" w:cs="Arial"/>
          <w:color w:val="0070C0"/>
          <w:sz w:val="20"/>
        </w:rPr>
        <w:t xml:space="preserve"> </w:t>
      </w:r>
      <w:r w:rsidRPr="00EC443F">
        <w:rPr>
          <w:rFonts w:eastAsia="Calibri" w:cs="Arial"/>
          <w:sz w:val="20"/>
        </w:rPr>
        <w:t xml:space="preserve">or reporting requirement </w:t>
      </w:r>
      <w:r w:rsidRPr="00EC443F">
        <w:rPr>
          <w:rFonts w:eastAsia="Calibri" w:cs="Arial"/>
          <w:color w:val="000000"/>
          <w:sz w:val="20"/>
        </w:rPr>
        <w:t>is available</w:t>
      </w:r>
      <w:r w:rsidRPr="00EC443F">
        <w:rPr>
          <w:rFonts w:eastAsia="Calibri" w:cs="Arial"/>
          <w:sz w:val="20"/>
        </w:rPr>
        <w:t xml:space="preserve"> on the EPA’s website </w:t>
      </w:r>
      <w:r w:rsidRPr="00EC443F">
        <w:rPr>
          <w:rFonts w:eastAsia="Calibri" w:cs="Arial"/>
          <w:color w:val="000000"/>
          <w:sz w:val="20"/>
        </w:rPr>
        <w:t>at</w:t>
      </w:r>
      <w:r w:rsidRPr="00EC443F">
        <w:rPr>
          <w:rFonts w:eastAsia="Calibri" w:cs="Arial"/>
          <w:sz w:val="20"/>
        </w:rPr>
        <w:t xml:space="preserve"> </w:t>
      </w:r>
      <w:r w:rsidRPr="003F68B1">
        <w:rPr>
          <w:rFonts w:eastAsia="Calibri" w:cs="Arial"/>
          <w:color w:val="0000FF"/>
          <w:sz w:val="20"/>
          <w:u w:val="single"/>
        </w:rPr>
        <w:t>https://www.epa.gov/airmarkets/part-75-petition-responses</w:t>
      </w:r>
      <w:r w:rsidRPr="00EC443F">
        <w:rPr>
          <w:rFonts w:eastAsia="Calibri" w:cs="Arial"/>
          <w:color w:val="000000"/>
          <w:sz w:val="20"/>
        </w:rPr>
        <w:t>.</w:t>
      </w:r>
    </w:p>
    <w:p w14:paraId="042223DC" w14:textId="77777777" w:rsidR="00EA08DC" w:rsidRPr="00767F0C" w:rsidRDefault="00EA08DC" w:rsidP="00EA08DC">
      <w:pPr>
        <w:autoSpaceDE w:val="0"/>
        <w:autoSpaceDN w:val="0"/>
        <w:adjustRightInd w:val="0"/>
        <w:jc w:val="both"/>
        <w:rPr>
          <w:rFonts w:eastAsia="Calibri" w:cs="Arial"/>
          <w:sz w:val="20"/>
        </w:rPr>
      </w:pPr>
    </w:p>
    <w:p w14:paraId="2CC6591C" w14:textId="77777777" w:rsidR="00EA08DC" w:rsidRPr="00EC443F" w:rsidRDefault="00EA08DC" w:rsidP="00EA08DC">
      <w:pPr>
        <w:pStyle w:val="ListParagraph"/>
        <w:numPr>
          <w:ilvl w:val="0"/>
          <w:numId w:val="74"/>
        </w:numPr>
        <w:autoSpaceDE w:val="0"/>
        <w:autoSpaceDN w:val="0"/>
        <w:adjustRightInd w:val="0"/>
        <w:contextualSpacing/>
        <w:jc w:val="both"/>
        <w:rPr>
          <w:rFonts w:eastAsia="Calibri" w:cs="Arial"/>
          <w:sz w:val="20"/>
        </w:rPr>
      </w:pPr>
      <w:r w:rsidRPr="00EC443F">
        <w:rPr>
          <w:rFonts w:eastAsia="Calibri" w:cs="Arial"/>
          <w:sz w:val="20"/>
        </w:rPr>
        <w:t>The descriptions of monitoring applicable to the unit included above meet the requirement of 40 CFR 97.430 through 97.434 (</w:t>
      </w:r>
      <w:r>
        <w:rPr>
          <w:rFonts w:eastAsia="Calibri" w:cs="Arial"/>
          <w:sz w:val="20"/>
        </w:rPr>
        <w:t>CSAPR</w:t>
      </w:r>
      <w:r w:rsidRPr="00EC443F">
        <w:rPr>
          <w:rFonts w:eastAsia="Calibri" w:cs="Arial"/>
          <w:sz w:val="20"/>
        </w:rPr>
        <w:t xml:space="preserve"> NO</w:t>
      </w:r>
      <w:r w:rsidRPr="00EC443F">
        <w:rPr>
          <w:rFonts w:eastAsia="Calibri" w:cs="Arial"/>
          <w:sz w:val="20"/>
          <w:vertAlign w:val="subscript"/>
        </w:rPr>
        <w:t>X</w:t>
      </w:r>
      <w:r w:rsidRPr="00EC443F">
        <w:rPr>
          <w:rFonts w:eastAsia="Calibri" w:cs="Arial"/>
          <w:sz w:val="20"/>
        </w:rPr>
        <w:t xml:space="preserve"> Annual Trading Program), </w:t>
      </w:r>
      <w:r>
        <w:rPr>
          <w:rFonts w:eastAsia="Calibri" w:cs="Arial"/>
          <w:sz w:val="20"/>
        </w:rPr>
        <w:t>97.8</w:t>
      </w:r>
      <w:r w:rsidRPr="00EC443F">
        <w:rPr>
          <w:rFonts w:eastAsia="Calibri" w:cs="Arial"/>
          <w:sz w:val="20"/>
        </w:rPr>
        <w:t xml:space="preserve">30 through </w:t>
      </w:r>
      <w:r>
        <w:rPr>
          <w:rFonts w:eastAsia="Calibri" w:cs="Arial"/>
          <w:sz w:val="20"/>
        </w:rPr>
        <w:t>97.8</w:t>
      </w:r>
      <w:r w:rsidRPr="00EC443F">
        <w:rPr>
          <w:rFonts w:eastAsia="Calibri" w:cs="Arial"/>
          <w:sz w:val="20"/>
        </w:rPr>
        <w:t>34 (</w:t>
      </w:r>
      <w:r>
        <w:rPr>
          <w:rFonts w:eastAsia="Calibri" w:cs="Arial"/>
          <w:sz w:val="20"/>
        </w:rPr>
        <w:t>CSAPR NO</w:t>
      </w:r>
      <w:r w:rsidRPr="00EB10E4">
        <w:rPr>
          <w:rFonts w:eastAsia="Calibri" w:cs="Arial"/>
          <w:sz w:val="20"/>
          <w:vertAlign w:val="subscript"/>
        </w:rPr>
        <w:t>X</w:t>
      </w:r>
      <w:r>
        <w:rPr>
          <w:rFonts w:eastAsia="Calibri" w:cs="Arial"/>
          <w:sz w:val="20"/>
        </w:rPr>
        <w:t xml:space="preserve"> Ozone Season </w:t>
      </w:r>
      <w:r>
        <w:rPr>
          <w:rFonts w:eastAsia="Calibri" w:cs="Arial"/>
          <w:sz w:val="20"/>
        </w:rPr>
        <w:lastRenderedPageBreak/>
        <w:t xml:space="preserve">Group 2 </w:t>
      </w:r>
      <w:r w:rsidRPr="00EC443F">
        <w:rPr>
          <w:rFonts w:eastAsia="Calibri" w:cs="Arial"/>
          <w:sz w:val="20"/>
        </w:rPr>
        <w:t>Trading Program), and 97.630 through 97.634 (</w:t>
      </w:r>
      <w:r>
        <w:rPr>
          <w:rFonts w:eastAsia="Calibri" w:cs="Arial"/>
          <w:sz w:val="20"/>
        </w:rPr>
        <w:t>CSAPR</w:t>
      </w:r>
      <w:r w:rsidRPr="00EC443F">
        <w:rPr>
          <w:rFonts w:eastAsia="Calibri" w:cs="Arial"/>
          <w:sz w:val="20"/>
        </w:rPr>
        <w:t xml:space="preserve"> SO</w:t>
      </w:r>
      <w:r w:rsidRPr="00EC443F">
        <w:rPr>
          <w:rFonts w:eastAsia="Calibri" w:cs="Arial"/>
          <w:sz w:val="20"/>
          <w:vertAlign w:val="subscript"/>
        </w:rPr>
        <w:t>2</w:t>
      </w:r>
      <w:r w:rsidRPr="00EC443F">
        <w:rPr>
          <w:rFonts w:eastAsia="Calibri" w:cs="Arial"/>
          <w:sz w:val="20"/>
        </w:rPr>
        <w:t xml:space="preserve"> Group 1 Trading Program)</w:t>
      </w:r>
      <w:r w:rsidRPr="00EC443F">
        <w:rPr>
          <w:rFonts w:cs="Arial"/>
          <w:sz w:val="20"/>
        </w:rPr>
        <w:t>, and therefore minor permit modification procedures, in accordance with 40 CFR 70.7(e)(2)(i)(B</w:t>
      </w:r>
      <w:r w:rsidRPr="00EC443F">
        <w:rPr>
          <w:rFonts w:cs="Arial"/>
          <w:color w:val="000000"/>
          <w:sz w:val="20"/>
        </w:rPr>
        <w:t>) or 71.7(e)(1)(i)(B), may be used to add or change this unit’s monitoring system description.</w:t>
      </w:r>
    </w:p>
    <w:p w14:paraId="505544C3" w14:textId="77777777" w:rsidR="00EA08DC" w:rsidRPr="00BD035B" w:rsidRDefault="00EA08DC" w:rsidP="00EA08DC">
      <w:pPr>
        <w:autoSpaceDE w:val="0"/>
        <w:autoSpaceDN w:val="0"/>
        <w:adjustRightInd w:val="0"/>
        <w:jc w:val="both"/>
        <w:rPr>
          <w:rFonts w:eastAsia="Calibri" w:cs="Arial"/>
          <w:bCs/>
          <w:sz w:val="20"/>
        </w:rPr>
      </w:pPr>
    </w:p>
    <w:p w14:paraId="723BD284" w14:textId="77777777" w:rsidR="00EA08DC" w:rsidRDefault="00EA08DC" w:rsidP="00EA08DC">
      <w:pPr>
        <w:autoSpaceDE w:val="0"/>
        <w:autoSpaceDN w:val="0"/>
        <w:adjustRightInd w:val="0"/>
        <w:jc w:val="both"/>
        <w:rPr>
          <w:rFonts w:eastAsia="Calibri" w:cs="Arial"/>
          <w:b/>
          <w:bCs/>
          <w:color w:val="000000"/>
          <w:sz w:val="20"/>
          <w:u w:val="single"/>
        </w:rPr>
      </w:pPr>
      <w:r>
        <w:rPr>
          <w:rFonts w:eastAsia="Calibri" w:cs="Arial"/>
          <w:b/>
          <w:bCs/>
          <w:color w:val="000000"/>
          <w:sz w:val="20"/>
          <w:u w:val="single"/>
        </w:rPr>
        <w:t>SECTION I:  CSAPR</w:t>
      </w:r>
      <w:r w:rsidRPr="00BD035B">
        <w:rPr>
          <w:rFonts w:eastAsia="Calibri" w:cs="Arial"/>
          <w:b/>
          <w:bCs/>
          <w:color w:val="000000"/>
          <w:sz w:val="20"/>
          <w:u w:val="single"/>
        </w:rPr>
        <w:t xml:space="preserve"> NO</w:t>
      </w:r>
      <w:r w:rsidRPr="00BD035B">
        <w:rPr>
          <w:rFonts w:eastAsia="Calibri" w:cs="Arial"/>
          <w:b/>
          <w:bCs/>
          <w:color w:val="000000"/>
          <w:sz w:val="20"/>
          <w:u w:val="single"/>
          <w:vertAlign w:val="subscript"/>
        </w:rPr>
        <w:t>X</w:t>
      </w:r>
      <w:r w:rsidRPr="00BD035B">
        <w:rPr>
          <w:rFonts w:eastAsia="Calibri" w:cs="Arial"/>
          <w:b/>
          <w:bCs/>
          <w:color w:val="000000"/>
          <w:sz w:val="20"/>
          <w:u w:val="single"/>
        </w:rPr>
        <w:t xml:space="preserve"> Annual Trading Progr</w:t>
      </w:r>
      <w:r>
        <w:rPr>
          <w:rFonts w:eastAsia="Calibri" w:cs="Arial"/>
          <w:b/>
          <w:bCs/>
          <w:color w:val="000000"/>
          <w:sz w:val="20"/>
          <w:u w:val="single"/>
        </w:rPr>
        <w:t>am requirements (40 CFR 97.406)</w:t>
      </w:r>
    </w:p>
    <w:p w14:paraId="7C07FE72" w14:textId="77777777" w:rsidR="00EA08DC" w:rsidRPr="00BD035B" w:rsidRDefault="00EA08DC" w:rsidP="00EA08DC">
      <w:pPr>
        <w:autoSpaceDE w:val="0"/>
        <w:autoSpaceDN w:val="0"/>
        <w:adjustRightInd w:val="0"/>
        <w:jc w:val="both"/>
        <w:rPr>
          <w:rFonts w:eastAsia="Calibri" w:cs="Arial"/>
          <w:b/>
          <w:bCs/>
          <w:color w:val="000000"/>
          <w:sz w:val="20"/>
          <w:u w:val="single"/>
        </w:rPr>
      </w:pPr>
    </w:p>
    <w:p w14:paraId="59B95C37" w14:textId="77777777" w:rsidR="00EA08DC" w:rsidRPr="00BD035B" w:rsidRDefault="00EA08DC" w:rsidP="00EA08DC">
      <w:pPr>
        <w:numPr>
          <w:ilvl w:val="0"/>
          <w:numId w:val="50"/>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Designated representative requirements.</w:t>
      </w:r>
    </w:p>
    <w:p w14:paraId="37138D1D" w14:textId="77777777" w:rsidR="00EA08DC" w:rsidRDefault="00EA08DC" w:rsidP="00EA08DC">
      <w:pPr>
        <w:autoSpaceDE w:val="0"/>
        <w:autoSpaceDN w:val="0"/>
        <w:adjustRightInd w:val="0"/>
        <w:ind w:left="360"/>
        <w:contextualSpacing/>
        <w:jc w:val="both"/>
        <w:rPr>
          <w:rFonts w:eastAsia="Calibri" w:cs="Arial"/>
          <w:color w:val="000000"/>
          <w:sz w:val="20"/>
        </w:rPr>
      </w:pPr>
      <w:r w:rsidRPr="00BD035B">
        <w:rPr>
          <w:rFonts w:eastAsia="Calibri" w:cs="Arial"/>
          <w:color w:val="000000"/>
          <w:sz w:val="20"/>
        </w:rPr>
        <w:t xml:space="preserve">The owners and operators shall comply with the requirement to have a designated representative, and may have an alternate designated representative, in accordance with 40 CFR 97.413 through 97.418. </w:t>
      </w:r>
    </w:p>
    <w:p w14:paraId="041950EE" w14:textId="77777777" w:rsidR="00EA08DC" w:rsidRPr="00BD035B" w:rsidRDefault="00EA08DC" w:rsidP="00EA08DC">
      <w:pPr>
        <w:autoSpaceDE w:val="0"/>
        <w:autoSpaceDN w:val="0"/>
        <w:adjustRightInd w:val="0"/>
        <w:ind w:left="360"/>
        <w:contextualSpacing/>
        <w:jc w:val="both"/>
        <w:rPr>
          <w:rFonts w:eastAsia="Calibri" w:cs="Arial"/>
          <w:b/>
          <w:color w:val="000000"/>
          <w:sz w:val="20"/>
        </w:rPr>
      </w:pPr>
    </w:p>
    <w:p w14:paraId="5A426133" w14:textId="77777777" w:rsidR="00EA08DC" w:rsidRPr="00BD035B" w:rsidRDefault="00EA08DC" w:rsidP="00EA08DC">
      <w:pPr>
        <w:numPr>
          <w:ilvl w:val="0"/>
          <w:numId w:val="50"/>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 xml:space="preserve">Emissions monitoring, reporting, and recordkeeping requirements. </w:t>
      </w:r>
    </w:p>
    <w:p w14:paraId="3F97B7D8" w14:textId="77777777" w:rsidR="00EA08DC" w:rsidRPr="00BD035B" w:rsidRDefault="00EA08DC" w:rsidP="00EA08DC">
      <w:pPr>
        <w:numPr>
          <w:ilvl w:val="0"/>
          <w:numId w:val="49"/>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The owners and operators, and the designated representative, of each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source and each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comply with the monitoring, reporting, and recordkeeping requirements of 40 CFR 97.430 (general requirements, including installation, certification, and data accounting, compliance deadlines, reporting data, prohibitions, and long-term cold storage), 97.431 (initial monitoring system certification and recertification procedures), 97.432 (monitoring system out-of-control periods), 97.433 (notifications concerning monitoring), 97.434 (recordkeeping and reporting, including monitoring plans, certification applications, quarterly reports, and compliance certification), and 97.435 (petitions for alternatives to monitoring, recordkeeping, or reporting requirements). </w:t>
      </w:r>
    </w:p>
    <w:p w14:paraId="3A74BCE6" w14:textId="77777777" w:rsidR="00EA08DC" w:rsidRDefault="00EA08DC" w:rsidP="00EA08DC">
      <w:pPr>
        <w:numPr>
          <w:ilvl w:val="0"/>
          <w:numId w:val="49"/>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The emissions data determined in accordance with 40 CFR 97.430 through 97.435 shall be used to calculate allocations of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allowances under 40 CFR 97.411(a)(2) and (b) and 97.412 and to determine compliance with the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97.430 through 97.435 and rounded to the nearest ton, with any fraction of a ton less than 0.50 being deemed to be zero. </w:t>
      </w:r>
    </w:p>
    <w:p w14:paraId="2B7F9ED2" w14:textId="77777777" w:rsidR="00EA08DC" w:rsidRPr="00BD035B" w:rsidRDefault="00EA08DC" w:rsidP="00EA08DC">
      <w:pPr>
        <w:autoSpaceDE w:val="0"/>
        <w:autoSpaceDN w:val="0"/>
        <w:adjustRightInd w:val="0"/>
        <w:ind w:left="720"/>
        <w:contextualSpacing/>
        <w:jc w:val="both"/>
        <w:rPr>
          <w:rFonts w:eastAsia="Calibri" w:cs="Arial"/>
          <w:color w:val="000000"/>
          <w:sz w:val="20"/>
        </w:rPr>
      </w:pPr>
    </w:p>
    <w:p w14:paraId="59FC9AE8" w14:textId="77777777" w:rsidR="00EA08DC" w:rsidRPr="00BD035B" w:rsidRDefault="00EA08DC" w:rsidP="00EA08DC">
      <w:pPr>
        <w:numPr>
          <w:ilvl w:val="0"/>
          <w:numId w:val="50"/>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NO</w:t>
      </w:r>
      <w:r w:rsidRPr="00BD035B">
        <w:rPr>
          <w:rFonts w:eastAsia="Calibri" w:cs="Arial"/>
          <w:b/>
          <w:color w:val="000000"/>
          <w:sz w:val="20"/>
          <w:vertAlign w:val="subscript"/>
        </w:rPr>
        <w:t>X</w:t>
      </w:r>
      <w:r w:rsidRPr="00BD035B">
        <w:rPr>
          <w:rFonts w:eastAsia="Calibri" w:cs="Arial"/>
          <w:b/>
          <w:color w:val="000000"/>
          <w:sz w:val="20"/>
        </w:rPr>
        <w:t xml:space="preserve"> emissions requirements. </w:t>
      </w:r>
    </w:p>
    <w:p w14:paraId="4ACF8E19" w14:textId="77777777" w:rsidR="00EA08DC" w:rsidRPr="00BD035B" w:rsidRDefault="00EA08DC" w:rsidP="00EA08DC">
      <w:pPr>
        <w:numPr>
          <w:ilvl w:val="0"/>
          <w:numId w:val="51"/>
        </w:numPr>
        <w:autoSpaceDE w:val="0"/>
        <w:autoSpaceDN w:val="0"/>
        <w:adjustRightInd w:val="0"/>
        <w:contextualSpacing/>
        <w:jc w:val="both"/>
        <w:rPr>
          <w:rFonts w:eastAsia="Calibri" w:cs="Arial"/>
          <w:color w:val="000000"/>
          <w:sz w:val="20"/>
        </w:rPr>
      </w:pP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emissions limitation. </w:t>
      </w:r>
    </w:p>
    <w:p w14:paraId="178B2A6E"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As of the allowance transfer deadline for a control period in a given year, the owners and operators of each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source and each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hold, in the source's compliance account,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allowances available for deduction for such control period under 40 CFR 97.424(a) in an amount not less than the tons of total NO</w:t>
      </w:r>
      <w:r w:rsidRPr="00BD035B">
        <w:rPr>
          <w:rFonts w:eastAsia="Calibri" w:cs="Arial"/>
          <w:color w:val="000000"/>
          <w:sz w:val="20"/>
          <w:vertAlign w:val="subscript"/>
        </w:rPr>
        <w:t>X</w:t>
      </w:r>
      <w:r w:rsidRPr="00BD035B">
        <w:rPr>
          <w:rFonts w:eastAsia="Calibri" w:cs="Arial"/>
          <w:color w:val="000000"/>
          <w:sz w:val="20"/>
        </w:rPr>
        <w:t xml:space="preserve"> emissions for such control period from all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units at the source. </w:t>
      </w:r>
    </w:p>
    <w:p w14:paraId="50E76D2A"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NO</w:t>
      </w:r>
      <w:r w:rsidRPr="00BD035B">
        <w:rPr>
          <w:rFonts w:eastAsia="Calibri" w:cs="Arial"/>
          <w:color w:val="000000"/>
          <w:sz w:val="20"/>
          <w:vertAlign w:val="subscript"/>
        </w:rPr>
        <w:t>X</w:t>
      </w:r>
      <w:r w:rsidRPr="00BD035B">
        <w:rPr>
          <w:rFonts w:eastAsia="Calibri" w:cs="Arial"/>
          <w:color w:val="000000"/>
          <w:sz w:val="20"/>
        </w:rPr>
        <w:t xml:space="preserve"> emissions during a control period </w:t>
      </w:r>
      <w:proofErr w:type="gramStart"/>
      <w:r w:rsidRPr="00BD035B">
        <w:rPr>
          <w:rFonts w:eastAsia="Calibri" w:cs="Arial"/>
          <w:color w:val="000000"/>
          <w:sz w:val="20"/>
        </w:rPr>
        <w:t>in a given year</w:t>
      </w:r>
      <w:proofErr w:type="gramEnd"/>
      <w:r w:rsidRPr="00BD035B">
        <w:rPr>
          <w:rFonts w:eastAsia="Calibri" w:cs="Arial"/>
          <w:color w:val="000000"/>
          <w:sz w:val="20"/>
        </w:rPr>
        <w:t xml:space="preserve"> from the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units at a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source are in excess of the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emissions limitation set forth in paragraph (c)(1)(i) above, then: </w:t>
      </w:r>
    </w:p>
    <w:p w14:paraId="5953CEBB" w14:textId="77777777" w:rsidR="00EA08DC" w:rsidRPr="00BD035B" w:rsidRDefault="00EA08DC" w:rsidP="00EA08DC">
      <w:pPr>
        <w:numPr>
          <w:ilvl w:val="2"/>
          <w:numId w:val="51"/>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The owners and operators of the source and each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hold the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allowances required for deduction under 40 CFR 97.424(d); and </w:t>
      </w:r>
    </w:p>
    <w:p w14:paraId="7F2EBA0A" w14:textId="77777777" w:rsidR="00EA08DC" w:rsidRPr="00BD035B" w:rsidRDefault="00EA08DC" w:rsidP="00EA08DC">
      <w:pPr>
        <w:numPr>
          <w:ilvl w:val="2"/>
          <w:numId w:val="51"/>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The owners and operators of the source and each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unit at the source shall pay any fine, penalty, or assessment or comply with any other remedy imposed, for the same violations, under the Clean Air Act, and each ton of such excess emissions and each day of such control period shall constitute </w:t>
      </w:r>
      <w:r>
        <w:rPr>
          <w:rFonts w:eastAsia="Calibri" w:cs="Arial"/>
          <w:color w:val="000000"/>
          <w:sz w:val="20"/>
        </w:rPr>
        <w:t>a separate violation of 40 CFR Part 97, S</w:t>
      </w:r>
      <w:r w:rsidRPr="00BD035B">
        <w:rPr>
          <w:rFonts w:eastAsia="Calibri" w:cs="Arial"/>
          <w:color w:val="000000"/>
          <w:sz w:val="20"/>
        </w:rPr>
        <w:t xml:space="preserve">ubpart AAAAA and the Clean Air Act. </w:t>
      </w:r>
    </w:p>
    <w:p w14:paraId="3EA4173B" w14:textId="77777777" w:rsidR="00EA08DC" w:rsidRPr="00BD035B" w:rsidRDefault="00EA08DC" w:rsidP="00EA08DC">
      <w:pPr>
        <w:numPr>
          <w:ilvl w:val="0"/>
          <w:numId w:val="51"/>
        </w:numPr>
        <w:autoSpaceDE w:val="0"/>
        <w:autoSpaceDN w:val="0"/>
        <w:adjustRightInd w:val="0"/>
        <w:contextualSpacing/>
        <w:jc w:val="both"/>
        <w:rPr>
          <w:rFonts w:eastAsia="Calibri" w:cs="Arial"/>
          <w:color w:val="000000"/>
          <w:sz w:val="20"/>
        </w:rPr>
      </w:pP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assurance provisions. </w:t>
      </w:r>
    </w:p>
    <w:p w14:paraId="381C072E"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If total NO</w:t>
      </w:r>
      <w:r w:rsidRPr="00BD035B">
        <w:rPr>
          <w:rFonts w:eastAsia="Calibri" w:cs="Arial"/>
          <w:sz w:val="20"/>
          <w:vertAlign w:val="subscript"/>
        </w:rPr>
        <w:t>X</w:t>
      </w:r>
      <w:r w:rsidRPr="00BD035B">
        <w:rPr>
          <w:rFonts w:eastAsia="Calibri" w:cs="Arial"/>
          <w:sz w:val="20"/>
        </w:rPr>
        <w:t xml:space="preserve"> emissions during a control period in a given year from all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units at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 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BD035B">
        <w:rPr>
          <w:rFonts w:eastAsia="Calibri" w:cs="Arial"/>
          <w:sz w:val="20"/>
          <w:vertAlign w:val="subscript"/>
        </w:rPr>
        <w:t>X</w:t>
      </w:r>
      <w:r w:rsidRPr="00BD035B">
        <w:rPr>
          <w:rFonts w:eastAsia="Calibri" w:cs="Arial"/>
          <w:sz w:val="20"/>
        </w:rPr>
        <w:t xml:space="preserve"> emissions during such control period exceeds the common designated representative’s assurance level for the state and such control period, shall hold (in the assurance account established for the owners and operators of such group)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allowances available for deduction for such control period under 40 CFR 97.425(a) in an amount equal to two times the product (rounded to the nearest whole number), as determined by the Administrator in accordance with 40 CFR 97.425(b), of multiplying— (A) The quotient of the amount by which the common designated representative’s share of such NO</w:t>
      </w:r>
      <w:r w:rsidRPr="00BD035B">
        <w:rPr>
          <w:rFonts w:eastAsia="Calibri" w:cs="Arial"/>
          <w:sz w:val="20"/>
          <w:vertAlign w:val="subscript"/>
        </w:rPr>
        <w:t>X</w:t>
      </w:r>
      <w:r w:rsidRPr="00BD035B">
        <w:rPr>
          <w:rFonts w:eastAsia="Calibri" w:cs="Arial"/>
          <w:sz w:val="20"/>
        </w:rPr>
        <w:t xml:space="preserve"> emissions </w:t>
      </w:r>
      <w:r w:rsidRPr="00BD035B">
        <w:rPr>
          <w:rFonts w:eastAsia="Calibri" w:cs="Arial"/>
          <w:sz w:val="20"/>
        </w:rPr>
        <w:lastRenderedPageBreak/>
        <w:t>exceeds the common designated representative’s assurance level divided by the sum of the amounts, determined for all common designated representatives for such sources and units in the state and Indian country within the borders of such state</w:t>
      </w:r>
      <w:r w:rsidRPr="00BD035B">
        <w:rPr>
          <w:rFonts w:eastAsia="Calibri" w:cs="Arial"/>
          <w:b/>
          <w:color w:val="0070C0"/>
          <w:sz w:val="20"/>
        </w:rPr>
        <w:t xml:space="preserve"> </w:t>
      </w:r>
      <w:r w:rsidRPr="00BD035B">
        <w:rPr>
          <w:rFonts w:eastAsia="Calibri" w:cs="Arial"/>
          <w:sz w:val="20"/>
        </w:rPr>
        <w:t>for such control period, by which each common designated representative’s share of such NO</w:t>
      </w:r>
      <w:r w:rsidRPr="00BD035B">
        <w:rPr>
          <w:rFonts w:eastAsia="Calibri" w:cs="Arial"/>
          <w:sz w:val="20"/>
          <w:vertAlign w:val="subscript"/>
        </w:rPr>
        <w:t>X</w:t>
      </w:r>
      <w:r w:rsidRPr="00BD035B">
        <w:rPr>
          <w:rFonts w:eastAsia="Calibri" w:cs="Arial"/>
          <w:sz w:val="20"/>
        </w:rPr>
        <w:t xml:space="preserve"> emissions exceeds the respective common designated representative’s assurance level; and (B) The amount by which total NO</w:t>
      </w:r>
      <w:r w:rsidRPr="00BD035B">
        <w:rPr>
          <w:rFonts w:eastAsia="Calibri" w:cs="Arial"/>
          <w:sz w:val="20"/>
          <w:vertAlign w:val="subscript"/>
        </w:rPr>
        <w:t>X</w:t>
      </w:r>
      <w:r w:rsidRPr="00BD035B">
        <w:rPr>
          <w:rFonts w:eastAsia="Calibri" w:cs="Arial"/>
          <w:sz w:val="20"/>
        </w:rPr>
        <w:t xml:space="preserve"> emissions from all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units at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sources in the </w:t>
      </w:r>
      <w:r>
        <w:rPr>
          <w:rFonts w:eastAsia="Calibri" w:cs="Arial"/>
          <w:sz w:val="20"/>
        </w:rPr>
        <w:t xml:space="preserve">state </w:t>
      </w:r>
      <w:r w:rsidRPr="00BD035B">
        <w:rPr>
          <w:rFonts w:eastAsia="Calibri" w:cs="Arial"/>
          <w:sz w:val="20"/>
        </w:rPr>
        <w:t>and Indian country within the borders of such state</w:t>
      </w:r>
      <w:r w:rsidRPr="00BD035B">
        <w:rPr>
          <w:rFonts w:eastAsia="Calibri" w:cs="Arial"/>
          <w:b/>
          <w:color w:val="0070C0"/>
          <w:sz w:val="20"/>
        </w:rPr>
        <w:t xml:space="preserve"> </w:t>
      </w:r>
      <w:r w:rsidRPr="00BD035B">
        <w:rPr>
          <w:rFonts w:eastAsia="Calibri" w:cs="Arial"/>
          <w:sz w:val="20"/>
        </w:rPr>
        <w:t xml:space="preserve">for such control period exceed the state assurance level. </w:t>
      </w:r>
    </w:p>
    <w:p w14:paraId="264C33E6"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 xml:space="preserve">The owners and operators shall hold the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allowances required under paragraph (c)(2)(i) above, as of midnight of November 1 (if it is a business day), or midnight of the first business day thereafter (if November 1 is not a business day), immediately after such control period. </w:t>
      </w:r>
    </w:p>
    <w:p w14:paraId="546FBD45"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Total NO</w:t>
      </w:r>
      <w:r w:rsidRPr="00BD035B">
        <w:rPr>
          <w:rFonts w:eastAsia="Calibri" w:cs="Arial"/>
          <w:sz w:val="20"/>
          <w:vertAlign w:val="subscript"/>
        </w:rPr>
        <w:t>X</w:t>
      </w:r>
      <w:r w:rsidRPr="00BD035B">
        <w:rPr>
          <w:rFonts w:eastAsia="Calibri" w:cs="Arial"/>
          <w:sz w:val="20"/>
        </w:rPr>
        <w:t xml:space="preserve"> emissions from all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units at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w:t>
      </w:r>
      <w:r w:rsidRPr="00BD035B">
        <w:rPr>
          <w:rFonts w:eastAsia="Calibri" w:cs="Arial"/>
          <w:i/>
          <w:sz w:val="20"/>
        </w:rPr>
        <w:t xml:space="preserve"> </w:t>
      </w:r>
      <w:r w:rsidRPr="00BD035B">
        <w:rPr>
          <w:rFonts w:eastAsia="Calibri" w:cs="Arial"/>
          <w:sz w:val="20"/>
        </w:rPr>
        <w:t>during a control period in a given year exceed the state assurance level if such total NO</w:t>
      </w:r>
      <w:r w:rsidRPr="00BD035B">
        <w:rPr>
          <w:rFonts w:eastAsia="Calibri" w:cs="Arial"/>
          <w:sz w:val="20"/>
          <w:vertAlign w:val="subscript"/>
        </w:rPr>
        <w:t>X</w:t>
      </w:r>
      <w:r w:rsidRPr="00BD035B">
        <w:rPr>
          <w:rFonts w:eastAsia="Calibri" w:cs="Arial"/>
          <w:sz w:val="20"/>
        </w:rPr>
        <w:t xml:space="preserve"> emissions exceed the sum, for such control period, of the state NO</w:t>
      </w:r>
      <w:r w:rsidRPr="00BD035B">
        <w:rPr>
          <w:rFonts w:eastAsia="Calibri" w:cs="Arial"/>
          <w:sz w:val="20"/>
          <w:vertAlign w:val="subscript"/>
        </w:rPr>
        <w:t>X</w:t>
      </w:r>
      <w:r w:rsidRPr="00BD035B">
        <w:rPr>
          <w:rFonts w:eastAsia="Calibri" w:cs="Arial"/>
          <w:sz w:val="20"/>
        </w:rPr>
        <w:t xml:space="preserve"> Annual trading budget under 40 CFR 97.410(a) and the state’s variability limit under 40 CFR 97.410(b).</w:t>
      </w:r>
    </w:p>
    <w:p w14:paraId="5DBCDB2D"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It shal</w:t>
      </w:r>
      <w:r>
        <w:rPr>
          <w:rFonts w:eastAsia="Calibri" w:cs="Arial"/>
          <w:sz w:val="20"/>
        </w:rPr>
        <w:t>l not be a violation of 40 CFR P</w:t>
      </w:r>
      <w:r w:rsidRPr="00BD035B">
        <w:rPr>
          <w:rFonts w:eastAsia="Calibri" w:cs="Arial"/>
          <w:sz w:val="20"/>
        </w:rPr>
        <w:t xml:space="preserve">art 97, </w:t>
      </w:r>
      <w:r>
        <w:rPr>
          <w:rFonts w:eastAsia="Calibri" w:cs="Arial"/>
          <w:sz w:val="20"/>
        </w:rPr>
        <w:t>S</w:t>
      </w:r>
      <w:r w:rsidRPr="00BD035B">
        <w:rPr>
          <w:rFonts w:eastAsia="Calibri" w:cs="Arial"/>
          <w:color w:val="000000"/>
          <w:sz w:val="20"/>
        </w:rPr>
        <w:t xml:space="preserve">ubpart </w:t>
      </w:r>
      <w:r w:rsidRPr="00BD035B">
        <w:rPr>
          <w:rFonts w:eastAsia="Calibri" w:cs="Arial"/>
          <w:sz w:val="20"/>
        </w:rPr>
        <w:t>AAAAA or of the Clean Air Act if total NO</w:t>
      </w:r>
      <w:r w:rsidRPr="00BD035B">
        <w:rPr>
          <w:rFonts w:eastAsia="Calibri" w:cs="Arial"/>
          <w:sz w:val="20"/>
          <w:vertAlign w:val="subscript"/>
        </w:rPr>
        <w:t>X</w:t>
      </w:r>
      <w:r w:rsidRPr="00BD035B">
        <w:rPr>
          <w:rFonts w:eastAsia="Calibri" w:cs="Arial"/>
          <w:sz w:val="20"/>
        </w:rPr>
        <w:t xml:space="preserve"> emissions from all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units at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 during a control period exceed the state assurance level or if a common designated representative’s share of total NO</w:t>
      </w:r>
      <w:r w:rsidRPr="00BD035B">
        <w:rPr>
          <w:rFonts w:eastAsia="Calibri" w:cs="Arial"/>
          <w:sz w:val="20"/>
          <w:vertAlign w:val="subscript"/>
        </w:rPr>
        <w:t>X</w:t>
      </w:r>
      <w:r w:rsidRPr="00BD035B">
        <w:rPr>
          <w:rFonts w:eastAsia="Calibri" w:cs="Arial"/>
          <w:b/>
          <w:bCs/>
          <w:sz w:val="20"/>
        </w:rPr>
        <w:t xml:space="preserve"> </w:t>
      </w:r>
      <w:r w:rsidRPr="00BD035B">
        <w:rPr>
          <w:rFonts w:eastAsia="Calibri" w:cs="Arial"/>
          <w:sz w:val="20"/>
        </w:rPr>
        <w:t xml:space="preserve">emissions from the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units at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sources in the state and Indian country within the borders of such state</w:t>
      </w:r>
      <w:r w:rsidRPr="00BD035B">
        <w:rPr>
          <w:rFonts w:eastAsia="Calibri" w:cs="Arial"/>
          <w:b/>
          <w:color w:val="0070C0"/>
          <w:sz w:val="20"/>
        </w:rPr>
        <w:t xml:space="preserve"> </w:t>
      </w:r>
      <w:r w:rsidRPr="00BD035B">
        <w:rPr>
          <w:rFonts w:eastAsia="Calibri" w:cs="Arial"/>
          <w:sz w:val="20"/>
        </w:rPr>
        <w:t>during a control period exceeds the common designated representative’s assurance level.</w:t>
      </w:r>
    </w:p>
    <w:p w14:paraId="313148C1"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 xml:space="preserve">To the extent the owners and operators fail to hold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allowances for a control period </w:t>
      </w:r>
      <w:proofErr w:type="gramStart"/>
      <w:r w:rsidRPr="00BD035B">
        <w:rPr>
          <w:rFonts w:eastAsia="Calibri" w:cs="Arial"/>
          <w:sz w:val="20"/>
        </w:rPr>
        <w:t>in a given year</w:t>
      </w:r>
      <w:proofErr w:type="gramEnd"/>
      <w:r w:rsidRPr="00BD035B">
        <w:rPr>
          <w:rFonts w:eastAsia="Calibri" w:cs="Arial"/>
          <w:sz w:val="20"/>
        </w:rPr>
        <w:t xml:space="preserve"> in accordance with paragraphs (c)(2)(i) through (iii) above, </w:t>
      </w:r>
    </w:p>
    <w:p w14:paraId="4AC0F42C" w14:textId="77777777" w:rsidR="00EA08DC" w:rsidRPr="00BD035B" w:rsidRDefault="00EA08DC" w:rsidP="00EA08DC">
      <w:pPr>
        <w:numPr>
          <w:ilvl w:val="2"/>
          <w:numId w:val="51"/>
        </w:numPr>
        <w:autoSpaceDE w:val="0"/>
        <w:autoSpaceDN w:val="0"/>
        <w:adjustRightInd w:val="0"/>
        <w:ind w:left="1800" w:hanging="540"/>
        <w:contextualSpacing/>
        <w:jc w:val="both"/>
        <w:rPr>
          <w:rFonts w:eastAsia="Calibri" w:cs="Arial"/>
          <w:color w:val="000000"/>
          <w:sz w:val="20"/>
        </w:rPr>
      </w:pPr>
      <w:r w:rsidRPr="00BD035B">
        <w:rPr>
          <w:rFonts w:eastAsia="Calibri" w:cs="Arial"/>
          <w:sz w:val="20"/>
        </w:rPr>
        <w:t xml:space="preserve">The owners and operators shall pay any fine, penalty, or assessment or comply with any other remedy imposed under the Clean Air Act; and </w:t>
      </w:r>
    </w:p>
    <w:p w14:paraId="67641094" w14:textId="77777777" w:rsidR="00EA08DC" w:rsidRPr="00BD035B" w:rsidRDefault="00EA08DC" w:rsidP="00EA08DC">
      <w:pPr>
        <w:numPr>
          <w:ilvl w:val="2"/>
          <w:numId w:val="51"/>
        </w:numPr>
        <w:autoSpaceDE w:val="0"/>
        <w:autoSpaceDN w:val="0"/>
        <w:adjustRightInd w:val="0"/>
        <w:ind w:left="1800" w:hanging="540"/>
        <w:contextualSpacing/>
        <w:jc w:val="both"/>
        <w:rPr>
          <w:rFonts w:eastAsia="Calibri" w:cs="Arial"/>
          <w:color w:val="000000"/>
          <w:sz w:val="20"/>
        </w:rPr>
      </w:pPr>
      <w:r w:rsidRPr="00BD035B">
        <w:rPr>
          <w:rFonts w:eastAsia="Calibri" w:cs="Arial"/>
          <w:sz w:val="20"/>
        </w:rPr>
        <w:t xml:space="preserve">Each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allowance that the owners and operators fail to hold for such control period in accordance with paragraphs (c)(2)(i) through (iii) above and each day of such control period shall constitute a separate violation of </w:t>
      </w:r>
      <w:r w:rsidRPr="00BD035B">
        <w:rPr>
          <w:rFonts w:eastAsia="Calibri" w:cs="Arial"/>
          <w:color w:val="000000"/>
          <w:sz w:val="20"/>
        </w:rPr>
        <w:t xml:space="preserve">40 CFR </w:t>
      </w:r>
      <w:r>
        <w:rPr>
          <w:rFonts w:eastAsia="Calibri" w:cs="Arial"/>
          <w:color w:val="000000"/>
          <w:sz w:val="20"/>
        </w:rPr>
        <w:t>Part 97, S</w:t>
      </w:r>
      <w:r w:rsidRPr="00BD035B">
        <w:rPr>
          <w:rFonts w:eastAsia="Calibri" w:cs="Arial"/>
          <w:color w:val="000000"/>
          <w:sz w:val="20"/>
        </w:rPr>
        <w:t>ubpart AAAAA</w:t>
      </w:r>
      <w:r w:rsidRPr="00BD035B">
        <w:rPr>
          <w:rFonts w:eastAsia="Calibri" w:cs="Arial"/>
          <w:sz w:val="20"/>
        </w:rPr>
        <w:t xml:space="preserve"> and the Clean Air Act. </w:t>
      </w:r>
    </w:p>
    <w:p w14:paraId="04DCDA62" w14:textId="77777777" w:rsidR="00EA08DC" w:rsidRPr="00BD035B" w:rsidRDefault="00EA08DC" w:rsidP="00EA08DC">
      <w:pPr>
        <w:numPr>
          <w:ilvl w:val="0"/>
          <w:numId w:val="51"/>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Compliance periods. </w:t>
      </w:r>
    </w:p>
    <w:p w14:paraId="27B28232"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unit shall be subject to the requirements under paragraph (c)(1) above for the control period starting on the later of January 1, 2015, or the deadline for meeting the unit's monitor certification requirements under 40 CFR 97.430(b) and for each control period thereafter. </w:t>
      </w:r>
    </w:p>
    <w:p w14:paraId="06399288"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 xml:space="preserve">A </w:t>
      </w:r>
      <w:r>
        <w:rPr>
          <w:rFonts w:eastAsia="Calibri" w:cs="Arial"/>
          <w:sz w:val="20"/>
        </w:rPr>
        <w:t>CSAPR</w:t>
      </w:r>
      <w:r w:rsidRPr="00BD035B">
        <w:rPr>
          <w:rFonts w:eastAsia="Calibri" w:cs="Arial"/>
          <w:sz w:val="20"/>
        </w:rPr>
        <w:t xml:space="preserve"> NO</w:t>
      </w:r>
      <w:r w:rsidRPr="00BD035B">
        <w:rPr>
          <w:rFonts w:eastAsia="Calibri" w:cs="Arial"/>
          <w:sz w:val="20"/>
          <w:vertAlign w:val="subscript"/>
        </w:rPr>
        <w:t>X</w:t>
      </w:r>
      <w:r w:rsidRPr="00BD035B">
        <w:rPr>
          <w:rFonts w:eastAsia="Calibri" w:cs="Arial"/>
          <w:sz w:val="20"/>
        </w:rPr>
        <w:t xml:space="preserve"> Annual unit shall be subject to the requirements under paragraph (c)(2) above for the control period starting on the later of January 1, 2017 or the deadline for meeting the unit's monitor certification requirements under 40 CFR 97.430(b) and for each control period thereafter.</w:t>
      </w:r>
    </w:p>
    <w:p w14:paraId="69B72121" w14:textId="77777777" w:rsidR="00EA08DC" w:rsidRPr="00BD035B" w:rsidRDefault="00EA08DC" w:rsidP="00EA08DC">
      <w:pPr>
        <w:numPr>
          <w:ilvl w:val="0"/>
          <w:numId w:val="51"/>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Vintage of allowances held for compliance. </w:t>
      </w:r>
    </w:p>
    <w:p w14:paraId="317ED1E5"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allowance held for compliance with the requirements under paragraph (c)(1)(i) above for a control period </w:t>
      </w:r>
      <w:proofErr w:type="gramStart"/>
      <w:r w:rsidRPr="00BD035B">
        <w:rPr>
          <w:rFonts w:eastAsia="Calibri" w:cs="Arial"/>
          <w:color w:val="000000"/>
          <w:sz w:val="20"/>
        </w:rPr>
        <w:t>in a given year</w:t>
      </w:r>
      <w:proofErr w:type="gramEnd"/>
      <w:r w:rsidRPr="00BD035B">
        <w:rPr>
          <w:rFonts w:eastAsia="Calibri" w:cs="Arial"/>
          <w:color w:val="000000"/>
          <w:sz w:val="20"/>
        </w:rPr>
        <w:t xml:space="preserve"> must be a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allowance that was allocated for such control period or a control period in a prior year. </w:t>
      </w:r>
    </w:p>
    <w:p w14:paraId="69470F09"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allowance held for compliance with the requirements under paragraphs (c)(1)(ii)(A) and (2)(i) through (iii) above for a control period in a given year must be a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 xml:space="preserve">X </w:t>
      </w:r>
      <w:r w:rsidRPr="00BD035B">
        <w:rPr>
          <w:rFonts w:eastAsia="Calibri" w:cs="Arial"/>
          <w:color w:val="000000"/>
          <w:sz w:val="20"/>
        </w:rPr>
        <w:t xml:space="preserve">Annual allowance that was allocated for a control period in a prior year or the control period in the given year or in the immediately following year. </w:t>
      </w:r>
    </w:p>
    <w:p w14:paraId="6618CC18" w14:textId="77777777" w:rsidR="00EA08DC" w:rsidRPr="00BD035B" w:rsidRDefault="00EA08DC" w:rsidP="00EA08DC">
      <w:pPr>
        <w:numPr>
          <w:ilvl w:val="0"/>
          <w:numId w:val="51"/>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Allowance Management System requirements. Each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allowance shall be held in, deducted from, or transferred into, out of, or between Allowance Management System acco</w:t>
      </w:r>
      <w:r>
        <w:rPr>
          <w:rFonts w:eastAsia="Calibri" w:cs="Arial"/>
          <w:color w:val="000000"/>
          <w:sz w:val="20"/>
        </w:rPr>
        <w:t>unts in accordance with 40 CFR Part 97, S</w:t>
      </w:r>
      <w:r w:rsidRPr="00BD035B">
        <w:rPr>
          <w:rFonts w:eastAsia="Calibri" w:cs="Arial"/>
          <w:color w:val="000000"/>
          <w:sz w:val="20"/>
        </w:rPr>
        <w:t xml:space="preserve">ubpart AAAAA. </w:t>
      </w:r>
    </w:p>
    <w:p w14:paraId="605AB046" w14:textId="77777777" w:rsidR="00EA08DC" w:rsidRPr="00BD035B" w:rsidRDefault="00EA08DC" w:rsidP="00EA08DC">
      <w:pPr>
        <w:numPr>
          <w:ilvl w:val="0"/>
          <w:numId w:val="51"/>
        </w:numPr>
        <w:autoSpaceDE w:val="0"/>
        <w:autoSpaceDN w:val="0"/>
        <w:adjustRightInd w:val="0"/>
        <w:contextualSpacing/>
        <w:jc w:val="both"/>
        <w:rPr>
          <w:rFonts w:eastAsia="Calibri" w:cs="Arial"/>
          <w:color w:val="000000"/>
          <w:sz w:val="20"/>
        </w:rPr>
      </w:pPr>
      <w:r w:rsidRPr="00BD035B">
        <w:rPr>
          <w:rFonts w:eastAsia="Calibri" w:cs="Arial"/>
          <w:color w:val="000000"/>
          <w:sz w:val="20"/>
        </w:rPr>
        <w:t>Limited authorization.</w:t>
      </w:r>
      <w:r>
        <w:rPr>
          <w:rFonts w:eastAsia="Calibri" w:cs="Arial"/>
          <w:color w:val="000000"/>
          <w:sz w:val="20"/>
        </w:rPr>
        <w:t xml:space="preserve"> </w:t>
      </w:r>
      <w:r w:rsidRPr="00BD035B">
        <w:rPr>
          <w:rFonts w:eastAsia="Calibri" w:cs="Arial"/>
          <w:color w:val="000000"/>
          <w:sz w:val="20"/>
        </w:rPr>
        <w:t xml:space="preserve"> A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allowance is a limited authorization to emit one ton of NO</w:t>
      </w:r>
      <w:r w:rsidRPr="00BD035B">
        <w:rPr>
          <w:rFonts w:eastAsia="Calibri" w:cs="Arial"/>
          <w:color w:val="000000"/>
          <w:sz w:val="20"/>
          <w:vertAlign w:val="subscript"/>
        </w:rPr>
        <w:t>X</w:t>
      </w:r>
      <w:r w:rsidRPr="00BD035B">
        <w:rPr>
          <w:rFonts w:eastAsia="Calibri" w:cs="Arial"/>
          <w:color w:val="000000"/>
          <w:sz w:val="20"/>
        </w:rPr>
        <w:t xml:space="preserve"> during the control period in one year. Such authorization is limited in its use and duration as follows: </w:t>
      </w:r>
    </w:p>
    <w:p w14:paraId="12295B6D"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Such authorization shall only be used in accordance with the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Trading Program; and </w:t>
      </w:r>
    </w:p>
    <w:p w14:paraId="57A530F3" w14:textId="77777777" w:rsidR="00EA08DC" w:rsidRPr="00BD035B" w:rsidRDefault="00EA08DC" w:rsidP="00EA08DC">
      <w:pPr>
        <w:numPr>
          <w:ilvl w:val="1"/>
          <w:numId w:val="5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Notwithstanding</w:t>
      </w:r>
      <w:r>
        <w:rPr>
          <w:rFonts w:eastAsia="Calibri" w:cs="Arial"/>
          <w:color w:val="000000"/>
          <w:sz w:val="20"/>
        </w:rPr>
        <w:t xml:space="preserve"> any other provision of 40 CFR P</w:t>
      </w:r>
      <w:r w:rsidRPr="00BD035B">
        <w:rPr>
          <w:rFonts w:eastAsia="Calibri" w:cs="Arial"/>
          <w:color w:val="000000"/>
          <w:sz w:val="20"/>
        </w:rPr>
        <w:t xml:space="preserve">art 97, the Administrator has the authority to terminate or limit the use and duration of such authorization to the extent the Administrator determines is necessary or appropriate to implement any provision of the Clean Air Act. </w:t>
      </w:r>
    </w:p>
    <w:p w14:paraId="7753B7A3" w14:textId="77777777" w:rsidR="00EA08DC" w:rsidRDefault="00EA08DC" w:rsidP="00EA08DC">
      <w:pPr>
        <w:numPr>
          <w:ilvl w:val="0"/>
          <w:numId w:val="51"/>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Property right. A </w:t>
      </w:r>
      <w:r>
        <w:rPr>
          <w:rFonts w:eastAsia="Calibri" w:cs="Arial"/>
          <w:color w:val="000000"/>
          <w:sz w:val="20"/>
        </w:rPr>
        <w:t>CSAPR</w:t>
      </w:r>
      <w:r w:rsidRPr="00BD035B">
        <w:rPr>
          <w:rFonts w:eastAsia="Calibri" w:cs="Arial"/>
          <w:color w:val="000000"/>
          <w:sz w:val="20"/>
        </w:rPr>
        <w:t xml:space="preserve"> NO</w:t>
      </w:r>
      <w:r w:rsidRPr="00BD035B">
        <w:rPr>
          <w:rFonts w:eastAsia="Calibri" w:cs="Arial"/>
          <w:color w:val="000000"/>
          <w:sz w:val="20"/>
          <w:vertAlign w:val="subscript"/>
        </w:rPr>
        <w:t>X</w:t>
      </w:r>
      <w:r w:rsidRPr="00BD035B">
        <w:rPr>
          <w:rFonts w:eastAsia="Calibri" w:cs="Arial"/>
          <w:color w:val="000000"/>
          <w:sz w:val="20"/>
        </w:rPr>
        <w:t xml:space="preserve"> Annual allowance does not constitute a property right.</w:t>
      </w:r>
    </w:p>
    <w:p w14:paraId="61B8CE7E" w14:textId="77777777" w:rsidR="00EA08DC" w:rsidRPr="00BD035B" w:rsidRDefault="00EA08DC" w:rsidP="00EA08DC">
      <w:pPr>
        <w:autoSpaceDE w:val="0"/>
        <w:autoSpaceDN w:val="0"/>
        <w:adjustRightInd w:val="0"/>
        <w:ind w:left="720"/>
        <w:contextualSpacing/>
        <w:jc w:val="both"/>
        <w:rPr>
          <w:rFonts w:eastAsia="Calibri" w:cs="Arial"/>
          <w:color w:val="000000"/>
          <w:sz w:val="20"/>
        </w:rPr>
      </w:pPr>
    </w:p>
    <w:p w14:paraId="09D68F5E" w14:textId="77777777" w:rsidR="00EA08DC" w:rsidRPr="00BD035B" w:rsidRDefault="00EA08DC" w:rsidP="00EA08DC">
      <w:pPr>
        <w:numPr>
          <w:ilvl w:val="0"/>
          <w:numId w:val="50"/>
        </w:numPr>
        <w:autoSpaceDE w:val="0"/>
        <w:autoSpaceDN w:val="0"/>
        <w:adjustRightInd w:val="0"/>
        <w:ind w:left="360"/>
        <w:contextualSpacing/>
        <w:jc w:val="both"/>
        <w:rPr>
          <w:rFonts w:eastAsia="Calibri" w:cs="Arial"/>
          <w:b/>
          <w:iCs/>
          <w:color w:val="000000"/>
          <w:sz w:val="20"/>
        </w:rPr>
      </w:pPr>
      <w:r w:rsidRPr="00BD035B">
        <w:rPr>
          <w:rFonts w:eastAsia="Calibri" w:cs="Arial"/>
          <w:b/>
          <w:color w:val="000000"/>
          <w:sz w:val="20"/>
        </w:rPr>
        <w:t>Title V permit revision requirements</w:t>
      </w:r>
      <w:r w:rsidRPr="00BD035B">
        <w:rPr>
          <w:rFonts w:eastAsia="Calibri" w:cs="Arial"/>
          <w:b/>
          <w:iCs/>
          <w:color w:val="000000"/>
          <w:sz w:val="20"/>
        </w:rPr>
        <w:t>.</w:t>
      </w:r>
      <w:r w:rsidRPr="00BD035B">
        <w:rPr>
          <w:rFonts w:eastAsia="Calibri" w:cs="Arial"/>
          <w:b/>
          <w:i/>
          <w:iCs/>
          <w:color w:val="000000"/>
          <w:sz w:val="20"/>
        </w:rPr>
        <w:t xml:space="preserve"> </w:t>
      </w:r>
    </w:p>
    <w:p w14:paraId="0746C997" w14:textId="77777777" w:rsidR="00EA08DC" w:rsidRPr="00BD035B" w:rsidRDefault="00EA08DC" w:rsidP="00EA08DC">
      <w:pPr>
        <w:numPr>
          <w:ilvl w:val="1"/>
          <w:numId w:val="50"/>
        </w:numPr>
        <w:autoSpaceDE w:val="0"/>
        <w:autoSpaceDN w:val="0"/>
        <w:adjustRightInd w:val="0"/>
        <w:ind w:left="720"/>
        <w:contextualSpacing/>
        <w:jc w:val="both"/>
        <w:rPr>
          <w:rFonts w:eastAsia="Calibri" w:cs="Arial"/>
          <w:color w:val="000000"/>
          <w:sz w:val="20"/>
        </w:rPr>
      </w:pPr>
      <w:r w:rsidRPr="00BD035B">
        <w:rPr>
          <w:rFonts w:eastAsia="Calibri" w:cs="Arial"/>
          <w:color w:val="000000"/>
          <w:sz w:val="20"/>
        </w:rPr>
        <w:lastRenderedPageBreak/>
        <w:t xml:space="preserve">No title V permit revision shall be required for any allocation, holding, deduction, or transfer of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allowa</w:t>
      </w:r>
      <w:r>
        <w:rPr>
          <w:rFonts w:eastAsia="Calibri" w:cs="Arial"/>
          <w:color w:val="000000"/>
          <w:sz w:val="20"/>
        </w:rPr>
        <w:t>nces in accordance with 40 CFR Part 97, S</w:t>
      </w:r>
      <w:r w:rsidRPr="00BD035B">
        <w:rPr>
          <w:rFonts w:eastAsia="Calibri" w:cs="Arial"/>
          <w:color w:val="000000"/>
          <w:sz w:val="20"/>
        </w:rPr>
        <w:t xml:space="preserve">ubpart AAAAA. </w:t>
      </w:r>
    </w:p>
    <w:p w14:paraId="41B0616C" w14:textId="77777777" w:rsidR="00EA08DC" w:rsidRPr="00EC443F" w:rsidRDefault="00EA08DC" w:rsidP="00EA08DC">
      <w:pPr>
        <w:numPr>
          <w:ilvl w:val="1"/>
          <w:numId w:val="50"/>
        </w:numPr>
        <w:autoSpaceDE w:val="0"/>
        <w:autoSpaceDN w:val="0"/>
        <w:adjustRightInd w:val="0"/>
        <w:ind w:left="720"/>
        <w:contextualSpacing/>
        <w:jc w:val="both"/>
        <w:rPr>
          <w:rFonts w:eastAsia="Calibri" w:cs="Arial"/>
          <w:color w:val="000000"/>
          <w:sz w:val="20"/>
        </w:rPr>
      </w:pPr>
      <w:r w:rsidRPr="00BD035B">
        <w:rPr>
          <w:rFonts w:eastAsia="Times New Roman,Calibri" w:cs="Arial"/>
          <w:color w:val="000000"/>
          <w:sz w:val="20"/>
        </w:rPr>
        <w:t xml:space="preserve">This permit incorporates the </w:t>
      </w:r>
      <w:r w:rsidRPr="00210503">
        <w:rPr>
          <w:rFonts w:eastAsia="Times New Roman,Calibri" w:cs="Arial"/>
          <w:color w:val="000000"/>
          <w:sz w:val="20"/>
        </w:rPr>
        <w:t>CSAPR</w:t>
      </w:r>
      <w:r w:rsidRPr="00BD035B">
        <w:rPr>
          <w:rFonts w:eastAsia="Times New Roman,Calibri" w:cs="Arial"/>
          <w:color w:val="000000"/>
          <w:sz w:val="20"/>
        </w:rPr>
        <w:t xml:space="preserve"> emissions monitoring, recordkeeping and reporting requirements pursuant to 40 CFR 97.430 through 97.435, and the requirements for a continuous emission monitor</w:t>
      </w:r>
      <w:r>
        <w:rPr>
          <w:rFonts w:eastAsia="Times New Roman,Calibri" w:cs="Arial"/>
          <w:color w:val="000000"/>
          <w:sz w:val="20"/>
        </w:rPr>
        <w:t>ing system (pursuant to 40 CFR Part 75, S</w:t>
      </w:r>
      <w:r w:rsidRPr="00BD035B">
        <w:rPr>
          <w:rFonts w:eastAsia="Times New Roman,Calibri" w:cs="Arial"/>
          <w:color w:val="000000"/>
          <w:sz w:val="20"/>
        </w:rPr>
        <w:t>ubparts B and H), an excepted monitoring system (pursuant to 40</w:t>
      </w:r>
      <w:r>
        <w:rPr>
          <w:rFonts w:eastAsia="Times New Roman,Calibri" w:cs="Arial"/>
          <w:color w:val="000000"/>
          <w:sz w:val="20"/>
        </w:rPr>
        <w:t> CFR Part 75, A</w:t>
      </w:r>
      <w:r w:rsidRPr="00BD035B">
        <w:rPr>
          <w:rFonts w:eastAsia="Times New Roman,Calibri" w:cs="Arial"/>
          <w:color w:val="000000"/>
          <w:sz w:val="20"/>
        </w:rPr>
        <w:t>ppendices D and E), a low mass emissions excepted monitoring methodology (pursuant to 40 CFR 75.19), and an alternative monitoring system (pursuant to 40</w:t>
      </w:r>
      <w:r w:rsidRPr="00BD035B">
        <w:rPr>
          <w:rFonts w:eastAsia="Times New Roman,Calibri" w:cs="Arial"/>
          <w:color w:val="0070C0"/>
          <w:sz w:val="20"/>
        </w:rPr>
        <w:t xml:space="preserve"> </w:t>
      </w:r>
      <w:r>
        <w:rPr>
          <w:rFonts w:eastAsia="Times New Roman,Calibri" w:cs="Arial"/>
          <w:color w:val="000000"/>
          <w:sz w:val="20"/>
        </w:rPr>
        <w:t>CFR Part 75, S</w:t>
      </w:r>
      <w:r w:rsidRPr="00BD035B">
        <w:rPr>
          <w:rFonts w:eastAsia="Times New Roman,Calibri" w:cs="Arial"/>
          <w:color w:val="000000"/>
          <w:sz w:val="20"/>
        </w:rPr>
        <w:t xml:space="preserve">ubpart E). </w:t>
      </w:r>
      <w:r>
        <w:rPr>
          <w:rFonts w:eastAsia="Times New Roman,Calibri" w:cs="Arial"/>
          <w:color w:val="000000"/>
          <w:sz w:val="20"/>
        </w:rPr>
        <w:t xml:space="preserve"> </w:t>
      </w:r>
      <w:r w:rsidRPr="00BD035B">
        <w:rPr>
          <w:rFonts w:eastAsia="Times New Roman,Calibri" w:cs="Arial"/>
          <w:color w:val="000000"/>
          <w:sz w:val="20"/>
        </w:rPr>
        <w:t xml:space="preserve">Therefore, the Description of </w:t>
      </w:r>
      <w:r w:rsidRPr="00210503">
        <w:rPr>
          <w:rFonts w:eastAsia="Times New Roman,Calibri" w:cs="Arial"/>
          <w:color w:val="000000"/>
          <w:sz w:val="20"/>
        </w:rPr>
        <w:t>CSAPR</w:t>
      </w:r>
      <w:r w:rsidRPr="00BD035B">
        <w:rPr>
          <w:rFonts w:eastAsia="Times New Roman,Calibri" w:cs="Arial"/>
          <w:color w:val="000000"/>
          <w:sz w:val="20"/>
        </w:rPr>
        <w:t xml:space="preserve"> Monitoring Provisions table for units identified in this permit may be added to, or changed, in this title V permit using minor permit modification procedures in accordance with 40 CFR 97.406(d)(2) and 70.7(e)(2)(i)(B) or 71.7(e)(1)(i)(B). </w:t>
      </w:r>
    </w:p>
    <w:p w14:paraId="26965596" w14:textId="77777777" w:rsidR="00EA08DC" w:rsidRPr="00BD035B" w:rsidRDefault="00EA08DC" w:rsidP="00EA08DC">
      <w:pPr>
        <w:autoSpaceDE w:val="0"/>
        <w:autoSpaceDN w:val="0"/>
        <w:adjustRightInd w:val="0"/>
        <w:ind w:left="720"/>
        <w:contextualSpacing/>
        <w:jc w:val="both"/>
        <w:rPr>
          <w:rFonts w:eastAsia="Calibri" w:cs="Arial"/>
          <w:color w:val="000000"/>
          <w:sz w:val="20"/>
        </w:rPr>
      </w:pPr>
    </w:p>
    <w:p w14:paraId="705E1DCD" w14:textId="77777777" w:rsidR="00EA08DC" w:rsidRPr="00BD035B" w:rsidRDefault="00EA08DC" w:rsidP="00EA08DC">
      <w:pPr>
        <w:numPr>
          <w:ilvl w:val="0"/>
          <w:numId w:val="50"/>
        </w:numPr>
        <w:autoSpaceDE w:val="0"/>
        <w:autoSpaceDN w:val="0"/>
        <w:adjustRightInd w:val="0"/>
        <w:ind w:left="360"/>
        <w:contextualSpacing/>
        <w:jc w:val="both"/>
        <w:rPr>
          <w:rFonts w:eastAsia="Calibri" w:cs="Arial"/>
          <w:b/>
          <w:iCs/>
          <w:color w:val="000000"/>
          <w:sz w:val="20"/>
        </w:rPr>
      </w:pPr>
      <w:r w:rsidRPr="00BD035B">
        <w:rPr>
          <w:rFonts w:eastAsia="Calibri" w:cs="Arial"/>
          <w:b/>
          <w:color w:val="000000"/>
          <w:sz w:val="20"/>
        </w:rPr>
        <w:t>Additional recordkeeping and reporting requirements</w:t>
      </w:r>
      <w:r w:rsidRPr="00BD035B">
        <w:rPr>
          <w:rFonts w:eastAsia="Calibri" w:cs="Arial"/>
          <w:b/>
          <w:iCs/>
          <w:color w:val="000000"/>
          <w:sz w:val="20"/>
        </w:rPr>
        <w:t xml:space="preserve">. </w:t>
      </w:r>
    </w:p>
    <w:p w14:paraId="65AA3828" w14:textId="77777777" w:rsidR="00EA08DC" w:rsidRPr="00BD035B" w:rsidRDefault="00EA08DC" w:rsidP="00EA08DC">
      <w:pPr>
        <w:numPr>
          <w:ilvl w:val="0"/>
          <w:numId w:val="52"/>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Unless otherwise provided, the owners and operators of each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source and each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unit at the source shall keep on site at the source each of the following documents (in hardcopy or electronic format) for a period of 5 years from the date the document is created. </w:t>
      </w:r>
      <w:r>
        <w:rPr>
          <w:rFonts w:eastAsia="Calibri" w:cs="Arial"/>
          <w:color w:val="000000"/>
          <w:sz w:val="20"/>
        </w:rPr>
        <w:t xml:space="preserve"> </w:t>
      </w:r>
      <w:r w:rsidRPr="00BD035B">
        <w:rPr>
          <w:rFonts w:eastAsia="Calibri" w:cs="Arial"/>
          <w:color w:val="000000"/>
          <w:sz w:val="20"/>
        </w:rPr>
        <w:t xml:space="preserve">This period may be extended for cause, at any time before the end of 5 years, in writing by the Administrator. </w:t>
      </w:r>
    </w:p>
    <w:p w14:paraId="4E394BF1" w14:textId="77777777" w:rsidR="00EA08DC" w:rsidRPr="00BD035B" w:rsidRDefault="00EA08DC" w:rsidP="00EA08DC">
      <w:pPr>
        <w:numPr>
          <w:ilvl w:val="1"/>
          <w:numId w:val="52"/>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The certificate of representation under 40 CFR 97.416 for the designated representative for the source and each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97.416 changing the designated representative. </w:t>
      </w:r>
    </w:p>
    <w:p w14:paraId="07234E98" w14:textId="77777777" w:rsidR="00EA08DC" w:rsidRPr="00BD035B" w:rsidRDefault="00EA08DC" w:rsidP="00EA08DC">
      <w:pPr>
        <w:numPr>
          <w:ilvl w:val="1"/>
          <w:numId w:val="52"/>
        </w:numPr>
        <w:autoSpaceDE w:val="0"/>
        <w:autoSpaceDN w:val="0"/>
        <w:adjustRightInd w:val="0"/>
        <w:ind w:left="1260" w:hanging="180"/>
        <w:contextualSpacing/>
        <w:jc w:val="both"/>
        <w:rPr>
          <w:rFonts w:eastAsia="Calibri" w:cs="Arial"/>
          <w:b/>
          <w:bCs/>
          <w:color w:val="000000"/>
          <w:sz w:val="20"/>
        </w:rPr>
      </w:pPr>
      <w:r w:rsidRPr="00BD035B">
        <w:rPr>
          <w:rFonts w:eastAsia="Calibri" w:cs="Arial"/>
          <w:color w:val="000000"/>
          <w:sz w:val="20"/>
        </w:rPr>
        <w:t>All emissions monitoring informat</w:t>
      </w:r>
      <w:r>
        <w:rPr>
          <w:rFonts w:eastAsia="Calibri" w:cs="Arial"/>
          <w:color w:val="000000"/>
          <w:sz w:val="20"/>
        </w:rPr>
        <w:t>ion, in accordance with 40 CFR Part 97, S</w:t>
      </w:r>
      <w:r w:rsidRPr="00BD035B">
        <w:rPr>
          <w:rFonts w:eastAsia="Calibri" w:cs="Arial"/>
          <w:color w:val="000000"/>
          <w:sz w:val="20"/>
        </w:rPr>
        <w:t xml:space="preserve">ubpart AAAAA. </w:t>
      </w:r>
    </w:p>
    <w:p w14:paraId="708AE23A" w14:textId="77777777" w:rsidR="00EA08DC" w:rsidRPr="00BD035B" w:rsidRDefault="00EA08DC" w:rsidP="00EA08DC">
      <w:pPr>
        <w:numPr>
          <w:ilvl w:val="1"/>
          <w:numId w:val="52"/>
        </w:numPr>
        <w:autoSpaceDE w:val="0"/>
        <w:autoSpaceDN w:val="0"/>
        <w:adjustRightInd w:val="0"/>
        <w:ind w:left="1260" w:hanging="180"/>
        <w:contextualSpacing/>
        <w:jc w:val="both"/>
        <w:rPr>
          <w:rFonts w:eastAsia="Calibri" w:cs="Arial"/>
          <w:b/>
          <w:bCs/>
          <w:color w:val="000000"/>
          <w:sz w:val="20"/>
        </w:rPr>
      </w:pPr>
      <w:r w:rsidRPr="00BD035B">
        <w:rPr>
          <w:rFonts w:eastAsia="Calibri" w:cs="Arial"/>
          <w:color w:val="000000"/>
          <w:sz w:val="20"/>
        </w:rPr>
        <w:t xml:space="preserve">Copies of all reports, compliance certifications, and other submissions and all records made or required under, or to demonstrate compliance with the requirements of, the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Trading Program.</w:t>
      </w:r>
      <w:r w:rsidRPr="00BD035B">
        <w:rPr>
          <w:rFonts w:eastAsia="Calibri" w:cs="Arial"/>
          <w:b/>
          <w:bCs/>
          <w:color w:val="000000"/>
          <w:sz w:val="20"/>
        </w:rPr>
        <w:t xml:space="preserve"> </w:t>
      </w:r>
    </w:p>
    <w:p w14:paraId="1B15B014" w14:textId="77777777" w:rsidR="00EA08DC" w:rsidRPr="00EC443F" w:rsidRDefault="00EA08DC" w:rsidP="00EA08DC">
      <w:pPr>
        <w:numPr>
          <w:ilvl w:val="0"/>
          <w:numId w:val="52"/>
        </w:numPr>
        <w:autoSpaceDE w:val="0"/>
        <w:autoSpaceDN w:val="0"/>
        <w:adjustRightInd w:val="0"/>
        <w:contextualSpacing/>
        <w:jc w:val="both"/>
        <w:rPr>
          <w:rFonts w:eastAsia="Calibri" w:cs="Arial"/>
          <w:b/>
          <w:bCs/>
          <w:color w:val="000000"/>
          <w:sz w:val="20"/>
        </w:rPr>
      </w:pPr>
      <w:r w:rsidRPr="00BD035B">
        <w:rPr>
          <w:rFonts w:eastAsia="Calibri" w:cs="Arial"/>
          <w:color w:val="000000"/>
          <w:sz w:val="20"/>
        </w:rPr>
        <w:t xml:space="preserve">The designated representative of a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source and each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unit at the source shall make all submissions required under the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Trading Program, except as provided in 40 CFR 97.418. </w:t>
      </w:r>
      <w:r>
        <w:rPr>
          <w:rFonts w:eastAsia="Calibri" w:cs="Arial"/>
          <w:color w:val="000000"/>
          <w:sz w:val="20"/>
        </w:rPr>
        <w:t xml:space="preserve"> </w:t>
      </w:r>
      <w:r w:rsidRPr="00BD035B">
        <w:rPr>
          <w:rFonts w:eastAsia="Calibri" w:cs="Arial"/>
          <w:color w:val="000000"/>
          <w:sz w:val="20"/>
        </w:rPr>
        <w:t>This requirement does not change, create an exemption from, or otherwise affect the responsible official submission requirements under a title V oper</w:t>
      </w:r>
      <w:r>
        <w:rPr>
          <w:rFonts w:eastAsia="Calibri" w:cs="Arial"/>
          <w:color w:val="000000"/>
          <w:sz w:val="20"/>
        </w:rPr>
        <w:t>ating permit program in 40 CFR P</w:t>
      </w:r>
      <w:r w:rsidRPr="00BD035B">
        <w:rPr>
          <w:rFonts w:eastAsia="Calibri" w:cs="Arial"/>
          <w:color w:val="000000"/>
          <w:sz w:val="20"/>
        </w:rPr>
        <w:t xml:space="preserve">arts 70 and 71. </w:t>
      </w:r>
    </w:p>
    <w:p w14:paraId="2A109D0C" w14:textId="77777777" w:rsidR="00EA08DC" w:rsidRPr="00BD035B" w:rsidRDefault="00EA08DC" w:rsidP="00EA08DC">
      <w:pPr>
        <w:autoSpaceDE w:val="0"/>
        <w:autoSpaceDN w:val="0"/>
        <w:adjustRightInd w:val="0"/>
        <w:ind w:left="720"/>
        <w:contextualSpacing/>
        <w:jc w:val="both"/>
        <w:rPr>
          <w:rFonts w:eastAsia="Calibri" w:cs="Arial"/>
          <w:b/>
          <w:bCs/>
          <w:color w:val="000000"/>
          <w:sz w:val="20"/>
        </w:rPr>
      </w:pPr>
    </w:p>
    <w:p w14:paraId="5A65AE86" w14:textId="77777777" w:rsidR="00EA08DC" w:rsidRPr="00BD035B" w:rsidRDefault="00EA08DC" w:rsidP="00EA08DC">
      <w:pPr>
        <w:numPr>
          <w:ilvl w:val="0"/>
          <w:numId w:val="50"/>
        </w:numPr>
        <w:autoSpaceDE w:val="0"/>
        <w:autoSpaceDN w:val="0"/>
        <w:adjustRightInd w:val="0"/>
        <w:ind w:left="360"/>
        <w:contextualSpacing/>
        <w:jc w:val="both"/>
        <w:rPr>
          <w:rFonts w:eastAsia="Calibri" w:cs="Arial"/>
          <w:b/>
          <w:i/>
          <w:iCs/>
          <w:color w:val="000000"/>
          <w:sz w:val="20"/>
        </w:rPr>
      </w:pPr>
      <w:r w:rsidRPr="00BD035B">
        <w:rPr>
          <w:rFonts w:eastAsia="Calibri" w:cs="Arial"/>
          <w:b/>
          <w:color w:val="000000"/>
          <w:sz w:val="20"/>
        </w:rPr>
        <w:t>Liability</w:t>
      </w:r>
      <w:r w:rsidRPr="00BD035B">
        <w:rPr>
          <w:rFonts w:eastAsia="Calibri" w:cs="Arial"/>
          <w:b/>
          <w:i/>
          <w:iCs/>
          <w:color w:val="000000"/>
          <w:sz w:val="20"/>
        </w:rPr>
        <w:t>.</w:t>
      </w:r>
    </w:p>
    <w:p w14:paraId="09E52A5E" w14:textId="77777777" w:rsidR="00EA08DC" w:rsidRPr="00BD035B" w:rsidRDefault="00EA08DC" w:rsidP="00EA08DC">
      <w:pPr>
        <w:numPr>
          <w:ilvl w:val="1"/>
          <w:numId w:val="50"/>
        </w:numPr>
        <w:autoSpaceDE w:val="0"/>
        <w:autoSpaceDN w:val="0"/>
        <w:adjustRightInd w:val="0"/>
        <w:ind w:left="720"/>
        <w:contextualSpacing/>
        <w:jc w:val="both"/>
        <w:rPr>
          <w:rFonts w:eastAsia="Calibri" w:cs="Arial"/>
          <w:b/>
          <w:i/>
          <w:iCs/>
          <w:color w:val="000000"/>
          <w:sz w:val="20"/>
        </w:rPr>
      </w:pPr>
      <w:r w:rsidRPr="00BD035B">
        <w:rPr>
          <w:rFonts w:eastAsia="Calibri" w:cs="Arial"/>
          <w:color w:val="000000"/>
          <w:sz w:val="20"/>
        </w:rPr>
        <w:t xml:space="preserve">Any provision of the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Trading Program that applies to a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source or the designated representative of a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source shall also apply to the owners and operators of such source and of the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units at the source. </w:t>
      </w:r>
    </w:p>
    <w:p w14:paraId="379709E7" w14:textId="77777777" w:rsidR="00EA08DC" w:rsidRPr="00EC443F" w:rsidRDefault="00EA08DC" w:rsidP="00EA08DC">
      <w:pPr>
        <w:numPr>
          <w:ilvl w:val="1"/>
          <w:numId w:val="50"/>
        </w:numPr>
        <w:autoSpaceDE w:val="0"/>
        <w:autoSpaceDN w:val="0"/>
        <w:adjustRightInd w:val="0"/>
        <w:ind w:left="720"/>
        <w:contextualSpacing/>
        <w:jc w:val="both"/>
        <w:rPr>
          <w:rFonts w:eastAsia="Calibri" w:cs="Arial"/>
          <w:b/>
          <w:i/>
          <w:iCs/>
          <w:color w:val="000000"/>
          <w:sz w:val="20"/>
        </w:rPr>
      </w:pPr>
      <w:r w:rsidRPr="00BD035B">
        <w:rPr>
          <w:rFonts w:eastAsia="Calibri" w:cs="Arial"/>
          <w:color w:val="000000"/>
          <w:sz w:val="20"/>
        </w:rPr>
        <w:t xml:space="preserve">Any provision of the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Trading Program that applies to a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unit or the designated representative of a </w:t>
      </w:r>
      <w:r>
        <w:rPr>
          <w:rFonts w:eastAsia="Calibri" w:cs="Arial"/>
          <w:color w:val="000000"/>
          <w:sz w:val="20"/>
        </w:rPr>
        <w:t>CSAPR NO</w:t>
      </w:r>
      <w:r w:rsidRPr="00E7609E">
        <w:rPr>
          <w:rFonts w:eastAsia="Calibri" w:cs="Arial"/>
          <w:color w:val="000000"/>
          <w:sz w:val="20"/>
          <w:vertAlign w:val="subscript"/>
        </w:rPr>
        <w:t>X</w:t>
      </w:r>
      <w:r w:rsidRPr="00BD035B">
        <w:rPr>
          <w:rFonts w:eastAsia="Calibri" w:cs="Arial"/>
          <w:color w:val="000000"/>
          <w:sz w:val="20"/>
        </w:rPr>
        <w:t xml:space="preserve"> Annual unit shall also apply to the owners and operators of such unit. </w:t>
      </w:r>
    </w:p>
    <w:p w14:paraId="3863ADC6" w14:textId="77777777" w:rsidR="00EA08DC" w:rsidRPr="00BD035B" w:rsidRDefault="00EA08DC" w:rsidP="00EA08DC">
      <w:pPr>
        <w:autoSpaceDE w:val="0"/>
        <w:autoSpaceDN w:val="0"/>
        <w:adjustRightInd w:val="0"/>
        <w:ind w:left="720"/>
        <w:contextualSpacing/>
        <w:jc w:val="both"/>
        <w:rPr>
          <w:rFonts w:eastAsia="Calibri" w:cs="Arial"/>
          <w:b/>
          <w:i/>
          <w:iCs/>
          <w:color w:val="000000"/>
          <w:sz w:val="20"/>
        </w:rPr>
      </w:pPr>
    </w:p>
    <w:p w14:paraId="630E4A03" w14:textId="77777777" w:rsidR="00EA08DC" w:rsidRPr="00BD035B" w:rsidRDefault="00EA08DC" w:rsidP="00EA08DC">
      <w:pPr>
        <w:numPr>
          <w:ilvl w:val="0"/>
          <w:numId w:val="50"/>
        </w:numPr>
        <w:ind w:left="360"/>
        <w:contextualSpacing/>
        <w:jc w:val="both"/>
        <w:rPr>
          <w:rFonts w:eastAsia="Calibri" w:cs="Arial"/>
          <w:b/>
          <w:i/>
          <w:iCs/>
          <w:sz w:val="20"/>
        </w:rPr>
      </w:pPr>
      <w:r w:rsidRPr="00BD035B">
        <w:rPr>
          <w:rFonts w:eastAsia="Calibri" w:cs="Arial"/>
          <w:b/>
          <w:sz w:val="20"/>
        </w:rPr>
        <w:t>Effect on other authorities</w:t>
      </w:r>
      <w:r w:rsidRPr="00BD035B">
        <w:rPr>
          <w:rFonts w:eastAsia="Calibri" w:cs="Arial"/>
          <w:b/>
          <w:i/>
          <w:iCs/>
          <w:sz w:val="20"/>
        </w:rPr>
        <w:t xml:space="preserve">. </w:t>
      </w:r>
    </w:p>
    <w:p w14:paraId="363A4110" w14:textId="77777777" w:rsidR="00EA08DC" w:rsidRDefault="00EA08DC" w:rsidP="00EA08DC">
      <w:pPr>
        <w:ind w:left="360"/>
        <w:contextualSpacing/>
        <w:jc w:val="both"/>
        <w:rPr>
          <w:rFonts w:eastAsia="Calibri" w:cs="Arial"/>
          <w:sz w:val="20"/>
        </w:rPr>
      </w:pPr>
      <w:r w:rsidRPr="00BD035B">
        <w:rPr>
          <w:rFonts w:eastAsia="Calibri" w:cs="Arial"/>
          <w:sz w:val="20"/>
        </w:rPr>
        <w:t xml:space="preserve">No provision of the </w:t>
      </w:r>
      <w:r>
        <w:rPr>
          <w:rFonts w:eastAsia="Calibri" w:cs="Arial"/>
          <w:sz w:val="20"/>
        </w:rPr>
        <w:t>CSAPR NO</w:t>
      </w:r>
      <w:r w:rsidRPr="00E7609E">
        <w:rPr>
          <w:rFonts w:eastAsia="Calibri" w:cs="Arial"/>
          <w:sz w:val="20"/>
          <w:vertAlign w:val="subscript"/>
        </w:rPr>
        <w:t>X</w:t>
      </w:r>
      <w:r w:rsidRPr="00BD035B">
        <w:rPr>
          <w:rFonts w:eastAsia="Calibri" w:cs="Arial"/>
          <w:sz w:val="20"/>
        </w:rPr>
        <w:t xml:space="preserve"> Annual Trading Program or exemption under 40 CFR 97.405 shall be construed as exempting or excluding the owners and operators, and the designated representative, of a </w:t>
      </w:r>
      <w:r>
        <w:rPr>
          <w:rFonts w:eastAsia="Calibri" w:cs="Arial"/>
          <w:sz w:val="20"/>
        </w:rPr>
        <w:t>CSAPR NO</w:t>
      </w:r>
      <w:r w:rsidRPr="00E7609E">
        <w:rPr>
          <w:rFonts w:eastAsia="Calibri" w:cs="Arial"/>
          <w:sz w:val="20"/>
          <w:vertAlign w:val="subscript"/>
        </w:rPr>
        <w:t>X</w:t>
      </w:r>
      <w:r w:rsidRPr="00BD035B">
        <w:rPr>
          <w:rFonts w:eastAsia="Calibri" w:cs="Arial"/>
          <w:sz w:val="20"/>
        </w:rPr>
        <w:t xml:space="preserve"> Annual source or </w:t>
      </w:r>
      <w:r>
        <w:rPr>
          <w:rFonts w:eastAsia="Calibri" w:cs="Arial"/>
          <w:sz w:val="20"/>
        </w:rPr>
        <w:t>CSAPR NO</w:t>
      </w:r>
      <w:r w:rsidRPr="00E7609E">
        <w:rPr>
          <w:rFonts w:eastAsia="Calibri" w:cs="Arial"/>
          <w:sz w:val="20"/>
          <w:vertAlign w:val="subscript"/>
        </w:rPr>
        <w:t>X</w:t>
      </w:r>
      <w:r w:rsidRPr="00BD035B">
        <w:rPr>
          <w:rFonts w:eastAsia="Calibri" w:cs="Arial"/>
          <w:sz w:val="20"/>
        </w:rPr>
        <w:t xml:space="preserve"> Annual unit from compliance with any other provision of the applicable, approved state implementation plan, a federally enforceable permit, or the Clean Air Act.</w:t>
      </w:r>
    </w:p>
    <w:p w14:paraId="73DED2D5" w14:textId="77777777" w:rsidR="00EA08DC" w:rsidRPr="00BD035B" w:rsidRDefault="00EA08DC" w:rsidP="00EA08DC">
      <w:pPr>
        <w:ind w:left="360"/>
        <w:contextualSpacing/>
        <w:jc w:val="both"/>
        <w:rPr>
          <w:rFonts w:eastAsia="Calibri" w:cs="Arial"/>
          <w:b/>
          <w:i/>
          <w:iCs/>
          <w:sz w:val="20"/>
        </w:rPr>
      </w:pPr>
    </w:p>
    <w:p w14:paraId="464B3548" w14:textId="77777777" w:rsidR="00EA08DC" w:rsidRPr="00BD035B" w:rsidRDefault="00EA08DC" w:rsidP="00EA08DC">
      <w:pPr>
        <w:pStyle w:val="ListParagraph"/>
        <w:numPr>
          <w:ilvl w:val="0"/>
          <w:numId w:val="50"/>
        </w:numPr>
        <w:ind w:left="360"/>
        <w:contextualSpacing/>
        <w:jc w:val="both"/>
        <w:rPr>
          <w:rFonts w:eastAsia="Calibri" w:cs="Arial"/>
          <w:b/>
          <w:sz w:val="20"/>
        </w:rPr>
      </w:pPr>
      <w:r w:rsidRPr="00BD035B">
        <w:rPr>
          <w:rFonts w:eastAsia="Calibri" w:cs="Arial"/>
          <w:b/>
          <w:sz w:val="20"/>
        </w:rPr>
        <w:t xml:space="preserve">Effect on units in Indian country. </w:t>
      </w:r>
    </w:p>
    <w:p w14:paraId="4E47E764" w14:textId="77777777" w:rsidR="00EA08DC" w:rsidRPr="00BD035B" w:rsidRDefault="00EA08DC" w:rsidP="00EA08DC">
      <w:pPr>
        <w:pStyle w:val="ListParagraph"/>
        <w:ind w:left="360"/>
        <w:jc w:val="both"/>
        <w:rPr>
          <w:rFonts w:eastAsia="Calibri" w:cs="Arial"/>
          <w:b/>
          <w:i/>
          <w:sz w:val="20"/>
        </w:rPr>
      </w:pPr>
      <w:r w:rsidRPr="00BD035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p w14:paraId="3784D82C" w14:textId="7E2E8FAF" w:rsidR="00B3729F" w:rsidRDefault="00B3729F">
      <w:pPr>
        <w:rPr>
          <w:rFonts w:eastAsia="Calibri" w:cs="Arial"/>
          <w:sz w:val="20"/>
        </w:rPr>
      </w:pPr>
      <w:r>
        <w:rPr>
          <w:rFonts w:eastAsia="Calibri" w:cs="Arial"/>
          <w:sz w:val="20"/>
        </w:rPr>
        <w:br w:type="page"/>
      </w:r>
    </w:p>
    <w:p w14:paraId="7E65D896" w14:textId="77777777" w:rsidR="00EA08DC" w:rsidRDefault="00EA08DC" w:rsidP="00EA08DC">
      <w:pPr>
        <w:autoSpaceDE w:val="0"/>
        <w:autoSpaceDN w:val="0"/>
        <w:adjustRightInd w:val="0"/>
        <w:jc w:val="both"/>
        <w:rPr>
          <w:rFonts w:eastAsia="Calibri" w:cs="Arial"/>
          <w:b/>
          <w:bCs/>
          <w:color w:val="000000"/>
          <w:sz w:val="20"/>
          <w:u w:val="single"/>
        </w:rPr>
      </w:pPr>
      <w:r>
        <w:rPr>
          <w:rFonts w:eastAsia="Calibri" w:cs="Arial"/>
          <w:b/>
          <w:bCs/>
          <w:color w:val="000000"/>
          <w:sz w:val="20"/>
          <w:u w:val="single"/>
        </w:rPr>
        <w:lastRenderedPageBreak/>
        <w:t>SECTION II:  CSAPR NO</w:t>
      </w:r>
      <w:r w:rsidRPr="00E7609E">
        <w:rPr>
          <w:rFonts w:eastAsia="Calibri" w:cs="Arial"/>
          <w:b/>
          <w:bCs/>
          <w:color w:val="000000"/>
          <w:sz w:val="20"/>
          <w:u w:val="single"/>
          <w:vertAlign w:val="subscript"/>
        </w:rPr>
        <w:t>X</w:t>
      </w:r>
      <w:r>
        <w:rPr>
          <w:rFonts w:eastAsia="Calibri" w:cs="Arial"/>
          <w:b/>
          <w:bCs/>
          <w:color w:val="000000"/>
          <w:sz w:val="20"/>
          <w:u w:val="single"/>
        </w:rPr>
        <w:t xml:space="preserve"> Ozone Season Group 2 </w:t>
      </w:r>
      <w:r w:rsidRPr="00BD035B">
        <w:rPr>
          <w:rFonts w:eastAsia="Calibri" w:cs="Arial"/>
          <w:b/>
          <w:bCs/>
          <w:color w:val="000000"/>
          <w:sz w:val="20"/>
          <w:u w:val="single"/>
        </w:rPr>
        <w:t>Trading Program Requirements (40</w:t>
      </w:r>
      <w:r>
        <w:rPr>
          <w:rFonts w:eastAsia="Calibri" w:cs="Arial"/>
          <w:b/>
          <w:bCs/>
          <w:color w:val="000000"/>
          <w:sz w:val="20"/>
          <w:u w:val="single"/>
        </w:rPr>
        <w:t xml:space="preserve"> CFR 97.806)</w:t>
      </w:r>
    </w:p>
    <w:p w14:paraId="2432F312" w14:textId="77777777" w:rsidR="00EA08DC" w:rsidRPr="00BD035B" w:rsidRDefault="00EA08DC" w:rsidP="00EA08DC">
      <w:pPr>
        <w:autoSpaceDE w:val="0"/>
        <w:autoSpaceDN w:val="0"/>
        <w:adjustRightInd w:val="0"/>
        <w:jc w:val="both"/>
        <w:rPr>
          <w:rFonts w:eastAsia="Calibri" w:cs="Arial"/>
          <w:b/>
          <w:bCs/>
          <w:color w:val="000000"/>
          <w:sz w:val="20"/>
          <w:u w:val="single"/>
        </w:rPr>
      </w:pPr>
    </w:p>
    <w:p w14:paraId="51A3C7B0" w14:textId="77777777" w:rsidR="00EA08DC" w:rsidRPr="00BD035B" w:rsidRDefault="00EA08DC" w:rsidP="00EA08DC">
      <w:pPr>
        <w:numPr>
          <w:ilvl w:val="0"/>
          <w:numId w:val="39"/>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Designated representative requirements.</w:t>
      </w:r>
    </w:p>
    <w:p w14:paraId="13309617" w14:textId="77777777" w:rsidR="00EA08DC" w:rsidRDefault="00EA08DC" w:rsidP="00EA08DC">
      <w:pPr>
        <w:autoSpaceDE w:val="0"/>
        <w:autoSpaceDN w:val="0"/>
        <w:adjustRightInd w:val="0"/>
        <w:ind w:left="360"/>
        <w:contextualSpacing/>
        <w:jc w:val="both"/>
        <w:rPr>
          <w:rFonts w:eastAsia="Calibri" w:cs="Arial"/>
          <w:color w:val="000000"/>
          <w:sz w:val="20"/>
        </w:rPr>
      </w:pPr>
      <w:r w:rsidRPr="00BD035B">
        <w:rPr>
          <w:rFonts w:eastAsia="Calibri" w:cs="Arial"/>
          <w:color w:val="000000"/>
          <w:sz w:val="20"/>
        </w:rPr>
        <w:t xml:space="preserve">The owners and operators shall comply with the requirement to have a designated representative, and may have an alternate designated representative, in accordance with 40 CFR </w:t>
      </w:r>
      <w:r>
        <w:rPr>
          <w:rFonts w:eastAsia="Calibri" w:cs="Arial"/>
          <w:color w:val="000000"/>
          <w:sz w:val="20"/>
        </w:rPr>
        <w:t>97.8</w:t>
      </w:r>
      <w:r w:rsidRPr="00BD035B">
        <w:rPr>
          <w:rFonts w:eastAsia="Calibri" w:cs="Arial"/>
          <w:color w:val="000000"/>
          <w:sz w:val="20"/>
        </w:rPr>
        <w:t xml:space="preserve">13 through </w:t>
      </w:r>
      <w:r>
        <w:rPr>
          <w:rFonts w:eastAsia="Calibri" w:cs="Arial"/>
          <w:color w:val="000000"/>
          <w:sz w:val="20"/>
        </w:rPr>
        <w:t>97.8</w:t>
      </w:r>
      <w:r w:rsidRPr="00BD035B">
        <w:rPr>
          <w:rFonts w:eastAsia="Calibri" w:cs="Arial"/>
          <w:color w:val="000000"/>
          <w:sz w:val="20"/>
        </w:rPr>
        <w:t xml:space="preserve">18. </w:t>
      </w:r>
    </w:p>
    <w:p w14:paraId="2DF644DD" w14:textId="77777777" w:rsidR="00EA08DC" w:rsidRPr="00BD035B" w:rsidRDefault="00EA08DC" w:rsidP="00EA08DC">
      <w:pPr>
        <w:autoSpaceDE w:val="0"/>
        <w:autoSpaceDN w:val="0"/>
        <w:adjustRightInd w:val="0"/>
        <w:ind w:left="360"/>
        <w:contextualSpacing/>
        <w:jc w:val="both"/>
        <w:rPr>
          <w:rFonts w:eastAsia="Calibri" w:cs="Arial"/>
          <w:b/>
          <w:color w:val="000000"/>
          <w:sz w:val="20"/>
        </w:rPr>
      </w:pPr>
    </w:p>
    <w:p w14:paraId="5BBCAA53" w14:textId="77777777" w:rsidR="00EA08DC" w:rsidRPr="00BD035B" w:rsidRDefault="00EA08DC" w:rsidP="00EA08DC">
      <w:pPr>
        <w:numPr>
          <w:ilvl w:val="0"/>
          <w:numId w:val="39"/>
        </w:numPr>
        <w:tabs>
          <w:tab w:val="left" w:pos="360"/>
        </w:tabs>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 xml:space="preserve">Emissions monitoring, reporting, and recordkeeping requirements. </w:t>
      </w:r>
    </w:p>
    <w:p w14:paraId="6FDF1C66" w14:textId="77777777" w:rsidR="00EA08DC" w:rsidRPr="00BD035B" w:rsidRDefault="00EA08DC" w:rsidP="00EA08DC">
      <w:pPr>
        <w:numPr>
          <w:ilvl w:val="0"/>
          <w:numId w:val="53"/>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The owners and operators, and the designated representative, of each </w:t>
      </w:r>
      <w:r>
        <w:rPr>
          <w:rFonts w:eastAsia="Calibri" w:cs="Arial"/>
          <w:color w:val="000000"/>
          <w:sz w:val="20"/>
        </w:rPr>
        <w:t>CSAPR NO</w:t>
      </w:r>
      <w:r w:rsidRPr="00E7609E">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source and each </w:t>
      </w:r>
      <w:r>
        <w:rPr>
          <w:rFonts w:eastAsia="Calibri" w:cs="Arial"/>
          <w:color w:val="000000"/>
          <w:sz w:val="20"/>
        </w:rPr>
        <w:t>CSAPR NO</w:t>
      </w:r>
      <w:r w:rsidRPr="00E7609E">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 at the source shall comply with the monitoring, reporting, and recordkeeping requirements of 40 CFR </w:t>
      </w:r>
      <w:r>
        <w:rPr>
          <w:rFonts w:eastAsia="Calibri" w:cs="Arial"/>
          <w:color w:val="000000"/>
          <w:sz w:val="20"/>
        </w:rPr>
        <w:t>97.8</w:t>
      </w:r>
      <w:r w:rsidRPr="00BD035B">
        <w:rPr>
          <w:rFonts w:eastAsia="Calibri" w:cs="Arial"/>
          <w:color w:val="000000"/>
          <w:sz w:val="20"/>
        </w:rPr>
        <w:t xml:space="preserve">30 (general requirements, including installation, certification, and data accounting, compliance deadlines, reporting data, prohibitions, and long-term cold storage), </w:t>
      </w:r>
      <w:r>
        <w:rPr>
          <w:rFonts w:eastAsia="Calibri" w:cs="Arial"/>
          <w:color w:val="000000"/>
          <w:sz w:val="20"/>
        </w:rPr>
        <w:t>97.8</w:t>
      </w:r>
      <w:r w:rsidRPr="00BD035B">
        <w:rPr>
          <w:rFonts w:eastAsia="Calibri" w:cs="Arial"/>
          <w:color w:val="000000"/>
          <w:sz w:val="20"/>
        </w:rPr>
        <w:t xml:space="preserve">31 (initial monitoring system certification and recertification procedures), </w:t>
      </w:r>
      <w:r>
        <w:rPr>
          <w:rFonts w:eastAsia="Calibri" w:cs="Arial"/>
          <w:color w:val="000000"/>
          <w:sz w:val="20"/>
        </w:rPr>
        <w:t>97.8</w:t>
      </w:r>
      <w:r w:rsidRPr="00BD035B">
        <w:rPr>
          <w:rFonts w:eastAsia="Calibri" w:cs="Arial"/>
          <w:color w:val="000000"/>
          <w:sz w:val="20"/>
        </w:rPr>
        <w:t xml:space="preserve">32 (monitoring system out-of-control periods), </w:t>
      </w:r>
      <w:r>
        <w:rPr>
          <w:rFonts w:eastAsia="Calibri" w:cs="Arial"/>
          <w:color w:val="000000"/>
          <w:sz w:val="20"/>
        </w:rPr>
        <w:t>97.8</w:t>
      </w:r>
      <w:r w:rsidRPr="00BD035B">
        <w:rPr>
          <w:rFonts w:eastAsia="Calibri" w:cs="Arial"/>
          <w:color w:val="000000"/>
          <w:sz w:val="20"/>
        </w:rPr>
        <w:t xml:space="preserve">33 (notifications concerning monitoring), </w:t>
      </w:r>
      <w:r>
        <w:rPr>
          <w:rFonts w:eastAsia="Calibri" w:cs="Arial"/>
          <w:color w:val="000000"/>
          <w:sz w:val="20"/>
        </w:rPr>
        <w:t>97.8</w:t>
      </w:r>
      <w:r w:rsidRPr="00BD035B">
        <w:rPr>
          <w:rFonts w:eastAsia="Calibri" w:cs="Arial"/>
          <w:color w:val="000000"/>
          <w:sz w:val="20"/>
        </w:rPr>
        <w:t xml:space="preserve">34 (recordkeeping and reporting, including monitoring plans, certification applications, quarterly reports, and compliance certification), and </w:t>
      </w:r>
      <w:r>
        <w:rPr>
          <w:rFonts w:eastAsia="Calibri" w:cs="Arial"/>
          <w:color w:val="000000"/>
          <w:sz w:val="20"/>
        </w:rPr>
        <w:t>97.8</w:t>
      </w:r>
      <w:r w:rsidRPr="00BD035B">
        <w:rPr>
          <w:rFonts w:eastAsia="Calibri" w:cs="Arial"/>
          <w:color w:val="000000"/>
          <w:sz w:val="20"/>
        </w:rPr>
        <w:t xml:space="preserve">35 (petitions for alternatives to monitoring, recordkeeping, or reporting requirements). </w:t>
      </w:r>
    </w:p>
    <w:p w14:paraId="5D51649F" w14:textId="77777777" w:rsidR="00EA08DC" w:rsidRDefault="00EA08DC" w:rsidP="00EA08DC">
      <w:pPr>
        <w:numPr>
          <w:ilvl w:val="0"/>
          <w:numId w:val="53"/>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The emissions data determined in accordance with 40 CFR </w:t>
      </w:r>
      <w:r>
        <w:rPr>
          <w:rFonts w:eastAsia="Calibri" w:cs="Arial"/>
          <w:color w:val="000000"/>
          <w:sz w:val="20"/>
        </w:rPr>
        <w:t>97.8</w:t>
      </w:r>
      <w:r w:rsidRPr="00BD035B">
        <w:rPr>
          <w:rFonts w:eastAsia="Calibri" w:cs="Arial"/>
          <w:color w:val="000000"/>
          <w:sz w:val="20"/>
        </w:rPr>
        <w:t xml:space="preserve">30 through </w:t>
      </w:r>
      <w:r>
        <w:rPr>
          <w:rFonts w:eastAsia="Calibri" w:cs="Arial"/>
          <w:color w:val="000000"/>
          <w:sz w:val="20"/>
        </w:rPr>
        <w:t>97.8</w:t>
      </w:r>
      <w:r w:rsidRPr="00BD035B">
        <w:rPr>
          <w:rFonts w:eastAsia="Calibri" w:cs="Arial"/>
          <w:color w:val="000000"/>
          <w:sz w:val="20"/>
        </w:rPr>
        <w:t xml:space="preserve">35 shall be used to calculate allocations of </w:t>
      </w:r>
      <w:r>
        <w:rPr>
          <w:rFonts w:eastAsia="Calibri" w:cs="Arial"/>
          <w:color w:val="000000"/>
          <w:sz w:val="20"/>
        </w:rPr>
        <w:t>CSAPR NO</w:t>
      </w:r>
      <w:r w:rsidRPr="00E7609E">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allowances under 40 CFR </w:t>
      </w:r>
      <w:r>
        <w:rPr>
          <w:rFonts w:eastAsia="Calibri" w:cs="Arial"/>
          <w:color w:val="000000"/>
          <w:sz w:val="20"/>
        </w:rPr>
        <w:t>97.8</w:t>
      </w:r>
      <w:r w:rsidRPr="00BD035B">
        <w:rPr>
          <w:rFonts w:eastAsia="Calibri" w:cs="Arial"/>
          <w:color w:val="000000"/>
          <w:sz w:val="20"/>
        </w:rPr>
        <w:t xml:space="preserve">11(a)(2) and (b) and </w:t>
      </w:r>
      <w:r>
        <w:rPr>
          <w:rFonts w:eastAsia="Calibri" w:cs="Arial"/>
          <w:color w:val="000000"/>
          <w:sz w:val="20"/>
        </w:rPr>
        <w:t>97.8</w:t>
      </w:r>
      <w:r w:rsidRPr="00BD035B">
        <w:rPr>
          <w:rFonts w:eastAsia="Calibri" w:cs="Arial"/>
          <w:color w:val="000000"/>
          <w:sz w:val="20"/>
        </w:rPr>
        <w:t xml:space="preserve">12 and to determine compliance with the </w:t>
      </w:r>
      <w:r>
        <w:rPr>
          <w:rFonts w:eastAsia="Calibri" w:cs="Arial"/>
          <w:color w:val="000000"/>
          <w:sz w:val="20"/>
        </w:rPr>
        <w:t>CSAPR NO</w:t>
      </w:r>
      <w:r w:rsidRPr="00E7609E">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w:t>
      </w:r>
      <w:r>
        <w:rPr>
          <w:rFonts w:eastAsia="Calibri" w:cs="Arial"/>
          <w:color w:val="000000"/>
          <w:sz w:val="20"/>
        </w:rPr>
        <w:t>97.8</w:t>
      </w:r>
      <w:r w:rsidRPr="00BD035B">
        <w:rPr>
          <w:rFonts w:eastAsia="Calibri" w:cs="Arial"/>
          <w:color w:val="000000"/>
          <w:sz w:val="20"/>
        </w:rPr>
        <w:t xml:space="preserve">30 through </w:t>
      </w:r>
      <w:r>
        <w:rPr>
          <w:rFonts w:eastAsia="Calibri" w:cs="Arial"/>
          <w:color w:val="000000"/>
          <w:sz w:val="20"/>
        </w:rPr>
        <w:t>97.8</w:t>
      </w:r>
      <w:r w:rsidRPr="00BD035B">
        <w:rPr>
          <w:rFonts w:eastAsia="Calibri" w:cs="Arial"/>
          <w:color w:val="000000"/>
          <w:sz w:val="20"/>
        </w:rPr>
        <w:t xml:space="preserve">35 and rounded to the nearest ton, with any fraction of a ton less than 0.50 being deemed to be zero. </w:t>
      </w:r>
    </w:p>
    <w:p w14:paraId="168E1370" w14:textId="77777777" w:rsidR="00EA08DC" w:rsidRPr="00BD035B" w:rsidRDefault="00EA08DC" w:rsidP="00EA08DC">
      <w:pPr>
        <w:autoSpaceDE w:val="0"/>
        <w:autoSpaceDN w:val="0"/>
        <w:adjustRightInd w:val="0"/>
        <w:ind w:left="720"/>
        <w:contextualSpacing/>
        <w:jc w:val="both"/>
        <w:rPr>
          <w:rFonts w:eastAsia="Calibri" w:cs="Arial"/>
          <w:color w:val="000000"/>
          <w:sz w:val="20"/>
        </w:rPr>
      </w:pPr>
    </w:p>
    <w:p w14:paraId="638C63D6" w14:textId="77777777" w:rsidR="00EA08DC" w:rsidRPr="00BD035B" w:rsidRDefault="00EA08DC" w:rsidP="00EA08DC">
      <w:pPr>
        <w:numPr>
          <w:ilvl w:val="0"/>
          <w:numId w:val="39"/>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NO</w:t>
      </w:r>
      <w:r w:rsidRPr="00BD035B">
        <w:rPr>
          <w:rFonts w:eastAsia="Calibri" w:cs="Arial"/>
          <w:b/>
          <w:color w:val="000000"/>
          <w:sz w:val="20"/>
          <w:vertAlign w:val="subscript"/>
        </w:rPr>
        <w:t xml:space="preserve">X </w:t>
      </w:r>
      <w:r w:rsidRPr="00BD035B">
        <w:rPr>
          <w:rFonts w:eastAsia="Calibri" w:cs="Arial"/>
          <w:b/>
          <w:color w:val="000000"/>
          <w:sz w:val="20"/>
        </w:rPr>
        <w:t xml:space="preserve">emissions requirements. </w:t>
      </w:r>
    </w:p>
    <w:p w14:paraId="1BDEF2C5" w14:textId="77777777" w:rsidR="00EA08DC" w:rsidRPr="00BD035B" w:rsidRDefault="00EA08DC" w:rsidP="00EA08DC">
      <w:pPr>
        <w:numPr>
          <w:ilvl w:val="0"/>
          <w:numId w:val="54"/>
        </w:numPr>
        <w:autoSpaceDE w:val="0"/>
        <w:autoSpaceDN w:val="0"/>
        <w:adjustRightInd w:val="0"/>
        <w:contextualSpacing/>
        <w:jc w:val="both"/>
        <w:rPr>
          <w:rFonts w:eastAsia="Calibri" w:cs="Arial"/>
          <w:color w:val="000000"/>
          <w:sz w:val="20"/>
        </w:rPr>
      </w:pPr>
      <w:r>
        <w:rPr>
          <w:rFonts w:eastAsia="Calibri" w:cs="Arial"/>
          <w:color w:val="000000"/>
          <w:sz w:val="20"/>
        </w:rPr>
        <w:t>CSAPR NO</w:t>
      </w:r>
      <w:r w:rsidRPr="00E7609E">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emissions limitation. </w:t>
      </w:r>
    </w:p>
    <w:p w14:paraId="531423DE"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As of the allowance transfer deadline for a control period in a given year, the owners and operators of each </w:t>
      </w:r>
      <w:r>
        <w:rPr>
          <w:rFonts w:eastAsia="Calibri" w:cs="Arial"/>
          <w:color w:val="000000"/>
          <w:sz w:val="20"/>
        </w:rPr>
        <w:t>CSAPR NO</w:t>
      </w:r>
      <w:r w:rsidRPr="00E7609E">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source and each </w:t>
      </w:r>
      <w:r>
        <w:rPr>
          <w:rFonts w:eastAsia="Calibri" w:cs="Arial"/>
          <w:color w:val="000000"/>
          <w:sz w:val="20"/>
        </w:rPr>
        <w:t>CSAPR NO</w:t>
      </w:r>
      <w:r w:rsidRPr="00E7609E">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 at the source shall hold, in the source's compliance account, </w:t>
      </w:r>
      <w:r>
        <w:rPr>
          <w:rFonts w:eastAsia="Calibri" w:cs="Arial"/>
          <w:color w:val="000000"/>
          <w:sz w:val="20"/>
        </w:rPr>
        <w:t>CSAPR NO</w:t>
      </w:r>
      <w:r w:rsidRPr="00E7609E">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allowances available for deduction for such control period under 40 CFR </w:t>
      </w:r>
      <w:r>
        <w:rPr>
          <w:rFonts w:eastAsia="Calibri" w:cs="Arial"/>
          <w:color w:val="000000"/>
          <w:sz w:val="20"/>
        </w:rPr>
        <w:t>97.8</w:t>
      </w:r>
      <w:r w:rsidRPr="00BD035B">
        <w:rPr>
          <w:rFonts w:eastAsia="Calibri" w:cs="Arial"/>
          <w:color w:val="000000"/>
          <w:sz w:val="20"/>
        </w:rPr>
        <w:t>24(a) in an amount not less than the tons of total NO</w:t>
      </w:r>
      <w:r w:rsidRPr="00BD035B">
        <w:rPr>
          <w:rFonts w:eastAsia="Calibri" w:cs="Arial"/>
          <w:color w:val="000000"/>
          <w:sz w:val="20"/>
          <w:vertAlign w:val="subscript"/>
        </w:rPr>
        <w:t>X</w:t>
      </w:r>
      <w:r w:rsidRPr="00BD035B">
        <w:rPr>
          <w:rFonts w:eastAsia="Calibri" w:cs="Arial"/>
          <w:color w:val="000000"/>
          <w:sz w:val="20"/>
        </w:rPr>
        <w:t xml:space="preserve"> emissions for such control period from all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units at the source. </w:t>
      </w:r>
    </w:p>
    <w:p w14:paraId="46B0CD3F"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NO</w:t>
      </w:r>
      <w:r w:rsidRPr="00BD035B">
        <w:rPr>
          <w:rFonts w:eastAsia="Calibri" w:cs="Arial"/>
          <w:color w:val="000000"/>
          <w:sz w:val="20"/>
          <w:vertAlign w:val="subscript"/>
        </w:rPr>
        <w:t>X</w:t>
      </w:r>
      <w:r w:rsidRPr="00BD035B">
        <w:rPr>
          <w:rFonts w:eastAsia="Calibri" w:cs="Arial"/>
          <w:color w:val="000000"/>
          <w:sz w:val="20"/>
        </w:rPr>
        <w:t xml:space="preserve"> emissions during a control period in a given year from the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units at 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source are in excess of the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emissions limitation set forth in paragraph (c)(1)(i) above, then: </w:t>
      </w:r>
    </w:p>
    <w:p w14:paraId="07BEBC50" w14:textId="77777777" w:rsidR="00EA08DC" w:rsidRPr="00BD035B" w:rsidRDefault="00EA08DC" w:rsidP="00EA08DC">
      <w:pPr>
        <w:numPr>
          <w:ilvl w:val="2"/>
          <w:numId w:val="54"/>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The owners and operators of the source and each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 at the source shall hold the </w:t>
      </w:r>
      <w:r>
        <w:rPr>
          <w:rFonts w:eastAsia="Calibri" w:cs="Arial"/>
          <w:color w:val="000000"/>
          <w:sz w:val="20"/>
        </w:rPr>
        <w:t xml:space="preserve">CSAPR NOX Ozone Season Group 2 </w:t>
      </w:r>
      <w:r w:rsidRPr="00BD035B">
        <w:rPr>
          <w:rFonts w:eastAsia="Calibri" w:cs="Arial"/>
          <w:color w:val="000000"/>
          <w:sz w:val="20"/>
        </w:rPr>
        <w:t xml:space="preserve">allowances required for deduction under 40 CFR </w:t>
      </w:r>
      <w:proofErr w:type="gramStart"/>
      <w:r>
        <w:rPr>
          <w:rFonts w:eastAsia="Calibri" w:cs="Arial"/>
          <w:color w:val="000000"/>
          <w:sz w:val="20"/>
        </w:rPr>
        <w:t>97.8</w:t>
      </w:r>
      <w:r w:rsidRPr="00BD035B">
        <w:rPr>
          <w:rFonts w:eastAsia="Calibri" w:cs="Arial"/>
          <w:color w:val="000000"/>
          <w:sz w:val="20"/>
        </w:rPr>
        <w:t>24(d);</w:t>
      </w:r>
      <w:proofErr w:type="gramEnd"/>
      <w:r w:rsidRPr="00BD035B">
        <w:rPr>
          <w:rFonts w:eastAsia="Calibri" w:cs="Arial"/>
          <w:color w:val="000000"/>
          <w:sz w:val="20"/>
        </w:rPr>
        <w:t xml:space="preserve"> and </w:t>
      </w:r>
    </w:p>
    <w:p w14:paraId="3B4AF50C" w14:textId="77777777" w:rsidR="00EA08DC" w:rsidRPr="00BD035B" w:rsidRDefault="00EA08DC" w:rsidP="00EA08DC">
      <w:pPr>
        <w:numPr>
          <w:ilvl w:val="2"/>
          <w:numId w:val="54"/>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The owners and operators of the source and each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 at the source shall pay any fine, penalty, or assessment or comply with any other remedy imposed, for the same violations, under the Clean Air Act, and each ton of such excess emissions and each day of such control period shall constitute </w:t>
      </w:r>
      <w:r>
        <w:rPr>
          <w:rFonts w:eastAsia="Calibri" w:cs="Arial"/>
          <w:color w:val="000000"/>
          <w:sz w:val="20"/>
        </w:rPr>
        <w:t>a separate violation of 40 CFR P</w:t>
      </w:r>
      <w:r w:rsidRPr="00BD035B">
        <w:rPr>
          <w:rFonts w:eastAsia="Calibri" w:cs="Arial"/>
          <w:color w:val="000000"/>
          <w:sz w:val="20"/>
        </w:rPr>
        <w:t>art 97,</w:t>
      </w:r>
      <w:r>
        <w:rPr>
          <w:rFonts w:eastAsia="Calibri" w:cs="Arial"/>
          <w:color w:val="000000"/>
          <w:sz w:val="20"/>
        </w:rPr>
        <w:t xml:space="preserve"> Subpart EEEEE</w:t>
      </w:r>
      <w:r w:rsidRPr="00BD035B">
        <w:rPr>
          <w:rFonts w:eastAsia="Calibri" w:cs="Arial"/>
          <w:color w:val="000000"/>
          <w:sz w:val="20"/>
        </w:rPr>
        <w:t xml:space="preserve"> and the Clean Air Act. </w:t>
      </w:r>
    </w:p>
    <w:p w14:paraId="45A798BD" w14:textId="77777777" w:rsidR="00EA08DC" w:rsidRPr="00BD035B" w:rsidRDefault="00EA08DC" w:rsidP="00EA08DC">
      <w:pPr>
        <w:numPr>
          <w:ilvl w:val="0"/>
          <w:numId w:val="54"/>
        </w:numPr>
        <w:autoSpaceDE w:val="0"/>
        <w:autoSpaceDN w:val="0"/>
        <w:adjustRightInd w:val="0"/>
        <w:contextualSpacing/>
        <w:jc w:val="both"/>
        <w:rPr>
          <w:rFonts w:eastAsia="Calibri" w:cs="Arial"/>
          <w:color w:val="000000"/>
          <w:sz w:val="20"/>
        </w:rPr>
      </w:pP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assurance provisions. </w:t>
      </w:r>
    </w:p>
    <w:p w14:paraId="499B5A29"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NO</w:t>
      </w:r>
      <w:r w:rsidRPr="00BD035B">
        <w:rPr>
          <w:rFonts w:eastAsia="Calibri" w:cs="Arial"/>
          <w:color w:val="000000"/>
          <w:sz w:val="20"/>
          <w:vertAlign w:val="subscript"/>
        </w:rPr>
        <w:t>X</w:t>
      </w:r>
      <w:r w:rsidRPr="00BD035B">
        <w:rPr>
          <w:rFonts w:eastAsia="Calibri" w:cs="Arial"/>
          <w:color w:val="000000"/>
          <w:sz w:val="20"/>
        </w:rPr>
        <w:t xml:space="preserve"> emissions during a control period in a given year from all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units at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sources in the state</w:t>
      </w:r>
      <w:r w:rsidRPr="00BD035B">
        <w:rPr>
          <w:rFonts w:eastAsia="Calibri" w:cs="Arial"/>
          <w:sz w:val="20"/>
        </w:rPr>
        <w:t xml:space="preserve"> and Indian country within the borders of such state</w:t>
      </w:r>
      <w:r w:rsidRPr="00BD035B">
        <w:rPr>
          <w:rFonts w:eastAsia="Calibri" w:cs="Arial"/>
          <w:i/>
          <w:color w:val="000000"/>
          <w:sz w:val="20"/>
        </w:rPr>
        <w:t xml:space="preserve"> </w:t>
      </w:r>
      <w:r w:rsidRPr="00BD035B">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NO</w:t>
      </w:r>
      <w:r w:rsidRPr="00BD035B">
        <w:rPr>
          <w:rFonts w:eastAsia="Calibri" w:cs="Arial"/>
          <w:color w:val="000000"/>
          <w:sz w:val="20"/>
          <w:vertAlign w:val="subscript"/>
        </w:rPr>
        <w:t>X</w:t>
      </w:r>
      <w:r w:rsidRPr="00BD035B">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allowances available for deduction for such control period under 40 CFR </w:t>
      </w:r>
      <w:r>
        <w:rPr>
          <w:rFonts w:eastAsia="Calibri" w:cs="Arial"/>
          <w:color w:val="000000"/>
          <w:sz w:val="20"/>
        </w:rPr>
        <w:t>97.8</w:t>
      </w:r>
      <w:r w:rsidRPr="00BD035B">
        <w:rPr>
          <w:rFonts w:eastAsia="Calibri" w:cs="Arial"/>
          <w:color w:val="000000"/>
          <w:sz w:val="20"/>
        </w:rPr>
        <w:t xml:space="preserve">25(a) in an amount equal to two times the product (rounded to the nearest whole number), as determined by the Administrator in accordance with 40 CFR </w:t>
      </w:r>
      <w:r>
        <w:rPr>
          <w:rFonts w:eastAsia="Calibri" w:cs="Arial"/>
          <w:color w:val="000000"/>
          <w:sz w:val="20"/>
        </w:rPr>
        <w:t>97.8</w:t>
      </w:r>
      <w:r w:rsidRPr="00BD035B">
        <w:rPr>
          <w:rFonts w:eastAsia="Calibri" w:cs="Arial"/>
          <w:color w:val="000000"/>
          <w:sz w:val="20"/>
        </w:rPr>
        <w:t xml:space="preserve">25(b), of multiplying— </w:t>
      </w:r>
    </w:p>
    <w:p w14:paraId="67DEA604" w14:textId="77777777" w:rsidR="00EA08DC" w:rsidRPr="00BD035B" w:rsidRDefault="00EA08DC" w:rsidP="00EA08DC">
      <w:pPr>
        <w:numPr>
          <w:ilvl w:val="2"/>
          <w:numId w:val="54"/>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quotient of the amount by which the common designated representative’s share of such NO</w:t>
      </w:r>
      <w:r w:rsidRPr="00BD035B">
        <w:rPr>
          <w:rFonts w:eastAsia="Calibri" w:cs="Arial"/>
          <w:color w:val="000000"/>
          <w:sz w:val="20"/>
          <w:vertAlign w:val="subscript"/>
        </w:rPr>
        <w:t>X</w:t>
      </w:r>
      <w:r w:rsidRPr="00BD035B">
        <w:rPr>
          <w:rFonts w:eastAsia="Calibri" w:cs="Arial"/>
          <w:color w:val="000000"/>
          <w:sz w:val="20"/>
        </w:rPr>
        <w:t xml:space="preserve"> emissions exceeds the common designated representative’s assurance level divided by the </w:t>
      </w:r>
      <w:r w:rsidRPr="00BD035B">
        <w:rPr>
          <w:rFonts w:eastAsia="Calibri" w:cs="Arial"/>
          <w:color w:val="000000"/>
          <w:sz w:val="20"/>
        </w:rPr>
        <w:lastRenderedPageBreak/>
        <w:t xml:space="preserve">sum of the amounts, determined for all common designated representatives for such sources and units in the state </w:t>
      </w:r>
      <w:r w:rsidRPr="00BD035B">
        <w:rPr>
          <w:rFonts w:eastAsia="Calibri" w:cs="Arial"/>
          <w:sz w:val="20"/>
        </w:rPr>
        <w:t>and Indian country within the borders of such state</w:t>
      </w:r>
      <w:r w:rsidRPr="00BD035B">
        <w:rPr>
          <w:rFonts w:eastAsia="Calibri" w:cs="Arial"/>
          <w:i/>
          <w:color w:val="000000"/>
          <w:sz w:val="20"/>
        </w:rPr>
        <w:t xml:space="preserve"> </w:t>
      </w:r>
      <w:r w:rsidRPr="00BD035B">
        <w:rPr>
          <w:rFonts w:eastAsia="Calibri" w:cs="Arial"/>
          <w:color w:val="000000"/>
          <w:sz w:val="20"/>
        </w:rPr>
        <w:t>for such control period, by which each common designated representative’s share of such NO</w:t>
      </w:r>
      <w:r w:rsidRPr="00BD035B">
        <w:rPr>
          <w:rFonts w:eastAsia="Calibri" w:cs="Arial"/>
          <w:color w:val="000000"/>
          <w:sz w:val="20"/>
          <w:vertAlign w:val="subscript"/>
        </w:rPr>
        <w:t>X</w:t>
      </w:r>
      <w:r w:rsidRPr="00BD035B">
        <w:rPr>
          <w:rFonts w:eastAsia="Calibri" w:cs="Arial"/>
          <w:color w:val="000000"/>
          <w:sz w:val="20"/>
        </w:rPr>
        <w:t xml:space="preserve"> emissions exceeds the respective common designated representative’s assurance level; and </w:t>
      </w:r>
    </w:p>
    <w:p w14:paraId="6393E076" w14:textId="77777777" w:rsidR="00EA08DC" w:rsidRPr="00BD035B" w:rsidRDefault="00EA08DC" w:rsidP="00EA08DC">
      <w:pPr>
        <w:numPr>
          <w:ilvl w:val="2"/>
          <w:numId w:val="54"/>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amount by which total NO</w:t>
      </w:r>
      <w:r w:rsidRPr="00BD035B">
        <w:rPr>
          <w:rFonts w:eastAsia="Calibri" w:cs="Arial"/>
          <w:color w:val="000000"/>
          <w:sz w:val="20"/>
          <w:vertAlign w:val="subscript"/>
        </w:rPr>
        <w:t>X</w:t>
      </w:r>
      <w:r w:rsidRPr="00BD035B">
        <w:rPr>
          <w:rFonts w:eastAsia="Calibri" w:cs="Arial"/>
          <w:color w:val="000000"/>
          <w:sz w:val="20"/>
        </w:rPr>
        <w:t xml:space="preserve"> emissions from all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units at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sources in the state </w:t>
      </w:r>
      <w:r w:rsidRPr="00BD035B">
        <w:rPr>
          <w:rFonts w:eastAsia="Calibri" w:cs="Arial"/>
          <w:sz w:val="20"/>
        </w:rPr>
        <w:t>and Indian country within the borders of such state</w:t>
      </w:r>
      <w:r w:rsidRPr="00BD035B">
        <w:rPr>
          <w:rFonts w:eastAsia="Calibri" w:cs="Arial"/>
          <w:i/>
          <w:color w:val="000000"/>
          <w:sz w:val="20"/>
        </w:rPr>
        <w:t xml:space="preserve"> </w:t>
      </w:r>
      <w:r w:rsidRPr="00BD035B">
        <w:rPr>
          <w:rFonts w:eastAsia="Calibri" w:cs="Arial"/>
          <w:color w:val="000000"/>
          <w:sz w:val="20"/>
        </w:rPr>
        <w:t xml:space="preserve">for such control period exceed the state assurance level. </w:t>
      </w:r>
    </w:p>
    <w:p w14:paraId="3B16F61E"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The owners and operators shall hold the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allowances required under paragraph (c)(2)(i) above, as of midnight of November 1 (if it is a business day), or midnight of the first business day thereafter (if November 1 is not a business day), immediately after such control period. </w:t>
      </w:r>
    </w:p>
    <w:p w14:paraId="7AECC246"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Total NO</w:t>
      </w:r>
      <w:r w:rsidRPr="00BD035B">
        <w:rPr>
          <w:rFonts w:eastAsia="Calibri" w:cs="Arial"/>
          <w:color w:val="000000"/>
          <w:sz w:val="20"/>
          <w:vertAlign w:val="subscript"/>
        </w:rPr>
        <w:t>X</w:t>
      </w:r>
      <w:r w:rsidRPr="00BD035B">
        <w:rPr>
          <w:rFonts w:eastAsia="Calibri" w:cs="Arial"/>
          <w:color w:val="000000"/>
          <w:sz w:val="20"/>
        </w:rPr>
        <w:t xml:space="preserve"> emissions from all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units at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sources in the state </w:t>
      </w:r>
      <w:r w:rsidRPr="00BD035B">
        <w:rPr>
          <w:rFonts w:eastAsia="Calibri" w:cs="Arial"/>
          <w:sz w:val="20"/>
        </w:rPr>
        <w:t>and Indian country within the borders of such state</w:t>
      </w:r>
      <w:r w:rsidRPr="00BD035B">
        <w:rPr>
          <w:rFonts w:eastAsia="Calibri" w:cs="Arial"/>
          <w:b/>
          <w:sz w:val="20"/>
        </w:rPr>
        <w:t xml:space="preserve"> </w:t>
      </w:r>
      <w:r w:rsidRPr="00BD035B">
        <w:rPr>
          <w:rFonts w:eastAsia="Calibri" w:cs="Arial"/>
          <w:color w:val="000000"/>
          <w:sz w:val="20"/>
        </w:rPr>
        <w:t>during a control period in a given year exceed the state assurance level if such total NO</w:t>
      </w:r>
      <w:r w:rsidRPr="00BD035B">
        <w:rPr>
          <w:rFonts w:eastAsia="Calibri" w:cs="Arial"/>
          <w:color w:val="000000"/>
          <w:sz w:val="20"/>
          <w:vertAlign w:val="subscript"/>
        </w:rPr>
        <w:t>X</w:t>
      </w:r>
      <w:r w:rsidRPr="00BD035B">
        <w:rPr>
          <w:rFonts w:eastAsia="Calibri" w:cs="Arial"/>
          <w:color w:val="000000"/>
          <w:sz w:val="20"/>
        </w:rPr>
        <w:t xml:space="preserve"> emissions exceed the sum, for such control period, of the State NO</w:t>
      </w:r>
      <w:r w:rsidRPr="00BD035B">
        <w:rPr>
          <w:rFonts w:eastAsia="Calibri" w:cs="Arial"/>
          <w:color w:val="000000"/>
          <w:sz w:val="20"/>
          <w:vertAlign w:val="subscript"/>
        </w:rPr>
        <w:t>X</w:t>
      </w:r>
      <w:r w:rsidRPr="00BD035B">
        <w:rPr>
          <w:rFonts w:eastAsia="Calibri" w:cs="Arial"/>
          <w:color w:val="000000"/>
          <w:sz w:val="20"/>
        </w:rPr>
        <w:t xml:space="preserve"> Ozone Season</w:t>
      </w:r>
      <w:r>
        <w:rPr>
          <w:rFonts w:eastAsia="Calibri" w:cs="Arial"/>
          <w:color w:val="000000"/>
          <w:sz w:val="20"/>
        </w:rPr>
        <w:t xml:space="preserve"> Group 2</w:t>
      </w:r>
      <w:r w:rsidRPr="00BD035B">
        <w:rPr>
          <w:rFonts w:eastAsia="Calibri" w:cs="Arial"/>
          <w:color w:val="000000"/>
          <w:sz w:val="20"/>
        </w:rPr>
        <w:t xml:space="preserve"> trading budget under 40 CFR </w:t>
      </w:r>
      <w:r>
        <w:rPr>
          <w:rFonts w:eastAsia="Calibri" w:cs="Arial"/>
          <w:color w:val="000000"/>
          <w:sz w:val="20"/>
        </w:rPr>
        <w:t>97.8</w:t>
      </w:r>
      <w:r w:rsidRPr="00BD035B">
        <w:rPr>
          <w:rFonts w:eastAsia="Calibri" w:cs="Arial"/>
          <w:color w:val="000000"/>
          <w:sz w:val="20"/>
        </w:rPr>
        <w:t xml:space="preserve">10(a) and the state’s variability limit under 40 CFR </w:t>
      </w:r>
      <w:r>
        <w:rPr>
          <w:rFonts w:eastAsia="Calibri" w:cs="Arial"/>
          <w:color w:val="000000"/>
          <w:sz w:val="20"/>
        </w:rPr>
        <w:t>97.8</w:t>
      </w:r>
      <w:r w:rsidRPr="00BD035B">
        <w:rPr>
          <w:rFonts w:eastAsia="Calibri" w:cs="Arial"/>
          <w:color w:val="000000"/>
          <w:sz w:val="20"/>
        </w:rPr>
        <w:t xml:space="preserve">10(b). </w:t>
      </w:r>
    </w:p>
    <w:p w14:paraId="67E5EE6A" w14:textId="77777777" w:rsidR="00EA08DC" w:rsidRPr="00BD035B" w:rsidRDefault="00EA08DC" w:rsidP="00EA08DC">
      <w:pPr>
        <w:numPr>
          <w:ilvl w:val="1"/>
          <w:numId w:val="54"/>
        </w:numPr>
        <w:autoSpaceDE w:val="0"/>
        <w:autoSpaceDN w:val="0"/>
        <w:adjustRightInd w:val="0"/>
        <w:ind w:left="1260" w:hanging="180"/>
        <w:contextualSpacing/>
        <w:jc w:val="both"/>
        <w:rPr>
          <w:rFonts w:eastAsia="Times New Roman,Calibri" w:cs="Arial"/>
          <w:color w:val="000000"/>
          <w:sz w:val="20"/>
        </w:rPr>
      </w:pPr>
      <w:r w:rsidRPr="00BD035B">
        <w:rPr>
          <w:rFonts w:eastAsia="Times New Roman,Calibri" w:cs="Arial"/>
          <w:color w:val="000000"/>
          <w:sz w:val="20"/>
        </w:rPr>
        <w:t>It shal</w:t>
      </w:r>
      <w:r>
        <w:rPr>
          <w:rFonts w:eastAsia="Times New Roman,Calibri" w:cs="Arial"/>
          <w:color w:val="000000"/>
          <w:sz w:val="20"/>
        </w:rPr>
        <w:t>l not be a violation of 40 CFR Part 97, S</w:t>
      </w:r>
      <w:r w:rsidRPr="00BD035B">
        <w:rPr>
          <w:rFonts w:eastAsia="Times New Roman,Calibri" w:cs="Arial"/>
          <w:color w:val="000000"/>
          <w:sz w:val="20"/>
        </w:rPr>
        <w:t xml:space="preserve">ubpart </w:t>
      </w:r>
      <w:r>
        <w:rPr>
          <w:rFonts w:eastAsia="Times New Roman,Calibri" w:cs="Arial"/>
          <w:color w:val="000000"/>
          <w:sz w:val="20"/>
        </w:rPr>
        <w:t>EEEEE</w:t>
      </w:r>
      <w:r w:rsidRPr="00BD035B">
        <w:rPr>
          <w:rFonts w:eastAsia="Times New Roman,Calibri" w:cs="Arial"/>
          <w:color w:val="000000"/>
          <w:sz w:val="20"/>
        </w:rPr>
        <w:t xml:space="preserve"> or of the Clean Air Act if total NO</w:t>
      </w:r>
      <w:r w:rsidRPr="00BD035B">
        <w:rPr>
          <w:rFonts w:eastAsia="Times New Roman,Calibri" w:cs="Arial"/>
          <w:color w:val="000000"/>
          <w:sz w:val="20"/>
          <w:vertAlign w:val="subscript"/>
        </w:rPr>
        <w:t>X</w:t>
      </w:r>
      <w:r w:rsidRPr="00BD035B">
        <w:rPr>
          <w:rFonts w:eastAsia="Times New Roman,Calibri" w:cs="Arial"/>
          <w:color w:val="000000"/>
          <w:sz w:val="20"/>
        </w:rPr>
        <w:t xml:space="preserve"> emissions from all </w:t>
      </w:r>
      <w:r>
        <w:rPr>
          <w:rFonts w:eastAsia="Times New Roman,Calibri" w:cs="Arial"/>
          <w:color w:val="000000"/>
          <w:sz w:val="20"/>
        </w:rPr>
        <w:t>CSAPR NO</w:t>
      </w:r>
      <w:r w:rsidRPr="000F537A">
        <w:rPr>
          <w:rFonts w:eastAsia="Times New Roman,Calibri" w:cs="Arial"/>
          <w:color w:val="000000"/>
          <w:sz w:val="20"/>
          <w:vertAlign w:val="subscript"/>
        </w:rPr>
        <w:t>X</w:t>
      </w:r>
      <w:r>
        <w:rPr>
          <w:rFonts w:eastAsia="Times New Roman,Calibri" w:cs="Arial"/>
          <w:color w:val="000000"/>
          <w:sz w:val="20"/>
        </w:rPr>
        <w:t xml:space="preserve"> Ozone Season Group 2 </w:t>
      </w:r>
      <w:r w:rsidRPr="00BD035B">
        <w:rPr>
          <w:rFonts w:eastAsia="Times New Roman,Calibri" w:cs="Arial"/>
          <w:color w:val="000000"/>
          <w:sz w:val="20"/>
        </w:rPr>
        <w:t xml:space="preserve">units at </w:t>
      </w:r>
      <w:r>
        <w:rPr>
          <w:rFonts w:eastAsia="Times New Roman,Calibri" w:cs="Arial"/>
          <w:color w:val="000000"/>
          <w:sz w:val="20"/>
        </w:rPr>
        <w:t>CSAPR NO</w:t>
      </w:r>
      <w:r w:rsidRPr="000F537A">
        <w:rPr>
          <w:rFonts w:eastAsia="Times New Roman,Calibri" w:cs="Arial"/>
          <w:color w:val="000000"/>
          <w:sz w:val="20"/>
          <w:vertAlign w:val="subscript"/>
        </w:rPr>
        <w:t>X</w:t>
      </w:r>
      <w:r>
        <w:rPr>
          <w:rFonts w:eastAsia="Times New Roman,Calibri" w:cs="Arial"/>
          <w:color w:val="000000"/>
          <w:sz w:val="20"/>
        </w:rPr>
        <w:t xml:space="preserve"> Ozone Season Group 2 </w:t>
      </w:r>
      <w:r w:rsidRPr="00BD035B">
        <w:rPr>
          <w:rFonts w:eastAsia="Times New Roman,Calibri" w:cs="Arial"/>
          <w:color w:val="000000"/>
          <w:sz w:val="20"/>
        </w:rPr>
        <w:t xml:space="preserve">sources in the state </w:t>
      </w:r>
      <w:r w:rsidRPr="00BD035B">
        <w:rPr>
          <w:rFonts w:eastAsia="Times New Roman,Calibri" w:cs="Arial"/>
          <w:bCs/>
          <w:sz w:val="20"/>
        </w:rPr>
        <w:t>and Indian country within the borders of such state</w:t>
      </w:r>
      <w:r w:rsidRPr="00BD035B">
        <w:rPr>
          <w:rFonts w:eastAsia="Times New Roman,Calibri" w:cs="Arial"/>
          <w:b/>
          <w:bCs/>
          <w:sz w:val="20"/>
        </w:rPr>
        <w:t xml:space="preserve"> </w:t>
      </w:r>
      <w:r w:rsidRPr="00BD035B">
        <w:rPr>
          <w:rFonts w:eastAsia="Times New Roman,Calibri" w:cs="Arial"/>
          <w:color w:val="000000"/>
          <w:sz w:val="20"/>
        </w:rPr>
        <w:t>during a control period exceed the state assurance level or if a common designated representative’s share of total NO</w:t>
      </w:r>
      <w:r w:rsidRPr="00BD035B">
        <w:rPr>
          <w:rFonts w:eastAsia="Times New Roman,Calibri" w:cs="Arial"/>
          <w:color w:val="000000"/>
          <w:sz w:val="20"/>
          <w:vertAlign w:val="subscript"/>
        </w:rPr>
        <w:t>X</w:t>
      </w:r>
      <w:r w:rsidRPr="00BD035B">
        <w:rPr>
          <w:rFonts w:eastAsia="Times New Roman,Calibri" w:cs="Arial"/>
          <w:color w:val="000000"/>
          <w:sz w:val="20"/>
        </w:rPr>
        <w:t xml:space="preserve"> emissions from the </w:t>
      </w:r>
      <w:r>
        <w:rPr>
          <w:rFonts w:eastAsia="Times New Roman,Calibri" w:cs="Arial"/>
          <w:color w:val="000000"/>
          <w:sz w:val="20"/>
        </w:rPr>
        <w:t>CSAPR NO</w:t>
      </w:r>
      <w:r w:rsidRPr="000F537A">
        <w:rPr>
          <w:rFonts w:eastAsia="Times New Roman,Calibri" w:cs="Arial"/>
          <w:color w:val="000000"/>
          <w:sz w:val="20"/>
          <w:vertAlign w:val="subscript"/>
        </w:rPr>
        <w:t>X</w:t>
      </w:r>
      <w:r>
        <w:rPr>
          <w:rFonts w:eastAsia="Times New Roman,Calibri" w:cs="Arial"/>
          <w:color w:val="000000"/>
          <w:sz w:val="20"/>
        </w:rPr>
        <w:t xml:space="preserve"> Ozone Season Group 2 </w:t>
      </w:r>
      <w:r w:rsidRPr="00BD035B">
        <w:rPr>
          <w:rFonts w:eastAsia="Times New Roman,Calibri" w:cs="Arial"/>
          <w:color w:val="000000"/>
          <w:sz w:val="20"/>
        </w:rPr>
        <w:t xml:space="preserve">units at </w:t>
      </w:r>
      <w:r>
        <w:rPr>
          <w:rFonts w:eastAsia="Times New Roman,Calibri" w:cs="Arial"/>
          <w:color w:val="000000"/>
          <w:sz w:val="20"/>
        </w:rPr>
        <w:t>CSAPR NO</w:t>
      </w:r>
      <w:r w:rsidRPr="000F537A">
        <w:rPr>
          <w:rFonts w:eastAsia="Times New Roman,Calibri" w:cs="Arial"/>
          <w:color w:val="000000"/>
          <w:sz w:val="20"/>
          <w:vertAlign w:val="subscript"/>
        </w:rPr>
        <w:t>X</w:t>
      </w:r>
      <w:r>
        <w:rPr>
          <w:rFonts w:eastAsia="Times New Roman,Calibri" w:cs="Arial"/>
          <w:color w:val="000000"/>
          <w:sz w:val="20"/>
        </w:rPr>
        <w:t xml:space="preserve"> Ozone Season Group 2 </w:t>
      </w:r>
      <w:r w:rsidRPr="00BD035B">
        <w:rPr>
          <w:rFonts w:eastAsia="Times New Roman,Calibri" w:cs="Arial"/>
          <w:color w:val="000000"/>
          <w:sz w:val="20"/>
        </w:rPr>
        <w:t xml:space="preserve">sources in the state </w:t>
      </w:r>
      <w:r w:rsidRPr="00BD035B">
        <w:rPr>
          <w:rFonts w:eastAsia="Times New Roman,Calibri" w:cs="Arial"/>
          <w:bCs/>
          <w:sz w:val="20"/>
        </w:rPr>
        <w:t>and Indian country within the borders of such state</w:t>
      </w:r>
      <w:r w:rsidRPr="00BD035B">
        <w:rPr>
          <w:rFonts w:eastAsia="Times New Roman,Calibri" w:cs="Arial"/>
          <w:i/>
          <w:iCs/>
          <w:sz w:val="20"/>
        </w:rPr>
        <w:t xml:space="preserve"> </w:t>
      </w:r>
      <w:r w:rsidRPr="00BD035B">
        <w:rPr>
          <w:rFonts w:eastAsia="Times New Roman,Calibri" w:cs="Arial"/>
          <w:color w:val="000000"/>
          <w:sz w:val="20"/>
        </w:rPr>
        <w:t xml:space="preserve">during a control period exceeds the common designated representative’s assurance level. </w:t>
      </w:r>
    </w:p>
    <w:p w14:paraId="7AF8436D"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To the extent the owners and operators fail to hold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allowances for a control period </w:t>
      </w:r>
      <w:proofErr w:type="gramStart"/>
      <w:r w:rsidRPr="00BD035B">
        <w:rPr>
          <w:rFonts w:eastAsia="Calibri" w:cs="Arial"/>
          <w:color w:val="000000"/>
          <w:sz w:val="20"/>
        </w:rPr>
        <w:t>in a given year</w:t>
      </w:r>
      <w:proofErr w:type="gramEnd"/>
      <w:r w:rsidRPr="00BD035B">
        <w:rPr>
          <w:rFonts w:eastAsia="Calibri" w:cs="Arial"/>
          <w:color w:val="000000"/>
          <w:sz w:val="20"/>
        </w:rPr>
        <w:t xml:space="preserve"> in accordance with paragraphs (c)(2)(i) through (iii) above, </w:t>
      </w:r>
    </w:p>
    <w:p w14:paraId="213FB485" w14:textId="77777777" w:rsidR="00EA08DC" w:rsidRPr="00BD035B" w:rsidRDefault="00EA08DC" w:rsidP="00EA08DC">
      <w:pPr>
        <w:numPr>
          <w:ilvl w:val="2"/>
          <w:numId w:val="54"/>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The owners and operators shall pay any fine, penalty, or assessment or comply with any other remedy imposed under the Clean Air Act; and </w:t>
      </w:r>
    </w:p>
    <w:p w14:paraId="23FD18FA" w14:textId="77777777" w:rsidR="00EA08DC" w:rsidRPr="00BD035B" w:rsidRDefault="00EA08DC" w:rsidP="00EA08DC">
      <w:pPr>
        <w:numPr>
          <w:ilvl w:val="2"/>
          <w:numId w:val="54"/>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Each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 that the owners and operators fail to hold for such control period in accordance with paragraphs (c)(2)(i) through (iii) above and each day of such control period shall constitute </w:t>
      </w:r>
      <w:r>
        <w:rPr>
          <w:rFonts w:eastAsia="Calibri" w:cs="Arial"/>
          <w:color w:val="000000"/>
          <w:sz w:val="20"/>
        </w:rPr>
        <w:t>a separate violation of 40 CFR Part 97, S</w:t>
      </w:r>
      <w:r w:rsidRPr="00BD035B">
        <w:rPr>
          <w:rFonts w:eastAsia="Calibri" w:cs="Arial"/>
          <w:color w:val="000000"/>
          <w:sz w:val="20"/>
        </w:rPr>
        <w:t xml:space="preserve">ubpart </w:t>
      </w:r>
      <w:r>
        <w:rPr>
          <w:rFonts w:eastAsia="Calibri" w:cs="Arial"/>
          <w:color w:val="000000"/>
          <w:sz w:val="20"/>
        </w:rPr>
        <w:t>EEEEE</w:t>
      </w:r>
      <w:r w:rsidRPr="00BD035B">
        <w:rPr>
          <w:rFonts w:eastAsia="Calibri" w:cs="Arial"/>
          <w:color w:val="000000"/>
          <w:sz w:val="20"/>
        </w:rPr>
        <w:t xml:space="preserve"> and the Clean Air Act. </w:t>
      </w:r>
    </w:p>
    <w:p w14:paraId="3FB3ED50" w14:textId="77777777" w:rsidR="00EA08DC" w:rsidRPr="00BD035B" w:rsidRDefault="00EA08DC" w:rsidP="00EA08DC">
      <w:pPr>
        <w:numPr>
          <w:ilvl w:val="0"/>
          <w:numId w:val="54"/>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Compliance periods. </w:t>
      </w:r>
    </w:p>
    <w:p w14:paraId="74A3DC44" w14:textId="77777777" w:rsidR="00EA08DC" w:rsidRPr="00BD035B" w:rsidRDefault="00EA08DC" w:rsidP="00EA08DC">
      <w:pPr>
        <w:numPr>
          <w:ilvl w:val="1"/>
          <w:numId w:val="54"/>
        </w:numPr>
        <w:tabs>
          <w:tab w:val="left" w:pos="1260"/>
        </w:tabs>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unit shall be subject to the requirements under paragraph (c)(1) above for the control period starting on the later of May 1, 201</w:t>
      </w:r>
      <w:r>
        <w:rPr>
          <w:rFonts w:eastAsia="Calibri" w:cs="Arial"/>
          <w:color w:val="000000"/>
          <w:sz w:val="20"/>
        </w:rPr>
        <w:t>7</w:t>
      </w:r>
      <w:r w:rsidRPr="00BD035B">
        <w:rPr>
          <w:rFonts w:eastAsia="Calibri" w:cs="Arial"/>
          <w:color w:val="000000"/>
          <w:sz w:val="20"/>
        </w:rPr>
        <w:t xml:space="preserve"> or the deadline for meeting the unit's monitor certification requirements under 40 CFR </w:t>
      </w:r>
      <w:r>
        <w:rPr>
          <w:rFonts w:eastAsia="Calibri" w:cs="Arial"/>
          <w:color w:val="000000"/>
          <w:sz w:val="20"/>
        </w:rPr>
        <w:t>97.8</w:t>
      </w:r>
      <w:r w:rsidRPr="00BD035B">
        <w:rPr>
          <w:rFonts w:eastAsia="Calibri" w:cs="Arial"/>
          <w:color w:val="000000"/>
          <w:sz w:val="20"/>
        </w:rPr>
        <w:t xml:space="preserve">30(b) and for each control period thereafter. </w:t>
      </w:r>
    </w:p>
    <w:p w14:paraId="4D462479" w14:textId="77777777" w:rsidR="00EA08DC" w:rsidRPr="00BD035B" w:rsidRDefault="00EA08DC" w:rsidP="00EA08DC">
      <w:pPr>
        <w:numPr>
          <w:ilvl w:val="1"/>
          <w:numId w:val="54"/>
        </w:numPr>
        <w:tabs>
          <w:tab w:val="left" w:pos="1260"/>
        </w:tabs>
        <w:autoSpaceDE w:val="0"/>
        <w:autoSpaceDN w:val="0"/>
        <w:adjustRightInd w:val="0"/>
        <w:ind w:left="1260" w:hanging="180"/>
        <w:contextualSpacing/>
        <w:jc w:val="both"/>
        <w:rPr>
          <w:rFonts w:eastAsia="Calibri" w:cs="Arial"/>
          <w:color w:val="000000"/>
          <w:sz w:val="20"/>
        </w:rPr>
      </w:pPr>
      <w:r w:rsidRPr="00BD035B">
        <w:rPr>
          <w:rFonts w:eastAsia="Calibri" w:cs="Arial"/>
          <w:sz w:val="20"/>
        </w:rPr>
        <w:t xml:space="preserve">A </w:t>
      </w:r>
      <w:r>
        <w:rPr>
          <w:rFonts w:eastAsia="Calibri" w:cs="Arial"/>
          <w:sz w:val="20"/>
        </w:rPr>
        <w:t>CSAPR NO</w:t>
      </w:r>
      <w:r w:rsidRPr="000F537A">
        <w:rPr>
          <w:rFonts w:eastAsia="Calibri" w:cs="Arial"/>
          <w:sz w:val="20"/>
          <w:vertAlign w:val="subscript"/>
        </w:rPr>
        <w:t>X</w:t>
      </w:r>
      <w:r>
        <w:rPr>
          <w:rFonts w:eastAsia="Calibri" w:cs="Arial"/>
          <w:sz w:val="20"/>
        </w:rPr>
        <w:t xml:space="preserve"> Ozone Season Group 2 </w:t>
      </w:r>
      <w:r w:rsidRPr="00BD035B">
        <w:rPr>
          <w:rFonts w:eastAsia="Calibri" w:cs="Arial"/>
          <w:sz w:val="20"/>
        </w:rPr>
        <w:t xml:space="preserve">unit shall be subject to the requirements under paragraph (c)(2) above for the control period starting on the later of May 1, 2017 or the deadline for meeting the unit's monitor certification requirements under 40 CFR </w:t>
      </w:r>
      <w:r>
        <w:rPr>
          <w:rFonts w:eastAsia="Calibri" w:cs="Arial"/>
          <w:sz w:val="20"/>
        </w:rPr>
        <w:t>97.8</w:t>
      </w:r>
      <w:r w:rsidRPr="00BD035B">
        <w:rPr>
          <w:rFonts w:eastAsia="Calibri" w:cs="Arial"/>
          <w:sz w:val="20"/>
        </w:rPr>
        <w:t>30(b) and for each control period thereafter.</w:t>
      </w:r>
      <w:r w:rsidRPr="00BD035B" w:rsidDel="00D53F2B">
        <w:rPr>
          <w:rFonts w:eastAsia="Calibri" w:cs="Arial"/>
          <w:sz w:val="20"/>
        </w:rPr>
        <w:t xml:space="preserve"> </w:t>
      </w:r>
    </w:p>
    <w:p w14:paraId="16F214E5" w14:textId="77777777" w:rsidR="00EA08DC" w:rsidRPr="00BD035B" w:rsidRDefault="00EA08DC" w:rsidP="00EA08DC">
      <w:pPr>
        <w:numPr>
          <w:ilvl w:val="0"/>
          <w:numId w:val="54"/>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Vintage of allowances held for compliance. </w:t>
      </w:r>
    </w:p>
    <w:p w14:paraId="60184DFC"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 </w:t>
      </w:r>
      <w:r>
        <w:rPr>
          <w:rFonts w:eastAsia="Calibri" w:cs="Arial"/>
          <w:color w:val="000000"/>
          <w:sz w:val="20"/>
        </w:rPr>
        <w:t xml:space="preserve">CSAPR NOX Ozone Season Group 2 </w:t>
      </w:r>
      <w:r w:rsidRPr="00BD035B">
        <w:rPr>
          <w:rFonts w:eastAsia="Calibri" w:cs="Arial"/>
          <w:color w:val="000000"/>
          <w:sz w:val="20"/>
        </w:rPr>
        <w:t xml:space="preserve">allowance held for compliance with the requirements under paragraph (c)(1)(i) above for a control period in a given year must be 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 that was allocated for such control period or a control period in a prior year. </w:t>
      </w:r>
    </w:p>
    <w:p w14:paraId="1F74B09D"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 held for compliance with the requirements under paragraphs (c)(1)(ii)(A) and (2)(i) through (iii) above for a control period in a given year must be 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 that was allocated for a control period in a prior year or the control period in the given year or in the immediately following year. </w:t>
      </w:r>
    </w:p>
    <w:p w14:paraId="5AA8385F" w14:textId="77777777" w:rsidR="00EA08DC" w:rsidRPr="00BD035B" w:rsidRDefault="00EA08DC" w:rsidP="00EA08DC">
      <w:pPr>
        <w:numPr>
          <w:ilvl w:val="0"/>
          <w:numId w:val="54"/>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Allowance Management System requirements. Each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allowance shall be held in, deducted from, or transferred into, out of, or between Allowance Management System acco</w:t>
      </w:r>
      <w:r>
        <w:rPr>
          <w:rFonts w:eastAsia="Calibri" w:cs="Arial"/>
          <w:color w:val="000000"/>
          <w:sz w:val="20"/>
        </w:rPr>
        <w:t>unts in accordance with 40 CFR P</w:t>
      </w:r>
      <w:r w:rsidRPr="00BD035B">
        <w:rPr>
          <w:rFonts w:eastAsia="Calibri" w:cs="Arial"/>
          <w:color w:val="000000"/>
          <w:sz w:val="20"/>
        </w:rPr>
        <w:t xml:space="preserve">art 97, </w:t>
      </w:r>
      <w:r>
        <w:rPr>
          <w:rFonts w:eastAsia="Calibri" w:cs="Arial"/>
          <w:color w:val="000000"/>
          <w:sz w:val="20"/>
        </w:rPr>
        <w:t>S</w:t>
      </w:r>
      <w:r w:rsidRPr="00BD035B">
        <w:rPr>
          <w:rFonts w:eastAsia="Calibri" w:cs="Arial"/>
          <w:color w:val="000000"/>
          <w:sz w:val="20"/>
        </w:rPr>
        <w:t xml:space="preserve">ubpart </w:t>
      </w:r>
      <w:r>
        <w:rPr>
          <w:rFonts w:eastAsia="Calibri" w:cs="Arial"/>
          <w:color w:val="000000"/>
          <w:sz w:val="20"/>
        </w:rPr>
        <w:t>EEEEE</w:t>
      </w:r>
      <w:r w:rsidRPr="00BD035B">
        <w:rPr>
          <w:rFonts w:eastAsia="Calibri" w:cs="Arial"/>
          <w:color w:val="000000"/>
          <w:sz w:val="20"/>
        </w:rPr>
        <w:t xml:space="preserve">. </w:t>
      </w:r>
    </w:p>
    <w:p w14:paraId="02877D57" w14:textId="77777777" w:rsidR="00EA08DC" w:rsidRPr="00BD035B" w:rsidRDefault="00EA08DC" w:rsidP="00EA08DC">
      <w:pPr>
        <w:numPr>
          <w:ilvl w:val="0"/>
          <w:numId w:val="54"/>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Limited authorization. 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allowance is a limited authorization to emit one ton of NO</w:t>
      </w:r>
      <w:r w:rsidRPr="00BD035B">
        <w:rPr>
          <w:rFonts w:eastAsia="Calibri" w:cs="Arial"/>
          <w:color w:val="000000"/>
          <w:sz w:val="20"/>
          <w:vertAlign w:val="subscript"/>
        </w:rPr>
        <w:t>X</w:t>
      </w:r>
      <w:r w:rsidRPr="00BD035B">
        <w:rPr>
          <w:rFonts w:eastAsia="Calibri" w:cs="Arial"/>
          <w:color w:val="000000"/>
          <w:sz w:val="20"/>
        </w:rPr>
        <w:t xml:space="preserve"> during the control period in one year. </w:t>
      </w:r>
      <w:r>
        <w:rPr>
          <w:rFonts w:eastAsia="Calibri" w:cs="Arial"/>
          <w:color w:val="000000"/>
          <w:sz w:val="20"/>
        </w:rPr>
        <w:t xml:space="preserve"> </w:t>
      </w:r>
      <w:r w:rsidRPr="00BD035B">
        <w:rPr>
          <w:rFonts w:eastAsia="Calibri" w:cs="Arial"/>
          <w:color w:val="000000"/>
          <w:sz w:val="20"/>
        </w:rPr>
        <w:t xml:space="preserve">Such authorization is limited in its use and duration as follows: </w:t>
      </w:r>
    </w:p>
    <w:p w14:paraId="22E02A81"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Such authorization shall only be used in accordance with the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Trading </w:t>
      </w:r>
      <w:proofErr w:type="gramStart"/>
      <w:r w:rsidRPr="00BD035B">
        <w:rPr>
          <w:rFonts w:eastAsia="Calibri" w:cs="Arial"/>
          <w:color w:val="000000"/>
          <w:sz w:val="20"/>
        </w:rPr>
        <w:t>Program;</w:t>
      </w:r>
      <w:proofErr w:type="gramEnd"/>
      <w:r w:rsidRPr="00BD035B">
        <w:rPr>
          <w:rFonts w:eastAsia="Calibri" w:cs="Arial"/>
          <w:color w:val="000000"/>
          <w:sz w:val="20"/>
        </w:rPr>
        <w:t xml:space="preserve"> and </w:t>
      </w:r>
    </w:p>
    <w:p w14:paraId="0CCB5DAD" w14:textId="77777777" w:rsidR="00EA08DC" w:rsidRPr="00BD035B" w:rsidRDefault="00EA08DC" w:rsidP="00EA08DC">
      <w:pPr>
        <w:numPr>
          <w:ilvl w:val="1"/>
          <w:numId w:val="54"/>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Notwithstanding</w:t>
      </w:r>
      <w:r>
        <w:rPr>
          <w:rFonts w:eastAsia="Calibri" w:cs="Arial"/>
          <w:color w:val="000000"/>
          <w:sz w:val="20"/>
        </w:rPr>
        <w:t xml:space="preserve"> any other provision of 40 CFR Part 97, S</w:t>
      </w:r>
      <w:r w:rsidRPr="00BD035B">
        <w:rPr>
          <w:rFonts w:eastAsia="Calibri" w:cs="Arial"/>
          <w:color w:val="000000"/>
          <w:sz w:val="20"/>
        </w:rPr>
        <w:t xml:space="preserve">ubpart </w:t>
      </w:r>
      <w:r>
        <w:rPr>
          <w:rFonts w:eastAsia="Calibri" w:cs="Arial"/>
          <w:color w:val="000000"/>
          <w:sz w:val="20"/>
        </w:rPr>
        <w:t>EEEEE</w:t>
      </w:r>
      <w:r w:rsidRPr="00BD035B">
        <w:rPr>
          <w:rFonts w:eastAsia="Calibri" w:cs="Arial"/>
          <w:color w:val="000000"/>
          <w:sz w:val="20"/>
        </w:rPr>
        <w:t xml:space="preserve">, the Administrator has the authority to terminate or limit the use and duration of such authorization to the extent the Administrator determines is necessary or appropriate to implement any provision of the Clean Air Act. </w:t>
      </w:r>
    </w:p>
    <w:p w14:paraId="70D572E9" w14:textId="77777777" w:rsidR="00EA08DC" w:rsidRDefault="00EA08DC" w:rsidP="00EA08DC">
      <w:pPr>
        <w:numPr>
          <w:ilvl w:val="0"/>
          <w:numId w:val="54"/>
        </w:numPr>
        <w:autoSpaceDE w:val="0"/>
        <w:autoSpaceDN w:val="0"/>
        <w:adjustRightInd w:val="0"/>
        <w:contextualSpacing/>
        <w:jc w:val="both"/>
        <w:rPr>
          <w:rFonts w:eastAsia="Calibri" w:cs="Arial"/>
          <w:color w:val="000000"/>
          <w:sz w:val="20"/>
        </w:rPr>
      </w:pPr>
      <w:r w:rsidRPr="00BD035B">
        <w:rPr>
          <w:rFonts w:eastAsia="Calibri" w:cs="Arial"/>
          <w:color w:val="000000"/>
          <w:sz w:val="20"/>
        </w:rPr>
        <w:lastRenderedPageBreak/>
        <w:t xml:space="preserve">Property right. </w:t>
      </w:r>
      <w:r>
        <w:rPr>
          <w:rFonts w:eastAsia="Calibri" w:cs="Arial"/>
          <w:color w:val="000000"/>
          <w:sz w:val="20"/>
        </w:rPr>
        <w:t xml:space="preserve"> </w:t>
      </w:r>
      <w:r w:rsidRPr="00BD035B">
        <w:rPr>
          <w:rFonts w:eastAsia="Calibri" w:cs="Arial"/>
          <w:color w:val="000000"/>
          <w:sz w:val="20"/>
        </w:rPr>
        <w:t xml:space="preserve">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allowance does not constitute a property right. </w:t>
      </w:r>
    </w:p>
    <w:p w14:paraId="47A65645" w14:textId="77777777" w:rsidR="00EA08DC" w:rsidRPr="00BD035B" w:rsidRDefault="00EA08DC" w:rsidP="00EA08DC">
      <w:pPr>
        <w:autoSpaceDE w:val="0"/>
        <w:autoSpaceDN w:val="0"/>
        <w:adjustRightInd w:val="0"/>
        <w:ind w:left="720"/>
        <w:contextualSpacing/>
        <w:jc w:val="both"/>
        <w:rPr>
          <w:rFonts w:eastAsia="Calibri" w:cs="Arial"/>
          <w:color w:val="000000"/>
          <w:sz w:val="20"/>
        </w:rPr>
      </w:pPr>
    </w:p>
    <w:p w14:paraId="53487832" w14:textId="77777777" w:rsidR="00EA08DC" w:rsidRPr="00BD035B" w:rsidRDefault="00EA08DC" w:rsidP="00EA08DC">
      <w:pPr>
        <w:numPr>
          <w:ilvl w:val="0"/>
          <w:numId w:val="39"/>
        </w:numPr>
        <w:autoSpaceDE w:val="0"/>
        <w:autoSpaceDN w:val="0"/>
        <w:adjustRightInd w:val="0"/>
        <w:ind w:left="360"/>
        <w:contextualSpacing/>
        <w:jc w:val="both"/>
        <w:rPr>
          <w:rFonts w:eastAsia="Calibri" w:cs="Arial"/>
          <w:b/>
          <w:i/>
          <w:iCs/>
          <w:color w:val="000000"/>
          <w:sz w:val="20"/>
        </w:rPr>
      </w:pPr>
      <w:r w:rsidRPr="00BD035B">
        <w:rPr>
          <w:rFonts w:eastAsia="Calibri" w:cs="Arial"/>
          <w:b/>
          <w:color w:val="000000"/>
          <w:sz w:val="20"/>
        </w:rPr>
        <w:t>Title V permit revision requirements</w:t>
      </w:r>
      <w:r w:rsidRPr="00BD035B">
        <w:rPr>
          <w:rFonts w:eastAsia="Calibri" w:cs="Arial"/>
          <w:b/>
          <w:i/>
          <w:iCs/>
          <w:color w:val="000000"/>
          <w:sz w:val="20"/>
        </w:rPr>
        <w:t xml:space="preserve">. </w:t>
      </w:r>
    </w:p>
    <w:p w14:paraId="1E37FBEB" w14:textId="77777777" w:rsidR="00EA08DC" w:rsidRPr="00BD035B" w:rsidRDefault="00EA08DC" w:rsidP="00EA08DC">
      <w:pPr>
        <w:numPr>
          <w:ilvl w:val="0"/>
          <w:numId w:val="55"/>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No title V permit revision shall be required for any allocation, holding, deduction, or transfer of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allowa</w:t>
      </w:r>
      <w:r>
        <w:rPr>
          <w:rFonts w:eastAsia="Calibri" w:cs="Arial"/>
          <w:color w:val="000000"/>
          <w:sz w:val="20"/>
        </w:rPr>
        <w:t>nces in accordance with 40 CFR Part 97, S</w:t>
      </w:r>
      <w:r w:rsidRPr="00BD035B">
        <w:rPr>
          <w:rFonts w:eastAsia="Calibri" w:cs="Arial"/>
          <w:color w:val="000000"/>
          <w:sz w:val="20"/>
        </w:rPr>
        <w:t xml:space="preserve">ubpart </w:t>
      </w:r>
      <w:r>
        <w:rPr>
          <w:rFonts w:eastAsia="Calibri" w:cs="Arial"/>
          <w:color w:val="000000"/>
          <w:sz w:val="20"/>
        </w:rPr>
        <w:t>EEEEE</w:t>
      </w:r>
      <w:r w:rsidRPr="00BD035B">
        <w:rPr>
          <w:rFonts w:eastAsia="Calibri" w:cs="Arial"/>
          <w:color w:val="000000"/>
          <w:sz w:val="20"/>
        </w:rPr>
        <w:t xml:space="preserve">. </w:t>
      </w:r>
    </w:p>
    <w:p w14:paraId="64C83378" w14:textId="77777777" w:rsidR="00EA08DC" w:rsidRPr="00EC443F" w:rsidRDefault="00EA08DC" w:rsidP="00EA08DC">
      <w:pPr>
        <w:numPr>
          <w:ilvl w:val="0"/>
          <w:numId w:val="55"/>
        </w:numPr>
        <w:autoSpaceDE w:val="0"/>
        <w:autoSpaceDN w:val="0"/>
        <w:adjustRightInd w:val="0"/>
        <w:contextualSpacing/>
        <w:jc w:val="both"/>
        <w:rPr>
          <w:rFonts w:eastAsia="Calibri" w:cs="Arial"/>
          <w:color w:val="000000"/>
          <w:sz w:val="20"/>
        </w:rPr>
      </w:pPr>
      <w:r w:rsidRPr="00BD035B">
        <w:rPr>
          <w:rFonts w:eastAsia="Times New Roman,Calibri" w:cs="Arial"/>
          <w:color w:val="000000"/>
          <w:sz w:val="20"/>
        </w:rPr>
        <w:t xml:space="preserve">This permit incorporates the </w:t>
      </w:r>
      <w:r w:rsidRPr="00210503">
        <w:rPr>
          <w:rFonts w:eastAsia="Times New Roman,Calibri" w:cs="Arial"/>
          <w:color w:val="000000"/>
          <w:sz w:val="20"/>
        </w:rPr>
        <w:t>CSAPR</w:t>
      </w:r>
      <w:r w:rsidRPr="00BD035B">
        <w:rPr>
          <w:rFonts w:eastAsia="Times New Roman,Calibri" w:cs="Arial"/>
          <w:color w:val="000000"/>
          <w:sz w:val="20"/>
        </w:rPr>
        <w:t xml:space="preserve"> emissions monitoring, recordkeeping and reporting requirements pursuant to 40 CFR </w:t>
      </w:r>
      <w:r>
        <w:rPr>
          <w:rFonts w:eastAsia="Times New Roman,Calibri" w:cs="Arial"/>
          <w:color w:val="000000"/>
          <w:sz w:val="20"/>
        </w:rPr>
        <w:t>97.8</w:t>
      </w:r>
      <w:r w:rsidRPr="00BD035B">
        <w:rPr>
          <w:rFonts w:eastAsia="Times New Roman,Calibri" w:cs="Arial"/>
          <w:color w:val="000000"/>
          <w:sz w:val="20"/>
        </w:rPr>
        <w:t xml:space="preserve">30 through </w:t>
      </w:r>
      <w:r>
        <w:rPr>
          <w:rFonts w:eastAsia="Times New Roman,Calibri" w:cs="Arial"/>
          <w:color w:val="000000"/>
          <w:sz w:val="20"/>
        </w:rPr>
        <w:t>97.8</w:t>
      </w:r>
      <w:r w:rsidRPr="00BD035B">
        <w:rPr>
          <w:rFonts w:eastAsia="Times New Roman,Calibri" w:cs="Arial"/>
          <w:color w:val="000000"/>
          <w:sz w:val="20"/>
        </w:rPr>
        <w:t>35, and the requirements for a continuous emission monitor</w:t>
      </w:r>
      <w:r>
        <w:rPr>
          <w:rFonts w:eastAsia="Times New Roman,Calibri" w:cs="Arial"/>
          <w:color w:val="000000"/>
          <w:sz w:val="20"/>
        </w:rPr>
        <w:t>ing system (pursuant to 40 CFR Part 75, S</w:t>
      </w:r>
      <w:r w:rsidRPr="00BD035B">
        <w:rPr>
          <w:rFonts w:eastAsia="Times New Roman,Calibri" w:cs="Arial"/>
          <w:color w:val="000000"/>
          <w:sz w:val="20"/>
        </w:rPr>
        <w:t>ubparts B and H), an excepted monitoring system (pursuant to 40</w:t>
      </w:r>
      <w:r>
        <w:rPr>
          <w:rFonts w:eastAsia="Times New Roman,Calibri" w:cs="Arial"/>
          <w:color w:val="000000"/>
          <w:sz w:val="20"/>
        </w:rPr>
        <w:t> </w:t>
      </w:r>
      <w:r w:rsidRPr="00BD035B">
        <w:rPr>
          <w:rFonts w:eastAsia="Times New Roman,Calibri" w:cs="Arial"/>
          <w:color w:val="000000"/>
          <w:sz w:val="20"/>
        </w:rPr>
        <w:t xml:space="preserve">CFR </w:t>
      </w:r>
      <w:r>
        <w:rPr>
          <w:rFonts w:eastAsia="Times New Roman,Calibri" w:cs="Arial"/>
          <w:color w:val="000000"/>
          <w:sz w:val="20"/>
        </w:rPr>
        <w:t>P</w:t>
      </w:r>
      <w:r w:rsidRPr="00BD035B">
        <w:rPr>
          <w:rFonts w:eastAsia="Times New Roman,Calibri" w:cs="Arial"/>
          <w:color w:val="000000"/>
          <w:sz w:val="20"/>
        </w:rPr>
        <w:t xml:space="preserve">art 75, </w:t>
      </w:r>
      <w:r>
        <w:rPr>
          <w:rFonts w:eastAsia="Times New Roman,Calibri" w:cs="Arial"/>
          <w:color w:val="000000"/>
          <w:sz w:val="20"/>
        </w:rPr>
        <w:t>A</w:t>
      </w:r>
      <w:r w:rsidRPr="00BD035B">
        <w:rPr>
          <w:rFonts w:eastAsia="Times New Roman,Calibri" w:cs="Arial"/>
          <w:color w:val="000000"/>
          <w:sz w:val="20"/>
        </w:rPr>
        <w:t>ppendices D and E), a low mass emissions excepted monitoring methodology (pursuant to 40 CFR 75.19), and an alternative monitoring system (pursuant to 40</w:t>
      </w:r>
      <w:r w:rsidRPr="00BD035B">
        <w:rPr>
          <w:rFonts w:eastAsia="Times New Roman,Calibri" w:cs="Arial"/>
          <w:color w:val="0070C0"/>
          <w:sz w:val="20"/>
        </w:rPr>
        <w:t xml:space="preserve"> </w:t>
      </w:r>
      <w:r w:rsidRPr="00BD035B">
        <w:rPr>
          <w:rFonts w:eastAsia="Times New Roman,Calibri" w:cs="Arial"/>
          <w:color w:val="000000"/>
          <w:sz w:val="20"/>
        </w:rPr>
        <w:t xml:space="preserve">CFR </w:t>
      </w:r>
      <w:r>
        <w:rPr>
          <w:rFonts w:eastAsia="Times New Roman,Calibri" w:cs="Arial"/>
          <w:color w:val="000000"/>
          <w:sz w:val="20"/>
        </w:rPr>
        <w:t>Part 75, S</w:t>
      </w:r>
      <w:r w:rsidRPr="00BD035B">
        <w:rPr>
          <w:rFonts w:eastAsia="Times New Roman,Calibri" w:cs="Arial"/>
          <w:color w:val="000000"/>
          <w:sz w:val="20"/>
        </w:rPr>
        <w:t xml:space="preserve">ubpart E). </w:t>
      </w:r>
      <w:r>
        <w:rPr>
          <w:rFonts w:eastAsia="Times New Roman,Calibri" w:cs="Arial"/>
          <w:color w:val="000000"/>
          <w:sz w:val="20"/>
        </w:rPr>
        <w:t xml:space="preserve"> </w:t>
      </w:r>
      <w:r w:rsidRPr="00BD035B">
        <w:rPr>
          <w:rFonts w:eastAsia="Times New Roman,Calibri" w:cs="Arial"/>
          <w:color w:val="000000"/>
          <w:sz w:val="20"/>
        </w:rPr>
        <w:t xml:space="preserve">Therefore, the Description of </w:t>
      </w:r>
      <w:r w:rsidRPr="00210503">
        <w:rPr>
          <w:rFonts w:eastAsia="Times New Roman,Calibri" w:cs="Arial"/>
          <w:color w:val="000000"/>
          <w:sz w:val="20"/>
        </w:rPr>
        <w:t>CSAPR</w:t>
      </w:r>
      <w:r w:rsidRPr="00BD035B">
        <w:rPr>
          <w:rFonts w:eastAsia="Times New Roman,Calibri" w:cs="Arial"/>
          <w:color w:val="000000"/>
          <w:sz w:val="20"/>
        </w:rPr>
        <w:t xml:space="preserve"> Monitoring Provisions table for units identified in this permit may be added to, or changed, in this title V permit using minor permit modification procedures in accordance with 40 CFR </w:t>
      </w:r>
      <w:r>
        <w:rPr>
          <w:rFonts w:eastAsia="Times New Roman,Calibri" w:cs="Arial"/>
          <w:color w:val="000000"/>
          <w:sz w:val="20"/>
        </w:rPr>
        <w:t>97.8</w:t>
      </w:r>
      <w:r w:rsidRPr="00BD035B">
        <w:rPr>
          <w:rFonts w:eastAsia="Times New Roman,Calibri" w:cs="Arial"/>
          <w:color w:val="000000"/>
          <w:sz w:val="20"/>
        </w:rPr>
        <w:t xml:space="preserve">06(d)(2) and 70.7(e)(2)(i)(B) or 71.7(e)(1)(i)(B). </w:t>
      </w:r>
    </w:p>
    <w:p w14:paraId="6F6B7F46" w14:textId="77777777" w:rsidR="00EA08DC" w:rsidRPr="00BD035B" w:rsidRDefault="00EA08DC" w:rsidP="00EA08DC">
      <w:pPr>
        <w:autoSpaceDE w:val="0"/>
        <w:autoSpaceDN w:val="0"/>
        <w:adjustRightInd w:val="0"/>
        <w:ind w:left="720"/>
        <w:contextualSpacing/>
        <w:jc w:val="both"/>
        <w:rPr>
          <w:rFonts w:eastAsia="Calibri" w:cs="Arial"/>
          <w:color w:val="000000"/>
          <w:sz w:val="20"/>
        </w:rPr>
      </w:pPr>
    </w:p>
    <w:p w14:paraId="09FE83DD" w14:textId="77777777" w:rsidR="00EA08DC" w:rsidRPr="00BD035B" w:rsidRDefault="00EA08DC" w:rsidP="00EA08DC">
      <w:pPr>
        <w:numPr>
          <w:ilvl w:val="0"/>
          <w:numId w:val="39"/>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Additional recordkeeping and reporting requirements</w:t>
      </w:r>
      <w:r w:rsidRPr="00BD035B">
        <w:rPr>
          <w:rFonts w:eastAsia="Calibri" w:cs="Arial"/>
          <w:b/>
          <w:i/>
          <w:iCs/>
          <w:color w:val="000000"/>
          <w:sz w:val="20"/>
        </w:rPr>
        <w:t xml:space="preserve">. </w:t>
      </w:r>
    </w:p>
    <w:p w14:paraId="04156A43" w14:textId="77777777" w:rsidR="00EA08DC" w:rsidRPr="00BD035B" w:rsidRDefault="00EA08DC" w:rsidP="00EA08DC">
      <w:pPr>
        <w:numPr>
          <w:ilvl w:val="0"/>
          <w:numId w:val="56"/>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Unless otherwise provided, the owners and operators of each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source and each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 at the source shall keep on site at the source each of the following documents (in hardcopy or electronic format) for a period of 5 years from the date the document is created. This period may be extended for cause, at any time before the end of 5 years, in writing by the Administrator. </w:t>
      </w:r>
    </w:p>
    <w:p w14:paraId="449A4FED" w14:textId="77777777" w:rsidR="00EA08DC" w:rsidRPr="00BD035B" w:rsidRDefault="00EA08DC" w:rsidP="00EA08DC">
      <w:pPr>
        <w:numPr>
          <w:ilvl w:val="1"/>
          <w:numId w:val="5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The certificate of representation under 40 CFR </w:t>
      </w:r>
      <w:r>
        <w:rPr>
          <w:rFonts w:eastAsia="Calibri" w:cs="Arial"/>
          <w:color w:val="000000"/>
          <w:sz w:val="20"/>
        </w:rPr>
        <w:t>97.8</w:t>
      </w:r>
      <w:r w:rsidRPr="00BD035B">
        <w:rPr>
          <w:rFonts w:eastAsia="Calibri" w:cs="Arial"/>
          <w:color w:val="000000"/>
          <w:sz w:val="20"/>
        </w:rPr>
        <w:t xml:space="preserve">16 for the designated representative for the source and each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w:t>
      </w:r>
      <w:r>
        <w:rPr>
          <w:rFonts w:eastAsia="Calibri" w:cs="Arial"/>
          <w:color w:val="000000"/>
          <w:sz w:val="20"/>
        </w:rPr>
        <w:t>97.8</w:t>
      </w:r>
      <w:r w:rsidRPr="00BD035B">
        <w:rPr>
          <w:rFonts w:eastAsia="Calibri" w:cs="Arial"/>
          <w:color w:val="000000"/>
          <w:sz w:val="20"/>
        </w:rPr>
        <w:t xml:space="preserve">16 changing the designated representative. </w:t>
      </w:r>
    </w:p>
    <w:p w14:paraId="6EF90ACA" w14:textId="77777777" w:rsidR="00EA08DC" w:rsidRPr="00BD035B" w:rsidRDefault="00EA08DC" w:rsidP="00EA08DC">
      <w:pPr>
        <w:numPr>
          <w:ilvl w:val="1"/>
          <w:numId w:val="5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All emissions monitoring informat</w:t>
      </w:r>
      <w:r>
        <w:rPr>
          <w:rFonts w:eastAsia="Calibri" w:cs="Arial"/>
          <w:color w:val="000000"/>
          <w:sz w:val="20"/>
        </w:rPr>
        <w:t>ion, in accordance with 40 CFR P</w:t>
      </w:r>
      <w:r w:rsidRPr="00BD035B">
        <w:rPr>
          <w:rFonts w:eastAsia="Calibri" w:cs="Arial"/>
          <w:color w:val="000000"/>
          <w:sz w:val="20"/>
        </w:rPr>
        <w:t xml:space="preserve">art 97, </w:t>
      </w:r>
      <w:r>
        <w:rPr>
          <w:rFonts w:eastAsia="Calibri" w:cs="Arial"/>
          <w:color w:val="000000"/>
          <w:sz w:val="20"/>
        </w:rPr>
        <w:t>S</w:t>
      </w:r>
      <w:r w:rsidRPr="00BD035B">
        <w:rPr>
          <w:rFonts w:eastAsia="Calibri" w:cs="Arial"/>
          <w:color w:val="000000"/>
          <w:sz w:val="20"/>
        </w:rPr>
        <w:t xml:space="preserve">ubpart </w:t>
      </w:r>
      <w:r>
        <w:rPr>
          <w:rFonts w:eastAsia="Calibri" w:cs="Arial"/>
          <w:color w:val="000000"/>
          <w:sz w:val="20"/>
        </w:rPr>
        <w:t>EEEEE</w:t>
      </w:r>
      <w:r w:rsidRPr="00BD035B">
        <w:rPr>
          <w:rFonts w:eastAsia="Calibri" w:cs="Arial"/>
          <w:color w:val="000000"/>
          <w:sz w:val="20"/>
        </w:rPr>
        <w:t xml:space="preserve">. </w:t>
      </w:r>
    </w:p>
    <w:p w14:paraId="631FE376" w14:textId="77777777" w:rsidR="00EA08DC" w:rsidRPr="00BD035B" w:rsidRDefault="00EA08DC" w:rsidP="00EA08DC">
      <w:pPr>
        <w:numPr>
          <w:ilvl w:val="1"/>
          <w:numId w:val="56"/>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Copies of all reports, compliance certifications, and other submissions and all records made or required under, or to demonstrate compliance with the requirements of, the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Trading Program.</w:t>
      </w:r>
    </w:p>
    <w:p w14:paraId="59661E47" w14:textId="77777777" w:rsidR="00EA08DC" w:rsidRDefault="00EA08DC" w:rsidP="00EA08DC">
      <w:pPr>
        <w:numPr>
          <w:ilvl w:val="0"/>
          <w:numId w:val="56"/>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The designated representative of 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source and each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 at the source shall make all submissions required under the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Trading Program, except as provided in 40 CFR </w:t>
      </w:r>
      <w:r>
        <w:rPr>
          <w:rFonts w:eastAsia="Calibri" w:cs="Arial"/>
          <w:color w:val="000000"/>
          <w:sz w:val="20"/>
        </w:rPr>
        <w:t>97.8</w:t>
      </w:r>
      <w:r w:rsidRPr="00BD035B">
        <w:rPr>
          <w:rFonts w:eastAsia="Calibri" w:cs="Arial"/>
          <w:color w:val="000000"/>
          <w:sz w:val="20"/>
        </w:rPr>
        <w:t>18. This requirement does not change, create an exemption from, or otherwise affect the responsible official submission requirements under a title V oper</w:t>
      </w:r>
      <w:r>
        <w:rPr>
          <w:rFonts w:eastAsia="Calibri" w:cs="Arial"/>
          <w:color w:val="000000"/>
          <w:sz w:val="20"/>
        </w:rPr>
        <w:t>ating permit program in 40 CFR P</w:t>
      </w:r>
      <w:r w:rsidRPr="00BD035B">
        <w:rPr>
          <w:rFonts w:eastAsia="Calibri" w:cs="Arial"/>
          <w:color w:val="000000"/>
          <w:sz w:val="20"/>
        </w:rPr>
        <w:t xml:space="preserve">arts 70 and 71. </w:t>
      </w:r>
    </w:p>
    <w:p w14:paraId="3DA45FA9" w14:textId="77777777" w:rsidR="00EA08DC" w:rsidRPr="00BD035B" w:rsidRDefault="00EA08DC" w:rsidP="00EA08DC">
      <w:pPr>
        <w:autoSpaceDE w:val="0"/>
        <w:autoSpaceDN w:val="0"/>
        <w:adjustRightInd w:val="0"/>
        <w:ind w:left="720"/>
        <w:contextualSpacing/>
        <w:jc w:val="both"/>
        <w:rPr>
          <w:rFonts w:eastAsia="Calibri" w:cs="Arial"/>
          <w:color w:val="000000"/>
          <w:sz w:val="20"/>
        </w:rPr>
      </w:pPr>
    </w:p>
    <w:p w14:paraId="65F6B660" w14:textId="77777777" w:rsidR="00EA08DC" w:rsidRPr="00BD035B" w:rsidRDefault="00EA08DC" w:rsidP="00EA08DC">
      <w:pPr>
        <w:numPr>
          <w:ilvl w:val="0"/>
          <w:numId w:val="39"/>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Liability</w:t>
      </w:r>
      <w:r w:rsidRPr="00BD035B">
        <w:rPr>
          <w:rFonts w:eastAsia="Calibri" w:cs="Arial"/>
          <w:b/>
          <w:i/>
          <w:iCs/>
          <w:color w:val="000000"/>
          <w:sz w:val="20"/>
        </w:rPr>
        <w:t xml:space="preserve">. </w:t>
      </w:r>
    </w:p>
    <w:p w14:paraId="44BF74DD" w14:textId="77777777" w:rsidR="00EA08DC" w:rsidRPr="00BD035B" w:rsidRDefault="00EA08DC" w:rsidP="00EA08DC">
      <w:pPr>
        <w:numPr>
          <w:ilvl w:val="0"/>
          <w:numId w:val="57"/>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Any provision of the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Trading Program that applies to 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source or the designated representative of a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source shall also apply to the owners and operators of such source and of the </w:t>
      </w:r>
      <w:r>
        <w:rPr>
          <w:rFonts w:eastAsia="Calibri" w:cs="Arial"/>
          <w:color w:val="000000"/>
          <w:sz w:val="20"/>
        </w:rPr>
        <w:t>CSAPR NO</w:t>
      </w:r>
      <w:r w:rsidRPr="000F537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units at the source. </w:t>
      </w:r>
    </w:p>
    <w:p w14:paraId="7FF32304" w14:textId="77777777" w:rsidR="00EA08DC" w:rsidRDefault="00EA08DC" w:rsidP="00EA08DC">
      <w:pPr>
        <w:numPr>
          <w:ilvl w:val="0"/>
          <w:numId w:val="57"/>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Any provision of the </w:t>
      </w:r>
      <w:r>
        <w:rPr>
          <w:rFonts w:eastAsia="Calibri" w:cs="Arial"/>
          <w:color w:val="000000"/>
          <w:sz w:val="20"/>
        </w:rPr>
        <w:t>CSAPR NO</w:t>
      </w:r>
      <w:r w:rsidRPr="000B328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Trading Program that applies to a </w:t>
      </w:r>
      <w:r>
        <w:rPr>
          <w:rFonts w:eastAsia="Calibri" w:cs="Arial"/>
          <w:color w:val="000000"/>
          <w:sz w:val="20"/>
        </w:rPr>
        <w:t>CSAPR NO</w:t>
      </w:r>
      <w:r w:rsidRPr="000B328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 or the designated representative of a </w:t>
      </w:r>
      <w:r>
        <w:rPr>
          <w:rFonts w:eastAsia="Calibri" w:cs="Arial"/>
          <w:color w:val="000000"/>
          <w:sz w:val="20"/>
        </w:rPr>
        <w:t>CSAPR NO</w:t>
      </w:r>
      <w:r w:rsidRPr="000B328A">
        <w:rPr>
          <w:rFonts w:eastAsia="Calibri" w:cs="Arial"/>
          <w:color w:val="000000"/>
          <w:sz w:val="20"/>
          <w:vertAlign w:val="subscript"/>
        </w:rPr>
        <w:t>X</w:t>
      </w:r>
      <w:r>
        <w:rPr>
          <w:rFonts w:eastAsia="Calibri" w:cs="Arial"/>
          <w:color w:val="000000"/>
          <w:sz w:val="20"/>
        </w:rPr>
        <w:t xml:space="preserve"> Ozone Season Group 2 </w:t>
      </w:r>
      <w:r w:rsidRPr="00BD035B">
        <w:rPr>
          <w:rFonts w:eastAsia="Calibri" w:cs="Arial"/>
          <w:color w:val="000000"/>
          <w:sz w:val="20"/>
        </w:rPr>
        <w:t xml:space="preserve">unit shall also apply to the owners and operators of such unit. </w:t>
      </w:r>
    </w:p>
    <w:p w14:paraId="2D933D66" w14:textId="77777777" w:rsidR="00EA08DC" w:rsidRPr="00BD035B" w:rsidRDefault="00EA08DC" w:rsidP="00EA08DC">
      <w:pPr>
        <w:autoSpaceDE w:val="0"/>
        <w:autoSpaceDN w:val="0"/>
        <w:adjustRightInd w:val="0"/>
        <w:ind w:left="720"/>
        <w:contextualSpacing/>
        <w:jc w:val="both"/>
        <w:rPr>
          <w:rFonts w:eastAsia="Calibri" w:cs="Arial"/>
          <w:color w:val="000000"/>
          <w:sz w:val="20"/>
        </w:rPr>
      </w:pPr>
    </w:p>
    <w:p w14:paraId="04A75018" w14:textId="77777777" w:rsidR="00EA08DC" w:rsidRPr="00BD035B" w:rsidRDefault="00EA08DC" w:rsidP="00EA08DC">
      <w:pPr>
        <w:numPr>
          <w:ilvl w:val="0"/>
          <w:numId w:val="39"/>
        </w:numPr>
        <w:spacing w:after="200"/>
        <w:ind w:left="360"/>
        <w:contextualSpacing/>
        <w:jc w:val="both"/>
        <w:rPr>
          <w:rFonts w:eastAsia="Calibri" w:cs="Arial"/>
          <w:sz w:val="20"/>
        </w:rPr>
      </w:pPr>
      <w:r w:rsidRPr="00BD035B">
        <w:rPr>
          <w:rFonts w:eastAsia="Calibri" w:cs="Arial"/>
          <w:b/>
          <w:sz w:val="20"/>
        </w:rPr>
        <w:t>Effect on other authorities</w:t>
      </w:r>
      <w:r w:rsidRPr="00BD035B">
        <w:rPr>
          <w:rFonts w:eastAsia="Calibri" w:cs="Arial"/>
          <w:b/>
          <w:i/>
          <w:iCs/>
          <w:sz w:val="20"/>
        </w:rPr>
        <w:t xml:space="preserve">. </w:t>
      </w:r>
    </w:p>
    <w:p w14:paraId="21B85AA0" w14:textId="77777777" w:rsidR="00EA08DC" w:rsidRDefault="00EA08DC" w:rsidP="00EA08DC">
      <w:pPr>
        <w:ind w:left="360"/>
        <w:contextualSpacing/>
        <w:jc w:val="both"/>
        <w:rPr>
          <w:rFonts w:eastAsia="Calibri" w:cs="Arial"/>
          <w:sz w:val="20"/>
        </w:rPr>
      </w:pPr>
      <w:r w:rsidRPr="00BD035B">
        <w:rPr>
          <w:rFonts w:eastAsia="Calibri" w:cs="Arial"/>
          <w:sz w:val="20"/>
        </w:rPr>
        <w:t xml:space="preserve">No provision of the </w:t>
      </w:r>
      <w:r>
        <w:rPr>
          <w:rFonts w:eastAsia="Calibri" w:cs="Arial"/>
          <w:sz w:val="20"/>
        </w:rPr>
        <w:t>CSAPR NO</w:t>
      </w:r>
      <w:r w:rsidRPr="000B328A">
        <w:rPr>
          <w:rFonts w:eastAsia="Calibri" w:cs="Arial"/>
          <w:sz w:val="20"/>
          <w:vertAlign w:val="subscript"/>
        </w:rPr>
        <w:t>X</w:t>
      </w:r>
      <w:r>
        <w:rPr>
          <w:rFonts w:eastAsia="Calibri" w:cs="Arial"/>
          <w:sz w:val="20"/>
        </w:rPr>
        <w:t xml:space="preserve"> Ozone Season Group 2 </w:t>
      </w:r>
      <w:r w:rsidRPr="00BD035B">
        <w:rPr>
          <w:rFonts w:eastAsia="Calibri" w:cs="Arial"/>
          <w:sz w:val="20"/>
        </w:rPr>
        <w:t xml:space="preserve">Trading Program or exemption under 40 CFR </w:t>
      </w:r>
      <w:r>
        <w:rPr>
          <w:rFonts w:eastAsia="Calibri" w:cs="Arial"/>
          <w:sz w:val="20"/>
        </w:rPr>
        <w:t>97.8</w:t>
      </w:r>
      <w:r w:rsidRPr="00BD035B">
        <w:rPr>
          <w:rFonts w:eastAsia="Calibri" w:cs="Arial"/>
          <w:sz w:val="20"/>
        </w:rPr>
        <w:t xml:space="preserve">05 shall be construed as exempting or excluding the owners and operators, and the designated representative, of a </w:t>
      </w:r>
      <w:r>
        <w:rPr>
          <w:rFonts w:eastAsia="Calibri" w:cs="Arial"/>
          <w:sz w:val="20"/>
        </w:rPr>
        <w:t>CSAPR NO</w:t>
      </w:r>
      <w:r w:rsidRPr="000B328A">
        <w:rPr>
          <w:rFonts w:eastAsia="Calibri" w:cs="Arial"/>
          <w:sz w:val="20"/>
          <w:vertAlign w:val="subscript"/>
        </w:rPr>
        <w:t>X</w:t>
      </w:r>
      <w:r>
        <w:rPr>
          <w:rFonts w:eastAsia="Calibri" w:cs="Arial"/>
          <w:sz w:val="20"/>
        </w:rPr>
        <w:t xml:space="preserve"> Ozone Season Group 2 </w:t>
      </w:r>
      <w:r w:rsidRPr="00BD035B">
        <w:rPr>
          <w:rFonts w:eastAsia="Calibri" w:cs="Arial"/>
          <w:sz w:val="20"/>
        </w:rPr>
        <w:t xml:space="preserve">source or </w:t>
      </w:r>
      <w:r>
        <w:rPr>
          <w:rFonts w:eastAsia="Calibri" w:cs="Arial"/>
          <w:sz w:val="20"/>
        </w:rPr>
        <w:t>CSAPR NO</w:t>
      </w:r>
      <w:r w:rsidRPr="000B328A">
        <w:rPr>
          <w:rFonts w:eastAsia="Calibri" w:cs="Arial"/>
          <w:sz w:val="20"/>
          <w:vertAlign w:val="subscript"/>
        </w:rPr>
        <w:t>X</w:t>
      </w:r>
      <w:r>
        <w:rPr>
          <w:rFonts w:eastAsia="Calibri" w:cs="Arial"/>
          <w:sz w:val="20"/>
        </w:rPr>
        <w:t xml:space="preserve"> Ozone Season Group 2 </w:t>
      </w:r>
      <w:r w:rsidRPr="00BD035B">
        <w:rPr>
          <w:rFonts w:eastAsia="Calibri" w:cs="Arial"/>
          <w:sz w:val="20"/>
        </w:rPr>
        <w:t>unit from compliance with any other provision of the applicable, approved state implementation plan, a federally enforceable permit, or the Clean Air Act.</w:t>
      </w:r>
    </w:p>
    <w:p w14:paraId="38795E8D" w14:textId="77777777" w:rsidR="00EA08DC" w:rsidRPr="00BD035B" w:rsidRDefault="00EA08DC" w:rsidP="00EA08DC">
      <w:pPr>
        <w:ind w:left="360"/>
        <w:contextualSpacing/>
        <w:jc w:val="both"/>
        <w:rPr>
          <w:rFonts w:eastAsia="Calibri" w:cs="Arial"/>
          <w:sz w:val="20"/>
        </w:rPr>
      </w:pPr>
    </w:p>
    <w:p w14:paraId="232D2A6E" w14:textId="77777777" w:rsidR="00EA08DC" w:rsidRPr="00BD035B" w:rsidRDefault="00EA08DC" w:rsidP="00EA08DC">
      <w:pPr>
        <w:pStyle w:val="ListParagraph"/>
        <w:numPr>
          <w:ilvl w:val="0"/>
          <w:numId w:val="39"/>
        </w:numPr>
        <w:ind w:left="360"/>
        <w:contextualSpacing/>
        <w:jc w:val="both"/>
        <w:rPr>
          <w:rFonts w:eastAsia="Calibri" w:cs="Arial"/>
          <w:b/>
          <w:sz w:val="20"/>
        </w:rPr>
      </w:pPr>
      <w:r w:rsidRPr="00BD035B">
        <w:rPr>
          <w:rFonts w:eastAsia="Calibri" w:cs="Arial"/>
          <w:b/>
          <w:sz w:val="20"/>
        </w:rPr>
        <w:t xml:space="preserve">Effect on units in Indian country. </w:t>
      </w:r>
    </w:p>
    <w:p w14:paraId="16C18452" w14:textId="77777777" w:rsidR="00EA08DC" w:rsidRPr="00BD035B" w:rsidRDefault="00EA08DC" w:rsidP="00EA08DC">
      <w:pPr>
        <w:pStyle w:val="ListParagraph"/>
        <w:ind w:left="360"/>
        <w:jc w:val="both"/>
        <w:rPr>
          <w:rFonts w:eastAsia="Calibri" w:cs="Arial"/>
          <w:b/>
          <w:i/>
          <w:sz w:val="20"/>
        </w:rPr>
      </w:pPr>
      <w:r w:rsidRPr="00BD035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r w:rsidRPr="00BD035B">
        <w:rPr>
          <w:rFonts w:eastAsia="Calibri" w:cs="Arial"/>
          <w:b/>
          <w:i/>
          <w:sz w:val="20"/>
        </w:rPr>
        <w:t xml:space="preserve"> </w:t>
      </w:r>
    </w:p>
    <w:p w14:paraId="18FE06C6" w14:textId="77777777" w:rsidR="00EA08DC" w:rsidRDefault="00EA08DC" w:rsidP="00EA08DC">
      <w:pPr>
        <w:rPr>
          <w:rFonts w:eastAsia="Calibri" w:cs="Arial"/>
          <w:sz w:val="20"/>
        </w:rPr>
      </w:pPr>
      <w:r>
        <w:rPr>
          <w:rFonts w:eastAsia="Calibri" w:cs="Arial"/>
          <w:sz w:val="20"/>
        </w:rPr>
        <w:br w:type="page"/>
      </w:r>
    </w:p>
    <w:p w14:paraId="6702E5E2" w14:textId="77777777" w:rsidR="00EA08DC" w:rsidRDefault="00EA08DC" w:rsidP="00EA08DC">
      <w:pPr>
        <w:jc w:val="both"/>
        <w:rPr>
          <w:rFonts w:eastAsia="Calibri" w:cs="Arial"/>
          <w:b/>
          <w:bCs/>
          <w:sz w:val="20"/>
          <w:u w:val="single"/>
        </w:rPr>
      </w:pPr>
      <w:r>
        <w:rPr>
          <w:rFonts w:eastAsia="Calibri" w:cs="Arial"/>
          <w:b/>
          <w:bCs/>
          <w:color w:val="000000"/>
          <w:sz w:val="20"/>
          <w:u w:val="single"/>
        </w:rPr>
        <w:lastRenderedPageBreak/>
        <w:t xml:space="preserve">SECTION III:  </w:t>
      </w:r>
      <w:r w:rsidRPr="00210503">
        <w:rPr>
          <w:rFonts w:eastAsia="Calibri" w:cs="Arial"/>
          <w:b/>
          <w:bCs/>
          <w:sz w:val="20"/>
          <w:u w:val="single"/>
        </w:rPr>
        <w:t>CSAPR</w:t>
      </w:r>
      <w:r w:rsidRPr="00BD035B">
        <w:rPr>
          <w:rFonts w:eastAsia="Calibri" w:cs="Arial"/>
          <w:b/>
          <w:bCs/>
          <w:sz w:val="20"/>
          <w:u w:val="single"/>
        </w:rPr>
        <w:t xml:space="preserve"> SO</w:t>
      </w:r>
      <w:r w:rsidRPr="00BD035B">
        <w:rPr>
          <w:rFonts w:eastAsia="Calibri" w:cs="Arial"/>
          <w:b/>
          <w:bCs/>
          <w:sz w:val="20"/>
          <w:u w:val="single"/>
          <w:vertAlign w:val="subscript"/>
        </w:rPr>
        <w:t>2</w:t>
      </w:r>
      <w:r w:rsidRPr="00BD035B">
        <w:rPr>
          <w:rFonts w:eastAsia="Calibri" w:cs="Arial"/>
          <w:b/>
          <w:bCs/>
          <w:sz w:val="20"/>
          <w:u w:val="single"/>
        </w:rPr>
        <w:t xml:space="preserve"> Group 1 Trading Prog</w:t>
      </w:r>
      <w:r>
        <w:rPr>
          <w:rFonts w:eastAsia="Calibri" w:cs="Arial"/>
          <w:b/>
          <w:bCs/>
          <w:sz w:val="20"/>
          <w:u w:val="single"/>
        </w:rPr>
        <w:t>ram requirements (40 CFR 97.606)</w:t>
      </w:r>
    </w:p>
    <w:p w14:paraId="7539FC1F" w14:textId="77777777" w:rsidR="00EA08DC" w:rsidRPr="00BD035B" w:rsidRDefault="00EA08DC" w:rsidP="00EA08DC">
      <w:pPr>
        <w:jc w:val="both"/>
        <w:rPr>
          <w:rFonts w:eastAsia="Calibri" w:cs="Arial"/>
          <w:bCs/>
          <w:sz w:val="20"/>
        </w:rPr>
      </w:pPr>
    </w:p>
    <w:p w14:paraId="4C8A161D" w14:textId="77777777" w:rsidR="00EA08DC" w:rsidRPr="00BD035B" w:rsidRDefault="00EA08DC" w:rsidP="00EA08DC">
      <w:pPr>
        <w:numPr>
          <w:ilvl w:val="0"/>
          <w:numId w:val="58"/>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 xml:space="preserve">Designated representative requirements. </w:t>
      </w:r>
    </w:p>
    <w:p w14:paraId="687F4341" w14:textId="77777777" w:rsidR="00EA08DC" w:rsidRDefault="00EA08DC" w:rsidP="00EA08DC">
      <w:pPr>
        <w:autoSpaceDE w:val="0"/>
        <w:autoSpaceDN w:val="0"/>
        <w:adjustRightInd w:val="0"/>
        <w:ind w:left="360"/>
        <w:contextualSpacing/>
        <w:jc w:val="both"/>
        <w:rPr>
          <w:rFonts w:eastAsia="Calibri" w:cs="Arial"/>
          <w:color w:val="000000"/>
          <w:sz w:val="20"/>
        </w:rPr>
      </w:pPr>
      <w:r w:rsidRPr="00BD035B">
        <w:rPr>
          <w:rFonts w:eastAsia="Calibri" w:cs="Arial"/>
          <w:color w:val="000000"/>
          <w:sz w:val="20"/>
        </w:rPr>
        <w:t xml:space="preserve">The owners and operators shall comply with the requirement to have a designated representative, and may have an alternate designated representative, in accordance with 40 CFR 97.613 through 97.618. </w:t>
      </w:r>
    </w:p>
    <w:p w14:paraId="754403F4" w14:textId="77777777" w:rsidR="00EA08DC" w:rsidRPr="00BD035B" w:rsidRDefault="00EA08DC" w:rsidP="00EA08DC">
      <w:pPr>
        <w:autoSpaceDE w:val="0"/>
        <w:autoSpaceDN w:val="0"/>
        <w:adjustRightInd w:val="0"/>
        <w:ind w:left="360"/>
        <w:contextualSpacing/>
        <w:jc w:val="both"/>
        <w:rPr>
          <w:rFonts w:eastAsia="Calibri" w:cs="Arial"/>
          <w:b/>
          <w:color w:val="000000"/>
          <w:sz w:val="20"/>
        </w:rPr>
      </w:pPr>
    </w:p>
    <w:p w14:paraId="4D58A4B2" w14:textId="77777777" w:rsidR="00EA08DC" w:rsidRPr="00BD035B" w:rsidRDefault="00EA08DC" w:rsidP="00EA08DC">
      <w:pPr>
        <w:numPr>
          <w:ilvl w:val="0"/>
          <w:numId w:val="58"/>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 xml:space="preserve">Emissions monitoring, reporting, and recordkeeping requirements. </w:t>
      </w:r>
    </w:p>
    <w:p w14:paraId="5CB320A5" w14:textId="77777777" w:rsidR="00EA08DC" w:rsidRPr="00BD035B" w:rsidRDefault="00EA08DC" w:rsidP="00EA08DC">
      <w:pPr>
        <w:numPr>
          <w:ilvl w:val="0"/>
          <w:numId w:val="40"/>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The owners and operators, and the designated representative, of each </w:t>
      </w:r>
      <w:r>
        <w:rPr>
          <w:rFonts w:eastAsia="Calibri" w:cs="Arial"/>
          <w:color w:val="000000"/>
          <w:sz w:val="20"/>
        </w:rPr>
        <w:t>CSAPR SO</w:t>
      </w:r>
      <w:r w:rsidRPr="00210503">
        <w:rPr>
          <w:rFonts w:eastAsia="Calibri" w:cs="Arial"/>
          <w:color w:val="000000"/>
          <w:sz w:val="20"/>
          <w:vertAlign w:val="subscript"/>
        </w:rPr>
        <w:t>2</w:t>
      </w:r>
      <w:r w:rsidRPr="00BD035B">
        <w:rPr>
          <w:rFonts w:eastAsia="Calibri" w:cs="Arial"/>
          <w:color w:val="000000"/>
          <w:sz w:val="20"/>
        </w:rPr>
        <w:t xml:space="preserve"> Group 1 source and 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comply with the monitoring, reporting, and recordkeeping requirements of 40 CFR 97.630 (general requirements, including installation, certification, and data accounting, compliance deadlines, reporting data, prohibitions, and long-term cold storage), 97.631 (initial monitoring system certification and recertification procedures), 97.632 (monitoring system out-of-control periods), 97.633 (notifications concerning monitoring), 97.634 (recordkeeping and reporting, including monitoring plans, certification applications, quarterly reports, and compliance certification), and 97.635 (petitions for alternatives to monitoring, recordkeeping, or reporting requirements). </w:t>
      </w:r>
    </w:p>
    <w:p w14:paraId="5EF84DEE" w14:textId="77777777" w:rsidR="00EA08DC" w:rsidRDefault="00EA08DC" w:rsidP="00EA08DC">
      <w:pPr>
        <w:numPr>
          <w:ilvl w:val="0"/>
          <w:numId w:val="40"/>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The emissions data determined in accordance with 40 CFR 97.630 through 97.635 shall be used to calculate allocations of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allowances under 40 CFR 97.611(a)(2) and (b) and 97.612 and to determine compliance with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emissions limitation and assurance provisions under paragraph (c) below, provided that, for each monitoring location from which mass emissions are reported, the mass emissions amount used in calculating such allocations and determining such compliance shall be the mass emissions amount for the monitoring location determined in accordance with 40 CFR 97.630 through 97.635 and rounded to the nearest ton, with any fraction of a ton less than 0.50 being deemed to be zero. </w:t>
      </w:r>
    </w:p>
    <w:p w14:paraId="76D28431" w14:textId="77777777" w:rsidR="00EA08DC" w:rsidRPr="00BD035B" w:rsidRDefault="00EA08DC" w:rsidP="00EA08DC">
      <w:pPr>
        <w:autoSpaceDE w:val="0"/>
        <w:autoSpaceDN w:val="0"/>
        <w:adjustRightInd w:val="0"/>
        <w:ind w:left="720"/>
        <w:contextualSpacing/>
        <w:jc w:val="both"/>
        <w:rPr>
          <w:rFonts w:eastAsia="Calibri" w:cs="Arial"/>
          <w:color w:val="000000"/>
          <w:sz w:val="20"/>
        </w:rPr>
      </w:pPr>
    </w:p>
    <w:p w14:paraId="052638C0" w14:textId="77777777" w:rsidR="00EA08DC" w:rsidRPr="00BD035B" w:rsidRDefault="00EA08DC" w:rsidP="00EA08DC">
      <w:pPr>
        <w:numPr>
          <w:ilvl w:val="0"/>
          <w:numId w:val="58"/>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SO</w:t>
      </w:r>
      <w:r w:rsidRPr="00BD035B">
        <w:rPr>
          <w:rFonts w:eastAsia="Calibri" w:cs="Arial"/>
          <w:b/>
          <w:color w:val="000000"/>
          <w:sz w:val="20"/>
          <w:vertAlign w:val="subscript"/>
        </w:rPr>
        <w:t>2</w:t>
      </w:r>
      <w:r w:rsidRPr="00BD035B">
        <w:rPr>
          <w:rFonts w:eastAsia="Calibri" w:cs="Arial"/>
          <w:b/>
          <w:color w:val="000000"/>
          <w:sz w:val="20"/>
        </w:rPr>
        <w:t xml:space="preserve"> emissions requirements. </w:t>
      </w:r>
    </w:p>
    <w:p w14:paraId="265BD56C" w14:textId="77777777" w:rsidR="00EA08DC" w:rsidRPr="00BD035B" w:rsidRDefault="00EA08DC" w:rsidP="00EA08DC">
      <w:pPr>
        <w:numPr>
          <w:ilvl w:val="0"/>
          <w:numId w:val="59"/>
        </w:numPr>
        <w:autoSpaceDE w:val="0"/>
        <w:autoSpaceDN w:val="0"/>
        <w:adjustRightInd w:val="0"/>
        <w:contextualSpacing/>
        <w:jc w:val="both"/>
        <w:rPr>
          <w:rFonts w:eastAsia="Calibri" w:cs="Arial"/>
          <w:color w:val="000000"/>
          <w:sz w:val="20"/>
        </w:rPr>
      </w:pP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emissions limitation. </w:t>
      </w:r>
    </w:p>
    <w:p w14:paraId="2C176880"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As of the allowance transfer deadline for a control period in a given year, the owners and operators of 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 and each </w:t>
      </w:r>
      <w:r w:rsidRPr="00210503">
        <w:rPr>
          <w:rFonts w:eastAsia="Calibri" w:cs="Arial"/>
          <w:color w:val="000000"/>
          <w:sz w:val="20"/>
        </w:rPr>
        <w:t>CSAPR</w:t>
      </w:r>
      <w:r w:rsidRPr="00BD035B">
        <w:rPr>
          <w:rFonts w:eastAsia="Calibri" w:cs="Arial"/>
          <w:color w:val="000000"/>
          <w:sz w:val="20"/>
        </w:rPr>
        <w:t xml:space="preserve"> SO2 Group 1 unit at the source shall hold, in the source's compliance account,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allowances available for deduction for such control period under 40 CFR 97.624(a) in an amount not less than the tons of total SO</w:t>
      </w:r>
      <w:r w:rsidRPr="00BD035B">
        <w:rPr>
          <w:rFonts w:eastAsia="Calibri" w:cs="Arial"/>
          <w:color w:val="000000"/>
          <w:sz w:val="20"/>
          <w:vertAlign w:val="subscript"/>
        </w:rPr>
        <w:t>2</w:t>
      </w:r>
      <w:r w:rsidRPr="00BD035B">
        <w:rPr>
          <w:rFonts w:eastAsia="Calibri" w:cs="Arial"/>
          <w:color w:val="000000"/>
          <w:sz w:val="20"/>
        </w:rPr>
        <w:t xml:space="preserve"> emissions for such control period from all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units at the source. </w:t>
      </w:r>
    </w:p>
    <w:p w14:paraId="1910CF4B"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SO</w:t>
      </w:r>
      <w:r w:rsidRPr="00BD035B">
        <w:rPr>
          <w:rFonts w:eastAsia="Calibri" w:cs="Arial"/>
          <w:color w:val="000000"/>
          <w:sz w:val="20"/>
          <w:vertAlign w:val="subscript"/>
        </w:rPr>
        <w:t>2</w:t>
      </w:r>
      <w:r w:rsidRPr="00BD035B">
        <w:rPr>
          <w:rFonts w:eastAsia="Calibri" w:cs="Arial"/>
          <w:color w:val="000000"/>
          <w:sz w:val="20"/>
        </w:rPr>
        <w:t xml:space="preserve"> emissions during a control period </w:t>
      </w:r>
      <w:proofErr w:type="gramStart"/>
      <w:r w:rsidRPr="00BD035B">
        <w:rPr>
          <w:rFonts w:eastAsia="Calibri" w:cs="Arial"/>
          <w:color w:val="000000"/>
          <w:sz w:val="20"/>
        </w:rPr>
        <w:t>in a given year</w:t>
      </w:r>
      <w:proofErr w:type="gramEnd"/>
      <w:r w:rsidRPr="00BD035B">
        <w:rPr>
          <w:rFonts w:eastAsia="Calibri" w:cs="Arial"/>
          <w:color w:val="000000"/>
          <w:sz w:val="20"/>
        </w:rPr>
        <w:t xml:space="preserve"> from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units at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 are in excess of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emissions limitation set forth in paragraph (c)(1)(i) above, then: </w:t>
      </w:r>
    </w:p>
    <w:p w14:paraId="34ED2D17" w14:textId="77777777" w:rsidR="00EA08DC" w:rsidRPr="00BD035B" w:rsidRDefault="00EA08DC" w:rsidP="00EA08DC">
      <w:pPr>
        <w:numPr>
          <w:ilvl w:val="2"/>
          <w:numId w:val="59"/>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The owners and operators of the source and 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hold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allowances required for deduction under 40 CFR </w:t>
      </w:r>
      <w:proofErr w:type="gramStart"/>
      <w:r w:rsidRPr="00BD035B">
        <w:rPr>
          <w:rFonts w:eastAsia="Calibri" w:cs="Arial"/>
          <w:color w:val="000000"/>
          <w:sz w:val="20"/>
        </w:rPr>
        <w:t>97.624(d);</w:t>
      </w:r>
      <w:proofErr w:type="gramEnd"/>
      <w:r w:rsidRPr="00BD035B">
        <w:rPr>
          <w:rFonts w:eastAsia="Calibri" w:cs="Arial"/>
          <w:color w:val="000000"/>
          <w:sz w:val="20"/>
        </w:rPr>
        <w:t xml:space="preserve"> and </w:t>
      </w:r>
    </w:p>
    <w:p w14:paraId="09E791B7" w14:textId="77777777" w:rsidR="00EA08DC" w:rsidRPr="00BD035B" w:rsidRDefault="00EA08DC" w:rsidP="00EA08DC">
      <w:pPr>
        <w:numPr>
          <w:ilvl w:val="2"/>
          <w:numId w:val="59"/>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The owners and operators of the source and 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pay any fine, penalty, or assessment or comply with any other remedy imposed, for the same violations, under the Clean Air Act, and each ton of such excess emissions and each day of such control period shall constitu</w:t>
      </w:r>
      <w:r>
        <w:rPr>
          <w:rFonts w:eastAsia="Calibri" w:cs="Arial"/>
          <w:color w:val="000000"/>
          <w:sz w:val="20"/>
        </w:rPr>
        <w:t>te a separate violation 40 CFR P</w:t>
      </w:r>
      <w:r w:rsidRPr="00BD035B">
        <w:rPr>
          <w:rFonts w:eastAsia="Calibri" w:cs="Arial"/>
          <w:color w:val="000000"/>
          <w:sz w:val="20"/>
        </w:rPr>
        <w:t xml:space="preserve">art 97, </w:t>
      </w:r>
      <w:r>
        <w:rPr>
          <w:rFonts w:eastAsia="Calibri" w:cs="Arial"/>
          <w:color w:val="000000"/>
          <w:sz w:val="20"/>
        </w:rPr>
        <w:t>S</w:t>
      </w:r>
      <w:r w:rsidRPr="00BD035B">
        <w:rPr>
          <w:rFonts w:eastAsia="Calibri" w:cs="Arial"/>
          <w:color w:val="000000"/>
          <w:sz w:val="20"/>
        </w:rPr>
        <w:t xml:space="preserve">ubpart CCCCC and the Clean Air Act. </w:t>
      </w:r>
    </w:p>
    <w:p w14:paraId="13CDE277" w14:textId="77777777" w:rsidR="00EA08DC" w:rsidRPr="00BD035B" w:rsidRDefault="00EA08DC" w:rsidP="00EA08DC">
      <w:pPr>
        <w:numPr>
          <w:ilvl w:val="0"/>
          <w:numId w:val="59"/>
        </w:numPr>
        <w:autoSpaceDE w:val="0"/>
        <w:autoSpaceDN w:val="0"/>
        <w:adjustRightInd w:val="0"/>
        <w:contextualSpacing/>
        <w:jc w:val="both"/>
        <w:rPr>
          <w:rFonts w:eastAsia="Calibri" w:cs="Arial"/>
          <w:color w:val="000000"/>
          <w:sz w:val="20"/>
        </w:rPr>
      </w:pP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assurance provisions. </w:t>
      </w:r>
    </w:p>
    <w:p w14:paraId="5C759F8F"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If total SO</w:t>
      </w:r>
      <w:r w:rsidRPr="00BD035B">
        <w:rPr>
          <w:rFonts w:eastAsia="Calibri" w:cs="Arial"/>
          <w:color w:val="000000"/>
          <w:sz w:val="20"/>
          <w:vertAlign w:val="subscript"/>
        </w:rPr>
        <w:t>2</w:t>
      </w:r>
      <w:r w:rsidRPr="00BD035B">
        <w:rPr>
          <w:rFonts w:eastAsia="Calibri" w:cs="Arial"/>
          <w:color w:val="000000"/>
          <w:sz w:val="20"/>
        </w:rPr>
        <w:t xml:space="preserve"> emissions during a control period in a given year from all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units at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sources in the </w:t>
      </w:r>
      <w:r>
        <w:rPr>
          <w:rFonts w:eastAsia="Calibri" w:cs="Arial"/>
          <w:color w:val="000000"/>
          <w:sz w:val="20"/>
        </w:rPr>
        <w:t xml:space="preserve">state </w:t>
      </w:r>
      <w:r w:rsidRPr="00BD035B">
        <w:rPr>
          <w:rFonts w:eastAsia="Calibri" w:cs="Arial"/>
          <w:sz w:val="20"/>
        </w:rPr>
        <w:t xml:space="preserve">and Indian country within the borders of such state </w:t>
      </w:r>
      <w:r w:rsidRPr="00BD035B">
        <w:rPr>
          <w:rFonts w:eastAsia="Calibri" w:cs="Arial"/>
          <w:color w:val="000000"/>
          <w:sz w:val="20"/>
        </w:rPr>
        <w:t>exceed the state assurance level, then the owners and operators of such sources and units in each group of one or more sources and units having a common designated representative for such control period, where the common designated representative’s share of such SO</w:t>
      </w:r>
      <w:r w:rsidRPr="00BD035B">
        <w:rPr>
          <w:rFonts w:eastAsia="Calibri" w:cs="Arial"/>
          <w:color w:val="000000"/>
          <w:sz w:val="20"/>
          <w:vertAlign w:val="subscript"/>
        </w:rPr>
        <w:t>2</w:t>
      </w:r>
      <w:r w:rsidRPr="00BD035B">
        <w:rPr>
          <w:rFonts w:eastAsia="Calibri" w:cs="Arial"/>
          <w:color w:val="000000"/>
          <w:sz w:val="20"/>
        </w:rPr>
        <w:t xml:space="preserve"> emissions during such control period exceeds the common designated representative’s assurance level for the state and such control period, shall hold (in the assurance account established for the owners and operators of such group)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allowances available for deduction for such control period under 40 CFR 97.625(a) in an amount equal to two times the product (rounded to the nearest whole number), as determined by the Administrator in accordance with 40 CFR 97.625(b), of multiplying— </w:t>
      </w:r>
    </w:p>
    <w:p w14:paraId="277710DC" w14:textId="77777777" w:rsidR="00EA08DC" w:rsidRPr="00BD035B" w:rsidRDefault="00EA08DC" w:rsidP="00EA08DC">
      <w:pPr>
        <w:numPr>
          <w:ilvl w:val="2"/>
          <w:numId w:val="59"/>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quotient of the amount by which the common designated representative’s share of such SO</w:t>
      </w:r>
      <w:r w:rsidRPr="00BD035B">
        <w:rPr>
          <w:rFonts w:eastAsia="Calibri" w:cs="Arial"/>
          <w:color w:val="000000"/>
          <w:sz w:val="20"/>
          <w:vertAlign w:val="subscript"/>
        </w:rPr>
        <w:t>2</w:t>
      </w:r>
      <w:r w:rsidRPr="00BD035B">
        <w:rPr>
          <w:rFonts w:eastAsia="Calibri" w:cs="Arial"/>
          <w:color w:val="000000"/>
          <w:sz w:val="20"/>
        </w:rPr>
        <w:t xml:space="preserve"> emissions exceeds the common designated representative’s assurance level divided by the sum of the amounts, determined for all common designated representatives for such sources and units in the state </w:t>
      </w:r>
      <w:r w:rsidRPr="00BD035B">
        <w:rPr>
          <w:rFonts w:eastAsia="Calibri" w:cs="Arial"/>
          <w:sz w:val="20"/>
        </w:rPr>
        <w:t>and Indian country within the borders of such state</w:t>
      </w:r>
      <w:r w:rsidRPr="00BD035B">
        <w:rPr>
          <w:rFonts w:eastAsia="Calibri" w:cs="Arial"/>
          <w:i/>
          <w:sz w:val="20"/>
        </w:rPr>
        <w:t xml:space="preserve"> </w:t>
      </w:r>
      <w:r w:rsidRPr="00BD035B">
        <w:rPr>
          <w:rFonts w:eastAsia="Calibri" w:cs="Arial"/>
          <w:color w:val="000000"/>
          <w:sz w:val="20"/>
        </w:rPr>
        <w:t xml:space="preserve">for such control period, by </w:t>
      </w:r>
      <w:r w:rsidRPr="00BD035B">
        <w:rPr>
          <w:rFonts w:eastAsia="Calibri" w:cs="Arial"/>
          <w:color w:val="000000"/>
          <w:sz w:val="20"/>
        </w:rPr>
        <w:lastRenderedPageBreak/>
        <w:t>which each common designated representative’s share of such SO</w:t>
      </w:r>
      <w:r w:rsidRPr="00BD035B">
        <w:rPr>
          <w:rFonts w:eastAsia="Calibri" w:cs="Arial"/>
          <w:color w:val="000000"/>
          <w:sz w:val="20"/>
          <w:vertAlign w:val="subscript"/>
        </w:rPr>
        <w:t>2</w:t>
      </w:r>
      <w:r w:rsidRPr="00BD035B">
        <w:rPr>
          <w:rFonts w:eastAsia="Calibri" w:cs="Arial"/>
          <w:color w:val="000000"/>
          <w:sz w:val="20"/>
        </w:rPr>
        <w:t xml:space="preserve"> emissions exceeds the respective common designated representative’s assurance level; and </w:t>
      </w:r>
    </w:p>
    <w:p w14:paraId="1DCE8E95" w14:textId="77777777" w:rsidR="00EA08DC" w:rsidRPr="00BD035B" w:rsidRDefault="00EA08DC" w:rsidP="00EA08DC">
      <w:pPr>
        <w:numPr>
          <w:ilvl w:val="2"/>
          <w:numId w:val="59"/>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The amount by which total SO</w:t>
      </w:r>
      <w:r w:rsidRPr="00BD035B">
        <w:rPr>
          <w:rFonts w:eastAsia="Calibri" w:cs="Arial"/>
          <w:color w:val="000000"/>
          <w:sz w:val="20"/>
          <w:vertAlign w:val="subscript"/>
        </w:rPr>
        <w:t>2</w:t>
      </w:r>
      <w:r w:rsidRPr="00BD035B">
        <w:rPr>
          <w:rFonts w:eastAsia="Calibri" w:cs="Arial"/>
          <w:color w:val="000000"/>
          <w:sz w:val="20"/>
        </w:rPr>
        <w:t xml:space="preserve"> emissions from all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units at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i/>
          <w:sz w:val="20"/>
        </w:rPr>
        <w:t xml:space="preserve"> </w:t>
      </w:r>
      <w:r w:rsidRPr="00BD035B">
        <w:rPr>
          <w:rFonts w:eastAsia="Calibri" w:cs="Arial"/>
          <w:color w:val="000000"/>
          <w:sz w:val="20"/>
        </w:rPr>
        <w:t xml:space="preserve">for such control period exceed the state assurance level. </w:t>
      </w:r>
    </w:p>
    <w:p w14:paraId="1840A89F"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The owners and operators shall hold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allowances required under paragraph (c)(2)(i) above, as of midnight of November 1 (if it is a business day), or midnight of the first business day thereafter (if November 1 is not a business day), immediately after such control period. </w:t>
      </w:r>
    </w:p>
    <w:p w14:paraId="0391A1F9"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Total SO</w:t>
      </w:r>
      <w:r w:rsidRPr="00BD035B">
        <w:rPr>
          <w:rFonts w:eastAsia="Calibri" w:cs="Arial"/>
          <w:color w:val="000000"/>
          <w:sz w:val="20"/>
          <w:vertAlign w:val="subscript"/>
        </w:rPr>
        <w:t>2</w:t>
      </w:r>
      <w:r w:rsidRPr="00BD035B">
        <w:rPr>
          <w:rFonts w:eastAsia="Calibri" w:cs="Arial"/>
          <w:color w:val="000000"/>
          <w:sz w:val="20"/>
        </w:rPr>
        <w:t xml:space="preserve"> emissions from all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units at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color w:val="000000"/>
          <w:sz w:val="20"/>
        </w:rPr>
        <w:t xml:space="preserve"> during a control period in a given year exceed the state assurance level if such total SO</w:t>
      </w:r>
      <w:r w:rsidRPr="00BD035B">
        <w:rPr>
          <w:rFonts w:eastAsia="Calibri" w:cs="Arial"/>
          <w:color w:val="000000"/>
          <w:sz w:val="20"/>
          <w:vertAlign w:val="subscript"/>
        </w:rPr>
        <w:t>2</w:t>
      </w:r>
      <w:r w:rsidRPr="00BD035B">
        <w:rPr>
          <w:rFonts w:eastAsia="Calibri" w:cs="Arial"/>
          <w:color w:val="000000"/>
          <w:sz w:val="20"/>
        </w:rPr>
        <w:t xml:space="preserve"> emissions exceed the sum, for such control period, of the state SO</w:t>
      </w:r>
      <w:r w:rsidRPr="00BD035B">
        <w:rPr>
          <w:rFonts w:eastAsia="Calibri" w:cs="Arial"/>
          <w:color w:val="000000"/>
          <w:sz w:val="20"/>
          <w:vertAlign w:val="subscript"/>
        </w:rPr>
        <w:t>2</w:t>
      </w:r>
      <w:r w:rsidRPr="00BD035B">
        <w:rPr>
          <w:rFonts w:eastAsia="Calibri" w:cs="Arial"/>
          <w:color w:val="000000"/>
          <w:sz w:val="20"/>
        </w:rPr>
        <w:t xml:space="preserve"> Group 1 trading budget under 40 CFR 97.610(a) and the state’s variability limit under 40 CFR 97.610(b). </w:t>
      </w:r>
    </w:p>
    <w:p w14:paraId="04FF8881"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It shal</w:t>
      </w:r>
      <w:r>
        <w:rPr>
          <w:rFonts w:eastAsia="Calibri" w:cs="Arial"/>
          <w:color w:val="000000"/>
          <w:sz w:val="20"/>
        </w:rPr>
        <w:t>l not be a violation of 40 CFR Part 97, S</w:t>
      </w:r>
      <w:r w:rsidRPr="00BD035B">
        <w:rPr>
          <w:rFonts w:eastAsia="Calibri" w:cs="Arial"/>
          <w:color w:val="000000"/>
          <w:sz w:val="20"/>
        </w:rPr>
        <w:t>ubpart CCCCC or of the Clean Air Act if total SO</w:t>
      </w:r>
      <w:r w:rsidRPr="00BD035B">
        <w:rPr>
          <w:rFonts w:eastAsia="Calibri" w:cs="Arial"/>
          <w:color w:val="000000"/>
          <w:sz w:val="20"/>
          <w:vertAlign w:val="subscript"/>
        </w:rPr>
        <w:t>2</w:t>
      </w:r>
      <w:r w:rsidRPr="00BD035B">
        <w:rPr>
          <w:rFonts w:eastAsia="Calibri" w:cs="Arial"/>
          <w:color w:val="000000"/>
          <w:sz w:val="20"/>
        </w:rPr>
        <w:t xml:space="preserve"> emissions from all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units at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b/>
          <w:color w:val="0070C0"/>
          <w:sz w:val="20"/>
        </w:rPr>
        <w:t xml:space="preserve"> </w:t>
      </w:r>
      <w:r w:rsidRPr="00BD035B">
        <w:rPr>
          <w:rFonts w:eastAsia="Calibri" w:cs="Arial"/>
          <w:color w:val="000000"/>
          <w:sz w:val="20"/>
        </w:rPr>
        <w:t>during a control period exceed the state assurance level or if a common designated representative’s share of total SO</w:t>
      </w:r>
      <w:r w:rsidRPr="00BD035B">
        <w:rPr>
          <w:rFonts w:eastAsia="Calibri" w:cs="Arial"/>
          <w:color w:val="000000"/>
          <w:sz w:val="20"/>
          <w:vertAlign w:val="subscript"/>
        </w:rPr>
        <w:t>2</w:t>
      </w:r>
      <w:r w:rsidRPr="00BD035B">
        <w:rPr>
          <w:rFonts w:eastAsia="Calibri" w:cs="Arial"/>
          <w:color w:val="000000"/>
          <w:sz w:val="20"/>
        </w:rPr>
        <w:t xml:space="preserve"> emissions from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units at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sources in the state </w:t>
      </w:r>
      <w:r w:rsidRPr="00BD035B">
        <w:rPr>
          <w:rFonts w:eastAsia="Calibri" w:cs="Arial"/>
          <w:sz w:val="20"/>
        </w:rPr>
        <w:t>and Indian country within the borders of such state</w:t>
      </w:r>
      <w:r w:rsidRPr="00BD035B">
        <w:rPr>
          <w:rFonts w:eastAsia="Calibri" w:cs="Arial"/>
          <w:color w:val="000000"/>
          <w:sz w:val="20"/>
        </w:rPr>
        <w:t xml:space="preserve"> during a control period exceeds the common designated representative’s assurance level. </w:t>
      </w:r>
    </w:p>
    <w:p w14:paraId="5A24756F"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To the extent the owners and operators fail to hold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allowances for a control period </w:t>
      </w:r>
      <w:proofErr w:type="gramStart"/>
      <w:r w:rsidRPr="00BD035B">
        <w:rPr>
          <w:rFonts w:eastAsia="Calibri" w:cs="Arial"/>
          <w:color w:val="000000"/>
          <w:sz w:val="20"/>
        </w:rPr>
        <w:t>in a given year</w:t>
      </w:r>
      <w:proofErr w:type="gramEnd"/>
      <w:r w:rsidRPr="00BD035B">
        <w:rPr>
          <w:rFonts w:eastAsia="Calibri" w:cs="Arial"/>
          <w:color w:val="000000"/>
          <w:sz w:val="20"/>
        </w:rPr>
        <w:t xml:space="preserve"> in accordance with paragraphs (c)(2)(i) through (iii) above, </w:t>
      </w:r>
    </w:p>
    <w:p w14:paraId="43BA027C" w14:textId="77777777" w:rsidR="00EA08DC" w:rsidRPr="00BD035B" w:rsidRDefault="00EA08DC" w:rsidP="00EA08DC">
      <w:pPr>
        <w:numPr>
          <w:ilvl w:val="2"/>
          <w:numId w:val="59"/>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The owners and operators shall pay any fine, penalty, or assessment or comply with any other remedy imposed under the Clean Air Act; and </w:t>
      </w:r>
    </w:p>
    <w:p w14:paraId="51FE1CBF" w14:textId="77777777" w:rsidR="00EA08DC" w:rsidRPr="00BD035B" w:rsidRDefault="00EA08DC" w:rsidP="00EA08DC">
      <w:pPr>
        <w:numPr>
          <w:ilvl w:val="2"/>
          <w:numId w:val="59"/>
        </w:numPr>
        <w:autoSpaceDE w:val="0"/>
        <w:autoSpaceDN w:val="0"/>
        <w:adjustRightInd w:val="0"/>
        <w:ind w:left="1800" w:hanging="540"/>
        <w:contextualSpacing/>
        <w:jc w:val="both"/>
        <w:rPr>
          <w:rFonts w:eastAsia="Calibri" w:cs="Arial"/>
          <w:color w:val="000000"/>
          <w:sz w:val="20"/>
        </w:rPr>
      </w:pPr>
      <w:r w:rsidRPr="00BD035B">
        <w:rPr>
          <w:rFonts w:eastAsia="Calibri" w:cs="Arial"/>
          <w:color w:val="000000"/>
          <w:sz w:val="20"/>
        </w:rPr>
        <w:t xml:space="preserve">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 that the owners and operators fail to hold for such control period in accordance with paragraphs (c)(2)(i) through (iii) above and each day of such control period shall constitute </w:t>
      </w:r>
      <w:r>
        <w:rPr>
          <w:rFonts w:eastAsia="Calibri" w:cs="Arial"/>
          <w:color w:val="000000"/>
          <w:sz w:val="20"/>
        </w:rPr>
        <w:t>a separate violation of 40 CFR Part 97, S</w:t>
      </w:r>
      <w:r w:rsidRPr="00BD035B">
        <w:rPr>
          <w:rFonts w:eastAsia="Calibri" w:cs="Arial"/>
          <w:color w:val="000000"/>
          <w:sz w:val="20"/>
        </w:rPr>
        <w:t xml:space="preserve">ubpart CCCCC and the Clean Air Act. </w:t>
      </w:r>
    </w:p>
    <w:p w14:paraId="1CA1B317" w14:textId="77777777" w:rsidR="00EA08DC" w:rsidRPr="00BD035B" w:rsidRDefault="00EA08DC" w:rsidP="00EA08DC">
      <w:pPr>
        <w:numPr>
          <w:ilvl w:val="0"/>
          <w:numId w:val="59"/>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Compliance periods. </w:t>
      </w:r>
    </w:p>
    <w:p w14:paraId="02603BD2"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70C0"/>
          <w:sz w:val="20"/>
        </w:rPr>
      </w:pPr>
      <w:r w:rsidRPr="00BD035B">
        <w:rPr>
          <w:rFonts w:eastAsia="Calibri" w:cs="Arial"/>
          <w:color w:val="000000"/>
          <w:sz w:val="20"/>
        </w:rPr>
        <w:t xml:space="preserve">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 shall be subject to the requirements under paragraph (c)(1) above for the control period starting on the later of January 1, 2015 or the deadline for meeting the unit's monitor certification requirements under 40 CFR 97.630(b) and for each control period thereafter.</w:t>
      </w:r>
    </w:p>
    <w:p w14:paraId="40E39F30"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sz w:val="20"/>
        </w:rPr>
        <w:t xml:space="preserve">A </w:t>
      </w:r>
      <w:r w:rsidRPr="00210503">
        <w:rPr>
          <w:rFonts w:eastAsia="Calibri" w:cs="Arial"/>
          <w:sz w:val="20"/>
        </w:rPr>
        <w:t>CSAPR</w:t>
      </w:r>
      <w:r w:rsidRPr="00BD035B">
        <w:rPr>
          <w:rFonts w:eastAsia="Calibri" w:cs="Arial"/>
          <w:sz w:val="20"/>
        </w:rPr>
        <w:t xml:space="preserve"> SO</w:t>
      </w:r>
      <w:r w:rsidRPr="00BD035B">
        <w:rPr>
          <w:rFonts w:eastAsia="Calibri" w:cs="Arial"/>
          <w:sz w:val="20"/>
          <w:vertAlign w:val="subscript"/>
        </w:rPr>
        <w:t>2</w:t>
      </w:r>
      <w:r w:rsidRPr="00BD035B">
        <w:rPr>
          <w:rFonts w:eastAsia="Calibri" w:cs="Arial"/>
          <w:sz w:val="20"/>
        </w:rPr>
        <w:t xml:space="preserve"> Group 1 unit shall be subject to the requirements under paragraph (c)(2) above for the control period starting on the later of January 1, 2017 or the deadline for meeting the unit's monitor certification requirements under 40 CFR 97.630(b) and for each control period thereafter.</w:t>
      </w:r>
    </w:p>
    <w:p w14:paraId="775EBB3E" w14:textId="77777777" w:rsidR="00EA08DC" w:rsidRPr="00BD035B" w:rsidRDefault="00EA08DC" w:rsidP="00EA08DC">
      <w:pPr>
        <w:numPr>
          <w:ilvl w:val="0"/>
          <w:numId w:val="59"/>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Vintage of allowances held for compliance. </w:t>
      </w:r>
    </w:p>
    <w:p w14:paraId="08424352"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 held for compliance with the requirements under paragraph (c)(1)(i) above for a control period in a given year must be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 that was allocated for such control period or a control period in a prior year. </w:t>
      </w:r>
    </w:p>
    <w:p w14:paraId="711D55C3"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 held for compliance with the requirements under paragraphs (c)(1)(ii)(A) and (2)(i) through (iii) above for a control period in a given year must be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 that was allocated for a control period in a prior year or the control period in the given year or in the immediately following year. </w:t>
      </w:r>
    </w:p>
    <w:p w14:paraId="0D7003CB" w14:textId="77777777" w:rsidR="00EA08DC" w:rsidRPr="00BD035B" w:rsidRDefault="00EA08DC" w:rsidP="00EA08DC">
      <w:pPr>
        <w:numPr>
          <w:ilvl w:val="0"/>
          <w:numId w:val="59"/>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Allowance Management System requirements. 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 shall be held in, deducted from, or transferred into, out of, or between Allowance Management System acco</w:t>
      </w:r>
      <w:r>
        <w:rPr>
          <w:rFonts w:eastAsia="Calibri" w:cs="Arial"/>
          <w:color w:val="000000"/>
          <w:sz w:val="20"/>
        </w:rPr>
        <w:t>unts in accordance with 40 CFR Part 97, S</w:t>
      </w:r>
      <w:r w:rsidRPr="00BD035B">
        <w:rPr>
          <w:rFonts w:eastAsia="Calibri" w:cs="Arial"/>
          <w:color w:val="000000"/>
          <w:sz w:val="20"/>
        </w:rPr>
        <w:t>ubpart CCCCC.</w:t>
      </w:r>
    </w:p>
    <w:p w14:paraId="1D4E303B" w14:textId="77777777" w:rsidR="00EA08DC" w:rsidRPr="00BD035B" w:rsidRDefault="00EA08DC" w:rsidP="00EA08DC">
      <w:pPr>
        <w:numPr>
          <w:ilvl w:val="0"/>
          <w:numId w:val="59"/>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Limited authorization.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allowance is a limited authorization to emit one ton of SO</w:t>
      </w:r>
      <w:r w:rsidRPr="00BD035B">
        <w:rPr>
          <w:rFonts w:eastAsia="Calibri" w:cs="Arial"/>
          <w:color w:val="000000"/>
          <w:sz w:val="20"/>
          <w:vertAlign w:val="subscript"/>
        </w:rPr>
        <w:t>2</w:t>
      </w:r>
      <w:r w:rsidRPr="00BD035B">
        <w:rPr>
          <w:rFonts w:eastAsia="Calibri" w:cs="Arial"/>
          <w:color w:val="000000"/>
          <w:sz w:val="20"/>
        </w:rPr>
        <w:t xml:space="preserve"> during the control period in one year. Such authorization is limited in its use and duration as follows: </w:t>
      </w:r>
    </w:p>
    <w:p w14:paraId="5B9D04B9"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Such authorization shall only be used in accordance with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Trading </w:t>
      </w:r>
      <w:proofErr w:type="gramStart"/>
      <w:r w:rsidRPr="00BD035B">
        <w:rPr>
          <w:rFonts w:eastAsia="Calibri" w:cs="Arial"/>
          <w:color w:val="000000"/>
          <w:sz w:val="20"/>
        </w:rPr>
        <w:t>Program;</w:t>
      </w:r>
      <w:proofErr w:type="gramEnd"/>
      <w:r w:rsidRPr="00BD035B">
        <w:rPr>
          <w:rFonts w:eastAsia="Calibri" w:cs="Arial"/>
          <w:color w:val="000000"/>
          <w:sz w:val="20"/>
        </w:rPr>
        <w:t xml:space="preserve"> and </w:t>
      </w:r>
    </w:p>
    <w:p w14:paraId="31CB1D60" w14:textId="77777777" w:rsidR="00EA08DC" w:rsidRPr="00BD035B" w:rsidRDefault="00EA08DC" w:rsidP="00EA08DC">
      <w:pPr>
        <w:numPr>
          <w:ilvl w:val="1"/>
          <w:numId w:val="59"/>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Notwithstanding</w:t>
      </w:r>
      <w:r>
        <w:rPr>
          <w:rFonts w:eastAsia="Calibri" w:cs="Arial"/>
          <w:color w:val="000000"/>
          <w:sz w:val="20"/>
        </w:rPr>
        <w:t xml:space="preserve"> any other provision of 40 CFR Part 97, S</w:t>
      </w:r>
      <w:r w:rsidRPr="00BD035B">
        <w:rPr>
          <w:rFonts w:eastAsia="Calibri" w:cs="Arial"/>
          <w:color w:val="000000"/>
          <w:sz w:val="20"/>
        </w:rPr>
        <w:t xml:space="preserve">ubpart CCCCC, the Administrator has the authority to terminate or limit the use and duration of such authorization to the extent the Administrator determines is necessary or appropriate to implement any provision of the Clean Air Act. </w:t>
      </w:r>
    </w:p>
    <w:p w14:paraId="5832C27E" w14:textId="77777777" w:rsidR="00EA08DC" w:rsidRDefault="00EA08DC" w:rsidP="00EA08DC">
      <w:pPr>
        <w:numPr>
          <w:ilvl w:val="0"/>
          <w:numId w:val="59"/>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Property right. </w:t>
      </w:r>
      <w:r>
        <w:rPr>
          <w:rFonts w:eastAsia="Calibri" w:cs="Arial"/>
          <w:color w:val="000000"/>
          <w:sz w:val="20"/>
        </w:rPr>
        <w:t xml:space="preserve"> </w:t>
      </w:r>
      <w:r w:rsidRPr="00BD035B">
        <w:rPr>
          <w:rFonts w:eastAsia="Calibri" w:cs="Arial"/>
          <w:color w:val="000000"/>
          <w:sz w:val="20"/>
        </w:rPr>
        <w:t xml:space="preserve">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 xml:space="preserve">2 </w:t>
      </w:r>
      <w:r w:rsidRPr="00BD035B">
        <w:rPr>
          <w:rFonts w:eastAsia="Calibri" w:cs="Arial"/>
          <w:color w:val="000000"/>
          <w:sz w:val="20"/>
        </w:rPr>
        <w:t xml:space="preserve">Group 1 allowance does not constitute a property right. </w:t>
      </w:r>
    </w:p>
    <w:p w14:paraId="2E5C34B7" w14:textId="77777777" w:rsidR="00EA08DC" w:rsidRDefault="00EA08DC" w:rsidP="00EA08DC">
      <w:pPr>
        <w:rPr>
          <w:rFonts w:eastAsia="Calibri" w:cs="Arial"/>
          <w:color w:val="000000"/>
          <w:sz w:val="20"/>
        </w:rPr>
      </w:pPr>
      <w:r>
        <w:rPr>
          <w:rFonts w:eastAsia="Calibri" w:cs="Arial"/>
          <w:color w:val="000000"/>
          <w:sz w:val="20"/>
        </w:rPr>
        <w:br w:type="page"/>
      </w:r>
    </w:p>
    <w:p w14:paraId="35A59775" w14:textId="77777777" w:rsidR="00EA08DC" w:rsidRPr="00BD035B" w:rsidRDefault="00EA08DC" w:rsidP="00EA08DC">
      <w:pPr>
        <w:numPr>
          <w:ilvl w:val="0"/>
          <w:numId w:val="58"/>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lastRenderedPageBreak/>
        <w:t xml:space="preserve">Title V permit revision requirements. </w:t>
      </w:r>
    </w:p>
    <w:p w14:paraId="2CB02D3C" w14:textId="77777777" w:rsidR="00EA08DC" w:rsidRPr="00BD035B" w:rsidRDefault="00EA08DC" w:rsidP="00EA08DC">
      <w:pPr>
        <w:numPr>
          <w:ilvl w:val="0"/>
          <w:numId w:val="60"/>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No title V permit revision shall be required for any allocation, holding, deduction, or transfer of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allowa</w:t>
      </w:r>
      <w:r>
        <w:rPr>
          <w:rFonts w:eastAsia="Calibri" w:cs="Arial"/>
          <w:color w:val="000000"/>
          <w:sz w:val="20"/>
        </w:rPr>
        <w:t>nces in accordance with 40 CFR Part 97, S</w:t>
      </w:r>
      <w:r w:rsidRPr="00BD035B">
        <w:rPr>
          <w:rFonts w:eastAsia="Calibri" w:cs="Arial"/>
          <w:color w:val="000000"/>
          <w:sz w:val="20"/>
        </w:rPr>
        <w:t xml:space="preserve">ubpart CCCCC. </w:t>
      </w:r>
    </w:p>
    <w:p w14:paraId="7DC42671" w14:textId="77777777" w:rsidR="00EA08DC" w:rsidRDefault="00EA08DC" w:rsidP="00EA08DC">
      <w:pPr>
        <w:numPr>
          <w:ilvl w:val="0"/>
          <w:numId w:val="60"/>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This permit incorporates the </w:t>
      </w:r>
      <w:r w:rsidRPr="00210503">
        <w:rPr>
          <w:rFonts w:eastAsia="Calibri" w:cs="Arial"/>
          <w:color w:val="000000"/>
          <w:sz w:val="20"/>
        </w:rPr>
        <w:t>CSAPR</w:t>
      </w:r>
      <w:r w:rsidRPr="00BD035B">
        <w:rPr>
          <w:rFonts w:eastAsia="Calibri" w:cs="Arial"/>
          <w:color w:val="000000"/>
          <w:sz w:val="20"/>
        </w:rPr>
        <w:t xml:space="preserve"> emissions monitoring, recordkeeping and reporting requirements pursuant to 40 CFR 97.630 through 97.635, and the requirements for a continuous emission monitor</w:t>
      </w:r>
      <w:r>
        <w:rPr>
          <w:rFonts w:eastAsia="Calibri" w:cs="Arial"/>
          <w:color w:val="000000"/>
          <w:sz w:val="20"/>
        </w:rPr>
        <w:t>ing system (pursuant to 40 CFR Part 75, S</w:t>
      </w:r>
      <w:r w:rsidRPr="00BD035B">
        <w:rPr>
          <w:rFonts w:eastAsia="Calibri" w:cs="Arial"/>
          <w:color w:val="000000"/>
          <w:sz w:val="20"/>
        </w:rPr>
        <w:t>ubparts B and H), an excepted monitoring system (pursuant to 40</w:t>
      </w:r>
      <w:r>
        <w:rPr>
          <w:rFonts w:eastAsia="Calibri" w:cs="Arial"/>
          <w:color w:val="000000"/>
          <w:sz w:val="20"/>
        </w:rPr>
        <w:t> CFR P</w:t>
      </w:r>
      <w:r w:rsidRPr="00BD035B">
        <w:rPr>
          <w:rFonts w:eastAsia="Calibri" w:cs="Arial"/>
          <w:color w:val="000000"/>
          <w:sz w:val="20"/>
        </w:rPr>
        <w:t xml:space="preserve">art 75, </w:t>
      </w:r>
      <w:r>
        <w:rPr>
          <w:rFonts w:eastAsia="Calibri" w:cs="Arial"/>
          <w:color w:val="000000"/>
          <w:sz w:val="20"/>
        </w:rPr>
        <w:t>A</w:t>
      </w:r>
      <w:r w:rsidRPr="00BD035B">
        <w:rPr>
          <w:rFonts w:eastAsia="Calibri" w:cs="Arial"/>
          <w:color w:val="000000"/>
          <w:sz w:val="20"/>
        </w:rPr>
        <w:t xml:space="preserve">ppendices D and E), a low mass emissions excepted monitoring methodology (pursuant to 40 CFR 75.19), and an alternative monitoring system (pursuant to 40 CFR </w:t>
      </w:r>
      <w:r>
        <w:rPr>
          <w:rFonts w:eastAsia="Calibri" w:cs="Arial"/>
          <w:color w:val="000000"/>
          <w:sz w:val="20"/>
        </w:rPr>
        <w:t xml:space="preserve">Part 75, Subpart E). </w:t>
      </w:r>
      <w:r w:rsidRPr="00BD035B">
        <w:rPr>
          <w:rFonts w:eastAsia="Calibri" w:cs="Arial"/>
          <w:color w:val="000000"/>
          <w:sz w:val="20"/>
        </w:rPr>
        <w:t xml:space="preserve"> Therefore, </w:t>
      </w:r>
      <w:r w:rsidRPr="00BD035B">
        <w:rPr>
          <w:rFonts w:eastAsia="Times New Roman,Calibri" w:cs="Arial"/>
          <w:color w:val="000000"/>
          <w:sz w:val="20"/>
        </w:rPr>
        <w:t xml:space="preserve">the Description of </w:t>
      </w:r>
      <w:r w:rsidRPr="00210503">
        <w:rPr>
          <w:rFonts w:eastAsia="Times New Roman,Calibri" w:cs="Arial"/>
          <w:color w:val="000000"/>
          <w:sz w:val="20"/>
        </w:rPr>
        <w:t>CSAPR</w:t>
      </w:r>
      <w:r w:rsidRPr="00BD035B">
        <w:rPr>
          <w:rFonts w:eastAsia="Times New Roman,Calibri" w:cs="Arial"/>
          <w:color w:val="000000"/>
          <w:sz w:val="20"/>
        </w:rPr>
        <w:t xml:space="preserve"> Monitoring Provisions table for units identified in this permit may be added to, or changed, in this title V permit </w:t>
      </w:r>
      <w:r w:rsidRPr="00BD035B">
        <w:rPr>
          <w:rFonts w:eastAsia="Calibri" w:cs="Arial"/>
          <w:color w:val="000000"/>
          <w:sz w:val="20"/>
        </w:rPr>
        <w:t xml:space="preserve">using minor permit modification procedures in accordance with 40 CFR 97.606(d)(2) and 70.7(e)(2)(i)(B) or 71.7(e)(1)(i)(B). </w:t>
      </w:r>
    </w:p>
    <w:p w14:paraId="6903C079" w14:textId="77777777" w:rsidR="00EA08DC" w:rsidRPr="00BD035B" w:rsidRDefault="00EA08DC" w:rsidP="00881F12">
      <w:pPr>
        <w:autoSpaceDE w:val="0"/>
        <w:autoSpaceDN w:val="0"/>
        <w:adjustRightInd w:val="0"/>
        <w:contextualSpacing/>
        <w:jc w:val="both"/>
        <w:rPr>
          <w:rFonts w:eastAsia="Calibri" w:cs="Arial"/>
          <w:color w:val="000000"/>
          <w:sz w:val="20"/>
        </w:rPr>
      </w:pPr>
    </w:p>
    <w:p w14:paraId="4FFBD2E0" w14:textId="77777777" w:rsidR="00EA08DC" w:rsidRPr="00BD035B" w:rsidRDefault="00EA08DC" w:rsidP="00EA08DC">
      <w:pPr>
        <w:numPr>
          <w:ilvl w:val="0"/>
          <w:numId w:val="58"/>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 xml:space="preserve">Additional recordkeeping and reporting requirements. </w:t>
      </w:r>
    </w:p>
    <w:p w14:paraId="0AD5AAF4" w14:textId="77777777" w:rsidR="00EA08DC" w:rsidRPr="00BD035B" w:rsidRDefault="00EA08DC" w:rsidP="00EA08DC">
      <w:pPr>
        <w:numPr>
          <w:ilvl w:val="0"/>
          <w:numId w:val="61"/>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Unless otherwise provided, the owners and operators of 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 and 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 at the source shall keep on site at the source each of the following documents (in hardcopy or electronic format) for a period of 5 years from the date the document is created. </w:t>
      </w:r>
      <w:r>
        <w:rPr>
          <w:rFonts w:eastAsia="Calibri" w:cs="Arial"/>
          <w:color w:val="000000"/>
          <w:sz w:val="20"/>
        </w:rPr>
        <w:t xml:space="preserve"> </w:t>
      </w:r>
      <w:r w:rsidRPr="00BD035B">
        <w:rPr>
          <w:rFonts w:eastAsia="Calibri" w:cs="Arial"/>
          <w:color w:val="000000"/>
          <w:sz w:val="20"/>
        </w:rPr>
        <w:t xml:space="preserve">This period may be extended for cause, at any time before the end of 5 years, in writing by the Administrator. </w:t>
      </w:r>
    </w:p>
    <w:p w14:paraId="420C025F" w14:textId="77777777" w:rsidR="00EA08DC" w:rsidRPr="00BD035B" w:rsidRDefault="00EA08DC" w:rsidP="00EA08DC">
      <w:pPr>
        <w:numPr>
          <w:ilvl w:val="1"/>
          <w:numId w:val="6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The certificate of representation under 40 CFR 97.616 for the designated representative for the source and 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 at the source and all documents that demonstrate the truth of the statements in the certificate of representation; provided that the certificate and documents shall be retained on site at the source beyond such 5-year period until such certificate of representation and documents are superseded because of the submission of a new certificate of representation under 40 CFR 97.616 changing the designated representative. </w:t>
      </w:r>
    </w:p>
    <w:p w14:paraId="61C3C509" w14:textId="77777777" w:rsidR="00EA08DC" w:rsidRPr="00BD035B" w:rsidRDefault="00EA08DC" w:rsidP="00EA08DC">
      <w:pPr>
        <w:numPr>
          <w:ilvl w:val="1"/>
          <w:numId w:val="6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All emissions monitoring informat</w:t>
      </w:r>
      <w:r>
        <w:rPr>
          <w:rFonts w:eastAsia="Calibri" w:cs="Arial"/>
          <w:color w:val="000000"/>
          <w:sz w:val="20"/>
        </w:rPr>
        <w:t>ion, in accordance with 40 CFR Part 97, S</w:t>
      </w:r>
      <w:r w:rsidRPr="00BD035B">
        <w:rPr>
          <w:rFonts w:eastAsia="Calibri" w:cs="Arial"/>
          <w:color w:val="000000"/>
          <w:sz w:val="20"/>
        </w:rPr>
        <w:t xml:space="preserve">ubpart CCCCC. </w:t>
      </w:r>
    </w:p>
    <w:p w14:paraId="2E6AD1E6" w14:textId="77777777" w:rsidR="00EA08DC" w:rsidRPr="00BD035B" w:rsidRDefault="00EA08DC" w:rsidP="00EA08DC">
      <w:pPr>
        <w:numPr>
          <w:ilvl w:val="1"/>
          <w:numId w:val="61"/>
        </w:numPr>
        <w:autoSpaceDE w:val="0"/>
        <w:autoSpaceDN w:val="0"/>
        <w:adjustRightInd w:val="0"/>
        <w:ind w:left="1260" w:hanging="180"/>
        <w:contextualSpacing/>
        <w:jc w:val="both"/>
        <w:rPr>
          <w:rFonts w:eastAsia="Calibri" w:cs="Arial"/>
          <w:color w:val="000000"/>
          <w:sz w:val="20"/>
        </w:rPr>
      </w:pPr>
      <w:r w:rsidRPr="00BD035B">
        <w:rPr>
          <w:rFonts w:eastAsia="Calibri" w:cs="Arial"/>
          <w:color w:val="000000"/>
          <w:sz w:val="20"/>
        </w:rPr>
        <w:t xml:space="preserve">Copies of all reports, compliance certifications, and other submissions and all records made or required under, or to demonstrate compliance with the requirements of,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Trading Program. </w:t>
      </w:r>
    </w:p>
    <w:p w14:paraId="5303200C" w14:textId="77777777" w:rsidR="00EA08DC" w:rsidRDefault="00EA08DC" w:rsidP="00EA08DC">
      <w:pPr>
        <w:numPr>
          <w:ilvl w:val="0"/>
          <w:numId w:val="61"/>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The designated representative of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 and each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 xml:space="preserve">2 </w:t>
      </w:r>
      <w:r w:rsidRPr="00BD035B">
        <w:rPr>
          <w:rFonts w:eastAsia="Calibri" w:cs="Arial"/>
          <w:color w:val="000000"/>
          <w:sz w:val="20"/>
        </w:rPr>
        <w:t xml:space="preserve">Group 1 unit at the source shall make all submissions required under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Trading Program, except as provided in 40 CFR 97.618. </w:t>
      </w:r>
      <w:r>
        <w:rPr>
          <w:rFonts w:eastAsia="Calibri" w:cs="Arial"/>
          <w:color w:val="000000"/>
          <w:sz w:val="20"/>
        </w:rPr>
        <w:t xml:space="preserve"> </w:t>
      </w:r>
      <w:r w:rsidRPr="00BD035B">
        <w:rPr>
          <w:rFonts w:eastAsia="Calibri" w:cs="Arial"/>
          <w:color w:val="000000"/>
          <w:sz w:val="20"/>
        </w:rPr>
        <w:t>This requirement does not change, create an exemption from, or otherwise affect the responsible official submission requirements under a title V operating pe</w:t>
      </w:r>
      <w:r>
        <w:rPr>
          <w:rFonts w:eastAsia="Calibri" w:cs="Arial"/>
          <w:color w:val="000000"/>
          <w:sz w:val="20"/>
        </w:rPr>
        <w:t>rmit program in 40 CFR P</w:t>
      </w:r>
      <w:r w:rsidRPr="00BD035B">
        <w:rPr>
          <w:rFonts w:eastAsia="Calibri" w:cs="Arial"/>
          <w:color w:val="000000"/>
          <w:sz w:val="20"/>
        </w:rPr>
        <w:t xml:space="preserve">arts 70 and 71. </w:t>
      </w:r>
    </w:p>
    <w:p w14:paraId="39F14EBE" w14:textId="77777777" w:rsidR="00EA08DC" w:rsidRPr="00BD035B" w:rsidRDefault="00EA08DC" w:rsidP="00881F12">
      <w:pPr>
        <w:autoSpaceDE w:val="0"/>
        <w:autoSpaceDN w:val="0"/>
        <w:adjustRightInd w:val="0"/>
        <w:contextualSpacing/>
        <w:jc w:val="both"/>
        <w:rPr>
          <w:rFonts w:eastAsia="Calibri" w:cs="Arial"/>
          <w:color w:val="000000"/>
          <w:sz w:val="20"/>
        </w:rPr>
      </w:pPr>
    </w:p>
    <w:p w14:paraId="79669574" w14:textId="77777777" w:rsidR="00EA08DC" w:rsidRPr="00BD035B" w:rsidRDefault="00EA08DC" w:rsidP="00EA08DC">
      <w:pPr>
        <w:numPr>
          <w:ilvl w:val="0"/>
          <w:numId w:val="58"/>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 xml:space="preserve">Liability. </w:t>
      </w:r>
    </w:p>
    <w:p w14:paraId="6F807973" w14:textId="77777777" w:rsidR="00EA08DC" w:rsidRPr="00BD035B" w:rsidRDefault="00EA08DC" w:rsidP="00EA08DC">
      <w:pPr>
        <w:numPr>
          <w:ilvl w:val="0"/>
          <w:numId w:val="62"/>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Any provision of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Trading Program that applies to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 or the designated representative of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 shall also apply to the owners and operators of such source and of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units at the source. </w:t>
      </w:r>
    </w:p>
    <w:p w14:paraId="2EC029CA" w14:textId="77777777" w:rsidR="00EA08DC" w:rsidRDefault="00EA08DC" w:rsidP="00EA08DC">
      <w:pPr>
        <w:numPr>
          <w:ilvl w:val="0"/>
          <w:numId w:val="62"/>
        </w:numPr>
        <w:autoSpaceDE w:val="0"/>
        <w:autoSpaceDN w:val="0"/>
        <w:adjustRightInd w:val="0"/>
        <w:contextualSpacing/>
        <w:jc w:val="both"/>
        <w:rPr>
          <w:rFonts w:eastAsia="Calibri" w:cs="Arial"/>
          <w:color w:val="000000"/>
          <w:sz w:val="20"/>
        </w:rPr>
      </w:pPr>
      <w:r w:rsidRPr="00BD035B">
        <w:rPr>
          <w:rFonts w:eastAsia="Calibri" w:cs="Arial"/>
          <w:color w:val="000000"/>
          <w:sz w:val="20"/>
        </w:rPr>
        <w:t xml:space="preserve">Any provision of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Trading Program that applies to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 or the designated representative of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 shall also apply to the owners and operators of such unit. </w:t>
      </w:r>
    </w:p>
    <w:p w14:paraId="1D0FEB59" w14:textId="77777777" w:rsidR="00EA08DC" w:rsidRPr="00BD035B" w:rsidRDefault="00EA08DC" w:rsidP="00881F12">
      <w:pPr>
        <w:autoSpaceDE w:val="0"/>
        <w:autoSpaceDN w:val="0"/>
        <w:adjustRightInd w:val="0"/>
        <w:contextualSpacing/>
        <w:jc w:val="both"/>
        <w:rPr>
          <w:rFonts w:eastAsia="Calibri" w:cs="Arial"/>
          <w:color w:val="000000"/>
          <w:sz w:val="20"/>
        </w:rPr>
      </w:pPr>
    </w:p>
    <w:p w14:paraId="06C47B52" w14:textId="77777777" w:rsidR="00EA08DC" w:rsidRPr="00BD035B" w:rsidRDefault="00EA08DC" w:rsidP="00EA08DC">
      <w:pPr>
        <w:numPr>
          <w:ilvl w:val="0"/>
          <w:numId w:val="58"/>
        </w:numPr>
        <w:autoSpaceDE w:val="0"/>
        <w:autoSpaceDN w:val="0"/>
        <w:adjustRightInd w:val="0"/>
        <w:ind w:left="360"/>
        <w:contextualSpacing/>
        <w:jc w:val="both"/>
        <w:rPr>
          <w:rFonts w:eastAsia="Calibri" w:cs="Arial"/>
          <w:b/>
          <w:color w:val="000000"/>
          <w:sz w:val="20"/>
        </w:rPr>
      </w:pPr>
      <w:r w:rsidRPr="00BD035B">
        <w:rPr>
          <w:rFonts w:eastAsia="Calibri" w:cs="Arial"/>
          <w:b/>
          <w:color w:val="000000"/>
          <w:sz w:val="20"/>
        </w:rPr>
        <w:t xml:space="preserve">Effect on other authorities. </w:t>
      </w:r>
    </w:p>
    <w:p w14:paraId="3ABB9EEE" w14:textId="77777777" w:rsidR="00EA08DC" w:rsidRDefault="00EA08DC" w:rsidP="00EA08DC">
      <w:pPr>
        <w:autoSpaceDE w:val="0"/>
        <w:autoSpaceDN w:val="0"/>
        <w:adjustRightInd w:val="0"/>
        <w:ind w:left="360"/>
        <w:contextualSpacing/>
        <w:jc w:val="both"/>
        <w:rPr>
          <w:rFonts w:eastAsia="Calibri" w:cs="Arial"/>
          <w:color w:val="000000"/>
          <w:sz w:val="20"/>
        </w:rPr>
      </w:pPr>
      <w:r w:rsidRPr="00BD035B">
        <w:rPr>
          <w:rFonts w:eastAsia="Calibri" w:cs="Arial"/>
          <w:color w:val="000000"/>
          <w:sz w:val="20"/>
        </w:rPr>
        <w:t xml:space="preserve">No provision of the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Trading Program or exemption under 40 CFR 97.605 shall be construed as exempting or excluding the owners and operators, and the designated representative, of a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source or </w:t>
      </w:r>
      <w:r w:rsidRPr="00210503">
        <w:rPr>
          <w:rFonts w:eastAsia="Calibri" w:cs="Arial"/>
          <w:color w:val="000000"/>
          <w:sz w:val="20"/>
        </w:rPr>
        <w:t>CSAPR</w:t>
      </w:r>
      <w:r w:rsidRPr="00BD035B">
        <w:rPr>
          <w:rFonts w:eastAsia="Calibri" w:cs="Arial"/>
          <w:color w:val="000000"/>
          <w:sz w:val="20"/>
        </w:rPr>
        <w:t xml:space="preserve"> SO</w:t>
      </w:r>
      <w:r w:rsidRPr="00BD035B">
        <w:rPr>
          <w:rFonts w:eastAsia="Calibri" w:cs="Arial"/>
          <w:color w:val="000000"/>
          <w:sz w:val="20"/>
          <w:vertAlign w:val="subscript"/>
        </w:rPr>
        <w:t>2</w:t>
      </w:r>
      <w:r w:rsidRPr="00BD035B">
        <w:rPr>
          <w:rFonts w:eastAsia="Calibri" w:cs="Arial"/>
          <w:color w:val="000000"/>
          <w:sz w:val="20"/>
        </w:rPr>
        <w:t xml:space="preserve"> Group 1 unit from compliance with any other provision of the applicable, approved state implementation plan, a federally enforceable permit, or the Clean Air Act.</w:t>
      </w:r>
    </w:p>
    <w:p w14:paraId="4ACCD565" w14:textId="77777777" w:rsidR="00EA08DC" w:rsidRPr="00BD035B" w:rsidRDefault="00EA08DC" w:rsidP="00EA08DC">
      <w:pPr>
        <w:autoSpaceDE w:val="0"/>
        <w:autoSpaceDN w:val="0"/>
        <w:adjustRightInd w:val="0"/>
        <w:contextualSpacing/>
        <w:jc w:val="both"/>
        <w:rPr>
          <w:rFonts w:eastAsia="Calibri" w:cs="Arial"/>
          <w:color w:val="000000"/>
          <w:sz w:val="20"/>
        </w:rPr>
      </w:pPr>
    </w:p>
    <w:p w14:paraId="2F2361BA" w14:textId="77777777" w:rsidR="00EA08DC" w:rsidRPr="00BD035B" w:rsidRDefault="00EA08DC" w:rsidP="00EA08DC">
      <w:pPr>
        <w:ind w:left="360" w:hanging="360"/>
        <w:jc w:val="both"/>
        <w:rPr>
          <w:rFonts w:eastAsia="Calibri" w:cs="Arial"/>
          <w:b/>
          <w:sz w:val="20"/>
        </w:rPr>
      </w:pPr>
      <w:r>
        <w:rPr>
          <w:rFonts w:eastAsia="Calibri" w:cs="Arial"/>
          <w:b/>
          <w:sz w:val="20"/>
        </w:rPr>
        <w:t xml:space="preserve">(h)  </w:t>
      </w:r>
      <w:r w:rsidRPr="00BD035B">
        <w:rPr>
          <w:rFonts w:eastAsia="Calibri" w:cs="Arial"/>
          <w:b/>
          <w:sz w:val="20"/>
        </w:rPr>
        <w:t xml:space="preserve">Effect on units in Indian country. </w:t>
      </w:r>
    </w:p>
    <w:p w14:paraId="4C71858A" w14:textId="1FB17D74" w:rsidR="00844CA7" w:rsidRPr="00BD035B" w:rsidRDefault="00EA08DC" w:rsidP="00881F12">
      <w:pPr>
        <w:ind w:left="360"/>
        <w:jc w:val="both"/>
        <w:rPr>
          <w:rFonts w:cs="Arial"/>
          <w:sz w:val="20"/>
        </w:rPr>
      </w:pPr>
      <w:r w:rsidRPr="00BD035B">
        <w:rPr>
          <w:rFonts w:eastAsia="Calibri" w:cs="Arial"/>
          <w:sz w:val="20"/>
        </w:rPr>
        <w:t>Notwithstanding the provisions of paragraphs (a) through (g) above, paragraphs (a) through (g) shall be deemed not to impose any requirements on any source or unit, or any owner, operator, or designated representative with regard to any source or unit, in Indian country within the borders of the state.</w:t>
      </w:r>
    </w:p>
    <w:sectPr w:rsidR="00844CA7" w:rsidRPr="00BD035B" w:rsidSect="00AA4207">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4D013" w14:textId="77777777" w:rsidR="00BD693A" w:rsidRDefault="00BD693A">
      <w:r>
        <w:separator/>
      </w:r>
    </w:p>
  </w:endnote>
  <w:endnote w:type="continuationSeparator" w:id="0">
    <w:p w14:paraId="64EDCD7F" w14:textId="77777777" w:rsidR="00BD693A" w:rsidRDefault="00BD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New Roman,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42C8" w14:textId="77777777" w:rsidR="00BD693A" w:rsidRDefault="00BD693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AB259" w14:textId="77777777" w:rsidR="00BD693A" w:rsidRDefault="00BD693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B83BF" w14:textId="40286101" w:rsidR="00BD693A" w:rsidRPr="001F649E" w:rsidRDefault="00BD693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E981F8" w14:textId="77777777" w:rsidR="002E0D80" w:rsidRDefault="002E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5C40C" w14:textId="77777777" w:rsidR="00BD693A" w:rsidRDefault="00BD693A">
      <w:r>
        <w:separator/>
      </w:r>
    </w:p>
  </w:footnote>
  <w:footnote w:type="continuationSeparator" w:id="0">
    <w:p w14:paraId="658380C5" w14:textId="77777777" w:rsidR="00BD693A" w:rsidRDefault="00BD6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14A02" w14:textId="77777777" w:rsidR="002E0D80" w:rsidRDefault="002E0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C4D04" w14:textId="0BD61D98" w:rsidR="00BD693A" w:rsidRPr="002E0D80" w:rsidRDefault="00BD693A" w:rsidP="00FF4FB5">
    <w:pPr>
      <w:tabs>
        <w:tab w:val="left" w:pos="6660"/>
      </w:tabs>
      <w:ind w:left="2340"/>
      <w:rPr>
        <w:rFonts w:cs="Arial"/>
      </w:rPr>
    </w:pPr>
    <w:r>
      <w:rPr>
        <w:sz w:val="28"/>
      </w:rPr>
      <w:tab/>
    </w:r>
    <w:r w:rsidRPr="001A183D">
      <w:rPr>
        <w:rFonts w:cs="Arial"/>
        <w:sz w:val="20"/>
      </w:rPr>
      <w:t>ROP No:  MI-ROP-</w:t>
    </w:r>
    <w:bookmarkStart w:id="143" w:name="bSRN4"/>
    <w:bookmarkEnd w:id="143"/>
    <w:r w:rsidRPr="002E0D80">
      <w:rPr>
        <w:rFonts w:cs="Arial"/>
        <w:sz w:val="20"/>
      </w:rPr>
      <w:t>N1395-</w:t>
    </w:r>
    <w:bookmarkStart w:id="144" w:name="bIssueYear3"/>
    <w:bookmarkEnd w:id="144"/>
    <w:r w:rsidRPr="002E0D80">
      <w:rPr>
        <w:rFonts w:cs="Arial"/>
        <w:sz w:val="20"/>
      </w:rPr>
      <w:t>20</w:t>
    </w:r>
    <w:r w:rsidR="002E0D80" w:rsidRPr="002E0D80">
      <w:rPr>
        <w:rFonts w:cs="Arial"/>
        <w:sz w:val="20"/>
      </w:rPr>
      <w:t>21</w:t>
    </w:r>
  </w:p>
  <w:p w14:paraId="0D934974" w14:textId="3E9A3058" w:rsidR="00BD693A" w:rsidRPr="002E0D80" w:rsidRDefault="00BD693A" w:rsidP="002332C3">
    <w:pPr>
      <w:pStyle w:val="Header"/>
      <w:tabs>
        <w:tab w:val="clear" w:pos="4320"/>
        <w:tab w:val="clear" w:pos="8640"/>
        <w:tab w:val="left" w:pos="6660"/>
      </w:tabs>
      <w:rPr>
        <w:rFonts w:cs="Arial"/>
        <w:sz w:val="20"/>
      </w:rPr>
    </w:pPr>
    <w:r w:rsidRPr="002E0D80">
      <w:rPr>
        <w:rFonts w:cs="Arial"/>
        <w:sz w:val="20"/>
      </w:rPr>
      <w:tab/>
      <w:t xml:space="preserve">Expiration Date:  </w:t>
    </w:r>
    <w:bookmarkStart w:id="145" w:name="bExpireDate2"/>
    <w:bookmarkEnd w:id="145"/>
    <w:r w:rsidR="002E0D80" w:rsidRPr="002E0D80">
      <w:rPr>
        <w:rFonts w:cs="Arial"/>
        <w:sz w:val="20"/>
      </w:rPr>
      <w:t>January 8, 2026</w:t>
    </w:r>
  </w:p>
  <w:p w14:paraId="6675A70D" w14:textId="2076B16A" w:rsidR="00BD693A" w:rsidRPr="002E0D80" w:rsidRDefault="00BD693A" w:rsidP="001A183D">
    <w:pPr>
      <w:pStyle w:val="Header"/>
      <w:tabs>
        <w:tab w:val="left" w:pos="6660"/>
      </w:tabs>
      <w:spacing w:after="120"/>
      <w:rPr>
        <w:rFonts w:cs="Arial"/>
        <w:sz w:val="20"/>
      </w:rPr>
    </w:pPr>
    <w:r w:rsidRPr="002E0D80">
      <w:rPr>
        <w:sz w:val="20"/>
      </w:rPr>
      <w:tab/>
    </w:r>
    <w:r w:rsidRPr="002E0D80">
      <w:rPr>
        <w:sz w:val="20"/>
      </w:rPr>
      <w:tab/>
      <w:t>PTI No:  MI-PTI-</w:t>
    </w:r>
    <w:bookmarkStart w:id="146" w:name="bSRN5"/>
    <w:bookmarkEnd w:id="146"/>
    <w:r w:rsidRPr="002E0D80">
      <w:rPr>
        <w:sz w:val="20"/>
      </w:rPr>
      <w:t>N1395-</w:t>
    </w:r>
    <w:bookmarkStart w:id="147" w:name="bIssueYear4"/>
    <w:bookmarkEnd w:id="147"/>
    <w:r w:rsidRPr="002E0D80">
      <w:rPr>
        <w:sz w:val="20"/>
      </w:rPr>
      <w:t>20</w:t>
    </w:r>
    <w:r w:rsidR="002E0D80" w:rsidRPr="002E0D80">
      <w:rPr>
        <w:sz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6BF9A" w14:textId="3F9563AF" w:rsidR="00BD693A" w:rsidRPr="00C66654" w:rsidRDefault="00BD693A"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2549B5"/>
    <w:multiLevelType w:val="multilevel"/>
    <w:tmpl w:val="550E8410"/>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5B4276"/>
    <w:multiLevelType w:val="hybridMultilevel"/>
    <w:tmpl w:val="C3F046F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09296D"/>
    <w:multiLevelType w:val="hybridMultilevel"/>
    <w:tmpl w:val="71D0A13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DA7BCA"/>
    <w:multiLevelType w:val="hybridMultilevel"/>
    <w:tmpl w:val="46B868BA"/>
    <w:lvl w:ilvl="0" w:tplc="6536624A">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614496"/>
    <w:multiLevelType w:val="hybridMultilevel"/>
    <w:tmpl w:val="443C3C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B8A71B0"/>
    <w:multiLevelType w:val="hybridMultilevel"/>
    <w:tmpl w:val="C534EE38"/>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F713A"/>
    <w:multiLevelType w:val="hybridMultilevel"/>
    <w:tmpl w:val="2EA8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8ED5EE7"/>
    <w:multiLevelType w:val="hybridMultilevel"/>
    <w:tmpl w:val="08F0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BB4C90"/>
    <w:multiLevelType w:val="hybridMultilevel"/>
    <w:tmpl w:val="63CE4EAE"/>
    <w:lvl w:ilvl="0" w:tplc="D2A6C638">
      <w:start w:val="1"/>
      <w:numFmt w:val="decimal"/>
      <w:lvlText w:val="(%1)"/>
      <w:lvlJc w:val="left"/>
      <w:pPr>
        <w:ind w:left="720" w:hanging="360"/>
      </w:pPr>
      <w:rPr>
        <w:rFonts w:hint="default"/>
      </w:rPr>
    </w:lvl>
    <w:lvl w:ilvl="1" w:tplc="C0D41F4C">
      <w:start w:val="1"/>
      <w:numFmt w:val="lowerRoman"/>
      <w:lvlText w:val="(%2)."/>
      <w:lvlJc w:val="right"/>
      <w:pPr>
        <w:ind w:left="1440" w:hanging="360"/>
      </w:pPr>
      <w:rPr>
        <w:rFonts w:hint="default"/>
        <w:color w:val="auto"/>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F45E19"/>
    <w:multiLevelType w:val="hybridMultilevel"/>
    <w:tmpl w:val="CF4C44DC"/>
    <w:lvl w:ilvl="0" w:tplc="A13CEC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486AD4"/>
    <w:multiLevelType w:val="hybridMultilevel"/>
    <w:tmpl w:val="13A64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F0A7C58"/>
    <w:multiLevelType w:val="hybridMultilevel"/>
    <w:tmpl w:val="3E78D6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410871"/>
    <w:multiLevelType w:val="hybridMultilevel"/>
    <w:tmpl w:val="EFA41464"/>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0048DB"/>
    <w:multiLevelType w:val="multilevel"/>
    <w:tmpl w:val="BB682DAC"/>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AD86290"/>
    <w:multiLevelType w:val="hybridMultilevel"/>
    <w:tmpl w:val="C0A61712"/>
    <w:lvl w:ilvl="0" w:tplc="AA0E662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CA7BEC"/>
    <w:multiLevelType w:val="hybridMultilevel"/>
    <w:tmpl w:val="DB34F76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1524C2D"/>
    <w:multiLevelType w:val="hybridMultilevel"/>
    <w:tmpl w:val="6E5C500C"/>
    <w:lvl w:ilvl="0" w:tplc="1C16E532">
      <w:start w:val="1"/>
      <w:numFmt w:val="lowerLetter"/>
      <w:lvlText w:val="(%1)"/>
      <w:lvlJc w:val="left"/>
      <w:pPr>
        <w:ind w:left="720" w:hanging="360"/>
      </w:pPr>
      <w:rPr>
        <w:rFonts w:hint="default"/>
        <w:i w:val="0"/>
      </w:rPr>
    </w:lvl>
    <w:lvl w:ilvl="1" w:tplc="C3342240">
      <w:start w:val="1"/>
      <w:numFmt w:val="decimal"/>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E8507B"/>
    <w:multiLevelType w:val="hybridMultilevel"/>
    <w:tmpl w:val="9B245680"/>
    <w:lvl w:ilvl="0" w:tplc="DF8EF6B8">
      <w:start w:val="1"/>
      <w:numFmt w:val="decimal"/>
      <w:lvlText w:val="(%1)"/>
      <w:lvlJc w:val="left"/>
      <w:pPr>
        <w:ind w:left="720" w:hanging="360"/>
      </w:pPr>
      <w:rPr>
        <w:rFonts w:hint="default"/>
        <w:b w:val="0"/>
      </w:rPr>
    </w:lvl>
    <w:lvl w:ilvl="1" w:tplc="1F5C5B1C">
      <w:start w:val="1"/>
      <w:numFmt w:val="lowerRoman"/>
      <w:lvlText w:val="(%2)."/>
      <w:lvlJc w:val="righ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870943"/>
    <w:multiLevelType w:val="hybridMultilevel"/>
    <w:tmpl w:val="33E8A2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DE7226"/>
    <w:multiLevelType w:val="hybridMultilevel"/>
    <w:tmpl w:val="C1BE17C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6BC0AE2"/>
    <w:multiLevelType w:val="hybridMultilevel"/>
    <w:tmpl w:val="D67C102E"/>
    <w:lvl w:ilvl="0" w:tplc="0C5EBBD4">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FB648E"/>
    <w:multiLevelType w:val="multilevel"/>
    <w:tmpl w:val="A31614F2"/>
    <w:lvl w:ilvl="0">
      <w:start w:val="3"/>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91A5C21"/>
    <w:multiLevelType w:val="multilevel"/>
    <w:tmpl w:val="F53242E8"/>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E964EA4"/>
    <w:multiLevelType w:val="hybridMultilevel"/>
    <w:tmpl w:val="AFDE52E2"/>
    <w:lvl w:ilvl="0" w:tplc="C50A9B5C">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24A5004"/>
    <w:multiLevelType w:val="hybridMultilevel"/>
    <w:tmpl w:val="CA60645A"/>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181DC9"/>
    <w:multiLevelType w:val="hybridMultilevel"/>
    <w:tmpl w:val="41ACCD8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A773FE"/>
    <w:multiLevelType w:val="multilevel"/>
    <w:tmpl w:val="550E8410"/>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92D1775"/>
    <w:multiLevelType w:val="multilevel"/>
    <w:tmpl w:val="0DE8E9BC"/>
    <w:lvl w:ilvl="0">
      <w:start w:val="2"/>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0E07611"/>
    <w:multiLevelType w:val="hybridMultilevel"/>
    <w:tmpl w:val="24DC6EE6"/>
    <w:lvl w:ilvl="0" w:tplc="1C16E53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8A55E8"/>
    <w:multiLevelType w:val="multilevel"/>
    <w:tmpl w:val="33E06DFE"/>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4156985"/>
    <w:multiLevelType w:val="hybridMultilevel"/>
    <w:tmpl w:val="BBBCB494"/>
    <w:lvl w:ilvl="0" w:tplc="A50E9640">
      <w:start w:val="6"/>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558568B"/>
    <w:multiLevelType w:val="hybridMultilevel"/>
    <w:tmpl w:val="47C266EC"/>
    <w:lvl w:ilvl="0" w:tplc="65DAC1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4026A6"/>
    <w:multiLevelType w:val="hybridMultilevel"/>
    <w:tmpl w:val="F4CCDC9A"/>
    <w:lvl w:ilvl="0" w:tplc="04090019">
      <w:start w:val="1"/>
      <w:numFmt w:val="lowerLetter"/>
      <w:lvlText w:val="%1."/>
      <w:lvlJc w:val="left"/>
      <w:pPr>
        <w:ind w:left="720" w:hanging="360"/>
      </w:pPr>
    </w:lvl>
    <w:lvl w:ilvl="1" w:tplc="B246A29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5175B6"/>
    <w:multiLevelType w:val="hybridMultilevel"/>
    <w:tmpl w:val="5E0EAEB0"/>
    <w:lvl w:ilvl="0" w:tplc="B44435C8">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6A50EE"/>
    <w:multiLevelType w:val="hybridMultilevel"/>
    <w:tmpl w:val="BEE4D54E"/>
    <w:lvl w:ilvl="0" w:tplc="C9F09030">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92C36F2"/>
    <w:multiLevelType w:val="hybridMultilevel"/>
    <w:tmpl w:val="3D1E176E"/>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426932"/>
    <w:multiLevelType w:val="multilevel"/>
    <w:tmpl w:val="BA9C988C"/>
    <w:lvl w:ilvl="0">
      <w:start w:val="5"/>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7"/>
      <w:numFmt w:val="decimal"/>
      <w:lvlText w:val="%7."/>
      <w:lvlJc w:val="left"/>
      <w:pPr>
        <w:tabs>
          <w:tab w:val="num" w:pos="2520"/>
        </w:tabs>
        <w:ind w:left="2520" w:hanging="360"/>
      </w:pPr>
      <w:rPr>
        <w:rFonts w:hint="default"/>
        <w:b w:val="0"/>
        <w:strike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B6F68BA"/>
    <w:multiLevelType w:val="hybridMultilevel"/>
    <w:tmpl w:val="D18C90D2"/>
    <w:lvl w:ilvl="0" w:tplc="D2A6C6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B07752"/>
    <w:multiLevelType w:val="hybridMultilevel"/>
    <w:tmpl w:val="FBCA3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8B40EEC">
      <w:start w:val="1"/>
      <w:numFmt w:val="decimal"/>
      <w:lvlText w:val="%7."/>
      <w:lvlJc w:val="left"/>
      <w:pPr>
        <w:ind w:left="36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FBA2232"/>
    <w:multiLevelType w:val="hybridMultilevel"/>
    <w:tmpl w:val="60E0EA92"/>
    <w:lvl w:ilvl="0" w:tplc="F60833DA">
      <w:start w:val="1"/>
      <w:numFmt w:val="decimal"/>
      <w:lvlText w:val="%1."/>
      <w:lvlJc w:val="left"/>
      <w:pPr>
        <w:tabs>
          <w:tab w:val="num" w:pos="360"/>
        </w:tabs>
        <w:ind w:left="360" w:hanging="360"/>
      </w:pPr>
      <w:rPr>
        <w:rFonts w:ascii="Arial" w:hAnsi="Arial" w:hint="default"/>
        <w:b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1D1619C"/>
    <w:multiLevelType w:val="multilevel"/>
    <w:tmpl w:val="550E8410"/>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26E6E78"/>
    <w:multiLevelType w:val="hybridMultilevel"/>
    <w:tmpl w:val="D318C84E"/>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75E5918"/>
    <w:multiLevelType w:val="hybridMultilevel"/>
    <w:tmpl w:val="7C08C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78B40EEC">
      <w:start w:val="1"/>
      <w:numFmt w:val="decimal"/>
      <w:lvlText w:val="%7."/>
      <w:lvlJc w:val="left"/>
      <w:pPr>
        <w:ind w:left="36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7FA2BB5"/>
    <w:multiLevelType w:val="hybridMultilevel"/>
    <w:tmpl w:val="97A87BFA"/>
    <w:lvl w:ilvl="0" w:tplc="189212CC">
      <w:start w:val="1"/>
      <w:numFmt w:val="decimal"/>
      <w:lvlText w:val="%1."/>
      <w:lvlJc w:val="left"/>
      <w:pPr>
        <w:ind w:left="360" w:hanging="360"/>
      </w:pPr>
      <w:rPr>
        <w:rFonts w:ascii="Arial" w:hAnsi="Arial" w:hint="default"/>
        <w:b w:val="0"/>
        <w:i w:val="0"/>
        <w:caps w:val="0"/>
        <w:strike w:val="0"/>
        <w:dstrike w:val="0"/>
        <w:vanish w:val="0"/>
        <w:kern w:val="0"/>
        <w:sz w:val="20"/>
        <w:vertAlign w:val="baseline"/>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D966512"/>
    <w:multiLevelType w:val="hybridMultilevel"/>
    <w:tmpl w:val="8DEC2040"/>
    <w:lvl w:ilvl="0" w:tplc="D2A6C638">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3F1B74"/>
    <w:multiLevelType w:val="hybridMultilevel"/>
    <w:tmpl w:val="CABAB9BC"/>
    <w:lvl w:ilvl="0" w:tplc="D2A6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A281DF5"/>
    <w:multiLevelType w:val="hybridMultilevel"/>
    <w:tmpl w:val="5EFA0E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C8F5B54"/>
    <w:multiLevelType w:val="hybridMultilevel"/>
    <w:tmpl w:val="0DE09182"/>
    <w:lvl w:ilvl="0" w:tplc="E51640E6">
      <w:start w:val="1"/>
      <w:numFmt w:val="decimal"/>
      <w:lvlText w:val="(%1)"/>
      <w:lvlJc w:val="left"/>
      <w:pPr>
        <w:ind w:left="720" w:hanging="360"/>
      </w:pPr>
      <w:rPr>
        <w:rFonts w:hint="default"/>
      </w:rPr>
    </w:lvl>
    <w:lvl w:ilvl="1" w:tplc="5D84F2B8">
      <w:start w:val="1"/>
      <w:numFmt w:val="lowerRoman"/>
      <w:lvlText w:val="(%2)."/>
      <w:lvlJc w:val="right"/>
      <w:pPr>
        <w:ind w:left="1440" w:hanging="360"/>
      </w:pPr>
      <w:rPr>
        <w:rFonts w:hint="default"/>
      </w:rPr>
    </w:lvl>
    <w:lvl w:ilvl="2" w:tplc="225A1AA6">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9"/>
  </w:num>
  <w:num w:numId="3">
    <w:abstractNumId w:val="17"/>
  </w:num>
  <w:num w:numId="4">
    <w:abstractNumId w:val="43"/>
  </w:num>
  <w:num w:numId="5">
    <w:abstractNumId w:val="2"/>
  </w:num>
  <w:num w:numId="6">
    <w:abstractNumId w:val="72"/>
  </w:num>
  <w:num w:numId="7">
    <w:abstractNumId w:val="41"/>
  </w:num>
  <w:num w:numId="8">
    <w:abstractNumId w:val="64"/>
  </w:num>
  <w:num w:numId="9">
    <w:abstractNumId w:val="16"/>
  </w:num>
  <w:num w:numId="10">
    <w:abstractNumId w:val="34"/>
  </w:num>
  <w:num w:numId="11">
    <w:abstractNumId w:val="46"/>
  </w:num>
  <w:num w:numId="12">
    <w:abstractNumId w:val="68"/>
  </w:num>
  <w:num w:numId="13">
    <w:abstractNumId w:val="62"/>
  </w:num>
  <w:num w:numId="14">
    <w:abstractNumId w:val="10"/>
  </w:num>
  <w:num w:numId="15">
    <w:abstractNumId w:val="71"/>
  </w:num>
  <w:num w:numId="16">
    <w:abstractNumId w:val="67"/>
  </w:num>
  <w:num w:numId="17">
    <w:abstractNumId w:val="24"/>
  </w:num>
  <w:num w:numId="18">
    <w:abstractNumId w:val="60"/>
  </w:num>
  <w:num w:numId="19">
    <w:abstractNumId w:val="56"/>
  </w:num>
  <w:num w:numId="20">
    <w:abstractNumId w:val="12"/>
  </w:num>
  <w:num w:numId="21">
    <w:abstractNumId w:val="32"/>
  </w:num>
  <w:num w:numId="22">
    <w:abstractNumId w:val="35"/>
  </w:num>
  <w:num w:numId="23">
    <w:abstractNumId w:val="0"/>
  </w:num>
  <w:num w:numId="24">
    <w:abstractNumId w:val="42"/>
  </w:num>
  <w:num w:numId="25">
    <w:abstractNumId w:val="40"/>
  </w:num>
  <w:num w:numId="26">
    <w:abstractNumId w:val="51"/>
  </w:num>
  <w:num w:numId="27">
    <w:abstractNumId w:val="33"/>
  </w:num>
  <w:num w:numId="28">
    <w:abstractNumId w:val="28"/>
  </w:num>
  <w:num w:numId="29">
    <w:abstractNumId w:val="52"/>
  </w:num>
  <w:num w:numId="30">
    <w:abstractNumId w:val="15"/>
  </w:num>
  <w:num w:numId="31">
    <w:abstractNumId w:val="50"/>
  </w:num>
  <w:num w:numId="32">
    <w:abstractNumId w:val="58"/>
  </w:num>
  <w:num w:numId="33">
    <w:abstractNumId w:val="4"/>
  </w:num>
  <w:num w:numId="34">
    <w:abstractNumId w:val="21"/>
  </w:num>
  <w:num w:numId="35">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1"/>
  </w:num>
  <w:num w:numId="38">
    <w:abstractNumId w:val="70"/>
  </w:num>
  <w:num w:numId="39">
    <w:abstractNumId w:val="29"/>
  </w:num>
  <w:num w:numId="40">
    <w:abstractNumId w:val="23"/>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7"/>
    </w:lvlOverride>
    <w:lvlOverride w:ilvl="7">
      <w:startOverride w:val="1"/>
    </w:lvlOverride>
    <w:lvlOverride w:ilvl="8">
      <w:startOverride w:val="1"/>
    </w:lvlOverride>
  </w:num>
  <w:num w:numId="45">
    <w:abstractNumId w:val="22"/>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num>
  <w:num w:numId="49">
    <w:abstractNumId w:val="59"/>
  </w:num>
  <w:num w:numId="50">
    <w:abstractNumId w:val="25"/>
  </w:num>
  <w:num w:numId="51">
    <w:abstractNumId w:val="73"/>
  </w:num>
  <w:num w:numId="52">
    <w:abstractNumId w:val="26"/>
  </w:num>
  <w:num w:numId="53">
    <w:abstractNumId w:val="20"/>
  </w:num>
  <w:num w:numId="54">
    <w:abstractNumId w:val="8"/>
  </w:num>
  <w:num w:numId="55">
    <w:abstractNumId w:val="54"/>
  </w:num>
  <w:num w:numId="56">
    <w:abstractNumId w:val="65"/>
  </w:num>
  <w:num w:numId="57">
    <w:abstractNumId w:val="66"/>
  </w:num>
  <w:num w:numId="58">
    <w:abstractNumId w:val="44"/>
  </w:num>
  <w:num w:numId="59">
    <w:abstractNumId w:val="13"/>
  </w:num>
  <w:num w:numId="60">
    <w:abstractNumId w:val="36"/>
  </w:num>
  <w:num w:numId="61">
    <w:abstractNumId w:val="37"/>
  </w:num>
  <w:num w:numId="62">
    <w:abstractNumId w:val="3"/>
  </w:num>
  <w:num w:numId="63">
    <w:abstractNumId w:val="6"/>
  </w:num>
  <w:num w:numId="64">
    <w:abstractNumId w:val="63"/>
  </w:num>
  <w:num w:numId="65">
    <w:abstractNumId w:val="48"/>
  </w:num>
  <w:num w:numId="66">
    <w:abstractNumId w:val="19"/>
  </w:num>
  <w:num w:numId="67">
    <w:abstractNumId w:val="18"/>
  </w:num>
  <w:num w:numId="68">
    <w:abstractNumId w:val="55"/>
  </w:num>
  <w:num w:numId="69">
    <w:abstractNumId w:val="61"/>
  </w:num>
  <w:num w:numId="70">
    <w:abstractNumId w:val="39"/>
  </w:num>
  <w:num w:numId="71">
    <w:abstractNumId w:val="27"/>
  </w:num>
  <w:num w:numId="72">
    <w:abstractNumId w:val="9"/>
  </w:num>
  <w:num w:numId="73">
    <w:abstractNumId w:val="11"/>
  </w:num>
  <w:num w:numId="74">
    <w:abstractNumId w:val="14"/>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HXGhoSrsLDB55R/8bLBxBQkP6Cv9MXqj9mxR5B9uh3OUalk4JBSjLTi6hpZ721G4xymfrOcGuQHfQzrwc3IweQ==" w:salt="y9AbafYTlS8iSGE5o0r/bA=="/>
  <w:defaultTabStop w:val="720"/>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83D"/>
    <w:rsid w:val="000000B9"/>
    <w:rsid w:val="000067DD"/>
    <w:rsid w:val="00006871"/>
    <w:rsid w:val="000069B5"/>
    <w:rsid w:val="00006A4E"/>
    <w:rsid w:val="00006EBE"/>
    <w:rsid w:val="00006F92"/>
    <w:rsid w:val="0000788C"/>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386E"/>
    <w:rsid w:val="00044CCA"/>
    <w:rsid w:val="00046B78"/>
    <w:rsid w:val="00047905"/>
    <w:rsid w:val="000507AD"/>
    <w:rsid w:val="000509C6"/>
    <w:rsid w:val="00054BBF"/>
    <w:rsid w:val="00055028"/>
    <w:rsid w:val="000577A6"/>
    <w:rsid w:val="00057F26"/>
    <w:rsid w:val="00060C42"/>
    <w:rsid w:val="0006121A"/>
    <w:rsid w:val="00061D0B"/>
    <w:rsid w:val="00061D61"/>
    <w:rsid w:val="00062649"/>
    <w:rsid w:val="00062A67"/>
    <w:rsid w:val="000630E3"/>
    <w:rsid w:val="000638EC"/>
    <w:rsid w:val="000647E0"/>
    <w:rsid w:val="000662AD"/>
    <w:rsid w:val="0006736C"/>
    <w:rsid w:val="0006750A"/>
    <w:rsid w:val="000675A0"/>
    <w:rsid w:val="0007030E"/>
    <w:rsid w:val="00070ECD"/>
    <w:rsid w:val="00071E9D"/>
    <w:rsid w:val="00073183"/>
    <w:rsid w:val="00073D09"/>
    <w:rsid w:val="00073F6D"/>
    <w:rsid w:val="00074308"/>
    <w:rsid w:val="00075EF4"/>
    <w:rsid w:val="00081762"/>
    <w:rsid w:val="000822B4"/>
    <w:rsid w:val="00083866"/>
    <w:rsid w:val="0008483F"/>
    <w:rsid w:val="00085FDB"/>
    <w:rsid w:val="000862E3"/>
    <w:rsid w:val="00086D5F"/>
    <w:rsid w:val="000878A9"/>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0BC2"/>
    <w:rsid w:val="000D1582"/>
    <w:rsid w:val="000D24F8"/>
    <w:rsid w:val="000D27AE"/>
    <w:rsid w:val="000D3201"/>
    <w:rsid w:val="000D49F1"/>
    <w:rsid w:val="000D5749"/>
    <w:rsid w:val="000D5F06"/>
    <w:rsid w:val="000D7DC3"/>
    <w:rsid w:val="000E0860"/>
    <w:rsid w:val="000E192A"/>
    <w:rsid w:val="000E2596"/>
    <w:rsid w:val="000E3587"/>
    <w:rsid w:val="000E4153"/>
    <w:rsid w:val="000E4E06"/>
    <w:rsid w:val="000E5C77"/>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3968"/>
    <w:rsid w:val="001041B1"/>
    <w:rsid w:val="00104849"/>
    <w:rsid w:val="00105176"/>
    <w:rsid w:val="001055B3"/>
    <w:rsid w:val="00107D12"/>
    <w:rsid w:val="0011226A"/>
    <w:rsid w:val="00112782"/>
    <w:rsid w:val="00112B81"/>
    <w:rsid w:val="00112CA0"/>
    <w:rsid w:val="00114C6F"/>
    <w:rsid w:val="001152DA"/>
    <w:rsid w:val="00116158"/>
    <w:rsid w:val="00117BC4"/>
    <w:rsid w:val="00117BC6"/>
    <w:rsid w:val="0012240D"/>
    <w:rsid w:val="00123D31"/>
    <w:rsid w:val="0012743F"/>
    <w:rsid w:val="00127459"/>
    <w:rsid w:val="0013346B"/>
    <w:rsid w:val="00133F34"/>
    <w:rsid w:val="001375CA"/>
    <w:rsid w:val="00137CAF"/>
    <w:rsid w:val="00146AA5"/>
    <w:rsid w:val="00151027"/>
    <w:rsid w:val="001515E9"/>
    <w:rsid w:val="00152419"/>
    <w:rsid w:val="00152BC7"/>
    <w:rsid w:val="00152C77"/>
    <w:rsid w:val="00153DE1"/>
    <w:rsid w:val="00153FA5"/>
    <w:rsid w:val="001544ED"/>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44C"/>
    <w:rsid w:val="001769F5"/>
    <w:rsid w:val="00177D27"/>
    <w:rsid w:val="00180C7F"/>
    <w:rsid w:val="0018372C"/>
    <w:rsid w:val="001838ED"/>
    <w:rsid w:val="00186EBC"/>
    <w:rsid w:val="001873A7"/>
    <w:rsid w:val="001877F3"/>
    <w:rsid w:val="00190ABB"/>
    <w:rsid w:val="00196614"/>
    <w:rsid w:val="001973B2"/>
    <w:rsid w:val="001A0F80"/>
    <w:rsid w:val="001A183D"/>
    <w:rsid w:val="001A1D50"/>
    <w:rsid w:val="001A30DB"/>
    <w:rsid w:val="001A3AAD"/>
    <w:rsid w:val="001A6C24"/>
    <w:rsid w:val="001A702B"/>
    <w:rsid w:val="001B2916"/>
    <w:rsid w:val="001B383F"/>
    <w:rsid w:val="001B3DC0"/>
    <w:rsid w:val="001B53FC"/>
    <w:rsid w:val="001B5ACB"/>
    <w:rsid w:val="001B5E34"/>
    <w:rsid w:val="001C1EF6"/>
    <w:rsid w:val="001C3773"/>
    <w:rsid w:val="001C3EEA"/>
    <w:rsid w:val="001C5405"/>
    <w:rsid w:val="001C614B"/>
    <w:rsid w:val="001C6DB8"/>
    <w:rsid w:val="001C6DD2"/>
    <w:rsid w:val="001D0AB4"/>
    <w:rsid w:val="001D288F"/>
    <w:rsid w:val="001D3725"/>
    <w:rsid w:val="001D4151"/>
    <w:rsid w:val="001D4184"/>
    <w:rsid w:val="001D4191"/>
    <w:rsid w:val="001D464A"/>
    <w:rsid w:val="001D50C6"/>
    <w:rsid w:val="001D58B9"/>
    <w:rsid w:val="001D6893"/>
    <w:rsid w:val="001D7E23"/>
    <w:rsid w:val="001E1249"/>
    <w:rsid w:val="001E1B5E"/>
    <w:rsid w:val="001E2AF2"/>
    <w:rsid w:val="001E5069"/>
    <w:rsid w:val="001E714D"/>
    <w:rsid w:val="001F02BE"/>
    <w:rsid w:val="001F15C6"/>
    <w:rsid w:val="001F25A4"/>
    <w:rsid w:val="001F2F2C"/>
    <w:rsid w:val="001F3A97"/>
    <w:rsid w:val="001F3E8E"/>
    <w:rsid w:val="001F649E"/>
    <w:rsid w:val="001F7DDD"/>
    <w:rsid w:val="00201DE4"/>
    <w:rsid w:val="00205AA0"/>
    <w:rsid w:val="002068BB"/>
    <w:rsid w:val="00207149"/>
    <w:rsid w:val="00216128"/>
    <w:rsid w:val="0022115A"/>
    <w:rsid w:val="00221386"/>
    <w:rsid w:val="0022171F"/>
    <w:rsid w:val="00226013"/>
    <w:rsid w:val="002266D2"/>
    <w:rsid w:val="00230346"/>
    <w:rsid w:val="00231889"/>
    <w:rsid w:val="002332C3"/>
    <w:rsid w:val="00233961"/>
    <w:rsid w:val="00233E61"/>
    <w:rsid w:val="00234667"/>
    <w:rsid w:val="0023479A"/>
    <w:rsid w:val="00235B98"/>
    <w:rsid w:val="002373B3"/>
    <w:rsid w:val="00237474"/>
    <w:rsid w:val="00240E76"/>
    <w:rsid w:val="002413B2"/>
    <w:rsid w:val="00241B5D"/>
    <w:rsid w:val="002425DC"/>
    <w:rsid w:val="00244FD5"/>
    <w:rsid w:val="002465A7"/>
    <w:rsid w:val="00251830"/>
    <w:rsid w:val="00252EB9"/>
    <w:rsid w:val="00254B38"/>
    <w:rsid w:val="00255675"/>
    <w:rsid w:val="0025601A"/>
    <w:rsid w:val="00256C88"/>
    <w:rsid w:val="002572A8"/>
    <w:rsid w:val="0026033F"/>
    <w:rsid w:val="002614AF"/>
    <w:rsid w:val="00263172"/>
    <w:rsid w:val="002635B0"/>
    <w:rsid w:val="002673A3"/>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3572"/>
    <w:rsid w:val="002974B8"/>
    <w:rsid w:val="00297DB0"/>
    <w:rsid w:val="002A4B88"/>
    <w:rsid w:val="002A4D24"/>
    <w:rsid w:val="002A4E09"/>
    <w:rsid w:val="002B2132"/>
    <w:rsid w:val="002B29E9"/>
    <w:rsid w:val="002B5A0D"/>
    <w:rsid w:val="002B5ED5"/>
    <w:rsid w:val="002B5F18"/>
    <w:rsid w:val="002B790A"/>
    <w:rsid w:val="002C152E"/>
    <w:rsid w:val="002C25C2"/>
    <w:rsid w:val="002C529B"/>
    <w:rsid w:val="002C7040"/>
    <w:rsid w:val="002C739D"/>
    <w:rsid w:val="002C7CC5"/>
    <w:rsid w:val="002D373E"/>
    <w:rsid w:val="002D6F00"/>
    <w:rsid w:val="002D6FB7"/>
    <w:rsid w:val="002D710E"/>
    <w:rsid w:val="002E0D10"/>
    <w:rsid w:val="002E0D80"/>
    <w:rsid w:val="002E10A6"/>
    <w:rsid w:val="002E3875"/>
    <w:rsid w:val="002E4DE5"/>
    <w:rsid w:val="002E6E40"/>
    <w:rsid w:val="002E6E9A"/>
    <w:rsid w:val="002F1A73"/>
    <w:rsid w:val="002F2615"/>
    <w:rsid w:val="002F307C"/>
    <w:rsid w:val="002F3A29"/>
    <w:rsid w:val="002F4C64"/>
    <w:rsid w:val="002F4C9E"/>
    <w:rsid w:val="002F5D84"/>
    <w:rsid w:val="002F68EB"/>
    <w:rsid w:val="0030089A"/>
    <w:rsid w:val="003033E1"/>
    <w:rsid w:val="003035A1"/>
    <w:rsid w:val="00304085"/>
    <w:rsid w:val="003042E2"/>
    <w:rsid w:val="003044C5"/>
    <w:rsid w:val="00304770"/>
    <w:rsid w:val="00304852"/>
    <w:rsid w:val="003051A1"/>
    <w:rsid w:val="003052C8"/>
    <w:rsid w:val="0030591B"/>
    <w:rsid w:val="003113BF"/>
    <w:rsid w:val="003163DA"/>
    <w:rsid w:val="0031787E"/>
    <w:rsid w:val="0032188A"/>
    <w:rsid w:val="00322F56"/>
    <w:rsid w:val="003255D2"/>
    <w:rsid w:val="00327430"/>
    <w:rsid w:val="0033042D"/>
    <w:rsid w:val="00330626"/>
    <w:rsid w:val="003316BA"/>
    <w:rsid w:val="00336588"/>
    <w:rsid w:val="00336ADE"/>
    <w:rsid w:val="003373CE"/>
    <w:rsid w:val="00337A45"/>
    <w:rsid w:val="00337AD4"/>
    <w:rsid w:val="003412FB"/>
    <w:rsid w:val="003425FD"/>
    <w:rsid w:val="003428F7"/>
    <w:rsid w:val="00344576"/>
    <w:rsid w:val="0034744B"/>
    <w:rsid w:val="0035266C"/>
    <w:rsid w:val="00352CC0"/>
    <w:rsid w:val="00352EE6"/>
    <w:rsid w:val="00353B30"/>
    <w:rsid w:val="0035455C"/>
    <w:rsid w:val="00354B88"/>
    <w:rsid w:val="003557AC"/>
    <w:rsid w:val="003602B1"/>
    <w:rsid w:val="003613B8"/>
    <w:rsid w:val="003625C7"/>
    <w:rsid w:val="003633AD"/>
    <w:rsid w:val="003647B9"/>
    <w:rsid w:val="00366BE2"/>
    <w:rsid w:val="00367ED2"/>
    <w:rsid w:val="00371AEB"/>
    <w:rsid w:val="00372E7C"/>
    <w:rsid w:val="00374A95"/>
    <w:rsid w:val="00375323"/>
    <w:rsid w:val="00375AE2"/>
    <w:rsid w:val="0038082B"/>
    <w:rsid w:val="00381176"/>
    <w:rsid w:val="00382004"/>
    <w:rsid w:val="003826F3"/>
    <w:rsid w:val="00385F1E"/>
    <w:rsid w:val="00385FF4"/>
    <w:rsid w:val="00386BC6"/>
    <w:rsid w:val="0039080E"/>
    <w:rsid w:val="003922C1"/>
    <w:rsid w:val="00392956"/>
    <w:rsid w:val="00393A6F"/>
    <w:rsid w:val="00395AB3"/>
    <w:rsid w:val="00395F98"/>
    <w:rsid w:val="00396734"/>
    <w:rsid w:val="003968B8"/>
    <w:rsid w:val="003974B8"/>
    <w:rsid w:val="00397D83"/>
    <w:rsid w:val="003A0E4B"/>
    <w:rsid w:val="003A28DA"/>
    <w:rsid w:val="003A327D"/>
    <w:rsid w:val="003A4268"/>
    <w:rsid w:val="003A52A1"/>
    <w:rsid w:val="003A653A"/>
    <w:rsid w:val="003A6802"/>
    <w:rsid w:val="003B3AB8"/>
    <w:rsid w:val="003B4A42"/>
    <w:rsid w:val="003B5626"/>
    <w:rsid w:val="003B6FD2"/>
    <w:rsid w:val="003C19DE"/>
    <w:rsid w:val="003C2679"/>
    <w:rsid w:val="003C4678"/>
    <w:rsid w:val="003C5674"/>
    <w:rsid w:val="003C6E52"/>
    <w:rsid w:val="003C71D8"/>
    <w:rsid w:val="003D1052"/>
    <w:rsid w:val="003D1761"/>
    <w:rsid w:val="003D35F5"/>
    <w:rsid w:val="003D3E97"/>
    <w:rsid w:val="003D4984"/>
    <w:rsid w:val="003D6E3F"/>
    <w:rsid w:val="003D753E"/>
    <w:rsid w:val="003E2836"/>
    <w:rsid w:val="003E6761"/>
    <w:rsid w:val="003F094A"/>
    <w:rsid w:val="003F4905"/>
    <w:rsid w:val="003F5BE8"/>
    <w:rsid w:val="003F7A11"/>
    <w:rsid w:val="00402F46"/>
    <w:rsid w:val="004032B7"/>
    <w:rsid w:val="004037A2"/>
    <w:rsid w:val="00405462"/>
    <w:rsid w:val="00405CB3"/>
    <w:rsid w:val="00407EFE"/>
    <w:rsid w:val="0041064E"/>
    <w:rsid w:val="004132A7"/>
    <w:rsid w:val="00415A04"/>
    <w:rsid w:val="00415C8A"/>
    <w:rsid w:val="00416304"/>
    <w:rsid w:val="00420094"/>
    <w:rsid w:val="00423207"/>
    <w:rsid w:val="004249DD"/>
    <w:rsid w:val="00425031"/>
    <w:rsid w:val="004255EC"/>
    <w:rsid w:val="004263D2"/>
    <w:rsid w:val="00427891"/>
    <w:rsid w:val="00430A3C"/>
    <w:rsid w:val="00431A42"/>
    <w:rsid w:val="00431EA0"/>
    <w:rsid w:val="0043250B"/>
    <w:rsid w:val="00434344"/>
    <w:rsid w:val="00434FAE"/>
    <w:rsid w:val="00435A6A"/>
    <w:rsid w:val="004377EE"/>
    <w:rsid w:val="00440957"/>
    <w:rsid w:val="00442B4A"/>
    <w:rsid w:val="00442BF0"/>
    <w:rsid w:val="0044546B"/>
    <w:rsid w:val="00445C28"/>
    <w:rsid w:val="004465A7"/>
    <w:rsid w:val="00447D64"/>
    <w:rsid w:val="00447DF3"/>
    <w:rsid w:val="0045022D"/>
    <w:rsid w:val="00450590"/>
    <w:rsid w:val="004507AD"/>
    <w:rsid w:val="00452D0F"/>
    <w:rsid w:val="004544ED"/>
    <w:rsid w:val="004568E6"/>
    <w:rsid w:val="00456F47"/>
    <w:rsid w:val="004614AC"/>
    <w:rsid w:val="00461D22"/>
    <w:rsid w:val="00461E40"/>
    <w:rsid w:val="00462A82"/>
    <w:rsid w:val="004649EF"/>
    <w:rsid w:val="004651D3"/>
    <w:rsid w:val="00466618"/>
    <w:rsid w:val="004702E7"/>
    <w:rsid w:val="004734A5"/>
    <w:rsid w:val="00474174"/>
    <w:rsid w:val="004747E9"/>
    <w:rsid w:val="00477689"/>
    <w:rsid w:val="004825B1"/>
    <w:rsid w:val="00482697"/>
    <w:rsid w:val="00486140"/>
    <w:rsid w:val="004875CB"/>
    <w:rsid w:val="004919B3"/>
    <w:rsid w:val="00493A2A"/>
    <w:rsid w:val="00493E52"/>
    <w:rsid w:val="004945C4"/>
    <w:rsid w:val="00494D15"/>
    <w:rsid w:val="004A23B7"/>
    <w:rsid w:val="004A2E0F"/>
    <w:rsid w:val="004A3A8D"/>
    <w:rsid w:val="004A3CD0"/>
    <w:rsid w:val="004A46ED"/>
    <w:rsid w:val="004A47CD"/>
    <w:rsid w:val="004A4EEB"/>
    <w:rsid w:val="004A4F2B"/>
    <w:rsid w:val="004A6666"/>
    <w:rsid w:val="004A6BB8"/>
    <w:rsid w:val="004A6C75"/>
    <w:rsid w:val="004A7DC8"/>
    <w:rsid w:val="004B06EF"/>
    <w:rsid w:val="004B2105"/>
    <w:rsid w:val="004B34D9"/>
    <w:rsid w:val="004B3E39"/>
    <w:rsid w:val="004B4509"/>
    <w:rsid w:val="004B4632"/>
    <w:rsid w:val="004B6755"/>
    <w:rsid w:val="004C163B"/>
    <w:rsid w:val="004C1BC6"/>
    <w:rsid w:val="004C1D64"/>
    <w:rsid w:val="004C3288"/>
    <w:rsid w:val="004C69F6"/>
    <w:rsid w:val="004C6AB6"/>
    <w:rsid w:val="004C6C0D"/>
    <w:rsid w:val="004C7900"/>
    <w:rsid w:val="004D2084"/>
    <w:rsid w:val="004D269A"/>
    <w:rsid w:val="004D5BDB"/>
    <w:rsid w:val="004D5E2D"/>
    <w:rsid w:val="004D609A"/>
    <w:rsid w:val="004D7E0E"/>
    <w:rsid w:val="004E101B"/>
    <w:rsid w:val="004E2DF9"/>
    <w:rsid w:val="004E384B"/>
    <w:rsid w:val="004E6A8A"/>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BD0"/>
    <w:rsid w:val="00517D38"/>
    <w:rsid w:val="00517F80"/>
    <w:rsid w:val="005207F9"/>
    <w:rsid w:val="0052082F"/>
    <w:rsid w:val="00523B02"/>
    <w:rsid w:val="005242A5"/>
    <w:rsid w:val="00525597"/>
    <w:rsid w:val="0052583B"/>
    <w:rsid w:val="00526155"/>
    <w:rsid w:val="00527BC8"/>
    <w:rsid w:val="00531329"/>
    <w:rsid w:val="00532DE7"/>
    <w:rsid w:val="00533B7E"/>
    <w:rsid w:val="00533E26"/>
    <w:rsid w:val="00533F17"/>
    <w:rsid w:val="00535562"/>
    <w:rsid w:val="00535CE9"/>
    <w:rsid w:val="00536208"/>
    <w:rsid w:val="005374C8"/>
    <w:rsid w:val="0053776A"/>
    <w:rsid w:val="00540068"/>
    <w:rsid w:val="005420E5"/>
    <w:rsid w:val="0054228C"/>
    <w:rsid w:val="00543087"/>
    <w:rsid w:val="005441F3"/>
    <w:rsid w:val="00544C23"/>
    <w:rsid w:val="00545309"/>
    <w:rsid w:val="00545CF1"/>
    <w:rsid w:val="0054654A"/>
    <w:rsid w:val="005511A0"/>
    <w:rsid w:val="00552DA6"/>
    <w:rsid w:val="005537F2"/>
    <w:rsid w:val="00553DDF"/>
    <w:rsid w:val="005557AD"/>
    <w:rsid w:val="005562A9"/>
    <w:rsid w:val="005638CA"/>
    <w:rsid w:val="00563986"/>
    <w:rsid w:val="00565415"/>
    <w:rsid w:val="00570FD5"/>
    <w:rsid w:val="0057321C"/>
    <w:rsid w:val="00573DEA"/>
    <w:rsid w:val="00577783"/>
    <w:rsid w:val="00580207"/>
    <w:rsid w:val="00583532"/>
    <w:rsid w:val="00583A5D"/>
    <w:rsid w:val="0058429B"/>
    <w:rsid w:val="00586FF8"/>
    <w:rsid w:val="005870F3"/>
    <w:rsid w:val="005949B0"/>
    <w:rsid w:val="005963EC"/>
    <w:rsid w:val="00597563"/>
    <w:rsid w:val="005A2D97"/>
    <w:rsid w:val="005A2F5C"/>
    <w:rsid w:val="005A310E"/>
    <w:rsid w:val="005A402E"/>
    <w:rsid w:val="005A494F"/>
    <w:rsid w:val="005A53BF"/>
    <w:rsid w:val="005A55F0"/>
    <w:rsid w:val="005A6329"/>
    <w:rsid w:val="005A7899"/>
    <w:rsid w:val="005B1526"/>
    <w:rsid w:val="005B1DED"/>
    <w:rsid w:val="005B2E64"/>
    <w:rsid w:val="005B508D"/>
    <w:rsid w:val="005B60CF"/>
    <w:rsid w:val="005B7DF9"/>
    <w:rsid w:val="005C07D8"/>
    <w:rsid w:val="005C1928"/>
    <w:rsid w:val="005C56AE"/>
    <w:rsid w:val="005C5B26"/>
    <w:rsid w:val="005C5D89"/>
    <w:rsid w:val="005C6844"/>
    <w:rsid w:val="005C6E7E"/>
    <w:rsid w:val="005D1D39"/>
    <w:rsid w:val="005D236B"/>
    <w:rsid w:val="005D2B82"/>
    <w:rsid w:val="005D41CA"/>
    <w:rsid w:val="005D48FB"/>
    <w:rsid w:val="005D5FBE"/>
    <w:rsid w:val="005E0EE9"/>
    <w:rsid w:val="005E2E5E"/>
    <w:rsid w:val="005E3E6D"/>
    <w:rsid w:val="005E40D0"/>
    <w:rsid w:val="005E5399"/>
    <w:rsid w:val="005E53AB"/>
    <w:rsid w:val="005E6377"/>
    <w:rsid w:val="005E71AE"/>
    <w:rsid w:val="005F071A"/>
    <w:rsid w:val="005F1071"/>
    <w:rsid w:val="005F2CC2"/>
    <w:rsid w:val="005F3060"/>
    <w:rsid w:val="005F70F5"/>
    <w:rsid w:val="00600524"/>
    <w:rsid w:val="006065E2"/>
    <w:rsid w:val="00606A98"/>
    <w:rsid w:val="0060772E"/>
    <w:rsid w:val="00611D4F"/>
    <w:rsid w:val="006148BA"/>
    <w:rsid w:val="00614F3E"/>
    <w:rsid w:val="00616027"/>
    <w:rsid w:val="00616A2B"/>
    <w:rsid w:val="006173A1"/>
    <w:rsid w:val="00620183"/>
    <w:rsid w:val="0062119B"/>
    <w:rsid w:val="006216D3"/>
    <w:rsid w:val="0062282D"/>
    <w:rsid w:val="006231CC"/>
    <w:rsid w:val="006239A2"/>
    <w:rsid w:val="0062402D"/>
    <w:rsid w:val="00624B73"/>
    <w:rsid w:val="00624C4A"/>
    <w:rsid w:val="0063015F"/>
    <w:rsid w:val="0063184B"/>
    <w:rsid w:val="006320E4"/>
    <w:rsid w:val="00632741"/>
    <w:rsid w:val="00633CFE"/>
    <w:rsid w:val="0063453B"/>
    <w:rsid w:val="00635D43"/>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65EE3"/>
    <w:rsid w:val="006677E0"/>
    <w:rsid w:val="0067043F"/>
    <w:rsid w:val="0067176C"/>
    <w:rsid w:val="00671FED"/>
    <w:rsid w:val="00672214"/>
    <w:rsid w:val="00672E09"/>
    <w:rsid w:val="00673358"/>
    <w:rsid w:val="00673BC8"/>
    <w:rsid w:val="00674FBC"/>
    <w:rsid w:val="00680067"/>
    <w:rsid w:val="00680676"/>
    <w:rsid w:val="00681302"/>
    <w:rsid w:val="0068205D"/>
    <w:rsid w:val="0068362D"/>
    <w:rsid w:val="00684018"/>
    <w:rsid w:val="006874EB"/>
    <w:rsid w:val="00690A3B"/>
    <w:rsid w:val="00690C5A"/>
    <w:rsid w:val="00690CBF"/>
    <w:rsid w:val="00690F0D"/>
    <w:rsid w:val="00691891"/>
    <w:rsid w:val="00693960"/>
    <w:rsid w:val="00694226"/>
    <w:rsid w:val="00695513"/>
    <w:rsid w:val="0069709D"/>
    <w:rsid w:val="006A089D"/>
    <w:rsid w:val="006A342B"/>
    <w:rsid w:val="006A4D4F"/>
    <w:rsid w:val="006A5183"/>
    <w:rsid w:val="006A5920"/>
    <w:rsid w:val="006A60D7"/>
    <w:rsid w:val="006A6606"/>
    <w:rsid w:val="006A66DA"/>
    <w:rsid w:val="006A79CC"/>
    <w:rsid w:val="006B0A08"/>
    <w:rsid w:val="006B2072"/>
    <w:rsid w:val="006B20AC"/>
    <w:rsid w:val="006B36F4"/>
    <w:rsid w:val="006B4E48"/>
    <w:rsid w:val="006B55A1"/>
    <w:rsid w:val="006B5620"/>
    <w:rsid w:val="006B6A43"/>
    <w:rsid w:val="006B6FBE"/>
    <w:rsid w:val="006C01BA"/>
    <w:rsid w:val="006C023D"/>
    <w:rsid w:val="006C1682"/>
    <w:rsid w:val="006C17DA"/>
    <w:rsid w:val="006C185F"/>
    <w:rsid w:val="006C3B67"/>
    <w:rsid w:val="006C5810"/>
    <w:rsid w:val="006C59C3"/>
    <w:rsid w:val="006D2A71"/>
    <w:rsid w:val="006D2EFC"/>
    <w:rsid w:val="006D36C8"/>
    <w:rsid w:val="006D3CE2"/>
    <w:rsid w:val="006D4ED5"/>
    <w:rsid w:val="006D6436"/>
    <w:rsid w:val="006D7B66"/>
    <w:rsid w:val="006E30A7"/>
    <w:rsid w:val="006E3639"/>
    <w:rsid w:val="006E3F82"/>
    <w:rsid w:val="006E53B4"/>
    <w:rsid w:val="006E7E8E"/>
    <w:rsid w:val="006F0E96"/>
    <w:rsid w:val="006F1CF6"/>
    <w:rsid w:val="006F2C46"/>
    <w:rsid w:val="006F37A6"/>
    <w:rsid w:val="006F4A84"/>
    <w:rsid w:val="006F555B"/>
    <w:rsid w:val="006F5D35"/>
    <w:rsid w:val="006F7759"/>
    <w:rsid w:val="007014BE"/>
    <w:rsid w:val="007017D5"/>
    <w:rsid w:val="007032AC"/>
    <w:rsid w:val="00704653"/>
    <w:rsid w:val="007051E8"/>
    <w:rsid w:val="00705C70"/>
    <w:rsid w:val="00707254"/>
    <w:rsid w:val="00711AFA"/>
    <w:rsid w:val="0071499D"/>
    <w:rsid w:val="007149DE"/>
    <w:rsid w:val="00716CE3"/>
    <w:rsid w:val="00720265"/>
    <w:rsid w:val="007235AE"/>
    <w:rsid w:val="00723774"/>
    <w:rsid w:val="00723C92"/>
    <w:rsid w:val="00730A50"/>
    <w:rsid w:val="00734D35"/>
    <w:rsid w:val="007366EB"/>
    <w:rsid w:val="00736BDB"/>
    <w:rsid w:val="00736D46"/>
    <w:rsid w:val="00737183"/>
    <w:rsid w:val="0073763E"/>
    <w:rsid w:val="00740FB3"/>
    <w:rsid w:val="00742107"/>
    <w:rsid w:val="00744901"/>
    <w:rsid w:val="00745526"/>
    <w:rsid w:val="00745818"/>
    <w:rsid w:val="007462AC"/>
    <w:rsid w:val="00746B3F"/>
    <w:rsid w:val="00746F45"/>
    <w:rsid w:val="00750161"/>
    <w:rsid w:val="00752D7A"/>
    <w:rsid w:val="0075368E"/>
    <w:rsid w:val="007542B3"/>
    <w:rsid w:val="0075518C"/>
    <w:rsid w:val="00755451"/>
    <w:rsid w:val="007567C0"/>
    <w:rsid w:val="007631FE"/>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0C80"/>
    <w:rsid w:val="00791C7D"/>
    <w:rsid w:val="00792E97"/>
    <w:rsid w:val="0079344B"/>
    <w:rsid w:val="00794966"/>
    <w:rsid w:val="00795A9E"/>
    <w:rsid w:val="00796280"/>
    <w:rsid w:val="00797398"/>
    <w:rsid w:val="00797823"/>
    <w:rsid w:val="00797C10"/>
    <w:rsid w:val="007A0BBC"/>
    <w:rsid w:val="007A10EF"/>
    <w:rsid w:val="007A14E5"/>
    <w:rsid w:val="007A2AFD"/>
    <w:rsid w:val="007A32B1"/>
    <w:rsid w:val="007A7419"/>
    <w:rsid w:val="007B116E"/>
    <w:rsid w:val="007B50A9"/>
    <w:rsid w:val="007B7BB2"/>
    <w:rsid w:val="007C452F"/>
    <w:rsid w:val="007C57A5"/>
    <w:rsid w:val="007C7621"/>
    <w:rsid w:val="007C7A90"/>
    <w:rsid w:val="007D1729"/>
    <w:rsid w:val="007D2A92"/>
    <w:rsid w:val="007D348A"/>
    <w:rsid w:val="007D3703"/>
    <w:rsid w:val="007D6731"/>
    <w:rsid w:val="007E091E"/>
    <w:rsid w:val="007E0EE4"/>
    <w:rsid w:val="007E32BB"/>
    <w:rsid w:val="007E4030"/>
    <w:rsid w:val="007E490C"/>
    <w:rsid w:val="007F0A47"/>
    <w:rsid w:val="007F320C"/>
    <w:rsid w:val="007F3965"/>
    <w:rsid w:val="007F7347"/>
    <w:rsid w:val="00800D49"/>
    <w:rsid w:val="00800F24"/>
    <w:rsid w:val="008023B1"/>
    <w:rsid w:val="008055D8"/>
    <w:rsid w:val="0080590E"/>
    <w:rsid w:val="00806D12"/>
    <w:rsid w:val="0080749F"/>
    <w:rsid w:val="00807634"/>
    <w:rsid w:val="00811377"/>
    <w:rsid w:val="00811B42"/>
    <w:rsid w:val="008122F0"/>
    <w:rsid w:val="00812B4C"/>
    <w:rsid w:val="00813271"/>
    <w:rsid w:val="008135D2"/>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D12"/>
    <w:rsid w:val="00831D57"/>
    <w:rsid w:val="00833182"/>
    <w:rsid w:val="00833269"/>
    <w:rsid w:val="00833639"/>
    <w:rsid w:val="00833994"/>
    <w:rsid w:val="008364E5"/>
    <w:rsid w:val="00837FCC"/>
    <w:rsid w:val="00841EFB"/>
    <w:rsid w:val="008427BE"/>
    <w:rsid w:val="00844CA7"/>
    <w:rsid w:val="00845441"/>
    <w:rsid w:val="00846CC3"/>
    <w:rsid w:val="00846D8E"/>
    <w:rsid w:val="008471EF"/>
    <w:rsid w:val="008526A1"/>
    <w:rsid w:val="00853010"/>
    <w:rsid w:val="00854153"/>
    <w:rsid w:val="008544F3"/>
    <w:rsid w:val="00855EA0"/>
    <w:rsid w:val="0085653E"/>
    <w:rsid w:val="00857C26"/>
    <w:rsid w:val="00861233"/>
    <w:rsid w:val="0086167B"/>
    <w:rsid w:val="00861F91"/>
    <w:rsid w:val="00862334"/>
    <w:rsid w:val="008627B5"/>
    <w:rsid w:val="0086299F"/>
    <w:rsid w:val="00862ED1"/>
    <w:rsid w:val="00863111"/>
    <w:rsid w:val="008637E3"/>
    <w:rsid w:val="008653C8"/>
    <w:rsid w:val="00865632"/>
    <w:rsid w:val="00871287"/>
    <w:rsid w:val="00871A8F"/>
    <w:rsid w:val="00875F04"/>
    <w:rsid w:val="00876F3F"/>
    <w:rsid w:val="008772A6"/>
    <w:rsid w:val="00881F12"/>
    <w:rsid w:val="00882BAF"/>
    <w:rsid w:val="00882BE2"/>
    <w:rsid w:val="008834C5"/>
    <w:rsid w:val="00883B88"/>
    <w:rsid w:val="00883E9A"/>
    <w:rsid w:val="00885E17"/>
    <w:rsid w:val="00887AAA"/>
    <w:rsid w:val="00893522"/>
    <w:rsid w:val="00893890"/>
    <w:rsid w:val="00893BE8"/>
    <w:rsid w:val="0089473B"/>
    <w:rsid w:val="00896557"/>
    <w:rsid w:val="008968B6"/>
    <w:rsid w:val="0089691E"/>
    <w:rsid w:val="008969FD"/>
    <w:rsid w:val="00897669"/>
    <w:rsid w:val="008978A0"/>
    <w:rsid w:val="00897D42"/>
    <w:rsid w:val="008A6361"/>
    <w:rsid w:val="008A6EC4"/>
    <w:rsid w:val="008B472F"/>
    <w:rsid w:val="008B4F6A"/>
    <w:rsid w:val="008C0AC9"/>
    <w:rsid w:val="008C1140"/>
    <w:rsid w:val="008C114E"/>
    <w:rsid w:val="008C57D2"/>
    <w:rsid w:val="008C728D"/>
    <w:rsid w:val="008D145E"/>
    <w:rsid w:val="008D1C1B"/>
    <w:rsid w:val="008D3319"/>
    <w:rsid w:val="008D6E4D"/>
    <w:rsid w:val="008E0110"/>
    <w:rsid w:val="008E1254"/>
    <w:rsid w:val="008E13FC"/>
    <w:rsid w:val="008E1ED5"/>
    <w:rsid w:val="008E2DCE"/>
    <w:rsid w:val="008E2F3D"/>
    <w:rsid w:val="008E40E8"/>
    <w:rsid w:val="008E5144"/>
    <w:rsid w:val="008E62BE"/>
    <w:rsid w:val="008E64C9"/>
    <w:rsid w:val="008F1E54"/>
    <w:rsid w:val="008F20E9"/>
    <w:rsid w:val="008F24B5"/>
    <w:rsid w:val="008F2768"/>
    <w:rsid w:val="008F345A"/>
    <w:rsid w:val="008F6D06"/>
    <w:rsid w:val="009017A2"/>
    <w:rsid w:val="00903257"/>
    <w:rsid w:val="00903829"/>
    <w:rsid w:val="00905BD3"/>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53D5"/>
    <w:rsid w:val="009359B4"/>
    <w:rsid w:val="00936739"/>
    <w:rsid w:val="009367AE"/>
    <w:rsid w:val="00937179"/>
    <w:rsid w:val="0094194F"/>
    <w:rsid w:val="00941A40"/>
    <w:rsid w:val="009448E0"/>
    <w:rsid w:val="0094514E"/>
    <w:rsid w:val="00946B73"/>
    <w:rsid w:val="00946E9F"/>
    <w:rsid w:val="00950BE4"/>
    <w:rsid w:val="00951305"/>
    <w:rsid w:val="009539C8"/>
    <w:rsid w:val="00955616"/>
    <w:rsid w:val="00956139"/>
    <w:rsid w:val="009602B7"/>
    <w:rsid w:val="00960BD7"/>
    <w:rsid w:val="009613AF"/>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2ADB"/>
    <w:rsid w:val="00994CA1"/>
    <w:rsid w:val="00995CA2"/>
    <w:rsid w:val="00997D5B"/>
    <w:rsid w:val="009A0A07"/>
    <w:rsid w:val="009A1E0F"/>
    <w:rsid w:val="009A2C08"/>
    <w:rsid w:val="009A32D6"/>
    <w:rsid w:val="009A4658"/>
    <w:rsid w:val="009A6426"/>
    <w:rsid w:val="009B0F4B"/>
    <w:rsid w:val="009B1BD1"/>
    <w:rsid w:val="009B213B"/>
    <w:rsid w:val="009B2FEE"/>
    <w:rsid w:val="009B568E"/>
    <w:rsid w:val="009B70A7"/>
    <w:rsid w:val="009B716E"/>
    <w:rsid w:val="009C023E"/>
    <w:rsid w:val="009D2AF0"/>
    <w:rsid w:val="009D2D4F"/>
    <w:rsid w:val="009D4360"/>
    <w:rsid w:val="009D52E8"/>
    <w:rsid w:val="009D68B3"/>
    <w:rsid w:val="009D6C93"/>
    <w:rsid w:val="009E01D0"/>
    <w:rsid w:val="009E0535"/>
    <w:rsid w:val="009E1CCA"/>
    <w:rsid w:val="009E201C"/>
    <w:rsid w:val="009E4068"/>
    <w:rsid w:val="009E4465"/>
    <w:rsid w:val="009E5B64"/>
    <w:rsid w:val="009E77B0"/>
    <w:rsid w:val="009F3B3A"/>
    <w:rsid w:val="009F43AB"/>
    <w:rsid w:val="009F5282"/>
    <w:rsid w:val="00A00686"/>
    <w:rsid w:val="00A00D75"/>
    <w:rsid w:val="00A0106D"/>
    <w:rsid w:val="00A018D7"/>
    <w:rsid w:val="00A038CE"/>
    <w:rsid w:val="00A0408D"/>
    <w:rsid w:val="00A07516"/>
    <w:rsid w:val="00A077BC"/>
    <w:rsid w:val="00A07DF9"/>
    <w:rsid w:val="00A1123E"/>
    <w:rsid w:val="00A1146D"/>
    <w:rsid w:val="00A13378"/>
    <w:rsid w:val="00A13EF6"/>
    <w:rsid w:val="00A1415D"/>
    <w:rsid w:val="00A15295"/>
    <w:rsid w:val="00A15BD1"/>
    <w:rsid w:val="00A1768D"/>
    <w:rsid w:val="00A2087B"/>
    <w:rsid w:val="00A21FA0"/>
    <w:rsid w:val="00A21FA1"/>
    <w:rsid w:val="00A2263B"/>
    <w:rsid w:val="00A23F19"/>
    <w:rsid w:val="00A23F64"/>
    <w:rsid w:val="00A249BF"/>
    <w:rsid w:val="00A24EF1"/>
    <w:rsid w:val="00A319CA"/>
    <w:rsid w:val="00A34B51"/>
    <w:rsid w:val="00A34CC4"/>
    <w:rsid w:val="00A36763"/>
    <w:rsid w:val="00A429DA"/>
    <w:rsid w:val="00A42A4F"/>
    <w:rsid w:val="00A476FA"/>
    <w:rsid w:val="00A50466"/>
    <w:rsid w:val="00A50ADF"/>
    <w:rsid w:val="00A50C30"/>
    <w:rsid w:val="00A51A3C"/>
    <w:rsid w:val="00A51EE7"/>
    <w:rsid w:val="00A53F9D"/>
    <w:rsid w:val="00A556BB"/>
    <w:rsid w:val="00A56F2D"/>
    <w:rsid w:val="00A63607"/>
    <w:rsid w:val="00A63E80"/>
    <w:rsid w:val="00A6410F"/>
    <w:rsid w:val="00A64D68"/>
    <w:rsid w:val="00A64F8E"/>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6B6"/>
    <w:rsid w:val="00A90AC3"/>
    <w:rsid w:val="00A922AD"/>
    <w:rsid w:val="00A926DD"/>
    <w:rsid w:val="00A9278B"/>
    <w:rsid w:val="00A92A65"/>
    <w:rsid w:val="00A935B0"/>
    <w:rsid w:val="00A946A9"/>
    <w:rsid w:val="00A94FF2"/>
    <w:rsid w:val="00A95624"/>
    <w:rsid w:val="00A9750A"/>
    <w:rsid w:val="00A9781F"/>
    <w:rsid w:val="00AA1099"/>
    <w:rsid w:val="00AA1107"/>
    <w:rsid w:val="00AA155B"/>
    <w:rsid w:val="00AA28A2"/>
    <w:rsid w:val="00AA3230"/>
    <w:rsid w:val="00AA37FF"/>
    <w:rsid w:val="00AA3FFA"/>
    <w:rsid w:val="00AA4207"/>
    <w:rsid w:val="00AA47A9"/>
    <w:rsid w:val="00AA5DC4"/>
    <w:rsid w:val="00AA6190"/>
    <w:rsid w:val="00AA7C0D"/>
    <w:rsid w:val="00AA7FBB"/>
    <w:rsid w:val="00AB10F1"/>
    <w:rsid w:val="00AB2101"/>
    <w:rsid w:val="00AB2375"/>
    <w:rsid w:val="00AB26A9"/>
    <w:rsid w:val="00AB38C9"/>
    <w:rsid w:val="00AB4520"/>
    <w:rsid w:val="00AB7179"/>
    <w:rsid w:val="00AB71EF"/>
    <w:rsid w:val="00AB77AC"/>
    <w:rsid w:val="00AC29BE"/>
    <w:rsid w:val="00AC3DCD"/>
    <w:rsid w:val="00AC5663"/>
    <w:rsid w:val="00AC614D"/>
    <w:rsid w:val="00AC6A86"/>
    <w:rsid w:val="00AD1E74"/>
    <w:rsid w:val="00AD441E"/>
    <w:rsid w:val="00AD4678"/>
    <w:rsid w:val="00AD4BEB"/>
    <w:rsid w:val="00AD690E"/>
    <w:rsid w:val="00AE1187"/>
    <w:rsid w:val="00AE1D84"/>
    <w:rsid w:val="00AE2FA7"/>
    <w:rsid w:val="00AE62E4"/>
    <w:rsid w:val="00AE63D6"/>
    <w:rsid w:val="00AF2521"/>
    <w:rsid w:val="00AF26E4"/>
    <w:rsid w:val="00AF27E4"/>
    <w:rsid w:val="00AF328D"/>
    <w:rsid w:val="00AF4CF3"/>
    <w:rsid w:val="00AF50A8"/>
    <w:rsid w:val="00AF5D8D"/>
    <w:rsid w:val="00AF7422"/>
    <w:rsid w:val="00AF76DC"/>
    <w:rsid w:val="00AF7E93"/>
    <w:rsid w:val="00B02785"/>
    <w:rsid w:val="00B03066"/>
    <w:rsid w:val="00B03613"/>
    <w:rsid w:val="00B0558A"/>
    <w:rsid w:val="00B06B9F"/>
    <w:rsid w:val="00B07828"/>
    <w:rsid w:val="00B10C6F"/>
    <w:rsid w:val="00B10CBB"/>
    <w:rsid w:val="00B1275A"/>
    <w:rsid w:val="00B1370F"/>
    <w:rsid w:val="00B15940"/>
    <w:rsid w:val="00B168EF"/>
    <w:rsid w:val="00B169D9"/>
    <w:rsid w:val="00B1781B"/>
    <w:rsid w:val="00B21423"/>
    <w:rsid w:val="00B22EFC"/>
    <w:rsid w:val="00B25C52"/>
    <w:rsid w:val="00B304AB"/>
    <w:rsid w:val="00B33DF5"/>
    <w:rsid w:val="00B34266"/>
    <w:rsid w:val="00B3469D"/>
    <w:rsid w:val="00B348FA"/>
    <w:rsid w:val="00B35075"/>
    <w:rsid w:val="00B3696C"/>
    <w:rsid w:val="00B36B2F"/>
    <w:rsid w:val="00B3729F"/>
    <w:rsid w:val="00B37A7D"/>
    <w:rsid w:val="00B37FF3"/>
    <w:rsid w:val="00B40355"/>
    <w:rsid w:val="00B404FE"/>
    <w:rsid w:val="00B4254F"/>
    <w:rsid w:val="00B4303B"/>
    <w:rsid w:val="00B4545F"/>
    <w:rsid w:val="00B45B5B"/>
    <w:rsid w:val="00B45D76"/>
    <w:rsid w:val="00B461CD"/>
    <w:rsid w:val="00B4709B"/>
    <w:rsid w:val="00B509E8"/>
    <w:rsid w:val="00B50D4E"/>
    <w:rsid w:val="00B519F9"/>
    <w:rsid w:val="00B52DB2"/>
    <w:rsid w:val="00B5447F"/>
    <w:rsid w:val="00B55DC9"/>
    <w:rsid w:val="00B60014"/>
    <w:rsid w:val="00B60FAD"/>
    <w:rsid w:val="00B629B5"/>
    <w:rsid w:val="00B639B1"/>
    <w:rsid w:val="00B646F4"/>
    <w:rsid w:val="00B672B6"/>
    <w:rsid w:val="00B71C24"/>
    <w:rsid w:val="00B730C5"/>
    <w:rsid w:val="00B73E47"/>
    <w:rsid w:val="00B7494A"/>
    <w:rsid w:val="00B7523C"/>
    <w:rsid w:val="00B7613C"/>
    <w:rsid w:val="00B77151"/>
    <w:rsid w:val="00B77C68"/>
    <w:rsid w:val="00B82221"/>
    <w:rsid w:val="00B83D81"/>
    <w:rsid w:val="00B8547B"/>
    <w:rsid w:val="00B85BEA"/>
    <w:rsid w:val="00B86A07"/>
    <w:rsid w:val="00B90185"/>
    <w:rsid w:val="00B9050D"/>
    <w:rsid w:val="00B920D2"/>
    <w:rsid w:val="00B93043"/>
    <w:rsid w:val="00B93B58"/>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196F"/>
    <w:rsid w:val="00BB23E6"/>
    <w:rsid w:val="00BB2E1D"/>
    <w:rsid w:val="00BB30D9"/>
    <w:rsid w:val="00BB36FE"/>
    <w:rsid w:val="00BB49FE"/>
    <w:rsid w:val="00BB6058"/>
    <w:rsid w:val="00BB6317"/>
    <w:rsid w:val="00BB7C9E"/>
    <w:rsid w:val="00BC107D"/>
    <w:rsid w:val="00BC173B"/>
    <w:rsid w:val="00BC48B8"/>
    <w:rsid w:val="00BC48DF"/>
    <w:rsid w:val="00BC541C"/>
    <w:rsid w:val="00BD04A1"/>
    <w:rsid w:val="00BD1152"/>
    <w:rsid w:val="00BD5D4E"/>
    <w:rsid w:val="00BD693A"/>
    <w:rsid w:val="00BD6AF5"/>
    <w:rsid w:val="00BD6C4A"/>
    <w:rsid w:val="00BD6F22"/>
    <w:rsid w:val="00BE0766"/>
    <w:rsid w:val="00BE104B"/>
    <w:rsid w:val="00BE25A7"/>
    <w:rsid w:val="00BE408A"/>
    <w:rsid w:val="00BE42B9"/>
    <w:rsid w:val="00BE535F"/>
    <w:rsid w:val="00BF3332"/>
    <w:rsid w:val="00BF63B0"/>
    <w:rsid w:val="00BF7CB0"/>
    <w:rsid w:val="00BF7F72"/>
    <w:rsid w:val="00C011AB"/>
    <w:rsid w:val="00C02BDB"/>
    <w:rsid w:val="00C05C56"/>
    <w:rsid w:val="00C063C0"/>
    <w:rsid w:val="00C06ED7"/>
    <w:rsid w:val="00C1113C"/>
    <w:rsid w:val="00C12A10"/>
    <w:rsid w:val="00C16668"/>
    <w:rsid w:val="00C179BD"/>
    <w:rsid w:val="00C17B92"/>
    <w:rsid w:val="00C20471"/>
    <w:rsid w:val="00C2134D"/>
    <w:rsid w:val="00C21D15"/>
    <w:rsid w:val="00C22B41"/>
    <w:rsid w:val="00C235DD"/>
    <w:rsid w:val="00C24A37"/>
    <w:rsid w:val="00C250A9"/>
    <w:rsid w:val="00C26134"/>
    <w:rsid w:val="00C2618F"/>
    <w:rsid w:val="00C31A89"/>
    <w:rsid w:val="00C32ACF"/>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A81"/>
    <w:rsid w:val="00C54DC5"/>
    <w:rsid w:val="00C571B3"/>
    <w:rsid w:val="00C60E84"/>
    <w:rsid w:val="00C6273C"/>
    <w:rsid w:val="00C62C62"/>
    <w:rsid w:val="00C6419A"/>
    <w:rsid w:val="00C663B0"/>
    <w:rsid w:val="00C66654"/>
    <w:rsid w:val="00C66F89"/>
    <w:rsid w:val="00C67826"/>
    <w:rsid w:val="00C70E31"/>
    <w:rsid w:val="00C711F7"/>
    <w:rsid w:val="00C7163E"/>
    <w:rsid w:val="00C73F72"/>
    <w:rsid w:val="00C73FB0"/>
    <w:rsid w:val="00C74DAA"/>
    <w:rsid w:val="00C74DEC"/>
    <w:rsid w:val="00C75F47"/>
    <w:rsid w:val="00C76003"/>
    <w:rsid w:val="00C7684F"/>
    <w:rsid w:val="00C7692A"/>
    <w:rsid w:val="00C77296"/>
    <w:rsid w:val="00C82718"/>
    <w:rsid w:val="00C8324B"/>
    <w:rsid w:val="00C83483"/>
    <w:rsid w:val="00C8709A"/>
    <w:rsid w:val="00C90601"/>
    <w:rsid w:val="00C9174E"/>
    <w:rsid w:val="00C951DB"/>
    <w:rsid w:val="00C95816"/>
    <w:rsid w:val="00C96CDF"/>
    <w:rsid w:val="00CA19C6"/>
    <w:rsid w:val="00CA6307"/>
    <w:rsid w:val="00CA665E"/>
    <w:rsid w:val="00CB06AA"/>
    <w:rsid w:val="00CB7260"/>
    <w:rsid w:val="00CC02A3"/>
    <w:rsid w:val="00CC0536"/>
    <w:rsid w:val="00CC13E5"/>
    <w:rsid w:val="00CC57F2"/>
    <w:rsid w:val="00CC5C04"/>
    <w:rsid w:val="00CC6BC5"/>
    <w:rsid w:val="00CC6DB9"/>
    <w:rsid w:val="00CD068F"/>
    <w:rsid w:val="00CD2497"/>
    <w:rsid w:val="00CD2F82"/>
    <w:rsid w:val="00CD7846"/>
    <w:rsid w:val="00CD7EA8"/>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2C40"/>
    <w:rsid w:val="00D06DA9"/>
    <w:rsid w:val="00D10803"/>
    <w:rsid w:val="00D13A34"/>
    <w:rsid w:val="00D13D67"/>
    <w:rsid w:val="00D140CE"/>
    <w:rsid w:val="00D160DB"/>
    <w:rsid w:val="00D16CA9"/>
    <w:rsid w:val="00D249E4"/>
    <w:rsid w:val="00D251E7"/>
    <w:rsid w:val="00D27EAA"/>
    <w:rsid w:val="00D33824"/>
    <w:rsid w:val="00D33DD8"/>
    <w:rsid w:val="00D343C1"/>
    <w:rsid w:val="00D3582A"/>
    <w:rsid w:val="00D3618D"/>
    <w:rsid w:val="00D378C1"/>
    <w:rsid w:val="00D379E5"/>
    <w:rsid w:val="00D41714"/>
    <w:rsid w:val="00D428BB"/>
    <w:rsid w:val="00D43C40"/>
    <w:rsid w:val="00D44469"/>
    <w:rsid w:val="00D4554F"/>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702C7"/>
    <w:rsid w:val="00D72D77"/>
    <w:rsid w:val="00D74BBE"/>
    <w:rsid w:val="00D75427"/>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A7B3F"/>
    <w:rsid w:val="00DB1513"/>
    <w:rsid w:val="00DB2A79"/>
    <w:rsid w:val="00DB3605"/>
    <w:rsid w:val="00DB3843"/>
    <w:rsid w:val="00DB4BB4"/>
    <w:rsid w:val="00DB5EB0"/>
    <w:rsid w:val="00DC12F0"/>
    <w:rsid w:val="00DC19C6"/>
    <w:rsid w:val="00DC22AE"/>
    <w:rsid w:val="00DC3A29"/>
    <w:rsid w:val="00DC3CDB"/>
    <w:rsid w:val="00DC44C7"/>
    <w:rsid w:val="00DC5758"/>
    <w:rsid w:val="00DD09C1"/>
    <w:rsid w:val="00DD1B48"/>
    <w:rsid w:val="00DD1DC7"/>
    <w:rsid w:val="00DD3183"/>
    <w:rsid w:val="00DD3E9B"/>
    <w:rsid w:val="00DD4C73"/>
    <w:rsid w:val="00DE0229"/>
    <w:rsid w:val="00DE02EC"/>
    <w:rsid w:val="00DE144B"/>
    <w:rsid w:val="00DE297F"/>
    <w:rsid w:val="00DE3E0D"/>
    <w:rsid w:val="00DE4478"/>
    <w:rsid w:val="00DE62B0"/>
    <w:rsid w:val="00DE7D31"/>
    <w:rsid w:val="00DF0348"/>
    <w:rsid w:val="00DF198D"/>
    <w:rsid w:val="00DF42B7"/>
    <w:rsid w:val="00DF47A8"/>
    <w:rsid w:val="00DF5FD6"/>
    <w:rsid w:val="00DF65F0"/>
    <w:rsid w:val="00DF6609"/>
    <w:rsid w:val="00DF71E4"/>
    <w:rsid w:val="00DF7564"/>
    <w:rsid w:val="00E01BD8"/>
    <w:rsid w:val="00E03236"/>
    <w:rsid w:val="00E06733"/>
    <w:rsid w:val="00E07623"/>
    <w:rsid w:val="00E108A0"/>
    <w:rsid w:val="00E10E00"/>
    <w:rsid w:val="00E11E1A"/>
    <w:rsid w:val="00E12C93"/>
    <w:rsid w:val="00E12DE3"/>
    <w:rsid w:val="00E12F2B"/>
    <w:rsid w:val="00E14632"/>
    <w:rsid w:val="00E154FB"/>
    <w:rsid w:val="00E16194"/>
    <w:rsid w:val="00E174A2"/>
    <w:rsid w:val="00E20681"/>
    <w:rsid w:val="00E24CD5"/>
    <w:rsid w:val="00E27FD2"/>
    <w:rsid w:val="00E31EBE"/>
    <w:rsid w:val="00E3386C"/>
    <w:rsid w:val="00E342EC"/>
    <w:rsid w:val="00E42779"/>
    <w:rsid w:val="00E4393D"/>
    <w:rsid w:val="00E43B19"/>
    <w:rsid w:val="00E45E0A"/>
    <w:rsid w:val="00E466BA"/>
    <w:rsid w:val="00E52AB7"/>
    <w:rsid w:val="00E53654"/>
    <w:rsid w:val="00E55132"/>
    <w:rsid w:val="00E55356"/>
    <w:rsid w:val="00E61A10"/>
    <w:rsid w:val="00E61B3D"/>
    <w:rsid w:val="00E64BE3"/>
    <w:rsid w:val="00E652C3"/>
    <w:rsid w:val="00E6685E"/>
    <w:rsid w:val="00E716C1"/>
    <w:rsid w:val="00E71DBD"/>
    <w:rsid w:val="00E71ECF"/>
    <w:rsid w:val="00E7223C"/>
    <w:rsid w:val="00E732CB"/>
    <w:rsid w:val="00E735E6"/>
    <w:rsid w:val="00E77875"/>
    <w:rsid w:val="00E8021E"/>
    <w:rsid w:val="00E8104C"/>
    <w:rsid w:val="00E8151E"/>
    <w:rsid w:val="00E854AF"/>
    <w:rsid w:val="00E86D67"/>
    <w:rsid w:val="00E8750C"/>
    <w:rsid w:val="00E908E1"/>
    <w:rsid w:val="00E91170"/>
    <w:rsid w:val="00E91673"/>
    <w:rsid w:val="00E9403E"/>
    <w:rsid w:val="00E96293"/>
    <w:rsid w:val="00E96657"/>
    <w:rsid w:val="00E9674B"/>
    <w:rsid w:val="00E9713D"/>
    <w:rsid w:val="00EA08DC"/>
    <w:rsid w:val="00EA119B"/>
    <w:rsid w:val="00EA3673"/>
    <w:rsid w:val="00EA5104"/>
    <w:rsid w:val="00EB07C5"/>
    <w:rsid w:val="00EB1238"/>
    <w:rsid w:val="00EB2721"/>
    <w:rsid w:val="00EB4D10"/>
    <w:rsid w:val="00EB528C"/>
    <w:rsid w:val="00EB71BA"/>
    <w:rsid w:val="00EC07BA"/>
    <w:rsid w:val="00EC0D12"/>
    <w:rsid w:val="00EC0DF3"/>
    <w:rsid w:val="00EC0E43"/>
    <w:rsid w:val="00EC13EB"/>
    <w:rsid w:val="00EC230A"/>
    <w:rsid w:val="00EC2AC8"/>
    <w:rsid w:val="00EC33D6"/>
    <w:rsid w:val="00EC5C6F"/>
    <w:rsid w:val="00EC6F89"/>
    <w:rsid w:val="00EC707E"/>
    <w:rsid w:val="00EC7BD2"/>
    <w:rsid w:val="00ED0311"/>
    <w:rsid w:val="00ED04F4"/>
    <w:rsid w:val="00ED0849"/>
    <w:rsid w:val="00ED0AFD"/>
    <w:rsid w:val="00ED23B5"/>
    <w:rsid w:val="00ED3803"/>
    <w:rsid w:val="00ED3A23"/>
    <w:rsid w:val="00ED4DC6"/>
    <w:rsid w:val="00ED551C"/>
    <w:rsid w:val="00ED5563"/>
    <w:rsid w:val="00ED5DFA"/>
    <w:rsid w:val="00ED72FB"/>
    <w:rsid w:val="00ED74CC"/>
    <w:rsid w:val="00ED7FCD"/>
    <w:rsid w:val="00EE02F9"/>
    <w:rsid w:val="00EE0A91"/>
    <w:rsid w:val="00EE2588"/>
    <w:rsid w:val="00EE469C"/>
    <w:rsid w:val="00EE57C0"/>
    <w:rsid w:val="00EE5F4E"/>
    <w:rsid w:val="00EE6065"/>
    <w:rsid w:val="00EE62DF"/>
    <w:rsid w:val="00EE6970"/>
    <w:rsid w:val="00EE7B45"/>
    <w:rsid w:val="00EF1674"/>
    <w:rsid w:val="00EF394B"/>
    <w:rsid w:val="00EF3E6B"/>
    <w:rsid w:val="00EF4242"/>
    <w:rsid w:val="00EF6F22"/>
    <w:rsid w:val="00F00341"/>
    <w:rsid w:val="00F00CCC"/>
    <w:rsid w:val="00F04327"/>
    <w:rsid w:val="00F049D4"/>
    <w:rsid w:val="00F04B01"/>
    <w:rsid w:val="00F056D0"/>
    <w:rsid w:val="00F120BE"/>
    <w:rsid w:val="00F1304F"/>
    <w:rsid w:val="00F14E7A"/>
    <w:rsid w:val="00F164F1"/>
    <w:rsid w:val="00F16767"/>
    <w:rsid w:val="00F16F5D"/>
    <w:rsid w:val="00F20EDE"/>
    <w:rsid w:val="00F21983"/>
    <w:rsid w:val="00F22E66"/>
    <w:rsid w:val="00F23328"/>
    <w:rsid w:val="00F24287"/>
    <w:rsid w:val="00F25782"/>
    <w:rsid w:val="00F259E4"/>
    <w:rsid w:val="00F268F0"/>
    <w:rsid w:val="00F2791C"/>
    <w:rsid w:val="00F30EB9"/>
    <w:rsid w:val="00F34503"/>
    <w:rsid w:val="00F35ADC"/>
    <w:rsid w:val="00F35BF3"/>
    <w:rsid w:val="00F428FA"/>
    <w:rsid w:val="00F4313D"/>
    <w:rsid w:val="00F43340"/>
    <w:rsid w:val="00F466CC"/>
    <w:rsid w:val="00F54436"/>
    <w:rsid w:val="00F557DA"/>
    <w:rsid w:val="00F571C8"/>
    <w:rsid w:val="00F6033B"/>
    <w:rsid w:val="00F60FAF"/>
    <w:rsid w:val="00F62984"/>
    <w:rsid w:val="00F62E0D"/>
    <w:rsid w:val="00F63BA2"/>
    <w:rsid w:val="00F63FF0"/>
    <w:rsid w:val="00F647A0"/>
    <w:rsid w:val="00F64FDB"/>
    <w:rsid w:val="00F654D2"/>
    <w:rsid w:val="00F66296"/>
    <w:rsid w:val="00F6747E"/>
    <w:rsid w:val="00F67D46"/>
    <w:rsid w:val="00F711C8"/>
    <w:rsid w:val="00F71803"/>
    <w:rsid w:val="00F718B3"/>
    <w:rsid w:val="00F71970"/>
    <w:rsid w:val="00F72694"/>
    <w:rsid w:val="00F73D71"/>
    <w:rsid w:val="00F757CE"/>
    <w:rsid w:val="00F75B8E"/>
    <w:rsid w:val="00F76625"/>
    <w:rsid w:val="00F76F98"/>
    <w:rsid w:val="00F774F5"/>
    <w:rsid w:val="00F85D4F"/>
    <w:rsid w:val="00F861F5"/>
    <w:rsid w:val="00F867B6"/>
    <w:rsid w:val="00F86884"/>
    <w:rsid w:val="00F92F76"/>
    <w:rsid w:val="00F9370D"/>
    <w:rsid w:val="00F954AB"/>
    <w:rsid w:val="00F978DA"/>
    <w:rsid w:val="00FA0205"/>
    <w:rsid w:val="00FA25C4"/>
    <w:rsid w:val="00FA70B0"/>
    <w:rsid w:val="00FB4DB7"/>
    <w:rsid w:val="00FB52DF"/>
    <w:rsid w:val="00FB53C0"/>
    <w:rsid w:val="00FB5985"/>
    <w:rsid w:val="00FB59FD"/>
    <w:rsid w:val="00FB6540"/>
    <w:rsid w:val="00FB6B54"/>
    <w:rsid w:val="00FB7DFA"/>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442"/>
    <w:rsid w:val="00FE0AD0"/>
    <w:rsid w:val="00FE2A0A"/>
    <w:rsid w:val="00FE7F39"/>
    <w:rsid w:val="00FF072F"/>
    <w:rsid w:val="00FF22E1"/>
    <w:rsid w:val="00FF2F67"/>
    <w:rsid w:val="00FF43E5"/>
    <w:rsid w:val="00FF4C93"/>
    <w:rsid w:val="00FF4FB5"/>
    <w:rsid w:val="00FF6323"/>
    <w:rsid w:val="00FF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7105"/>
    <o:shapelayout v:ext="edit">
      <o:idmap v:ext="edit" data="1"/>
    </o:shapelayout>
  </w:shapeDefaults>
  <w:decimalSymbol w:val="."/>
  <w:listSeparator w:val=","/>
  <w14:docId w14:val="190560C9"/>
  <w15:chartTrackingRefBased/>
  <w15:docId w15:val="{D037478F-B030-4240-80B7-07411969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E108A0"/>
    <w:pPr>
      <w:tabs>
        <w:tab w:val="right" w:leader="dot" w:pos="10214"/>
      </w:tabs>
    </w:pPr>
    <w:rPr>
      <w:iCs/>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link w:val="BalloonTextChar"/>
    <w:uiPriority w:val="99"/>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TableEntry">
    <w:name w:val="TableEntry"/>
    <w:basedOn w:val="Normal"/>
    <w:rsid w:val="002E0D10"/>
    <w:pPr>
      <w:keepLines/>
    </w:pPr>
    <w:rPr>
      <w:rFonts w:ascii="Times New Roman" w:hAnsi="Times New Roman"/>
      <w:sz w:val="20"/>
    </w:rPr>
  </w:style>
  <w:style w:type="paragraph" w:styleId="NoSpacing">
    <w:name w:val="No Spacing"/>
    <w:uiPriority w:val="1"/>
    <w:qFormat/>
    <w:rsid w:val="00B03613"/>
    <w:rPr>
      <w:rFonts w:asciiTheme="minorHAnsi" w:eastAsiaTheme="minorHAnsi" w:hAnsiTheme="minorHAnsi" w:cstheme="minorBidi"/>
      <w:sz w:val="22"/>
      <w:szCs w:val="22"/>
    </w:rPr>
  </w:style>
  <w:style w:type="character" w:customStyle="1" w:styleId="Heading2Char">
    <w:name w:val="Heading 2 Char"/>
    <w:link w:val="Heading2"/>
    <w:rsid w:val="00844CA7"/>
    <w:rPr>
      <w:rFonts w:ascii="Arial" w:hAnsi="Arial"/>
      <w:b/>
      <w:sz w:val="28"/>
    </w:rPr>
  </w:style>
  <w:style w:type="character" w:customStyle="1" w:styleId="BalloonTextChar">
    <w:name w:val="Balloon Text Char"/>
    <w:basedOn w:val="DefaultParagraphFont"/>
    <w:link w:val="BalloonText"/>
    <w:uiPriority w:val="99"/>
    <w:semiHidden/>
    <w:rsid w:val="00EA08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97047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7552B-D504-439A-BCE2-86149407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46</TotalTime>
  <Pages>46</Pages>
  <Words>21245</Words>
  <Characters>116482</Characters>
  <Application>Microsoft Office Word</Application>
  <DocSecurity>0</DocSecurity>
  <Lines>2588</Lines>
  <Paragraphs>1337</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136390</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Puite, Tammie (DEQ)</dc:creator>
  <cp:keywords>AQD-AIR-ROP-TITLE V, Template Shell</cp:keywords>
  <dc:description/>
  <cp:lastModifiedBy>Puite, Tammie (EGLE)</cp:lastModifiedBy>
  <cp:revision>14</cp:revision>
  <cp:lastPrinted>2021-01-07T21:41:00Z</cp:lastPrinted>
  <dcterms:created xsi:type="dcterms:W3CDTF">2020-10-01T17:12:00Z</dcterms:created>
  <dcterms:modified xsi:type="dcterms:W3CDTF">2021-01-07T21:42:00Z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puitet@michigan.gov</vt:lpwstr>
  </property>
  <property fmtid="{D5CDD505-2E9C-101B-9397-08002B2CF9AE}" pid="5" name="MSIP_Label_2f46dfe0-534f-4c95-815c-5b1af86b9823_SetDate">
    <vt:lpwstr>2020-07-20T13:28:32.2847252Z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f2d84f8a-6aad-4193-96a8-0111e9fdcc92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