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990"/>
        <w:gridCol w:w="8190"/>
        <w:gridCol w:w="1350"/>
      </w:tblGrid>
      <w:tr w:rsidR="005E5399" w:rsidTr="00DB17BC">
        <w:tc>
          <w:tcPr>
            <w:tcW w:w="990" w:type="dxa"/>
          </w:tcPr>
          <w:bookmarkStart w:id="0" w:name="_GoBack"/>
          <w:bookmarkEnd w:id="0"/>
          <w:bookmarkStart w:id="1" w:name="_MON_1072594047"/>
          <w:bookmarkEnd w:id="1"/>
          <w:p w:rsidR="005E5399" w:rsidRDefault="00DB17BC">
            <w:pPr>
              <w:jc w:val="center"/>
              <w:rPr>
                <w:sz w:val="16"/>
              </w:rPr>
            </w:pPr>
            <w:r w:rsidRPr="008F20E9">
              <w:rPr>
                <w:sz w:val="12"/>
              </w:rPr>
              <w:object w:dxaOrig="797"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7.05pt" o:ole="">
                  <v:imagedata r:id="rId9" o:title=""/>
                </v:shape>
                <o:OLEObject Type="Embed" ProgID="Word.Picture.8" ShapeID="_x0000_i1025" DrawAspect="Content" ObjectID="_1511872672" r:id="rId10"/>
              </w:object>
            </w:r>
          </w:p>
        </w:tc>
        <w:tc>
          <w:tcPr>
            <w:tcW w:w="819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smartTag w:uri="urn:schemas-microsoft-com:office:smarttags" w:element="stockticker">
              <w:r w:rsidRPr="00012E33">
                <w:rPr>
                  <w:b/>
                  <w:sz w:val="24"/>
                  <w:szCs w:val="24"/>
                </w:rPr>
                <w:t>AIR</w:t>
              </w:r>
            </w:smartTag>
            <w:r w:rsidRPr="00012E33">
              <w:rPr>
                <w:b/>
                <w:sz w:val="24"/>
                <w:szCs w:val="24"/>
              </w:rPr>
              <w:t xml:space="preserve"> QUALITY DIVISION</w:t>
            </w:r>
          </w:p>
        </w:tc>
        <w:tc>
          <w:tcPr>
            <w:tcW w:w="135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D47C2" w:rsidRPr="003D47C2">
              <w:rPr>
                <w:szCs w:val="22"/>
              </w:rPr>
              <w:t>JUNE 24, 2015</w:t>
            </w:r>
          </w:p>
          <w:p w:rsidR="00196AEB" w:rsidRPr="00E85298" w:rsidRDefault="00196AEB" w:rsidP="00C2618F">
            <w:pPr>
              <w:jc w:val="center"/>
              <w:rPr>
                <w:szCs w:val="22"/>
              </w:rPr>
            </w:pPr>
          </w:p>
          <w:p w:rsidR="00E85298" w:rsidRDefault="00016F4D" w:rsidP="00C2618F">
            <w:pPr>
              <w:jc w:val="center"/>
              <w:rPr>
                <w:szCs w:val="22"/>
              </w:rPr>
            </w:pPr>
            <w:r w:rsidRPr="00A008F6">
              <w:rPr>
                <w:szCs w:val="22"/>
              </w:rPr>
              <w:t xml:space="preserve">REVISION DATE: </w:t>
            </w:r>
            <w:r w:rsidR="00131165">
              <w:rPr>
                <w:szCs w:val="22"/>
              </w:rPr>
              <w:t xml:space="preserve"> </w:t>
            </w:r>
            <w:r w:rsidR="000546F2">
              <w:rPr>
                <w:szCs w:val="22"/>
              </w:rPr>
              <w:t>November 17, 2015</w:t>
            </w:r>
          </w:p>
          <w:p w:rsidR="00196AEB" w:rsidRPr="005E51D4" w:rsidRDefault="00196AEB" w:rsidP="00C2618F">
            <w:pPr>
              <w:jc w:val="center"/>
              <w:rPr>
                <w:szCs w:val="22"/>
              </w:rPr>
            </w:pPr>
          </w:p>
          <w:p w:rsidR="00C2618F" w:rsidRPr="00927270" w:rsidRDefault="00C2618F" w:rsidP="00C2618F">
            <w:pPr>
              <w:jc w:val="center"/>
              <w:rPr>
                <w:szCs w:val="22"/>
              </w:rPr>
            </w:pPr>
            <w:r w:rsidRPr="00927270">
              <w:rPr>
                <w:szCs w:val="22"/>
              </w:rPr>
              <w:t>ISSUED TO</w:t>
            </w:r>
            <w:r w:rsidR="00131165">
              <w:rPr>
                <w:szCs w:val="22"/>
              </w:rPr>
              <w:t>:</w:t>
            </w:r>
          </w:p>
          <w:p w:rsidR="00B9050D" w:rsidRPr="00745818" w:rsidRDefault="00002779" w:rsidP="00B9050D">
            <w:pPr>
              <w:jc w:val="center"/>
              <w:rPr>
                <w:b/>
                <w:szCs w:val="22"/>
              </w:rPr>
            </w:pPr>
            <w:bookmarkStart w:id="2" w:name="bCompanyName"/>
            <w:r>
              <w:rPr>
                <w:b/>
                <w:szCs w:val="22"/>
              </w:rPr>
              <w:t>FCA US</w:t>
            </w:r>
            <w:r w:rsidR="00D31FA3">
              <w:rPr>
                <w:b/>
                <w:szCs w:val="22"/>
              </w:rPr>
              <w:t xml:space="preserve"> </w:t>
            </w:r>
            <w:r w:rsidR="00DE5052">
              <w:rPr>
                <w:b/>
                <w:szCs w:val="22"/>
              </w:rPr>
              <w:t xml:space="preserve">LLC - </w:t>
            </w:r>
            <w:r w:rsidR="00D31FA3">
              <w:rPr>
                <w:b/>
                <w:szCs w:val="22"/>
              </w:rPr>
              <w:t>MACK AVE</w:t>
            </w:r>
            <w:r w:rsidR="009E6A4E">
              <w:rPr>
                <w:b/>
                <w:szCs w:val="22"/>
              </w:rPr>
              <w:t>NUE</w:t>
            </w:r>
            <w:r w:rsidR="00D31FA3">
              <w:rPr>
                <w:b/>
                <w:szCs w:val="22"/>
              </w:rPr>
              <w:t xml:space="preserve"> ENGINE PLANT</w:t>
            </w:r>
          </w:p>
          <w:bookmarkEnd w:id="2"/>
          <w:p w:rsidR="00C2618F" w:rsidRPr="00927270" w:rsidRDefault="00C2618F" w:rsidP="00C2618F">
            <w:pPr>
              <w:jc w:val="center"/>
              <w:rPr>
                <w:szCs w:val="22"/>
              </w:rPr>
            </w:pPr>
          </w:p>
          <w:p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3" w:name="bSRN"/>
            <w:r w:rsidR="00D31FA3">
              <w:rPr>
                <w:szCs w:val="22"/>
              </w:rPr>
              <w:t>M4085</w:t>
            </w:r>
            <w:bookmarkEnd w:id="3"/>
          </w:p>
          <w:p w:rsidR="00807634" w:rsidRPr="00927270" w:rsidRDefault="00807634" w:rsidP="00C2618F">
            <w:pPr>
              <w:jc w:val="center"/>
              <w:rPr>
                <w:szCs w:val="22"/>
              </w:rPr>
            </w:pPr>
          </w:p>
          <w:p w:rsidR="002B29E9" w:rsidRPr="00927270" w:rsidRDefault="00C2618F" w:rsidP="002B29E9">
            <w:pPr>
              <w:jc w:val="center"/>
              <w:rPr>
                <w:szCs w:val="22"/>
              </w:rPr>
            </w:pPr>
            <w:r w:rsidRPr="00927270">
              <w:rPr>
                <w:szCs w:val="22"/>
              </w:rPr>
              <w:t>LOCATED AT</w:t>
            </w:r>
            <w:r w:rsidR="00131165">
              <w:rPr>
                <w:szCs w:val="22"/>
              </w:rPr>
              <w:t>:</w:t>
            </w:r>
          </w:p>
          <w:p w:rsidR="005E5399" w:rsidRPr="003F5BE8" w:rsidRDefault="00D31FA3" w:rsidP="007929AB">
            <w:pPr>
              <w:jc w:val="center"/>
              <w:rPr>
                <w:szCs w:val="22"/>
              </w:rPr>
            </w:pPr>
            <w:bookmarkStart w:id="4" w:name="bStreetAddress"/>
            <w:bookmarkEnd w:id="4"/>
            <w:r>
              <w:rPr>
                <w:szCs w:val="22"/>
              </w:rPr>
              <w:t>11570 W</w:t>
            </w:r>
            <w:r w:rsidR="00FB436C">
              <w:rPr>
                <w:szCs w:val="22"/>
              </w:rPr>
              <w:t xml:space="preserve">arren </w:t>
            </w:r>
            <w:r w:rsidR="00B356FF">
              <w:rPr>
                <w:szCs w:val="22"/>
              </w:rPr>
              <w:t>Avenue East</w:t>
            </w:r>
            <w:r w:rsidR="002B29E9">
              <w:rPr>
                <w:szCs w:val="22"/>
              </w:rPr>
              <w:t xml:space="preserve">, </w:t>
            </w:r>
            <w:bookmarkStart w:id="5" w:name="bCity"/>
            <w:bookmarkEnd w:id="5"/>
            <w:r>
              <w:rPr>
                <w:szCs w:val="22"/>
              </w:rPr>
              <w:t>D</w:t>
            </w:r>
            <w:r w:rsidR="00FB436C">
              <w:rPr>
                <w:szCs w:val="22"/>
              </w:rPr>
              <w:t>etroit</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48214</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31165" w:rsidRDefault="001838ED" w:rsidP="001838ED">
      <w:pPr>
        <w:rPr>
          <w:vanish/>
          <w:sz w:val="14"/>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A008F6" w:rsidRPr="00A008F6" w:rsidTr="001838ED">
        <w:tc>
          <w:tcPr>
            <w:tcW w:w="10530" w:type="dxa"/>
            <w:shd w:val="clear" w:color="auto" w:fill="auto"/>
          </w:tcPr>
          <w:p w:rsidR="00C2618F" w:rsidRPr="00131165" w:rsidRDefault="00C2618F" w:rsidP="001838ED">
            <w:pPr>
              <w:jc w:val="center"/>
              <w:rPr>
                <w:szCs w:val="24"/>
              </w:rPr>
            </w:pPr>
          </w:p>
          <w:p w:rsidR="00C2618F" w:rsidRPr="00A008F6" w:rsidRDefault="00C2618F" w:rsidP="001838ED">
            <w:pPr>
              <w:jc w:val="center"/>
              <w:rPr>
                <w:b/>
                <w:sz w:val="28"/>
              </w:rPr>
            </w:pPr>
            <w:r w:rsidRPr="00A008F6">
              <w:rPr>
                <w:b/>
                <w:sz w:val="28"/>
              </w:rPr>
              <w:t>RENEWABLE OPERATING PERMIT</w:t>
            </w:r>
          </w:p>
          <w:p w:rsidR="00C2618F" w:rsidRPr="00A008F6" w:rsidRDefault="00C2618F" w:rsidP="001838ED">
            <w:pPr>
              <w:ind w:left="3240"/>
              <w:rPr>
                <w:sz w:val="24"/>
              </w:rPr>
            </w:pPr>
          </w:p>
          <w:p w:rsidR="00C2618F" w:rsidRPr="00A008F6" w:rsidRDefault="00C2618F" w:rsidP="001838ED">
            <w:pPr>
              <w:ind w:left="2880" w:firstLine="720"/>
              <w:rPr>
                <w:sz w:val="24"/>
                <w:szCs w:val="24"/>
              </w:rPr>
            </w:pPr>
            <w:r w:rsidRPr="00A008F6">
              <w:rPr>
                <w:sz w:val="24"/>
              </w:rPr>
              <w:t>Permit Number:</w:t>
            </w:r>
            <w:r w:rsidRPr="00A008F6">
              <w:rPr>
                <w:sz w:val="24"/>
              </w:rPr>
              <w:tab/>
              <w:t>MI-ROP-</w:t>
            </w:r>
            <w:bookmarkStart w:id="7" w:name="bSRN2"/>
            <w:bookmarkEnd w:id="7"/>
            <w:r w:rsidR="00D31FA3" w:rsidRPr="00A008F6">
              <w:rPr>
                <w:sz w:val="24"/>
              </w:rPr>
              <w:t>M4085</w:t>
            </w:r>
            <w:r w:rsidR="004032B7" w:rsidRPr="00A008F6">
              <w:rPr>
                <w:sz w:val="24"/>
              </w:rPr>
              <w:t>-</w:t>
            </w:r>
            <w:bookmarkStart w:id="8" w:name="bIssueYear"/>
            <w:bookmarkEnd w:id="8"/>
            <w:r w:rsidR="00FD5244" w:rsidRPr="00A008F6">
              <w:rPr>
                <w:sz w:val="24"/>
              </w:rPr>
              <w:t>201</w:t>
            </w:r>
            <w:r w:rsidR="00F762C1" w:rsidRPr="00A008F6">
              <w:rPr>
                <w:sz w:val="24"/>
              </w:rPr>
              <w:t>5</w:t>
            </w:r>
            <w:r w:rsidR="00016F4D" w:rsidRPr="00A008F6">
              <w:rPr>
                <w:sz w:val="24"/>
              </w:rPr>
              <w:t>a</w:t>
            </w:r>
          </w:p>
          <w:p w:rsidR="00C2618F" w:rsidRPr="00A008F6" w:rsidRDefault="00C2618F" w:rsidP="001838ED">
            <w:pPr>
              <w:ind w:left="3240"/>
              <w:rPr>
                <w:sz w:val="24"/>
              </w:rPr>
            </w:pPr>
          </w:p>
          <w:p w:rsidR="00C2618F" w:rsidRPr="00A008F6" w:rsidRDefault="00C2618F" w:rsidP="001838ED">
            <w:pPr>
              <w:ind w:left="2880" w:firstLine="720"/>
              <w:rPr>
                <w:sz w:val="24"/>
                <w:szCs w:val="24"/>
              </w:rPr>
            </w:pPr>
            <w:r w:rsidRPr="00A008F6">
              <w:rPr>
                <w:sz w:val="24"/>
              </w:rPr>
              <w:t>Expiration Date:</w:t>
            </w:r>
            <w:r w:rsidRPr="00A008F6">
              <w:rPr>
                <w:sz w:val="24"/>
              </w:rPr>
              <w:tab/>
            </w:r>
            <w:r w:rsidR="003D47C2" w:rsidRPr="00A008F6">
              <w:rPr>
                <w:sz w:val="24"/>
              </w:rPr>
              <w:t>June 24, 2020</w:t>
            </w:r>
          </w:p>
          <w:p w:rsidR="0025601A" w:rsidRPr="00A008F6" w:rsidRDefault="0025601A" w:rsidP="001838ED">
            <w:pPr>
              <w:ind w:left="2880" w:firstLine="360"/>
              <w:rPr>
                <w:sz w:val="24"/>
              </w:rPr>
            </w:pPr>
          </w:p>
          <w:p w:rsidR="006F4A84" w:rsidRPr="00A008F6" w:rsidRDefault="00E7223C" w:rsidP="001838ED">
            <w:pPr>
              <w:jc w:val="center"/>
              <w:rPr>
                <w:sz w:val="24"/>
                <w:szCs w:val="24"/>
              </w:rPr>
            </w:pPr>
            <w:r w:rsidRPr="00A008F6">
              <w:rPr>
                <w:sz w:val="24"/>
                <w:szCs w:val="24"/>
              </w:rPr>
              <w:t>A</w:t>
            </w:r>
            <w:r w:rsidR="00DF47A8" w:rsidRPr="00A008F6">
              <w:rPr>
                <w:sz w:val="24"/>
                <w:szCs w:val="24"/>
              </w:rPr>
              <w:t xml:space="preserve">dministratively </w:t>
            </w:r>
            <w:r w:rsidRPr="00A008F6">
              <w:rPr>
                <w:sz w:val="24"/>
                <w:szCs w:val="24"/>
              </w:rPr>
              <w:t>C</w:t>
            </w:r>
            <w:r w:rsidR="00DF47A8" w:rsidRPr="00A008F6">
              <w:rPr>
                <w:sz w:val="24"/>
                <w:szCs w:val="24"/>
              </w:rPr>
              <w:t xml:space="preserve">omplete </w:t>
            </w:r>
            <w:smartTag w:uri="urn:schemas-microsoft-com:office:smarttags" w:element="stockticker">
              <w:r w:rsidR="00DF47A8" w:rsidRPr="00A008F6">
                <w:rPr>
                  <w:sz w:val="24"/>
                  <w:szCs w:val="24"/>
                </w:rPr>
                <w:t>ROP</w:t>
              </w:r>
            </w:smartTag>
            <w:r w:rsidR="00DF47A8" w:rsidRPr="00A008F6">
              <w:rPr>
                <w:sz w:val="24"/>
                <w:szCs w:val="24"/>
              </w:rPr>
              <w:t xml:space="preserve"> Renewal </w:t>
            </w:r>
            <w:r w:rsidRPr="00A008F6">
              <w:rPr>
                <w:sz w:val="24"/>
                <w:szCs w:val="24"/>
              </w:rPr>
              <w:t>A</w:t>
            </w:r>
            <w:r w:rsidR="00DF47A8" w:rsidRPr="00A008F6">
              <w:rPr>
                <w:sz w:val="24"/>
                <w:szCs w:val="24"/>
              </w:rPr>
              <w:t>pplication</w:t>
            </w:r>
            <w:r w:rsidRPr="00A008F6">
              <w:rPr>
                <w:sz w:val="24"/>
                <w:szCs w:val="24"/>
              </w:rPr>
              <w:t xml:space="preserve"> Due B</w:t>
            </w:r>
            <w:r w:rsidR="00DF47A8" w:rsidRPr="00A008F6">
              <w:rPr>
                <w:sz w:val="24"/>
                <w:szCs w:val="24"/>
              </w:rPr>
              <w:t>etween</w:t>
            </w:r>
            <w:r w:rsidR="00B9050D" w:rsidRPr="00A008F6">
              <w:rPr>
                <w:sz w:val="24"/>
                <w:szCs w:val="24"/>
              </w:rPr>
              <w:t xml:space="preserve"> </w:t>
            </w:r>
            <w:bookmarkStart w:id="9" w:name="bAppDueDate1"/>
            <w:bookmarkEnd w:id="9"/>
          </w:p>
          <w:p w:rsidR="00DF47A8" w:rsidRPr="00A008F6" w:rsidRDefault="006779CD" w:rsidP="00A56AE0">
            <w:pPr>
              <w:jc w:val="center"/>
              <w:rPr>
                <w:sz w:val="24"/>
              </w:rPr>
            </w:pPr>
            <w:r w:rsidRPr="00A008F6">
              <w:rPr>
                <w:sz w:val="24"/>
              </w:rPr>
              <w:t>December 24, 2018 and December 24, 2019</w:t>
            </w:r>
          </w:p>
          <w:p w:rsidR="00A56AE0" w:rsidRPr="00A008F6" w:rsidRDefault="00A56AE0" w:rsidP="00DF47A8">
            <w:pPr>
              <w:rPr>
                <w:sz w:val="24"/>
              </w:rPr>
            </w:pPr>
          </w:p>
          <w:p w:rsidR="00994CA1" w:rsidRPr="00A008F6" w:rsidRDefault="0025601A" w:rsidP="001838ED">
            <w:pPr>
              <w:jc w:val="both"/>
              <w:rPr>
                <w:szCs w:val="22"/>
              </w:rPr>
            </w:pPr>
            <w:r w:rsidRPr="00A008F6">
              <w:rPr>
                <w:szCs w:val="22"/>
              </w:rPr>
              <w:t>This R</w:t>
            </w:r>
            <w:r w:rsidR="006D7B66" w:rsidRPr="00A008F6">
              <w:rPr>
                <w:szCs w:val="22"/>
              </w:rPr>
              <w:t>enewable Op</w:t>
            </w:r>
            <w:r w:rsidRPr="00A008F6">
              <w:rPr>
                <w:szCs w:val="22"/>
              </w:rPr>
              <w:t xml:space="preserve">erating Permit </w:t>
            </w:r>
            <w:r w:rsidR="006D7B66" w:rsidRPr="00A008F6">
              <w:rPr>
                <w:szCs w:val="22"/>
              </w:rPr>
              <w:t>(</w:t>
            </w:r>
            <w:smartTag w:uri="urn:schemas-microsoft-com:office:smarttags" w:element="stockticker">
              <w:r w:rsidR="006D7B66" w:rsidRPr="00A008F6">
                <w:rPr>
                  <w:szCs w:val="22"/>
                </w:rPr>
                <w:t>ROP</w:t>
              </w:r>
            </w:smartTag>
            <w:r w:rsidR="006D7B66" w:rsidRPr="00A008F6">
              <w:rPr>
                <w:szCs w:val="22"/>
              </w:rPr>
              <w:t xml:space="preserve">) </w:t>
            </w:r>
            <w:r w:rsidRPr="00A008F6">
              <w:rPr>
                <w:szCs w:val="22"/>
              </w:rPr>
              <w:t xml:space="preserve">is issued in accordance with and subject to </w:t>
            </w:r>
            <w:r w:rsidR="00C1113C" w:rsidRPr="00A008F6">
              <w:rPr>
                <w:szCs w:val="22"/>
              </w:rPr>
              <w:t xml:space="preserve">Section </w:t>
            </w:r>
            <w:r w:rsidRPr="00A008F6">
              <w:rPr>
                <w:szCs w:val="22"/>
              </w:rPr>
              <w:t>5506(3) of Part 55</w:t>
            </w:r>
            <w:r w:rsidR="00267C45" w:rsidRPr="00A008F6">
              <w:rPr>
                <w:szCs w:val="22"/>
              </w:rPr>
              <w:t>,</w:t>
            </w:r>
            <w:r w:rsidRPr="00A008F6">
              <w:rPr>
                <w:szCs w:val="22"/>
              </w:rPr>
              <w:t xml:space="preserve"> Air Pollution Control</w:t>
            </w:r>
            <w:r w:rsidR="003F5BE8" w:rsidRPr="00A008F6">
              <w:rPr>
                <w:szCs w:val="22"/>
              </w:rPr>
              <w:t>, of the Natural Resources and Environmental Protection Act, 1994 P</w:t>
            </w:r>
            <w:r w:rsidRPr="00A008F6">
              <w:rPr>
                <w:szCs w:val="22"/>
              </w:rPr>
              <w:t>A 451</w:t>
            </w:r>
            <w:r w:rsidR="003F5BE8" w:rsidRPr="00A008F6">
              <w:rPr>
                <w:szCs w:val="22"/>
              </w:rPr>
              <w:t>, as amended</w:t>
            </w:r>
            <w:r w:rsidR="00EA119B" w:rsidRPr="00A008F6">
              <w:rPr>
                <w:szCs w:val="22"/>
              </w:rPr>
              <w:t xml:space="preserve"> (Act 451)</w:t>
            </w:r>
            <w:r w:rsidRPr="00A008F6">
              <w:rPr>
                <w:szCs w:val="22"/>
              </w:rPr>
              <w:t xml:space="preserve">.  Pursuant to </w:t>
            </w:r>
            <w:r w:rsidR="00785EAC" w:rsidRPr="00A008F6">
              <w:rPr>
                <w:szCs w:val="22"/>
              </w:rPr>
              <w:t xml:space="preserve">Michigan </w:t>
            </w:r>
            <w:r w:rsidRPr="00A008F6">
              <w:rPr>
                <w:szCs w:val="22"/>
              </w:rPr>
              <w:t xml:space="preserve">Air Pollution Control Rule </w:t>
            </w:r>
            <w:r w:rsidR="000E4E06" w:rsidRPr="00A008F6">
              <w:rPr>
                <w:szCs w:val="22"/>
              </w:rPr>
              <w:t>210(1)</w:t>
            </w:r>
            <w:r w:rsidRPr="00A008F6">
              <w:rPr>
                <w:szCs w:val="22"/>
              </w:rPr>
              <w:t xml:space="preserve">, this </w:t>
            </w:r>
            <w:smartTag w:uri="urn:schemas-microsoft-com:office:smarttags" w:element="stockticker">
              <w:r w:rsidRPr="00A008F6">
                <w:rPr>
                  <w:szCs w:val="22"/>
                </w:rPr>
                <w:t>RO</w:t>
              </w:r>
              <w:r w:rsidR="006D7B66" w:rsidRPr="00A008F6">
                <w:rPr>
                  <w:szCs w:val="22"/>
                </w:rPr>
                <w:t>P</w:t>
              </w:r>
            </w:smartTag>
            <w:r w:rsidRPr="00A008F6">
              <w:rPr>
                <w:szCs w:val="22"/>
              </w:rPr>
              <w:t xml:space="preserve"> constitutes the permittee’s authority to operate the stationary source identified above in accordance with the general conditions, special conditions and attachments contained</w:t>
            </w:r>
            <w:r w:rsidR="00DE144B" w:rsidRPr="00A008F6">
              <w:rPr>
                <w:szCs w:val="22"/>
              </w:rPr>
              <w:t xml:space="preserve"> herein.  Operation of the</w:t>
            </w:r>
            <w:r w:rsidRPr="00A008F6">
              <w:rPr>
                <w:szCs w:val="22"/>
              </w:rPr>
              <w:t xml:space="preserve"> stationary source and all emission units listed in the permit are subject to all applicable future or amended rules </w:t>
            </w:r>
            <w:r w:rsidR="003F5BE8" w:rsidRPr="00A008F6">
              <w:rPr>
                <w:szCs w:val="22"/>
              </w:rPr>
              <w:t xml:space="preserve">and regulations pursuant to </w:t>
            </w:r>
            <w:r w:rsidR="00EA119B" w:rsidRPr="00A008F6">
              <w:rPr>
                <w:szCs w:val="22"/>
              </w:rPr>
              <w:t>Act</w:t>
            </w:r>
            <w:r w:rsidR="003F5BE8" w:rsidRPr="00A008F6">
              <w:rPr>
                <w:szCs w:val="22"/>
              </w:rPr>
              <w:t xml:space="preserve"> </w:t>
            </w:r>
            <w:r w:rsidRPr="00A008F6">
              <w:rPr>
                <w:szCs w:val="22"/>
              </w:rPr>
              <w:t xml:space="preserve">451 and the </w:t>
            </w:r>
            <w:r w:rsidR="0010097A" w:rsidRPr="00A008F6">
              <w:rPr>
                <w:szCs w:val="22"/>
              </w:rPr>
              <w:t xml:space="preserve">federal </w:t>
            </w:r>
            <w:r w:rsidRPr="00A008F6">
              <w:rPr>
                <w:szCs w:val="22"/>
              </w:rPr>
              <w:t>Clean Air Act.</w:t>
            </w:r>
          </w:p>
        </w:tc>
      </w:tr>
    </w:tbl>
    <w:p w:rsidR="00C2618F" w:rsidRPr="00131165" w:rsidRDefault="00C2618F" w:rsidP="00C2618F">
      <w:pPr>
        <w:jc w:val="center"/>
        <w:rPr>
          <w:sz w:val="10"/>
        </w:rP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A008F6" w:rsidRPr="00A008F6">
        <w:trPr>
          <w:jc w:val="center"/>
        </w:trPr>
        <w:tc>
          <w:tcPr>
            <w:tcW w:w="10550" w:type="dxa"/>
            <w:shd w:val="clear" w:color="auto" w:fill="auto"/>
          </w:tcPr>
          <w:p w:rsidR="00461E40" w:rsidRPr="00131165" w:rsidRDefault="00461E40" w:rsidP="0025601A">
            <w:pPr>
              <w:jc w:val="center"/>
              <w:rPr>
                <w:b/>
                <w:szCs w:val="28"/>
              </w:rPr>
            </w:pPr>
          </w:p>
          <w:p w:rsidR="005D5FBE" w:rsidRPr="00A008F6" w:rsidRDefault="0058429B" w:rsidP="0025601A">
            <w:pPr>
              <w:jc w:val="center"/>
              <w:rPr>
                <w:b/>
                <w:sz w:val="28"/>
                <w:szCs w:val="28"/>
              </w:rPr>
            </w:pPr>
            <w:r w:rsidRPr="00A008F6">
              <w:rPr>
                <w:b/>
                <w:sz w:val="28"/>
                <w:szCs w:val="28"/>
              </w:rPr>
              <w:t>SOURCE-</w:t>
            </w:r>
            <w:smartTag w:uri="urn:schemas-microsoft-com:office:smarttags" w:element="stockticker">
              <w:r w:rsidRPr="00A008F6">
                <w:rPr>
                  <w:b/>
                  <w:sz w:val="28"/>
                  <w:szCs w:val="28"/>
                </w:rPr>
                <w:t>WIDE</w:t>
              </w:r>
            </w:smartTag>
            <w:r w:rsidRPr="00A008F6">
              <w:rPr>
                <w:b/>
                <w:sz w:val="28"/>
                <w:szCs w:val="28"/>
              </w:rPr>
              <w:t xml:space="preserve"> PERMIT TO INSTALL</w:t>
            </w:r>
          </w:p>
          <w:p w:rsidR="0058429B" w:rsidRPr="00131165" w:rsidRDefault="0058429B" w:rsidP="0025601A">
            <w:pPr>
              <w:jc w:val="center"/>
              <w:rPr>
                <w:b/>
                <w:szCs w:val="28"/>
              </w:rPr>
            </w:pPr>
          </w:p>
          <w:p w:rsidR="005A402E" w:rsidRPr="00A008F6" w:rsidRDefault="005A402E" w:rsidP="005A402E">
            <w:pPr>
              <w:ind w:left="2880" w:firstLine="720"/>
              <w:rPr>
                <w:sz w:val="24"/>
              </w:rPr>
            </w:pPr>
            <w:r w:rsidRPr="00A008F6">
              <w:rPr>
                <w:sz w:val="24"/>
              </w:rPr>
              <w:t>Permit Number:</w:t>
            </w:r>
            <w:r w:rsidRPr="00A008F6">
              <w:rPr>
                <w:sz w:val="24"/>
              </w:rPr>
              <w:tab/>
            </w:r>
            <w:r w:rsidRPr="00A008F6">
              <w:rPr>
                <w:sz w:val="24"/>
                <w:szCs w:val="24"/>
              </w:rPr>
              <w:t>MI-</w:t>
            </w:r>
            <w:r w:rsidR="006F5D35" w:rsidRPr="00A008F6">
              <w:rPr>
                <w:sz w:val="24"/>
                <w:szCs w:val="24"/>
              </w:rPr>
              <w:t>PTI</w:t>
            </w:r>
            <w:r w:rsidRPr="00A008F6">
              <w:rPr>
                <w:sz w:val="24"/>
                <w:szCs w:val="24"/>
              </w:rPr>
              <w:t>-</w:t>
            </w:r>
            <w:bookmarkStart w:id="10" w:name="bSRN3"/>
            <w:bookmarkEnd w:id="10"/>
            <w:r w:rsidR="00D31FA3" w:rsidRPr="00A008F6">
              <w:rPr>
                <w:sz w:val="24"/>
                <w:szCs w:val="24"/>
              </w:rPr>
              <w:t>M4085</w:t>
            </w:r>
            <w:r w:rsidR="000D5F06" w:rsidRPr="00A008F6">
              <w:rPr>
                <w:sz w:val="24"/>
                <w:szCs w:val="24"/>
              </w:rPr>
              <w:t>-</w:t>
            </w:r>
            <w:bookmarkStart w:id="11" w:name="bIssueYear2"/>
            <w:bookmarkEnd w:id="11"/>
            <w:r w:rsidR="00FD5244" w:rsidRPr="00A008F6">
              <w:rPr>
                <w:sz w:val="24"/>
                <w:szCs w:val="24"/>
              </w:rPr>
              <w:t>201</w:t>
            </w:r>
            <w:r w:rsidR="00F762C1" w:rsidRPr="00A008F6">
              <w:rPr>
                <w:sz w:val="24"/>
                <w:szCs w:val="24"/>
              </w:rPr>
              <w:t>5</w:t>
            </w:r>
            <w:r w:rsidR="00016F4D" w:rsidRPr="00A008F6">
              <w:rPr>
                <w:sz w:val="24"/>
                <w:szCs w:val="24"/>
              </w:rPr>
              <w:t>a</w:t>
            </w:r>
          </w:p>
          <w:p w:rsidR="00C2618F" w:rsidRPr="00A008F6" w:rsidRDefault="00C2618F" w:rsidP="0025601A">
            <w:pPr>
              <w:jc w:val="center"/>
            </w:pPr>
          </w:p>
          <w:p w:rsidR="00994CA1" w:rsidRPr="00A008F6" w:rsidRDefault="0025601A" w:rsidP="003052C8">
            <w:pPr>
              <w:ind w:right="-25"/>
              <w:jc w:val="both"/>
              <w:rPr>
                <w:rFonts w:cs="Arial"/>
              </w:rPr>
            </w:pPr>
            <w:r w:rsidRPr="00A008F6">
              <w:rPr>
                <w:szCs w:val="22"/>
              </w:rPr>
              <w:t xml:space="preserve">This Permit to Install (PTI) is issued in accordance with and subject to </w:t>
            </w:r>
            <w:r w:rsidR="000E4E06" w:rsidRPr="00A008F6">
              <w:rPr>
                <w:szCs w:val="22"/>
              </w:rPr>
              <w:t xml:space="preserve">Section </w:t>
            </w:r>
            <w:r w:rsidRPr="00A008F6">
              <w:rPr>
                <w:szCs w:val="22"/>
              </w:rPr>
              <w:t xml:space="preserve">5505(5) of </w:t>
            </w:r>
            <w:r w:rsidR="00EA119B" w:rsidRPr="00A008F6">
              <w:rPr>
                <w:szCs w:val="22"/>
              </w:rPr>
              <w:t>Act</w:t>
            </w:r>
            <w:r w:rsidRPr="00A008F6">
              <w:rPr>
                <w:szCs w:val="22"/>
              </w:rPr>
              <w:t xml:space="preserve"> 451.  Pursuant to </w:t>
            </w:r>
            <w:r w:rsidR="00785EAC" w:rsidRPr="00A008F6">
              <w:rPr>
                <w:szCs w:val="22"/>
              </w:rPr>
              <w:t xml:space="preserve">Michigan </w:t>
            </w:r>
            <w:r w:rsidRPr="00A008F6">
              <w:rPr>
                <w:szCs w:val="22"/>
              </w:rPr>
              <w:t>Air Pollution Control Rule</w:t>
            </w:r>
            <w:r w:rsidR="00447DF3" w:rsidRPr="00A008F6">
              <w:rPr>
                <w:szCs w:val="22"/>
              </w:rPr>
              <w:t> </w:t>
            </w:r>
            <w:r w:rsidR="000E4E06" w:rsidRPr="00A008F6">
              <w:rPr>
                <w:szCs w:val="22"/>
              </w:rPr>
              <w:t>214a</w:t>
            </w:r>
            <w:r w:rsidRPr="00A008F6">
              <w:rPr>
                <w:szCs w:val="22"/>
              </w:rPr>
              <w:t>, t</w:t>
            </w:r>
            <w:r w:rsidR="00C2618F" w:rsidRPr="00A008F6">
              <w:t xml:space="preserve">he terms and conditions </w:t>
            </w:r>
            <w:r w:rsidR="006D7B66" w:rsidRPr="00A008F6">
              <w:t>herein</w:t>
            </w:r>
            <w:r w:rsidR="007D3703" w:rsidRPr="00A008F6">
              <w:t>,</w:t>
            </w:r>
            <w:r w:rsidR="00C2618F" w:rsidRPr="00A008F6">
              <w:t xml:space="preserve"> </w:t>
            </w:r>
            <w:r w:rsidR="000E4E06" w:rsidRPr="00A008F6">
              <w:t>identified by the underlying applicable requirement citation of R</w:t>
            </w:r>
            <w:r w:rsidR="00DF47A8" w:rsidRPr="00A008F6">
              <w:t xml:space="preserve">ule </w:t>
            </w:r>
            <w:r w:rsidR="000E4E06" w:rsidRPr="00A008F6">
              <w:t>201(1)(a)</w:t>
            </w:r>
            <w:r w:rsidR="007D3703" w:rsidRPr="00A008F6">
              <w:t>,</w:t>
            </w:r>
            <w:r w:rsidR="000E4E06" w:rsidRPr="00A008F6">
              <w:t xml:space="preserve"> </w:t>
            </w:r>
            <w:r w:rsidR="00C2618F" w:rsidRPr="00A008F6">
              <w:t>constitute a federally enforceable P</w:t>
            </w:r>
            <w:r w:rsidR="006D7B66" w:rsidRPr="00A008F6">
              <w:t>TI</w:t>
            </w:r>
            <w:r w:rsidR="00C2618F" w:rsidRPr="00A008F6">
              <w:t xml:space="preserve">.  </w:t>
            </w:r>
            <w:r w:rsidR="00B5447F" w:rsidRPr="00A008F6">
              <w:t>T</w:t>
            </w:r>
            <w:r w:rsidR="00C2618F" w:rsidRPr="00A008F6">
              <w:t>he P</w:t>
            </w:r>
            <w:r w:rsidR="006D7B66" w:rsidRPr="00A008F6">
              <w:t>T</w:t>
            </w:r>
            <w:r w:rsidR="00C2618F" w:rsidRPr="00A008F6">
              <w:t xml:space="preserve">l terms and conditions </w:t>
            </w:r>
            <w:r w:rsidR="00B5447F" w:rsidRPr="00A008F6">
              <w:t>do not expire</w:t>
            </w:r>
            <w:r w:rsidR="00833994" w:rsidRPr="00A008F6">
              <w:t xml:space="preserve"> and remain in effect unless the criteria of Rule 201(</w:t>
            </w:r>
            <w:r w:rsidR="007D3703" w:rsidRPr="00A008F6">
              <w:t>6</w:t>
            </w:r>
            <w:r w:rsidR="00833994" w:rsidRPr="00A008F6">
              <w:t>) are met</w:t>
            </w:r>
            <w:r w:rsidR="00C2618F" w:rsidRPr="00A008F6">
              <w:t>.</w:t>
            </w:r>
            <w:r w:rsidR="006D7B66" w:rsidRPr="00A008F6">
              <w:rPr>
                <w:szCs w:val="22"/>
              </w:rPr>
              <w:t xml:space="preserve">  Operation of all emission units identified in the PTI </w:t>
            </w:r>
            <w:r w:rsidR="006F5D35" w:rsidRPr="00A008F6">
              <w:rPr>
                <w:szCs w:val="22"/>
              </w:rPr>
              <w:t>is</w:t>
            </w:r>
            <w:r w:rsidR="006D7B66" w:rsidRPr="00A008F6">
              <w:rPr>
                <w:szCs w:val="22"/>
              </w:rPr>
              <w:t xml:space="preserve"> subject to all applicable future or amended rules</w:t>
            </w:r>
            <w:r w:rsidR="003F5BE8" w:rsidRPr="00A008F6">
              <w:rPr>
                <w:szCs w:val="22"/>
              </w:rPr>
              <w:t xml:space="preserve"> and regulations pursuant to </w:t>
            </w:r>
            <w:r w:rsidR="00EA119B" w:rsidRPr="00A008F6">
              <w:rPr>
                <w:szCs w:val="22"/>
              </w:rPr>
              <w:t xml:space="preserve">Act </w:t>
            </w:r>
            <w:r w:rsidR="006D7B66" w:rsidRPr="00A008F6">
              <w:rPr>
                <w:szCs w:val="22"/>
              </w:rPr>
              <w:t xml:space="preserve">451 and the </w:t>
            </w:r>
            <w:r w:rsidR="0010097A" w:rsidRPr="00A008F6">
              <w:rPr>
                <w:szCs w:val="22"/>
              </w:rPr>
              <w:t xml:space="preserve">federal </w:t>
            </w:r>
            <w:r w:rsidR="006D7B66" w:rsidRPr="00A008F6">
              <w:rPr>
                <w:szCs w:val="22"/>
              </w:rPr>
              <w:t>Clean Air Act.</w:t>
            </w:r>
          </w:p>
        </w:tc>
      </w:tr>
    </w:tbl>
    <w:p w:rsidR="00DC44C7" w:rsidRDefault="00BC48DF" w:rsidP="00F73D71">
      <w:pPr>
        <w:ind w:left="-180"/>
        <w:rPr>
          <w:szCs w:val="22"/>
        </w:rPr>
      </w:pPr>
      <w:r>
        <w:rPr>
          <w:szCs w:val="22"/>
        </w:rPr>
        <w:t>Michigan Department of Environmental Quality</w:t>
      </w:r>
    </w:p>
    <w:p w:rsidR="00233961" w:rsidRDefault="00233961" w:rsidP="00F73D71">
      <w:pPr>
        <w:ind w:left="-180"/>
        <w:rPr>
          <w:szCs w:val="22"/>
        </w:rPr>
      </w:pPr>
    </w:p>
    <w:p w:rsidR="00131165" w:rsidRDefault="00131165" w:rsidP="00F73D71">
      <w:pPr>
        <w:ind w:left="-180"/>
        <w:rPr>
          <w:szCs w:val="22"/>
        </w:rPr>
      </w:pPr>
    </w:p>
    <w:p w:rsidR="00131165" w:rsidRPr="006A1190" w:rsidRDefault="00131165"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2F4C64" w:rsidRPr="0097673C" w:rsidRDefault="00D31FA3" w:rsidP="00CF4A52">
      <w:pPr>
        <w:ind w:left="-180"/>
        <w:rPr>
          <w:b/>
          <w:sz w:val="18"/>
        </w:rPr>
      </w:pPr>
      <w:bookmarkStart w:id="12" w:name="bDS"/>
      <w:bookmarkEnd w:id="12"/>
      <w:r w:rsidRPr="00D31FA3">
        <w:rPr>
          <w:szCs w:val="22"/>
        </w:rPr>
        <w:t>Wilhemina McLemore, Detroit</w:t>
      </w:r>
      <w:r>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2F4C64"/>
    <w:p w:rsidR="00627319" w:rsidRDefault="0053776A">
      <w:pPr>
        <w:pStyle w:val="TOC1"/>
        <w:rPr>
          <w:rFonts w:asciiTheme="minorHAnsi" w:eastAsiaTheme="minorEastAsia" w:hAnsiTheme="minorHAnsi" w:cstheme="minorBidi"/>
          <w:b w:val="0"/>
          <w:noProof/>
        </w:rPr>
      </w:pPr>
      <w:r>
        <w:rPr>
          <w:b w:val="0"/>
        </w:rPr>
        <w:fldChar w:fldCharType="begin" w:fldLock="1"/>
      </w:r>
      <w:r>
        <w:rPr>
          <w:b w:val="0"/>
        </w:rPr>
        <w:instrText xml:space="preserve"> TOC \o "1-3" \h \z \u </w:instrText>
      </w:r>
      <w:r>
        <w:rPr>
          <w:b w:val="0"/>
        </w:rPr>
        <w:fldChar w:fldCharType="separate"/>
      </w:r>
      <w:hyperlink w:anchor="_Toc414427324" w:history="1">
        <w:r w:rsidR="00627319" w:rsidRPr="00AA1559">
          <w:rPr>
            <w:rStyle w:val="Hyperlink"/>
            <w:noProof/>
          </w:rPr>
          <w:t>AUTHORITY AND ENFORCEABILITY</w:t>
        </w:r>
        <w:r w:rsidR="00627319">
          <w:rPr>
            <w:noProof/>
            <w:webHidden/>
          </w:rPr>
          <w:tab/>
        </w:r>
        <w:r w:rsidR="00627319">
          <w:rPr>
            <w:noProof/>
            <w:webHidden/>
          </w:rPr>
          <w:fldChar w:fldCharType="begin" w:fldLock="1"/>
        </w:r>
        <w:r w:rsidR="00627319">
          <w:rPr>
            <w:noProof/>
            <w:webHidden/>
          </w:rPr>
          <w:instrText xml:space="preserve"> PAGEREF _Toc414427324 \h </w:instrText>
        </w:r>
        <w:r w:rsidR="00627319">
          <w:rPr>
            <w:noProof/>
            <w:webHidden/>
          </w:rPr>
        </w:r>
        <w:r w:rsidR="00627319">
          <w:rPr>
            <w:noProof/>
            <w:webHidden/>
          </w:rPr>
          <w:fldChar w:fldCharType="separate"/>
        </w:r>
        <w:r w:rsidR="00627319">
          <w:rPr>
            <w:noProof/>
            <w:webHidden/>
          </w:rPr>
          <w:t>3</w:t>
        </w:r>
        <w:r w:rsidR="00627319">
          <w:rPr>
            <w:noProof/>
            <w:webHidden/>
          </w:rPr>
          <w:fldChar w:fldCharType="end"/>
        </w:r>
      </w:hyperlink>
    </w:p>
    <w:p w:rsidR="00627319" w:rsidRDefault="00A52558">
      <w:pPr>
        <w:pStyle w:val="TOC1"/>
        <w:rPr>
          <w:rFonts w:asciiTheme="minorHAnsi" w:eastAsiaTheme="minorEastAsia" w:hAnsiTheme="minorHAnsi" w:cstheme="minorBidi"/>
          <w:b w:val="0"/>
          <w:noProof/>
        </w:rPr>
      </w:pPr>
      <w:hyperlink w:anchor="_Toc414427325" w:history="1">
        <w:r w:rsidR="00627319" w:rsidRPr="00AA1559">
          <w:rPr>
            <w:rStyle w:val="Hyperlink"/>
            <w:noProof/>
          </w:rPr>
          <w:t>A.  GENERAL CONDITIONS</w:t>
        </w:r>
        <w:r w:rsidR="00627319">
          <w:rPr>
            <w:noProof/>
            <w:webHidden/>
          </w:rPr>
          <w:tab/>
        </w:r>
        <w:r w:rsidR="00627319">
          <w:rPr>
            <w:noProof/>
            <w:webHidden/>
          </w:rPr>
          <w:fldChar w:fldCharType="begin" w:fldLock="1"/>
        </w:r>
        <w:r w:rsidR="00627319">
          <w:rPr>
            <w:noProof/>
            <w:webHidden/>
          </w:rPr>
          <w:instrText xml:space="preserve"> PAGEREF _Toc414427325 \h </w:instrText>
        </w:r>
        <w:r w:rsidR="00627319">
          <w:rPr>
            <w:noProof/>
            <w:webHidden/>
          </w:rPr>
        </w:r>
        <w:r w:rsidR="00627319">
          <w:rPr>
            <w:noProof/>
            <w:webHidden/>
          </w:rPr>
          <w:fldChar w:fldCharType="separate"/>
        </w:r>
        <w:r w:rsidR="00627319">
          <w:rPr>
            <w:noProof/>
            <w:webHidden/>
          </w:rPr>
          <w:t>4</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26" w:history="1">
        <w:r w:rsidR="00627319" w:rsidRPr="00AA1559">
          <w:rPr>
            <w:rStyle w:val="Hyperlink"/>
            <w:noProof/>
          </w:rPr>
          <w:t>Permit Enforceability</w:t>
        </w:r>
        <w:r w:rsidR="00627319">
          <w:rPr>
            <w:noProof/>
            <w:webHidden/>
          </w:rPr>
          <w:tab/>
        </w:r>
        <w:r w:rsidR="00627319">
          <w:rPr>
            <w:noProof/>
            <w:webHidden/>
          </w:rPr>
          <w:fldChar w:fldCharType="begin" w:fldLock="1"/>
        </w:r>
        <w:r w:rsidR="00627319">
          <w:rPr>
            <w:noProof/>
            <w:webHidden/>
          </w:rPr>
          <w:instrText xml:space="preserve"> PAGEREF _Toc414427326 \h </w:instrText>
        </w:r>
        <w:r w:rsidR="00627319">
          <w:rPr>
            <w:noProof/>
            <w:webHidden/>
          </w:rPr>
        </w:r>
        <w:r w:rsidR="00627319">
          <w:rPr>
            <w:noProof/>
            <w:webHidden/>
          </w:rPr>
          <w:fldChar w:fldCharType="separate"/>
        </w:r>
        <w:r w:rsidR="00627319">
          <w:rPr>
            <w:noProof/>
            <w:webHidden/>
          </w:rPr>
          <w:t>4</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27" w:history="1">
        <w:r w:rsidR="00627319" w:rsidRPr="00AA1559">
          <w:rPr>
            <w:rStyle w:val="Hyperlink"/>
            <w:noProof/>
          </w:rPr>
          <w:t>General Provisions</w:t>
        </w:r>
        <w:r w:rsidR="00627319">
          <w:rPr>
            <w:noProof/>
            <w:webHidden/>
          </w:rPr>
          <w:tab/>
        </w:r>
        <w:r w:rsidR="00627319">
          <w:rPr>
            <w:noProof/>
            <w:webHidden/>
          </w:rPr>
          <w:fldChar w:fldCharType="begin" w:fldLock="1"/>
        </w:r>
        <w:r w:rsidR="00627319">
          <w:rPr>
            <w:noProof/>
            <w:webHidden/>
          </w:rPr>
          <w:instrText xml:space="preserve"> PAGEREF _Toc414427327 \h </w:instrText>
        </w:r>
        <w:r w:rsidR="00627319">
          <w:rPr>
            <w:noProof/>
            <w:webHidden/>
          </w:rPr>
        </w:r>
        <w:r w:rsidR="00627319">
          <w:rPr>
            <w:noProof/>
            <w:webHidden/>
          </w:rPr>
          <w:fldChar w:fldCharType="separate"/>
        </w:r>
        <w:r w:rsidR="00627319">
          <w:rPr>
            <w:noProof/>
            <w:webHidden/>
          </w:rPr>
          <w:t>4</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28" w:history="1">
        <w:r w:rsidR="00627319" w:rsidRPr="00AA1559">
          <w:rPr>
            <w:rStyle w:val="Hyperlink"/>
            <w:noProof/>
          </w:rPr>
          <w:t>Equipment &amp; Design</w:t>
        </w:r>
        <w:r w:rsidR="00627319">
          <w:rPr>
            <w:noProof/>
            <w:webHidden/>
          </w:rPr>
          <w:tab/>
        </w:r>
        <w:r w:rsidR="00627319">
          <w:rPr>
            <w:noProof/>
            <w:webHidden/>
          </w:rPr>
          <w:fldChar w:fldCharType="begin" w:fldLock="1"/>
        </w:r>
        <w:r w:rsidR="00627319">
          <w:rPr>
            <w:noProof/>
            <w:webHidden/>
          </w:rPr>
          <w:instrText xml:space="preserve"> PAGEREF _Toc414427328 \h </w:instrText>
        </w:r>
        <w:r w:rsidR="00627319">
          <w:rPr>
            <w:noProof/>
            <w:webHidden/>
          </w:rPr>
        </w:r>
        <w:r w:rsidR="00627319">
          <w:rPr>
            <w:noProof/>
            <w:webHidden/>
          </w:rPr>
          <w:fldChar w:fldCharType="separate"/>
        </w:r>
        <w:r w:rsidR="00627319">
          <w:rPr>
            <w:noProof/>
            <w:webHidden/>
          </w:rPr>
          <w:t>5</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29" w:history="1">
        <w:r w:rsidR="00627319" w:rsidRPr="00AA1559">
          <w:rPr>
            <w:rStyle w:val="Hyperlink"/>
            <w:noProof/>
          </w:rPr>
          <w:t>Emission Limits</w:t>
        </w:r>
        <w:r w:rsidR="00627319">
          <w:rPr>
            <w:noProof/>
            <w:webHidden/>
          </w:rPr>
          <w:tab/>
        </w:r>
        <w:r w:rsidR="00627319">
          <w:rPr>
            <w:noProof/>
            <w:webHidden/>
          </w:rPr>
          <w:fldChar w:fldCharType="begin" w:fldLock="1"/>
        </w:r>
        <w:r w:rsidR="00627319">
          <w:rPr>
            <w:noProof/>
            <w:webHidden/>
          </w:rPr>
          <w:instrText xml:space="preserve"> PAGEREF _Toc414427329 \h </w:instrText>
        </w:r>
        <w:r w:rsidR="00627319">
          <w:rPr>
            <w:noProof/>
            <w:webHidden/>
          </w:rPr>
        </w:r>
        <w:r w:rsidR="00627319">
          <w:rPr>
            <w:noProof/>
            <w:webHidden/>
          </w:rPr>
          <w:fldChar w:fldCharType="separate"/>
        </w:r>
        <w:r w:rsidR="00627319">
          <w:rPr>
            <w:noProof/>
            <w:webHidden/>
          </w:rPr>
          <w:t>5</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0" w:history="1">
        <w:r w:rsidR="00627319" w:rsidRPr="00AA1559">
          <w:rPr>
            <w:rStyle w:val="Hyperlink"/>
            <w:noProof/>
          </w:rPr>
          <w:t>Testing/Sampling</w:t>
        </w:r>
        <w:r w:rsidR="00627319">
          <w:rPr>
            <w:noProof/>
            <w:webHidden/>
          </w:rPr>
          <w:tab/>
        </w:r>
        <w:r w:rsidR="00627319">
          <w:rPr>
            <w:noProof/>
            <w:webHidden/>
          </w:rPr>
          <w:fldChar w:fldCharType="begin" w:fldLock="1"/>
        </w:r>
        <w:r w:rsidR="00627319">
          <w:rPr>
            <w:noProof/>
            <w:webHidden/>
          </w:rPr>
          <w:instrText xml:space="preserve"> PAGEREF _Toc414427330 \h </w:instrText>
        </w:r>
        <w:r w:rsidR="00627319">
          <w:rPr>
            <w:noProof/>
            <w:webHidden/>
          </w:rPr>
        </w:r>
        <w:r w:rsidR="00627319">
          <w:rPr>
            <w:noProof/>
            <w:webHidden/>
          </w:rPr>
          <w:fldChar w:fldCharType="separate"/>
        </w:r>
        <w:r w:rsidR="00627319">
          <w:rPr>
            <w:noProof/>
            <w:webHidden/>
          </w:rPr>
          <w:t>5</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1" w:history="1">
        <w:r w:rsidR="00627319" w:rsidRPr="00AA1559">
          <w:rPr>
            <w:rStyle w:val="Hyperlink"/>
            <w:noProof/>
          </w:rPr>
          <w:t>Monitoring/Recordkeeping</w:t>
        </w:r>
        <w:r w:rsidR="00627319">
          <w:rPr>
            <w:noProof/>
            <w:webHidden/>
          </w:rPr>
          <w:tab/>
        </w:r>
        <w:r w:rsidR="00627319">
          <w:rPr>
            <w:noProof/>
            <w:webHidden/>
          </w:rPr>
          <w:fldChar w:fldCharType="begin" w:fldLock="1"/>
        </w:r>
        <w:r w:rsidR="00627319">
          <w:rPr>
            <w:noProof/>
            <w:webHidden/>
          </w:rPr>
          <w:instrText xml:space="preserve"> PAGEREF _Toc414427331 \h </w:instrText>
        </w:r>
        <w:r w:rsidR="00627319">
          <w:rPr>
            <w:noProof/>
            <w:webHidden/>
          </w:rPr>
        </w:r>
        <w:r w:rsidR="00627319">
          <w:rPr>
            <w:noProof/>
            <w:webHidden/>
          </w:rPr>
          <w:fldChar w:fldCharType="separate"/>
        </w:r>
        <w:r w:rsidR="00627319">
          <w:rPr>
            <w:noProof/>
            <w:webHidden/>
          </w:rPr>
          <w:t>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2" w:history="1">
        <w:r w:rsidR="00627319" w:rsidRPr="00AA1559">
          <w:rPr>
            <w:rStyle w:val="Hyperlink"/>
            <w:noProof/>
          </w:rPr>
          <w:t>Certification &amp; Reporting</w:t>
        </w:r>
        <w:r w:rsidR="00627319">
          <w:rPr>
            <w:noProof/>
            <w:webHidden/>
          </w:rPr>
          <w:tab/>
        </w:r>
        <w:r w:rsidR="00627319">
          <w:rPr>
            <w:noProof/>
            <w:webHidden/>
          </w:rPr>
          <w:fldChar w:fldCharType="begin" w:fldLock="1"/>
        </w:r>
        <w:r w:rsidR="00627319">
          <w:rPr>
            <w:noProof/>
            <w:webHidden/>
          </w:rPr>
          <w:instrText xml:space="preserve"> PAGEREF _Toc414427332 \h </w:instrText>
        </w:r>
        <w:r w:rsidR="00627319">
          <w:rPr>
            <w:noProof/>
            <w:webHidden/>
          </w:rPr>
        </w:r>
        <w:r w:rsidR="00627319">
          <w:rPr>
            <w:noProof/>
            <w:webHidden/>
          </w:rPr>
          <w:fldChar w:fldCharType="separate"/>
        </w:r>
        <w:r w:rsidR="00627319">
          <w:rPr>
            <w:noProof/>
            <w:webHidden/>
          </w:rPr>
          <w:t>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3" w:history="1">
        <w:r w:rsidR="00627319" w:rsidRPr="00AA1559">
          <w:rPr>
            <w:rStyle w:val="Hyperlink"/>
            <w:noProof/>
          </w:rPr>
          <w:t>Permit Shield</w:t>
        </w:r>
        <w:r w:rsidR="00627319">
          <w:rPr>
            <w:noProof/>
            <w:webHidden/>
          </w:rPr>
          <w:tab/>
        </w:r>
        <w:r w:rsidR="00627319">
          <w:rPr>
            <w:noProof/>
            <w:webHidden/>
          </w:rPr>
          <w:fldChar w:fldCharType="begin" w:fldLock="1"/>
        </w:r>
        <w:r w:rsidR="00627319">
          <w:rPr>
            <w:noProof/>
            <w:webHidden/>
          </w:rPr>
          <w:instrText xml:space="preserve"> PAGEREF _Toc414427333 \h </w:instrText>
        </w:r>
        <w:r w:rsidR="00627319">
          <w:rPr>
            <w:noProof/>
            <w:webHidden/>
          </w:rPr>
        </w:r>
        <w:r w:rsidR="00627319">
          <w:rPr>
            <w:noProof/>
            <w:webHidden/>
          </w:rPr>
          <w:fldChar w:fldCharType="separate"/>
        </w:r>
        <w:r w:rsidR="00627319">
          <w:rPr>
            <w:noProof/>
            <w:webHidden/>
          </w:rPr>
          <w:t>7</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4" w:history="1">
        <w:r w:rsidR="00627319" w:rsidRPr="00AA1559">
          <w:rPr>
            <w:rStyle w:val="Hyperlink"/>
            <w:noProof/>
          </w:rPr>
          <w:t>Revisions</w:t>
        </w:r>
        <w:r w:rsidR="00627319">
          <w:rPr>
            <w:noProof/>
            <w:webHidden/>
          </w:rPr>
          <w:tab/>
        </w:r>
        <w:r w:rsidR="00627319">
          <w:rPr>
            <w:noProof/>
            <w:webHidden/>
          </w:rPr>
          <w:fldChar w:fldCharType="begin" w:fldLock="1"/>
        </w:r>
        <w:r w:rsidR="00627319">
          <w:rPr>
            <w:noProof/>
            <w:webHidden/>
          </w:rPr>
          <w:instrText xml:space="preserve"> PAGEREF _Toc414427334 \h </w:instrText>
        </w:r>
        <w:r w:rsidR="00627319">
          <w:rPr>
            <w:noProof/>
            <w:webHidden/>
          </w:rPr>
        </w:r>
        <w:r w:rsidR="00627319">
          <w:rPr>
            <w:noProof/>
            <w:webHidden/>
          </w:rPr>
          <w:fldChar w:fldCharType="separate"/>
        </w:r>
        <w:r w:rsidR="00627319">
          <w:rPr>
            <w:noProof/>
            <w:webHidden/>
          </w:rPr>
          <w:t>8</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5" w:history="1">
        <w:r w:rsidR="00627319" w:rsidRPr="00AA1559">
          <w:rPr>
            <w:rStyle w:val="Hyperlink"/>
            <w:noProof/>
          </w:rPr>
          <w:t>Reopenings</w:t>
        </w:r>
        <w:r w:rsidR="00627319">
          <w:rPr>
            <w:noProof/>
            <w:webHidden/>
          </w:rPr>
          <w:tab/>
        </w:r>
        <w:r w:rsidR="00627319">
          <w:rPr>
            <w:noProof/>
            <w:webHidden/>
          </w:rPr>
          <w:fldChar w:fldCharType="begin" w:fldLock="1"/>
        </w:r>
        <w:r w:rsidR="00627319">
          <w:rPr>
            <w:noProof/>
            <w:webHidden/>
          </w:rPr>
          <w:instrText xml:space="preserve"> PAGEREF _Toc414427335 \h </w:instrText>
        </w:r>
        <w:r w:rsidR="00627319">
          <w:rPr>
            <w:noProof/>
            <w:webHidden/>
          </w:rPr>
        </w:r>
        <w:r w:rsidR="00627319">
          <w:rPr>
            <w:noProof/>
            <w:webHidden/>
          </w:rPr>
          <w:fldChar w:fldCharType="separate"/>
        </w:r>
        <w:r w:rsidR="00627319">
          <w:rPr>
            <w:noProof/>
            <w:webHidden/>
          </w:rPr>
          <w:t>8</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6" w:history="1">
        <w:r w:rsidR="00627319" w:rsidRPr="00AA1559">
          <w:rPr>
            <w:rStyle w:val="Hyperlink"/>
            <w:noProof/>
          </w:rPr>
          <w:t>Renewals</w:t>
        </w:r>
        <w:r w:rsidR="00627319">
          <w:rPr>
            <w:noProof/>
            <w:webHidden/>
          </w:rPr>
          <w:tab/>
        </w:r>
        <w:r w:rsidR="00627319">
          <w:rPr>
            <w:noProof/>
            <w:webHidden/>
          </w:rPr>
          <w:fldChar w:fldCharType="begin" w:fldLock="1"/>
        </w:r>
        <w:r w:rsidR="00627319">
          <w:rPr>
            <w:noProof/>
            <w:webHidden/>
          </w:rPr>
          <w:instrText xml:space="preserve"> PAGEREF _Toc414427336 \h </w:instrText>
        </w:r>
        <w:r w:rsidR="00627319">
          <w:rPr>
            <w:noProof/>
            <w:webHidden/>
          </w:rPr>
        </w:r>
        <w:r w:rsidR="00627319">
          <w:rPr>
            <w:noProof/>
            <w:webHidden/>
          </w:rPr>
          <w:fldChar w:fldCharType="separate"/>
        </w:r>
        <w:r w:rsidR="00627319">
          <w:rPr>
            <w:noProof/>
            <w:webHidden/>
          </w:rPr>
          <w:t>9</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7" w:history="1">
        <w:r w:rsidR="00627319" w:rsidRPr="00AA1559">
          <w:rPr>
            <w:rStyle w:val="Hyperlink"/>
            <w:bCs/>
            <w:noProof/>
          </w:rPr>
          <w:t>Stratospheric Ozone Protection</w:t>
        </w:r>
        <w:r w:rsidR="00627319">
          <w:rPr>
            <w:noProof/>
            <w:webHidden/>
          </w:rPr>
          <w:tab/>
        </w:r>
        <w:r w:rsidR="00627319">
          <w:rPr>
            <w:noProof/>
            <w:webHidden/>
          </w:rPr>
          <w:fldChar w:fldCharType="begin" w:fldLock="1"/>
        </w:r>
        <w:r w:rsidR="00627319">
          <w:rPr>
            <w:noProof/>
            <w:webHidden/>
          </w:rPr>
          <w:instrText xml:space="preserve"> PAGEREF _Toc414427337 \h </w:instrText>
        </w:r>
        <w:r w:rsidR="00627319">
          <w:rPr>
            <w:noProof/>
            <w:webHidden/>
          </w:rPr>
        </w:r>
        <w:r w:rsidR="00627319">
          <w:rPr>
            <w:noProof/>
            <w:webHidden/>
          </w:rPr>
          <w:fldChar w:fldCharType="separate"/>
        </w:r>
        <w:r w:rsidR="00627319">
          <w:rPr>
            <w:noProof/>
            <w:webHidden/>
          </w:rPr>
          <w:t>9</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8" w:history="1">
        <w:r w:rsidR="00627319" w:rsidRPr="00AA1559">
          <w:rPr>
            <w:rStyle w:val="Hyperlink"/>
            <w:bCs/>
            <w:noProof/>
          </w:rPr>
          <w:t>Risk Management Plan</w:t>
        </w:r>
        <w:r w:rsidR="00627319">
          <w:rPr>
            <w:noProof/>
            <w:webHidden/>
          </w:rPr>
          <w:tab/>
        </w:r>
        <w:r w:rsidR="00627319">
          <w:rPr>
            <w:noProof/>
            <w:webHidden/>
          </w:rPr>
          <w:fldChar w:fldCharType="begin" w:fldLock="1"/>
        </w:r>
        <w:r w:rsidR="00627319">
          <w:rPr>
            <w:noProof/>
            <w:webHidden/>
          </w:rPr>
          <w:instrText xml:space="preserve"> PAGEREF _Toc414427338 \h </w:instrText>
        </w:r>
        <w:r w:rsidR="00627319">
          <w:rPr>
            <w:noProof/>
            <w:webHidden/>
          </w:rPr>
        </w:r>
        <w:r w:rsidR="00627319">
          <w:rPr>
            <w:noProof/>
            <w:webHidden/>
          </w:rPr>
          <w:fldChar w:fldCharType="separate"/>
        </w:r>
        <w:r w:rsidR="00627319">
          <w:rPr>
            <w:noProof/>
            <w:webHidden/>
          </w:rPr>
          <w:t>9</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39" w:history="1">
        <w:r w:rsidR="00627319" w:rsidRPr="00AA1559">
          <w:rPr>
            <w:rStyle w:val="Hyperlink"/>
            <w:bCs/>
            <w:noProof/>
          </w:rPr>
          <w:t>Emission Trading</w:t>
        </w:r>
        <w:r w:rsidR="00627319">
          <w:rPr>
            <w:noProof/>
            <w:webHidden/>
          </w:rPr>
          <w:tab/>
        </w:r>
        <w:r w:rsidR="00627319">
          <w:rPr>
            <w:noProof/>
            <w:webHidden/>
          </w:rPr>
          <w:fldChar w:fldCharType="begin" w:fldLock="1"/>
        </w:r>
        <w:r w:rsidR="00627319">
          <w:rPr>
            <w:noProof/>
            <w:webHidden/>
          </w:rPr>
          <w:instrText xml:space="preserve"> PAGEREF _Toc414427339 \h </w:instrText>
        </w:r>
        <w:r w:rsidR="00627319">
          <w:rPr>
            <w:noProof/>
            <w:webHidden/>
          </w:rPr>
        </w:r>
        <w:r w:rsidR="00627319">
          <w:rPr>
            <w:noProof/>
            <w:webHidden/>
          </w:rPr>
          <w:fldChar w:fldCharType="separate"/>
        </w:r>
        <w:r w:rsidR="00627319">
          <w:rPr>
            <w:noProof/>
            <w:webHidden/>
          </w:rPr>
          <w:t>9</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0" w:history="1">
        <w:r w:rsidR="00627319" w:rsidRPr="00AA1559">
          <w:rPr>
            <w:rStyle w:val="Hyperlink"/>
            <w:bCs/>
            <w:noProof/>
          </w:rPr>
          <w:t>Permit To Install (PTI)</w:t>
        </w:r>
        <w:r w:rsidR="00627319">
          <w:rPr>
            <w:noProof/>
            <w:webHidden/>
          </w:rPr>
          <w:tab/>
        </w:r>
        <w:r w:rsidR="00627319">
          <w:rPr>
            <w:noProof/>
            <w:webHidden/>
          </w:rPr>
          <w:fldChar w:fldCharType="begin" w:fldLock="1"/>
        </w:r>
        <w:r w:rsidR="00627319">
          <w:rPr>
            <w:noProof/>
            <w:webHidden/>
          </w:rPr>
          <w:instrText xml:space="preserve"> PAGEREF _Toc414427340 \h </w:instrText>
        </w:r>
        <w:r w:rsidR="00627319">
          <w:rPr>
            <w:noProof/>
            <w:webHidden/>
          </w:rPr>
        </w:r>
        <w:r w:rsidR="00627319">
          <w:rPr>
            <w:noProof/>
            <w:webHidden/>
          </w:rPr>
          <w:fldChar w:fldCharType="separate"/>
        </w:r>
        <w:r w:rsidR="00627319">
          <w:rPr>
            <w:noProof/>
            <w:webHidden/>
          </w:rPr>
          <w:t>10</w:t>
        </w:r>
        <w:r w:rsidR="00627319">
          <w:rPr>
            <w:noProof/>
            <w:webHidden/>
          </w:rPr>
          <w:fldChar w:fldCharType="end"/>
        </w:r>
      </w:hyperlink>
    </w:p>
    <w:p w:rsidR="00627319" w:rsidRDefault="00A52558">
      <w:pPr>
        <w:pStyle w:val="TOC1"/>
        <w:rPr>
          <w:rFonts w:asciiTheme="minorHAnsi" w:eastAsiaTheme="minorEastAsia" w:hAnsiTheme="minorHAnsi" w:cstheme="minorBidi"/>
          <w:b w:val="0"/>
          <w:noProof/>
        </w:rPr>
      </w:pPr>
      <w:hyperlink w:anchor="_Toc414427341" w:history="1">
        <w:r w:rsidR="00627319" w:rsidRPr="00AA1559">
          <w:rPr>
            <w:rStyle w:val="Hyperlink"/>
            <w:noProof/>
          </w:rPr>
          <w:t>B.  SOURCE-WIDE CONDITIONS</w:t>
        </w:r>
        <w:r w:rsidR="00627319">
          <w:rPr>
            <w:noProof/>
            <w:webHidden/>
          </w:rPr>
          <w:tab/>
        </w:r>
        <w:r w:rsidR="00627319">
          <w:rPr>
            <w:noProof/>
            <w:webHidden/>
          </w:rPr>
          <w:fldChar w:fldCharType="begin" w:fldLock="1"/>
        </w:r>
        <w:r w:rsidR="00627319">
          <w:rPr>
            <w:noProof/>
            <w:webHidden/>
          </w:rPr>
          <w:instrText xml:space="preserve"> PAGEREF _Toc414427341 \h </w:instrText>
        </w:r>
        <w:r w:rsidR="00627319">
          <w:rPr>
            <w:noProof/>
            <w:webHidden/>
          </w:rPr>
        </w:r>
        <w:r w:rsidR="00627319">
          <w:rPr>
            <w:noProof/>
            <w:webHidden/>
          </w:rPr>
          <w:fldChar w:fldCharType="separate"/>
        </w:r>
        <w:r w:rsidR="00627319">
          <w:rPr>
            <w:noProof/>
            <w:webHidden/>
          </w:rPr>
          <w:t>11</w:t>
        </w:r>
        <w:r w:rsidR="00627319">
          <w:rPr>
            <w:noProof/>
            <w:webHidden/>
          </w:rPr>
          <w:fldChar w:fldCharType="end"/>
        </w:r>
      </w:hyperlink>
    </w:p>
    <w:p w:rsidR="00627319" w:rsidRDefault="00A52558">
      <w:pPr>
        <w:pStyle w:val="TOC1"/>
        <w:rPr>
          <w:rFonts w:asciiTheme="minorHAnsi" w:eastAsiaTheme="minorEastAsia" w:hAnsiTheme="minorHAnsi" w:cstheme="minorBidi"/>
          <w:b w:val="0"/>
          <w:noProof/>
        </w:rPr>
      </w:pPr>
      <w:hyperlink w:anchor="_Toc414427342" w:history="1">
        <w:r w:rsidR="00627319" w:rsidRPr="00AA1559">
          <w:rPr>
            <w:rStyle w:val="Hyperlink"/>
            <w:noProof/>
          </w:rPr>
          <w:t>C.  EMISSION UNIT CONDITIONS</w:t>
        </w:r>
        <w:r w:rsidR="00627319">
          <w:rPr>
            <w:noProof/>
            <w:webHidden/>
          </w:rPr>
          <w:tab/>
        </w:r>
        <w:r w:rsidR="00627319">
          <w:rPr>
            <w:noProof/>
            <w:webHidden/>
          </w:rPr>
          <w:fldChar w:fldCharType="begin" w:fldLock="1"/>
        </w:r>
        <w:r w:rsidR="00627319">
          <w:rPr>
            <w:noProof/>
            <w:webHidden/>
          </w:rPr>
          <w:instrText xml:space="preserve"> PAGEREF _Toc414427342 \h </w:instrText>
        </w:r>
        <w:r w:rsidR="00627319">
          <w:rPr>
            <w:noProof/>
            <w:webHidden/>
          </w:rPr>
        </w:r>
        <w:r w:rsidR="00627319">
          <w:rPr>
            <w:noProof/>
            <w:webHidden/>
          </w:rPr>
          <w:fldChar w:fldCharType="separate"/>
        </w:r>
        <w:r w:rsidR="00627319">
          <w:rPr>
            <w:noProof/>
            <w:webHidden/>
          </w:rPr>
          <w:t>12</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3" w:history="1">
        <w:r w:rsidR="00627319" w:rsidRPr="00AA1559">
          <w:rPr>
            <w:rStyle w:val="Hyperlink"/>
            <w:noProof/>
          </w:rPr>
          <w:t>EMISSION UNIT SUMMARY TABLE</w:t>
        </w:r>
        <w:r w:rsidR="00627319">
          <w:rPr>
            <w:noProof/>
            <w:webHidden/>
          </w:rPr>
          <w:tab/>
        </w:r>
        <w:r w:rsidR="00627319">
          <w:rPr>
            <w:noProof/>
            <w:webHidden/>
          </w:rPr>
          <w:fldChar w:fldCharType="begin" w:fldLock="1"/>
        </w:r>
        <w:r w:rsidR="00627319">
          <w:rPr>
            <w:noProof/>
            <w:webHidden/>
          </w:rPr>
          <w:instrText xml:space="preserve"> PAGEREF _Toc414427343 \h </w:instrText>
        </w:r>
        <w:r w:rsidR="00627319">
          <w:rPr>
            <w:noProof/>
            <w:webHidden/>
          </w:rPr>
        </w:r>
        <w:r w:rsidR="00627319">
          <w:rPr>
            <w:noProof/>
            <w:webHidden/>
          </w:rPr>
          <w:fldChar w:fldCharType="separate"/>
        </w:r>
        <w:r w:rsidR="00627319">
          <w:rPr>
            <w:noProof/>
            <w:webHidden/>
          </w:rPr>
          <w:t>12</w:t>
        </w:r>
        <w:r w:rsidR="00627319">
          <w:rPr>
            <w:noProof/>
            <w:webHidden/>
          </w:rPr>
          <w:fldChar w:fldCharType="end"/>
        </w:r>
      </w:hyperlink>
    </w:p>
    <w:p w:rsidR="00627319" w:rsidRDefault="00A52558">
      <w:pPr>
        <w:pStyle w:val="TOC1"/>
        <w:rPr>
          <w:rFonts w:asciiTheme="minorHAnsi" w:eastAsiaTheme="minorEastAsia" w:hAnsiTheme="minorHAnsi" w:cstheme="minorBidi"/>
          <w:b w:val="0"/>
          <w:noProof/>
        </w:rPr>
      </w:pPr>
      <w:hyperlink w:anchor="_Toc414427344" w:history="1">
        <w:r w:rsidR="00627319" w:rsidRPr="00AA1559">
          <w:rPr>
            <w:rStyle w:val="Hyperlink"/>
            <w:noProof/>
          </w:rPr>
          <w:t>D.  FLEXIBLE GROUP CONDITIONS</w:t>
        </w:r>
        <w:r w:rsidR="00627319">
          <w:rPr>
            <w:noProof/>
            <w:webHidden/>
          </w:rPr>
          <w:tab/>
        </w:r>
        <w:r w:rsidR="00627319">
          <w:rPr>
            <w:noProof/>
            <w:webHidden/>
          </w:rPr>
          <w:fldChar w:fldCharType="begin" w:fldLock="1"/>
        </w:r>
        <w:r w:rsidR="00627319">
          <w:rPr>
            <w:noProof/>
            <w:webHidden/>
          </w:rPr>
          <w:instrText xml:space="preserve"> PAGEREF _Toc414427344 \h </w:instrText>
        </w:r>
        <w:r w:rsidR="00627319">
          <w:rPr>
            <w:noProof/>
            <w:webHidden/>
          </w:rPr>
        </w:r>
        <w:r w:rsidR="00627319">
          <w:rPr>
            <w:noProof/>
            <w:webHidden/>
          </w:rPr>
          <w:fldChar w:fldCharType="separate"/>
        </w:r>
        <w:r w:rsidR="00627319">
          <w:rPr>
            <w:noProof/>
            <w:webHidden/>
          </w:rPr>
          <w:t>14</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5" w:history="1">
        <w:r w:rsidR="00627319" w:rsidRPr="00AA1559">
          <w:rPr>
            <w:rStyle w:val="Hyperlink"/>
            <w:bCs/>
            <w:noProof/>
          </w:rPr>
          <w:t>FLEXIBLE GROUP SUMMARY TABLE</w:t>
        </w:r>
        <w:r w:rsidR="00627319">
          <w:rPr>
            <w:noProof/>
            <w:webHidden/>
          </w:rPr>
          <w:tab/>
        </w:r>
        <w:r w:rsidR="00627319">
          <w:rPr>
            <w:noProof/>
            <w:webHidden/>
          </w:rPr>
          <w:fldChar w:fldCharType="begin" w:fldLock="1"/>
        </w:r>
        <w:r w:rsidR="00627319">
          <w:rPr>
            <w:noProof/>
            <w:webHidden/>
          </w:rPr>
          <w:instrText xml:space="preserve"> PAGEREF _Toc414427345 \h </w:instrText>
        </w:r>
        <w:r w:rsidR="00627319">
          <w:rPr>
            <w:noProof/>
            <w:webHidden/>
          </w:rPr>
        </w:r>
        <w:r w:rsidR="00627319">
          <w:rPr>
            <w:noProof/>
            <w:webHidden/>
          </w:rPr>
          <w:fldChar w:fldCharType="separate"/>
        </w:r>
        <w:r w:rsidR="00627319">
          <w:rPr>
            <w:noProof/>
            <w:webHidden/>
          </w:rPr>
          <w:t>14</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6" w:history="1">
        <w:r w:rsidR="00627319" w:rsidRPr="00AA1559">
          <w:rPr>
            <w:rStyle w:val="Hyperlink"/>
            <w:noProof/>
          </w:rPr>
          <w:t>FG-DYNOS</w:t>
        </w:r>
        <w:r w:rsidR="00627319">
          <w:rPr>
            <w:noProof/>
            <w:webHidden/>
          </w:rPr>
          <w:tab/>
        </w:r>
        <w:r w:rsidR="00627319">
          <w:rPr>
            <w:noProof/>
            <w:webHidden/>
          </w:rPr>
          <w:fldChar w:fldCharType="begin" w:fldLock="1"/>
        </w:r>
        <w:r w:rsidR="00627319">
          <w:rPr>
            <w:noProof/>
            <w:webHidden/>
          </w:rPr>
          <w:instrText xml:space="preserve"> PAGEREF _Toc414427346 \h </w:instrText>
        </w:r>
        <w:r w:rsidR="00627319">
          <w:rPr>
            <w:noProof/>
            <w:webHidden/>
          </w:rPr>
        </w:r>
        <w:r w:rsidR="00627319">
          <w:rPr>
            <w:noProof/>
            <w:webHidden/>
          </w:rPr>
          <w:fldChar w:fldCharType="separate"/>
        </w:r>
        <w:r w:rsidR="00627319">
          <w:rPr>
            <w:noProof/>
            <w:webHidden/>
          </w:rPr>
          <w:t>16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7" w:history="1">
        <w:r w:rsidR="00627319" w:rsidRPr="00AA1559">
          <w:rPr>
            <w:rStyle w:val="Hyperlink"/>
            <w:noProof/>
          </w:rPr>
          <w:t>FG-HOTTESTS</w:t>
        </w:r>
        <w:r w:rsidR="00627319">
          <w:rPr>
            <w:noProof/>
            <w:webHidden/>
          </w:rPr>
          <w:tab/>
        </w:r>
        <w:r w:rsidR="00627319">
          <w:rPr>
            <w:noProof/>
            <w:webHidden/>
          </w:rPr>
          <w:fldChar w:fldCharType="begin" w:fldLock="1"/>
        </w:r>
        <w:r w:rsidR="00627319">
          <w:rPr>
            <w:noProof/>
            <w:webHidden/>
          </w:rPr>
          <w:instrText xml:space="preserve"> PAGEREF _Toc414427347 \h </w:instrText>
        </w:r>
        <w:r w:rsidR="00627319">
          <w:rPr>
            <w:noProof/>
            <w:webHidden/>
          </w:rPr>
        </w:r>
        <w:r w:rsidR="00627319">
          <w:rPr>
            <w:noProof/>
            <w:webHidden/>
          </w:rPr>
          <w:fldChar w:fldCharType="separate"/>
        </w:r>
        <w:r w:rsidR="00627319">
          <w:rPr>
            <w:noProof/>
            <w:webHidden/>
          </w:rPr>
          <w:t>19</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8" w:history="1">
        <w:r w:rsidR="00627319" w:rsidRPr="00AA1559">
          <w:rPr>
            <w:rStyle w:val="Hyperlink"/>
            <w:noProof/>
          </w:rPr>
          <w:t>FG-EMERG_RICE</w:t>
        </w:r>
        <w:r w:rsidR="00627319">
          <w:rPr>
            <w:noProof/>
            <w:webHidden/>
          </w:rPr>
          <w:tab/>
        </w:r>
        <w:r w:rsidR="00627319">
          <w:rPr>
            <w:noProof/>
            <w:webHidden/>
          </w:rPr>
          <w:fldChar w:fldCharType="begin" w:fldLock="1"/>
        </w:r>
        <w:r w:rsidR="00627319">
          <w:rPr>
            <w:noProof/>
            <w:webHidden/>
          </w:rPr>
          <w:instrText xml:space="preserve"> PAGEREF _Toc414427348 \h </w:instrText>
        </w:r>
        <w:r w:rsidR="00627319">
          <w:rPr>
            <w:noProof/>
            <w:webHidden/>
          </w:rPr>
        </w:r>
        <w:r w:rsidR="00627319">
          <w:rPr>
            <w:noProof/>
            <w:webHidden/>
          </w:rPr>
          <w:fldChar w:fldCharType="separate"/>
        </w:r>
        <w:r w:rsidR="00627319">
          <w:rPr>
            <w:noProof/>
            <w:webHidden/>
          </w:rPr>
          <w:t>21</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49" w:history="1">
        <w:r w:rsidR="00627319" w:rsidRPr="00AA1559">
          <w:rPr>
            <w:rStyle w:val="Hyperlink"/>
            <w:noProof/>
          </w:rPr>
          <w:t>FG-RULE290</w:t>
        </w:r>
        <w:r w:rsidR="00627319">
          <w:rPr>
            <w:noProof/>
            <w:webHidden/>
          </w:rPr>
          <w:tab/>
        </w:r>
        <w:r w:rsidR="00627319">
          <w:rPr>
            <w:noProof/>
            <w:webHidden/>
          </w:rPr>
          <w:fldChar w:fldCharType="begin" w:fldLock="1"/>
        </w:r>
        <w:r w:rsidR="00627319">
          <w:rPr>
            <w:noProof/>
            <w:webHidden/>
          </w:rPr>
          <w:instrText xml:space="preserve"> PAGEREF _Toc414427349 \h </w:instrText>
        </w:r>
        <w:r w:rsidR="00627319">
          <w:rPr>
            <w:noProof/>
            <w:webHidden/>
          </w:rPr>
        </w:r>
        <w:r w:rsidR="00627319">
          <w:rPr>
            <w:noProof/>
            <w:webHidden/>
          </w:rPr>
          <w:fldChar w:fldCharType="separate"/>
        </w:r>
        <w:r w:rsidR="00627319">
          <w:rPr>
            <w:noProof/>
            <w:webHidden/>
          </w:rPr>
          <w:t>24</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0" w:history="1">
        <w:r w:rsidR="00627319" w:rsidRPr="00AA1559">
          <w:rPr>
            <w:rStyle w:val="Hyperlink"/>
            <w:bCs/>
            <w:iCs/>
            <w:noProof/>
          </w:rPr>
          <w:t>FG-GAS_DISP</w:t>
        </w:r>
        <w:r w:rsidR="00627319">
          <w:rPr>
            <w:noProof/>
            <w:webHidden/>
          </w:rPr>
          <w:tab/>
        </w:r>
        <w:r w:rsidR="00627319">
          <w:rPr>
            <w:noProof/>
            <w:webHidden/>
          </w:rPr>
          <w:fldChar w:fldCharType="begin" w:fldLock="1"/>
        </w:r>
        <w:r w:rsidR="00627319">
          <w:rPr>
            <w:noProof/>
            <w:webHidden/>
          </w:rPr>
          <w:instrText xml:space="preserve"> PAGEREF _Toc414427350 \h </w:instrText>
        </w:r>
        <w:r w:rsidR="00627319">
          <w:rPr>
            <w:noProof/>
            <w:webHidden/>
          </w:rPr>
        </w:r>
        <w:r w:rsidR="00627319">
          <w:rPr>
            <w:noProof/>
            <w:webHidden/>
          </w:rPr>
          <w:fldChar w:fldCharType="separate"/>
        </w:r>
        <w:r w:rsidR="00627319">
          <w:rPr>
            <w:noProof/>
            <w:webHidden/>
          </w:rPr>
          <w:t>27</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1" w:history="1">
        <w:r w:rsidR="00627319" w:rsidRPr="00AA1559">
          <w:rPr>
            <w:rStyle w:val="Hyperlink"/>
            <w:noProof/>
          </w:rPr>
          <w:t>FG-RULE331</w:t>
        </w:r>
        <w:r w:rsidR="00627319">
          <w:rPr>
            <w:noProof/>
            <w:webHidden/>
          </w:rPr>
          <w:tab/>
        </w:r>
        <w:r w:rsidR="00627319">
          <w:rPr>
            <w:noProof/>
            <w:webHidden/>
          </w:rPr>
          <w:fldChar w:fldCharType="begin" w:fldLock="1"/>
        </w:r>
        <w:r w:rsidR="00627319">
          <w:rPr>
            <w:noProof/>
            <w:webHidden/>
          </w:rPr>
          <w:instrText xml:space="preserve"> PAGEREF _Toc414427351 \h </w:instrText>
        </w:r>
        <w:r w:rsidR="00627319">
          <w:rPr>
            <w:noProof/>
            <w:webHidden/>
          </w:rPr>
        </w:r>
        <w:r w:rsidR="00627319">
          <w:rPr>
            <w:noProof/>
            <w:webHidden/>
          </w:rPr>
          <w:fldChar w:fldCharType="separate"/>
        </w:r>
        <w:r w:rsidR="00627319">
          <w:rPr>
            <w:noProof/>
            <w:webHidden/>
          </w:rPr>
          <w:t>29</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2" w:history="1">
        <w:r w:rsidR="00627319" w:rsidRPr="00AA1559">
          <w:rPr>
            <w:rStyle w:val="Hyperlink"/>
            <w:bCs/>
            <w:iCs/>
            <w:noProof/>
          </w:rPr>
          <w:t>FG-FACILITY</w:t>
        </w:r>
        <w:r w:rsidR="00627319">
          <w:rPr>
            <w:noProof/>
            <w:webHidden/>
          </w:rPr>
          <w:tab/>
        </w:r>
        <w:r w:rsidR="00627319">
          <w:rPr>
            <w:noProof/>
            <w:webHidden/>
          </w:rPr>
          <w:fldChar w:fldCharType="begin" w:fldLock="1"/>
        </w:r>
        <w:r w:rsidR="00627319">
          <w:rPr>
            <w:noProof/>
            <w:webHidden/>
          </w:rPr>
          <w:instrText xml:space="preserve"> PAGEREF _Toc414427352 \h </w:instrText>
        </w:r>
        <w:r w:rsidR="00627319">
          <w:rPr>
            <w:noProof/>
            <w:webHidden/>
          </w:rPr>
        </w:r>
        <w:r w:rsidR="00627319">
          <w:rPr>
            <w:noProof/>
            <w:webHidden/>
          </w:rPr>
          <w:fldChar w:fldCharType="separate"/>
        </w:r>
        <w:r w:rsidR="00627319">
          <w:rPr>
            <w:noProof/>
            <w:webHidden/>
          </w:rPr>
          <w:t>31</w:t>
        </w:r>
        <w:r w:rsidR="00627319">
          <w:rPr>
            <w:noProof/>
            <w:webHidden/>
          </w:rPr>
          <w:fldChar w:fldCharType="end"/>
        </w:r>
      </w:hyperlink>
    </w:p>
    <w:p w:rsidR="00627319" w:rsidRDefault="00A52558">
      <w:pPr>
        <w:pStyle w:val="TOC1"/>
        <w:rPr>
          <w:rFonts w:asciiTheme="minorHAnsi" w:eastAsiaTheme="minorEastAsia" w:hAnsiTheme="minorHAnsi" w:cstheme="minorBidi"/>
          <w:b w:val="0"/>
          <w:noProof/>
        </w:rPr>
      </w:pPr>
      <w:hyperlink w:anchor="_Toc414427353" w:history="1">
        <w:r w:rsidR="00627319" w:rsidRPr="00AA1559">
          <w:rPr>
            <w:rStyle w:val="Hyperlink"/>
            <w:noProof/>
          </w:rPr>
          <w:t>E.  NON-APPLICABLE REQUIREMENTS</w:t>
        </w:r>
        <w:r w:rsidR="00627319">
          <w:rPr>
            <w:noProof/>
            <w:webHidden/>
          </w:rPr>
          <w:tab/>
        </w:r>
        <w:r w:rsidR="00627319">
          <w:rPr>
            <w:noProof/>
            <w:webHidden/>
          </w:rPr>
          <w:fldChar w:fldCharType="begin" w:fldLock="1"/>
        </w:r>
        <w:r w:rsidR="00627319">
          <w:rPr>
            <w:noProof/>
            <w:webHidden/>
          </w:rPr>
          <w:instrText xml:space="preserve"> PAGEREF _Toc414427353 \h </w:instrText>
        </w:r>
        <w:r w:rsidR="00627319">
          <w:rPr>
            <w:noProof/>
            <w:webHidden/>
          </w:rPr>
        </w:r>
        <w:r w:rsidR="00627319">
          <w:rPr>
            <w:noProof/>
            <w:webHidden/>
          </w:rPr>
          <w:fldChar w:fldCharType="separate"/>
        </w:r>
        <w:r w:rsidR="00627319">
          <w:rPr>
            <w:noProof/>
            <w:webHidden/>
          </w:rPr>
          <w:t>34</w:t>
        </w:r>
        <w:r w:rsidR="00627319">
          <w:rPr>
            <w:noProof/>
            <w:webHidden/>
          </w:rPr>
          <w:fldChar w:fldCharType="end"/>
        </w:r>
      </w:hyperlink>
    </w:p>
    <w:p w:rsidR="00627319" w:rsidRDefault="00A52558">
      <w:pPr>
        <w:pStyle w:val="TOC1"/>
        <w:rPr>
          <w:rFonts w:asciiTheme="minorHAnsi" w:eastAsiaTheme="minorEastAsia" w:hAnsiTheme="minorHAnsi" w:cstheme="minorBidi"/>
          <w:b w:val="0"/>
          <w:noProof/>
        </w:rPr>
      </w:pPr>
      <w:hyperlink w:anchor="_Toc414427354" w:history="1">
        <w:r w:rsidR="00627319" w:rsidRPr="00AA1559">
          <w:rPr>
            <w:rStyle w:val="Hyperlink"/>
            <w:noProof/>
          </w:rPr>
          <w:t>APPENDICES</w:t>
        </w:r>
        <w:r w:rsidR="00627319">
          <w:rPr>
            <w:noProof/>
            <w:webHidden/>
          </w:rPr>
          <w:tab/>
        </w:r>
        <w:r w:rsidR="00627319">
          <w:rPr>
            <w:noProof/>
            <w:webHidden/>
          </w:rPr>
          <w:fldChar w:fldCharType="begin" w:fldLock="1"/>
        </w:r>
        <w:r w:rsidR="00627319">
          <w:rPr>
            <w:noProof/>
            <w:webHidden/>
          </w:rPr>
          <w:instrText xml:space="preserve"> PAGEREF _Toc414427354 \h </w:instrText>
        </w:r>
        <w:r w:rsidR="00627319">
          <w:rPr>
            <w:noProof/>
            <w:webHidden/>
          </w:rPr>
        </w:r>
        <w:r w:rsidR="00627319">
          <w:rPr>
            <w:noProof/>
            <w:webHidden/>
          </w:rPr>
          <w:fldChar w:fldCharType="separate"/>
        </w:r>
        <w:r w:rsidR="00627319">
          <w:rPr>
            <w:noProof/>
            <w:webHidden/>
          </w:rPr>
          <w:t>35</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5" w:history="1">
        <w:r w:rsidR="00627319" w:rsidRPr="00AA1559">
          <w:rPr>
            <w:rStyle w:val="Hyperlink"/>
            <w:noProof/>
          </w:rPr>
          <w:t>Appendix 1.  Abbreviations and Acronyms</w:t>
        </w:r>
        <w:r w:rsidR="00627319">
          <w:rPr>
            <w:noProof/>
            <w:webHidden/>
          </w:rPr>
          <w:tab/>
        </w:r>
        <w:r w:rsidR="00627319">
          <w:rPr>
            <w:noProof/>
            <w:webHidden/>
          </w:rPr>
          <w:fldChar w:fldCharType="begin" w:fldLock="1"/>
        </w:r>
        <w:r w:rsidR="00627319">
          <w:rPr>
            <w:noProof/>
            <w:webHidden/>
          </w:rPr>
          <w:instrText xml:space="preserve"> PAGEREF _Toc414427355 \h </w:instrText>
        </w:r>
        <w:r w:rsidR="00627319">
          <w:rPr>
            <w:noProof/>
            <w:webHidden/>
          </w:rPr>
        </w:r>
        <w:r w:rsidR="00627319">
          <w:rPr>
            <w:noProof/>
            <w:webHidden/>
          </w:rPr>
          <w:fldChar w:fldCharType="separate"/>
        </w:r>
        <w:r w:rsidR="00627319">
          <w:rPr>
            <w:noProof/>
            <w:webHidden/>
          </w:rPr>
          <w:t>35</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6" w:history="1">
        <w:r w:rsidR="00627319" w:rsidRPr="00AA1559">
          <w:rPr>
            <w:rStyle w:val="Hyperlink"/>
            <w:bCs/>
            <w:noProof/>
          </w:rPr>
          <w:t>Appendix 2.  Schedule of Compliance</w:t>
        </w:r>
        <w:r w:rsidR="00627319">
          <w:rPr>
            <w:noProof/>
            <w:webHidden/>
          </w:rPr>
          <w:tab/>
        </w:r>
        <w:r w:rsidR="00627319">
          <w:rPr>
            <w:noProof/>
            <w:webHidden/>
          </w:rPr>
          <w:fldChar w:fldCharType="begin" w:fldLock="1"/>
        </w:r>
        <w:r w:rsidR="00627319">
          <w:rPr>
            <w:noProof/>
            <w:webHidden/>
          </w:rPr>
          <w:instrText xml:space="preserve"> PAGEREF _Toc414427356 \h </w:instrText>
        </w:r>
        <w:r w:rsidR="00627319">
          <w:rPr>
            <w:noProof/>
            <w:webHidden/>
          </w:rPr>
        </w:r>
        <w:r w:rsidR="00627319">
          <w:rPr>
            <w:noProof/>
            <w:webHidden/>
          </w:rPr>
          <w:fldChar w:fldCharType="separate"/>
        </w:r>
        <w:r w:rsidR="00627319">
          <w:rPr>
            <w:noProof/>
            <w:webHidden/>
          </w:rPr>
          <w:t>36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7" w:history="1">
        <w:r w:rsidR="00627319" w:rsidRPr="00AA1559">
          <w:rPr>
            <w:rStyle w:val="Hyperlink"/>
            <w:noProof/>
          </w:rPr>
          <w:t>Appendix 3.  Monitoring Requirements</w:t>
        </w:r>
        <w:r w:rsidR="00627319">
          <w:rPr>
            <w:noProof/>
            <w:webHidden/>
          </w:rPr>
          <w:tab/>
        </w:r>
        <w:r w:rsidR="00627319">
          <w:rPr>
            <w:noProof/>
            <w:webHidden/>
          </w:rPr>
          <w:fldChar w:fldCharType="begin" w:fldLock="1"/>
        </w:r>
        <w:r w:rsidR="00627319">
          <w:rPr>
            <w:noProof/>
            <w:webHidden/>
          </w:rPr>
          <w:instrText xml:space="preserve"> PAGEREF _Toc414427357 \h </w:instrText>
        </w:r>
        <w:r w:rsidR="00627319">
          <w:rPr>
            <w:noProof/>
            <w:webHidden/>
          </w:rPr>
        </w:r>
        <w:r w:rsidR="00627319">
          <w:rPr>
            <w:noProof/>
            <w:webHidden/>
          </w:rPr>
          <w:fldChar w:fldCharType="separate"/>
        </w:r>
        <w:r w:rsidR="00627319">
          <w:rPr>
            <w:noProof/>
            <w:webHidden/>
          </w:rPr>
          <w:t>36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8" w:history="1">
        <w:r w:rsidR="00627319" w:rsidRPr="00AA1559">
          <w:rPr>
            <w:rStyle w:val="Hyperlink"/>
            <w:noProof/>
          </w:rPr>
          <w:t>Appendix 4.  Recordkeeping</w:t>
        </w:r>
        <w:r w:rsidR="00627319">
          <w:rPr>
            <w:noProof/>
            <w:webHidden/>
          </w:rPr>
          <w:tab/>
        </w:r>
        <w:r w:rsidR="00627319">
          <w:rPr>
            <w:noProof/>
            <w:webHidden/>
          </w:rPr>
          <w:fldChar w:fldCharType="begin" w:fldLock="1"/>
        </w:r>
        <w:r w:rsidR="00627319">
          <w:rPr>
            <w:noProof/>
            <w:webHidden/>
          </w:rPr>
          <w:instrText xml:space="preserve"> PAGEREF _Toc414427358 \h </w:instrText>
        </w:r>
        <w:r w:rsidR="00627319">
          <w:rPr>
            <w:noProof/>
            <w:webHidden/>
          </w:rPr>
        </w:r>
        <w:r w:rsidR="00627319">
          <w:rPr>
            <w:noProof/>
            <w:webHidden/>
          </w:rPr>
          <w:fldChar w:fldCharType="separate"/>
        </w:r>
        <w:r w:rsidR="00627319">
          <w:rPr>
            <w:noProof/>
            <w:webHidden/>
          </w:rPr>
          <w:t>36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59" w:history="1">
        <w:r w:rsidR="00627319" w:rsidRPr="00AA1559">
          <w:rPr>
            <w:rStyle w:val="Hyperlink"/>
            <w:noProof/>
          </w:rPr>
          <w:t>Appendix 5.  Testing Procedures</w:t>
        </w:r>
        <w:r w:rsidR="00627319">
          <w:rPr>
            <w:noProof/>
            <w:webHidden/>
          </w:rPr>
          <w:tab/>
        </w:r>
        <w:r w:rsidR="00627319">
          <w:rPr>
            <w:noProof/>
            <w:webHidden/>
          </w:rPr>
          <w:fldChar w:fldCharType="begin" w:fldLock="1"/>
        </w:r>
        <w:r w:rsidR="00627319">
          <w:rPr>
            <w:noProof/>
            <w:webHidden/>
          </w:rPr>
          <w:instrText xml:space="preserve"> PAGEREF _Toc414427359 \h </w:instrText>
        </w:r>
        <w:r w:rsidR="00627319">
          <w:rPr>
            <w:noProof/>
            <w:webHidden/>
          </w:rPr>
        </w:r>
        <w:r w:rsidR="00627319">
          <w:rPr>
            <w:noProof/>
            <w:webHidden/>
          </w:rPr>
          <w:fldChar w:fldCharType="separate"/>
        </w:r>
        <w:r w:rsidR="00627319">
          <w:rPr>
            <w:noProof/>
            <w:webHidden/>
          </w:rPr>
          <w:t>36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60" w:history="1">
        <w:r w:rsidR="00627319" w:rsidRPr="00AA1559">
          <w:rPr>
            <w:rStyle w:val="Hyperlink"/>
            <w:noProof/>
          </w:rPr>
          <w:t>Appendix 6.  Permits to Install</w:t>
        </w:r>
        <w:r w:rsidR="00627319">
          <w:rPr>
            <w:noProof/>
            <w:webHidden/>
          </w:rPr>
          <w:tab/>
        </w:r>
        <w:r w:rsidR="00627319">
          <w:rPr>
            <w:noProof/>
            <w:webHidden/>
          </w:rPr>
          <w:fldChar w:fldCharType="begin" w:fldLock="1"/>
        </w:r>
        <w:r w:rsidR="00627319">
          <w:rPr>
            <w:noProof/>
            <w:webHidden/>
          </w:rPr>
          <w:instrText xml:space="preserve"> PAGEREF _Toc414427360 \h </w:instrText>
        </w:r>
        <w:r w:rsidR="00627319">
          <w:rPr>
            <w:noProof/>
            <w:webHidden/>
          </w:rPr>
        </w:r>
        <w:r w:rsidR="00627319">
          <w:rPr>
            <w:noProof/>
            <w:webHidden/>
          </w:rPr>
          <w:fldChar w:fldCharType="separate"/>
        </w:r>
        <w:r w:rsidR="00627319">
          <w:rPr>
            <w:noProof/>
            <w:webHidden/>
          </w:rPr>
          <w:t>36</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61" w:history="1">
        <w:r w:rsidR="00627319" w:rsidRPr="00AA1559">
          <w:rPr>
            <w:rStyle w:val="Hyperlink"/>
            <w:noProof/>
          </w:rPr>
          <w:t>Appendix 7.  Emission Calculations</w:t>
        </w:r>
        <w:r w:rsidR="00627319">
          <w:rPr>
            <w:noProof/>
            <w:webHidden/>
          </w:rPr>
          <w:tab/>
        </w:r>
        <w:r w:rsidR="00627319">
          <w:rPr>
            <w:noProof/>
            <w:webHidden/>
          </w:rPr>
          <w:fldChar w:fldCharType="begin" w:fldLock="1"/>
        </w:r>
        <w:r w:rsidR="00627319">
          <w:rPr>
            <w:noProof/>
            <w:webHidden/>
          </w:rPr>
          <w:instrText xml:space="preserve"> PAGEREF _Toc414427361 \h </w:instrText>
        </w:r>
        <w:r w:rsidR="00627319">
          <w:rPr>
            <w:noProof/>
            <w:webHidden/>
          </w:rPr>
        </w:r>
        <w:r w:rsidR="00627319">
          <w:rPr>
            <w:noProof/>
            <w:webHidden/>
          </w:rPr>
          <w:fldChar w:fldCharType="separate"/>
        </w:r>
        <w:r w:rsidR="00627319">
          <w:rPr>
            <w:noProof/>
            <w:webHidden/>
          </w:rPr>
          <w:t>37</w:t>
        </w:r>
        <w:r w:rsidR="00627319">
          <w:rPr>
            <w:noProof/>
            <w:webHidden/>
          </w:rPr>
          <w:fldChar w:fldCharType="end"/>
        </w:r>
      </w:hyperlink>
    </w:p>
    <w:p w:rsidR="00627319" w:rsidRDefault="00A52558">
      <w:pPr>
        <w:pStyle w:val="TOC2"/>
        <w:rPr>
          <w:rFonts w:asciiTheme="minorHAnsi" w:eastAsiaTheme="minorEastAsia" w:hAnsiTheme="minorHAnsi" w:cstheme="minorBidi"/>
          <w:noProof/>
        </w:rPr>
      </w:pPr>
      <w:hyperlink w:anchor="_Toc414427362" w:history="1">
        <w:r w:rsidR="00627319" w:rsidRPr="00AA1559">
          <w:rPr>
            <w:rStyle w:val="Hyperlink"/>
            <w:noProof/>
          </w:rPr>
          <w:t>Appendix 8.  Reporting</w:t>
        </w:r>
        <w:r w:rsidR="00627319">
          <w:rPr>
            <w:noProof/>
            <w:webHidden/>
          </w:rPr>
          <w:tab/>
        </w:r>
        <w:r w:rsidR="00627319">
          <w:rPr>
            <w:noProof/>
            <w:webHidden/>
          </w:rPr>
          <w:fldChar w:fldCharType="begin" w:fldLock="1"/>
        </w:r>
        <w:r w:rsidR="00627319">
          <w:rPr>
            <w:noProof/>
            <w:webHidden/>
          </w:rPr>
          <w:instrText xml:space="preserve"> PAGEREF _Toc414427362 \h </w:instrText>
        </w:r>
        <w:r w:rsidR="00627319">
          <w:rPr>
            <w:noProof/>
            <w:webHidden/>
          </w:rPr>
        </w:r>
        <w:r w:rsidR="00627319">
          <w:rPr>
            <w:noProof/>
            <w:webHidden/>
          </w:rPr>
          <w:fldChar w:fldCharType="separate"/>
        </w:r>
        <w:r w:rsidR="00627319">
          <w:rPr>
            <w:noProof/>
            <w:webHidden/>
          </w:rPr>
          <w:t>37</w:t>
        </w:r>
        <w:r w:rsidR="00627319">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4" w:name="_Toc1453501"/>
    </w:p>
    <w:p w:rsidR="00C2618F" w:rsidRPr="00961169" w:rsidRDefault="00C2618F" w:rsidP="00CE44D8">
      <w:pPr>
        <w:pStyle w:val="Heading1"/>
      </w:pPr>
      <w:bookmarkStart w:id="15" w:name="_Toc414427324"/>
      <w:r w:rsidRPr="00961169">
        <w:lastRenderedPageBreak/>
        <w:t>A</w:t>
      </w:r>
      <w:r>
        <w:t xml:space="preserve">UTHORITY </w:t>
      </w:r>
      <w:smartTag w:uri="urn:schemas-microsoft-com:office:smarttags" w:element="stockticker">
        <w:r>
          <w:t>AND</w:t>
        </w:r>
      </w:smartTag>
      <w:r>
        <w:t xml:space="preserve"> ENFORCEABILITY</w:t>
      </w:r>
      <w:bookmarkEnd w:id="14"/>
      <w:bookmarkEnd w:id="15"/>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w:t>
      </w:r>
      <w:smartTag w:uri="urn:schemas-microsoft-com:office:smarttags" w:element="stockticker">
        <w:r w:rsidR="00C2618F" w:rsidRPr="006A1190">
          <w:rPr>
            <w:szCs w:val="22"/>
          </w:rPr>
          <w:t>ROP</w:t>
        </w:r>
      </w:smartTag>
      <w:r w:rsidR="00C2618F" w:rsidRPr="006A1190">
        <w:rPr>
          <w:szCs w:val="22"/>
        </w:rPr>
        <w:t xml:space="preserve">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w:t>
      </w:r>
      <w:smartTag w:uri="urn:schemas-microsoft-com:office:smarttags" w:element="stockticker">
        <w:r w:rsidR="00C2618F" w:rsidRPr="006A1190">
          <w:rPr>
            <w:szCs w:val="22"/>
          </w:rPr>
          <w:t>ROP</w:t>
        </w:r>
      </w:smartTag>
      <w:r w:rsidR="00C2618F" w:rsidRPr="006A1190">
        <w:rPr>
          <w:szCs w:val="22"/>
        </w:rPr>
        <w:t xml:space="preserve">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w:t>
      </w:r>
      <w:smartTag w:uri="urn:schemas-microsoft-com:office:smarttags" w:element="stockticker">
        <w:r w:rsidR="00C2618F" w:rsidRPr="006A1190">
          <w:rPr>
            <w:szCs w:val="22"/>
          </w:rPr>
          <w:t>ROP</w:t>
        </w:r>
      </w:smartTag>
      <w:r w:rsidR="00C2618F" w:rsidRPr="006A1190">
        <w:rPr>
          <w:szCs w:val="22"/>
        </w:rPr>
        <w:t xml:space="preserve">.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smartTag w:uri="urn:schemas-microsoft-com:office:smarttags" w:element="stockticker">
        <w:r w:rsidR="005A53BF">
          <w:rPr>
            <w:szCs w:val="22"/>
          </w:rPr>
          <w:t>ROP</w:t>
        </w:r>
      </w:smartTag>
      <w:r w:rsidR="005A53BF">
        <w:rPr>
          <w:szCs w:val="22"/>
        </w:rPr>
        <w:t xml:space="preserve">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w:t>
      </w:r>
      <w:smartTag w:uri="urn:schemas-microsoft-com:office:smarttags" w:element="stockticker">
        <w:r w:rsidR="0039080E">
          <w:rPr>
            <w:rFonts w:cs="Arial"/>
            <w:szCs w:val="22"/>
          </w:rPr>
          <w:t>ROP</w:t>
        </w:r>
      </w:smartTag>
      <w:r w:rsidR="0039080E">
        <w:rPr>
          <w:rFonts w:cs="Arial"/>
          <w:szCs w:val="22"/>
        </w:rPr>
        <w:t xml:space="preserve">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006D6436">
          <w:rPr>
            <w:rFonts w:cs="Arial"/>
            <w:szCs w:val="22"/>
          </w:rPr>
          <w:t>ROP</w:t>
        </w:r>
      </w:smartTag>
      <w:r w:rsidR="006D6436">
        <w:rPr>
          <w:rFonts w:cs="Arial"/>
          <w:szCs w:val="22"/>
        </w:rPr>
        <w:t xml:space="preserve">.  Furthermore, for any applicable requirements effective after the date of issuance of this </w:t>
      </w:r>
      <w:smartTag w:uri="urn:schemas-microsoft-com:office:smarttags" w:element="stockticker">
        <w:r w:rsidR="006D6436">
          <w:rPr>
            <w:rFonts w:cs="Arial"/>
            <w:szCs w:val="22"/>
          </w:rPr>
          <w:t>ROP</w:t>
        </w:r>
      </w:smartTag>
      <w:r w:rsidR="006D6436">
        <w:rPr>
          <w:rFonts w:cs="Arial"/>
          <w:szCs w:val="22"/>
        </w:rPr>
        <w:t>,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6" w:name="_Toc1453503"/>
      <w:r>
        <w:br w:type="page"/>
      </w:r>
    </w:p>
    <w:p w:rsidR="005420E5" w:rsidRDefault="005E5399" w:rsidP="00CE44D8">
      <w:pPr>
        <w:pStyle w:val="Heading1"/>
      </w:pPr>
      <w:bookmarkStart w:id="17" w:name="_Toc414427325"/>
      <w:r>
        <w:lastRenderedPageBreak/>
        <w:t xml:space="preserve">A.  GENERAL </w:t>
      </w:r>
      <w:bookmarkEnd w:id="16"/>
      <w:r w:rsidR="00E9713D">
        <w:t>CONDITIONS</w:t>
      </w:r>
      <w:bookmarkEnd w:id="17"/>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414427326"/>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smartTag w:uri="urn:schemas-microsoft-com:office:smarttags" w:element="phone">
        <w:smartTagPr>
          <w:attr w:name="phonenumber" w:val="$6336$$$"/>
          <w:attr w:uri="urn:schemas-microsoft-com:office:office" w:name="ls" w:val="trans"/>
        </w:smartTagPr>
        <w:r w:rsidR="008D145E">
          <w:rPr>
            <w:rFonts w:cs="Arial"/>
            <w:b/>
            <w:sz w:val="20"/>
          </w:rPr>
          <w:t>336.1214</w:t>
        </w:r>
      </w:smartTag>
      <w:r w:rsidR="008D145E">
        <w:rPr>
          <w:rFonts w:cs="Arial"/>
          <w:b/>
          <w:sz w:val="20"/>
        </w:rPr>
        <w:t>a(5))</w:t>
      </w:r>
    </w:p>
    <w:p w:rsidR="00F6033B" w:rsidRDefault="00F6033B" w:rsidP="00F6033B">
      <w:pPr>
        <w:pStyle w:val="ListParagraph"/>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414427327"/>
      <w:r w:rsidRPr="0075518C">
        <w:rPr>
          <w:sz w:val="22"/>
          <w:szCs w:val="22"/>
        </w:rPr>
        <w:t xml:space="preserve">General </w:t>
      </w:r>
      <w:bookmarkEnd w:id="38"/>
      <w:bookmarkEnd w:id="39"/>
      <w:r w:rsidR="00E9713D" w:rsidRPr="0075518C">
        <w:rPr>
          <w:sz w:val="22"/>
          <w:szCs w:val="22"/>
        </w:rPr>
        <w:t>Provisions</w:t>
      </w:r>
      <w:bookmarkEnd w:id="40"/>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00A00686"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00A00686" w:rsidRPr="00F21983">
          <w:rPr>
            <w:rFonts w:cs="Arial"/>
            <w:sz w:val="20"/>
          </w:rPr>
          <w:t>ROP</w:t>
        </w:r>
      </w:smartTag>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F21983"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 xml:space="preserve">copies of any records that are required to be kept as a term or condition of this </w:t>
      </w:r>
      <w:smartTag w:uri="urn:schemas-microsoft-com:office:smarttags" w:element="stockticker">
        <w:r w:rsidRPr="00F21983">
          <w:rPr>
            <w:rFonts w:cs="Arial"/>
            <w:sz w:val="20"/>
          </w:rPr>
          <w:t>ROP</w:t>
        </w:r>
      </w:smartTag>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1" w:name="_Toc414427328"/>
      <w:r w:rsidRPr="0075518C">
        <w:rPr>
          <w:sz w:val="22"/>
          <w:szCs w:val="22"/>
        </w:rPr>
        <w:t>Equipment &amp; Design</w:t>
      </w:r>
      <w:bookmarkEnd w:id="41"/>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2" w:name="_Toc414427329"/>
      <w:r w:rsidRPr="0075518C">
        <w:rPr>
          <w:sz w:val="22"/>
          <w:szCs w:val="22"/>
        </w:rPr>
        <w:t>Emission Limits</w:t>
      </w:r>
      <w:bookmarkEnd w:id="42"/>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following:” </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6-minute average of 20</w:t>
      </w:r>
      <w:r w:rsidR="00EA119B">
        <w:rPr>
          <w:rFonts w:cs="Arial"/>
          <w:sz w:val="20"/>
        </w:rPr>
        <w:t xml:space="preserve"> percent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3163DA">
      <w:pPr>
        <w:ind w:left="360"/>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105176" w:rsidRDefault="00105176" w:rsidP="00105176">
      <w:pPr>
        <w:ind w:left="360"/>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43" w:name="_Toc414427330"/>
      <w:r w:rsidRPr="0075518C">
        <w:rPr>
          <w:sz w:val="22"/>
          <w:szCs w:val="22"/>
        </w:rPr>
        <w:t>Testing/Sampling</w:t>
      </w:r>
      <w:bookmarkEnd w:id="43"/>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B8547B" w:rsidRPr="0075518C" w:rsidRDefault="00B8547B" w:rsidP="0075518C">
      <w:pPr>
        <w:pStyle w:val="Heading2"/>
        <w:tabs>
          <w:tab w:val="clear" w:pos="360"/>
          <w:tab w:val="num" w:pos="0"/>
        </w:tabs>
        <w:ind w:left="0" w:firstLine="0"/>
        <w:jc w:val="left"/>
        <w:rPr>
          <w:sz w:val="22"/>
          <w:szCs w:val="22"/>
        </w:rPr>
      </w:pPr>
      <w:bookmarkStart w:id="44" w:name="_Toc414427331"/>
      <w:r w:rsidRPr="0075518C">
        <w:rPr>
          <w:sz w:val="22"/>
          <w:szCs w:val="22"/>
        </w:rPr>
        <w:t>Monitoring/Recordkeeping</w:t>
      </w:r>
      <w:bookmarkEnd w:id="44"/>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lastRenderedPageBreak/>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45" w:name="_Toc414427332"/>
      <w:r w:rsidRPr="0075518C">
        <w:rPr>
          <w:sz w:val="22"/>
          <w:szCs w:val="22"/>
        </w:rPr>
        <w:t>Certification</w:t>
      </w:r>
      <w:r w:rsidR="00A92A65" w:rsidRPr="0075518C">
        <w:rPr>
          <w:sz w:val="22"/>
          <w:szCs w:val="22"/>
        </w:rPr>
        <w:t xml:space="preserve"> &amp; Reporting</w:t>
      </w:r>
      <w:bookmarkEnd w:id="45"/>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sidR="005A310E">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sidR="00A51EE7">
        <w:rPr>
          <w:rFonts w:cs="Arial"/>
          <w:sz w:val="20"/>
        </w:rPr>
        <w:t>.</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00B4545F" w:rsidRPr="00F21983">
          <w:rPr>
            <w:rFonts w:cs="Arial"/>
            <w:sz w:val="20"/>
          </w:rPr>
          <w:t>ROP</w:t>
        </w:r>
      </w:smartTag>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46" w:name="_Toc414427333"/>
      <w:r w:rsidRPr="0075518C">
        <w:rPr>
          <w:sz w:val="22"/>
          <w:szCs w:val="22"/>
        </w:rPr>
        <w:t>Permit Shield</w:t>
      </w:r>
      <w:bookmarkEnd w:id="46"/>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w:t>
      </w:r>
      <w:r w:rsidR="00297DB0" w:rsidRPr="00F21983">
        <w:rPr>
          <w:rFonts w:cs="Arial"/>
          <w:sz w:val="20"/>
        </w:rPr>
        <w:t xml:space="preserve">ith any applicable requirements </w:t>
      </w:r>
      <w:r w:rsidRPr="00F21983">
        <w:rPr>
          <w:rFonts w:cs="Arial"/>
          <w:sz w:val="20"/>
        </w:rPr>
        <w:t xml:space="preserve">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smartTag w:uri="urn:schemas-microsoft-com:office:smarttags" w:element="stockticker">
        <w:r w:rsidR="000069B5" w:rsidRPr="005E3E6D">
          <w:rPr>
            <w:rFonts w:cs="Arial"/>
            <w:sz w:val="20"/>
          </w:rPr>
          <w:t>CAA</w:t>
        </w:r>
      </w:smartTag>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00167F81" w:rsidRPr="005E3E6D">
          <w:rPr>
            <w:rFonts w:cs="Arial"/>
            <w:sz w:val="20"/>
          </w:rPr>
          <w:t>ROP</w:t>
        </w:r>
      </w:smartTag>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w:t>
      </w:r>
      <w:smartTag w:uri="urn:schemas-microsoft-com:office:smarttags" w:element="stockticker">
        <w:r w:rsidR="0006736C" w:rsidRPr="005E3E6D">
          <w:rPr>
            <w:rFonts w:cs="Arial"/>
            <w:sz w:val="20"/>
          </w:rPr>
          <w:t>CAA</w:t>
        </w:r>
      </w:smartTag>
      <w:r w:rsidR="0006736C" w:rsidRPr="005E3E6D">
        <w:rPr>
          <w:rFonts w:cs="Arial"/>
          <w:sz w:val="20"/>
        </w:rPr>
        <w:t xml:space="preserve">.  </w:t>
      </w:r>
      <w:r w:rsidR="0006736C" w:rsidRPr="005E3E6D">
        <w:rPr>
          <w:rFonts w:cs="Arial"/>
          <w:b/>
          <w:sz w:val="20"/>
        </w:rPr>
        <w:t>(R 336.1213(6)(b)(iii))</w:t>
      </w:r>
    </w:p>
    <w:p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00B71C24" w:rsidRPr="00F21983">
          <w:rPr>
            <w:rFonts w:cs="Arial"/>
            <w:sz w:val="20"/>
          </w:rPr>
          <w:t>ROP</w:t>
        </w:r>
      </w:smartTag>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smartTag w:uri="urn:schemas-microsoft-com:office:smarttags" w:element="stockticker">
        <w:r w:rsidR="00CA6307"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00CA6307" w:rsidRPr="00F21983">
          <w:rPr>
            <w:rFonts w:cs="Arial"/>
            <w:sz w:val="20"/>
          </w:rPr>
          <w:t>ROP</w:t>
        </w:r>
      </w:smartTag>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47" w:name="_Toc414427334"/>
      <w:r w:rsidRPr="0075518C">
        <w:rPr>
          <w:sz w:val="22"/>
          <w:szCs w:val="22"/>
        </w:rPr>
        <w:t>Revisions</w:t>
      </w:r>
      <w:bookmarkEnd w:id="47"/>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smartTag w:uri="urn:schemas-microsoft-com:office:smarttags" w:element="stockticker">
        <w:r w:rsidR="00FB6540" w:rsidRPr="00F21983">
          <w:rPr>
            <w:rFonts w:cs="Arial"/>
            <w:spacing w:val="-3"/>
            <w:sz w:val="20"/>
          </w:rPr>
          <w:t>ROP</w:t>
        </w:r>
      </w:smartTag>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that the application seeks to change.  However, if the permittee fails to comply with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during this time period, the terms and conditions in the </w:t>
      </w:r>
      <w:smartTag w:uri="urn:schemas-microsoft-com:office:smarttags" w:element="stockticker">
        <w:r w:rsidR="002806DC" w:rsidRPr="00FF072F">
          <w:rPr>
            <w:rFonts w:cs="Arial"/>
            <w:sz w:val="20"/>
          </w:rPr>
          <w:t>ROP</w:t>
        </w:r>
      </w:smartTag>
      <w:r w:rsidR="002806DC" w:rsidRPr="00FF072F">
        <w:rPr>
          <w:rFonts w:cs="Arial"/>
          <w:sz w:val="20"/>
        </w:rPr>
        <w:t xml:space="preserve"> are enforceable.  </w:t>
      </w:r>
      <w:r w:rsidR="00B86A07">
        <w:rPr>
          <w:rFonts w:cs="Arial"/>
          <w:b/>
          <w:sz w:val="20"/>
        </w:rPr>
        <w:t xml:space="preserve">(R </w:t>
      </w:r>
      <w:smartTag w:uri="urn:schemas-microsoft-com:office:smarttags" w:element="phone">
        <w:smartTagPr>
          <w:attr w:name="phonenumber" w:val="$6336$$$"/>
          <w:attr w:uri="urn:schemas-microsoft-com:office:office" w:name="ls" w:val="trans"/>
        </w:smartTagPr>
        <w:r w:rsidR="00B86A07">
          <w:rPr>
            <w:rFonts w:cs="Arial"/>
            <w:b/>
            <w:sz w:val="20"/>
          </w:rPr>
          <w:t>336.1216</w:t>
        </w:r>
      </w:smartTag>
      <w:r w:rsidR="00B86A07">
        <w:rPr>
          <w:rFonts w:cs="Arial"/>
          <w:b/>
          <w:sz w:val="20"/>
        </w:rPr>
        <w:t>(1)(c)(iii</w:t>
      </w:r>
      <w:r w:rsidR="002806DC" w:rsidRPr="00FF072F">
        <w:rPr>
          <w:rFonts w:cs="Arial"/>
          <w:b/>
          <w:sz w:val="20"/>
        </w:rPr>
        <w:t xml:space="preserve">), R </w:t>
      </w:r>
      <w:smartTag w:uri="urn:schemas-microsoft-com:office:smarttags" w:element="phone">
        <w:smartTagPr>
          <w:attr w:name="phonenumber" w:val="$6336$$$"/>
          <w:attr w:uri="urn:schemas-microsoft-com:office:office" w:name="ls" w:val="trans"/>
        </w:smartTagPr>
        <w:r w:rsidR="002806DC" w:rsidRPr="00FF072F">
          <w:rPr>
            <w:rFonts w:cs="Arial"/>
            <w:b/>
            <w:sz w:val="20"/>
          </w:rPr>
          <w:t>336.1216</w:t>
        </w:r>
      </w:smartTag>
      <w:r w:rsidR="002806DC" w:rsidRPr="00FF072F">
        <w:rPr>
          <w:rFonts w:cs="Arial"/>
          <w:b/>
          <w:sz w:val="20"/>
        </w:rPr>
        <w:t xml:space="preserve">(2)(d), R </w:t>
      </w:r>
      <w:smartTag w:uri="urn:schemas-microsoft-com:office:smarttags" w:element="phone">
        <w:smartTagPr>
          <w:attr w:name="phonenumber" w:val="$6336$$$"/>
          <w:attr w:uri="urn:schemas-microsoft-com:office:office" w:name="ls" w:val="trans"/>
        </w:smartTagPr>
        <w:r w:rsidR="002806DC" w:rsidRPr="00FF072F">
          <w:rPr>
            <w:rFonts w:cs="Arial"/>
            <w:b/>
            <w:sz w:val="20"/>
          </w:rPr>
          <w:t>336.1216</w:t>
        </w:r>
      </w:smartTag>
      <w:r w:rsidR="002806DC" w:rsidRPr="00FF072F">
        <w:rPr>
          <w:rFonts w:cs="Arial"/>
          <w:b/>
          <w:sz w:val="20"/>
        </w:rPr>
        <w:t>(4)(d))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48" w:name="_Toc414427335"/>
      <w:r w:rsidRPr="0075518C">
        <w:rPr>
          <w:sz w:val="22"/>
          <w:szCs w:val="22"/>
        </w:rPr>
        <w:t>Reopenings</w:t>
      </w:r>
      <w:bookmarkEnd w:id="48"/>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006F37A6"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006F37A6" w:rsidRPr="00F21983">
          <w:rPr>
            <w:rFonts w:cs="Arial"/>
            <w:sz w:val="20"/>
          </w:rPr>
          <w:t>ROP</w:t>
        </w:r>
      </w:smartTag>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4649EF" w:rsidP="00DC22AE">
      <w:pPr>
        <w:jc w:val="both"/>
        <w:rPr>
          <w:rFonts w:cs="Arial"/>
          <w:sz w:val="20"/>
        </w:rPr>
      </w:pPr>
    </w:p>
    <w:p w:rsidR="00B348FA" w:rsidRPr="0075518C" w:rsidRDefault="00B348FA" w:rsidP="0075518C">
      <w:pPr>
        <w:pStyle w:val="Heading2"/>
        <w:tabs>
          <w:tab w:val="clear" w:pos="360"/>
          <w:tab w:val="num" w:pos="0"/>
        </w:tabs>
        <w:ind w:left="0" w:firstLine="0"/>
        <w:jc w:val="left"/>
        <w:rPr>
          <w:sz w:val="22"/>
          <w:szCs w:val="22"/>
        </w:rPr>
      </w:pPr>
      <w:bookmarkStart w:id="49" w:name="_Toc414427336"/>
      <w:r w:rsidRPr="0075518C">
        <w:rPr>
          <w:sz w:val="22"/>
          <w:szCs w:val="22"/>
        </w:rPr>
        <w:lastRenderedPageBreak/>
        <w:t>Renewals</w:t>
      </w:r>
      <w:bookmarkEnd w:id="49"/>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smartTag w:uri="urn:schemas-microsoft-com:office:smarttags" w:element="stockticker">
        <w:r w:rsidR="00FB6540" w:rsidRPr="005E3E6D">
          <w:rPr>
            <w:rFonts w:cs="Arial"/>
            <w:sz w:val="20"/>
          </w:rPr>
          <w:t>ROP</w:t>
        </w:r>
      </w:smartTag>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smartTag w:uri="urn:schemas-microsoft-com:office:smarttags" w:element="stockticker">
        <w:r w:rsidR="00FB6540" w:rsidRPr="005E3E6D">
          <w:rPr>
            <w:rFonts w:cs="Arial"/>
            <w:sz w:val="20"/>
          </w:rPr>
          <w:t>ROP</w:t>
        </w:r>
      </w:smartTag>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50" w:name="_Toc457189946"/>
      <w:bookmarkStart w:id="51" w:name="_Toc1453509"/>
      <w:bookmarkStart w:id="52" w:name="_Toc414427337"/>
      <w:r w:rsidRPr="0075518C">
        <w:rPr>
          <w:bCs/>
          <w:sz w:val="22"/>
        </w:rPr>
        <w:t>Stratospheric Ozone Protection</w:t>
      </w:r>
      <w:bookmarkEnd w:id="50"/>
      <w:bookmarkEnd w:id="51"/>
      <w:bookmarkEnd w:id="52"/>
    </w:p>
    <w:p w:rsidR="00CE1923" w:rsidRPr="00F21983" w:rsidRDefault="00CE1923" w:rsidP="004F09CF">
      <w:pPr>
        <w:jc w:val="both"/>
        <w:rPr>
          <w:sz w:val="20"/>
        </w:rPr>
      </w:pPr>
    </w:p>
    <w:p w:rsidR="00396734" w:rsidRPr="00F21983" w:rsidRDefault="00395F98" w:rsidP="00C44C61">
      <w:pPr>
        <w:numPr>
          <w:ilvl w:val="0"/>
          <w:numId w:val="20"/>
        </w:numPr>
        <w:jc w:val="both"/>
        <w:rPr>
          <w:sz w:val="20"/>
        </w:rPr>
      </w:pPr>
      <w:r w:rsidRPr="00F21983">
        <w:rPr>
          <w:sz w:val="20"/>
        </w:rPr>
        <w:t xml:space="preserve">If the permittee is subject to </w:t>
      </w:r>
      <w:r w:rsidR="00876F3F">
        <w:rPr>
          <w:sz w:val="20"/>
        </w:rPr>
        <w:t>Title 40 of the Code of Federal Regulations (</w:t>
      </w:r>
      <w:smartTag w:uri="urn:schemas-microsoft-com:office:smarttags" w:element="stockticker">
        <w:r w:rsidR="00876F3F">
          <w:rPr>
            <w:sz w:val="20"/>
          </w:rPr>
          <w:t>CFR</w:t>
        </w:r>
      </w:smartTag>
      <w:r w:rsidR="00876F3F">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r w:rsidR="008D1C1B">
        <w:rPr>
          <w:sz w:val="20"/>
        </w:rPr>
        <w:br/>
      </w:r>
      <w:r w:rsidRPr="00F21983">
        <w:rPr>
          <w:sz w:val="20"/>
        </w:rPr>
        <w:t>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53" w:name="_Toc457189947"/>
      <w:bookmarkStart w:id="54" w:name="_Toc1453510"/>
      <w:bookmarkStart w:id="55" w:name="_Toc414427338"/>
      <w:r w:rsidRPr="0075518C">
        <w:rPr>
          <w:bCs/>
          <w:sz w:val="22"/>
        </w:rPr>
        <w:t>Risk Management Plan</w:t>
      </w:r>
      <w:bookmarkEnd w:id="53"/>
      <w:bookmarkEnd w:id="54"/>
      <w:bookmarkEnd w:id="55"/>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sidR="00876F3F">
        <w:rPr>
          <w:rFonts w:cs="Arial"/>
          <w:sz w:val="20"/>
        </w:rPr>
        <w:t xml:space="preserve">40 CFR Part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smartTag w:uri="urn:schemas-microsoft-com:office:smarttags" w:element="date">
        <w:smartTagPr>
          <w:attr w:name="Year" w:val="1999"/>
          <w:attr w:name="Day" w:val="21"/>
          <w:attr w:name="Month" w:val="6"/>
          <w:attr w:name="ls" w:val="trans"/>
        </w:smartTagPr>
        <w:r w:rsidRPr="00F21983">
          <w:rPr>
            <w:rFonts w:cs="Arial"/>
            <w:sz w:val="20"/>
          </w:rPr>
          <w:t>June 21, 1999</w:t>
        </w:r>
      </w:smartTag>
      <w:r w:rsidRPr="00F21983">
        <w:rPr>
          <w:rFonts w:cs="Arial"/>
          <w:sz w:val="20"/>
        </w:rPr>
        <w:t>,</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D41714" w:rsidRPr="00DF6609" w:rsidRDefault="00D41714" w:rsidP="004F09CF">
      <w:pPr>
        <w:numPr>
          <w:ilvl w:val="12"/>
          <w:numId w:val="0"/>
        </w:numPr>
        <w:ind w:left="432" w:hanging="432"/>
        <w:jc w:val="both"/>
        <w:rPr>
          <w:rFonts w:cs="Arial"/>
          <w:b/>
          <w:sz w:val="20"/>
        </w:rPr>
      </w:pPr>
    </w:p>
    <w:p w:rsidR="00F557DA" w:rsidRPr="0075518C" w:rsidRDefault="00F557DA" w:rsidP="0075518C">
      <w:pPr>
        <w:pStyle w:val="Heading2"/>
        <w:numPr>
          <w:ilvl w:val="0"/>
          <w:numId w:val="0"/>
        </w:numPr>
        <w:jc w:val="left"/>
        <w:rPr>
          <w:bCs/>
          <w:sz w:val="22"/>
        </w:rPr>
      </w:pPr>
      <w:bookmarkStart w:id="56" w:name="_Toc414427339"/>
      <w:r w:rsidRPr="0075518C">
        <w:rPr>
          <w:bCs/>
          <w:sz w:val="22"/>
        </w:rPr>
        <w:t>Emission Trading</w:t>
      </w:r>
      <w:bookmarkEnd w:id="56"/>
    </w:p>
    <w:p w:rsidR="00F557DA" w:rsidRPr="00F21983" w:rsidRDefault="00F557DA" w:rsidP="00D41714">
      <w:pPr>
        <w:numPr>
          <w:ilvl w:val="12"/>
          <w:numId w:val="0"/>
        </w:numPr>
        <w:ind w:left="432" w:hanging="432"/>
        <w:rPr>
          <w:rFonts w:cs="Arial"/>
          <w:b/>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393A6F" w:rsidP="00393A6F">
      <w:pPr>
        <w:rPr>
          <w:sz w:val="20"/>
        </w:rPr>
      </w:pPr>
      <w:bookmarkStart w:id="57" w:name="_Toc1453511"/>
    </w:p>
    <w:p w:rsidR="00A775C6" w:rsidRPr="0075518C" w:rsidRDefault="00A775C6" w:rsidP="0075518C">
      <w:pPr>
        <w:pStyle w:val="Heading2"/>
        <w:numPr>
          <w:ilvl w:val="0"/>
          <w:numId w:val="0"/>
        </w:numPr>
        <w:jc w:val="left"/>
        <w:rPr>
          <w:bCs/>
          <w:sz w:val="22"/>
        </w:rPr>
      </w:pPr>
      <w:bookmarkStart w:id="58" w:name="_Toc414427340"/>
      <w:r w:rsidRPr="0075518C">
        <w:rPr>
          <w:bCs/>
          <w:sz w:val="22"/>
        </w:rPr>
        <w:lastRenderedPageBreak/>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smartTag w:uri="urn:schemas-microsoft-com:office:smarttags" w:element="stockticker">
        <w:r w:rsidR="004614AC">
          <w:rPr>
            <w:rFonts w:cs="Arial"/>
            <w:sz w:val="20"/>
          </w:rPr>
          <w:t>CAA</w:t>
        </w:r>
      </w:smartTag>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Default="00A775C6" w:rsidP="00D41714">
      <w:pPr>
        <w:rPr>
          <w:rFonts w:cs="Arial"/>
          <w:b/>
          <w:sz w:val="20"/>
        </w:rPr>
      </w:pPr>
    </w:p>
    <w:p w:rsidR="001F649E" w:rsidRPr="00DF6609" w:rsidRDefault="001F649E" w:rsidP="00D41714">
      <w:pPr>
        <w:rPr>
          <w:rFonts w:cs="Arial"/>
          <w:b/>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0B3A18" w:rsidRPr="009B2FEE" w:rsidRDefault="000B3A18" w:rsidP="000B3A18">
      <w:pPr>
        <w:jc w:val="both"/>
        <w:rPr>
          <w:szCs w:val="22"/>
        </w:rPr>
      </w:pPr>
    </w:p>
    <w:p w:rsidR="00E735E6" w:rsidRPr="004C7900" w:rsidRDefault="008055D8" w:rsidP="003E67A8">
      <w:pPr>
        <w:jc w:val="both"/>
        <w:rPr>
          <w:sz w:val="20"/>
        </w:rPr>
      </w:pPr>
      <w:r>
        <w:rPr>
          <w:rFonts w:ascii="Arial Black" w:hAnsi="Arial Black"/>
          <w:b/>
          <w:szCs w:val="22"/>
        </w:rPr>
        <w:br w:type="page"/>
      </w:r>
    </w:p>
    <w:p w:rsidR="00AA3FFA" w:rsidRPr="00AA3FFA" w:rsidRDefault="00AA3FFA" w:rsidP="00AA3FFA">
      <w:pPr>
        <w:rPr>
          <w:sz w:val="20"/>
        </w:rPr>
      </w:pPr>
      <w:bookmarkStart w:id="59" w:name="_Toc852394"/>
      <w:bookmarkStart w:id="60" w:name="_Toc852725"/>
      <w:bookmarkStart w:id="61" w:name="_Toc1453512"/>
    </w:p>
    <w:p w:rsidR="0098346A" w:rsidRPr="00752D7A" w:rsidRDefault="0098346A" w:rsidP="00AA3FFA">
      <w:pPr>
        <w:pStyle w:val="Heading1"/>
      </w:pPr>
      <w:bookmarkStart w:id="62" w:name="_Toc414427341"/>
      <w:r w:rsidRPr="00752D7A">
        <w:t xml:space="preserve">B.  </w:t>
      </w:r>
      <w:r w:rsidR="003C2679" w:rsidRPr="00752D7A">
        <w:t>SOURCE-</w:t>
      </w:r>
      <w:smartTag w:uri="urn:schemas-microsoft-com:office:smarttags" w:element="stockticker">
        <w:r w:rsidR="003C2679" w:rsidRPr="00752D7A">
          <w:t>WIDE</w:t>
        </w:r>
      </w:smartTag>
      <w:r w:rsidRPr="00752D7A">
        <w:t xml:space="preserve"> </w:t>
      </w:r>
      <w:bookmarkEnd w:id="59"/>
      <w:bookmarkEnd w:id="60"/>
      <w:bookmarkEnd w:id="61"/>
      <w:r w:rsidR="005A53BF" w:rsidRPr="00752D7A">
        <w:t>CONDITIONS</w:t>
      </w:r>
      <w:bookmarkEnd w:id="62"/>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smartTag w:uri="urn:schemas-microsoft-com:office:smarttags" w:element="stockticker">
        <w:r w:rsidR="00994CA1" w:rsidRPr="00F21983">
          <w:rPr>
            <w:sz w:val="20"/>
          </w:rPr>
          <w:t>ROP</w:t>
        </w:r>
      </w:smartTag>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w:t>
      </w:r>
      <w:smartTag w:uri="urn:schemas-microsoft-com:office:smarttags" w:element="stockticker">
        <w:r w:rsidR="00E908E1" w:rsidRPr="00F21983">
          <w:rPr>
            <w:sz w:val="20"/>
          </w:rPr>
          <w:t>NA</w:t>
        </w:r>
      </w:smartTag>
      <w:r w:rsidR="00E908E1" w:rsidRPr="00F21983">
        <w:rPr>
          <w:sz w:val="20"/>
        </w:rPr>
        <w:t xml:space="preserve">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D72D77" w:rsidRPr="00CC02A3" w:rsidRDefault="00D6512F" w:rsidP="00D72D77">
      <w:pPr>
        <w:pStyle w:val="Header"/>
        <w:tabs>
          <w:tab w:val="clear" w:pos="4320"/>
          <w:tab w:val="clear" w:pos="8640"/>
        </w:tabs>
        <w:rPr>
          <w:sz w:val="20"/>
        </w:rPr>
      </w:pPr>
      <w:r w:rsidRPr="00752D7A">
        <w:rPr>
          <w:szCs w:val="22"/>
        </w:rPr>
        <w:br w:type="page"/>
      </w:r>
    </w:p>
    <w:p w:rsidR="0098346A" w:rsidRDefault="0098346A" w:rsidP="0007030E">
      <w:pPr>
        <w:rPr>
          <w:b/>
        </w:rPr>
      </w:pPr>
    </w:p>
    <w:p w:rsidR="00E14632" w:rsidRDefault="00ED0AFD" w:rsidP="00CE44D8">
      <w:pPr>
        <w:pStyle w:val="Heading1"/>
      </w:pPr>
      <w:bookmarkStart w:id="63" w:name="_Toc414427342"/>
      <w:bookmarkStart w:id="64" w:name="_Toc852397"/>
      <w:bookmarkStart w:id="65" w:name="_Toc852728"/>
      <w:bookmarkStart w:id="66" w:name="_Toc1453515"/>
      <w:r>
        <w:t xml:space="preserve">C.  </w:t>
      </w:r>
      <w:r w:rsidR="0002792B">
        <w:t xml:space="preserve">EMISSION UNIT </w:t>
      </w:r>
      <w:bookmarkStart w:id="67" w:name="_Toc2571645"/>
      <w:r w:rsidR="00456F47">
        <w:t>CONDITIONS</w:t>
      </w:r>
      <w:bookmarkEnd w:id="63"/>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Pr="002B5ED5"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414427343"/>
      <w:r w:rsidRPr="002B5ED5">
        <w:rPr>
          <w:sz w:val="22"/>
          <w:szCs w:val="22"/>
        </w:rPr>
        <w:t>EMISSION UNIT SUMMARY TABLE</w:t>
      </w:r>
      <w:bookmarkEnd w:id="68"/>
      <w:bookmarkEnd w:id="69"/>
      <w:bookmarkEnd w:id="70"/>
      <w:bookmarkEnd w:id="71"/>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trPr>
          <w:cantSplit/>
          <w:tblHeader/>
        </w:trPr>
        <w:tc>
          <w:tcPr>
            <w:tcW w:w="216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trPr>
          <w:cantSplit/>
        </w:trPr>
        <w:tc>
          <w:tcPr>
            <w:tcW w:w="2160" w:type="dxa"/>
            <w:tcBorders>
              <w:top w:val="nil"/>
            </w:tcBorders>
          </w:tcPr>
          <w:p w:rsidR="00E14632" w:rsidRPr="00BB5D62" w:rsidRDefault="007E67E0" w:rsidP="00991194">
            <w:pPr>
              <w:rPr>
                <w:rFonts w:cs="Arial"/>
                <w:sz w:val="20"/>
              </w:rPr>
            </w:pPr>
            <w:r>
              <w:rPr>
                <w:rFonts w:cs="Arial"/>
                <w:sz w:val="20"/>
              </w:rPr>
              <w:t>EU-DYNO1</w:t>
            </w:r>
          </w:p>
        </w:tc>
        <w:tc>
          <w:tcPr>
            <w:tcW w:w="4320" w:type="dxa"/>
            <w:tcBorders>
              <w:top w:val="nil"/>
            </w:tcBorders>
          </w:tcPr>
          <w:p w:rsidR="00E14632" w:rsidRPr="00BB5D62" w:rsidRDefault="002E32DB" w:rsidP="00400CFD">
            <w:pPr>
              <w:rPr>
                <w:rFonts w:cs="Arial"/>
                <w:sz w:val="20"/>
              </w:rPr>
            </w:pPr>
            <w:r>
              <w:rPr>
                <w:rFonts w:cs="Arial"/>
                <w:sz w:val="20"/>
              </w:rPr>
              <w:t>Engine dynamometer test cell burning unleaded gasoline.</w:t>
            </w:r>
            <w:r w:rsidR="00016F4D">
              <w:rPr>
                <w:rFonts w:cs="Arial"/>
                <w:sz w:val="20"/>
              </w:rPr>
              <w:t xml:space="preserve"> </w:t>
            </w:r>
            <w:r w:rsidR="00016F4D" w:rsidRPr="00016F4D">
              <w:rPr>
                <w:rFonts w:cs="Arial"/>
                <w:color w:val="FF0000"/>
                <w:sz w:val="20"/>
              </w:rPr>
              <w:t xml:space="preserve"> </w:t>
            </w:r>
            <w:r w:rsidR="00400CFD">
              <w:rPr>
                <w:rFonts w:cs="Arial"/>
                <w:color w:val="FF0000"/>
                <w:sz w:val="20"/>
              </w:rPr>
              <w:t xml:space="preserve"> </w:t>
            </w:r>
          </w:p>
        </w:tc>
        <w:tc>
          <w:tcPr>
            <w:tcW w:w="1890" w:type="dxa"/>
            <w:tcBorders>
              <w:top w:val="nil"/>
            </w:tcBorders>
          </w:tcPr>
          <w:p w:rsidR="00E14632" w:rsidRPr="00ED0849" w:rsidRDefault="007E67E0" w:rsidP="00FD5244">
            <w:pPr>
              <w:jc w:val="center"/>
              <w:rPr>
                <w:rFonts w:cs="Arial"/>
                <w:color w:val="FF0000"/>
                <w:sz w:val="20"/>
              </w:rPr>
            </w:pPr>
            <w:r w:rsidRPr="007E67E0">
              <w:rPr>
                <w:rFonts w:cs="Arial"/>
                <w:sz w:val="20"/>
              </w:rPr>
              <w:t>01/27/2014</w:t>
            </w:r>
          </w:p>
        </w:tc>
        <w:tc>
          <w:tcPr>
            <w:tcW w:w="2070" w:type="dxa"/>
            <w:tcBorders>
              <w:top w:val="nil"/>
            </w:tcBorders>
          </w:tcPr>
          <w:p w:rsidR="00E14632" w:rsidRDefault="002E32DB" w:rsidP="009B2FEE">
            <w:pPr>
              <w:jc w:val="center"/>
              <w:rPr>
                <w:rFonts w:cs="Arial"/>
                <w:sz w:val="20"/>
              </w:rPr>
            </w:pPr>
            <w:r>
              <w:rPr>
                <w:rFonts w:cs="Arial"/>
                <w:sz w:val="20"/>
              </w:rPr>
              <w:t>FG-DYNOS</w:t>
            </w:r>
            <w:r w:rsidR="00BE70ED">
              <w:rPr>
                <w:rFonts w:cs="Arial"/>
                <w:sz w:val="20"/>
              </w:rPr>
              <w:t>,</w:t>
            </w:r>
          </w:p>
          <w:p w:rsidR="002E32DB" w:rsidRPr="00BB5D62" w:rsidRDefault="002E32DB" w:rsidP="009B2FEE">
            <w:pPr>
              <w:jc w:val="center"/>
              <w:rPr>
                <w:rFonts w:cs="Arial"/>
                <w:sz w:val="20"/>
              </w:rPr>
            </w:pPr>
            <w:r>
              <w:rPr>
                <w:rFonts w:cs="Arial"/>
                <w:sz w:val="20"/>
              </w:rPr>
              <w:t>FG-FACILITY</w:t>
            </w:r>
          </w:p>
        </w:tc>
      </w:tr>
      <w:tr w:rsidR="00E14632">
        <w:trPr>
          <w:cantSplit/>
        </w:trPr>
        <w:tc>
          <w:tcPr>
            <w:tcW w:w="2160" w:type="dxa"/>
          </w:tcPr>
          <w:p w:rsidR="00E14632" w:rsidRPr="00BB5D62" w:rsidRDefault="002E32DB" w:rsidP="00991194">
            <w:pPr>
              <w:rPr>
                <w:rFonts w:cs="Arial"/>
                <w:sz w:val="20"/>
              </w:rPr>
            </w:pPr>
            <w:r>
              <w:rPr>
                <w:rFonts w:cs="Arial"/>
                <w:sz w:val="20"/>
              </w:rPr>
              <w:t>EU-DYNO2</w:t>
            </w:r>
          </w:p>
        </w:tc>
        <w:tc>
          <w:tcPr>
            <w:tcW w:w="4320" w:type="dxa"/>
          </w:tcPr>
          <w:p w:rsidR="00E14632" w:rsidRPr="00BB5D62" w:rsidRDefault="002E32DB" w:rsidP="00400CFD">
            <w:pPr>
              <w:rPr>
                <w:rFonts w:cs="Arial"/>
                <w:sz w:val="20"/>
              </w:rPr>
            </w:pPr>
            <w:r>
              <w:rPr>
                <w:rFonts w:cs="Arial"/>
                <w:sz w:val="20"/>
              </w:rPr>
              <w:t>Engine dynamometer test cell burning unleaded gasoline</w:t>
            </w:r>
            <w:r w:rsidR="00400CFD">
              <w:rPr>
                <w:rFonts w:cs="Arial"/>
                <w:sz w:val="20"/>
              </w:rPr>
              <w:t>.</w:t>
            </w:r>
          </w:p>
        </w:tc>
        <w:tc>
          <w:tcPr>
            <w:tcW w:w="1890" w:type="dxa"/>
          </w:tcPr>
          <w:p w:rsidR="00E14632" w:rsidRPr="00BB5D62" w:rsidRDefault="002E32DB" w:rsidP="00991194">
            <w:pPr>
              <w:jc w:val="center"/>
              <w:rPr>
                <w:rFonts w:cs="Arial"/>
                <w:sz w:val="20"/>
              </w:rPr>
            </w:pPr>
            <w:r>
              <w:rPr>
                <w:rFonts w:cs="Arial"/>
                <w:sz w:val="20"/>
              </w:rPr>
              <w:t>12/17/2013</w:t>
            </w:r>
          </w:p>
        </w:tc>
        <w:tc>
          <w:tcPr>
            <w:tcW w:w="2070" w:type="dxa"/>
          </w:tcPr>
          <w:p w:rsidR="00E14632" w:rsidRDefault="002E32DB" w:rsidP="002E32DB">
            <w:pPr>
              <w:tabs>
                <w:tab w:val="left" w:pos="341"/>
                <w:tab w:val="center" w:pos="927"/>
              </w:tabs>
              <w:rPr>
                <w:rFonts w:cs="Arial"/>
                <w:sz w:val="20"/>
              </w:rPr>
            </w:pPr>
            <w:r>
              <w:rPr>
                <w:rFonts w:cs="Arial"/>
                <w:sz w:val="20"/>
              </w:rPr>
              <w:tab/>
            </w:r>
            <w:r>
              <w:rPr>
                <w:rFonts w:cs="Arial"/>
                <w:sz w:val="20"/>
              </w:rPr>
              <w:tab/>
              <w:t>FG-DYNOS</w:t>
            </w:r>
            <w:r w:rsidR="00BE70ED">
              <w:rPr>
                <w:rFonts w:cs="Arial"/>
                <w:sz w:val="20"/>
              </w:rPr>
              <w:t>,</w:t>
            </w:r>
          </w:p>
          <w:p w:rsidR="002E32DB" w:rsidRPr="00BB5D62" w:rsidRDefault="002E32DB" w:rsidP="002E32DB">
            <w:pPr>
              <w:tabs>
                <w:tab w:val="left" w:pos="341"/>
                <w:tab w:val="center" w:pos="927"/>
              </w:tabs>
              <w:jc w:val="center"/>
              <w:rPr>
                <w:rFonts w:cs="Arial"/>
                <w:sz w:val="20"/>
              </w:rPr>
            </w:pPr>
            <w:r>
              <w:rPr>
                <w:rFonts w:cs="Arial"/>
                <w:sz w:val="20"/>
              </w:rPr>
              <w:t>FG-FACILITY</w:t>
            </w:r>
          </w:p>
        </w:tc>
      </w:tr>
      <w:tr w:rsidR="00E14632">
        <w:trPr>
          <w:cantSplit/>
        </w:trPr>
        <w:tc>
          <w:tcPr>
            <w:tcW w:w="2160" w:type="dxa"/>
          </w:tcPr>
          <w:p w:rsidR="00E14632" w:rsidRPr="00BB5D62" w:rsidRDefault="002E32DB" w:rsidP="00991194">
            <w:pPr>
              <w:rPr>
                <w:rFonts w:cs="Arial"/>
                <w:sz w:val="20"/>
              </w:rPr>
            </w:pPr>
            <w:r>
              <w:rPr>
                <w:rFonts w:cs="Arial"/>
                <w:sz w:val="20"/>
              </w:rPr>
              <w:t>EU-DYNO3</w:t>
            </w:r>
          </w:p>
        </w:tc>
        <w:tc>
          <w:tcPr>
            <w:tcW w:w="4320" w:type="dxa"/>
          </w:tcPr>
          <w:p w:rsidR="00E14632" w:rsidRPr="00BB5D62" w:rsidRDefault="002E32DB" w:rsidP="00400CFD">
            <w:pPr>
              <w:rPr>
                <w:rFonts w:cs="Arial"/>
                <w:sz w:val="20"/>
              </w:rPr>
            </w:pPr>
            <w:r>
              <w:rPr>
                <w:rFonts w:cs="Arial"/>
                <w:sz w:val="20"/>
              </w:rPr>
              <w:t>Engine dynamometer test cell burning unleaded gasoline.</w:t>
            </w:r>
            <w:r w:rsidR="00016F4D">
              <w:rPr>
                <w:rFonts w:cs="Arial"/>
                <w:sz w:val="20"/>
              </w:rPr>
              <w:t xml:space="preserve">  </w:t>
            </w:r>
          </w:p>
        </w:tc>
        <w:tc>
          <w:tcPr>
            <w:tcW w:w="1890" w:type="dxa"/>
          </w:tcPr>
          <w:p w:rsidR="00E14632" w:rsidRPr="00BB5D62" w:rsidRDefault="002E32DB" w:rsidP="00991194">
            <w:pPr>
              <w:jc w:val="center"/>
              <w:rPr>
                <w:rFonts w:cs="Arial"/>
                <w:sz w:val="20"/>
              </w:rPr>
            </w:pPr>
            <w:r>
              <w:rPr>
                <w:rFonts w:cs="Arial"/>
                <w:sz w:val="20"/>
              </w:rPr>
              <w:t>1/13/2014</w:t>
            </w:r>
          </w:p>
        </w:tc>
        <w:tc>
          <w:tcPr>
            <w:tcW w:w="2070" w:type="dxa"/>
          </w:tcPr>
          <w:p w:rsidR="00E14632" w:rsidRDefault="002E32DB" w:rsidP="00991194">
            <w:pPr>
              <w:jc w:val="center"/>
              <w:rPr>
                <w:rFonts w:cs="Arial"/>
                <w:sz w:val="20"/>
              </w:rPr>
            </w:pPr>
            <w:r>
              <w:rPr>
                <w:rFonts w:cs="Arial"/>
                <w:sz w:val="20"/>
              </w:rPr>
              <w:t>FG-DYNOS</w:t>
            </w:r>
            <w:r w:rsidR="00BE70ED">
              <w:rPr>
                <w:rFonts w:cs="Arial"/>
                <w:sz w:val="20"/>
              </w:rPr>
              <w:t>,</w:t>
            </w:r>
          </w:p>
          <w:p w:rsidR="002E32DB" w:rsidRPr="00BB5D62" w:rsidRDefault="002E32DB" w:rsidP="00991194">
            <w:pPr>
              <w:jc w:val="center"/>
              <w:rPr>
                <w:rFonts w:cs="Arial"/>
                <w:sz w:val="20"/>
              </w:rPr>
            </w:pPr>
            <w:r>
              <w:rPr>
                <w:rFonts w:cs="Arial"/>
                <w:sz w:val="20"/>
              </w:rPr>
              <w:t>FG-FACILITY</w:t>
            </w:r>
          </w:p>
        </w:tc>
      </w:tr>
      <w:tr w:rsidR="00E14632">
        <w:trPr>
          <w:cantSplit/>
        </w:trPr>
        <w:tc>
          <w:tcPr>
            <w:tcW w:w="2160" w:type="dxa"/>
          </w:tcPr>
          <w:p w:rsidR="00E14632" w:rsidRPr="000914D9" w:rsidRDefault="002E32DB" w:rsidP="00991194">
            <w:pPr>
              <w:rPr>
                <w:rFonts w:cs="Arial"/>
                <w:sz w:val="20"/>
              </w:rPr>
            </w:pPr>
            <w:r w:rsidRPr="000914D9">
              <w:rPr>
                <w:rFonts w:cs="Arial"/>
                <w:sz w:val="20"/>
              </w:rPr>
              <w:t>EU-HOTTEST1S</w:t>
            </w:r>
          </w:p>
        </w:tc>
        <w:tc>
          <w:tcPr>
            <w:tcW w:w="4320" w:type="dxa"/>
          </w:tcPr>
          <w:p w:rsidR="00E14632" w:rsidRPr="000914D9" w:rsidRDefault="002E32DB" w:rsidP="00FA4CC2">
            <w:pPr>
              <w:rPr>
                <w:rFonts w:cs="Arial"/>
                <w:sz w:val="20"/>
              </w:rPr>
            </w:pPr>
            <w:r w:rsidRPr="000914D9">
              <w:rPr>
                <w:rFonts w:cs="Arial"/>
                <w:sz w:val="20"/>
              </w:rPr>
              <w:t>Natural gas-fired engine hot test stand.</w:t>
            </w:r>
          </w:p>
          <w:p w:rsidR="00016F4D" w:rsidRPr="000914D9" w:rsidRDefault="00016F4D" w:rsidP="00FA4CC2">
            <w:pPr>
              <w:rPr>
                <w:rFonts w:cs="Arial"/>
                <w:sz w:val="20"/>
              </w:rPr>
            </w:pPr>
          </w:p>
        </w:tc>
        <w:tc>
          <w:tcPr>
            <w:tcW w:w="1890" w:type="dxa"/>
          </w:tcPr>
          <w:p w:rsidR="00E14632" w:rsidRPr="000914D9" w:rsidRDefault="002E32DB" w:rsidP="00991194">
            <w:pPr>
              <w:jc w:val="center"/>
              <w:rPr>
                <w:rFonts w:cs="Arial"/>
                <w:sz w:val="20"/>
              </w:rPr>
            </w:pPr>
            <w:r w:rsidRPr="000914D9">
              <w:rPr>
                <w:rFonts w:cs="Arial"/>
                <w:sz w:val="20"/>
              </w:rPr>
              <w:t>01/01/1997</w:t>
            </w:r>
          </w:p>
        </w:tc>
        <w:tc>
          <w:tcPr>
            <w:tcW w:w="2070" w:type="dxa"/>
          </w:tcPr>
          <w:p w:rsidR="00E14632" w:rsidRPr="000914D9" w:rsidRDefault="002E32DB" w:rsidP="00991194">
            <w:pPr>
              <w:jc w:val="center"/>
              <w:rPr>
                <w:rFonts w:cs="Arial"/>
                <w:sz w:val="20"/>
              </w:rPr>
            </w:pPr>
            <w:r w:rsidRPr="000914D9">
              <w:rPr>
                <w:rFonts w:cs="Arial"/>
                <w:sz w:val="20"/>
              </w:rPr>
              <w:t>FG-HOTTEST</w:t>
            </w:r>
            <w:r w:rsidR="00D010EE" w:rsidRPr="000914D9">
              <w:rPr>
                <w:rFonts w:cs="Arial"/>
                <w:sz w:val="20"/>
              </w:rPr>
              <w:t>S</w:t>
            </w:r>
            <w:r w:rsidR="00BE70ED" w:rsidRPr="000914D9">
              <w:rPr>
                <w:rFonts w:cs="Arial"/>
                <w:sz w:val="20"/>
              </w:rPr>
              <w:t>,</w:t>
            </w:r>
          </w:p>
          <w:p w:rsidR="002E32DB" w:rsidRPr="000914D9" w:rsidRDefault="002E32DB" w:rsidP="00991194">
            <w:pPr>
              <w:jc w:val="center"/>
              <w:rPr>
                <w:rFonts w:cs="Arial"/>
                <w:sz w:val="20"/>
              </w:rPr>
            </w:pPr>
            <w:r w:rsidRPr="000914D9">
              <w:rPr>
                <w:rFonts w:cs="Arial"/>
                <w:sz w:val="20"/>
              </w:rPr>
              <w:t>FG-FACILITY</w:t>
            </w:r>
          </w:p>
        </w:tc>
      </w:tr>
      <w:tr w:rsidR="002E32DB">
        <w:trPr>
          <w:cantSplit/>
        </w:trPr>
        <w:tc>
          <w:tcPr>
            <w:tcW w:w="2160" w:type="dxa"/>
          </w:tcPr>
          <w:p w:rsidR="002E32DB" w:rsidRPr="000914D9" w:rsidRDefault="002E32DB" w:rsidP="00991194">
            <w:pPr>
              <w:rPr>
                <w:rFonts w:cs="Arial"/>
                <w:sz w:val="20"/>
              </w:rPr>
            </w:pPr>
            <w:r w:rsidRPr="000914D9">
              <w:rPr>
                <w:rFonts w:cs="Arial"/>
                <w:sz w:val="20"/>
              </w:rPr>
              <w:t>EU-HOTTEST2S</w:t>
            </w:r>
          </w:p>
        </w:tc>
        <w:tc>
          <w:tcPr>
            <w:tcW w:w="4320" w:type="dxa"/>
          </w:tcPr>
          <w:p w:rsidR="002E32DB" w:rsidRPr="000914D9" w:rsidRDefault="002E32DB" w:rsidP="00FA4CC2">
            <w:pPr>
              <w:rPr>
                <w:rFonts w:cs="Arial"/>
                <w:sz w:val="20"/>
              </w:rPr>
            </w:pPr>
            <w:r w:rsidRPr="000914D9">
              <w:rPr>
                <w:rFonts w:cs="Arial"/>
                <w:sz w:val="20"/>
              </w:rPr>
              <w:t>Natural gas-fired engine hot test stand.</w:t>
            </w:r>
          </w:p>
          <w:p w:rsidR="00016F4D" w:rsidRPr="000914D9" w:rsidRDefault="00016F4D" w:rsidP="00FA4CC2">
            <w:pPr>
              <w:rPr>
                <w:rFonts w:cs="Arial"/>
                <w:sz w:val="20"/>
              </w:rPr>
            </w:pPr>
          </w:p>
        </w:tc>
        <w:tc>
          <w:tcPr>
            <w:tcW w:w="1890" w:type="dxa"/>
          </w:tcPr>
          <w:p w:rsidR="002E32DB" w:rsidRPr="000914D9" w:rsidRDefault="002E32DB" w:rsidP="00FA4CC2">
            <w:pPr>
              <w:jc w:val="center"/>
              <w:rPr>
                <w:rFonts w:cs="Arial"/>
                <w:sz w:val="20"/>
              </w:rPr>
            </w:pPr>
            <w:r w:rsidRPr="000914D9">
              <w:rPr>
                <w:rFonts w:cs="Arial"/>
                <w:sz w:val="20"/>
              </w:rPr>
              <w:t>01/01/1997</w:t>
            </w:r>
          </w:p>
        </w:tc>
        <w:tc>
          <w:tcPr>
            <w:tcW w:w="2070" w:type="dxa"/>
          </w:tcPr>
          <w:p w:rsidR="002E32DB" w:rsidRPr="000914D9" w:rsidRDefault="002E32DB" w:rsidP="00FA4CC2">
            <w:pPr>
              <w:jc w:val="center"/>
              <w:rPr>
                <w:rFonts w:cs="Arial"/>
                <w:sz w:val="20"/>
              </w:rPr>
            </w:pPr>
            <w:r w:rsidRPr="000914D9">
              <w:rPr>
                <w:rFonts w:cs="Arial"/>
                <w:sz w:val="20"/>
              </w:rPr>
              <w:t>FG-HOTTEST</w:t>
            </w:r>
            <w:r w:rsidR="00D010EE" w:rsidRPr="000914D9">
              <w:rPr>
                <w:rFonts w:cs="Arial"/>
                <w:sz w:val="20"/>
              </w:rPr>
              <w:t>S</w:t>
            </w:r>
            <w:r w:rsidR="00BE70ED" w:rsidRPr="000914D9">
              <w:rPr>
                <w:rFonts w:cs="Arial"/>
                <w:sz w:val="20"/>
              </w:rPr>
              <w:t>,</w:t>
            </w:r>
          </w:p>
          <w:p w:rsidR="002E32DB" w:rsidRPr="000914D9" w:rsidRDefault="002E32DB" w:rsidP="00FA4CC2">
            <w:pPr>
              <w:jc w:val="center"/>
              <w:rPr>
                <w:rFonts w:cs="Arial"/>
                <w:sz w:val="20"/>
              </w:rPr>
            </w:pPr>
            <w:r w:rsidRPr="000914D9">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EU-HEATERS</w:t>
            </w:r>
          </w:p>
        </w:tc>
        <w:tc>
          <w:tcPr>
            <w:tcW w:w="4320" w:type="dxa"/>
          </w:tcPr>
          <w:p w:rsidR="00016F4D" w:rsidRPr="00BB5D62" w:rsidRDefault="00016F4D" w:rsidP="00400CFD">
            <w:pPr>
              <w:rPr>
                <w:rFonts w:cs="Arial"/>
                <w:sz w:val="20"/>
              </w:rPr>
            </w:pPr>
            <w:r>
              <w:rPr>
                <w:rFonts w:cs="Arial"/>
                <w:sz w:val="20"/>
              </w:rPr>
              <w:t xml:space="preserve">Air handling units, heaters, ovens, and hot water boilers; each burning natural gas fuel.  </w:t>
            </w:r>
          </w:p>
        </w:tc>
        <w:tc>
          <w:tcPr>
            <w:tcW w:w="1890" w:type="dxa"/>
          </w:tcPr>
          <w:p w:rsidR="00016F4D" w:rsidRPr="00BB5D62" w:rsidRDefault="00016F4D" w:rsidP="00991194">
            <w:pPr>
              <w:jc w:val="center"/>
              <w:rPr>
                <w:rFonts w:cs="Arial"/>
                <w:sz w:val="20"/>
              </w:rPr>
            </w:pPr>
            <w:r>
              <w:rPr>
                <w:rFonts w:cs="Arial"/>
                <w:sz w:val="20"/>
              </w:rPr>
              <w:t>08/05/2002</w:t>
            </w:r>
          </w:p>
        </w:tc>
        <w:tc>
          <w:tcPr>
            <w:tcW w:w="2070" w:type="dxa"/>
          </w:tcPr>
          <w:p w:rsidR="00016F4D" w:rsidRPr="00BB5D62" w:rsidRDefault="00016F4D" w:rsidP="00991194">
            <w:pPr>
              <w:jc w:val="center"/>
              <w:rPr>
                <w:rFonts w:cs="Arial"/>
                <w:sz w:val="20"/>
              </w:rPr>
            </w:pPr>
            <w:r>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EU-UST1</w:t>
            </w:r>
          </w:p>
        </w:tc>
        <w:tc>
          <w:tcPr>
            <w:tcW w:w="4320" w:type="dxa"/>
          </w:tcPr>
          <w:p w:rsidR="00016F4D" w:rsidRPr="00BB5D62" w:rsidRDefault="00016F4D" w:rsidP="00FA4CC2">
            <w:pPr>
              <w:rPr>
                <w:rFonts w:cs="Arial"/>
                <w:sz w:val="20"/>
              </w:rPr>
            </w:pPr>
            <w:r>
              <w:rPr>
                <w:rFonts w:cs="Arial"/>
                <w:sz w:val="20"/>
              </w:rPr>
              <w:t>5,000 gallon capacity underground gasoline storage tank</w:t>
            </w:r>
          </w:p>
        </w:tc>
        <w:tc>
          <w:tcPr>
            <w:tcW w:w="1890" w:type="dxa"/>
          </w:tcPr>
          <w:p w:rsidR="00016F4D" w:rsidRPr="00BB5D62" w:rsidRDefault="00016F4D" w:rsidP="00991194">
            <w:pPr>
              <w:jc w:val="center"/>
              <w:rPr>
                <w:rFonts w:cs="Arial"/>
                <w:sz w:val="20"/>
              </w:rPr>
            </w:pPr>
            <w:r>
              <w:rPr>
                <w:rFonts w:cs="Arial"/>
                <w:sz w:val="20"/>
              </w:rPr>
              <w:t>01/01/1997</w:t>
            </w:r>
          </w:p>
        </w:tc>
        <w:tc>
          <w:tcPr>
            <w:tcW w:w="2070" w:type="dxa"/>
          </w:tcPr>
          <w:p w:rsidR="00016F4D" w:rsidRDefault="00016F4D" w:rsidP="00991194">
            <w:pPr>
              <w:jc w:val="center"/>
              <w:rPr>
                <w:rFonts w:cs="Arial"/>
                <w:sz w:val="20"/>
              </w:rPr>
            </w:pPr>
            <w:r>
              <w:rPr>
                <w:rFonts w:cs="Arial"/>
                <w:sz w:val="20"/>
              </w:rPr>
              <w:t>FG-GAS_DISP,</w:t>
            </w:r>
          </w:p>
          <w:p w:rsidR="00016F4D" w:rsidRPr="00BB5D62" w:rsidRDefault="00016F4D" w:rsidP="00991194">
            <w:pPr>
              <w:jc w:val="center"/>
              <w:rPr>
                <w:rFonts w:cs="Arial"/>
                <w:sz w:val="20"/>
              </w:rPr>
            </w:pPr>
            <w:r>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EU-UST2</w:t>
            </w:r>
          </w:p>
        </w:tc>
        <w:tc>
          <w:tcPr>
            <w:tcW w:w="4320" w:type="dxa"/>
          </w:tcPr>
          <w:p w:rsidR="00016F4D" w:rsidRPr="00BB5D62" w:rsidRDefault="00016F4D" w:rsidP="00FA4CC2">
            <w:pPr>
              <w:rPr>
                <w:rFonts w:cs="Arial"/>
                <w:sz w:val="20"/>
              </w:rPr>
            </w:pPr>
            <w:r>
              <w:rPr>
                <w:rFonts w:cs="Arial"/>
                <w:sz w:val="20"/>
              </w:rPr>
              <w:t>5,000 gallon capacity underground gasoline storage tank</w:t>
            </w:r>
          </w:p>
        </w:tc>
        <w:tc>
          <w:tcPr>
            <w:tcW w:w="1890" w:type="dxa"/>
          </w:tcPr>
          <w:p w:rsidR="00016F4D" w:rsidRPr="00BB5D62" w:rsidRDefault="00016F4D" w:rsidP="00991194">
            <w:pPr>
              <w:jc w:val="center"/>
              <w:rPr>
                <w:rFonts w:cs="Arial"/>
                <w:sz w:val="20"/>
              </w:rPr>
            </w:pPr>
            <w:r>
              <w:rPr>
                <w:rFonts w:cs="Arial"/>
                <w:sz w:val="20"/>
              </w:rPr>
              <w:t>01/01/1997</w:t>
            </w:r>
          </w:p>
        </w:tc>
        <w:tc>
          <w:tcPr>
            <w:tcW w:w="2070" w:type="dxa"/>
          </w:tcPr>
          <w:p w:rsidR="00016F4D" w:rsidRDefault="00016F4D" w:rsidP="00D010EE">
            <w:pPr>
              <w:jc w:val="center"/>
              <w:rPr>
                <w:rFonts w:cs="Arial"/>
                <w:sz w:val="20"/>
              </w:rPr>
            </w:pPr>
            <w:r>
              <w:rPr>
                <w:rFonts w:cs="Arial"/>
                <w:sz w:val="20"/>
              </w:rPr>
              <w:t>FG-GAS_DISP,</w:t>
            </w:r>
          </w:p>
          <w:p w:rsidR="00016F4D" w:rsidRPr="00BB5D62" w:rsidRDefault="00016F4D" w:rsidP="00D010EE">
            <w:pPr>
              <w:jc w:val="center"/>
              <w:rPr>
                <w:rFonts w:cs="Arial"/>
                <w:sz w:val="20"/>
              </w:rPr>
            </w:pPr>
            <w:r>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EU-FIRE_PUMP1</w:t>
            </w:r>
          </w:p>
        </w:tc>
        <w:tc>
          <w:tcPr>
            <w:tcW w:w="4320" w:type="dxa"/>
          </w:tcPr>
          <w:p w:rsidR="00016F4D" w:rsidRPr="00BB5D62" w:rsidRDefault="00016F4D" w:rsidP="00FA4CC2">
            <w:pPr>
              <w:rPr>
                <w:rFonts w:cs="Arial"/>
                <w:sz w:val="20"/>
              </w:rPr>
            </w:pPr>
            <w:r>
              <w:rPr>
                <w:rFonts w:cs="Arial"/>
                <w:sz w:val="20"/>
              </w:rPr>
              <w:t>368 horse power diesel fueled emergency fire pump engine</w:t>
            </w:r>
          </w:p>
        </w:tc>
        <w:tc>
          <w:tcPr>
            <w:tcW w:w="1890" w:type="dxa"/>
          </w:tcPr>
          <w:p w:rsidR="00016F4D" w:rsidRPr="00BB5D62" w:rsidRDefault="00016F4D" w:rsidP="00991194">
            <w:pPr>
              <w:jc w:val="center"/>
              <w:rPr>
                <w:rFonts w:cs="Arial"/>
                <w:sz w:val="20"/>
              </w:rPr>
            </w:pPr>
            <w:r>
              <w:rPr>
                <w:rFonts w:cs="Arial"/>
                <w:sz w:val="20"/>
              </w:rPr>
              <w:t>01/08/1996</w:t>
            </w:r>
          </w:p>
        </w:tc>
        <w:tc>
          <w:tcPr>
            <w:tcW w:w="2070" w:type="dxa"/>
          </w:tcPr>
          <w:p w:rsidR="00016F4D" w:rsidRDefault="00016F4D" w:rsidP="00991194">
            <w:pPr>
              <w:jc w:val="center"/>
              <w:rPr>
                <w:rFonts w:cs="Arial"/>
                <w:sz w:val="20"/>
              </w:rPr>
            </w:pPr>
            <w:r>
              <w:rPr>
                <w:rFonts w:cs="Arial"/>
                <w:sz w:val="20"/>
              </w:rPr>
              <w:t>FG-EMERG,</w:t>
            </w:r>
          </w:p>
          <w:p w:rsidR="00016F4D" w:rsidRPr="00BB5D62" w:rsidRDefault="00016F4D" w:rsidP="00991194">
            <w:pPr>
              <w:jc w:val="center"/>
              <w:rPr>
                <w:rFonts w:cs="Arial"/>
                <w:sz w:val="20"/>
              </w:rPr>
            </w:pPr>
            <w:r>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EU-FIRE_PUMP2</w:t>
            </w:r>
          </w:p>
        </w:tc>
        <w:tc>
          <w:tcPr>
            <w:tcW w:w="4320" w:type="dxa"/>
          </w:tcPr>
          <w:p w:rsidR="00016F4D" w:rsidRPr="00BB5D62" w:rsidRDefault="00016F4D" w:rsidP="00FA4CC2">
            <w:pPr>
              <w:rPr>
                <w:rFonts w:cs="Arial"/>
                <w:sz w:val="20"/>
              </w:rPr>
            </w:pPr>
            <w:r>
              <w:rPr>
                <w:rFonts w:cs="Arial"/>
                <w:sz w:val="20"/>
              </w:rPr>
              <w:t>368 horse power diesel fueled emergency fire pump engine</w:t>
            </w:r>
          </w:p>
        </w:tc>
        <w:tc>
          <w:tcPr>
            <w:tcW w:w="1890" w:type="dxa"/>
          </w:tcPr>
          <w:p w:rsidR="00016F4D" w:rsidRPr="00BB5D62" w:rsidRDefault="00016F4D" w:rsidP="00991194">
            <w:pPr>
              <w:jc w:val="center"/>
              <w:rPr>
                <w:rFonts w:cs="Arial"/>
                <w:sz w:val="20"/>
              </w:rPr>
            </w:pPr>
            <w:r>
              <w:rPr>
                <w:rFonts w:cs="Arial"/>
                <w:sz w:val="20"/>
              </w:rPr>
              <w:t>01/08/1996</w:t>
            </w:r>
          </w:p>
        </w:tc>
        <w:tc>
          <w:tcPr>
            <w:tcW w:w="2070" w:type="dxa"/>
          </w:tcPr>
          <w:p w:rsidR="00016F4D" w:rsidRDefault="00016F4D" w:rsidP="00991194">
            <w:pPr>
              <w:jc w:val="center"/>
              <w:rPr>
                <w:rFonts w:cs="Arial"/>
                <w:sz w:val="20"/>
              </w:rPr>
            </w:pPr>
            <w:r>
              <w:rPr>
                <w:rFonts w:cs="Arial"/>
                <w:sz w:val="20"/>
              </w:rPr>
              <w:t>FG-EMERG,</w:t>
            </w:r>
          </w:p>
          <w:p w:rsidR="00016F4D" w:rsidRPr="00BB5D62" w:rsidRDefault="00016F4D" w:rsidP="00991194">
            <w:pPr>
              <w:jc w:val="center"/>
              <w:rPr>
                <w:rFonts w:cs="Arial"/>
                <w:sz w:val="20"/>
              </w:rPr>
            </w:pPr>
            <w:r>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EU-FIRE_PUMP3</w:t>
            </w:r>
          </w:p>
        </w:tc>
        <w:tc>
          <w:tcPr>
            <w:tcW w:w="4320" w:type="dxa"/>
          </w:tcPr>
          <w:p w:rsidR="00016F4D" w:rsidRPr="00BB5D62" w:rsidRDefault="00016F4D" w:rsidP="00FA4CC2">
            <w:pPr>
              <w:rPr>
                <w:rFonts w:cs="Arial"/>
                <w:sz w:val="20"/>
              </w:rPr>
            </w:pPr>
            <w:r>
              <w:rPr>
                <w:rFonts w:cs="Arial"/>
                <w:sz w:val="20"/>
              </w:rPr>
              <w:t>368 horse power diesel fueled emergency fire pump engine</w:t>
            </w:r>
          </w:p>
        </w:tc>
        <w:tc>
          <w:tcPr>
            <w:tcW w:w="1890" w:type="dxa"/>
          </w:tcPr>
          <w:p w:rsidR="00016F4D" w:rsidRPr="00BB5D62" w:rsidRDefault="00016F4D" w:rsidP="00991194">
            <w:pPr>
              <w:jc w:val="center"/>
              <w:rPr>
                <w:rFonts w:cs="Arial"/>
                <w:sz w:val="20"/>
              </w:rPr>
            </w:pPr>
            <w:r>
              <w:rPr>
                <w:rFonts w:cs="Arial"/>
                <w:sz w:val="20"/>
              </w:rPr>
              <w:t>01/11/1999</w:t>
            </w:r>
          </w:p>
        </w:tc>
        <w:tc>
          <w:tcPr>
            <w:tcW w:w="2070" w:type="dxa"/>
          </w:tcPr>
          <w:p w:rsidR="00016F4D" w:rsidRDefault="00016F4D" w:rsidP="00991194">
            <w:pPr>
              <w:jc w:val="center"/>
              <w:rPr>
                <w:rFonts w:cs="Arial"/>
                <w:sz w:val="20"/>
              </w:rPr>
            </w:pPr>
            <w:r>
              <w:rPr>
                <w:rFonts w:cs="Arial"/>
                <w:sz w:val="20"/>
              </w:rPr>
              <w:t>FG-EMERG,</w:t>
            </w:r>
          </w:p>
          <w:p w:rsidR="00016F4D" w:rsidRPr="00BB5D62" w:rsidRDefault="00016F4D" w:rsidP="00991194">
            <w:pPr>
              <w:jc w:val="center"/>
              <w:rPr>
                <w:rFonts w:cs="Arial"/>
                <w:sz w:val="20"/>
              </w:rPr>
            </w:pPr>
            <w:r>
              <w:rPr>
                <w:rFonts w:cs="Arial"/>
                <w:sz w:val="20"/>
              </w:rPr>
              <w:t>FG-FACILITY</w:t>
            </w:r>
          </w:p>
        </w:tc>
      </w:tr>
      <w:tr w:rsidR="00016F4D">
        <w:trPr>
          <w:cantSplit/>
        </w:trPr>
        <w:tc>
          <w:tcPr>
            <w:tcW w:w="2160" w:type="dxa"/>
          </w:tcPr>
          <w:p w:rsidR="00016F4D" w:rsidRPr="00BB5D62" w:rsidRDefault="00016F4D" w:rsidP="00991194">
            <w:pPr>
              <w:rPr>
                <w:rFonts w:cs="Arial"/>
                <w:sz w:val="20"/>
              </w:rPr>
            </w:pPr>
            <w:r>
              <w:rPr>
                <w:rFonts w:cs="Arial"/>
                <w:sz w:val="20"/>
              </w:rPr>
              <w:t>EU-RULE331_MACH</w:t>
            </w:r>
          </w:p>
        </w:tc>
        <w:tc>
          <w:tcPr>
            <w:tcW w:w="4320" w:type="dxa"/>
          </w:tcPr>
          <w:p w:rsidR="00016F4D" w:rsidRPr="00BB5D62" w:rsidRDefault="00016F4D" w:rsidP="00FA4CC2">
            <w:pPr>
              <w:rPr>
                <w:rFonts w:cs="Arial"/>
                <w:sz w:val="20"/>
              </w:rPr>
            </w:pPr>
            <w:r>
              <w:rPr>
                <w:rFonts w:cs="Arial"/>
                <w:sz w:val="20"/>
              </w:rPr>
              <w:t xml:space="preserve">Various machining operations including grinding, boring, etc. utilizing various cutting oils and coolants. The processes are maintained with oil mist collectors and are exempt from permit to install (R336.1201) requirements by R336.1285(l)(vi), but are subject to R336.1331.  </w:t>
            </w:r>
          </w:p>
        </w:tc>
        <w:tc>
          <w:tcPr>
            <w:tcW w:w="1890" w:type="dxa"/>
          </w:tcPr>
          <w:p w:rsidR="00016F4D" w:rsidRPr="00BB5D62" w:rsidRDefault="00016F4D" w:rsidP="00991194">
            <w:pPr>
              <w:jc w:val="center"/>
              <w:rPr>
                <w:rFonts w:cs="Arial"/>
                <w:sz w:val="20"/>
              </w:rPr>
            </w:pPr>
            <w:r>
              <w:rPr>
                <w:rFonts w:cs="Arial"/>
                <w:sz w:val="20"/>
              </w:rPr>
              <w:t>01/01/2014</w:t>
            </w:r>
          </w:p>
        </w:tc>
        <w:tc>
          <w:tcPr>
            <w:tcW w:w="2070" w:type="dxa"/>
          </w:tcPr>
          <w:p w:rsidR="00016F4D" w:rsidRDefault="00016F4D" w:rsidP="00991194">
            <w:pPr>
              <w:jc w:val="center"/>
              <w:rPr>
                <w:rFonts w:cs="Arial"/>
                <w:sz w:val="20"/>
              </w:rPr>
            </w:pPr>
            <w:r>
              <w:rPr>
                <w:rFonts w:cs="Arial"/>
                <w:sz w:val="20"/>
              </w:rPr>
              <w:t>FG-RULE331,</w:t>
            </w:r>
          </w:p>
          <w:p w:rsidR="00016F4D" w:rsidRPr="00BB5D62" w:rsidRDefault="00016F4D" w:rsidP="00991194">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t>EU-HEADSUB_LOCT</w:t>
            </w:r>
          </w:p>
        </w:tc>
        <w:tc>
          <w:tcPr>
            <w:tcW w:w="4320" w:type="dxa"/>
          </w:tcPr>
          <w:p w:rsidR="00016F4D" w:rsidRPr="00BB5D62" w:rsidRDefault="00016F4D" w:rsidP="00FA4CC2">
            <w:pPr>
              <w:rPr>
                <w:rFonts w:cs="Arial"/>
                <w:sz w:val="20"/>
              </w:rPr>
            </w:pPr>
            <w:r>
              <w:rPr>
                <w:rFonts w:cs="Arial"/>
                <w:sz w:val="20"/>
              </w:rPr>
              <w:t>Loctite adhesive applied to head sub assembly spark plug tube install.</w:t>
            </w:r>
          </w:p>
        </w:tc>
        <w:tc>
          <w:tcPr>
            <w:tcW w:w="1890" w:type="dxa"/>
          </w:tcPr>
          <w:p w:rsidR="00016F4D" w:rsidRPr="00BB5D62" w:rsidRDefault="00016F4D" w:rsidP="00FA4CC2">
            <w:pPr>
              <w:jc w:val="center"/>
              <w:rPr>
                <w:rFonts w:cs="Arial"/>
                <w:sz w:val="20"/>
              </w:rPr>
            </w:pPr>
            <w:r>
              <w:rPr>
                <w:rFonts w:cs="Arial"/>
                <w:sz w:val="20"/>
              </w:rPr>
              <w:t>01/01/2014</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t>EU-HEAD_LOCT</w:t>
            </w:r>
          </w:p>
        </w:tc>
        <w:tc>
          <w:tcPr>
            <w:tcW w:w="4320" w:type="dxa"/>
          </w:tcPr>
          <w:p w:rsidR="00016F4D" w:rsidRPr="00BB5D62" w:rsidRDefault="00016F4D" w:rsidP="00FA4CC2">
            <w:pPr>
              <w:rPr>
                <w:rFonts w:cs="Arial"/>
                <w:sz w:val="20"/>
              </w:rPr>
            </w:pPr>
            <w:r>
              <w:rPr>
                <w:rFonts w:cs="Arial"/>
                <w:sz w:val="20"/>
              </w:rPr>
              <w:t>Loctite adhesive applied to head line cup plug install.</w:t>
            </w:r>
          </w:p>
        </w:tc>
        <w:tc>
          <w:tcPr>
            <w:tcW w:w="1890" w:type="dxa"/>
          </w:tcPr>
          <w:p w:rsidR="00016F4D" w:rsidRPr="00BB5D62" w:rsidRDefault="00016F4D" w:rsidP="00FA4CC2">
            <w:pPr>
              <w:jc w:val="center"/>
              <w:rPr>
                <w:rFonts w:cs="Arial"/>
                <w:sz w:val="20"/>
              </w:rPr>
            </w:pPr>
            <w:r>
              <w:rPr>
                <w:rFonts w:cs="Arial"/>
                <w:sz w:val="20"/>
              </w:rPr>
              <w:t>01/01/2014</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t>EU-BLOCK_LOCT</w:t>
            </w:r>
          </w:p>
        </w:tc>
        <w:tc>
          <w:tcPr>
            <w:tcW w:w="4320" w:type="dxa"/>
          </w:tcPr>
          <w:p w:rsidR="00016F4D" w:rsidRPr="00BB5D62" w:rsidRDefault="00016F4D" w:rsidP="00FA4CC2">
            <w:pPr>
              <w:rPr>
                <w:rFonts w:cs="Arial"/>
                <w:sz w:val="20"/>
              </w:rPr>
            </w:pPr>
            <w:r>
              <w:rPr>
                <w:rFonts w:cs="Arial"/>
                <w:sz w:val="20"/>
              </w:rPr>
              <w:t>Loctite adhesive applied to repair blocks.</w:t>
            </w:r>
          </w:p>
        </w:tc>
        <w:tc>
          <w:tcPr>
            <w:tcW w:w="1890" w:type="dxa"/>
          </w:tcPr>
          <w:p w:rsidR="00016F4D" w:rsidRPr="00BB5D62" w:rsidRDefault="00016F4D" w:rsidP="00FA4CC2">
            <w:pPr>
              <w:jc w:val="center"/>
              <w:rPr>
                <w:rFonts w:cs="Arial"/>
                <w:sz w:val="20"/>
              </w:rPr>
            </w:pPr>
            <w:r>
              <w:rPr>
                <w:rFonts w:cs="Arial"/>
                <w:sz w:val="20"/>
              </w:rPr>
              <w:t>01/01/2014</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t>EU-MARKINGINK</w:t>
            </w:r>
          </w:p>
        </w:tc>
        <w:tc>
          <w:tcPr>
            <w:tcW w:w="4320" w:type="dxa"/>
          </w:tcPr>
          <w:p w:rsidR="00016F4D" w:rsidRPr="00BB5D62" w:rsidRDefault="00016F4D" w:rsidP="00FA4CC2">
            <w:pPr>
              <w:rPr>
                <w:rFonts w:cs="Arial"/>
                <w:sz w:val="20"/>
              </w:rPr>
            </w:pPr>
            <w:r>
              <w:rPr>
                <w:rFonts w:cs="Arial"/>
                <w:sz w:val="20"/>
              </w:rPr>
              <w:t>Marking inks for 4.7L head sub-assembly, maintenance painting.</w:t>
            </w:r>
          </w:p>
        </w:tc>
        <w:tc>
          <w:tcPr>
            <w:tcW w:w="1890" w:type="dxa"/>
          </w:tcPr>
          <w:p w:rsidR="00016F4D" w:rsidRPr="00BB5D62" w:rsidRDefault="00016F4D" w:rsidP="00FA4CC2">
            <w:pPr>
              <w:jc w:val="center"/>
              <w:rPr>
                <w:rFonts w:cs="Arial"/>
                <w:sz w:val="20"/>
              </w:rPr>
            </w:pPr>
            <w:r>
              <w:rPr>
                <w:rFonts w:cs="Arial"/>
                <w:sz w:val="20"/>
              </w:rPr>
              <w:t>09/01/2003</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lastRenderedPageBreak/>
              <w:t>EU-IPA</w:t>
            </w:r>
          </w:p>
        </w:tc>
        <w:tc>
          <w:tcPr>
            <w:tcW w:w="4320" w:type="dxa"/>
          </w:tcPr>
          <w:p w:rsidR="00016F4D" w:rsidRPr="00BB5D62" w:rsidRDefault="00016F4D" w:rsidP="00FA4CC2">
            <w:pPr>
              <w:rPr>
                <w:rFonts w:cs="Arial"/>
                <w:sz w:val="20"/>
              </w:rPr>
            </w:pPr>
            <w:r>
              <w:rPr>
                <w:rFonts w:cs="Arial"/>
                <w:sz w:val="20"/>
              </w:rPr>
              <w:t>Isopropyl alcohol used for cleaning engines prior to adhesive application.</w:t>
            </w:r>
          </w:p>
        </w:tc>
        <w:tc>
          <w:tcPr>
            <w:tcW w:w="1890" w:type="dxa"/>
          </w:tcPr>
          <w:p w:rsidR="00016F4D" w:rsidRPr="00BB5D62" w:rsidRDefault="00016F4D" w:rsidP="00FA4CC2">
            <w:pPr>
              <w:jc w:val="center"/>
              <w:rPr>
                <w:rFonts w:cs="Arial"/>
                <w:sz w:val="20"/>
              </w:rPr>
            </w:pPr>
            <w:r>
              <w:rPr>
                <w:rFonts w:cs="Arial"/>
                <w:sz w:val="20"/>
              </w:rPr>
              <w:t>09/01/2003</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t>EU-STA_RTV_400</w:t>
            </w:r>
          </w:p>
        </w:tc>
        <w:tc>
          <w:tcPr>
            <w:tcW w:w="4320" w:type="dxa"/>
          </w:tcPr>
          <w:p w:rsidR="00016F4D" w:rsidRPr="00BB5D62" w:rsidRDefault="00016F4D" w:rsidP="00FA4CC2">
            <w:pPr>
              <w:rPr>
                <w:rFonts w:cs="Arial"/>
                <w:sz w:val="20"/>
              </w:rPr>
            </w:pPr>
            <w:r>
              <w:rPr>
                <w:rFonts w:cs="Arial"/>
                <w:sz w:val="20"/>
              </w:rPr>
              <w:t>RTV adhesive applied to oil pan and front cover.</w:t>
            </w:r>
          </w:p>
        </w:tc>
        <w:tc>
          <w:tcPr>
            <w:tcW w:w="1890" w:type="dxa"/>
          </w:tcPr>
          <w:p w:rsidR="00016F4D" w:rsidRPr="00BB5D62" w:rsidRDefault="00016F4D" w:rsidP="00FA4CC2">
            <w:pPr>
              <w:jc w:val="center"/>
              <w:rPr>
                <w:rFonts w:cs="Arial"/>
                <w:sz w:val="20"/>
              </w:rPr>
            </w:pPr>
            <w:r>
              <w:rPr>
                <w:rFonts w:cs="Arial"/>
                <w:sz w:val="20"/>
              </w:rPr>
              <w:t>01/01/2014</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r w:rsidR="00016F4D">
        <w:trPr>
          <w:cantSplit/>
        </w:trPr>
        <w:tc>
          <w:tcPr>
            <w:tcW w:w="2160" w:type="dxa"/>
          </w:tcPr>
          <w:p w:rsidR="00016F4D" w:rsidRPr="00BB5D62" w:rsidRDefault="00016F4D" w:rsidP="00FA4CC2">
            <w:pPr>
              <w:rPr>
                <w:rFonts w:cs="Arial"/>
                <w:sz w:val="20"/>
              </w:rPr>
            </w:pPr>
            <w:r>
              <w:rPr>
                <w:rFonts w:cs="Arial"/>
                <w:sz w:val="20"/>
              </w:rPr>
              <w:t>EU-STA_RTV_700</w:t>
            </w:r>
          </w:p>
        </w:tc>
        <w:tc>
          <w:tcPr>
            <w:tcW w:w="4320" w:type="dxa"/>
          </w:tcPr>
          <w:p w:rsidR="00016F4D" w:rsidRPr="00BB5D62" w:rsidRDefault="00016F4D" w:rsidP="00FA4CC2">
            <w:pPr>
              <w:rPr>
                <w:rFonts w:cs="Arial"/>
                <w:sz w:val="20"/>
              </w:rPr>
            </w:pPr>
            <w:r>
              <w:rPr>
                <w:rFonts w:cs="Arial"/>
                <w:sz w:val="20"/>
              </w:rPr>
              <w:t>RTV adhesive applied to valve cover.</w:t>
            </w:r>
          </w:p>
        </w:tc>
        <w:tc>
          <w:tcPr>
            <w:tcW w:w="1890" w:type="dxa"/>
          </w:tcPr>
          <w:p w:rsidR="00016F4D" w:rsidRPr="00BB5D62" w:rsidRDefault="00016F4D" w:rsidP="00FA4CC2">
            <w:pPr>
              <w:jc w:val="center"/>
              <w:rPr>
                <w:rFonts w:cs="Arial"/>
                <w:sz w:val="20"/>
              </w:rPr>
            </w:pPr>
            <w:r>
              <w:rPr>
                <w:rFonts w:cs="Arial"/>
                <w:sz w:val="20"/>
              </w:rPr>
              <w:t>01/01/2014</w:t>
            </w:r>
          </w:p>
        </w:tc>
        <w:tc>
          <w:tcPr>
            <w:tcW w:w="2070" w:type="dxa"/>
          </w:tcPr>
          <w:p w:rsidR="00016F4D" w:rsidRDefault="00016F4D" w:rsidP="00FA4CC2">
            <w:pPr>
              <w:jc w:val="center"/>
              <w:rPr>
                <w:rFonts w:cs="Arial"/>
                <w:sz w:val="20"/>
              </w:rPr>
            </w:pPr>
            <w:r>
              <w:rPr>
                <w:rFonts w:cs="Arial"/>
                <w:sz w:val="20"/>
              </w:rPr>
              <w:t>FG-RULE290,</w:t>
            </w:r>
          </w:p>
          <w:p w:rsidR="00016F4D" w:rsidRPr="00BB5D62" w:rsidRDefault="00016F4D" w:rsidP="00FA4CC2">
            <w:pPr>
              <w:jc w:val="center"/>
              <w:rPr>
                <w:rFonts w:cs="Arial"/>
                <w:sz w:val="20"/>
              </w:rPr>
            </w:pPr>
            <w:r>
              <w:rPr>
                <w:rFonts w:cs="Arial"/>
                <w:sz w:val="20"/>
              </w:rPr>
              <w:t>FG-FACILITY</w:t>
            </w:r>
          </w:p>
        </w:tc>
      </w:tr>
    </w:tbl>
    <w:p w:rsidR="00B639B1" w:rsidRPr="004B4509" w:rsidRDefault="00B639B1" w:rsidP="002916F7">
      <w:pPr>
        <w:rPr>
          <w:sz w:val="20"/>
        </w:rPr>
      </w:pPr>
    </w:p>
    <w:p w:rsidR="00D72D77" w:rsidRPr="004B4509" w:rsidRDefault="00D72D77" w:rsidP="004B4509">
      <w:pPr>
        <w:rPr>
          <w:sz w:val="20"/>
        </w:rPr>
      </w:pPr>
    </w:p>
    <w:p w:rsidR="00A86D8D" w:rsidRPr="007014BE" w:rsidRDefault="00E14632" w:rsidP="007014BE">
      <w:pPr>
        <w:rPr>
          <w:szCs w:val="22"/>
        </w:rPr>
      </w:pPr>
      <w:r>
        <w:br w:type="page"/>
      </w:r>
    </w:p>
    <w:p w:rsidR="0034744B" w:rsidRPr="00440957" w:rsidRDefault="0034744B" w:rsidP="00393A6F">
      <w:pPr>
        <w:pStyle w:val="Heading1"/>
        <w:rPr>
          <w:sz w:val="20"/>
          <w:szCs w:val="20"/>
        </w:rPr>
      </w:pPr>
      <w:bookmarkStart w:id="72" w:name="_Toc414427344"/>
      <w:r w:rsidRPr="00393A6F">
        <w:lastRenderedPageBreak/>
        <w:t xml:space="preserve">D.  FLEXIBLE GROUP </w:t>
      </w:r>
      <w:bookmarkEnd w:id="67"/>
      <w:r w:rsidR="00456F47" w:rsidRPr="00393A6F">
        <w:t>CONDITIONS</w:t>
      </w:r>
      <w:bookmarkEnd w:id="72"/>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73" w:name="_Toc2571646"/>
      <w:bookmarkStart w:id="74" w:name="_Toc414427345"/>
      <w:r w:rsidRPr="002B5ED5">
        <w:rPr>
          <w:bCs/>
          <w:sz w:val="22"/>
          <w:szCs w:val="22"/>
        </w:rPr>
        <w:t>FLEXIBLE GROUP SUMMARY TABLE</w:t>
      </w:r>
      <w:bookmarkEnd w:id="73"/>
      <w:bookmarkEnd w:id="74"/>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trPr>
          <w:cantSplit/>
          <w:tblHeader/>
        </w:trPr>
        <w:tc>
          <w:tcPr>
            <w:tcW w:w="234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234667">
        <w:trPr>
          <w:cantSplit/>
        </w:trPr>
        <w:tc>
          <w:tcPr>
            <w:tcW w:w="2340" w:type="dxa"/>
            <w:tcBorders>
              <w:top w:val="nil"/>
              <w:bottom w:val="nil"/>
            </w:tcBorders>
          </w:tcPr>
          <w:p w:rsidR="00234667" w:rsidRPr="001B5E34" w:rsidRDefault="004F523B" w:rsidP="00991194">
            <w:pPr>
              <w:rPr>
                <w:rFonts w:cs="Arial"/>
                <w:sz w:val="20"/>
              </w:rPr>
            </w:pPr>
            <w:r>
              <w:rPr>
                <w:rFonts w:cs="Arial"/>
                <w:sz w:val="20"/>
              </w:rPr>
              <w:t>FG-DYNOS</w:t>
            </w:r>
          </w:p>
        </w:tc>
        <w:tc>
          <w:tcPr>
            <w:tcW w:w="5130" w:type="dxa"/>
            <w:tcBorders>
              <w:top w:val="nil"/>
              <w:bottom w:val="nil"/>
            </w:tcBorders>
          </w:tcPr>
          <w:p w:rsidR="00016F4D" w:rsidRPr="001B5E34" w:rsidRDefault="004F523B" w:rsidP="00400CFD">
            <w:pPr>
              <w:rPr>
                <w:rFonts w:cs="Arial"/>
                <w:sz w:val="20"/>
              </w:rPr>
            </w:pPr>
            <w:r>
              <w:rPr>
                <w:rFonts w:cs="Arial"/>
                <w:sz w:val="20"/>
              </w:rPr>
              <w:t>Three dynamometer engine test cells burning unleaded gasoline.</w:t>
            </w:r>
          </w:p>
        </w:tc>
        <w:tc>
          <w:tcPr>
            <w:tcW w:w="2700" w:type="dxa"/>
            <w:tcBorders>
              <w:top w:val="nil"/>
              <w:bottom w:val="nil"/>
            </w:tcBorders>
          </w:tcPr>
          <w:p w:rsidR="00E11995" w:rsidRDefault="00E11995" w:rsidP="00991194">
            <w:pPr>
              <w:rPr>
                <w:rFonts w:cs="Arial"/>
                <w:sz w:val="20"/>
              </w:rPr>
            </w:pPr>
            <w:r>
              <w:rPr>
                <w:rFonts w:cs="Arial"/>
                <w:sz w:val="20"/>
              </w:rPr>
              <w:t>EU-DYNO1</w:t>
            </w:r>
            <w:r w:rsidR="00BE70ED">
              <w:rPr>
                <w:rFonts w:cs="Arial"/>
                <w:sz w:val="20"/>
              </w:rPr>
              <w:t>,</w:t>
            </w:r>
          </w:p>
          <w:p w:rsidR="00E11995" w:rsidRDefault="004F523B" w:rsidP="00E11995">
            <w:pPr>
              <w:rPr>
                <w:rFonts w:cs="Arial"/>
                <w:sz w:val="20"/>
              </w:rPr>
            </w:pPr>
            <w:r>
              <w:rPr>
                <w:rFonts w:cs="Arial"/>
                <w:sz w:val="20"/>
              </w:rPr>
              <w:t>EU-DYNO2</w:t>
            </w:r>
            <w:r w:rsidR="00BE70ED">
              <w:rPr>
                <w:rFonts w:cs="Arial"/>
                <w:sz w:val="20"/>
              </w:rPr>
              <w:t>,</w:t>
            </w:r>
          </w:p>
          <w:p w:rsidR="00234667" w:rsidRPr="001B5E34" w:rsidRDefault="004F523B" w:rsidP="00E11995">
            <w:pPr>
              <w:rPr>
                <w:rFonts w:cs="Arial"/>
                <w:sz w:val="20"/>
              </w:rPr>
            </w:pPr>
            <w:r>
              <w:rPr>
                <w:rFonts w:cs="Arial"/>
                <w:sz w:val="20"/>
              </w:rPr>
              <w:t>EU-DYNO3</w:t>
            </w:r>
          </w:p>
        </w:tc>
      </w:tr>
      <w:tr w:rsidR="00FA4CC2">
        <w:trPr>
          <w:cantSplit/>
        </w:trPr>
        <w:tc>
          <w:tcPr>
            <w:tcW w:w="2340" w:type="dxa"/>
          </w:tcPr>
          <w:p w:rsidR="00FA4CC2" w:rsidRPr="001B5E34" w:rsidRDefault="00FA4CC2" w:rsidP="00FA4CC2">
            <w:pPr>
              <w:rPr>
                <w:rFonts w:cs="Arial"/>
                <w:sz w:val="20"/>
              </w:rPr>
            </w:pPr>
            <w:r>
              <w:rPr>
                <w:rFonts w:cs="Arial"/>
                <w:sz w:val="20"/>
              </w:rPr>
              <w:t>FG-HOTTESTS</w:t>
            </w:r>
          </w:p>
        </w:tc>
        <w:tc>
          <w:tcPr>
            <w:tcW w:w="5130" w:type="dxa"/>
          </w:tcPr>
          <w:p w:rsidR="00FA4CC2" w:rsidRPr="000914D9" w:rsidRDefault="00FA4CC2" w:rsidP="00FA4CC2">
            <w:pPr>
              <w:rPr>
                <w:rFonts w:cs="Arial"/>
                <w:sz w:val="20"/>
              </w:rPr>
            </w:pPr>
            <w:r w:rsidRPr="000914D9">
              <w:rPr>
                <w:rFonts w:cs="Arial"/>
                <w:sz w:val="20"/>
              </w:rPr>
              <w:t>Two natural gas-fired hot test stands.</w:t>
            </w:r>
          </w:p>
          <w:p w:rsidR="00016F4D" w:rsidRPr="001B5E34" w:rsidRDefault="000914D9" w:rsidP="00FA4CC2">
            <w:pPr>
              <w:rPr>
                <w:rFonts w:cs="Arial"/>
                <w:sz w:val="20"/>
              </w:rPr>
            </w:pPr>
            <w:r>
              <w:rPr>
                <w:rFonts w:cs="Arial"/>
                <w:color w:val="FF0000"/>
                <w:sz w:val="20"/>
              </w:rPr>
              <w:t xml:space="preserve"> </w:t>
            </w:r>
          </w:p>
        </w:tc>
        <w:tc>
          <w:tcPr>
            <w:tcW w:w="2700" w:type="dxa"/>
          </w:tcPr>
          <w:p w:rsidR="00FA4CC2" w:rsidRPr="000914D9" w:rsidRDefault="00FA4CC2" w:rsidP="00FA4CC2">
            <w:pPr>
              <w:rPr>
                <w:rFonts w:cs="Arial"/>
                <w:sz w:val="20"/>
              </w:rPr>
            </w:pPr>
            <w:r w:rsidRPr="000914D9">
              <w:rPr>
                <w:rFonts w:cs="Arial"/>
                <w:sz w:val="20"/>
              </w:rPr>
              <w:t>EU-HOTTEST1S</w:t>
            </w:r>
            <w:r w:rsidR="00BE70ED" w:rsidRPr="000914D9">
              <w:rPr>
                <w:rFonts w:cs="Arial"/>
                <w:sz w:val="20"/>
              </w:rPr>
              <w:t>,</w:t>
            </w:r>
          </w:p>
          <w:p w:rsidR="00016F4D" w:rsidRPr="001B5E34" w:rsidRDefault="00FA4CC2" w:rsidP="00400CFD">
            <w:pPr>
              <w:rPr>
                <w:rFonts w:cs="Arial"/>
                <w:sz w:val="20"/>
              </w:rPr>
            </w:pPr>
            <w:r w:rsidRPr="000914D9">
              <w:rPr>
                <w:rFonts w:cs="Arial"/>
                <w:sz w:val="20"/>
              </w:rPr>
              <w:t>EU-HOTTEST2S</w:t>
            </w:r>
          </w:p>
        </w:tc>
      </w:tr>
      <w:tr w:rsidR="00FA4CC2">
        <w:trPr>
          <w:cantSplit/>
        </w:trPr>
        <w:tc>
          <w:tcPr>
            <w:tcW w:w="2340" w:type="dxa"/>
            <w:tcBorders>
              <w:top w:val="nil"/>
              <w:bottom w:val="single" w:sz="6" w:space="0" w:color="auto"/>
            </w:tcBorders>
          </w:tcPr>
          <w:p w:rsidR="00FA4CC2" w:rsidRPr="001B5E34" w:rsidRDefault="00FA4CC2" w:rsidP="00991194">
            <w:pPr>
              <w:rPr>
                <w:rFonts w:cs="Arial"/>
                <w:sz w:val="20"/>
              </w:rPr>
            </w:pPr>
            <w:r>
              <w:rPr>
                <w:rFonts w:cs="Arial"/>
                <w:sz w:val="20"/>
              </w:rPr>
              <w:t>FG-EMERG</w:t>
            </w:r>
            <w:r w:rsidR="008407C3">
              <w:rPr>
                <w:rFonts w:cs="Arial"/>
                <w:sz w:val="20"/>
              </w:rPr>
              <w:t>_RICE</w:t>
            </w:r>
          </w:p>
        </w:tc>
        <w:tc>
          <w:tcPr>
            <w:tcW w:w="5130" w:type="dxa"/>
            <w:tcBorders>
              <w:top w:val="nil"/>
              <w:bottom w:val="single" w:sz="6" w:space="0" w:color="auto"/>
            </w:tcBorders>
          </w:tcPr>
          <w:p w:rsidR="001154D7" w:rsidRDefault="001154D7" w:rsidP="001154D7">
            <w:pPr>
              <w:jc w:val="both"/>
            </w:pPr>
            <w:r>
              <w:rPr>
                <w:rFonts w:cs="Arial"/>
                <w:sz w:val="20"/>
              </w:rPr>
              <w:t xml:space="preserve">Emergency equipment including three diesel fueled fire pumps (compression ignition [CI]) </w:t>
            </w:r>
            <w:r w:rsidRPr="00C718A8">
              <w:rPr>
                <w:sz w:val="20"/>
              </w:rPr>
              <w:t>subject to 40 CFR 63 Subpart ZZZZ, NESHAP for Reciprocating Internal Combustion Engines (RICE).</w:t>
            </w:r>
          </w:p>
          <w:p w:rsidR="00FA4CC2" w:rsidRPr="001B5E34" w:rsidRDefault="00FA4CC2" w:rsidP="00991194">
            <w:pPr>
              <w:rPr>
                <w:rFonts w:cs="Arial"/>
                <w:sz w:val="20"/>
              </w:rPr>
            </w:pPr>
          </w:p>
        </w:tc>
        <w:tc>
          <w:tcPr>
            <w:tcW w:w="2700" w:type="dxa"/>
            <w:tcBorders>
              <w:top w:val="nil"/>
              <w:bottom w:val="single" w:sz="6" w:space="0" w:color="auto"/>
            </w:tcBorders>
          </w:tcPr>
          <w:p w:rsidR="00FA4CC2" w:rsidRDefault="00FA4CC2" w:rsidP="00E11995">
            <w:pPr>
              <w:rPr>
                <w:rFonts w:cs="Arial"/>
                <w:sz w:val="20"/>
              </w:rPr>
            </w:pPr>
            <w:r>
              <w:rPr>
                <w:rFonts w:cs="Arial"/>
                <w:sz w:val="20"/>
              </w:rPr>
              <w:t>EU-FIRE_PUMP1</w:t>
            </w:r>
            <w:r w:rsidR="00BE70ED">
              <w:rPr>
                <w:rFonts w:cs="Arial"/>
                <w:sz w:val="20"/>
              </w:rPr>
              <w:t>,</w:t>
            </w:r>
          </w:p>
          <w:p w:rsidR="00FA4CC2" w:rsidRDefault="00FA4CC2" w:rsidP="00E11995">
            <w:pPr>
              <w:rPr>
                <w:rFonts w:cs="Arial"/>
                <w:sz w:val="20"/>
              </w:rPr>
            </w:pPr>
            <w:r>
              <w:rPr>
                <w:rFonts w:cs="Arial"/>
                <w:sz w:val="20"/>
              </w:rPr>
              <w:t>EU-FIRE_PUMP2</w:t>
            </w:r>
            <w:r w:rsidR="00BE70ED">
              <w:rPr>
                <w:rFonts w:cs="Arial"/>
                <w:sz w:val="20"/>
              </w:rPr>
              <w:t>,</w:t>
            </w:r>
          </w:p>
          <w:p w:rsidR="00FA4CC2" w:rsidRPr="001B5E34" w:rsidRDefault="00FA4CC2" w:rsidP="00E11995">
            <w:pPr>
              <w:rPr>
                <w:rFonts w:cs="Arial"/>
                <w:sz w:val="20"/>
              </w:rPr>
            </w:pPr>
            <w:r>
              <w:rPr>
                <w:rFonts w:cs="Arial"/>
                <w:sz w:val="20"/>
              </w:rPr>
              <w:t>EU-FIRE_PUMP3</w:t>
            </w:r>
          </w:p>
        </w:tc>
      </w:tr>
      <w:tr w:rsidR="00FA4CC2">
        <w:trPr>
          <w:cantSplit/>
        </w:trPr>
        <w:tc>
          <w:tcPr>
            <w:tcW w:w="2340" w:type="dxa"/>
            <w:tcBorders>
              <w:top w:val="single" w:sz="6" w:space="0" w:color="auto"/>
              <w:bottom w:val="single" w:sz="6" w:space="0" w:color="auto"/>
            </w:tcBorders>
          </w:tcPr>
          <w:p w:rsidR="00FA4CC2" w:rsidRPr="001B5E34" w:rsidRDefault="00FA4CC2" w:rsidP="00991194">
            <w:pPr>
              <w:rPr>
                <w:rFonts w:cs="Arial"/>
                <w:sz w:val="20"/>
              </w:rPr>
            </w:pPr>
            <w:r>
              <w:rPr>
                <w:rFonts w:cs="Arial"/>
                <w:sz w:val="20"/>
              </w:rPr>
              <w:t>FG-RULE290</w:t>
            </w:r>
          </w:p>
        </w:tc>
        <w:tc>
          <w:tcPr>
            <w:tcW w:w="5130" w:type="dxa"/>
            <w:tcBorders>
              <w:top w:val="single" w:sz="6" w:space="0" w:color="auto"/>
              <w:bottom w:val="single" w:sz="6" w:space="0" w:color="auto"/>
            </w:tcBorders>
          </w:tcPr>
          <w:p w:rsidR="009E1655" w:rsidRPr="002109D2" w:rsidRDefault="009E1655" w:rsidP="009E1655">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FA4CC2" w:rsidRPr="001B5E34" w:rsidRDefault="00FA4CC2" w:rsidP="00991194">
            <w:pPr>
              <w:rPr>
                <w:rFonts w:cs="Arial"/>
                <w:sz w:val="20"/>
              </w:rPr>
            </w:pPr>
          </w:p>
        </w:tc>
        <w:tc>
          <w:tcPr>
            <w:tcW w:w="2700" w:type="dxa"/>
            <w:tcBorders>
              <w:top w:val="single" w:sz="6" w:space="0" w:color="auto"/>
              <w:bottom w:val="single" w:sz="6" w:space="0" w:color="auto"/>
            </w:tcBorders>
          </w:tcPr>
          <w:p w:rsidR="00FA4CC2" w:rsidRDefault="00FA4CC2" w:rsidP="00E11995">
            <w:pPr>
              <w:rPr>
                <w:rFonts w:cs="Arial"/>
                <w:sz w:val="20"/>
              </w:rPr>
            </w:pPr>
            <w:r>
              <w:rPr>
                <w:rFonts w:cs="Arial"/>
                <w:sz w:val="20"/>
              </w:rPr>
              <w:t>EU-HEADSUB_LOCT</w:t>
            </w:r>
            <w:r w:rsidR="00BE70ED">
              <w:rPr>
                <w:rFonts w:cs="Arial"/>
                <w:sz w:val="20"/>
              </w:rPr>
              <w:t>,</w:t>
            </w:r>
          </w:p>
          <w:p w:rsidR="00FA4CC2" w:rsidRDefault="00FA4CC2" w:rsidP="00E11995">
            <w:pPr>
              <w:rPr>
                <w:rFonts w:cs="Arial"/>
                <w:sz w:val="20"/>
              </w:rPr>
            </w:pPr>
            <w:r>
              <w:rPr>
                <w:rFonts w:cs="Arial"/>
                <w:sz w:val="20"/>
              </w:rPr>
              <w:t>EU-HEAD_LOCT</w:t>
            </w:r>
            <w:r w:rsidR="00BE70ED">
              <w:rPr>
                <w:rFonts w:cs="Arial"/>
                <w:sz w:val="20"/>
              </w:rPr>
              <w:t>,</w:t>
            </w:r>
          </w:p>
          <w:p w:rsidR="00FA4CC2" w:rsidRDefault="00FA4CC2" w:rsidP="00E11995">
            <w:pPr>
              <w:rPr>
                <w:rFonts w:cs="Arial"/>
                <w:sz w:val="20"/>
              </w:rPr>
            </w:pPr>
            <w:r>
              <w:rPr>
                <w:rFonts w:cs="Arial"/>
                <w:sz w:val="20"/>
              </w:rPr>
              <w:t>EU-BLOCK_LOCT</w:t>
            </w:r>
            <w:r w:rsidR="00BE70ED">
              <w:rPr>
                <w:rFonts w:cs="Arial"/>
                <w:sz w:val="20"/>
              </w:rPr>
              <w:t>,</w:t>
            </w:r>
          </w:p>
          <w:p w:rsidR="00FA4CC2" w:rsidRDefault="00FA4CC2" w:rsidP="00E11995">
            <w:pPr>
              <w:rPr>
                <w:rFonts w:cs="Arial"/>
                <w:sz w:val="20"/>
              </w:rPr>
            </w:pPr>
            <w:r>
              <w:rPr>
                <w:rFonts w:cs="Arial"/>
                <w:sz w:val="20"/>
              </w:rPr>
              <w:t>EU-IPA</w:t>
            </w:r>
            <w:r w:rsidR="00BE70ED">
              <w:rPr>
                <w:rFonts w:cs="Arial"/>
                <w:sz w:val="20"/>
              </w:rPr>
              <w:t>,</w:t>
            </w:r>
          </w:p>
          <w:p w:rsidR="00FA4CC2" w:rsidRDefault="00FA4CC2" w:rsidP="00E11995">
            <w:pPr>
              <w:rPr>
                <w:rFonts w:cs="Arial"/>
                <w:sz w:val="20"/>
              </w:rPr>
            </w:pPr>
            <w:r>
              <w:rPr>
                <w:rFonts w:cs="Arial"/>
                <w:sz w:val="20"/>
              </w:rPr>
              <w:t>EU-MARKINGINK</w:t>
            </w:r>
            <w:r w:rsidR="00BE70ED">
              <w:rPr>
                <w:rFonts w:cs="Arial"/>
                <w:sz w:val="20"/>
              </w:rPr>
              <w:t>,</w:t>
            </w:r>
          </w:p>
          <w:p w:rsidR="00FA4CC2" w:rsidRDefault="00FA4CC2" w:rsidP="00E11995">
            <w:pPr>
              <w:rPr>
                <w:rFonts w:cs="Arial"/>
                <w:sz w:val="20"/>
              </w:rPr>
            </w:pPr>
            <w:r>
              <w:rPr>
                <w:rFonts w:cs="Arial"/>
                <w:sz w:val="20"/>
              </w:rPr>
              <w:t>EU-STA_RTV_400</w:t>
            </w:r>
            <w:r w:rsidR="00BE70ED">
              <w:rPr>
                <w:rFonts w:cs="Arial"/>
                <w:sz w:val="20"/>
              </w:rPr>
              <w:t>,</w:t>
            </w:r>
          </w:p>
          <w:p w:rsidR="00FA4CC2" w:rsidRPr="001B5E34" w:rsidRDefault="00FA4CC2" w:rsidP="00E11995">
            <w:pPr>
              <w:rPr>
                <w:rFonts w:cs="Arial"/>
                <w:sz w:val="20"/>
              </w:rPr>
            </w:pPr>
            <w:r>
              <w:rPr>
                <w:rFonts w:cs="Arial"/>
                <w:sz w:val="20"/>
              </w:rPr>
              <w:t>EU-STA_RTV_700</w:t>
            </w:r>
          </w:p>
        </w:tc>
      </w:tr>
      <w:tr w:rsidR="00FA4CC2">
        <w:trPr>
          <w:cantSplit/>
        </w:trPr>
        <w:tc>
          <w:tcPr>
            <w:tcW w:w="2340" w:type="dxa"/>
          </w:tcPr>
          <w:p w:rsidR="00FA4CC2" w:rsidRPr="001B5E34" w:rsidRDefault="00FA4CC2" w:rsidP="00991194">
            <w:pPr>
              <w:rPr>
                <w:rFonts w:cs="Arial"/>
                <w:sz w:val="20"/>
              </w:rPr>
            </w:pPr>
            <w:r>
              <w:rPr>
                <w:rFonts w:cs="Arial"/>
                <w:sz w:val="20"/>
              </w:rPr>
              <w:t>FG-GAS_DISP</w:t>
            </w:r>
          </w:p>
        </w:tc>
        <w:tc>
          <w:tcPr>
            <w:tcW w:w="5130" w:type="dxa"/>
          </w:tcPr>
          <w:p w:rsidR="00FA4CC2" w:rsidRPr="001B5E34" w:rsidRDefault="00FA4CC2" w:rsidP="00991194">
            <w:pPr>
              <w:rPr>
                <w:rFonts w:cs="Arial"/>
                <w:sz w:val="20"/>
              </w:rPr>
            </w:pPr>
            <w:r>
              <w:rPr>
                <w:rFonts w:cs="Arial"/>
                <w:sz w:val="20"/>
              </w:rPr>
              <w:t>Gasoline dispensing storage tanks.</w:t>
            </w:r>
          </w:p>
        </w:tc>
        <w:tc>
          <w:tcPr>
            <w:tcW w:w="2700" w:type="dxa"/>
          </w:tcPr>
          <w:p w:rsidR="00FA4CC2" w:rsidRDefault="00FA4CC2" w:rsidP="00991194">
            <w:pPr>
              <w:rPr>
                <w:rFonts w:cs="Arial"/>
                <w:sz w:val="20"/>
              </w:rPr>
            </w:pPr>
            <w:r>
              <w:rPr>
                <w:rFonts w:cs="Arial"/>
                <w:sz w:val="20"/>
              </w:rPr>
              <w:t>EU-UST1</w:t>
            </w:r>
            <w:r w:rsidR="00BE70ED">
              <w:rPr>
                <w:rFonts w:cs="Arial"/>
                <w:sz w:val="20"/>
              </w:rPr>
              <w:t>,</w:t>
            </w:r>
          </w:p>
          <w:p w:rsidR="00FA4CC2" w:rsidRPr="001B5E34" w:rsidRDefault="00FA4CC2" w:rsidP="00991194">
            <w:pPr>
              <w:rPr>
                <w:rFonts w:cs="Arial"/>
                <w:sz w:val="20"/>
              </w:rPr>
            </w:pPr>
            <w:r>
              <w:rPr>
                <w:rFonts w:cs="Arial"/>
                <w:sz w:val="20"/>
              </w:rPr>
              <w:t>EU-UST2</w:t>
            </w:r>
          </w:p>
        </w:tc>
      </w:tr>
      <w:tr w:rsidR="00FA4CC2">
        <w:trPr>
          <w:cantSplit/>
        </w:trPr>
        <w:tc>
          <w:tcPr>
            <w:tcW w:w="2340" w:type="dxa"/>
          </w:tcPr>
          <w:p w:rsidR="00FA4CC2" w:rsidRPr="001B5E34" w:rsidRDefault="00FA4CC2" w:rsidP="00991194">
            <w:pPr>
              <w:rPr>
                <w:rFonts w:cs="Arial"/>
                <w:sz w:val="20"/>
              </w:rPr>
            </w:pPr>
            <w:r>
              <w:rPr>
                <w:rFonts w:cs="Arial"/>
                <w:sz w:val="20"/>
              </w:rPr>
              <w:t>FG-RULE331</w:t>
            </w:r>
          </w:p>
        </w:tc>
        <w:tc>
          <w:tcPr>
            <w:tcW w:w="5130" w:type="dxa"/>
          </w:tcPr>
          <w:p w:rsidR="00FA4CC2" w:rsidRPr="00FA4CC2" w:rsidRDefault="00DA3588" w:rsidP="00991194">
            <w:pPr>
              <w:rPr>
                <w:sz w:val="20"/>
              </w:rPr>
            </w:pPr>
            <w:r>
              <w:rPr>
                <w:sz w:val="20"/>
              </w:rPr>
              <w:t xml:space="preserve">Various machining operations including grinding, boring, etc. utilizing various cutting oils and coolants.  The processes are maintained with oil mist collectors and are exempt from permit to install (R336.1201) requirements </w:t>
            </w:r>
            <w:r>
              <w:rPr>
                <w:rFonts w:cs="Arial"/>
                <w:sz w:val="20"/>
              </w:rPr>
              <w:t xml:space="preserve">by R336.1285(l)(vi), but </w:t>
            </w:r>
            <w:r>
              <w:rPr>
                <w:sz w:val="20"/>
              </w:rPr>
              <w:t>subject to R336.1331 requirements.</w:t>
            </w:r>
          </w:p>
        </w:tc>
        <w:tc>
          <w:tcPr>
            <w:tcW w:w="2700" w:type="dxa"/>
          </w:tcPr>
          <w:p w:rsidR="00FA4CC2" w:rsidRPr="001B5E34" w:rsidRDefault="00FA4CC2" w:rsidP="00991194">
            <w:pPr>
              <w:rPr>
                <w:rFonts w:cs="Arial"/>
                <w:sz w:val="20"/>
              </w:rPr>
            </w:pPr>
            <w:r>
              <w:rPr>
                <w:rFonts w:cs="Arial"/>
                <w:sz w:val="20"/>
              </w:rPr>
              <w:t>EU-RULE331_MACH</w:t>
            </w:r>
          </w:p>
        </w:tc>
      </w:tr>
      <w:tr w:rsidR="00FA4CC2">
        <w:trPr>
          <w:cantSplit/>
        </w:trPr>
        <w:tc>
          <w:tcPr>
            <w:tcW w:w="2340" w:type="dxa"/>
          </w:tcPr>
          <w:p w:rsidR="00FA4CC2" w:rsidRPr="001B5E34" w:rsidRDefault="00FA4CC2" w:rsidP="00FA4CC2">
            <w:pPr>
              <w:rPr>
                <w:rFonts w:cs="Arial"/>
                <w:sz w:val="20"/>
              </w:rPr>
            </w:pPr>
            <w:r>
              <w:rPr>
                <w:rFonts w:cs="Arial"/>
                <w:sz w:val="20"/>
              </w:rPr>
              <w:lastRenderedPageBreak/>
              <w:t>FG-FACILITY</w:t>
            </w:r>
          </w:p>
        </w:tc>
        <w:tc>
          <w:tcPr>
            <w:tcW w:w="5130" w:type="dxa"/>
          </w:tcPr>
          <w:p w:rsidR="00FA4CC2" w:rsidRDefault="00FA4CC2" w:rsidP="00991194">
            <w:pPr>
              <w:rPr>
                <w:rFonts w:cs="Arial"/>
                <w:sz w:val="20"/>
              </w:rPr>
            </w:pPr>
            <w:r w:rsidRPr="00FF27C7">
              <w:rPr>
                <w:sz w:val="20"/>
              </w:rPr>
              <w:t>A</w:t>
            </w:r>
            <w:r w:rsidRPr="00FF27C7">
              <w:rPr>
                <w:rFonts w:cs="Arial"/>
                <w:sz w:val="20"/>
              </w:rPr>
              <w:t xml:space="preserve">ll process equipment source-wide including equipment covered by other permits, grand-fathered equipment and exempt equipment  </w:t>
            </w:r>
          </w:p>
          <w:p w:rsidR="00016F4D" w:rsidRPr="001B5E34" w:rsidRDefault="00400CFD" w:rsidP="00991194">
            <w:pPr>
              <w:rPr>
                <w:rFonts w:cs="Arial"/>
                <w:sz w:val="20"/>
              </w:rPr>
            </w:pPr>
            <w:r>
              <w:rPr>
                <w:rFonts w:cs="Arial"/>
                <w:color w:val="FF0000"/>
                <w:sz w:val="20"/>
              </w:rPr>
              <w:t xml:space="preserve"> </w:t>
            </w:r>
          </w:p>
        </w:tc>
        <w:tc>
          <w:tcPr>
            <w:tcW w:w="2700" w:type="dxa"/>
          </w:tcPr>
          <w:p w:rsidR="00FA4CC2" w:rsidRPr="00400CFD" w:rsidRDefault="00FA4CC2" w:rsidP="00FA4CC2">
            <w:pPr>
              <w:rPr>
                <w:rFonts w:cs="Arial"/>
                <w:sz w:val="20"/>
              </w:rPr>
            </w:pPr>
            <w:r w:rsidRPr="00400CFD">
              <w:rPr>
                <w:rFonts w:cs="Arial"/>
                <w:sz w:val="20"/>
              </w:rPr>
              <w:t>EU-DYNO1</w:t>
            </w:r>
            <w:r w:rsidR="00BE70ED" w:rsidRPr="00400CFD">
              <w:rPr>
                <w:rFonts w:cs="Arial"/>
                <w:sz w:val="20"/>
              </w:rPr>
              <w:t>,</w:t>
            </w:r>
          </w:p>
          <w:p w:rsidR="00FA4CC2" w:rsidRPr="00400CFD" w:rsidRDefault="00FA4CC2" w:rsidP="00FA4CC2">
            <w:pPr>
              <w:rPr>
                <w:rFonts w:cs="Arial"/>
                <w:sz w:val="20"/>
              </w:rPr>
            </w:pPr>
            <w:r w:rsidRPr="00400CFD">
              <w:rPr>
                <w:rFonts w:cs="Arial"/>
                <w:sz w:val="20"/>
              </w:rPr>
              <w:t>EU-DYNO2</w:t>
            </w:r>
            <w:r w:rsidR="00BE70ED" w:rsidRPr="00400CFD">
              <w:rPr>
                <w:rFonts w:cs="Arial"/>
                <w:sz w:val="20"/>
              </w:rPr>
              <w:t>,</w:t>
            </w:r>
          </w:p>
          <w:p w:rsidR="00FA4CC2" w:rsidRPr="00400CFD" w:rsidRDefault="00FA4CC2" w:rsidP="00FA4CC2">
            <w:pPr>
              <w:rPr>
                <w:rFonts w:cs="Arial"/>
                <w:sz w:val="20"/>
              </w:rPr>
            </w:pPr>
            <w:r w:rsidRPr="00400CFD">
              <w:rPr>
                <w:rFonts w:cs="Arial"/>
                <w:sz w:val="20"/>
              </w:rPr>
              <w:t>EU-DYNO3</w:t>
            </w:r>
            <w:r w:rsidR="00BE70ED" w:rsidRPr="00400CFD">
              <w:rPr>
                <w:rFonts w:cs="Arial"/>
                <w:sz w:val="20"/>
              </w:rPr>
              <w:t>,</w:t>
            </w:r>
          </w:p>
          <w:p w:rsidR="00FA4CC2" w:rsidRPr="00400CFD" w:rsidRDefault="00FA4CC2" w:rsidP="00FA4CC2">
            <w:pPr>
              <w:rPr>
                <w:rFonts w:cs="Arial"/>
                <w:sz w:val="20"/>
              </w:rPr>
            </w:pPr>
            <w:r w:rsidRPr="00400CFD">
              <w:rPr>
                <w:rFonts w:cs="Arial"/>
                <w:sz w:val="20"/>
              </w:rPr>
              <w:t>EU-HOTTEST1S</w:t>
            </w:r>
            <w:r w:rsidR="00BE70ED" w:rsidRPr="00400CFD">
              <w:rPr>
                <w:rFonts w:cs="Arial"/>
                <w:sz w:val="20"/>
              </w:rPr>
              <w:t>,</w:t>
            </w:r>
          </w:p>
          <w:p w:rsidR="00FA4CC2" w:rsidRPr="00400CFD" w:rsidRDefault="00FA4CC2" w:rsidP="00FA4CC2">
            <w:pPr>
              <w:rPr>
                <w:rFonts w:cs="Arial"/>
                <w:sz w:val="20"/>
              </w:rPr>
            </w:pPr>
            <w:r w:rsidRPr="00400CFD">
              <w:rPr>
                <w:rFonts w:cs="Arial"/>
                <w:sz w:val="20"/>
              </w:rPr>
              <w:t>EU-HOTTEST2S</w:t>
            </w:r>
            <w:r w:rsidR="00BE70ED" w:rsidRPr="00400CFD">
              <w:rPr>
                <w:rFonts w:cs="Arial"/>
                <w:sz w:val="20"/>
              </w:rPr>
              <w:t>,</w:t>
            </w:r>
          </w:p>
          <w:p w:rsidR="00C718A8" w:rsidRPr="00400CFD" w:rsidRDefault="00C718A8" w:rsidP="00FA4CC2">
            <w:pPr>
              <w:rPr>
                <w:rFonts w:cs="Arial"/>
                <w:sz w:val="20"/>
              </w:rPr>
            </w:pPr>
            <w:r w:rsidRPr="00400CFD">
              <w:rPr>
                <w:rFonts w:cs="Arial"/>
                <w:sz w:val="20"/>
              </w:rPr>
              <w:t>EU-HEATERS</w:t>
            </w:r>
            <w:r w:rsidR="00BE70ED" w:rsidRPr="00400CFD">
              <w:rPr>
                <w:rFonts w:cs="Arial"/>
                <w:sz w:val="20"/>
              </w:rPr>
              <w:t>,</w:t>
            </w:r>
          </w:p>
          <w:p w:rsidR="00FA4CC2" w:rsidRPr="00400CFD" w:rsidRDefault="00FA4CC2" w:rsidP="00FA4CC2">
            <w:pPr>
              <w:rPr>
                <w:rFonts w:cs="Arial"/>
                <w:sz w:val="20"/>
              </w:rPr>
            </w:pPr>
            <w:r w:rsidRPr="00400CFD">
              <w:rPr>
                <w:rFonts w:cs="Arial"/>
                <w:sz w:val="20"/>
              </w:rPr>
              <w:t>EU-FIRE_PUMP1</w:t>
            </w:r>
            <w:r w:rsidR="00BE70ED" w:rsidRPr="00400CFD">
              <w:rPr>
                <w:rFonts w:cs="Arial"/>
                <w:sz w:val="20"/>
              </w:rPr>
              <w:t>,</w:t>
            </w:r>
          </w:p>
          <w:p w:rsidR="00FA4CC2" w:rsidRPr="00400CFD" w:rsidRDefault="00FA4CC2" w:rsidP="00FA4CC2">
            <w:pPr>
              <w:rPr>
                <w:rFonts w:cs="Arial"/>
                <w:sz w:val="20"/>
              </w:rPr>
            </w:pPr>
            <w:r w:rsidRPr="00400CFD">
              <w:rPr>
                <w:rFonts w:cs="Arial"/>
                <w:sz w:val="20"/>
              </w:rPr>
              <w:t>EU-FIRE_PUMP2</w:t>
            </w:r>
            <w:r w:rsidR="00BE70ED" w:rsidRPr="00400CFD">
              <w:rPr>
                <w:rFonts w:cs="Arial"/>
                <w:sz w:val="20"/>
              </w:rPr>
              <w:t>,</w:t>
            </w:r>
          </w:p>
          <w:p w:rsidR="00FA4CC2" w:rsidRPr="00400CFD" w:rsidRDefault="00FA4CC2" w:rsidP="00FA4CC2">
            <w:pPr>
              <w:rPr>
                <w:rFonts w:cs="Arial"/>
                <w:sz w:val="20"/>
              </w:rPr>
            </w:pPr>
            <w:r w:rsidRPr="00400CFD">
              <w:rPr>
                <w:rFonts w:cs="Arial"/>
                <w:sz w:val="20"/>
              </w:rPr>
              <w:t>EU-FIRE_PUMP3</w:t>
            </w:r>
            <w:r w:rsidR="00BE70ED" w:rsidRPr="00400CFD">
              <w:rPr>
                <w:rFonts w:cs="Arial"/>
                <w:sz w:val="20"/>
              </w:rPr>
              <w:t>,</w:t>
            </w:r>
          </w:p>
          <w:p w:rsidR="00FA4CC2" w:rsidRPr="00400CFD" w:rsidRDefault="00FA4CC2" w:rsidP="00FA4CC2">
            <w:pPr>
              <w:rPr>
                <w:rFonts w:cs="Arial"/>
                <w:sz w:val="20"/>
              </w:rPr>
            </w:pPr>
            <w:r w:rsidRPr="00400CFD">
              <w:rPr>
                <w:rFonts w:cs="Arial"/>
                <w:sz w:val="20"/>
              </w:rPr>
              <w:t>EU-HEADSUB_LOCT</w:t>
            </w:r>
            <w:r w:rsidR="00BE70ED" w:rsidRPr="00400CFD">
              <w:rPr>
                <w:rFonts w:cs="Arial"/>
                <w:sz w:val="20"/>
              </w:rPr>
              <w:t>,</w:t>
            </w:r>
          </w:p>
          <w:p w:rsidR="00FA4CC2" w:rsidRPr="00400CFD" w:rsidRDefault="00FA4CC2" w:rsidP="00FA4CC2">
            <w:pPr>
              <w:rPr>
                <w:rFonts w:cs="Arial"/>
                <w:sz w:val="20"/>
              </w:rPr>
            </w:pPr>
            <w:r w:rsidRPr="00400CFD">
              <w:rPr>
                <w:rFonts w:cs="Arial"/>
                <w:sz w:val="20"/>
              </w:rPr>
              <w:t>EU-HEAD_LOCT</w:t>
            </w:r>
            <w:r w:rsidR="00BE70ED" w:rsidRPr="00400CFD">
              <w:rPr>
                <w:rFonts w:cs="Arial"/>
                <w:sz w:val="20"/>
              </w:rPr>
              <w:t>,</w:t>
            </w:r>
          </w:p>
          <w:p w:rsidR="00FA4CC2" w:rsidRPr="00400CFD" w:rsidRDefault="00FA4CC2" w:rsidP="00FA4CC2">
            <w:pPr>
              <w:rPr>
                <w:rFonts w:cs="Arial"/>
                <w:sz w:val="20"/>
              </w:rPr>
            </w:pPr>
            <w:r w:rsidRPr="00400CFD">
              <w:rPr>
                <w:rFonts w:cs="Arial"/>
                <w:sz w:val="20"/>
              </w:rPr>
              <w:t>EU-BLOCK_LOCT</w:t>
            </w:r>
            <w:r w:rsidR="00BE70ED" w:rsidRPr="00400CFD">
              <w:rPr>
                <w:rFonts w:cs="Arial"/>
                <w:sz w:val="20"/>
              </w:rPr>
              <w:t>,</w:t>
            </w:r>
          </w:p>
          <w:p w:rsidR="00FA4CC2" w:rsidRPr="00400CFD" w:rsidRDefault="00FA4CC2" w:rsidP="00FA4CC2">
            <w:pPr>
              <w:rPr>
                <w:rFonts w:cs="Arial"/>
                <w:sz w:val="20"/>
              </w:rPr>
            </w:pPr>
            <w:r w:rsidRPr="00400CFD">
              <w:rPr>
                <w:rFonts w:cs="Arial"/>
                <w:sz w:val="20"/>
              </w:rPr>
              <w:t>EU-IPA</w:t>
            </w:r>
            <w:r w:rsidR="00BE70ED" w:rsidRPr="00400CFD">
              <w:rPr>
                <w:rFonts w:cs="Arial"/>
                <w:sz w:val="20"/>
              </w:rPr>
              <w:t>,</w:t>
            </w:r>
          </w:p>
          <w:p w:rsidR="00FA4CC2" w:rsidRPr="00400CFD" w:rsidRDefault="00FA4CC2" w:rsidP="00FA4CC2">
            <w:pPr>
              <w:rPr>
                <w:rFonts w:cs="Arial"/>
                <w:sz w:val="20"/>
              </w:rPr>
            </w:pPr>
            <w:r w:rsidRPr="00400CFD">
              <w:rPr>
                <w:rFonts w:cs="Arial"/>
                <w:sz w:val="20"/>
              </w:rPr>
              <w:t>EU-MARKINGINK</w:t>
            </w:r>
            <w:r w:rsidR="00BE70ED" w:rsidRPr="00400CFD">
              <w:rPr>
                <w:rFonts w:cs="Arial"/>
                <w:sz w:val="20"/>
              </w:rPr>
              <w:t>,</w:t>
            </w:r>
          </w:p>
          <w:p w:rsidR="00FA4CC2" w:rsidRPr="00400CFD" w:rsidRDefault="00FA4CC2" w:rsidP="00FA4CC2">
            <w:pPr>
              <w:rPr>
                <w:rFonts w:cs="Arial"/>
                <w:sz w:val="20"/>
              </w:rPr>
            </w:pPr>
            <w:r w:rsidRPr="00400CFD">
              <w:rPr>
                <w:rFonts w:cs="Arial"/>
                <w:sz w:val="20"/>
              </w:rPr>
              <w:t>EU-STA_RTV_400</w:t>
            </w:r>
            <w:r w:rsidR="00BE70ED" w:rsidRPr="00400CFD">
              <w:rPr>
                <w:rFonts w:cs="Arial"/>
                <w:sz w:val="20"/>
              </w:rPr>
              <w:t>,</w:t>
            </w:r>
          </w:p>
          <w:p w:rsidR="00FA4CC2" w:rsidRPr="00400CFD" w:rsidRDefault="00FA4CC2" w:rsidP="00FA4CC2">
            <w:pPr>
              <w:rPr>
                <w:rFonts w:cs="Arial"/>
                <w:sz w:val="20"/>
              </w:rPr>
            </w:pPr>
            <w:r w:rsidRPr="00400CFD">
              <w:rPr>
                <w:rFonts w:cs="Arial"/>
                <w:sz w:val="20"/>
              </w:rPr>
              <w:t>EU-STA_RTV_700</w:t>
            </w:r>
            <w:r w:rsidR="00BE70ED" w:rsidRPr="00400CFD">
              <w:rPr>
                <w:rFonts w:cs="Arial"/>
                <w:sz w:val="20"/>
              </w:rPr>
              <w:t>,</w:t>
            </w:r>
          </w:p>
          <w:p w:rsidR="00FA4CC2" w:rsidRPr="00400CFD" w:rsidRDefault="00FA4CC2" w:rsidP="00FA4CC2">
            <w:pPr>
              <w:rPr>
                <w:rFonts w:cs="Arial"/>
                <w:sz w:val="20"/>
              </w:rPr>
            </w:pPr>
            <w:r w:rsidRPr="00400CFD">
              <w:rPr>
                <w:rFonts w:cs="Arial"/>
                <w:sz w:val="20"/>
              </w:rPr>
              <w:t>EU-UST1</w:t>
            </w:r>
            <w:r w:rsidR="00BE70ED" w:rsidRPr="00400CFD">
              <w:rPr>
                <w:rFonts w:cs="Arial"/>
                <w:sz w:val="20"/>
              </w:rPr>
              <w:t>,</w:t>
            </w:r>
          </w:p>
          <w:p w:rsidR="00FA4CC2" w:rsidRPr="00400CFD" w:rsidRDefault="00FA4CC2" w:rsidP="00FA4CC2">
            <w:pPr>
              <w:rPr>
                <w:rFonts w:cs="Arial"/>
                <w:sz w:val="20"/>
              </w:rPr>
            </w:pPr>
            <w:r w:rsidRPr="00400CFD">
              <w:rPr>
                <w:rFonts w:cs="Arial"/>
                <w:sz w:val="20"/>
              </w:rPr>
              <w:t>EU-UST2</w:t>
            </w:r>
            <w:r w:rsidR="00BE70ED" w:rsidRPr="00400CFD">
              <w:rPr>
                <w:rFonts w:cs="Arial"/>
                <w:sz w:val="20"/>
              </w:rPr>
              <w:t>,</w:t>
            </w:r>
          </w:p>
          <w:p w:rsidR="00FA4CC2" w:rsidRPr="001B5E34" w:rsidRDefault="00FA4CC2" w:rsidP="00FA4CC2">
            <w:pPr>
              <w:rPr>
                <w:rFonts w:cs="Arial"/>
                <w:sz w:val="20"/>
              </w:rPr>
            </w:pPr>
            <w:r w:rsidRPr="00400CFD">
              <w:rPr>
                <w:rFonts w:cs="Arial"/>
                <w:sz w:val="20"/>
              </w:rPr>
              <w:t>EU-RULE331_MACH</w:t>
            </w:r>
          </w:p>
        </w:tc>
      </w:tr>
    </w:tbl>
    <w:p w:rsidR="00E735E6" w:rsidRDefault="00E735E6" w:rsidP="008427BE">
      <w:pPr>
        <w:jc w:val="both"/>
        <w:rPr>
          <w:sz w:val="20"/>
        </w:rPr>
      </w:pPr>
    </w:p>
    <w:p w:rsidR="008427BE" w:rsidRPr="003A327D" w:rsidRDefault="00F711C8" w:rsidP="008427BE">
      <w:pPr>
        <w:jc w:val="both"/>
        <w:rPr>
          <w:sz w:val="20"/>
        </w:rPr>
      </w:pPr>
      <w:r>
        <w:rPr>
          <w:sz w:val="20"/>
        </w:rPr>
        <w:br w:type="page"/>
      </w:r>
    </w:p>
    <w:p w:rsidR="008427BE" w:rsidRPr="00A86D8D"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5" w:name="_Toc852399"/>
      <w:bookmarkStart w:id="76" w:name="_Toc852730"/>
      <w:bookmarkStart w:id="77" w:name="_Toc8785176"/>
      <w:bookmarkStart w:id="78" w:name="_Toc414427346"/>
      <w:r w:rsidRPr="0075518C">
        <w:lastRenderedPageBreak/>
        <w:t>FG</w:t>
      </w:r>
      <w:bookmarkEnd w:id="75"/>
      <w:bookmarkEnd w:id="76"/>
      <w:bookmarkEnd w:id="77"/>
      <w:r w:rsidR="00FA4CC2">
        <w:t>-DYNOS</w:t>
      </w:r>
      <w:bookmarkEnd w:id="78"/>
    </w:p>
    <w:p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8427BE">
      <w:pPr>
        <w:rPr>
          <w:sz w:val="20"/>
        </w:rPr>
      </w:pPr>
    </w:p>
    <w:p w:rsidR="008427BE" w:rsidRPr="003A327D" w:rsidRDefault="008427BE" w:rsidP="008427BE">
      <w:pPr>
        <w:rPr>
          <w:sz w:val="20"/>
        </w:rPr>
      </w:pPr>
    </w:p>
    <w:p w:rsidR="00103E4A" w:rsidRDefault="008427BE" w:rsidP="004F09CF">
      <w:pPr>
        <w:jc w:val="both"/>
        <w:rPr>
          <w:sz w:val="20"/>
        </w:rPr>
      </w:pPr>
      <w:r>
        <w:rPr>
          <w:b/>
          <w:u w:val="single"/>
        </w:rPr>
        <w:t>DESCRIPTION</w:t>
      </w:r>
      <w:r w:rsidR="00FA4CC2">
        <w:rPr>
          <w:b/>
          <w:u w:val="single"/>
        </w:rPr>
        <w:t>:</w:t>
      </w:r>
      <w:r w:rsidR="00FA4CC2" w:rsidRPr="00FA4CC2">
        <w:rPr>
          <w:sz w:val="20"/>
        </w:rPr>
        <w:t xml:space="preserve"> </w:t>
      </w:r>
    </w:p>
    <w:p w:rsidR="00103E4A" w:rsidRDefault="00103E4A" w:rsidP="004F09CF">
      <w:pPr>
        <w:jc w:val="both"/>
        <w:rPr>
          <w:rFonts w:cs="Arial"/>
          <w:sz w:val="20"/>
        </w:rPr>
      </w:pPr>
    </w:p>
    <w:p w:rsidR="008427BE" w:rsidRPr="00FA4CC2" w:rsidRDefault="00FA4CC2" w:rsidP="004F09CF">
      <w:pPr>
        <w:jc w:val="both"/>
        <w:rPr>
          <w:sz w:val="20"/>
        </w:rPr>
      </w:pPr>
      <w:r w:rsidRPr="00FA4CC2">
        <w:rPr>
          <w:rFonts w:cs="Arial"/>
          <w:sz w:val="20"/>
        </w:rPr>
        <w:t>Three engine dynamometer test cells burning unleaded gasoline</w:t>
      </w:r>
      <w:r w:rsidR="00400CFD">
        <w:rPr>
          <w:rFonts w:cs="Arial"/>
          <w:sz w:val="20"/>
        </w:rPr>
        <w:t>.</w:t>
      </w:r>
    </w:p>
    <w:p w:rsidR="008427BE" w:rsidRPr="00FE0AD0" w:rsidRDefault="008427BE" w:rsidP="004F09CF">
      <w:pPr>
        <w:jc w:val="both"/>
        <w:rPr>
          <w:b/>
          <w:sz w:val="20"/>
        </w:rPr>
      </w:pPr>
    </w:p>
    <w:p w:rsidR="008427BE" w:rsidRPr="00A86D8D" w:rsidRDefault="008427BE" w:rsidP="004F09CF">
      <w:pPr>
        <w:jc w:val="both"/>
        <w:rPr>
          <w:sz w:val="20"/>
        </w:rPr>
      </w:pPr>
      <w:r w:rsidRPr="00FE0AD0">
        <w:rPr>
          <w:b/>
          <w:sz w:val="20"/>
        </w:rPr>
        <w:t>Emission Units</w:t>
      </w:r>
      <w:r w:rsidR="0017445C">
        <w:rPr>
          <w:b/>
          <w:sz w:val="20"/>
        </w:rPr>
        <w:t>:</w:t>
      </w:r>
      <w:r w:rsidR="00A86D8D">
        <w:rPr>
          <w:sz w:val="20"/>
        </w:rPr>
        <w:t xml:space="preserve">  </w:t>
      </w:r>
      <w:r w:rsidR="00FA4CC2">
        <w:rPr>
          <w:rFonts w:cs="Arial"/>
          <w:sz w:val="20"/>
        </w:rPr>
        <w:t>EU-DYNO</w:t>
      </w:r>
      <w:r w:rsidR="00FA4CC2" w:rsidRPr="00205FC1">
        <w:rPr>
          <w:rFonts w:cs="Arial"/>
          <w:sz w:val="20"/>
        </w:rPr>
        <w:t>1, EU</w:t>
      </w:r>
      <w:r w:rsidR="00FA4CC2">
        <w:rPr>
          <w:rFonts w:cs="Arial"/>
          <w:sz w:val="20"/>
        </w:rPr>
        <w:t>-DYNO</w:t>
      </w:r>
      <w:r w:rsidR="00FA4CC2" w:rsidRPr="00205FC1">
        <w:rPr>
          <w:rFonts w:cs="Arial"/>
          <w:sz w:val="20"/>
        </w:rPr>
        <w:t>2</w:t>
      </w:r>
      <w:r w:rsidR="00FA4CC2">
        <w:rPr>
          <w:rFonts w:cs="Arial"/>
          <w:sz w:val="20"/>
        </w:rPr>
        <w:t>, EU-DYNO3</w:t>
      </w:r>
    </w:p>
    <w:p w:rsidR="008427BE" w:rsidRPr="00FE0AD0" w:rsidRDefault="008427BE" w:rsidP="004F09CF">
      <w:pPr>
        <w:jc w:val="both"/>
        <w:rPr>
          <w:b/>
          <w:sz w:val="20"/>
        </w:rPr>
      </w:pPr>
    </w:p>
    <w:p w:rsidR="00103E4A" w:rsidRDefault="008427BE" w:rsidP="004F09CF">
      <w:pPr>
        <w:jc w:val="both"/>
      </w:pPr>
      <w:r>
        <w:rPr>
          <w:b/>
          <w:u w:val="single"/>
        </w:rPr>
        <w:t>POLLUTION CONTROL EQUIPMENT</w:t>
      </w:r>
      <w:r w:rsidR="00FA4CC2">
        <w:rPr>
          <w:b/>
          <w:u w:val="single"/>
        </w:rPr>
        <w:t>:</w:t>
      </w:r>
      <w:r w:rsidR="00FA4CC2" w:rsidRPr="00FA4CC2">
        <w:t xml:space="preserve"> </w:t>
      </w:r>
    </w:p>
    <w:p w:rsidR="00103E4A" w:rsidRDefault="00103E4A" w:rsidP="004F09CF">
      <w:pPr>
        <w:jc w:val="both"/>
      </w:pPr>
    </w:p>
    <w:p w:rsidR="008427BE" w:rsidRPr="00FA4CC2" w:rsidRDefault="00FA4CC2" w:rsidP="004F09CF">
      <w:pPr>
        <w:jc w:val="both"/>
        <w:rPr>
          <w:sz w:val="20"/>
        </w:rPr>
      </w:pPr>
      <w:r w:rsidRPr="00FA4CC2">
        <w:rPr>
          <w:sz w:val="20"/>
        </w:rPr>
        <w:t>NA</w:t>
      </w:r>
    </w:p>
    <w:p w:rsidR="008427BE" w:rsidRPr="00FE0AD0" w:rsidRDefault="008427BE" w:rsidP="004F09CF">
      <w:pPr>
        <w:jc w:val="both"/>
        <w:rPr>
          <w:sz w:val="20"/>
        </w:rPr>
      </w:pPr>
    </w:p>
    <w:p w:rsidR="008427BE" w:rsidRPr="00440957" w:rsidRDefault="00A90AC3" w:rsidP="004F09CF">
      <w:pPr>
        <w:jc w:val="both"/>
        <w:rPr>
          <w:b/>
          <w:sz w:val="20"/>
          <w:u w:val="single"/>
        </w:rPr>
      </w:pPr>
      <w:r>
        <w:rPr>
          <w:b/>
        </w:rPr>
        <w:t xml:space="preserve">I.  </w:t>
      </w:r>
      <w:r w:rsidR="008427BE">
        <w:rPr>
          <w:b/>
          <w:u w:val="single"/>
        </w:rPr>
        <w:t>EMISSION LIMIT(S)</w:t>
      </w:r>
    </w:p>
    <w:p w:rsidR="008427BE" w:rsidRDefault="008427BE" w:rsidP="008427BE">
      <w:pPr>
        <w:jc w:val="both"/>
        <w:rPr>
          <w:sz w:val="20"/>
        </w:rPr>
      </w:pPr>
    </w:p>
    <w:tbl>
      <w:tblPr>
        <w:tblW w:w="4983" w:type="pct"/>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731"/>
        <w:gridCol w:w="877"/>
        <w:gridCol w:w="717"/>
        <w:gridCol w:w="1967"/>
        <w:gridCol w:w="1342"/>
        <w:gridCol w:w="166"/>
        <w:gridCol w:w="1097"/>
        <w:gridCol w:w="2378"/>
      </w:tblGrid>
      <w:tr w:rsidR="0067292B" w:rsidRPr="000F387A" w:rsidTr="0067292B">
        <w:trPr>
          <w:cantSplit/>
          <w:trHeight w:val="693"/>
          <w:tblHeader/>
          <w:jc w:val="center"/>
        </w:trPr>
        <w:tc>
          <w:tcPr>
            <w:tcW w:w="842" w:type="pct"/>
            <w:vAlign w:val="center"/>
          </w:tcPr>
          <w:p w:rsidR="0067292B" w:rsidRPr="000F387A" w:rsidRDefault="0067292B" w:rsidP="0019569D">
            <w:pPr>
              <w:jc w:val="center"/>
              <w:rPr>
                <w:rFonts w:cs="Arial"/>
                <w:sz w:val="20"/>
              </w:rPr>
            </w:pPr>
            <w:r w:rsidRPr="000F387A">
              <w:rPr>
                <w:rFonts w:cs="Arial"/>
                <w:b/>
                <w:color w:val="000000"/>
                <w:sz w:val="20"/>
              </w:rPr>
              <w:t>Pollutant</w:t>
            </w:r>
          </w:p>
        </w:tc>
        <w:tc>
          <w:tcPr>
            <w:tcW w:w="427" w:type="pct"/>
            <w:vAlign w:val="center"/>
          </w:tcPr>
          <w:p w:rsidR="0067292B" w:rsidRPr="000F387A" w:rsidRDefault="0067292B" w:rsidP="0019569D">
            <w:pPr>
              <w:jc w:val="center"/>
              <w:rPr>
                <w:rFonts w:cs="Arial"/>
                <w:sz w:val="20"/>
              </w:rPr>
            </w:pPr>
            <w:r w:rsidRPr="000F387A">
              <w:rPr>
                <w:rFonts w:cs="Arial"/>
                <w:b/>
                <w:color w:val="000000"/>
                <w:sz w:val="20"/>
              </w:rPr>
              <w:t>Limit</w:t>
            </w:r>
          </w:p>
        </w:tc>
        <w:tc>
          <w:tcPr>
            <w:tcW w:w="1306" w:type="pct"/>
            <w:gridSpan w:val="2"/>
            <w:vAlign w:val="center"/>
          </w:tcPr>
          <w:p w:rsidR="0067292B" w:rsidRPr="000F387A" w:rsidRDefault="0067292B" w:rsidP="0019569D">
            <w:pPr>
              <w:jc w:val="center"/>
              <w:rPr>
                <w:rFonts w:cs="Arial"/>
                <w:b/>
                <w:color w:val="000000"/>
                <w:sz w:val="20"/>
              </w:rPr>
            </w:pPr>
            <w:r w:rsidRPr="000F387A">
              <w:rPr>
                <w:rFonts w:cs="Arial"/>
                <w:b/>
                <w:color w:val="000000"/>
                <w:sz w:val="20"/>
              </w:rPr>
              <w:t>Time Period/</w:t>
            </w:r>
          </w:p>
          <w:p w:rsidR="0067292B" w:rsidRPr="000F387A" w:rsidRDefault="0067292B" w:rsidP="0019569D">
            <w:pPr>
              <w:jc w:val="center"/>
              <w:rPr>
                <w:rFonts w:cs="Arial"/>
                <w:sz w:val="20"/>
              </w:rPr>
            </w:pPr>
            <w:r w:rsidRPr="000F387A">
              <w:rPr>
                <w:rFonts w:cs="Arial"/>
                <w:b/>
                <w:color w:val="000000"/>
                <w:sz w:val="20"/>
              </w:rPr>
              <w:t>Operating Scenario</w:t>
            </w:r>
          </w:p>
        </w:tc>
        <w:tc>
          <w:tcPr>
            <w:tcW w:w="653" w:type="pct"/>
            <w:vAlign w:val="center"/>
          </w:tcPr>
          <w:p w:rsidR="0067292B" w:rsidRPr="000F387A" w:rsidRDefault="0067292B" w:rsidP="0019569D">
            <w:pPr>
              <w:jc w:val="center"/>
              <w:rPr>
                <w:rFonts w:cs="Arial"/>
                <w:sz w:val="20"/>
              </w:rPr>
            </w:pPr>
            <w:r w:rsidRPr="000F387A">
              <w:rPr>
                <w:rFonts w:cs="Arial"/>
                <w:b/>
                <w:color w:val="000000"/>
                <w:sz w:val="20"/>
              </w:rPr>
              <w:t>Equipment</w:t>
            </w:r>
          </w:p>
        </w:tc>
        <w:tc>
          <w:tcPr>
            <w:tcW w:w="615" w:type="pct"/>
            <w:gridSpan w:val="2"/>
            <w:vAlign w:val="center"/>
          </w:tcPr>
          <w:p w:rsidR="0067292B" w:rsidRPr="000F387A" w:rsidRDefault="0067292B" w:rsidP="0019569D">
            <w:pPr>
              <w:jc w:val="center"/>
              <w:rPr>
                <w:rFonts w:cs="Arial"/>
                <w:sz w:val="20"/>
              </w:rPr>
            </w:pPr>
            <w:r w:rsidRPr="000F387A">
              <w:rPr>
                <w:rFonts w:cs="Arial"/>
                <w:b/>
                <w:color w:val="000000"/>
                <w:sz w:val="20"/>
              </w:rPr>
              <w:t>Testing</w:t>
            </w:r>
            <w:r>
              <w:rPr>
                <w:rFonts w:cs="Arial"/>
                <w:b/>
                <w:color w:val="000000"/>
                <w:sz w:val="20"/>
              </w:rPr>
              <w:t xml:space="preserve"> </w:t>
            </w:r>
            <w:r w:rsidRPr="000F387A">
              <w:rPr>
                <w:rFonts w:cs="Arial"/>
                <w:b/>
                <w:color w:val="000000"/>
                <w:sz w:val="20"/>
              </w:rPr>
              <w:t>/</w:t>
            </w:r>
            <w:r>
              <w:rPr>
                <w:rFonts w:cs="Arial"/>
                <w:b/>
                <w:color w:val="000000"/>
                <w:sz w:val="20"/>
              </w:rPr>
              <w:t xml:space="preserve"> </w:t>
            </w:r>
            <w:r w:rsidRPr="000F387A">
              <w:rPr>
                <w:rFonts w:cs="Arial"/>
                <w:b/>
                <w:color w:val="000000"/>
                <w:sz w:val="20"/>
              </w:rPr>
              <w:t>Monitoring</w:t>
            </w:r>
            <w:r>
              <w:rPr>
                <w:rFonts w:cs="Arial"/>
                <w:b/>
                <w:color w:val="000000"/>
                <w:sz w:val="20"/>
              </w:rPr>
              <w:t xml:space="preserve"> </w:t>
            </w:r>
            <w:r w:rsidRPr="000F387A">
              <w:rPr>
                <w:rFonts w:cs="Arial"/>
                <w:b/>
                <w:color w:val="000000"/>
                <w:sz w:val="20"/>
              </w:rPr>
              <w:t>Method</w:t>
            </w:r>
          </w:p>
        </w:tc>
        <w:tc>
          <w:tcPr>
            <w:tcW w:w="1157" w:type="pct"/>
            <w:vAlign w:val="center"/>
          </w:tcPr>
          <w:p w:rsidR="0067292B" w:rsidRPr="000F387A" w:rsidRDefault="0067292B" w:rsidP="0019569D">
            <w:pPr>
              <w:pStyle w:val="Header"/>
              <w:tabs>
                <w:tab w:val="clear" w:pos="4320"/>
                <w:tab w:val="clear" w:pos="8640"/>
              </w:tabs>
              <w:jc w:val="center"/>
              <w:rPr>
                <w:rFonts w:cs="Arial"/>
                <w:sz w:val="20"/>
              </w:rPr>
            </w:pPr>
            <w:r w:rsidRPr="000F387A">
              <w:rPr>
                <w:rFonts w:cs="Arial"/>
                <w:b/>
                <w:color w:val="000000"/>
                <w:sz w:val="20"/>
              </w:rPr>
              <w:t>Underlying Applicable Requirements</w:t>
            </w:r>
          </w:p>
        </w:tc>
      </w:tr>
      <w:tr w:rsidR="0067292B" w:rsidRPr="00D642A9" w:rsidTr="0067292B">
        <w:trPr>
          <w:cantSplit/>
          <w:trHeight w:val="693"/>
          <w:jc w:val="center"/>
        </w:trPr>
        <w:tc>
          <w:tcPr>
            <w:tcW w:w="842" w:type="pct"/>
          </w:tcPr>
          <w:p w:rsidR="0067292B" w:rsidRPr="00D642A9" w:rsidRDefault="0067292B" w:rsidP="0019569D">
            <w:pPr>
              <w:rPr>
                <w:rFonts w:cs="Arial"/>
                <w:sz w:val="20"/>
              </w:rPr>
            </w:pPr>
            <w:r>
              <w:rPr>
                <w:rFonts w:cs="Arial"/>
                <w:sz w:val="20"/>
              </w:rPr>
              <w:t>1.  VOC</w:t>
            </w:r>
          </w:p>
        </w:tc>
        <w:tc>
          <w:tcPr>
            <w:tcW w:w="427" w:type="pct"/>
          </w:tcPr>
          <w:p w:rsidR="0067292B" w:rsidRPr="00D642A9" w:rsidRDefault="0067292B" w:rsidP="0019569D">
            <w:pPr>
              <w:jc w:val="center"/>
              <w:rPr>
                <w:rFonts w:cs="Arial"/>
                <w:sz w:val="20"/>
              </w:rPr>
            </w:pPr>
            <w:r>
              <w:rPr>
                <w:rFonts w:cs="Arial"/>
                <w:sz w:val="20"/>
              </w:rPr>
              <w:t>10.8 tpy</w:t>
            </w:r>
            <w:r w:rsidR="00461149" w:rsidRPr="00FE0AD0">
              <w:rPr>
                <w:sz w:val="20"/>
                <w:vertAlign w:val="superscript"/>
              </w:rPr>
              <w:t>2</w:t>
            </w:r>
          </w:p>
        </w:tc>
        <w:tc>
          <w:tcPr>
            <w:tcW w:w="1306" w:type="pct"/>
            <w:gridSpan w:val="2"/>
          </w:tcPr>
          <w:p w:rsidR="0067292B" w:rsidRPr="00D642A9" w:rsidRDefault="0067292B" w:rsidP="0019569D">
            <w:pPr>
              <w:jc w:val="center"/>
              <w:rPr>
                <w:rFonts w:cs="Arial"/>
                <w:sz w:val="20"/>
              </w:rPr>
            </w:pPr>
            <w:r w:rsidRPr="00D642A9">
              <w:rPr>
                <w:rFonts w:cs="Arial"/>
                <w:sz w:val="20"/>
              </w:rPr>
              <w:t>12-month rolling time period as determined at the end of each calendar month.</w:t>
            </w:r>
          </w:p>
        </w:tc>
        <w:tc>
          <w:tcPr>
            <w:tcW w:w="653" w:type="pct"/>
          </w:tcPr>
          <w:p w:rsidR="0067292B" w:rsidRPr="00D642A9" w:rsidRDefault="0067292B" w:rsidP="0019569D">
            <w:pPr>
              <w:jc w:val="center"/>
              <w:rPr>
                <w:rFonts w:cs="Arial"/>
                <w:sz w:val="20"/>
              </w:rPr>
            </w:pPr>
            <w:r>
              <w:rPr>
                <w:rFonts w:cs="Arial"/>
                <w:sz w:val="20"/>
              </w:rPr>
              <w:t>FG-DYNOS</w:t>
            </w:r>
          </w:p>
        </w:tc>
        <w:tc>
          <w:tcPr>
            <w:tcW w:w="615" w:type="pct"/>
            <w:gridSpan w:val="2"/>
          </w:tcPr>
          <w:p w:rsidR="0067292B" w:rsidRPr="00400CFD" w:rsidRDefault="0067292B" w:rsidP="0019569D">
            <w:pPr>
              <w:jc w:val="center"/>
              <w:rPr>
                <w:rFonts w:cs="Arial"/>
                <w:sz w:val="20"/>
              </w:rPr>
            </w:pPr>
            <w:r w:rsidRPr="00400CFD">
              <w:rPr>
                <w:rFonts w:cs="Arial"/>
                <w:sz w:val="20"/>
              </w:rPr>
              <w:t>SC VI.2</w:t>
            </w:r>
            <w:r w:rsidR="00F53262" w:rsidRPr="00400CFD">
              <w:rPr>
                <w:rFonts w:cs="Arial"/>
                <w:sz w:val="20"/>
              </w:rPr>
              <w:t>, V.5</w:t>
            </w:r>
          </w:p>
        </w:tc>
        <w:tc>
          <w:tcPr>
            <w:tcW w:w="1157" w:type="pct"/>
          </w:tcPr>
          <w:p w:rsidR="0067292B" w:rsidRPr="003D04C9" w:rsidRDefault="0067292B" w:rsidP="0019569D">
            <w:pPr>
              <w:jc w:val="center"/>
              <w:rPr>
                <w:rFonts w:cs="Arial"/>
                <w:b/>
                <w:sz w:val="20"/>
              </w:rPr>
            </w:pPr>
            <w:r w:rsidRPr="003D04C9">
              <w:rPr>
                <w:rFonts w:cs="Arial"/>
                <w:b/>
                <w:sz w:val="20"/>
              </w:rPr>
              <w:t>R 336.1205(1)(a) &amp; (b),</w:t>
            </w:r>
          </w:p>
          <w:p w:rsidR="0067292B" w:rsidRPr="003D04C9" w:rsidRDefault="0067292B" w:rsidP="0019569D">
            <w:pPr>
              <w:jc w:val="center"/>
              <w:rPr>
                <w:rFonts w:cs="Arial"/>
                <w:b/>
                <w:sz w:val="20"/>
              </w:rPr>
            </w:pPr>
            <w:r w:rsidRPr="003D04C9">
              <w:rPr>
                <w:rFonts w:cs="Arial"/>
                <w:b/>
                <w:sz w:val="20"/>
              </w:rPr>
              <w:t>R 336.1702(a)</w:t>
            </w:r>
          </w:p>
        </w:tc>
      </w:tr>
      <w:tr w:rsidR="0067292B" w:rsidRPr="00D642A9" w:rsidTr="0067292B">
        <w:trPr>
          <w:cantSplit/>
          <w:trHeight w:val="693"/>
          <w:jc w:val="center"/>
        </w:trPr>
        <w:tc>
          <w:tcPr>
            <w:tcW w:w="842" w:type="pct"/>
          </w:tcPr>
          <w:p w:rsidR="0067292B" w:rsidRPr="00D642A9" w:rsidRDefault="0067292B" w:rsidP="00461149">
            <w:pPr>
              <w:rPr>
                <w:rFonts w:cs="Arial"/>
                <w:sz w:val="20"/>
              </w:rPr>
            </w:pPr>
            <w:r>
              <w:rPr>
                <w:rFonts w:cs="Arial"/>
                <w:sz w:val="20"/>
              </w:rPr>
              <w:t>2</w:t>
            </w:r>
            <w:r w:rsidRPr="00D642A9">
              <w:rPr>
                <w:rFonts w:cs="Arial"/>
                <w:sz w:val="20"/>
              </w:rPr>
              <w:t>.  Benzene</w:t>
            </w:r>
          </w:p>
        </w:tc>
        <w:tc>
          <w:tcPr>
            <w:tcW w:w="427" w:type="pct"/>
          </w:tcPr>
          <w:p w:rsidR="0067292B" w:rsidRPr="00D642A9" w:rsidRDefault="0067292B" w:rsidP="0019569D">
            <w:pPr>
              <w:jc w:val="center"/>
              <w:rPr>
                <w:rFonts w:cs="Arial"/>
                <w:sz w:val="20"/>
              </w:rPr>
            </w:pPr>
            <w:r w:rsidRPr="00D642A9">
              <w:rPr>
                <w:rFonts w:cs="Arial"/>
                <w:sz w:val="20"/>
              </w:rPr>
              <w:t>0.41 tpy</w:t>
            </w:r>
            <w:r w:rsidR="00461149" w:rsidRPr="00D642A9">
              <w:rPr>
                <w:rFonts w:cs="Arial"/>
                <w:sz w:val="20"/>
                <w:vertAlign w:val="superscript"/>
              </w:rPr>
              <w:t>1</w:t>
            </w:r>
          </w:p>
        </w:tc>
        <w:tc>
          <w:tcPr>
            <w:tcW w:w="1306" w:type="pct"/>
            <w:gridSpan w:val="2"/>
          </w:tcPr>
          <w:p w:rsidR="0067292B" w:rsidRPr="00D642A9" w:rsidRDefault="0067292B" w:rsidP="0019569D">
            <w:pPr>
              <w:jc w:val="center"/>
              <w:rPr>
                <w:rFonts w:cs="Arial"/>
                <w:sz w:val="20"/>
              </w:rPr>
            </w:pPr>
            <w:r w:rsidRPr="00D642A9">
              <w:rPr>
                <w:rFonts w:cs="Arial"/>
                <w:sz w:val="20"/>
              </w:rPr>
              <w:t>12-month rolling time period as determined at the end of each calendar month.</w:t>
            </w:r>
          </w:p>
        </w:tc>
        <w:tc>
          <w:tcPr>
            <w:tcW w:w="653" w:type="pct"/>
          </w:tcPr>
          <w:p w:rsidR="0067292B" w:rsidRPr="00D642A9" w:rsidRDefault="0067292B" w:rsidP="0019569D">
            <w:pPr>
              <w:jc w:val="center"/>
              <w:rPr>
                <w:rFonts w:cs="Arial"/>
                <w:sz w:val="20"/>
              </w:rPr>
            </w:pPr>
            <w:r>
              <w:rPr>
                <w:rFonts w:cs="Arial"/>
                <w:sz w:val="20"/>
              </w:rPr>
              <w:t>FG-DYNOS</w:t>
            </w:r>
          </w:p>
        </w:tc>
        <w:tc>
          <w:tcPr>
            <w:tcW w:w="615" w:type="pct"/>
            <w:gridSpan w:val="2"/>
          </w:tcPr>
          <w:p w:rsidR="0067292B" w:rsidRPr="00400CFD" w:rsidRDefault="00016F4D" w:rsidP="0019569D">
            <w:pPr>
              <w:jc w:val="center"/>
              <w:rPr>
                <w:rFonts w:cs="Arial"/>
                <w:sz w:val="20"/>
              </w:rPr>
            </w:pPr>
            <w:r w:rsidRPr="00400CFD">
              <w:rPr>
                <w:rFonts w:cs="Arial"/>
                <w:sz w:val="20"/>
              </w:rPr>
              <w:t>SC VI.2, V.5</w:t>
            </w:r>
          </w:p>
        </w:tc>
        <w:tc>
          <w:tcPr>
            <w:tcW w:w="1157" w:type="pct"/>
          </w:tcPr>
          <w:p w:rsidR="0067292B" w:rsidRPr="003D04C9" w:rsidRDefault="0067292B" w:rsidP="0019569D">
            <w:pPr>
              <w:jc w:val="center"/>
              <w:rPr>
                <w:rFonts w:cs="Arial"/>
                <w:b/>
                <w:sz w:val="20"/>
              </w:rPr>
            </w:pPr>
            <w:r w:rsidRPr="003D04C9">
              <w:rPr>
                <w:rFonts w:cs="Arial"/>
                <w:b/>
                <w:sz w:val="20"/>
              </w:rPr>
              <w:t>R 336.1224,</w:t>
            </w:r>
          </w:p>
          <w:p w:rsidR="0067292B" w:rsidRPr="003D04C9" w:rsidRDefault="0067292B" w:rsidP="0019569D">
            <w:pPr>
              <w:jc w:val="center"/>
              <w:rPr>
                <w:rFonts w:cs="Arial"/>
                <w:b/>
                <w:sz w:val="20"/>
              </w:rPr>
            </w:pPr>
            <w:r w:rsidRPr="003D04C9">
              <w:rPr>
                <w:rFonts w:cs="Arial"/>
                <w:b/>
                <w:sz w:val="20"/>
              </w:rPr>
              <w:t>R 336.1225</w:t>
            </w:r>
          </w:p>
        </w:tc>
      </w:tr>
      <w:tr w:rsidR="0067292B" w:rsidRPr="00D642A9" w:rsidTr="0067292B">
        <w:trPr>
          <w:cantSplit/>
          <w:trHeight w:val="705"/>
          <w:jc w:val="center"/>
        </w:trPr>
        <w:tc>
          <w:tcPr>
            <w:tcW w:w="842" w:type="pct"/>
          </w:tcPr>
          <w:p w:rsidR="0067292B" w:rsidRPr="00D642A9" w:rsidRDefault="0067292B" w:rsidP="0019569D">
            <w:pPr>
              <w:rPr>
                <w:rFonts w:cs="Arial"/>
                <w:sz w:val="20"/>
              </w:rPr>
            </w:pPr>
            <w:r>
              <w:rPr>
                <w:rFonts w:cs="Arial"/>
                <w:sz w:val="20"/>
              </w:rPr>
              <w:t>3</w:t>
            </w:r>
            <w:r w:rsidRPr="00D642A9">
              <w:rPr>
                <w:rFonts w:cs="Arial"/>
                <w:sz w:val="20"/>
              </w:rPr>
              <w:t>.  1,3-Butadiene</w:t>
            </w:r>
          </w:p>
        </w:tc>
        <w:tc>
          <w:tcPr>
            <w:tcW w:w="427" w:type="pct"/>
          </w:tcPr>
          <w:p w:rsidR="0067292B" w:rsidRPr="00D642A9" w:rsidRDefault="0067292B" w:rsidP="0019569D">
            <w:pPr>
              <w:jc w:val="center"/>
              <w:rPr>
                <w:rFonts w:cs="Arial"/>
                <w:sz w:val="20"/>
              </w:rPr>
            </w:pPr>
            <w:r w:rsidRPr="00D642A9">
              <w:rPr>
                <w:rFonts w:cs="Arial"/>
                <w:sz w:val="20"/>
              </w:rPr>
              <w:t>0.14 tpy</w:t>
            </w:r>
            <w:r w:rsidR="00461149" w:rsidRPr="00D642A9">
              <w:rPr>
                <w:rFonts w:cs="Arial"/>
                <w:sz w:val="20"/>
                <w:vertAlign w:val="superscript"/>
              </w:rPr>
              <w:t>1</w:t>
            </w:r>
          </w:p>
        </w:tc>
        <w:tc>
          <w:tcPr>
            <w:tcW w:w="1306" w:type="pct"/>
            <w:gridSpan w:val="2"/>
          </w:tcPr>
          <w:p w:rsidR="0067292B" w:rsidRPr="00D642A9" w:rsidRDefault="0067292B" w:rsidP="0019569D">
            <w:pPr>
              <w:jc w:val="center"/>
              <w:rPr>
                <w:rFonts w:cs="Arial"/>
                <w:sz w:val="20"/>
              </w:rPr>
            </w:pPr>
            <w:r w:rsidRPr="00D642A9">
              <w:rPr>
                <w:rFonts w:cs="Arial"/>
                <w:sz w:val="20"/>
              </w:rPr>
              <w:t>12-month rolling time period as determined at the end of each calendar month.</w:t>
            </w:r>
          </w:p>
        </w:tc>
        <w:tc>
          <w:tcPr>
            <w:tcW w:w="653" w:type="pct"/>
          </w:tcPr>
          <w:p w:rsidR="0067292B" w:rsidRPr="00D642A9" w:rsidRDefault="0067292B" w:rsidP="0019569D">
            <w:pPr>
              <w:jc w:val="center"/>
              <w:rPr>
                <w:rFonts w:cs="Arial"/>
                <w:sz w:val="20"/>
              </w:rPr>
            </w:pPr>
            <w:r>
              <w:rPr>
                <w:rFonts w:cs="Arial"/>
                <w:sz w:val="20"/>
              </w:rPr>
              <w:t>FG-DYNOS</w:t>
            </w:r>
          </w:p>
        </w:tc>
        <w:tc>
          <w:tcPr>
            <w:tcW w:w="615" w:type="pct"/>
            <w:gridSpan w:val="2"/>
          </w:tcPr>
          <w:p w:rsidR="0067292B" w:rsidRPr="00400CFD" w:rsidRDefault="00016F4D" w:rsidP="0019569D">
            <w:pPr>
              <w:jc w:val="center"/>
              <w:rPr>
                <w:rFonts w:cs="Arial"/>
                <w:sz w:val="20"/>
              </w:rPr>
            </w:pPr>
            <w:r w:rsidRPr="00400CFD">
              <w:rPr>
                <w:rFonts w:cs="Arial"/>
                <w:sz w:val="20"/>
              </w:rPr>
              <w:t>SC VI.2, V.5</w:t>
            </w:r>
          </w:p>
        </w:tc>
        <w:tc>
          <w:tcPr>
            <w:tcW w:w="1157" w:type="pct"/>
          </w:tcPr>
          <w:p w:rsidR="0067292B" w:rsidRPr="003D04C9" w:rsidRDefault="0067292B" w:rsidP="0019569D">
            <w:pPr>
              <w:jc w:val="center"/>
              <w:rPr>
                <w:rFonts w:cs="Arial"/>
                <w:b/>
                <w:sz w:val="20"/>
              </w:rPr>
            </w:pPr>
            <w:r w:rsidRPr="003D04C9">
              <w:rPr>
                <w:rFonts w:cs="Arial"/>
                <w:b/>
                <w:sz w:val="20"/>
              </w:rPr>
              <w:t>R 336.1224,</w:t>
            </w:r>
          </w:p>
          <w:p w:rsidR="0067292B" w:rsidRPr="003D04C9" w:rsidRDefault="0067292B" w:rsidP="0019569D">
            <w:pPr>
              <w:jc w:val="center"/>
              <w:rPr>
                <w:rFonts w:cs="Arial"/>
                <w:b/>
                <w:sz w:val="20"/>
              </w:rPr>
            </w:pPr>
            <w:r w:rsidRPr="003D04C9">
              <w:rPr>
                <w:rFonts w:cs="Arial"/>
                <w:b/>
                <w:sz w:val="20"/>
              </w:rPr>
              <w:t>R 336.1225</w:t>
            </w:r>
          </w:p>
        </w:tc>
      </w:tr>
      <w:tr w:rsidR="0067292B" w:rsidRPr="00D642A9" w:rsidTr="0067292B">
        <w:trPr>
          <w:cantSplit/>
          <w:trHeight w:val="693"/>
          <w:jc w:val="center"/>
        </w:trPr>
        <w:tc>
          <w:tcPr>
            <w:tcW w:w="842" w:type="pct"/>
          </w:tcPr>
          <w:p w:rsidR="0067292B" w:rsidRPr="003B292C" w:rsidRDefault="0067292B" w:rsidP="0019569D">
            <w:pPr>
              <w:rPr>
                <w:rFonts w:cs="Arial"/>
                <w:sz w:val="20"/>
              </w:rPr>
            </w:pPr>
            <w:r>
              <w:rPr>
                <w:rFonts w:cs="Arial"/>
                <w:sz w:val="20"/>
              </w:rPr>
              <w:t>4</w:t>
            </w:r>
            <w:r w:rsidRPr="003B292C">
              <w:rPr>
                <w:rFonts w:cs="Arial"/>
                <w:sz w:val="20"/>
              </w:rPr>
              <w:t>.  Formaldehyde</w:t>
            </w:r>
          </w:p>
        </w:tc>
        <w:tc>
          <w:tcPr>
            <w:tcW w:w="427" w:type="pct"/>
          </w:tcPr>
          <w:p w:rsidR="0067292B" w:rsidRPr="003B292C" w:rsidRDefault="0067292B" w:rsidP="0019569D">
            <w:pPr>
              <w:jc w:val="center"/>
              <w:rPr>
                <w:rFonts w:cs="Arial"/>
                <w:sz w:val="20"/>
              </w:rPr>
            </w:pPr>
            <w:r w:rsidRPr="003B292C">
              <w:rPr>
                <w:rFonts w:cs="Arial"/>
                <w:sz w:val="20"/>
              </w:rPr>
              <w:t>0.23 tpy</w:t>
            </w:r>
            <w:r w:rsidR="00461149" w:rsidRPr="00D642A9">
              <w:rPr>
                <w:rFonts w:cs="Arial"/>
                <w:sz w:val="20"/>
                <w:vertAlign w:val="superscript"/>
              </w:rPr>
              <w:t>1</w:t>
            </w:r>
          </w:p>
        </w:tc>
        <w:tc>
          <w:tcPr>
            <w:tcW w:w="1306" w:type="pct"/>
            <w:gridSpan w:val="2"/>
          </w:tcPr>
          <w:p w:rsidR="0067292B" w:rsidRPr="003B292C" w:rsidRDefault="0067292B" w:rsidP="0019569D">
            <w:pPr>
              <w:jc w:val="center"/>
              <w:rPr>
                <w:rFonts w:cs="Arial"/>
                <w:sz w:val="20"/>
              </w:rPr>
            </w:pPr>
            <w:r w:rsidRPr="003B292C">
              <w:rPr>
                <w:rFonts w:cs="Arial"/>
                <w:sz w:val="20"/>
              </w:rPr>
              <w:t>12-month rolling time period as determined at the end of each calendar month.</w:t>
            </w:r>
          </w:p>
        </w:tc>
        <w:tc>
          <w:tcPr>
            <w:tcW w:w="653" w:type="pct"/>
          </w:tcPr>
          <w:p w:rsidR="0067292B" w:rsidRPr="003B292C" w:rsidRDefault="0067292B" w:rsidP="0019569D">
            <w:pPr>
              <w:jc w:val="center"/>
              <w:rPr>
                <w:rFonts w:cs="Arial"/>
                <w:sz w:val="20"/>
              </w:rPr>
            </w:pPr>
            <w:r>
              <w:rPr>
                <w:rFonts w:cs="Arial"/>
                <w:sz w:val="20"/>
              </w:rPr>
              <w:t>FG-DYNOS</w:t>
            </w:r>
          </w:p>
        </w:tc>
        <w:tc>
          <w:tcPr>
            <w:tcW w:w="615" w:type="pct"/>
            <w:gridSpan w:val="2"/>
          </w:tcPr>
          <w:p w:rsidR="0067292B" w:rsidRPr="00400CFD" w:rsidRDefault="00016F4D" w:rsidP="0019569D">
            <w:pPr>
              <w:jc w:val="center"/>
              <w:rPr>
                <w:rFonts w:cs="Arial"/>
                <w:sz w:val="20"/>
              </w:rPr>
            </w:pPr>
            <w:r w:rsidRPr="00400CFD">
              <w:rPr>
                <w:rFonts w:cs="Arial"/>
                <w:sz w:val="20"/>
              </w:rPr>
              <w:t>SC VI.2, V.5</w:t>
            </w:r>
          </w:p>
        </w:tc>
        <w:tc>
          <w:tcPr>
            <w:tcW w:w="1157" w:type="pct"/>
          </w:tcPr>
          <w:p w:rsidR="0067292B" w:rsidRPr="003D04C9" w:rsidRDefault="0067292B" w:rsidP="0019569D">
            <w:pPr>
              <w:jc w:val="center"/>
              <w:rPr>
                <w:rFonts w:cs="Arial"/>
                <w:b/>
                <w:sz w:val="20"/>
              </w:rPr>
            </w:pPr>
            <w:r w:rsidRPr="003D04C9">
              <w:rPr>
                <w:rFonts w:cs="Arial"/>
                <w:b/>
                <w:sz w:val="20"/>
              </w:rPr>
              <w:t>R 336.1224,</w:t>
            </w:r>
          </w:p>
          <w:p w:rsidR="0067292B" w:rsidRPr="003D04C9" w:rsidRDefault="0067292B" w:rsidP="0019569D">
            <w:pPr>
              <w:jc w:val="center"/>
              <w:rPr>
                <w:rFonts w:cs="Arial"/>
                <w:b/>
                <w:sz w:val="20"/>
              </w:rPr>
            </w:pPr>
            <w:r w:rsidRPr="003D04C9">
              <w:rPr>
                <w:rFonts w:cs="Arial"/>
                <w:b/>
                <w:sz w:val="20"/>
              </w:rPr>
              <w:t>R 336.1225</w:t>
            </w:r>
          </w:p>
        </w:tc>
      </w:tr>
      <w:tr w:rsidR="0067292B" w:rsidTr="0067292B">
        <w:trPr>
          <w:cantSplit/>
          <w:trHeight w:val="239"/>
          <w:jc w:val="center"/>
        </w:trPr>
        <w:tc>
          <w:tcPr>
            <w:tcW w:w="5000" w:type="pct"/>
            <w:gridSpan w:val="8"/>
          </w:tcPr>
          <w:p w:rsidR="0067292B" w:rsidRDefault="0067292B" w:rsidP="0019569D">
            <w:pPr>
              <w:rPr>
                <w:rFonts w:cs="Arial"/>
                <w:sz w:val="20"/>
              </w:rPr>
            </w:pPr>
            <w:r>
              <w:rPr>
                <w:rFonts w:cs="Arial"/>
                <w:sz w:val="20"/>
              </w:rPr>
              <w:t>Emission Factor for VOC: 0.160 lb/gal</w:t>
            </w:r>
          </w:p>
        </w:tc>
      </w:tr>
      <w:tr w:rsidR="0067292B" w:rsidTr="0067292B">
        <w:trPr>
          <w:cantSplit/>
          <w:trHeight w:val="466"/>
          <w:jc w:val="center"/>
        </w:trPr>
        <w:tc>
          <w:tcPr>
            <w:tcW w:w="5000" w:type="pct"/>
            <w:gridSpan w:val="8"/>
          </w:tcPr>
          <w:p w:rsidR="0067292B" w:rsidRDefault="0067292B" w:rsidP="0019569D">
            <w:pPr>
              <w:rPr>
                <w:rFonts w:cs="Arial"/>
                <w:sz w:val="20"/>
              </w:rPr>
            </w:pPr>
            <w:r>
              <w:rPr>
                <w:rFonts w:cs="Arial"/>
                <w:sz w:val="20"/>
              </w:rPr>
              <w:t>Benzene, 1,3-Butadiene, and Formaldehyde emission rates are calculated by multiplying the VOC emission rate by the emission factor and a correction factor.</w:t>
            </w:r>
          </w:p>
        </w:tc>
      </w:tr>
      <w:tr w:rsidR="0067292B" w:rsidTr="0067292B">
        <w:trPr>
          <w:cantSplit/>
          <w:trHeight w:val="920"/>
          <w:jc w:val="center"/>
        </w:trPr>
        <w:tc>
          <w:tcPr>
            <w:tcW w:w="1618" w:type="pct"/>
            <w:gridSpan w:val="3"/>
          </w:tcPr>
          <w:p w:rsidR="0067292B" w:rsidRDefault="0067292B" w:rsidP="0019569D">
            <w:pPr>
              <w:rPr>
                <w:rFonts w:cs="Arial"/>
                <w:sz w:val="20"/>
              </w:rPr>
            </w:pPr>
            <w:r>
              <w:rPr>
                <w:rFonts w:cs="Arial"/>
                <w:sz w:val="20"/>
              </w:rPr>
              <w:t>Benzene:</w:t>
            </w:r>
          </w:p>
          <w:p w:rsidR="0067292B" w:rsidRDefault="0067292B" w:rsidP="0019569D">
            <w:pPr>
              <w:rPr>
                <w:rFonts w:cs="Arial"/>
                <w:sz w:val="20"/>
              </w:rPr>
            </w:pPr>
            <w:r>
              <w:rPr>
                <w:rFonts w:cs="Arial"/>
                <w:sz w:val="20"/>
              </w:rPr>
              <w:t>Emission Factor – 5.9 % VOC emissions</w:t>
            </w:r>
          </w:p>
          <w:p w:rsidR="0067292B" w:rsidRDefault="0067292B" w:rsidP="0019569D">
            <w:pPr>
              <w:rPr>
                <w:rFonts w:cs="Arial"/>
                <w:sz w:val="20"/>
              </w:rPr>
            </w:pPr>
            <w:r>
              <w:rPr>
                <w:rFonts w:cs="Arial"/>
                <w:sz w:val="20"/>
              </w:rPr>
              <w:t>Correction Factor – 0.65</w:t>
            </w:r>
          </w:p>
        </w:tc>
        <w:tc>
          <w:tcPr>
            <w:tcW w:w="1691" w:type="pct"/>
            <w:gridSpan w:val="3"/>
          </w:tcPr>
          <w:p w:rsidR="0067292B" w:rsidRDefault="0067292B" w:rsidP="0019569D">
            <w:pPr>
              <w:rPr>
                <w:rFonts w:cs="Arial"/>
                <w:sz w:val="20"/>
              </w:rPr>
            </w:pPr>
            <w:r>
              <w:rPr>
                <w:rFonts w:cs="Arial"/>
                <w:sz w:val="20"/>
              </w:rPr>
              <w:t>1,3-Butadiene:</w:t>
            </w:r>
          </w:p>
          <w:p w:rsidR="0067292B" w:rsidRDefault="0067292B" w:rsidP="0019569D">
            <w:pPr>
              <w:rPr>
                <w:rFonts w:cs="Arial"/>
                <w:sz w:val="20"/>
              </w:rPr>
            </w:pPr>
            <w:r>
              <w:rPr>
                <w:rFonts w:cs="Arial"/>
                <w:sz w:val="20"/>
              </w:rPr>
              <w:t>Emission Factor – 0.54 % VOC emissions</w:t>
            </w:r>
          </w:p>
          <w:p w:rsidR="0067292B" w:rsidRDefault="0067292B" w:rsidP="0019569D">
            <w:pPr>
              <w:rPr>
                <w:rFonts w:cs="Arial"/>
                <w:sz w:val="20"/>
              </w:rPr>
            </w:pPr>
            <w:r>
              <w:rPr>
                <w:rFonts w:cs="Arial"/>
                <w:sz w:val="20"/>
              </w:rPr>
              <w:t>Correction Factor – 2.4</w:t>
            </w:r>
          </w:p>
        </w:tc>
        <w:tc>
          <w:tcPr>
            <w:tcW w:w="1691" w:type="pct"/>
            <w:gridSpan w:val="2"/>
          </w:tcPr>
          <w:p w:rsidR="0067292B" w:rsidRDefault="0067292B" w:rsidP="0019569D">
            <w:pPr>
              <w:rPr>
                <w:rFonts w:cs="Arial"/>
                <w:sz w:val="20"/>
              </w:rPr>
            </w:pPr>
            <w:r>
              <w:rPr>
                <w:rFonts w:cs="Arial"/>
                <w:sz w:val="20"/>
              </w:rPr>
              <w:t>Formaldehyde:</w:t>
            </w:r>
          </w:p>
          <w:p w:rsidR="0067292B" w:rsidRDefault="0067292B" w:rsidP="0019569D">
            <w:pPr>
              <w:rPr>
                <w:rFonts w:cs="Arial"/>
                <w:sz w:val="20"/>
              </w:rPr>
            </w:pPr>
            <w:r>
              <w:rPr>
                <w:rFonts w:cs="Arial"/>
                <w:sz w:val="20"/>
              </w:rPr>
              <w:t>Emission Factor – 0.92 % VOC emissions</w:t>
            </w:r>
          </w:p>
          <w:p w:rsidR="0067292B" w:rsidRDefault="0067292B" w:rsidP="0019569D">
            <w:pPr>
              <w:rPr>
                <w:rFonts w:cs="Arial"/>
                <w:sz w:val="20"/>
              </w:rPr>
            </w:pPr>
            <w:r>
              <w:rPr>
                <w:rFonts w:cs="Arial"/>
                <w:sz w:val="20"/>
              </w:rPr>
              <w:t>Correction Factor – 2.3</w:t>
            </w:r>
          </w:p>
        </w:tc>
      </w:tr>
    </w:tbl>
    <w:p w:rsidR="008427BE" w:rsidRDefault="008427BE" w:rsidP="004F09CF">
      <w:pPr>
        <w:jc w:val="both"/>
        <w:rPr>
          <w:sz w:val="20"/>
        </w:rPr>
      </w:pPr>
    </w:p>
    <w:p w:rsidR="008427BE" w:rsidRPr="00440957" w:rsidRDefault="00A90AC3" w:rsidP="004F09CF">
      <w:pPr>
        <w:jc w:val="both"/>
        <w:rPr>
          <w:sz w:val="20"/>
          <w:u w:val="single"/>
        </w:rPr>
      </w:pPr>
      <w:r>
        <w:rPr>
          <w:b/>
        </w:rPr>
        <w:t xml:space="preserve">II.  </w:t>
      </w:r>
      <w:r w:rsidR="008427BE">
        <w:rPr>
          <w:b/>
          <w:u w:val="single"/>
        </w:rPr>
        <w:t>MATERIAL LIMIT(S)</w:t>
      </w:r>
    </w:p>
    <w:p w:rsidR="008427BE" w:rsidRDefault="008427BE" w:rsidP="008427BE">
      <w:pPr>
        <w:jc w:val="both"/>
        <w:rPr>
          <w:sz w:val="20"/>
        </w:rPr>
      </w:pPr>
    </w:p>
    <w:p w:rsidR="0067292B" w:rsidRDefault="0067292B" w:rsidP="0067292B">
      <w:pPr>
        <w:ind w:left="360" w:hanging="360"/>
        <w:jc w:val="both"/>
        <w:rPr>
          <w:color w:val="000000"/>
          <w:sz w:val="20"/>
        </w:rPr>
      </w:pPr>
      <w:r>
        <w:rPr>
          <w:color w:val="000000"/>
          <w:sz w:val="20"/>
        </w:rPr>
        <w:t>1.</w:t>
      </w:r>
      <w:r>
        <w:rPr>
          <w:color w:val="000000"/>
          <w:sz w:val="20"/>
        </w:rPr>
        <w:tab/>
        <w:t>The permittee shall burn only unleaded gasoline in FG-DYNOS.</w:t>
      </w:r>
      <w:r w:rsidR="00461149" w:rsidRPr="00FE0AD0">
        <w:rPr>
          <w:sz w:val="20"/>
          <w:vertAlign w:val="superscript"/>
        </w:rPr>
        <w:t>2</w:t>
      </w:r>
      <w:r>
        <w:rPr>
          <w:b/>
          <w:color w:val="000000"/>
          <w:sz w:val="20"/>
        </w:rPr>
        <w:t xml:space="preserve"> (R 336.1205(1)(a) &amp; (b), R 336.1224, R 336.1225, R 336.1702, R 336.2803, R 336.2804, 40 CFR 52.21(c) &amp; (d))</w:t>
      </w:r>
    </w:p>
    <w:p w:rsidR="0067292B" w:rsidRDefault="0067292B" w:rsidP="0067292B">
      <w:pPr>
        <w:ind w:left="360" w:hanging="360"/>
        <w:jc w:val="both"/>
        <w:rPr>
          <w:color w:val="000000"/>
          <w:sz w:val="20"/>
        </w:rPr>
      </w:pPr>
    </w:p>
    <w:p w:rsidR="0067292B" w:rsidRPr="000F387A" w:rsidRDefault="0067292B" w:rsidP="0067292B">
      <w:pPr>
        <w:ind w:left="360" w:hanging="360"/>
        <w:jc w:val="both"/>
        <w:rPr>
          <w:rFonts w:cs="Arial"/>
          <w:sz w:val="20"/>
        </w:rPr>
      </w:pPr>
      <w:r>
        <w:rPr>
          <w:rFonts w:cs="Arial"/>
          <w:sz w:val="20"/>
        </w:rPr>
        <w:t>2</w:t>
      </w:r>
      <w:r w:rsidRPr="000F387A">
        <w:rPr>
          <w:rFonts w:cs="Arial"/>
          <w:sz w:val="20"/>
        </w:rPr>
        <w:t>.</w:t>
      </w:r>
      <w:r w:rsidRPr="000F387A">
        <w:rPr>
          <w:rFonts w:cs="Arial"/>
          <w:sz w:val="20"/>
        </w:rPr>
        <w:tab/>
        <w:t xml:space="preserve">The </w:t>
      </w:r>
      <w:r>
        <w:rPr>
          <w:rFonts w:cs="Arial"/>
          <w:sz w:val="20"/>
        </w:rPr>
        <w:t>unleaded gasoline</w:t>
      </w:r>
      <w:r w:rsidRPr="000F387A">
        <w:rPr>
          <w:rFonts w:cs="Arial"/>
          <w:sz w:val="20"/>
        </w:rPr>
        <w:t xml:space="preserve"> usage </w:t>
      </w:r>
      <w:r w:rsidRPr="004C10D0">
        <w:rPr>
          <w:rFonts w:cs="Arial"/>
          <w:sz w:val="20"/>
        </w:rPr>
        <w:t xml:space="preserve">for FG-DYNOS shall not exceed 1,152 gallons </w:t>
      </w:r>
      <w:r w:rsidRPr="000F387A">
        <w:rPr>
          <w:rFonts w:cs="Arial"/>
          <w:sz w:val="20"/>
        </w:rPr>
        <w:t>per calendar day.</w:t>
      </w:r>
      <w:r w:rsidR="00461149" w:rsidRPr="00D642A9">
        <w:rPr>
          <w:rFonts w:cs="Arial"/>
          <w:sz w:val="20"/>
          <w:vertAlign w:val="superscript"/>
        </w:rPr>
        <w:t>1</w:t>
      </w:r>
      <w:r w:rsidRPr="000F387A">
        <w:rPr>
          <w:rFonts w:cs="Arial"/>
          <w:sz w:val="20"/>
        </w:rPr>
        <w:t xml:space="preserve"> </w:t>
      </w:r>
      <w:r w:rsidRPr="000F387A">
        <w:rPr>
          <w:rFonts w:cs="Arial"/>
          <w:b/>
          <w:sz w:val="20"/>
        </w:rPr>
        <w:t>(</w:t>
      </w:r>
      <w:r>
        <w:rPr>
          <w:b/>
          <w:color w:val="000000"/>
          <w:sz w:val="20"/>
        </w:rPr>
        <w:t xml:space="preserve">R 336.1224, </w:t>
      </w:r>
      <w:r>
        <w:rPr>
          <w:rFonts w:cs="Arial"/>
          <w:b/>
          <w:sz w:val="20"/>
        </w:rPr>
        <w:t>R 336</w:t>
      </w:r>
      <w:r w:rsidRPr="000F387A">
        <w:rPr>
          <w:rFonts w:cs="Arial"/>
          <w:b/>
          <w:sz w:val="20"/>
        </w:rPr>
        <w:t>.1225</w:t>
      </w:r>
      <w:r>
        <w:rPr>
          <w:rFonts w:cs="Arial"/>
          <w:b/>
          <w:sz w:val="20"/>
        </w:rPr>
        <w:t>)</w:t>
      </w:r>
    </w:p>
    <w:p w:rsidR="0067292B" w:rsidRDefault="0067292B" w:rsidP="004F09CF">
      <w:pPr>
        <w:jc w:val="both"/>
        <w:rPr>
          <w:sz w:val="20"/>
        </w:rPr>
      </w:pPr>
    </w:p>
    <w:p w:rsidR="008427BE" w:rsidRDefault="00A90AC3" w:rsidP="004F09CF">
      <w:pPr>
        <w:jc w:val="both"/>
        <w:rPr>
          <w:b/>
          <w:u w:val="single"/>
        </w:rPr>
      </w:pPr>
      <w:r>
        <w:rPr>
          <w:b/>
        </w:rPr>
        <w:t xml:space="preserve">III.  </w:t>
      </w:r>
      <w:r w:rsidR="008427BE">
        <w:rPr>
          <w:b/>
          <w:u w:val="single"/>
        </w:rPr>
        <w:t>PROCESS/OPERATIONAL RESTRICTION(S)</w:t>
      </w:r>
      <w:r w:rsidR="008427BE" w:rsidDel="001C614B">
        <w:rPr>
          <w:b/>
          <w:u w:val="single"/>
        </w:rPr>
        <w:t xml:space="preserve"> </w:t>
      </w:r>
    </w:p>
    <w:p w:rsidR="008427BE" w:rsidRPr="00FE0AD0" w:rsidRDefault="008427BE" w:rsidP="004F09CF">
      <w:pPr>
        <w:jc w:val="both"/>
        <w:rPr>
          <w:sz w:val="20"/>
        </w:rPr>
      </w:pPr>
    </w:p>
    <w:p w:rsidR="008427BE" w:rsidRPr="00794966" w:rsidRDefault="0067292B" w:rsidP="0067292B">
      <w:pPr>
        <w:jc w:val="both"/>
        <w:rPr>
          <w:sz w:val="20"/>
        </w:rPr>
      </w:pPr>
      <w:r>
        <w:rPr>
          <w:sz w:val="20"/>
        </w:rPr>
        <w:t>NA</w:t>
      </w:r>
    </w:p>
    <w:p w:rsidR="008D1C1B" w:rsidRPr="00FE0AD0" w:rsidRDefault="008D1C1B" w:rsidP="004F09CF">
      <w:pPr>
        <w:jc w:val="both"/>
        <w:rPr>
          <w:rFonts w:cs="Arial"/>
          <w:b/>
          <w:sz w:val="20"/>
        </w:rPr>
      </w:pPr>
    </w:p>
    <w:p w:rsidR="008427BE" w:rsidRPr="00440957" w:rsidRDefault="00A90AC3" w:rsidP="004F09CF">
      <w:pPr>
        <w:jc w:val="both"/>
        <w:rPr>
          <w:b/>
          <w:sz w:val="20"/>
          <w:u w:val="single"/>
        </w:rPr>
      </w:pPr>
      <w:r>
        <w:rPr>
          <w:b/>
        </w:rPr>
        <w:lastRenderedPageBreak/>
        <w:t xml:space="preserve">IV.  </w:t>
      </w:r>
      <w:r w:rsidR="008427BE">
        <w:rPr>
          <w:b/>
          <w:u w:val="single"/>
        </w:rPr>
        <w:t>DESIGN/EQUIPMENT PARAMETER(S)</w:t>
      </w:r>
    </w:p>
    <w:p w:rsidR="008427BE" w:rsidRPr="00FE0AD0" w:rsidRDefault="008427BE" w:rsidP="004F09CF">
      <w:pPr>
        <w:jc w:val="both"/>
        <w:rPr>
          <w:sz w:val="20"/>
        </w:rPr>
      </w:pPr>
    </w:p>
    <w:p w:rsidR="008427BE" w:rsidRPr="00794966" w:rsidRDefault="0067292B" w:rsidP="0067292B">
      <w:pPr>
        <w:jc w:val="both"/>
        <w:rPr>
          <w:sz w:val="20"/>
        </w:rPr>
      </w:pPr>
      <w:r>
        <w:rPr>
          <w:sz w:val="20"/>
        </w:rPr>
        <w:t>NA</w:t>
      </w:r>
    </w:p>
    <w:p w:rsidR="008427BE" w:rsidRDefault="008427BE" w:rsidP="004F09CF">
      <w:pPr>
        <w:jc w:val="both"/>
        <w:rPr>
          <w:sz w:val="20"/>
        </w:rPr>
      </w:pPr>
    </w:p>
    <w:p w:rsidR="00440957" w:rsidRPr="00440957" w:rsidRDefault="00A90AC3" w:rsidP="004F09CF">
      <w:pPr>
        <w:jc w:val="both"/>
        <w:rPr>
          <w:sz w:val="20"/>
          <w:u w:val="single"/>
        </w:rPr>
      </w:pPr>
      <w:r>
        <w:rPr>
          <w:b/>
        </w:rPr>
        <w:t xml:space="preserve">V.  </w:t>
      </w:r>
      <w:r w:rsidR="008427BE">
        <w:rPr>
          <w:b/>
          <w:u w:val="single"/>
        </w:rPr>
        <w:t>TESTING/SAMPLING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Default="008427BE" w:rsidP="004F09CF">
      <w:pPr>
        <w:jc w:val="both"/>
        <w:rPr>
          <w:sz w:val="20"/>
        </w:rPr>
      </w:pPr>
    </w:p>
    <w:p w:rsidR="00F53262" w:rsidRPr="00400CFD" w:rsidRDefault="00F53262" w:rsidP="00F53262">
      <w:pPr>
        <w:pStyle w:val="BodyTextIndent"/>
        <w:keepNext/>
        <w:spacing w:after="0"/>
        <w:ind w:hanging="360"/>
        <w:jc w:val="both"/>
        <w:rPr>
          <w:rFonts w:cs="Arial"/>
          <w:sz w:val="20"/>
        </w:rPr>
      </w:pPr>
      <w:r w:rsidRPr="00400CFD">
        <w:rPr>
          <w:rFonts w:cs="Arial"/>
          <w:sz w:val="20"/>
        </w:rPr>
        <w:t>1.</w:t>
      </w:r>
      <w:r w:rsidRPr="00400CFD">
        <w:rPr>
          <w:rFonts w:cs="Arial"/>
          <w:sz w:val="20"/>
        </w:rPr>
        <w:tab/>
      </w:r>
      <w:r w:rsidR="000B1EEB" w:rsidRPr="00400CFD">
        <w:rPr>
          <w:rFonts w:cs="Arial"/>
          <w:sz w:val="20"/>
        </w:rPr>
        <w:t xml:space="preserve">Not later than December 31, 2018, the permittee shall verify and quantify the </w:t>
      </w:r>
      <w:r w:rsidRPr="00400CFD">
        <w:rPr>
          <w:rFonts w:cs="Arial"/>
          <w:sz w:val="20"/>
        </w:rPr>
        <w:t xml:space="preserve">VOC, benzene, 1,3-butadiene,  formaldehyde, CO and NOx emission rates from </w:t>
      </w:r>
      <w:r w:rsidR="00F15503" w:rsidRPr="00400CFD">
        <w:rPr>
          <w:sz w:val="20"/>
        </w:rPr>
        <w:t>one of the following dynamometer test cells; EU-DYNO1, EU-DYNO2, EU-DYNO3</w:t>
      </w:r>
      <w:r w:rsidRPr="00400CFD">
        <w:rPr>
          <w:rFonts w:cs="Arial"/>
          <w:sz w:val="20"/>
        </w:rPr>
        <w:t xml:space="preserve">, by testing at owner's expense, in accordance with Department requirements.  The testing shall be performed over a range of typical engine testing operations. </w:t>
      </w:r>
      <w:r w:rsidR="00AF0EA0" w:rsidRPr="00400CFD">
        <w:rPr>
          <w:rFonts w:cs="Arial"/>
          <w:sz w:val="20"/>
        </w:rPr>
        <w:t xml:space="preserve">Testing will be completed to verify emission factors used in determining pollutant emissions under FG-DYNOS (VOC, benzene, 1,3-butadiene,  formaldehyde)  and FG-FACILITY (CO and NOx). </w:t>
      </w:r>
      <w:r w:rsidRPr="00400CFD">
        <w:rPr>
          <w:rFonts w:cs="Arial"/>
          <w:sz w:val="20"/>
        </w:rPr>
        <w:t xml:space="preserve">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Pr="00400CFD">
        <w:rPr>
          <w:rFonts w:cs="Arial"/>
          <w:b/>
          <w:sz w:val="20"/>
        </w:rPr>
        <w:t>(R 336.2001, R 336.2003, R 336.2004)</w:t>
      </w:r>
    </w:p>
    <w:p w:rsidR="008427BE" w:rsidRPr="00FE0AD0" w:rsidRDefault="008427BE" w:rsidP="004F09CF">
      <w:pPr>
        <w:jc w:val="both"/>
        <w:rPr>
          <w:sz w:val="20"/>
        </w:rPr>
      </w:pPr>
    </w:p>
    <w:p w:rsidR="008427BE" w:rsidRPr="00FE0AD0" w:rsidRDefault="008427BE" w:rsidP="004F09CF">
      <w:pPr>
        <w:jc w:val="both"/>
        <w:rPr>
          <w:b/>
          <w:sz w:val="20"/>
        </w:rPr>
      </w:pPr>
      <w:r w:rsidRPr="00FE0AD0">
        <w:rPr>
          <w:b/>
          <w:sz w:val="20"/>
        </w:rPr>
        <w:t>See Appendix 5</w:t>
      </w:r>
    </w:p>
    <w:p w:rsidR="008427BE" w:rsidRDefault="008427BE" w:rsidP="004F09CF">
      <w:pPr>
        <w:jc w:val="both"/>
        <w:rPr>
          <w:sz w:val="20"/>
        </w:rPr>
      </w:pPr>
    </w:p>
    <w:p w:rsidR="008427BE" w:rsidRPr="00440957" w:rsidRDefault="00A90AC3" w:rsidP="004F09CF">
      <w:pPr>
        <w:jc w:val="both"/>
        <w:rPr>
          <w:sz w:val="20"/>
        </w:rPr>
      </w:pPr>
      <w:r>
        <w:rPr>
          <w:b/>
        </w:rPr>
        <w:t xml:space="preserve">VI.  </w:t>
      </w:r>
      <w:r w:rsidR="008427BE">
        <w:rPr>
          <w:b/>
          <w:u w:val="single"/>
        </w:rPr>
        <w:t>MONITORING/RECORDKEEPING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4F09CF">
      <w:pPr>
        <w:jc w:val="both"/>
        <w:rPr>
          <w:sz w:val="20"/>
        </w:rPr>
      </w:pPr>
    </w:p>
    <w:p w:rsidR="0067292B" w:rsidRPr="000F387A" w:rsidRDefault="0067292B" w:rsidP="0067292B">
      <w:pPr>
        <w:ind w:left="360" w:hanging="360"/>
        <w:jc w:val="both"/>
        <w:rPr>
          <w:rFonts w:cs="Arial"/>
          <w:b/>
          <w:sz w:val="20"/>
        </w:rPr>
      </w:pPr>
      <w:r w:rsidRPr="000F387A">
        <w:rPr>
          <w:rFonts w:cs="Arial"/>
          <w:sz w:val="20"/>
        </w:rPr>
        <w:t>1.</w:t>
      </w:r>
      <w:r w:rsidRPr="000F387A">
        <w:rPr>
          <w:rFonts w:cs="Arial"/>
          <w:sz w:val="20"/>
        </w:rPr>
        <w:tab/>
      </w:r>
      <w:r w:rsidRPr="000F387A">
        <w:rPr>
          <w:rFonts w:cs="Arial"/>
          <w:color w:val="000000"/>
          <w:sz w:val="20"/>
        </w:rPr>
        <w:t xml:space="preserve">The permittee shall complete all required calculations in a format acceptable to the AQD District Supervisor by </w:t>
      </w:r>
      <w:r w:rsidRPr="00CD3E9D">
        <w:rPr>
          <w:rFonts w:cs="Arial"/>
          <w:sz w:val="20"/>
        </w:rPr>
        <w:t xml:space="preserve">the </w:t>
      </w:r>
      <w:r>
        <w:rPr>
          <w:rFonts w:cs="Arial"/>
          <w:sz w:val="20"/>
        </w:rPr>
        <w:t>30</w:t>
      </w:r>
      <w:r w:rsidRPr="00CD3E9D">
        <w:rPr>
          <w:rFonts w:cs="Arial"/>
          <w:sz w:val="20"/>
        </w:rPr>
        <w:t xml:space="preserve">th day </w:t>
      </w:r>
      <w:r w:rsidRPr="000F387A">
        <w:rPr>
          <w:rFonts w:cs="Arial"/>
          <w:color w:val="000000"/>
          <w:sz w:val="20"/>
        </w:rPr>
        <w:t>of the calendar month, for the previous calendar month, unless otherwise specified in any monitoring/recordkeeping special condition.</w:t>
      </w:r>
      <w:r w:rsidR="00461149" w:rsidRPr="00FE0AD0">
        <w:rPr>
          <w:sz w:val="20"/>
          <w:vertAlign w:val="superscript"/>
        </w:rPr>
        <w:t>2</w:t>
      </w:r>
      <w:r w:rsidRPr="000F387A">
        <w:rPr>
          <w:rFonts w:cs="Arial"/>
          <w:color w:val="000000"/>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 &amp; (</w:t>
      </w:r>
      <w:r w:rsidRPr="00CD3E9D">
        <w:rPr>
          <w:rFonts w:cs="Arial"/>
          <w:b/>
          <w:sz w:val="20"/>
        </w:rPr>
        <w:t>b), R </w:t>
      </w:r>
      <w:r>
        <w:rPr>
          <w:rFonts w:cs="Arial"/>
          <w:b/>
          <w:sz w:val="20"/>
        </w:rPr>
        <w:t>336</w:t>
      </w:r>
      <w:r w:rsidRPr="000F387A">
        <w:rPr>
          <w:rFonts w:cs="Arial"/>
          <w:b/>
          <w:sz w:val="20"/>
        </w:rPr>
        <w:t xml:space="preserve">.1225, </w:t>
      </w:r>
      <w:r>
        <w:rPr>
          <w:rFonts w:cs="Arial"/>
          <w:b/>
          <w:sz w:val="20"/>
        </w:rPr>
        <w:t>R 336</w:t>
      </w:r>
      <w:r w:rsidRPr="000F387A">
        <w:rPr>
          <w:rFonts w:cs="Arial"/>
          <w:b/>
          <w:sz w:val="20"/>
        </w:rPr>
        <w:t xml:space="preserve">.1702(a), </w:t>
      </w:r>
      <w:r>
        <w:rPr>
          <w:rFonts w:cs="Arial"/>
          <w:b/>
          <w:sz w:val="20"/>
        </w:rPr>
        <w:t>R 336</w:t>
      </w:r>
      <w:r w:rsidRPr="000F387A">
        <w:rPr>
          <w:rFonts w:cs="Arial"/>
          <w:b/>
          <w:sz w:val="20"/>
        </w:rPr>
        <w:t>.2803,</w:t>
      </w:r>
      <w:r w:rsidRPr="000F387A">
        <w:rPr>
          <w:rFonts w:cs="Arial"/>
          <w:sz w:val="20"/>
        </w:rPr>
        <w:t xml:space="preserve"> </w:t>
      </w:r>
      <w:r>
        <w:rPr>
          <w:rFonts w:cs="Arial"/>
          <w:b/>
          <w:sz w:val="20"/>
        </w:rPr>
        <w:t>R 336</w:t>
      </w:r>
      <w:r w:rsidRPr="000F387A">
        <w:rPr>
          <w:rFonts w:cs="Arial"/>
          <w:b/>
          <w:sz w:val="20"/>
        </w:rPr>
        <w:t>.2804,</w:t>
      </w:r>
      <w:r w:rsidRPr="000F387A">
        <w:rPr>
          <w:rFonts w:cs="Arial"/>
          <w:sz w:val="20"/>
        </w:rPr>
        <w:t xml:space="preserve"> </w:t>
      </w:r>
      <w:r>
        <w:rPr>
          <w:rFonts w:cs="Arial"/>
          <w:b/>
          <w:sz w:val="20"/>
        </w:rPr>
        <w:t>40 CFR 5</w:t>
      </w:r>
      <w:r w:rsidRPr="000F387A">
        <w:rPr>
          <w:rFonts w:cs="Arial"/>
          <w:b/>
          <w:sz w:val="20"/>
        </w:rPr>
        <w:t>2.21(c) &amp; (d))</w:t>
      </w:r>
    </w:p>
    <w:p w:rsidR="0067292B" w:rsidRPr="000F387A" w:rsidRDefault="0067292B" w:rsidP="0067292B">
      <w:pPr>
        <w:ind w:left="360" w:hanging="360"/>
        <w:jc w:val="both"/>
        <w:rPr>
          <w:rFonts w:cs="Arial"/>
          <w:sz w:val="20"/>
        </w:rPr>
      </w:pPr>
    </w:p>
    <w:p w:rsidR="0067292B" w:rsidRPr="00CD3E9D" w:rsidRDefault="0067292B" w:rsidP="0067292B">
      <w:pPr>
        <w:suppressAutoHyphens/>
        <w:spacing w:after="60"/>
        <w:ind w:left="360" w:hanging="360"/>
        <w:jc w:val="both"/>
        <w:rPr>
          <w:rFonts w:cs="Arial"/>
          <w:spacing w:val="-2"/>
          <w:sz w:val="20"/>
        </w:rPr>
      </w:pPr>
      <w:r>
        <w:rPr>
          <w:rFonts w:cs="Arial"/>
          <w:sz w:val="20"/>
        </w:rPr>
        <w:t>2</w:t>
      </w:r>
      <w:r w:rsidRPr="000F387A">
        <w:rPr>
          <w:rFonts w:cs="Arial"/>
          <w:sz w:val="20"/>
        </w:rPr>
        <w:t>.</w:t>
      </w:r>
      <w:r w:rsidRPr="000F387A">
        <w:rPr>
          <w:rFonts w:cs="Arial"/>
          <w:sz w:val="20"/>
        </w:rPr>
        <w:tab/>
      </w:r>
      <w:r w:rsidRPr="000F387A">
        <w:rPr>
          <w:rFonts w:cs="Arial"/>
          <w:spacing w:val="-2"/>
          <w:sz w:val="20"/>
        </w:rPr>
        <w:t xml:space="preserve">The permittee shall keep the following information on a monthly basis </w:t>
      </w:r>
      <w:r w:rsidRPr="00CD3E9D">
        <w:rPr>
          <w:rFonts w:cs="Arial"/>
          <w:spacing w:val="-2"/>
          <w:sz w:val="20"/>
        </w:rPr>
        <w:t xml:space="preserve">for </w:t>
      </w:r>
      <w:r w:rsidRPr="00CD3E9D">
        <w:rPr>
          <w:rFonts w:cs="Arial"/>
          <w:sz w:val="20"/>
        </w:rPr>
        <w:t>FG-</w:t>
      </w:r>
      <w:r>
        <w:rPr>
          <w:rFonts w:cs="Arial"/>
          <w:sz w:val="20"/>
        </w:rPr>
        <w:t>DYNOS</w:t>
      </w:r>
      <w:r>
        <w:rPr>
          <w:rFonts w:cs="Arial"/>
          <w:spacing w:val="-2"/>
          <w:sz w:val="20"/>
        </w:rPr>
        <w:t>:</w:t>
      </w:r>
    </w:p>
    <w:p w:rsidR="0067292B" w:rsidRPr="00CD3E9D" w:rsidRDefault="0067292B" w:rsidP="0067292B">
      <w:pPr>
        <w:spacing w:after="60"/>
        <w:ind w:left="720" w:hanging="360"/>
        <w:jc w:val="both"/>
        <w:rPr>
          <w:rFonts w:cs="Arial"/>
          <w:sz w:val="20"/>
        </w:rPr>
      </w:pPr>
      <w:r w:rsidRPr="00CD3E9D">
        <w:rPr>
          <w:rFonts w:cs="Arial"/>
          <w:sz w:val="20"/>
        </w:rPr>
        <w:t>a)</w:t>
      </w:r>
      <w:r w:rsidRPr="00CD3E9D">
        <w:rPr>
          <w:rFonts w:cs="Arial"/>
          <w:sz w:val="20"/>
        </w:rPr>
        <w:tab/>
        <w:t>A record of the days of operation</w:t>
      </w:r>
      <w:r>
        <w:rPr>
          <w:rFonts w:cs="Arial"/>
          <w:sz w:val="20"/>
        </w:rPr>
        <w:t xml:space="preserve"> for FG-DYNOS</w:t>
      </w:r>
      <w:r w:rsidRPr="00CD3E9D">
        <w:rPr>
          <w:rFonts w:cs="Arial"/>
          <w:sz w:val="20"/>
        </w:rPr>
        <w:t>.</w:t>
      </w:r>
    </w:p>
    <w:p w:rsidR="0067292B" w:rsidRPr="00CD3E9D" w:rsidRDefault="0067292B" w:rsidP="0067292B">
      <w:pPr>
        <w:spacing w:after="60"/>
        <w:ind w:left="720" w:hanging="360"/>
        <w:jc w:val="both"/>
        <w:rPr>
          <w:rFonts w:cs="Arial"/>
          <w:sz w:val="20"/>
        </w:rPr>
      </w:pPr>
      <w:r w:rsidRPr="00CD3E9D">
        <w:rPr>
          <w:rFonts w:cs="Arial"/>
          <w:sz w:val="20"/>
        </w:rPr>
        <w:t>b)</w:t>
      </w:r>
      <w:r w:rsidRPr="00CD3E9D">
        <w:rPr>
          <w:rFonts w:cs="Arial"/>
          <w:sz w:val="20"/>
        </w:rPr>
        <w:tab/>
        <w:t xml:space="preserve">Gallons of </w:t>
      </w:r>
      <w:r>
        <w:rPr>
          <w:rFonts w:cs="Arial"/>
          <w:sz w:val="20"/>
        </w:rPr>
        <w:t xml:space="preserve">unleaded </w:t>
      </w:r>
      <w:r w:rsidRPr="00CD3E9D">
        <w:rPr>
          <w:rFonts w:cs="Arial"/>
          <w:sz w:val="20"/>
        </w:rPr>
        <w:t>gasoline used per month and 12-month rolling time period</w:t>
      </w:r>
      <w:r>
        <w:rPr>
          <w:rFonts w:cs="Arial"/>
          <w:sz w:val="20"/>
        </w:rPr>
        <w:t xml:space="preserve"> in FG-DYNOS</w:t>
      </w:r>
      <w:r w:rsidRPr="00CD3E9D">
        <w:rPr>
          <w:rFonts w:cs="Arial"/>
          <w:sz w:val="20"/>
        </w:rPr>
        <w:t>.</w:t>
      </w:r>
    </w:p>
    <w:p w:rsidR="0067292B" w:rsidRPr="00CD3E9D" w:rsidRDefault="0067292B" w:rsidP="0067292B">
      <w:pPr>
        <w:spacing w:after="60"/>
        <w:ind w:left="720" w:hanging="360"/>
        <w:jc w:val="both"/>
        <w:rPr>
          <w:rFonts w:cs="Arial"/>
          <w:sz w:val="20"/>
        </w:rPr>
      </w:pPr>
      <w:r>
        <w:rPr>
          <w:rFonts w:cs="Arial"/>
          <w:sz w:val="20"/>
        </w:rPr>
        <w:t>c</w:t>
      </w:r>
      <w:r w:rsidRPr="00CD3E9D">
        <w:rPr>
          <w:rFonts w:cs="Arial"/>
          <w:sz w:val="20"/>
        </w:rPr>
        <w:t>)</w:t>
      </w:r>
      <w:r w:rsidRPr="00CD3E9D">
        <w:rPr>
          <w:rFonts w:cs="Arial"/>
          <w:sz w:val="20"/>
        </w:rPr>
        <w:tab/>
      </w:r>
      <w:r>
        <w:rPr>
          <w:rFonts w:cs="Arial"/>
          <w:sz w:val="20"/>
        </w:rPr>
        <w:t>VOC</w:t>
      </w:r>
      <w:r w:rsidRPr="00CD3E9D">
        <w:rPr>
          <w:rFonts w:cs="Arial"/>
          <w:sz w:val="20"/>
        </w:rPr>
        <w:t xml:space="preserve"> emission calculations determining the monthly emission rate in tons per calendar month.</w:t>
      </w:r>
    </w:p>
    <w:p w:rsidR="0067292B" w:rsidRPr="00CD3E9D" w:rsidRDefault="0067292B" w:rsidP="0067292B">
      <w:pPr>
        <w:spacing w:after="60"/>
        <w:ind w:left="720" w:hanging="360"/>
        <w:jc w:val="both"/>
        <w:rPr>
          <w:rFonts w:cs="Arial"/>
          <w:sz w:val="20"/>
        </w:rPr>
      </w:pPr>
      <w:r>
        <w:rPr>
          <w:rFonts w:cs="Arial"/>
          <w:sz w:val="20"/>
        </w:rPr>
        <w:t>d</w:t>
      </w:r>
      <w:r w:rsidRPr="00CD3E9D">
        <w:rPr>
          <w:rFonts w:cs="Arial"/>
          <w:sz w:val="20"/>
        </w:rPr>
        <w:t>)</w:t>
      </w:r>
      <w:r w:rsidRPr="00CD3E9D">
        <w:rPr>
          <w:rFonts w:cs="Arial"/>
          <w:sz w:val="20"/>
        </w:rPr>
        <w:tab/>
      </w:r>
      <w:r>
        <w:rPr>
          <w:rFonts w:cs="Arial"/>
          <w:sz w:val="20"/>
        </w:rPr>
        <w:t>VOC</w:t>
      </w:r>
      <w:r w:rsidRPr="00CD3E9D">
        <w:rPr>
          <w:rFonts w:cs="Arial"/>
          <w:sz w:val="20"/>
        </w:rPr>
        <w:t xml:space="preserve"> emission calculations determining the annual emission rate in tons per </w:t>
      </w:r>
      <w:r w:rsidRPr="00CD3E9D">
        <w:rPr>
          <w:rFonts w:cs="Arial"/>
          <w:spacing w:val="-3"/>
          <w:sz w:val="20"/>
        </w:rPr>
        <w:t>12-month rolling time period</w:t>
      </w:r>
      <w:r w:rsidRPr="00CD3E9D">
        <w:rPr>
          <w:rFonts w:cs="Arial"/>
          <w:sz w:val="20"/>
        </w:rPr>
        <w:t xml:space="preserve"> as determined at the end of each calendar month.</w:t>
      </w:r>
    </w:p>
    <w:p w:rsidR="0067292B" w:rsidRPr="00CD3E9D" w:rsidRDefault="0067292B" w:rsidP="0067292B">
      <w:pPr>
        <w:spacing w:after="60"/>
        <w:ind w:left="720" w:hanging="360"/>
        <w:jc w:val="both"/>
        <w:rPr>
          <w:rFonts w:cs="Arial"/>
          <w:sz w:val="20"/>
        </w:rPr>
      </w:pPr>
      <w:r>
        <w:rPr>
          <w:rFonts w:cs="Arial"/>
          <w:sz w:val="20"/>
        </w:rPr>
        <w:t>e</w:t>
      </w:r>
      <w:r w:rsidRPr="00CD3E9D">
        <w:rPr>
          <w:rFonts w:cs="Arial"/>
          <w:sz w:val="20"/>
        </w:rPr>
        <w:t>)</w:t>
      </w:r>
      <w:r w:rsidRPr="00CD3E9D">
        <w:rPr>
          <w:rFonts w:cs="Arial"/>
          <w:sz w:val="20"/>
        </w:rPr>
        <w:tab/>
        <w:t>Benzene emission calculations determining the monthly emission rate in tons per calendar month.</w:t>
      </w:r>
    </w:p>
    <w:p w:rsidR="0067292B" w:rsidRPr="00CD3E9D" w:rsidRDefault="0067292B" w:rsidP="0067292B">
      <w:pPr>
        <w:spacing w:after="60"/>
        <w:ind w:left="720" w:hanging="360"/>
        <w:jc w:val="both"/>
        <w:rPr>
          <w:rFonts w:cs="Arial"/>
          <w:sz w:val="20"/>
        </w:rPr>
      </w:pPr>
      <w:r>
        <w:rPr>
          <w:rFonts w:cs="Arial"/>
          <w:sz w:val="20"/>
        </w:rPr>
        <w:t>f</w:t>
      </w:r>
      <w:r w:rsidRPr="00CD3E9D">
        <w:rPr>
          <w:rFonts w:cs="Arial"/>
          <w:sz w:val="20"/>
        </w:rPr>
        <w:t>)</w:t>
      </w:r>
      <w:r w:rsidRPr="00CD3E9D">
        <w:rPr>
          <w:rFonts w:cs="Arial"/>
          <w:sz w:val="20"/>
        </w:rPr>
        <w:tab/>
        <w:t xml:space="preserve">Benzene emission calculations determining the annual emission rate in tons per </w:t>
      </w:r>
      <w:r w:rsidRPr="00CD3E9D">
        <w:rPr>
          <w:rFonts w:cs="Arial"/>
          <w:spacing w:val="-3"/>
          <w:sz w:val="20"/>
        </w:rPr>
        <w:t>12-month rolling time period</w:t>
      </w:r>
      <w:r w:rsidRPr="00CD3E9D">
        <w:rPr>
          <w:rFonts w:cs="Arial"/>
          <w:sz w:val="20"/>
        </w:rPr>
        <w:t xml:space="preserve"> as determined at the end of each calendar month.</w:t>
      </w:r>
    </w:p>
    <w:p w:rsidR="0067292B" w:rsidRPr="00CD3E9D" w:rsidRDefault="0067292B" w:rsidP="0067292B">
      <w:pPr>
        <w:spacing w:after="60"/>
        <w:ind w:left="720" w:hanging="360"/>
        <w:jc w:val="both"/>
        <w:rPr>
          <w:rFonts w:cs="Arial"/>
          <w:sz w:val="20"/>
        </w:rPr>
      </w:pPr>
      <w:r>
        <w:rPr>
          <w:rFonts w:cs="Arial"/>
          <w:sz w:val="20"/>
        </w:rPr>
        <w:t>g</w:t>
      </w:r>
      <w:r w:rsidRPr="00CD3E9D">
        <w:rPr>
          <w:rFonts w:cs="Arial"/>
          <w:sz w:val="20"/>
        </w:rPr>
        <w:t>)</w:t>
      </w:r>
      <w:r w:rsidRPr="00CD3E9D">
        <w:rPr>
          <w:rFonts w:cs="Arial"/>
          <w:sz w:val="20"/>
        </w:rPr>
        <w:tab/>
        <w:t>1,3-Butadiene emission calculations determining the monthly emission rate in tons per calendar month.</w:t>
      </w:r>
    </w:p>
    <w:p w:rsidR="0067292B" w:rsidRPr="003B292C" w:rsidRDefault="0067292B" w:rsidP="0067292B">
      <w:pPr>
        <w:spacing w:after="60"/>
        <w:ind w:left="720" w:hanging="360"/>
        <w:jc w:val="both"/>
        <w:rPr>
          <w:rFonts w:cs="Arial"/>
          <w:sz w:val="20"/>
        </w:rPr>
      </w:pPr>
      <w:r>
        <w:rPr>
          <w:rFonts w:cs="Arial"/>
          <w:sz w:val="20"/>
        </w:rPr>
        <w:t>h</w:t>
      </w:r>
      <w:r w:rsidRPr="00CD3E9D">
        <w:rPr>
          <w:rFonts w:cs="Arial"/>
          <w:sz w:val="20"/>
        </w:rPr>
        <w:t>)</w:t>
      </w:r>
      <w:r w:rsidRPr="00CD3E9D">
        <w:rPr>
          <w:rFonts w:cs="Arial"/>
          <w:sz w:val="20"/>
        </w:rPr>
        <w:tab/>
        <w:t xml:space="preserve">1,3-Butadiene emission calculations </w:t>
      </w:r>
      <w:r w:rsidRPr="000F387A">
        <w:rPr>
          <w:rFonts w:cs="Arial"/>
          <w:sz w:val="20"/>
        </w:rPr>
        <w:t xml:space="preserve">determining the annual emission rate in tons per </w:t>
      </w:r>
      <w:r w:rsidRPr="000F387A">
        <w:rPr>
          <w:rFonts w:cs="Arial"/>
          <w:spacing w:val="-3"/>
          <w:sz w:val="20"/>
        </w:rPr>
        <w:t xml:space="preserve">12-month rolling </w:t>
      </w:r>
      <w:r w:rsidRPr="003B292C">
        <w:rPr>
          <w:rFonts w:cs="Arial"/>
          <w:spacing w:val="-3"/>
          <w:sz w:val="20"/>
        </w:rPr>
        <w:t>time period</w:t>
      </w:r>
      <w:r w:rsidRPr="003B292C">
        <w:rPr>
          <w:rFonts w:cs="Arial"/>
          <w:sz w:val="20"/>
        </w:rPr>
        <w:t xml:space="preserve"> as determined at the end of each calendar month.</w:t>
      </w:r>
    </w:p>
    <w:p w:rsidR="0067292B" w:rsidRPr="003B292C" w:rsidRDefault="0067292B" w:rsidP="0067292B">
      <w:pPr>
        <w:spacing w:after="60"/>
        <w:ind w:left="720" w:hanging="360"/>
        <w:jc w:val="both"/>
        <w:rPr>
          <w:rFonts w:cs="Arial"/>
          <w:sz w:val="20"/>
        </w:rPr>
      </w:pPr>
      <w:r w:rsidRPr="003B292C">
        <w:rPr>
          <w:rFonts w:cs="Arial"/>
          <w:sz w:val="20"/>
        </w:rPr>
        <w:t>i)</w:t>
      </w:r>
      <w:r w:rsidRPr="003B292C">
        <w:rPr>
          <w:rFonts w:cs="Arial"/>
          <w:sz w:val="20"/>
        </w:rPr>
        <w:tab/>
        <w:t>Formaldehyde emission calculations determining the monthly emission rate in tons per calendar month.</w:t>
      </w:r>
    </w:p>
    <w:p w:rsidR="0067292B" w:rsidRPr="000F387A" w:rsidRDefault="0067292B" w:rsidP="00E40F0F">
      <w:pPr>
        <w:ind w:left="720" w:hanging="360"/>
        <w:jc w:val="both"/>
        <w:rPr>
          <w:rFonts w:cs="Arial"/>
          <w:sz w:val="20"/>
        </w:rPr>
      </w:pPr>
      <w:r w:rsidRPr="003B292C">
        <w:rPr>
          <w:rFonts w:cs="Arial"/>
          <w:sz w:val="20"/>
        </w:rPr>
        <w:t>j)</w:t>
      </w:r>
      <w:r w:rsidRPr="003B292C">
        <w:rPr>
          <w:rFonts w:cs="Arial"/>
          <w:sz w:val="20"/>
        </w:rPr>
        <w:tab/>
        <w:t xml:space="preserve">Formaldehyde emission calculations determining the annual emission rate in tons per </w:t>
      </w:r>
      <w:r w:rsidRPr="003B292C">
        <w:rPr>
          <w:rFonts w:cs="Arial"/>
          <w:spacing w:val="-3"/>
          <w:sz w:val="20"/>
        </w:rPr>
        <w:t>12-month rolling time period</w:t>
      </w:r>
      <w:r w:rsidRPr="003B292C">
        <w:rPr>
          <w:rFonts w:cs="Arial"/>
          <w:sz w:val="20"/>
        </w:rPr>
        <w:t xml:space="preserve"> as determined at the end of each calendar month.</w:t>
      </w:r>
    </w:p>
    <w:p w:rsidR="0067292B" w:rsidRPr="000F387A" w:rsidRDefault="0067292B" w:rsidP="0067292B">
      <w:pPr>
        <w:spacing w:after="60"/>
        <w:ind w:left="720" w:hanging="360"/>
        <w:jc w:val="both"/>
        <w:rPr>
          <w:rFonts w:cs="Arial"/>
          <w:sz w:val="20"/>
        </w:rPr>
      </w:pPr>
    </w:p>
    <w:p w:rsidR="00E40F0F" w:rsidRDefault="0067292B" w:rsidP="00E40F0F">
      <w:pPr>
        <w:pStyle w:val="Header"/>
        <w:tabs>
          <w:tab w:val="clear" w:pos="4320"/>
          <w:tab w:val="clear" w:pos="8640"/>
        </w:tabs>
        <w:ind w:left="360"/>
        <w:jc w:val="both"/>
        <w:rPr>
          <w:rFonts w:cs="Arial"/>
          <w:spacing w:val="-2"/>
          <w:sz w:val="20"/>
        </w:rPr>
      </w:pPr>
      <w:r w:rsidRPr="000F387A">
        <w:rPr>
          <w:rFonts w:cs="Arial"/>
          <w:spacing w:val="-2"/>
          <w:sz w:val="20"/>
        </w:rPr>
        <w:t>The permittee shall keep the records in a format acceptable to the AQD District Supervisor.  The permittee shall keep all records on file and make them available to the Department upon request.</w:t>
      </w:r>
      <w:r w:rsidR="00461149" w:rsidRPr="00FE0AD0">
        <w:rPr>
          <w:sz w:val="20"/>
          <w:vertAlign w:val="superscript"/>
        </w:rPr>
        <w:t>2</w:t>
      </w:r>
      <w:r w:rsidRPr="000F387A">
        <w:rPr>
          <w:rFonts w:cs="Arial"/>
          <w:spacing w:val="-2"/>
          <w:sz w:val="20"/>
        </w:rPr>
        <w:t xml:space="preserve"> </w:t>
      </w:r>
    </w:p>
    <w:p w:rsidR="0067292B" w:rsidRPr="000F387A" w:rsidRDefault="0067292B" w:rsidP="00E40F0F">
      <w:pPr>
        <w:pStyle w:val="Header"/>
        <w:tabs>
          <w:tab w:val="clear" w:pos="4320"/>
          <w:tab w:val="clear" w:pos="8640"/>
        </w:tabs>
        <w:ind w:left="360"/>
        <w:rPr>
          <w:rFonts w:cs="Arial"/>
          <w:b/>
          <w:sz w:val="20"/>
        </w:rPr>
      </w:pPr>
      <w:r w:rsidRPr="000F387A">
        <w:rPr>
          <w:rFonts w:cs="Arial"/>
          <w:b/>
          <w:spacing w:val="-2"/>
          <w:sz w:val="20"/>
        </w:rPr>
        <w:t>(</w:t>
      </w:r>
      <w:r>
        <w:rPr>
          <w:rFonts w:cs="Arial"/>
          <w:b/>
          <w:sz w:val="20"/>
        </w:rPr>
        <w:t>R 336</w:t>
      </w:r>
      <w:r w:rsidRPr="000F387A">
        <w:rPr>
          <w:rFonts w:cs="Arial"/>
          <w:b/>
          <w:sz w:val="20"/>
        </w:rPr>
        <w:t>.120</w:t>
      </w:r>
      <w:r w:rsidRPr="003B0A6B">
        <w:rPr>
          <w:rFonts w:cs="Arial"/>
          <w:b/>
          <w:sz w:val="20"/>
        </w:rPr>
        <w:t>5</w:t>
      </w:r>
      <w:r>
        <w:rPr>
          <w:rFonts w:cs="Arial"/>
          <w:b/>
          <w:sz w:val="20"/>
        </w:rPr>
        <w:t>(1)(a) &amp; (b)</w:t>
      </w:r>
      <w:r w:rsidRPr="003B0A6B">
        <w:rPr>
          <w:rFonts w:cs="Arial"/>
          <w:sz w:val="20"/>
        </w:rPr>
        <w:t>,</w:t>
      </w:r>
      <w:r w:rsidRPr="003B0A6B">
        <w:rPr>
          <w:rFonts w:cs="Arial"/>
          <w:b/>
          <w:sz w:val="20"/>
        </w:rPr>
        <w:t xml:space="preserve"> </w:t>
      </w:r>
      <w:r>
        <w:rPr>
          <w:rFonts w:cs="Arial"/>
          <w:b/>
          <w:sz w:val="20"/>
        </w:rPr>
        <w:t>R 336</w:t>
      </w:r>
      <w:r w:rsidRPr="000F387A">
        <w:rPr>
          <w:rFonts w:cs="Arial"/>
          <w:b/>
          <w:sz w:val="20"/>
        </w:rPr>
        <w:t xml:space="preserve">.1224, </w:t>
      </w:r>
      <w:r>
        <w:rPr>
          <w:rFonts w:cs="Arial"/>
          <w:b/>
          <w:sz w:val="20"/>
        </w:rPr>
        <w:t>R 336</w:t>
      </w:r>
      <w:r w:rsidRPr="000F387A">
        <w:rPr>
          <w:rFonts w:cs="Arial"/>
          <w:b/>
          <w:sz w:val="20"/>
        </w:rPr>
        <w:t>.1225,</w:t>
      </w:r>
      <w:r w:rsidRPr="000F387A">
        <w:rPr>
          <w:rFonts w:cs="Arial"/>
          <w:b/>
          <w:color w:val="0000FF"/>
          <w:sz w:val="20"/>
        </w:rPr>
        <w:t xml:space="preserve"> </w:t>
      </w:r>
      <w:r>
        <w:rPr>
          <w:rFonts w:cs="Arial"/>
          <w:b/>
          <w:sz w:val="20"/>
        </w:rPr>
        <w:t>R 336</w:t>
      </w:r>
      <w:r w:rsidRPr="000F387A">
        <w:rPr>
          <w:rFonts w:cs="Arial"/>
          <w:b/>
          <w:sz w:val="20"/>
        </w:rPr>
        <w:t>.1702(a)</w:t>
      </w:r>
      <w:r>
        <w:rPr>
          <w:rFonts w:cs="Arial"/>
          <w:b/>
          <w:sz w:val="20"/>
        </w:rPr>
        <w:t>)</w:t>
      </w:r>
    </w:p>
    <w:p w:rsidR="0067292B" w:rsidRPr="00297A83" w:rsidRDefault="0067292B" w:rsidP="0067292B">
      <w:pPr>
        <w:ind w:left="360" w:hanging="360"/>
        <w:jc w:val="both"/>
        <w:rPr>
          <w:sz w:val="20"/>
        </w:rPr>
      </w:pPr>
    </w:p>
    <w:p w:rsidR="0067292B" w:rsidRPr="00297A83" w:rsidRDefault="0067292B" w:rsidP="0067292B">
      <w:pPr>
        <w:suppressAutoHyphens/>
        <w:spacing w:after="60"/>
        <w:ind w:left="360" w:hanging="360"/>
        <w:jc w:val="both"/>
        <w:rPr>
          <w:rFonts w:cs="Arial"/>
          <w:spacing w:val="-2"/>
          <w:sz w:val="20"/>
        </w:rPr>
      </w:pPr>
      <w:r w:rsidRPr="00297A83">
        <w:rPr>
          <w:rFonts w:cs="Arial"/>
          <w:sz w:val="20"/>
        </w:rPr>
        <w:t>3.</w:t>
      </w:r>
      <w:r w:rsidRPr="00297A83">
        <w:rPr>
          <w:rFonts w:cs="Arial"/>
          <w:sz w:val="20"/>
        </w:rPr>
        <w:tab/>
      </w:r>
      <w:r w:rsidRPr="00297A83">
        <w:rPr>
          <w:rFonts w:cs="Arial"/>
          <w:spacing w:val="-2"/>
          <w:sz w:val="20"/>
        </w:rPr>
        <w:t xml:space="preserve">The permittee shall keep the following information on a monthly basis for </w:t>
      </w:r>
      <w:r w:rsidRPr="00297A83">
        <w:rPr>
          <w:rFonts w:cs="Arial"/>
          <w:sz w:val="20"/>
        </w:rPr>
        <w:t>FG-DYNOS</w:t>
      </w:r>
      <w:r>
        <w:rPr>
          <w:rFonts w:cs="Arial"/>
          <w:spacing w:val="-2"/>
          <w:sz w:val="20"/>
        </w:rPr>
        <w:t>:</w:t>
      </w:r>
    </w:p>
    <w:p w:rsidR="0067292B" w:rsidRPr="0067292B" w:rsidRDefault="0067292B" w:rsidP="0067292B">
      <w:pPr>
        <w:spacing w:after="60"/>
        <w:ind w:left="720" w:hanging="360"/>
        <w:jc w:val="both"/>
        <w:rPr>
          <w:rFonts w:cs="Arial"/>
          <w:sz w:val="20"/>
        </w:rPr>
      </w:pPr>
      <w:r w:rsidRPr="00297A83">
        <w:rPr>
          <w:rFonts w:cs="Arial"/>
          <w:sz w:val="20"/>
        </w:rPr>
        <w:t>a)</w:t>
      </w:r>
      <w:r w:rsidRPr="00297A83">
        <w:rPr>
          <w:rFonts w:cs="Arial"/>
          <w:sz w:val="20"/>
        </w:rPr>
        <w:tab/>
      </w:r>
      <w:r>
        <w:rPr>
          <w:rFonts w:cs="Arial"/>
          <w:sz w:val="20"/>
        </w:rPr>
        <w:t>Gallons of</w:t>
      </w:r>
      <w:r w:rsidRPr="00297A83">
        <w:rPr>
          <w:rFonts w:cs="Arial"/>
          <w:sz w:val="20"/>
        </w:rPr>
        <w:t xml:space="preserve"> unleaded gasoline use</w:t>
      </w:r>
      <w:r>
        <w:rPr>
          <w:rFonts w:cs="Arial"/>
          <w:sz w:val="20"/>
        </w:rPr>
        <w:t>d per calendar day in</w:t>
      </w:r>
      <w:r w:rsidRPr="00297A83">
        <w:rPr>
          <w:rFonts w:cs="Arial"/>
          <w:sz w:val="20"/>
        </w:rPr>
        <w:t xml:space="preserve"> FG-DYNOS.</w:t>
      </w:r>
      <w:r>
        <w:rPr>
          <w:rFonts w:cs="Arial"/>
          <w:sz w:val="20"/>
        </w:rPr>
        <w:t xml:space="preserve">  </w:t>
      </w:r>
      <w:r w:rsidRPr="000F387A">
        <w:rPr>
          <w:rFonts w:cs="Arial"/>
          <w:spacing w:val="-2"/>
          <w:sz w:val="20"/>
        </w:rPr>
        <w:t>The permittee shall keep the records in a format acceptable to the AQD District Supervisor.  The permittee shall keep al</w:t>
      </w:r>
      <w:r>
        <w:rPr>
          <w:rFonts w:cs="Arial"/>
          <w:spacing w:val="-2"/>
          <w:sz w:val="20"/>
        </w:rPr>
        <w:t xml:space="preserve">l records on file and make them </w:t>
      </w:r>
      <w:r w:rsidRPr="000F387A">
        <w:rPr>
          <w:rFonts w:cs="Arial"/>
          <w:spacing w:val="-2"/>
          <w:sz w:val="20"/>
        </w:rPr>
        <w:t>available to the Department upon request.</w:t>
      </w:r>
      <w:r w:rsidR="00461149" w:rsidRPr="00FE0AD0">
        <w:rPr>
          <w:sz w:val="20"/>
          <w:vertAlign w:val="superscript"/>
        </w:rPr>
        <w:t>2</w:t>
      </w:r>
      <w:r w:rsidR="00461149">
        <w:rPr>
          <w:sz w:val="20"/>
          <w:vertAlign w:val="superscript"/>
        </w:rPr>
        <w:t xml:space="preserve"> </w:t>
      </w:r>
      <w:r w:rsidRPr="000F387A">
        <w:rPr>
          <w:rFonts w:cs="Arial"/>
          <w:b/>
          <w:spacing w:val="-2"/>
          <w:sz w:val="20"/>
        </w:rPr>
        <w:t>(</w:t>
      </w:r>
      <w:r>
        <w:rPr>
          <w:rFonts w:cs="Arial"/>
          <w:b/>
          <w:sz w:val="20"/>
        </w:rPr>
        <w:t>R 336</w:t>
      </w:r>
      <w:r w:rsidRPr="000F387A">
        <w:rPr>
          <w:rFonts w:cs="Arial"/>
          <w:b/>
          <w:sz w:val="20"/>
        </w:rPr>
        <w:t>.120</w:t>
      </w:r>
      <w:r w:rsidRPr="003B0A6B">
        <w:rPr>
          <w:rFonts w:cs="Arial"/>
          <w:b/>
          <w:sz w:val="20"/>
        </w:rPr>
        <w:t>5</w:t>
      </w:r>
      <w:r>
        <w:rPr>
          <w:rFonts w:cs="Arial"/>
          <w:b/>
          <w:sz w:val="20"/>
        </w:rPr>
        <w:t>(1)(a) &amp; (b)</w:t>
      </w:r>
      <w:r w:rsidRPr="003B0A6B">
        <w:rPr>
          <w:rFonts w:cs="Arial"/>
          <w:sz w:val="20"/>
        </w:rPr>
        <w:t>,</w:t>
      </w:r>
      <w:r w:rsidRPr="003B0A6B">
        <w:rPr>
          <w:rFonts w:cs="Arial"/>
          <w:b/>
          <w:sz w:val="20"/>
        </w:rPr>
        <w:t xml:space="preserve"> </w:t>
      </w:r>
      <w:r>
        <w:rPr>
          <w:rFonts w:cs="Arial"/>
          <w:b/>
          <w:sz w:val="20"/>
        </w:rPr>
        <w:t>R 336</w:t>
      </w:r>
      <w:r w:rsidRPr="000F387A">
        <w:rPr>
          <w:rFonts w:cs="Arial"/>
          <w:b/>
          <w:sz w:val="20"/>
        </w:rPr>
        <w:t xml:space="preserve">.1224, </w:t>
      </w:r>
      <w:r>
        <w:rPr>
          <w:rFonts w:cs="Arial"/>
          <w:b/>
          <w:sz w:val="20"/>
        </w:rPr>
        <w:t>R 336</w:t>
      </w:r>
      <w:r w:rsidRPr="000F387A">
        <w:rPr>
          <w:rFonts w:cs="Arial"/>
          <w:b/>
          <w:sz w:val="20"/>
        </w:rPr>
        <w:t>.1225,</w:t>
      </w:r>
      <w:r w:rsidRPr="000F387A">
        <w:rPr>
          <w:rFonts w:cs="Arial"/>
          <w:b/>
          <w:color w:val="0000FF"/>
          <w:sz w:val="20"/>
        </w:rPr>
        <w:t xml:space="preserve"> </w:t>
      </w:r>
      <w:r>
        <w:rPr>
          <w:rFonts w:cs="Arial"/>
          <w:b/>
          <w:sz w:val="20"/>
        </w:rPr>
        <w:t>R 336</w:t>
      </w:r>
      <w:r w:rsidRPr="000F387A">
        <w:rPr>
          <w:rFonts w:cs="Arial"/>
          <w:b/>
          <w:sz w:val="20"/>
        </w:rPr>
        <w:t>.1702(a)</w:t>
      </w:r>
      <w:r>
        <w:rPr>
          <w:rFonts w:cs="Arial"/>
          <w:b/>
          <w:sz w:val="20"/>
        </w:rPr>
        <w:t>)</w:t>
      </w:r>
    </w:p>
    <w:p w:rsidR="008427BE" w:rsidRPr="00773045" w:rsidRDefault="008427BE" w:rsidP="004F09CF">
      <w:pPr>
        <w:jc w:val="both"/>
        <w:rPr>
          <w:b/>
          <w:sz w:val="20"/>
        </w:rPr>
      </w:pPr>
      <w:r w:rsidRPr="00773045">
        <w:rPr>
          <w:b/>
          <w:sz w:val="20"/>
        </w:rPr>
        <w:t>See Appendi</w:t>
      </w:r>
      <w:r w:rsidR="00A1123E" w:rsidRPr="00773045">
        <w:rPr>
          <w:b/>
          <w:sz w:val="20"/>
        </w:rPr>
        <w:t>ces</w:t>
      </w:r>
      <w:r w:rsidRPr="00773045">
        <w:rPr>
          <w:b/>
          <w:sz w:val="20"/>
        </w:rPr>
        <w:t xml:space="preserve"> </w:t>
      </w:r>
      <w:r w:rsidR="0022171F" w:rsidRPr="00773045">
        <w:rPr>
          <w:b/>
          <w:sz w:val="20"/>
        </w:rPr>
        <w:t>3, 4, and 7</w:t>
      </w:r>
    </w:p>
    <w:p w:rsidR="00C401DE" w:rsidRDefault="00C401DE" w:rsidP="004F09CF">
      <w:pPr>
        <w:jc w:val="both"/>
        <w:rPr>
          <w:b/>
          <w:sz w:val="20"/>
        </w:rPr>
      </w:pPr>
    </w:p>
    <w:p w:rsidR="00E14632" w:rsidRPr="00440957" w:rsidRDefault="00A90AC3" w:rsidP="004F09CF">
      <w:pPr>
        <w:jc w:val="both"/>
        <w:rPr>
          <w:b/>
          <w:sz w:val="20"/>
          <w:u w:val="single"/>
        </w:rPr>
      </w:pPr>
      <w:r>
        <w:rPr>
          <w:b/>
        </w:rPr>
        <w:t xml:space="preserve">VII.  </w:t>
      </w:r>
      <w:r w:rsidR="00E14632">
        <w:rPr>
          <w:b/>
          <w:u w:val="single"/>
        </w:rPr>
        <w:t>REPORTING</w:t>
      </w:r>
    </w:p>
    <w:p w:rsidR="00E14632" w:rsidRPr="00FE0AD0" w:rsidRDefault="00E14632" w:rsidP="004F09CF">
      <w:pPr>
        <w:jc w:val="both"/>
        <w:rPr>
          <w:sz w:val="20"/>
        </w:rPr>
      </w:pPr>
    </w:p>
    <w:p w:rsidR="00794966" w:rsidRPr="00794966" w:rsidRDefault="0079496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94966" w:rsidRPr="00794966" w:rsidRDefault="00794966" w:rsidP="004F09CF">
      <w:pPr>
        <w:ind w:left="360" w:hanging="360"/>
        <w:jc w:val="both"/>
        <w:rPr>
          <w:sz w:val="20"/>
        </w:rPr>
      </w:pPr>
    </w:p>
    <w:p w:rsidR="00794966" w:rsidRPr="00794966" w:rsidRDefault="00794966" w:rsidP="004F09CF">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794966" w:rsidRPr="00794966" w:rsidRDefault="00794966" w:rsidP="004F09CF">
      <w:pPr>
        <w:ind w:left="360" w:hanging="360"/>
        <w:jc w:val="both"/>
        <w:rPr>
          <w:sz w:val="20"/>
        </w:rPr>
      </w:pPr>
    </w:p>
    <w:p w:rsidR="00E14632" w:rsidRPr="00A6511F" w:rsidRDefault="00794966" w:rsidP="004F09C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the previous calendar year.  </w:t>
      </w:r>
      <w:r w:rsidRPr="00794966">
        <w:rPr>
          <w:b/>
          <w:sz w:val="20"/>
        </w:rPr>
        <w:t>(R 336.1213(4)(c)</w:t>
      </w:r>
      <w:r w:rsidR="00A6511F">
        <w:rPr>
          <w:b/>
          <w:sz w:val="20"/>
        </w:rPr>
        <w:t>)</w:t>
      </w:r>
    </w:p>
    <w:p w:rsidR="00794966" w:rsidRPr="00794966" w:rsidRDefault="00794966" w:rsidP="004F09CF">
      <w:pPr>
        <w:jc w:val="both"/>
        <w:rPr>
          <w:sz w:val="20"/>
        </w:rPr>
      </w:pPr>
    </w:p>
    <w:p w:rsidR="00E14632" w:rsidRPr="00FE0AD0" w:rsidRDefault="00E14632" w:rsidP="004F09CF">
      <w:pPr>
        <w:jc w:val="both"/>
        <w:rPr>
          <w:rFonts w:cs="Arial"/>
          <w:b/>
          <w:sz w:val="20"/>
        </w:rPr>
      </w:pPr>
      <w:r w:rsidRPr="00FE0AD0">
        <w:rPr>
          <w:rFonts w:cs="Arial"/>
          <w:b/>
          <w:sz w:val="20"/>
        </w:rPr>
        <w:t>See Appendix 8</w:t>
      </w:r>
    </w:p>
    <w:p w:rsidR="00C401DE" w:rsidRDefault="00C401DE" w:rsidP="004F09CF">
      <w:pPr>
        <w:jc w:val="both"/>
        <w:rPr>
          <w:rFonts w:cs="Arial"/>
          <w:b/>
          <w:sz w:val="20"/>
        </w:rPr>
      </w:pPr>
    </w:p>
    <w:p w:rsidR="00830D12" w:rsidRPr="00440957" w:rsidRDefault="00A90AC3" w:rsidP="004F09CF">
      <w:pPr>
        <w:jc w:val="both"/>
        <w:rPr>
          <w:sz w:val="20"/>
        </w:rPr>
      </w:pPr>
      <w:r>
        <w:rPr>
          <w:b/>
        </w:rPr>
        <w:t xml:space="preserve">VIII.  </w:t>
      </w:r>
      <w:r w:rsidR="0073763E">
        <w:rPr>
          <w:b/>
          <w:u w:val="single"/>
        </w:rPr>
        <w:t>STACK/</w:t>
      </w:r>
      <w:r w:rsidR="00830D12">
        <w:rPr>
          <w:b/>
          <w:u w:val="single"/>
        </w:rPr>
        <w:t>VENT RESTRICTION(S)</w:t>
      </w:r>
    </w:p>
    <w:p w:rsidR="00830D12" w:rsidRPr="00FE0AD0" w:rsidRDefault="00830D12" w:rsidP="004F09CF">
      <w:pPr>
        <w:jc w:val="both"/>
        <w:rPr>
          <w:sz w:val="20"/>
        </w:rPr>
      </w:pPr>
    </w:p>
    <w:p w:rsidR="00830D12" w:rsidRPr="00FE0AD0" w:rsidRDefault="00830D12" w:rsidP="004F09CF">
      <w:pPr>
        <w:jc w:val="both"/>
        <w:rPr>
          <w:sz w:val="20"/>
        </w:rPr>
      </w:pPr>
      <w:r w:rsidRPr="00FE0AD0">
        <w:rPr>
          <w:sz w:val="20"/>
        </w:rPr>
        <w:t>The exhaust gases from the stacks listed in the table below shall be discharged unobstructed vertically upwards to the ambient air unless otherwise noted:</w:t>
      </w:r>
    </w:p>
    <w:p w:rsidR="00830D12" w:rsidRPr="00FE0AD0" w:rsidRDefault="00830D12" w:rsidP="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30D12">
        <w:trPr>
          <w:cantSplit/>
          <w:tblHeader/>
        </w:trPr>
        <w:tc>
          <w:tcPr>
            <w:tcW w:w="3510" w:type="dxa"/>
            <w:tcBorders>
              <w:bottom w:val="single" w:sz="4" w:space="0" w:color="auto"/>
            </w:tcBorders>
          </w:tcPr>
          <w:p w:rsidR="00830D12" w:rsidRPr="00BD3DE3" w:rsidRDefault="00830D12" w:rsidP="00830D12">
            <w:pPr>
              <w:jc w:val="center"/>
              <w:rPr>
                <w:b/>
                <w:sz w:val="20"/>
              </w:rPr>
            </w:pPr>
            <w:r w:rsidRPr="00BD3DE3">
              <w:rPr>
                <w:b/>
                <w:sz w:val="20"/>
              </w:rPr>
              <w:t>Stack &amp; Vent ID</w:t>
            </w:r>
          </w:p>
        </w:tc>
        <w:tc>
          <w:tcPr>
            <w:tcW w:w="1710" w:type="dxa"/>
            <w:tcBorders>
              <w:bottom w:val="single" w:sz="4" w:space="0" w:color="auto"/>
            </w:tcBorders>
          </w:tcPr>
          <w:p w:rsidR="00830D12" w:rsidRPr="00BD3DE3" w:rsidRDefault="00830D12" w:rsidP="00830D12">
            <w:pPr>
              <w:jc w:val="center"/>
              <w:rPr>
                <w:b/>
                <w:sz w:val="20"/>
              </w:rPr>
            </w:pPr>
            <w:r w:rsidRPr="00BD3DE3">
              <w:rPr>
                <w:b/>
                <w:sz w:val="20"/>
              </w:rPr>
              <w:t xml:space="preserve">Maximum </w:t>
            </w:r>
            <w:r>
              <w:rPr>
                <w:b/>
                <w:sz w:val="20"/>
              </w:rPr>
              <w:t>Exhaust Dimensions</w:t>
            </w:r>
          </w:p>
          <w:p w:rsidR="00830D12" w:rsidRPr="00BD3DE3" w:rsidRDefault="00830D12" w:rsidP="00830D12">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rsidR="00830D12" w:rsidRPr="00BD3DE3" w:rsidRDefault="00830D12" w:rsidP="00830D12">
            <w:pPr>
              <w:jc w:val="center"/>
              <w:rPr>
                <w:b/>
                <w:sz w:val="20"/>
              </w:rPr>
            </w:pPr>
            <w:r w:rsidRPr="00BD3DE3">
              <w:rPr>
                <w:b/>
                <w:sz w:val="20"/>
              </w:rPr>
              <w:t>M</w:t>
            </w:r>
            <w:r>
              <w:rPr>
                <w:b/>
                <w:sz w:val="20"/>
              </w:rPr>
              <w:t>inimum Height Above Ground</w:t>
            </w:r>
          </w:p>
          <w:p w:rsidR="00830D12" w:rsidRPr="00BD3DE3" w:rsidRDefault="00830D12" w:rsidP="00830D12">
            <w:pPr>
              <w:jc w:val="center"/>
              <w:rPr>
                <w:b/>
                <w:sz w:val="20"/>
              </w:rPr>
            </w:pPr>
            <w:r w:rsidRPr="00BD3DE3">
              <w:rPr>
                <w:b/>
                <w:sz w:val="20"/>
              </w:rPr>
              <w:t>(feet)</w:t>
            </w:r>
          </w:p>
        </w:tc>
        <w:tc>
          <w:tcPr>
            <w:tcW w:w="3240" w:type="dxa"/>
            <w:tcBorders>
              <w:bottom w:val="single" w:sz="4" w:space="0" w:color="auto"/>
            </w:tcBorders>
          </w:tcPr>
          <w:p w:rsidR="00830D12" w:rsidRPr="00BD3DE3" w:rsidRDefault="00830D12" w:rsidP="00830D12">
            <w:pPr>
              <w:jc w:val="center"/>
              <w:rPr>
                <w:b/>
                <w:sz w:val="20"/>
              </w:rPr>
            </w:pPr>
            <w:r w:rsidRPr="00BD3DE3">
              <w:rPr>
                <w:b/>
                <w:sz w:val="20"/>
              </w:rPr>
              <w:t>Underlying Applicable Requirements</w:t>
            </w:r>
          </w:p>
          <w:p w:rsidR="00830D12" w:rsidRPr="00BD3DE3" w:rsidRDefault="00830D12" w:rsidP="00830D12">
            <w:pPr>
              <w:jc w:val="center"/>
              <w:rPr>
                <w:b/>
                <w:sz w:val="20"/>
              </w:rPr>
            </w:pPr>
          </w:p>
        </w:tc>
      </w:tr>
      <w:tr w:rsidR="00830D12">
        <w:trPr>
          <w:cantSplit/>
        </w:trPr>
        <w:tc>
          <w:tcPr>
            <w:tcW w:w="3510" w:type="dxa"/>
            <w:tcBorders>
              <w:top w:val="single" w:sz="4" w:space="0" w:color="auto"/>
            </w:tcBorders>
          </w:tcPr>
          <w:p w:rsidR="00830D12" w:rsidRPr="00794966" w:rsidRDefault="00794966" w:rsidP="00794966">
            <w:pPr>
              <w:rPr>
                <w:sz w:val="20"/>
              </w:rPr>
            </w:pPr>
            <w:r>
              <w:rPr>
                <w:sz w:val="20"/>
              </w:rPr>
              <w:t>1.</w:t>
            </w:r>
            <w:r w:rsidR="0067292B">
              <w:rPr>
                <w:sz w:val="20"/>
              </w:rPr>
              <w:t xml:space="preserve"> </w:t>
            </w:r>
            <w:r w:rsidR="0067292B" w:rsidRPr="000832EE">
              <w:rPr>
                <w:color w:val="000000"/>
                <w:sz w:val="20"/>
              </w:rPr>
              <w:t>SV-DYNOSTACK</w:t>
            </w:r>
          </w:p>
        </w:tc>
        <w:tc>
          <w:tcPr>
            <w:tcW w:w="1710" w:type="dxa"/>
            <w:tcBorders>
              <w:top w:val="single" w:sz="4" w:space="0" w:color="auto"/>
            </w:tcBorders>
          </w:tcPr>
          <w:p w:rsidR="00830D12" w:rsidRPr="00BD3DE3" w:rsidRDefault="0067292B" w:rsidP="00830D12">
            <w:pPr>
              <w:jc w:val="center"/>
              <w:rPr>
                <w:sz w:val="20"/>
              </w:rPr>
            </w:pPr>
            <w:r>
              <w:rPr>
                <w:sz w:val="20"/>
              </w:rPr>
              <w:t>18</w:t>
            </w:r>
            <w:r w:rsidR="00461149" w:rsidRPr="00FE0AD0">
              <w:rPr>
                <w:sz w:val="20"/>
                <w:vertAlign w:val="superscript"/>
              </w:rPr>
              <w:t>2</w:t>
            </w:r>
          </w:p>
        </w:tc>
        <w:tc>
          <w:tcPr>
            <w:tcW w:w="1800" w:type="dxa"/>
            <w:tcBorders>
              <w:top w:val="single" w:sz="4" w:space="0" w:color="auto"/>
            </w:tcBorders>
          </w:tcPr>
          <w:p w:rsidR="00830D12" w:rsidRPr="00BD3DE3" w:rsidRDefault="0067292B" w:rsidP="00830D12">
            <w:pPr>
              <w:jc w:val="center"/>
              <w:rPr>
                <w:sz w:val="20"/>
              </w:rPr>
            </w:pPr>
            <w:r>
              <w:rPr>
                <w:sz w:val="20"/>
              </w:rPr>
              <w:t>38.0</w:t>
            </w:r>
            <w:r w:rsidR="00461149" w:rsidRPr="00FE0AD0">
              <w:rPr>
                <w:sz w:val="20"/>
                <w:vertAlign w:val="superscript"/>
              </w:rPr>
              <w:t>2</w:t>
            </w:r>
          </w:p>
        </w:tc>
        <w:tc>
          <w:tcPr>
            <w:tcW w:w="3240" w:type="dxa"/>
            <w:tcBorders>
              <w:top w:val="single" w:sz="4" w:space="0" w:color="auto"/>
            </w:tcBorders>
          </w:tcPr>
          <w:p w:rsidR="00830D12" w:rsidRPr="003D04C9" w:rsidRDefault="0067292B" w:rsidP="00830D12">
            <w:pPr>
              <w:jc w:val="center"/>
              <w:rPr>
                <w:b/>
                <w:sz w:val="20"/>
              </w:rPr>
            </w:pPr>
            <w:r w:rsidRPr="003D04C9">
              <w:rPr>
                <w:rFonts w:cs="Arial"/>
                <w:b/>
                <w:sz w:val="20"/>
              </w:rPr>
              <w:t xml:space="preserve">R 336.1225, R 336.2803, R 336.2804, </w:t>
            </w:r>
            <w:r w:rsidRPr="003D04C9">
              <w:rPr>
                <w:rFonts w:cs="Arial"/>
                <w:b/>
                <w:sz w:val="20"/>
              </w:rPr>
              <w:br/>
              <w:t>40 CFR 52.21(c) &amp; (d)</w:t>
            </w:r>
          </w:p>
        </w:tc>
      </w:tr>
    </w:tbl>
    <w:p w:rsidR="00830D12" w:rsidRDefault="00830D12" w:rsidP="004F09CF">
      <w:pPr>
        <w:jc w:val="both"/>
        <w:rPr>
          <w:sz w:val="20"/>
        </w:rPr>
      </w:pPr>
    </w:p>
    <w:p w:rsidR="0067292B" w:rsidRDefault="0067292B" w:rsidP="004F09CF">
      <w:pPr>
        <w:jc w:val="both"/>
        <w:rPr>
          <w:sz w:val="20"/>
        </w:rPr>
      </w:pPr>
    </w:p>
    <w:p w:rsidR="00E14632" w:rsidRPr="00440957" w:rsidRDefault="00A90AC3" w:rsidP="004F09CF">
      <w:pPr>
        <w:jc w:val="both"/>
        <w:rPr>
          <w:sz w:val="20"/>
        </w:rPr>
      </w:pPr>
      <w:r>
        <w:rPr>
          <w:b/>
        </w:rPr>
        <w:t xml:space="preserve">IX.  </w:t>
      </w:r>
      <w:r w:rsidR="00E14632">
        <w:rPr>
          <w:b/>
          <w:u w:val="single"/>
        </w:rPr>
        <w:t>OTHER REQUIREMENT(S)</w:t>
      </w:r>
    </w:p>
    <w:p w:rsidR="00E14632" w:rsidRPr="00FE0AD0" w:rsidRDefault="00E14632" w:rsidP="004F09CF">
      <w:pPr>
        <w:jc w:val="both"/>
        <w:rPr>
          <w:sz w:val="20"/>
        </w:rPr>
      </w:pPr>
    </w:p>
    <w:p w:rsidR="00E14632" w:rsidRPr="00794966" w:rsidRDefault="0067292B" w:rsidP="0067292B">
      <w:pPr>
        <w:jc w:val="both"/>
        <w:rPr>
          <w:sz w:val="20"/>
        </w:rPr>
      </w:pPr>
      <w:r>
        <w:rPr>
          <w:sz w:val="20"/>
        </w:rPr>
        <w:t>NA</w:t>
      </w:r>
    </w:p>
    <w:p w:rsidR="00E14632" w:rsidRDefault="00E14632" w:rsidP="004F09CF">
      <w:pPr>
        <w:jc w:val="both"/>
        <w:rPr>
          <w:sz w:val="20"/>
        </w:rPr>
      </w:pPr>
    </w:p>
    <w:p w:rsidR="001F649E" w:rsidRPr="00FE0AD0" w:rsidRDefault="001F649E" w:rsidP="004F09CF">
      <w:pPr>
        <w:jc w:val="both"/>
        <w:rPr>
          <w:sz w:val="20"/>
        </w:rPr>
      </w:pPr>
    </w:p>
    <w:p w:rsidR="00E14632" w:rsidRPr="00FE0AD0" w:rsidRDefault="00E14632" w:rsidP="004F09CF">
      <w:pPr>
        <w:jc w:val="both"/>
        <w:rPr>
          <w:b/>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rsidR="00E14632" w:rsidRPr="00FE0AD0"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FA4CC2" w:rsidRDefault="00FA4CC2">
      <w:r>
        <w:br w:type="page"/>
      </w:r>
    </w:p>
    <w:p w:rsidR="00FA4CC2" w:rsidRPr="00A86D8D" w:rsidRDefault="00FA4CC2" w:rsidP="00FA4CC2">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9" w:name="_Toc414427347"/>
      <w:r w:rsidRPr="0075518C">
        <w:lastRenderedPageBreak/>
        <w:t>FG</w:t>
      </w:r>
      <w:r w:rsidR="000441A2">
        <w:t>-HOTTESTS</w:t>
      </w:r>
      <w:bookmarkEnd w:id="79"/>
    </w:p>
    <w:p w:rsidR="00FA4CC2" w:rsidRPr="00EE02F9" w:rsidRDefault="00FA4CC2" w:rsidP="00FA4CC2">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FA4CC2" w:rsidRPr="003A327D" w:rsidRDefault="00FA4CC2" w:rsidP="00FA4CC2">
      <w:pPr>
        <w:rPr>
          <w:sz w:val="20"/>
        </w:rPr>
      </w:pPr>
    </w:p>
    <w:p w:rsidR="00FA4CC2" w:rsidRPr="003A327D" w:rsidRDefault="00FA4CC2" w:rsidP="00FA4CC2">
      <w:pPr>
        <w:rPr>
          <w:sz w:val="20"/>
        </w:rPr>
      </w:pPr>
    </w:p>
    <w:p w:rsidR="00103E4A" w:rsidRDefault="00FA4CC2" w:rsidP="00FA4CC2">
      <w:pPr>
        <w:jc w:val="both"/>
        <w:rPr>
          <w:sz w:val="20"/>
        </w:rPr>
      </w:pPr>
      <w:r>
        <w:rPr>
          <w:b/>
          <w:u w:val="single"/>
        </w:rPr>
        <w:t>DESCRIPTION</w:t>
      </w:r>
      <w:r w:rsidR="000441A2">
        <w:rPr>
          <w:b/>
          <w:u w:val="single"/>
        </w:rPr>
        <w:t>:</w:t>
      </w:r>
      <w:r w:rsidR="000441A2">
        <w:rPr>
          <w:sz w:val="20"/>
        </w:rPr>
        <w:t xml:space="preserve"> </w:t>
      </w:r>
    </w:p>
    <w:p w:rsidR="00103E4A" w:rsidRDefault="00103E4A" w:rsidP="00FA4CC2">
      <w:pPr>
        <w:jc w:val="both"/>
        <w:rPr>
          <w:sz w:val="20"/>
        </w:rPr>
      </w:pPr>
    </w:p>
    <w:p w:rsidR="000914D9" w:rsidRPr="000914D9" w:rsidRDefault="000914D9" w:rsidP="000914D9">
      <w:pPr>
        <w:rPr>
          <w:rFonts w:cs="Arial"/>
          <w:sz w:val="20"/>
        </w:rPr>
      </w:pPr>
      <w:r w:rsidRPr="000914D9">
        <w:rPr>
          <w:rFonts w:cs="Arial"/>
          <w:sz w:val="20"/>
        </w:rPr>
        <w:t>Two natural gas-fired hot test stands.</w:t>
      </w:r>
    </w:p>
    <w:p w:rsidR="00E40F0F" w:rsidRPr="00FE0AD0" w:rsidRDefault="00E40F0F" w:rsidP="00FA4CC2">
      <w:pPr>
        <w:jc w:val="both"/>
        <w:rPr>
          <w:b/>
          <w:sz w:val="20"/>
        </w:rPr>
      </w:pPr>
    </w:p>
    <w:p w:rsidR="00E40F0F" w:rsidRPr="00A86D8D" w:rsidRDefault="00FA4CC2" w:rsidP="00E40F0F">
      <w:pPr>
        <w:tabs>
          <w:tab w:val="left" w:pos="5804"/>
        </w:tabs>
        <w:jc w:val="both"/>
        <w:rPr>
          <w:sz w:val="20"/>
        </w:rPr>
      </w:pPr>
      <w:r w:rsidRPr="00FE0AD0">
        <w:rPr>
          <w:b/>
          <w:sz w:val="20"/>
        </w:rPr>
        <w:t>Emission Units</w:t>
      </w:r>
      <w:r>
        <w:rPr>
          <w:b/>
          <w:sz w:val="20"/>
        </w:rPr>
        <w:t>:</w:t>
      </w:r>
      <w:r>
        <w:rPr>
          <w:sz w:val="20"/>
        </w:rPr>
        <w:t xml:space="preserve"> </w:t>
      </w:r>
      <w:r w:rsidRPr="000914D9">
        <w:rPr>
          <w:sz w:val="20"/>
        </w:rPr>
        <w:t xml:space="preserve"> </w:t>
      </w:r>
      <w:r w:rsidR="000441A2" w:rsidRPr="000914D9">
        <w:rPr>
          <w:sz w:val="20"/>
        </w:rPr>
        <w:t>EU-HOTTEST1S, EU-HOTTEST2S</w:t>
      </w:r>
      <w:r w:rsidR="00E40F0F" w:rsidRPr="000914D9">
        <w:rPr>
          <w:sz w:val="20"/>
        </w:rPr>
        <w:t xml:space="preserve"> </w:t>
      </w:r>
      <w:r w:rsidR="000914D9" w:rsidRPr="000914D9">
        <w:rPr>
          <w:rFonts w:cs="Arial"/>
          <w:sz w:val="20"/>
        </w:rPr>
        <w:t xml:space="preserve"> </w:t>
      </w:r>
    </w:p>
    <w:p w:rsidR="00FA4CC2" w:rsidRPr="00FE0AD0" w:rsidRDefault="00FA4CC2" w:rsidP="00FA4CC2">
      <w:pPr>
        <w:jc w:val="both"/>
        <w:rPr>
          <w:b/>
          <w:sz w:val="20"/>
        </w:rPr>
      </w:pPr>
    </w:p>
    <w:p w:rsidR="00103E4A" w:rsidRDefault="00FA4CC2" w:rsidP="00FA4CC2">
      <w:pPr>
        <w:jc w:val="both"/>
      </w:pPr>
      <w:r>
        <w:rPr>
          <w:b/>
          <w:u w:val="single"/>
        </w:rPr>
        <w:t>POLLUTION CONTROL EQUIPMENT</w:t>
      </w:r>
      <w:r w:rsidR="000441A2">
        <w:rPr>
          <w:b/>
          <w:u w:val="single"/>
        </w:rPr>
        <w:t>:</w:t>
      </w:r>
      <w:r w:rsidR="00103E4A">
        <w:t xml:space="preserve"> </w:t>
      </w:r>
    </w:p>
    <w:p w:rsidR="00103E4A" w:rsidRDefault="00103E4A" w:rsidP="00FA4CC2">
      <w:pPr>
        <w:jc w:val="both"/>
      </w:pPr>
    </w:p>
    <w:p w:rsidR="00FA4CC2" w:rsidRPr="000441A2" w:rsidRDefault="00103E4A" w:rsidP="00FA4CC2">
      <w:pPr>
        <w:jc w:val="both"/>
        <w:rPr>
          <w:sz w:val="20"/>
        </w:rPr>
      </w:pPr>
      <w:r>
        <w:t>N</w:t>
      </w:r>
      <w:r w:rsidR="000441A2">
        <w:t>A</w:t>
      </w:r>
    </w:p>
    <w:p w:rsidR="00FA4CC2" w:rsidRPr="00FE0AD0" w:rsidRDefault="00FA4CC2" w:rsidP="00FA4CC2">
      <w:pPr>
        <w:jc w:val="both"/>
        <w:rPr>
          <w:sz w:val="20"/>
        </w:rPr>
      </w:pPr>
    </w:p>
    <w:p w:rsidR="00FA4CC2" w:rsidRPr="00440957" w:rsidRDefault="00FA4CC2" w:rsidP="00FA4CC2">
      <w:pPr>
        <w:jc w:val="both"/>
        <w:rPr>
          <w:b/>
          <w:sz w:val="20"/>
          <w:u w:val="single"/>
        </w:rPr>
      </w:pPr>
      <w:r>
        <w:rPr>
          <w:b/>
        </w:rPr>
        <w:t xml:space="preserve">I.  </w:t>
      </w:r>
      <w:r>
        <w:rPr>
          <w:b/>
          <w:u w:val="single"/>
        </w:rPr>
        <w:t>EMISSION LIMIT(S)</w:t>
      </w:r>
    </w:p>
    <w:p w:rsidR="00FA4CC2" w:rsidRDefault="00FA4CC2" w:rsidP="00FA4CC2">
      <w:pPr>
        <w:jc w:val="both"/>
        <w:rPr>
          <w:sz w:val="20"/>
        </w:rPr>
      </w:pPr>
    </w:p>
    <w:p w:rsidR="00FA4CC2" w:rsidRDefault="00916D46" w:rsidP="00FA4CC2">
      <w:pPr>
        <w:jc w:val="both"/>
        <w:rPr>
          <w:sz w:val="20"/>
        </w:rPr>
      </w:pPr>
      <w:r>
        <w:rPr>
          <w:sz w:val="20"/>
        </w:rPr>
        <w:t>NA</w:t>
      </w:r>
    </w:p>
    <w:p w:rsidR="00916D46" w:rsidRDefault="00916D46" w:rsidP="00FA4CC2">
      <w:pPr>
        <w:jc w:val="both"/>
        <w:rPr>
          <w:sz w:val="20"/>
        </w:rPr>
      </w:pPr>
    </w:p>
    <w:p w:rsidR="00FA4CC2" w:rsidRPr="00440957" w:rsidRDefault="00FA4CC2" w:rsidP="00FA4CC2">
      <w:pPr>
        <w:jc w:val="both"/>
        <w:rPr>
          <w:sz w:val="20"/>
          <w:u w:val="single"/>
        </w:rPr>
      </w:pPr>
      <w:r>
        <w:rPr>
          <w:b/>
        </w:rPr>
        <w:t xml:space="preserve">II.  </w:t>
      </w:r>
      <w:r>
        <w:rPr>
          <w:b/>
          <w:u w:val="single"/>
        </w:rPr>
        <w:t>MATERIAL LIMIT(S)</w:t>
      </w:r>
    </w:p>
    <w:p w:rsidR="00FA4CC2" w:rsidRDefault="00FA4CC2" w:rsidP="00FA4CC2">
      <w:pPr>
        <w:jc w:val="both"/>
        <w:rPr>
          <w:sz w:val="20"/>
        </w:rPr>
      </w:pPr>
    </w:p>
    <w:p w:rsidR="00916D46" w:rsidRDefault="00916D46" w:rsidP="00916D46">
      <w:pPr>
        <w:ind w:left="360" w:hanging="360"/>
        <w:jc w:val="both"/>
        <w:rPr>
          <w:color w:val="000000"/>
          <w:sz w:val="20"/>
        </w:rPr>
      </w:pPr>
      <w:r>
        <w:rPr>
          <w:color w:val="000000"/>
          <w:sz w:val="20"/>
        </w:rPr>
        <w:t>1.</w:t>
      </w:r>
      <w:r>
        <w:rPr>
          <w:color w:val="000000"/>
          <w:sz w:val="20"/>
        </w:rPr>
        <w:tab/>
        <w:t>The permittee shall burn only natural gas in FG-HOTTESTS.</w:t>
      </w:r>
      <w:r w:rsidR="00461149" w:rsidRPr="00FE0AD0">
        <w:rPr>
          <w:sz w:val="20"/>
          <w:vertAlign w:val="superscript"/>
        </w:rPr>
        <w:t>2</w:t>
      </w:r>
      <w:r w:rsidR="00461149">
        <w:rPr>
          <w:sz w:val="20"/>
          <w:vertAlign w:val="superscript"/>
        </w:rPr>
        <w:t xml:space="preserve"> </w:t>
      </w:r>
      <w:r>
        <w:rPr>
          <w:b/>
          <w:color w:val="000000"/>
          <w:sz w:val="20"/>
        </w:rPr>
        <w:t>(R 336.1205(1)(a) &amp; (b), R 336.1224, R 336.1225, R 336.1702, R 336.2803, R 336.2804, 40 CFR 52.21(c) &amp; (d))</w:t>
      </w:r>
    </w:p>
    <w:p w:rsidR="00916D46" w:rsidRDefault="00916D46" w:rsidP="00916D46">
      <w:pPr>
        <w:ind w:left="360" w:hanging="360"/>
        <w:jc w:val="both"/>
        <w:rPr>
          <w:rFonts w:cs="Arial"/>
          <w:sz w:val="20"/>
        </w:rPr>
      </w:pPr>
    </w:p>
    <w:p w:rsidR="00916D46" w:rsidRPr="000F387A" w:rsidRDefault="00916D46" w:rsidP="00916D46">
      <w:pPr>
        <w:ind w:left="360" w:hanging="360"/>
        <w:jc w:val="both"/>
        <w:rPr>
          <w:rFonts w:cs="Arial"/>
          <w:b/>
          <w:sz w:val="20"/>
        </w:rPr>
      </w:pPr>
      <w:r>
        <w:rPr>
          <w:rFonts w:cs="Arial"/>
          <w:sz w:val="20"/>
        </w:rPr>
        <w:t>2</w:t>
      </w:r>
      <w:r w:rsidRPr="000F387A">
        <w:rPr>
          <w:rFonts w:cs="Arial"/>
          <w:sz w:val="20"/>
        </w:rPr>
        <w:t>.</w:t>
      </w:r>
      <w:r w:rsidRPr="000F387A">
        <w:rPr>
          <w:rFonts w:cs="Arial"/>
          <w:color w:val="0000FF"/>
          <w:sz w:val="20"/>
        </w:rPr>
        <w:tab/>
      </w:r>
      <w:r w:rsidRPr="000F387A">
        <w:rPr>
          <w:rFonts w:cs="Arial"/>
          <w:sz w:val="20"/>
        </w:rPr>
        <w:t xml:space="preserve">The fuel usage </w:t>
      </w:r>
      <w:r w:rsidRPr="00D642A9">
        <w:rPr>
          <w:rFonts w:cs="Arial"/>
          <w:sz w:val="20"/>
        </w:rPr>
        <w:t xml:space="preserve">for FG-HOTTESTS shall not exceed 2.0 million cubic feet per </w:t>
      </w:r>
      <w:r>
        <w:rPr>
          <w:rFonts w:cs="Arial"/>
          <w:sz w:val="20"/>
        </w:rPr>
        <w:t xml:space="preserve">year on a </w:t>
      </w:r>
      <w:r w:rsidRPr="00D642A9">
        <w:rPr>
          <w:rFonts w:cs="Arial"/>
          <w:sz w:val="20"/>
        </w:rPr>
        <w:t>12</w:t>
      </w:r>
      <w:r w:rsidRPr="000F387A">
        <w:rPr>
          <w:rFonts w:cs="Arial"/>
          <w:sz w:val="20"/>
        </w:rPr>
        <w:t>-month rolling time period as determined at the end of each calendar month</w:t>
      </w:r>
      <w:r w:rsidRPr="006353D3">
        <w:rPr>
          <w:rFonts w:cs="Arial"/>
          <w:sz w:val="20"/>
        </w:rPr>
        <w:t>.</w:t>
      </w:r>
      <w:r w:rsidR="00461149" w:rsidRPr="00FE0AD0">
        <w:rPr>
          <w:sz w:val="20"/>
          <w:vertAlign w:val="superscript"/>
        </w:rPr>
        <w:t>2</w:t>
      </w:r>
      <w:r w:rsidR="00461149">
        <w:rPr>
          <w:sz w:val="20"/>
          <w:vertAlign w:val="superscript"/>
        </w:rPr>
        <w:t xml:space="preserve"> </w:t>
      </w:r>
      <w:r w:rsidRPr="006353D3">
        <w:rPr>
          <w:rFonts w:cs="Arial"/>
          <w:sz w:val="20"/>
        </w:rPr>
        <w:t xml:space="preserve"> </w:t>
      </w:r>
      <w:r w:rsidRPr="006353D3">
        <w:rPr>
          <w:rFonts w:cs="Arial"/>
          <w:b/>
          <w:sz w:val="20"/>
        </w:rPr>
        <w:t>(R 336.1205(1)(a) &amp; (b),</w:t>
      </w:r>
      <w:r w:rsidRPr="000F387A">
        <w:rPr>
          <w:rFonts w:cs="Arial"/>
          <w:b/>
          <w:sz w:val="20"/>
        </w:rPr>
        <w:t xml:space="preserve"> </w:t>
      </w:r>
      <w:r w:rsidRPr="006353D3">
        <w:rPr>
          <w:rFonts w:cs="Arial"/>
          <w:b/>
          <w:sz w:val="20"/>
        </w:rPr>
        <w:t>R 336.1702(a), R 336.2803,</w:t>
      </w:r>
      <w:r w:rsidRPr="006353D3">
        <w:rPr>
          <w:rFonts w:cs="Arial"/>
          <w:sz w:val="20"/>
        </w:rPr>
        <w:t xml:space="preserve"> </w:t>
      </w:r>
      <w:r w:rsidRPr="006353D3">
        <w:rPr>
          <w:rFonts w:cs="Arial"/>
          <w:b/>
          <w:sz w:val="20"/>
        </w:rPr>
        <w:t>R 336.2804,</w:t>
      </w:r>
      <w:r w:rsidRPr="006353D3">
        <w:rPr>
          <w:rFonts w:cs="Arial"/>
          <w:sz w:val="20"/>
        </w:rPr>
        <w:t xml:space="preserve"> </w:t>
      </w:r>
      <w:r w:rsidRPr="006353D3">
        <w:rPr>
          <w:rFonts w:cs="Arial"/>
          <w:b/>
          <w:sz w:val="20"/>
        </w:rPr>
        <w:t>40 CFR 52.21(c) &amp; (d))</w:t>
      </w:r>
    </w:p>
    <w:p w:rsidR="00916D46" w:rsidRDefault="00916D46" w:rsidP="00FA4CC2">
      <w:pPr>
        <w:jc w:val="both"/>
        <w:rPr>
          <w:sz w:val="20"/>
        </w:rPr>
      </w:pPr>
    </w:p>
    <w:p w:rsidR="00FA4CC2" w:rsidRDefault="00FA4CC2" w:rsidP="00FA4CC2">
      <w:pPr>
        <w:jc w:val="both"/>
        <w:rPr>
          <w:b/>
          <w:u w:val="single"/>
        </w:rPr>
      </w:pPr>
      <w:r>
        <w:rPr>
          <w:b/>
        </w:rPr>
        <w:t xml:space="preserve">III.  </w:t>
      </w:r>
      <w:r>
        <w:rPr>
          <w:b/>
          <w:u w:val="single"/>
        </w:rPr>
        <w:t>PROCESS/OPERATIONAL RESTRICTION(S)</w:t>
      </w:r>
      <w:r w:rsidDel="001C614B">
        <w:rPr>
          <w:b/>
          <w:u w:val="single"/>
        </w:rPr>
        <w:t xml:space="preserve"> </w:t>
      </w:r>
    </w:p>
    <w:p w:rsidR="00FA4CC2" w:rsidRPr="00FE0AD0" w:rsidRDefault="00FA4CC2" w:rsidP="00FA4CC2">
      <w:pPr>
        <w:jc w:val="both"/>
        <w:rPr>
          <w:sz w:val="20"/>
        </w:rPr>
      </w:pPr>
    </w:p>
    <w:p w:rsidR="00FA4CC2" w:rsidRDefault="00916D46" w:rsidP="00FA4CC2">
      <w:pPr>
        <w:jc w:val="both"/>
        <w:rPr>
          <w:sz w:val="20"/>
        </w:rPr>
      </w:pPr>
      <w:r>
        <w:rPr>
          <w:sz w:val="20"/>
        </w:rPr>
        <w:t>NA</w:t>
      </w:r>
    </w:p>
    <w:p w:rsidR="00916D46" w:rsidRPr="00FE0AD0" w:rsidRDefault="00916D46" w:rsidP="00FA4CC2">
      <w:pPr>
        <w:jc w:val="both"/>
        <w:rPr>
          <w:rFonts w:cs="Arial"/>
          <w:b/>
          <w:sz w:val="20"/>
        </w:rPr>
      </w:pPr>
    </w:p>
    <w:p w:rsidR="00FA4CC2" w:rsidRPr="00440957" w:rsidRDefault="00FA4CC2" w:rsidP="00FA4CC2">
      <w:pPr>
        <w:jc w:val="both"/>
        <w:rPr>
          <w:b/>
          <w:sz w:val="20"/>
          <w:u w:val="single"/>
        </w:rPr>
      </w:pPr>
      <w:r>
        <w:rPr>
          <w:b/>
        </w:rPr>
        <w:t xml:space="preserve">IV.  </w:t>
      </w:r>
      <w:r>
        <w:rPr>
          <w:b/>
          <w:u w:val="single"/>
        </w:rPr>
        <w:t>DESIGN/EQUIPMENT PARAMETER(S)</w:t>
      </w:r>
    </w:p>
    <w:p w:rsidR="00FA4CC2" w:rsidRPr="00FE0AD0" w:rsidRDefault="00FA4CC2" w:rsidP="00FA4CC2">
      <w:pPr>
        <w:jc w:val="both"/>
        <w:rPr>
          <w:sz w:val="20"/>
        </w:rPr>
      </w:pPr>
    </w:p>
    <w:p w:rsidR="00916D46" w:rsidRDefault="00916D46" w:rsidP="00916D46">
      <w:pPr>
        <w:ind w:left="360" w:hanging="360"/>
        <w:jc w:val="both"/>
        <w:rPr>
          <w:color w:val="000000"/>
          <w:sz w:val="20"/>
        </w:rPr>
      </w:pPr>
      <w:r>
        <w:rPr>
          <w:sz w:val="20"/>
        </w:rPr>
        <w:t>1.</w:t>
      </w:r>
      <w:r>
        <w:rPr>
          <w:sz w:val="20"/>
        </w:rPr>
        <w:tab/>
      </w:r>
      <w:r>
        <w:rPr>
          <w:color w:val="000000"/>
          <w:sz w:val="20"/>
        </w:rPr>
        <w:t>The permittee shall install, calibrate, maintain and operate in a satisfactory manner, a device to monitor and record the natural gas usage of FG-HOTTESTS on a continuous basis.</w:t>
      </w:r>
      <w:r w:rsidR="00461149" w:rsidRPr="00FE0AD0">
        <w:rPr>
          <w:sz w:val="20"/>
          <w:vertAlign w:val="superscript"/>
        </w:rPr>
        <w:t>2</w:t>
      </w:r>
      <w:r>
        <w:rPr>
          <w:b/>
          <w:color w:val="000000"/>
          <w:sz w:val="20"/>
        </w:rPr>
        <w:t xml:space="preserve"> (R 336.1205, R 336.1225, </w:t>
      </w:r>
      <w:r w:rsidRPr="006353D3">
        <w:rPr>
          <w:b/>
          <w:color w:val="000000"/>
          <w:sz w:val="20"/>
        </w:rPr>
        <w:t xml:space="preserve">R 336.1702, </w:t>
      </w:r>
      <w:r w:rsidRPr="006353D3">
        <w:rPr>
          <w:rFonts w:cs="Arial"/>
          <w:b/>
          <w:sz w:val="20"/>
        </w:rPr>
        <w:t>R 336.2803,</w:t>
      </w:r>
      <w:r w:rsidRPr="006353D3">
        <w:rPr>
          <w:rFonts w:cs="Arial"/>
          <w:sz w:val="20"/>
        </w:rPr>
        <w:t xml:space="preserve"> </w:t>
      </w:r>
      <w:r w:rsidRPr="006353D3">
        <w:rPr>
          <w:rFonts w:cs="Arial"/>
          <w:b/>
          <w:sz w:val="20"/>
        </w:rPr>
        <w:t>R 336.2804,</w:t>
      </w:r>
      <w:r w:rsidRPr="006353D3">
        <w:rPr>
          <w:rFonts w:cs="Arial"/>
          <w:sz w:val="20"/>
        </w:rPr>
        <w:t xml:space="preserve"> </w:t>
      </w:r>
      <w:r w:rsidRPr="006353D3">
        <w:rPr>
          <w:rFonts w:cs="Arial"/>
          <w:b/>
          <w:sz w:val="20"/>
        </w:rPr>
        <w:t>40 CFR 52.21(c) &amp; (d))</w:t>
      </w:r>
    </w:p>
    <w:p w:rsidR="00FA4CC2" w:rsidRDefault="00FA4CC2" w:rsidP="00FA4CC2">
      <w:pPr>
        <w:jc w:val="both"/>
        <w:rPr>
          <w:sz w:val="20"/>
        </w:rPr>
      </w:pPr>
    </w:p>
    <w:p w:rsidR="00FA4CC2" w:rsidRPr="00440957" w:rsidRDefault="00FA4CC2" w:rsidP="00FA4CC2">
      <w:pPr>
        <w:jc w:val="both"/>
        <w:rPr>
          <w:sz w:val="20"/>
          <w:u w:val="single"/>
        </w:rPr>
      </w:pPr>
      <w:r>
        <w:rPr>
          <w:b/>
        </w:rPr>
        <w:t xml:space="preserve">V.  </w:t>
      </w:r>
      <w:r>
        <w:rPr>
          <w:b/>
          <w:u w:val="single"/>
        </w:rPr>
        <w:t>TESTING/SAMPLING</w:t>
      </w:r>
    </w:p>
    <w:p w:rsidR="00FA4CC2" w:rsidRPr="00FE0AD0" w:rsidRDefault="00FA4CC2" w:rsidP="00FA4C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A4CC2" w:rsidRPr="00FE0AD0" w:rsidRDefault="00FA4CC2" w:rsidP="00FA4CC2">
      <w:pPr>
        <w:jc w:val="both"/>
        <w:rPr>
          <w:sz w:val="20"/>
        </w:rPr>
      </w:pPr>
    </w:p>
    <w:p w:rsidR="00FA4CC2" w:rsidRPr="00794966" w:rsidRDefault="00671DDB" w:rsidP="00916D46">
      <w:pPr>
        <w:jc w:val="both"/>
        <w:rPr>
          <w:sz w:val="20"/>
        </w:rPr>
      </w:pPr>
      <w:r>
        <w:rPr>
          <w:sz w:val="20"/>
        </w:rPr>
        <w:t>N</w:t>
      </w:r>
      <w:r w:rsidR="00916D46">
        <w:rPr>
          <w:sz w:val="20"/>
        </w:rPr>
        <w:t>A</w:t>
      </w:r>
    </w:p>
    <w:p w:rsidR="00FA4CC2" w:rsidRPr="00FE0AD0" w:rsidRDefault="00FA4CC2" w:rsidP="00FA4CC2">
      <w:pPr>
        <w:jc w:val="both"/>
        <w:rPr>
          <w:sz w:val="20"/>
        </w:rPr>
      </w:pPr>
    </w:p>
    <w:p w:rsidR="00FA4CC2" w:rsidRPr="00FE0AD0" w:rsidRDefault="00FA4CC2" w:rsidP="00FA4CC2">
      <w:pPr>
        <w:jc w:val="both"/>
        <w:rPr>
          <w:b/>
          <w:sz w:val="20"/>
        </w:rPr>
      </w:pPr>
      <w:r w:rsidRPr="00FE0AD0">
        <w:rPr>
          <w:b/>
          <w:sz w:val="20"/>
        </w:rPr>
        <w:t>See Appendix 5</w:t>
      </w:r>
    </w:p>
    <w:p w:rsidR="00FA4CC2" w:rsidRDefault="00FA4CC2" w:rsidP="00FA4CC2">
      <w:pPr>
        <w:jc w:val="both"/>
        <w:rPr>
          <w:sz w:val="20"/>
        </w:rPr>
      </w:pPr>
    </w:p>
    <w:p w:rsidR="00FA4CC2" w:rsidRPr="00440957" w:rsidRDefault="00FA4CC2" w:rsidP="00FA4CC2">
      <w:pPr>
        <w:jc w:val="both"/>
        <w:rPr>
          <w:sz w:val="20"/>
        </w:rPr>
      </w:pPr>
      <w:r>
        <w:rPr>
          <w:b/>
        </w:rPr>
        <w:t xml:space="preserve">VI.  </w:t>
      </w:r>
      <w:r>
        <w:rPr>
          <w:b/>
          <w:u w:val="single"/>
        </w:rPr>
        <w:t>MONITORING/RECORDKEEPING</w:t>
      </w:r>
    </w:p>
    <w:p w:rsidR="00FA4CC2" w:rsidRPr="00FE0AD0" w:rsidRDefault="00FA4CC2" w:rsidP="00FA4C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A4CC2" w:rsidRPr="00FE0AD0" w:rsidRDefault="00FA4CC2" w:rsidP="00FA4CC2">
      <w:pPr>
        <w:jc w:val="both"/>
        <w:rPr>
          <w:sz w:val="20"/>
        </w:rPr>
      </w:pPr>
    </w:p>
    <w:p w:rsidR="00916D46" w:rsidRPr="00D642A9" w:rsidRDefault="00916D46" w:rsidP="00916D46">
      <w:pPr>
        <w:ind w:left="360" w:hanging="360"/>
        <w:jc w:val="both"/>
        <w:rPr>
          <w:rFonts w:cs="Arial"/>
          <w:b/>
          <w:sz w:val="20"/>
        </w:rPr>
      </w:pPr>
      <w:r w:rsidRPr="00D642A9">
        <w:rPr>
          <w:rFonts w:cs="Arial"/>
          <w:sz w:val="20"/>
        </w:rPr>
        <w:t>1.</w:t>
      </w:r>
      <w:r w:rsidRPr="00D642A9">
        <w:rPr>
          <w:rFonts w:cs="Arial"/>
          <w:sz w:val="20"/>
        </w:rPr>
        <w:tab/>
        <w:t xml:space="preserve">The permittee shall complete all required calculations in a format acceptable to the AQD District Supervisor by the </w:t>
      </w:r>
      <w:r>
        <w:rPr>
          <w:rFonts w:cs="Arial"/>
          <w:sz w:val="20"/>
        </w:rPr>
        <w:t>30</w:t>
      </w:r>
      <w:r w:rsidRPr="00D642A9">
        <w:rPr>
          <w:rFonts w:cs="Arial"/>
          <w:sz w:val="20"/>
        </w:rPr>
        <w:t>th day of the calendar month, for the previous calendar month, unless otherwise specified in any monitoring/recordkeeping special condition.</w:t>
      </w:r>
      <w:r w:rsidR="00461149" w:rsidRPr="00FE0AD0">
        <w:rPr>
          <w:sz w:val="20"/>
          <w:vertAlign w:val="superscript"/>
        </w:rPr>
        <w:t>2</w:t>
      </w:r>
      <w:r w:rsidRPr="00D642A9">
        <w:rPr>
          <w:rFonts w:cs="Arial"/>
          <w:sz w:val="20"/>
        </w:rPr>
        <w:t xml:space="preserve"> </w:t>
      </w:r>
      <w:r w:rsidRPr="00D642A9">
        <w:rPr>
          <w:rFonts w:cs="Arial"/>
          <w:b/>
          <w:sz w:val="20"/>
        </w:rPr>
        <w:t>(R 336.1205(1)(a) &amp; (b), R 336.1225, R 336.1702(a), R 336.2803,</w:t>
      </w:r>
      <w:r w:rsidRPr="00D642A9">
        <w:rPr>
          <w:rFonts w:cs="Arial"/>
          <w:sz w:val="20"/>
        </w:rPr>
        <w:t xml:space="preserve"> </w:t>
      </w:r>
      <w:r w:rsidRPr="00D642A9">
        <w:rPr>
          <w:rFonts w:cs="Arial"/>
          <w:b/>
          <w:sz w:val="20"/>
        </w:rPr>
        <w:t>R 336.2804,</w:t>
      </w:r>
      <w:r w:rsidRPr="00D642A9">
        <w:rPr>
          <w:rFonts w:cs="Arial"/>
          <w:sz w:val="20"/>
        </w:rPr>
        <w:t xml:space="preserve"> </w:t>
      </w:r>
      <w:r w:rsidRPr="00D642A9">
        <w:rPr>
          <w:rFonts w:cs="Arial"/>
          <w:b/>
          <w:sz w:val="20"/>
        </w:rPr>
        <w:t>40 CFR 52.21(c) &amp; (d))</w:t>
      </w:r>
    </w:p>
    <w:p w:rsidR="00916D46" w:rsidRPr="00D642A9" w:rsidRDefault="00916D46" w:rsidP="00916D46">
      <w:pPr>
        <w:ind w:left="360" w:hanging="360"/>
        <w:jc w:val="both"/>
        <w:rPr>
          <w:sz w:val="20"/>
        </w:rPr>
      </w:pPr>
    </w:p>
    <w:p w:rsidR="00916D46" w:rsidRPr="00D642A9" w:rsidRDefault="00916D46" w:rsidP="00916D46">
      <w:pPr>
        <w:suppressAutoHyphens/>
        <w:spacing w:after="60"/>
        <w:ind w:left="360" w:hanging="360"/>
        <w:jc w:val="both"/>
        <w:rPr>
          <w:rFonts w:cs="Arial"/>
          <w:spacing w:val="-2"/>
          <w:sz w:val="20"/>
        </w:rPr>
      </w:pPr>
      <w:r>
        <w:rPr>
          <w:rFonts w:cs="Arial"/>
          <w:sz w:val="20"/>
        </w:rPr>
        <w:br w:type="page"/>
      </w:r>
      <w:r w:rsidRPr="00D642A9">
        <w:rPr>
          <w:rFonts w:cs="Arial"/>
          <w:sz w:val="20"/>
        </w:rPr>
        <w:lastRenderedPageBreak/>
        <w:t>2.</w:t>
      </w:r>
      <w:r w:rsidRPr="00D642A9">
        <w:rPr>
          <w:rFonts w:cs="Arial"/>
          <w:sz w:val="20"/>
        </w:rPr>
        <w:tab/>
      </w:r>
      <w:r w:rsidRPr="00D642A9">
        <w:rPr>
          <w:rFonts w:cs="Arial"/>
          <w:spacing w:val="-2"/>
          <w:sz w:val="20"/>
        </w:rPr>
        <w:t xml:space="preserve">The permittee shall keep the following information on a monthly basis for </w:t>
      </w:r>
      <w:r w:rsidRPr="00D642A9">
        <w:rPr>
          <w:rFonts w:cs="Arial"/>
          <w:sz w:val="20"/>
        </w:rPr>
        <w:t>FG</w:t>
      </w:r>
      <w:r w:rsidRPr="00D642A9">
        <w:rPr>
          <w:rFonts w:cs="Arial"/>
          <w:sz w:val="20"/>
        </w:rPr>
        <w:noBreakHyphen/>
        <w:t>HOTTESTS</w:t>
      </w:r>
      <w:r w:rsidRPr="00D642A9">
        <w:rPr>
          <w:rFonts w:cs="Arial"/>
          <w:spacing w:val="-2"/>
          <w:sz w:val="20"/>
        </w:rPr>
        <w:t xml:space="preserve">: </w:t>
      </w:r>
    </w:p>
    <w:p w:rsidR="00916D46" w:rsidRPr="000F387A" w:rsidRDefault="00916D46" w:rsidP="00916D46">
      <w:pPr>
        <w:spacing w:after="60"/>
        <w:ind w:left="720" w:hanging="360"/>
        <w:jc w:val="both"/>
        <w:rPr>
          <w:rFonts w:cs="Arial"/>
          <w:sz w:val="20"/>
        </w:rPr>
      </w:pPr>
      <w:r>
        <w:rPr>
          <w:rFonts w:cs="Arial"/>
          <w:sz w:val="20"/>
        </w:rPr>
        <w:t>a</w:t>
      </w:r>
      <w:r w:rsidRPr="000F387A">
        <w:rPr>
          <w:rFonts w:cs="Arial"/>
          <w:sz w:val="20"/>
        </w:rPr>
        <w:t>)</w:t>
      </w:r>
      <w:r w:rsidRPr="000F387A">
        <w:rPr>
          <w:rFonts w:cs="Arial"/>
          <w:sz w:val="20"/>
        </w:rPr>
        <w:tab/>
      </w:r>
      <w:r>
        <w:rPr>
          <w:rFonts w:cs="Arial"/>
          <w:sz w:val="20"/>
        </w:rPr>
        <w:t>Million cubic feet</w:t>
      </w:r>
      <w:r w:rsidRPr="000F387A">
        <w:rPr>
          <w:rFonts w:cs="Arial"/>
          <w:sz w:val="20"/>
        </w:rPr>
        <w:t xml:space="preserve"> of </w:t>
      </w:r>
      <w:r>
        <w:rPr>
          <w:rFonts w:cs="Arial"/>
          <w:sz w:val="20"/>
        </w:rPr>
        <w:t xml:space="preserve">natural gas </w:t>
      </w:r>
      <w:r w:rsidRPr="000F387A">
        <w:rPr>
          <w:rFonts w:cs="Arial"/>
          <w:sz w:val="20"/>
        </w:rPr>
        <w:t>used per month and 12-month rolling time period</w:t>
      </w:r>
      <w:r>
        <w:rPr>
          <w:rFonts w:cs="Arial"/>
          <w:sz w:val="20"/>
        </w:rPr>
        <w:t xml:space="preserve"> in FG-HOTTESTS.</w:t>
      </w:r>
    </w:p>
    <w:p w:rsidR="00916D46" w:rsidRPr="000F387A" w:rsidRDefault="00916D46" w:rsidP="00916D46">
      <w:pPr>
        <w:pStyle w:val="Header"/>
        <w:tabs>
          <w:tab w:val="clear" w:pos="4320"/>
          <w:tab w:val="clear" w:pos="8640"/>
        </w:tabs>
        <w:ind w:left="360"/>
        <w:jc w:val="both"/>
        <w:rPr>
          <w:rFonts w:cs="Arial"/>
          <w:b/>
          <w:sz w:val="20"/>
        </w:rPr>
      </w:pPr>
      <w:r w:rsidRPr="000F387A">
        <w:rPr>
          <w:rFonts w:cs="Arial"/>
          <w:spacing w:val="-2"/>
          <w:sz w:val="20"/>
        </w:rPr>
        <w:t>The permittee shall keep the records in a format acceptable to the AQD District Supervisor.  The permittee shall keep all records on file and make them available to the Department upon request.</w:t>
      </w:r>
      <w:r w:rsidR="00461149" w:rsidRPr="00FE0AD0">
        <w:rPr>
          <w:sz w:val="20"/>
          <w:vertAlign w:val="superscript"/>
        </w:rPr>
        <w:t>2</w:t>
      </w:r>
      <w:r w:rsidRPr="000F387A">
        <w:rPr>
          <w:rFonts w:cs="Arial"/>
          <w:spacing w:val="-2"/>
          <w:sz w:val="20"/>
        </w:rPr>
        <w:t xml:space="preserve"> </w:t>
      </w:r>
      <w:r w:rsidR="00461149">
        <w:rPr>
          <w:rFonts w:cs="Arial"/>
          <w:spacing w:val="-2"/>
          <w:sz w:val="20"/>
        </w:rPr>
        <w:t xml:space="preserve"> </w:t>
      </w:r>
      <w:r w:rsidRPr="000F387A">
        <w:rPr>
          <w:rFonts w:cs="Arial"/>
          <w:b/>
          <w:spacing w:val="-2"/>
          <w:sz w:val="20"/>
        </w:rPr>
        <w:t>(</w:t>
      </w:r>
      <w:r>
        <w:rPr>
          <w:rFonts w:cs="Arial"/>
          <w:b/>
          <w:sz w:val="20"/>
        </w:rPr>
        <w:t>R 336</w:t>
      </w:r>
      <w:r w:rsidRPr="000F387A">
        <w:rPr>
          <w:rFonts w:cs="Arial"/>
          <w:b/>
          <w:sz w:val="20"/>
        </w:rPr>
        <w:t>.1205</w:t>
      </w:r>
      <w:r>
        <w:rPr>
          <w:rFonts w:cs="Arial"/>
          <w:b/>
          <w:sz w:val="20"/>
        </w:rPr>
        <w:t>(1)(a) &amp; (b), R 336</w:t>
      </w:r>
      <w:r w:rsidRPr="000F387A">
        <w:rPr>
          <w:rFonts w:cs="Arial"/>
          <w:b/>
          <w:sz w:val="20"/>
        </w:rPr>
        <w:t>.1225</w:t>
      </w:r>
      <w:r w:rsidRPr="006353D3">
        <w:rPr>
          <w:rFonts w:cs="Arial"/>
          <w:b/>
          <w:sz w:val="20"/>
        </w:rPr>
        <w:t>,</w:t>
      </w:r>
      <w:r w:rsidRPr="006353D3">
        <w:rPr>
          <w:rFonts w:cs="Arial"/>
          <w:b/>
          <w:color w:val="0000FF"/>
          <w:sz w:val="20"/>
        </w:rPr>
        <w:t xml:space="preserve"> </w:t>
      </w:r>
      <w:r w:rsidRPr="006353D3">
        <w:rPr>
          <w:rFonts w:cs="Arial"/>
          <w:b/>
          <w:sz w:val="20"/>
        </w:rPr>
        <w:t>R 336.1702(a),</w:t>
      </w:r>
      <w:r w:rsidRPr="006353D3">
        <w:rPr>
          <w:rFonts w:cs="Arial"/>
          <w:b/>
          <w:color w:val="0000FF"/>
          <w:sz w:val="20"/>
        </w:rPr>
        <w:t xml:space="preserve"> </w:t>
      </w:r>
      <w:r w:rsidRPr="006353D3">
        <w:rPr>
          <w:rFonts w:cs="Arial"/>
          <w:b/>
          <w:sz w:val="20"/>
        </w:rPr>
        <w:t>R 336.2803, R 336.2804, 40 CFR 52.21(c) &amp; (d))</w:t>
      </w:r>
    </w:p>
    <w:p w:rsidR="00FA4CC2" w:rsidRPr="00FE0AD0" w:rsidRDefault="00FA4CC2" w:rsidP="00FA4CC2">
      <w:pPr>
        <w:jc w:val="both"/>
        <w:rPr>
          <w:sz w:val="20"/>
        </w:rPr>
      </w:pPr>
    </w:p>
    <w:p w:rsidR="00FA4CC2" w:rsidRPr="00FE0AD0" w:rsidRDefault="00FA4CC2" w:rsidP="00FA4CC2">
      <w:pPr>
        <w:jc w:val="both"/>
        <w:rPr>
          <w:b/>
          <w:sz w:val="20"/>
        </w:rPr>
      </w:pPr>
      <w:r w:rsidRPr="00FE0AD0">
        <w:rPr>
          <w:b/>
          <w:sz w:val="20"/>
        </w:rPr>
        <w:t>See A</w:t>
      </w:r>
      <w:r w:rsidRPr="00773045">
        <w:rPr>
          <w:b/>
          <w:sz w:val="20"/>
        </w:rPr>
        <w:t>ppendices 3, 4, and 7</w:t>
      </w:r>
    </w:p>
    <w:p w:rsidR="00FA4CC2" w:rsidRDefault="00FA4CC2" w:rsidP="00FA4CC2">
      <w:pPr>
        <w:jc w:val="both"/>
        <w:rPr>
          <w:b/>
          <w:sz w:val="20"/>
        </w:rPr>
      </w:pPr>
    </w:p>
    <w:p w:rsidR="00FA4CC2" w:rsidRPr="00440957" w:rsidRDefault="00FA4CC2" w:rsidP="00FA4CC2">
      <w:pPr>
        <w:jc w:val="both"/>
        <w:rPr>
          <w:b/>
          <w:sz w:val="20"/>
          <w:u w:val="single"/>
        </w:rPr>
      </w:pPr>
      <w:r>
        <w:rPr>
          <w:b/>
        </w:rPr>
        <w:t xml:space="preserve">VII.  </w:t>
      </w:r>
      <w:r>
        <w:rPr>
          <w:b/>
          <w:u w:val="single"/>
        </w:rPr>
        <w:t>REPORTING</w:t>
      </w:r>
    </w:p>
    <w:p w:rsidR="00FA4CC2" w:rsidRPr="00FE0AD0" w:rsidRDefault="00FA4CC2" w:rsidP="00FA4CC2">
      <w:pPr>
        <w:jc w:val="both"/>
        <w:rPr>
          <w:sz w:val="20"/>
        </w:rPr>
      </w:pPr>
    </w:p>
    <w:p w:rsidR="00FA4CC2" w:rsidRPr="00794966" w:rsidRDefault="00FA4CC2" w:rsidP="00FA4CC2">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FA4CC2" w:rsidRPr="00794966" w:rsidRDefault="00FA4CC2" w:rsidP="00FA4CC2">
      <w:pPr>
        <w:ind w:left="360" w:hanging="360"/>
        <w:jc w:val="both"/>
        <w:rPr>
          <w:sz w:val="20"/>
        </w:rPr>
      </w:pPr>
    </w:p>
    <w:p w:rsidR="00FA4CC2" w:rsidRPr="00794966" w:rsidRDefault="00FA4CC2" w:rsidP="00FA4CC2">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FA4CC2" w:rsidRPr="00794966" w:rsidRDefault="00FA4CC2" w:rsidP="00FA4CC2">
      <w:pPr>
        <w:ind w:left="360" w:hanging="360"/>
        <w:jc w:val="both"/>
        <w:rPr>
          <w:sz w:val="20"/>
        </w:rPr>
      </w:pPr>
    </w:p>
    <w:p w:rsidR="00FA4CC2" w:rsidRPr="00A6511F" w:rsidRDefault="00FA4CC2" w:rsidP="00FA4CC2">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FA4CC2" w:rsidRPr="00794966" w:rsidRDefault="00FA4CC2" w:rsidP="00FA4CC2">
      <w:pPr>
        <w:jc w:val="both"/>
        <w:rPr>
          <w:sz w:val="20"/>
        </w:rPr>
      </w:pPr>
    </w:p>
    <w:p w:rsidR="00FA4CC2" w:rsidRPr="00FE0AD0" w:rsidRDefault="00FA4CC2" w:rsidP="00FA4CC2">
      <w:pPr>
        <w:jc w:val="both"/>
        <w:rPr>
          <w:rFonts w:cs="Arial"/>
          <w:b/>
          <w:sz w:val="20"/>
        </w:rPr>
      </w:pPr>
      <w:r w:rsidRPr="00FE0AD0">
        <w:rPr>
          <w:rFonts w:cs="Arial"/>
          <w:b/>
          <w:sz w:val="20"/>
        </w:rPr>
        <w:t>See Appendix 8</w:t>
      </w:r>
    </w:p>
    <w:p w:rsidR="00FA4CC2" w:rsidRDefault="00FA4CC2" w:rsidP="00FA4CC2">
      <w:pPr>
        <w:jc w:val="both"/>
        <w:rPr>
          <w:rFonts w:cs="Arial"/>
          <w:b/>
          <w:sz w:val="20"/>
        </w:rPr>
      </w:pPr>
    </w:p>
    <w:p w:rsidR="00FA4CC2" w:rsidRPr="00440957" w:rsidRDefault="00FA4CC2" w:rsidP="00FA4CC2">
      <w:pPr>
        <w:jc w:val="both"/>
        <w:rPr>
          <w:sz w:val="20"/>
        </w:rPr>
      </w:pPr>
      <w:r>
        <w:rPr>
          <w:b/>
        </w:rPr>
        <w:t xml:space="preserve">VIII.  </w:t>
      </w:r>
      <w:r>
        <w:rPr>
          <w:b/>
          <w:u w:val="single"/>
        </w:rPr>
        <w:t>STACK/VENT RESTRICTION(S)</w:t>
      </w:r>
    </w:p>
    <w:p w:rsidR="00FA4CC2" w:rsidRPr="00FE0AD0" w:rsidRDefault="00FA4CC2" w:rsidP="00FA4CC2">
      <w:pPr>
        <w:jc w:val="both"/>
        <w:rPr>
          <w:sz w:val="20"/>
        </w:rPr>
      </w:pPr>
    </w:p>
    <w:p w:rsidR="00FA4CC2" w:rsidRPr="00FE0AD0" w:rsidRDefault="00FA4CC2" w:rsidP="00FA4CC2">
      <w:pPr>
        <w:jc w:val="both"/>
        <w:rPr>
          <w:sz w:val="20"/>
        </w:rPr>
      </w:pPr>
      <w:r w:rsidRPr="00FE0AD0">
        <w:rPr>
          <w:sz w:val="20"/>
        </w:rPr>
        <w:t>The exhaust gases from the stacks listed in the table below shall be discharged unobstructed vertically upwards to the ambient air unless otherwise noted:</w:t>
      </w:r>
    </w:p>
    <w:p w:rsidR="00FA4CC2" w:rsidRPr="00FE0AD0" w:rsidRDefault="00FA4CC2" w:rsidP="00FA4CC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A4CC2" w:rsidTr="00FA4CC2">
        <w:trPr>
          <w:cantSplit/>
          <w:tblHeader/>
        </w:trPr>
        <w:tc>
          <w:tcPr>
            <w:tcW w:w="3510" w:type="dxa"/>
            <w:tcBorders>
              <w:bottom w:val="single" w:sz="4" w:space="0" w:color="auto"/>
            </w:tcBorders>
          </w:tcPr>
          <w:p w:rsidR="00FA4CC2" w:rsidRPr="00BD3DE3" w:rsidRDefault="00FA4CC2" w:rsidP="00FA4CC2">
            <w:pPr>
              <w:jc w:val="center"/>
              <w:rPr>
                <w:b/>
                <w:sz w:val="20"/>
              </w:rPr>
            </w:pPr>
            <w:r w:rsidRPr="00BD3DE3">
              <w:rPr>
                <w:b/>
                <w:sz w:val="20"/>
              </w:rPr>
              <w:t>Stack &amp; Vent ID</w:t>
            </w:r>
          </w:p>
        </w:tc>
        <w:tc>
          <w:tcPr>
            <w:tcW w:w="1710" w:type="dxa"/>
            <w:tcBorders>
              <w:bottom w:val="single" w:sz="4" w:space="0" w:color="auto"/>
            </w:tcBorders>
          </w:tcPr>
          <w:p w:rsidR="00FA4CC2" w:rsidRPr="00BD3DE3" w:rsidRDefault="00FA4CC2" w:rsidP="00FA4CC2">
            <w:pPr>
              <w:jc w:val="center"/>
              <w:rPr>
                <w:b/>
                <w:sz w:val="20"/>
              </w:rPr>
            </w:pPr>
            <w:r w:rsidRPr="00BD3DE3">
              <w:rPr>
                <w:b/>
                <w:sz w:val="20"/>
              </w:rPr>
              <w:t xml:space="preserve">Maximum </w:t>
            </w:r>
            <w:r>
              <w:rPr>
                <w:b/>
                <w:sz w:val="20"/>
              </w:rPr>
              <w:t>Exhaust Dimensions</w:t>
            </w:r>
          </w:p>
          <w:p w:rsidR="00FA4CC2" w:rsidRPr="00BD3DE3" w:rsidRDefault="00FA4CC2" w:rsidP="00FA4CC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FA4CC2" w:rsidRPr="00BD3DE3" w:rsidRDefault="00FA4CC2" w:rsidP="00FA4CC2">
            <w:pPr>
              <w:jc w:val="center"/>
              <w:rPr>
                <w:b/>
                <w:sz w:val="20"/>
              </w:rPr>
            </w:pPr>
            <w:r w:rsidRPr="00BD3DE3">
              <w:rPr>
                <w:b/>
                <w:sz w:val="20"/>
              </w:rPr>
              <w:t>M</w:t>
            </w:r>
            <w:r>
              <w:rPr>
                <w:b/>
                <w:sz w:val="20"/>
              </w:rPr>
              <w:t>inimum Height Above Ground</w:t>
            </w:r>
          </w:p>
          <w:p w:rsidR="00FA4CC2" w:rsidRPr="00BD3DE3" w:rsidRDefault="00FA4CC2" w:rsidP="00FA4CC2">
            <w:pPr>
              <w:jc w:val="center"/>
              <w:rPr>
                <w:b/>
                <w:sz w:val="20"/>
              </w:rPr>
            </w:pPr>
            <w:r w:rsidRPr="00BD3DE3">
              <w:rPr>
                <w:b/>
                <w:sz w:val="20"/>
              </w:rPr>
              <w:t>(feet)</w:t>
            </w:r>
          </w:p>
        </w:tc>
        <w:tc>
          <w:tcPr>
            <w:tcW w:w="3240" w:type="dxa"/>
            <w:tcBorders>
              <w:bottom w:val="single" w:sz="4" w:space="0" w:color="auto"/>
            </w:tcBorders>
          </w:tcPr>
          <w:p w:rsidR="00FA4CC2" w:rsidRPr="00BD3DE3" w:rsidRDefault="00FA4CC2" w:rsidP="00FA4CC2">
            <w:pPr>
              <w:jc w:val="center"/>
              <w:rPr>
                <w:b/>
                <w:sz w:val="20"/>
              </w:rPr>
            </w:pPr>
            <w:r w:rsidRPr="00BD3DE3">
              <w:rPr>
                <w:b/>
                <w:sz w:val="20"/>
              </w:rPr>
              <w:t>Underlying Applicable Requirements</w:t>
            </w:r>
          </w:p>
          <w:p w:rsidR="00FA4CC2" w:rsidRPr="00BD3DE3" w:rsidRDefault="00FA4CC2" w:rsidP="00FA4CC2">
            <w:pPr>
              <w:jc w:val="center"/>
              <w:rPr>
                <w:b/>
                <w:sz w:val="20"/>
              </w:rPr>
            </w:pPr>
          </w:p>
        </w:tc>
      </w:tr>
      <w:tr w:rsidR="00FA4CC2" w:rsidTr="00FA4CC2">
        <w:trPr>
          <w:cantSplit/>
        </w:trPr>
        <w:tc>
          <w:tcPr>
            <w:tcW w:w="3510" w:type="dxa"/>
            <w:tcBorders>
              <w:top w:val="single" w:sz="4" w:space="0" w:color="auto"/>
            </w:tcBorders>
          </w:tcPr>
          <w:p w:rsidR="00FA4CC2" w:rsidRPr="00794966" w:rsidRDefault="00FA4CC2" w:rsidP="00FA4CC2">
            <w:pPr>
              <w:rPr>
                <w:sz w:val="20"/>
              </w:rPr>
            </w:pPr>
            <w:r>
              <w:rPr>
                <w:sz w:val="20"/>
              </w:rPr>
              <w:t>1.</w:t>
            </w:r>
            <w:r w:rsidR="00916D46">
              <w:rPr>
                <w:sz w:val="20"/>
              </w:rPr>
              <w:t xml:space="preserve"> SV-HOTTESTS</w:t>
            </w:r>
          </w:p>
        </w:tc>
        <w:tc>
          <w:tcPr>
            <w:tcW w:w="1710" w:type="dxa"/>
            <w:tcBorders>
              <w:top w:val="single" w:sz="4" w:space="0" w:color="auto"/>
            </w:tcBorders>
          </w:tcPr>
          <w:p w:rsidR="00FA4CC2" w:rsidRPr="00BD3DE3" w:rsidRDefault="00916D46" w:rsidP="00FA4CC2">
            <w:pPr>
              <w:jc w:val="center"/>
              <w:rPr>
                <w:sz w:val="20"/>
              </w:rPr>
            </w:pPr>
            <w:r>
              <w:rPr>
                <w:sz w:val="20"/>
              </w:rPr>
              <w:t>12</w:t>
            </w:r>
            <w:r w:rsidR="00461149" w:rsidRPr="00FE0AD0">
              <w:rPr>
                <w:sz w:val="20"/>
                <w:vertAlign w:val="superscript"/>
              </w:rPr>
              <w:t>2</w:t>
            </w:r>
          </w:p>
        </w:tc>
        <w:tc>
          <w:tcPr>
            <w:tcW w:w="1800" w:type="dxa"/>
            <w:tcBorders>
              <w:top w:val="single" w:sz="4" w:space="0" w:color="auto"/>
            </w:tcBorders>
          </w:tcPr>
          <w:p w:rsidR="00FA4CC2" w:rsidRPr="00BD3DE3" w:rsidRDefault="00916D46" w:rsidP="00FA4CC2">
            <w:pPr>
              <w:jc w:val="center"/>
              <w:rPr>
                <w:sz w:val="20"/>
              </w:rPr>
            </w:pPr>
            <w:r>
              <w:rPr>
                <w:sz w:val="20"/>
              </w:rPr>
              <w:t>50</w:t>
            </w:r>
            <w:r w:rsidR="00461149" w:rsidRPr="00FE0AD0">
              <w:rPr>
                <w:sz w:val="20"/>
                <w:vertAlign w:val="superscript"/>
              </w:rPr>
              <w:t>2</w:t>
            </w:r>
          </w:p>
        </w:tc>
        <w:tc>
          <w:tcPr>
            <w:tcW w:w="3240" w:type="dxa"/>
            <w:tcBorders>
              <w:top w:val="single" w:sz="4" w:space="0" w:color="auto"/>
            </w:tcBorders>
          </w:tcPr>
          <w:p w:rsidR="00FA4CC2" w:rsidRPr="003D04C9" w:rsidRDefault="00916D46" w:rsidP="00FA4CC2">
            <w:pPr>
              <w:jc w:val="center"/>
              <w:rPr>
                <w:b/>
                <w:sz w:val="20"/>
              </w:rPr>
            </w:pPr>
            <w:r w:rsidRPr="003D04C9">
              <w:rPr>
                <w:rFonts w:cs="Arial"/>
                <w:b/>
                <w:sz w:val="20"/>
              </w:rPr>
              <w:t xml:space="preserve">R 336.1225, R 336.2803, R 336.2804, </w:t>
            </w:r>
            <w:r w:rsidRPr="003D04C9">
              <w:rPr>
                <w:rFonts w:cs="Arial"/>
                <w:b/>
                <w:sz w:val="20"/>
              </w:rPr>
              <w:br/>
              <w:t>40 CFR 52.21(c) &amp; (d)</w:t>
            </w:r>
          </w:p>
        </w:tc>
      </w:tr>
    </w:tbl>
    <w:p w:rsidR="00FA4CC2" w:rsidRDefault="00FA4CC2" w:rsidP="00FA4CC2">
      <w:pPr>
        <w:jc w:val="both"/>
        <w:rPr>
          <w:sz w:val="20"/>
        </w:rPr>
      </w:pPr>
    </w:p>
    <w:p w:rsidR="00FA4CC2" w:rsidRPr="00440957" w:rsidRDefault="00FA4CC2" w:rsidP="00FA4CC2">
      <w:pPr>
        <w:jc w:val="both"/>
        <w:rPr>
          <w:sz w:val="20"/>
        </w:rPr>
      </w:pPr>
      <w:r>
        <w:rPr>
          <w:b/>
        </w:rPr>
        <w:t xml:space="preserve">IX.  </w:t>
      </w:r>
      <w:r>
        <w:rPr>
          <w:b/>
          <w:u w:val="single"/>
        </w:rPr>
        <w:t>OTHER REQUIREMENT(S)</w:t>
      </w:r>
    </w:p>
    <w:p w:rsidR="00FA4CC2" w:rsidRPr="00FE0AD0" w:rsidRDefault="00FA4CC2" w:rsidP="00FA4CC2">
      <w:pPr>
        <w:jc w:val="both"/>
        <w:rPr>
          <w:sz w:val="20"/>
        </w:rPr>
      </w:pPr>
    </w:p>
    <w:p w:rsidR="00FA4CC2" w:rsidRPr="00794966" w:rsidRDefault="00671DDB" w:rsidP="00916D46">
      <w:pPr>
        <w:jc w:val="both"/>
        <w:rPr>
          <w:sz w:val="20"/>
        </w:rPr>
      </w:pPr>
      <w:r>
        <w:rPr>
          <w:sz w:val="20"/>
        </w:rPr>
        <w:t>N</w:t>
      </w:r>
      <w:r w:rsidR="00916D46">
        <w:rPr>
          <w:sz w:val="20"/>
        </w:rPr>
        <w:t>A</w:t>
      </w:r>
    </w:p>
    <w:p w:rsidR="00FA4CC2" w:rsidRDefault="00FA4CC2" w:rsidP="00FA4CC2">
      <w:pPr>
        <w:jc w:val="both"/>
        <w:rPr>
          <w:sz w:val="20"/>
        </w:rPr>
      </w:pPr>
    </w:p>
    <w:p w:rsidR="00FA4CC2" w:rsidRPr="00FE0AD0" w:rsidRDefault="00FA4CC2" w:rsidP="00FA4CC2">
      <w:pPr>
        <w:jc w:val="both"/>
        <w:rPr>
          <w:sz w:val="20"/>
        </w:rPr>
      </w:pPr>
    </w:p>
    <w:p w:rsidR="00FA4CC2" w:rsidRPr="00FE0AD0" w:rsidRDefault="00FA4CC2" w:rsidP="00FA4CC2">
      <w:pPr>
        <w:jc w:val="both"/>
        <w:rPr>
          <w:b/>
          <w:sz w:val="20"/>
        </w:rPr>
      </w:pPr>
      <w:r w:rsidRPr="00FE0AD0">
        <w:rPr>
          <w:b/>
          <w:sz w:val="20"/>
          <w:u w:val="single"/>
        </w:rPr>
        <w:t>Footnotes</w:t>
      </w:r>
      <w:r w:rsidRPr="00FE0AD0">
        <w:rPr>
          <w:b/>
          <w:sz w:val="20"/>
        </w:rPr>
        <w:t>:</w:t>
      </w:r>
    </w:p>
    <w:p w:rsidR="00FA4CC2" w:rsidRPr="00FE0AD0" w:rsidRDefault="00FA4CC2" w:rsidP="00FA4CC2">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FA4CC2" w:rsidRDefault="00FA4CC2" w:rsidP="00FA4CC2">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A95AE2" w:rsidRDefault="00A95AE2">
      <w:pPr>
        <w:rPr>
          <w:sz w:val="20"/>
        </w:rPr>
      </w:pPr>
      <w:r>
        <w:rPr>
          <w:sz w:val="20"/>
        </w:rPr>
        <w:br w:type="page"/>
      </w:r>
    </w:p>
    <w:p w:rsidR="000441A2" w:rsidRPr="00A86D8D" w:rsidRDefault="000441A2" w:rsidP="000441A2">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0" w:name="_Toc414427348"/>
      <w:bookmarkStart w:id="81" w:name="_Toc1453518"/>
      <w:bookmarkEnd w:id="64"/>
      <w:bookmarkEnd w:id="65"/>
      <w:bookmarkEnd w:id="66"/>
      <w:r w:rsidRPr="0075518C">
        <w:lastRenderedPageBreak/>
        <w:t>FG</w:t>
      </w:r>
      <w:r w:rsidR="001154D7">
        <w:t>-EMERG</w:t>
      </w:r>
      <w:r w:rsidR="008407C3">
        <w:t>_RICE</w:t>
      </w:r>
      <w:bookmarkEnd w:id="80"/>
    </w:p>
    <w:p w:rsidR="000441A2" w:rsidRPr="00EE02F9" w:rsidRDefault="000441A2" w:rsidP="000441A2">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0441A2" w:rsidRPr="003A327D" w:rsidRDefault="000441A2" w:rsidP="000441A2">
      <w:pPr>
        <w:rPr>
          <w:sz w:val="20"/>
        </w:rPr>
      </w:pPr>
    </w:p>
    <w:p w:rsidR="000441A2" w:rsidRPr="003A327D" w:rsidRDefault="000441A2" w:rsidP="000441A2">
      <w:pPr>
        <w:rPr>
          <w:sz w:val="20"/>
        </w:rPr>
      </w:pPr>
    </w:p>
    <w:p w:rsidR="00103E4A" w:rsidRDefault="000441A2" w:rsidP="001154D7">
      <w:pPr>
        <w:jc w:val="both"/>
      </w:pPr>
      <w:r>
        <w:rPr>
          <w:b/>
          <w:u w:val="single"/>
        </w:rPr>
        <w:t>DESCRIPTION</w:t>
      </w:r>
      <w:r w:rsidR="001154D7">
        <w:rPr>
          <w:b/>
          <w:u w:val="single"/>
        </w:rPr>
        <w:t>:</w:t>
      </w:r>
      <w:r w:rsidR="001154D7">
        <w:t xml:space="preserve"> </w:t>
      </w:r>
    </w:p>
    <w:p w:rsidR="00103E4A" w:rsidRDefault="00103E4A" w:rsidP="001154D7">
      <w:pPr>
        <w:jc w:val="both"/>
      </w:pPr>
    </w:p>
    <w:p w:rsidR="001154D7" w:rsidRDefault="001154D7" w:rsidP="001154D7">
      <w:pPr>
        <w:jc w:val="both"/>
      </w:pPr>
      <w:r w:rsidRPr="001154D7">
        <w:rPr>
          <w:rFonts w:cs="Arial"/>
          <w:sz w:val="20"/>
        </w:rPr>
        <w:t xml:space="preserve">Emergency equipment including three diesel fueled fire pumps (compression ignition [CI]) </w:t>
      </w:r>
      <w:r w:rsidRPr="001154D7">
        <w:rPr>
          <w:sz w:val="20"/>
        </w:rPr>
        <w:t>subject to 40 CFR 63 Subpart ZZZZ, NESHAP for Reciprocating Internal Combustion Engines (RICE).</w:t>
      </w:r>
    </w:p>
    <w:p w:rsidR="000441A2" w:rsidRPr="001154D7" w:rsidRDefault="000441A2" w:rsidP="000441A2">
      <w:pPr>
        <w:jc w:val="both"/>
        <w:rPr>
          <w:sz w:val="20"/>
        </w:rPr>
      </w:pPr>
    </w:p>
    <w:p w:rsidR="001671F9" w:rsidRDefault="001671F9" w:rsidP="001671F9">
      <w:pPr>
        <w:jc w:val="both"/>
        <w:rPr>
          <w:sz w:val="20"/>
        </w:rPr>
      </w:pPr>
      <w:r>
        <w:rPr>
          <w:sz w:val="20"/>
        </w:rPr>
        <w:t>Compliance date – May 3, 2013 for CI Engines</w:t>
      </w:r>
    </w:p>
    <w:p w:rsidR="001671F9" w:rsidRPr="00FE0AD0" w:rsidRDefault="001671F9" w:rsidP="000441A2">
      <w:pPr>
        <w:jc w:val="both"/>
        <w:rPr>
          <w:b/>
          <w:sz w:val="20"/>
        </w:rPr>
      </w:pPr>
    </w:p>
    <w:p w:rsidR="000441A2" w:rsidRPr="00A86D8D" w:rsidRDefault="000441A2" w:rsidP="000441A2">
      <w:pPr>
        <w:jc w:val="both"/>
        <w:rPr>
          <w:sz w:val="20"/>
        </w:rPr>
      </w:pPr>
      <w:r w:rsidRPr="00FE0AD0">
        <w:rPr>
          <w:b/>
          <w:sz w:val="20"/>
        </w:rPr>
        <w:t>Emission Units</w:t>
      </w:r>
      <w:r>
        <w:rPr>
          <w:b/>
          <w:sz w:val="20"/>
        </w:rPr>
        <w:t>:</w:t>
      </w:r>
      <w:r>
        <w:rPr>
          <w:sz w:val="20"/>
        </w:rPr>
        <w:t xml:space="preserve">  </w:t>
      </w:r>
      <w:r w:rsidR="001671F9">
        <w:rPr>
          <w:sz w:val="20"/>
        </w:rPr>
        <w:t>EU-FIRE_PUMP1, EU-FIRE_PUMP2, EU-FIRE_PUMP3</w:t>
      </w:r>
    </w:p>
    <w:p w:rsidR="000441A2" w:rsidRPr="00FE0AD0" w:rsidRDefault="000441A2" w:rsidP="000441A2">
      <w:pPr>
        <w:jc w:val="both"/>
        <w:rPr>
          <w:b/>
          <w:sz w:val="20"/>
        </w:rPr>
      </w:pPr>
    </w:p>
    <w:p w:rsidR="000441A2" w:rsidRDefault="000441A2" w:rsidP="000441A2">
      <w:pPr>
        <w:jc w:val="both"/>
        <w:rPr>
          <w:b/>
          <w:u w:val="single"/>
        </w:rPr>
      </w:pPr>
      <w:r>
        <w:rPr>
          <w:b/>
          <w:u w:val="single"/>
        </w:rPr>
        <w:t>POLLUTION CONTROL EQUIPMENT</w:t>
      </w:r>
    </w:p>
    <w:p w:rsidR="00103E4A" w:rsidRDefault="00103E4A" w:rsidP="000441A2">
      <w:pPr>
        <w:jc w:val="both"/>
        <w:rPr>
          <w:b/>
          <w:u w:val="single"/>
        </w:rPr>
      </w:pPr>
    </w:p>
    <w:p w:rsidR="00103E4A" w:rsidRPr="00103E4A" w:rsidRDefault="00103E4A" w:rsidP="000441A2">
      <w:pPr>
        <w:jc w:val="both"/>
        <w:rPr>
          <w:sz w:val="20"/>
        </w:rPr>
      </w:pPr>
      <w:r w:rsidRPr="00103E4A">
        <w:rPr>
          <w:sz w:val="20"/>
        </w:rPr>
        <w:t>NA</w:t>
      </w:r>
    </w:p>
    <w:p w:rsidR="000441A2" w:rsidRPr="00FE0AD0" w:rsidRDefault="000441A2" w:rsidP="000441A2">
      <w:pPr>
        <w:jc w:val="both"/>
        <w:rPr>
          <w:sz w:val="20"/>
        </w:rPr>
      </w:pPr>
    </w:p>
    <w:p w:rsidR="000441A2" w:rsidRPr="00440957" w:rsidRDefault="000441A2" w:rsidP="000441A2">
      <w:pPr>
        <w:jc w:val="both"/>
        <w:rPr>
          <w:b/>
          <w:sz w:val="20"/>
          <w:u w:val="single"/>
        </w:rPr>
      </w:pPr>
      <w:r>
        <w:rPr>
          <w:b/>
        </w:rPr>
        <w:t xml:space="preserve">I.  </w:t>
      </w:r>
      <w:r>
        <w:rPr>
          <w:b/>
          <w:u w:val="single"/>
        </w:rPr>
        <w:t>EMISSION LIMIT(S)</w:t>
      </w:r>
    </w:p>
    <w:p w:rsidR="000441A2" w:rsidRDefault="000441A2" w:rsidP="000441A2">
      <w:pPr>
        <w:jc w:val="both"/>
        <w:rPr>
          <w:sz w:val="20"/>
        </w:rPr>
      </w:pPr>
    </w:p>
    <w:p w:rsidR="000441A2" w:rsidRDefault="00671DDB" w:rsidP="000441A2">
      <w:pPr>
        <w:jc w:val="both"/>
        <w:rPr>
          <w:sz w:val="20"/>
        </w:rPr>
      </w:pPr>
      <w:r>
        <w:rPr>
          <w:sz w:val="20"/>
        </w:rPr>
        <w:t>N</w:t>
      </w:r>
      <w:r w:rsidR="001671F9">
        <w:rPr>
          <w:sz w:val="20"/>
        </w:rPr>
        <w:t>A</w:t>
      </w:r>
    </w:p>
    <w:p w:rsidR="001671F9" w:rsidRDefault="001671F9" w:rsidP="000441A2">
      <w:pPr>
        <w:jc w:val="both"/>
        <w:rPr>
          <w:sz w:val="20"/>
        </w:rPr>
      </w:pPr>
    </w:p>
    <w:p w:rsidR="000441A2" w:rsidRPr="00440957" w:rsidRDefault="000441A2" w:rsidP="000441A2">
      <w:pPr>
        <w:jc w:val="both"/>
        <w:rPr>
          <w:sz w:val="20"/>
          <w:u w:val="single"/>
        </w:rPr>
      </w:pPr>
      <w:r>
        <w:rPr>
          <w:b/>
        </w:rPr>
        <w:t xml:space="preserve">II.  </w:t>
      </w:r>
      <w:r>
        <w:rPr>
          <w:b/>
          <w:u w:val="single"/>
        </w:rPr>
        <w:t>MATERIAL LIMIT(S)</w:t>
      </w:r>
    </w:p>
    <w:p w:rsidR="000441A2" w:rsidRDefault="000441A2" w:rsidP="000441A2">
      <w:pPr>
        <w:jc w:val="both"/>
        <w:rPr>
          <w:sz w:val="20"/>
        </w:rPr>
      </w:pPr>
    </w:p>
    <w:p w:rsidR="000441A2" w:rsidRDefault="00671DDB" w:rsidP="000441A2">
      <w:pPr>
        <w:jc w:val="both"/>
        <w:rPr>
          <w:sz w:val="20"/>
        </w:rPr>
      </w:pPr>
      <w:r>
        <w:rPr>
          <w:sz w:val="20"/>
        </w:rPr>
        <w:t>N</w:t>
      </w:r>
      <w:r w:rsidR="001671F9">
        <w:rPr>
          <w:sz w:val="20"/>
        </w:rPr>
        <w:t>A</w:t>
      </w:r>
    </w:p>
    <w:p w:rsidR="001671F9" w:rsidRDefault="001671F9" w:rsidP="000441A2">
      <w:pPr>
        <w:jc w:val="both"/>
        <w:rPr>
          <w:sz w:val="20"/>
        </w:rPr>
      </w:pPr>
    </w:p>
    <w:p w:rsidR="000441A2" w:rsidRDefault="000441A2" w:rsidP="000441A2">
      <w:pPr>
        <w:jc w:val="both"/>
        <w:rPr>
          <w:b/>
          <w:u w:val="single"/>
        </w:rPr>
      </w:pPr>
      <w:r>
        <w:rPr>
          <w:b/>
        </w:rPr>
        <w:t xml:space="preserve">III.  </w:t>
      </w:r>
      <w:r>
        <w:rPr>
          <w:b/>
          <w:u w:val="single"/>
        </w:rPr>
        <w:t>PROCESS/OPERATIONAL RESTRICTION(S)</w:t>
      </w:r>
      <w:r w:rsidDel="001C614B">
        <w:rPr>
          <w:b/>
          <w:u w:val="single"/>
        </w:rPr>
        <w:t xml:space="preserve"> </w:t>
      </w:r>
    </w:p>
    <w:p w:rsidR="000441A2" w:rsidRPr="00FE0AD0" w:rsidRDefault="000441A2" w:rsidP="000441A2">
      <w:pPr>
        <w:jc w:val="both"/>
        <w:rPr>
          <w:sz w:val="20"/>
        </w:rPr>
      </w:pPr>
    </w:p>
    <w:p w:rsidR="001671F9" w:rsidRPr="002F3EC6" w:rsidRDefault="001671F9" w:rsidP="00180A75">
      <w:pPr>
        <w:numPr>
          <w:ilvl w:val="0"/>
          <w:numId w:val="27"/>
        </w:numPr>
        <w:jc w:val="both"/>
        <w:rPr>
          <w:sz w:val="20"/>
        </w:rPr>
      </w:pPr>
      <w:r>
        <w:rPr>
          <w:sz w:val="20"/>
        </w:rPr>
        <w:t xml:space="preserve">The permittee shall operate and maintain any affected CI RICE,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b/>
          <w:sz w:val="20"/>
        </w:rPr>
        <w:t>(40 CFR 63.6605(b))</w:t>
      </w:r>
    </w:p>
    <w:p w:rsidR="001671F9" w:rsidRDefault="001671F9" w:rsidP="001671F9">
      <w:pPr>
        <w:jc w:val="both"/>
        <w:rPr>
          <w:sz w:val="20"/>
        </w:rPr>
      </w:pPr>
    </w:p>
    <w:p w:rsidR="001671F9" w:rsidRPr="000824BE" w:rsidRDefault="001671F9" w:rsidP="00180A75">
      <w:pPr>
        <w:numPr>
          <w:ilvl w:val="0"/>
          <w:numId w:val="27"/>
        </w:numPr>
        <w:jc w:val="both"/>
        <w:rPr>
          <w:sz w:val="20"/>
        </w:rPr>
      </w:pPr>
      <w:r>
        <w:rPr>
          <w:sz w:val="20"/>
        </w:rPr>
        <w:t xml:space="preserve">The permittee shall comply with the following requirements, except during periods of startup: </w:t>
      </w:r>
      <w:r>
        <w:rPr>
          <w:b/>
          <w:sz w:val="20"/>
        </w:rPr>
        <w:t>(40 CFR 63.6603(a))</w:t>
      </w:r>
    </w:p>
    <w:p w:rsidR="001671F9" w:rsidRDefault="001671F9" w:rsidP="001671F9">
      <w:pPr>
        <w:jc w:val="both"/>
        <w:rPr>
          <w:sz w:val="20"/>
        </w:rPr>
      </w:pPr>
    </w:p>
    <w:p w:rsidR="001671F9" w:rsidRPr="00D64E97" w:rsidRDefault="001671F9" w:rsidP="001671F9">
      <w:pPr>
        <w:ind w:firstLine="360"/>
        <w:jc w:val="both"/>
        <w:rPr>
          <w:b/>
          <w:sz w:val="20"/>
        </w:rPr>
      </w:pPr>
      <w:r>
        <w:rPr>
          <w:b/>
          <w:sz w:val="20"/>
        </w:rPr>
        <w:t>For CI Engines: (40 CFR 63.6603(a), Table 2d item 4)</w:t>
      </w:r>
    </w:p>
    <w:p w:rsidR="001671F9" w:rsidRDefault="001671F9" w:rsidP="001671F9">
      <w:pPr>
        <w:ind w:left="1440" w:hanging="720"/>
        <w:jc w:val="both"/>
        <w:rPr>
          <w:sz w:val="20"/>
        </w:rPr>
      </w:pPr>
      <w:r>
        <w:rPr>
          <w:sz w:val="20"/>
        </w:rPr>
        <w:t>a)</w:t>
      </w:r>
      <w:r>
        <w:rPr>
          <w:sz w:val="20"/>
        </w:rPr>
        <w:tab/>
        <w:t>Change oil and filter every 500 hours of operation or annually, whichever comes first, except as allowed in SC III.4.</w:t>
      </w:r>
    </w:p>
    <w:p w:rsidR="001671F9" w:rsidRDefault="001671F9" w:rsidP="001671F9">
      <w:pPr>
        <w:ind w:left="720"/>
        <w:jc w:val="both"/>
        <w:rPr>
          <w:sz w:val="20"/>
        </w:rPr>
      </w:pPr>
      <w:r>
        <w:rPr>
          <w:sz w:val="20"/>
        </w:rPr>
        <w:t>b)</w:t>
      </w:r>
      <w:r>
        <w:rPr>
          <w:sz w:val="20"/>
        </w:rPr>
        <w:tab/>
        <w:t>Inspect air cleaner every 1,000 hours of operation or annually, whichever comes first.</w:t>
      </w:r>
    </w:p>
    <w:p w:rsidR="001671F9" w:rsidRDefault="001671F9" w:rsidP="001671F9">
      <w:pPr>
        <w:ind w:left="1440" w:hanging="720"/>
        <w:jc w:val="both"/>
        <w:rPr>
          <w:sz w:val="20"/>
        </w:rPr>
      </w:pPr>
      <w:r>
        <w:rPr>
          <w:sz w:val="20"/>
        </w:rPr>
        <w:t>c)</w:t>
      </w:r>
      <w:r>
        <w:rPr>
          <w:sz w:val="20"/>
        </w:rPr>
        <w:tab/>
        <w:t>Inspect all hoses and belts every 500 hours of operation or annually, whichever comes first, and replace as necessary.</w:t>
      </w:r>
    </w:p>
    <w:p w:rsidR="001671F9" w:rsidRDefault="001671F9" w:rsidP="001671F9">
      <w:pPr>
        <w:jc w:val="both"/>
        <w:rPr>
          <w:sz w:val="20"/>
        </w:rPr>
      </w:pPr>
    </w:p>
    <w:p w:rsidR="001671F9" w:rsidRPr="000824BE" w:rsidRDefault="001671F9" w:rsidP="00180A75">
      <w:pPr>
        <w:numPr>
          <w:ilvl w:val="0"/>
          <w:numId w:val="27"/>
        </w:numPr>
        <w:jc w:val="both"/>
        <w:rPr>
          <w:sz w:val="20"/>
        </w:rPr>
      </w:pPr>
      <w:r>
        <w:rPr>
          <w:sz w:val="20"/>
        </w:rPr>
        <w:t xml:space="preserve">The permittee shall operate and maintain the stationary RICE and after-treatment control device (if any) according to the manufacturer’s emission-related written instructions or develop you own maintenance plan which must provide to the extent practicable for the maintenance and operation of the engine in a manner consistent with good air-pollution control practice for minimizing emissions.  </w:t>
      </w:r>
      <w:r>
        <w:rPr>
          <w:b/>
          <w:sz w:val="20"/>
        </w:rPr>
        <w:t>(40 CFR 6</w:t>
      </w:r>
      <w:r w:rsidR="008E12F2">
        <w:rPr>
          <w:b/>
          <w:sz w:val="20"/>
        </w:rPr>
        <w:t>3</w:t>
      </w:r>
      <w:r>
        <w:rPr>
          <w:b/>
          <w:sz w:val="20"/>
        </w:rPr>
        <w:t>.6625(e), 40 CFR 63.6640(a) , Table 6 item 9)</w:t>
      </w:r>
    </w:p>
    <w:p w:rsidR="001671F9" w:rsidRDefault="001671F9" w:rsidP="001671F9">
      <w:pPr>
        <w:jc w:val="both"/>
        <w:rPr>
          <w:sz w:val="20"/>
        </w:rPr>
      </w:pPr>
    </w:p>
    <w:p w:rsidR="001671F9" w:rsidRPr="003D1DE7" w:rsidRDefault="001671F9" w:rsidP="00180A75">
      <w:pPr>
        <w:numPr>
          <w:ilvl w:val="0"/>
          <w:numId w:val="27"/>
        </w:numPr>
        <w:jc w:val="both"/>
        <w:rPr>
          <w:sz w:val="20"/>
        </w:rPr>
      </w:pPr>
      <w:r w:rsidRPr="003D1DE7">
        <w:rPr>
          <w:sz w:val="20"/>
        </w:rPr>
        <w:t xml:space="preserve">The permittee may utilize an oil analysis program in order to extend the specified oil change requirement in </w:t>
      </w:r>
      <w:r w:rsidR="00A95AE2">
        <w:rPr>
          <w:sz w:val="20"/>
        </w:rPr>
        <w:br/>
      </w:r>
      <w:r w:rsidRPr="003D1DE7">
        <w:rPr>
          <w:sz w:val="20"/>
        </w:rPr>
        <w:t xml:space="preserve">40 CFR 63.6603(a) and as listed in SC III.2.  The oil analysis program must be performed at the same </w:t>
      </w:r>
      <w:r w:rsidRPr="003D1DE7">
        <w:rPr>
          <w:sz w:val="20"/>
        </w:rPr>
        <w:lastRenderedPageBreak/>
        <w:t xml:space="preserve">frequency as oil changes are required. The analysis program must analyze the parameters and keep records as required in 63.6625(i).  </w:t>
      </w:r>
      <w:r w:rsidRPr="003D1DE7">
        <w:rPr>
          <w:b/>
          <w:sz w:val="20"/>
        </w:rPr>
        <w:t>(40 CFR 63.6625(i))</w:t>
      </w:r>
    </w:p>
    <w:p w:rsidR="001671F9" w:rsidRDefault="001671F9" w:rsidP="001671F9">
      <w:pPr>
        <w:jc w:val="both"/>
        <w:rPr>
          <w:sz w:val="20"/>
        </w:rPr>
      </w:pPr>
    </w:p>
    <w:p w:rsidR="001671F9" w:rsidRPr="000824BE" w:rsidRDefault="001671F9" w:rsidP="00180A75">
      <w:pPr>
        <w:numPr>
          <w:ilvl w:val="0"/>
          <w:numId w:val="27"/>
        </w:numPr>
        <w:jc w:val="both"/>
        <w:rPr>
          <w:sz w:val="20"/>
        </w:rPr>
      </w:pPr>
      <w:r>
        <w:rPr>
          <w:sz w:val="20"/>
        </w:rPr>
        <w:t>The permittee shall not allow the eng</w:t>
      </w:r>
      <w:r w:rsidR="00103E4A">
        <w:rPr>
          <w:sz w:val="20"/>
        </w:rPr>
        <w:t>ine(s) to exceed 100 hours for m</w:t>
      </w:r>
      <w:r>
        <w:rPr>
          <w:sz w:val="20"/>
        </w:rPr>
        <w:t xml:space="preserve">aintenance checks and readiness testing.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Pr>
          <w:b/>
          <w:sz w:val="20"/>
        </w:rPr>
        <w:t>(40 CFR 63.6640(f)(ii))</w:t>
      </w:r>
    </w:p>
    <w:p w:rsidR="001671F9" w:rsidRDefault="001671F9" w:rsidP="001671F9">
      <w:pPr>
        <w:jc w:val="both"/>
        <w:rPr>
          <w:sz w:val="20"/>
        </w:rPr>
      </w:pPr>
    </w:p>
    <w:p w:rsidR="001671F9" w:rsidRPr="000824BE" w:rsidRDefault="001671F9" w:rsidP="00180A75">
      <w:pPr>
        <w:numPr>
          <w:ilvl w:val="0"/>
          <w:numId w:val="27"/>
        </w:numPr>
        <w:jc w:val="both"/>
        <w:rPr>
          <w:sz w:val="20"/>
        </w:rPr>
      </w:pPr>
      <w:r>
        <w:rPr>
          <w:sz w:val="20"/>
        </w:rPr>
        <w:t xml:space="preserve">The permittee shall not allow the engine(s) to operate more than 50 hours per year for non-emergency situations, as allowed in 40 CFR 63.6640(f)(iii).  </w:t>
      </w:r>
      <w:r>
        <w:rPr>
          <w:b/>
          <w:sz w:val="20"/>
        </w:rPr>
        <w:t>(40 CFR 63.6640(f)(iii))</w:t>
      </w:r>
    </w:p>
    <w:p w:rsidR="000441A2" w:rsidRPr="00FE0AD0" w:rsidRDefault="000441A2" w:rsidP="000441A2">
      <w:pPr>
        <w:jc w:val="both"/>
        <w:rPr>
          <w:rFonts w:cs="Arial"/>
          <w:b/>
          <w:sz w:val="20"/>
        </w:rPr>
      </w:pPr>
    </w:p>
    <w:p w:rsidR="000441A2" w:rsidRPr="00440957" w:rsidRDefault="000441A2" w:rsidP="000441A2">
      <w:pPr>
        <w:jc w:val="both"/>
        <w:rPr>
          <w:b/>
          <w:sz w:val="20"/>
          <w:u w:val="single"/>
        </w:rPr>
      </w:pPr>
      <w:r>
        <w:rPr>
          <w:b/>
        </w:rPr>
        <w:t xml:space="preserve">IV.  </w:t>
      </w:r>
      <w:r>
        <w:rPr>
          <w:b/>
          <w:u w:val="single"/>
        </w:rPr>
        <w:t>DESIGN/EQUIPMENT PARAMETER(S)</w:t>
      </w:r>
    </w:p>
    <w:p w:rsidR="000441A2" w:rsidRPr="00FE0AD0" w:rsidRDefault="000441A2" w:rsidP="000441A2">
      <w:pPr>
        <w:jc w:val="both"/>
        <w:rPr>
          <w:sz w:val="20"/>
        </w:rPr>
      </w:pPr>
    </w:p>
    <w:p w:rsidR="000441A2" w:rsidRPr="00794966" w:rsidRDefault="00671DDB" w:rsidP="001671F9">
      <w:pPr>
        <w:jc w:val="both"/>
        <w:rPr>
          <w:sz w:val="20"/>
        </w:rPr>
      </w:pPr>
      <w:r>
        <w:rPr>
          <w:sz w:val="20"/>
        </w:rPr>
        <w:t>N</w:t>
      </w:r>
      <w:r w:rsidR="001671F9">
        <w:rPr>
          <w:sz w:val="20"/>
        </w:rPr>
        <w:t>A</w:t>
      </w:r>
    </w:p>
    <w:p w:rsidR="000441A2" w:rsidRDefault="000441A2" w:rsidP="000441A2">
      <w:pPr>
        <w:jc w:val="both"/>
        <w:rPr>
          <w:sz w:val="20"/>
        </w:rPr>
      </w:pPr>
    </w:p>
    <w:p w:rsidR="000441A2" w:rsidRPr="00440957" w:rsidRDefault="000441A2" w:rsidP="000441A2">
      <w:pPr>
        <w:jc w:val="both"/>
        <w:rPr>
          <w:sz w:val="20"/>
          <w:u w:val="single"/>
        </w:rPr>
      </w:pPr>
      <w:r>
        <w:rPr>
          <w:b/>
        </w:rPr>
        <w:t xml:space="preserve">V.  </w:t>
      </w:r>
      <w:r>
        <w:rPr>
          <w:b/>
          <w:u w:val="single"/>
        </w:rPr>
        <w:t>TESTING/SAMPLING</w:t>
      </w:r>
    </w:p>
    <w:p w:rsidR="000441A2" w:rsidRPr="00FE0AD0" w:rsidRDefault="000441A2" w:rsidP="000441A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441A2" w:rsidRPr="00FE0AD0" w:rsidRDefault="000441A2" w:rsidP="000441A2">
      <w:pPr>
        <w:jc w:val="both"/>
        <w:rPr>
          <w:sz w:val="20"/>
        </w:rPr>
      </w:pPr>
    </w:p>
    <w:p w:rsidR="001671F9" w:rsidRPr="000824BE" w:rsidRDefault="001671F9" w:rsidP="00180A75">
      <w:pPr>
        <w:numPr>
          <w:ilvl w:val="0"/>
          <w:numId w:val="28"/>
        </w:numPr>
        <w:jc w:val="both"/>
        <w:rPr>
          <w:sz w:val="20"/>
        </w:rPr>
      </w:pPr>
      <w:r>
        <w:rPr>
          <w:sz w:val="20"/>
        </w:rPr>
        <w:t xml:space="preserve">If using the oil analysis program for CI Engine(s), the permittee shall test for Total Base Number, viscosity and percent water content.  </w:t>
      </w:r>
      <w:r>
        <w:rPr>
          <w:b/>
          <w:sz w:val="20"/>
        </w:rPr>
        <w:t>(40 CFR 63.6625(i))</w:t>
      </w:r>
    </w:p>
    <w:p w:rsidR="000441A2" w:rsidRPr="00FE0AD0" w:rsidRDefault="000441A2" w:rsidP="000441A2">
      <w:pPr>
        <w:jc w:val="both"/>
        <w:rPr>
          <w:sz w:val="20"/>
        </w:rPr>
      </w:pPr>
    </w:p>
    <w:p w:rsidR="000441A2" w:rsidRPr="00FE0AD0" w:rsidRDefault="000441A2" w:rsidP="000441A2">
      <w:pPr>
        <w:jc w:val="both"/>
        <w:rPr>
          <w:b/>
          <w:sz w:val="20"/>
        </w:rPr>
      </w:pPr>
      <w:r w:rsidRPr="00FE0AD0">
        <w:rPr>
          <w:b/>
          <w:sz w:val="20"/>
        </w:rPr>
        <w:t>See Appendix 5</w:t>
      </w:r>
    </w:p>
    <w:p w:rsidR="000441A2" w:rsidRDefault="000441A2" w:rsidP="000441A2">
      <w:pPr>
        <w:jc w:val="both"/>
        <w:rPr>
          <w:sz w:val="20"/>
        </w:rPr>
      </w:pPr>
    </w:p>
    <w:p w:rsidR="000441A2" w:rsidRPr="00440957" w:rsidRDefault="000441A2" w:rsidP="000441A2">
      <w:pPr>
        <w:jc w:val="both"/>
        <w:rPr>
          <w:sz w:val="20"/>
        </w:rPr>
      </w:pPr>
      <w:r>
        <w:rPr>
          <w:b/>
        </w:rPr>
        <w:t xml:space="preserve">VI.  </w:t>
      </w:r>
      <w:r>
        <w:rPr>
          <w:b/>
          <w:u w:val="single"/>
        </w:rPr>
        <w:t>MONITORING/RECORDKEEPING</w:t>
      </w:r>
    </w:p>
    <w:p w:rsidR="000441A2" w:rsidRPr="00FE0AD0" w:rsidRDefault="000441A2" w:rsidP="000441A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441A2" w:rsidRPr="00FE0AD0" w:rsidRDefault="000441A2" w:rsidP="000441A2">
      <w:pPr>
        <w:jc w:val="both"/>
        <w:rPr>
          <w:sz w:val="20"/>
        </w:rPr>
      </w:pPr>
    </w:p>
    <w:p w:rsidR="001671F9" w:rsidRPr="00931D40" w:rsidRDefault="001671F9" w:rsidP="00180A75">
      <w:pPr>
        <w:numPr>
          <w:ilvl w:val="6"/>
          <w:numId w:val="29"/>
        </w:numPr>
        <w:tabs>
          <w:tab w:val="clear" w:pos="2520"/>
          <w:tab w:val="num" w:pos="360"/>
        </w:tabs>
        <w:ind w:left="360"/>
        <w:jc w:val="both"/>
        <w:rPr>
          <w:sz w:val="20"/>
        </w:rPr>
      </w:pPr>
      <w:r>
        <w:rPr>
          <w:sz w:val="20"/>
        </w:rPr>
        <w:t xml:space="preserve">Must install a non-resettable hour meter if one is not already installed. </w:t>
      </w:r>
      <w:r w:rsidRPr="00A13755">
        <w:rPr>
          <w:b/>
          <w:sz w:val="20"/>
        </w:rPr>
        <w:t>(40 CFR 63.6625(f))</w:t>
      </w:r>
    </w:p>
    <w:p w:rsidR="001671F9" w:rsidRDefault="001671F9" w:rsidP="001671F9">
      <w:pPr>
        <w:ind w:left="360"/>
        <w:jc w:val="both"/>
        <w:rPr>
          <w:sz w:val="20"/>
        </w:rPr>
      </w:pPr>
    </w:p>
    <w:p w:rsidR="001671F9" w:rsidRPr="00931D40" w:rsidRDefault="001671F9" w:rsidP="00180A75">
      <w:pPr>
        <w:numPr>
          <w:ilvl w:val="6"/>
          <w:numId w:val="29"/>
        </w:numPr>
        <w:tabs>
          <w:tab w:val="clear" w:pos="2520"/>
          <w:tab w:val="num" w:pos="360"/>
        </w:tabs>
        <w:ind w:left="360"/>
        <w:jc w:val="both"/>
        <w:rPr>
          <w:sz w:val="20"/>
        </w:rPr>
      </w:pPr>
      <w:r>
        <w:rPr>
          <w:sz w:val="20"/>
        </w:rPr>
        <w:t xml:space="preserve">The permittee must keep records of the hours of operation of the engine that is recorded through the non-resettable hour meter. </w:t>
      </w:r>
      <w:r w:rsidRPr="00931D40">
        <w:rPr>
          <w:b/>
          <w:sz w:val="20"/>
        </w:rPr>
        <w:t>(40 CFR 63.6655(f))</w:t>
      </w:r>
    </w:p>
    <w:p w:rsidR="001671F9" w:rsidRDefault="001671F9" w:rsidP="001671F9">
      <w:pPr>
        <w:ind w:left="360"/>
        <w:jc w:val="both"/>
        <w:rPr>
          <w:sz w:val="20"/>
        </w:rPr>
      </w:pPr>
    </w:p>
    <w:p w:rsidR="001671F9" w:rsidRDefault="001671F9" w:rsidP="00180A75">
      <w:pPr>
        <w:numPr>
          <w:ilvl w:val="6"/>
          <w:numId w:val="29"/>
        </w:numPr>
        <w:tabs>
          <w:tab w:val="clear" w:pos="2520"/>
          <w:tab w:val="num" w:pos="360"/>
        </w:tabs>
        <w:ind w:left="360"/>
        <w:jc w:val="both"/>
        <w:rPr>
          <w:sz w:val="20"/>
        </w:rPr>
      </w:pPr>
      <w:r>
        <w:rPr>
          <w:sz w:val="20"/>
        </w:rPr>
        <w:t xml:space="preserve">The permittee must document how many hours are spent for emergency operation, including what classified the operation as emergency, and how many hours are spent for non-emergency. </w:t>
      </w:r>
      <w:r w:rsidRPr="00931D40">
        <w:rPr>
          <w:b/>
          <w:sz w:val="20"/>
        </w:rPr>
        <w:t>(40 CFR 63.6655(f))</w:t>
      </w:r>
    </w:p>
    <w:p w:rsidR="000441A2" w:rsidRPr="00773045" w:rsidRDefault="000441A2" w:rsidP="001671F9">
      <w:pPr>
        <w:jc w:val="both"/>
        <w:rPr>
          <w:sz w:val="20"/>
        </w:rPr>
      </w:pPr>
    </w:p>
    <w:p w:rsidR="000441A2" w:rsidRPr="00773045" w:rsidRDefault="000441A2" w:rsidP="000441A2">
      <w:pPr>
        <w:jc w:val="both"/>
        <w:rPr>
          <w:b/>
          <w:sz w:val="20"/>
        </w:rPr>
      </w:pPr>
      <w:r w:rsidRPr="00773045">
        <w:rPr>
          <w:b/>
          <w:sz w:val="20"/>
        </w:rPr>
        <w:t>See Appendices 3, 4, and 7</w:t>
      </w:r>
    </w:p>
    <w:p w:rsidR="000441A2" w:rsidRDefault="000441A2" w:rsidP="000441A2">
      <w:pPr>
        <w:jc w:val="both"/>
        <w:rPr>
          <w:b/>
          <w:sz w:val="20"/>
        </w:rPr>
      </w:pPr>
    </w:p>
    <w:p w:rsidR="000441A2" w:rsidRPr="00440957" w:rsidRDefault="000441A2" w:rsidP="000441A2">
      <w:pPr>
        <w:jc w:val="both"/>
        <w:rPr>
          <w:b/>
          <w:sz w:val="20"/>
          <w:u w:val="single"/>
        </w:rPr>
      </w:pPr>
      <w:r>
        <w:rPr>
          <w:b/>
        </w:rPr>
        <w:t xml:space="preserve">VII.  </w:t>
      </w:r>
      <w:r>
        <w:rPr>
          <w:b/>
          <w:u w:val="single"/>
        </w:rPr>
        <w:t>REPORTING</w:t>
      </w:r>
    </w:p>
    <w:p w:rsidR="000441A2" w:rsidRPr="00FE0AD0" w:rsidRDefault="000441A2" w:rsidP="000441A2">
      <w:pPr>
        <w:jc w:val="both"/>
        <w:rPr>
          <w:sz w:val="20"/>
        </w:rPr>
      </w:pPr>
    </w:p>
    <w:p w:rsidR="000441A2" w:rsidRPr="00794966" w:rsidRDefault="000441A2" w:rsidP="000441A2">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441A2" w:rsidRPr="00794966" w:rsidRDefault="000441A2" w:rsidP="000441A2">
      <w:pPr>
        <w:ind w:left="360" w:hanging="360"/>
        <w:jc w:val="both"/>
        <w:rPr>
          <w:sz w:val="20"/>
        </w:rPr>
      </w:pPr>
    </w:p>
    <w:p w:rsidR="000441A2" w:rsidRPr="00794966" w:rsidRDefault="000441A2" w:rsidP="000441A2">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0441A2" w:rsidRPr="00794966" w:rsidRDefault="000441A2" w:rsidP="000441A2">
      <w:pPr>
        <w:ind w:left="360" w:hanging="360"/>
        <w:jc w:val="both"/>
        <w:rPr>
          <w:sz w:val="20"/>
        </w:rPr>
      </w:pPr>
    </w:p>
    <w:p w:rsidR="000441A2" w:rsidRPr="00A6511F" w:rsidRDefault="000441A2" w:rsidP="000441A2">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0441A2" w:rsidRPr="00794966" w:rsidRDefault="000441A2" w:rsidP="000441A2">
      <w:pPr>
        <w:jc w:val="both"/>
        <w:rPr>
          <w:sz w:val="20"/>
        </w:rPr>
      </w:pPr>
    </w:p>
    <w:p w:rsidR="000441A2" w:rsidRPr="00FE0AD0" w:rsidRDefault="000441A2" w:rsidP="000441A2">
      <w:pPr>
        <w:jc w:val="both"/>
        <w:rPr>
          <w:rFonts w:cs="Arial"/>
          <w:b/>
          <w:sz w:val="20"/>
        </w:rPr>
      </w:pPr>
      <w:r w:rsidRPr="00FE0AD0">
        <w:rPr>
          <w:rFonts w:cs="Arial"/>
          <w:b/>
          <w:sz w:val="20"/>
        </w:rPr>
        <w:t>See Appendix 8</w:t>
      </w:r>
    </w:p>
    <w:p w:rsidR="0051094D" w:rsidRDefault="0051094D">
      <w:pPr>
        <w:rPr>
          <w:rFonts w:cs="Arial"/>
          <w:b/>
          <w:sz w:val="20"/>
        </w:rPr>
      </w:pPr>
      <w:r>
        <w:rPr>
          <w:rFonts w:cs="Arial"/>
          <w:b/>
          <w:sz w:val="20"/>
        </w:rPr>
        <w:br w:type="page"/>
      </w:r>
    </w:p>
    <w:p w:rsidR="000441A2" w:rsidRDefault="000441A2" w:rsidP="000441A2">
      <w:pPr>
        <w:jc w:val="both"/>
        <w:rPr>
          <w:rFonts w:cs="Arial"/>
          <w:b/>
          <w:sz w:val="20"/>
        </w:rPr>
      </w:pPr>
    </w:p>
    <w:p w:rsidR="000441A2" w:rsidRPr="00440957" w:rsidRDefault="000441A2" w:rsidP="000441A2">
      <w:pPr>
        <w:jc w:val="both"/>
        <w:rPr>
          <w:sz w:val="20"/>
        </w:rPr>
      </w:pPr>
      <w:r>
        <w:rPr>
          <w:b/>
        </w:rPr>
        <w:t xml:space="preserve">VIII.  </w:t>
      </w:r>
      <w:r>
        <w:rPr>
          <w:b/>
          <w:u w:val="single"/>
        </w:rPr>
        <w:t>STACK/VENT RESTRICTION(S)</w:t>
      </w:r>
    </w:p>
    <w:p w:rsidR="000441A2" w:rsidRPr="00FE0AD0" w:rsidRDefault="000441A2" w:rsidP="000441A2">
      <w:pPr>
        <w:jc w:val="both"/>
        <w:rPr>
          <w:sz w:val="20"/>
        </w:rPr>
      </w:pPr>
    </w:p>
    <w:p w:rsidR="000441A2" w:rsidRPr="00FE0AD0" w:rsidRDefault="000441A2" w:rsidP="000441A2">
      <w:pPr>
        <w:jc w:val="both"/>
        <w:rPr>
          <w:sz w:val="20"/>
        </w:rPr>
      </w:pPr>
      <w:r w:rsidRPr="00FE0AD0">
        <w:rPr>
          <w:sz w:val="20"/>
        </w:rPr>
        <w:t>The exhaust gases from the stacks listed in the table below shall be discharged unobstructed vertically upwards to the ambient air unless otherwise noted:</w:t>
      </w:r>
    </w:p>
    <w:p w:rsidR="000441A2" w:rsidRPr="00FE0AD0" w:rsidRDefault="000441A2" w:rsidP="000441A2">
      <w:pPr>
        <w:jc w:val="both"/>
        <w:rPr>
          <w:sz w:val="20"/>
        </w:rPr>
      </w:pPr>
    </w:p>
    <w:p w:rsidR="000441A2" w:rsidRDefault="00671DDB" w:rsidP="000441A2">
      <w:pPr>
        <w:jc w:val="both"/>
        <w:rPr>
          <w:sz w:val="20"/>
        </w:rPr>
      </w:pPr>
      <w:r>
        <w:rPr>
          <w:sz w:val="20"/>
        </w:rPr>
        <w:t>N</w:t>
      </w:r>
      <w:r w:rsidR="001671F9">
        <w:rPr>
          <w:sz w:val="20"/>
        </w:rPr>
        <w:t>A</w:t>
      </w:r>
    </w:p>
    <w:p w:rsidR="001671F9" w:rsidRDefault="001671F9" w:rsidP="000441A2">
      <w:pPr>
        <w:jc w:val="both"/>
        <w:rPr>
          <w:sz w:val="20"/>
        </w:rPr>
      </w:pPr>
    </w:p>
    <w:p w:rsidR="000441A2" w:rsidRPr="00440957" w:rsidRDefault="000441A2" w:rsidP="000441A2">
      <w:pPr>
        <w:jc w:val="both"/>
        <w:rPr>
          <w:sz w:val="20"/>
        </w:rPr>
      </w:pPr>
      <w:r>
        <w:rPr>
          <w:b/>
        </w:rPr>
        <w:t xml:space="preserve">IX.  </w:t>
      </w:r>
      <w:r>
        <w:rPr>
          <w:b/>
          <w:u w:val="single"/>
        </w:rPr>
        <w:t>OTHER REQUIREMENT(S)</w:t>
      </w:r>
    </w:p>
    <w:p w:rsidR="000441A2" w:rsidRPr="00FE0AD0" w:rsidRDefault="000441A2" w:rsidP="000441A2">
      <w:pPr>
        <w:jc w:val="both"/>
        <w:rPr>
          <w:sz w:val="20"/>
        </w:rPr>
      </w:pPr>
    </w:p>
    <w:p w:rsidR="001671F9" w:rsidRPr="002D1B39" w:rsidRDefault="001671F9" w:rsidP="00180A75">
      <w:pPr>
        <w:numPr>
          <w:ilvl w:val="0"/>
          <w:numId w:val="30"/>
        </w:numPr>
        <w:jc w:val="both"/>
        <w:rPr>
          <w:sz w:val="20"/>
        </w:rPr>
      </w:pPr>
      <w:r w:rsidRPr="002D1B39">
        <w:rPr>
          <w:sz w:val="20"/>
        </w:rPr>
        <w:t>Permittee shall compl</w:t>
      </w:r>
      <w:r>
        <w:rPr>
          <w:sz w:val="20"/>
        </w:rPr>
        <w:t>y with</w:t>
      </w:r>
      <w:r w:rsidRPr="002D1B39">
        <w:rPr>
          <w:sz w:val="20"/>
        </w:rPr>
        <w:t xml:space="preserve"> all applicable provisions of the RICE MACT as specified in 40 CFR 63 Subpart ZZZZ.  </w:t>
      </w:r>
      <w:r w:rsidRPr="002D1B39">
        <w:rPr>
          <w:b/>
          <w:sz w:val="20"/>
        </w:rPr>
        <w:t>(40 CFR 63 Subpart ZZZZ)</w:t>
      </w:r>
    </w:p>
    <w:p w:rsidR="000441A2" w:rsidRPr="00794966" w:rsidRDefault="000441A2" w:rsidP="001671F9">
      <w:pPr>
        <w:jc w:val="both"/>
        <w:rPr>
          <w:sz w:val="20"/>
        </w:rPr>
      </w:pPr>
    </w:p>
    <w:p w:rsidR="000441A2" w:rsidRPr="00FE0AD0" w:rsidRDefault="000441A2" w:rsidP="000441A2">
      <w:pPr>
        <w:jc w:val="both"/>
        <w:rPr>
          <w:sz w:val="20"/>
        </w:rPr>
      </w:pPr>
    </w:p>
    <w:p w:rsidR="000441A2" w:rsidRPr="00FE0AD0" w:rsidRDefault="000441A2" w:rsidP="000441A2">
      <w:pPr>
        <w:jc w:val="both"/>
        <w:rPr>
          <w:b/>
          <w:sz w:val="20"/>
        </w:rPr>
      </w:pPr>
      <w:r w:rsidRPr="00FE0AD0">
        <w:rPr>
          <w:b/>
          <w:sz w:val="20"/>
          <w:u w:val="single"/>
        </w:rPr>
        <w:t>Footnotes</w:t>
      </w:r>
      <w:r w:rsidRPr="00FE0AD0">
        <w:rPr>
          <w:b/>
          <w:sz w:val="20"/>
        </w:rPr>
        <w:t>:</w:t>
      </w:r>
    </w:p>
    <w:p w:rsidR="000441A2" w:rsidRPr="00FE0AD0" w:rsidRDefault="000441A2" w:rsidP="000441A2">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0441A2" w:rsidRPr="00FE0AD0" w:rsidRDefault="000441A2" w:rsidP="000441A2">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1154D7" w:rsidRDefault="001154D7" w:rsidP="000441A2"/>
    <w:p w:rsidR="005C19A4" w:rsidRDefault="005C19A4">
      <w:r>
        <w:br w:type="page"/>
      </w:r>
    </w:p>
    <w:p w:rsidR="005C19A4" w:rsidRPr="002109D2" w:rsidRDefault="005C19A4" w:rsidP="005C19A4">
      <w:pPr>
        <w:pStyle w:val="Heading2"/>
        <w:numPr>
          <w:ilvl w:val="0"/>
          <w:numId w:val="0"/>
        </w:numPr>
        <w:pBdr>
          <w:top w:val="single" w:sz="4" w:space="1" w:color="auto"/>
          <w:left w:val="single" w:sz="4" w:space="4" w:color="auto"/>
          <w:bottom w:val="single" w:sz="4" w:space="1" w:color="auto"/>
          <w:right w:val="single" w:sz="4" w:space="4" w:color="auto"/>
        </w:pBdr>
      </w:pPr>
      <w:bookmarkStart w:id="82" w:name="_Toc414427349"/>
      <w:r w:rsidRPr="002109D2">
        <w:lastRenderedPageBreak/>
        <w:t>FG</w:t>
      </w:r>
      <w:r>
        <w:t>-</w:t>
      </w:r>
      <w:r w:rsidRPr="002109D2">
        <w:t>RULE290</w:t>
      </w:r>
      <w:bookmarkEnd w:id="82"/>
    </w:p>
    <w:p w:rsidR="005C19A4" w:rsidRPr="002109D2" w:rsidRDefault="005C19A4" w:rsidP="005C19A4">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5C19A4" w:rsidRDefault="005C19A4" w:rsidP="005C19A4"/>
    <w:p w:rsidR="008B48A1" w:rsidRPr="002109D2" w:rsidRDefault="008B48A1" w:rsidP="005C19A4"/>
    <w:p w:rsidR="005C19A4" w:rsidRPr="002109D2" w:rsidRDefault="005C19A4" w:rsidP="005C19A4">
      <w:pPr>
        <w:jc w:val="both"/>
        <w:rPr>
          <w:b/>
          <w:u w:val="single"/>
        </w:rPr>
      </w:pPr>
      <w:r w:rsidRPr="002109D2">
        <w:rPr>
          <w:b/>
          <w:u w:val="single"/>
        </w:rPr>
        <w:t>DESCRIPTION</w:t>
      </w:r>
    </w:p>
    <w:p w:rsidR="005C19A4" w:rsidRPr="002109D2" w:rsidRDefault="005C19A4" w:rsidP="005C19A4">
      <w:pPr>
        <w:jc w:val="both"/>
      </w:pPr>
    </w:p>
    <w:p w:rsidR="005C19A4" w:rsidRPr="002109D2" w:rsidRDefault="005C19A4" w:rsidP="005C19A4">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5C19A4" w:rsidRPr="002109D2" w:rsidRDefault="005C19A4" w:rsidP="005C19A4">
      <w:pPr>
        <w:jc w:val="both"/>
      </w:pPr>
    </w:p>
    <w:p w:rsidR="005C19A4" w:rsidRPr="002109D2" w:rsidRDefault="005C19A4" w:rsidP="005C19A4">
      <w:pPr>
        <w:rPr>
          <w:sz w:val="20"/>
        </w:rPr>
      </w:pPr>
      <w:r w:rsidRPr="002109D2">
        <w:rPr>
          <w:b/>
          <w:sz w:val="20"/>
        </w:rPr>
        <w:t>Emission Unit</w:t>
      </w:r>
      <w:r w:rsidR="008B48A1">
        <w:rPr>
          <w:b/>
          <w:sz w:val="20"/>
        </w:rPr>
        <w:t>s</w:t>
      </w:r>
      <w:r w:rsidRPr="002109D2">
        <w:rPr>
          <w:b/>
          <w:sz w:val="20"/>
        </w:rPr>
        <w:t>:</w:t>
      </w:r>
      <w:r w:rsidRPr="002109D2">
        <w:rPr>
          <w:sz w:val="20"/>
        </w:rPr>
        <w:t xml:space="preserve">  </w:t>
      </w:r>
      <w:r>
        <w:rPr>
          <w:rFonts w:cs="Arial"/>
          <w:sz w:val="20"/>
        </w:rPr>
        <w:t>EU-HEADSUB_LOCT, EU-HEAD_LOCT, EU-BLOCK_LOCT, EU-IPA, EU-MARKINGINK, EU-STA_RTV_400, EU-STA_RTV_700</w:t>
      </w:r>
    </w:p>
    <w:p w:rsidR="005C19A4" w:rsidRPr="002109D2" w:rsidRDefault="005C19A4" w:rsidP="005C19A4">
      <w:pPr>
        <w:jc w:val="both"/>
      </w:pPr>
    </w:p>
    <w:p w:rsidR="005C19A4" w:rsidRPr="002109D2" w:rsidRDefault="005C19A4" w:rsidP="005C19A4">
      <w:pPr>
        <w:jc w:val="both"/>
      </w:pPr>
      <w:r w:rsidRPr="002109D2">
        <w:rPr>
          <w:b/>
          <w:u w:val="single"/>
        </w:rPr>
        <w:t>POLLUTION CONTROL EQUIPMENT</w:t>
      </w:r>
    </w:p>
    <w:p w:rsidR="005C19A4" w:rsidRPr="00F2686C" w:rsidRDefault="005C19A4" w:rsidP="005C19A4">
      <w:pPr>
        <w:jc w:val="both"/>
        <w:rPr>
          <w:sz w:val="20"/>
        </w:rPr>
      </w:pPr>
    </w:p>
    <w:p w:rsidR="005C19A4" w:rsidRPr="005C19A4" w:rsidRDefault="00671DDB" w:rsidP="005C19A4">
      <w:pPr>
        <w:jc w:val="both"/>
        <w:rPr>
          <w:sz w:val="20"/>
        </w:rPr>
      </w:pPr>
      <w:r>
        <w:rPr>
          <w:sz w:val="20"/>
        </w:rPr>
        <w:t>N</w:t>
      </w:r>
      <w:r w:rsidR="005C19A4" w:rsidRPr="005C19A4">
        <w:rPr>
          <w:sz w:val="20"/>
        </w:rPr>
        <w:t>A</w:t>
      </w:r>
    </w:p>
    <w:p w:rsidR="005C19A4" w:rsidRPr="00F2686C" w:rsidRDefault="005C19A4" w:rsidP="005C19A4">
      <w:pPr>
        <w:jc w:val="both"/>
        <w:rPr>
          <w:sz w:val="20"/>
        </w:rPr>
      </w:pPr>
    </w:p>
    <w:p w:rsidR="005C19A4" w:rsidRPr="002109D2" w:rsidRDefault="005C19A4" w:rsidP="005C19A4">
      <w:pPr>
        <w:jc w:val="both"/>
        <w:rPr>
          <w:b/>
        </w:rPr>
      </w:pPr>
      <w:r w:rsidRPr="002109D2">
        <w:rPr>
          <w:b/>
        </w:rPr>
        <w:t xml:space="preserve">I.  </w:t>
      </w:r>
      <w:r w:rsidRPr="002109D2">
        <w:rPr>
          <w:b/>
          <w:u w:val="single"/>
        </w:rPr>
        <w:t>EMISSION LIMIT(S)</w:t>
      </w:r>
    </w:p>
    <w:p w:rsidR="005C19A4" w:rsidRPr="002109D2" w:rsidRDefault="005C19A4" w:rsidP="005C19A4">
      <w:pPr>
        <w:jc w:val="both"/>
      </w:pPr>
    </w:p>
    <w:p w:rsidR="005C19A4" w:rsidRPr="002109D2" w:rsidRDefault="005C19A4" w:rsidP="005C19A4">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336.1290(a)(i))</w:t>
      </w:r>
    </w:p>
    <w:p w:rsidR="005C19A4" w:rsidRPr="002109D2" w:rsidRDefault="005C19A4" w:rsidP="005C19A4">
      <w:pPr>
        <w:ind w:left="360" w:hanging="360"/>
        <w:jc w:val="both"/>
        <w:rPr>
          <w:sz w:val="20"/>
        </w:rPr>
      </w:pPr>
    </w:p>
    <w:p w:rsidR="005C19A4" w:rsidRPr="002109D2" w:rsidRDefault="005C19A4" w:rsidP="005C19A4">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rsidR="005C19A4" w:rsidRPr="002109D2" w:rsidRDefault="005C19A4" w:rsidP="005C19A4">
      <w:pPr>
        <w:ind w:left="360" w:hanging="360"/>
        <w:jc w:val="both"/>
        <w:rPr>
          <w:sz w:val="20"/>
        </w:rPr>
      </w:pPr>
    </w:p>
    <w:p w:rsidR="005C19A4" w:rsidRPr="002109D2" w:rsidRDefault="005C19A4" w:rsidP="005C19A4">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5C19A4" w:rsidRPr="002109D2" w:rsidRDefault="005C19A4" w:rsidP="005C19A4">
      <w:pPr>
        <w:ind w:left="720"/>
        <w:jc w:val="both"/>
        <w:rPr>
          <w:b/>
          <w:sz w:val="20"/>
        </w:rPr>
      </w:pPr>
      <w:r w:rsidRPr="002109D2">
        <w:rPr>
          <w:b/>
          <w:sz w:val="20"/>
        </w:rPr>
        <w:t>(R 336.1290(a)(ii)(A))</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5C19A4" w:rsidRPr="002109D2" w:rsidRDefault="005C19A4" w:rsidP="005C19A4">
      <w:pPr>
        <w:ind w:left="720" w:hanging="360"/>
        <w:jc w:val="both"/>
        <w:rPr>
          <w:sz w:val="20"/>
        </w:rPr>
      </w:pPr>
    </w:p>
    <w:p w:rsidR="005C19A4" w:rsidRPr="002109D2" w:rsidRDefault="005C19A4" w:rsidP="005C19A4">
      <w:pPr>
        <w:ind w:left="360" w:hanging="360"/>
        <w:jc w:val="both"/>
        <w:rPr>
          <w:b/>
          <w:sz w:val="20"/>
        </w:rPr>
      </w:pPr>
      <w:r w:rsidRPr="002109D2">
        <w:rPr>
          <w:sz w:val="20"/>
        </w:rPr>
        <w:t>3.</w:t>
      </w:r>
      <w:r w:rsidRPr="002109D2">
        <w:rPr>
          <w:sz w:val="20"/>
        </w:rPr>
        <w:tab/>
        <w:t xml:space="preserve">Each emission unit that emits only noncarcinogenic particulate air contaminants and other air contaminants that are exempted under Rule 290(a)(i) and/or Rule 290(a)(ii), if all of the following provisions are met:  </w:t>
      </w:r>
      <w:r w:rsidRPr="002109D2">
        <w:rPr>
          <w:b/>
          <w:sz w:val="20"/>
        </w:rPr>
        <w:t>(R 336.1290(a)(iii))</w:t>
      </w:r>
    </w:p>
    <w:p w:rsidR="005C19A4" w:rsidRPr="002109D2" w:rsidRDefault="005C19A4" w:rsidP="005C19A4">
      <w:pPr>
        <w:ind w:left="360" w:hanging="360"/>
        <w:jc w:val="both"/>
        <w:rPr>
          <w:sz w:val="20"/>
        </w:rPr>
      </w:pPr>
    </w:p>
    <w:p w:rsidR="005C19A4" w:rsidRPr="002109D2" w:rsidRDefault="005C19A4" w:rsidP="005C19A4">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109D2">
        <w:rPr>
          <w:sz w:val="20"/>
        </w:rPr>
        <w:lastRenderedPageBreak/>
        <w:t xml:space="preserve">or equal to 0.01 pound of particulate per 1,000 pounds of exhaust gases and which does not have an exhaust gas flow rate more than 30,000 actual cubic feet per minute.  </w:t>
      </w:r>
      <w:r w:rsidRPr="002109D2">
        <w:rPr>
          <w:b/>
          <w:sz w:val="20"/>
        </w:rPr>
        <w:t>(R 336.1290(a)(iii)(A))</w:t>
      </w:r>
    </w:p>
    <w:p w:rsidR="005C19A4" w:rsidRPr="002109D2" w:rsidRDefault="005C19A4" w:rsidP="005C19A4">
      <w:pPr>
        <w:ind w:left="720" w:hanging="360"/>
        <w:jc w:val="both"/>
        <w:rPr>
          <w:sz w:val="20"/>
        </w:rPr>
      </w:pPr>
    </w:p>
    <w:p w:rsidR="005C19A4" w:rsidRDefault="005C19A4" w:rsidP="005C19A4">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rsidR="005C19A4" w:rsidRPr="002109D2" w:rsidRDefault="005C19A4" w:rsidP="005C19A4">
      <w:pPr>
        <w:ind w:left="720" w:hanging="360"/>
        <w:jc w:val="both"/>
        <w:rPr>
          <w:b/>
          <w:sz w:val="20"/>
        </w:rPr>
      </w:pPr>
    </w:p>
    <w:p w:rsidR="005C19A4" w:rsidRPr="002109D2" w:rsidRDefault="005C19A4" w:rsidP="005C19A4">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5C19A4" w:rsidRPr="002109D2" w:rsidRDefault="005C19A4" w:rsidP="005C19A4">
      <w:pPr>
        <w:jc w:val="both"/>
      </w:pPr>
    </w:p>
    <w:p w:rsidR="005C19A4" w:rsidRPr="002109D2" w:rsidRDefault="005C19A4" w:rsidP="005C19A4">
      <w:pPr>
        <w:jc w:val="both"/>
        <w:rPr>
          <w:b/>
          <w:u w:val="single"/>
        </w:rPr>
      </w:pPr>
      <w:r w:rsidRPr="002109D2">
        <w:rPr>
          <w:b/>
        </w:rPr>
        <w:t xml:space="preserve">II.  </w:t>
      </w:r>
      <w:r w:rsidRPr="002109D2">
        <w:rPr>
          <w:b/>
          <w:u w:val="single"/>
        </w:rPr>
        <w:t>MATERIAL LIMIT(S)</w:t>
      </w:r>
    </w:p>
    <w:p w:rsidR="005C19A4" w:rsidRPr="002109D2" w:rsidRDefault="005C19A4" w:rsidP="005C19A4">
      <w:pPr>
        <w:jc w:val="both"/>
      </w:pPr>
    </w:p>
    <w:p w:rsidR="005C19A4" w:rsidRPr="002109D2" w:rsidRDefault="005C19A4" w:rsidP="005C19A4">
      <w:pPr>
        <w:jc w:val="both"/>
        <w:rPr>
          <w:sz w:val="20"/>
        </w:rPr>
      </w:pPr>
      <w:r w:rsidRPr="002109D2">
        <w:rPr>
          <w:sz w:val="20"/>
        </w:rPr>
        <w:t>NA</w:t>
      </w:r>
    </w:p>
    <w:p w:rsidR="005C19A4" w:rsidRPr="002109D2" w:rsidRDefault="005C19A4" w:rsidP="005C19A4">
      <w:pPr>
        <w:jc w:val="both"/>
      </w:pPr>
    </w:p>
    <w:p w:rsidR="005C19A4" w:rsidRPr="002109D2" w:rsidRDefault="005C19A4" w:rsidP="005C19A4">
      <w:pPr>
        <w:jc w:val="both"/>
        <w:rPr>
          <w:b/>
        </w:rPr>
      </w:pPr>
      <w:r w:rsidRPr="002109D2">
        <w:rPr>
          <w:b/>
        </w:rPr>
        <w:t xml:space="preserve">III.  </w:t>
      </w:r>
      <w:r w:rsidRPr="002109D2">
        <w:rPr>
          <w:b/>
          <w:u w:val="single"/>
        </w:rPr>
        <w:t>PROCESS/OPERATIONAL RESTRICTION(S)</w:t>
      </w:r>
    </w:p>
    <w:p w:rsidR="005C19A4" w:rsidRPr="002109D2" w:rsidRDefault="005C19A4" w:rsidP="005C19A4">
      <w:pPr>
        <w:jc w:val="both"/>
      </w:pPr>
    </w:p>
    <w:p w:rsidR="005C19A4" w:rsidRPr="002109D2" w:rsidRDefault="005C19A4" w:rsidP="00180A75">
      <w:pPr>
        <w:numPr>
          <w:ilvl w:val="0"/>
          <w:numId w:val="31"/>
        </w:numPr>
        <w:jc w:val="both"/>
        <w:rPr>
          <w:sz w:val="20"/>
        </w:rPr>
      </w:pPr>
      <w:r w:rsidRPr="002109D2">
        <w:rPr>
          <w:sz w:val="20"/>
        </w:rPr>
        <w:t xml:space="preserve">The provisions of Rule 290 apply to each emission unit that is operating pursuant to Rule 290.  </w:t>
      </w:r>
      <w:r w:rsidRPr="002109D2">
        <w:rPr>
          <w:b/>
          <w:sz w:val="20"/>
        </w:rPr>
        <w:t>(R 336.1290)</w:t>
      </w:r>
    </w:p>
    <w:p w:rsidR="005C19A4" w:rsidRPr="002109D2" w:rsidRDefault="005C19A4" w:rsidP="005C19A4">
      <w:pPr>
        <w:jc w:val="both"/>
      </w:pPr>
    </w:p>
    <w:p w:rsidR="005C19A4" w:rsidRPr="002109D2" w:rsidRDefault="005C19A4" w:rsidP="005C19A4">
      <w:pPr>
        <w:jc w:val="both"/>
        <w:rPr>
          <w:b/>
        </w:rPr>
      </w:pPr>
      <w:r w:rsidRPr="002109D2">
        <w:rPr>
          <w:b/>
        </w:rPr>
        <w:t xml:space="preserve">IV.  </w:t>
      </w:r>
      <w:r w:rsidRPr="002109D2">
        <w:rPr>
          <w:b/>
          <w:u w:val="single"/>
        </w:rPr>
        <w:t>DESIGN/EQUIPMENT PARAMETER(S)</w:t>
      </w:r>
    </w:p>
    <w:p w:rsidR="005C19A4" w:rsidRPr="002109D2" w:rsidRDefault="005C19A4" w:rsidP="005C19A4">
      <w:pPr>
        <w:jc w:val="both"/>
      </w:pPr>
    </w:p>
    <w:p w:rsidR="005C19A4" w:rsidRPr="002109D2" w:rsidRDefault="005C19A4" w:rsidP="005C19A4">
      <w:pPr>
        <w:jc w:val="both"/>
        <w:rPr>
          <w:sz w:val="20"/>
        </w:rPr>
      </w:pPr>
      <w:r w:rsidRPr="002109D2">
        <w:rPr>
          <w:sz w:val="20"/>
        </w:rPr>
        <w:t>NA</w:t>
      </w:r>
    </w:p>
    <w:p w:rsidR="005C19A4" w:rsidRPr="002109D2" w:rsidRDefault="005C19A4" w:rsidP="005C19A4">
      <w:pPr>
        <w:jc w:val="both"/>
      </w:pPr>
    </w:p>
    <w:p w:rsidR="005C19A4" w:rsidRPr="002109D2" w:rsidRDefault="005C19A4" w:rsidP="005C19A4">
      <w:pPr>
        <w:jc w:val="both"/>
        <w:rPr>
          <w:b/>
        </w:rPr>
      </w:pPr>
      <w:r w:rsidRPr="002109D2">
        <w:rPr>
          <w:b/>
        </w:rPr>
        <w:t xml:space="preserve">V.  </w:t>
      </w:r>
      <w:r w:rsidRPr="002109D2">
        <w:rPr>
          <w:b/>
          <w:u w:val="single"/>
        </w:rPr>
        <w:t>TESTING/SAMPLING</w:t>
      </w:r>
    </w:p>
    <w:p w:rsidR="008B48A1" w:rsidRPr="002109D2" w:rsidRDefault="008B48A1" w:rsidP="008B48A1">
      <w:pPr>
        <w:jc w:val="both"/>
        <w:rPr>
          <w:sz w:val="20"/>
        </w:rPr>
      </w:pPr>
      <w:r w:rsidRPr="002109D2">
        <w:rPr>
          <w:sz w:val="20"/>
        </w:rPr>
        <w:t xml:space="preserve">Records shall be maintained on file for a period of five years.  </w:t>
      </w:r>
      <w:r w:rsidRPr="002109D2">
        <w:rPr>
          <w:b/>
          <w:sz w:val="20"/>
        </w:rPr>
        <w:t>(R 336.1213(3)(b)(ii))</w:t>
      </w:r>
    </w:p>
    <w:p w:rsidR="005C19A4" w:rsidRPr="002109D2" w:rsidRDefault="005C19A4" w:rsidP="005C19A4">
      <w:pPr>
        <w:jc w:val="both"/>
      </w:pPr>
    </w:p>
    <w:p w:rsidR="005C19A4" w:rsidRPr="002109D2" w:rsidRDefault="005C19A4" w:rsidP="005C19A4">
      <w:pPr>
        <w:jc w:val="both"/>
        <w:rPr>
          <w:sz w:val="20"/>
        </w:rPr>
      </w:pPr>
      <w:r w:rsidRPr="002109D2">
        <w:rPr>
          <w:sz w:val="20"/>
        </w:rPr>
        <w:t>NA</w:t>
      </w:r>
    </w:p>
    <w:p w:rsidR="005C19A4" w:rsidRPr="002109D2" w:rsidRDefault="005C19A4" w:rsidP="005C19A4">
      <w:pPr>
        <w:jc w:val="both"/>
      </w:pPr>
    </w:p>
    <w:p w:rsidR="005C19A4" w:rsidRPr="002109D2" w:rsidRDefault="005C19A4" w:rsidP="005C19A4">
      <w:pPr>
        <w:jc w:val="both"/>
        <w:rPr>
          <w:b/>
        </w:rPr>
      </w:pPr>
      <w:r w:rsidRPr="002109D2">
        <w:rPr>
          <w:b/>
        </w:rPr>
        <w:t xml:space="preserve">VI.  </w:t>
      </w:r>
      <w:r w:rsidRPr="002109D2">
        <w:rPr>
          <w:b/>
          <w:u w:val="single"/>
        </w:rPr>
        <w:t>MONITORING/RECORDKEEPING</w:t>
      </w:r>
    </w:p>
    <w:p w:rsidR="005C19A4" w:rsidRPr="002109D2" w:rsidRDefault="005C19A4" w:rsidP="005C19A4">
      <w:pPr>
        <w:jc w:val="both"/>
        <w:rPr>
          <w:sz w:val="20"/>
        </w:rPr>
      </w:pPr>
      <w:r w:rsidRPr="002109D2">
        <w:rPr>
          <w:sz w:val="20"/>
        </w:rPr>
        <w:t xml:space="preserve">Records shall be maintained on file for a period of five years.  </w:t>
      </w:r>
      <w:r w:rsidRPr="002109D2">
        <w:rPr>
          <w:b/>
          <w:sz w:val="20"/>
        </w:rPr>
        <w:t>(R 336.1213(3)(b)(ii))</w:t>
      </w:r>
    </w:p>
    <w:p w:rsidR="005C19A4" w:rsidRPr="002109D2" w:rsidRDefault="005C19A4" w:rsidP="005C19A4">
      <w:pPr>
        <w:jc w:val="both"/>
        <w:rPr>
          <w:sz w:val="20"/>
        </w:rPr>
      </w:pPr>
    </w:p>
    <w:p w:rsidR="005C19A4" w:rsidRPr="002109D2" w:rsidRDefault="005C19A4" w:rsidP="005C19A4">
      <w:pPr>
        <w:ind w:left="360" w:hanging="360"/>
        <w:jc w:val="both"/>
        <w:rPr>
          <w:b/>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rsidR="005C19A4" w:rsidRPr="002109D2" w:rsidRDefault="005C19A4" w:rsidP="005C19A4">
      <w:pPr>
        <w:ind w:left="360" w:hanging="360"/>
        <w:jc w:val="both"/>
        <w:rPr>
          <w:sz w:val="20"/>
        </w:rPr>
      </w:pPr>
    </w:p>
    <w:p w:rsidR="005C19A4" w:rsidRPr="002109D2" w:rsidRDefault="005C19A4" w:rsidP="005C19A4">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5C19A4" w:rsidRPr="002109D2" w:rsidRDefault="005C19A4" w:rsidP="005C19A4">
      <w:pPr>
        <w:ind w:left="1080" w:hanging="360"/>
        <w:jc w:val="both"/>
        <w:rPr>
          <w:sz w:val="20"/>
        </w:rPr>
      </w:pPr>
    </w:p>
    <w:p w:rsidR="005C19A4" w:rsidRPr="002109D2" w:rsidRDefault="005C19A4" w:rsidP="005C19A4">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rsidR="005C19A4" w:rsidRPr="002109D2" w:rsidRDefault="005C19A4" w:rsidP="005C19A4">
      <w:pPr>
        <w:ind w:left="360" w:hanging="360"/>
        <w:jc w:val="both"/>
        <w:rPr>
          <w:sz w:val="20"/>
        </w:rPr>
      </w:pPr>
    </w:p>
    <w:p w:rsidR="005C19A4" w:rsidRPr="002109D2" w:rsidRDefault="005C19A4" w:rsidP="005C19A4">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rsidR="005C19A4" w:rsidRPr="002109D2" w:rsidRDefault="005C19A4" w:rsidP="005C19A4">
      <w:pPr>
        <w:ind w:left="720" w:hanging="360"/>
        <w:jc w:val="both"/>
        <w:rPr>
          <w:sz w:val="20"/>
        </w:rPr>
      </w:pPr>
    </w:p>
    <w:p w:rsidR="005C19A4" w:rsidRPr="002109D2" w:rsidRDefault="005C19A4" w:rsidP="005C19A4">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rsidR="005C19A4" w:rsidRPr="002109D2" w:rsidRDefault="005C19A4" w:rsidP="005C19A4">
      <w:pPr>
        <w:ind w:left="1080" w:hanging="360"/>
        <w:jc w:val="both"/>
        <w:rPr>
          <w:sz w:val="20"/>
        </w:rPr>
      </w:pPr>
    </w:p>
    <w:p w:rsidR="005C19A4" w:rsidRPr="002109D2" w:rsidRDefault="005C19A4" w:rsidP="005C19A4">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rsidR="005C19A4" w:rsidRPr="002109D2" w:rsidRDefault="005C19A4" w:rsidP="005C19A4">
      <w:pPr>
        <w:jc w:val="both"/>
        <w:rPr>
          <w:sz w:val="20"/>
        </w:rPr>
      </w:pPr>
    </w:p>
    <w:p w:rsidR="005C19A4" w:rsidRPr="002109D2" w:rsidRDefault="005C19A4" w:rsidP="005C19A4">
      <w:pPr>
        <w:jc w:val="both"/>
        <w:rPr>
          <w:b/>
          <w:sz w:val="20"/>
        </w:rPr>
      </w:pPr>
      <w:r w:rsidRPr="002109D2">
        <w:rPr>
          <w:b/>
          <w:sz w:val="20"/>
        </w:rPr>
        <w:t>See Appendix 4</w:t>
      </w:r>
    </w:p>
    <w:p w:rsidR="005C19A4" w:rsidRPr="002109D2" w:rsidRDefault="005C19A4" w:rsidP="005C19A4">
      <w:pPr>
        <w:jc w:val="both"/>
        <w:rPr>
          <w:b/>
          <w:sz w:val="20"/>
        </w:rPr>
      </w:pPr>
    </w:p>
    <w:p w:rsidR="005C19A4" w:rsidRPr="002109D2" w:rsidRDefault="005C19A4" w:rsidP="005C19A4">
      <w:pPr>
        <w:jc w:val="both"/>
        <w:rPr>
          <w:b/>
        </w:rPr>
      </w:pPr>
      <w:r w:rsidRPr="002109D2">
        <w:rPr>
          <w:b/>
        </w:rPr>
        <w:t xml:space="preserve">VII.  </w:t>
      </w:r>
      <w:r w:rsidRPr="002109D2">
        <w:rPr>
          <w:b/>
          <w:u w:val="single"/>
        </w:rPr>
        <w:t>REPORTING</w:t>
      </w:r>
    </w:p>
    <w:p w:rsidR="005C19A4" w:rsidRPr="002109D2" w:rsidRDefault="005C19A4" w:rsidP="005C19A4">
      <w:pPr>
        <w:jc w:val="both"/>
      </w:pPr>
    </w:p>
    <w:p w:rsidR="005C19A4" w:rsidRPr="002109D2" w:rsidRDefault="005C19A4" w:rsidP="005C19A4">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5C19A4" w:rsidRPr="002109D2" w:rsidRDefault="005C19A4" w:rsidP="005C19A4">
      <w:pPr>
        <w:ind w:left="360" w:hanging="360"/>
        <w:jc w:val="both"/>
        <w:rPr>
          <w:b/>
          <w:sz w:val="20"/>
        </w:rPr>
      </w:pPr>
    </w:p>
    <w:p w:rsidR="005C19A4" w:rsidRPr="002109D2" w:rsidRDefault="005C19A4" w:rsidP="005C19A4">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336.1213(3)(c)(i))</w:t>
      </w:r>
    </w:p>
    <w:p w:rsidR="005C19A4" w:rsidRPr="002109D2" w:rsidRDefault="005C19A4" w:rsidP="005C19A4">
      <w:pPr>
        <w:ind w:left="360" w:hanging="360"/>
        <w:jc w:val="both"/>
        <w:rPr>
          <w:sz w:val="20"/>
        </w:rPr>
      </w:pPr>
    </w:p>
    <w:p w:rsidR="005C19A4" w:rsidRPr="002109D2" w:rsidRDefault="005C19A4" w:rsidP="005C19A4">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rsidR="005C19A4" w:rsidRPr="002109D2" w:rsidRDefault="005C19A4" w:rsidP="005C19A4">
      <w:pPr>
        <w:jc w:val="both"/>
        <w:rPr>
          <w:sz w:val="20"/>
        </w:rPr>
      </w:pPr>
    </w:p>
    <w:p w:rsidR="005C19A4" w:rsidRPr="002109D2" w:rsidRDefault="005C19A4" w:rsidP="005C19A4">
      <w:pPr>
        <w:jc w:val="both"/>
        <w:rPr>
          <w:b/>
          <w:sz w:val="20"/>
        </w:rPr>
      </w:pPr>
      <w:r w:rsidRPr="002109D2">
        <w:rPr>
          <w:b/>
          <w:sz w:val="20"/>
        </w:rPr>
        <w:t>See Appendix 8</w:t>
      </w:r>
    </w:p>
    <w:p w:rsidR="005C19A4" w:rsidRPr="002109D2" w:rsidRDefault="005C19A4" w:rsidP="005C19A4">
      <w:pPr>
        <w:jc w:val="both"/>
      </w:pPr>
    </w:p>
    <w:p w:rsidR="005C19A4" w:rsidRPr="002109D2" w:rsidRDefault="005C19A4" w:rsidP="005C19A4">
      <w:pPr>
        <w:jc w:val="both"/>
        <w:rPr>
          <w:b/>
          <w:u w:val="single"/>
        </w:rPr>
      </w:pPr>
      <w:r w:rsidRPr="002109D2">
        <w:rPr>
          <w:b/>
        </w:rPr>
        <w:t xml:space="preserve">VIII.  </w:t>
      </w:r>
      <w:r w:rsidRPr="002109D2">
        <w:rPr>
          <w:b/>
          <w:u w:val="single"/>
        </w:rPr>
        <w:t>STACK/VENT RESTRICTION(S)</w:t>
      </w:r>
    </w:p>
    <w:p w:rsidR="005C19A4" w:rsidRPr="002109D2" w:rsidRDefault="005C19A4" w:rsidP="005C19A4">
      <w:pPr>
        <w:jc w:val="both"/>
      </w:pPr>
    </w:p>
    <w:p w:rsidR="005C19A4" w:rsidRPr="002109D2" w:rsidRDefault="005C19A4" w:rsidP="005C19A4">
      <w:pPr>
        <w:jc w:val="both"/>
        <w:rPr>
          <w:sz w:val="20"/>
        </w:rPr>
      </w:pPr>
      <w:r w:rsidRPr="002109D2">
        <w:rPr>
          <w:sz w:val="20"/>
        </w:rPr>
        <w:t>NA</w:t>
      </w:r>
    </w:p>
    <w:p w:rsidR="005C19A4" w:rsidRPr="002109D2" w:rsidRDefault="005C19A4" w:rsidP="005C19A4">
      <w:pPr>
        <w:jc w:val="both"/>
      </w:pPr>
    </w:p>
    <w:p w:rsidR="005C19A4" w:rsidRPr="002109D2" w:rsidRDefault="005C19A4" w:rsidP="005C19A4">
      <w:pPr>
        <w:jc w:val="both"/>
        <w:rPr>
          <w:b/>
        </w:rPr>
      </w:pPr>
      <w:r w:rsidRPr="002109D2">
        <w:rPr>
          <w:b/>
        </w:rPr>
        <w:t xml:space="preserve">IX.   </w:t>
      </w:r>
      <w:r w:rsidRPr="002109D2">
        <w:rPr>
          <w:b/>
          <w:u w:val="single"/>
        </w:rPr>
        <w:t>OTHER REQUIREMENT(S)</w:t>
      </w:r>
    </w:p>
    <w:p w:rsidR="005C19A4" w:rsidRPr="002109D2" w:rsidRDefault="005C19A4" w:rsidP="005C19A4">
      <w:pPr>
        <w:jc w:val="both"/>
      </w:pPr>
    </w:p>
    <w:p w:rsidR="005C19A4" w:rsidRPr="002109D2" w:rsidRDefault="005C19A4" w:rsidP="005C19A4">
      <w:pPr>
        <w:jc w:val="both"/>
        <w:rPr>
          <w:sz w:val="20"/>
        </w:rPr>
      </w:pPr>
      <w:r w:rsidRPr="002109D2">
        <w:rPr>
          <w:sz w:val="20"/>
        </w:rPr>
        <w:t>NA</w:t>
      </w:r>
    </w:p>
    <w:p w:rsidR="005C19A4" w:rsidRDefault="005C19A4" w:rsidP="005C19A4">
      <w:pPr>
        <w:jc w:val="both"/>
        <w:rPr>
          <w:sz w:val="20"/>
        </w:rPr>
      </w:pPr>
    </w:p>
    <w:p w:rsidR="008B48A1" w:rsidRDefault="008B48A1" w:rsidP="005C19A4">
      <w:pPr>
        <w:jc w:val="both"/>
        <w:rPr>
          <w:sz w:val="20"/>
        </w:rPr>
      </w:pPr>
    </w:p>
    <w:p w:rsidR="00773045" w:rsidRPr="00FE0AD0" w:rsidRDefault="00773045" w:rsidP="00773045">
      <w:pPr>
        <w:jc w:val="both"/>
        <w:rPr>
          <w:b/>
          <w:sz w:val="20"/>
        </w:rPr>
      </w:pPr>
      <w:r w:rsidRPr="00FE0AD0">
        <w:rPr>
          <w:b/>
          <w:sz w:val="20"/>
          <w:u w:val="single"/>
        </w:rPr>
        <w:t>Footnotes</w:t>
      </w:r>
      <w:r w:rsidRPr="00FE0AD0">
        <w:rPr>
          <w:b/>
          <w:sz w:val="20"/>
        </w:rPr>
        <w:t>:</w:t>
      </w:r>
    </w:p>
    <w:p w:rsidR="00773045" w:rsidRPr="00FE0AD0" w:rsidRDefault="00773045" w:rsidP="00773045">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773045" w:rsidRPr="00FE0AD0" w:rsidRDefault="00773045" w:rsidP="00773045">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8407C3" w:rsidRDefault="008407C3">
      <w:r>
        <w:br w:type="page"/>
      </w:r>
    </w:p>
    <w:p w:rsidR="008407C3" w:rsidRDefault="008407C3"/>
    <w:p w:rsidR="008407C3" w:rsidRPr="00C04651" w:rsidRDefault="008407C3" w:rsidP="008407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rPr>
          <w:bCs/>
          <w:iCs/>
          <w:szCs w:val="28"/>
        </w:rPr>
      </w:pPr>
      <w:bookmarkStart w:id="83" w:name="_Toc372203754"/>
      <w:bookmarkStart w:id="84" w:name="_Toc414427350"/>
      <w:r>
        <w:rPr>
          <w:bCs/>
          <w:iCs/>
          <w:szCs w:val="28"/>
        </w:rPr>
        <w:t>FG-GAS_</w:t>
      </w:r>
      <w:r w:rsidRPr="00C04651">
        <w:rPr>
          <w:bCs/>
          <w:iCs/>
          <w:szCs w:val="28"/>
        </w:rPr>
        <w:t>DISP</w:t>
      </w:r>
      <w:bookmarkEnd w:id="83"/>
      <w:bookmarkEnd w:id="84"/>
    </w:p>
    <w:p w:rsidR="008407C3" w:rsidRPr="00EE02F9" w:rsidRDefault="008407C3" w:rsidP="008407C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07C3" w:rsidRPr="00F30023" w:rsidRDefault="008407C3" w:rsidP="008407C3">
      <w:pPr>
        <w:rPr>
          <w:sz w:val="20"/>
        </w:rPr>
      </w:pPr>
    </w:p>
    <w:p w:rsidR="008407C3" w:rsidRPr="00F30023" w:rsidRDefault="008407C3" w:rsidP="008407C3">
      <w:pPr>
        <w:rPr>
          <w:sz w:val="20"/>
        </w:rPr>
      </w:pPr>
    </w:p>
    <w:p w:rsidR="00103E4A" w:rsidRDefault="008407C3" w:rsidP="008407C3">
      <w:pPr>
        <w:jc w:val="both"/>
      </w:pPr>
      <w:r>
        <w:rPr>
          <w:b/>
          <w:u w:val="single"/>
        </w:rPr>
        <w:t>DESCRIPTION:</w:t>
      </w:r>
      <w:r>
        <w:t xml:space="preserve"> </w:t>
      </w:r>
    </w:p>
    <w:p w:rsidR="00103E4A" w:rsidRDefault="00103E4A" w:rsidP="008407C3">
      <w:pPr>
        <w:jc w:val="both"/>
      </w:pPr>
    </w:p>
    <w:p w:rsidR="008407C3" w:rsidRDefault="008407C3" w:rsidP="008407C3">
      <w:pPr>
        <w:jc w:val="both"/>
        <w:rPr>
          <w:sz w:val="20"/>
        </w:rPr>
      </w:pPr>
      <w:r>
        <w:rPr>
          <w:sz w:val="20"/>
        </w:rPr>
        <w:t xml:space="preserve">This flexible group includes existing and new/reconstructed stationary gasoline dispensing facilities (GDFs) located at an area source of hazardous air pollutants (HAPs) that have a maximum monthly gasoline throughput of one of the following </w:t>
      </w:r>
    </w:p>
    <w:p w:rsidR="008407C3" w:rsidRDefault="008407C3" w:rsidP="008407C3">
      <w:pPr>
        <w:jc w:val="both"/>
        <w:rPr>
          <w:sz w:val="20"/>
        </w:rPr>
      </w:pPr>
    </w:p>
    <w:p w:rsidR="008407C3" w:rsidRDefault="008407C3" w:rsidP="00180A75">
      <w:pPr>
        <w:numPr>
          <w:ilvl w:val="0"/>
          <w:numId w:val="36"/>
        </w:numPr>
        <w:jc w:val="both"/>
        <w:rPr>
          <w:sz w:val="20"/>
        </w:rPr>
      </w:pPr>
      <w:r>
        <w:rPr>
          <w:sz w:val="20"/>
        </w:rPr>
        <w:t xml:space="preserve">Less than 10,000 gallons </w:t>
      </w:r>
    </w:p>
    <w:p w:rsidR="008407C3" w:rsidRDefault="008407C3" w:rsidP="00180A75">
      <w:pPr>
        <w:numPr>
          <w:ilvl w:val="0"/>
          <w:numId w:val="36"/>
        </w:numPr>
        <w:jc w:val="both"/>
        <w:rPr>
          <w:sz w:val="20"/>
        </w:rPr>
      </w:pPr>
      <w:r w:rsidRPr="007D7D68">
        <w:rPr>
          <w:sz w:val="20"/>
        </w:rPr>
        <w:t>At least 10,000 gallons and no more than 100,000 gallons</w:t>
      </w:r>
    </w:p>
    <w:p w:rsidR="008407C3" w:rsidRPr="007D7D68" w:rsidRDefault="008407C3" w:rsidP="008407C3">
      <w:pPr>
        <w:ind w:left="720"/>
        <w:jc w:val="both"/>
        <w:rPr>
          <w:sz w:val="20"/>
        </w:rPr>
      </w:pPr>
    </w:p>
    <w:p w:rsidR="008407C3" w:rsidRPr="00346633" w:rsidRDefault="008407C3" w:rsidP="008407C3">
      <w:pPr>
        <w:jc w:val="both"/>
        <w:rPr>
          <w:sz w:val="20"/>
        </w:rPr>
      </w:pPr>
      <w:r w:rsidRPr="00346633">
        <w:rPr>
          <w:sz w:val="20"/>
        </w:rPr>
        <w:t xml:space="preserve">GDF means any stationary source which dispenses gasoline into the fuel tank of a motor vehicle, motor vehicle engine, nonroad vehicle, or nonroad engine, including a nonroad vehicle or nonroad engine use solely for competition.  </w:t>
      </w:r>
      <w:r w:rsidRPr="00346633">
        <w:rPr>
          <w:rFonts w:cs="Arial"/>
          <w:sz w:val="20"/>
        </w:rPr>
        <w:t>These facilities include, but are not limited to, facilities that dispense gasoline into on- and off-road, street, or highway motor vehicles, lawn equipment, boats, test engines, landscaping equipment, generators, pumps, and other gasoline-fueled engines and equipment.</w:t>
      </w:r>
    </w:p>
    <w:p w:rsidR="008407C3" w:rsidRDefault="008407C3" w:rsidP="008407C3">
      <w:pPr>
        <w:jc w:val="both"/>
        <w:rPr>
          <w:rFonts w:cs="Arial"/>
          <w:sz w:val="20"/>
        </w:rPr>
      </w:pPr>
    </w:p>
    <w:p w:rsidR="008407C3" w:rsidRPr="000C7E50" w:rsidRDefault="008407C3" w:rsidP="008407C3">
      <w:pPr>
        <w:jc w:val="both"/>
        <w:rPr>
          <w:sz w:val="20"/>
        </w:rPr>
      </w:pPr>
      <w:r w:rsidRPr="00FE0AD0">
        <w:rPr>
          <w:b/>
          <w:sz w:val="20"/>
        </w:rPr>
        <w:t>Emission Unit</w:t>
      </w:r>
      <w:r w:rsidR="008B48A1">
        <w:rPr>
          <w:b/>
          <w:sz w:val="20"/>
        </w:rPr>
        <w:t>s</w:t>
      </w:r>
      <w:r>
        <w:rPr>
          <w:b/>
          <w:sz w:val="20"/>
        </w:rPr>
        <w:t>:</w:t>
      </w:r>
      <w:r>
        <w:rPr>
          <w:sz w:val="20"/>
        </w:rPr>
        <w:t xml:space="preserve">  EU-UST1, EU-UST2</w:t>
      </w:r>
    </w:p>
    <w:p w:rsidR="008407C3" w:rsidRPr="00F30023" w:rsidRDefault="008407C3" w:rsidP="008407C3">
      <w:pPr>
        <w:jc w:val="both"/>
        <w:rPr>
          <w:sz w:val="20"/>
        </w:rPr>
      </w:pPr>
    </w:p>
    <w:p w:rsidR="008407C3" w:rsidRDefault="008407C3" w:rsidP="008407C3">
      <w:pPr>
        <w:jc w:val="both"/>
        <w:rPr>
          <w:b/>
          <w:u w:val="single"/>
        </w:rPr>
      </w:pPr>
      <w:r>
        <w:rPr>
          <w:b/>
          <w:u w:val="single"/>
        </w:rPr>
        <w:t>POLLUTION CONTROL EQUIPMENT</w:t>
      </w:r>
    </w:p>
    <w:p w:rsidR="00103E4A" w:rsidRDefault="00103E4A" w:rsidP="008407C3">
      <w:pPr>
        <w:jc w:val="both"/>
        <w:rPr>
          <w:b/>
          <w:u w:val="single"/>
        </w:rPr>
      </w:pPr>
    </w:p>
    <w:p w:rsidR="00103E4A" w:rsidRPr="00103E4A" w:rsidRDefault="00103E4A" w:rsidP="008407C3">
      <w:pPr>
        <w:jc w:val="both"/>
        <w:rPr>
          <w:sz w:val="20"/>
        </w:rPr>
      </w:pPr>
      <w:r w:rsidRPr="00103E4A">
        <w:rPr>
          <w:sz w:val="20"/>
        </w:rPr>
        <w:t>NA</w:t>
      </w:r>
    </w:p>
    <w:p w:rsidR="008407C3" w:rsidRPr="008B5C27" w:rsidRDefault="008407C3" w:rsidP="008407C3">
      <w:pPr>
        <w:rPr>
          <w:sz w:val="20"/>
        </w:rPr>
      </w:pPr>
    </w:p>
    <w:p w:rsidR="008407C3" w:rsidRDefault="008407C3" w:rsidP="008407C3">
      <w:pPr>
        <w:jc w:val="both"/>
        <w:rPr>
          <w:b/>
          <w:u w:val="single"/>
        </w:rPr>
      </w:pPr>
      <w:r>
        <w:rPr>
          <w:b/>
        </w:rPr>
        <w:t xml:space="preserve">I.  </w:t>
      </w:r>
      <w:r>
        <w:rPr>
          <w:b/>
          <w:u w:val="single"/>
        </w:rPr>
        <w:t>EMISSION LIMIT(S)</w:t>
      </w:r>
    </w:p>
    <w:p w:rsidR="008407C3" w:rsidRDefault="008407C3" w:rsidP="008407C3">
      <w:pPr>
        <w:jc w:val="both"/>
        <w:rPr>
          <w:sz w:val="20"/>
        </w:rPr>
      </w:pPr>
    </w:p>
    <w:p w:rsidR="008407C3" w:rsidRPr="00FE0AD0" w:rsidRDefault="008407C3" w:rsidP="008407C3">
      <w:pPr>
        <w:jc w:val="both"/>
        <w:rPr>
          <w:sz w:val="20"/>
        </w:rPr>
      </w:pPr>
      <w:r>
        <w:rPr>
          <w:sz w:val="20"/>
        </w:rPr>
        <w:t>NA</w:t>
      </w:r>
    </w:p>
    <w:p w:rsidR="008407C3" w:rsidRPr="00FE0AD0" w:rsidRDefault="008407C3" w:rsidP="008407C3">
      <w:pPr>
        <w:jc w:val="both"/>
        <w:rPr>
          <w:sz w:val="20"/>
        </w:rPr>
      </w:pPr>
    </w:p>
    <w:p w:rsidR="008407C3" w:rsidRDefault="008407C3" w:rsidP="008407C3">
      <w:pPr>
        <w:jc w:val="both"/>
        <w:rPr>
          <w:b/>
          <w:u w:val="single"/>
        </w:rPr>
      </w:pPr>
      <w:r>
        <w:rPr>
          <w:b/>
        </w:rPr>
        <w:t xml:space="preserve">II.  </w:t>
      </w:r>
      <w:r>
        <w:rPr>
          <w:b/>
          <w:u w:val="single"/>
        </w:rPr>
        <w:t>MATERIAL LIMIT(S)</w:t>
      </w:r>
    </w:p>
    <w:p w:rsidR="008407C3" w:rsidRPr="00FE0AD0" w:rsidRDefault="008407C3" w:rsidP="008407C3">
      <w:pPr>
        <w:jc w:val="both"/>
        <w:rPr>
          <w:sz w:val="20"/>
        </w:rPr>
      </w:pPr>
    </w:p>
    <w:p w:rsidR="008407C3" w:rsidRDefault="008407C3" w:rsidP="008407C3">
      <w:pPr>
        <w:jc w:val="both"/>
        <w:rPr>
          <w:sz w:val="20"/>
        </w:rPr>
      </w:pPr>
      <w:r>
        <w:rPr>
          <w:sz w:val="20"/>
        </w:rPr>
        <w:t>NA</w:t>
      </w:r>
    </w:p>
    <w:p w:rsidR="008407C3" w:rsidRPr="00FE0AD0" w:rsidRDefault="008407C3" w:rsidP="008407C3">
      <w:pPr>
        <w:jc w:val="both"/>
        <w:rPr>
          <w:sz w:val="20"/>
        </w:rPr>
      </w:pPr>
    </w:p>
    <w:p w:rsidR="008407C3" w:rsidRDefault="008407C3" w:rsidP="008407C3">
      <w:pPr>
        <w:jc w:val="both"/>
        <w:rPr>
          <w:b/>
          <w:u w:val="single"/>
        </w:rPr>
      </w:pPr>
      <w:r>
        <w:rPr>
          <w:b/>
        </w:rPr>
        <w:t xml:space="preserve">III.  </w:t>
      </w:r>
      <w:r>
        <w:rPr>
          <w:b/>
          <w:u w:val="single"/>
        </w:rPr>
        <w:t>PROCESS/OPERATIONAL RESTRICTION(S)</w:t>
      </w:r>
      <w:r w:rsidDel="001C614B">
        <w:rPr>
          <w:b/>
          <w:u w:val="single"/>
        </w:rPr>
        <w:t xml:space="preserve"> </w:t>
      </w:r>
    </w:p>
    <w:p w:rsidR="008407C3" w:rsidRPr="00FB6071" w:rsidRDefault="008407C3" w:rsidP="008407C3">
      <w:pPr>
        <w:jc w:val="both"/>
        <w:rPr>
          <w:sz w:val="20"/>
        </w:rPr>
      </w:pPr>
    </w:p>
    <w:p w:rsidR="008407C3" w:rsidRPr="007D720F" w:rsidRDefault="008407C3" w:rsidP="00180A75">
      <w:pPr>
        <w:numPr>
          <w:ilvl w:val="0"/>
          <w:numId w:val="32"/>
        </w:numPr>
        <w:tabs>
          <w:tab w:val="clear" w:pos="720"/>
          <w:tab w:val="num" w:pos="360"/>
        </w:tabs>
        <w:ind w:left="360"/>
        <w:jc w:val="both"/>
        <w:rPr>
          <w:b/>
          <w:sz w:val="20"/>
        </w:rPr>
      </w:pPr>
      <w:r>
        <w:rPr>
          <w:b/>
          <w:sz w:val="20"/>
        </w:rPr>
        <w:t>Required m</w:t>
      </w:r>
      <w:r w:rsidRPr="007D720F">
        <w:rPr>
          <w:b/>
          <w:sz w:val="20"/>
        </w:rPr>
        <w:t>easures for a gasoline dispensing facility (GDF) with Monthly Throughput &lt;10,000 gallons</w:t>
      </w:r>
    </w:p>
    <w:p w:rsidR="008407C3" w:rsidRDefault="008407C3" w:rsidP="008407C3">
      <w:pPr>
        <w:ind w:left="360"/>
        <w:jc w:val="both"/>
        <w:rPr>
          <w:sz w:val="20"/>
        </w:rPr>
      </w:pPr>
    </w:p>
    <w:p w:rsidR="008407C3" w:rsidRDefault="008407C3" w:rsidP="00180A75">
      <w:pPr>
        <w:numPr>
          <w:ilvl w:val="0"/>
          <w:numId w:val="33"/>
        </w:numPr>
        <w:jc w:val="both"/>
        <w:rPr>
          <w:sz w:val="20"/>
        </w:rPr>
      </w:pPr>
      <w:r>
        <w:rPr>
          <w:sz w:val="20"/>
        </w:rPr>
        <w:t xml:space="preserve">The permittee must not allow gasoline to be handled in a manner that would result in vapor releases to the atmosphere for extended periods of time. </w:t>
      </w:r>
      <w:r w:rsidRPr="001E13C8">
        <w:rPr>
          <w:b/>
          <w:sz w:val="20"/>
        </w:rPr>
        <w:t>(</w:t>
      </w:r>
      <w:r w:rsidRPr="007579AE">
        <w:rPr>
          <w:b/>
          <w:sz w:val="20"/>
        </w:rPr>
        <w:t>40 CFR 63.11</w:t>
      </w:r>
      <w:r>
        <w:rPr>
          <w:b/>
          <w:sz w:val="20"/>
        </w:rPr>
        <w:t>116(a))</w:t>
      </w:r>
    </w:p>
    <w:p w:rsidR="008407C3" w:rsidRDefault="008407C3" w:rsidP="008407C3">
      <w:pPr>
        <w:jc w:val="both"/>
        <w:rPr>
          <w:sz w:val="20"/>
        </w:rPr>
      </w:pPr>
    </w:p>
    <w:p w:rsidR="008407C3" w:rsidRDefault="008407C3" w:rsidP="00180A75">
      <w:pPr>
        <w:numPr>
          <w:ilvl w:val="0"/>
          <w:numId w:val="33"/>
        </w:numPr>
        <w:jc w:val="both"/>
        <w:rPr>
          <w:sz w:val="20"/>
        </w:rPr>
      </w:pPr>
      <w:r>
        <w:rPr>
          <w:sz w:val="20"/>
        </w:rPr>
        <w:t xml:space="preserve">The permittee shall minimize gasoline spills. </w:t>
      </w:r>
      <w:r w:rsidRPr="001E13C8">
        <w:rPr>
          <w:b/>
          <w:sz w:val="20"/>
        </w:rPr>
        <w:t>(</w:t>
      </w:r>
      <w:r w:rsidRPr="007579AE">
        <w:rPr>
          <w:b/>
          <w:sz w:val="20"/>
        </w:rPr>
        <w:t>40 CFR 63.11</w:t>
      </w:r>
      <w:r>
        <w:rPr>
          <w:b/>
          <w:sz w:val="20"/>
        </w:rPr>
        <w:t>116(a)(1))</w:t>
      </w:r>
    </w:p>
    <w:p w:rsidR="008407C3" w:rsidRDefault="008407C3" w:rsidP="008407C3">
      <w:pPr>
        <w:jc w:val="both"/>
        <w:rPr>
          <w:sz w:val="20"/>
        </w:rPr>
      </w:pPr>
    </w:p>
    <w:p w:rsidR="008407C3" w:rsidRPr="003D2E16" w:rsidRDefault="008407C3" w:rsidP="00180A75">
      <w:pPr>
        <w:numPr>
          <w:ilvl w:val="0"/>
          <w:numId w:val="33"/>
        </w:numPr>
        <w:jc w:val="both"/>
        <w:rPr>
          <w:sz w:val="20"/>
        </w:rPr>
      </w:pPr>
      <w:r>
        <w:rPr>
          <w:sz w:val="20"/>
        </w:rPr>
        <w:t xml:space="preserve">Spills shall be cleaned up as expeditiously as practicable. </w:t>
      </w:r>
      <w:r w:rsidRPr="002E6EC9">
        <w:rPr>
          <w:b/>
          <w:sz w:val="20"/>
        </w:rPr>
        <w:t>(</w:t>
      </w:r>
      <w:r w:rsidRPr="007579AE">
        <w:rPr>
          <w:b/>
          <w:sz w:val="20"/>
        </w:rPr>
        <w:t>40 CFR 63.11</w:t>
      </w:r>
      <w:r>
        <w:rPr>
          <w:b/>
          <w:sz w:val="20"/>
        </w:rPr>
        <w:t>116(a)(2))</w:t>
      </w:r>
    </w:p>
    <w:p w:rsidR="008407C3" w:rsidRDefault="008407C3" w:rsidP="008407C3">
      <w:pPr>
        <w:jc w:val="both"/>
        <w:rPr>
          <w:sz w:val="20"/>
        </w:rPr>
      </w:pPr>
    </w:p>
    <w:p w:rsidR="008407C3" w:rsidRPr="003D2E16" w:rsidRDefault="008407C3" w:rsidP="00180A75">
      <w:pPr>
        <w:numPr>
          <w:ilvl w:val="0"/>
          <w:numId w:val="33"/>
        </w:numPr>
        <w:jc w:val="both"/>
        <w:rPr>
          <w:sz w:val="20"/>
        </w:rPr>
      </w:pPr>
      <w:r>
        <w:rPr>
          <w:sz w:val="20"/>
        </w:rPr>
        <w:t xml:space="preserve">Permittee shall cover all open gasoline containers and all gasoline storage tank fill-pipes with a gasketed seal when not in use. </w:t>
      </w:r>
      <w:r>
        <w:rPr>
          <w:b/>
          <w:sz w:val="20"/>
        </w:rPr>
        <w:t>(</w:t>
      </w:r>
      <w:r w:rsidRPr="007579AE">
        <w:rPr>
          <w:b/>
          <w:sz w:val="20"/>
        </w:rPr>
        <w:t>40 CFR 63.11</w:t>
      </w:r>
      <w:r>
        <w:rPr>
          <w:b/>
          <w:sz w:val="20"/>
        </w:rPr>
        <w:t>116(a)(3))</w:t>
      </w:r>
    </w:p>
    <w:p w:rsidR="008407C3" w:rsidRDefault="008407C3" w:rsidP="008407C3">
      <w:pPr>
        <w:jc w:val="both"/>
        <w:rPr>
          <w:sz w:val="20"/>
        </w:rPr>
      </w:pPr>
    </w:p>
    <w:p w:rsidR="008407C3" w:rsidRPr="007D720F" w:rsidRDefault="008407C3" w:rsidP="00180A75">
      <w:pPr>
        <w:numPr>
          <w:ilvl w:val="0"/>
          <w:numId w:val="33"/>
        </w:numPr>
        <w:jc w:val="both"/>
        <w:rPr>
          <w:sz w:val="20"/>
        </w:rPr>
      </w:pPr>
      <w:r w:rsidRPr="003D2E16">
        <w:rPr>
          <w:sz w:val="20"/>
        </w:rPr>
        <w:t xml:space="preserve">Permittee shall minimize gasoline sent to open waste collection systems that collect and transport gasoline to reclamation and recycling devices, such as oil/water separators. </w:t>
      </w:r>
      <w:r w:rsidRPr="003D2E16">
        <w:rPr>
          <w:b/>
          <w:sz w:val="20"/>
        </w:rPr>
        <w:t>(40 CFR 63.11116(a)(4))</w:t>
      </w:r>
    </w:p>
    <w:p w:rsidR="008407C3" w:rsidRDefault="008407C3" w:rsidP="008407C3">
      <w:pPr>
        <w:pStyle w:val="ListParagraph"/>
        <w:rPr>
          <w:sz w:val="20"/>
        </w:rPr>
      </w:pPr>
    </w:p>
    <w:p w:rsidR="008407C3" w:rsidRPr="00973A23" w:rsidRDefault="008407C3" w:rsidP="00180A75">
      <w:pPr>
        <w:numPr>
          <w:ilvl w:val="0"/>
          <w:numId w:val="32"/>
        </w:numPr>
        <w:tabs>
          <w:tab w:val="clear" w:pos="720"/>
          <w:tab w:val="num" w:pos="360"/>
        </w:tabs>
        <w:ind w:left="360"/>
        <w:jc w:val="both"/>
        <w:rPr>
          <w:b/>
          <w:sz w:val="20"/>
        </w:rPr>
      </w:pPr>
      <w:r w:rsidRPr="00973A23">
        <w:rPr>
          <w:b/>
          <w:sz w:val="20"/>
        </w:rPr>
        <w:t>Required Measures for GDF with Monthly Throughput &gt;10,000 gallons and &lt;100,000</w:t>
      </w:r>
    </w:p>
    <w:p w:rsidR="008407C3" w:rsidRDefault="008407C3" w:rsidP="008407C3">
      <w:pPr>
        <w:ind w:left="360"/>
        <w:jc w:val="both"/>
        <w:rPr>
          <w:sz w:val="20"/>
        </w:rPr>
      </w:pPr>
    </w:p>
    <w:p w:rsidR="008407C3" w:rsidRDefault="008407C3" w:rsidP="00180A75">
      <w:pPr>
        <w:numPr>
          <w:ilvl w:val="1"/>
          <w:numId w:val="32"/>
        </w:numPr>
        <w:tabs>
          <w:tab w:val="clear" w:pos="1440"/>
          <w:tab w:val="num" w:pos="720"/>
        </w:tabs>
        <w:ind w:left="720"/>
        <w:jc w:val="both"/>
        <w:rPr>
          <w:b/>
          <w:sz w:val="20"/>
        </w:rPr>
      </w:pPr>
      <w:r>
        <w:rPr>
          <w:sz w:val="20"/>
        </w:rPr>
        <w:t xml:space="preserve">Must comply </w:t>
      </w:r>
      <w:r w:rsidRPr="00973A23">
        <w:rPr>
          <w:sz w:val="20"/>
        </w:rPr>
        <w:t>with the requirements for GDF facilities with monthly throughput &lt;10,000 gallons unless the tank is less than 250 gallons</w:t>
      </w:r>
      <w:r>
        <w:rPr>
          <w:sz w:val="20"/>
        </w:rPr>
        <w:t xml:space="preserve">. </w:t>
      </w:r>
      <w:r w:rsidRPr="007D720F">
        <w:rPr>
          <w:b/>
          <w:sz w:val="20"/>
        </w:rPr>
        <w:t>(40 CFR 63.11117(a))</w:t>
      </w:r>
    </w:p>
    <w:p w:rsidR="008407C3" w:rsidRPr="007D720F" w:rsidRDefault="008407C3" w:rsidP="008407C3">
      <w:pPr>
        <w:ind w:left="720"/>
        <w:jc w:val="both"/>
        <w:rPr>
          <w:b/>
          <w:sz w:val="20"/>
        </w:rPr>
      </w:pPr>
    </w:p>
    <w:p w:rsidR="008407C3" w:rsidRDefault="008407C3" w:rsidP="00180A75">
      <w:pPr>
        <w:numPr>
          <w:ilvl w:val="1"/>
          <w:numId w:val="32"/>
        </w:numPr>
        <w:tabs>
          <w:tab w:val="clear" w:pos="1440"/>
          <w:tab w:val="num" w:pos="720"/>
        </w:tabs>
        <w:ind w:left="720"/>
        <w:jc w:val="both"/>
        <w:rPr>
          <w:sz w:val="20"/>
        </w:rPr>
      </w:pPr>
      <w:r>
        <w:rPr>
          <w:sz w:val="20"/>
        </w:rPr>
        <w:t xml:space="preserve">Must only load gasoline into storage tanks by utilizing submerged filling. </w:t>
      </w:r>
      <w:r w:rsidRPr="00973A23">
        <w:rPr>
          <w:b/>
          <w:sz w:val="20"/>
        </w:rPr>
        <w:t>(4</w:t>
      </w:r>
      <w:r w:rsidRPr="007D720F">
        <w:rPr>
          <w:b/>
          <w:sz w:val="20"/>
        </w:rPr>
        <w:t>0 CFR 63.11117(</w:t>
      </w:r>
      <w:r>
        <w:rPr>
          <w:b/>
          <w:sz w:val="20"/>
        </w:rPr>
        <w:t>b</w:t>
      </w:r>
      <w:r w:rsidRPr="007D720F">
        <w:rPr>
          <w:b/>
          <w:sz w:val="20"/>
        </w:rPr>
        <w:t>))</w:t>
      </w:r>
      <w:r>
        <w:rPr>
          <w:sz w:val="20"/>
        </w:rPr>
        <w:t xml:space="preserve"> </w:t>
      </w:r>
    </w:p>
    <w:p w:rsidR="008407C3" w:rsidRDefault="008407C3" w:rsidP="008407C3">
      <w:pPr>
        <w:ind w:left="720"/>
        <w:jc w:val="both"/>
        <w:rPr>
          <w:sz w:val="20"/>
        </w:rPr>
      </w:pPr>
    </w:p>
    <w:p w:rsidR="008407C3" w:rsidRPr="00444099" w:rsidRDefault="008407C3" w:rsidP="00180A75">
      <w:pPr>
        <w:numPr>
          <w:ilvl w:val="1"/>
          <w:numId w:val="32"/>
        </w:numPr>
        <w:tabs>
          <w:tab w:val="clear" w:pos="1440"/>
          <w:tab w:val="num" w:pos="720"/>
        </w:tabs>
        <w:ind w:left="720"/>
        <w:jc w:val="both"/>
        <w:rPr>
          <w:sz w:val="20"/>
        </w:rPr>
      </w:pPr>
      <w:r>
        <w:rPr>
          <w:sz w:val="20"/>
        </w:rPr>
        <w:t xml:space="preserve">Fill pipes not meeting the submerge pipe specifications are allowed if the owner or operator can demonstrate that the liquid level in the tank is always above the entire opening of the fill pipe.  Documentation for such demonstration must be made available for inspection. </w:t>
      </w:r>
      <w:r w:rsidRPr="00103E4A">
        <w:rPr>
          <w:b/>
          <w:sz w:val="20"/>
        </w:rPr>
        <w:t>(</w:t>
      </w:r>
      <w:r w:rsidRPr="007D720F">
        <w:rPr>
          <w:b/>
          <w:sz w:val="20"/>
        </w:rPr>
        <w:t>40 CFR 63.11117</w:t>
      </w:r>
      <w:r>
        <w:rPr>
          <w:b/>
          <w:sz w:val="20"/>
        </w:rPr>
        <w:t>(b</w:t>
      </w:r>
      <w:r w:rsidRPr="007D720F">
        <w:rPr>
          <w:b/>
          <w:sz w:val="20"/>
        </w:rPr>
        <w:t>))</w:t>
      </w:r>
    </w:p>
    <w:p w:rsidR="008407C3" w:rsidRDefault="008407C3" w:rsidP="008407C3">
      <w:pPr>
        <w:pStyle w:val="ListParagraph"/>
        <w:rPr>
          <w:sz w:val="20"/>
        </w:rPr>
      </w:pPr>
    </w:p>
    <w:p w:rsidR="008407C3" w:rsidRDefault="008407C3" w:rsidP="00180A75">
      <w:pPr>
        <w:numPr>
          <w:ilvl w:val="0"/>
          <w:numId w:val="34"/>
        </w:numPr>
        <w:tabs>
          <w:tab w:val="clear" w:pos="720"/>
          <w:tab w:val="num" w:pos="360"/>
        </w:tabs>
        <w:spacing w:after="60"/>
        <w:ind w:hanging="720"/>
        <w:jc w:val="both"/>
        <w:rPr>
          <w:rFonts w:cs="Arial"/>
          <w:b/>
          <w:bCs/>
          <w:sz w:val="20"/>
        </w:rPr>
      </w:pPr>
      <w:r>
        <w:rPr>
          <w:b/>
          <w:sz w:val="20"/>
        </w:rPr>
        <w:t>Provide Gasoline Throughput Records Upon Request by USEPA or MDEQ</w:t>
      </w:r>
    </w:p>
    <w:p w:rsidR="008407C3" w:rsidRPr="00A109FB" w:rsidRDefault="008407C3" w:rsidP="008407C3">
      <w:pPr>
        <w:tabs>
          <w:tab w:val="left" w:pos="900"/>
        </w:tabs>
        <w:spacing w:after="60"/>
        <w:ind w:left="360"/>
        <w:jc w:val="both"/>
        <w:rPr>
          <w:rFonts w:cs="Arial"/>
          <w:sz w:val="20"/>
        </w:rPr>
      </w:pPr>
      <w:r>
        <w:rPr>
          <w:rFonts w:cs="Arial"/>
          <w:sz w:val="20"/>
        </w:rPr>
        <w:t xml:space="preserve">Facilities are </w:t>
      </w:r>
      <w:r w:rsidRPr="00FA798F">
        <w:rPr>
          <w:rFonts w:cs="Arial"/>
          <w:sz w:val="20"/>
        </w:rPr>
        <w:t>not required to submit</w:t>
      </w:r>
      <w:r>
        <w:rPr>
          <w:rFonts w:cs="Arial"/>
          <w:sz w:val="20"/>
        </w:rPr>
        <w:t xml:space="preserve"> </w:t>
      </w:r>
      <w:r w:rsidRPr="00FA798F">
        <w:rPr>
          <w:rFonts w:cs="Arial"/>
          <w:sz w:val="20"/>
        </w:rPr>
        <w:t>notifications or reports, but must</w:t>
      </w:r>
      <w:r>
        <w:rPr>
          <w:rFonts w:cs="Arial"/>
          <w:sz w:val="20"/>
        </w:rPr>
        <w:t xml:space="preserve"> </w:t>
      </w:r>
      <w:r w:rsidRPr="00FA798F">
        <w:rPr>
          <w:rFonts w:cs="Arial"/>
          <w:sz w:val="20"/>
        </w:rPr>
        <w:t>have records available within 24 hours</w:t>
      </w:r>
      <w:r>
        <w:rPr>
          <w:rFonts w:cs="Arial"/>
          <w:sz w:val="20"/>
        </w:rPr>
        <w:t xml:space="preserve"> </w:t>
      </w:r>
      <w:r w:rsidRPr="00FA798F">
        <w:rPr>
          <w:rFonts w:cs="Arial"/>
          <w:sz w:val="20"/>
        </w:rPr>
        <w:t>of a request by the Administrator to</w:t>
      </w:r>
      <w:r>
        <w:rPr>
          <w:rFonts w:cs="Arial"/>
          <w:sz w:val="20"/>
        </w:rPr>
        <w:t xml:space="preserve"> </w:t>
      </w:r>
      <w:r w:rsidRPr="00FA798F">
        <w:rPr>
          <w:rFonts w:cs="Arial"/>
          <w:sz w:val="20"/>
        </w:rPr>
        <w:t>document your gasoline throughput.</w:t>
      </w:r>
      <w:r>
        <w:rPr>
          <w:rFonts w:cs="Arial"/>
          <w:sz w:val="20"/>
        </w:rPr>
        <w:t xml:space="preserve">  </w:t>
      </w:r>
      <w:r>
        <w:rPr>
          <w:rFonts w:cs="Arial"/>
          <w:b/>
          <w:sz w:val="20"/>
        </w:rPr>
        <w:t>(40 CFR 63.11116(b))</w:t>
      </w:r>
    </w:p>
    <w:p w:rsidR="008407C3" w:rsidRPr="003D2E16" w:rsidRDefault="008407C3" w:rsidP="008407C3">
      <w:pPr>
        <w:tabs>
          <w:tab w:val="left" w:pos="360"/>
        </w:tabs>
        <w:ind w:left="360" w:hanging="360"/>
        <w:jc w:val="both"/>
        <w:rPr>
          <w:sz w:val="20"/>
        </w:rPr>
      </w:pPr>
    </w:p>
    <w:p w:rsidR="008407C3" w:rsidRDefault="008407C3" w:rsidP="008407C3">
      <w:pPr>
        <w:jc w:val="both"/>
        <w:rPr>
          <w:b/>
          <w:u w:val="single"/>
        </w:rPr>
      </w:pPr>
      <w:r w:rsidRPr="00FB6071">
        <w:rPr>
          <w:b/>
        </w:rPr>
        <w:t xml:space="preserve">IV.  </w:t>
      </w:r>
      <w:r w:rsidRPr="00FB6071">
        <w:rPr>
          <w:b/>
          <w:u w:val="single"/>
        </w:rPr>
        <w:t>DESIGN</w:t>
      </w:r>
      <w:r>
        <w:rPr>
          <w:b/>
          <w:u w:val="single"/>
        </w:rPr>
        <w:t>/EQUIPMENT PARAMETER(S)</w:t>
      </w:r>
    </w:p>
    <w:p w:rsidR="008407C3" w:rsidRPr="00FE0AD0" w:rsidRDefault="008407C3" w:rsidP="008407C3">
      <w:pPr>
        <w:jc w:val="both"/>
        <w:rPr>
          <w:b/>
          <w:sz w:val="20"/>
          <w:u w:val="single"/>
        </w:rPr>
      </w:pPr>
    </w:p>
    <w:p w:rsidR="008407C3" w:rsidRPr="00C0388E" w:rsidRDefault="008407C3" w:rsidP="008407C3">
      <w:pPr>
        <w:jc w:val="both"/>
        <w:rPr>
          <w:sz w:val="20"/>
        </w:rPr>
      </w:pPr>
      <w:r>
        <w:rPr>
          <w:sz w:val="20"/>
        </w:rPr>
        <w:t>NA</w:t>
      </w:r>
    </w:p>
    <w:p w:rsidR="008407C3" w:rsidRPr="00FE0AD0" w:rsidRDefault="008407C3" w:rsidP="008407C3">
      <w:pPr>
        <w:jc w:val="both"/>
        <w:rPr>
          <w:sz w:val="20"/>
        </w:rPr>
      </w:pPr>
    </w:p>
    <w:p w:rsidR="008407C3" w:rsidRDefault="008407C3" w:rsidP="008407C3">
      <w:pPr>
        <w:jc w:val="both"/>
        <w:rPr>
          <w:b/>
          <w:u w:val="single"/>
        </w:rPr>
      </w:pPr>
      <w:r>
        <w:rPr>
          <w:b/>
        </w:rPr>
        <w:t xml:space="preserve">V.  </w:t>
      </w:r>
      <w:r>
        <w:rPr>
          <w:b/>
          <w:u w:val="single"/>
        </w:rPr>
        <w:t>TESTING/SAMPLING</w:t>
      </w:r>
    </w:p>
    <w:p w:rsidR="008407C3" w:rsidRPr="00CA19CF" w:rsidRDefault="008407C3" w:rsidP="008407C3">
      <w:pPr>
        <w:jc w:val="both"/>
        <w:rPr>
          <w:b/>
          <w:sz w:val="20"/>
        </w:rPr>
      </w:pPr>
      <w:r>
        <w:rPr>
          <w:sz w:val="20"/>
        </w:rPr>
        <w:t xml:space="preserve">There are no testing requirements for GDFs with monthly throughput &lt;10,000 gallons or &lt;100,000 gallons. </w:t>
      </w:r>
      <w:r w:rsidRPr="00CA19CF">
        <w:rPr>
          <w:b/>
          <w:sz w:val="20"/>
        </w:rPr>
        <w:t>(40 CFR 63.11120)</w:t>
      </w:r>
    </w:p>
    <w:p w:rsidR="008407C3" w:rsidRPr="00FE0AD0" w:rsidRDefault="008407C3" w:rsidP="008407C3">
      <w:pPr>
        <w:jc w:val="both"/>
        <w:rPr>
          <w:sz w:val="20"/>
        </w:rPr>
      </w:pPr>
    </w:p>
    <w:p w:rsidR="008407C3" w:rsidRDefault="008407C3" w:rsidP="008407C3">
      <w:pPr>
        <w:jc w:val="both"/>
      </w:pPr>
      <w:r>
        <w:rPr>
          <w:b/>
        </w:rPr>
        <w:t xml:space="preserve">VI.  </w:t>
      </w:r>
      <w:r>
        <w:rPr>
          <w:b/>
          <w:u w:val="single"/>
        </w:rPr>
        <w:t>MONITORING/RECORDKEEPING</w:t>
      </w:r>
    </w:p>
    <w:p w:rsidR="008407C3" w:rsidRPr="00FE0AD0" w:rsidRDefault="008407C3" w:rsidP="008407C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8407C3" w:rsidRPr="00875D95" w:rsidRDefault="008407C3" w:rsidP="008407C3">
      <w:pPr>
        <w:ind w:left="360" w:hanging="360"/>
        <w:jc w:val="both"/>
        <w:rPr>
          <w:rFonts w:cs="Arial"/>
          <w:sz w:val="20"/>
        </w:rPr>
      </w:pPr>
    </w:p>
    <w:p w:rsidR="008407C3" w:rsidRPr="00060B0A" w:rsidRDefault="008407C3" w:rsidP="00180A75">
      <w:pPr>
        <w:numPr>
          <w:ilvl w:val="0"/>
          <w:numId w:val="35"/>
        </w:numPr>
        <w:tabs>
          <w:tab w:val="clear" w:pos="540"/>
          <w:tab w:val="left" w:pos="360"/>
        </w:tabs>
        <w:autoSpaceDE w:val="0"/>
        <w:autoSpaceDN w:val="0"/>
        <w:adjustRightInd w:val="0"/>
        <w:spacing w:after="60"/>
        <w:ind w:left="360"/>
        <w:jc w:val="both"/>
        <w:rPr>
          <w:rFonts w:cs="Arial"/>
          <w:sz w:val="20"/>
        </w:rPr>
      </w:pPr>
      <w:r w:rsidRPr="009178F8">
        <w:rPr>
          <w:rFonts w:cs="Arial"/>
          <w:b/>
          <w:bCs/>
          <w:sz w:val="20"/>
        </w:rPr>
        <w:t xml:space="preserve">Record of </w:t>
      </w:r>
      <w:r>
        <w:rPr>
          <w:rFonts w:cs="Arial"/>
          <w:b/>
          <w:bCs/>
          <w:sz w:val="20"/>
        </w:rPr>
        <w:t>Gasoline Throughput</w:t>
      </w:r>
    </w:p>
    <w:p w:rsidR="008407C3" w:rsidRPr="007869BA" w:rsidRDefault="008407C3" w:rsidP="00180A75">
      <w:pPr>
        <w:numPr>
          <w:ilvl w:val="1"/>
          <w:numId w:val="35"/>
        </w:numPr>
        <w:tabs>
          <w:tab w:val="clear" w:pos="900"/>
          <w:tab w:val="num" w:pos="630"/>
        </w:tabs>
        <w:autoSpaceDE w:val="0"/>
        <w:autoSpaceDN w:val="0"/>
        <w:adjustRightInd w:val="0"/>
        <w:spacing w:after="60"/>
        <w:ind w:left="720"/>
        <w:jc w:val="both"/>
        <w:rPr>
          <w:rFonts w:cs="Arial"/>
          <w:sz w:val="20"/>
        </w:rPr>
      </w:pPr>
      <w:r w:rsidRPr="00060B0A">
        <w:rPr>
          <w:rFonts w:cs="Arial"/>
          <w:sz w:val="20"/>
        </w:rPr>
        <w:t xml:space="preserve"> </w:t>
      </w:r>
      <w:r>
        <w:rPr>
          <w:rFonts w:cs="Arial"/>
          <w:sz w:val="20"/>
        </w:rPr>
        <w:tab/>
      </w:r>
      <w:r w:rsidRPr="00FD2A02">
        <w:rPr>
          <w:rFonts w:cs="Arial"/>
          <w:sz w:val="20"/>
        </w:rPr>
        <w:t xml:space="preserve">A </w:t>
      </w:r>
      <w:r>
        <w:rPr>
          <w:rFonts w:cs="Arial"/>
          <w:sz w:val="20"/>
        </w:rPr>
        <w:t xml:space="preserve">record of gasoline throughput is necessary to be able to demonstrate that monthly throughput is less than 10,000 gallons and such record must be made available to USEPA or to MDEQ within 24 hours of a request.  </w:t>
      </w:r>
      <w:r>
        <w:rPr>
          <w:rFonts w:cs="Arial"/>
          <w:b/>
          <w:bCs/>
          <w:sz w:val="20"/>
        </w:rPr>
        <w:t>(40 CFR 63.11116(b))</w:t>
      </w:r>
    </w:p>
    <w:p w:rsidR="008407C3" w:rsidRPr="008B5C27" w:rsidRDefault="008407C3" w:rsidP="008407C3">
      <w:pPr>
        <w:jc w:val="both"/>
        <w:rPr>
          <w:sz w:val="20"/>
        </w:rPr>
      </w:pPr>
    </w:p>
    <w:p w:rsidR="008407C3" w:rsidRDefault="008407C3" w:rsidP="008407C3">
      <w:pPr>
        <w:jc w:val="both"/>
        <w:rPr>
          <w:b/>
          <w:u w:val="single"/>
        </w:rPr>
      </w:pPr>
      <w:r>
        <w:rPr>
          <w:b/>
        </w:rPr>
        <w:t xml:space="preserve">VII.  </w:t>
      </w:r>
      <w:r>
        <w:rPr>
          <w:b/>
          <w:u w:val="single"/>
        </w:rPr>
        <w:t>REPORTING</w:t>
      </w:r>
    </w:p>
    <w:p w:rsidR="008407C3" w:rsidRPr="008B5C27" w:rsidRDefault="008407C3" w:rsidP="008407C3">
      <w:pPr>
        <w:jc w:val="both"/>
        <w:rPr>
          <w:sz w:val="20"/>
        </w:rPr>
      </w:pPr>
    </w:p>
    <w:p w:rsidR="008407C3" w:rsidRDefault="008407C3" w:rsidP="008407C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8407C3" w:rsidRPr="00C0388E" w:rsidRDefault="008407C3" w:rsidP="008407C3">
      <w:pPr>
        <w:ind w:left="360" w:hanging="360"/>
        <w:jc w:val="both"/>
        <w:rPr>
          <w:sz w:val="20"/>
        </w:rPr>
      </w:pPr>
    </w:p>
    <w:p w:rsidR="008407C3" w:rsidRDefault="008407C3" w:rsidP="008407C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8407C3" w:rsidRPr="00C0388E" w:rsidRDefault="008407C3" w:rsidP="008407C3">
      <w:pPr>
        <w:ind w:left="360" w:hanging="360"/>
        <w:jc w:val="both"/>
        <w:rPr>
          <w:sz w:val="20"/>
        </w:rPr>
      </w:pPr>
    </w:p>
    <w:p w:rsidR="008407C3" w:rsidRDefault="008407C3" w:rsidP="008407C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8407C3" w:rsidRPr="00C0388E" w:rsidRDefault="008407C3" w:rsidP="008407C3">
      <w:pPr>
        <w:jc w:val="both"/>
        <w:rPr>
          <w:sz w:val="20"/>
        </w:rPr>
      </w:pPr>
    </w:p>
    <w:p w:rsidR="008407C3" w:rsidRPr="00FE0AD0" w:rsidRDefault="008407C3" w:rsidP="008407C3">
      <w:pPr>
        <w:ind w:right="72"/>
        <w:jc w:val="both"/>
        <w:rPr>
          <w:rFonts w:cs="Arial"/>
          <w:sz w:val="20"/>
        </w:rPr>
      </w:pPr>
    </w:p>
    <w:p w:rsidR="008407C3" w:rsidRPr="00FE0AD0" w:rsidRDefault="008407C3" w:rsidP="008407C3">
      <w:pPr>
        <w:jc w:val="both"/>
        <w:rPr>
          <w:rFonts w:cs="Arial"/>
          <w:b/>
          <w:sz w:val="20"/>
        </w:rPr>
      </w:pPr>
      <w:r w:rsidRPr="00FE0AD0">
        <w:rPr>
          <w:rFonts w:cs="Arial"/>
          <w:b/>
          <w:sz w:val="20"/>
        </w:rPr>
        <w:t>See Appendix 8</w:t>
      </w:r>
    </w:p>
    <w:p w:rsidR="008407C3" w:rsidRPr="00FE0AD0" w:rsidRDefault="008407C3" w:rsidP="008407C3">
      <w:pPr>
        <w:jc w:val="both"/>
        <w:rPr>
          <w:rFonts w:cs="Arial"/>
          <w:b/>
          <w:sz w:val="20"/>
        </w:rPr>
      </w:pPr>
    </w:p>
    <w:p w:rsidR="008407C3" w:rsidRDefault="008407C3" w:rsidP="008407C3">
      <w:pPr>
        <w:jc w:val="both"/>
      </w:pPr>
      <w:r>
        <w:rPr>
          <w:b/>
        </w:rPr>
        <w:t xml:space="preserve">VIII.  </w:t>
      </w:r>
      <w:r>
        <w:rPr>
          <w:b/>
          <w:u w:val="single"/>
        </w:rPr>
        <w:t>STACK/VENT RESTRICTION(S)</w:t>
      </w:r>
    </w:p>
    <w:p w:rsidR="008407C3" w:rsidRDefault="008407C3" w:rsidP="008407C3">
      <w:pPr>
        <w:jc w:val="both"/>
        <w:rPr>
          <w:sz w:val="20"/>
        </w:rPr>
      </w:pPr>
    </w:p>
    <w:p w:rsidR="008407C3" w:rsidRDefault="008407C3" w:rsidP="008407C3">
      <w:pPr>
        <w:jc w:val="both"/>
        <w:rPr>
          <w:rFonts w:cs="Arial"/>
          <w:sz w:val="20"/>
        </w:rPr>
      </w:pPr>
      <w:r>
        <w:rPr>
          <w:rFonts w:cs="Arial"/>
          <w:sz w:val="20"/>
        </w:rPr>
        <w:t>NA</w:t>
      </w:r>
    </w:p>
    <w:p w:rsidR="008407C3" w:rsidRPr="00FE0AD0" w:rsidRDefault="008407C3" w:rsidP="008407C3">
      <w:pPr>
        <w:jc w:val="both"/>
        <w:rPr>
          <w:rFonts w:cs="Arial"/>
          <w:sz w:val="20"/>
        </w:rPr>
      </w:pPr>
    </w:p>
    <w:p w:rsidR="008407C3" w:rsidRDefault="008407C3" w:rsidP="008407C3">
      <w:pPr>
        <w:jc w:val="both"/>
      </w:pPr>
      <w:r>
        <w:rPr>
          <w:b/>
        </w:rPr>
        <w:t xml:space="preserve">IX.  </w:t>
      </w:r>
      <w:r>
        <w:rPr>
          <w:b/>
          <w:u w:val="single"/>
        </w:rPr>
        <w:t>OTHER REQUIREMENT(S)</w:t>
      </w:r>
    </w:p>
    <w:p w:rsidR="008407C3" w:rsidRPr="00FE0AD0" w:rsidRDefault="008407C3" w:rsidP="008407C3">
      <w:pPr>
        <w:jc w:val="both"/>
        <w:rPr>
          <w:sz w:val="20"/>
        </w:rPr>
      </w:pPr>
    </w:p>
    <w:p w:rsidR="008407C3" w:rsidRPr="002D1B39" w:rsidRDefault="008407C3" w:rsidP="00180A75">
      <w:pPr>
        <w:numPr>
          <w:ilvl w:val="0"/>
          <w:numId w:val="39"/>
        </w:numPr>
        <w:jc w:val="both"/>
        <w:rPr>
          <w:sz w:val="20"/>
        </w:rPr>
      </w:pPr>
      <w:r>
        <w:rPr>
          <w:sz w:val="20"/>
        </w:rPr>
        <w:t>Permittee shall comply with</w:t>
      </w:r>
      <w:r w:rsidRPr="002D1B39">
        <w:rPr>
          <w:sz w:val="20"/>
        </w:rPr>
        <w:t xml:space="preserve"> all applicable provisions of the </w:t>
      </w:r>
      <w:r>
        <w:rPr>
          <w:sz w:val="20"/>
        </w:rPr>
        <w:t>Gasoline Distribution</w:t>
      </w:r>
      <w:r w:rsidRPr="002D1B39">
        <w:rPr>
          <w:sz w:val="20"/>
        </w:rPr>
        <w:t xml:space="preserve"> MACT as spe</w:t>
      </w:r>
      <w:r>
        <w:rPr>
          <w:sz w:val="20"/>
        </w:rPr>
        <w:t>cified in 40 CFR 63 Subpart CCCCCC</w:t>
      </w:r>
      <w:r w:rsidRPr="002D1B39">
        <w:rPr>
          <w:sz w:val="20"/>
        </w:rPr>
        <w:t xml:space="preserve">.  </w:t>
      </w:r>
      <w:r w:rsidRPr="002D1B39">
        <w:rPr>
          <w:b/>
          <w:sz w:val="20"/>
        </w:rPr>
        <w:t xml:space="preserve">(40 CFR 63 Subpart </w:t>
      </w:r>
      <w:r>
        <w:rPr>
          <w:b/>
          <w:sz w:val="20"/>
        </w:rPr>
        <w:t>CCCCCC</w:t>
      </w:r>
      <w:r w:rsidRPr="002D1B39">
        <w:rPr>
          <w:b/>
          <w:sz w:val="20"/>
        </w:rPr>
        <w:t>)</w:t>
      </w:r>
    </w:p>
    <w:p w:rsidR="008407C3" w:rsidRDefault="008407C3" w:rsidP="008407C3">
      <w:pPr>
        <w:jc w:val="both"/>
        <w:rPr>
          <w:sz w:val="20"/>
        </w:rPr>
      </w:pPr>
    </w:p>
    <w:p w:rsidR="00585A3A" w:rsidRPr="00FE0AD0" w:rsidRDefault="00585A3A" w:rsidP="008407C3">
      <w:pPr>
        <w:jc w:val="both"/>
        <w:rPr>
          <w:sz w:val="20"/>
        </w:rPr>
      </w:pPr>
    </w:p>
    <w:p w:rsidR="008407C3" w:rsidRPr="00B90185" w:rsidRDefault="008407C3" w:rsidP="008407C3">
      <w:pPr>
        <w:jc w:val="both"/>
        <w:rPr>
          <w:b/>
          <w:sz w:val="20"/>
        </w:rPr>
      </w:pPr>
      <w:r w:rsidRPr="00B90185">
        <w:rPr>
          <w:b/>
          <w:sz w:val="20"/>
          <w:u w:val="single"/>
        </w:rPr>
        <w:t>Footnotes</w:t>
      </w:r>
      <w:r w:rsidRPr="00B90185">
        <w:rPr>
          <w:b/>
          <w:sz w:val="20"/>
        </w:rPr>
        <w:t>:</w:t>
      </w:r>
    </w:p>
    <w:p w:rsidR="008407C3" w:rsidRDefault="008407C3" w:rsidP="008407C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8407C3" w:rsidRPr="003A4A19" w:rsidRDefault="008407C3" w:rsidP="008407C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1154D7" w:rsidRPr="00A86D8D" w:rsidRDefault="001154D7" w:rsidP="001154D7">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5" w:name="_Toc414427351"/>
      <w:r w:rsidRPr="0075518C">
        <w:lastRenderedPageBreak/>
        <w:t>FG</w:t>
      </w:r>
      <w:r w:rsidR="00DA3588">
        <w:t>-RULE331</w:t>
      </w:r>
      <w:bookmarkEnd w:id="85"/>
    </w:p>
    <w:p w:rsidR="001154D7" w:rsidRPr="00EE02F9" w:rsidRDefault="001154D7" w:rsidP="001154D7">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1154D7" w:rsidRPr="003A327D" w:rsidRDefault="001154D7" w:rsidP="001154D7">
      <w:pPr>
        <w:rPr>
          <w:sz w:val="20"/>
        </w:rPr>
      </w:pPr>
    </w:p>
    <w:p w:rsidR="001154D7" w:rsidRPr="003A327D" w:rsidRDefault="001154D7" w:rsidP="001154D7">
      <w:pPr>
        <w:rPr>
          <w:sz w:val="20"/>
        </w:rPr>
      </w:pPr>
    </w:p>
    <w:p w:rsidR="00475109" w:rsidRDefault="001154D7" w:rsidP="001154D7">
      <w:pPr>
        <w:jc w:val="both"/>
        <w:rPr>
          <w:sz w:val="20"/>
        </w:rPr>
      </w:pPr>
      <w:r>
        <w:rPr>
          <w:b/>
          <w:u w:val="single"/>
        </w:rPr>
        <w:t>DESCRIPTION</w:t>
      </w:r>
      <w:r w:rsidR="00DA3588">
        <w:rPr>
          <w:b/>
          <w:u w:val="single"/>
        </w:rPr>
        <w:t>:</w:t>
      </w:r>
      <w:r w:rsidR="00DA3588" w:rsidRPr="00DA3588">
        <w:rPr>
          <w:sz w:val="20"/>
        </w:rPr>
        <w:t xml:space="preserve"> </w:t>
      </w:r>
    </w:p>
    <w:p w:rsidR="00475109" w:rsidRDefault="00475109" w:rsidP="001154D7">
      <w:pPr>
        <w:jc w:val="both"/>
        <w:rPr>
          <w:sz w:val="20"/>
        </w:rPr>
      </w:pPr>
    </w:p>
    <w:p w:rsidR="001154D7" w:rsidRPr="00440957" w:rsidRDefault="00DA3588" w:rsidP="001154D7">
      <w:pPr>
        <w:jc w:val="both"/>
        <w:rPr>
          <w:b/>
          <w:sz w:val="20"/>
          <w:u w:val="single"/>
        </w:rPr>
      </w:pPr>
      <w:r>
        <w:rPr>
          <w:sz w:val="20"/>
        </w:rPr>
        <w:t xml:space="preserve">Various machining operations including grinding, boring, etc. utilizing various cutting oils and coolants.  The processes are maintained with oil mist collectors and are exempt from permit to install (R336.1201) requirements </w:t>
      </w:r>
      <w:r>
        <w:rPr>
          <w:rFonts w:cs="Arial"/>
          <w:sz w:val="20"/>
        </w:rPr>
        <w:t xml:space="preserve">by R336.1285(l)(vi), but </w:t>
      </w:r>
      <w:r>
        <w:rPr>
          <w:sz w:val="20"/>
        </w:rPr>
        <w:t>subject to R336.1331 requirements.</w:t>
      </w:r>
    </w:p>
    <w:p w:rsidR="001154D7" w:rsidRPr="00FE0AD0" w:rsidRDefault="001154D7" w:rsidP="001154D7">
      <w:pPr>
        <w:jc w:val="both"/>
        <w:rPr>
          <w:b/>
          <w:sz w:val="20"/>
        </w:rPr>
      </w:pPr>
    </w:p>
    <w:p w:rsidR="001154D7" w:rsidRPr="00A86D8D" w:rsidRDefault="001154D7" w:rsidP="001154D7">
      <w:pPr>
        <w:jc w:val="both"/>
        <w:rPr>
          <w:sz w:val="20"/>
        </w:rPr>
      </w:pPr>
      <w:r w:rsidRPr="00FE0AD0">
        <w:rPr>
          <w:b/>
          <w:sz w:val="20"/>
        </w:rPr>
        <w:t>Emission Unit</w:t>
      </w:r>
      <w:r>
        <w:rPr>
          <w:b/>
          <w:sz w:val="20"/>
        </w:rPr>
        <w:t>:</w:t>
      </w:r>
      <w:r>
        <w:rPr>
          <w:sz w:val="20"/>
        </w:rPr>
        <w:t xml:space="preserve">  </w:t>
      </w:r>
      <w:r w:rsidR="00DA3588">
        <w:rPr>
          <w:rFonts w:cs="Arial"/>
          <w:sz w:val="20"/>
        </w:rPr>
        <w:t>EU-RULE331_MACH</w:t>
      </w:r>
    </w:p>
    <w:p w:rsidR="001154D7" w:rsidRPr="00FE0AD0" w:rsidRDefault="001154D7" w:rsidP="001154D7">
      <w:pPr>
        <w:jc w:val="both"/>
        <w:rPr>
          <w:b/>
          <w:sz w:val="20"/>
        </w:rPr>
      </w:pPr>
    </w:p>
    <w:p w:rsidR="00475109" w:rsidRDefault="001154D7" w:rsidP="001154D7">
      <w:pPr>
        <w:jc w:val="both"/>
        <w:rPr>
          <w:sz w:val="20"/>
        </w:rPr>
      </w:pPr>
      <w:r>
        <w:rPr>
          <w:b/>
          <w:u w:val="single"/>
        </w:rPr>
        <w:t>POLLUTION CONTROL EQUIPMENT</w:t>
      </w:r>
      <w:r w:rsidR="00DA3588">
        <w:rPr>
          <w:b/>
          <w:u w:val="single"/>
        </w:rPr>
        <w:t>:</w:t>
      </w:r>
      <w:r w:rsidR="00DA3588">
        <w:rPr>
          <w:sz w:val="20"/>
        </w:rPr>
        <w:t xml:space="preserve"> </w:t>
      </w:r>
    </w:p>
    <w:p w:rsidR="00475109" w:rsidRDefault="00475109" w:rsidP="001154D7">
      <w:pPr>
        <w:jc w:val="both"/>
        <w:rPr>
          <w:sz w:val="20"/>
        </w:rPr>
      </w:pPr>
    </w:p>
    <w:p w:rsidR="001154D7" w:rsidRPr="00DA3588" w:rsidRDefault="00DA3588" w:rsidP="001154D7">
      <w:pPr>
        <w:jc w:val="both"/>
        <w:rPr>
          <w:sz w:val="20"/>
        </w:rPr>
      </w:pPr>
      <w:r>
        <w:rPr>
          <w:sz w:val="20"/>
        </w:rPr>
        <w:t>Oil mist collectors</w:t>
      </w:r>
    </w:p>
    <w:p w:rsidR="001154D7" w:rsidRPr="00FE0AD0" w:rsidRDefault="001154D7" w:rsidP="001154D7">
      <w:pPr>
        <w:jc w:val="both"/>
        <w:rPr>
          <w:sz w:val="20"/>
        </w:rPr>
      </w:pPr>
    </w:p>
    <w:p w:rsidR="001154D7" w:rsidRPr="00440957" w:rsidRDefault="001154D7" w:rsidP="001154D7">
      <w:pPr>
        <w:jc w:val="both"/>
        <w:rPr>
          <w:b/>
          <w:sz w:val="20"/>
          <w:u w:val="single"/>
        </w:rPr>
      </w:pPr>
      <w:r>
        <w:rPr>
          <w:b/>
        </w:rPr>
        <w:t xml:space="preserve">I.  </w:t>
      </w:r>
      <w:r>
        <w:rPr>
          <w:b/>
          <w:u w:val="single"/>
        </w:rPr>
        <w:t>EMISSION LIMIT(S)</w:t>
      </w:r>
    </w:p>
    <w:p w:rsidR="001154D7" w:rsidRDefault="001154D7" w:rsidP="001154D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710"/>
        <w:gridCol w:w="1620"/>
      </w:tblGrid>
      <w:tr w:rsidR="001154D7" w:rsidTr="00475109">
        <w:trPr>
          <w:cantSplit/>
          <w:tblHeader/>
        </w:trPr>
        <w:tc>
          <w:tcPr>
            <w:tcW w:w="1626" w:type="dxa"/>
            <w:tcBorders>
              <w:top w:val="single" w:sz="4" w:space="0" w:color="auto"/>
              <w:left w:val="single" w:sz="4" w:space="0" w:color="auto"/>
              <w:bottom w:val="single" w:sz="4" w:space="0" w:color="auto"/>
              <w:right w:val="single" w:sz="4" w:space="0" w:color="auto"/>
            </w:tcBorders>
          </w:tcPr>
          <w:p w:rsidR="001154D7" w:rsidRPr="00BD3DE3" w:rsidRDefault="001154D7" w:rsidP="0019569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1154D7" w:rsidRPr="00BD3DE3" w:rsidRDefault="001154D7" w:rsidP="0019569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1154D7" w:rsidRDefault="001154D7" w:rsidP="0019569D">
            <w:pPr>
              <w:jc w:val="center"/>
              <w:rPr>
                <w:b/>
                <w:sz w:val="20"/>
              </w:rPr>
            </w:pPr>
            <w:r>
              <w:rPr>
                <w:b/>
                <w:sz w:val="20"/>
              </w:rPr>
              <w:t>Time Period/ Operating Scenario</w:t>
            </w:r>
          </w:p>
        </w:tc>
        <w:tc>
          <w:tcPr>
            <w:tcW w:w="1619" w:type="dxa"/>
            <w:tcBorders>
              <w:top w:val="single" w:sz="4" w:space="0" w:color="auto"/>
              <w:left w:val="single" w:sz="4" w:space="0" w:color="auto"/>
              <w:bottom w:val="single" w:sz="4" w:space="0" w:color="auto"/>
              <w:right w:val="single" w:sz="4" w:space="0" w:color="auto"/>
            </w:tcBorders>
          </w:tcPr>
          <w:p w:rsidR="001154D7" w:rsidRPr="00BD3DE3" w:rsidRDefault="001154D7" w:rsidP="0019569D">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rsidR="001154D7" w:rsidRDefault="001154D7" w:rsidP="0019569D">
            <w:pPr>
              <w:jc w:val="center"/>
              <w:rPr>
                <w:b/>
                <w:sz w:val="20"/>
              </w:rPr>
            </w:pPr>
            <w:r>
              <w:rPr>
                <w:b/>
                <w:sz w:val="20"/>
              </w:rPr>
              <w:t>Monitoring/</w:t>
            </w:r>
          </w:p>
          <w:p w:rsidR="001154D7" w:rsidRPr="00BD3DE3" w:rsidRDefault="001154D7" w:rsidP="0019569D">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1154D7" w:rsidRPr="00BD3DE3" w:rsidRDefault="001154D7" w:rsidP="0019569D">
            <w:pPr>
              <w:jc w:val="center"/>
              <w:rPr>
                <w:b/>
                <w:sz w:val="20"/>
              </w:rPr>
            </w:pPr>
            <w:r w:rsidRPr="00BD3DE3">
              <w:rPr>
                <w:b/>
                <w:sz w:val="20"/>
              </w:rPr>
              <w:t>Underlying</w:t>
            </w:r>
            <w:r>
              <w:rPr>
                <w:b/>
                <w:sz w:val="20"/>
              </w:rPr>
              <w:t xml:space="preserve"> </w:t>
            </w:r>
            <w:r w:rsidRPr="00BD3DE3">
              <w:rPr>
                <w:b/>
                <w:sz w:val="20"/>
              </w:rPr>
              <w:t>Applicable Requirements</w:t>
            </w:r>
          </w:p>
        </w:tc>
      </w:tr>
      <w:tr w:rsidR="00DA3588" w:rsidTr="00475109">
        <w:trPr>
          <w:cantSplit/>
        </w:trPr>
        <w:tc>
          <w:tcPr>
            <w:tcW w:w="1626" w:type="dxa"/>
            <w:tcBorders>
              <w:top w:val="single" w:sz="4" w:space="0" w:color="auto"/>
              <w:left w:val="single" w:sz="4" w:space="0" w:color="auto"/>
              <w:bottom w:val="single" w:sz="4" w:space="0" w:color="auto"/>
              <w:right w:val="single" w:sz="4" w:space="0" w:color="auto"/>
            </w:tcBorders>
          </w:tcPr>
          <w:p w:rsidR="00DA3588" w:rsidRPr="00095B77" w:rsidRDefault="00DA3588" w:rsidP="0019569D">
            <w:pPr>
              <w:rPr>
                <w:sz w:val="20"/>
              </w:rPr>
            </w:pPr>
            <w:r w:rsidRPr="00095B77">
              <w:rPr>
                <w:sz w:val="20"/>
              </w:rPr>
              <w:t>1.</w:t>
            </w:r>
            <w:r>
              <w:rPr>
                <w:sz w:val="20"/>
              </w:rPr>
              <w:t xml:space="preserve"> Particulate Matter (PM)</w:t>
            </w:r>
          </w:p>
        </w:tc>
        <w:tc>
          <w:tcPr>
            <w:tcW w:w="1440" w:type="dxa"/>
            <w:tcBorders>
              <w:top w:val="single" w:sz="4" w:space="0" w:color="auto"/>
              <w:left w:val="single" w:sz="4" w:space="0" w:color="auto"/>
              <w:bottom w:val="single" w:sz="4" w:space="0" w:color="auto"/>
              <w:right w:val="single" w:sz="4" w:space="0" w:color="auto"/>
            </w:tcBorders>
          </w:tcPr>
          <w:p w:rsidR="00DA3588" w:rsidRPr="00BD3DE3" w:rsidRDefault="00DA3588" w:rsidP="0019569D">
            <w:pPr>
              <w:jc w:val="center"/>
              <w:rPr>
                <w:sz w:val="20"/>
              </w:rPr>
            </w:pPr>
            <w:r>
              <w:rPr>
                <w:sz w:val="20"/>
              </w:rPr>
              <w:t>0.1</w:t>
            </w:r>
            <w:r w:rsidR="00475109">
              <w:rPr>
                <w:sz w:val="20"/>
              </w:rPr>
              <w:t>0</w:t>
            </w:r>
            <w:r>
              <w:rPr>
                <w:sz w:val="20"/>
              </w:rPr>
              <w:t xml:space="preserve"> pounds</w:t>
            </w:r>
            <w:r w:rsidR="00475109">
              <w:rPr>
                <w:sz w:val="20"/>
              </w:rPr>
              <w:t xml:space="preserve"> Per 1,000 pounds of exhaust gases calculated on a dry basis</w:t>
            </w:r>
          </w:p>
        </w:tc>
        <w:tc>
          <w:tcPr>
            <w:tcW w:w="2245" w:type="dxa"/>
            <w:tcBorders>
              <w:top w:val="single" w:sz="4" w:space="0" w:color="auto"/>
              <w:left w:val="single" w:sz="4" w:space="0" w:color="auto"/>
              <w:bottom w:val="single" w:sz="4" w:space="0" w:color="auto"/>
              <w:right w:val="single" w:sz="4" w:space="0" w:color="auto"/>
            </w:tcBorders>
          </w:tcPr>
          <w:p w:rsidR="000A0A23" w:rsidRDefault="000A0A23" w:rsidP="0019569D">
            <w:pPr>
              <w:jc w:val="center"/>
              <w:rPr>
                <w:sz w:val="20"/>
              </w:rPr>
            </w:pPr>
            <w:r>
              <w:rPr>
                <w:sz w:val="20"/>
              </w:rPr>
              <w:t xml:space="preserve">As determined through reference test method 5B at R 336.2011 or method 5C at </w:t>
            </w:r>
          </w:p>
          <w:p w:rsidR="00DA3588" w:rsidRPr="00BD3DE3" w:rsidRDefault="000A0A23" w:rsidP="0019569D">
            <w:pPr>
              <w:jc w:val="center"/>
              <w:rPr>
                <w:sz w:val="20"/>
              </w:rPr>
            </w:pPr>
            <w:r>
              <w:rPr>
                <w:sz w:val="20"/>
              </w:rPr>
              <w:t>R 336.2012</w:t>
            </w:r>
          </w:p>
        </w:tc>
        <w:tc>
          <w:tcPr>
            <w:tcW w:w="1619" w:type="dxa"/>
            <w:tcBorders>
              <w:top w:val="single" w:sz="4" w:space="0" w:color="auto"/>
              <w:left w:val="single" w:sz="4" w:space="0" w:color="auto"/>
              <w:bottom w:val="single" w:sz="4" w:space="0" w:color="auto"/>
              <w:right w:val="single" w:sz="4" w:space="0" w:color="auto"/>
            </w:tcBorders>
          </w:tcPr>
          <w:p w:rsidR="00DA3588" w:rsidRDefault="00DA3588" w:rsidP="00DA3588">
            <w:pPr>
              <w:rPr>
                <w:rFonts w:cs="Arial"/>
                <w:sz w:val="20"/>
              </w:rPr>
            </w:pPr>
            <w:r>
              <w:rPr>
                <w:rFonts w:cs="Arial"/>
                <w:sz w:val="20"/>
              </w:rPr>
              <w:t>EU-RULE331_MACH</w:t>
            </w:r>
          </w:p>
          <w:p w:rsidR="00DA3588" w:rsidRPr="005B40AF" w:rsidRDefault="00DA3588" w:rsidP="0019569D">
            <w:pPr>
              <w:rPr>
                <w:rFonts w:cs="Arial"/>
                <w:sz w:val="20"/>
              </w:rPr>
            </w:pPr>
            <w:r>
              <w:rPr>
                <w:rFonts w:cs="Arial"/>
                <w:sz w:val="20"/>
              </w:rPr>
              <w:t xml:space="preserve"> </w:t>
            </w:r>
          </w:p>
        </w:tc>
        <w:tc>
          <w:tcPr>
            <w:tcW w:w="1710" w:type="dxa"/>
            <w:tcBorders>
              <w:top w:val="single" w:sz="4" w:space="0" w:color="auto"/>
              <w:left w:val="single" w:sz="4" w:space="0" w:color="auto"/>
              <w:bottom w:val="single" w:sz="4" w:space="0" w:color="auto"/>
              <w:right w:val="single" w:sz="4" w:space="0" w:color="auto"/>
            </w:tcBorders>
          </w:tcPr>
          <w:p w:rsidR="00DA3588" w:rsidRPr="00BD3DE3" w:rsidRDefault="00DA3588" w:rsidP="0019569D">
            <w:pPr>
              <w:jc w:val="center"/>
              <w:rPr>
                <w:sz w:val="20"/>
              </w:rPr>
            </w:pPr>
            <w:r w:rsidRPr="00A95D95">
              <w:rPr>
                <w:sz w:val="20"/>
              </w:rPr>
              <w:t xml:space="preserve">SC </w:t>
            </w:r>
            <w:r w:rsidR="00475109">
              <w:rPr>
                <w:sz w:val="20"/>
              </w:rPr>
              <w:t xml:space="preserve">V, </w:t>
            </w:r>
            <w:r w:rsidRPr="00A95D95">
              <w:rPr>
                <w:sz w:val="20"/>
              </w:rPr>
              <w:t>VI</w:t>
            </w:r>
          </w:p>
        </w:tc>
        <w:tc>
          <w:tcPr>
            <w:tcW w:w="1620" w:type="dxa"/>
            <w:tcBorders>
              <w:top w:val="single" w:sz="4" w:space="0" w:color="auto"/>
              <w:left w:val="single" w:sz="4" w:space="0" w:color="auto"/>
              <w:bottom w:val="single" w:sz="4" w:space="0" w:color="auto"/>
              <w:right w:val="single" w:sz="4" w:space="0" w:color="auto"/>
            </w:tcBorders>
          </w:tcPr>
          <w:p w:rsidR="00DA3588" w:rsidRDefault="00DA3588" w:rsidP="0019569D">
            <w:pPr>
              <w:jc w:val="center"/>
              <w:rPr>
                <w:b/>
                <w:sz w:val="20"/>
              </w:rPr>
            </w:pPr>
            <w:r w:rsidRPr="003D04C9">
              <w:rPr>
                <w:b/>
                <w:sz w:val="20"/>
              </w:rPr>
              <w:t>R</w:t>
            </w:r>
            <w:r w:rsidR="003D04C9">
              <w:rPr>
                <w:b/>
                <w:sz w:val="20"/>
              </w:rPr>
              <w:t xml:space="preserve"> </w:t>
            </w:r>
            <w:r w:rsidRPr="003D04C9">
              <w:rPr>
                <w:b/>
                <w:sz w:val="20"/>
              </w:rPr>
              <w:t>336.1331</w:t>
            </w:r>
            <w:r w:rsidR="00475109">
              <w:rPr>
                <w:b/>
                <w:sz w:val="20"/>
              </w:rPr>
              <w:t>(1)</w:t>
            </w:r>
            <w:r w:rsidR="00773045" w:rsidRPr="003D04C9">
              <w:rPr>
                <w:b/>
                <w:sz w:val="20"/>
              </w:rPr>
              <w:t>(a)</w:t>
            </w:r>
          </w:p>
          <w:p w:rsidR="00475109" w:rsidRPr="003D04C9" w:rsidRDefault="00475109" w:rsidP="0019569D">
            <w:pPr>
              <w:jc w:val="center"/>
              <w:rPr>
                <w:b/>
                <w:sz w:val="20"/>
              </w:rPr>
            </w:pPr>
            <w:r>
              <w:rPr>
                <w:b/>
                <w:sz w:val="20"/>
              </w:rPr>
              <w:t>R 336.1331(2)</w:t>
            </w:r>
          </w:p>
        </w:tc>
      </w:tr>
    </w:tbl>
    <w:p w:rsidR="001154D7" w:rsidRDefault="001154D7" w:rsidP="001154D7">
      <w:pPr>
        <w:jc w:val="both"/>
        <w:rPr>
          <w:sz w:val="20"/>
        </w:rPr>
      </w:pPr>
    </w:p>
    <w:p w:rsidR="001154D7" w:rsidRPr="00440957" w:rsidRDefault="001154D7" w:rsidP="001154D7">
      <w:pPr>
        <w:jc w:val="both"/>
        <w:rPr>
          <w:sz w:val="20"/>
          <w:u w:val="single"/>
        </w:rPr>
      </w:pPr>
      <w:r>
        <w:rPr>
          <w:b/>
        </w:rPr>
        <w:t xml:space="preserve">II.  </w:t>
      </w:r>
      <w:r>
        <w:rPr>
          <w:b/>
          <w:u w:val="single"/>
        </w:rPr>
        <w:t>MATERIAL LIMIT(S)</w:t>
      </w:r>
    </w:p>
    <w:p w:rsidR="001154D7" w:rsidRDefault="001154D7" w:rsidP="001154D7">
      <w:pPr>
        <w:jc w:val="both"/>
        <w:rPr>
          <w:sz w:val="20"/>
        </w:rPr>
      </w:pPr>
    </w:p>
    <w:p w:rsidR="001154D7" w:rsidRDefault="00DA3588" w:rsidP="001154D7">
      <w:pPr>
        <w:jc w:val="both"/>
        <w:rPr>
          <w:sz w:val="20"/>
        </w:rPr>
      </w:pPr>
      <w:r>
        <w:rPr>
          <w:sz w:val="20"/>
        </w:rPr>
        <w:t>NA</w:t>
      </w:r>
    </w:p>
    <w:p w:rsidR="00DA3588" w:rsidRDefault="00DA3588" w:rsidP="001154D7">
      <w:pPr>
        <w:jc w:val="both"/>
        <w:rPr>
          <w:sz w:val="20"/>
        </w:rPr>
      </w:pPr>
    </w:p>
    <w:p w:rsidR="001154D7" w:rsidRDefault="001154D7" w:rsidP="001154D7">
      <w:pPr>
        <w:jc w:val="both"/>
        <w:rPr>
          <w:b/>
          <w:u w:val="single"/>
        </w:rPr>
      </w:pPr>
      <w:r>
        <w:rPr>
          <w:b/>
        </w:rPr>
        <w:t xml:space="preserve">III.  </w:t>
      </w:r>
      <w:r>
        <w:rPr>
          <w:b/>
          <w:u w:val="single"/>
        </w:rPr>
        <w:t>PROCESS/OPERATIONAL RESTRICTION(S)</w:t>
      </w:r>
      <w:r w:rsidDel="001C614B">
        <w:rPr>
          <w:b/>
          <w:u w:val="single"/>
        </w:rPr>
        <w:t xml:space="preserve"> </w:t>
      </w:r>
    </w:p>
    <w:p w:rsidR="001154D7" w:rsidRPr="00FE0AD0" w:rsidRDefault="001154D7" w:rsidP="001154D7">
      <w:pPr>
        <w:jc w:val="both"/>
        <w:rPr>
          <w:sz w:val="20"/>
        </w:rPr>
      </w:pPr>
    </w:p>
    <w:p w:rsidR="00CD7C96" w:rsidRPr="004A403B" w:rsidRDefault="00CD7C96" w:rsidP="00CD7C96">
      <w:pPr>
        <w:ind w:left="360" w:hanging="360"/>
        <w:jc w:val="both"/>
        <w:rPr>
          <w:b/>
          <w:sz w:val="20"/>
        </w:rPr>
      </w:pPr>
      <w:r>
        <w:rPr>
          <w:sz w:val="20"/>
        </w:rPr>
        <w:t>1.</w:t>
      </w:r>
      <w:r>
        <w:rPr>
          <w:sz w:val="20"/>
        </w:rPr>
        <w:tab/>
      </w:r>
      <w:r w:rsidRPr="00CD7C96">
        <w:rPr>
          <w:sz w:val="20"/>
        </w:rPr>
        <w:t xml:space="preserve">Permittee shall not operate the FG-RULE331 exhaust systems unless the associated particulate control equipment is installed and operating properly.  </w:t>
      </w:r>
      <w:r w:rsidRPr="00CD7C96">
        <w:rPr>
          <w:b/>
          <w:sz w:val="20"/>
        </w:rPr>
        <w:t>(R</w:t>
      </w:r>
      <w:r w:rsidR="00475109">
        <w:rPr>
          <w:b/>
          <w:sz w:val="20"/>
        </w:rPr>
        <w:t xml:space="preserve"> </w:t>
      </w:r>
      <w:r w:rsidRPr="00CD7C96">
        <w:rPr>
          <w:b/>
          <w:sz w:val="20"/>
        </w:rPr>
        <w:t>336.1910)</w:t>
      </w:r>
    </w:p>
    <w:p w:rsidR="001154D7" w:rsidRPr="00FE0AD0" w:rsidRDefault="001154D7" w:rsidP="001154D7">
      <w:pPr>
        <w:jc w:val="both"/>
        <w:rPr>
          <w:rFonts w:cs="Arial"/>
          <w:b/>
          <w:sz w:val="20"/>
        </w:rPr>
      </w:pPr>
    </w:p>
    <w:p w:rsidR="001154D7" w:rsidRPr="00440957" w:rsidRDefault="001154D7" w:rsidP="001154D7">
      <w:pPr>
        <w:jc w:val="both"/>
        <w:rPr>
          <w:b/>
          <w:sz w:val="20"/>
          <w:u w:val="single"/>
        </w:rPr>
      </w:pPr>
      <w:r>
        <w:rPr>
          <w:b/>
        </w:rPr>
        <w:t xml:space="preserve">IV.  </w:t>
      </w:r>
      <w:r>
        <w:rPr>
          <w:b/>
          <w:u w:val="single"/>
        </w:rPr>
        <w:t>DESIGN/EQUIPMENT PARAMETER(S)</w:t>
      </w:r>
    </w:p>
    <w:p w:rsidR="001154D7" w:rsidRPr="00FE0AD0" w:rsidRDefault="001154D7" w:rsidP="001154D7">
      <w:pPr>
        <w:jc w:val="both"/>
        <w:rPr>
          <w:sz w:val="20"/>
        </w:rPr>
      </w:pPr>
    </w:p>
    <w:p w:rsidR="001154D7" w:rsidRPr="00794966" w:rsidRDefault="00475109" w:rsidP="00180A75">
      <w:pPr>
        <w:numPr>
          <w:ilvl w:val="0"/>
          <w:numId w:val="26"/>
        </w:numPr>
        <w:jc w:val="both"/>
        <w:rPr>
          <w:sz w:val="20"/>
        </w:rPr>
      </w:pPr>
      <w:r>
        <w:rPr>
          <w:sz w:val="20"/>
        </w:rPr>
        <w:t>NA</w:t>
      </w:r>
    </w:p>
    <w:p w:rsidR="001154D7" w:rsidRDefault="001154D7" w:rsidP="001154D7">
      <w:pPr>
        <w:jc w:val="both"/>
        <w:rPr>
          <w:sz w:val="20"/>
        </w:rPr>
      </w:pPr>
    </w:p>
    <w:p w:rsidR="001154D7" w:rsidRPr="00440957" w:rsidRDefault="001154D7" w:rsidP="001154D7">
      <w:pPr>
        <w:jc w:val="both"/>
        <w:rPr>
          <w:sz w:val="20"/>
          <w:u w:val="single"/>
        </w:rPr>
      </w:pPr>
      <w:r>
        <w:rPr>
          <w:b/>
        </w:rPr>
        <w:t xml:space="preserve">V.  </w:t>
      </w:r>
      <w:r>
        <w:rPr>
          <w:b/>
          <w:u w:val="single"/>
        </w:rPr>
        <w:t>TESTING/SAMPLING</w:t>
      </w:r>
    </w:p>
    <w:p w:rsidR="001154D7" w:rsidRPr="00FE0AD0" w:rsidRDefault="001154D7" w:rsidP="001154D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154D7" w:rsidRPr="00FE0AD0" w:rsidRDefault="001154D7" w:rsidP="001154D7">
      <w:pPr>
        <w:jc w:val="both"/>
        <w:rPr>
          <w:sz w:val="20"/>
        </w:rPr>
      </w:pPr>
    </w:p>
    <w:p w:rsidR="001154D7" w:rsidRPr="00180A75" w:rsidRDefault="00180A75" w:rsidP="00180A75">
      <w:pPr>
        <w:numPr>
          <w:ilvl w:val="0"/>
          <w:numId w:val="40"/>
        </w:numPr>
        <w:jc w:val="both"/>
        <w:rPr>
          <w:rFonts w:cs="Arial"/>
          <w:sz w:val="20"/>
        </w:rPr>
      </w:pPr>
      <w:r>
        <w:rPr>
          <w:sz w:val="20"/>
        </w:rPr>
        <w:t>Upon the request of the AQD, the permittee shall verify PM emission rates from FG-RULE331 under normal operating condition</w:t>
      </w:r>
      <w:r w:rsidR="00AE2BEA">
        <w:rPr>
          <w:sz w:val="20"/>
        </w:rPr>
        <w:t>s</w:t>
      </w:r>
      <w:r>
        <w:rPr>
          <w:sz w:val="20"/>
        </w:rPr>
        <w:t xml:space="preserve">, by testing at owner’s expense, in accordance with Department requirements.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Pr="001B5594">
        <w:rPr>
          <w:rFonts w:cs="Arial"/>
          <w:b/>
          <w:sz w:val="20"/>
        </w:rPr>
        <w:t>(R 336.2001, R 336.2003, R 336.2004</w:t>
      </w:r>
      <w:r>
        <w:rPr>
          <w:rFonts w:cs="Arial"/>
          <w:b/>
          <w:sz w:val="20"/>
        </w:rPr>
        <w:t>, R336.1213(3))</w:t>
      </w:r>
    </w:p>
    <w:p w:rsidR="001154D7" w:rsidRPr="00FE0AD0" w:rsidRDefault="001154D7" w:rsidP="001154D7">
      <w:pPr>
        <w:jc w:val="both"/>
        <w:rPr>
          <w:sz w:val="20"/>
        </w:rPr>
      </w:pPr>
    </w:p>
    <w:p w:rsidR="001154D7" w:rsidRPr="00FE0AD0" w:rsidRDefault="001154D7" w:rsidP="001154D7">
      <w:pPr>
        <w:jc w:val="both"/>
        <w:rPr>
          <w:b/>
          <w:sz w:val="20"/>
        </w:rPr>
      </w:pPr>
      <w:r w:rsidRPr="00FE0AD0">
        <w:rPr>
          <w:b/>
          <w:sz w:val="20"/>
        </w:rPr>
        <w:t>See Appendix 5</w:t>
      </w:r>
    </w:p>
    <w:p w:rsidR="001154D7" w:rsidRDefault="001154D7" w:rsidP="001154D7">
      <w:pPr>
        <w:jc w:val="both"/>
        <w:rPr>
          <w:sz w:val="20"/>
        </w:rPr>
      </w:pPr>
    </w:p>
    <w:p w:rsidR="00A95AE2" w:rsidRDefault="00A95AE2">
      <w:pPr>
        <w:rPr>
          <w:sz w:val="20"/>
        </w:rPr>
      </w:pPr>
      <w:r>
        <w:rPr>
          <w:sz w:val="20"/>
        </w:rPr>
        <w:br w:type="page"/>
      </w:r>
    </w:p>
    <w:p w:rsidR="0011606D" w:rsidRDefault="0011606D" w:rsidP="001154D7">
      <w:pPr>
        <w:jc w:val="both"/>
        <w:rPr>
          <w:sz w:val="20"/>
        </w:rPr>
      </w:pPr>
    </w:p>
    <w:p w:rsidR="001154D7" w:rsidRPr="00440957" w:rsidRDefault="001154D7" w:rsidP="001154D7">
      <w:pPr>
        <w:jc w:val="both"/>
        <w:rPr>
          <w:sz w:val="20"/>
        </w:rPr>
      </w:pPr>
      <w:r>
        <w:rPr>
          <w:b/>
        </w:rPr>
        <w:t xml:space="preserve">VI.  </w:t>
      </w:r>
      <w:r>
        <w:rPr>
          <w:b/>
          <w:u w:val="single"/>
        </w:rPr>
        <w:t>MONITORING/RECORDKEEPING</w:t>
      </w:r>
    </w:p>
    <w:p w:rsidR="001154D7" w:rsidRPr="00FE0AD0" w:rsidRDefault="001154D7" w:rsidP="001154D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154D7" w:rsidRDefault="001154D7" w:rsidP="001154D7">
      <w:pPr>
        <w:jc w:val="both"/>
        <w:rPr>
          <w:sz w:val="20"/>
        </w:rPr>
      </w:pPr>
    </w:p>
    <w:p w:rsidR="00CD7C96" w:rsidRDefault="00CD7C96" w:rsidP="00CD7C96">
      <w:pPr>
        <w:ind w:left="360" w:hanging="360"/>
        <w:jc w:val="both"/>
        <w:rPr>
          <w:b/>
          <w:sz w:val="20"/>
        </w:rPr>
      </w:pPr>
      <w:r>
        <w:rPr>
          <w:sz w:val="20"/>
        </w:rPr>
        <w:t>1.</w:t>
      </w:r>
      <w:r>
        <w:rPr>
          <w:sz w:val="20"/>
        </w:rPr>
        <w:tab/>
      </w:r>
      <w:r w:rsidRPr="00F17C94">
        <w:rPr>
          <w:sz w:val="20"/>
        </w:rPr>
        <w:t xml:space="preserve">The permittee shall implement and maintain a </w:t>
      </w:r>
      <w:r w:rsidR="005B30EB">
        <w:rPr>
          <w:sz w:val="20"/>
        </w:rPr>
        <w:t>semi-annual or more frequent</w:t>
      </w:r>
      <w:r w:rsidRPr="00F17C94">
        <w:rPr>
          <w:sz w:val="20"/>
        </w:rPr>
        <w:t xml:space="preserve"> check to ensure proper operation of the control equipment for each emission </w:t>
      </w:r>
      <w:r>
        <w:rPr>
          <w:sz w:val="20"/>
        </w:rPr>
        <w:t xml:space="preserve">per </w:t>
      </w:r>
      <w:r w:rsidR="0071781D">
        <w:rPr>
          <w:sz w:val="20"/>
        </w:rPr>
        <w:t>manufacturer’s</w:t>
      </w:r>
      <w:r>
        <w:rPr>
          <w:sz w:val="20"/>
        </w:rPr>
        <w:t xml:space="preserve"> specifications</w:t>
      </w:r>
      <w:r w:rsidRPr="00F17C94">
        <w:rPr>
          <w:sz w:val="20"/>
        </w:rPr>
        <w:t xml:space="preserve">.  Any maintenance activity performed on the control device shall be recorded and kept on file which will be available to AQD upon request.  </w:t>
      </w:r>
      <w:r w:rsidRPr="00F17C94">
        <w:rPr>
          <w:b/>
          <w:sz w:val="20"/>
        </w:rPr>
        <w:t>(R</w:t>
      </w:r>
      <w:r w:rsidR="003D04C9">
        <w:rPr>
          <w:b/>
          <w:sz w:val="20"/>
        </w:rPr>
        <w:t xml:space="preserve"> </w:t>
      </w:r>
      <w:r w:rsidRPr="00F17C94">
        <w:rPr>
          <w:b/>
          <w:sz w:val="20"/>
        </w:rPr>
        <w:t>336.1213(3))</w:t>
      </w:r>
    </w:p>
    <w:p w:rsidR="00CD7C96" w:rsidRPr="00F17C94" w:rsidRDefault="00CD7C96" w:rsidP="00CD7C96">
      <w:pPr>
        <w:ind w:left="360" w:hanging="360"/>
        <w:jc w:val="both"/>
        <w:rPr>
          <w:b/>
          <w:sz w:val="20"/>
        </w:rPr>
      </w:pPr>
    </w:p>
    <w:p w:rsidR="00CD7C96" w:rsidRPr="00A73FB7" w:rsidRDefault="00CD7C96" w:rsidP="00180A75">
      <w:pPr>
        <w:numPr>
          <w:ilvl w:val="0"/>
          <w:numId w:val="37"/>
        </w:numPr>
        <w:jc w:val="both"/>
        <w:rPr>
          <w:rFonts w:cs="Arial"/>
          <w:sz w:val="20"/>
        </w:rPr>
      </w:pPr>
      <w:r w:rsidRPr="00861628">
        <w:rPr>
          <w:rFonts w:cs="Arial"/>
          <w:sz w:val="20"/>
        </w:rPr>
        <w:t>Permittee shall keep an updated record of all emission units subject to R</w:t>
      </w:r>
      <w:r>
        <w:rPr>
          <w:rFonts w:cs="Arial"/>
          <w:sz w:val="20"/>
        </w:rPr>
        <w:t xml:space="preserve"> </w:t>
      </w:r>
      <w:r w:rsidRPr="00861628">
        <w:rPr>
          <w:rFonts w:cs="Arial"/>
          <w:sz w:val="20"/>
        </w:rPr>
        <w:t xml:space="preserve">336.1331(a). </w:t>
      </w:r>
      <w:r>
        <w:rPr>
          <w:rFonts w:cs="Arial"/>
          <w:sz w:val="20"/>
        </w:rPr>
        <w:t xml:space="preserve"> </w:t>
      </w:r>
      <w:r w:rsidRPr="00861628">
        <w:rPr>
          <w:rFonts w:cs="Arial"/>
          <w:b/>
          <w:sz w:val="20"/>
        </w:rPr>
        <w:t>(R</w:t>
      </w:r>
      <w:r>
        <w:rPr>
          <w:rFonts w:cs="Arial"/>
          <w:b/>
          <w:sz w:val="20"/>
        </w:rPr>
        <w:t xml:space="preserve"> </w:t>
      </w:r>
      <w:r w:rsidRPr="00861628">
        <w:rPr>
          <w:rFonts w:cs="Arial"/>
          <w:b/>
          <w:sz w:val="20"/>
        </w:rPr>
        <w:t>336.1213(3))</w:t>
      </w:r>
    </w:p>
    <w:p w:rsidR="00CD7C96" w:rsidRDefault="00CD7C96" w:rsidP="00CD7C96">
      <w:pPr>
        <w:pStyle w:val="Default"/>
        <w:ind w:left="360"/>
      </w:pPr>
    </w:p>
    <w:p w:rsidR="00CD7C96" w:rsidRPr="00A73FB7" w:rsidRDefault="00CD7C96" w:rsidP="00180A75">
      <w:pPr>
        <w:pStyle w:val="Default"/>
        <w:numPr>
          <w:ilvl w:val="0"/>
          <w:numId w:val="37"/>
        </w:numPr>
        <w:rPr>
          <w:sz w:val="20"/>
          <w:szCs w:val="20"/>
        </w:rPr>
      </w:pPr>
      <w:r>
        <w:rPr>
          <w:sz w:val="20"/>
          <w:szCs w:val="20"/>
        </w:rPr>
        <w:t xml:space="preserve">The permittee shall maintain on file a calculation which demonstrates that compliance with the particulate limit </w:t>
      </w:r>
      <w:r w:rsidR="003B30CE">
        <w:rPr>
          <w:sz w:val="20"/>
          <w:szCs w:val="20"/>
        </w:rPr>
        <w:t>is</w:t>
      </w:r>
      <w:r>
        <w:rPr>
          <w:sz w:val="20"/>
          <w:szCs w:val="20"/>
        </w:rPr>
        <w:t xml:space="preserve"> achieved. </w:t>
      </w:r>
      <w:r w:rsidRPr="00861628">
        <w:rPr>
          <w:b/>
          <w:sz w:val="20"/>
        </w:rPr>
        <w:t>(R</w:t>
      </w:r>
      <w:r>
        <w:rPr>
          <w:b/>
          <w:sz w:val="20"/>
        </w:rPr>
        <w:t xml:space="preserve"> </w:t>
      </w:r>
      <w:r w:rsidRPr="00861628">
        <w:rPr>
          <w:b/>
          <w:sz w:val="20"/>
        </w:rPr>
        <w:t>336.1213(3))</w:t>
      </w:r>
    </w:p>
    <w:p w:rsidR="001154D7" w:rsidRPr="00FE0AD0" w:rsidRDefault="001154D7" w:rsidP="001154D7">
      <w:pPr>
        <w:jc w:val="both"/>
        <w:rPr>
          <w:sz w:val="20"/>
        </w:rPr>
      </w:pPr>
    </w:p>
    <w:p w:rsidR="001154D7" w:rsidRPr="00FE0AD0" w:rsidRDefault="001154D7" w:rsidP="001154D7">
      <w:pPr>
        <w:jc w:val="both"/>
        <w:rPr>
          <w:b/>
          <w:sz w:val="20"/>
        </w:rPr>
      </w:pPr>
      <w:r w:rsidRPr="00FE0AD0">
        <w:rPr>
          <w:b/>
          <w:sz w:val="20"/>
        </w:rPr>
        <w:t xml:space="preserve">See </w:t>
      </w:r>
      <w:r w:rsidRPr="00773045">
        <w:rPr>
          <w:b/>
          <w:sz w:val="20"/>
        </w:rPr>
        <w:t>Appendices</w:t>
      </w:r>
      <w:r w:rsidR="00773045" w:rsidRPr="00773045">
        <w:rPr>
          <w:b/>
          <w:sz w:val="20"/>
        </w:rPr>
        <w:t xml:space="preserve"> </w:t>
      </w:r>
      <w:r w:rsidRPr="00773045">
        <w:rPr>
          <w:b/>
          <w:sz w:val="20"/>
        </w:rPr>
        <w:t>3, 4, and 7</w:t>
      </w:r>
    </w:p>
    <w:p w:rsidR="001154D7" w:rsidRDefault="001154D7" w:rsidP="001154D7">
      <w:pPr>
        <w:jc w:val="both"/>
        <w:rPr>
          <w:b/>
          <w:sz w:val="20"/>
        </w:rPr>
      </w:pPr>
    </w:p>
    <w:p w:rsidR="001154D7" w:rsidRPr="00440957" w:rsidRDefault="001154D7" w:rsidP="001154D7">
      <w:pPr>
        <w:jc w:val="both"/>
        <w:rPr>
          <w:b/>
          <w:sz w:val="20"/>
          <w:u w:val="single"/>
        </w:rPr>
      </w:pPr>
      <w:r>
        <w:rPr>
          <w:b/>
        </w:rPr>
        <w:t xml:space="preserve">VII.  </w:t>
      </w:r>
      <w:r>
        <w:rPr>
          <w:b/>
          <w:u w:val="single"/>
        </w:rPr>
        <w:t>REPORTING</w:t>
      </w:r>
    </w:p>
    <w:p w:rsidR="001154D7" w:rsidRPr="00FE0AD0" w:rsidRDefault="001154D7" w:rsidP="001154D7">
      <w:pPr>
        <w:jc w:val="both"/>
        <w:rPr>
          <w:sz w:val="20"/>
        </w:rPr>
      </w:pPr>
    </w:p>
    <w:p w:rsidR="001154D7" w:rsidRPr="00794966" w:rsidRDefault="001154D7" w:rsidP="001154D7">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1154D7" w:rsidRPr="00794966" w:rsidRDefault="001154D7" w:rsidP="001154D7">
      <w:pPr>
        <w:ind w:left="360" w:hanging="360"/>
        <w:jc w:val="both"/>
        <w:rPr>
          <w:sz w:val="20"/>
        </w:rPr>
      </w:pPr>
    </w:p>
    <w:p w:rsidR="001154D7" w:rsidRPr="00794966" w:rsidRDefault="001154D7" w:rsidP="001154D7">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1154D7" w:rsidRPr="00794966" w:rsidRDefault="001154D7" w:rsidP="001154D7">
      <w:pPr>
        <w:ind w:left="360" w:hanging="360"/>
        <w:jc w:val="both"/>
        <w:rPr>
          <w:sz w:val="20"/>
        </w:rPr>
      </w:pPr>
    </w:p>
    <w:p w:rsidR="001154D7" w:rsidRPr="00A6511F" w:rsidRDefault="001154D7" w:rsidP="001154D7">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1154D7" w:rsidRPr="00794966" w:rsidRDefault="001154D7" w:rsidP="001154D7">
      <w:pPr>
        <w:jc w:val="both"/>
        <w:rPr>
          <w:sz w:val="20"/>
        </w:rPr>
      </w:pPr>
    </w:p>
    <w:p w:rsidR="001154D7" w:rsidRPr="00FE0AD0" w:rsidRDefault="001154D7" w:rsidP="001154D7">
      <w:pPr>
        <w:jc w:val="both"/>
        <w:rPr>
          <w:rFonts w:cs="Arial"/>
          <w:b/>
          <w:sz w:val="20"/>
        </w:rPr>
      </w:pPr>
      <w:r w:rsidRPr="00FE0AD0">
        <w:rPr>
          <w:rFonts w:cs="Arial"/>
          <w:b/>
          <w:sz w:val="20"/>
        </w:rPr>
        <w:t>See Appendix 8</w:t>
      </w:r>
    </w:p>
    <w:p w:rsidR="001154D7" w:rsidRDefault="001154D7" w:rsidP="001154D7">
      <w:pPr>
        <w:jc w:val="both"/>
        <w:rPr>
          <w:rFonts w:cs="Arial"/>
          <w:b/>
          <w:sz w:val="20"/>
        </w:rPr>
      </w:pPr>
    </w:p>
    <w:p w:rsidR="001154D7" w:rsidRPr="00440957" w:rsidRDefault="001154D7" w:rsidP="001154D7">
      <w:pPr>
        <w:jc w:val="both"/>
        <w:rPr>
          <w:sz w:val="20"/>
        </w:rPr>
      </w:pPr>
      <w:r>
        <w:rPr>
          <w:b/>
        </w:rPr>
        <w:t xml:space="preserve">VIII.  </w:t>
      </w:r>
      <w:r>
        <w:rPr>
          <w:b/>
          <w:u w:val="single"/>
        </w:rPr>
        <w:t>STACK/VENT RESTRICTION(S)</w:t>
      </w:r>
    </w:p>
    <w:p w:rsidR="001154D7" w:rsidRPr="00FE0AD0" w:rsidRDefault="001154D7" w:rsidP="001154D7">
      <w:pPr>
        <w:jc w:val="both"/>
        <w:rPr>
          <w:sz w:val="20"/>
        </w:rPr>
      </w:pPr>
    </w:p>
    <w:p w:rsidR="001154D7" w:rsidRPr="00FE0AD0" w:rsidRDefault="001154D7" w:rsidP="001154D7">
      <w:pPr>
        <w:jc w:val="both"/>
        <w:rPr>
          <w:sz w:val="20"/>
        </w:rPr>
      </w:pPr>
      <w:r w:rsidRPr="00FE0AD0">
        <w:rPr>
          <w:sz w:val="20"/>
        </w:rPr>
        <w:t>The exhaust gases from the stacks listed in the table below shall be discharged unobstructed vertically upwards to the ambient air unless otherwise noted:</w:t>
      </w:r>
    </w:p>
    <w:p w:rsidR="001154D7" w:rsidRPr="00FE0AD0" w:rsidRDefault="001154D7" w:rsidP="001154D7">
      <w:pPr>
        <w:jc w:val="both"/>
        <w:rPr>
          <w:sz w:val="20"/>
        </w:rPr>
      </w:pPr>
    </w:p>
    <w:p w:rsidR="001154D7" w:rsidRDefault="00CD7C96" w:rsidP="001154D7">
      <w:pPr>
        <w:jc w:val="both"/>
        <w:rPr>
          <w:sz w:val="20"/>
        </w:rPr>
      </w:pPr>
      <w:r>
        <w:rPr>
          <w:sz w:val="20"/>
        </w:rPr>
        <w:t>NA</w:t>
      </w:r>
    </w:p>
    <w:p w:rsidR="00CD7C96" w:rsidRDefault="00CD7C96" w:rsidP="001154D7">
      <w:pPr>
        <w:jc w:val="both"/>
        <w:rPr>
          <w:sz w:val="20"/>
        </w:rPr>
      </w:pPr>
    </w:p>
    <w:p w:rsidR="001154D7" w:rsidRPr="00440957" w:rsidRDefault="001154D7" w:rsidP="001154D7">
      <w:pPr>
        <w:jc w:val="both"/>
        <w:rPr>
          <w:sz w:val="20"/>
        </w:rPr>
      </w:pPr>
      <w:r>
        <w:rPr>
          <w:b/>
        </w:rPr>
        <w:t xml:space="preserve">IX.  </w:t>
      </w:r>
      <w:r>
        <w:rPr>
          <w:b/>
          <w:u w:val="single"/>
        </w:rPr>
        <w:t>OTHER REQUIREMENT(S)</w:t>
      </w:r>
    </w:p>
    <w:p w:rsidR="001154D7" w:rsidRPr="00FE0AD0" w:rsidRDefault="001154D7" w:rsidP="001154D7">
      <w:pPr>
        <w:jc w:val="both"/>
        <w:rPr>
          <w:sz w:val="20"/>
        </w:rPr>
      </w:pPr>
    </w:p>
    <w:p w:rsidR="001154D7" w:rsidRPr="00794966" w:rsidRDefault="00CD7C96" w:rsidP="00CD7C96">
      <w:pPr>
        <w:jc w:val="both"/>
        <w:rPr>
          <w:sz w:val="20"/>
        </w:rPr>
      </w:pPr>
      <w:r>
        <w:rPr>
          <w:sz w:val="20"/>
        </w:rPr>
        <w:t>NA</w:t>
      </w:r>
    </w:p>
    <w:p w:rsidR="001154D7" w:rsidRDefault="001154D7" w:rsidP="001154D7">
      <w:pPr>
        <w:jc w:val="both"/>
        <w:rPr>
          <w:sz w:val="20"/>
        </w:rPr>
      </w:pPr>
    </w:p>
    <w:p w:rsidR="001154D7" w:rsidRPr="00FE0AD0" w:rsidRDefault="001154D7" w:rsidP="001154D7">
      <w:pPr>
        <w:jc w:val="both"/>
        <w:rPr>
          <w:sz w:val="20"/>
        </w:rPr>
      </w:pPr>
    </w:p>
    <w:p w:rsidR="001154D7" w:rsidRPr="00FE0AD0" w:rsidRDefault="001154D7" w:rsidP="001154D7">
      <w:pPr>
        <w:jc w:val="both"/>
        <w:rPr>
          <w:b/>
          <w:sz w:val="20"/>
        </w:rPr>
      </w:pPr>
      <w:r w:rsidRPr="00FE0AD0">
        <w:rPr>
          <w:b/>
          <w:sz w:val="20"/>
          <w:u w:val="single"/>
        </w:rPr>
        <w:t>Footnotes</w:t>
      </w:r>
      <w:r w:rsidRPr="00FE0AD0">
        <w:rPr>
          <w:b/>
          <w:sz w:val="20"/>
        </w:rPr>
        <w:t>:</w:t>
      </w:r>
    </w:p>
    <w:p w:rsidR="001154D7" w:rsidRPr="00FE0AD0" w:rsidRDefault="001154D7" w:rsidP="001154D7">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1154D7" w:rsidRDefault="001154D7" w:rsidP="001154D7">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5C0E9E" w:rsidRDefault="005C0E9E">
      <w:pPr>
        <w:rPr>
          <w:sz w:val="20"/>
        </w:rPr>
      </w:pPr>
      <w:r>
        <w:rPr>
          <w:sz w:val="20"/>
        </w:rPr>
        <w:br w:type="page"/>
      </w:r>
    </w:p>
    <w:p w:rsidR="005C0E9E" w:rsidRPr="005C0E9E" w:rsidRDefault="005C0E9E" w:rsidP="005C0E9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6" w:name="_Toc30315082"/>
      <w:bookmarkStart w:id="87" w:name="_Toc414427352"/>
      <w:r w:rsidRPr="005C0E9E">
        <w:rPr>
          <w:bCs/>
          <w:iCs/>
          <w:szCs w:val="28"/>
        </w:rPr>
        <w:lastRenderedPageBreak/>
        <w:t>FG</w:t>
      </w:r>
      <w:bookmarkEnd w:id="86"/>
      <w:r w:rsidRPr="005C0E9E">
        <w:rPr>
          <w:bCs/>
          <w:iCs/>
          <w:szCs w:val="28"/>
        </w:rPr>
        <w:t>-FACILITY</w:t>
      </w:r>
      <w:bookmarkEnd w:id="87"/>
    </w:p>
    <w:p w:rsidR="005C0E9E" w:rsidRPr="00EE02F9" w:rsidRDefault="005C0E9E" w:rsidP="005C0E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C0E9E" w:rsidRPr="00F30023" w:rsidRDefault="005C0E9E" w:rsidP="005C0E9E">
      <w:pPr>
        <w:rPr>
          <w:sz w:val="20"/>
        </w:rPr>
      </w:pPr>
    </w:p>
    <w:p w:rsidR="005C0E9E" w:rsidRPr="00F30023" w:rsidRDefault="005C0E9E" w:rsidP="005C0E9E">
      <w:pPr>
        <w:rPr>
          <w:sz w:val="20"/>
        </w:rPr>
      </w:pPr>
    </w:p>
    <w:p w:rsidR="00173F88" w:rsidRDefault="005C0E9E" w:rsidP="005C0E9E">
      <w:pPr>
        <w:jc w:val="both"/>
        <w:rPr>
          <w:sz w:val="20"/>
        </w:rPr>
      </w:pPr>
      <w:r>
        <w:rPr>
          <w:b/>
          <w:u w:val="single"/>
        </w:rPr>
        <w:t>DESCRIPTION:</w:t>
      </w:r>
      <w:r w:rsidRPr="005C0E9E">
        <w:rPr>
          <w:sz w:val="20"/>
        </w:rPr>
        <w:t xml:space="preserve"> </w:t>
      </w:r>
    </w:p>
    <w:p w:rsidR="00173F88" w:rsidRDefault="00173F88" w:rsidP="005C0E9E">
      <w:pPr>
        <w:jc w:val="both"/>
        <w:rPr>
          <w:sz w:val="20"/>
        </w:rPr>
      </w:pPr>
    </w:p>
    <w:p w:rsidR="005C0E9E" w:rsidRDefault="005C0E9E" w:rsidP="005C0E9E">
      <w:pPr>
        <w:jc w:val="both"/>
        <w:rPr>
          <w:b/>
          <w:u w:val="single"/>
        </w:rPr>
      </w:pPr>
      <w:r w:rsidRPr="00FF27C7">
        <w:rPr>
          <w:sz w:val="20"/>
        </w:rPr>
        <w:t>A</w:t>
      </w:r>
      <w:r w:rsidRPr="00FF27C7">
        <w:rPr>
          <w:rFonts w:cs="Arial"/>
          <w:sz w:val="20"/>
        </w:rPr>
        <w:t>ll process equipment source-wide including equipment covered by other permits, grand-fathered equipment and exempt equipment.</w:t>
      </w:r>
      <w:r w:rsidR="00E40F0F">
        <w:rPr>
          <w:rFonts w:cs="Arial"/>
          <w:sz w:val="20"/>
        </w:rPr>
        <w:t xml:space="preserve">  </w:t>
      </w:r>
      <w:r w:rsidR="00400CFD">
        <w:rPr>
          <w:rFonts w:cs="Arial"/>
          <w:color w:val="FF0000"/>
          <w:sz w:val="20"/>
        </w:rPr>
        <w:t xml:space="preserve"> </w:t>
      </w:r>
    </w:p>
    <w:p w:rsidR="005C0E9E" w:rsidRPr="00FE0AD0" w:rsidRDefault="005C0E9E" w:rsidP="005C0E9E">
      <w:pPr>
        <w:jc w:val="both"/>
        <w:rPr>
          <w:b/>
          <w:sz w:val="20"/>
        </w:rPr>
      </w:pPr>
    </w:p>
    <w:p w:rsidR="00E40F0F" w:rsidRDefault="005C0E9E" w:rsidP="005C0E9E">
      <w:pPr>
        <w:rPr>
          <w:sz w:val="20"/>
        </w:rPr>
      </w:pPr>
      <w:r w:rsidRPr="00FE0AD0">
        <w:rPr>
          <w:b/>
          <w:sz w:val="20"/>
        </w:rPr>
        <w:t>Emission Unit</w:t>
      </w:r>
      <w:r w:rsidR="008B48A1">
        <w:rPr>
          <w:b/>
          <w:sz w:val="20"/>
        </w:rPr>
        <w:t>s</w:t>
      </w:r>
      <w:r>
        <w:rPr>
          <w:b/>
          <w:sz w:val="20"/>
        </w:rPr>
        <w:t>:</w:t>
      </w:r>
      <w:r>
        <w:rPr>
          <w:sz w:val="20"/>
        </w:rPr>
        <w:t xml:space="preserve"> </w:t>
      </w:r>
      <w:r w:rsidR="00E40F0F">
        <w:rPr>
          <w:sz w:val="20"/>
        </w:rPr>
        <w:t xml:space="preserve"> </w:t>
      </w:r>
      <w:r w:rsidR="00400CFD">
        <w:rPr>
          <w:rFonts w:cs="Arial"/>
          <w:color w:val="FF0000"/>
          <w:sz w:val="20"/>
        </w:rPr>
        <w:t xml:space="preserve"> </w:t>
      </w:r>
    </w:p>
    <w:p w:rsidR="005C0E9E" w:rsidRPr="00400CFD" w:rsidRDefault="005C0E9E" w:rsidP="005C0E9E">
      <w:pPr>
        <w:rPr>
          <w:sz w:val="20"/>
        </w:rPr>
      </w:pPr>
      <w:r w:rsidRPr="00400CFD">
        <w:rPr>
          <w:rFonts w:cs="Arial"/>
          <w:sz w:val="20"/>
        </w:rPr>
        <w:t xml:space="preserve">EU-DYNO1, EU-DYNO2, EU-DYNO3, EU-HOTTEST1S, EU-HOTTEST2S, </w:t>
      </w:r>
      <w:r w:rsidR="00C718A8" w:rsidRPr="00400CFD">
        <w:rPr>
          <w:rFonts w:cs="Arial"/>
          <w:sz w:val="20"/>
        </w:rPr>
        <w:t xml:space="preserve">EU-HEATERS, </w:t>
      </w:r>
      <w:r w:rsidRPr="00400CFD">
        <w:rPr>
          <w:rFonts w:cs="Arial"/>
          <w:sz w:val="20"/>
        </w:rPr>
        <w:t>EU-FIRE_PUMP1, EU-FIRE_PUMP2, EU-FIRE_PUMP3, EU-HEADSUB_LOCT, EU-HEAD_LOCT, EU-BLOCK_LOCT, EU-IPA, EU-MARKINGINK, EU-STA_RTV_400, EU-STA_RTV_700, EU-UST1, EU-UST2</w:t>
      </w:r>
      <w:r w:rsidR="001417F5" w:rsidRPr="00400CFD">
        <w:rPr>
          <w:rFonts w:cs="Arial"/>
          <w:sz w:val="20"/>
        </w:rPr>
        <w:t>,</w:t>
      </w:r>
      <w:r w:rsidRPr="00400CFD">
        <w:rPr>
          <w:rFonts w:cs="Arial"/>
          <w:sz w:val="20"/>
        </w:rPr>
        <w:t xml:space="preserve"> EU-RULE331_MACH</w:t>
      </w:r>
    </w:p>
    <w:p w:rsidR="005C0E9E" w:rsidRPr="00F30023" w:rsidRDefault="005C0E9E" w:rsidP="005C0E9E">
      <w:pPr>
        <w:jc w:val="both"/>
        <w:rPr>
          <w:sz w:val="20"/>
        </w:rPr>
      </w:pPr>
    </w:p>
    <w:p w:rsidR="005C0E9E" w:rsidRDefault="005C0E9E" w:rsidP="005C0E9E">
      <w:pPr>
        <w:jc w:val="both"/>
        <w:rPr>
          <w:b/>
          <w:u w:val="single"/>
        </w:rPr>
      </w:pPr>
      <w:r>
        <w:rPr>
          <w:b/>
          <w:u w:val="single"/>
        </w:rPr>
        <w:t>POLLUTION CONTROL EQUIPMENT</w:t>
      </w:r>
    </w:p>
    <w:p w:rsidR="00173F88" w:rsidRDefault="00173F88" w:rsidP="005C0E9E">
      <w:pPr>
        <w:jc w:val="both"/>
      </w:pPr>
    </w:p>
    <w:p w:rsidR="005C0E9E" w:rsidRPr="005C0E9E" w:rsidRDefault="005C0E9E" w:rsidP="005C0E9E">
      <w:pPr>
        <w:jc w:val="both"/>
      </w:pPr>
      <w:r w:rsidRPr="005C0E9E">
        <w:t>NA</w:t>
      </w:r>
    </w:p>
    <w:p w:rsidR="005C0E9E" w:rsidRPr="008B5C27" w:rsidRDefault="005C0E9E" w:rsidP="005C0E9E">
      <w:pPr>
        <w:rPr>
          <w:sz w:val="20"/>
        </w:rPr>
      </w:pPr>
    </w:p>
    <w:p w:rsidR="005C0E9E" w:rsidRDefault="005C0E9E" w:rsidP="005C0E9E">
      <w:pPr>
        <w:jc w:val="both"/>
        <w:rPr>
          <w:b/>
          <w:u w:val="single"/>
        </w:rPr>
      </w:pPr>
      <w:r>
        <w:rPr>
          <w:b/>
        </w:rPr>
        <w:t xml:space="preserve">I.  </w:t>
      </w:r>
      <w:r>
        <w:rPr>
          <w:b/>
          <w:u w:val="single"/>
        </w:rPr>
        <w:t>EMISSION LIMIT(S)</w:t>
      </w:r>
    </w:p>
    <w:p w:rsidR="005C0E9E" w:rsidRPr="00FE0AD0" w:rsidRDefault="005C0E9E" w:rsidP="005C0E9E">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257"/>
        <w:gridCol w:w="1188"/>
        <w:gridCol w:w="2316"/>
        <w:gridCol w:w="394"/>
        <w:gridCol w:w="1643"/>
        <w:gridCol w:w="1295"/>
        <w:gridCol w:w="2217"/>
      </w:tblGrid>
      <w:tr w:rsidR="005C0E9E" w:rsidRPr="000F387A" w:rsidTr="0019569D">
        <w:trPr>
          <w:cantSplit/>
          <w:tblHeader/>
          <w:jc w:val="center"/>
        </w:trPr>
        <w:tc>
          <w:tcPr>
            <w:tcW w:w="610" w:type="pct"/>
            <w:vAlign w:val="center"/>
          </w:tcPr>
          <w:p w:rsidR="005C0E9E" w:rsidRPr="000F387A" w:rsidRDefault="005C0E9E" w:rsidP="0019569D">
            <w:pPr>
              <w:jc w:val="center"/>
              <w:rPr>
                <w:rFonts w:cs="Arial"/>
                <w:sz w:val="20"/>
              </w:rPr>
            </w:pPr>
            <w:r w:rsidRPr="000F387A">
              <w:rPr>
                <w:rFonts w:cs="Arial"/>
                <w:b/>
                <w:color w:val="000000"/>
                <w:sz w:val="20"/>
              </w:rPr>
              <w:t>Pollutant</w:t>
            </w:r>
          </w:p>
        </w:tc>
        <w:tc>
          <w:tcPr>
            <w:tcW w:w="576" w:type="pct"/>
            <w:vAlign w:val="center"/>
          </w:tcPr>
          <w:p w:rsidR="005C0E9E" w:rsidRPr="000F387A" w:rsidRDefault="005C0E9E" w:rsidP="0019569D">
            <w:pPr>
              <w:jc w:val="center"/>
              <w:rPr>
                <w:rFonts w:cs="Arial"/>
                <w:sz w:val="20"/>
              </w:rPr>
            </w:pPr>
            <w:r w:rsidRPr="000F387A">
              <w:rPr>
                <w:rFonts w:cs="Arial"/>
                <w:b/>
                <w:color w:val="000000"/>
                <w:sz w:val="20"/>
              </w:rPr>
              <w:t>Limit</w:t>
            </w:r>
          </w:p>
        </w:tc>
        <w:tc>
          <w:tcPr>
            <w:tcW w:w="1123" w:type="pct"/>
            <w:vAlign w:val="center"/>
          </w:tcPr>
          <w:p w:rsidR="005C0E9E" w:rsidRPr="000F387A" w:rsidRDefault="005C0E9E" w:rsidP="0019569D">
            <w:pPr>
              <w:jc w:val="center"/>
              <w:rPr>
                <w:rFonts w:cs="Arial"/>
                <w:b/>
                <w:color w:val="000000"/>
                <w:sz w:val="20"/>
              </w:rPr>
            </w:pPr>
            <w:r w:rsidRPr="000F387A">
              <w:rPr>
                <w:rFonts w:cs="Arial"/>
                <w:b/>
                <w:color w:val="000000"/>
                <w:sz w:val="20"/>
              </w:rPr>
              <w:t>Time Period/</w:t>
            </w:r>
          </w:p>
          <w:p w:rsidR="005C0E9E" w:rsidRPr="000F387A" w:rsidRDefault="005C0E9E" w:rsidP="0019569D">
            <w:pPr>
              <w:jc w:val="center"/>
              <w:rPr>
                <w:rFonts w:cs="Arial"/>
                <w:sz w:val="20"/>
              </w:rPr>
            </w:pPr>
            <w:r w:rsidRPr="000F387A">
              <w:rPr>
                <w:rFonts w:cs="Arial"/>
                <w:b/>
                <w:color w:val="000000"/>
                <w:sz w:val="20"/>
              </w:rPr>
              <w:t>Operating Scenario</w:t>
            </w:r>
          </w:p>
        </w:tc>
        <w:tc>
          <w:tcPr>
            <w:tcW w:w="988" w:type="pct"/>
            <w:gridSpan w:val="2"/>
            <w:vAlign w:val="center"/>
          </w:tcPr>
          <w:p w:rsidR="005C0E9E" w:rsidRPr="000F387A" w:rsidRDefault="005C0E9E" w:rsidP="0019569D">
            <w:pPr>
              <w:jc w:val="center"/>
              <w:rPr>
                <w:rFonts w:cs="Arial"/>
                <w:sz w:val="20"/>
              </w:rPr>
            </w:pPr>
            <w:r w:rsidRPr="000F387A">
              <w:rPr>
                <w:rFonts w:cs="Arial"/>
                <w:b/>
                <w:color w:val="000000"/>
                <w:sz w:val="20"/>
              </w:rPr>
              <w:t>Equipment</w:t>
            </w:r>
          </w:p>
        </w:tc>
        <w:tc>
          <w:tcPr>
            <w:tcW w:w="628" w:type="pct"/>
            <w:vAlign w:val="center"/>
          </w:tcPr>
          <w:p w:rsidR="005C0E9E" w:rsidRPr="000F387A" w:rsidRDefault="005C0E9E" w:rsidP="0019569D">
            <w:pPr>
              <w:jc w:val="center"/>
              <w:rPr>
                <w:rFonts w:cs="Arial"/>
                <w:sz w:val="20"/>
              </w:rPr>
            </w:pPr>
            <w:r w:rsidRPr="000F387A">
              <w:rPr>
                <w:rFonts w:cs="Arial"/>
                <w:b/>
                <w:color w:val="000000"/>
                <w:sz w:val="20"/>
              </w:rPr>
              <w:t>Testing</w:t>
            </w:r>
            <w:r>
              <w:rPr>
                <w:rFonts w:cs="Arial"/>
                <w:b/>
                <w:color w:val="000000"/>
                <w:sz w:val="20"/>
              </w:rPr>
              <w:t xml:space="preserve"> </w:t>
            </w:r>
            <w:r w:rsidRPr="000F387A">
              <w:rPr>
                <w:rFonts w:cs="Arial"/>
                <w:b/>
                <w:color w:val="000000"/>
                <w:sz w:val="20"/>
              </w:rPr>
              <w:t>/</w:t>
            </w:r>
            <w:r>
              <w:rPr>
                <w:rFonts w:cs="Arial"/>
                <w:b/>
                <w:color w:val="000000"/>
                <w:sz w:val="20"/>
              </w:rPr>
              <w:t xml:space="preserve"> </w:t>
            </w:r>
            <w:r w:rsidRPr="000F387A">
              <w:rPr>
                <w:rFonts w:cs="Arial"/>
                <w:b/>
                <w:color w:val="000000"/>
                <w:sz w:val="20"/>
              </w:rPr>
              <w:t>Monitoring</w:t>
            </w:r>
            <w:r>
              <w:rPr>
                <w:rFonts w:cs="Arial"/>
                <w:b/>
                <w:color w:val="000000"/>
                <w:sz w:val="20"/>
              </w:rPr>
              <w:t xml:space="preserve"> </w:t>
            </w:r>
            <w:r w:rsidRPr="000F387A">
              <w:rPr>
                <w:rFonts w:cs="Arial"/>
                <w:b/>
                <w:color w:val="000000"/>
                <w:sz w:val="20"/>
              </w:rPr>
              <w:t>Method</w:t>
            </w:r>
          </w:p>
        </w:tc>
        <w:tc>
          <w:tcPr>
            <w:tcW w:w="1075" w:type="pct"/>
            <w:vAlign w:val="center"/>
          </w:tcPr>
          <w:p w:rsidR="005C0E9E" w:rsidRPr="000F387A" w:rsidRDefault="005C0E9E" w:rsidP="0019569D">
            <w:pPr>
              <w:pStyle w:val="Header"/>
              <w:tabs>
                <w:tab w:val="clear" w:pos="4320"/>
                <w:tab w:val="clear" w:pos="8640"/>
              </w:tabs>
              <w:jc w:val="center"/>
              <w:rPr>
                <w:rFonts w:cs="Arial"/>
                <w:sz w:val="20"/>
              </w:rPr>
            </w:pPr>
            <w:r w:rsidRPr="000F387A">
              <w:rPr>
                <w:rFonts w:cs="Arial"/>
                <w:b/>
                <w:color w:val="000000"/>
                <w:sz w:val="20"/>
              </w:rPr>
              <w:t>Underlying Applicable Requirements</w:t>
            </w:r>
          </w:p>
        </w:tc>
      </w:tr>
      <w:tr w:rsidR="005C0E9E" w:rsidRPr="00D642A9" w:rsidTr="0019569D">
        <w:trPr>
          <w:cantSplit/>
          <w:jc w:val="center"/>
        </w:trPr>
        <w:tc>
          <w:tcPr>
            <w:tcW w:w="610" w:type="pct"/>
          </w:tcPr>
          <w:p w:rsidR="005C0E9E" w:rsidRPr="00EA510C" w:rsidRDefault="005C0E9E" w:rsidP="0019569D">
            <w:pPr>
              <w:rPr>
                <w:rFonts w:cs="Arial"/>
                <w:sz w:val="20"/>
              </w:rPr>
            </w:pPr>
            <w:r w:rsidRPr="00EA510C">
              <w:rPr>
                <w:rFonts w:cs="Arial"/>
                <w:sz w:val="20"/>
              </w:rPr>
              <w:t>1.  NO</w:t>
            </w:r>
            <w:r w:rsidRPr="00EA510C">
              <w:rPr>
                <w:rFonts w:cs="Arial"/>
                <w:sz w:val="20"/>
                <w:vertAlign w:val="subscript"/>
              </w:rPr>
              <w:t>x</w:t>
            </w:r>
          </w:p>
        </w:tc>
        <w:tc>
          <w:tcPr>
            <w:tcW w:w="576" w:type="pct"/>
          </w:tcPr>
          <w:p w:rsidR="005C0E9E" w:rsidRPr="00EA510C" w:rsidRDefault="005C0E9E" w:rsidP="0019569D">
            <w:pPr>
              <w:jc w:val="center"/>
              <w:rPr>
                <w:rFonts w:cs="Arial"/>
                <w:sz w:val="20"/>
              </w:rPr>
            </w:pPr>
            <w:r w:rsidRPr="00EA510C">
              <w:rPr>
                <w:rFonts w:cs="Arial"/>
                <w:sz w:val="20"/>
              </w:rPr>
              <w:t>93.7 tpy</w:t>
            </w:r>
            <w:r w:rsidR="00461149" w:rsidRPr="00FE0AD0">
              <w:rPr>
                <w:sz w:val="20"/>
                <w:vertAlign w:val="superscript"/>
              </w:rPr>
              <w:t>2</w:t>
            </w:r>
          </w:p>
        </w:tc>
        <w:tc>
          <w:tcPr>
            <w:tcW w:w="1123" w:type="pct"/>
          </w:tcPr>
          <w:p w:rsidR="005C0E9E" w:rsidRPr="00EA510C" w:rsidRDefault="005C0E9E" w:rsidP="0019569D">
            <w:pPr>
              <w:jc w:val="center"/>
              <w:rPr>
                <w:rFonts w:cs="Arial"/>
                <w:sz w:val="20"/>
              </w:rPr>
            </w:pPr>
            <w:r w:rsidRPr="00EA510C">
              <w:rPr>
                <w:rFonts w:cs="Arial"/>
                <w:sz w:val="20"/>
              </w:rPr>
              <w:t>12-month rolling time period as determined at the end of each calendar month.</w:t>
            </w:r>
          </w:p>
        </w:tc>
        <w:tc>
          <w:tcPr>
            <w:tcW w:w="988" w:type="pct"/>
            <w:gridSpan w:val="2"/>
          </w:tcPr>
          <w:p w:rsidR="005C0E9E" w:rsidRPr="00EA510C" w:rsidRDefault="005C0E9E" w:rsidP="0019569D">
            <w:pPr>
              <w:jc w:val="center"/>
              <w:rPr>
                <w:rFonts w:cs="Arial"/>
                <w:sz w:val="20"/>
              </w:rPr>
            </w:pPr>
            <w:r w:rsidRPr="00EA510C">
              <w:rPr>
                <w:rFonts w:cs="Arial"/>
                <w:sz w:val="20"/>
              </w:rPr>
              <w:t>FG-FACILITY</w:t>
            </w:r>
          </w:p>
        </w:tc>
        <w:tc>
          <w:tcPr>
            <w:tcW w:w="628" w:type="pct"/>
          </w:tcPr>
          <w:p w:rsidR="005C0E9E" w:rsidRPr="00EA510C" w:rsidRDefault="005C0E9E" w:rsidP="0019569D">
            <w:pPr>
              <w:jc w:val="center"/>
              <w:rPr>
                <w:rFonts w:cs="Arial"/>
                <w:sz w:val="20"/>
              </w:rPr>
            </w:pPr>
            <w:r w:rsidRPr="00EA510C">
              <w:rPr>
                <w:rFonts w:cs="Arial"/>
                <w:sz w:val="20"/>
              </w:rPr>
              <w:t>SC VI.2</w:t>
            </w:r>
          </w:p>
        </w:tc>
        <w:tc>
          <w:tcPr>
            <w:tcW w:w="1075" w:type="pct"/>
          </w:tcPr>
          <w:p w:rsidR="005C0E9E" w:rsidRPr="003D04C9" w:rsidRDefault="005C0E9E" w:rsidP="0019569D">
            <w:pPr>
              <w:pStyle w:val="Header"/>
              <w:tabs>
                <w:tab w:val="clear" w:pos="4320"/>
                <w:tab w:val="clear" w:pos="8640"/>
              </w:tabs>
              <w:jc w:val="center"/>
              <w:rPr>
                <w:rFonts w:cs="Arial"/>
                <w:b/>
                <w:sz w:val="20"/>
              </w:rPr>
            </w:pPr>
            <w:r w:rsidRPr="003D04C9">
              <w:rPr>
                <w:rFonts w:cs="Arial"/>
                <w:b/>
                <w:sz w:val="20"/>
              </w:rPr>
              <w:t>R 336.1205(1)(a) &amp; (b), R 336.2803, R 336.2804, 40 CFR 52.21(c) &amp; (d)</w:t>
            </w:r>
          </w:p>
        </w:tc>
      </w:tr>
      <w:tr w:rsidR="005C0E9E" w:rsidRPr="00D642A9" w:rsidTr="0019569D">
        <w:trPr>
          <w:cantSplit/>
          <w:jc w:val="center"/>
        </w:trPr>
        <w:tc>
          <w:tcPr>
            <w:tcW w:w="610" w:type="pct"/>
          </w:tcPr>
          <w:p w:rsidR="005C0E9E" w:rsidRPr="00D642A9" w:rsidRDefault="005C0E9E" w:rsidP="0019569D">
            <w:pPr>
              <w:rPr>
                <w:rFonts w:cs="Arial"/>
                <w:sz w:val="20"/>
              </w:rPr>
            </w:pPr>
            <w:r w:rsidRPr="00D642A9">
              <w:rPr>
                <w:rFonts w:cs="Arial"/>
                <w:sz w:val="20"/>
              </w:rPr>
              <w:t>2.  CO</w:t>
            </w:r>
          </w:p>
        </w:tc>
        <w:tc>
          <w:tcPr>
            <w:tcW w:w="576" w:type="pct"/>
          </w:tcPr>
          <w:p w:rsidR="005C0E9E" w:rsidRPr="00D642A9" w:rsidRDefault="005C0E9E" w:rsidP="0019569D">
            <w:pPr>
              <w:jc w:val="center"/>
              <w:rPr>
                <w:rFonts w:cs="Arial"/>
                <w:sz w:val="20"/>
              </w:rPr>
            </w:pPr>
            <w:r>
              <w:rPr>
                <w:rFonts w:cs="Arial"/>
                <w:sz w:val="20"/>
              </w:rPr>
              <w:t>24</w:t>
            </w:r>
            <w:r w:rsidRPr="00D642A9">
              <w:rPr>
                <w:rFonts w:cs="Arial"/>
                <w:sz w:val="20"/>
              </w:rPr>
              <w:t>4 tpy</w:t>
            </w:r>
            <w:r w:rsidR="00461149" w:rsidRPr="00FE0AD0">
              <w:rPr>
                <w:sz w:val="20"/>
                <w:vertAlign w:val="superscript"/>
              </w:rPr>
              <w:t>2</w:t>
            </w:r>
          </w:p>
        </w:tc>
        <w:tc>
          <w:tcPr>
            <w:tcW w:w="1123" w:type="pct"/>
          </w:tcPr>
          <w:p w:rsidR="005C0E9E" w:rsidRPr="00D642A9" w:rsidRDefault="005C0E9E" w:rsidP="0019569D">
            <w:pPr>
              <w:jc w:val="center"/>
              <w:rPr>
                <w:rFonts w:cs="Arial"/>
                <w:sz w:val="20"/>
              </w:rPr>
            </w:pPr>
            <w:r w:rsidRPr="00D642A9">
              <w:rPr>
                <w:rFonts w:cs="Arial"/>
                <w:sz w:val="20"/>
              </w:rPr>
              <w:t>12-month rolling time period as determined at the end of each calendar month.</w:t>
            </w:r>
          </w:p>
        </w:tc>
        <w:tc>
          <w:tcPr>
            <w:tcW w:w="988" w:type="pct"/>
            <w:gridSpan w:val="2"/>
          </w:tcPr>
          <w:p w:rsidR="005C0E9E" w:rsidRPr="00D642A9" w:rsidRDefault="005C0E9E" w:rsidP="0019569D">
            <w:pPr>
              <w:jc w:val="center"/>
              <w:rPr>
                <w:rFonts w:cs="Arial"/>
                <w:sz w:val="20"/>
              </w:rPr>
            </w:pPr>
            <w:r w:rsidRPr="00D642A9">
              <w:rPr>
                <w:rFonts w:cs="Arial"/>
                <w:sz w:val="20"/>
              </w:rPr>
              <w:t>FG-FACILITY</w:t>
            </w:r>
          </w:p>
        </w:tc>
        <w:tc>
          <w:tcPr>
            <w:tcW w:w="628" w:type="pct"/>
          </w:tcPr>
          <w:p w:rsidR="005C0E9E" w:rsidRPr="00D642A9" w:rsidRDefault="005C0E9E" w:rsidP="0019569D">
            <w:pPr>
              <w:jc w:val="center"/>
              <w:rPr>
                <w:rFonts w:cs="Arial"/>
                <w:sz w:val="20"/>
              </w:rPr>
            </w:pPr>
            <w:r w:rsidRPr="00D642A9">
              <w:rPr>
                <w:rFonts w:cs="Arial"/>
                <w:sz w:val="20"/>
              </w:rPr>
              <w:t>SC VI.2</w:t>
            </w:r>
          </w:p>
        </w:tc>
        <w:tc>
          <w:tcPr>
            <w:tcW w:w="1075" w:type="pct"/>
          </w:tcPr>
          <w:p w:rsidR="005C0E9E" w:rsidRPr="003D04C9" w:rsidRDefault="005C0E9E" w:rsidP="0019569D">
            <w:pPr>
              <w:pStyle w:val="Header"/>
              <w:tabs>
                <w:tab w:val="clear" w:pos="4320"/>
                <w:tab w:val="clear" w:pos="8640"/>
              </w:tabs>
              <w:jc w:val="center"/>
              <w:rPr>
                <w:rFonts w:cs="Arial"/>
                <w:b/>
                <w:sz w:val="20"/>
              </w:rPr>
            </w:pPr>
            <w:r w:rsidRPr="003D04C9">
              <w:rPr>
                <w:rFonts w:cs="Arial"/>
                <w:b/>
                <w:sz w:val="20"/>
              </w:rPr>
              <w:t>R 336.1205(1)(a) &amp; (b),</w:t>
            </w:r>
          </w:p>
          <w:p w:rsidR="005C0E9E" w:rsidRPr="003D04C9" w:rsidRDefault="005C0E9E" w:rsidP="0019569D">
            <w:pPr>
              <w:pStyle w:val="Header"/>
              <w:tabs>
                <w:tab w:val="clear" w:pos="4320"/>
                <w:tab w:val="clear" w:pos="8640"/>
              </w:tabs>
              <w:jc w:val="center"/>
              <w:rPr>
                <w:rFonts w:cs="Arial"/>
                <w:b/>
                <w:sz w:val="20"/>
              </w:rPr>
            </w:pPr>
            <w:r w:rsidRPr="003D04C9">
              <w:rPr>
                <w:rFonts w:cs="Arial"/>
                <w:b/>
                <w:sz w:val="20"/>
              </w:rPr>
              <w:t>R 336.2804,</w:t>
            </w:r>
          </w:p>
          <w:p w:rsidR="005C0E9E" w:rsidRPr="003D04C9" w:rsidRDefault="005C0E9E" w:rsidP="0019569D">
            <w:pPr>
              <w:pStyle w:val="Header"/>
              <w:tabs>
                <w:tab w:val="clear" w:pos="4320"/>
                <w:tab w:val="clear" w:pos="8640"/>
              </w:tabs>
              <w:jc w:val="center"/>
              <w:rPr>
                <w:rFonts w:cs="Arial"/>
                <w:b/>
                <w:sz w:val="20"/>
              </w:rPr>
            </w:pPr>
            <w:r w:rsidRPr="003D04C9">
              <w:rPr>
                <w:rFonts w:cs="Arial"/>
                <w:b/>
                <w:sz w:val="20"/>
              </w:rPr>
              <w:t>40 CFR 52.21(d)</w:t>
            </w:r>
          </w:p>
        </w:tc>
      </w:tr>
      <w:tr w:rsidR="005C0E9E" w:rsidRPr="000F387A" w:rsidTr="0019569D">
        <w:trPr>
          <w:cantSplit/>
          <w:jc w:val="center"/>
        </w:trPr>
        <w:tc>
          <w:tcPr>
            <w:tcW w:w="5000" w:type="pct"/>
            <w:gridSpan w:val="7"/>
          </w:tcPr>
          <w:p w:rsidR="005C0E9E" w:rsidRDefault="005C0E9E" w:rsidP="0019569D">
            <w:pPr>
              <w:rPr>
                <w:rFonts w:cs="Arial"/>
                <w:sz w:val="20"/>
              </w:rPr>
            </w:pPr>
            <w:r>
              <w:rPr>
                <w:rFonts w:cs="Arial"/>
                <w:sz w:val="20"/>
              </w:rPr>
              <w:t>Emission Factors:</w:t>
            </w:r>
          </w:p>
        </w:tc>
      </w:tr>
      <w:tr w:rsidR="005C0E9E" w:rsidRPr="000F387A" w:rsidTr="0019569D">
        <w:trPr>
          <w:cantSplit/>
          <w:jc w:val="center"/>
        </w:trPr>
        <w:tc>
          <w:tcPr>
            <w:tcW w:w="2500" w:type="pct"/>
            <w:gridSpan w:val="4"/>
          </w:tcPr>
          <w:p w:rsidR="005C0E9E" w:rsidRDefault="005C0E9E" w:rsidP="0019569D">
            <w:pPr>
              <w:rPr>
                <w:rFonts w:cs="Arial"/>
                <w:sz w:val="20"/>
              </w:rPr>
            </w:pPr>
            <w:r>
              <w:rPr>
                <w:rFonts w:cs="Arial"/>
                <w:sz w:val="20"/>
              </w:rPr>
              <w:t>NO</w:t>
            </w:r>
            <w:r w:rsidRPr="00CD3E9D">
              <w:rPr>
                <w:rFonts w:cs="Arial"/>
                <w:sz w:val="20"/>
                <w:vertAlign w:val="subscript"/>
              </w:rPr>
              <w:t>x</w:t>
            </w:r>
            <w:r>
              <w:rPr>
                <w:rFonts w:cs="Arial"/>
                <w:sz w:val="20"/>
              </w:rPr>
              <w:t>:</w:t>
            </w:r>
          </w:p>
          <w:p w:rsidR="005C0E9E" w:rsidRDefault="005C0E9E" w:rsidP="0019569D">
            <w:pPr>
              <w:rPr>
                <w:rFonts w:cs="Arial"/>
                <w:sz w:val="20"/>
              </w:rPr>
            </w:pPr>
            <w:r>
              <w:rPr>
                <w:rFonts w:cs="Arial"/>
                <w:sz w:val="20"/>
              </w:rPr>
              <w:t>EU-HEATERS – 100 lb/MMcf</w:t>
            </w:r>
          </w:p>
          <w:p w:rsidR="005C0E9E" w:rsidRDefault="005C0E9E" w:rsidP="0019569D">
            <w:pPr>
              <w:rPr>
                <w:rFonts w:cs="Arial"/>
                <w:sz w:val="20"/>
              </w:rPr>
            </w:pPr>
            <w:r>
              <w:rPr>
                <w:rFonts w:cs="Arial"/>
                <w:sz w:val="20"/>
              </w:rPr>
              <w:t>FG-DYNOS – 0.30 lb/gal</w:t>
            </w:r>
          </w:p>
          <w:p w:rsidR="005C0E9E" w:rsidRDefault="005C0E9E" w:rsidP="0019569D">
            <w:pPr>
              <w:rPr>
                <w:rFonts w:cs="Arial"/>
                <w:sz w:val="20"/>
              </w:rPr>
            </w:pPr>
            <w:r>
              <w:rPr>
                <w:rFonts w:cs="Arial"/>
                <w:sz w:val="20"/>
              </w:rPr>
              <w:t>FG-HOTTESTS – 2840 lb/MMcf</w:t>
            </w:r>
          </w:p>
        </w:tc>
        <w:tc>
          <w:tcPr>
            <w:tcW w:w="2500" w:type="pct"/>
            <w:gridSpan w:val="3"/>
          </w:tcPr>
          <w:p w:rsidR="005C0E9E" w:rsidRDefault="005C0E9E" w:rsidP="0019569D">
            <w:pPr>
              <w:rPr>
                <w:rFonts w:cs="Arial"/>
                <w:sz w:val="20"/>
              </w:rPr>
            </w:pPr>
            <w:r>
              <w:rPr>
                <w:rFonts w:cs="Arial"/>
                <w:sz w:val="20"/>
              </w:rPr>
              <w:t>CO:</w:t>
            </w:r>
          </w:p>
          <w:p w:rsidR="005C0E9E" w:rsidRDefault="005C0E9E" w:rsidP="0019569D">
            <w:pPr>
              <w:rPr>
                <w:rFonts w:cs="Arial"/>
                <w:sz w:val="20"/>
              </w:rPr>
            </w:pPr>
            <w:r>
              <w:rPr>
                <w:rFonts w:cs="Arial"/>
                <w:sz w:val="20"/>
              </w:rPr>
              <w:t>EU-HEATERS – 84 lb/MMcf</w:t>
            </w:r>
          </w:p>
          <w:p w:rsidR="005C0E9E" w:rsidRDefault="005C0E9E" w:rsidP="0019569D">
            <w:pPr>
              <w:rPr>
                <w:rFonts w:cs="Arial"/>
                <w:sz w:val="20"/>
              </w:rPr>
            </w:pPr>
            <w:r>
              <w:rPr>
                <w:rFonts w:cs="Arial"/>
                <w:sz w:val="20"/>
              </w:rPr>
              <w:t>FG-DYNOS – 3.12 lb/gal</w:t>
            </w:r>
          </w:p>
          <w:p w:rsidR="005C0E9E" w:rsidRDefault="005C0E9E" w:rsidP="0019569D">
            <w:pPr>
              <w:rPr>
                <w:rFonts w:cs="Arial"/>
                <w:sz w:val="20"/>
              </w:rPr>
            </w:pPr>
            <w:r>
              <w:rPr>
                <w:rFonts w:cs="Arial"/>
                <w:sz w:val="20"/>
              </w:rPr>
              <w:t>FG-HOTTESTS – 399 lb/MMcf</w:t>
            </w:r>
          </w:p>
        </w:tc>
      </w:tr>
    </w:tbl>
    <w:p w:rsidR="005C0E9E" w:rsidRPr="00FE0AD0" w:rsidRDefault="005C0E9E" w:rsidP="005C0E9E">
      <w:pPr>
        <w:jc w:val="both"/>
        <w:rPr>
          <w:sz w:val="20"/>
        </w:rPr>
      </w:pPr>
    </w:p>
    <w:p w:rsidR="005C0E9E" w:rsidRDefault="005C0E9E" w:rsidP="005C0E9E">
      <w:pPr>
        <w:jc w:val="both"/>
        <w:rPr>
          <w:b/>
          <w:u w:val="single"/>
        </w:rPr>
      </w:pPr>
      <w:r>
        <w:rPr>
          <w:b/>
        </w:rPr>
        <w:t xml:space="preserve">II.  </w:t>
      </w:r>
      <w:r>
        <w:rPr>
          <w:b/>
          <w:u w:val="single"/>
        </w:rPr>
        <w:t>MATERIAL LIMIT(S)</w:t>
      </w:r>
    </w:p>
    <w:p w:rsidR="005C0E9E" w:rsidRPr="00FE0AD0" w:rsidRDefault="005C0E9E" w:rsidP="005C0E9E">
      <w:pPr>
        <w:jc w:val="both"/>
        <w:rPr>
          <w:sz w:val="20"/>
        </w:rPr>
      </w:pPr>
    </w:p>
    <w:p w:rsidR="00A0623B" w:rsidRPr="000F387A" w:rsidRDefault="00A0623B" w:rsidP="00A0623B">
      <w:pPr>
        <w:ind w:left="360" w:hanging="360"/>
        <w:jc w:val="both"/>
        <w:rPr>
          <w:rFonts w:cs="Arial"/>
          <w:b/>
          <w:sz w:val="20"/>
        </w:rPr>
      </w:pPr>
      <w:r>
        <w:rPr>
          <w:rFonts w:cs="Arial"/>
          <w:sz w:val="20"/>
        </w:rPr>
        <w:t>1</w:t>
      </w:r>
      <w:r w:rsidRPr="000F387A">
        <w:rPr>
          <w:rFonts w:cs="Arial"/>
          <w:sz w:val="20"/>
        </w:rPr>
        <w:t>.</w:t>
      </w:r>
      <w:r w:rsidRPr="000F387A">
        <w:rPr>
          <w:rFonts w:cs="Arial"/>
          <w:color w:val="0000FF"/>
          <w:sz w:val="20"/>
        </w:rPr>
        <w:tab/>
      </w:r>
      <w:r w:rsidRPr="000F387A">
        <w:rPr>
          <w:rFonts w:cs="Arial"/>
          <w:sz w:val="20"/>
        </w:rPr>
        <w:t xml:space="preserve">The </w:t>
      </w:r>
      <w:r>
        <w:rPr>
          <w:rFonts w:cs="Arial"/>
          <w:sz w:val="20"/>
        </w:rPr>
        <w:t>natural gas</w:t>
      </w:r>
      <w:r w:rsidRPr="000F387A">
        <w:rPr>
          <w:rFonts w:cs="Arial"/>
          <w:sz w:val="20"/>
        </w:rPr>
        <w:t xml:space="preserve"> usage </w:t>
      </w:r>
      <w:r w:rsidRPr="00CD3E9D">
        <w:rPr>
          <w:rFonts w:cs="Arial"/>
          <w:sz w:val="20"/>
        </w:rPr>
        <w:t xml:space="preserve">for FG-FACILITY shall not exceed 725.3 million cubic feet per </w:t>
      </w:r>
      <w:r>
        <w:rPr>
          <w:rFonts w:cs="Arial"/>
          <w:sz w:val="20"/>
        </w:rPr>
        <w:t xml:space="preserve">year on a </w:t>
      </w:r>
      <w:r w:rsidRPr="00CD3E9D">
        <w:rPr>
          <w:rFonts w:cs="Arial"/>
          <w:sz w:val="20"/>
        </w:rPr>
        <w:t>12-month rolling time period as determined at t</w:t>
      </w:r>
      <w:r w:rsidRPr="000F387A">
        <w:rPr>
          <w:rFonts w:cs="Arial"/>
          <w:sz w:val="20"/>
        </w:rPr>
        <w:t>he end of each calendar month.</w:t>
      </w:r>
      <w:r w:rsidR="00461149" w:rsidRPr="00FE0AD0">
        <w:rPr>
          <w:sz w:val="20"/>
          <w:vertAlign w:val="superscript"/>
        </w:rPr>
        <w:t>2</w:t>
      </w:r>
      <w:r w:rsidRPr="000F387A">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 &amp; (b)</w:t>
      </w:r>
      <w:r w:rsidRPr="000F387A">
        <w:rPr>
          <w:rFonts w:cs="Arial"/>
          <w:b/>
          <w:sz w:val="20"/>
        </w:rPr>
        <w:t>)</w:t>
      </w:r>
    </w:p>
    <w:p w:rsidR="00A0623B" w:rsidRPr="000F387A" w:rsidRDefault="00A0623B" w:rsidP="00A0623B">
      <w:pPr>
        <w:ind w:left="360" w:hanging="360"/>
        <w:jc w:val="both"/>
        <w:rPr>
          <w:rFonts w:cs="Arial"/>
          <w:sz w:val="20"/>
        </w:rPr>
      </w:pPr>
    </w:p>
    <w:p w:rsidR="00A0623B" w:rsidRPr="000F387A" w:rsidRDefault="00A0623B" w:rsidP="00A0623B">
      <w:pPr>
        <w:ind w:left="360" w:hanging="360"/>
        <w:jc w:val="both"/>
        <w:rPr>
          <w:rFonts w:cs="Arial"/>
          <w:b/>
          <w:sz w:val="20"/>
        </w:rPr>
      </w:pPr>
      <w:r w:rsidRPr="000F387A">
        <w:rPr>
          <w:rFonts w:cs="Arial"/>
          <w:sz w:val="20"/>
        </w:rPr>
        <w:t>2.</w:t>
      </w:r>
      <w:r w:rsidRPr="000F387A">
        <w:rPr>
          <w:rFonts w:cs="Arial"/>
          <w:color w:val="0000FF"/>
          <w:sz w:val="20"/>
        </w:rPr>
        <w:tab/>
      </w:r>
      <w:r w:rsidRPr="000F387A">
        <w:rPr>
          <w:rFonts w:cs="Arial"/>
          <w:sz w:val="20"/>
        </w:rPr>
        <w:t xml:space="preserve">The </w:t>
      </w:r>
      <w:r>
        <w:rPr>
          <w:rFonts w:cs="Arial"/>
          <w:sz w:val="20"/>
        </w:rPr>
        <w:t>unleaded gasoline</w:t>
      </w:r>
      <w:r w:rsidRPr="000F387A">
        <w:rPr>
          <w:rFonts w:cs="Arial"/>
          <w:sz w:val="20"/>
        </w:rPr>
        <w:t xml:space="preserve"> usage </w:t>
      </w:r>
      <w:r w:rsidRPr="00CD3E9D">
        <w:rPr>
          <w:rFonts w:cs="Arial"/>
          <w:sz w:val="20"/>
        </w:rPr>
        <w:t xml:space="preserve">for FG-FACILITY shall not exceed 135,000 gallons per </w:t>
      </w:r>
      <w:r>
        <w:rPr>
          <w:rFonts w:cs="Arial"/>
          <w:sz w:val="20"/>
        </w:rPr>
        <w:t xml:space="preserve">year on a </w:t>
      </w:r>
      <w:r w:rsidRPr="00CD3E9D">
        <w:rPr>
          <w:rFonts w:cs="Arial"/>
          <w:sz w:val="20"/>
        </w:rPr>
        <w:t>12-month rolling time period as determined at the end</w:t>
      </w:r>
      <w:r w:rsidRPr="000F387A">
        <w:rPr>
          <w:rFonts w:cs="Arial"/>
          <w:sz w:val="20"/>
        </w:rPr>
        <w:t xml:space="preserve"> of each calendar month.</w:t>
      </w:r>
      <w:r w:rsidR="00461149" w:rsidRPr="00FE0AD0">
        <w:rPr>
          <w:sz w:val="20"/>
          <w:vertAlign w:val="superscript"/>
        </w:rPr>
        <w:t>2</w:t>
      </w:r>
      <w:r w:rsidRPr="000F387A">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 &amp; (b)</w:t>
      </w:r>
      <w:r w:rsidRPr="000F387A">
        <w:rPr>
          <w:rFonts w:cs="Arial"/>
          <w:b/>
          <w:sz w:val="20"/>
        </w:rPr>
        <w:t xml:space="preserve">, </w:t>
      </w:r>
      <w:r>
        <w:rPr>
          <w:rFonts w:cs="Arial"/>
          <w:b/>
          <w:sz w:val="20"/>
        </w:rPr>
        <w:t>R 336</w:t>
      </w:r>
      <w:r w:rsidRPr="000F387A">
        <w:rPr>
          <w:rFonts w:cs="Arial"/>
          <w:b/>
          <w:sz w:val="20"/>
        </w:rPr>
        <w:t xml:space="preserve">.1225, </w:t>
      </w:r>
      <w:r>
        <w:rPr>
          <w:rFonts w:cs="Arial"/>
          <w:b/>
          <w:sz w:val="20"/>
        </w:rPr>
        <w:t>R 336</w:t>
      </w:r>
      <w:r w:rsidRPr="000F387A">
        <w:rPr>
          <w:rFonts w:cs="Arial"/>
          <w:b/>
          <w:sz w:val="20"/>
        </w:rPr>
        <w:t xml:space="preserve">.1702(a), </w:t>
      </w:r>
      <w:r>
        <w:rPr>
          <w:rFonts w:cs="Arial"/>
          <w:b/>
          <w:sz w:val="20"/>
        </w:rPr>
        <w:t>R 336</w:t>
      </w:r>
      <w:r w:rsidRPr="000F387A">
        <w:rPr>
          <w:rFonts w:cs="Arial"/>
          <w:b/>
          <w:sz w:val="20"/>
        </w:rPr>
        <w:t>.2803,</w:t>
      </w:r>
      <w:r w:rsidRPr="000F387A">
        <w:rPr>
          <w:rFonts w:cs="Arial"/>
          <w:sz w:val="20"/>
        </w:rPr>
        <w:t xml:space="preserve"> </w:t>
      </w:r>
      <w:r>
        <w:rPr>
          <w:rFonts w:cs="Arial"/>
          <w:b/>
          <w:sz w:val="20"/>
        </w:rPr>
        <w:t>R 336</w:t>
      </w:r>
      <w:r w:rsidRPr="000F387A">
        <w:rPr>
          <w:rFonts w:cs="Arial"/>
          <w:b/>
          <w:sz w:val="20"/>
        </w:rPr>
        <w:t>.2804,</w:t>
      </w:r>
      <w:r w:rsidRPr="000F387A">
        <w:rPr>
          <w:rFonts w:cs="Arial"/>
          <w:sz w:val="20"/>
        </w:rPr>
        <w:t xml:space="preserve"> </w:t>
      </w:r>
      <w:r>
        <w:rPr>
          <w:rFonts w:cs="Arial"/>
          <w:b/>
          <w:sz w:val="20"/>
        </w:rPr>
        <w:t>40 CFR 5</w:t>
      </w:r>
      <w:r w:rsidRPr="000F387A">
        <w:rPr>
          <w:rFonts w:cs="Arial"/>
          <w:b/>
          <w:sz w:val="20"/>
        </w:rPr>
        <w:t>2.21(c) &amp; (d))</w:t>
      </w:r>
    </w:p>
    <w:p w:rsidR="005C0E9E" w:rsidRPr="00FE0AD0" w:rsidRDefault="005C0E9E" w:rsidP="005C0E9E">
      <w:pPr>
        <w:jc w:val="both"/>
        <w:rPr>
          <w:sz w:val="20"/>
        </w:rPr>
      </w:pPr>
    </w:p>
    <w:p w:rsidR="005C0E9E" w:rsidRDefault="005C0E9E" w:rsidP="005C0E9E">
      <w:pPr>
        <w:jc w:val="both"/>
        <w:rPr>
          <w:b/>
          <w:u w:val="single"/>
        </w:rPr>
      </w:pPr>
      <w:r>
        <w:rPr>
          <w:b/>
        </w:rPr>
        <w:t xml:space="preserve">III.  </w:t>
      </w:r>
      <w:r>
        <w:rPr>
          <w:b/>
          <w:u w:val="single"/>
        </w:rPr>
        <w:t>PROCESS/OPERATIONAL RESTRICTION(S)</w:t>
      </w:r>
      <w:r w:rsidDel="001C614B">
        <w:rPr>
          <w:b/>
          <w:u w:val="single"/>
        </w:rPr>
        <w:t xml:space="preserve"> </w:t>
      </w:r>
    </w:p>
    <w:p w:rsidR="005C0E9E" w:rsidRPr="00FB6071" w:rsidRDefault="005C0E9E" w:rsidP="005C0E9E">
      <w:pPr>
        <w:jc w:val="both"/>
        <w:rPr>
          <w:sz w:val="20"/>
        </w:rPr>
      </w:pPr>
    </w:p>
    <w:p w:rsidR="005C0E9E" w:rsidRPr="00C0388E" w:rsidRDefault="00A0623B" w:rsidP="005C0E9E">
      <w:pPr>
        <w:jc w:val="both"/>
        <w:rPr>
          <w:sz w:val="20"/>
        </w:rPr>
      </w:pPr>
      <w:r>
        <w:rPr>
          <w:sz w:val="20"/>
        </w:rPr>
        <w:t>NA</w:t>
      </w:r>
    </w:p>
    <w:p w:rsidR="0051094D" w:rsidRDefault="0051094D">
      <w:pPr>
        <w:rPr>
          <w:sz w:val="20"/>
        </w:rPr>
      </w:pPr>
      <w:r>
        <w:rPr>
          <w:sz w:val="20"/>
        </w:rPr>
        <w:br w:type="page"/>
      </w:r>
    </w:p>
    <w:p w:rsidR="005C0E9E" w:rsidRDefault="005C0E9E" w:rsidP="005C0E9E">
      <w:pPr>
        <w:jc w:val="both"/>
        <w:rPr>
          <w:b/>
          <w:u w:val="single"/>
        </w:rPr>
      </w:pPr>
      <w:r w:rsidRPr="00FB6071">
        <w:rPr>
          <w:b/>
        </w:rPr>
        <w:lastRenderedPageBreak/>
        <w:t xml:space="preserve">IV.  </w:t>
      </w:r>
      <w:r w:rsidRPr="00FB6071">
        <w:rPr>
          <w:b/>
          <w:u w:val="single"/>
        </w:rPr>
        <w:t>DESIGN</w:t>
      </w:r>
      <w:r>
        <w:rPr>
          <w:b/>
          <w:u w:val="single"/>
        </w:rPr>
        <w:t>/EQUIPMENT PARAMETER(S)</w:t>
      </w:r>
    </w:p>
    <w:p w:rsidR="005C0E9E" w:rsidRPr="00FE0AD0" w:rsidRDefault="005C0E9E" w:rsidP="005C0E9E">
      <w:pPr>
        <w:jc w:val="both"/>
        <w:rPr>
          <w:b/>
          <w:sz w:val="20"/>
          <w:u w:val="single"/>
        </w:rPr>
      </w:pPr>
    </w:p>
    <w:p w:rsidR="00A0623B" w:rsidRPr="000F387A" w:rsidRDefault="00A0623B" w:rsidP="00A0623B">
      <w:pPr>
        <w:ind w:left="360" w:hanging="360"/>
        <w:jc w:val="both"/>
        <w:rPr>
          <w:rFonts w:cs="Arial"/>
          <w:sz w:val="20"/>
        </w:rPr>
      </w:pPr>
      <w:r>
        <w:rPr>
          <w:sz w:val="20"/>
        </w:rPr>
        <w:t>1.</w:t>
      </w:r>
      <w:r>
        <w:rPr>
          <w:sz w:val="20"/>
        </w:rPr>
        <w:tab/>
      </w:r>
      <w:r>
        <w:rPr>
          <w:color w:val="000000"/>
          <w:sz w:val="20"/>
        </w:rPr>
        <w:t xml:space="preserve">The permittee shall install, calibrate, maintain and operate in a satisfactory manner, a device to monitor and record the </w:t>
      </w:r>
      <w:r w:rsidRPr="00901B74">
        <w:rPr>
          <w:color w:val="000000"/>
          <w:sz w:val="20"/>
        </w:rPr>
        <w:t>natural gas usage of</w:t>
      </w:r>
      <w:r>
        <w:rPr>
          <w:color w:val="000000"/>
          <w:sz w:val="20"/>
        </w:rPr>
        <w:t xml:space="preserve"> FG-FACILITY on a continuous basis.</w:t>
      </w:r>
      <w:r w:rsidR="00461149" w:rsidRPr="00FE0AD0">
        <w:rPr>
          <w:sz w:val="20"/>
          <w:vertAlign w:val="superscript"/>
        </w:rPr>
        <w:t>2</w:t>
      </w:r>
      <w:r>
        <w:rPr>
          <w:b/>
          <w:color w:val="000000"/>
          <w:sz w:val="20"/>
        </w:rPr>
        <w:t xml:space="preserve"> (R 336.1205(1)(a) &amp; (b))</w:t>
      </w:r>
    </w:p>
    <w:p w:rsidR="005C0E9E" w:rsidRPr="00FE0AD0" w:rsidRDefault="005C0E9E" w:rsidP="005C0E9E">
      <w:pPr>
        <w:jc w:val="both"/>
        <w:rPr>
          <w:sz w:val="20"/>
        </w:rPr>
      </w:pPr>
    </w:p>
    <w:p w:rsidR="005C0E9E" w:rsidRDefault="005C0E9E" w:rsidP="005C0E9E">
      <w:pPr>
        <w:jc w:val="both"/>
        <w:rPr>
          <w:b/>
          <w:u w:val="single"/>
        </w:rPr>
      </w:pPr>
      <w:r>
        <w:rPr>
          <w:b/>
        </w:rPr>
        <w:t xml:space="preserve">V.  </w:t>
      </w:r>
      <w:r>
        <w:rPr>
          <w:b/>
          <w:u w:val="single"/>
        </w:rPr>
        <w:t>TESTING/SAMPLING</w:t>
      </w:r>
    </w:p>
    <w:p w:rsidR="005C0E9E" w:rsidRPr="00FE0AD0" w:rsidRDefault="005C0E9E" w:rsidP="005C0E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C0E9E" w:rsidRPr="00FE0AD0" w:rsidRDefault="005C0E9E" w:rsidP="005C0E9E">
      <w:pPr>
        <w:jc w:val="both"/>
        <w:rPr>
          <w:sz w:val="20"/>
        </w:rPr>
      </w:pPr>
    </w:p>
    <w:p w:rsidR="005C0E9E" w:rsidRPr="00C0388E" w:rsidRDefault="0009102F" w:rsidP="005C0E9E">
      <w:pPr>
        <w:jc w:val="both"/>
        <w:rPr>
          <w:sz w:val="20"/>
        </w:rPr>
      </w:pPr>
      <w:r>
        <w:rPr>
          <w:sz w:val="20"/>
        </w:rPr>
        <w:t>NA</w:t>
      </w:r>
    </w:p>
    <w:p w:rsidR="005C0E9E" w:rsidRPr="00FE0AD0" w:rsidRDefault="005C0E9E" w:rsidP="005C0E9E">
      <w:pPr>
        <w:jc w:val="both"/>
        <w:rPr>
          <w:sz w:val="20"/>
        </w:rPr>
      </w:pPr>
    </w:p>
    <w:p w:rsidR="005C0E9E" w:rsidRPr="00FE0AD0" w:rsidRDefault="005C0E9E" w:rsidP="005C0E9E">
      <w:pPr>
        <w:jc w:val="both"/>
        <w:rPr>
          <w:b/>
          <w:sz w:val="20"/>
        </w:rPr>
      </w:pPr>
      <w:r w:rsidRPr="00FE0AD0">
        <w:rPr>
          <w:b/>
          <w:sz w:val="20"/>
        </w:rPr>
        <w:t>See Appendix 5</w:t>
      </w:r>
    </w:p>
    <w:p w:rsidR="005C0E9E" w:rsidRPr="00FE0AD0" w:rsidRDefault="005C0E9E" w:rsidP="005C0E9E">
      <w:pPr>
        <w:jc w:val="both"/>
        <w:rPr>
          <w:sz w:val="20"/>
        </w:rPr>
      </w:pPr>
    </w:p>
    <w:p w:rsidR="005C0E9E" w:rsidRDefault="005C0E9E" w:rsidP="005C0E9E">
      <w:pPr>
        <w:jc w:val="both"/>
      </w:pPr>
      <w:r>
        <w:rPr>
          <w:b/>
        </w:rPr>
        <w:t xml:space="preserve">VI.  </w:t>
      </w:r>
      <w:r>
        <w:rPr>
          <w:b/>
          <w:u w:val="single"/>
        </w:rPr>
        <w:t>MONITORING/RECORDKEEPING</w:t>
      </w:r>
    </w:p>
    <w:p w:rsidR="005C0E9E" w:rsidRPr="00FE0AD0" w:rsidRDefault="005C0E9E" w:rsidP="005C0E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C0E9E" w:rsidRPr="00FE0AD0" w:rsidRDefault="005C0E9E" w:rsidP="005C0E9E">
      <w:pPr>
        <w:jc w:val="both"/>
        <w:rPr>
          <w:sz w:val="20"/>
        </w:rPr>
      </w:pPr>
    </w:p>
    <w:p w:rsidR="00A0623B" w:rsidRPr="00A0623B" w:rsidRDefault="00A0623B" w:rsidP="00180A75">
      <w:pPr>
        <w:pStyle w:val="ListParagraph"/>
        <w:numPr>
          <w:ilvl w:val="0"/>
          <w:numId w:val="38"/>
        </w:numPr>
        <w:jc w:val="both"/>
        <w:rPr>
          <w:rFonts w:cs="Arial"/>
          <w:b/>
          <w:sz w:val="20"/>
        </w:rPr>
      </w:pPr>
      <w:r w:rsidRPr="00A0623B">
        <w:rPr>
          <w:rFonts w:cs="Arial"/>
          <w:color w:val="000000"/>
          <w:sz w:val="20"/>
        </w:rPr>
        <w:t xml:space="preserve">The permittee shall complete all required calculations in a format acceptable to the AQD District Supervisor by </w:t>
      </w:r>
      <w:r w:rsidRPr="00A0623B">
        <w:rPr>
          <w:rFonts w:cs="Arial"/>
          <w:sz w:val="20"/>
        </w:rPr>
        <w:t xml:space="preserve">the 30th day </w:t>
      </w:r>
      <w:r w:rsidRPr="00A0623B">
        <w:rPr>
          <w:rFonts w:cs="Arial"/>
          <w:color w:val="000000"/>
          <w:sz w:val="20"/>
        </w:rPr>
        <w:t>of the calendar month, for the previous calendar month, unless otherwise specified in any monitoring/recordkeeping special condition.</w:t>
      </w:r>
      <w:r w:rsidR="00461149" w:rsidRPr="00FE0AD0">
        <w:rPr>
          <w:sz w:val="20"/>
          <w:vertAlign w:val="superscript"/>
        </w:rPr>
        <w:t>2</w:t>
      </w:r>
      <w:r w:rsidRPr="00A0623B">
        <w:rPr>
          <w:rFonts w:cs="Arial"/>
          <w:color w:val="000000"/>
          <w:sz w:val="20"/>
        </w:rPr>
        <w:t xml:space="preserve"> </w:t>
      </w:r>
      <w:r w:rsidRPr="00A0623B">
        <w:rPr>
          <w:rFonts w:cs="Arial"/>
          <w:b/>
          <w:sz w:val="20"/>
        </w:rPr>
        <w:t>(R 336.1205(1)(a) &amp; (b), R 336.1225, R 336.1702(a), R 336.2803,</w:t>
      </w:r>
      <w:r w:rsidRPr="00A0623B">
        <w:rPr>
          <w:rFonts w:cs="Arial"/>
          <w:sz w:val="20"/>
        </w:rPr>
        <w:t xml:space="preserve"> </w:t>
      </w:r>
      <w:r w:rsidRPr="00A0623B">
        <w:rPr>
          <w:rFonts w:cs="Arial"/>
          <w:b/>
          <w:sz w:val="20"/>
        </w:rPr>
        <w:t>R 336.2804,</w:t>
      </w:r>
      <w:r w:rsidRPr="00A0623B">
        <w:rPr>
          <w:rFonts w:cs="Arial"/>
          <w:sz w:val="20"/>
        </w:rPr>
        <w:t xml:space="preserve"> </w:t>
      </w:r>
      <w:r w:rsidRPr="00A0623B">
        <w:rPr>
          <w:rFonts w:cs="Arial"/>
          <w:b/>
          <w:sz w:val="20"/>
        </w:rPr>
        <w:t>40 CFR 52.21(c) &amp; (d))</w:t>
      </w:r>
    </w:p>
    <w:p w:rsidR="00A0623B" w:rsidRPr="000F387A" w:rsidRDefault="00A0623B" w:rsidP="00A0623B">
      <w:pPr>
        <w:ind w:left="360" w:hanging="360"/>
        <w:jc w:val="both"/>
        <w:rPr>
          <w:rFonts w:cs="Arial"/>
          <w:sz w:val="20"/>
        </w:rPr>
      </w:pPr>
    </w:p>
    <w:p w:rsidR="00A0623B" w:rsidRPr="00CD3E9D" w:rsidRDefault="00A0623B" w:rsidP="00A0623B">
      <w:pPr>
        <w:suppressAutoHyphens/>
        <w:spacing w:after="60"/>
        <w:ind w:left="360" w:hanging="360"/>
        <w:jc w:val="both"/>
        <w:rPr>
          <w:rFonts w:cs="Arial"/>
          <w:spacing w:val="-2"/>
          <w:sz w:val="20"/>
        </w:rPr>
      </w:pPr>
      <w:r>
        <w:rPr>
          <w:rFonts w:cs="Arial"/>
          <w:sz w:val="20"/>
        </w:rPr>
        <w:t>2</w:t>
      </w:r>
      <w:r w:rsidRPr="000F387A">
        <w:rPr>
          <w:rFonts w:cs="Arial"/>
          <w:sz w:val="20"/>
        </w:rPr>
        <w:t>.</w:t>
      </w:r>
      <w:r w:rsidRPr="000F387A">
        <w:rPr>
          <w:rFonts w:cs="Arial"/>
          <w:sz w:val="20"/>
        </w:rPr>
        <w:tab/>
      </w:r>
      <w:r w:rsidRPr="000F387A">
        <w:rPr>
          <w:rFonts w:cs="Arial"/>
          <w:spacing w:val="-2"/>
          <w:sz w:val="20"/>
        </w:rPr>
        <w:t xml:space="preserve">The permittee shall keep the following information on a monthly basis </w:t>
      </w:r>
      <w:r w:rsidRPr="00CD3E9D">
        <w:rPr>
          <w:rFonts w:cs="Arial"/>
          <w:spacing w:val="-2"/>
          <w:sz w:val="20"/>
        </w:rPr>
        <w:t xml:space="preserve">for </w:t>
      </w:r>
      <w:r w:rsidRPr="00CD3E9D">
        <w:rPr>
          <w:rFonts w:cs="Arial"/>
          <w:sz w:val="20"/>
        </w:rPr>
        <w:t>FG-FACILITY</w:t>
      </w:r>
      <w:r w:rsidRPr="00CD3E9D">
        <w:rPr>
          <w:rFonts w:cs="Arial"/>
          <w:spacing w:val="-2"/>
          <w:sz w:val="20"/>
        </w:rPr>
        <w:t xml:space="preserve">: </w:t>
      </w:r>
    </w:p>
    <w:p w:rsidR="00A0623B" w:rsidRPr="00CD3E9D" w:rsidRDefault="00A0623B" w:rsidP="00A0623B">
      <w:pPr>
        <w:spacing w:after="60"/>
        <w:ind w:left="720" w:hanging="360"/>
        <w:jc w:val="both"/>
        <w:rPr>
          <w:rFonts w:cs="Arial"/>
          <w:sz w:val="20"/>
        </w:rPr>
      </w:pPr>
      <w:r w:rsidRPr="00CD3E9D">
        <w:rPr>
          <w:rFonts w:cs="Arial"/>
          <w:sz w:val="20"/>
        </w:rPr>
        <w:t>a)</w:t>
      </w:r>
      <w:r w:rsidRPr="00CD3E9D">
        <w:rPr>
          <w:rFonts w:cs="Arial"/>
          <w:sz w:val="20"/>
        </w:rPr>
        <w:tab/>
        <w:t>A record of the days of operation</w:t>
      </w:r>
      <w:r>
        <w:rPr>
          <w:rFonts w:cs="Arial"/>
          <w:sz w:val="20"/>
        </w:rPr>
        <w:t xml:space="preserve"> for FG-HOTTESTS</w:t>
      </w:r>
      <w:r w:rsidRPr="00CD3E9D">
        <w:rPr>
          <w:rFonts w:cs="Arial"/>
          <w:sz w:val="20"/>
        </w:rPr>
        <w:t>.</w:t>
      </w:r>
    </w:p>
    <w:p w:rsidR="00A0623B" w:rsidRPr="00CD3E9D" w:rsidRDefault="00A0623B" w:rsidP="00A0623B">
      <w:pPr>
        <w:spacing w:after="60"/>
        <w:ind w:left="720" w:hanging="360"/>
        <w:jc w:val="both"/>
        <w:rPr>
          <w:rFonts w:cs="Arial"/>
          <w:sz w:val="20"/>
        </w:rPr>
      </w:pPr>
      <w:r w:rsidRPr="00CD3E9D">
        <w:rPr>
          <w:rFonts w:cs="Arial"/>
          <w:sz w:val="20"/>
        </w:rPr>
        <w:t>b)</w:t>
      </w:r>
      <w:r w:rsidRPr="00CD3E9D">
        <w:rPr>
          <w:rFonts w:cs="Arial"/>
          <w:sz w:val="20"/>
        </w:rPr>
        <w:tab/>
        <w:t xml:space="preserve">Gallons of </w:t>
      </w:r>
      <w:r>
        <w:rPr>
          <w:rFonts w:cs="Arial"/>
          <w:sz w:val="20"/>
        </w:rPr>
        <w:t xml:space="preserve">unleaded </w:t>
      </w:r>
      <w:r w:rsidRPr="00CD3E9D">
        <w:rPr>
          <w:rFonts w:cs="Arial"/>
          <w:sz w:val="20"/>
        </w:rPr>
        <w:t>gasoline used per month and 12-month rolling time period.</w:t>
      </w:r>
    </w:p>
    <w:p w:rsidR="00A0623B" w:rsidRPr="00CD3E9D" w:rsidRDefault="00A0623B" w:rsidP="00A0623B">
      <w:pPr>
        <w:spacing w:after="60"/>
        <w:ind w:left="720" w:hanging="360"/>
        <w:jc w:val="both"/>
        <w:rPr>
          <w:rFonts w:cs="Arial"/>
          <w:sz w:val="20"/>
        </w:rPr>
      </w:pPr>
      <w:r w:rsidRPr="00CD3E9D">
        <w:rPr>
          <w:rFonts w:cs="Arial"/>
          <w:sz w:val="20"/>
        </w:rPr>
        <w:t>c)</w:t>
      </w:r>
      <w:r w:rsidRPr="00CD3E9D">
        <w:rPr>
          <w:rFonts w:cs="Arial"/>
          <w:sz w:val="20"/>
        </w:rPr>
        <w:tab/>
        <w:t>Million cubic feet of natural gas used per month and 12-month rolling time period.</w:t>
      </w:r>
    </w:p>
    <w:p w:rsidR="00A0623B" w:rsidRPr="00CD3E9D" w:rsidRDefault="00A0623B" w:rsidP="00A0623B">
      <w:pPr>
        <w:spacing w:after="60"/>
        <w:ind w:left="720" w:hanging="360"/>
        <w:jc w:val="both"/>
        <w:rPr>
          <w:rFonts w:cs="Arial"/>
          <w:sz w:val="20"/>
        </w:rPr>
      </w:pPr>
      <w:r w:rsidRPr="00CD3E9D">
        <w:rPr>
          <w:rFonts w:cs="Arial"/>
          <w:sz w:val="20"/>
        </w:rPr>
        <w:t>d)</w:t>
      </w:r>
      <w:r w:rsidRPr="00CD3E9D">
        <w:rPr>
          <w:rFonts w:cs="Arial"/>
          <w:sz w:val="20"/>
        </w:rPr>
        <w:tab/>
        <w:t>NO</w:t>
      </w:r>
      <w:r w:rsidRPr="00CD3E9D">
        <w:rPr>
          <w:rFonts w:cs="Arial"/>
          <w:sz w:val="20"/>
          <w:vertAlign w:val="subscript"/>
        </w:rPr>
        <w:t>x</w:t>
      </w:r>
      <w:r w:rsidRPr="00CD3E9D">
        <w:rPr>
          <w:rFonts w:cs="Arial"/>
          <w:sz w:val="20"/>
        </w:rPr>
        <w:t xml:space="preserve"> emission calculations determining the monthly emission rate in tons per calendar month.</w:t>
      </w:r>
    </w:p>
    <w:p w:rsidR="00A0623B" w:rsidRPr="00CD3E9D" w:rsidRDefault="00A0623B" w:rsidP="00A0623B">
      <w:pPr>
        <w:spacing w:after="60"/>
        <w:ind w:left="720" w:hanging="360"/>
        <w:jc w:val="both"/>
        <w:rPr>
          <w:rFonts w:cs="Arial"/>
          <w:sz w:val="20"/>
        </w:rPr>
      </w:pPr>
      <w:r w:rsidRPr="00CD3E9D">
        <w:rPr>
          <w:rFonts w:cs="Arial"/>
          <w:sz w:val="20"/>
        </w:rPr>
        <w:t>e)</w:t>
      </w:r>
      <w:r w:rsidRPr="00CD3E9D">
        <w:rPr>
          <w:rFonts w:cs="Arial"/>
          <w:sz w:val="20"/>
        </w:rPr>
        <w:tab/>
        <w:t>NO</w:t>
      </w:r>
      <w:r w:rsidRPr="00CD3E9D">
        <w:rPr>
          <w:rFonts w:cs="Arial"/>
          <w:sz w:val="20"/>
          <w:vertAlign w:val="subscript"/>
        </w:rPr>
        <w:t>x</w:t>
      </w:r>
      <w:r w:rsidRPr="00CD3E9D">
        <w:rPr>
          <w:rFonts w:cs="Arial"/>
          <w:sz w:val="20"/>
        </w:rPr>
        <w:t xml:space="preserve"> emission calculations determining the annual emission rate in tons per </w:t>
      </w:r>
      <w:r w:rsidRPr="00CD3E9D">
        <w:rPr>
          <w:rFonts w:cs="Arial"/>
          <w:spacing w:val="-3"/>
          <w:sz w:val="20"/>
        </w:rPr>
        <w:t>12-month rolling time period</w:t>
      </w:r>
      <w:r w:rsidRPr="00CD3E9D">
        <w:rPr>
          <w:rFonts w:cs="Arial"/>
          <w:sz w:val="20"/>
        </w:rPr>
        <w:t xml:space="preserve"> as determined at the end of each calendar month.</w:t>
      </w:r>
    </w:p>
    <w:p w:rsidR="00A0623B" w:rsidRPr="00CD3E9D" w:rsidRDefault="00A0623B" w:rsidP="00A0623B">
      <w:pPr>
        <w:spacing w:after="60"/>
        <w:ind w:left="720" w:hanging="360"/>
        <w:jc w:val="both"/>
        <w:rPr>
          <w:rFonts w:cs="Arial"/>
          <w:sz w:val="20"/>
        </w:rPr>
      </w:pPr>
      <w:r w:rsidRPr="00CD3E9D">
        <w:rPr>
          <w:rFonts w:cs="Arial"/>
          <w:sz w:val="20"/>
        </w:rPr>
        <w:t>f)</w:t>
      </w:r>
      <w:r w:rsidRPr="00CD3E9D">
        <w:rPr>
          <w:rFonts w:cs="Arial"/>
          <w:sz w:val="20"/>
        </w:rPr>
        <w:tab/>
        <w:t>CO emission calculations determining the monthly emission rate in tons per calendar month.</w:t>
      </w:r>
    </w:p>
    <w:p w:rsidR="00A0623B" w:rsidRDefault="00A0623B" w:rsidP="00A0623B">
      <w:pPr>
        <w:spacing w:after="60"/>
        <w:ind w:left="720" w:hanging="360"/>
        <w:jc w:val="both"/>
        <w:rPr>
          <w:rFonts w:cs="Arial"/>
          <w:sz w:val="20"/>
        </w:rPr>
      </w:pPr>
      <w:r w:rsidRPr="00CD3E9D">
        <w:rPr>
          <w:rFonts w:cs="Arial"/>
          <w:sz w:val="20"/>
        </w:rPr>
        <w:t>g)</w:t>
      </w:r>
      <w:r w:rsidRPr="00CD3E9D">
        <w:rPr>
          <w:rFonts w:cs="Arial"/>
          <w:sz w:val="20"/>
        </w:rPr>
        <w:tab/>
        <w:t xml:space="preserve">CO emission calculations determining the annual emission rate in tons per </w:t>
      </w:r>
      <w:r w:rsidRPr="00CD3E9D">
        <w:rPr>
          <w:rFonts w:cs="Arial"/>
          <w:spacing w:val="-3"/>
          <w:sz w:val="20"/>
        </w:rPr>
        <w:t>12-month rolling time period</w:t>
      </w:r>
      <w:r w:rsidRPr="00CD3E9D">
        <w:rPr>
          <w:rFonts w:cs="Arial"/>
          <w:sz w:val="20"/>
        </w:rPr>
        <w:t xml:space="preserve"> as determined at the end of each calendar month.</w:t>
      </w:r>
    </w:p>
    <w:p w:rsidR="00A0623B" w:rsidRPr="000F387A" w:rsidRDefault="00A0623B" w:rsidP="00A0623B">
      <w:pPr>
        <w:pStyle w:val="Header"/>
        <w:tabs>
          <w:tab w:val="clear" w:pos="4320"/>
          <w:tab w:val="clear" w:pos="8640"/>
        </w:tabs>
        <w:ind w:left="360"/>
        <w:jc w:val="both"/>
        <w:rPr>
          <w:rFonts w:cs="Arial"/>
          <w:b/>
          <w:sz w:val="20"/>
        </w:rPr>
      </w:pPr>
      <w:r w:rsidRPr="000F387A">
        <w:rPr>
          <w:rFonts w:cs="Arial"/>
          <w:spacing w:val="-2"/>
          <w:sz w:val="20"/>
        </w:rPr>
        <w:t>The permittee shall keep the records in a format acceptable to the AQD District Supervisor.  The permittee shall keep all records on file and make them available to the Department upon request.</w:t>
      </w:r>
      <w:r w:rsidR="00461149" w:rsidRPr="00FE0AD0">
        <w:rPr>
          <w:sz w:val="20"/>
          <w:vertAlign w:val="superscript"/>
        </w:rPr>
        <w:t>2</w:t>
      </w:r>
      <w:r w:rsidRPr="000F387A">
        <w:rPr>
          <w:rFonts w:cs="Arial"/>
          <w:spacing w:val="-2"/>
          <w:sz w:val="20"/>
        </w:rPr>
        <w:t xml:space="preserve"> </w:t>
      </w:r>
      <w:r w:rsidRPr="000F387A">
        <w:rPr>
          <w:rFonts w:cs="Arial"/>
          <w:b/>
          <w:spacing w:val="-2"/>
          <w:sz w:val="20"/>
        </w:rPr>
        <w:t>(</w:t>
      </w:r>
      <w:r>
        <w:rPr>
          <w:rFonts w:cs="Arial"/>
          <w:b/>
          <w:sz w:val="20"/>
        </w:rPr>
        <w:t>R 336</w:t>
      </w:r>
      <w:r w:rsidRPr="000F387A">
        <w:rPr>
          <w:rFonts w:cs="Arial"/>
          <w:b/>
          <w:sz w:val="20"/>
        </w:rPr>
        <w:t>.1205</w:t>
      </w:r>
      <w:r w:rsidRPr="000F387A">
        <w:rPr>
          <w:rFonts w:cs="Arial"/>
          <w:sz w:val="20"/>
        </w:rPr>
        <w:t>,</w:t>
      </w:r>
      <w:r w:rsidRPr="000F387A">
        <w:rPr>
          <w:rFonts w:cs="Arial"/>
          <w:b/>
          <w:color w:val="0000FF"/>
          <w:sz w:val="20"/>
        </w:rPr>
        <w:t xml:space="preserve"> </w:t>
      </w:r>
      <w:r>
        <w:rPr>
          <w:rFonts w:cs="Arial"/>
          <w:b/>
          <w:sz w:val="20"/>
        </w:rPr>
        <w:t>R 336</w:t>
      </w:r>
      <w:r w:rsidRPr="000F387A">
        <w:rPr>
          <w:rFonts w:cs="Arial"/>
          <w:b/>
          <w:sz w:val="20"/>
        </w:rPr>
        <w:t xml:space="preserve">.1224, </w:t>
      </w:r>
      <w:r>
        <w:rPr>
          <w:rFonts w:cs="Arial"/>
          <w:b/>
          <w:sz w:val="20"/>
        </w:rPr>
        <w:t>R 336</w:t>
      </w:r>
      <w:r w:rsidRPr="000F387A">
        <w:rPr>
          <w:rFonts w:cs="Arial"/>
          <w:b/>
          <w:sz w:val="20"/>
        </w:rPr>
        <w:t>.1225,</w:t>
      </w:r>
      <w:r w:rsidRPr="000F387A">
        <w:rPr>
          <w:rFonts w:cs="Arial"/>
          <w:b/>
          <w:color w:val="0000FF"/>
          <w:sz w:val="20"/>
        </w:rPr>
        <w:t xml:space="preserve"> </w:t>
      </w:r>
      <w:r>
        <w:rPr>
          <w:rFonts w:cs="Arial"/>
          <w:b/>
          <w:sz w:val="20"/>
        </w:rPr>
        <w:t>R 336</w:t>
      </w:r>
      <w:r w:rsidRPr="000F387A">
        <w:rPr>
          <w:rFonts w:cs="Arial"/>
          <w:b/>
          <w:sz w:val="20"/>
        </w:rPr>
        <w:t>.1702(a),</w:t>
      </w:r>
      <w:r w:rsidRPr="000F387A">
        <w:rPr>
          <w:rFonts w:cs="Arial"/>
          <w:b/>
          <w:color w:val="0000FF"/>
          <w:sz w:val="20"/>
        </w:rPr>
        <w:t xml:space="preserve"> </w:t>
      </w:r>
      <w:r>
        <w:rPr>
          <w:rFonts w:cs="Arial"/>
          <w:b/>
          <w:sz w:val="20"/>
        </w:rPr>
        <w:t>R 336</w:t>
      </w:r>
      <w:r w:rsidRPr="000F387A">
        <w:rPr>
          <w:rFonts w:cs="Arial"/>
          <w:b/>
          <w:sz w:val="20"/>
        </w:rPr>
        <w:t xml:space="preserve">.2803, </w:t>
      </w:r>
      <w:r>
        <w:rPr>
          <w:rFonts w:cs="Arial"/>
          <w:b/>
          <w:sz w:val="20"/>
        </w:rPr>
        <w:t>R 336</w:t>
      </w:r>
      <w:r w:rsidRPr="000F387A">
        <w:rPr>
          <w:rFonts w:cs="Arial"/>
          <w:b/>
          <w:sz w:val="20"/>
        </w:rPr>
        <w:t>.2804</w:t>
      </w:r>
      <w:r>
        <w:rPr>
          <w:rFonts w:cs="Arial"/>
          <w:b/>
          <w:sz w:val="20"/>
        </w:rPr>
        <w:t>,</w:t>
      </w:r>
      <w:r w:rsidRPr="000F387A">
        <w:rPr>
          <w:rFonts w:cs="Arial"/>
          <w:b/>
          <w:sz w:val="20"/>
        </w:rPr>
        <w:t xml:space="preserve"> </w:t>
      </w:r>
      <w:r>
        <w:rPr>
          <w:rFonts w:cs="Arial"/>
          <w:b/>
          <w:sz w:val="20"/>
        </w:rPr>
        <w:t>40 CFR 52.21(c) &amp; (d))</w:t>
      </w:r>
    </w:p>
    <w:p w:rsidR="005C0E9E" w:rsidRPr="00FE0AD0" w:rsidRDefault="005C0E9E" w:rsidP="005C0E9E">
      <w:pPr>
        <w:jc w:val="both"/>
        <w:rPr>
          <w:sz w:val="20"/>
        </w:rPr>
      </w:pPr>
    </w:p>
    <w:p w:rsidR="005C0E9E" w:rsidRPr="00773045" w:rsidRDefault="005C0E9E" w:rsidP="005C0E9E">
      <w:pPr>
        <w:jc w:val="both"/>
        <w:rPr>
          <w:b/>
          <w:sz w:val="20"/>
        </w:rPr>
      </w:pPr>
      <w:r w:rsidRPr="00773045">
        <w:rPr>
          <w:b/>
          <w:sz w:val="20"/>
        </w:rPr>
        <w:t>See Appendices 3, 4, and 7</w:t>
      </w:r>
    </w:p>
    <w:p w:rsidR="005C0E9E" w:rsidRPr="008B5C27" w:rsidRDefault="005C0E9E" w:rsidP="005C0E9E">
      <w:pPr>
        <w:jc w:val="both"/>
        <w:rPr>
          <w:sz w:val="20"/>
        </w:rPr>
      </w:pPr>
    </w:p>
    <w:p w:rsidR="005C0E9E" w:rsidRDefault="005C0E9E" w:rsidP="005C0E9E">
      <w:pPr>
        <w:jc w:val="both"/>
        <w:rPr>
          <w:b/>
          <w:u w:val="single"/>
        </w:rPr>
      </w:pPr>
      <w:r>
        <w:rPr>
          <w:b/>
        </w:rPr>
        <w:t xml:space="preserve">VII.  </w:t>
      </w:r>
      <w:r>
        <w:rPr>
          <w:b/>
          <w:u w:val="single"/>
        </w:rPr>
        <w:t>REPORTING</w:t>
      </w:r>
    </w:p>
    <w:p w:rsidR="005C0E9E" w:rsidRPr="008B5C27" w:rsidRDefault="005C0E9E" w:rsidP="005C0E9E">
      <w:pPr>
        <w:jc w:val="both"/>
        <w:rPr>
          <w:sz w:val="20"/>
        </w:rPr>
      </w:pPr>
    </w:p>
    <w:p w:rsidR="005C0E9E" w:rsidRDefault="005C0E9E" w:rsidP="005C0E9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C0E9E" w:rsidRPr="00C0388E" w:rsidRDefault="005C0E9E" w:rsidP="005C0E9E">
      <w:pPr>
        <w:ind w:left="360" w:hanging="360"/>
        <w:jc w:val="both"/>
        <w:rPr>
          <w:sz w:val="20"/>
        </w:rPr>
      </w:pPr>
    </w:p>
    <w:p w:rsidR="005C0E9E" w:rsidRDefault="005C0E9E" w:rsidP="005C0E9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5C0E9E" w:rsidRPr="00C0388E" w:rsidRDefault="005C0E9E" w:rsidP="005C0E9E">
      <w:pPr>
        <w:ind w:left="360" w:hanging="360"/>
        <w:jc w:val="both"/>
        <w:rPr>
          <w:sz w:val="20"/>
        </w:rPr>
      </w:pPr>
    </w:p>
    <w:p w:rsidR="005C0E9E" w:rsidRPr="00400CFD" w:rsidRDefault="005C0E9E" w:rsidP="00400CFD">
      <w:pPr>
        <w:pStyle w:val="ListParagraph"/>
        <w:numPr>
          <w:ilvl w:val="0"/>
          <w:numId w:val="41"/>
        </w:numPr>
        <w:jc w:val="both"/>
        <w:rPr>
          <w:b/>
          <w:sz w:val="20"/>
        </w:rPr>
      </w:pPr>
      <w:r w:rsidRPr="00E40F0F">
        <w:rPr>
          <w:sz w:val="20"/>
        </w:rPr>
        <w:t>Annual certification of compliance pursuant to General Conditions 19 and 20 of Part A.  The report shall be postmarked or</w:t>
      </w:r>
      <w:r w:rsidRPr="00E40F0F">
        <w:rPr>
          <w:b/>
          <w:i/>
          <w:sz w:val="20"/>
        </w:rPr>
        <w:t xml:space="preserve"> </w:t>
      </w:r>
      <w:r w:rsidRPr="00E40F0F">
        <w:rPr>
          <w:sz w:val="20"/>
        </w:rPr>
        <w:t xml:space="preserve">received by the appropriate AQD District Office by March 15 for the previous calendar year.  </w:t>
      </w:r>
      <w:r w:rsidRPr="00E40F0F">
        <w:rPr>
          <w:b/>
          <w:sz w:val="20"/>
        </w:rPr>
        <w:t>(R 336.1213(4)(c))</w:t>
      </w:r>
    </w:p>
    <w:p w:rsidR="005C0E9E" w:rsidRPr="00FE0AD0" w:rsidRDefault="005C0E9E" w:rsidP="005C0E9E">
      <w:pPr>
        <w:jc w:val="both"/>
        <w:rPr>
          <w:rFonts w:cs="Arial"/>
          <w:b/>
          <w:sz w:val="20"/>
        </w:rPr>
      </w:pPr>
      <w:r w:rsidRPr="00FE0AD0">
        <w:rPr>
          <w:rFonts w:cs="Arial"/>
          <w:b/>
          <w:sz w:val="20"/>
        </w:rPr>
        <w:t>See Appendix 8</w:t>
      </w:r>
    </w:p>
    <w:p w:rsidR="00A95AE2" w:rsidRDefault="00A95AE2">
      <w:pPr>
        <w:rPr>
          <w:rFonts w:cs="Arial"/>
          <w:b/>
          <w:sz w:val="20"/>
        </w:rPr>
      </w:pPr>
      <w:r>
        <w:rPr>
          <w:rFonts w:cs="Arial"/>
          <w:b/>
          <w:sz w:val="20"/>
        </w:rPr>
        <w:br w:type="page"/>
      </w:r>
    </w:p>
    <w:p w:rsidR="00A56AE0" w:rsidRPr="00FE0AD0" w:rsidRDefault="00A56AE0" w:rsidP="005C0E9E">
      <w:pPr>
        <w:jc w:val="both"/>
        <w:rPr>
          <w:rFonts w:cs="Arial"/>
          <w:b/>
          <w:sz w:val="20"/>
        </w:rPr>
      </w:pPr>
    </w:p>
    <w:p w:rsidR="005C0E9E" w:rsidRDefault="005C0E9E" w:rsidP="005C0E9E">
      <w:pPr>
        <w:jc w:val="both"/>
      </w:pPr>
      <w:r>
        <w:rPr>
          <w:b/>
        </w:rPr>
        <w:t xml:space="preserve">VIII.  </w:t>
      </w:r>
      <w:r>
        <w:rPr>
          <w:b/>
          <w:u w:val="single"/>
        </w:rPr>
        <w:t>STACK/VENT RESTRICTION(S)</w:t>
      </w:r>
    </w:p>
    <w:p w:rsidR="005C0E9E" w:rsidRDefault="005C0E9E" w:rsidP="005C0E9E">
      <w:pPr>
        <w:jc w:val="both"/>
        <w:rPr>
          <w:sz w:val="20"/>
        </w:rPr>
      </w:pPr>
    </w:p>
    <w:p w:rsidR="005C0E9E" w:rsidRPr="00FE0AD0" w:rsidRDefault="005C0E9E" w:rsidP="005C0E9E">
      <w:pPr>
        <w:jc w:val="both"/>
        <w:rPr>
          <w:sz w:val="20"/>
        </w:rPr>
      </w:pPr>
      <w:r w:rsidRPr="00FE0AD0">
        <w:rPr>
          <w:sz w:val="20"/>
        </w:rPr>
        <w:t>The exhaust gases from the stacks listed in the table below shall be discharged unobstructed vertically upwards to the ambient air unless otherwise noted:</w:t>
      </w:r>
    </w:p>
    <w:p w:rsidR="005C0E9E" w:rsidRDefault="005C0E9E" w:rsidP="005C0E9E">
      <w:pPr>
        <w:jc w:val="both"/>
        <w:rPr>
          <w:sz w:val="20"/>
        </w:rPr>
      </w:pPr>
    </w:p>
    <w:p w:rsidR="005C0E9E" w:rsidRDefault="00A0623B" w:rsidP="005C0E9E">
      <w:pPr>
        <w:jc w:val="both"/>
        <w:rPr>
          <w:rFonts w:cs="Arial"/>
          <w:sz w:val="20"/>
        </w:rPr>
      </w:pPr>
      <w:r>
        <w:rPr>
          <w:rFonts w:cs="Arial"/>
          <w:sz w:val="20"/>
        </w:rPr>
        <w:t>NA</w:t>
      </w:r>
    </w:p>
    <w:p w:rsidR="00B04168" w:rsidRPr="00FE0AD0" w:rsidRDefault="00B04168" w:rsidP="005C0E9E">
      <w:pPr>
        <w:jc w:val="both"/>
        <w:rPr>
          <w:rFonts w:cs="Arial"/>
          <w:sz w:val="20"/>
        </w:rPr>
      </w:pPr>
    </w:p>
    <w:p w:rsidR="005C0E9E" w:rsidRDefault="005C0E9E" w:rsidP="005C0E9E">
      <w:pPr>
        <w:jc w:val="both"/>
      </w:pPr>
      <w:r>
        <w:rPr>
          <w:b/>
        </w:rPr>
        <w:t xml:space="preserve">IX.  </w:t>
      </w:r>
      <w:r>
        <w:rPr>
          <w:b/>
          <w:u w:val="single"/>
        </w:rPr>
        <w:t>OTHER REQUIREMENT(S)</w:t>
      </w:r>
    </w:p>
    <w:p w:rsidR="005C0E9E" w:rsidRDefault="005C0E9E" w:rsidP="00A0623B">
      <w:pPr>
        <w:jc w:val="both"/>
        <w:rPr>
          <w:sz w:val="20"/>
        </w:rPr>
      </w:pPr>
    </w:p>
    <w:p w:rsidR="00A0623B" w:rsidRPr="00A0623B" w:rsidRDefault="00A0623B" w:rsidP="00A0623B">
      <w:pPr>
        <w:jc w:val="both"/>
        <w:rPr>
          <w:sz w:val="20"/>
        </w:rPr>
      </w:pPr>
      <w:r>
        <w:rPr>
          <w:sz w:val="20"/>
        </w:rPr>
        <w:t>NA</w:t>
      </w:r>
    </w:p>
    <w:p w:rsidR="005C0E9E" w:rsidRPr="00FE0AD0" w:rsidRDefault="005C0E9E" w:rsidP="005C0E9E">
      <w:pPr>
        <w:jc w:val="both"/>
        <w:rPr>
          <w:sz w:val="20"/>
        </w:rPr>
      </w:pPr>
    </w:p>
    <w:p w:rsidR="005C0E9E" w:rsidRPr="00B90185" w:rsidRDefault="005C0E9E" w:rsidP="005C0E9E">
      <w:pPr>
        <w:jc w:val="both"/>
        <w:rPr>
          <w:b/>
          <w:sz w:val="20"/>
        </w:rPr>
      </w:pPr>
      <w:r w:rsidRPr="00B90185">
        <w:rPr>
          <w:b/>
          <w:sz w:val="20"/>
          <w:u w:val="single"/>
        </w:rPr>
        <w:t>Footnotes</w:t>
      </w:r>
      <w:r w:rsidRPr="00B90185">
        <w:rPr>
          <w:b/>
          <w:sz w:val="20"/>
        </w:rPr>
        <w:t>:</w:t>
      </w:r>
    </w:p>
    <w:p w:rsidR="005C0E9E" w:rsidRDefault="005C0E9E" w:rsidP="005C0E9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C0E9E" w:rsidRPr="003A4A19" w:rsidRDefault="005C0E9E" w:rsidP="005C0E9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1154D7" w:rsidRPr="007014BE" w:rsidRDefault="001154D7" w:rsidP="001154D7">
      <w:pPr>
        <w:rPr>
          <w:sz w:val="20"/>
        </w:rPr>
      </w:pPr>
      <w:r w:rsidRPr="00FE0AD0">
        <w:br w:type="page"/>
      </w:r>
    </w:p>
    <w:p w:rsidR="000441A2" w:rsidRDefault="000441A2"/>
    <w:p w:rsidR="007014BE" w:rsidRPr="007014BE" w:rsidRDefault="007014BE" w:rsidP="007014BE">
      <w:pPr>
        <w:rPr>
          <w:sz w:val="20"/>
        </w:rPr>
      </w:pPr>
    </w:p>
    <w:p w:rsidR="005E5399" w:rsidRPr="00440957" w:rsidRDefault="00FE2A0A" w:rsidP="001B5E34">
      <w:pPr>
        <w:pStyle w:val="Heading1"/>
        <w:rPr>
          <w:sz w:val="20"/>
          <w:szCs w:val="20"/>
        </w:rPr>
      </w:pPr>
      <w:bookmarkStart w:id="88" w:name="_Toc414427353"/>
      <w:r w:rsidRPr="001B5E34">
        <w:t>E</w:t>
      </w:r>
      <w:r w:rsidR="005E5399" w:rsidRPr="001B5E34">
        <w:t>.  NON-APPLICABLE REQUIREMENTS</w:t>
      </w:r>
      <w:bookmarkEnd w:id="81"/>
      <w:bookmarkEnd w:id="88"/>
    </w:p>
    <w:p w:rsidR="005E5399" w:rsidRPr="00FE0AD0" w:rsidRDefault="005E5399">
      <w:pPr>
        <w:rPr>
          <w:sz w:val="20"/>
        </w:rPr>
      </w:pPr>
    </w:p>
    <w:p w:rsidR="00EE737C" w:rsidRDefault="00EE737C" w:rsidP="00EE737C">
      <w:pPr>
        <w:jc w:val="both"/>
        <w:rPr>
          <w:sz w:val="20"/>
        </w:rPr>
      </w:pPr>
      <w:bookmarkStart w:id="89" w:name="_Toc366569209"/>
      <w:bookmarkStart w:id="90" w:name="_Toc366642171"/>
      <w:bookmarkStart w:id="91" w:name="_Toc369327740"/>
      <w:r w:rsidRPr="00FE0AD0">
        <w:rPr>
          <w:sz w:val="20"/>
        </w:rPr>
        <w:t xml:space="preserve">At the time of </w:t>
      </w:r>
      <w:r>
        <w:rPr>
          <w:sz w:val="20"/>
        </w:rPr>
        <w:t xml:space="preserve">the </w:t>
      </w:r>
      <w:smartTag w:uri="urn:schemas-microsoft-com:office:smarttags" w:element="stockticker">
        <w:r w:rsidRPr="00FE0AD0">
          <w:rPr>
            <w:sz w:val="20"/>
          </w:rPr>
          <w:t>ROP</w:t>
        </w:r>
      </w:smartTag>
      <w:r w:rsidRPr="00FE0AD0">
        <w:rPr>
          <w:sz w:val="20"/>
        </w:rPr>
        <w:t xml:space="preserve"> issuance, the AQD has determined that no non-applicable requirements have been identified for incorporation into the permit shield provision set forth in the General Conditions in Part A pursuant to Rule 213(6)(a)(ii).</w:t>
      </w:r>
    </w:p>
    <w:p w:rsidR="00C53769" w:rsidRPr="00FE0AD0" w:rsidRDefault="00C53769">
      <w:pPr>
        <w:rPr>
          <w:sz w:val="20"/>
        </w:rPr>
      </w:pPr>
    </w:p>
    <w:p w:rsidR="005E5399" w:rsidRPr="00694226" w:rsidRDefault="005E5399">
      <w:pPr>
        <w:rPr>
          <w:sz w:val="20"/>
        </w:rPr>
      </w:pPr>
    </w:p>
    <w:bookmarkEnd w:id="89"/>
    <w:bookmarkEnd w:id="90"/>
    <w:bookmarkEnd w:id="91"/>
    <w:p w:rsidR="00926547" w:rsidRDefault="00926547"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p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92" w:name="_Toc414427354"/>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r w:rsidR="005A6329">
              <w:t>APPENDICES</w:t>
            </w:r>
            <w:bookmarkEnd w:id="92"/>
          </w:p>
        </w:tc>
      </w:tr>
    </w:tbl>
    <w:p w:rsidR="005A6329" w:rsidRPr="00461D22" w:rsidRDefault="001F649E" w:rsidP="00461D22">
      <w:pPr>
        <w:pStyle w:val="Heading2"/>
        <w:numPr>
          <w:ilvl w:val="1"/>
          <w:numId w:val="0"/>
        </w:numPr>
        <w:tabs>
          <w:tab w:val="num" w:pos="360"/>
        </w:tabs>
        <w:ind w:left="360" w:hanging="360"/>
        <w:jc w:val="left"/>
        <w:rPr>
          <w:sz w:val="22"/>
          <w:szCs w:val="22"/>
        </w:rPr>
      </w:pPr>
      <w:bookmarkStart w:id="101" w:name="_Toc414427355"/>
      <w:r>
        <w:rPr>
          <w:sz w:val="22"/>
          <w:szCs w:val="22"/>
        </w:rPr>
        <w:t>Appendix 1.</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101"/>
    </w:p>
    <w:tbl>
      <w:tblPr>
        <w:tblW w:w="5000" w:type="pct"/>
        <w:jc w:val="center"/>
        <w:tblLook w:val="0000" w:firstRow="0" w:lastRow="0" w:firstColumn="0" w:lastColumn="0" w:noHBand="0" w:noVBand="0"/>
      </w:tblPr>
      <w:tblGrid>
        <w:gridCol w:w="1376"/>
        <w:gridCol w:w="3938"/>
        <w:gridCol w:w="823"/>
        <w:gridCol w:w="4303"/>
      </w:tblGrid>
      <w:tr w:rsidR="00437CFF" w:rsidRPr="00437CFF" w:rsidTr="00437CFF">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437CFF" w:rsidRPr="00437CFF" w:rsidRDefault="00437CFF" w:rsidP="00437CFF">
            <w:pPr>
              <w:ind w:right="-180"/>
              <w:rPr>
                <w:rFonts w:cs="Arial"/>
                <w:b/>
                <w:sz w:val="18"/>
                <w:szCs w:val="18"/>
              </w:rPr>
            </w:pPr>
            <w:r w:rsidRPr="00437CFF">
              <w:rPr>
                <w:rFonts w:cs="Arial"/>
                <w:b/>
                <w:sz w:val="18"/>
                <w:szCs w:val="18"/>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437CFF" w:rsidRPr="00437CFF" w:rsidRDefault="00437CFF" w:rsidP="00437CFF">
            <w:pPr>
              <w:ind w:right="-180"/>
              <w:rPr>
                <w:rFonts w:cs="Arial"/>
                <w:b/>
                <w:sz w:val="18"/>
                <w:szCs w:val="18"/>
              </w:rPr>
            </w:pPr>
            <w:r w:rsidRPr="00437CFF">
              <w:rPr>
                <w:rFonts w:cs="Arial"/>
                <w:b/>
                <w:sz w:val="18"/>
                <w:szCs w:val="18"/>
              </w:rPr>
              <w:t>Pollutant / Measurement Abbreviations</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AQD</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Air Quality Division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acfm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Actual cubic feet per minute</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BACT</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Best Available Control Technology</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BTU</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British Thermal Unit</w:t>
            </w:r>
          </w:p>
        </w:tc>
      </w:tr>
      <w:tr w:rsidR="00437CFF" w:rsidRPr="00437CFF" w:rsidTr="0036684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smartTag w:uri="urn:schemas-microsoft-com:office:smarttags" w:element="stockticker">
              <w:r w:rsidRPr="00437CFF">
                <w:rPr>
                  <w:rFonts w:cs="Arial"/>
                  <w:sz w:val="18"/>
                  <w:szCs w:val="18"/>
                </w:rPr>
                <w:t>CAA</w:t>
              </w:r>
            </w:smartTag>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Clean Air Act</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°C</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Degrees Celsius</w:t>
            </w:r>
          </w:p>
        </w:tc>
      </w:tr>
      <w:tr w:rsidR="00437CFF" w:rsidRPr="00437CFF" w:rsidTr="0036684F">
        <w:trPr>
          <w:cantSplit/>
          <w:trHeight w:val="243"/>
          <w:jc w:val="center"/>
        </w:trPr>
        <w:tc>
          <w:tcPr>
            <w:tcW w:w="659" w:type="pct"/>
            <w:tcBorders>
              <w:left w:val="single" w:sz="4" w:space="0" w:color="auto"/>
            </w:tcBorders>
          </w:tcPr>
          <w:p w:rsidR="00437CFF" w:rsidRPr="00437CFF" w:rsidRDefault="00437CFF" w:rsidP="00437CFF">
            <w:pPr>
              <w:ind w:right="-180"/>
              <w:rPr>
                <w:rFonts w:cs="Arial"/>
                <w:sz w:val="18"/>
                <w:szCs w:val="18"/>
              </w:rPr>
            </w:pPr>
            <w:smartTag w:uri="urn:schemas-microsoft-com:office:smarttags" w:element="stockticker">
              <w:r w:rsidRPr="00437CFF">
                <w:rPr>
                  <w:rFonts w:cs="Arial"/>
                  <w:sz w:val="18"/>
                  <w:szCs w:val="18"/>
                </w:rPr>
                <w:t>CAM</w:t>
              </w:r>
            </w:smartTag>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Compliance Assurance Monitoring</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CO</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Carbon Monoxide</w:t>
            </w:r>
          </w:p>
        </w:tc>
      </w:tr>
      <w:tr w:rsidR="00437CFF" w:rsidRPr="00437CFF" w:rsidTr="0036684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CEM</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Continuous Emission Monitoring</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CO</w:t>
            </w:r>
            <w:r w:rsidRPr="00437CFF">
              <w:rPr>
                <w:rFonts w:cs="Arial"/>
                <w:sz w:val="18"/>
                <w:szCs w:val="18"/>
                <w:vertAlign w:val="subscript"/>
              </w:rPr>
              <w:t>2</w:t>
            </w:r>
            <w:r w:rsidRPr="00437CFF">
              <w:rPr>
                <w:rFonts w:cs="Arial"/>
                <w:sz w:val="18"/>
                <w:szCs w:val="18"/>
              </w:rPr>
              <w:t>e</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Carbon Dioxide Equivalent</w:t>
            </w:r>
          </w:p>
        </w:tc>
      </w:tr>
      <w:tr w:rsidR="00437CFF" w:rsidRPr="00437CFF" w:rsidTr="0036684F">
        <w:trPr>
          <w:cantSplit/>
          <w:trHeight w:val="243"/>
          <w:jc w:val="center"/>
        </w:trPr>
        <w:tc>
          <w:tcPr>
            <w:tcW w:w="659" w:type="pct"/>
            <w:tcBorders>
              <w:left w:val="single" w:sz="4" w:space="0" w:color="auto"/>
            </w:tcBorders>
          </w:tcPr>
          <w:p w:rsidR="00437CFF" w:rsidRPr="00437CFF" w:rsidRDefault="00437CFF" w:rsidP="00437CFF">
            <w:pPr>
              <w:ind w:right="-180"/>
              <w:rPr>
                <w:rFonts w:cs="Arial"/>
                <w:sz w:val="18"/>
                <w:szCs w:val="18"/>
              </w:rPr>
            </w:pPr>
            <w:smartTag w:uri="urn:schemas-microsoft-com:office:smarttags" w:element="stockticker">
              <w:r w:rsidRPr="00437CFF">
                <w:rPr>
                  <w:rFonts w:cs="Arial"/>
                  <w:sz w:val="18"/>
                  <w:szCs w:val="18"/>
                </w:rPr>
                <w:t>CFR</w:t>
              </w:r>
            </w:smartTag>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Code of Federal Regulations</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dscf</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Dry standard cubic foot</w:t>
            </w:r>
          </w:p>
        </w:tc>
      </w:tr>
      <w:tr w:rsidR="00437CFF" w:rsidRPr="00437CFF" w:rsidTr="0036684F">
        <w:trPr>
          <w:cantSplit/>
          <w:trHeight w:val="189"/>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COM</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Continuous Opacity Monitoring</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dscm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Dry standard cubic meter</w:t>
            </w:r>
          </w:p>
        </w:tc>
      </w:tr>
      <w:tr w:rsidR="00437CFF" w:rsidRPr="00437CFF" w:rsidTr="00437CFF">
        <w:trPr>
          <w:cantSplit/>
          <w:trHeight w:val="274"/>
          <w:jc w:val="center"/>
        </w:trPr>
        <w:tc>
          <w:tcPr>
            <w:tcW w:w="659" w:type="pct"/>
            <w:vMerge w:val="restar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Department/</w:t>
            </w:r>
          </w:p>
          <w:p w:rsidR="00437CFF" w:rsidRPr="00437CFF" w:rsidRDefault="00437CFF" w:rsidP="00437CFF">
            <w:pPr>
              <w:ind w:right="-180"/>
              <w:rPr>
                <w:rFonts w:cs="Arial"/>
                <w:sz w:val="18"/>
                <w:szCs w:val="18"/>
              </w:rPr>
            </w:pPr>
            <w:r w:rsidRPr="00437CFF">
              <w:rPr>
                <w:rFonts w:cs="Arial"/>
                <w:sz w:val="18"/>
                <w:szCs w:val="18"/>
              </w:rPr>
              <w:t>department</w:t>
            </w:r>
          </w:p>
        </w:tc>
        <w:tc>
          <w:tcPr>
            <w:tcW w:w="1886" w:type="pct"/>
            <w:vMerge w:val="restar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Michigan Department of Environmental Quality</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°F</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Degrees Fahrenheit</w:t>
            </w:r>
          </w:p>
        </w:tc>
      </w:tr>
      <w:tr w:rsidR="00437CFF" w:rsidRPr="00437CFF" w:rsidTr="0036684F">
        <w:trPr>
          <w:cantSplit/>
          <w:trHeight w:val="162"/>
          <w:jc w:val="center"/>
        </w:trPr>
        <w:tc>
          <w:tcPr>
            <w:tcW w:w="659" w:type="pct"/>
            <w:vMerge/>
            <w:tcBorders>
              <w:left w:val="single" w:sz="4" w:space="0" w:color="auto"/>
            </w:tcBorders>
          </w:tcPr>
          <w:p w:rsidR="00437CFF" w:rsidRPr="00437CFF" w:rsidRDefault="00437CFF" w:rsidP="00437CFF">
            <w:pPr>
              <w:ind w:right="-180"/>
              <w:rPr>
                <w:rFonts w:cs="Arial"/>
                <w:sz w:val="18"/>
                <w:szCs w:val="18"/>
              </w:rPr>
            </w:pPr>
          </w:p>
        </w:tc>
        <w:tc>
          <w:tcPr>
            <w:tcW w:w="1886" w:type="pct"/>
            <w:vMerge/>
            <w:tcBorders>
              <w:right w:val="single" w:sz="4" w:space="0" w:color="auto"/>
            </w:tcBorders>
          </w:tcPr>
          <w:p w:rsidR="00437CFF" w:rsidRPr="00437CFF" w:rsidRDefault="00437CFF" w:rsidP="00437CFF">
            <w:pPr>
              <w:ind w:right="-180"/>
              <w:rPr>
                <w:rFonts w:cs="Arial"/>
                <w:sz w:val="18"/>
                <w:szCs w:val="18"/>
              </w:rPr>
            </w:pP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gr</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Grains</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EU</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Emission Unit</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HAP</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Hazardous Air Pollutant</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FG</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Flexible Group</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Hg</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Mercury</w:t>
            </w:r>
          </w:p>
        </w:tc>
      </w:tr>
      <w:tr w:rsidR="00437CFF" w:rsidRPr="00437CFF" w:rsidTr="0036684F">
        <w:trPr>
          <w:cantSplit/>
          <w:trHeight w:val="216"/>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GACS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Gallons of Applied Coating Solids</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hr</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Hour</w:t>
            </w:r>
          </w:p>
        </w:tc>
      </w:tr>
      <w:tr w:rsidR="00437CFF" w:rsidRPr="00437CFF" w:rsidTr="0036684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GC</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General Condition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HP</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Horsepower</w:t>
            </w:r>
          </w:p>
        </w:tc>
      </w:tr>
      <w:tr w:rsidR="00437CFF" w:rsidRPr="00437CFF" w:rsidTr="0036684F">
        <w:trPr>
          <w:cantSplit/>
          <w:trHeight w:val="243"/>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GHGs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Greenhouse Gases</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H</w:t>
            </w:r>
            <w:r w:rsidRPr="00437CFF">
              <w:rPr>
                <w:rFonts w:cs="Arial"/>
                <w:sz w:val="18"/>
                <w:szCs w:val="18"/>
                <w:vertAlign w:val="subscript"/>
              </w:rPr>
              <w:t>2</w:t>
            </w:r>
            <w:r w:rsidRPr="00437CFF">
              <w:rPr>
                <w:rFonts w:cs="Arial"/>
                <w:sz w:val="18"/>
                <w:szCs w:val="18"/>
              </w:rPr>
              <w:t>S</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Hydrogen Sulfide</w:t>
            </w:r>
          </w:p>
        </w:tc>
      </w:tr>
      <w:tr w:rsidR="00437CFF" w:rsidRPr="00437CFF" w:rsidTr="0036684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HVLP</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High Volume Low Pressure*</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kW</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Kilowatt</w:t>
            </w:r>
          </w:p>
        </w:tc>
      </w:tr>
      <w:tr w:rsidR="00437CFF" w:rsidRPr="00437CFF" w:rsidTr="0036684F">
        <w:trPr>
          <w:cantSplit/>
          <w:trHeight w:val="243"/>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ID</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 xml:space="preserve">Identification </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lb</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Pound</w:t>
            </w:r>
          </w:p>
        </w:tc>
      </w:tr>
      <w:tr w:rsidR="00437CFF" w:rsidRPr="00437CFF" w:rsidTr="0036684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IRSL</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Initial Risk Screening Level</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Meter</w:t>
            </w:r>
          </w:p>
        </w:tc>
      </w:tr>
      <w:tr w:rsidR="00437CFF" w:rsidRPr="00437CFF" w:rsidTr="0036684F">
        <w:trPr>
          <w:cantSplit/>
          <w:trHeight w:val="243"/>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ITSL</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Initial Threshold Screening Level</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mg</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Milligram</w:t>
            </w:r>
          </w:p>
        </w:tc>
      </w:tr>
      <w:tr w:rsidR="00437CFF" w:rsidRPr="00437CFF" w:rsidTr="0036684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LAER</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Lowest Achievable Emission Rate</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Millimeter</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MACT</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Maximum Achievable Control Technology</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Million</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MAERS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Michigan Air Emissions Reporting System</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MW</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Megawatts</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MAP</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Malfunction Abatement Plan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NMOC</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Non-methane Organic Compounds</w:t>
            </w:r>
          </w:p>
        </w:tc>
      </w:tr>
      <w:tr w:rsidR="00437CFF" w:rsidRPr="00437CFF" w:rsidTr="00437CFF">
        <w:trPr>
          <w:cantSplit/>
          <w:trHeight w:val="274"/>
          <w:jc w:val="center"/>
        </w:trPr>
        <w:tc>
          <w:tcPr>
            <w:tcW w:w="659" w:type="pct"/>
            <w:vMerge w:val="restar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MDEQ</w:t>
            </w:r>
          </w:p>
        </w:tc>
        <w:tc>
          <w:tcPr>
            <w:tcW w:w="1886" w:type="pct"/>
            <w:vMerge w:val="restar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Michigan Department of Environmental Quality</w:t>
            </w:r>
          </w:p>
        </w:tc>
        <w:tc>
          <w:tcPr>
            <w:tcW w:w="394" w:type="pct"/>
            <w:tcBorders>
              <w:left w:val="single" w:sz="4" w:space="0" w:color="auto"/>
            </w:tcBorders>
          </w:tcPr>
          <w:p w:rsidR="00437CFF" w:rsidRPr="00437CFF" w:rsidRDefault="00437CFF" w:rsidP="00437CFF">
            <w:pPr>
              <w:ind w:right="-180"/>
              <w:rPr>
                <w:rFonts w:cs="Arial"/>
                <w:sz w:val="18"/>
                <w:szCs w:val="18"/>
                <w:vertAlign w:val="subscript"/>
              </w:rPr>
            </w:pPr>
            <w:r w:rsidRPr="00437CFF">
              <w:rPr>
                <w:rFonts w:cs="Arial"/>
                <w:sz w:val="18"/>
                <w:szCs w:val="18"/>
              </w:rPr>
              <w:t>NO</w:t>
            </w:r>
            <w:r w:rsidRPr="00437CFF">
              <w:rPr>
                <w:rFonts w:cs="Arial"/>
                <w:sz w:val="18"/>
                <w:szCs w:val="18"/>
                <w:vertAlign w:val="subscript"/>
              </w:rPr>
              <w:t>x</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Oxides of Nitrogen</w:t>
            </w:r>
          </w:p>
        </w:tc>
      </w:tr>
      <w:tr w:rsidR="00437CFF" w:rsidRPr="00437CFF" w:rsidTr="00437CFF">
        <w:trPr>
          <w:cantSplit/>
          <w:trHeight w:val="171"/>
          <w:jc w:val="center"/>
        </w:trPr>
        <w:tc>
          <w:tcPr>
            <w:tcW w:w="659" w:type="pct"/>
            <w:vMerge/>
            <w:tcBorders>
              <w:left w:val="single" w:sz="4" w:space="0" w:color="auto"/>
            </w:tcBorders>
          </w:tcPr>
          <w:p w:rsidR="00437CFF" w:rsidRPr="00437CFF" w:rsidRDefault="00437CFF" w:rsidP="00437CFF">
            <w:pPr>
              <w:ind w:right="-180"/>
              <w:rPr>
                <w:rFonts w:cs="Arial"/>
                <w:sz w:val="18"/>
                <w:szCs w:val="18"/>
              </w:rPr>
            </w:pPr>
          </w:p>
        </w:tc>
        <w:tc>
          <w:tcPr>
            <w:tcW w:w="1886" w:type="pct"/>
            <w:vMerge/>
            <w:tcBorders>
              <w:right w:val="single" w:sz="4" w:space="0" w:color="auto"/>
            </w:tcBorders>
          </w:tcPr>
          <w:p w:rsidR="00437CFF" w:rsidRPr="00437CFF" w:rsidRDefault="00437CFF" w:rsidP="00437CFF">
            <w:pPr>
              <w:ind w:right="-180"/>
              <w:rPr>
                <w:rFonts w:cs="Arial"/>
                <w:sz w:val="18"/>
                <w:szCs w:val="18"/>
              </w:rPr>
            </w:pP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ng</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Nanogram</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MSDS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Material Safety Data Sheet</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Particulate Matter</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NA</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Not Applicable</w:t>
            </w:r>
          </w:p>
        </w:tc>
        <w:tc>
          <w:tcPr>
            <w:tcW w:w="394" w:type="pct"/>
            <w:vMerge w:val="restar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PM10</w:t>
            </w:r>
          </w:p>
        </w:tc>
        <w:tc>
          <w:tcPr>
            <w:tcW w:w="2061" w:type="pct"/>
            <w:vMerge w:val="restar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Particulate Matter equal to or less than 10 microns in diameter</w:t>
            </w:r>
          </w:p>
        </w:tc>
      </w:tr>
      <w:tr w:rsidR="00437CFF" w:rsidRPr="00437CFF" w:rsidTr="00437CFF">
        <w:trPr>
          <w:cantSplit/>
          <w:trHeight w:val="126"/>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NAAQS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National Ambient Air Quality Standards</w:t>
            </w:r>
          </w:p>
        </w:tc>
        <w:tc>
          <w:tcPr>
            <w:tcW w:w="394" w:type="pct"/>
            <w:vMerge/>
            <w:tcBorders>
              <w:left w:val="single" w:sz="4" w:space="0" w:color="auto"/>
            </w:tcBorders>
          </w:tcPr>
          <w:p w:rsidR="00437CFF" w:rsidRPr="00437CFF" w:rsidRDefault="00437CFF" w:rsidP="00437CFF">
            <w:pPr>
              <w:ind w:right="-180"/>
              <w:rPr>
                <w:rFonts w:cs="Arial"/>
                <w:sz w:val="18"/>
                <w:szCs w:val="18"/>
              </w:rPr>
            </w:pPr>
          </w:p>
        </w:tc>
        <w:tc>
          <w:tcPr>
            <w:tcW w:w="2061" w:type="pct"/>
            <w:vMerge/>
            <w:tcBorders>
              <w:right w:val="single" w:sz="4" w:space="0" w:color="auto"/>
            </w:tcBorders>
          </w:tcPr>
          <w:p w:rsidR="00437CFF" w:rsidRPr="00437CFF" w:rsidRDefault="00437CFF" w:rsidP="00437CFF">
            <w:pPr>
              <w:ind w:right="-180"/>
              <w:rPr>
                <w:rFonts w:cs="Arial"/>
                <w:sz w:val="18"/>
                <w:szCs w:val="18"/>
              </w:rPr>
            </w:pPr>
          </w:p>
        </w:tc>
      </w:tr>
      <w:tr w:rsidR="00437CFF" w:rsidRPr="00437CFF" w:rsidTr="00437CFF">
        <w:trPr>
          <w:cantSplit/>
          <w:trHeight w:val="274"/>
          <w:jc w:val="center"/>
        </w:trPr>
        <w:tc>
          <w:tcPr>
            <w:tcW w:w="659" w:type="pct"/>
            <w:tcBorders>
              <w:left w:val="single" w:sz="4" w:space="0" w:color="auto"/>
              <w:bottom w:val="nil"/>
            </w:tcBorders>
          </w:tcPr>
          <w:p w:rsidR="00437CFF" w:rsidRPr="00437CFF" w:rsidRDefault="00437CFF" w:rsidP="00437CFF">
            <w:pPr>
              <w:ind w:right="-180"/>
              <w:rPr>
                <w:rFonts w:cs="Arial"/>
                <w:sz w:val="18"/>
                <w:szCs w:val="18"/>
              </w:rPr>
            </w:pPr>
            <w:r w:rsidRPr="00437CFF">
              <w:rPr>
                <w:rFonts w:cs="Arial"/>
                <w:sz w:val="18"/>
                <w:szCs w:val="18"/>
              </w:rPr>
              <w:t>NESHAP</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National Emission Standard for Hazardous Air Pollutants</w:t>
            </w:r>
          </w:p>
        </w:tc>
        <w:tc>
          <w:tcPr>
            <w:tcW w:w="394" w:type="pct"/>
            <w:tcBorders>
              <w:left w:val="single" w:sz="4" w:space="0" w:color="auto"/>
              <w:bottom w:val="nil"/>
            </w:tcBorders>
          </w:tcPr>
          <w:p w:rsidR="00437CFF" w:rsidRPr="00437CFF" w:rsidRDefault="00437CFF" w:rsidP="00437CFF">
            <w:pPr>
              <w:ind w:right="-180"/>
              <w:rPr>
                <w:rFonts w:cs="Arial"/>
                <w:sz w:val="18"/>
                <w:szCs w:val="18"/>
              </w:rPr>
            </w:pPr>
            <w:r w:rsidRPr="00437CFF">
              <w:rPr>
                <w:rFonts w:cs="Arial"/>
                <w:sz w:val="18"/>
                <w:szCs w:val="18"/>
              </w:rPr>
              <w:t>PM2.5</w:t>
            </w:r>
          </w:p>
        </w:tc>
        <w:tc>
          <w:tcPr>
            <w:tcW w:w="2061" w:type="pct"/>
            <w:tcBorders>
              <w:bottom w:val="nil"/>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Particulate Matter equal to or less than 2.5</w:t>
            </w:r>
          </w:p>
          <w:p w:rsidR="00437CFF" w:rsidRPr="00437CFF" w:rsidRDefault="00437CFF" w:rsidP="00437CFF">
            <w:pPr>
              <w:ind w:right="-180"/>
              <w:rPr>
                <w:rFonts w:cs="Arial"/>
                <w:sz w:val="18"/>
                <w:szCs w:val="18"/>
              </w:rPr>
            </w:pPr>
            <w:r w:rsidRPr="00437CFF">
              <w:rPr>
                <w:rFonts w:cs="Arial"/>
                <w:sz w:val="18"/>
                <w:szCs w:val="18"/>
              </w:rPr>
              <w:t>microns in diameter</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NSPS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New Source Performance Standards</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pph</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Pounds per hour</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NSR</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New Source Review</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ppm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Parts per million</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PS</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Performance Specification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ppmv</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Parts per million by volume</w:t>
            </w:r>
          </w:p>
        </w:tc>
      </w:tr>
      <w:tr w:rsidR="00437CFF" w:rsidRPr="00437CFF" w:rsidTr="0036684F">
        <w:trPr>
          <w:cantSplit/>
          <w:trHeight w:val="171"/>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PSD</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Prevention of Significant Deterioration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ppmw</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Parts per million by weight</w:t>
            </w:r>
          </w:p>
        </w:tc>
      </w:tr>
      <w:tr w:rsidR="00437CFF" w:rsidRPr="00437CFF" w:rsidTr="0036684F">
        <w:trPr>
          <w:cantSplit/>
          <w:trHeight w:val="14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PTE</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Permanent Total Enclosure</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psia</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Pounds per square inch absolute</w:t>
            </w:r>
          </w:p>
        </w:tc>
      </w:tr>
      <w:tr w:rsidR="00437CFF" w:rsidRPr="00437CFF" w:rsidTr="0036684F">
        <w:trPr>
          <w:cantSplit/>
          <w:trHeight w:val="207"/>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PTI</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Permit to Install</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psig</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Pounds per square inch gauge</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RACT</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Reasonable Available Control Technology</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scf</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Standard cubic feet</w:t>
            </w:r>
          </w:p>
        </w:tc>
      </w:tr>
      <w:tr w:rsidR="00437CFF" w:rsidRPr="00437CFF" w:rsidTr="0036684F">
        <w:trPr>
          <w:cantSplit/>
          <w:trHeight w:val="171"/>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ROP</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Renewable Operating Permit</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sec</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Seconds</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SC</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Special Condition</w:t>
            </w:r>
          </w:p>
        </w:tc>
        <w:tc>
          <w:tcPr>
            <w:tcW w:w="394" w:type="pct"/>
            <w:tcBorders>
              <w:left w:val="single" w:sz="4" w:space="0" w:color="auto"/>
            </w:tcBorders>
          </w:tcPr>
          <w:p w:rsidR="00437CFF" w:rsidRPr="00437CFF" w:rsidRDefault="00437CFF" w:rsidP="00437CFF">
            <w:pPr>
              <w:ind w:right="-180"/>
              <w:rPr>
                <w:rFonts w:cs="Arial"/>
                <w:sz w:val="18"/>
                <w:szCs w:val="18"/>
                <w:vertAlign w:val="subscript"/>
              </w:rPr>
            </w:pPr>
            <w:r w:rsidRPr="00437CFF">
              <w:rPr>
                <w:rFonts w:cs="Arial"/>
                <w:sz w:val="18"/>
                <w:szCs w:val="18"/>
              </w:rPr>
              <w:t>SO</w:t>
            </w:r>
            <w:r w:rsidRPr="00437CFF">
              <w:rPr>
                <w:rFonts w:cs="Arial"/>
                <w:sz w:val="18"/>
                <w:szCs w:val="18"/>
                <w:vertAlign w:val="subscript"/>
              </w:rPr>
              <w:t>2</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Sulfur Dioxide</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SCR</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Selective Catalytic Reduction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TAC</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Toxic Air Contaminant</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SNCR</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Selective Non-Catalytic Reduction</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Temp</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Temperature</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SRN</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State Registration Number</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THC</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Total Hydrocarbons</w:t>
            </w:r>
          </w:p>
        </w:tc>
      </w:tr>
      <w:tr w:rsidR="00437CFF" w:rsidRPr="00437CFF" w:rsidTr="00437CFF">
        <w:trPr>
          <w:cantSplit/>
          <w:trHeight w:val="274"/>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TEQ</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Toxicity Equivalence Quotient</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tpy</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Tons per year</w:t>
            </w:r>
          </w:p>
        </w:tc>
      </w:tr>
      <w:tr w:rsidR="00437CFF" w:rsidRPr="00437CFF" w:rsidTr="0036684F">
        <w:trPr>
          <w:cantSplit/>
          <w:trHeight w:val="225"/>
          <w:jc w:val="center"/>
        </w:trPr>
        <w:tc>
          <w:tcPr>
            <w:tcW w:w="659" w:type="pct"/>
            <w:vMerge w:val="restar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USEPA/EPA</w:t>
            </w:r>
          </w:p>
        </w:tc>
        <w:tc>
          <w:tcPr>
            <w:tcW w:w="1886" w:type="pct"/>
            <w:vMerge w:val="restar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United States Environmental Protection Agency</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µg</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Microgram</w:t>
            </w:r>
          </w:p>
        </w:tc>
      </w:tr>
      <w:tr w:rsidR="00437CFF" w:rsidRPr="00437CFF" w:rsidTr="00437CFF">
        <w:trPr>
          <w:cantSplit/>
          <w:trHeight w:val="135"/>
          <w:jc w:val="center"/>
        </w:trPr>
        <w:tc>
          <w:tcPr>
            <w:tcW w:w="659" w:type="pct"/>
            <w:vMerge/>
            <w:tcBorders>
              <w:left w:val="single" w:sz="4" w:space="0" w:color="auto"/>
            </w:tcBorders>
          </w:tcPr>
          <w:p w:rsidR="00437CFF" w:rsidRPr="00437CFF" w:rsidRDefault="00437CFF" w:rsidP="00437CFF">
            <w:pPr>
              <w:ind w:right="-180"/>
              <w:rPr>
                <w:rFonts w:cs="Arial"/>
                <w:sz w:val="18"/>
                <w:szCs w:val="18"/>
              </w:rPr>
            </w:pPr>
          </w:p>
        </w:tc>
        <w:tc>
          <w:tcPr>
            <w:tcW w:w="1886" w:type="pct"/>
            <w:vMerge/>
            <w:tcBorders>
              <w:right w:val="single" w:sz="4" w:space="0" w:color="auto"/>
            </w:tcBorders>
          </w:tcPr>
          <w:p w:rsidR="00437CFF" w:rsidRPr="00437CFF" w:rsidRDefault="00437CFF" w:rsidP="00437CFF">
            <w:pPr>
              <w:ind w:right="-180"/>
              <w:rPr>
                <w:rFonts w:cs="Arial"/>
                <w:sz w:val="18"/>
                <w:szCs w:val="18"/>
              </w:rPr>
            </w:pP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µm</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Micrometer or Micron</w:t>
            </w:r>
          </w:p>
        </w:tc>
      </w:tr>
      <w:tr w:rsidR="00437CFF" w:rsidRPr="00437CFF" w:rsidTr="00437CFF">
        <w:trPr>
          <w:cantSplit/>
          <w:trHeight w:val="180"/>
          <w:jc w:val="center"/>
        </w:trPr>
        <w:tc>
          <w:tcPr>
            <w:tcW w:w="659"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VE</w:t>
            </w:r>
          </w:p>
        </w:tc>
        <w:tc>
          <w:tcPr>
            <w:tcW w:w="1886"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Visible Emissions</w:t>
            </w:r>
          </w:p>
        </w:tc>
        <w:tc>
          <w:tcPr>
            <w:tcW w:w="394" w:type="pct"/>
            <w:tcBorders>
              <w:left w:val="single" w:sz="4" w:space="0" w:color="auto"/>
            </w:tcBorders>
          </w:tcPr>
          <w:p w:rsidR="00437CFF" w:rsidRPr="00437CFF" w:rsidRDefault="00437CFF" w:rsidP="00437CFF">
            <w:pPr>
              <w:ind w:right="-180"/>
              <w:rPr>
                <w:rFonts w:cs="Arial"/>
                <w:sz w:val="18"/>
                <w:szCs w:val="18"/>
              </w:rPr>
            </w:pPr>
            <w:r w:rsidRPr="00437CFF">
              <w:rPr>
                <w:rFonts w:cs="Arial"/>
                <w:sz w:val="18"/>
                <w:szCs w:val="18"/>
              </w:rPr>
              <w:t>VOC</w:t>
            </w:r>
          </w:p>
        </w:tc>
        <w:tc>
          <w:tcPr>
            <w:tcW w:w="2061" w:type="pct"/>
            <w:tcBorders>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Volatile Organic Compounds</w:t>
            </w:r>
          </w:p>
        </w:tc>
      </w:tr>
      <w:tr w:rsidR="00437CFF" w:rsidRPr="00437CFF" w:rsidTr="00437CFF">
        <w:trPr>
          <w:cantSplit/>
          <w:trHeight w:val="274"/>
          <w:jc w:val="center"/>
        </w:trPr>
        <w:tc>
          <w:tcPr>
            <w:tcW w:w="659" w:type="pct"/>
            <w:tcBorders>
              <w:left w:val="single" w:sz="4" w:space="0" w:color="auto"/>
              <w:bottom w:val="single" w:sz="4" w:space="0" w:color="auto"/>
            </w:tcBorders>
          </w:tcPr>
          <w:p w:rsidR="00437CFF" w:rsidRPr="00437CFF" w:rsidRDefault="00437CFF" w:rsidP="00437CFF">
            <w:pPr>
              <w:ind w:right="-180"/>
              <w:rPr>
                <w:rFonts w:cs="Arial"/>
                <w:sz w:val="18"/>
                <w:szCs w:val="18"/>
              </w:rPr>
            </w:pPr>
          </w:p>
        </w:tc>
        <w:tc>
          <w:tcPr>
            <w:tcW w:w="1886" w:type="pct"/>
            <w:tcBorders>
              <w:bottom w:val="single" w:sz="4" w:space="0" w:color="auto"/>
              <w:right w:val="single" w:sz="4" w:space="0" w:color="auto"/>
            </w:tcBorders>
          </w:tcPr>
          <w:p w:rsidR="00437CFF" w:rsidRPr="00437CFF" w:rsidRDefault="00437CFF" w:rsidP="00437CFF">
            <w:pPr>
              <w:ind w:right="-180"/>
              <w:rPr>
                <w:rFonts w:cs="Arial"/>
                <w:sz w:val="18"/>
                <w:szCs w:val="18"/>
              </w:rPr>
            </w:pPr>
          </w:p>
        </w:tc>
        <w:tc>
          <w:tcPr>
            <w:tcW w:w="394" w:type="pct"/>
            <w:tcBorders>
              <w:left w:val="single" w:sz="4" w:space="0" w:color="auto"/>
              <w:bottom w:val="single" w:sz="4" w:space="0" w:color="auto"/>
            </w:tcBorders>
          </w:tcPr>
          <w:p w:rsidR="00437CFF" w:rsidRPr="00437CFF" w:rsidRDefault="00437CFF" w:rsidP="00437CFF">
            <w:pPr>
              <w:ind w:right="-180"/>
              <w:rPr>
                <w:rFonts w:cs="Arial"/>
                <w:sz w:val="18"/>
                <w:szCs w:val="18"/>
              </w:rPr>
            </w:pPr>
            <w:r w:rsidRPr="00437CFF">
              <w:rPr>
                <w:rFonts w:cs="Arial"/>
                <w:sz w:val="18"/>
                <w:szCs w:val="18"/>
              </w:rPr>
              <w:t>yr</w:t>
            </w:r>
          </w:p>
        </w:tc>
        <w:tc>
          <w:tcPr>
            <w:tcW w:w="2061" w:type="pct"/>
            <w:tcBorders>
              <w:bottom w:val="single" w:sz="4" w:space="0" w:color="auto"/>
              <w:right w:val="single" w:sz="4" w:space="0" w:color="auto"/>
            </w:tcBorders>
          </w:tcPr>
          <w:p w:rsidR="00437CFF" w:rsidRPr="00437CFF" w:rsidRDefault="00437CFF" w:rsidP="00437CFF">
            <w:pPr>
              <w:ind w:right="-180"/>
              <w:rPr>
                <w:rFonts w:cs="Arial"/>
                <w:sz w:val="18"/>
                <w:szCs w:val="18"/>
              </w:rPr>
            </w:pPr>
            <w:r w:rsidRPr="00437CFF">
              <w:rPr>
                <w:rFonts w:cs="Arial"/>
                <w:sz w:val="18"/>
                <w:szCs w:val="18"/>
              </w:rPr>
              <w:t>Year</w:t>
            </w:r>
          </w:p>
        </w:tc>
      </w:tr>
    </w:tbl>
    <w:p w:rsidR="00437CFF" w:rsidRDefault="00437CFF" w:rsidP="005A6329">
      <w:pPr>
        <w:ind w:right="-180"/>
        <w:rPr>
          <w:rFonts w:cs="Arial"/>
          <w:sz w:val="18"/>
          <w:szCs w:val="18"/>
        </w:rPr>
      </w:pPr>
    </w:p>
    <w:p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psig.</w:t>
      </w:r>
    </w:p>
    <w:p w:rsidR="00C60E84" w:rsidRPr="00461D22" w:rsidRDefault="00C60E84" w:rsidP="00461D22">
      <w:pPr>
        <w:pStyle w:val="Heading2"/>
        <w:numPr>
          <w:ilvl w:val="0"/>
          <w:numId w:val="0"/>
        </w:numPr>
        <w:jc w:val="left"/>
        <w:rPr>
          <w:bCs/>
          <w:sz w:val="22"/>
          <w:szCs w:val="22"/>
        </w:rPr>
      </w:pPr>
      <w:bookmarkStart w:id="102" w:name="_Toc414427356"/>
      <w:r w:rsidRPr="00461D22">
        <w:rPr>
          <w:bCs/>
          <w:sz w:val="22"/>
          <w:szCs w:val="22"/>
        </w:rPr>
        <w:lastRenderedPageBreak/>
        <w:t>Appendix 2.  Schedule of Compliance</w:t>
      </w:r>
      <w:bookmarkEnd w:id="102"/>
    </w:p>
    <w:p w:rsidR="002917CF" w:rsidRDefault="002917CF" w:rsidP="002917CF">
      <w:pPr>
        <w:jc w:val="both"/>
        <w:rPr>
          <w:rFonts w:cs="Arial"/>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 xml:space="preserve">(R </w:t>
      </w:r>
      <w:smartTag w:uri="urn:schemas-microsoft-com:office:smarttags" w:element="phone">
        <w:smartTagPr>
          <w:attr w:uri="urn:schemas-microsoft-com:office:office" w:name="ls" w:val="trans"/>
          <w:attr w:name="phonenumber" w:val="$6336$$$"/>
        </w:smartTagPr>
        <w:r w:rsidRPr="00B77C68">
          <w:rPr>
            <w:b/>
            <w:sz w:val="20"/>
          </w:rPr>
          <w:t>336.1213</w:t>
        </w:r>
      </w:smartTag>
      <w:r w:rsidRPr="00B77C68">
        <w:rPr>
          <w:b/>
          <w:sz w:val="20"/>
        </w:rPr>
        <w:t xml:space="preserve">(4)(a), R </w:t>
      </w:r>
      <w:smartTag w:uri="urn:schemas-microsoft-com:office:smarttags" w:element="phone">
        <w:smartTagPr>
          <w:attr w:uri="urn:schemas-microsoft-com:office:office" w:name="ls" w:val="trans"/>
          <w:attr w:name="phonenumber" w:val="$6336$$$"/>
        </w:smartTagPr>
        <w:r w:rsidRPr="00B77C68">
          <w:rPr>
            <w:b/>
            <w:sz w:val="20"/>
          </w:rPr>
          <w:t>336.1119</w:t>
        </w:r>
      </w:smartTag>
      <w:r w:rsidRPr="00B77C68">
        <w:rPr>
          <w:b/>
          <w:sz w:val="20"/>
        </w:rPr>
        <w:t>(a)(ii))</w:t>
      </w:r>
    </w:p>
    <w:p w:rsidR="00AC5663" w:rsidRPr="00B77C68" w:rsidRDefault="00AC5663" w:rsidP="00233E61">
      <w:pPr>
        <w:rPr>
          <w:sz w:val="20"/>
        </w:rPr>
      </w:pPr>
    </w:p>
    <w:p w:rsidR="00C60E84" w:rsidRPr="00440957" w:rsidRDefault="00C60E84" w:rsidP="004F09CF">
      <w:pPr>
        <w:pStyle w:val="Heading2"/>
        <w:numPr>
          <w:ilvl w:val="0"/>
          <w:numId w:val="0"/>
        </w:numPr>
        <w:jc w:val="both"/>
        <w:rPr>
          <w:sz w:val="20"/>
        </w:rPr>
      </w:pPr>
      <w:bookmarkStart w:id="103" w:name="_Toc414427357"/>
      <w:r w:rsidRPr="00461D22">
        <w:rPr>
          <w:sz w:val="22"/>
          <w:szCs w:val="22"/>
        </w:rPr>
        <w:t>Appendix 3.  Monitoring Requirements</w:t>
      </w:r>
      <w:bookmarkEnd w:id="103"/>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04" w:name="_Toc414427358"/>
      <w:r w:rsidRPr="00461D22">
        <w:rPr>
          <w:sz w:val="22"/>
          <w:szCs w:val="22"/>
        </w:rPr>
        <w:t>Appendix 4.  Recordkeeping</w:t>
      </w:r>
      <w:bookmarkEnd w:id="104"/>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05" w:name="_Toc414427359"/>
      <w:r w:rsidRPr="00461D22">
        <w:rPr>
          <w:sz w:val="22"/>
          <w:szCs w:val="22"/>
        </w:rPr>
        <w:t>Appendix 5.  Testing Procedures</w:t>
      </w:r>
      <w:bookmarkEnd w:id="105"/>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There are no specific testing requirement plans or procedures for this </w:t>
      </w:r>
      <w:smartTag w:uri="urn:schemas-microsoft-com:office:smarttags" w:element="stockticker">
        <w:r w:rsidRPr="00B77C68">
          <w:rPr>
            <w:sz w:val="20"/>
          </w:rPr>
          <w:t>ROP</w:t>
        </w:r>
      </w:smartTag>
      <w:r w:rsidRPr="00B77C68">
        <w:rPr>
          <w:sz w:val="20"/>
        </w:rPr>
        <w:t>.  Therefore, this appendix is not applicable.</w:t>
      </w:r>
    </w:p>
    <w:p w:rsidR="00C60E84"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06" w:name="_Toc414427360"/>
      <w:r w:rsidRPr="00461D22">
        <w:rPr>
          <w:sz w:val="22"/>
          <w:szCs w:val="22"/>
        </w:rPr>
        <w:t>Appendix 6.  Permits to Install</w:t>
      </w:r>
      <w:bookmarkEnd w:id="106"/>
    </w:p>
    <w:p w:rsidR="00EC07BA" w:rsidRDefault="00EC07BA" w:rsidP="001838ED">
      <w:pPr>
        <w:jc w:val="both"/>
        <w:rPr>
          <w:b/>
          <w:sz w:val="20"/>
        </w:rPr>
      </w:pPr>
    </w:p>
    <w:p w:rsidR="00EC07BA" w:rsidRDefault="00EC07BA" w:rsidP="001838ED">
      <w:pPr>
        <w:jc w:val="both"/>
        <w:rPr>
          <w:sz w:val="20"/>
        </w:rPr>
      </w:pPr>
      <w:r>
        <w:rPr>
          <w:sz w:val="20"/>
        </w:rPr>
        <w:t xml:space="preserve">The following table lists any Permit to Install and/or Operate, that relate to the identified emission units or flexible groups as of the effective date of this </w:t>
      </w:r>
      <w:smartTag w:uri="urn:schemas-microsoft-com:office:smarttags" w:element="stockticker">
        <w:r>
          <w:rPr>
            <w:sz w:val="20"/>
          </w:rPr>
          <w:t>ROP</w:t>
        </w:r>
      </w:smartTag>
      <w:r>
        <w:rPr>
          <w:sz w:val="20"/>
        </w:rPr>
        <w:t xml:space="preserve">.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Pr="0071781D">
        <w:rPr>
          <w:sz w:val="20"/>
        </w:rPr>
        <w:t>-</w:t>
      </w:r>
      <w:r w:rsidR="0071781D" w:rsidRPr="0071781D">
        <w:rPr>
          <w:sz w:val="20"/>
        </w:rPr>
        <w:t>M4805</w:t>
      </w:r>
      <w:r>
        <w:rPr>
          <w:sz w:val="20"/>
        </w:rPr>
        <w:t>-</w:t>
      </w:r>
      <w:r w:rsidR="009A1602">
        <w:rPr>
          <w:sz w:val="20"/>
        </w:rPr>
        <w:t>2015</w:t>
      </w:r>
      <w:r w:rsidRPr="00112782">
        <w:rPr>
          <w:sz w:val="20"/>
        </w:rPr>
        <w:t>.</w:t>
      </w:r>
      <w:r>
        <w:rPr>
          <w:sz w:val="20"/>
        </w:rPr>
        <w:t xml:space="preserve">  PTIs issued after the effective date of this </w:t>
      </w:r>
      <w:smartTag w:uri="urn:schemas-microsoft-com:office:smarttags" w:element="stockticker">
        <w:r>
          <w:rPr>
            <w:sz w:val="20"/>
          </w:rPr>
          <w:t>ROP</w:t>
        </w:r>
      </w:smartTag>
      <w:r>
        <w:rPr>
          <w:sz w:val="20"/>
        </w:rPr>
        <w:t xml:space="preserve">, including amendments or modifications, will be identified in Appendix 6 upon renewal.  </w:t>
      </w:r>
    </w:p>
    <w:p w:rsidR="00EC07BA" w:rsidRDefault="00EC07BA" w:rsidP="001838ED">
      <w:pPr>
        <w:jc w:val="both"/>
        <w:rPr>
          <w:sz w:val="20"/>
        </w:rPr>
      </w:pPr>
    </w:p>
    <w:tbl>
      <w:tblPr>
        <w:tblW w:w="10143" w:type="dxa"/>
        <w:jc w:val="center"/>
        <w:tblInd w:w="-1161" w:type="dxa"/>
        <w:tblLayout w:type="fixed"/>
        <w:tblLook w:val="0000" w:firstRow="0" w:lastRow="0" w:firstColumn="0" w:lastColumn="0" w:noHBand="0" w:noVBand="0"/>
      </w:tblPr>
      <w:tblGrid>
        <w:gridCol w:w="2120"/>
        <w:gridCol w:w="5490"/>
        <w:gridCol w:w="2533"/>
      </w:tblGrid>
      <w:tr w:rsidR="00EC07BA" w:rsidRPr="004E101B" w:rsidTr="00E42EF4">
        <w:trPr>
          <w:tblHeader/>
          <w:jc w:val="center"/>
        </w:trPr>
        <w:tc>
          <w:tcPr>
            <w:tcW w:w="2120" w:type="dxa"/>
            <w:tcBorders>
              <w:top w:val="double" w:sz="6" w:space="0" w:color="auto"/>
              <w:left w:val="double" w:sz="6" w:space="0" w:color="auto"/>
              <w:bottom w:val="double" w:sz="6" w:space="0" w:color="auto"/>
              <w:right w:val="single" w:sz="6" w:space="0" w:color="auto"/>
            </w:tcBorders>
            <w:shd w:val="pct10" w:color="auto" w:fill="auto"/>
          </w:tcPr>
          <w:p w:rsidR="00EC07BA" w:rsidRDefault="00EC07BA" w:rsidP="001838ED">
            <w:pPr>
              <w:jc w:val="center"/>
              <w:rPr>
                <w:rFonts w:cs="Arial"/>
                <w:b/>
                <w:sz w:val="20"/>
              </w:rPr>
            </w:pPr>
          </w:p>
          <w:p w:rsidR="00EC07BA" w:rsidRPr="004E101B" w:rsidRDefault="00EC07BA" w:rsidP="001838ED">
            <w:pPr>
              <w:jc w:val="center"/>
              <w:rPr>
                <w:rFonts w:cs="Arial"/>
                <w:b/>
                <w:sz w:val="20"/>
              </w:rPr>
            </w:pPr>
            <w:r w:rsidRPr="004E101B">
              <w:rPr>
                <w:rFonts w:cs="Arial"/>
                <w:b/>
                <w:sz w:val="20"/>
              </w:rPr>
              <w:t xml:space="preserve">Permit to Install Number </w:t>
            </w:r>
          </w:p>
        </w:tc>
        <w:tc>
          <w:tcPr>
            <w:tcW w:w="5490" w:type="dxa"/>
            <w:tcBorders>
              <w:top w:val="double" w:sz="6" w:space="0" w:color="auto"/>
              <w:bottom w:val="double" w:sz="6" w:space="0" w:color="auto"/>
              <w:right w:val="single" w:sz="6" w:space="0" w:color="auto"/>
            </w:tcBorders>
            <w:shd w:val="pct10" w:color="auto" w:fill="auto"/>
          </w:tcPr>
          <w:p w:rsidR="00EC07BA" w:rsidRPr="004E101B" w:rsidRDefault="00EC07BA" w:rsidP="001838ED">
            <w:pPr>
              <w:jc w:val="center"/>
              <w:rPr>
                <w:rFonts w:cs="Arial"/>
                <w:b/>
                <w:sz w:val="20"/>
              </w:rPr>
            </w:pPr>
          </w:p>
          <w:p w:rsidR="00EC07BA" w:rsidRPr="004E101B" w:rsidRDefault="00EC07BA" w:rsidP="001838ED">
            <w:pPr>
              <w:jc w:val="center"/>
              <w:rPr>
                <w:rFonts w:cs="Arial"/>
                <w:b/>
                <w:sz w:val="20"/>
              </w:rPr>
            </w:pPr>
            <w:r w:rsidRPr="004E101B">
              <w:rPr>
                <w:rFonts w:cs="Arial"/>
                <w:b/>
                <w:sz w:val="20"/>
              </w:rPr>
              <w:t>Description of Equipment</w:t>
            </w:r>
          </w:p>
        </w:tc>
        <w:tc>
          <w:tcPr>
            <w:tcW w:w="2533" w:type="dxa"/>
            <w:tcBorders>
              <w:top w:val="double" w:sz="6" w:space="0" w:color="auto"/>
              <w:bottom w:val="double" w:sz="6" w:space="0" w:color="auto"/>
              <w:right w:val="double" w:sz="6" w:space="0" w:color="auto"/>
            </w:tcBorders>
            <w:shd w:val="pct10" w:color="auto" w:fill="auto"/>
          </w:tcPr>
          <w:p w:rsidR="00EC07BA" w:rsidRPr="004E101B" w:rsidRDefault="00EC07BA" w:rsidP="001838ED">
            <w:pPr>
              <w:jc w:val="center"/>
              <w:rPr>
                <w:rFonts w:cs="Arial"/>
                <w:b/>
                <w:sz w:val="20"/>
              </w:rPr>
            </w:pPr>
            <w:r w:rsidRPr="004E101B">
              <w:rPr>
                <w:rFonts w:cs="Arial"/>
                <w:b/>
                <w:sz w:val="20"/>
              </w:rPr>
              <w:t>Corresponding Emission Unit(s) or</w:t>
            </w:r>
          </w:p>
          <w:p w:rsidR="00EC07BA" w:rsidRPr="004E101B" w:rsidRDefault="00EC07BA" w:rsidP="001838ED">
            <w:pPr>
              <w:jc w:val="center"/>
              <w:rPr>
                <w:rFonts w:cs="Arial"/>
                <w:b/>
                <w:sz w:val="20"/>
              </w:rPr>
            </w:pPr>
            <w:r w:rsidRPr="004E101B">
              <w:rPr>
                <w:rFonts w:cs="Arial"/>
                <w:b/>
                <w:sz w:val="20"/>
              </w:rPr>
              <w:t>Flexible Group(s)</w:t>
            </w:r>
          </w:p>
        </w:tc>
      </w:tr>
      <w:tr w:rsidR="0071781D" w:rsidRPr="009448E0" w:rsidTr="00E42EF4">
        <w:trPr>
          <w:jc w:val="center"/>
        </w:trPr>
        <w:tc>
          <w:tcPr>
            <w:tcW w:w="2120" w:type="dxa"/>
            <w:vMerge w:val="restart"/>
            <w:tcBorders>
              <w:top w:val="double" w:sz="6" w:space="0" w:color="auto"/>
              <w:left w:val="double" w:sz="6" w:space="0" w:color="auto"/>
              <w:right w:val="single" w:sz="6" w:space="0" w:color="auto"/>
            </w:tcBorders>
          </w:tcPr>
          <w:p w:rsidR="0071781D" w:rsidRPr="00536208" w:rsidRDefault="0071781D" w:rsidP="001838ED">
            <w:pPr>
              <w:rPr>
                <w:rFonts w:cs="Arial"/>
                <w:sz w:val="20"/>
              </w:rPr>
            </w:pPr>
            <w:r>
              <w:rPr>
                <w:rFonts w:cs="Arial"/>
                <w:sz w:val="20"/>
              </w:rPr>
              <w:t>261-99B</w:t>
            </w:r>
          </w:p>
        </w:tc>
        <w:tc>
          <w:tcPr>
            <w:tcW w:w="5490" w:type="dxa"/>
            <w:tcBorders>
              <w:top w:val="double" w:sz="6" w:space="0" w:color="auto"/>
              <w:right w:val="single" w:sz="6" w:space="0" w:color="auto"/>
            </w:tcBorders>
          </w:tcPr>
          <w:p w:rsidR="0071781D" w:rsidRPr="00536208" w:rsidRDefault="0071781D" w:rsidP="001838ED">
            <w:pPr>
              <w:rPr>
                <w:rFonts w:cs="Arial"/>
                <w:sz w:val="20"/>
              </w:rPr>
            </w:pPr>
            <w:r>
              <w:rPr>
                <w:rFonts w:cs="Arial"/>
                <w:sz w:val="20"/>
              </w:rPr>
              <w:t>Engine dynamometer test cell burning unleaded gasoline</w:t>
            </w:r>
          </w:p>
        </w:tc>
        <w:tc>
          <w:tcPr>
            <w:tcW w:w="2533" w:type="dxa"/>
            <w:tcBorders>
              <w:top w:val="double" w:sz="6" w:space="0" w:color="auto"/>
              <w:right w:val="double" w:sz="6" w:space="0" w:color="auto"/>
            </w:tcBorders>
          </w:tcPr>
          <w:p w:rsidR="0071781D" w:rsidRDefault="0071781D" w:rsidP="0071781D">
            <w:pPr>
              <w:jc w:val="center"/>
              <w:rPr>
                <w:rFonts w:cs="Arial"/>
                <w:sz w:val="20"/>
              </w:rPr>
            </w:pPr>
            <w:r>
              <w:rPr>
                <w:rFonts w:cs="Arial"/>
                <w:sz w:val="20"/>
              </w:rPr>
              <w:t>EU-DYNO1</w:t>
            </w:r>
          </w:p>
          <w:p w:rsidR="0071781D" w:rsidRDefault="0071781D" w:rsidP="0071781D">
            <w:pPr>
              <w:jc w:val="center"/>
              <w:rPr>
                <w:rFonts w:cs="Arial"/>
                <w:sz w:val="20"/>
              </w:rPr>
            </w:pPr>
            <w:r>
              <w:rPr>
                <w:rFonts w:cs="Arial"/>
                <w:sz w:val="20"/>
              </w:rPr>
              <w:t>FG-DYNOS</w:t>
            </w:r>
          </w:p>
          <w:p w:rsidR="0071781D" w:rsidRPr="009448E0" w:rsidRDefault="0071781D" w:rsidP="0071781D">
            <w:pPr>
              <w:jc w:val="center"/>
              <w:rPr>
                <w:rFonts w:cs="Arial"/>
                <w:sz w:val="20"/>
              </w:rPr>
            </w:pPr>
            <w:r>
              <w:rPr>
                <w:rFonts w:cs="Arial"/>
                <w:sz w:val="20"/>
              </w:rPr>
              <w:t>FG-FACILITY</w:t>
            </w:r>
          </w:p>
        </w:tc>
      </w:tr>
      <w:tr w:rsidR="0071781D" w:rsidRPr="009448E0" w:rsidTr="00E42EF4">
        <w:trPr>
          <w:jc w:val="center"/>
        </w:trPr>
        <w:tc>
          <w:tcPr>
            <w:tcW w:w="2120" w:type="dxa"/>
            <w:vMerge/>
            <w:tcBorders>
              <w:left w:val="double" w:sz="6" w:space="0" w:color="auto"/>
              <w:right w:val="single" w:sz="6" w:space="0" w:color="auto"/>
            </w:tcBorders>
          </w:tcPr>
          <w:p w:rsidR="0071781D" w:rsidRPr="00536208" w:rsidRDefault="0071781D" w:rsidP="001838ED">
            <w:pPr>
              <w:rPr>
                <w:rFonts w:cs="Arial"/>
                <w:sz w:val="20"/>
              </w:rPr>
            </w:pPr>
          </w:p>
        </w:tc>
        <w:tc>
          <w:tcPr>
            <w:tcW w:w="5490" w:type="dxa"/>
            <w:tcBorders>
              <w:top w:val="single" w:sz="6" w:space="0" w:color="auto"/>
              <w:bottom w:val="single" w:sz="6" w:space="0" w:color="auto"/>
              <w:right w:val="single" w:sz="6" w:space="0" w:color="auto"/>
            </w:tcBorders>
          </w:tcPr>
          <w:p w:rsidR="0071781D" w:rsidRPr="00536208" w:rsidRDefault="0071781D" w:rsidP="001838ED">
            <w:pPr>
              <w:rPr>
                <w:rFonts w:cs="Arial"/>
                <w:sz w:val="20"/>
              </w:rPr>
            </w:pPr>
            <w:r>
              <w:rPr>
                <w:rFonts w:cs="Arial"/>
                <w:sz w:val="20"/>
              </w:rPr>
              <w:t>Engine dynamometer test cell burning unleaded gasoline</w:t>
            </w:r>
          </w:p>
        </w:tc>
        <w:tc>
          <w:tcPr>
            <w:tcW w:w="2533" w:type="dxa"/>
            <w:tcBorders>
              <w:top w:val="single" w:sz="6" w:space="0" w:color="auto"/>
              <w:bottom w:val="single" w:sz="6" w:space="0" w:color="auto"/>
              <w:right w:val="double" w:sz="6" w:space="0" w:color="auto"/>
            </w:tcBorders>
          </w:tcPr>
          <w:p w:rsidR="0071781D" w:rsidRDefault="0071781D" w:rsidP="0071781D">
            <w:pPr>
              <w:jc w:val="center"/>
              <w:rPr>
                <w:rFonts w:cs="Arial"/>
                <w:sz w:val="20"/>
              </w:rPr>
            </w:pPr>
            <w:r>
              <w:rPr>
                <w:rFonts w:cs="Arial"/>
                <w:sz w:val="20"/>
              </w:rPr>
              <w:t>EU-DYNO2</w:t>
            </w:r>
          </w:p>
          <w:p w:rsidR="0071781D" w:rsidRDefault="0071781D" w:rsidP="0071781D">
            <w:pPr>
              <w:jc w:val="center"/>
              <w:rPr>
                <w:rFonts w:cs="Arial"/>
                <w:sz w:val="20"/>
              </w:rPr>
            </w:pPr>
            <w:r>
              <w:rPr>
                <w:rFonts w:cs="Arial"/>
                <w:sz w:val="20"/>
              </w:rPr>
              <w:t>FG-DYNOS</w:t>
            </w:r>
          </w:p>
          <w:p w:rsidR="0071781D" w:rsidRPr="009448E0" w:rsidRDefault="0071781D" w:rsidP="0071781D">
            <w:pPr>
              <w:jc w:val="center"/>
              <w:rPr>
                <w:rFonts w:cs="Arial"/>
                <w:sz w:val="20"/>
              </w:rPr>
            </w:pPr>
            <w:r>
              <w:rPr>
                <w:rFonts w:cs="Arial"/>
                <w:sz w:val="20"/>
              </w:rPr>
              <w:t>FG-FACILITY</w:t>
            </w:r>
          </w:p>
        </w:tc>
      </w:tr>
      <w:tr w:rsidR="0071781D" w:rsidRPr="009448E0" w:rsidTr="00E42EF4">
        <w:trPr>
          <w:jc w:val="center"/>
        </w:trPr>
        <w:tc>
          <w:tcPr>
            <w:tcW w:w="2120" w:type="dxa"/>
            <w:vMerge/>
            <w:tcBorders>
              <w:left w:val="double" w:sz="6" w:space="0" w:color="auto"/>
              <w:right w:val="single" w:sz="6" w:space="0" w:color="auto"/>
            </w:tcBorders>
          </w:tcPr>
          <w:p w:rsidR="0071781D" w:rsidRPr="00536208" w:rsidRDefault="0071781D" w:rsidP="001838ED">
            <w:pPr>
              <w:rPr>
                <w:rFonts w:cs="Arial"/>
                <w:sz w:val="20"/>
              </w:rPr>
            </w:pPr>
          </w:p>
        </w:tc>
        <w:tc>
          <w:tcPr>
            <w:tcW w:w="5490" w:type="dxa"/>
            <w:tcBorders>
              <w:right w:val="single" w:sz="6" w:space="0" w:color="auto"/>
            </w:tcBorders>
          </w:tcPr>
          <w:p w:rsidR="0071781D" w:rsidRPr="00536208" w:rsidRDefault="0071781D" w:rsidP="00EC07BA">
            <w:pPr>
              <w:rPr>
                <w:rFonts w:cs="Arial"/>
                <w:sz w:val="20"/>
              </w:rPr>
            </w:pPr>
            <w:r>
              <w:rPr>
                <w:rFonts w:cs="Arial"/>
                <w:sz w:val="20"/>
              </w:rPr>
              <w:t>Engine dynamometer test cell burning unleaded gasoline</w:t>
            </w:r>
          </w:p>
        </w:tc>
        <w:tc>
          <w:tcPr>
            <w:tcW w:w="2533" w:type="dxa"/>
            <w:tcBorders>
              <w:right w:val="double" w:sz="6" w:space="0" w:color="auto"/>
            </w:tcBorders>
          </w:tcPr>
          <w:p w:rsidR="0071781D" w:rsidRDefault="0071781D" w:rsidP="0071781D">
            <w:pPr>
              <w:jc w:val="center"/>
              <w:rPr>
                <w:rFonts w:cs="Arial"/>
                <w:sz w:val="20"/>
              </w:rPr>
            </w:pPr>
            <w:r>
              <w:rPr>
                <w:rFonts w:cs="Arial"/>
                <w:sz w:val="20"/>
              </w:rPr>
              <w:t>EU-DYNO3</w:t>
            </w:r>
          </w:p>
          <w:p w:rsidR="0071781D" w:rsidRDefault="0071781D" w:rsidP="0071781D">
            <w:pPr>
              <w:jc w:val="center"/>
              <w:rPr>
                <w:rFonts w:cs="Arial"/>
                <w:sz w:val="20"/>
              </w:rPr>
            </w:pPr>
            <w:r>
              <w:rPr>
                <w:rFonts w:cs="Arial"/>
                <w:sz w:val="20"/>
              </w:rPr>
              <w:t>FG-DYNOS</w:t>
            </w:r>
          </w:p>
          <w:p w:rsidR="0071781D" w:rsidRPr="009448E0" w:rsidRDefault="0071781D" w:rsidP="0071781D">
            <w:pPr>
              <w:jc w:val="center"/>
              <w:rPr>
                <w:rFonts w:cs="Arial"/>
                <w:sz w:val="20"/>
              </w:rPr>
            </w:pPr>
            <w:r>
              <w:rPr>
                <w:rFonts w:cs="Arial"/>
                <w:sz w:val="20"/>
              </w:rPr>
              <w:t>FG-FACILITY</w:t>
            </w:r>
          </w:p>
        </w:tc>
      </w:tr>
      <w:tr w:rsidR="0071781D" w:rsidRPr="009448E0" w:rsidTr="00E42EF4">
        <w:trPr>
          <w:jc w:val="center"/>
        </w:trPr>
        <w:tc>
          <w:tcPr>
            <w:tcW w:w="2120" w:type="dxa"/>
            <w:vMerge/>
            <w:tcBorders>
              <w:left w:val="double" w:sz="6" w:space="0" w:color="auto"/>
              <w:right w:val="single" w:sz="6" w:space="0" w:color="auto"/>
            </w:tcBorders>
          </w:tcPr>
          <w:p w:rsidR="0071781D" w:rsidRPr="00536208" w:rsidRDefault="0071781D" w:rsidP="001838ED">
            <w:pPr>
              <w:rPr>
                <w:rFonts w:cs="Arial"/>
                <w:sz w:val="20"/>
              </w:rPr>
            </w:pPr>
          </w:p>
        </w:tc>
        <w:tc>
          <w:tcPr>
            <w:tcW w:w="5490" w:type="dxa"/>
            <w:tcBorders>
              <w:top w:val="single" w:sz="6" w:space="0" w:color="auto"/>
              <w:bottom w:val="single" w:sz="6" w:space="0" w:color="auto"/>
              <w:right w:val="single" w:sz="6" w:space="0" w:color="auto"/>
            </w:tcBorders>
          </w:tcPr>
          <w:p w:rsidR="0071781D" w:rsidRPr="00536208" w:rsidRDefault="0071781D" w:rsidP="001838ED">
            <w:pPr>
              <w:rPr>
                <w:rFonts w:cs="Arial"/>
                <w:sz w:val="20"/>
              </w:rPr>
            </w:pPr>
            <w:r w:rsidRPr="00811A99">
              <w:rPr>
                <w:rFonts w:cs="Arial"/>
                <w:sz w:val="20"/>
              </w:rPr>
              <w:t>Natural gas-fired engine hot test stand.</w:t>
            </w:r>
          </w:p>
        </w:tc>
        <w:tc>
          <w:tcPr>
            <w:tcW w:w="2533" w:type="dxa"/>
            <w:tcBorders>
              <w:top w:val="single" w:sz="6" w:space="0" w:color="auto"/>
              <w:bottom w:val="single" w:sz="6" w:space="0" w:color="auto"/>
              <w:right w:val="double" w:sz="6" w:space="0" w:color="auto"/>
            </w:tcBorders>
          </w:tcPr>
          <w:p w:rsidR="0071781D" w:rsidRDefault="0071781D" w:rsidP="0071781D">
            <w:pPr>
              <w:jc w:val="center"/>
              <w:rPr>
                <w:rFonts w:cs="Arial"/>
                <w:sz w:val="20"/>
              </w:rPr>
            </w:pPr>
            <w:r>
              <w:rPr>
                <w:rFonts w:cs="Arial"/>
                <w:sz w:val="20"/>
              </w:rPr>
              <w:t>EU-HOTTEST1S</w:t>
            </w:r>
          </w:p>
          <w:p w:rsidR="0071781D" w:rsidRDefault="0071781D" w:rsidP="0071781D">
            <w:pPr>
              <w:jc w:val="center"/>
              <w:rPr>
                <w:rFonts w:cs="Arial"/>
                <w:sz w:val="20"/>
              </w:rPr>
            </w:pPr>
            <w:r>
              <w:rPr>
                <w:rFonts w:cs="Arial"/>
                <w:sz w:val="20"/>
              </w:rPr>
              <w:t>FG-HOTTESTS</w:t>
            </w:r>
          </w:p>
          <w:p w:rsidR="0071781D" w:rsidRPr="009448E0" w:rsidRDefault="0071781D" w:rsidP="0071781D">
            <w:pPr>
              <w:jc w:val="center"/>
              <w:rPr>
                <w:rFonts w:cs="Arial"/>
                <w:sz w:val="20"/>
              </w:rPr>
            </w:pPr>
            <w:r>
              <w:rPr>
                <w:rFonts w:cs="Arial"/>
                <w:sz w:val="20"/>
              </w:rPr>
              <w:t>FG-FACILITY</w:t>
            </w:r>
          </w:p>
        </w:tc>
      </w:tr>
      <w:tr w:rsidR="0071781D" w:rsidRPr="009448E0" w:rsidTr="00E42EF4">
        <w:trPr>
          <w:jc w:val="center"/>
        </w:trPr>
        <w:tc>
          <w:tcPr>
            <w:tcW w:w="2120" w:type="dxa"/>
            <w:vMerge/>
            <w:tcBorders>
              <w:left w:val="double" w:sz="6" w:space="0" w:color="auto"/>
              <w:right w:val="single" w:sz="6" w:space="0" w:color="auto"/>
            </w:tcBorders>
          </w:tcPr>
          <w:p w:rsidR="0071781D" w:rsidRPr="00536208" w:rsidRDefault="0071781D" w:rsidP="001838ED">
            <w:pPr>
              <w:rPr>
                <w:rFonts w:cs="Arial"/>
                <w:sz w:val="20"/>
              </w:rPr>
            </w:pPr>
          </w:p>
        </w:tc>
        <w:tc>
          <w:tcPr>
            <w:tcW w:w="5490" w:type="dxa"/>
            <w:tcBorders>
              <w:top w:val="single" w:sz="6" w:space="0" w:color="auto"/>
              <w:bottom w:val="single" w:sz="6" w:space="0" w:color="auto"/>
              <w:right w:val="single" w:sz="6" w:space="0" w:color="auto"/>
            </w:tcBorders>
          </w:tcPr>
          <w:p w:rsidR="0071781D" w:rsidRPr="00536208" w:rsidRDefault="0071781D" w:rsidP="001838ED">
            <w:pPr>
              <w:rPr>
                <w:rFonts w:cs="Arial"/>
                <w:sz w:val="20"/>
              </w:rPr>
            </w:pPr>
            <w:r w:rsidRPr="00811A99">
              <w:rPr>
                <w:rFonts w:cs="Arial"/>
                <w:sz w:val="20"/>
              </w:rPr>
              <w:t>Natural gas-fired engine hot test stand.</w:t>
            </w:r>
          </w:p>
        </w:tc>
        <w:tc>
          <w:tcPr>
            <w:tcW w:w="2533" w:type="dxa"/>
            <w:tcBorders>
              <w:top w:val="single" w:sz="6" w:space="0" w:color="auto"/>
              <w:bottom w:val="single" w:sz="6" w:space="0" w:color="auto"/>
              <w:right w:val="double" w:sz="6" w:space="0" w:color="auto"/>
            </w:tcBorders>
          </w:tcPr>
          <w:p w:rsidR="0071781D" w:rsidRDefault="0071781D" w:rsidP="0071781D">
            <w:pPr>
              <w:jc w:val="center"/>
              <w:rPr>
                <w:rFonts w:cs="Arial"/>
                <w:sz w:val="20"/>
              </w:rPr>
            </w:pPr>
            <w:r>
              <w:rPr>
                <w:rFonts w:cs="Arial"/>
                <w:sz w:val="20"/>
              </w:rPr>
              <w:t>EU-HOTTEST2S</w:t>
            </w:r>
          </w:p>
          <w:p w:rsidR="0071781D" w:rsidRDefault="0071781D" w:rsidP="0071781D">
            <w:pPr>
              <w:jc w:val="center"/>
              <w:rPr>
                <w:rFonts w:cs="Arial"/>
                <w:sz w:val="20"/>
              </w:rPr>
            </w:pPr>
            <w:r>
              <w:rPr>
                <w:rFonts w:cs="Arial"/>
                <w:sz w:val="20"/>
              </w:rPr>
              <w:t>FG-HOTTESTS</w:t>
            </w:r>
          </w:p>
          <w:p w:rsidR="0071781D" w:rsidRPr="009448E0" w:rsidRDefault="0071781D" w:rsidP="0071781D">
            <w:pPr>
              <w:jc w:val="center"/>
              <w:rPr>
                <w:rFonts w:cs="Arial"/>
                <w:sz w:val="20"/>
              </w:rPr>
            </w:pPr>
            <w:r>
              <w:rPr>
                <w:rFonts w:cs="Arial"/>
                <w:sz w:val="20"/>
              </w:rPr>
              <w:t>FG-FACILITY</w:t>
            </w:r>
          </w:p>
        </w:tc>
      </w:tr>
      <w:tr w:rsidR="0071781D" w:rsidRPr="009448E0" w:rsidTr="00E42EF4">
        <w:trPr>
          <w:jc w:val="center"/>
        </w:trPr>
        <w:tc>
          <w:tcPr>
            <w:tcW w:w="2120" w:type="dxa"/>
            <w:vMerge/>
            <w:tcBorders>
              <w:left w:val="double" w:sz="6" w:space="0" w:color="auto"/>
              <w:bottom w:val="double" w:sz="6" w:space="0" w:color="auto"/>
              <w:right w:val="single" w:sz="6" w:space="0" w:color="auto"/>
            </w:tcBorders>
          </w:tcPr>
          <w:p w:rsidR="0071781D" w:rsidRPr="00536208" w:rsidRDefault="0071781D" w:rsidP="001838ED">
            <w:pPr>
              <w:rPr>
                <w:rFonts w:cs="Arial"/>
                <w:sz w:val="20"/>
              </w:rPr>
            </w:pPr>
          </w:p>
        </w:tc>
        <w:tc>
          <w:tcPr>
            <w:tcW w:w="5490" w:type="dxa"/>
            <w:tcBorders>
              <w:top w:val="single" w:sz="6" w:space="0" w:color="auto"/>
              <w:bottom w:val="double" w:sz="6" w:space="0" w:color="auto"/>
              <w:right w:val="single" w:sz="6" w:space="0" w:color="auto"/>
            </w:tcBorders>
          </w:tcPr>
          <w:p w:rsidR="0071781D" w:rsidRPr="00536208" w:rsidRDefault="0071781D" w:rsidP="001838ED">
            <w:pPr>
              <w:rPr>
                <w:rFonts w:cs="Arial"/>
                <w:sz w:val="20"/>
              </w:rPr>
            </w:pPr>
            <w:r>
              <w:rPr>
                <w:rFonts w:cs="Arial"/>
                <w:sz w:val="20"/>
              </w:rPr>
              <w:t>Air handling units, heaters, ovens, and hot water boilers; each burning natural gas fuel.</w:t>
            </w:r>
          </w:p>
        </w:tc>
        <w:tc>
          <w:tcPr>
            <w:tcW w:w="2533" w:type="dxa"/>
            <w:tcBorders>
              <w:top w:val="single" w:sz="6" w:space="0" w:color="auto"/>
              <w:bottom w:val="double" w:sz="6" w:space="0" w:color="auto"/>
              <w:right w:val="double" w:sz="6" w:space="0" w:color="auto"/>
            </w:tcBorders>
          </w:tcPr>
          <w:p w:rsidR="0071781D" w:rsidRPr="009448E0" w:rsidRDefault="0071781D" w:rsidP="0071781D">
            <w:pPr>
              <w:jc w:val="center"/>
              <w:rPr>
                <w:rFonts w:cs="Arial"/>
                <w:sz w:val="20"/>
              </w:rPr>
            </w:pPr>
            <w:r>
              <w:rPr>
                <w:rFonts w:cs="Arial"/>
                <w:sz w:val="20"/>
              </w:rPr>
              <w:t>FG-FACILITY</w:t>
            </w:r>
          </w:p>
        </w:tc>
      </w:tr>
    </w:tbl>
    <w:p w:rsidR="00EC07BA" w:rsidRDefault="00EC07BA" w:rsidP="001838ED">
      <w:pPr>
        <w:jc w:val="both"/>
        <w:rPr>
          <w:sz w:val="20"/>
        </w:rPr>
      </w:pPr>
    </w:p>
    <w:p w:rsidR="00016F4D" w:rsidRDefault="00016F4D" w:rsidP="00016F4D">
      <w:pPr>
        <w:rPr>
          <w:sz w:val="20"/>
        </w:rPr>
      </w:pPr>
    </w:p>
    <w:p w:rsidR="00016F4D" w:rsidRPr="00DE0B10" w:rsidRDefault="00016F4D" w:rsidP="00016F4D">
      <w:pPr>
        <w:rPr>
          <w:sz w:val="20"/>
        </w:rPr>
      </w:pPr>
    </w:p>
    <w:p w:rsidR="00016F4D" w:rsidRPr="00DE0B10" w:rsidRDefault="00016F4D" w:rsidP="00016F4D">
      <w:pPr>
        <w:jc w:val="both"/>
        <w:rPr>
          <w:rFonts w:cs="Arial"/>
          <w:sz w:val="20"/>
        </w:rPr>
      </w:pPr>
      <w:r w:rsidRPr="00DE0B10">
        <w:rPr>
          <w:rFonts w:cs="Arial"/>
          <w:sz w:val="20"/>
        </w:rPr>
        <w:t xml:space="preserve">The following ROP amendments or modifications were issued after the effective date of ROP </w:t>
      </w:r>
      <w:r>
        <w:rPr>
          <w:rFonts w:cs="Arial"/>
          <w:sz w:val="20"/>
        </w:rPr>
        <w:t>No. MI-ROP-</w:t>
      </w:r>
      <w:r>
        <w:rPr>
          <w:sz w:val="20"/>
        </w:rPr>
        <w:t>M4085-2015</w:t>
      </w:r>
      <w:r w:rsidRPr="0070421C">
        <w:rPr>
          <w:rFonts w:cs="Arial"/>
          <w:sz w:val="20"/>
        </w:rPr>
        <w:t>.</w:t>
      </w:r>
      <w:r w:rsidRPr="00DE0B10">
        <w:rPr>
          <w:rFonts w:cs="Arial"/>
          <w:sz w:val="20"/>
        </w:rPr>
        <w:t xml:space="preserve"> </w:t>
      </w:r>
      <w:r>
        <w:rPr>
          <w:rFonts w:cs="Arial"/>
          <w:sz w:val="20"/>
        </w:rPr>
        <w:t xml:space="preserve"> </w:t>
      </w:r>
    </w:p>
    <w:p w:rsidR="00016F4D" w:rsidRPr="00DE0B10" w:rsidRDefault="00016F4D" w:rsidP="00016F4D">
      <w:pPr>
        <w:jc w:val="both"/>
        <w:rPr>
          <w:rFonts w:cs="Arial"/>
          <w:sz w:val="20"/>
        </w:rPr>
      </w:pPr>
    </w:p>
    <w:tbl>
      <w:tblPr>
        <w:tblW w:w="5000" w:type="pct"/>
        <w:tblLook w:val="0000" w:firstRow="0" w:lastRow="0" w:firstColumn="0" w:lastColumn="0" w:noHBand="0" w:noVBand="0"/>
      </w:tblPr>
      <w:tblGrid>
        <w:gridCol w:w="1144"/>
        <w:gridCol w:w="1884"/>
        <w:gridCol w:w="4825"/>
        <w:gridCol w:w="2587"/>
      </w:tblGrid>
      <w:tr w:rsidR="00016F4D" w:rsidRPr="00697EC9" w:rsidTr="00016F4D">
        <w:trPr>
          <w:tblHeader/>
        </w:trPr>
        <w:tc>
          <w:tcPr>
            <w:tcW w:w="548" w:type="pct"/>
            <w:tcBorders>
              <w:top w:val="double" w:sz="6" w:space="0" w:color="auto"/>
              <w:left w:val="double" w:sz="6" w:space="0" w:color="auto"/>
              <w:bottom w:val="double" w:sz="6" w:space="0" w:color="auto"/>
              <w:right w:val="single" w:sz="6" w:space="0" w:color="auto"/>
            </w:tcBorders>
            <w:shd w:val="pct10" w:color="auto" w:fill="auto"/>
          </w:tcPr>
          <w:p w:rsidR="00016F4D" w:rsidRPr="004E101B" w:rsidRDefault="00016F4D" w:rsidP="00016F4D">
            <w:pPr>
              <w:jc w:val="center"/>
              <w:rPr>
                <w:rFonts w:cs="Arial"/>
                <w:b/>
                <w:sz w:val="20"/>
              </w:rPr>
            </w:pPr>
            <w:r>
              <w:rPr>
                <w:rFonts w:cs="Arial"/>
                <w:b/>
                <w:sz w:val="20"/>
              </w:rPr>
              <w:t>Permit to Install Number</w:t>
            </w:r>
          </w:p>
        </w:tc>
        <w:tc>
          <w:tcPr>
            <w:tcW w:w="902" w:type="pct"/>
            <w:tcBorders>
              <w:top w:val="double" w:sz="6" w:space="0" w:color="auto"/>
              <w:left w:val="single" w:sz="6" w:space="0" w:color="auto"/>
              <w:bottom w:val="double" w:sz="6" w:space="0" w:color="auto"/>
              <w:right w:val="single" w:sz="6" w:space="0" w:color="auto"/>
            </w:tcBorders>
            <w:shd w:val="pct10" w:color="auto" w:fill="auto"/>
          </w:tcPr>
          <w:p w:rsidR="00016F4D" w:rsidRPr="004E101B" w:rsidRDefault="00016F4D" w:rsidP="00016F4D">
            <w:pPr>
              <w:jc w:val="center"/>
              <w:rPr>
                <w:rFonts w:cs="Arial"/>
                <w:b/>
                <w:sz w:val="20"/>
              </w:rPr>
            </w:pPr>
            <w:r>
              <w:rPr>
                <w:rFonts w:cs="Arial"/>
                <w:b/>
                <w:sz w:val="20"/>
              </w:rPr>
              <w:t>ROP Revision Application Number/Issuance Date</w:t>
            </w:r>
          </w:p>
        </w:tc>
        <w:tc>
          <w:tcPr>
            <w:tcW w:w="2311" w:type="pct"/>
            <w:tcBorders>
              <w:top w:val="double" w:sz="6" w:space="0" w:color="auto"/>
              <w:bottom w:val="double" w:sz="6" w:space="0" w:color="auto"/>
              <w:right w:val="single" w:sz="6" w:space="0" w:color="auto"/>
            </w:tcBorders>
            <w:shd w:val="pct10" w:color="auto" w:fill="auto"/>
            <w:vAlign w:val="center"/>
          </w:tcPr>
          <w:p w:rsidR="00016F4D" w:rsidRPr="00697EC9" w:rsidRDefault="00016F4D" w:rsidP="00016F4D">
            <w:pPr>
              <w:jc w:val="center"/>
              <w:rPr>
                <w:rFonts w:cs="Arial"/>
                <w:b/>
                <w:sz w:val="20"/>
              </w:rPr>
            </w:pPr>
            <w:r>
              <w:rPr>
                <w:rFonts w:cs="Arial"/>
                <w:b/>
                <w:sz w:val="20"/>
              </w:rPr>
              <w:t>Description of Change</w:t>
            </w:r>
          </w:p>
        </w:tc>
        <w:tc>
          <w:tcPr>
            <w:tcW w:w="1239" w:type="pct"/>
            <w:tcBorders>
              <w:top w:val="double" w:sz="6" w:space="0" w:color="auto"/>
              <w:bottom w:val="double" w:sz="6" w:space="0" w:color="auto"/>
              <w:right w:val="double" w:sz="6" w:space="0" w:color="auto"/>
            </w:tcBorders>
            <w:shd w:val="pct10" w:color="auto" w:fill="auto"/>
            <w:vAlign w:val="center"/>
          </w:tcPr>
          <w:p w:rsidR="00016F4D" w:rsidRPr="00697EC9" w:rsidRDefault="00016F4D" w:rsidP="00016F4D">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016F4D" w:rsidRPr="00697EC9" w:rsidTr="00016F4D">
        <w:tc>
          <w:tcPr>
            <w:tcW w:w="548" w:type="pct"/>
            <w:tcBorders>
              <w:top w:val="single" w:sz="4" w:space="0" w:color="auto"/>
              <w:left w:val="double" w:sz="6" w:space="0" w:color="auto"/>
              <w:bottom w:val="double" w:sz="6" w:space="0" w:color="auto"/>
              <w:right w:val="single" w:sz="6" w:space="0" w:color="auto"/>
            </w:tcBorders>
            <w:shd w:val="clear" w:color="auto" w:fill="auto"/>
          </w:tcPr>
          <w:p w:rsidR="00016F4D" w:rsidRPr="00697EC9" w:rsidRDefault="00016F4D" w:rsidP="00016F4D">
            <w:pPr>
              <w:rPr>
                <w:rFonts w:cs="Arial"/>
                <w:sz w:val="20"/>
              </w:rPr>
            </w:pPr>
            <w:r>
              <w:rPr>
                <w:rFonts w:cs="Arial"/>
                <w:sz w:val="20"/>
              </w:rPr>
              <w:t>261-99C</w:t>
            </w:r>
          </w:p>
        </w:tc>
        <w:tc>
          <w:tcPr>
            <w:tcW w:w="902" w:type="pct"/>
            <w:tcBorders>
              <w:top w:val="single" w:sz="4" w:space="0" w:color="auto"/>
              <w:left w:val="single" w:sz="6" w:space="0" w:color="auto"/>
              <w:bottom w:val="double" w:sz="6" w:space="0" w:color="auto"/>
              <w:right w:val="single" w:sz="6" w:space="0" w:color="auto"/>
            </w:tcBorders>
            <w:shd w:val="clear" w:color="auto" w:fill="auto"/>
          </w:tcPr>
          <w:p w:rsidR="00016F4D" w:rsidRDefault="00016F4D" w:rsidP="00016F4D">
            <w:pPr>
              <w:ind w:left="-108"/>
              <w:jc w:val="center"/>
              <w:rPr>
                <w:rFonts w:cs="Arial"/>
                <w:sz w:val="20"/>
              </w:rPr>
            </w:pPr>
            <w:r>
              <w:rPr>
                <w:rFonts w:cs="Arial"/>
                <w:sz w:val="20"/>
              </w:rPr>
              <w:t>201500145/</w:t>
            </w:r>
          </w:p>
          <w:p w:rsidR="00016F4D" w:rsidRPr="00016F4D" w:rsidRDefault="000546F2" w:rsidP="00016F4D">
            <w:pPr>
              <w:ind w:left="-108"/>
              <w:jc w:val="center"/>
              <w:rPr>
                <w:rFonts w:cs="Arial"/>
                <w:color w:val="FF0000"/>
                <w:sz w:val="20"/>
              </w:rPr>
            </w:pPr>
            <w:r>
              <w:rPr>
                <w:rFonts w:cs="Arial"/>
                <w:sz w:val="20"/>
              </w:rPr>
              <w:t>November 17, 2015</w:t>
            </w:r>
          </w:p>
        </w:tc>
        <w:tc>
          <w:tcPr>
            <w:tcW w:w="2311" w:type="pct"/>
            <w:tcBorders>
              <w:top w:val="single" w:sz="4" w:space="0" w:color="auto"/>
              <w:bottom w:val="double" w:sz="6" w:space="0" w:color="auto"/>
              <w:right w:val="single" w:sz="6" w:space="0" w:color="auto"/>
            </w:tcBorders>
          </w:tcPr>
          <w:p w:rsidR="00016F4D" w:rsidRPr="00A008F6" w:rsidRDefault="00E40F0F" w:rsidP="00E7222D">
            <w:pPr>
              <w:jc w:val="both"/>
              <w:rPr>
                <w:rFonts w:cs="Arial"/>
                <w:sz w:val="20"/>
              </w:rPr>
            </w:pPr>
            <w:r w:rsidRPr="00A008F6">
              <w:rPr>
                <w:rFonts w:cs="Arial"/>
                <w:sz w:val="20"/>
              </w:rPr>
              <w:t xml:space="preserve">Incorporate Permit to Install (PTI) No. 261-99C.  </w:t>
            </w:r>
            <w:r w:rsidR="00E7222D" w:rsidRPr="00A008F6">
              <w:rPr>
                <w:rFonts w:cs="Arial"/>
                <w:sz w:val="20"/>
              </w:rPr>
              <w:t xml:space="preserve">PTI No. 261-99C was for deletion of an obsolete condition regarding tracking lead content.  The gas utilized no longer contains lead.  </w:t>
            </w:r>
          </w:p>
        </w:tc>
        <w:tc>
          <w:tcPr>
            <w:tcW w:w="1239" w:type="pct"/>
            <w:tcBorders>
              <w:top w:val="single" w:sz="4" w:space="0" w:color="auto"/>
              <w:bottom w:val="double" w:sz="6" w:space="0" w:color="auto"/>
              <w:right w:val="double" w:sz="6" w:space="0" w:color="auto"/>
            </w:tcBorders>
          </w:tcPr>
          <w:p w:rsidR="00016F4D" w:rsidRPr="00A008F6" w:rsidRDefault="00016F4D" w:rsidP="00016F4D">
            <w:pPr>
              <w:rPr>
                <w:rFonts w:cs="Arial"/>
                <w:sz w:val="20"/>
              </w:rPr>
            </w:pPr>
            <w:r w:rsidRPr="00A008F6">
              <w:rPr>
                <w:rFonts w:cs="Arial"/>
                <w:sz w:val="20"/>
              </w:rPr>
              <w:t>FG-HOTTESTS</w:t>
            </w:r>
          </w:p>
          <w:p w:rsidR="00016F4D" w:rsidRPr="00A008F6" w:rsidRDefault="00016F4D" w:rsidP="00016F4D">
            <w:pPr>
              <w:rPr>
                <w:rFonts w:cs="Arial"/>
                <w:sz w:val="20"/>
              </w:rPr>
            </w:pPr>
            <w:r w:rsidRPr="00A008F6">
              <w:rPr>
                <w:rFonts w:cs="Arial"/>
                <w:sz w:val="20"/>
              </w:rPr>
              <w:t>FG-FACILITY</w:t>
            </w:r>
          </w:p>
        </w:tc>
      </w:tr>
    </w:tbl>
    <w:p w:rsidR="00016F4D" w:rsidRPr="00697EC9" w:rsidRDefault="00016F4D" w:rsidP="00016F4D">
      <w:pPr>
        <w:jc w:val="both"/>
        <w:rPr>
          <w:rFonts w:cs="Arial"/>
          <w:b/>
          <w:szCs w:val="22"/>
        </w:rPr>
      </w:pPr>
    </w:p>
    <w:p w:rsidR="00C60E84" w:rsidRPr="00440957" w:rsidRDefault="00C60E84" w:rsidP="004F09CF">
      <w:pPr>
        <w:pStyle w:val="Heading2"/>
        <w:numPr>
          <w:ilvl w:val="0"/>
          <w:numId w:val="0"/>
        </w:numPr>
        <w:jc w:val="both"/>
        <w:rPr>
          <w:sz w:val="20"/>
        </w:rPr>
      </w:pPr>
      <w:bookmarkStart w:id="107" w:name="_Toc414427361"/>
      <w:r w:rsidRPr="00461D22">
        <w:rPr>
          <w:sz w:val="22"/>
          <w:szCs w:val="22"/>
        </w:rPr>
        <w:t>Appendix 7.  Emission Calculations</w:t>
      </w:r>
      <w:bookmarkEnd w:id="107"/>
      <w:r w:rsidRPr="00461D22">
        <w:rPr>
          <w:sz w:val="22"/>
          <w:szCs w:val="22"/>
        </w:rPr>
        <w:t xml:space="preserve"> </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b/>
          <w:sz w:val="20"/>
        </w:rPr>
      </w:pPr>
      <w:bookmarkStart w:id="108" w:name="_Toc377276143"/>
      <w:bookmarkStart w:id="109" w:name="_Toc377877183"/>
    </w:p>
    <w:p w:rsidR="00C60E84" w:rsidRPr="00461D22" w:rsidRDefault="00C60E84" w:rsidP="004F09CF">
      <w:pPr>
        <w:pStyle w:val="Heading2"/>
        <w:numPr>
          <w:ilvl w:val="0"/>
          <w:numId w:val="0"/>
        </w:numPr>
        <w:jc w:val="both"/>
        <w:rPr>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414427362"/>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3"/>
      <w:bookmarkEnd w:id="94"/>
      <w:bookmarkEnd w:id="95"/>
      <w:bookmarkEnd w:id="96"/>
      <w:bookmarkEnd w:id="97"/>
      <w:bookmarkEnd w:id="98"/>
      <w:bookmarkEnd w:id="99"/>
      <w:bookmarkEnd w:id="100"/>
    </w:p>
    <w:p w:rsidR="005207F9" w:rsidRDefault="005207F9" w:rsidP="004F09CF">
      <w:pPr>
        <w:jc w:val="both"/>
        <w:rPr>
          <w:sz w:val="20"/>
        </w:rPr>
      </w:pPr>
    </w:p>
    <w:p w:rsidR="005207F9" w:rsidRDefault="005207F9" w:rsidP="004F09CF">
      <w:pPr>
        <w:jc w:val="both"/>
        <w:rPr>
          <w:sz w:val="20"/>
        </w:rPr>
      </w:pPr>
    </w:p>
    <w:sectPr w:rsidR="005207F9" w:rsidSect="00723C92">
      <w:headerReference w:type="default" r:id="rId11"/>
      <w:footerReference w:type="even" r:id="rId12"/>
      <w:footerReference w:type="defaul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AEB" w:rsidRDefault="00196AEB">
      <w:r>
        <w:separator/>
      </w:r>
    </w:p>
  </w:endnote>
  <w:endnote w:type="continuationSeparator" w:id="0">
    <w:p w:rsidR="00196AEB" w:rsidRDefault="0019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EB" w:rsidRDefault="00196AE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AEB" w:rsidRDefault="00196AEB"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EB" w:rsidRPr="001F649E" w:rsidRDefault="00196AE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A52558">
      <w:rPr>
        <w:rStyle w:val="PageNumber"/>
        <w:noProof/>
        <w:sz w:val="20"/>
      </w:rPr>
      <w:t>37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A52558">
      <w:rPr>
        <w:rStyle w:val="PageNumber"/>
        <w:noProof/>
        <w:sz w:val="20"/>
      </w:rPr>
      <w:t>37</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EB" w:rsidRDefault="00196AEB" w:rsidP="000862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AEB" w:rsidRDefault="00196AEB">
      <w:r>
        <w:separator/>
      </w:r>
    </w:p>
  </w:footnote>
  <w:footnote w:type="continuationSeparator" w:id="0">
    <w:p w:rsidR="00196AEB" w:rsidRDefault="00196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EB" w:rsidRPr="002339A7" w:rsidRDefault="00196AEB" w:rsidP="002332C3">
    <w:pPr>
      <w:pStyle w:val="Header"/>
      <w:tabs>
        <w:tab w:val="clear" w:pos="8640"/>
        <w:tab w:val="left" w:pos="6660"/>
      </w:tabs>
      <w:rPr>
        <w:rFonts w:cs="Arial"/>
        <w:sz w:val="20"/>
      </w:rPr>
    </w:pPr>
    <w:r>
      <w:rPr>
        <w:b/>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bookmarkStart w:id="123" w:name="bSRN4"/>
    <w:bookmarkEnd w:id="123"/>
    <w:r>
      <w:rPr>
        <w:rFonts w:cs="Arial"/>
        <w:sz w:val="20"/>
      </w:rPr>
      <w:t>M4085-</w:t>
    </w:r>
    <w:bookmarkStart w:id="124" w:name="bIssueYear3"/>
    <w:bookmarkEnd w:id="124"/>
    <w:r>
      <w:rPr>
        <w:rFonts w:cs="Arial"/>
        <w:sz w:val="20"/>
      </w:rPr>
      <w:t>2015a</w:t>
    </w:r>
  </w:p>
  <w:p w:rsidR="00196AEB" w:rsidRPr="005C1928" w:rsidRDefault="00196AEB"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r>
      <w:rPr>
        <w:rFonts w:cs="Arial"/>
        <w:sz w:val="20"/>
      </w:rPr>
      <w:t>June 24, 2020</w:t>
    </w:r>
    <w:r w:rsidRPr="005C1928">
      <w:rPr>
        <w:rFonts w:cs="Arial"/>
        <w:sz w:val="20"/>
      </w:rPr>
      <w:t xml:space="preserve"> </w:t>
    </w:r>
    <w:bookmarkStart w:id="125" w:name="bExpireDate2"/>
    <w:bookmarkEnd w:id="125"/>
  </w:p>
  <w:p w:rsidR="00196AEB" w:rsidRDefault="00196AEB" w:rsidP="005C1928">
    <w:pPr>
      <w:pStyle w:val="Header"/>
      <w:tabs>
        <w:tab w:val="left" w:pos="6660"/>
      </w:tabs>
      <w:rPr>
        <w:sz w:val="20"/>
      </w:rPr>
    </w:pPr>
    <w:r w:rsidRPr="005C1928">
      <w:rPr>
        <w:sz w:val="20"/>
      </w:rPr>
      <w:tab/>
    </w:r>
    <w:r w:rsidRPr="005C1928">
      <w:rPr>
        <w:sz w:val="20"/>
      </w:rPr>
      <w:tab/>
      <w:t>PTI</w:t>
    </w:r>
    <w:r>
      <w:rPr>
        <w:sz w:val="20"/>
      </w:rPr>
      <w:t xml:space="preserve"> No:  MI-PTI-</w:t>
    </w:r>
    <w:bookmarkStart w:id="126" w:name="bSRN5"/>
    <w:bookmarkEnd w:id="126"/>
    <w:r>
      <w:rPr>
        <w:sz w:val="20"/>
      </w:rPr>
      <w:t>M4085-</w:t>
    </w:r>
    <w:bookmarkStart w:id="127" w:name="bIssueYear4"/>
    <w:bookmarkEnd w:id="127"/>
    <w:r>
      <w:rPr>
        <w:sz w:val="20"/>
      </w:rPr>
      <w:t>2015a</w:t>
    </w:r>
  </w:p>
  <w:p w:rsidR="00196AEB" w:rsidRDefault="00196AEB" w:rsidP="005C1928">
    <w:pPr>
      <w:pStyle w:val="Header"/>
      <w:tabs>
        <w:tab w:val="left" w:pos="6660"/>
      </w:tabs>
      <w:rPr>
        <w:rFont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CA5346"/>
    <w:multiLevelType w:val="hybridMultilevel"/>
    <w:tmpl w:val="03AE645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nsid w:val="0A591DF3"/>
    <w:multiLevelType w:val="multilevel"/>
    <w:tmpl w:val="3B86E4A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rFonts w:hint="default"/>
        <w:b w:val="0"/>
        <w:bCs w:val="0"/>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1980"/>
        </w:tabs>
        <w:ind w:left="1980" w:hanging="288"/>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
    <w:nsid w:val="0F6D7443"/>
    <w:multiLevelType w:val="hybridMultilevel"/>
    <w:tmpl w:val="E40C6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481A75"/>
    <w:multiLevelType w:val="hybridMultilevel"/>
    <w:tmpl w:val="49CA4D3C"/>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A279DE"/>
    <w:multiLevelType w:val="hybridMultilevel"/>
    <w:tmpl w:val="3DDA3A14"/>
    <w:lvl w:ilvl="0" w:tplc="A93CD5E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C86897"/>
    <w:multiLevelType w:val="hybridMultilevel"/>
    <w:tmpl w:val="172A26D0"/>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2590447"/>
    <w:multiLevelType w:val="multilevel"/>
    <w:tmpl w:val="A11AF638"/>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49D7D17"/>
    <w:multiLevelType w:val="multilevel"/>
    <w:tmpl w:val="D614366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1E16987"/>
    <w:multiLevelType w:val="hybridMultilevel"/>
    <w:tmpl w:val="A390747C"/>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53F0B54"/>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06564B"/>
    <w:multiLevelType w:val="hybridMultilevel"/>
    <w:tmpl w:val="EA64B70C"/>
    <w:lvl w:ilvl="0" w:tplc="0409000F">
      <w:start w:val="1"/>
      <w:numFmt w:val="decimal"/>
      <w:lvlText w:val="%1."/>
      <w:lvlJc w:val="left"/>
      <w:pPr>
        <w:tabs>
          <w:tab w:val="num" w:pos="720"/>
        </w:tabs>
        <w:ind w:left="720" w:hanging="360"/>
      </w:pPr>
      <w:rPr>
        <w:rFonts w:hint="default"/>
        <w:b w:val="0"/>
      </w:rPr>
    </w:lvl>
    <w:lvl w:ilvl="1" w:tplc="D818CF9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68D73CB"/>
    <w:multiLevelType w:val="multilevel"/>
    <w:tmpl w:val="1D0A6662"/>
    <w:lvl w:ilvl="0">
      <w:start w:val="3"/>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224"/>
        </w:tabs>
        <w:ind w:left="1224" w:hanging="504"/>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37C1A56"/>
    <w:multiLevelType w:val="hybridMultilevel"/>
    <w:tmpl w:val="E40C6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E14BF0"/>
    <w:multiLevelType w:val="multilevel"/>
    <w:tmpl w:val="A9DE57E2"/>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37"/>
  </w:num>
  <w:num w:numId="3">
    <w:abstractNumId w:val="9"/>
  </w:num>
  <w:num w:numId="4">
    <w:abstractNumId w:val="22"/>
  </w:num>
  <w:num w:numId="5">
    <w:abstractNumId w:val="1"/>
  </w:num>
  <w:num w:numId="6">
    <w:abstractNumId w:val="40"/>
  </w:num>
  <w:num w:numId="7">
    <w:abstractNumId w:val="20"/>
  </w:num>
  <w:num w:numId="8">
    <w:abstractNumId w:val="32"/>
  </w:num>
  <w:num w:numId="9">
    <w:abstractNumId w:val="8"/>
  </w:num>
  <w:num w:numId="10">
    <w:abstractNumId w:val="15"/>
  </w:num>
  <w:num w:numId="11">
    <w:abstractNumId w:val="24"/>
  </w:num>
  <w:num w:numId="12">
    <w:abstractNumId w:val="36"/>
  </w:num>
  <w:num w:numId="13">
    <w:abstractNumId w:val="31"/>
  </w:num>
  <w:num w:numId="14">
    <w:abstractNumId w:val="6"/>
  </w:num>
  <w:num w:numId="15">
    <w:abstractNumId w:val="39"/>
  </w:num>
  <w:num w:numId="16">
    <w:abstractNumId w:val="34"/>
  </w:num>
  <w:num w:numId="17">
    <w:abstractNumId w:val="13"/>
  </w:num>
  <w:num w:numId="18">
    <w:abstractNumId w:val="29"/>
  </w:num>
  <w:num w:numId="19">
    <w:abstractNumId w:val="28"/>
  </w:num>
  <w:num w:numId="20">
    <w:abstractNumId w:val="7"/>
  </w:num>
  <w:num w:numId="21">
    <w:abstractNumId w:val="14"/>
  </w:num>
  <w:num w:numId="22">
    <w:abstractNumId w:val="16"/>
  </w:num>
  <w:num w:numId="23">
    <w:abstractNumId w:val="0"/>
  </w:num>
  <w:num w:numId="24">
    <w:abstractNumId w:val="21"/>
  </w:num>
  <w:num w:numId="25">
    <w:abstractNumId w:val="19"/>
  </w:num>
  <w:num w:numId="26">
    <w:abstractNumId w:val="26"/>
  </w:num>
  <w:num w:numId="27">
    <w:abstractNumId w:val="23"/>
  </w:num>
  <w:num w:numId="28">
    <w:abstractNumId w:val="12"/>
  </w:num>
  <w:num w:numId="29">
    <w:abstractNumId w:val="38"/>
  </w:num>
  <w:num w:numId="30">
    <w:abstractNumId w:val="5"/>
  </w:num>
  <w:num w:numId="31">
    <w:abstractNumId w:val="33"/>
  </w:num>
  <w:num w:numId="32">
    <w:abstractNumId w:val="27"/>
  </w:num>
  <w:num w:numId="33">
    <w:abstractNumId w:val="10"/>
  </w:num>
  <w:num w:numId="34">
    <w:abstractNumId w:val="30"/>
  </w:num>
  <w:num w:numId="35">
    <w:abstractNumId w:val="4"/>
  </w:num>
  <w:num w:numId="36">
    <w:abstractNumId w:val="2"/>
  </w:num>
  <w:num w:numId="37">
    <w:abstractNumId w:val="11"/>
  </w:num>
  <w:num w:numId="38">
    <w:abstractNumId w:val="18"/>
  </w:num>
  <w:num w:numId="39">
    <w:abstractNumId w:val="35"/>
  </w:num>
  <w:num w:numId="40">
    <w:abstractNumId w:val="25"/>
  </w:num>
  <w:num w:numId="4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rPjeHyTPHbBhvyLAnW3SkVyHpoY=" w:salt="9uEAtSLjI9gkvEGSW8QQLw=="/>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A3"/>
    <w:rsid w:val="000000B9"/>
    <w:rsid w:val="00002779"/>
    <w:rsid w:val="000067DD"/>
    <w:rsid w:val="00006871"/>
    <w:rsid w:val="000069B5"/>
    <w:rsid w:val="00006A4E"/>
    <w:rsid w:val="00006F92"/>
    <w:rsid w:val="00010A23"/>
    <w:rsid w:val="000112F8"/>
    <w:rsid w:val="00012E33"/>
    <w:rsid w:val="00014082"/>
    <w:rsid w:val="000167A6"/>
    <w:rsid w:val="00016F4D"/>
    <w:rsid w:val="00017E74"/>
    <w:rsid w:val="00021F93"/>
    <w:rsid w:val="00024091"/>
    <w:rsid w:val="000243E8"/>
    <w:rsid w:val="00025A80"/>
    <w:rsid w:val="0002792B"/>
    <w:rsid w:val="000363C9"/>
    <w:rsid w:val="000363E8"/>
    <w:rsid w:val="000369CC"/>
    <w:rsid w:val="00040921"/>
    <w:rsid w:val="000416D1"/>
    <w:rsid w:val="0004217B"/>
    <w:rsid w:val="000441A2"/>
    <w:rsid w:val="00044CCA"/>
    <w:rsid w:val="000507AD"/>
    <w:rsid w:val="000509C6"/>
    <w:rsid w:val="000546F2"/>
    <w:rsid w:val="00054BBF"/>
    <w:rsid w:val="00055028"/>
    <w:rsid w:val="000577A6"/>
    <w:rsid w:val="00057F26"/>
    <w:rsid w:val="00060C42"/>
    <w:rsid w:val="00061D61"/>
    <w:rsid w:val="00062649"/>
    <w:rsid w:val="00062A67"/>
    <w:rsid w:val="00062C24"/>
    <w:rsid w:val="000630E3"/>
    <w:rsid w:val="000647E0"/>
    <w:rsid w:val="0006736C"/>
    <w:rsid w:val="0006750A"/>
    <w:rsid w:val="0007030E"/>
    <w:rsid w:val="00070ECD"/>
    <w:rsid w:val="00073D09"/>
    <w:rsid w:val="00074308"/>
    <w:rsid w:val="00075EF4"/>
    <w:rsid w:val="00081762"/>
    <w:rsid w:val="00083866"/>
    <w:rsid w:val="000862E3"/>
    <w:rsid w:val="00086D5F"/>
    <w:rsid w:val="000902EF"/>
    <w:rsid w:val="00090A25"/>
    <w:rsid w:val="0009102F"/>
    <w:rsid w:val="000914D9"/>
    <w:rsid w:val="00091F01"/>
    <w:rsid w:val="000944A9"/>
    <w:rsid w:val="00094571"/>
    <w:rsid w:val="000948B0"/>
    <w:rsid w:val="00095B77"/>
    <w:rsid w:val="00096F29"/>
    <w:rsid w:val="000A016A"/>
    <w:rsid w:val="000A0751"/>
    <w:rsid w:val="000A0A23"/>
    <w:rsid w:val="000A3C74"/>
    <w:rsid w:val="000A43CE"/>
    <w:rsid w:val="000A51F8"/>
    <w:rsid w:val="000B112E"/>
    <w:rsid w:val="000B1EEB"/>
    <w:rsid w:val="000B3A18"/>
    <w:rsid w:val="000B59E4"/>
    <w:rsid w:val="000B5B9C"/>
    <w:rsid w:val="000B6000"/>
    <w:rsid w:val="000B692A"/>
    <w:rsid w:val="000B75E7"/>
    <w:rsid w:val="000C03A7"/>
    <w:rsid w:val="000C065C"/>
    <w:rsid w:val="000C1DDB"/>
    <w:rsid w:val="000C30AC"/>
    <w:rsid w:val="000C3F1E"/>
    <w:rsid w:val="000D24F8"/>
    <w:rsid w:val="000D27AE"/>
    <w:rsid w:val="000D3201"/>
    <w:rsid w:val="000D49F1"/>
    <w:rsid w:val="000D5749"/>
    <w:rsid w:val="000D5F06"/>
    <w:rsid w:val="000E0860"/>
    <w:rsid w:val="000E192A"/>
    <w:rsid w:val="000E2596"/>
    <w:rsid w:val="000E4153"/>
    <w:rsid w:val="000E4E06"/>
    <w:rsid w:val="000E6FEF"/>
    <w:rsid w:val="000E756D"/>
    <w:rsid w:val="000F14DA"/>
    <w:rsid w:val="000F23D6"/>
    <w:rsid w:val="000F2439"/>
    <w:rsid w:val="000F256D"/>
    <w:rsid w:val="000F32FF"/>
    <w:rsid w:val="000F4B60"/>
    <w:rsid w:val="000F67EE"/>
    <w:rsid w:val="0010097A"/>
    <w:rsid w:val="00101186"/>
    <w:rsid w:val="00103446"/>
    <w:rsid w:val="0010367F"/>
    <w:rsid w:val="00103E4A"/>
    <w:rsid w:val="001041B1"/>
    <w:rsid w:val="00104849"/>
    <w:rsid w:val="00105176"/>
    <w:rsid w:val="001055B3"/>
    <w:rsid w:val="00112782"/>
    <w:rsid w:val="00112B81"/>
    <w:rsid w:val="00112CA0"/>
    <w:rsid w:val="00114C6F"/>
    <w:rsid w:val="001152DA"/>
    <w:rsid w:val="001154D7"/>
    <w:rsid w:val="0011606D"/>
    <w:rsid w:val="00116158"/>
    <w:rsid w:val="00117BC6"/>
    <w:rsid w:val="0012240D"/>
    <w:rsid w:val="00127459"/>
    <w:rsid w:val="00131165"/>
    <w:rsid w:val="0013346B"/>
    <w:rsid w:val="00133F34"/>
    <w:rsid w:val="001375CA"/>
    <w:rsid w:val="001417F5"/>
    <w:rsid w:val="00146AA5"/>
    <w:rsid w:val="00151027"/>
    <w:rsid w:val="00152356"/>
    <w:rsid w:val="00152BC7"/>
    <w:rsid w:val="00152C77"/>
    <w:rsid w:val="00153FA5"/>
    <w:rsid w:val="00156668"/>
    <w:rsid w:val="00160359"/>
    <w:rsid w:val="001632B0"/>
    <w:rsid w:val="001656C0"/>
    <w:rsid w:val="001671A4"/>
    <w:rsid w:val="001671F9"/>
    <w:rsid w:val="00167F81"/>
    <w:rsid w:val="00171611"/>
    <w:rsid w:val="00171CB6"/>
    <w:rsid w:val="00171D8D"/>
    <w:rsid w:val="0017221D"/>
    <w:rsid w:val="00173F88"/>
    <w:rsid w:val="0017445C"/>
    <w:rsid w:val="001758FC"/>
    <w:rsid w:val="0017594B"/>
    <w:rsid w:val="001761C5"/>
    <w:rsid w:val="00176E86"/>
    <w:rsid w:val="00180A75"/>
    <w:rsid w:val="00180C7F"/>
    <w:rsid w:val="0018372C"/>
    <w:rsid w:val="001838ED"/>
    <w:rsid w:val="00186EBC"/>
    <w:rsid w:val="001877F3"/>
    <w:rsid w:val="00190ABB"/>
    <w:rsid w:val="001953A5"/>
    <w:rsid w:val="0019569D"/>
    <w:rsid w:val="00196614"/>
    <w:rsid w:val="00196AEB"/>
    <w:rsid w:val="001973B2"/>
    <w:rsid w:val="001A1D50"/>
    <w:rsid w:val="001A30DB"/>
    <w:rsid w:val="001A3AAD"/>
    <w:rsid w:val="001A6C24"/>
    <w:rsid w:val="001A702B"/>
    <w:rsid w:val="001B0C48"/>
    <w:rsid w:val="001B2916"/>
    <w:rsid w:val="001B383F"/>
    <w:rsid w:val="001B3DC0"/>
    <w:rsid w:val="001B5ACB"/>
    <w:rsid w:val="001B5E34"/>
    <w:rsid w:val="001C3773"/>
    <w:rsid w:val="001C3EEA"/>
    <w:rsid w:val="001C5405"/>
    <w:rsid w:val="001C614B"/>
    <w:rsid w:val="001C6DB8"/>
    <w:rsid w:val="001D288F"/>
    <w:rsid w:val="001D4151"/>
    <w:rsid w:val="001D4191"/>
    <w:rsid w:val="001D464A"/>
    <w:rsid w:val="001D58B9"/>
    <w:rsid w:val="001D6893"/>
    <w:rsid w:val="001E1249"/>
    <w:rsid w:val="001E1B5E"/>
    <w:rsid w:val="001E2AF2"/>
    <w:rsid w:val="001E5069"/>
    <w:rsid w:val="001E62CE"/>
    <w:rsid w:val="001E714D"/>
    <w:rsid w:val="001F02BE"/>
    <w:rsid w:val="001F15C6"/>
    <w:rsid w:val="001F25A4"/>
    <w:rsid w:val="001F3E8E"/>
    <w:rsid w:val="001F649E"/>
    <w:rsid w:val="001F7DDD"/>
    <w:rsid w:val="00201DE4"/>
    <w:rsid w:val="00216128"/>
    <w:rsid w:val="00221386"/>
    <w:rsid w:val="0022171F"/>
    <w:rsid w:val="00226013"/>
    <w:rsid w:val="002266D2"/>
    <w:rsid w:val="00230346"/>
    <w:rsid w:val="00231889"/>
    <w:rsid w:val="002332C3"/>
    <w:rsid w:val="00233961"/>
    <w:rsid w:val="00233B07"/>
    <w:rsid w:val="00233E61"/>
    <w:rsid w:val="00234667"/>
    <w:rsid w:val="0023479A"/>
    <w:rsid w:val="00235B98"/>
    <w:rsid w:val="002413B2"/>
    <w:rsid w:val="00241B5D"/>
    <w:rsid w:val="00244FD5"/>
    <w:rsid w:val="002465A7"/>
    <w:rsid w:val="00251830"/>
    <w:rsid w:val="00252EB9"/>
    <w:rsid w:val="00255675"/>
    <w:rsid w:val="0025601A"/>
    <w:rsid w:val="00256C88"/>
    <w:rsid w:val="0026033F"/>
    <w:rsid w:val="002635A1"/>
    <w:rsid w:val="002635B0"/>
    <w:rsid w:val="00267C45"/>
    <w:rsid w:val="00270B7C"/>
    <w:rsid w:val="00272560"/>
    <w:rsid w:val="002745AE"/>
    <w:rsid w:val="0027572B"/>
    <w:rsid w:val="002779A5"/>
    <w:rsid w:val="002806DC"/>
    <w:rsid w:val="0028234D"/>
    <w:rsid w:val="00285F21"/>
    <w:rsid w:val="002916F7"/>
    <w:rsid w:val="002917CF"/>
    <w:rsid w:val="002974B8"/>
    <w:rsid w:val="00297DB0"/>
    <w:rsid w:val="002A0745"/>
    <w:rsid w:val="002A4D24"/>
    <w:rsid w:val="002A4E09"/>
    <w:rsid w:val="002B2132"/>
    <w:rsid w:val="002B29E9"/>
    <w:rsid w:val="002B5A0D"/>
    <w:rsid w:val="002B5ED5"/>
    <w:rsid w:val="002B5F18"/>
    <w:rsid w:val="002C529B"/>
    <w:rsid w:val="002C7CC5"/>
    <w:rsid w:val="002D0067"/>
    <w:rsid w:val="002D6FB7"/>
    <w:rsid w:val="002D7E61"/>
    <w:rsid w:val="002E32DB"/>
    <w:rsid w:val="002E3875"/>
    <w:rsid w:val="002E4DE5"/>
    <w:rsid w:val="002F1A73"/>
    <w:rsid w:val="002F2615"/>
    <w:rsid w:val="002F2FE8"/>
    <w:rsid w:val="002F4C64"/>
    <w:rsid w:val="002F4C9E"/>
    <w:rsid w:val="0030089A"/>
    <w:rsid w:val="003033E1"/>
    <w:rsid w:val="00304085"/>
    <w:rsid w:val="003042E2"/>
    <w:rsid w:val="00304770"/>
    <w:rsid w:val="00304852"/>
    <w:rsid w:val="003051A1"/>
    <w:rsid w:val="003052C8"/>
    <w:rsid w:val="003113BF"/>
    <w:rsid w:val="003163DA"/>
    <w:rsid w:val="0031787E"/>
    <w:rsid w:val="00322F56"/>
    <w:rsid w:val="003255D2"/>
    <w:rsid w:val="00327430"/>
    <w:rsid w:val="00330626"/>
    <w:rsid w:val="003316BA"/>
    <w:rsid w:val="00332B19"/>
    <w:rsid w:val="00336588"/>
    <w:rsid w:val="00337A45"/>
    <w:rsid w:val="003412FB"/>
    <w:rsid w:val="003425FD"/>
    <w:rsid w:val="003428F7"/>
    <w:rsid w:val="00344576"/>
    <w:rsid w:val="0034744B"/>
    <w:rsid w:val="0035266C"/>
    <w:rsid w:val="00352EE6"/>
    <w:rsid w:val="0035455C"/>
    <w:rsid w:val="00354B88"/>
    <w:rsid w:val="003557AC"/>
    <w:rsid w:val="003613B8"/>
    <w:rsid w:val="003625C7"/>
    <w:rsid w:val="003633AD"/>
    <w:rsid w:val="0036684F"/>
    <w:rsid w:val="00367511"/>
    <w:rsid w:val="00371AEB"/>
    <w:rsid w:val="00372E7C"/>
    <w:rsid w:val="00374A95"/>
    <w:rsid w:val="00375AE2"/>
    <w:rsid w:val="003839E2"/>
    <w:rsid w:val="00385F1E"/>
    <w:rsid w:val="0039080E"/>
    <w:rsid w:val="003922C1"/>
    <w:rsid w:val="00393A6F"/>
    <w:rsid w:val="00395AB3"/>
    <w:rsid w:val="00395F98"/>
    <w:rsid w:val="00396734"/>
    <w:rsid w:val="003968B8"/>
    <w:rsid w:val="003A0E4B"/>
    <w:rsid w:val="003A28DA"/>
    <w:rsid w:val="003A327D"/>
    <w:rsid w:val="003A4268"/>
    <w:rsid w:val="003A52A1"/>
    <w:rsid w:val="003A6802"/>
    <w:rsid w:val="003B30CE"/>
    <w:rsid w:val="003B3AB8"/>
    <w:rsid w:val="003C19DE"/>
    <w:rsid w:val="003C2679"/>
    <w:rsid w:val="003C4678"/>
    <w:rsid w:val="003C6E52"/>
    <w:rsid w:val="003C71D8"/>
    <w:rsid w:val="003D04C9"/>
    <w:rsid w:val="003D1DE7"/>
    <w:rsid w:val="003D35F5"/>
    <w:rsid w:val="003D47C2"/>
    <w:rsid w:val="003D4984"/>
    <w:rsid w:val="003D6E3F"/>
    <w:rsid w:val="003D753E"/>
    <w:rsid w:val="003E2836"/>
    <w:rsid w:val="003E6365"/>
    <w:rsid w:val="003E67A8"/>
    <w:rsid w:val="003F4905"/>
    <w:rsid w:val="003F5BE8"/>
    <w:rsid w:val="00400CFD"/>
    <w:rsid w:val="00402F46"/>
    <w:rsid w:val="004032B7"/>
    <w:rsid w:val="00405CB3"/>
    <w:rsid w:val="0041064E"/>
    <w:rsid w:val="00415A04"/>
    <w:rsid w:val="00420094"/>
    <w:rsid w:val="00420122"/>
    <w:rsid w:val="004249DD"/>
    <w:rsid w:val="00425031"/>
    <w:rsid w:val="004255EC"/>
    <w:rsid w:val="00430A3C"/>
    <w:rsid w:val="00431A42"/>
    <w:rsid w:val="00431EA0"/>
    <w:rsid w:val="0043250B"/>
    <w:rsid w:val="00434344"/>
    <w:rsid w:val="00435A6A"/>
    <w:rsid w:val="00437613"/>
    <w:rsid w:val="004377EE"/>
    <w:rsid w:val="00437CFF"/>
    <w:rsid w:val="00440957"/>
    <w:rsid w:val="00442B4A"/>
    <w:rsid w:val="00442BF0"/>
    <w:rsid w:val="00445C28"/>
    <w:rsid w:val="004465A7"/>
    <w:rsid w:val="00447DF3"/>
    <w:rsid w:val="00450590"/>
    <w:rsid w:val="004507AD"/>
    <w:rsid w:val="004544ED"/>
    <w:rsid w:val="004568E6"/>
    <w:rsid w:val="00456F47"/>
    <w:rsid w:val="00461149"/>
    <w:rsid w:val="004614AC"/>
    <w:rsid w:val="00461D22"/>
    <w:rsid w:val="00461E40"/>
    <w:rsid w:val="00462A82"/>
    <w:rsid w:val="004649EF"/>
    <w:rsid w:val="004651D3"/>
    <w:rsid w:val="00466618"/>
    <w:rsid w:val="00474174"/>
    <w:rsid w:val="004747E9"/>
    <w:rsid w:val="00475109"/>
    <w:rsid w:val="00477689"/>
    <w:rsid w:val="004825B1"/>
    <w:rsid w:val="00486140"/>
    <w:rsid w:val="00493E52"/>
    <w:rsid w:val="004945C4"/>
    <w:rsid w:val="004A23B7"/>
    <w:rsid w:val="004A2E0F"/>
    <w:rsid w:val="004A3CD0"/>
    <w:rsid w:val="004A47CD"/>
    <w:rsid w:val="004A4F2B"/>
    <w:rsid w:val="004A6666"/>
    <w:rsid w:val="004A6BB8"/>
    <w:rsid w:val="004A6C75"/>
    <w:rsid w:val="004B2105"/>
    <w:rsid w:val="004B34D9"/>
    <w:rsid w:val="004B3E39"/>
    <w:rsid w:val="004B4509"/>
    <w:rsid w:val="004B4632"/>
    <w:rsid w:val="004C1BC6"/>
    <w:rsid w:val="004C1D64"/>
    <w:rsid w:val="004C3288"/>
    <w:rsid w:val="004C6C0D"/>
    <w:rsid w:val="004C7900"/>
    <w:rsid w:val="004D2084"/>
    <w:rsid w:val="004D269A"/>
    <w:rsid w:val="004D4F40"/>
    <w:rsid w:val="004D609A"/>
    <w:rsid w:val="004D7E0E"/>
    <w:rsid w:val="004E101B"/>
    <w:rsid w:val="004E2DF9"/>
    <w:rsid w:val="004E384B"/>
    <w:rsid w:val="004F09CF"/>
    <w:rsid w:val="004F0E04"/>
    <w:rsid w:val="004F111B"/>
    <w:rsid w:val="004F523B"/>
    <w:rsid w:val="0050200E"/>
    <w:rsid w:val="005032BF"/>
    <w:rsid w:val="005035AE"/>
    <w:rsid w:val="00504297"/>
    <w:rsid w:val="0050707C"/>
    <w:rsid w:val="0051094D"/>
    <w:rsid w:val="005114C5"/>
    <w:rsid w:val="0051355E"/>
    <w:rsid w:val="00514F56"/>
    <w:rsid w:val="00516B00"/>
    <w:rsid w:val="00517F80"/>
    <w:rsid w:val="005207F9"/>
    <w:rsid w:val="00523B02"/>
    <w:rsid w:val="005242A5"/>
    <w:rsid w:val="00526155"/>
    <w:rsid w:val="00527BC8"/>
    <w:rsid w:val="00531329"/>
    <w:rsid w:val="00532DE7"/>
    <w:rsid w:val="00533E26"/>
    <w:rsid w:val="00533F17"/>
    <w:rsid w:val="00535562"/>
    <w:rsid w:val="00536208"/>
    <w:rsid w:val="0053776A"/>
    <w:rsid w:val="00540068"/>
    <w:rsid w:val="00540D04"/>
    <w:rsid w:val="005420E5"/>
    <w:rsid w:val="0054228C"/>
    <w:rsid w:val="00543087"/>
    <w:rsid w:val="00545309"/>
    <w:rsid w:val="00545CF1"/>
    <w:rsid w:val="0054654A"/>
    <w:rsid w:val="00552DA6"/>
    <w:rsid w:val="005537F2"/>
    <w:rsid w:val="00553DDF"/>
    <w:rsid w:val="005557AD"/>
    <w:rsid w:val="005562A9"/>
    <w:rsid w:val="005638CA"/>
    <w:rsid w:val="00563986"/>
    <w:rsid w:val="005677E4"/>
    <w:rsid w:val="00570FD5"/>
    <w:rsid w:val="0057321C"/>
    <w:rsid w:val="00577783"/>
    <w:rsid w:val="00580207"/>
    <w:rsid w:val="00583532"/>
    <w:rsid w:val="00583A5D"/>
    <w:rsid w:val="0058429B"/>
    <w:rsid w:val="00585A3A"/>
    <w:rsid w:val="005870F3"/>
    <w:rsid w:val="005949B0"/>
    <w:rsid w:val="005963EC"/>
    <w:rsid w:val="005A2F5C"/>
    <w:rsid w:val="005A310E"/>
    <w:rsid w:val="005A402E"/>
    <w:rsid w:val="005A53BF"/>
    <w:rsid w:val="005A6329"/>
    <w:rsid w:val="005A7899"/>
    <w:rsid w:val="005B1526"/>
    <w:rsid w:val="005B1DED"/>
    <w:rsid w:val="005B30EB"/>
    <w:rsid w:val="005B508D"/>
    <w:rsid w:val="005B60CF"/>
    <w:rsid w:val="005B7DF9"/>
    <w:rsid w:val="005C0E9E"/>
    <w:rsid w:val="005C1928"/>
    <w:rsid w:val="005C19A4"/>
    <w:rsid w:val="005C5D89"/>
    <w:rsid w:val="005C6E7E"/>
    <w:rsid w:val="005D236B"/>
    <w:rsid w:val="005D2B82"/>
    <w:rsid w:val="005D41CA"/>
    <w:rsid w:val="005D48FB"/>
    <w:rsid w:val="005D5FBE"/>
    <w:rsid w:val="005E0EE9"/>
    <w:rsid w:val="005E2E5E"/>
    <w:rsid w:val="005E3E6D"/>
    <w:rsid w:val="005E51D4"/>
    <w:rsid w:val="005E5399"/>
    <w:rsid w:val="005E53AB"/>
    <w:rsid w:val="005E71AE"/>
    <w:rsid w:val="005F071A"/>
    <w:rsid w:val="005F1071"/>
    <w:rsid w:val="005F2CC2"/>
    <w:rsid w:val="005F70F5"/>
    <w:rsid w:val="00600524"/>
    <w:rsid w:val="00606A98"/>
    <w:rsid w:val="00611D4F"/>
    <w:rsid w:val="00614F3E"/>
    <w:rsid w:val="00616027"/>
    <w:rsid w:val="00620183"/>
    <w:rsid w:val="0062119B"/>
    <w:rsid w:val="006216D3"/>
    <w:rsid w:val="0062282D"/>
    <w:rsid w:val="006231CC"/>
    <w:rsid w:val="006239A2"/>
    <w:rsid w:val="00624B73"/>
    <w:rsid w:val="00624C4A"/>
    <w:rsid w:val="00627319"/>
    <w:rsid w:val="0063015F"/>
    <w:rsid w:val="0063184B"/>
    <w:rsid w:val="00632741"/>
    <w:rsid w:val="00633CFE"/>
    <w:rsid w:val="0063453B"/>
    <w:rsid w:val="0063764A"/>
    <w:rsid w:val="006409E6"/>
    <w:rsid w:val="0064210C"/>
    <w:rsid w:val="0064283E"/>
    <w:rsid w:val="00646B80"/>
    <w:rsid w:val="00646EB0"/>
    <w:rsid w:val="00650A8F"/>
    <w:rsid w:val="00651081"/>
    <w:rsid w:val="0065116B"/>
    <w:rsid w:val="00655DC0"/>
    <w:rsid w:val="006615E2"/>
    <w:rsid w:val="00665478"/>
    <w:rsid w:val="0066595D"/>
    <w:rsid w:val="0067176C"/>
    <w:rsid w:val="00671DDB"/>
    <w:rsid w:val="00671FED"/>
    <w:rsid w:val="0067292B"/>
    <w:rsid w:val="00672E09"/>
    <w:rsid w:val="00673358"/>
    <w:rsid w:val="00673BC8"/>
    <w:rsid w:val="00674FBC"/>
    <w:rsid w:val="006779CD"/>
    <w:rsid w:val="00680067"/>
    <w:rsid w:val="00680676"/>
    <w:rsid w:val="0068362D"/>
    <w:rsid w:val="00684018"/>
    <w:rsid w:val="006874EB"/>
    <w:rsid w:val="00690C5A"/>
    <w:rsid w:val="00690F0D"/>
    <w:rsid w:val="00691891"/>
    <w:rsid w:val="00694226"/>
    <w:rsid w:val="0069709D"/>
    <w:rsid w:val="006A089D"/>
    <w:rsid w:val="006A342B"/>
    <w:rsid w:val="006A4D4F"/>
    <w:rsid w:val="006A5183"/>
    <w:rsid w:val="006A5920"/>
    <w:rsid w:val="006A66DA"/>
    <w:rsid w:val="006B2072"/>
    <w:rsid w:val="006B36F4"/>
    <w:rsid w:val="006B4E48"/>
    <w:rsid w:val="006B55A1"/>
    <w:rsid w:val="006B6A43"/>
    <w:rsid w:val="006B6FBE"/>
    <w:rsid w:val="006C01BA"/>
    <w:rsid w:val="006C1682"/>
    <w:rsid w:val="006C17DA"/>
    <w:rsid w:val="006C185F"/>
    <w:rsid w:val="006C3B67"/>
    <w:rsid w:val="006C59C3"/>
    <w:rsid w:val="006D2A71"/>
    <w:rsid w:val="006D2EFC"/>
    <w:rsid w:val="006D36C8"/>
    <w:rsid w:val="006D6436"/>
    <w:rsid w:val="006D7B66"/>
    <w:rsid w:val="006E30A7"/>
    <w:rsid w:val="006E3F82"/>
    <w:rsid w:val="006E53B4"/>
    <w:rsid w:val="006E7E8E"/>
    <w:rsid w:val="006F37A6"/>
    <w:rsid w:val="006F4A84"/>
    <w:rsid w:val="006F555B"/>
    <w:rsid w:val="006F5D35"/>
    <w:rsid w:val="007014BE"/>
    <w:rsid w:val="00705C70"/>
    <w:rsid w:val="00707254"/>
    <w:rsid w:val="0071499D"/>
    <w:rsid w:val="007149DE"/>
    <w:rsid w:val="0071781D"/>
    <w:rsid w:val="00723774"/>
    <w:rsid w:val="00723C92"/>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65F1A"/>
    <w:rsid w:val="00766B07"/>
    <w:rsid w:val="007701F8"/>
    <w:rsid w:val="00770D74"/>
    <w:rsid w:val="007718C6"/>
    <w:rsid w:val="007721E9"/>
    <w:rsid w:val="00773045"/>
    <w:rsid w:val="007743F0"/>
    <w:rsid w:val="00774B98"/>
    <w:rsid w:val="00775BB9"/>
    <w:rsid w:val="00784B66"/>
    <w:rsid w:val="00785E06"/>
    <w:rsid w:val="00785EAC"/>
    <w:rsid w:val="00786553"/>
    <w:rsid w:val="00786C09"/>
    <w:rsid w:val="0078790B"/>
    <w:rsid w:val="007929AB"/>
    <w:rsid w:val="00792E97"/>
    <w:rsid w:val="0079344B"/>
    <w:rsid w:val="00794966"/>
    <w:rsid w:val="00795A9E"/>
    <w:rsid w:val="00796280"/>
    <w:rsid w:val="00797823"/>
    <w:rsid w:val="007A14E5"/>
    <w:rsid w:val="007A32B1"/>
    <w:rsid w:val="007B116E"/>
    <w:rsid w:val="007B46B5"/>
    <w:rsid w:val="007B7BB2"/>
    <w:rsid w:val="007C452F"/>
    <w:rsid w:val="007C57A5"/>
    <w:rsid w:val="007C7A90"/>
    <w:rsid w:val="007D1729"/>
    <w:rsid w:val="007D3703"/>
    <w:rsid w:val="007D6731"/>
    <w:rsid w:val="007E091E"/>
    <w:rsid w:val="007E0EE4"/>
    <w:rsid w:val="007E32BB"/>
    <w:rsid w:val="007E4030"/>
    <w:rsid w:val="007E490C"/>
    <w:rsid w:val="007E67E0"/>
    <w:rsid w:val="007F3965"/>
    <w:rsid w:val="007F7347"/>
    <w:rsid w:val="00800D49"/>
    <w:rsid w:val="00800F24"/>
    <w:rsid w:val="008055D8"/>
    <w:rsid w:val="0080749F"/>
    <w:rsid w:val="00807634"/>
    <w:rsid w:val="00811377"/>
    <w:rsid w:val="00811B42"/>
    <w:rsid w:val="00812B4C"/>
    <w:rsid w:val="00814CE0"/>
    <w:rsid w:val="0081525C"/>
    <w:rsid w:val="0081585F"/>
    <w:rsid w:val="00822D05"/>
    <w:rsid w:val="0082405D"/>
    <w:rsid w:val="00826594"/>
    <w:rsid w:val="008268C5"/>
    <w:rsid w:val="00826D08"/>
    <w:rsid w:val="00826D17"/>
    <w:rsid w:val="00826DFA"/>
    <w:rsid w:val="008275DC"/>
    <w:rsid w:val="00830D12"/>
    <w:rsid w:val="00831D57"/>
    <w:rsid w:val="00833182"/>
    <w:rsid w:val="00833269"/>
    <w:rsid w:val="00833994"/>
    <w:rsid w:val="008364E5"/>
    <w:rsid w:val="008407C3"/>
    <w:rsid w:val="00841EFB"/>
    <w:rsid w:val="008427BE"/>
    <w:rsid w:val="00845441"/>
    <w:rsid w:val="00846CC3"/>
    <w:rsid w:val="008471EF"/>
    <w:rsid w:val="008526A1"/>
    <w:rsid w:val="00853010"/>
    <w:rsid w:val="00854153"/>
    <w:rsid w:val="008544F3"/>
    <w:rsid w:val="00857C26"/>
    <w:rsid w:val="00857DED"/>
    <w:rsid w:val="00862334"/>
    <w:rsid w:val="008627B5"/>
    <w:rsid w:val="0086299F"/>
    <w:rsid w:val="00862ED1"/>
    <w:rsid w:val="00863111"/>
    <w:rsid w:val="008653C8"/>
    <w:rsid w:val="00865632"/>
    <w:rsid w:val="00875F04"/>
    <w:rsid w:val="00876F3F"/>
    <w:rsid w:val="008772A6"/>
    <w:rsid w:val="00882BAF"/>
    <w:rsid w:val="00882BE2"/>
    <w:rsid w:val="008834C5"/>
    <w:rsid w:val="00883E9A"/>
    <w:rsid w:val="00885E17"/>
    <w:rsid w:val="00893890"/>
    <w:rsid w:val="00894C7F"/>
    <w:rsid w:val="00896557"/>
    <w:rsid w:val="008968B6"/>
    <w:rsid w:val="008969FD"/>
    <w:rsid w:val="00897669"/>
    <w:rsid w:val="008978A0"/>
    <w:rsid w:val="00897D42"/>
    <w:rsid w:val="008A5480"/>
    <w:rsid w:val="008A6361"/>
    <w:rsid w:val="008B472F"/>
    <w:rsid w:val="008B48A1"/>
    <w:rsid w:val="008B4F6A"/>
    <w:rsid w:val="008C114E"/>
    <w:rsid w:val="008C57D2"/>
    <w:rsid w:val="008D145E"/>
    <w:rsid w:val="008D1C1B"/>
    <w:rsid w:val="008D6E4D"/>
    <w:rsid w:val="008E0110"/>
    <w:rsid w:val="008E12F2"/>
    <w:rsid w:val="008E13FC"/>
    <w:rsid w:val="008E2DCE"/>
    <w:rsid w:val="008E2F3D"/>
    <w:rsid w:val="008E5144"/>
    <w:rsid w:val="008E64C9"/>
    <w:rsid w:val="008F1E54"/>
    <w:rsid w:val="008F20E9"/>
    <w:rsid w:val="008F2768"/>
    <w:rsid w:val="008F345A"/>
    <w:rsid w:val="00903257"/>
    <w:rsid w:val="00906093"/>
    <w:rsid w:val="009069B9"/>
    <w:rsid w:val="00906EB9"/>
    <w:rsid w:val="00911146"/>
    <w:rsid w:val="00914F6A"/>
    <w:rsid w:val="00916D46"/>
    <w:rsid w:val="009172B1"/>
    <w:rsid w:val="009222BA"/>
    <w:rsid w:val="00926547"/>
    <w:rsid w:val="00927270"/>
    <w:rsid w:val="00930C1A"/>
    <w:rsid w:val="00932561"/>
    <w:rsid w:val="00934EA9"/>
    <w:rsid w:val="00936243"/>
    <w:rsid w:val="00936739"/>
    <w:rsid w:val="00937179"/>
    <w:rsid w:val="0094194F"/>
    <w:rsid w:val="009448E0"/>
    <w:rsid w:val="0094514E"/>
    <w:rsid w:val="00946B73"/>
    <w:rsid w:val="00947635"/>
    <w:rsid w:val="009539C8"/>
    <w:rsid w:val="00955616"/>
    <w:rsid w:val="00956139"/>
    <w:rsid w:val="009602B7"/>
    <w:rsid w:val="00960BD7"/>
    <w:rsid w:val="00961A2F"/>
    <w:rsid w:val="009628BB"/>
    <w:rsid w:val="00962EF3"/>
    <w:rsid w:val="0096474C"/>
    <w:rsid w:val="00972C29"/>
    <w:rsid w:val="00974763"/>
    <w:rsid w:val="0097673C"/>
    <w:rsid w:val="00977DC9"/>
    <w:rsid w:val="00977FBE"/>
    <w:rsid w:val="00980255"/>
    <w:rsid w:val="00982C4B"/>
    <w:rsid w:val="0098346A"/>
    <w:rsid w:val="00984DE6"/>
    <w:rsid w:val="00987CB3"/>
    <w:rsid w:val="00991194"/>
    <w:rsid w:val="00994CA1"/>
    <w:rsid w:val="00995CA2"/>
    <w:rsid w:val="00997D5B"/>
    <w:rsid w:val="009A1602"/>
    <w:rsid w:val="009A2C08"/>
    <w:rsid w:val="009A6426"/>
    <w:rsid w:val="009B0F4B"/>
    <w:rsid w:val="009B2B04"/>
    <w:rsid w:val="009B2FEE"/>
    <w:rsid w:val="009B70A7"/>
    <w:rsid w:val="009B716E"/>
    <w:rsid w:val="009C023E"/>
    <w:rsid w:val="009D2AF0"/>
    <w:rsid w:val="009D4360"/>
    <w:rsid w:val="009D52E8"/>
    <w:rsid w:val="009D68B3"/>
    <w:rsid w:val="009D6C93"/>
    <w:rsid w:val="009E0535"/>
    <w:rsid w:val="009E1655"/>
    <w:rsid w:val="009E1CCA"/>
    <w:rsid w:val="009E4068"/>
    <w:rsid w:val="009E4465"/>
    <w:rsid w:val="009E5B64"/>
    <w:rsid w:val="009E6A4E"/>
    <w:rsid w:val="009F43AB"/>
    <w:rsid w:val="009F5282"/>
    <w:rsid w:val="00A00686"/>
    <w:rsid w:val="00A008F6"/>
    <w:rsid w:val="00A0106D"/>
    <w:rsid w:val="00A018D7"/>
    <w:rsid w:val="00A038CE"/>
    <w:rsid w:val="00A0408D"/>
    <w:rsid w:val="00A0623B"/>
    <w:rsid w:val="00A07516"/>
    <w:rsid w:val="00A1123E"/>
    <w:rsid w:val="00A1146D"/>
    <w:rsid w:val="00A13378"/>
    <w:rsid w:val="00A13EF6"/>
    <w:rsid w:val="00A1415D"/>
    <w:rsid w:val="00A15295"/>
    <w:rsid w:val="00A15BD1"/>
    <w:rsid w:val="00A21FA1"/>
    <w:rsid w:val="00A23F19"/>
    <w:rsid w:val="00A23F64"/>
    <w:rsid w:val="00A24EF1"/>
    <w:rsid w:val="00A36763"/>
    <w:rsid w:val="00A429DA"/>
    <w:rsid w:val="00A42A4F"/>
    <w:rsid w:val="00A476FA"/>
    <w:rsid w:val="00A50466"/>
    <w:rsid w:val="00A50ADF"/>
    <w:rsid w:val="00A50BC6"/>
    <w:rsid w:val="00A51EE7"/>
    <w:rsid w:val="00A52558"/>
    <w:rsid w:val="00A53F9D"/>
    <w:rsid w:val="00A56AE0"/>
    <w:rsid w:val="00A56F2D"/>
    <w:rsid w:val="00A5734D"/>
    <w:rsid w:val="00A63E80"/>
    <w:rsid w:val="00A64D68"/>
    <w:rsid w:val="00A6511F"/>
    <w:rsid w:val="00A6626E"/>
    <w:rsid w:val="00A66AB3"/>
    <w:rsid w:val="00A675AC"/>
    <w:rsid w:val="00A70DB8"/>
    <w:rsid w:val="00A73399"/>
    <w:rsid w:val="00A746E5"/>
    <w:rsid w:val="00A748B4"/>
    <w:rsid w:val="00A775C6"/>
    <w:rsid w:val="00A80977"/>
    <w:rsid w:val="00A80EA0"/>
    <w:rsid w:val="00A839CE"/>
    <w:rsid w:val="00A86D8D"/>
    <w:rsid w:val="00A87516"/>
    <w:rsid w:val="00A90AC3"/>
    <w:rsid w:val="00A926DD"/>
    <w:rsid w:val="00A9278B"/>
    <w:rsid w:val="00A92A65"/>
    <w:rsid w:val="00A935B0"/>
    <w:rsid w:val="00A946A9"/>
    <w:rsid w:val="00A94FF2"/>
    <w:rsid w:val="00A95624"/>
    <w:rsid w:val="00A95AE2"/>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94C"/>
    <w:rsid w:val="00AB38C9"/>
    <w:rsid w:val="00AB7179"/>
    <w:rsid w:val="00AB77AC"/>
    <w:rsid w:val="00AC3DCD"/>
    <w:rsid w:val="00AC5663"/>
    <w:rsid w:val="00AC614D"/>
    <w:rsid w:val="00AC6A86"/>
    <w:rsid w:val="00AD14B9"/>
    <w:rsid w:val="00AD1E74"/>
    <w:rsid w:val="00AD441E"/>
    <w:rsid w:val="00AD4678"/>
    <w:rsid w:val="00AD4BEB"/>
    <w:rsid w:val="00AE1187"/>
    <w:rsid w:val="00AE2BEA"/>
    <w:rsid w:val="00AE62E4"/>
    <w:rsid w:val="00AE63D6"/>
    <w:rsid w:val="00AF0EA0"/>
    <w:rsid w:val="00AF2521"/>
    <w:rsid w:val="00AF27E4"/>
    <w:rsid w:val="00AF328D"/>
    <w:rsid w:val="00AF4CF3"/>
    <w:rsid w:val="00AF50A8"/>
    <w:rsid w:val="00AF7422"/>
    <w:rsid w:val="00AF76DC"/>
    <w:rsid w:val="00AF7E93"/>
    <w:rsid w:val="00B03066"/>
    <w:rsid w:val="00B04168"/>
    <w:rsid w:val="00B0558A"/>
    <w:rsid w:val="00B06B9F"/>
    <w:rsid w:val="00B07828"/>
    <w:rsid w:val="00B1275A"/>
    <w:rsid w:val="00B1370F"/>
    <w:rsid w:val="00B15940"/>
    <w:rsid w:val="00B168EF"/>
    <w:rsid w:val="00B21423"/>
    <w:rsid w:val="00B22EFC"/>
    <w:rsid w:val="00B25C52"/>
    <w:rsid w:val="00B33DF5"/>
    <w:rsid w:val="00B34266"/>
    <w:rsid w:val="00B3469D"/>
    <w:rsid w:val="00B348FA"/>
    <w:rsid w:val="00B35075"/>
    <w:rsid w:val="00B356FF"/>
    <w:rsid w:val="00B3696C"/>
    <w:rsid w:val="00B37A7D"/>
    <w:rsid w:val="00B37FF3"/>
    <w:rsid w:val="00B40355"/>
    <w:rsid w:val="00B4254F"/>
    <w:rsid w:val="00B4303B"/>
    <w:rsid w:val="00B4545F"/>
    <w:rsid w:val="00B45B5B"/>
    <w:rsid w:val="00B45D76"/>
    <w:rsid w:val="00B461CD"/>
    <w:rsid w:val="00B4709B"/>
    <w:rsid w:val="00B50D4E"/>
    <w:rsid w:val="00B52DB2"/>
    <w:rsid w:val="00B5447F"/>
    <w:rsid w:val="00B55DC9"/>
    <w:rsid w:val="00B639B1"/>
    <w:rsid w:val="00B672B6"/>
    <w:rsid w:val="00B71C24"/>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B022D"/>
    <w:rsid w:val="00BB13D1"/>
    <w:rsid w:val="00BB49FE"/>
    <w:rsid w:val="00BB7C9E"/>
    <w:rsid w:val="00BC48B8"/>
    <w:rsid w:val="00BC48DF"/>
    <w:rsid w:val="00BD04A1"/>
    <w:rsid w:val="00BD6AF5"/>
    <w:rsid w:val="00BD6C4A"/>
    <w:rsid w:val="00BD6F22"/>
    <w:rsid w:val="00BE535F"/>
    <w:rsid w:val="00BE569F"/>
    <w:rsid w:val="00BE70ED"/>
    <w:rsid w:val="00BF3332"/>
    <w:rsid w:val="00BF63B0"/>
    <w:rsid w:val="00BF7233"/>
    <w:rsid w:val="00C011AB"/>
    <w:rsid w:val="00C06ED7"/>
    <w:rsid w:val="00C1113C"/>
    <w:rsid w:val="00C1187D"/>
    <w:rsid w:val="00C12A10"/>
    <w:rsid w:val="00C16668"/>
    <w:rsid w:val="00C2134D"/>
    <w:rsid w:val="00C21D15"/>
    <w:rsid w:val="00C22B41"/>
    <w:rsid w:val="00C24A37"/>
    <w:rsid w:val="00C250A9"/>
    <w:rsid w:val="00C26134"/>
    <w:rsid w:val="00C2618F"/>
    <w:rsid w:val="00C35218"/>
    <w:rsid w:val="00C36162"/>
    <w:rsid w:val="00C37067"/>
    <w:rsid w:val="00C401DE"/>
    <w:rsid w:val="00C416C1"/>
    <w:rsid w:val="00C423D8"/>
    <w:rsid w:val="00C43223"/>
    <w:rsid w:val="00C44C61"/>
    <w:rsid w:val="00C46952"/>
    <w:rsid w:val="00C5097E"/>
    <w:rsid w:val="00C50CB7"/>
    <w:rsid w:val="00C52A08"/>
    <w:rsid w:val="00C53769"/>
    <w:rsid w:val="00C571B3"/>
    <w:rsid w:val="00C60E84"/>
    <w:rsid w:val="00C6273C"/>
    <w:rsid w:val="00C62C62"/>
    <w:rsid w:val="00C6419A"/>
    <w:rsid w:val="00C663B0"/>
    <w:rsid w:val="00C66F89"/>
    <w:rsid w:val="00C711F7"/>
    <w:rsid w:val="00C718A8"/>
    <w:rsid w:val="00C73FB0"/>
    <w:rsid w:val="00C74DAA"/>
    <w:rsid w:val="00C74DEC"/>
    <w:rsid w:val="00C75F47"/>
    <w:rsid w:val="00C76003"/>
    <w:rsid w:val="00C7692A"/>
    <w:rsid w:val="00C77296"/>
    <w:rsid w:val="00C8324B"/>
    <w:rsid w:val="00C95816"/>
    <w:rsid w:val="00C95F5C"/>
    <w:rsid w:val="00C96CDF"/>
    <w:rsid w:val="00CA6307"/>
    <w:rsid w:val="00CA665E"/>
    <w:rsid w:val="00CB06AA"/>
    <w:rsid w:val="00CB6040"/>
    <w:rsid w:val="00CC02A3"/>
    <w:rsid w:val="00CC0536"/>
    <w:rsid w:val="00CC13E5"/>
    <w:rsid w:val="00CC57F2"/>
    <w:rsid w:val="00CC5C04"/>
    <w:rsid w:val="00CC6BC5"/>
    <w:rsid w:val="00CD068F"/>
    <w:rsid w:val="00CD2497"/>
    <w:rsid w:val="00CD7846"/>
    <w:rsid w:val="00CD7C96"/>
    <w:rsid w:val="00CD7EA8"/>
    <w:rsid w:val="00CE1923"/>
    <w:rsid w:val="00CE1925"/>
    <w:rsid w:val="00CE2DDF"/>
    <w:rsid w:val="00CE40E3"/>
    <w:rsid w:val="00CE44D8"/>
    <w:rsid w:val="00CE4628"/>
    <w:rsid w:val="00CE4F2C"/>
    <w:rsid w:val="00CE5C49"/>
    <w:rsid w:val="00CE6A61"/>
    <w:rsid w:val="00CF1A5E"/>
    <w:rsid w:val="00CF3C14"/>
    <w:rsid w:val="00CF443E"/>
    <w:rsid w:val="00CF4A52"/>
    <w:rsid w:val="00CF7A04"/>
    <w:rsid w:val="00D00B1A"/>
    <w:rsid w:val="00D010EE"/>
    <w:rsid w:val="00D0206D"/>
    <w:rsid w:val="00D06DA9"/>
    <w:rsid w:val="00D140CE"/>
    <w:rsid w:val="00D160DB"/>
    <w:rsid w:val="00D16CA9"/>
    <w:rsid w:val="00D20A2F"/>
    <w:rsid w:val="00D27EAA"/>
    <w:rsid w:val="00D31FA3"/>
    <w:rsid w:val="00D33824"/>
    <w:rsid w:val="00D33DD8"/>
    <w:rsid w:val="00D343C1"/>
    <w:rsid w:val="00D3582A"/>
    <w:rsid w:val="00D3618D"/>
    <w:rsid w:val="00D378C1"/>
    <w:rsid w:val="00D41714"/>
    <w:rsid w:val="00D428BB"/>
    <w:rsid w:val="00D43C40"/>
    <w:rsid w:val="00D4554F"/>
    <w:rsid w:val="00D46E53"/>
    <w:rsid w:val="00D47218"/>
    <w:rsid w:val="00D50DDB"/>
    <w:rsid w:val="00D50F0D"/>
    <w:rsid w:val="00D53CE3"/>
    <w:rsid w:val="00D56F5E"/>
    <w:rsid w:val="00D57BB5"/>
    <w:rsid w:val="00D603B4"/>
    <w:rsid w:val="00D606E3"/>
    <w:rsid w:val="00D6512F"/>
    <w:rsid w:val="00D72D77"/>
    <w:rsid w:val="00D74BBE"/>
    <w:rsid w:val="00D765AA"/>
    <w:rsid w:val="00D778D2"/>
    <w:rsid w:val="00D80937"/>
    <w:rsid w:val="00D82604"/>
    <w:rsid w:val="00D8429D"/>
    <w:rsid w:val="00D8564A"/>
    <w:rsid w:val="00D86B5E"/>
    <w:rsid w:val="00D92592"/>
    <w:rsid w:val="00D97218"/>
    <w:rsid w:val="00DA20DA"/>
    <w:rsid w:val="00DA3588"/>
    <w:rsid w:val="00DA6C16"/>
    <w:rsid w:val="00DB1513"/>
    <w:rsid w:val="00DB17BC"/>
    <w:rsid w:val="00DB3605"/>
    <w:rsid w:val="00DB4BB4"/>
    <w:rsid w:val="00DB5EB0"/>
    <w:rsid w:val="00DC22AE"/>
    <w:rsid w:val="00DC3A29"/>
    <w:rsid w:val="00DC3CDB"/>
    <w:rsid w:val="00DC44C7"/>
    <w:rsid w:val="00DC5758"/>
    <w:rsid w:val="00DD09C1"/>
    <w:rsid w:val="00DD1B48"/>
    <w:rsid w:val="00DD3E9B"/>
    <w:rsid w:val="00DD4C73"/>
    <w:rsid w:val="00DE144B"/>
    <w:rsid w:val="00DE297F"/>
    <w:rsid w:val="00DE3E0D"/>
    <w:rsid w:val="00DE5052"/>
    <w:rsid w:val="00DE62B0"/>
    <w:rsid w:val="00DF0348"/>
    <w:rsid w:val="00DF42B7"/>
    <w:rsid w:val="00DF47A8"/>
    <w:rsid w:val="00DF4DB2"/>
    <w:rsid w:val="00DF65F0"/>
    <w:rsid w:val="00DF6609"/>
    <w:rsid w:val="00E07623"/>
    <w:rsid w:val="00E10AA0"/>
    <w:rsid w:val="00E11995"/>
    <w:rsid w:val="00E12C93"/>
    <w:rsid w:val="00E12DE3"/>
    <w:rsid w:val="00E12F2B"/>
    <w:rsid w:val="00E14632"/>
    <w:rsid w:val="00E154FB"/>
    <w:rsid w:val="00E174A2"/>
    <w:rsid w:val="00E20681"/>
    <w:rsid w:val="00E27FD2"/>
    <w:rsid w:val="00E3386C"/>
    <w:rsid w:val="00E342EC"/>
    <w:rsid w:val="00E40F0F"/>
    <w:rsid w:val="00E42EF4"/>
    <w:rsid w:val="00E4393D"/>
    <w:rsid w:val="00E45E0A"/>
    <w:rsid w:val="00E47340"/>
    <w:rsid w:val="00E52AB7"/>
    <w:rsid w:val="00E55356"/>
    <w:rsid w:val="00E64BE3"/>
    <w:rsid w:val="00E652C3"/>
    <w:rsid w:val="00E6685E"/>
    <w:rsid w:val="00E716C1"/>
    <w:rsid w:val="00E7222D"/>
    <w:rsid w:val="00E7223C"/>
    <w:rsid w:val="00E735E6"/>
    <w:rsid w:val="00E75E93"/>
    <w:rsid w:val="00E77875"/>
    <w:rsid w:val="00E8021E"/>
    <w:rsid w:val="00E8104C"/>
    <w:rsid w:val="00E85298"/>
    <w:rsid w:val="00E854AF"/>
    <w:rsid w:val="00E86D67"/>
    <w:rsid w:val="00E8750C"/>
    <w:rsid w:val="00E908E1"/>
    <w:rsid w:val="00E91673"/>
    <w:rsid w:val="00E96657"/>
    <w:rsid w:val="00E9713D"/>
    <w:rsid w:val="00EA0F68"/>
    <w:rsid w:val="00EA119B"/>
    <w:rsid w:val="00EA5104"/>
    <w:rsid w:val="00EB07C5"/>
    <w:rsid w:val="00EB2721"/>
    <w:rsid w:val="00EB5D8A"/>
    <w:rsid w:val="00EB71BA"/>
    <w:rsid w:val="00EC07BA"/>
    <w:rsid w:val="00EC0D12"/>
    <w:rsid w:val="00EC0DF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37C"/>
    <w:rsid w:val="00EE7B45"/>
    <w:rsid w:val="00EF394B"/>
    <w:rsid w:val="00EF3E6B"/>
    <w:rsid w:val="00EF4242"/>
    <w:rsid w:val="00F00CCC"/>
    <w:rsid w:val="00F056D0"/>
    <w:rsid w:val="00F1304F"/>
    <w:rsid w:val="00F15503"/>
    <w:rsid w:val="00F16767"/>
    <w:rsid w:val="00F20EDE"/>
    <w:rsid w:val="00F21983"/>
    <w:rsid w:val="00F23328"/>
    <w:rsid w:val="00F25782"/>
    <w:rsid w:val="00F259E4"/>
    <w:rsid w:val="00F30EB9"/>
    <w:rsid w:val="00F34503"/>
    <w:rsid w:val="00F35ADC"/>
    <w:rsid w:val="00F35BF3"/>
    <w:rsid w:val="00F428FA"/>
    <w:rsid w:val="00F4313D"/>
    <w:rsid w:val="00F466CC"/>
    <w:rsid w:val="00F53262"/>
    <w:rsid w:val="00F557DA"/>
    <w:rsid w:val="00F571C8"/>
    <w:rsid w:val="00F6033B"/>
    <w:rsid w:val="00F60FAF"/>
    <w:rsid w:val="00F62E0D"/>
    <w:rsid w:val="00F63BA2"/>
    <w:rsid w:val="00F647A0"/>
    <w:rsid w:val="00F654D2"/>
    <w:rsid w:val="00F66296"/>
    <w:rsid w:val="00F6747E"/>
    <w:rsid w:val="00F67D46"/>
    <w:rsid w:val="00F711C8"/>
    <w:rsid w:val="00F71803"/>
    <w:rsid w:val="00F71970"/>
    <w:rsid w:val="00F72694"/>
    <w:rsid w:val="00F73D71"/>
    <w:rsid w:val="00F74174"/>
    <w:rsid w:val="00F762C1"/>
    <w:rsid w:val="00F76625"/>
    <w:rsid w:val="00F76F98"/>
    <w:rsid w:val="00F85D4F"/>
    <w:rsid w:val="00F861F5"/>
    <w:rsid w:val="00F867B6"/>
    <w:rsid w:val="00F86884"/>
    <w:rsid w:val="00F92F76"/>
    <w:rsid w:val="00FA0205"/>
    <w:rsid w:val="00FA25C4"/>
    <w:rsid w:val="00FA4CC2"/>
    <w:rsid w:val="00FB3BE0"/>
    <w:rsid w:val="00FB436C"/>
    <w:rsid w:val="00FB52DF"/>
    <w:rsid w:val="00FB53C0"/>
    <w:rsid w:val="00FB59FD"/>
    <w:rsid w:val="00FB6540"/>
    <w:rsid w:val="00FB6B54"/>
    <w:rsid w:val="00FB7DFA"/>
    <w:rsid w:val="00FD079B"/>
    <w:rsid w:val="00FD23A9"/>
    <w:rsid w:val="00FD242B"/>
    <w:rsid w:val="00FD265B"/>
    <w:rsid w:val="00FD35BF"/>
    <w:rsid w:val="00FD5244"/>
    <w:rsid w:val="00FD63AC"/>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hone"/>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8407C3"/>
    <w:rPr>
      <w:rFonts w:ascii="Arial" w:hAnsi="Arial"/>
      <w:b/>
      <w:sz w:val="28"/>
    </w:rPr>
  </w:style>
  <w:style w:type="paragraph" w:customStyle="1" w:styleId="Default">
    <w:name w:val="Default"/>
    <w:rsid w:val="00CD7C9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F53262"/>
    <w:pPr>
      <w:spacing w:after="120"/>
      <w:ind w:left="360"/>
    </w:pPr>
  </w:style>
  <w:style w:type="character" w:customStyle="1" w:styleId="BodyTextIndentChar">
    <w:name w:val="Body Text Indent Char"/>
    <w:basedOn w:val="DefaultParagraphFont"/>
    <w:link w:val="BodyTextIndent"/>
    <w:rsid w:val="00F5326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8407C3"/>
    <w:rPr>
      <w:rFonts w:ascii="Arial" w:hAnsi="Arial"/>
      <w:b/>
      <w:sz w:val="28"/>
    </w:rPr>
  </w:style>
  <w:style w:type="paragraph" w:customStyle="1" w:styleId="Default">
    <w:name w:val="Default"/>
    <w:rsid w:val="00CD7C9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F53262"/>
    <w:pPr>
      <w:spacing w:after="120"/>
      <w:ind w:left="360"/>
    </w:pPr>
  </w:style>
  <w:style w:type="character" w:customStyle="1" w:styleId="BodyTextIndentChar">
    <w:name w:val="Body Text Indent Char"/>
    <w:basedOn w:val="DefaultParagraphFont"/>
    <w:link w:val="BodyTextIndent"/>
    <w:rsid w:val="00F5326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6868-A0E6-423D-A107-1D9F311B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50</TotalTime>
  <Pages>37</Pages>
  <Words>11514</Words>
  <Characters>67859</Characters>
  <Application>Microsoft Office Word</Application>
  <DocSecurity>0</DocSecurity>
  <Lines>565</Lines>
  <Paragraphs>158</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79215</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M RAMSEY</dc:creator>
  <cp:keywords>DEQ-AQD-ROP Template</cp:keywords>
  <cp:lastModifiedBy>Orent, Kelly (DEQ)</cp:lastModifiedBy>
  <cp:revision>13</cp:revision>
  <cp:lastPrinted>2015-11-16T13:54:00Z</cp:lastPrinted>
  <dcterms:created xsi:type="dcterms:W3CDTF">2015-09-28T19:22:00Z</dcterms:created>
  <dcterms:modified xsi:type="dcterms:W3CDTF">2015-12-17T20:51:00Z</dcterms:modified>
</cp:coreProperties>
</file>