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21E6"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F4326" w14:paraId="7F6D89B2" w14:textId="77777777" w:rsidTr="00436CA9">
        <w:tc>
          <w:tcPr>
            <w:tcW w:w="2250" w:type="dxa"/>
          </w:tcPr>
          <w:p w14:paraId="4B2E653F" w14:textId="77777777" w:rsidR="00AF4326" w:rsidRDefault="00AF4326">
            <w:pPr>
              <w:jc w:val="center"/>
              <w:rPr>
                <w:rFonts w:ascii="Arial" w:hAnsi="Arial"/>
                <w:sz w:val="16"/>
              </w:rPr>
            </w:pPr>
          </w:p>
        </w:tc>
        <w:tc>
          <w:tcPr>
            <w:tcW w:w="5850" w:type="dxa"/>
          </w:tcPr>
          <w:p w14:paraId="4DEF02EB" w14:textId="77777777" w:rsidR="00C342AF"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2744B8">
              <w:rPr>
                <w:rFonts w:ascii="Arial" w:hAnsi="Arial"/>
              </w:rPr>
              <w:t>Environment, Great Lakes, and Energy</w:t>
            </w:r>
          </w:p>
          <w:p w14:paraId="654FD3D3" w14:textId="77777777" w:rsidR="00AF4326" w:rsidRDefault="00AF4326">
            <w:pPr>
              <w:jc w:val="center"/>
              <w:rPr>
                <w:rFonts w:ascii="Arial" w:hAnsi="Arial"/>
                <w:sz w:val="16"/>
              </w:rPr>
            </w:pPr>
            <w:r>
              <w:rPr>
                <w:rFonts w:ascii="Arial" w:hAnsi="Arial"/>
              </w:rPr>
              <w:t>Air Quality Division</w:t>
            </w:r>
          </w:p>
        </w:tc>
        <w:tc>
          <w:tcPr>
            <w:tcW w:w="2160" w:type="dxa"/>
          </w:tcPr>
          <w:p w14:paraId="427E396B" w14:textId="77777777" w:rsidR="00AF4326" w:rsidRDefault="00AF4326">
            <w:pPr>
              <w:jc w:val="center"/>
              <w:rPr>
                <w:rFonts w:ascii="Arial" w:hAnsi="Arial"/>
                <w:b/>
                <w:sz w:val="24"/>
              </w:rPr>
            </w:pPr>
          </w:p>
        </w:tc>
      </w:tr>
      <w:tr w:rsidR="00AF4326" w14:paraId="39607C53" w14:textId="77777777" w:rsidTr="00436CA9">
        <w:trPr>
          <w:cantSplit/>
          <w:trHeight w:val="146"/>
        </w:trPr>
        <w:tc>
          <w:tcPr>
            <w:tcW w:w="2250" w:type="dxa"/>
          </w:tcPr>
          <w:p w14:paraId="28486AFA"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7D3CAF4A" w14:textId="77777777" w:rsidR="00AF4326" w:rsidRDefault="00AF4326">
            <w:pPr>
              <w:pStyle w:val="Header"/>
              <w:jc w:val="center"/>
              <w:rPr>
                <w:rFonts w:ascii="Arial" w:hAnsi="Arial"/>
                <w:b/>
                <w:sz w:val="28"/>
              </w:rPr>
            </w:pPr>
            <w:r>
              <w:rPr>
                <w:rFonts w:ascii="Arial" w:hAnsi="Arial"/>
                <w:b/>
                <w:sz w:val="28"/>
              </w:rPr>
              <w:t>RENEWABLE OPERATING PERMIT</w:t>
            </w:r>
          </w:p>
        </w:tc>
        <w:tc>
          <w:tcPr>
            <w:tcW w:w="2160" w:type="dxa"/>
          </w:tcPr>
          <w:p w14:paraId="1C1DAC1C"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0EB95096" w14:textId="77777777" w:rsidTr="00436CA9">
        <w:trPr>
          <w:cantSplit/>
          <w:trHeight w:val="145"/>
        </w:trPr>
        <w:tc>
          <w:tcPr>
            <w:tcW w:w="2250" w:type="dxa"/>
          </w:tcPr>
          <w:p w14:paraId="458E40F0"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052F28">
              <w:rPr>
                <w:rFonts w:ascii="Arial" w:hAnsi="Arial"/>
                <w:sz w:val="22"/>
                <w:szCs w:val="22"/>
              </w:rPr>
              <w:t>B6527</w:t>
            </w:r>
            <w:r w:rsidRPr="00910FEA">
              <w:rPr>
                <w:rFonts w:ascii="Arial" w:hAnsi="Arial"/>
                <w:sz w:val="22"/>
                <w:szCs w:val="22"/>
              </w:rPr>
              <w:fldChar w:fldCharType="end"/>
            </w:r>
            <w:bookmarkEnd w:id="0"/>
          </w:p>
        </w:tc>
        <w:tc>
          <w:tcPr>
            <w:tcW w:w="5850" w:type="dxa"/>
          </w:tcPr>
          <w:p w14:paraId="7D5E0748"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160" w:type="dxa"/>
          </w:tcPr>
          <w:p w14:paraId="1B4A5C08" w14:textId="63401C05" w:rsidR="00AF4326" w:rsidRPr="00910FEA" w:rsidRDefault="000F73C3" w:rsidP="000F20B4">
            <w:pPr>
              <w:pStyle w:val="Header"/>
              <w:ind w:left="-120" w:right="-180"/>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52F28">
              <w:rPr>
                <w:rFonts w:ascii="Arial" w:hAnsi="Arial"/>
                <w:noProof/>
                <w:sz w:val="22"/>
                <w:szCs w:val="22"/>
              </w:rPr>
              <w:t>MI-ROP-B6527-20</w:t>
            </w:r>
            <w:r w:rsidR="0074591D">
              <w:rPr>
                <w:rFonts w:ascii="Arial" w:hAnsi="Arial"/>
                <w:noProof/>
                <w:sz w:val="22"/>
                <w:szCs w:val="22"/>
              </w:rPr>
              <w:t>20</w:t>
            </w:r>
            <w:r w:rsidRPr="00910FEA">
              <w:rPr>
                <w:rFonts w:ascii="Arial" w:hAnsi="Arial"/>
                <w:sz w:val="22"/>
                <w:szCs w:val="22"/>
              </w:rPr>
              <w:fldChar w:fldCharType="end"/>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74591D">
              <w:rPr>
                <w:rFonts w:ascii="Arial" w:hAnsi="Arial"/>
                <w:sz w:val="22"/>
                <w:szCs w:val="22"/>
              </w:rPr>
            </w:r>
            <w:r w:rsidR="0074591D">
              <w:rPr>
                <w:rFonts w:ascii="Arial" w:hAnsi="Arial"/>
                <w:sz w:val="22"/>
                <w:szCs w:val="22"/>
              </w:rPr>
              <w:fldChar w:fldCharType="separate"/>
            </w:r>
            <w:r w:rsidR="00982658" w:rsidRPr="00910FEA">
              <w:rPr>
                <w:rFonts w:ascii="Arial" w:hAnsi="Arial"/>
                <w:sz w:val="22"/>
                <w:szCs w:val="22"/>
              </w:rPr>
              <w:fldChar w:fldCharType="end"/>
            </w:r>
            <w:bookmarkEnd w:id="2"/>
          </w:p>
        </w:tc>
      </w:tr>
    </w:tbl>
    <w:p w14:paraId="76554E60" w14:textId="77777777" w:rsidR="00AF4326" w:rsidRDefault="00AF4326">
      <w:pPr>
        <w:rPr>
          <w:rFonts w:ascii="Arial" w:hAnsi="Arial"/>
          <w:color w:val="000000"/>
          <w:sz w:val="14"/>
        </w:rPr>
      </w:pPr>
    </w:p>
    <w:p w14:paraId="41ACA872" w14:textId="77777777" w:rsidR="00AF4326" w:rsidRDefault="00AF4326">
      <w:pPr>
        <w:jc w:val="center"/>
        <w:rPr>
          <w:rFonts w:ascii="Arial" w:hAnsi="Arial"/>
          <w:sz w:val="22"/>
        </w:rPr>
      </w:pPr>
    </w:p>
    <w:p w14:paraId="17C6E2BA" w14:textId="77777777" w:rsidR="00052F28" w:rsidRDefault="00795D6C">
      <w:pPr>
        <w:jc w:val="center"/>
        <w:rPr>
          <w:rFonts w:ascii="Arial" w:hAnsi="Arial"/>
          <w:b/>
          <w:noProof/>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052F28">
        <w:rPr>
          <w:rFonts w:ascii="Arial" w:hAnsi="Arial"/>
          <w:b/>
          <w:noProof/>
          <w:sz w:val="22"/>
        </w:rPr>
        <w:t>MIDLAND COGENERATION VENTURE LIMITED PARTNERSHIP</w:t>
      </w:r>
    </w:p>
    <w:p w14:paraId="43F4ADB8" w14:textId="77777777" w:rsidR="003D6C8F" w:rsidRPr="003D6C8F" w:rsidRDefault="00052F28">
      <w:pPr>
        <w:jc w:val="center"/>
        <w:rPr>
          <w:rFonts w:ascii="Arial" w:hAnsi="Arial"/>
          <w:b/>
          <w:sz w:val="22"/>
        </w:rPr>
      </w:pPr>
      <w:r>
        <w:rPr>
          <w:rFonts w:ascii="Arial" w:hAnsi="Arial"/>
          <w:b/>
          <w:noProof/>
          <w:sz w:val="22"/>
        </w:rPr>
        <w:t>Midland Cogeneration Venture</w:t>
      </w:r>
      <w:r w:rsidR="00795D6C">
        <w:rPr>
          <w:rFonts w:ascii="Arial" w:hAnsi="Arial"/>
          <w:b/>
          <w:sz w:val="22"/>
        </w:rPr>
        <w:fldChar w:fldCharType="end"/>
      </w:r>
      <w:bookmarkEnd w:id="3"/>
    </w:p>
    <w:p w14:paraId="1CB955DF" w14:textId="77777777" w:rsidR="00AF4326" w:rsidRDefault="00AF4326">
      <w:pPr>
        <w:rPr>
          <w:rFonts w:ascii="Arial" w:hAnsi="Arial"/>
          <w:sz w:val="22"/>
        </w:rPr>
      </w:pPr>
    </w:p>
    <w:p w14:paraId="0D200051" w14:textId="77777777" w:rsidR="00AF4326" w:rsidRDefault="00AF4326">
      <w:pPr>
        <w:jc w:val="center"/>
        <w:rPr>
          <w:rFonts w:ascii="Arial" w:hAnsi="Arial"/>
          <w:sz w:val="22"/>
        </w:rPr>
      </w:pPr>
      <w:bookmarkStart w:id="4" w:name="_GoBack"/>
      <w:bookmarkEnd w:id="4"/>
    </w:p>
    <w:p w14:paraId="1FB8CEA9" w14:textId="7F86AA0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9C5197">
        <w:rPr>
          <w:rFonts w:ascii="Arial" w:hAnsi="Arial"/>
          <w:sz w:val="22"/>
        </w:rPr>
        <w:t xml:space="preserve"> </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0D0CC6">
        <w:rPr>
          <w:rFonts w:ascii="Arial" w:hAnsi="Arial"/>
          <w:sz w:val="22"/>
          <w:szCs w:val="22"/>
        </w:rPr>
        <w:t>B6527</w:t>
      </w:r>
      <w:r w:rsidR="00AF4326">
        <w:rPr>
          <w:rFonts w:ascii="Arial" w:hAnsi="Arial"/>
          <w:sz w:val="22"/>
        </w:rPr>
        <w:fldChar w:fldCharType="end"/>
      </w:r>
    </w:p>
    <w:p w14:paraId="0FDCFBD2" w14:textId="77777777" w:rsidR="00AF4326" w:rsidRDefault="00AF4326">
      <w:pPr>
        <w:jc w:val="center"/>
        <w:rPr>
          <w:rFonts w:ascii="Arial" w:hAnsi="Arial"/>
          <w:sz w:val="22"/>
        </w:rPr>
      </w:pPr>
    </w:p>
    <w:p w14:paraId="2BB5534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6486FCE" w14:textId="77777777" w:rsidR="006240B1" w:rsidRDefault="006240B1">
      <w:pPr>
        <w:jc w:val="center"/>
        <w:outlineLvl w:val="0"/>
        <w:rPr>
          <w:rFonts w:ascii="Arial" w:hAnsi="Arial"/>
          <w:sz w:val="22"/>
        </w:rPr>
      </w:pPr>
    </w:p>
    <w:p w14:paraId="03F627B4"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5"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052F28">
        <w:rPr>
          <w:rFonts w:ascii="Arial" w:hAnsi="Arial"/>
          <w:sz w:val="22"/>
        </w:rPr>
        <w:t>100 Progress Place</w:t>
      </w:r>
      <w:r>
        <w:rPr>
          <w:rFonts w:ascii="Arial" w:hAnsi="Arial"/>
          <w:sz w:val="22"/>
        </w:rPr>
        <w:fldChar w:fldCharType="end"/>
      </w:r>
      <w:bookmarkEnd w:id="5"/>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6" w:name="City"/>
      <w:r>
        <w:rPr>
          <w:rFonts w:ascii="Arial" w:hAnsi="Arial"/>
          <w:sz w:val="22"/>
        </w:rPr>
        <w:instrText xml:space="preserve"> FORMTEXT </w:instrText>
      </w:r>
      <w:r>
        <w:rPr>
          <w:rFonts w:ascii="Arial" w:hAnsi="Arial"/>
          <w:sz w:val="22"/>
        </w:rPr>
      </w:r>
      <w:r>
        <w:rPr>
          <w:rFonts w:ascii="Arial" w:hAnsi="Arial"/>
          <w:sz w:val="22"/>
        </w:rPr>
        <w:fldChar w:fldCharType="separate"/>
      </w:r>
      <w:r w:rsidR="00052F28">
        <w:rPr>
          <w:rFonts w:ascii="Arial" w:hAnsi="Arial"/>
          <w:sz w:val="22"/>
        </w:rPr>
        <w:t>Midland</w:t>
      </w:r>
      <w:r>
        <w:rPr>
          <w:rFonts w:ascii="Arial" w:hAnsi="Arial"/>
          <w:sz w:val="22"/>
        </w:rPr>
        <w:fldChar w:fldCharType="end"/>
      </w:r>
      <w:bookmarkEnd w:id="6"/>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7"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052F28">
        <w:rPr>
          <w:rFonts w:ascii="Arial" w:hAnsi="Arial"/>
          <w:sz w:val="22"/>
        </w:rPr>
        <w:t>Midland</w:t>
      </w:r>
      <w:r w:rsidR="00D325DF">
        <w:rPr>
          <w:rFonts w:ascii="Arial" w:hAnsi="Arial"/>
          <w:sz w:val="22"/>
        </w:rPr>
        <w:fldChar w:fldCharType="end"/>
      </w:r>
      <w:bookmarkEnd w:id="7"/>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8" w:name="Zip"/>
      <w:r>
        <w:rPr>
          <w:rFonts w:ascii="Arial" w:hAnsi="Arial"/>
          <w:sz w:val="22"/>
        </w:rPr>
        <w:instrText xml:space="preserve"> FORMTEXT </w:instrText>
      </w:r>
      <w:r>
        <w:rPr>
          <w:rFonts w:ascii="Arial" w:hAnsi="Arial"/>
          <w:sz w:val="22"/>
        </w:rPr>
      </w:r>
      <w:r>
        <w:rPr>
          <w:rFonts w:ascii="Arial" w:hAnsi="Arial"/>
          <w:sz w:val="22"/>
        </w:rPr>
        <w:fldChar w:fldCharType="separate"/>
      </w:r>
      <w:r w:rsidR="00052F28">
        <w:rPr>
          <w:rFonts w:ascii="Arial" w:hAnsi="Arial"/>
          <w:sz w:val="22"/>
        </w:rPr>
        <w:t>48640</w:t>
      </w:r>
      <w:r>
        <w:rPr>
          <w:rFonts w:ascii="Arial" w:hAnsi="Arial"/>
          <w:sz w:val="22"/>
        </w:rPr>
        <w:fldChar w:fldCharType="end"/>
      </w:r>
      <w:bookmarkEnd w:id="8"/>
    </w:p>
    <w:p w14:paraId="155DCD28" w14:textId="77777777" w:rsidR="00AF4326" w:rsidRDefault="00AF4326">
      <w:pPr>
        <w:jc w:val="center"/>
        <w:rPr>
          <w:rFonts w:ascii="Arial" w:hAnsi="Arial"/>
          <w:sz w:val="22"/>
        </w:rPr>
      </w:pPr>
    </w:p>
    <w:p w14:paraId="4A9423D0" w14:textId="1060881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052F28">
        <w:rPr>
          <w:rFonts w:ascii="Arial" w:hAnsi="Arial"/>
          <w:noProof/>
          <w:sz w:val="22"/>
        </w:rPr>
        <w:t>MI-ROP-B6527-20</w:t>
      </w:r>
      <w:r w:rsidR="00D4480C">
        <w:rPr>
          <w:rFonts w:ascii="Arial" w:hAnsi="Arial"/>
          <w:noProof/>
          <w:sz w:val="22"/>
        </w:rPr>
        <w:t>20</w:t>
      </w:r>
      <w:r w:rsidR="00F478F0">
        <w:rPr>
          <w:rFonts w:ascii="Arial" w:hAnsi="Arial"/>
          <w:sz w:val="22"/>
        </w:rPr>
        <w:fldChar w:fldCharType="end"/>
      </w:r>
      <w:bookmarkEnd w:id="9"/>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02EC9D1" w14:textId="77777777" w:rsidR="00AF4326" w:rsidRDefault="00AF4326">
      <w:pPr>
        <w:ind w:left="3150"/>
        <w:rPr>
          <w:rFonts w:ascii="Arial" w:hAnsi="Arial"/>
          <w:sz w:val="22"/>
        </w:rPr>
      </w:pPr>
    </w:p>
    <w:p w14:paraId="0E0115F2" w14:textId="4FEE79C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9145A">
        <w:rPr>
          <w:rFonts w:ascii="Arial" w:hAnsi="Arial"/>
          <w:sz w:val="22"/>
        </w:rPr>
        <w:t>September 2, 2019</w:t>
      </w:r>
    </w:p>
    <w:p w14:paraId="358875E8" w14:textId="77777777" w:rsidR="00AF4326" w:rsidRDefault="00AF4326">
      <w:pPr>
        <w:ind w:left="3150"/>
        <w:rPr>
          <w:rFonts w:ascii="Arial" w:hAnsi="Arial"/>
          <w:sz w:val="22"/>
        </w:rPr>
      </w:pPr>
    </w:p>
    <w:p w14:paraId="4F2026D6" w14:textId="77777777" w:rsidR="00DB5924" w:rsidRPr="007129B8" w:rsidRDefault="00DB5924">
      <w:pPr>
        <w:pStyle w:val="BodyText"/>
      </w:pPr>
    </w:p>
    <w:p w14:paraId="1F7ECC9E" w14:textId="77777777" w:rsidR="00644884" w:rsidRDefault="00644884" w:rsidP="00DB5924">
      <w:pPr>
        <w:jc w:val="both"/>
        <w:rPr>
          <w:rFonts w:ascii="Arial" w:hAnsi="Arial"/>
          <w:sz w:val="22"/>
        </w:rPr>
      </w:pPr>
    </w:p>
    <w:p w14:paraId="5E7C79F3" w14:textId="77777777" w:rsidR="00644884" w:rsidRDefault="00644884" w:rsidP="00DB5924">
      <w:pPr>
        <w:jc w:val="both"/>
        <w:rPr>
          <w:rFonts w:ascii="Arial" w:hAnsi="Arial"/>
          <w:sz w:val="22"/>
        </w:rPr>
      </w:pPr>
    </w:p>
    <w:p w14:paraId="685F5417" w14:textId="77777777" w:rsidR="00644884" w:rsidRDefault="00644884" w:rsidP="00DB5924">
      <w:pPr>
        <w:jc w:val="both"/>
        <w:rPr>
          <w:rFonts w:ascii="Arial" w:hAnsi="Arial"/>
          <w:sz w:val="22"/>
        </w:rPr>
      </w:pPr>
    </w:p>
    <w:p w14:paraId="2C29D70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C2A7411" w14:textId="77777777" w:rsidR="00AF4326" w:rsidRDefault="00AF4326">
      <w:pPr>
        <w:rPr>
          <w:rFonts w:ascii="Arial" w:hAnsi="Arial"/>
          <w:sz w:val="22"/>
        </w:rPr>
      </w:pPr>
    </w:p>
    <w:p w14:paraId="63B3922E" w14:textId="77777777" w:rsidR="00AF4326" w:rsidRDefault="00AF4326">
      <w:pPr>
        <w:rPr>
          <w:rFonts w:ascii="Arial" w:hAnsi="Arial"/>
          <w:sz w:val="22"/>
        </w:rPr>
      </w:pPr>
    </w:p>
    <w:p w14:paraId="7AFBDF06" w14:textId="77777777" w:rsidR="00AF4326" w:rsidRDefault="00AF4326">
      <w:pPr>
        <w:rPr>
          <w:rFonts w:ascii="Arial" w:hAnsi="Arial"/>
          <w:sz w:val="22"/>
        </w:rPr>
      </w:pPr>
    </w:p>
    <w:p w14:paraId="2BA7F419" w14:textId="77777777" w:rsidR="00AF4326" w:rsidRDefault="00AF4326">
      <w:pPr>
        <w:rPr>
          <w:rFonts w:ascii="Arial" w:hAnsi="Arial"/>
          <w:sz w:val="22"/>
        </w:rPr>
      </w:pPr>
    </w:p>
    <w:p w14:paraId="654C33ED" w14:textId="77777777" w:rsidR="00AF4326" w:rsidRDefault="00AF4326">
      <w:pPr>
        <w:rPr>
          <w:rFonts w:ascii="Arial" w:hAnsi="Arial"/>
          <w:sz w:val="22"/>
        </w:rPr>
      </w:pPr>
    </w:p>
    <w:p w14:paraId="37710AED" w14:textId="77777777" w:rsidR="00AF4326" w:rsidRDefault="00AF4326">
      <w:pPr>
        <w:rPr>
          <w:rFonts w:ascii="Arial" w:hAnsi="Arial"/>
          <w:sz w:val="22"/>
        </w:rPr>
      </w:pPr>
    </w:p>
    <w:p w14:paraId="06BCFB4C" w14:textId="77777777" w:rsidR="00DB5924" w:rsidRDefault="00DB5924">
      <w:pPr>
        <w:rPr>
          <w:rFonts w:ascii="Arial" w:hAnsi="Arial"/>
          <w:sz w:val="22"/>
        </w:rPr>
      </w:pPr>
    </w:p>
    <w:p w14:paraId="1B0133E1" w14:textId="77777777" w:rsidR="00DB5924" w:rsidRDefault="00DB5924">
      <w:pPr>
        <w:rPr>
          <w:rFonts w:ascii="Arial" w:hAnsi="Arial"/>
          <w:sz w:val="22"/>
        </w:rPr>
      </w:pPr>
    </w:p>
    <w:p w14:paraId="18300B18" w14:textId="77777777" w:rsidR="00DB5924" w:rsidRDefault="00DB5924">
      <w:pPr>
        <w:rPr>
          <w:rFonts w:ascii="Arial" w:hAnsi="Arial"/>
          <w:sz w:val="22"/>
        </w:rPr>
      </w:pPr>
    </w:p>
    <w:p w14:paraId="06264EB8" w14:textId="77777777" w:rsidR="00DB5924" w:rsidRDefault="00DB5924">
      <w:pPr>
        <w:rPr>
          <w:rFonts w:ascii="Arial" w:hAnsi="Arial"/>
          <w:sz w:val="22"/>
        </w:rPr>
      </w:pPr>
    </w:p>
    <w:p w14:paraId="06A6A8C3" w14:textId="77777777" w:rsidR="00DB5924" w:rsidRDefault="00DB5924">
      <w:pPr>
        <w:rPr>
          <w:rFonts w:ascii="Arial" w:hAnsi="Arial"/>
          <w:sz w:val="22"/>
        </w:rPr>
      </w:pPr>
    </w:p>
    <w:p w14:paraId="42A4F1FE" w14:textId="77777777" w:rsidR="00DB5924" w:rsidRDefault="00DB5924">
      <w:pPr>
        <w:rPr>
          <w:rFonts w:ascii="Arial" w:hAnsi="Arial"/>
          <w:sz w:val="22"/>
        </w:rPr>
      </w:pPr>
    </w:p>
    <w:p w14:paraId="4CE47D1B" w14:textId="77777777" w:rsidR="00DB5924" w:rsidRDefault="00DB5924">
      <w:pPr>
        <w:rPr>
          <w:rFonts w:ascii="Arial" w:hAnsi="Arial"/>
          <w:sz w:val="22"/>
        </w:rPr>
      </w:pPr>
    </w:p>
    <w:p w14:paraId="74A05ADC" w14:textId="77777777" w:rsidR="00DB5924" w:rsidRDefault="00DB5924">
      <w:pPr>
        <w:rPr>
          <w:rFonts w:ascii="Arial" w:hAnsi="Arial"/>
          <w:sz w:val="22"/>
        </w:rPr>
      </w:pPr>
    </w:p>
    <w:p w14:paraId="46CA92E5" w14:textId="77777777" w:rsidR="00AF4326" w:rsidRDefault="00AF4326">
      <w:pPr>
        <w:rPr>
          <w:rFonts w:ascii="Arial" w:hAnsi="Arial"/>
          <w:sz w:val="22"/>
        </w:rPr>
      </w:pPr>
    </w:p>
    <w:p w14:paraId="64724776" w14:textId="77777777" w:rsidR="00AF4326" w:rsidRDefault="00AF4326">
      <w:pPr>
        <w:rPr>
          <w:rFonts w:ascii="Arial" w:hAnsi="Arial"/>
          <w:sz w:val="22"/>
        </w:rPr>
      </w:pPr>
    </w:p>
    <w:p w14:paraId="0F2C65C4" w14:textId="77777777" w:rsidR="00AF4326" w:rsidRDefault="00AF4326">
      <w:pPr>
        <w:rPr>
          <w:rFonts w:ascii="Arial" w:hAnsi="Arial"/>
          <w:sz w:val="22"/>
        </w:rPr>
      </w:pPr>
    </w:p>
    <w:p w14:paraId="3548D942" w14:textId="77777777" w:rsidR="00644884" w:rsidRDefault="00644884">
      <w:pPr>
        <w:rPr>
          <w:rFonts w:ascii="Arial" w:hAnsi="Arial"/>
          <w:sz w:val="22"/>
        </w:rPr>
      </w:pPr>
    </w:p>
    <w:p w14:paraId="46C396A3" w14:textId="77777777" w:rsidR="00AF4326" w:rsidRDefault="00644884" w:rsidP="00644884">
      <w:pPr>
        <w:rPr>
          <w:rFonts w:ascii="Arial" w:hAnsi="Arial"/>
          <w:sz w:val="22"/>
        </w:rPr>
      </w:pPr>
      <w:r>
        <w:rPr>
          <w:rFonts w:ascii="Arial" w:hAnsi="Arial"/>
          <w:sz w:val="22"/>
        </w:rPr>
        <w:br w:type="page"/>
      </w:r>
    </w:p>
    <w:p w14:paraId="5876C700" w14:textId="77777777" w:rsidR="00AF4326" w:rsidRDefault="00AF4326">
      <w:pPr>
        <w:jc w:val="center"/>
        <w:outlineLvl w:val="0"/>
        <w:rPr>
          <w:rFonts w:ascii="Arial" w:hAnsi="Arial"/>
          <w:b/>
          <w:sz w:val="22"/>
        </w:rPr>
      </w:pPr>
      <w:r>
        <w:rPr>
          <w:rFonts w:ascii="Arial" w:hAnsi="Arial"/>
          <w:b/>
          <w:sz w:val="22"/>
        </w:rPr>
        <w:lastRenderedPageBreak/>
        <w:t>TABLE OF CONTENTS</w:t>
      </w:r>
    </w:p>
    <w:p w14:paraId="29054980" w14:textId="181E2DD9" w:rsidR="00D4480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4480C">
        <w:rPr>
          <w:noProof/>
        </w:rPr>
        <w:t>SEPTEMBER 2, 2019 - STAFF REPORT</w:t>
      </w:r>
      <w:r w:rsidR="00D4480C">
        <w:rPr>
          <w:noProof/>
        </w:rPr>
        <w:tab/>
      </w:r>
      <w:r w:rsidR="00D4480C">
        <w:rPr>
          <w:noProof/>
        </w:rPr>
        <w:fldChar w:fldCharType="begin"/>
      </w:r>
      <w:r w:rsidR="00D4480C">
        <w:rPr>
          <w:noProof/>
        </w:rPr>
        <w:instrText xml:space="preserve"> PAGEREF _Toc34640459 \h </w:instrText>
      </w:r>
      <w:r w:rsidR="00D4480C">
        <w:rPr>
          <w:noProof/>
        </w:rPr>
      </w:r>
      <w:r w:rsidR="00D4480C">
        <w:rPr>
          <w:noProof/>
        </w:rPr>
        <w:fldChar w:fldCharType="separate"/>
      </w:r>
      <w:r w:rsidR="000D0CC6">
        <w:rPr>
          <w:noProof/>
        </w:rPr>
        <w:t>3</w:t>
      </w:r>
      <w:r w:rsidR="00D4480C">
        <w:rPr>
          <w:noProof/>
        </w:rPr>
        <w:fldChar w:fldCharType="end"/>
      </w:r>
    </w:p>
    <w:p w14:paraId="4AE1767C" w14:textId="7D751633" w:rsidR="00D4480C" w:rsidRDefault="00D4480C">
      <w:pPr>
        <w:pStyle w:val="TOC1"/>
        <w:tabs>
          <w:tab w:val="right" w:pos="10214"/>
        </w:tabs>
        <w:rPr>
          <w:rFonts w:asciiTheme="minorHAnsi" w:eastAsiaTheme="minorEastAsia" w:hAnsiTheme="minorHAnsi" w:cstheme="minorBidi"/>
          <w:b w:val="0"/>
          <w:noProof/>
          <w:szCs w:val="22"/>
        </w:rPr>
      </w:pPr>
      <w:r w:rsidRPr="00B6327F">
        <w:rPr>
          <w:rFonts w:cs="Arial"/>
          <w:noProof/>
        </w:rPr>
        <w:t>JANUARY 23, 2020</w:t>
      </w:r>
      <w:r>
        <w:rPr>
          <w:noProof/>
        </w:rPr>
        <w:t xml:space="preserve"> - STAFF REPORT ADDENDUM</w:t>
      </w:r>
      <w:r>
        <w:rPr>
          <w:noProof/>
        </w:rPr>
        <w:tab/>
      </w:r>
      <w:r>
        <w:rPr>
          <w:noProof/>
        </w:rPr>
        <w:fldChar w:fldCharType="begin"/>
      </w:r>
      <w:r>
        <w:rPr>
          <w:noProof/>
        </w:rPr>
        <w:instrText xml:space="preserve"> PAGEREF _Toc34640460 \h </w:instrText>
      </w:r>
      <w:r>
        <w:rPr>
          <w:noProof/>
        </w:rPr>
      </w:r>
      <w:r>
        <w:rPr>
          <w:noProof/>
        </w:rPr>
        <w:fldChar w:fldCharType="separate"/>
      </w:r>
      <w:r w:rsidR="000D0CC6">
        <w:rPr>
          <w:noProof/>
        </w:rPr>
        <w:t>9</w:t>
      </w:r>
      <w:r>
        <w:rPr>
          <w:noProof/>
        </w:rPr>
        <w:fldChar w:fldCharType="end"/>
      </w:r>
    </w:p>
    <w:p w14:paraId="79295C05" w14:textId="468B5BB9"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018F87B7" w14:textId="77777777">
        <w:tc>
          <w:tcPr>
            <w:tcW w:w="2430" w:type="dxa"/>
          </w:tcPr>
          <w:p w14:paraId="42BC2A25" w14:textId="77777777" w:rsidR="00AF4326" w:rsidRDefault="00AF4326">
            <w:pPr>
              <w:jc w:val="center"/>
              <w:rPr>
                <w:rFonts w:ascii="Arial" w:hAnsi="Arial"/>
                <w:sz w:val="16"/>
              </w:rPr>
            </w:pPr>
          </w:p>
        </w:tc>
        <w:tc>
          <w:tcPr>
            <w:tcW w:w="5456" w:type="dxa"/>
          </w:tcPr>
          <w:p w14:paraId="47A9B0DF" w14:textId="77777777" w:rsidR="00C342AF" w:rsidRDefault="00444F0F">
            <w:pPr>
              <w:jc w:val="center"/>
              <w:rPr>
                <w:rFonts w:ascii="Arial" w:hAnsi="Arial"/>
              </w:rPr>
            </w:pPr>
            <w:r>
              <w:rPr>
                <w:rFonts w:ascii="Arial" w:hAnsi="Arial"/>
              </w:rPr>
              <w:t>Michigan Department o</w:t>
            </w:r>
            <w:r w:rsidR="00AF4326">
              <w:rPr>
                <w:rFonts w:ascii="Arial" w:hAnsi="Arial"/>
              </w:rPr>
              <w:t xml:space="preserve">f </w:t>
            </w:r>
          </w:p>
          <w:p w14:paraId="53F33646" w14:textId="77777777" w:rsidR="00251166" w:rsidRDefault="00AF4326">
            <w:pPr>
              <w:jc w:val="center"/>
              <w:rPr>
                <w:rFonts w:ascii="Arial" w:hAnsi="Arial"/>
              </w:rPr>
            </w:pPr>
            <w:r>
              <w:rPr>
                <w:rFonts w:ascii="Arial" w:hAnsi="Arial"/>
              </w:rPr>
              <w:t>Environment</w:t>
            </w:r>
            <w:r w:rsidR="00251166">
              <w:rPr>
                <w:rFonts w:ascii="Arial" w:hAnsi="Arial"/>
              </w:rPr>
              <w:t>,</w:t>
            </w:r>
            <w:r w:rsidR="00C342AF">
              <w:rPr>
                <w:rFonts w:ascii="Arial" w:hAnsi="Arial"/>
              </w:rPr>
              <w:t xml:space="preserve"> </w:t>
            </w:r>
            <w:r w:rsidR="00251166">
              <w:rPr>
                <w:rFonts w:ascii="Arial" w:hAnsi="Arial"/>
              </w:rPr>
              <w:t>Great Lakes</w:t>
            </w:r>
            <w:r w:rsidR="00C6488B">
              <w:rPr>
                <w:rFonts w:ascii="Arial" w:hAnsi="Arial"/>
              </w:rPr>
              <w:t>,</w:t>
            </w:r>
            <w:r w:rsidR="00251166">
              <w:rPr>
                <w:rFonts w:ascii="Arial" w:hAnsi="Arial"/>
              </w:rPr>
              <w:t xml:space="preserve"> and Energy</w:t>
            </w:r>
          </w:p>
          <w:p w14:paraId="3475FE69" w14:textId="77777777" w:rsidR="00AF4326" w:rsidRDefault="00AF4326">
            <w:pPr>
              <w:jc w:val="center"/>
              <w:rPr>
                <w:rFonts w:ascii="Arial" w:hAnsi="Arial"/>
                <w:sz w:val="16"/>
              </w:rPr>
            </w:pPr>
            <w:r>
              <w:rPr>
                <w:rFonts w:ascii="Arial" w:hAnsi="Arial"/>
              </w:rPr>
              <w:t>Air Quality Division</w:t>
            </w:r>
          </w:p>
        </w:tc>
        <w:tc>
          <w:tcPr>
            <w:tcW w:w="2374" w:type="dxa"/>
          </w:tcPr>
          <w:p w14:paraId="2DADD9F6" w14:textId="77777777" w:rsidR="00AF4326" w:rsidRDefault="00AF4326">
            <w:pPr>
              <w:jc w:val="center"/>
              <w:rPr>
                <w:rFonts w:ascii="Arial" w:hAnsi="Arial"/>
                <w:sz w:val="16"/>
              </w:rPr>
            </w:pPr>
          </w:p>
        </w:tc>
      </w:tr>
      <w:tr w:rsidR="00AF4326" w14:paraId="351A2AC8" w14:textId="77777777">
        <w:trPr>
          <w:cantSplit/>
          <w:trHeight w:val="333"/>
        </w:trPr>
        <w:tc>
          <w:tcPr>
            <w:tcW w:w="2430" w:type="dxa"/>
          </w:tcPr>
          <w:p w14:paraId="7A5626AF"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5616F20C"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4950A015"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4588ADF9" w14:textId="77777777">
        <w:trPr>
          <w:cantSplit/>
          <w:trHeight w:val="428"/>
        </w:trPr>
        <w:tc>
          <w:tcPr>
            <w:tcW w:w="2430" w:type="dxa"/>
            <w:tcBorders>
              <w:bottom w:val="nil"/>
            </w:tcBorders>
          </w:tcPr>
          <w:p w14:paraId="47E81CBD"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52F28">
              <w:rPr>
                <w:rFonts w:ascii="Arial" w:hAnsi="Arial"/>
                <w:sz w:val="22"/>
                <w:szCs w:val="22"/>
              </w:rPr>
              <w:t>B6527</w:t>
            </w:r>
            <w:r w:rsidRPr="00910FEA">
              <w:rPr>
                <w:rFonts w:ascii="Arial" w:hAnsi="Arial"/>
                <w:sz w:val="22"/>
                <w:szCs w:val="22"/>
              </w:rPr>
              <w:fldChar w:fldCharType="end"/>
            </w:r>
          </w:p>
        </w:tc>
        <w:tc>
          <w:tcPr>
            <w:tcW w:w="5456" w:type="dxa"/>
            <w:tcBorders>
              <w:bottom w:val="nil"/>
            </w:tcBorders>
          </w:tcPr>
          <w:p w14:paraId="4A30E790" w14:textId="498C90DD" w:rsidR="00AF4326" w:rsidRPr="0057400E" w:rsidRDefault="00312C09" w:rsidP="000F73C3">
            <w:pPr>
              <w:pStyle w:val="Heading1"/>
              <w:spacing w:before="120"/>
              <w:rPr>
                <w:sz w:val="22"/>
                <w:szCs w:val="22"/>
              </w:rPr>
            </w:pPr>
            <w:bookmarkStart w:id="10" w:name="_Toc183429900"/>
            <w:bookmarkStart w:id="11" w:name="_Toc183430200"/>
            <w:bookmarkStart w:id="12" w:name="_Toc34640459"/>
            <w:r>
              <w:rPr>
                <w:sz w:val="22"/>
                <w:szCs w:val="22"/>
              </w:rPr>
              <w:t>SEPTEMBER 2, 2019</w:t>
            </w:r>
            <w:r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0"/>
            <w:bookmarkEnd w:id="11"/>
            <w:bookmarkEnd w:id="12"/>
          </w:p>
        </w:tc>
        <w:tc>
          <w:tcPr>
            <w:tcW w:w="2374" w:type="dxa"/>
            <w:tcBorders>
              <w:bottom w:val="nil"/>
            </w:tcBorders>
          </w:tcPr>
          <w:p w14:paraId="51305062" w14:textId="216A8C8C"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52F28">
              <w:rPr>
                <w:rFonts w:ascii="Arial" w:hAnsi="Arial"/>
                <w:sz w:val="22"/>
                <w:szCs w:val="22"/>
              </w:rPr>
              <w:t>MI-ROP-B6527-20</w:t>
            </w:r>
            <w:r w:rsidR="0074591D">
              <w:rPr>
                <w:rFonts w:ascii="Arial" w:hAnsi="Arial"/>
                <w:sz w:val="22"/>
                <w:szCs w:val="22"/>
              </w:rPr>
              <w:t>20</w:t>
            </w:r>
            <w:r w:rsidRPr="00910FEA">
              <w:rPr>
                <w:rFonts w:ascii="Arial" w:hAnsi="Arial"/>
                <w:sz w:val="22"/>
                <w:szCs w:val="22"/>
              </w:rPr>
              <w:fldChar w:fldCharType="end"/>
            </w:r>
          </w:p>
        </w:tc>
      </w:tr>
    </w:tbl>
    <w:p w14:paraId="2786F24A" w14:textId="77777777" w:rsidR="00AF4326" w:rsidRPr="00CB60BD" w:rsidRDefault="00AF4326">
      <w:pPr>
        <w:rPr>
          <w:rFonts w:ascii="Arial" w:hAnsi="Arial"/>
          <w:sz w:val="22"/>
        </w:rPr>
      </w:pPr>
    </w:p>
    <w:p w14:paraId="7F09C9A2" w14:textId="77777777" w:rsidR="00AF4326" w:rsidRPr="00CB60BD" w:rsidRDefault="00AF4326">
      <w:pPr>
        <w:rPr>
          <w:rFonts w:ascii="Arial" w:hAnsi="Arial"/>
          <w:sz w:val="22"/>
        </w:rPr>
      </w:pPr>
    </w:p>
    <w:p w14:paraId="35895A5E"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715C8E34" w14:textId="77777777" w:rsidR="00AF4326" w:rsidRPr="00290754" w:rsidRDefault="00AF4326">
      <w:pPr>
        <w:jc w:val="both"/>
        <w:rPr>
          <w:rFonts w:ascii="Arial" w:hAnsi="Arial" w:cs="Arial"/>
          <w:sz w:val="22"/>
          <w:szCs w:val="22"/>
        </w:rPr>
      </w:pPr>
    </w:p>
    <w:p w14:paraId="06C85AB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F4D5288" w14:textId="77777777" w:rsidR="00DB5924" w:rsidRPr="00290754" w:rsidRDefault="00DB5924" w:rsidP="00167B85">
      <w:pPr>
        <w:jc w:val="both"/>
        <w:rPr>
          <w:rFonts w:ascii="Arial" w:hAnsi="Arial" w:cs="Arial"/>
          <w:sz w:val="22"/>
          <w:szCs w:val="22"/>
        </w:rPr>
      </w:pPr>
    </w:p>
    <w:p w14:paraId="646417C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EF0139D" w14:textId="77777777" w:rsidR="00DB5924" w:rsidRPr="00290754" w:rsidRDefault="00DB5924" w:rsidP="00DB5924">
      <w:pPr>
        <w:rPr>
          <w:rFonts w:ascii="Arial" w:hAnsi="Arial" w:cs="Arial"/>
          <w:sz w:val="22"/>
          <w:szCs w:val="22"/>
        </w:rPr>
      </w:pPr>
    </w:p>
    <w:p w14:paraId="0B2D5956"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5C8EFE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AE7F12F" w14:textId="77777777">
        <w:tc>
          <w:tcPr>
            <w:tcW w:w="5040" w:type="dxa"/>
          </w:tcPr>
          <w:p w14:paraId="68A8BC4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C4BA239"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sz w:val="22"/>
                <w:szCs w:val="22"/>
              </w:rPr>
              <w:t>Midland Cogeneration Venture</w:t>
            </w:r>
            <w:r>
              <w:rPr>
                <w:rFonts w:ascii="Arial" w:hAnsi="Arial" w:cs="Arial"/>
                <w:sz w:val="22"/>
                <w:szCs w:val="22"/>
              </w:rPr>
              <w:fldChar w:fldCharType="end"/>
            </w:r>
            <w:bookmarkEnd w:id="17"/>
          </w:p>
          <w:p w14:paraId="6C9B218C"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sz w:val="22"/>
                <w:szCs w:val="22"/>
              </w:rPr>
              <w:t>100 Progress Place</w:t>
            </w:r>
            <w:r>
              <w:rPr>
                <w:rFonts w:ascii="Arial" w:hAnsi="Arial" w:cs="Arial"/>
                <w:sz w:val="22"/>
                <w:szCs w:val="22"/>
              </w:rPr>
              <w:fldChar w:fldCharType="end"/>
            </w:r>
            <w:bookmarkEnd w:id="18"/>
          </w:p>
          <w:p w14:paraId="1662E49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sz w:val="22"/>
                <w:szCs w:val="22"/>
              </w:rPr>
              <w:t>Midland</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sz w:val="22"/>
                <w:szCs w:val="22"/>
              </w:rPr>
              <w:t>48640</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0AE697C5" w14:textId="77777777" w:rsidTr="00177285">
        <w:trPr>
          <w:trHeight w:val="273"/>
        </w:trPr>
        <w:tc>
          <w:tcPr>
            <w:tcW w:w="5040" w:type="dxa"/>
          </w:tcPr>
          <w:p w14:paraId="5F1C75B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1DD893B"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noProof/>
                <w:sz w:val="22"/>
                <w:szCs w:val="22"/>
              </w:rPr>
              <w:t>B6527</w:t>
            </w:r>
            <w:r>
              <w:rPr>
                <w:rFonts w:ascii="Arial" w:hAnsi="Arial" w:cs="Arial"/>
                <w:sz w:val="22"/>
                <w:szCs w:val="22"/>
              </w:rPr>
              <w:fldChar w:fldCharType="end"/>
            </w:r>
            <w:bookmarkEnd w:id="21"/>
          </w:p>
        </w:tc>
      </w:tr>
      <w:tr w:rsidR="00AF4326" w:rsidRPr="00290754" w14:paraId="1F06459B" w14:textId="77777777">
        <w:tc>
          <w:tcPr>
            <w:tcW w:w="5040" w:type="dxa"/>
          </w:tcPr>
          <w:p w14:paraId="4B59134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tcPr>
          <w:p w14:paraId="3345FCF6"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sz w:val="22"/>
                <w:szCs w:val="22"/>
              </w:rPr>
              <w:t>221112</w:t>
            </w:r>
            <w:r>
              <w:rPr>
                <w:rFonts w:ascii="Arial" w:hAnsi="Arial" w:cs="Arial"/>
                <w:sz w:val="22"/>
                <w:szCs w:val="22"/>
              </w:rPr>
              <w:fldChar w:fldCharType="end"/>
            </w:r>
            <w:bookmarkEnd w:id="22"/>
          </w:p>
        </w:tc>
      </w:tr>
      <w:tr w:rsidR="00AF4326" w:rsidRPr="00290754" w14:paraId="2006FA20" w14:textId="77777777">
        <w:tc>
          <w:tcPr>
            <w:tcW w:w="5040" w:type="dxa"/>
          </w:tcPr>
          <w:p w14:paraId="4EA915C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7B5AEF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52F28">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532BAD5D" w14:textId="77777777">
        <w:tc>
          <w:tcPr>
            <w:tcW w:w="5040" w:type="dxa"/>
          </w:tcPr>
          <w:p w14:paraId="46B66BC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F517613"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74591D">
              <w:rPr>
                <w:rFonts w:ascii="Arial" w:hAnsi="Arial" w:cs="Arial"/>
                <w:sz w:val="22"/>
                <w:szCs w:val="22"/>
              </w:rPr>
            </w:r>
            <w:r w:rsidR="0074591D">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1F952CC5" w14:textId="77777777">
        <w:tc>
          <w:tcPr>
            <w:tcW w:w="5040" w:type="dxa"/>
          </w:tcPr>
          <w:p w14:paraId="4DA6A94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DB97A4A"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sz w:val="22"/>
                <w:szCs w:val="22"/>
              </w:rPr>
              <w:t>201900056</w:t>
            </w:r>
            <w:r>
              <w:rPr>
                <w:rFonts w:ascii="Arial" w:hAnsi="Arial" w:cs="Arial"/>
                <w:sz w:val="22"/>
                <w:szCs w:val="22"/>
              </w:rPr>
              <w:fldChar w:fldCharType="end"/>
            </w:r>
            <w:bookmarkEnd w:id="25"/>
          </w:p>
        </w:tc>
      </w:tr>
      <w:tr w:rsidR="00AF4326" w:rsidRPr="00290754" w14:paraId="6C91B79E" w14:textId="77777777">
        <w:tc>
          <w:tcPr>
            <w:tcW w:w="5040" w:type="dxa"/>
          </w:tcPr>
          <w:p w14:paraId="38E34AC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2B8532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52F28">
              <w:rPr>
                <w:rFonts w:ascii="Arial" w:hAnsi="Arial" w:cs="Arial"/>
                <w:sz w:val="22"/>
                <w:szCs w:val="22"/>
              </w:rPr>
              <w:t>Brian Vokal</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52F28">
              <w:rPr>
                <w:rFonts w:ascii="Arial" w:hAnsi="Arial" w:cs="Arial"/>
                <w:sz w:val="22"/>
                <w:szCs w:val="22"/>
              </w:rPr>
              <w:t>VP of Operation, Maintenance, &amp; Engineering</w:t>
            </w:r>
            <w:r w:rsidRPr="00290754">
              <w:rPr>
                <w:rFonts w:ascii="Arial" w:hAnsi="Arial" w:cs="Arial"/>
                <w:sz w:val="22"/>
                <w:szCs w:val="22"/>
              </w:rPr>
              <w:fldChar w:fldCharType="end"/>
            </w:r>
            <w:bookmarkEnd w:id="27"/>
          </w:p>
          <w:p w14:paraId="745B45C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52F28">
              <w:rPr>
                <w:rFonts w:ascii="Arial" w:hAnsi="Arial" w:cs="Arial"/>
                <w:sz w:val="22"/>
                <w:szCs w:val="22"/>
              </w:rPr>
              <w:t>989-633-7840</w:t>
            </w:r>
            <w:r w:rsidRPr="00290754">
              <w:rPr>
                <w:rFonts w:ascii="Arial" w:hAnsi="Arial" w:cs="Arial"/>
                <w:sz w:val="22"/>
                <w:szCs w:val="22"/>
              </w:rPr>
              <w:fldChar w:fldCharType="end"/>
            </w:r>
            <w:bookmarkEnd w:id="28"/>
          </w:p>
        </w:tc>
      </w:tr>
      <w:tr w:rsidR="00AF4326" w:rsidRPr="00290754" w14:paraId="584AB85A" w14:textId="77777777">
        <w:tc>
          <w:tcPr>
            <w:tcW w:w="5040" w:type="dxa"/>
          </w:tcPr>
          <w:p w14:paraId="2D3E19C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26F474C" w14:textId="6B1B3EBC" w:rsidR="00AF4326" w:rsidRPr="00290754" w:rsidRDefault="000F20B4">
            <w:pPr>
              <w:rPr>
                <w:rFonts w:ascii="Arial" w:hAnsi="Arial" w:cs="Arial"/>
                <w:sz w:val="22"/>
                <w:szCs w:val="22"/>
              </w:rPr>
            </w:pPr>
            <w:r>
              <w:rPr>
                <w:rFonts w:ascii="Arial" w:hAnsi="Arial" w:cs="Arial"/>
                <w:sz w:val="22"/>
                <w:szCs w:val="22"/>
              </w:rPr>
              <w:t>Matthew Karl</w:t>
            </w:r>
            <w:r w:rsidR="00AF4326"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Analyst"/>
                  </w:ddList>
                </w:ffData>
              </w:fldChar>
            </w:r>
            <w:bookmarkStart w:id="29" w:name="Dropdown17"/>
            <w:r>
              <w:rPr>
                <w:rFonts w:ascii="Arial" w:hAnsi="Arial" w:cs="Arial"/>
                <w:sz w:val="22"/>
                <w:szCs w:val="22"/>
              </w:rPr>
              <w:instrText xml:space="preserve"> FORMDROPDOWN </w:instrText>
            </w:r>
            <w:r w:rsidR="0074591D">
              <w:rPr>
                <w:rFonts w:ascii="Arial" w:hAnsi="Arial" w:cs="Arial"/>
                <w:sz w:val="22"/>
                <w:szCs w:val="22"/>
              </w:rPr>
            </w:r>
            <w:r w:rsidR="0074591D">
              <w:rPr>
                <w:rFonts w:ascii="Arial" w:hAnsi="Arial" w:cs="Arial"/>
                <w:sz w:val="22"/>
                <w:szCs w:val="22"/>
              </w:rPr>
              <w:fldChar w:fldCharType="separate"/>
            </w:r>
            <w:r>
              <w:rPr>
                <w:rFonts w:ascii="Arial" w:hAnsi="Arial" w:cs="Arial"/>
                <w:sz w:val="22"/>
                <w:szCs w:val="22"/>
              </w:rPr>
              <w:fldChar w:fldCharType="end"/>
            </w:r>
            <w:bookmarkEnd w:id="29"/>
          </w:p>
          <w:p w14:paraId="420F194F" w14:textId="20C6F68B" w:rsidR="00AF4326" w:rsidRPr="00290754" w:rsidRDefault="000F20B4">
            <w:pPr>
              <w:rPr>
                <w:rFonts w:ascii="Arial" w:hAnsi="Arial" w:cs="Arial"/>
                <w:sz w:val="22"/>
                <w:szCs w:val="22"/>
              </w:rPr>
            </w:pPr>
            <w:r>
              <w:rPr>
                <w:rFonts w:ascii="Arial" w:hAnsi="Arial" w:cs="Arial"/>
                <w:sz w:val="22"/>
                <w:szCs w:val="22"/>
              </w:rPr>
              <w:t>989-439-3779</w:t>
            </w:r>
          </w:p>
        </w:tc>
      </w:tr>
      <w:tr w:rsidR="00AF4326" w:rsidRPr="00290754" w14:paraId="7E3DC39B" w14:textId="77777777">
        <w:tc>
          <w:tcPr>
            <w:tcW w:w="5040" w:type="dxa"/>
          </w:tcPr>
          <w:p w14:paraId="458F279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FEDBB79"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0"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noProof/>
                <w:sz w:val="22"/>
                <w:szCs w:val="22"/>
              </w:rPr>
              <w:t>March 21, 2019</w:t>
            </w:r>
            <w:r>
              <w:rPr>
                <w:rFonts w:ascii="Arial" w:hAnsi="Arial" w:cs="Arial"/>
                <w:sz w:val="22"/>
                <w:szCs w:val="22"/>
              </w:rPr>
              <w:fldChar w:fldCharType="end"/>
            </w:r>
            <w:bookmarkEnd w:id="30"/>
          </w:p>
        </w:tc>
      </w:tr>
      <w:tr w:rsidR="00AF4326" w:rsidRPr="00290754" w14:paraId="0611376A" w14:textId="77777777">
        <w:trPr>
          <w:trHeight w:val="165"/>
        </w:trPr>
        <w:tc>
          <w:tcPr>
            <w:tcW w:w="5040" w:type="dxa"/>
          </w:tcPr>
          <w:p w14:paraId="2286096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B242E4F"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1"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52F28">
              <w:rPr>
                <w:rFonts w:ascii="Arial" w:hAnsi="Arial" w:cs="Arial"/>
                <w:noProof/>
                <w:sz w:val="22"/>
                <w:szCs w:val="22"/>
              </w:rPr>
              <w:t>March 21, 2019</w:t>
            </w:r>
            <w:r>
              <w:rPr>
                <w:rFonts w:ascii="Arial" w:hAnsi="Arial" w:cs="Arial"/>
                <w:sz w:val="22"/>
                <w:szCs w:val="22"/>
              </w:rPr>
              <w:fldChar w:fldCharType="end"/>
            </w:r>
            <w:bookmarkEnd w:id="31"/>
          </w:p>
        </w:tc>
      </w:tr>
      <w:tr w:rsidR="00AF4326" w:rsidRPr="00290754" w14:paraId="6DDCFCC1" w14:textId="77777777">
        <w:trPr>
          <w:trHeight w:val="165"/>
        </w:trPr>
        <w:tc>
          <w:tcPr>
            <w:tcW w:w="5040" w:type="dxa"/>
          </w:tcPr>
          <w:p w14:paraId="5D877F2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225C400"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2" w:name="YesNo"/>
            <w:r>
              <w:rPr>
                <w:rFonts w:ascii="Arial" w:hAnsi="Arial" w:cs="Arial"/>
                <w:sz w:val="22"/>
                <w:szCs w:val="22"/>
              </w:rPr>
              <w:instrText xml:space="preserve"> FORMDROPDOWN </w:instrText>
            </w:r>
            <w:r w:rsidR="0074591D">
              <w:rPr>
                <w:rFonts w:ascii="Arial" w:hAnsi="Arial" w:cs="Arial"/>
                <w:sz w:val="22"/>
                <w:szCs w:val="22"/>
              </w:rPr>
            </w:r>
            <w:r w:rsidR="0074591D">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14:paraId="3A91CA50" w14:textId="77777777">
        <w:trPr>
          <w:trHeight w:val="165"/>
        </w:trPr>
        <w:tc>
          <w:tcPr>
            <w:tcW w:w="5040" w:type="dxa"/>
          </w:tcPr>
          <w:p w14:paraId="51D9604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B4ED6C3" w14:textId="5D6D38C6" w:rsidR="00AF4326" w:rsidRPr="00290754" w:rsidRDefault="00A9145A">
            <w:pPr>
              <w:rPr>
                <w:rFonts w:ascii="Arial" w:hAnsi="Arial" w:cs="Arial"/>
                <w:sz w:val="22"/>
                <w:szCs w:val="22"/>
              </w:rPr>
            </w:pPr>
            <w:r>
              <w:rPr>
                <w:rFonts w:ascii="Arial" w:hAnsi="Arial" w:cs="Arial"/>
                <w:sz w:val="22"/>
                <w:szCs w:val="22"/>
              </w:rPr>
              <w:t>September 2, 2019</w:t>
            </w:r>
          </w:p>
        </w:tc>
      </w:tr>
      <w:tr w:rsidR="00AF4326" w:rsidRPr="00290754" w14:paraId="75219DC3" w14:textId="77777777">
        <w:tc>
          <w:tcPr>
            <w:tcW w:w="5040" w:type="dxa"/>
          </w:tcPr>
          <w:p w14:paraId="060B1FE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3D2B2C8" w14:textId="50B781D1" w:rsidR="00AF4326" w:rsidRPr="00290754" w:rsidRDefault="00A9145A">
            <w:pPr>
              <w:rPr>
                <w:rFonts w:ascii="Arial" w:hAnsi="Arial" w:cs="Arial"/>
                <w:sz w:val="22"/>
                <w:szCs w:val="22"/>
              </w:rPr>
            </w:pPr>
            <w:r>
              <w:rPr>
                <w:rFonts w:ascii="Arial" w:hAnsi="Arial" w:cs="Arial"/>
                <w:sz w:val="22"/>
                <w:szCs w:val="22"/>
              </w:rPr>
              <w:t>October 2, 2019</w:t>
            </w:r>
          </w:p>
        </w:tc>
      </w:tr>
    </w:tbl>
    <w:p w14:paraId="25AE2C77" w14:textId="77777777" w:rsidR="00AF4326" w:rsidRPr="00CB60BD" w:rsidRDefault="00AF4326">
      <w:pPr>
        <w:rPr>
          <w:rFonts w:ascii="Arial" w:hAnsi="Arial" w:cs="Arial"/>
          <w:sz w:val="22"/>
          <w:szCs w:val="22"/>
        </w:rPr>
      </w:pPr>
    </w:p>
    <w:p w14:paraId="25EC96FE"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006945E0" w14:textId="77777777" w:rsidR="00AF4326" w:rsidRPr="00290754" w:rsidRDefault="00AF4326">
      <w:pPr>
        <w:rPr>
          <w:rFonts w:ascii="Arial" w:hAnsi="Arial" w:cs="Arial"/>
          <w:sz w:val="22"/>
          <w:szCs w:val="22"/>
        </w:rPr>
      </w:pPr>
    </w:p>
    <w:p w14:paraId="61AA4D4F" w14:textId="1BB2EE26"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 xml:space="preserve">Midland Cogeneration Venture (MCV) is an energy generating plant located at 100 East Progress Place, Midland, Midland County, Michigan 48640. </w:t>
      </w:r>
      <w:r w:rsidR="000F20B4">
        <w:rPr>
          <w:rFonts w:ascii="Arial" w:hAnsi="Arial" w:cs="Arial"/>
          <w:sz w:val="22"/>
          <w:szCs w:val="22"/>
        </w:rPr>
        <w:t xml:space="preserve"> </w:t>
      </w:r>
      <w:r w:rsidRPr="0043661D">
        <w:rPr>
          <w:rFonts w:ascii="Arial" w:hAnsi="Arial" w:cs="Arial"/>
          <w:sz w:val="22"/>
          <w:szCs w:val="22"/>
        </w:rPr>
        <w:t>MCV is the largest natural gas fired combined electrical energy and steam energy generating plant in the USA.</w:t>
      </w:r>
      <w:r w:rsidR="000F20B4">
        <w:rPr>
          <w:rFonts w:ascii="Arial" w:hAnsi="Arial" w:cs="Arial"/>
          <w:sz w:val="22"/>
          <w:szCs w:val="22"/>
        </w:rPr>
        <w:t xml:space="preserve"> </w:t>
      </w:r>
      <w:r w:rsidRPr="0043661D">
        <w:rPr>
          <w:rFonts w:ascii="Arial" w:hAnsi="Arial" w:cs="Arial"/>
          <w:sz w:val="22"/>
          <w:szCs w:val="22"/>
        </w:rPr>
        <w:t xml:space="preserve"> MCV is a major supplier of electrical energy to customers in Michigan and the midcontinent, and a supplier of bulk process steam energy to proximity chemical production companies (</w:t>
      </w:r>
      <w:r w:rsidR="000F20B4">
        <w:rPr>
          <w:rFonts w:ascii="Arial" w:hAnsi="Arial" w:cs="Arial"/>
          <w:sz w:val="22"/>
          <w:szCs w:val="22"/>
        </w:rPr>
        <w:t>Dow</w:t>
      </w:r>
      <w:r w:rsidRPr="0043661D">
        <w:rPr>
          <w:rFonts w:ascii="Arial" w:hAnsi="Arial" w:cs="Arial"/>
          <w:sz w:val="22"/>
          <w:szCs w:val="22"/>
        </w:rPr>
        <w:t xml:space="preserve">). </w:t>
      </w:r>
    </w:p>
    <w:p w14:paraId="5D64AC9C" w14:textId="77777777" w:rsidR="0043661D" w:rsidRPr="0043661D" w:rsidRDefault="0043661D" w:rsidP="000F20B4">
      <w:pPr>
        <w:contextualSpacing/>
        <w:jc w:val="both"/>
        <w:rPr>
          <w:rFonts w:ascii="Arial" w:hAnsi="Arial" w:cs="Arial"/>
          <w:sz w:val="22"/>
          <w:szCs w:val="22"/>
        </w:rPr>
      </w:pPr>
    </w:p>
    <w:p w14:paraId="7A3ECDE3" w14:textId="5D9CECBF"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 xml:space="preserve">MCV operates </w:t>
      </w:r>
      <w:r w:rsidR="000F20B4">
        <w:rPr>
          <w:rFonts w:ascii="Arial" w:hAnsi="Arial" w:cs="Arial"/>
          <w:sz w:val="22"/>
          <w:szCs w:val="22"/>
        </w:rPr>
        <w:t>twelve (</w:t>
      </w:r>
      <w:r w:rsidRPr="0043661D">
        <w:rPr>
          <w:rFonts w:ascii="Arial" w:hAnsi="Arial" w:cs="Arial"/>
          <w:sz w:val="22"/>
          <w:szCs w:val="22"/>
        </w:rPr>
        <w:t>12</w:t>
      </w:r>
      <w:r w:rsidR="000F20B4">
        <w:rPr>
          <w:rFonts w:ascii="Arial" w:hAnsi="Arial" w:cs="Arial"/>
          <w:sz w:val="22"/>
          <w:szCs w:val="22"/>
        </w:rPr>
        <w:t>)</w:t>
      </w:r>
      <w:r w:rsidRPr="0043661D">
        <w:rPr>
          <w:rFonts w:ascii="Arial" w:hAnsi="Arial" w:cs="Arial"/>
          <w:sz w:val="22"/>
          <w:szCs w:val="22"/>
        </w:rPr>
        <w:t xml:space="preserve"> natural gas fueled combined cycle turbines with a net facility electrical output of greater than 1550 megawatts (MW). </w:t>
      </w:r>
      <w:r w:rsidR="000F20B4">
        <w:rPr>
          <w:rFonts w:ascii="Arial" w:hAnsi="Arial" w:cs="Arial"/>
          <w:sz w:val="22"/>
          <w:szCs w:val="22"/>
        </w:rPr>
        <w:t xml:space="preserve"> </w:t>
      </w:r>
      <w:r w:rsidRPr="0043661D">
        <w:rPr>
          <w:rFonts w:ascii="Arial" w:hAnsi="Arial" w:cs="Arial"/>
          <w:sz w:val="22"/>
          <w:szCs w:val="22"/>
        </w:rPr>
        <w:t>The 12 turbines are equipped with heat recovery steam generators (HRSGs) with a combined steam capacity of 1,200,000 pounds per hour (</w:t>
      </w:r>
      <w:proofErr w:type="spellStart"/>
      <w:r w:rsidRPr="0043661D">
        <w:rPr>
          <w:rFonts w:ascii="Arial" w:hAnsi="Arial" w:cs="Arial"/>
          <w:sz w:val="22"/>
          <w:szCs w:val="22"/>
        </w:rPr>
        <w:t>lbs</w:t>
      </w:r>
      <w:proofErr w:type="spellEnd"/>
      <w:r w:rsidRPr="0043661D">
        <w:rPr>
          <w:rFonts w:ascii="Arial" w:hAnsi="Arial" w:cs="Arial"/>
          <w:sz w:val="22"/>
          <w:szCs w:val="22"/>
        </w:rPr>
        <w:t>/</w:t>
      </w:r>
      <w:proofErr w:type="spellStart"/>
      <w:r w:rsidRPr="0043661D">
        <w:rPr>
          <w:rFonts w:ascii="Arial" w:hAnsi="Arial" w:cs="Arial"/>
          <w:sz w:val="22"/>
          <w:szCs w:val="22"/>
        </w:rPr>
        <w:t>hr</w:t>
      </w:r>
      <w:proofErr w:type="spellEnd"/>
      <w:r w:rsidRPr="0043661D">
        <w:rPr>
          <w:rFonts w:ascii="Arial" w:hAnsi="Arial" w:cs="Arial"/>
          <w:sz w:val="22"/>
          <w:szCs w:val="22"/>
        </w:rPr>
        <w:t xml:space="preserve">). </w:t>
      </w:r>
      <w:r w:rsidR="000F20B4">
        <w:rPr>
          <w:rFonts w:ascii="Arial" w:hAnsi="Arial" w:cs="Arial"/>
          <w:sz w:val="22"/>
          <w:szCs w:val="22"/>
        </w:rPr>
        <w:t xml:space="preserve"> </w:t>
      </w:r>
      <w:r w:rsidRPr="0043661D">
        <w:rPr>
          <w:rFonts w:ascii="Arial" w:hAnsi="Arial" w:cs="Arial"/>
          <w:sz w:val="22"/>
          <w:szCs w:val="22"/>
        </w:rPr>
        <w:t>Six (6) of the turbines, identified as units 9-14</w:t>
      </w:r>
      <w:r w:rsidR="000F20B4">
        <w:rPr>
          <w:rFonts w:ascii="Arial" w:hAnsi="Arial" w:cs="Arial"/>
          <w:sz w:val="22"/>
          <w:szCs w:val="22"/>
        </w:rPr>
        <w:t>,</w:t>
      </w:r>
      <w:r w:rsidRPr="0043661D">
        <w:rPr>
          <w:rFonts w:ascii="Arial" w:hAnsi="Arial" w:cs="Arial"/>
          <w:sz w:val="22"/>
          <w:szCs w:val="22"/>
        </w:rPr>
        <w:t xml:space="preserve"> are equipped with duct burners for supplemental firing for each unit with a maximum heat input capacity of 249 million British </w:t>
      </w:r>
      <w:r w:rsidR="000F20B4">
        <w:rPr>
          <w:rFonts w:ascii="Arial" w:hAnsi="Arial" w:cs="Arial"/>
          <w:sz w:val="22"/>
          <w:szCs w:val="22"/>
        </w:rPr>
        <w:t>T</w:t>
      </w:r>
      <w:r w:rsidRPr="0043661D">
        <w:rPr>
          <w:rFonts w:ascii="Arial" w:hAnsi="Arial" w:cs="Arial"/>
          <w:sz w:val="22"/>
          <w:szCs w:val="22"/>
        </w:rPr>
        <w:t xml:space="preserve">hermal </w:t>
      </w:r>
      <w:r w:rsidR="000F20B4">
        <w:rPr>
          <w:rFonts w:ascii="Arial" w:hAnsi="Arial" w:cs="Arial"/>
          <w:sz w:val="22"/>
          <w:szCs w:val="22"/>
        </w:rPr>
        <w:t>U</w:t>
      </w:r>
      <w:r w:rsidRPr="0043661D">
        <w:rPr>
          <w:rFonts w:ascii="Arial" w:hAnsi="Arial" w:cs="Arial"/>
          <w:sz w:val="22"/>
          <w:szCs w:val="22"/>
        </w:rPr>
        <w:t>nits per hour (MMB</w:t>
      </w:r>
      <w:r w:rsidR="000F20B4">
        <w:rPr>
          <w:rFonts w:ascii="Arial" w:hAnsi="Arial" w:cs="Arial"/>
          <w:sz w:val="22"/>
          <w:szCs w:val="22"/>
        </w:rPr>
        <w:t>TU</w:t>
      </w:r>
      <w:r w:rsidRPr="0043661D">
        <w:rPr>
          <w:rFonts w:ascii="Arial" w:hAnsi="Arial" w:cs="Arial"/>
          <w:sz w:val="22"/>
          <w:szCs w:val="22"/>
        </w:rPr>
        <w:t xml:space="preserve">/hr). </w:t>
      </w:r>
      <w:r w:rsidR="000F20B4">
        <w:rPr>
          <w:rFonts w:ascii="Arial" w:hAnsi="Arial" w:cs="Arial"/>
          <w:sz w:val="22"/>
          <w:szCs w:val="22"/>
        </w:rPr>
        <w:t xml:space="preserve"> </w:t>
      </w:r>
      <w:r w:rsidRPr="0043661D">
        <w:rPr>
          <w:rFonts w:ascii="Arial" w:hAnsi="Arial" w:cs="Arial"/>
          <w:sz w:val="22"/>
          <w:szCs w:val="22"/>
        </w:rPr>
        <w:t xml:space="preserve">The turbines are also equipped with a fogging system to reduce inlet air temperature during the warm weather season. </w:t>
      </w:r>
      <w:r w:rsidR="000F20B4">
        <w:rPr>
          <w:rFonts w:ascii="Arial" w:hAnsi="Arial" w:cs="Arial"/>
          <w:sz w:val="22"/>
          <w:szCs w:val="22"/>
        </w:rPr>
        <w:t xml:space="preserve"> </w:t>
      </w:r>
      <w:r w:rsidRPr="0043661D">
        <w:rPr>
          <w:rFonts w:ascii="Arial" w:hAnsi="Arial" w:cs="Arial"/>
          <w:sz w:val="22"/>
          <w:szCs w:val="22"/>
        </w:rPr>
        <w:t xml:space="preserve">The fogging system typically operates at temperatures above 88°F and a relative humidity above 55%. </w:t>
      </w:r>
      <w:r w:rsidR="000F20B4">
        <w:rPr>
          <w:rFonts w:ascii="Arial" w:hAnsi="Arial" w:cs="Arial"/>
          <w:sz w:val="22"/>
          <w:szCs w:val="22"/>
        </w:rPr>
        <w:t xml:space="preserve"> </w:t>
      </w:r>
      <w:r w:rsidRPr="0043661D">
        <w:rPr>
          <w:rFonts w:ascii="Arial" w:hAnsi="Arial" w:cs="Arial"/>
          <w:sz w:val="22"/>
          <w:szCs w:val="22"/>
        </w:rPr>
        <w:t>Eleven (11) of the turbines</w:t>
      </w:r>
      <w:r w:rsidR="000F20B4">
        <w:rPr>
          <w:rFonts w:ascii="Arial" w:hAnsi="Arial" w:cs="Arial"/>
          <w:sz w:val="22"/>
          <w:szCs w:val="22"/>
        </w:rPr>
        <w:t>,</w:t>
      </w:r>
      <w:r w:rsidRPr="0043661D">
        <w:rPr>
          <w:rFonts w:ascii="Arial" w:hAnsi="Arial" w:cs="Arial"/>
          <w:sz w:val="22"/>
          <w:szCs w:val="22"/>
        </w:rPr>
        <w:t xml:space="preserve"> identified as units 3-11, 13</w:t>
      </w:r>
      <w:r w:rsidR="000F20B4">
        <w:rPr>
          <w:rFonts w:ascii="Arial" w:hAnsi="Arial" w:cs="Arial"/>
          <w:sz w:val="22"/>
          <w:szCs w:val="22"/>
        </w:rPr>
        <w:t>,</w:t>
      </w:r>
      <w:r w:rsidRPr="0043661D">
        <w:rPr>
          <w:rFonts w:ascii="Arial" w:hAnsi="Arial" w:cs="Arial"/>
          <w:sz w:val="22"/>
          <w:szCs w:val="22"/>
        </w:rPr>
        <w:t xml:space="preserve"> and 14</w:t>
      </w:r>
      <w:r w:rsidR="000F20B4">
        <w:rPr>
          <w:rFonts w:ascii="Arial" w:hAnsi="Arial" w:cs="Arial"/>
          <w:sz w:val="22"/>
          <w:szCs w:val="22"/>
        </w:rPr>
        <w:t>,</w:t>
      </w:r>
      <w:r w:rsidRPr="0043661D">
        <w:rPr>
          <w:rFonts w:ascii="Arial" w:hAnsi="Arial" w:cs="Arial"/>
          <w:sz w:val="22"/>
          <w:szCs w:val="22"/>
        </w:rPr>
        <w:t xml:space="preserve"> control nitrogen oxide (NOx) emissions using steam injection. </w:t>
      </w:r>
      <w:r w:rsidR="000F20B4">
        <w:rPr>
          <w:rFonts w:ascii="Arial" w:hAnsi="Arial" w:cs="Arial"/>
          <w:sz w:val="22"/>
          <w:szCs w:val="22"/>
        </w:rPr>
        <w:t xml:space="preserve"> </w:t>
      </w:r>
      <w:r w:rsidRPr="0043661D">
        <w:rPr>
          <w:rFonts w:ascii="Arial" w:hAnsi="Arial" w:cs="Arial"/>
          <w:sz w:val="22"/>
          <w:szCs w:val="22"/>
        </w:rPr>
        <w:t xml:space="preserve">NOx emissions from turbine unit 12 are controlled using a dry low NOx burner. </w:t>
      </w:r>
    </w:p>
    <w:p w14:paraId="566D68E9" w14:textId="77777777" w:rsidR="0043661D" w:rsidRPr="0043661D" w:rsidRDefault="0043661D" w:rsidP="000F20B4">
      <w:pPr>
        <w:contextualSpacing/>
        <w:jc w:val="both"/>
        <w:rPr>
          <w:rFonts w:ascii="Arial" w:hAnsi="Arial" w:cs="Arial"/>
          <w:sz w:val="22"/>
          <w:szCs w:val="22"/>
        </w:rPr>
      </w:pPr>
    </w:p>
    <w:p w14:paraId="3E5E9EC4" w14:textId="4A6B73CE"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 xml:space="preserve">MCV also operates </w:t>
      </w:r>
      <w:r w:rsidR="000F20B4">
        <w:rPr>
          <w:rFonts w:ascii="Arial" w:hAnsi="Arial" w:cs="Arial"/>
          <w:sz w:val="22"/>
          <w:szCs w:val="22"/>
        </w:rPr>
        <w:t>six (</w:t>
      </w:r>
      <w:r w:rsidRPr="0043661D">
        <w:rPr>
          <w:rFonts w:ascii="Arial" w:hAnsi="Arial" w:cs="Arial"/>
          <w:sz w:val="22"/>
          <w:szCs w:val="22"/>
        </w:rPr>
        <w:t>6</w:t>
      </w:r>
      <w:r w:rsidR="000F20B4">
        <w:rPr>
          <w:rFonts w:ascii="Arial" w:hAnsi="Arial" w:cs="Arial"/>
          <w:sz w:val="22"/>
          <w:szCs w:val="22"/>
        </w:rPr>
        <w:t>)</w:t>
      </w:r>
      <w:r w:rsidRPr="0043661D">
        <w:rPr>
          <w:rFonts w:ascii="Arial" w:hAnsi="Arial" w:cs="Arial"/>
          <w:sz w:val="22"/>
          <w:szCs w:val="22"/>
        </w:rPr>
        <w:t xml:space="preserve"> natural gas fired boilers, each with a heat input capacity of 370 </w:t>
      </w:r>
      <w:r w:rsidR="000F20B4">
        <w:rPr>
          <w:rFonts w:ascii="Arial" w:hAnsi="Arial" w:cs="Arial"/>
          <w:sz w:val="22"/>
          <w:szCs w:val="22"/>
        </w:rPr>
        <w:t>MMBTU</w:t>
      </w:r>
      <w:r w:rsidRPr="0043661D">
        <w:rPr>
          <w:rFonts w:ascii="Arial" w:hAnsi="Arial" w:cs="Arial"/>
          <w:sz w:val="22"/>
          <w:szCs w:val="22"/>
        </w:rPr>
        <w:t xml:space="preserve">/hr and are capable of supplying 250,000 </w:t>
      </w:r>
      <w:proofErr w:type="spellStart"/>
      <w:r w:rsidRPr="0043661D">
        <w:rPr>
          <w:rFonts w:ascii="Arial" w:hAnsi="Arial" w:cs="Arial"/>
          <w:sz w:val="22"/>
          <w:szCs w:val="22"/>
        </w:rPr>
        <w:t>lbs</w:t>
      </w:r>
      <w:proofErr w:type="spellEnd"/>
      <w:r w:rsidRPr="0043661D">
        <w:rPr>
          <w:rFonts w:ascii="Arial" w:hAnsi="Arial" w:cs="Arial"/>
          <w:sz w:val="22"/>
          <w:szCs w:val="22"/>
        </w:rPr>
        <w:t>/</w:t>
      </w:r>
      <w:proofErr w:type="spellStart"/>
      <w:r w:rsidRPr="0043661D">
        <w:rPr>
          <w:rFonts w:ascii="Arial" w:hAnsi="Arial" w:cs="Arial"/>
          <w:sz w:val="22"/>
          <w:szCs w:val="22"/>
        </w:rPr>
        <w:t>hr</w:t>
      </w:r>
      <w:proofErr w:type="spellEnd"/>
      <w:r w:rsidRPr="0043661D">
        <w:rPr>
          <w:rFonts w:ascii="Arial" w:hAnsi="Arial" w:cs="Arial"/>
          <w:sz w:val="22"/>
          <w:szCs w:val="22"/>
        </w:rPr>
        <w:t xml:space="preserve"> of steam.</w:t>
      </w:r>
      <w:r w:rsidR="000F20B4">
        <w:rPr>
          <w:rFonts w:ascii="Arial" w:hAnsi="Arial" w:cs="Arial"/>
          <w:sz w:val="22"/>
          <w:szCs w:val="22"/>
        </w:rPr>
        <w:t xml:space="preserve"> </w:t>
      </w:r>
      <w:r w:rsidRPr="0043661D">
        <w:rPr>
          <w:rFonts w:ascii="Arial" w:hAnsi="Arial" w:cs="Arial"/>
          <w:sz w:val="22"/>
          <w:szCs w:val="22"/>
        </w:rPr>
        <w:t xml:space="preserve"> Part of the steam generated by the boilers is utilized to generate electricity and part is utilized by process steam customers located near the facility (chemical production companies</w:t>
      </w:r>
      <w:r w:rsidR="000F20B4">
        <w:rPr>
          <w:rFonts w:ascii="Arial" w:hAnsi="Arial" w:cs="Arial"/>
          <w:sz w:val="22"/>
          <w:szCs w:val="22"/>
        </w:rPr>
        <w:t xml:space="preserve"> </w:t>
      </w:r>
      <w:r w:rsidRPr="0043661D">
        <w:rPr>
          <w:rFonts w:ascii="Arial" w:hAnsi="Arial" w:cs="Arial"/>
          <w:sz w:val="22"/>
          <w:szCs w:val="22"/>
        </w:rPr>
        <w:t>- D</w:t>
      </w:r>
      <w:r w:rsidR="000F20B4">
        <w:rPr>
          <w:rFonts w:ascii="Arial" w:hAnsi="Arial" w:cs="Arial"/>
          <w:sz w:val="22"/>
          <w:szCs w:val="22"/>
        </w:rPr>
        <w:t>ow</w:t>
      </w:r>
      <w:r w:rsidRPr="0043661D">
        <w:rPr>
          <w:rFonts w:ascii="Arial" w:hAnsi="Arial" w:cs="Arial"/>
          <w:sz w:val="22"/>
          <w:szCs w:val="22"/>
        </w:rPr>
        <w:t xml:space="preserve">). </w:t>
      </w:r>
    </w:p>
    <w:p w14:paraId="4EFDA32A" w14:textId="77777777" w:rsidR="0043661D" w:rsidRPr="0043661D" w:rsidRDefault="0043661D" w:rsidP="000F20B4">
      <w:pPr>
        <w:contextualSpacing/>
        <w:jc w:val="both"/>
        <w:rPr>
          <w:rFonts w:ascii="Arial" w:hAnsi="Arial" w:cs="Arial"/>
          <w:sz w:val="22"/>
          <w:szCs w:val="22"/>
        </w:rPr>
      </w:pPr>
    </w:p>
    <w:p w14:paraId="7369538D" w14:textId="38F3493F"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MCV has an emergency diesel generator which has a maximum hourly rated capacity of 47 MMB</w:t>
      </w:r>
      <w:r w:rsidR="000F20B4">
        <w:rPr>
          <w:rFonts w:ascii="Arial" w:hAnsi="Arial" w:cs="Arial"/>
          <w:sz w:val="22"/>
          <w:szCs w:val="22"/>
        </w:rPr>
        <w:t>TU</w:t>
      </w:r>
      <w:r w:rsidRPr="0043661D">
        <w:rPr>
          <w:rFonts w:ascii="Arial" w:hAnsi="Arial" w:cs="Arial"/>
          <w:sz w:val="22"/>
          <w:szCs w:val="22"/>
        </w:rPr>
        <w:t xml:space="preserve">/hr (7,000 horsepower). </w:t>
      </w:r>
      <w:r w:rsidR="000F20B4">
        <w:rPr>
          <w:rFonts w:ascii="Arial" w:hAnsi="Arial" w:cs="Arial"/>
          <w:sz w:val="22"/>
          <w:szCs w:val="22"/>
        </w:rPr>
        <w:t xml:space="preserve"> </w:t>
      </w:r>
      <w:r w:rsidRPr="0043661D">
        <w:rPr>
          <w:rFonts w:ascii="Arial" w:hAnsi="Arial" w:cs="Arial"/>
          <w:sz w:val="22"/>
          <w:szCs w:val="22"/>
        </w:rPr>
        <w:t xml:space="preserve">Historically, the generator was used during power failures to provide power for lighting and other vital plant systems and equipment. </w:t>
      </w:r>
      <w:r w:rsidR="000F20B4">
        <w:rPr>
          <w:rFonts w:ascii="Arial" w:hAnsi="Arial" w:cs="Arial"/>
          <w:sz w:val="22"/>
          <w:szCs w:val="22"/>
        </w:rPr>
        <w:t xml:space="preserve"> </w:t>
      </w:r>
      <w:r w:rsidRPr="0043661D">
        <w:rPr>
          <w:rFonts w:ascii="Arial" w:hAnsi="Arial" w:cs="Arial"/>
          <w:sz w:val="22"/>
          <w:szCs w:val="22"/>
        </w:rPr>
        <w:t>At the time of the last AQD site inspection (</w:t>
      </w:r>
      <w:r w:rsidR="000F20B4">
        <w:rPr>
          <w:rFonts w:ascii="Arial" w:hAnsi="Arial" w:cs="Arial"/>
          <w:sz w:val="22"/>
          <w:szCs w:val="22"/>
        </w:rPr>
        <w:t>September 19, 2018</w:t>
      </w:r>
      <w:r w:rsidRPr="0043661D">
        <w:rPr>
          <w:rFonts w:ascii="Arial" w:hAnsi="Arial" w:cs="Arial"/>
          <w:sz w:val="22"/>
          <w:szCs w:val="22"/>
        </w:rPr>
        <w:t>)</w:t>
      </w:r>
      <w:r w:rsidR="000F20B4">
        <w:rPr>
          <w:rFonts w:ascii="Arial" w:hAnsi="Arial" w:cs="Arial"/>
          <w:sz w:val="22"/>
          <w:szCs w:val="22"/>
        </w:rPr>
        <w:t>,</w:t>
      </w:r>
      <w:r w:rsidRPr="0043661D">
        <w:rPr>
          <w:rFonts w:ascii="Arial" w:hAnsi="Arial" w:cs="Arial"/>
          <w:sz w:val="22"/>
          <w:szCs w:val="22"/>
        </w:rPr>
        <w:t xml:space="preserve"> the generator was dismantled and inoperable, and at the time the facility did not think it would operate in the future and were discussing installation of a replacement. </w:t>
      </w:r>
      <w:r w:rsidR="000F20B4">
        <w:rPr>
          <w:rFonts w:ascii="Arial" w:hAnsi="Arial" w:cs="Arial"/>
          <w:sz w:val="22"/>
          <w:szCs w:val="22"/>
        </w:rPr>
        <w:t xml:space="preserve"> </w:t>
      </w:r>
      <w:r w:rsidR="00AF095C">
        <w:rPr>
          <w:rFonts w:ascii="Arial" w:hAnsi="Arial" w:cs="Arial"/>
          <w:sz w:val="22"/>
          <w:szCs w:val="22"/>
        </w:rPr>
        <w:t xml:space="preserve">The section for this emission unit was removed during this ROP renewal. </w:t>
      </w:r>
    </w:p>
    <w:p w14:paraId="2AB74B80" w14:textId="77777777" w:rsidR="0043661D" w:rsidRPr="0043661D" w:rsidRDefault="0043661D" w:rsidP="000F20B4">
      <w:pPr>
        <w:contextualSpacing/>
        <w:jc w:val="both"/>
        <w:rPr>
          <w:rFonts w:ascii="Arial" w:hAnsi="Arial" w:cs="Arial"/>
          <w:sz w:val="22"/>
          <w:szCs w:val="22"/>
        </w:rPr>
      </w:pPr>
    </w:p>
    <w:p w14:paraId="54D829F7" w14:textId="0E0D3028"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 xml:space="preserve">Other permitted equipment includes a small cold cleaner used for parts cleaning. </w:t>
      </w:r>
      <w:r w:rsidR="000F20B4">
        <w:rPr>
          <w:rFonts w:ascii="Arial" w:hAnsi="Arial" w:cs="Arial"/>
          <w:sz w:val="22"/>
          <w:szCs w:val="22"/>
        </w:rPr>
        <w:t xml:space="preserve"> </w:t>
      </w:r>
      <w:r w:rsidRPr="0043661D">
        <w:rPr>
          <w:rFonts w:ascii="Arial" w:hAnsi="Arial" w:cs="Arial"/>
          <w:sz w:val="22"/>
          <w:szCs w:val="22"/>
        </w:rPr>
        <w:t xml:space="preserve">The air/vapor interface of the cold cleaner is less than 10 square feet. </w:t>
      </w:r>
      <w:r w:rsidR="000F20B4">
        <w:rPr>
          <w:rFonts w:ascii="Arial" w:hAnsi="Arial" w:cs="Arial"/>
          <w:sz w:val="22"/>
          <w:szCs w:val="22"/>
        </w:rPr>
        <w:t xml:space="preserve"> </w:t>
      </w:r>
      <w:r w:rsidRPr="0043661D">
        <w:rPr>
          <w:rFonts w:ascii="Arial" w:hAnsi="Arial" w:cs="Arial"/>
          <w:sz w:val="22"/>
          <w:szCs w:val="22"/>
        </w:rPr>
        <w:t xml:space="preserve">Safety </w:t>
      </w:r>
      <w:proofErr w:type="spellStart"/>
      <w:r w:rsidRPr="0043661D">
        <w:rPr>
          <w:rFonts w:ascii="Arial" w:hAnsi="Arial" w:cs="Arial"/>
          <w:sz w:val="22"/>
          <w:szCs w:val="22"/>
        </w:rPr>
        <w:t>Kleen</w:t>
      </w:r>
      <w:proofErr w:type="spellEnd"/>
      <w:r w:rsidRPr="0043661D">
        <w:rPr>
          <w:rFonts w:ascii="Arial" w:hAnsi="Arial" w:cs="Arial"/>
          <w:sz w:val="22"/>
          <w:szCs w:val="22"/>
        </w:rPr>
        <w:t xml:space="preserve"> provides maintenance and replaces the solvents annually.</w:t>
      </w:r>
      <w:r w:rsidR="000F20B4">
        <w:rPr>
          <w:rFonts w:ascii="Arial" w:hAnsi="Arial" w:cs="Arial"/>
          <w:sz w:val="22"/>
          <w:szCs w:val="22"/>
        </w:rPr>
        <w:t xml:space="preserve"> </w:t>
      </w:r>
      <w:r w:rsidRPr="0043661D">
        <w:rPr>
          <w:rFonts w:ascii="Arial" w:hAnsi="Arial" w:cs="Arial"/>
          <w:sz w:val="22"/>
          <w:szCs w:val="22"/>
        </w:rPr>
        <w:t xml:space="preserve"> The solvent used in the cleaner does not contain any halogenated compounds, and consists of petroleum distillates, petroleum naphtha, Stoddard solvent</w:t>
      </w:r>
      <w:r w:rsidR="000F20B4">
        <w:rPr>
          <w:rFonts w:ascii="Arial" w:hAnsi="Arial" w:cs="Arial"/>
          <w:sz w:val="22"/>
          <w:szCs w:val="22"/>
        </w:rPr>
        <w:t>,</w:t>
      </w:r>
      <w:r w:rsidRPr="0043661D">
        <w:rPr>
          <w:rFonts w:ascii="Arial" w:hAnsi="Arial" w:cs="Arial"/>
          <w:sz w:val="22"/>
          <w:szCs w:val="22"/>
        </w:rPr>
        <w:t xml:space="preserve"> and mineral spirits. </w:t>
      </w:r>
      <w:r w:rsidR="000F20B4">
        <w:rPr>
          <w:rFonts w:ascii="Arial" w:hAnsi="Arial" w:cs="Arial"/>
          <w:sz w:val="22"/>
          <w:szCs w:val="22"/>
        </w:rPr>
        <w:t xml:space="preserve"> </w:t>
      </w:r>
      <w:r w:rsidRPr="0043661D">
        <w:rPr>
          <w:rFonts w:ascii="Arial" w:hAnsi="Arial" w:cs="Arial"/>
          <w:sz w:val="22"/>
          <w:szCs w:val="22"/>
        </w:rPr>
        <w:t xml:space="preserve">The cold cleaner is used only infrequently. </w:t>
      </w:r>
    </w:p>
    <w:p w14:paraId="03CED8FA" w14:textId="77777777" w:rsidR="0043661D" w:rsidRPr="0043661D" w:rsidRDefault="0043661D" w:rsidP="000F20B4">
      <w:pPr>
        <w:contextualSpacing/>
        <w:jc w:val="both"/>
        <w:rPr>
          <w:rFonts w:ascii="Arial" w:hAnsi="Arial" w:cs="Arial"/>
          <w:sz w:val="22"/>
          <w:szCs w:val="22"/>
        </w:rPr>
      </w:pPr>
    </w:p>
    <w:p w14:paraId="3166A60B" w14:textId="3F91854E"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MCV received a permit to install (PTI) No. 103-12 to install two additional natural gas fired combustion turbine generators (CTGs) nominally rated at 2,237 MMB</w:t>
      </w:r>
      <w:r w:rsidR="000F20B4">
        <w:rPr>
          <w:rFonts w:ascii="Arial" w:hAnsi="Arial" w:cs="Arial"/>
          <w:sz w:val="22"/>
          <w:szCs w:val="22"/>
        </w:rPr>
        <w:t>TU</w:t>
      </w:r>
      <w:r w:rsidRPr="0043661D">
        <w:rPr>
          <w:rFonts w:ascii="Arial" w:hAnsi="Arial" w:cs="Arial"/>
          <w:sz w:val="22"/>
          <w:szCs w:val="22"/>
        </w:rPr>
        <w:t xml:space="preserve">/hr with HRSGs and equipped with dry low NOx burner and selective catalytic reduction systems. </w:t>
      </w:r>
      <w:r w:rsidR="000F20B4">
        <w:rPr>
          <w:rFonts w:ascii="Arial" w:hAnsi="Arial" w:cs="Arial"/>
          <w:sz w:val="22"/>
          <w:szCs w:val="22"/>
        </w:rPr>
        <w:t xml:space="preserve"> </w:t>
      </w:r>
      <w:r w:rsidRPr="0043661D">
        <w:rPr>
          <w:rFonts w:ascii="Arial" w:hAnsi="Arial" w:cs="Arial"/>
          <w:sz w:val="22"/>
          <w:szCs w:val="22"/>
        </w:rPr>
        <w:t>These additional units would have had associated duct burners nominally rated at 249 MMB</w:t>
      </w:r>
      <w:r w:rsidR="000F20B4">
        <w:rPr>
          <w:rFonts w:ascii="Arial" w:hAnsi="Arial" w:cs="Arial"/>
          <w:sz w:val="22"/>
          <w:szCs w:val="22"/>
        </w:rPr>
        <w:t>TU</w:t>
      </w:r>
      <w:r w:rsidRPr="0043661D">
        <w:rPr>
          <w:rFonts w:ascii="Arial" w:hAnsi="Arial" w:cs="Arial"/>
          <w:sz w:val="22"/>
          <w:szCs w:val="22"/>
        </w:rPr>
        <w:t xml:space="preserve">/hr used for supplemental firing of the HRSGs during periods of peak electricity or steam demand. </w:t>
      </w:r>
      <w:r w:rsidR="000F20B4">
        <w:rPr>
          <w:rFonts w:ascii="Arial" w:hAnsi="Arial" w:cs="Arial"/>
          <w:sz w:val="22"/>
          <w:szCs w:val="22"/>
        </w:rPr>
        <w:t xml:space="preserve"> </w:t>
      </w:r>
      <w:r w:rsidRPr="0043661D">
        <w:rPr>
          <w:rFonts w:ascii="Arial" w:hAnsi="Arial" w:cs="Arial"/>
          <w:sz w:val="22"/>
          <w:szCs w:val="22"/>
        </w:rPr>
        <w:t xml:space="preserve">PTI No. 103-12 was voided when rolled into the last ROP renewal in 2014. </w:t>
      </w:r>
      <w:r w:rsidR="000F20B4">
        <w:rPr>
          <w:rFonts w:ascii="Arial" w:hAnsi="Arial" w:cs="Arial"/>
          <w:sz w:val="22"/>
          <w:szCs w:val="22"/>
        </w:rPr>
        <w:t xml:space="preserve"> </w:t>
      </w:r>
      <w:r w:rsidRPr="0043661D">
        <w:rPr>
          <w:rFonts w:ascii="Arial" w:hAnsi="Arial" w:cs="Arial"/>
          <w:sz w:val="22"/>
          <w:szCs w:val="22"/>
        </w:rPr>
        <w:t xml:space="preserve">MCV did not install the equipment and requested an extension for installation ending in April 2016 but again did not install the equipment. </w:t>
      </w:r>
      <w:r w:rsidR="000F20B4">
        <w:rPr>
          <w:rFonts w:ascii="Arial" w:hAnsi="Arial" w:cs="Arial"/>
          <w:sz w:val="22"/>
          <w:szCs w:val="22"/>
        </w:rPr>
        <w:t xml:space="preserve"> </w:t>
      </w:r>
      <w:r w:rsidRPr="0043661D">
        <w:rPr>
          <w:rFonts w:ascii="Arial" w:hAnsi="Arial" w:cs="Arial"/>
          <w:sz w:val="22"/>
          <w:szCs w:val="22"/>
        </w:rPr>
        <w:t xml:space="preserve">MCV is requesting to remove the emission units (EU-CTG1 and 2; EU-DB1 and 2) and flexible groups (FG-CTG1-2 and FG-CTG/DB1-2) associated with that equipment in this renewal. </w:t>
      </w:r>
    </w:p>
    <w:p w14:paraId="49FCC8D1" w14:textId="77777777" w:rsidR="0043661D" w:rsidRPr="0043661D" w:rsidRDefault="0043661D" w:rsidP="000F20B4">
      <w:pPr>
        <w:contextualSpacing/>
        <w:jc w:val="both"/>
        <w:rPr>
          <w:rFonts w:ascii="Arial" w:hAnsi="Arial" w:cs="Arial"/>
          <w:sz w:val="22"/>
          <w:szCs w:val="22"/>
        </w:rPr>
      </w:pPr>
    </w:p>
    <w:p w14:paraId="01B0C515" w14:textId="77777777"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Equipment that is exempt from the requirement to receive a PTI include natural gas fired space heaters No. 1 through 4 (DVSPHTR1-4) and above ground gasoline storage tank No. 1 and 2 (DVGASTANK1-2).</w:t>
      </w:r>
    </w:p>
    <w:p w14:paraId="75857138" w14:textId="77777777" w:rsidR="0043661D" w:rsidRPr="0043661D" w:rsidRDefault="0043661D" w:rsidP="000F20B4">
      <w:pPr>
        <w:contextualSpacing/>
        <w:jc w:val="both"/>
        <w:rPr>
          <w:rFonts w:ascii="Arial" w:hAnsi="Arial" w:cs="Arial"/>
          <w:sz w:val="22"/>
          <w:szCs w:val="22"/>
        </w:rPr>
      </w:pPr>
    </w:p>
    <w:p w14:paraId="1B557333" w14:textId="2ABB4138" w:rsidR="0043661D" w:rsidRPr="0043661D" w:rsidRDefault="0043661D" w:rsidP="000F20B4">
      <w:pPr>
        <w:contextualSpacing/>
        <w:jc w:val="both"/>
        <w:rPr>
          <w:rFonts w:ascii="Arial" w:hAnsi="Arial" w:cs="Arial"/>
          <w:sz w:val="22"/>
          <w:szCs w:val="22"/>
        </w:rPr>
      </w:pPr>
      <w:r w:rsidRPr="0043661D">
        <w:rPr>
          <w:rFonts w:ascii="Arial" w:hAnsi="Arial" w:cs="Arial"/>
          <w:sz w:val="22"/>
          <w:szCs w:val="22"/>
        </w:rPr>
        <w:t xml:space="preserve">MCV’s energy generating plant is a combined cycle power plant (dual phase system). </w:t>
      </w:r>
      <w:r w:rsidR="000F20B4">
        <w:rPr>
          <w:rFonts w:ascii="Arial" w:hAnsi="Arial" w:cs="Arial"/>
          <w:sz w:val="22"/>
          <w:szCs w:val="22"/>
        </w:rPr>
        <w:t xml:space="preserve"> </w:t>
      </w:r>
      <w:r w:rsidRPr="0043661D">
        <w:rPr>
          <w:rFonts w:ascii="Arial" w:hAnsi="Arial" w:cs="Arial"/>
          <w:sz w:val="22"/>
          <w:szCs w:val="22"/>
        </w:rPr>
        <w:t xml:space="preserve">The process involves using a natural gas fired turbine to generate electricity and then using the hot combustion gases from that turbine in a HRSG to boil water and produce steam, which can then be used to drive a steam turbine to produce more electricity. </w:t>
      </w:r>
      <w:r w:rsidR="000F20B4">
        <w:rPr>
          <w:rFonts w:ascii="Arial" w:hAnsi="Arial" w:cs="Arial"/>
          <w:sz w:val="22"/>
          <w:szCs w:val="22"/>
        </w:rPr>
        <w:t xml:space="preserve"> </w:t>
      </w:r>
      <w:r w:rsidRPr="0043661D">
        <w:rPr>
          <w:rFonts w:ascii="Arial" w:hAnsi="Arial" w:cs="Arial"/>
          <w:sz w:val="22"/>
          <w:szCs w:val="22"/>
        </w:rPr>
        <w:t xml:space="preserve">The process can produce approximately 50% more electricity than a conventional energy plant, because of the higher fuel efficiencies it can achieve.    </w:t>
      </w:r>
    </w:p>
    <w:p w14:paraId="51B2A1B0" w14:textId="77777777" w:rsidR="00AF4326" w:rsidRPr="00290754" w:rsidRDefault="00AF4326" w:rsidP="000F20B4">
      <w:pPr>
        <w:jc w:val="both"/>
        <w:rPr>
          <w:rFonts w:ascii="Arial" w:hAnsi="Arial" w:cs="Arial"/>
          <w:sz w:val="22"/>
          <w:szCs w:val="22"/>
        </w:rPr>
      </w:pPr>
    </w:p>
    <w:p w14:paraId="4CF1B43A" w14:textId="7FB8878D" w:rsidR="00AF4326" w:rsidRPr="00880972" w:rsidRDefault="00DB5924" w:rsidP="000F20B4">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3661D">
        <w:rPr>
          <w:rFonts w:ascii="Arial" w:hAnsi="Arial" w:cs="Arial"/>
          <w:b/>
          <w:sz w:val="22"/>
          <w:szCs w:val="22"/>
        </w:rPr>
        <w:t>201</w:t>
      </w:r>
      <w:r w:rsidR="00554BED">
        <w:rPr>
          <w:rFonts w:ascii="Arial" w:hAnsi="Arial" w:cs="Arial"/>
          <w:b/>
          <w:sz w:val="22"/>
          <w:szCs w:val="22"/>
        </w:rPr>
        <w:t>7</w:t>
      </w:r>
      <w:r w:rsidR="00AF4326" w:rsidRPr="00290754">
        <w:rPr>
          <w:rFonts w:ascii="Arial" w:hAnsi="Arial" w:cs="Arial"/>
          <w:sz w:val="22"/>
          <w:szCs w:val="22"/>
        </w:rPr>
        <w:t>.</w:t>
      </w:r>
      <w:r w:rsidR="00502D19">
        <w:rPr>
          <w:rFonts w:ascii="Arial" w:hAnsi="Arial" w:cs="Arial"/>
          <w:sz w:val="22"/>
          <w:szCs w:val="22"/>
        </w:rPr>
        <w:t xml:space="preserve"> </w:t>
      </w:r>
    </w:p>
    <w:p w14:paraId="6F9C065C" w14:textId="77777777" w:rsidR="00AF4326" w:rsidRPr="00290754" w:rsidRDefault="00AF4326">
      <w:pPr>
        <w:rPr>
          <w:rFonts w:ascii="Arial" w:hAnsi="Arial" w:cs="Arial"/>
          <w:sz w:val="22"/>
          <w:szCs w:val="22"/>
        </w:rPr>
      </w:pPr>
    </w:p>
    <w:p w14:paraId="4FACE9D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7939EAB"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7DD5CA1" w14:textId="77777777" w:rsidTr="00443561">
        <w:trPr>
          <w:tblHeader/>
        </w:trPr>
        <w:tc>
          <w:tcPr>
            <w:tcW w:w="5130" w:type="dxa"/>
            <w:shd w:val="pct10" w:color="auto" w:fill="auto"/>
          </w:tcPr>
          <w:p w14:paraId="353ADD7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E4FD64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B5B53D6" w14:textId="77777777" w:rsidTr="00443561">
        <w:tc>
          <w:tcPr>
            <w:tcW w:w="5130" w:type="dxa"/>
          </w:tcPr>
          <w:p w14:paraId="123774B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4855D5B" w14:textId="4288595B" w:rsidR="00F734C6" w:rsidRPr="00554BED" w:rsidRDefault="00554BED" w:rsidP="00E63937">
            <w:pPr>
              <w:jc w:val="center"/>
              <w:rPr>
                <w:rFonts w:ascii="Arial" w:hAnsi="Arial" w:cs="Arial"/>
                <w:sz w:val="22"/>
                <w:szCs w:val="22"/>
              </w:rPr>
            </w:pPr>
            <w:r w:rsidRPr="00554BED">
              <w:rPr>
                <w:rFonts w:ascii="Arial" w:hAnsi="Arial" w:cs="Arial"/>
                <w:sz w:val="22"/>
                <w:szCs w:val="22"/>
              </w:rPr>
              <w:t>757</w:t>
            </w:r>
          </w:p>
        </w:tc>
      </w:tr>
      <w:tr w:rsidR="00F734C6" w:rsidRPr="00290754" w14:paraId="05DBF8B4" w14:textId="77777777" w:rsidTr="00443561">
        <w:tc>
          <w:tcPr>
            <w:tcW w:w="5130" w:type="dxa"/>
          </w:tcPr>
          <w:p w14:paraId="39AC023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6DF0BFF" w14:textId="6ACD202D" w:rsidR="00F734C6" w:rsidRPr="00554BED" w:rsidRDefault="00554BED" w:rsidP="00E63937">
            <w:pPr>
              <w:jc w:val="center"/>
              <w:rPr>
                <w:rFonts w:ascii="Arial" w:hAnsi="Arial" w:cs="Arial"/>
                <w:sz w:val="22"/>
                <w:szCs w:val="22"/>
              </w:rPr>
            </w:pPr>
            <w:r>
              <w:rPr>
                <w:rFonts w:ascii="Arial" w:hAnsi="Arial" w:cs="Arial"/>
                <w:sz w:val="22"/>
                <w:szCs w:val="22"/>
              </w:rPr>
              <w:t xml:space="preserve">0.41 </w:t>
            </w:r>
            <w:proofErr w:type="spellStart"/>
            <w:r>
              <w:rPr>
                <w:rFonts w:ascii="Arial" w:hAnsi="Arial" w:cs="Arial"/>
                <w:sz w:val="22"/>
                <w:szCs w:val="22"/>
              </w:rPr>
              <w:t>lbs</w:t>
            </w:r>
            <w:proofErr w:type="spellEnd"/>
          </w:p>
        </w:tc>
      </w:tr>
      <w:tr w:rsidR="00F734C6" w:rsidRPr="00290754" w14:paraId="6E7F9B57" w14:textId="77777777" w:rsidTr="00443561">
        <w:tc>
          <w:tcPr>
            <w:tcW w:w="5130" w:type="dxa"/>
          </w:tcPr>
          <w:p w14:paraId="62E0B44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17206E6" w14:textId="2C46CD4C" w:rsidR="00F734C6" w:rsidRPr="00554BED" w:rsidRDefault="00554BED" w:rsidP="00E63937">
            <w:pPr>
              <w:jc w:val="center"/>
              <w:rPr>
                <w:rFonts w:ascii="Arial" w:hAnsi="Arial" w:cs="Arial"/>
                <w:sz w:val="22"/>
                <w:szCs w:val="22"/>
              </w:rPr>
            </w:pPr>
            <w:r>
              <w:rPr>
                <w:rFonts w:ascii="Arial" w:hAnsi="Arial" w:cs="Arial"/>
                <w:sz w:val="22"/>
                <w:szCs w:val="22"/>
              </w:rPr>
              <w:t>2958</w:t>
            </w:r>
          </w:p>
        </w:tc>
      </w:tr>
      <w:tr w:rsidR="00F734C6" w:rsidRPr="00290754" w14:paraId="24A45C14" w14:textId="77777777" w:rsidTr="00443561">
        <w:tc>
          <w:tcPr>
            <w:tcW w:w="5130" w:type="dxa"/>
          </w:tcPr>
          <w:p w14:paraId="3077472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AF06D77" w14:textId="405263FB" w:rsidR="00F734C6" w:rsidRPr="00554BED" w:rsidRDefault="00554BED" w:rsidP="00E63937">
            <w:pPr>
              <w:jc w:val="center"/>
              <w:rPr>
                <w:rFonts w:ascii="Arial" w:hAnsi="Arial" w:cs="Arial"/>
                <w:sz w:val="22"/>
                <w:szCs w:val="22"/>
              </w:rPr>
            </w:pPr>
            <w:r>
              <w:rPr>
                <w:rFonts w:ascii="Arial" w:hAnsi="Arial" w:cs="Arial"/>
                <w:sz w:val="22"/>
                <w:szCs w:val="22"/>
              </w:rPr>
              <w:t>193</w:t>
            </w:r>
          </w:p>
        </w:tc>
      </w:tr>
      <w:tr w:rsidR="00F734C6" w:rsidRPr="00290754" w14:paraId="71AB2DDE" w14:textId="77777777" w:rsidTr="00443561">
        <w:tc>
          <w:tcPr>
            <w:tcW w:w="5130" w:type="dxa"/>
          </w:tcPr>
          <w:p w14:paraId="506D29D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6EA9D8F" w14:textId="5A69C531" w:rsidR="00F734C6" w:rsidRPr="00554BED" w:rsidRDefault="00554BED" w:rsidP="00E63937">
            <w:pPr>
              <w:jc w:val="center"/>
              <w:rPr>
                <w:rFonts w:ascii="Arial" w:hAnsi="Arial" w:cs="Arial"/>
                <w:sz w:val="22"/>
                <w:szCs w:val="22"/>
              </w:rPr>
            </w:pPr>
            <w:r>
              <w:rPr>
                <w:rFonts w:ascii="Arial" w:hAnsi="Arial" w:cs="Arial"/>
                <w:sz w:val="22"/>
                <w:szCs w:val="22"/>
              </w:rPr>
              <w:t>17.8</w:t>
            </w:r>
          </w:p>
        </w:tc>
      </w:tr>
      <w:tr w:rsidR="00F734C6" w:rsidRPr="00290754" w14:paraId="7337A10E" w14:textId="77777777" w:rsidTr="00443561">
        <w:tc>
          <w:tcPr>
            <w:tcW w:w="5130" w:type="dxa"/>
          </w:tcPr>
          <w:p w14:paraId="4F0BA35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C855C6E" w14:textId="003DB3BF" w:rsidR="00F734C6" w:rsidRPr="00554BED" w:rsidRDefault="00554BED" w:rsidP="00E63937">
            <w:pPr>
              <w:jc w:val="center"/>
              <w:rPr>
                <w:rFonts w:ascii="Arial" w:hAnsi="Arial" w:cs="Arial"/>
                <w:sz w:val="22"/>
                <w:szCs w:val="22"/>
              </w:rPr>
            </w:pPr>
            <w:r>
              <w:rPr>
                <w:rFonts w:ascii="Arial" w:hAnsi="Arial" w:cs="Arial"/>
                <w:sz w:val="22"/>
                <w:szCs w:val="22"/>
              </w:rPr>
              <w:t>65</w:t>
            </w:r>
          </w:p>
        </w:tc>
      </w:tr>
      <w:tr w:rsidR="003F7C86" w:rsidRPr="00290754" w14:paraId="5C6123DD" w14:textId="77777777" w:rsidTr="00443561">
        <w:tc>
          <w:tcPr>
            <w:tcW w:w="5130" w:type="dxa"/>
          </w:tcPr>
          <w:p w14:paraId="382A7FA9" w14:textId="2A9C8087" w:rsidR="003F7C86" w:rsidRPr="00B73425" w:rsidRDefault="003F7C86" w:rsidP="003F7C86">
            <w:pPr>
              <w:rPr>
                <w:rFonts w:ascii="Arial" w:hAnsi="Arial" w:cs="Arial"/>
                <w:sz w:val="22"/>
                <w:szCs w:val="22"/>
              </w:rPr>
            </w:pPr>
            <w:r>
              <w:rPr>
                <w:rFonts w:ascii="Arial" w:hAnsi="Arial" w:cs="Arial"/>
                <w:sz w:val="22"/>
                <w:szCs w:val="22"/>
              </w:rPr>
              <w:t>Ammonia (NH</w:t>
            </w:r>
            <w:r w:rsidR="00E81D92">
              <w:rPr>
                <w:rFonts w:ascii="Arial" w:hAnsi="Arial" w:cs="Arial"/>
                <w:sz w:val="22"/>
                <w:szCs w:val="22"/>
                <w:vertAlign w:val="subscript"/>
              </w:rPr>
              <w:t>3</w:t>
            </w:r>
            <w:r>
              <w:rPr>
                <w:rFonts w:ascii="Arial" w:hAnsi="Arial" w:cs="Arial"/>
                <w:sz w:val="22"/>
                <w:szCs w:val="22"/>
              </w:rPr>
              <w:t>)</w:t>
            </w:r>
          </w:p>
        </w:tc>
        <w:tc>
          <w:tcPr>
            <w:tcW w:w="5130" w:type="dxa"/>
          </w:tcPr>
          <w:p w14:paraId="51704DAF" w14:textId="40D38304" w:rsidR="003F7C86" w:rsidRPr="00554BED" w:rsidRDefault="00554BED" w:rsidP="003F7C86">
            <w:pPr>
              <w:jc w:val="center"/>
              <w:rPr>
                <w:rFonts w:ascii="Arial" w:hAnsi="Arial" w:cs="Arial"/>
                <w:sz w:val="22"/>
                <w:szCs w:val="22"/>
              </w:rPr>
            </w:pPr>
            <w:r>
              <w:rPr>
                <w:rFonts w:ascii="Arial" w:hAnsi="Arial" w:cs="Arial"/>
                <w:sz w:val="22"/>
                <w:szCs w:val="22"/>
              </w:rPr>
              <w:t>3.5</w:t>
            </w:r>
          </w:p>
        </w:tc>
      </w:tr>
    </w:tbl>
    <w:p w14:paraId="58C9D0E4" w14:textId="77777777" w:rsidR="00554BED" w:rsidRDefault="00554BED" w:rsidP="00167B85">
      <w:pPr>
        <w:jc w:val="both"/>
        <w:rPr>
          <w:rFonts w:ascii="Arial" w:hAnsi="Arial" w:cs="Arial"/>
          <w:sz w:val="22"/>
          <w:szCs w:val="22"/>
        </w:rPr>
      </w:pPr>
    </w:p>
    <w:p w14:paraId="647569BB" w14:textId="07DD887D"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76618DB" w14:textId="77777777" w:rsidR="00AF4326" w:rsidRPr="00290754" w:rsidRDefault="00AF4326">
      <w:pPr>
        <w:rPr>
          <w:rFonts w:ascii="Arial" w:hAnsi="Arial" w:cs="Arial"/>
          <w:sz w:val="22"/>
          <w:szCs w:val="22"/>
        </w:rPr>
      </w:pPr>
    </w:p>
    <w:p w14:paraId="72D44EF0"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55E55508" w14:textId="77777777" w:rsidR="00AF4326" w:rsidRPr="005A6987" w:rsidRDefault="00AF4326" w:rsidP="00167B85">
      <w:pPr>
        <w:jc w:val="both"/>
        <w:rPr>
          <w:rFonts w:ascii="Arial" w:hAnsi="Arial" w:cs="Arial"/>
          <w:sz w:val="22"/>
          <w:szCs w:val="22"/>
        </w:rPr>
      </w:pPr>
    </w:p>
    <w:p w14:paraId="59FBF9E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2AE351C" w14:textId="77777777" w:rsidR="000F73C3" w:rsidRDefault="000F73C3" w:rsidP="000F73C3">
      <w:pPr>
        <w:jc w:val="both"/>
        <w:outlineLvl w:val="0"/>
        <w:rPr>
          <w:rFonts w:ascii="Arial" w:hAnsi="Arial" w:cs="Arial"/>
          <w:sz w:val="22"/>
          <w:szCs w:val="22"/>
        </w:rPr>
      </w:pPr>
    </w:p>
    <w:p w14:paraId="60383D20"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3C1C43">
        <w:rPr>
          <w:rFonts w:ascii="Arial" w:hAnsi="Arial" w:cs="Arial"/>
          <w:sz w:val="22"/>
          <w:szCs w:val="22"/>
        </w:rPr>
        <w:t>Midland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88DD92D" w14:textId="77777777" w:rsidR="005768C3" w:rsidRPr="00610D52" w:rsidRDefault="005768C3" w:rsidP="000F73C3">
      <w:pPr>
        <w:jc w:val="both"/>
        <w:rPr>
          <w:rFonts w:ascii="Arial" w:hAnsi="Arial" w:cs="Arial"/>
          <w:sz w:val="22"/>
          <w:szCs w:val="22"/>
        </w:rPr>
      </w:pPr>
    </w:p>
    <w:p w14:paraId="24D18A69" w14:textId="6CC1D410" w:rsidR="000F73C3" w:rsidRDefault="000F73C3" w:rsidP="00441C7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41C7A">
        <w:rPr>
          <w:rFonts w:ascii="Arial" w:hAnsi="Arial" w:cs="Arial"/>
          <w:sz w:val="22"/>
          <w:szCs w:val="22"/>
        </w:rPr>
        <w:t xml:space="preserve"> t</w:t>
      </w:r>
      <w:r w:rsidRPr="00167B85">
        <w:rPr>
          <w:rFonts w:ascii="Arial" w:hAnsi="Arial" w:cs="Arial"/>
          <w:sz w:val="22"/>
          <w:szCs w:val="22"/>
        </w:rPr>
        <w:t xml:space="preserve">he potential to emit </w:t>
      </w:r>
      <w:bookmarkStart w:id="37" w:name="Pollutant_dropdown2"/>
      <w:r w:rsidR="00F734C6">
        <w:rPr>
          <w:rFonts w:ascii="Arial" w:hAnsi="Arial" w:cs="Arial"/>
          <w:sz w:val="22"/>
          <w:szCs w:val="22"/>
        </w:rPr>
        <w:t xml:space="preserve">of </w:t>
      </w:r>
      <w:bookmarkEnd w:id="37"/>
      <w:r w:rsidR="003C1C43">
        <w:rPr>
          <w:rFonts w:ascii="Arial" w:hAnsi="Arial" w:cs="Arial"/>
          <w:sz w:val="22"/>
          <w:szCs w:val="22"/>
        </w:rPr>
        <w:t>carbon monoxide (CO), nitrogen oxides (NOx), and particulate matter (PM)</w:t>
      </w:r>
      <w:r w:rsidRPr="00167B85">
        <w:rPr>
          <w:rFonts w:ascii="Arial" w:hAnsi="Arial" w:cs="Arial"/>
          <w:sz w:val="22"/>
          <w:szCs w:val="22"/>
        </w:rPr>
        <w:t xml:space="preserve"> </w:t>
      </w:r>
      <w:r w:rsidR="003C1C43">
        <w:rPr>
          <w:rFonts w:ascii="Arial" w:hAnsi="Arial" w:cs="Arial"/>
          <w:sz w:val="22"/>
          <w:szCs w:val="22"/>
        </w:rPr>
        <w:t xml:space="preserve">all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441C7A">
        <w:rPr>
          <w:rFonts w:ascii="Arial" w:hAnsi="Arial" w:cs="Arial"/>
          <w:sz w:val="22"/>
          <w:szCs w:val="22"/>
        </w:rPr>
        <w:t xml:space="preserve"> </w:t>
      </w:r>
      <w:r w:rsidR="000F20B4">
        <w:rPr>
          <w:rFonts w:ascii="Arial" w:hAnsi="Arial" w:cs="Arial"/>
          <w:sz w:val="22"/>
          <w:szCs w:val="22"/>
        </w:rPr>
        <w:t xml:space="preserve"> </w:t>
      </w:r>
      <w:r w:rsidR="003C1C43">
        <w:rPr>
          <w:rFonts w:ascii="Arial" w:hAnsi="Arial" w:cs="Arial"/>
          <w:sz w:val="22"/>
          <w:szCs w:val="22"/>
        </w:rPr>
        <w:t xml:space="preserve">Also, MCV is considered a major source of hazardous air pollutant (HAP) because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5B7A9AD" w14:textId="77777777" w:rsidR="00CB43FA" w:rsidRPr="008A0FF1" w:rsidRDefault="00CB43FA" w:rsidP="000F73C3">
      <w:pPr>
        <w:jc w:val="both"/>
        <w:rPr>
          <w:rFonts w:ascii="Arial" w:hAnsi="Arial" w:cs="Arial"/>
          <w:sz w:val="22"/>
          <w:szCs w:val="22"/>
        </w:rPr>
      </w:pPr>
    </w:p>
    <w:p w14:paraId="41F508EC" w14:textId="6B64B20A" w:rsidR="000F73C3" w:rsidRPr="00384C00" w:rsidRDefault="00441C7A" w:rsidP="006B7196">
      <w:pPr>
        <w:jc w:val="both"/>
        <w:rPr>
          <w:rFonts w:ascii="Arial" w:hAnsi="Arial" w:cs="Arial"/>
          <w:sz w:val="22"/>
          <w:szCs w:val="22"/>
        </w:rPr>
      </w:pPr>
      <w:r>
        <w:rPr>
          <w:rFonts w:ascii="Arial" w:hAnsi="Arial" w:cs="Arial"/>
          <w:sz w:val="22"/>
          <w:szCs w:val="22"/>
        </w:rPr>
        <w:t>EU-TURBINE12</w:t>
      </w:r>
      <w:r w:rsidR="000F20B4">
        <w:rPr>
          <w:rFonts w:ascii="Arial" w:hAnsi="Arial" w:cs="Arial"/>
          <w:sz w:val="22"/>
          <w:szCs w:val="22"/>
        </w:rPr>
        <w:t>,</w:t>
      </w:r>
      <w:r>
        <w:rPr>
          <w:rFonts w:ascii="Arial" w:hAnsi="Arial" w:cs="Arial"/>
          <w:sz w:val="22"/>
          <w:szCs w:val="22"/>
        </w:rPr>
        <w:t xml:space="preserve"> FG-BOILERS1-6</w:t>
      </w:r>
      <w:r w:rsidR="000F20B4">
        <w:rPr>
          <w:rFonts w:ascii="Arial" w:hAnsi="Arial" w:cs="Arial"/>
          <w:sz w:val="22"/>
          <w:szCs w:val="22"/>
        </w:rPr>
        <w:t>,</w:t>
      </w:r>
      <w:r>
        <w:rPr>
          <w:rFonts w:ascii="Arial" w:hAnsi="Arial" w:cs="Arial"/>
          <w:sz w:val="22"/>
          <w:szCs w:val="22"/>
        </w:rPr>
        <w:t xml:space="preserve"> </w:t>
      </w:r>
      <w:r w:rsidRPr="00384C00">
        <w:rPr>
          <w:rFonts w:ascii="Arial" w:hAnsi="Arial" w:cs="Arial"/>
          <w:sz w:val="22"/>
          <w:szCs w:val="22"/>
        </w:rPr>
        <w:t>FG-TURB/DB12</w:t>
      </w:r>
      <w:r w:rsidR="000F20B4" w:rsidRPr="00384C00">
        <w:rPr>
          <w:rFonts w:ascii="Arial" w:hAnsi="Arial" w:cs="Arial"/>
          <w:sz w:val="22"/>
          <w:szCs w:val="22"/>
        </w:rPr>
        <w:t>,</w:t>
      </w:r>
      <w:r w:rsidRPr="00384C00">
        <w:rPr>
          <w:rFonts w:ascii="Arial" w:hAnsi="Arial" w:cs="Arial"/>
          <w:sz w:val="22"/>
          <w:szCs w:val="22"/>
        </w:rPr>
        <w:t xml:space="preserve"> FG-SITURBINES</w:t>
      </w:r>
      <w:r w:rsidR="000F20B4" w:rsidRPr="00384C00">
        <w:rPr>
          <w:rFonts w:ascii="Arial" w:hAnsi="Arial" w:cs="Arial"/>
          <w:sz w:val="22"/>
          <w:szCs w:val="22"/>
        </w:rPr>
        <w:t>,</w:t>
      </w:r>
      <w:r w:rsidRPr="00384C00">
        <w:rPr>
          <w:rFonts w:ascii="Arial" w:hAnsi="Arial" w:cs="Arial"/>
          <w:sz w:val="22"/>
          <w:szCs w:val="22"/>
        </w:rPr>
        <w:t xml:space="preserve"> </w:t>
      </w:r>
      <w:r w:rsidR="000F20B4" w:rsidRPr="00384C00">
        <w:rPr>
          <w:rFonts w:ascii="Arial" w:hAnsi="Arial" w:cs="Arial"/>
          <w:sz w:val="22"/>
          <w:szCs w:val="22"/>
        </w:rPr>
        <w:t xml:space="preserve">and </w:t>
      </w:r>
      <w:r w:rsidRPr="00384C00">
        <w:rPr>
          <w:rFonts w:ascii="Arial" w:hAnsi="Arial" w:cs="Arial"/>
          <w:sz w:val="22"/>
          <w:szCs w:val="22"/>
        </w:rPr>
        <w:t>FG-SITURB/DB</w:t>
      </w:r>
      <w:r w:rsidR="000F73C3" w:rsidRPr="00384C00">
        <w:rPr>
          <w:rFonts w:ascii="Arial" w:hAnsi="Arial" w:cs="Arial"/>
          <w:sz w:val="22"/>
          <w:szCs w:val="22"/>
        </w:rPr>
        <w:t xml:space="preserve"> at the stationary source </w:t>
      </w:r>
      <w:r w:rsidR="000F20B4" w:rsidRPr="00384C00">
        <w:rPr>
          <w:rFonts w:ascii="Arial" w:hAnsi="Arial" w:cs="Arial"/>
          <w:sz w:val="22"/>
          <w:szCs w:val="22"/>
        </w:rPr>
        <w:t>were</w:t>
      </w:r>
      <w:r w:rsidR="000F73C3" w:rsidRPr="00384C00">
        <w:rPr>
          <w:rFonts w:ascii="Arial" w:hAnsi="Arial" w:cs="Arial"/>
          <w:sz w:val="22"/>
          <w:szCs w:val="22"/>
        </w:rPr>
        <w:t xml:space="preserve"> subject to review under the Prevention of Significant Deterioration regulations of </w:t>
      </w:r>
      <w:r w:rsidR="00683CEC" w:rsidRPr="00384C00">
        <w:rPr>
          <w:rFonts w:ascii="Arial" w:hAnsi="Arial" w:cs="Arial"/>
          <w:sz w:val="22"/>
          <w:szCs w:val="22"/>
        </w:rPr>
        <w:t xml:space="preserve">40 </w:t>
      </w:r>
      <w:r w:rsidR="000F73C3" w:rsidRPr="00384C00">
        <w:rPr>
          <w:rFonts w:ascii="Arial" w:hAnsi="Arial" w:cs="Arial"/>
          <w:sz w:val="22"/>
          <w:szCs w:val="22"/>
        </w:rPr>
        <w:t>CFR 52.21,</w:t>
      </w:r>
      <w:r w:rsidR="006B7196" w:rsidRPr="00384C00">
        <w:rPr>
          <w:rFonts w:ascii="Arial" w:hAnsi="Arial" w:cs="Arial"/>
          <w:sz w:val="22"/>
          <w:szCs w:val="22"/>
        </w:rPr>
        <w:t xml:space="preserve"> </w:t>
      </w:r>
      <w:r w:rsidR="000F73C3" w:rsidRPr="00384C00">
        <w:rPr>
          <w:rFonts w:ascii="Arial" w:hAnsi="Arial" w:cs="Arial"/>
          <w:sz w:val="22"/>
          <w:szCs w:val="22"/>
        </w:rPr>
        <w:t xml:space="preserve">because at the time of New Source Review permitting the potential to emit of </w:t>
      </w:r>
      <w:r w:rsidR="006B7196" w:rsidRPr="00384C00">
        <w:rPr>
          <w:rFonts w:ascii="Arial" w:hAnsi="Arial" w:cs="Arial"/>
          <w:sz w:val="22"/>
          <w:szCs w:val="22"/>
        </w:rPr>
        <w:t>carbon monoxide (CO), nitrogen oxides (NOx)</w:t>
      </w:r>
      <w:r w:rsidR="000F20B4" w:rsidRPr="00384C00">
        <w:rPr>
          <w:rFonts w:ascii="Arial" w:hAnsi="Arial" w:cs="Arial"/>
          <w:sz w:val="22"/>
          <w:szCs w:val="22"/>
        </w:rPr>
        <w:t>,</w:t>
      </w:r>
      <w:r w:rsidR="006B7196" w:rsidRPr="00384C00">
        <w:rPr>
          <w:rFonts w:ascii="Arial" w:hAnsi="Arial" w:cs="Arial"/>
          <w:sz w:val="22"/>
          <w:szCs w:val="22"/>
        </w:rPr>
        <w:t xml:space="preserve"> and particulate matter (PM)</w:t>
      </w:r>
      <w:r w:rsidR="000F73C3" w:rsidRPr="00384C00">
        <w:rPr>
          <w:rFonts w:ascii="Arial" w:hAnsi="Arial" w:cs="Arial"/>
          <w:sz w:val="22"/>
          <w:szCs w:val="22"/>
        </w:rPr>
        <w:t xml:space="preserve"> w</w:t>
      </w:r>
      <w:r w:rsidR="006B7196" w:rsidRPr="00384C00">
        <w:rPr>
          <w:rFonts w:ascii="Arial" w:hAnsi="Arial" w:cs="Arial"/>
          <w:sz w:val="22"/>
          <w:szCs w:val="22"/>
        </w:rPr>
        <w:t>ere</w:t>
      </w:r>
      <w:r w:rsidR="000F73C3" w:rsidRPr="00384C00">
        <w:rPr>
          <w:rFonts w:ascii="Arial" w:hAnsi="Arial" w:cs="Arial"/>
          <w:sz w:val="22"/>
          <w:szCs w:val="22"/>
        </w:rPr>
        <w:t xml:space="preserve"> greater than </w:t>
      </w:r>
      <w:r w:rsidR="006B7196" w:rsidRPr="00384C00">
        <w:rPr>
          <w:rFonts w:ascii="Arial" w:hAnsi="Arial" w:cs="Arial"/>
          <w:sz w:val="22"/>
          <w:szCs w:val="22"/>
        </w:rPr>
        <w:t>100</w:t>
      </w:r>
      <w:r w:rsidR="000F73C3" w:rsidRPr="00384C00">
        <w:rPr>
          <w:rFonts w:ascii="Arial" w:hAnsi="Arial" w:cs="Arial"/>
          <w:sz w:val="22"/>
          <w:szCs w:val="22"/>
        </w:rPr>
        <w:t xml:space="preserve"> tons per year. </w:t>
      </w:r>
    </w:p>
    <w:p w14:paraId="70640C9D" w14:textId="77777777" w:rsidR="006B7196" w:rsidRPr="00384C00" w:rsidRDefault="006B7196" w:rsidP="006B7196">
      <w:pPr>
        <w:jc w:val="both"/>
        <w:rPr>
          <w:rFonts w:ascii="Arial" w:hAnsi="Arial" w:cs="Arial"/>
          <w:sz w:val="22"/>
          <w:szCs w:val="22"/>
        </w:rPr>
      </w:pPr>
    </w:p>
    <w:p w14:paraId="4944DCCB" w14:textId="110F12D6" w:rsidR="006B7196" w:rsidRPr="00384C00" w:rsidRDefault="006B7196" w:rsidP="006B7196">
      <w:pPr>
        <w:jc w:val="both"/>
        <w:outlineLvl w:val="0"/>
        <w:rPr>
          <w:rFonts w:ascii="Arial" w:hAnsi="Arial" w:cs="Arial"/>
          <w:sz w:val="22"/>
          <w:szCs w:val="22"/>
        </w:rPr>
      </w:pPr>
      <w:r w:rsidRPr="00384C00">
        <w:rPr>
          <w:rFonts w:ascii="Arial" w:hAnsi="Arial" w:cs="Arial"/>
          <w:sz w:val="22"/>
          <w:szCs w:val="22"/>
        </w:rPr>
        <w:t xml:space="preserve">At this time, there are no GHG applicable requirements to include in the </w:t>
      </w:r>
      <w:smartTag w:uri="urn:schemas-microsoft-com:office:smarttags" w:element="stockticker">
        <w:r w:rsidRPr="00384C00">
          <w:rPr>
            <w:rFonts w:ascii="Arial" w:hAnsi="Arial" w:cs="Arial"/>
            <w:sz w:val="22"/>
            <w:szCs w:val="22"/>
          </w:rPr>
          <w:t>ROP</w:t>
        </w:r>
      </w:smartTag>
      <w:r w:rsidRPr="00384C00">
        <w:rPr>
          <w:rFonts w:ascii="Arial" w:hAnsi="Arial" w:cs="Arial"/>
          <w:sz w:val="22"/>
          <w:szCs w:val="22"/>
        </w:rPr>
        <w:t xml:space="preserve">.  </w:t>
      </w:r>
      <w:r w:rsidR="000F20B4" w:rsidRPr="00384C00">
        <w:rPr>
          <w:rFonts w:ascii="Arial" w:hAnsi="Arial" w:cs="Arial"/>
          <w:sz w:val="22"/>
          <w:szCs w:val="22"/>
        </w:rPr>
        <w:t xml:space="preserve"> </w:t>
      </w:r>
      <w:r w:rsidRPr="00384C00">
        <w:rPr>
          <w:rFonts w:ascii="Arial" w:hAnsi="Arial" w:cs="Arial"/>
          <w:sz w:val="22"/>
          <w:szCs w:val="22"/>
        </w:rPr>
        <w:t xml:space="preserve">The mandatory Greenhouse Gas Reporting Rule under 40 </w:t>
      </w:r>
      <w:smartTag w:uri="urn:schemas-microsoft-com:office:smarttags" w:element="stockticker">
        <w:r w:rsidRPr="00384C00">
          <w:rPr>
            <w:rFonts w:ascii="Arial" w:hAnsi="Arial" w:cs="Arial"/>
            <w:sz w:val="22"/>
            <w:szCs w:val="22"/>
          </w:rPr>
          <w:t>CFR</w:t>
        </w:r>
      </w:smartTag>
      <w:r w:rsidRPr="00384C00">
        <w:rPr>
          <w:rFonts w:ascii="Arial" w:hAnsi="Arial" w:cs="Arial"/>
          <w:sz w:val="22"/>
          <w:szCs w:val="22"/>
        </w:rPr>
        <w:t xml:space="preserve"> Part 98 is not an </w:t>
      </w:r>
      <w:smartTag w:uri="urn:schemas-microsoft-com:office:smarttags" w:element="stockticker">
        <w:r w:rsidRPr="00384C00">
          <w:rPr>
            <w:rFonts w:ascii="Arial" w:hAnsi="Arial" w:cs="Arial"/>
            <w:sz w:val="22"/>
            <w:szCs w:val="22"/>
          </w:rPr>
          <w:t>ROP</w:t>
        </w:r>
      </w:smartTag>
      <w:r w:rsidRPr="00384C00">
        <w:rPr>
          <w:rFonts w:ascii="Arial" w:hAnsi="Arial" w:cs="Arial"/>
          <w:sz w:val="22"/>
          <w:szCs w:val="22"/>
        </w:rPr>
        <w:t xml:space="preserve"> applicable requirement and is not included in the </w:t>
      </w:r>
      <w:smartTag w:uri="urn:schemas-microsoft-com:office:smarttags" w:element="stockticker">
        <w:r w:rsidRPr="00384C00">
          <w:rPr>
            <w:rFonts w:ascii="Arial" w:hAnsi="Arial" w:cs="Arial"/>
            <w:sz w:val="22"/>
            <w:szCs w:val="22"/>
          </w:rPr>
          <w:t>ROP</w:t>
        </w:r>
      </w:smartTag>
      <w:r w:rsidRPr="00384C00">
        <w:rPr>
          <w:rFonts w:ascii="Arial" w:hAnsi="Arial" w:cs="Arial"/>
          <w:sz w:val="22"/>
          <w:szCs w:val="22"/>
        </w:rPr>
        <w:t xml:space="preserve">.  </w:t>
      </w:r>
    </w:p>
    <w:p w14:paraId="71D73807" w14:textId="77777777" w:rsidR="00443561" w:rsidRPr="00384C00" w:rsidRDefault="00443561" w:rsidP="000F73C3">
      <w:pPr>
        <w:jc w:val="both"/>
        <w:rPr>
          <w:rFonts w:ascii="Arial" w:hAnsi="Arial" w:cs="Arial"/>
          <w:sz w:val="22"/>
          <w:szCs w:val="22"/>
        </w:rPr>
      </w:pPr>
    </w:p>
    <w:p w14:paraId="688D4E0A" w14:textId="15453423" w:rsidR="006B7196" w:rsidRDefault="00B0540D" w:rsidP="000F73C3">
      <w:pPr>
        <w:jc w:val="both"/>
        <w:outlineLvl w:val="0"/>
        <w:rPr>
          <w:rFonts w:ascii="Arial" w:hAnsi="Arial" w:cs="Arial"/>
          <w:sz w:val="22"/>
          <w:szCs w:val="22"/>
        </w:rPr>
      </w:pPr>
      <w:r>
        <w:rPr>
          <w:rFonts w:ascii="Arial" w:hAnsi="Arial" w:cs="Arial"/>
          <w:sz w:val="22"/>
          <w:szCs w:val="22"/>
        </w:rPr>
        <w:t>EU-TURBINE12</w:t>
      </w:r>
      <w:r w:rsidR="000F20B4">
        <w:rPr>
          <w:rFonts w:ascii="Arial" w:hAnsi="Arial" w:cs="Arial"/>
          <w:sz w:val="22"/>
          <w:szCs w:val="22"/>
        </w:rPr>
        <w:t>,</w:t>
      </w:r>
      <w:r>
        <w:rPr>
          <w:rFonts w:ascii="Arial" w:hAnsi="Arial" w:cs="Arial"/>
          <w:sz w:val="22"/>
          <w:szCs w:val="22"/>
        </w:rPr>
        <w:t xml:space="preserve"> FG-BOILERS1-6</w:t>
      </w:r>
      <w:r w:rsidR="000F20B4">
        <w:rPr>
          <w:rFonts w:ascii="Arial" w:hAnsi="Arial" w:cs="Arial"/>
          <w:sz w:val="22"/>
          <w:szCs w:val="22"/>
        </w:rPr>
        <w:t>,</w:t>
      </w:r>
      <w:r>
        <w:rPr>
          <w:rFonts w:ascii="Arial" w:hAnsi="Arial" w:cs="Arial"/>
          <w:sz w:val="22"/>
          <w:szCs w:val="22"/>
        </w:rPr>
        <w:t xml:space="preserve"> FG-TURB/DB12</w:t>
      </w:r>
      <w:r w:rsidR="000F20B4">
        <w:rPr>
          <w:rFonts w:ascii="Arial" w:hAnsi="Arial" w:cs="Arial"/>
          <w:sz w:val="22"/>
          <w:szCs w:val="22"/>
        </w:rPr>
        <w:t>,</w:t>
      </w:r>
      <w:r>
        <w:rPr>
          <w:rFonts w:ascii="Arial" w:hAnsi="Arial" w:cs="Arial"/>
          <w:sz w:val="22"/>
          <w:szCs w:val="22"/>
        </w:rPr>
        <w:t xml:space="preserve"> FG-SITURBINES</w:t>
      </w:r>
      <w:r w:rsidR="000F20B4">
        <w:rPr>
          <w:rFonts w:ascii="Arial" w:hAnsi="Arial" w:cs="Arial"/>
          <w:sz w:val="22"/>
          <w:szCs w:val="22"/>
        </w:rPr>
        <w:t xml:space="preserve">, and </w:t>
      </w:r>
      <w:r>
        <w:rPr>
          <w:rFonts w:ascii="Arial" w:hAnsi="Arial" w:cs="Arial"/>
          <w:sz w:val="22"/>
          <w:szCs w:val="22"/>
        </w:rPr>
        <w:t xml:space="preserve">FG-SITURB/DB at the facility are subject to the Standards of Performance for New Stationary Sources 40 CFR </w:t>
      </w:r>
      <w:r w:rsidR="004A12AB">
        <w:rPr>
          <w:rFonts w:ascii="Arial" w:hAnsi="Arial" w:cs="Arial"/>
          <w:sz w:val="22"/>
          <w:szCs w:val="22"/>
        </w:rPr>
        <w:t xml:space="preserve">Part </w:t>
      </w:r>
      <w:r>
        <w:rPr>
          <w:rFonts w:ascii="Arial" w:hAnsi="Arial" w:cs="Arial"/>
          <w:sz w:val="22"/>
          <w:szCs w:val="22"/>
        </w:rPr>
        <w:t xml:space="preserve">60, Subpart A – General Provisions. </w:t>
      </w:r>
    </w:p>
    <w:p w14:paraId="0FF7CC3F" w14:textId="77777777" w:rsidR="00B0540D" w:rsidRDefault="00B0540D" w:rsidP="000F73C3">
      <w:pPr>
        <w:jc w:val="both"/>
        <w:outlineLvl w:val="0"/>
        <w:rPr>
          <w:rFonts w:ascii="Arial" w:hAnsi="Arial" w:cs="Arial"/>
          <w:sz w:val="22"/>
          <w:szCs w:val="22"/>
        </w:rPr>
      </w:pPr>
    </w:p>
    <w:p w14:paraId="306354F8" w14:textId="77777777" w:rsidR="00B0540D" w:rsidRDefault="00B0540D" w:rsidP="000F73C3">
      <w:pPr>
        <w:jc w:val="both"/>
        <w:outlineLvl w:val="0"/>
        <w:rPr>
          <w:rFonts w:ascii="Arial" w:hAnsi="Arial" w:cs="Arial"/>
          <w:sz w:val="22"/>
          <w:szCs w:val="22"/>
        </w:rPr>
      </w:pPr>
      <w:r>
        <w:rPr>
          <w:rFonts w:ascii="Arial" w:hAnsi="Arial" w:cs="Arial"/>
          <w:sz w:val="22"/>
          <w:szCs w:val="22"/>
        </w:rPr>
        <w:t>FG-BOILERS1-6 is subject to</w:t>
      </w:r>
      <w:r w:rsidR="00276AEB">
        <w:rPr>
          <w:rFonts w:ascii="Arial" w:hAnsi="Arial" w:cs="Arial"/>
          <w:sz w:val="22"/>
          <w:szCs w:val="22"/>
        </w:rPr>
        <w:t xml:space="preserve"> the New Source Performance Standards (NSPS) of</w:t>
      </w:r>
      <w:r>
        <w:rPr>
          <w:rFonts w:ascii="Arial" w:hAnsi="Arial" w:cs="Arial"/>
          <w:sz w:val="22"/>
          <w:szCs w:val="22"/>
        </w:rPr>
        <w:t xml:space="preserve"> 40 CFR Part 60, Subpart Da – Standards of Performance for Electric Utility Steam Generating Units. </w:t>
      </w:r>
    </w:p>
    <w:p w14:paraId="6DBF7DE4" w14:textId="77777777" w:rsidR="00B0540D" w:rsidRDefault="00B0540D" w:rsidP="000F73C3">
      <w:pPr>
        <w:jc w:val="both"/>
        <w:outlineLvl w:val="0"/>
        <w:rPr>
          <w:rFonts w:ascii="Arial" w:hAnsi="Arial" w:cs="Arial"/>
          <w:sz w:val="22"/>
          <w:szCs w:val="22"/>
        </w:rPr>
      </w:pPr>
    </w:p>
    <w:p w14:paraId="664D7ED3" w14:textId="5F40F638" w:rsidR="00B0540D" w:rsidRDefault="004A12AB" w:rsidP="000F73C3">
      <w:pPr>
        <w:jc w:val="both"/>
        <w:outlineLvl w:val="0"/>
        <w:rPr>
          <w:rFonts w:ascii="Arial" w:hAnsi="Arial" w:cs="Arial"/>
          <w:sz w:val="22"/>
          <w:szCs w:val="22"/>
        </w:rPr>
      </w:pPr>
      <w:r>
        <w:rPr>
          <w:rFonts w:ascii="Arial" w:hAnsi="Arial" w:cs="Arial"/>
          <w:sz w:val="22"/>
          <w:szCs w:val="22"/>
        </w:rPr>
        <w:t>FG-TURB/DB12</w:t>
      </w:r>
      <w:r w:rsidR="000F20B4">
        <w:rPr>
          <w:rFonts w:ascii="Arial" w:hAnsi="Arial" w:cs="Arial"/>
          <w:sz w:val="22"/>
          <w:szCs w:val="22"/>
        </w:rPr>
        <w:t>,</w:t>
      </w:r>
      <w:r>
        <w:rPr>
          <w:rFonts w:ascii="Arial" w:hAnsi="Arial" w:cs="Arial"/>
          <w:sz w:val="22"/>
          <w:szCs w:val="22"/>
        </w:rPr>
        <w:t xml:space="preserve"> FG-DUCTBURNERS</w:t>
      </w:r>
      <w:r w:rsidR="000F20B4">
        <w:rPr>
          <w:rFonts w:ascii="Arial" w:hAnsi="Arial" w:cs="Arial"/>
          <w:sz w:val="22"/>
          <w:szCs w:val="22"/>
        </w:rPr>
        <w:t>, and</w:t>
      </w:r>
      <w:r>
        <w:rPr>
          <w:rFonts w:ascii="Arial" w:hAnsi="Arial" w:cs="Arial"/>
          <w:sz w:val="22"/>
          <w:szCs w:val="22"/>
        </w:rPr>
        <w:t xml:space="preserve"> FG-SITURB/DB are subject to</w:t>
      </w:r>
      <w:r w:rsidR="00276AEB">
        <w:rPr>
          <w:rFonts w:ascii="Arial" w:hAnsi="Arial" w:cs="Arial"/>
          <w:sz w:val="22"/>
          <w:szCs w:val="22"/>
        </w:rPr>
        <w:t xml:space="preserve"> the NSPS of</w:t>
      </w:r>
      <w:r>
        <w:rPr>
          <w:rFonts w:ascii="Arial" w:hAnsi="Arial" w:cs="Arial"/>
          <w:sz w:val="22"/>
          <w:szCs w:val="22"/>
        </w:rPr>
        <w:t xml:space="preserve"> 40 CFR Part 60, Subpart Db – Standards of Performance for Industrial-Commercial-Institutional Steam Generating Units. </w:t>
      </w:r>
    </w:p>
    <w:p w14:paraId="46074D2D" w14:textId="77777777" w:rsidR="004A12AB" w:rsidRDefault="004A12AB" w:rsidP="000F73C3">
      <w:pPr>
        <w:jc w:val="both"/>
        <w:outlineLvl w:val="0"/>
        <w:rPr>
          <w:rFonts w:ascii="Arial" w:hAnsi="Arial" w:cs="Arial"/>
          <w:sz w:val="22"/>
          <w:szCs w:val="22"/>
        </w:rPr>
      </w:pPr>
    </w:p>
    <w:p w14:paraId="2128A01A" w14:textId="78BF677E" w:rsidR="004A12AB" w:rsidRDefault="004A12AB" w:rsidP="000F73C3">
      <w:pPr>
        <w:jc w:val="both"/>
        <w:outlineLvl w:val="0"/>
        <w:rPr>
          <w:rFonts w:ascii="Arial" w:hAnsi="Arial" w:cs="Arial"/>
          <w:sz w:val="22"/>
          <w:szCs w:val="22"/>
        </w:rPr>
      </w:pPr>
      <w:r>
        <w:rPr>
          <w:rFonts w:ascii="Arial" w:hAnsi="Arial" w:cs="Arial"/>
          <w:sz w:val="22"/>
          <w:szCs w:val="22"/>
        </w:rPr>
        <w:lastRenderedPageBreak/>
        <w:t>EU-TURBINE12</w:t>
      </w:r>
      <w:r w:rsidR="000F20B4">
        <w:rPr>
          <w:rFonts w:ascii="Arial" w:hAnsi="Arial" w:cs="Arial"/>
          <w:sz w:val="22"/>
          <w:szCs w:val="22"/>
        </w:rPr>
        <w:t>,</w:t>
      </w:r>
      <w:r>
        <w:rPr>
          <w:rFonts w:ascii="Arial" w:hAnsi="Arial" w:cs="Arial"/>
          <w:sz w:val="22"/>
          <w:szCs w:val="22"/>
        </w:rPr>
        <w:t xml:space="preserve"> FG-TURB/DB12</w:t>
      </w:r>
      <w:r w:rsidR="000F20B4">
        <w:rPr>
          <w:rFonts w:ascii="Arial" w:hAnsi="Arial" w:cs="Arial"/>
          <w:sz w:val="22"/>
          <w:szCs w:val="22"/>
        </w:rPr>
        <w:t>,</w:t>
      </w:r>
      <w:r>
        <w:rPr>
          <w:rFonts w:ascii="Arial" w:hAnsi="Arial" w:cs="Arial"/>
          <w:sz w:val="22"/>
          <w:szCs w:val="22"/>
        </w:rPr>
        <w:t xml:space="preserve"> </w:t>
      </w:r>
      <w:r w:rsidR="000F20B4">
        <w:rPr>
          <w:rFonts w:ascii="Arial" w:hAnsi="Arial" w:cs="Arial"/>
          <w:sz w:val="22"/>
          <w:szCs w:val="22"/>
        </w:rPr>
        <w:t xml:space="preserve">and </w:t>
      </w:r>
      <w:r>
        <w:rPr>
          <w:rFonts w:ascii="Arial" w:hAnsi="Arial" w:cs="Arial"/>
          <w:sz w:val="22"/>
          <w:szCs w:val="22"/>
        </w:rPr>
        <w:t xml:space="preserve">FG-SITURBINES are subject to </w:t>
      </w:r>
      <w:r w:rsidR="00276AEB">
        <w:rPr>
          <w:rFonts w:ascii="Arial" w:hAnsi="Arial" w:cs="Arial"/>
          <w:sz w:val="22"/>
          <w:szCs w:val="22"/>
        </w:rPr>
        <w:t xml:space="preserve">the NSPS of </w:t>
      </w:r>
      <w:r>
        <w:rPr>
          <w:rFonts w:ascii="Arial" w:hAnsi="Arial" w:cs="Arial"/>
          <w:sz w:val="22"/>
          <w:szCs w:val="22"/>
        </w:rPr>
        <w:t xml:space="preserve">40 CFR Part 60, Subpart GG – Standards of Performance for Stationary Gas Turbines. </w:t>
      </w:r>
    </w:p>
    <w:p w14:paraId="2E92B660" w14:textId="77777777" w:rsidR="00276AEB" w:rsidRDefault="00276AEB" w:rsidP="000F73C3">
      <w:pPr>
        <w:jc w:val="both"/>
        <w:rPr>
          <w:rFonts w:ascii="Arial" w:hAnsi="Arial" w:cs="Arial"/>
          <w:sz w:val="22"/>
          <w:szCs w:val="22"/>
        </w:rPr>
      </w:pPr>
    </w:p>
    <w:p w14:paraId="4D6B4BCE" w14:textId="13CC516E" w:rsidR="004669D6" w:rsidRPr="000B1403" w:rsidRDefault="004669D6" w:rsidP="000F73C3">
      <w:pPr>
        <w:jc w:val="both"/>
        <w:rPr>
          <w:rFonts w:ascii="Arial" w:hAnsi="Arial" w:cs="Arial"/>
          <w:sz w:val="22"/>
          <w:szCs w:val="22"/>
        </w:rPr>
      </w:pPr>
      <w:r w:rsidRPr="000B1403">
        <w:rPr>
          <w:rFonts w:ascii="Arial" w:hAnsi="Arial" w:cs="Arial"/>
          <w:sz w:val="22"/>
          <w:szCs w:val="22"/>
        </w:rPr>
        <w:t>FG-BOILERS1-6 at the stationary source is subject to the</w:t>
      </w:r>
      <w:r w:rsidR="000442B9" w:rsidRPr="000B1403">
        <w:rPr>
          <w:rFonts w:ascii="Arial" w:hAnsi="Arial" w:cs="Arial"/>
          <w:sz w:val="22"/>
          <w:szCs w:val="22"/>
        </w:rPr>
        <w:t xml:space="preserve"> Maximum Achievable Control Technology (MACT) standards </w:t>
      </w:r>
      <w:r w:rsidR="00C04223" w:rsidRPr="000B1403">
        <w:rPr>
          <w:rFonts w:ascii="Arial" w:hAnsi="Arial" w:cs="Arial"/>
          <w:sz w:val="22"/>
          <w:szCs w:val="22"/>
        </w:rPr>
        <w:t xml:space="preserve">for the Boiler MACT </w:t>
      </w:r>
      <w:r w:rsidR="000442B9" w:rsidRPr="000B1403">
        <w:rPr>
          <w:rFonts w:ascii="Arial" w:hAnsi="Arial" w:cs="Arial"/>
          <w:sz w:val="22"/>
          <w:szCs w:val="22"/>
        </w:rPr>
        <w:t>under the</w:t>
      </w:r>
      <w:r w:rsidRPr="000B1403">
        <w:rPr>
          <w:rFonts w:ascii="Arial" w:hAnsi="Arial" w:cs="Arial"/>
          <w:sz w:val="22"/>
          <w:szCs w:val="22"/>
        </w:rPr>
        <w:t xml:space="preserve"> National Emission Standard for Hazardous Air Pollutants</w:t>
      </w:r>
      <w:r w:rsidR="00276AEB" w:rsidRPr="000B1403">
        <w:rPr>
          <w:rFonts w:ascii="Arial" w:hAnsi="Arial" w:cs="Arial"/>
          <w:sz w:val="22"/>
          <w:szCs w:val="22"/>
        </w:rPr>
        <w:t xml:space="preserve"> (NESHAP)</w:t>
      </w:r>
      <w:r w:rsidRPr="000B1403">
        <w:rPr>
          <w:rFonts w:ascii="Arial" w:hAnsi="Arial" w:cs="Arial"/>
          <w:sz w:val="22"/>
          <w:szCs w:val="22"/>
        </w:rPr>
        <w:t xml:space="preserve"> promulgated in 40 CFR Part 63, Subparts A and DDDDD – Industrial, Commercial and Institutional Boilers and Process Heaters. </w:t>
      </w:r>
      <w:r w:rsidR="000B1403" w:rsidRPr="000B1403">
        <w:rPr>
          <w:rFonts w:ascii="Arial" w:hAnsi="Arial" w:cs="Arial"/>
          <w:sz w:val="22"/>
          <w:szCs w:val="22"/>
        </w:rPr>
        <w:t xml:space="preserve"> </w:t>
      </w:r>
      <w:r w:rsidR="000442B9" w:rsidRPr="000B1403">
        <w:rPr>
          <w:rFonts w:ascii="Arial" w:hAnsi="Arial" w:cs="Arial"/>
          <w:sz w:val="22"/>
          <w:szCs w:val="22"/>
        </w:rPr>
        <w:t xml:space="preserve">The Boiler MACT has been cited as an applicable requirement in the FG-BOILER1-6 Emission Limits table. </w:t>
      </w:r>
      <w:r w:rsidR="000B1403" w:rsidRPr="000B1403">
        <w:rPr>
          <w:rFonts w:ascii="Arial" w:hAnsi="Arial" w:cs="Arial"/>
          <w:sz w:val="22"/>
          <w:szCs w:val="22"/>
        </w:rPr>
        <w:t xml:space="preserve"> </w:t>
      </w:r>
      <w:r w:rsidRPr="000B1403">
        <w:rPr>
          <w:rFonts w:ascii="Arial" w:hAnsi="Arial" w:cs="Arial"/>
          <w:sz w:val="22"/>
          <w:szCs w:val="22"/>
        </w:rPr>
        <w:t xml:space="preserve">During this renewal, </w:t>
      </w:r>
      <w:r w:rsidR="000442B9" w:rsidRPr="000B1403">
        <w:rPr>
          <w:rFonts w:ascii="Arial" w:hAnsi="Arial" w:cs="Arial"/>
          <w:sz w:val="22"/>
          <w:szCs w:val="22"/>
        </w:rPr>
        <w:t>the flexible group FG-BOILERMACT was added to incorporate the requirements for existing gas 1 (natural gas only) boilers</w:t>
      </w:r>
      <w:r w:rsidR="00C04223" w:rsidRPr="000B1403">
        <w:rPr>
          <w:rFonts w:ascii="Arial" w:hAnsi="Arial" w:cs="Arial"/>
          <w:sz w:val="22"/>
          <w:szCs w:val="22"/>
        </w:rPr>
        <w:t xml:space="preserve"> into the ROP</w:t>
      </w:r>
      <w:r w:rsidR="000442B9" w:rsidRPr="000B1403">
        <w:rPr>
          <w:rFonts w:ascii="Arial" w:hAnsi="Arial" w:cs="Arial"/>
          <w:sz w:val="22"/>
          <w:szCs w:val="22"/>
        </w:rPr>
        <w:t xml:space="preserve">. </w:t>
      </w:r>
    </w:p>
    <w:p w14:paraId="2847E9E4" w14:textId="77777777" w:rsidR="004669D6" w:rsidRPr="000B1403" w:rsidRDefault="004669D6" w:rsidP="000F73C3">
      <w:pPr>
        <w:jc w:val="both"/>
        <w:rPr>
          <w:rFonts w:ascii="Arial" w:hAnsi="Arial" w:cs="Arial"/>
          <w:sz w:val="22"/>
          <w:szCs w:val="22"/>
        </w:rPr>
      </w:pPr>
    </w:p>
    <w:p w14:paraId="69E49150" w14:textId="315BA62E" w:rsidR="000442B9" w:rsidRPr="000B1403" w:rsidRDefault="000442B9" w:rsidP="000F73C3">
      <w:pPr>
        <w:jc w:val="both"/>
        <w:rPr>
          <w:rFonts w:ascii="Arial" w:hAnsi="Arial" w:cs="Arial"/>
          <w:sz w:val="22"/>
          <w:szCs w:val="22"/>
        </w:rPr>
      </w:pPr>
      <w:r w:rsidRPr="000B1403">
        <w:rPr>
          <w:rFonts w:ascii="Arial" w:hAnsi="Arial" w:cs="Arial"/>
          <w:sz w:val="22"/>
          <w:szCs w:val="22"/>
        </w:rPr>
        <w:t xml:space="preserve">EU-DIESELGEN is a diesel fired emergency generator with a maximum hourly rated capacity of </w:t>
      </w:r>
      <w:r w:rsidR="000B1403" w:rsidRPr="000B1403">
        <w:rPr>
          <w:rFonts w:ascii="Arial" w:hAnsi="Arial" w:cs="Arial"/>
          <w:sz w:val="22"/>
          <w:szCs w:val="22"/>
        </w:rPr>
        <w:br/>
      </w:r>
      <w:r w:rsidRPr="000B1403">
        <w:rPr>
          <w:rFonts w:ascii="Arial" w:hAnsi="Arial" w:cs="Arial"/>
          <w:sz w:val="22"/>
          <w:szCs w:val="22"/>
        </w:rPr>
        <w:t>47 MMB</w:t>
      </w:r>
      <w:r w:rsidR="000B1403" w:rsidRPr="000B1403">
        <w:rPr>
          <w:rFonts w:ascii="Arial" w:hAnsi="Arial" w:cs="Arial"/>
          <w:sz w:val="22"/>
          <w:szCs w:val="22"/>
        </w:rPr>
        <w:t>TU</w:t>
      </w:r>
      <w:r w:rsidRPr="000B1403">
        <w:rPr>
          <w:rFonts w:ascii="Arial" w:hAnsi="Arial" w:cs="Arial"/>
          <w:sz w:val="22"/>
          <w:szCs w:val="22"/>
        </w:rPr>
        <w:t>/hr (7,000 horsepower), installed in August 1979</w:t>
      </w:r>
      <w:r w:rsidR="000B1403" w:rsidRPr="000B1403">
        <w:rPr>
          <w:rFonts w:ascii="Arial" w:hAnsi="Arial" w:cs="Arial"/>
          <w:sz w:val="22"/>
          <w:szCs w:val="22"/>
        </w:rPr>
        <w:t>,</w:t>
      </w:r>
      <w:r w:rsidRPr="000B1403">
        <w:rPr>
          <w:rFonts w:ascii="Arial" w:hAnsi="Arial" w:cs="Arial"/>
          <w:sz w:val="22"/>
          <w:szCs w:val="22"/>
        </w:rPr>
        <w:t xml:space="preserve"> and is used during power failures to provide electricity for lighting and other vital plant systems and equipment.</w:t>
      </w:r>
      <w:r w:rsidR="000B1403" w:rsidRPr="000B1403">
        <w:rPr>
          <w:rFonts w:ascii="Arial" w:hAnsi="Arial" w:cs="Arial"/>
          <w:sz w:val="22"/>
          <w:szCs w:val="22"/>
        </w:rPr>
        <w:t xml:space="preserve"> </w:t>
      </w:r>
      <w:r w:rsidRPr="000B1403">
        <w:rPr>
          <w:rFonts w:ascii="Arial" w:hAnsi="Arial" w:cs="Arial"/>
          <w:sz w:val="22"/>
          <w:szCs w:val="22"/>
        </w:rPr>
        <w:t xml:space="preserve"> The generator is operated less than 100 hours per year</w:t>
      </w:r>
      <w:r w:rsidR="0068425C" w:rsidRPr="000B1403">
        <w:rPr>
          <w:rFonts w:ascii="Arial" w:hAnsi="Arial" w:cs="Arial"/>
          <w:sz w:val="22"/>
          <w:szCs w:val="22"/>
        </w:rPr>
        <w:t xml:space="preserve"> for nonemergency purposes such as maintenance checks and readiness testing. </w:t>
      </w:r>
      <w:r w:rsidR="000B1403" w:rsidRPr="000B1403">
        <w:rPr>
          <w:rFonts w:ascii="Arial" w:hAnsi="Arial" w:cs="Arial"/>
          <w:sz w:val="22"/>
          <w:szCs w:val="22"/>
        </w:rPr>
        <w:t xml:space="preserve"> </w:t>
      </w:r>
      <w:r w:rsidR="000B1403" w:rsidRPr="000B1403">
        <w:rPr>
          <w:rFonts w:ascii="Arial" w:hAnsi="Arial" w:cs="Arial"/>
          <w:sz w:val="22"/>
          <w:szCs w:val="22"/>
        </w:rPr>
        <w:br/>
      </w:r>
      <w:r w:rsidR="0068425C" w:rsidRPr="000B1403">
        <w:rPr>
          <w:rFonts w:ascii="Arial" w:hAnsi="Arial" w:cs="Arial"/>
          <w:sz w:val="22"/>
          <w:szCs w:val="22"/>
        </w:rPr>
        <w:t xml:space="preserve">EU-DIESELGEN is subject to the requirements of </w:t>
      </w:r>
      <w:r w:rsidR="00276AEB" w:rsidRPr="000B1403">
        <w:rPr>
          <w:rFonts w:ascii="Arial" w:hAnsi="Arial" w:cs="Arial"/>
          <w:sz w:val="22"/>
          <w:szCs w:val="22"/>
        </w:rPr>
        <w:t xml:space="preserve">the NESHAP promulgated in </w:t>
      </w:r>
      <w:r w:rsidR="0068425C" w:rsidRPr="000B1403">
        <w:rPr>
          <w:rFonts w:ascii="Arial" w:hAnsi="Arial" w:cs="Arial"/>
          <w:sz w:val="22"/>
          <w:szCs w:val="22"/>
        </w:rPr>
        <w:t>40 CFR Part 63, Subparts A and ZZZZ</w:t>
      </w:r>
      <w:r w:rsidR="00DA3195" w:rsidRPr="000B1403">
        <w:rPr>
          <w:rFonts w:ascii="Arial" w:hAnsi="Arial" w:cs="Arial"/>
          <w:sz w:val="22"/>
          <w:szCs w:val="22"/>
        </w:rPr>
        <w:t xml:space="preserve"> for </w:t>
      </w:r>
      <w:r w:rsidR="00C04223" w:rsidRPr="000B1403">
        <w:rPr>
          <w:rFonts w:ascii="Arial" w:hAnsi="Arial" w:cs="Arial"/>
          <w:sz w:val="22"/>
          <w:szCs w:val="22"/>
        </w:rPr>
        <w:t xml:space="preserve">Stationary Reciprocating Internal Combustion Engines for engines over 500 horsepower at a major source of HAPs. </w:t>
      </w:r>
      <w:r w:rsidR="000B1403" w:rsidRPr="000B1403">
        <w:rPr>
          <w:rFonts w:ascii="Arial" w:hAnsi="Arial" w:cs="Arial"/>
          <w:sz w:val="22"/>
          <w:szCs w:val="22"/>
        </w:rPr>
        <w:t xml:space="preserve"> </w:t>
      </w:r>
      <w:r w:rsidR="00C04223" w:rsidRPr="000B1403">
        <w:rPr>
          <w:rFonts w:ascii="Arial" w:hAnsi="Arial" w:cs="Arial"/>
          <w:sz w:val="22"/>
          <w:szCs w:val="22"/>
        </w:rPr>
        <w:t>The performance testing, emission limitations, and operation and maintenance requirements of 40 CFR Part 63, Subpart ZZZZ for nonemergency engines are not applicable as long as the facility operates EU-DIES</w:t>
      </w:r>
      <w:r w:rsidR="00C37765">
        <w:rPr>
          <w:rFonts w:ascii="Arial" w:hAnsi="Arial" w:cs="Arial"/>
          <w:sz w:val="22"/>
          <w:szCs w:val="22"/>
        </w:rPr>
        <w:t>E</w:t>
      </w:r>
      <w:r w:rsidR="00C04223" w:rsidRPr="000B1403">
        <w:rPr>
          <w:rFonts w:ascii="Arial" w:hAnsi="Arial" w:cs="Arial"/>
          <w:sz w:val="22"/>
          <w:szCs w:val="22"/>
        </w:rPr>
        <w:t>LGEN in compliance with the conditions contained in the ROP and 40 CFR Part 63, Subpart ZZZZ (</w:t>
      </w:r>
      <w:r w:rsidR="00C37765">
        <w:rPr>
          <w:rFonts w:ascii="Arial" w:hAnsi="Arial" w:cs="Arial"/>
          <w:bCs/>
          <w:sz w:val="22"/>
          <w:szCs w:val="22"/>
        </w:rPr>
        <w:t xml:space="preserve">40 CFR </w:t>
      </w:r>
      <w:r w:rsidR="00C04223" w:rsidRPr="000B1403">
        <w:rPr>
          <w:rFonts w:ascii="Arial" w:hAnsi="Arial" w:cs="Arial"/>
          <w:bCs/>
          <w:sz w:val="22"/>
          <w:szCs w:val="22"/>
        </w:rPr>
        <w:t>63.6640(f)).</w:t>
      </w:r>
      <w:r w:rsidR="00AF095C" w:rsidRPr="000B1403">
        <w:rPr>
          <w:rFonts w:ascii="Arial" w:hAnsi="Arial" w:cs="Arial"/>
          <w:bCs/>
          <w:sz w:val="22"/>
          <w:szCs w:val="22"/>
        </w:rPr>
        <w:t xml:space="preserve"> </w:t>
      </w:r>
      <w:r w:rsidR="000B1403" w:rsidRPr="000B1403">
        <w:rPr>
          <w:rFonts w:ascii="Arial" w:hAnsi="Arial" w:cs="Arial"/>
          <w:bCs/>
          <w:sz w:val="22"/>
          <w:szCs w:val="22"/>
        </w:rPr>
        <w:t xml:space="preserve"> </w:t>
      </w:r>
      <w:r w:rsidR="00AF095C" w:rsidRPr="000B1403">
        <w:rPr>
          <w:rFonts w:ascii="Arial" w:hAnsi="Arial" w:cs="Arial"/>
          <w:sz w:val="22"/>
          <w:szCs w:val="22"/>
        </w:rPr>
        <w:t>The section for this emission unit was removed during this ROP renewal.</w:t>
      </w:r>
    </w:p>
    <w:p w14:paraId="00A7A0D4" w14:textId="77777777" w:rsidR="000442B9" w:rsidRPr="000B1403" w:rsidRDefault="000442B9" w:rsidP="000F73C3">
      <w:pPr>
        <w:jc w:val="both"/>
        <w:rPr>
          <w:rFonts w:ascii="Arial" w:hAnsi="Arial" w:cs="Arial"/>
          <w:sz w:val="22"/>
          <w:szCs w:val="22"/>
        </w:rPr>
      </w:pPr>
    </w:p>
    <w:p w14:paraId="39D194AC" w14:textId="27E87C8D" w:rsidR="00337750" w:rsidRPr="000B1403" w:rsidRDefault="00276AEB" w:rsidP="0001165D">
      <w:pPr>
        <w:jc w:val="both"/>
        <w:rPr>
          <w:rFonts w:ascii="Arial" w:hAnsi="Arial" w:cs="Arial"/>
          <w:sz w:val="22"/>
          <w:szCs w:val="22"/>
        </w:rPr>
      </w:pPr>
      <w:r w:rsidRPr="000B1403">
        <w:rPr>
          <w:rFonts w:ascii="Arial" w:hAnsi="Arial" w:cs="Arial"/>
          <w:sz w:val="22"/>
          <w:szCs w:val="22"/>
        </w:rPr>
        <w:t>EU-TURBINE12</w:t>
      </w:r>
      <w:r w:rsidR="000B1403">
        <w:rPr>
          <w:rFonts w:ascii="Arial" w:hAnsi="Arial" w:cs="Arial"/>
          <w:sz w:val="22"/>
          <w:szCs w:val="22"/>
        </w:rPr>
        <w:t>,</w:t>
      </w:r>
      <w:r w:rsidRPr="000B1403">
        <w:rPr>
          <w:rFonts w:ascii="Arial" w:hAnsi="Arial" w:cs="Arial"/>
          <w:sz w:val="22"/>
          <w:szCs w:val="22"/>
        </w:rPr>
        <w:t xml:space="preserve"> FG-BOILERS1-6</w:t>
      </w:r>
      <w:r w:rsidR="000B1403">
        <w:rPr>
          <w:rFonts w:ascii="Arial" w:hAnsi="Arial" w:cs="Arial"/>
          <w:sz w:val="22"/>
          <w:szCs w:val="22"/>
        </w:rPr>
        <w:t>, and</w:t>
      </w:r>
      <w:r w:rsidRPr="000B1403">
        <w:rPr>
          <w:rFonts w:ascii="Arial" w:hAnsi="Arial" w:cs="Arial"/>
          <w:sz w:val="22"/>
          <w:szCs w:val="22"/>
        </w:rPr>
        <w:t xml:space="preserve"> FG-SITURBINES</w:t>
      </w:r>
      <w:r w:rsidR="00337750" w:rsidRPr="000B1403">
        <w:rPr>
          <w:rFonts w:ascii="Arial" w:hAnsi="Arial" w:cs="Arial"/>
          <w:sz w:val="22"/>
          <w:szCs w:val="22"/>
        </w:rPr>
        <w:t xml:space="preserve"> at the stationary source </w:t>
      </w:r>
      <w:r w:rsidRPr="000B1403">
        <w:rPr>
          <w:rFonts w:ascii="Arial" w:hAnsi="Arial" w:cs="Arial"/>
          <w:sz w:val="22"/>
          <w:szCs w:val="22"/>
        </w:rPr>
        <w:t>are</w:t>
      </w:r>
      <w:r w:rsidR="00337750" w:rsidRPr="000B1403">
        <w:rPr>
          <w:rFonts w:ascii="Arial" w:hAnsi="Arial" w:cs="Arial"/>
          <w:sz w:val="22"/>
          <w:szCs w:val="22"/>
        </w:rPr>
        <w:t xml:space="preserve"> subject to the </w:t>
      </w:r>
      <w:r w:rsidR="00481F2F" w:rsidRPr="000B1403">
        <w:rPr>
          <w:rFonts w:ascii="Arial" w:hAnsi="Arial" w:cs="Arial"/>
          <w:sz w:val="22"/>
          <w:szCs w:val="22"/>
        </w:rPr>
        <w:t>Cross-State</w:t>
      </w:r>
      <w:r w:rsidR="00C6451A" w:rsidRPr="000B1403">
        <w:rPr>
          <w:rFonts w:ascii="Arial" w:hAnsi="Arial" w:cs="Arial"/>
          <w:sz w:val="22"/>
          <w:szCs w:val="22"/>
        </w:rPr>
        <w:t xml:space="preserve"> Air Pollution</w:t>
      </w:r>
      <w:r w:rsidR="00337750" w:rsidRPr="000B1403">
        <w:rPr>
          <w:rFonts w:ascii="Arial" w:hAnsi="Arial" w:cs="Arial"/>
          <w:sz w:val="22"/>
          <w:szCs w:val="22"/>
        </w:rPr>
        <w:t xml:space="preserve"> Rule NOx Annual Trading Program pursuant to 40 CFR Part 97, Subpart AAAAA.</w:t>
      </w:r>
    </w:p>
    <w:p w14:paraId="3841520B" w14:textId="77777777" w:rsidR="00337750" w:rsidRPr="000B1403" w:rsidRDefault="00337750" w:rsidP="0001165D">
      <w:pPr>
        <w:jc w:val="both"/>
        <w:rPr>
          <w:rFonts w:ascii="Arial" w:hAnsi="Arial" w:cs="Arial"/>
          <w:sz w:val="22"/>
          <w:szCs w:val="22"/>
        </w:rPr>
      </w:pPr>
    </w:p>
    <w:p w14:paraId="3CF540D8" w14:textId="7DF0B905" w:rsidR="00337750" w:rsidRPr="000B1403" w:rsidRDefault="004A10D5" w:rsidP="0001165D">
      <w:pPr>
        <w:jc w:val="both"/>
        <w:rPr>
          <w:rFonts w:ascii="Arial" w:hAnsi="Arial" w:cs="Arial"/>
          <w:sz w:val="22"/>
          <w:szCs w:val="22"/>
        </w:rPr>
      </w:pPr>
      <w:r w:rsidRPr="000B1403">
        <w:rPr>
          <w:rFonts w:ascii="Arial" w:hAnsi="Arial" w:cs="Arial"/>
          <w:sz w:val="22"/>
          <w:szCs w:val="22"/>
        </w:rPr>
        <w:t>EU-TURBINE12</w:t>
      </w:r>
      <w:r w:rsidR="000C739D">
        <w:rPr>
          <w:rFonts w:ascii="Arial" w:hAnsi="Arial" w:cs="Arial"/>
          <w:sz w:val="22"/>
          <w:szCs w:val="22"/>
        </w:rPr>
        <w:t>,</w:t>
      </w:r>
      <w:r w:rsidRPr="000B1403">
        <w:rPr>
          <w:rFonts w:ascii="Arial" w:hAnsi="Arial" w:cs="Arial"/>
          <w:sz w:val="22"/>
          <w:szCs w:val="22"/>
        </w:rPr>
        <w:t xml:space="preserve"> FG-BOILERS1-6</w:t>
      </w:r>
      <w:r w:rsidR="000C739D">
        <w:rPr>
          <w:rFonts w:ascii="Arial" w:hAnsi="Arial" w:cs="Arial"/>
          <w:sz w:val="22"/>
          <w:szCs w:val="22"/>
        </w:rPr>
        <w:t xml:space="preserve">, and </w:t>
      </w:r>
      <w:r w:rsidRPr="000B1403">
        <w:rPr>
          <w:rFonts w:ascii="Arial" w:hAnsi="Arial" w:cs="Arial"/>
          <w:sz w:val="22"/>
          <w:szCs w:val="22"/>
        </w:rPr>
        <w:t xml:space="preserve">FG-SITURBINES </w:t>
      </w:r>
      <w:r w:rsidR="00337750" w:rsidRPr="000B1403">
        <w:rPr>
          <w:rFonts w:ascii="Arial" w:hAnsi="Arial" w:cs="Arial"/>
          <w:sz w:val="22"/>
          <w:szCs w:val="22"/>
        </w:rPr>
        <w:t xml:space="preserve">at the stationary source </w:t>
      </w:r>
      <w:r w:rsidRPr="000B1403">
        <w:rPr>
          <w:rFonts w:ascii="Arial" w:hAnsi="Arial" w:cs="Arial"/>
          <w:sz w:val="22"/>
          <w:szCs w:val="22"/>
        </w:rPr>
        <w:t>are</w:t>
      </w:r>
      <w:r w:rsidR="00337750" w:rsidRPr="000B1403">
        <w:rPr>
          <w:rFonts w:ascii="Arial" w:hAnsi="Arial" w:cs="Arial"/>
          <w:sz w:val="22"/>
          <w:szCs w:val="22"/>
        </w:rPr>
        <w:t xml:space="preserve"> subject to the </w:t>
      </w:r>
      <w:r w:rsidR="00481F2F" w:rsidRPr="000B1403">
        <w:rPr>
          <w:rFonts w:ascii="Arial" w:hAnsi="Arial" w:cs="Arial"/>
          <w:sz w:val="22"/>
          <w:szCs w:val="22"/>
        </w:rPr>
        <w:t>Cross-State</w:t>
      </w:r>
      <w:r w:rsidR="00C6451A" w:rsidRPr="000B1403">
        <w:rPr>
          <w:rFonts w:ascii="Arial" w:hAnsi="Arial" w:cs="Arial"/>
          <w:sz w:val="22"/>
          <w:szCs w:val="22"/>
        </w:rPr>
        <w:t xml:space="preserve"> Air Pollution</w:t>
      </w:r>
      <w:r w:rsidR="00337750" w:rsidRPr="000B1403">
        <w:rPr>
          <w:rFonts w:ascii="Arial" w:hAnsi="Arial" w:cs="Arial"/>
          <w:sz w:val="22"/>
          <w:szCs w:val="22"/>
        </w:rPr>
        <w:t xml:space="preserve"> Rule NO</w:t>
      </w:r>
      <w:r w:rsidR="00337750" w:rsidRPr="000C739D">
        <w:rPr>
          <w:rFonts w:ascii="Arial" w:hAnsi="Arial" w:cs="Arial"/>
          <w:sz w:val="22"/>
          <w:szCs w:val="22"/>
        </w:rPr>
        <w:t>x</w:t>
      </w:r>
      <w:r w:rsidR="00337750" w:rsidRPr="000B1403">
        <w:rPr>
          <w:rFonts w:ascii="Arial" w:hAnsi="Arial" w:cs="Arial"/>
          <w:sz w:val="22"/>
          <w:szCs w:val="22"/>
        </w:rPr>
        <w:t xml:space="preserve"> Ozone </w:t>
      </w:r>
      <w:r w:rsidR="00827EF4" w:rsidRPr="000B1403">
        <w:rPr>
          <w:rFonts w:ascii="Arial" w:hAnsi="Arial" w:cs="Arial"/>
          <w:sz w:val="22"/>
          <w:szCs w:val="22"/>
        </w:rPr>
        <w:t xml:space="preserve">Season </w:t>
      </w:r>
      <w:r w:rsidR="00C6451A" w:rsidRPr="000B1403">
        <w:rPr>
          <w:rFonts w:ascii="Arial" w:hAnsi="Arial" w:cs="Arial"/>
          <w:sz w:val="22"/>
          <w:szCs w:val="22"/>
        </w:rPr>
        <w:t xml:space="preserve">Group 2 </w:t>
      </w:r>
      <w:r w:rsidR="00337750" w:rsidRPr="000B1403">
        <w:rPr>
          <w:rFonts w:ascii="Arial" w:hAnsi="Arial" w:cs="Arial"/>
          <w:sz w:val="22"/>
          <w:szCs w:val="22"/>
        </w:rPr>
        <w:t xml:space="preserve">Trading Program pursuant to 40 CFR Part 97, Subpart </w:t>
      </w:r>
      <w:r w:rsidR="00C6451A" w:rsidRPr="000B1403">
        <w:rPr>
          <w:rFonts w:ascii="Arial" w:hAnsi="Arial" w:cs="Arial"/>
          <w:sz w:val="22"/>
          <w:szCs w:val="22"/>
        </w:rPr>
        <w:t>EEEEE</w:t>
      </w:r>
      <w:r w:rsidR="00337750" w:rsidRPr="000B1403">
        <w:rPr>
          <w:rFonts w:ascii="Arial" w:hAnsi="Arial" w:cs="Arial"/>
          <w:sz w:val="22"/>
          <w:szCs w:val="22"/>
        </w:rPr>
        <w:t>.</w:t>
      </w:r>
    </w:p>
    <w:p w14:paraId="27C577EF" w14:textId="77777777" w:rsidR="00337750" w:rsidRPr="000B1403" w:rsidRDefault="00337750" w:rsidP="0001165D">
      <w:pPr>
        <w:jc w:val="both"/>
        <w:rPr>
          <w:rFonts w:ascii="Arial" w:hAnsi="Arial" w:cs="Arial"/>
          <w:sz w:val="22"/>
          <w:szCs w:val="22"/>
        </w:rPr>
      </w:pPr>
    </w:p>
    <w:p w14:paraId="5D96E104" w14:textId="6F830047" w:rsidR="00337750" w:rsidRPr="00337750" w:rsidRDefault="004A10D5" w:rsidP="0001165D">
      <w:pPr>
        <w:jc w:val="both"/>
        <w:rPr>
          <w:rFonts w:ascii="Arial" w:hAnsi="Arial" w:cs="Arial"/>
          <w:sz w:val="22"/>
          <w:szCs w:val="22"/>
        </w:rPr>
      </w:pPr>
      <w:r w:rsidRPr="000B1403">
        <w:rPr>
          <w:rFonts w:ascii="Arial" w:hAnsi="Arial" w:cs="Arial"/>
          <w:sz w:val="22"/>
          <w:szCs w:val="22"/>
        </w:rPr>
        <w:t>EU-TURBINE12</w:t>
      </w:r>
      <w:r w:rsidR="000C739D">
        <w:rPr>
          <w:rFonts w:ascii="Arial" w:hAnsi="Arial" w:cs="Arial"/>
          <w:sz w:val="22"/>
          <w:szCs w:val="22"/>
        </w:rPr>
        <w:t>,</w:t>
      </w:r>
      <w:r>
        <w:rPr>
          <w:rFonts w:ascii="Arial" w:hAnsi="Arial" w:cs="Arial"/>
          <w:sz w:val="22"/>
          <w:szCs w:val="22"/>
        </w:rPr>
        <w:t xml:space="preserve"> FG-BOILERS1-6</w:t>
      </w:r>
      <w:r w:rsidR="000C739D">
        <w:rPr>
          <w:rFonts w:ascii="Arial" w:hAnsi="Arial" w:cs="Arial"/>
          <w:sz w:val="22"/>
          <w:szCs w:val="22"/>
        </w:rPr>
        <w:t>, and</w:t>
      </w:r>
      <w:r>
        <w:rPr>
          <w:rFonts w:ascii="Arial" w:hAnsi="Arial" w:cs="Arial"/>
          <w:sz w:val="22"/>
          <w:szCs w:val="22"/>
        </w:rPr>
        <w:t xml:space="preserve"> FG-SITURBINES</w:t>
      </w:r>
      <w:r w:rsidRPr="00DE6E0D">
        <w:rPr>
          <w:rFonts w:ascii="Arial" w:hAnsi="Arial" w:cs="Arial"/>
          <w:sz w:val="22"/>
          <w:szCs w:val="22"/>
        </w:rPr>
        <w:t xml:space="preserve"> </w:t>
      </w:r>
      <w:r w:rsidR="00337750" w:rsidRPr="00DE6E0D">
        <w:rPr>
          <w:rFonts w:ascii="Arial" w:hAnsi="Arial" w:cs="Arial"/>
          <w:sz w:val="22"/>
          <w:szCs w:val="22"/>
        </w:rPr>
        <w:t xml:space="preserve">at the stationary source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00434474" w14:textId="77777777" w:rsidR="00337750" w:rsidRDefault="00337750" w:rsidP="0001165D">
      <w:pPr>
        <w:jc w:val="both"/>
        <w:rPr>
          <w:rFonts w:ascii="Arial" w:hAnsi="Arial" w:cs="Arial"/>
          <w:sz w:val="22"/>
          <w:szCs w:val="22"/>
        </w:rPr>
      </w:pPr>
    </w:p>
    <w:p w14:paraId="2FA5BC21" w14:textId="4A2E98DA" w:rsidR="004A10D5" w:rsidRPr="004A10D5" w:rsidRDefault="004A10D5" w:rsidP="004A10D5">
      <w:pPr>
        <w:jc w:val="both"/>
        <w:rPr>
          <w:rFonts w:ascii="Arial" w:hAnsi="Arial" w:cs="Arial"/>
          <w:sz w:val="22"/>
          <w:szCs w:val="22"/>
        </w:rPr>
      </w:pPr>
      <w:r w:rsidRPr="004A10D5">
        <w:rPr>
          <w:rFonts w:ascii="Arial" w:hAnsi="Arial" w:cs="Arial"/>
          <w:sz w:val="22"/>
          <w:szCs w:val="22"/>
        </w:rPr>
        <w:t xml:space="preserve">MCV has not had any recent compliance issues. </w:t>
      </w:r>
      <w:r w:rsidR="000C739D">
        <w:rPr>
          <w:rFonts w:ascii="Arial" w:hAnsi="Arial" w:cs="Arial"/>
          <w:sz w:val="22"/>
          <w:szCs w:val="22"/>
        </w:rPr>
        <w:t xml:space="preserve"> </w:t>
      </w:r>
      <w:r w:rsidRPr="004A10D5">
        <w:rPr>
          <w:rFonts w:ascii="Arial" w:hAnsi="Arial" w:cs="Arial"/>
          <w:sz w:val="22"/>
          <w:szCs w:val="22"/>
        </w:rPr>
        <w:t xml:space="preserve">The last violation notice sent to the facility was on </w:t>
      </w:r>
      <w:r w:rsidR="000C739D">
        <w:rPr>
          <w:rFonts w:ascii="Arial" w:hAnsi="Arial" w:cs="Arial"/>
          <w:sz w:val="22"/>
          <w:szCs w:val="22"/>
        </w:rPr>
        <w:br/>
        <w:t xml:space="preserve">May 28, </w:t>
      </w:r>
      <w:r w:rsidRPr="004A10D5">
        <w:rPr>
          <w:rFonts w:ascii="Arial" w:hAnsi="Arial" w:cs="Arial"/>
          <w:sz w:val="22"/>
          <w:szCs w:val="22"/>
        </w:rPr>
        <w:t xml:space="preserve">2014 for failure to conduct a performance emission test on the boilers once every five years. </w:t>
      </w:r>
    </w:p>
    <w:p w14:paraId="042F1B5B" w14:textId="77777777" w:rsidR="002065AF" w:rsidRDefault="002065AF" w:rsidP="002065AF">
      <w:pPr>
        <w:jc w:val="both"/>
        <w:rPr>
          <w:rFonts w:ascii="Arial" w:hAnsi="Arial" w:cs="Arial"/>
          <w:sz w:val="22"/>
          <w:szCs w:val="22"/>
        </w:rPr>
      </w:pPr>
    </w:p>
    <w:p w14:paraId="1E3919FF"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FA71E5C" w14:textId="77777777" w:rsidR="000F73C3" w:rsidRDefault="000F73C3" w:rsidP="000F73C3">
      <w:pPr>
        <w:jc w:val="both"/>
        <w:rPr>
          <w:rFonts w:ascii="Arial" w:hAnsi="Arial" w:cs="Arial"/>
          <w:sz w:val="22"/>
          <w:szCs w:val="22"/>
        </w:rPr>
      </w:pPr>
    </w:p>
    <w:p w14:paraId="19447748" w14:textId="5C63E973" w:rsidR="001C1AEB" w:rsidRDefault="001C1AEB" w:rsidP="00D9587D">
      <w:pPr>
        <w:jc w:val="both"/>
        <w:rPr>
          <w:rFonts w:ascii="Arial" w:hAnsi="Arial" w:cs="Arial"/>
          <w:sz w:val="22"/>
          <w:szCs w:val="22"/>
        </w:rPr>
      </w:pPr>
      <w:r>
        <w:rPr>
          <w:rFonts w:ascii="Arial" w:hAnsi="Arial" w:cs="Arial"/>
          <w:sz w:val="22"/>
          <w:szCs w:val="22"/>
        </w:rPr>
        <w:t>The emission limitations or standards for carbon monoxide (CO) and nitrogen oxides (NOx) at the stationary source with the underlying applicable requirement of NSPS of 40 CFR Part 60, Subpart Da – Standards of Performance for Electric Utility Steam Generating Units from FG-BOI</w:t>
      </w:r>
      <w:r w:rsidR="000C739D">
        <w:rPr>
          <w:rFonts w:ascii="Arial" w:hAnsi="Arial" w:cs="Arial"/>
          <w:sz w:val="22"/>
          <w:szCs w:val="22"/>
        </w:rPr>
        <w:t>LE</w:t>
      </w:r>
      <w:r>
        <w:rPr>
          <w:rFonts w:ascii="Arial" w:hAnsi="Arial" w:cs="Arial"/>
          <w:sz w:val="22"/>
          <w:szCs w:val="22"/>
        </w:rPr>
        <w:t>RS1-6 are exempt from the federal Compliance Assurance Monitoring (CAM) regulation pursuant to 40 CFR 64.2(b)(1)(</w:t>
      </w:r>
      <w:r w:rsidR="00B97FE1">
        <w:rPr>
          <w:rFonts w:ascii="Arial" w:hAnsi="Arial" w:cs="Arial"/>
          <w:sz w:val="22"/>
          <w:szCs w:val="22"/>
        </w:rPr>
        <w:t>v</w:t>
      </w:r>
      <w:r>
        <w:rPr>
          <w:rFonts w:ascii="Arial" w:hAnsi="Arial" w:cs="Arial"/>
          <w:sz w:val="22"/>
          <w:szCs w:val="22"/>
        </w:rPr>
        <w:t xml:space="preserve">i) because the required continuous emissions monitoring (CEM) monitoring meets the CAM exemption </w:t>
      </w:r>
      <w:r w:rsidR="00B97FE1">
        <w:rPr>
          <w:rFonts w:ascii="Arial" w:hAnsi="Arial" w:cs="Arial"/>
          <w:sz w:val="22"/>
          <w:szCs w:val="22"/>
        </w:rPr>
        <w:t>for a continuous compliance determination method.</w:t>
      </w:r>
    </w:p>
    <w:p w14:paraId="72A0C00C" w14:textId="77777777" w:rsidR="001C1AEB" w:rsidRDefault="001C1AEB" w:rsidP="00D9587D">
      <w:pPr>
        <w:jc w:val="both"/>
        <w:rPr>
          <w:rFonts w:ascii="Arial" w:hAnsi="Arial" w:cs="Arial"/>
          <w:sz w:val="22"/>
          <w:szCs w:val="22"/>
        </w:rPr>
      </w:pPr>
    </w:p>
    <w:p w14:paraId="1BF483B9" w14:textId="046255A2" w:rsidR="001C1AEB" w:rsidRDefault="001C1AEB" w:rsidP="001C1AEB">
      <w:pPr>
        <w:jc w:val="both"/>
        <w:rPr>
          <w:rFonts w:ascii="Arial" w:hAnsi="Arial" w:cs="Arial"/>
          <w:sz w:val="22"/>
          <w:szCs w:val="22"/>
        </w:rPr>
      </w:pPr>
      <w:r>
        <w:rPr>
          <w:rFonts w:ascii="Arial" w:hAnsi="Arial" w:cs="Arial"/>
          <w:sz w:val="22"/>
          <w:szCs w:val="22"/>
        </w:rPr>
        <w:t>The emission limitation or standard for nitrogen oxides (NOx) at the stationary source with the underlying applicable requirement of NSPS of 40 CFR Part 60, Subpart GG – Standards of Performance for Stationary Gas Turbines from FG-TURB/DB12</w:t>
      </w:r>
      <w:r w:rsidR="000C739D">
        <w:rPr>
          <w:rFonts w:ascii="Arial" w:hAnsi="Arial" w:cs="Arial"/>
          <w:sz w:val="22"/>
          <w:szCs w:val="22"/>
        </w:rPr>
        <w:t>,</w:t>
      </w:r>
      <w:r>
        <w:rPr>
          <w:rFonts w:ascii="Arial" w:hAnsi="Arial" w:cs="Arial"/>
          <w:sz w:val="22"/>
          <w:szCs w:val="22"/>
        </w:rPr>
        <w:t xml:space="preserve"> FG-SITURBINES</w:t>
      </w:r>
      <w:r w:rsidR="000C739D">
        <w:rPr>
          <w:rFonts w:ascii="Arial" w:hAnsi="Arial" w:cs="Arial"/>
          <w:sz w:val="22"/>
          <w:szCs w:val="22"/>
        </w:rPr>
        <w:t>,</w:t>
      </w:r>
      <w:r>
        <w:rPr>
          <w:rFonts w:ascii="Arial" w:hAnsi="Arial" w:cs="Arial"/>
          <w:sz w:val="22"/>
          <w:szCs w:val="22"/>
        </w:rPr>
        <w:t xml:space="preserve"> </w:t>
      </w:r>
      <w:r w:rsidR="000C739D">
        <w:rPr>
          <w:rFonts w:ascii="Arial" w:hAnsi="Arial" w:cs="Arial"/>
          <w:sz w:val="22"/>
          <w:szCs w:val="22"/>
        </w:rPr>
        <w:t xml:space="preserve">and </w:t>
      </w:r>
      <w:r>
        <w:rPr>
          <w:rFonts w:ascii="Arial" w:hAnsi="Arial" w:cs="Arial"/>
          <w:sz w:val="22"/>
          <w:szCs w:val="22"/>
        </w:rPr>
        <w:t>FG_SITURB/DB are exempt from the federal Compliance Assurance Monitoring (CAM) regulation pursuant to 40 CFR 64.2(b)(1)(</w:t>
      </w:r>
      <w:r w:rsidR="00B97FE1">
        <w:rPr>
          <w:rFonts w:ascii="Arial" w:hAnsi="Arial" w:cs="Arial"/>
          <w:sz w:val="22"/>
          <w:szCs w:val="22"/>
        </w:rPr>
        <w:t>v</w:t>
      </w:r>
      <w:r>
        <w:rPr>
          <w:rFonts w:ascii="Arial" w:hAnsi="Arial" w:cs="Arial"/>
          <w:sz w:val="22"/>
          <w:szCs w:val="22"/>
        </w:rPr>
        <w:t xml:space="preserve">i) because the required continuous emissions monitoring (CEM) monitoring meets the CAM exemption </w:t>
      </w:r>
      <w:r w:rsidR="00B97FE1">
        <w:rPr>
          <w:rFonts w:ascii="Arial" w:hAnsi="Arial" w:cs="Arial"/>
          <w:sz w:val="22"/>
          <w:szCs w:val="22"/>
        </w:rPr>
        <w:t>for a continuous compliance determination method.</w:t>
      </w:r>
    </w:p>
    <w:p w14:paraId="0E6E1153" w14:textId="77777777" w:rsidR="001C1AEB" w:rsidRDefault="001C1AEB" w:rsidP="00D9587D">
      <w:pPr>
        <w:jc w:val="both"/>
        <w:rPr>
          <w:rFonts w:ascii="Arial" w:hAnsi="Arial" w:cs="Arial"/>
          <w:sz w:val="22"/>
          <w:szCs w:val="22"/>
        </w:rPr>
      </w:pPr>
    </w:p>
    <w:p w14:paraId="2F9B4AB6" w14:textId="4B7BCEF7"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s B, C</w:t>
      </w:r>
      <w:r w:rsidR="000C739D">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38DEC60" w14:textId="77777777" w:rsidR="000F73C3" w:rsidRDefault="000F73C3" w:rsidP="000F73C3">
      <w:pPr>
        <w:jc w:val="both"/>
        <w:rPr>
          <w:rFonts w:ascii="Arial" w:hAnsi="Arial" w:cs="Arial"/>
          <w:sz w:val="22"/>
          <w:szCs w:val="22"/>
        </w:rPr>
      </w:pPr>
    </w:p>
    <w:p w14:paraId="26B20AE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759D6E1" w14:textId="77777777" w:rsidR="000F73C3" w:rsidRPr="00290754" w:rsidRDefault="000F73C3" w:rsidP="000F73C3">
      <w:pPr>
        <w:jc w:val="both"/>
        <w:rPr>
          <w:rFonts w:ascii="Arial" w:hAnsi="Arial" w:cs="Arial"/>
          <w:sz w:val="22"/>
          <w:szCs w:val="22"/>
        </w:rPr>
      </w:pPr>
    </w:p>
    <w:p w14:paraId="6C9532B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2C8043B" w14:textId="77777777" w:rsidR="00B97FE1" w:rsidRDefault="00B97FE1" w:rsidP="000F73C3">
      <w:pPr>
        <w:jc w:val="both"/>
        <w:rPr>
          <w:rFonts w:ascii="Arial" w:hAnsi="Arial" w:cs="Arial"/>
          <w:sz w:val="22"/>
          <w:szCs w:val="22"/>
        </w:rPr>
      </w:pPr>
    </w:p>
    <w:p w14:paraId="3E570C3F"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97FE1">
        <w:rPr>
          <w:rFonts w:ascii="Arial" w:hAnsi="Arial" w:cs="Arial"/>
          <w:bCs/>
          <w:sz w:val="22"/>
        </w:rPr>
        <w:t>MI-ROP-B6527-2014a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C7DAB4C"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621023E"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C2157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DB023B6" w14:textId="77777777" w:rsidTr="00443561">
        <w:tc>
          <w:tcPr>
            <w:tcW w:w="2565" w:type="dxa"/>
            <w:tcBorders>
              <w:top w:val="single" w:sz="4" w:space="0" w:color="auto"/>
              <w:left w:val="double" w:sz="4" w:space="0" w:color="auto"/>
            </w:tcBorders>
          </w:tcPr>
          <w:p w14:paraId="4B5FE9C0" w14:textId="77777777" w:rsidR="000F73C3" w:rsidRPr="00290754" w:rsidRDefault="00B97FE1" w:rsidP="00F478F0">
            <w:pPr>
              <w:rPr>
                <w:rFonts w:ascii="Arial" w:hAnsi="Arial" w:cs="Arial"/>
                <w:sz w:val="22"/>
                <w:szCs w:val="22"/>
              </w:rPr>
            </w:pPr>
            <w:r>
              <w:rPr>
                <w:rFonts w:ascii="Arial" w:hAnsi="Arial" w:cs="Arial"/>
                <w:sz w:val="22"/>
                <w:szCs w:val="22"/>
              </w:rPr>
              <w:t>351-07</w:t>
            </w:r>
          </w:p>
        </w:tc>
        <w:tc>
          <w:tcPr>
            <w:tcW w:w="2565" w:type="dxa"/>
            <w:tcBorders>
              <w:top w:val="single" w:sz="4" w:space="0" w:color="auto"/>
            </w:tcBorders>
          </w:tcPr>
          <w:p w14:paraId="399753CD" w14:textId="77777777" w:rsidR="000F73C3" w:rsidRPr="00290754" w:rsidRDefault="00B97FE1" w:rsidP="00F478F0">
            <w:pPr>
              <w:rPr>
                <w:rFonts w:ascii="Arial" w:hAnsi="Arial" w:cs="Arial"/>
                <w:sz w:val="22"/>
                <w:szCs w:val="22"/>
              </w:rPr>
            </w:pPr>
            <w:r>
              <w:rPr>
                <w:rFonts w:ascii="Arial" w:hAnsi="Arial" w:cs="Arial"/>
                <w:sz w:val="22"/>
                <w:szCs w:val="22"/>
              </w:rPr>
              <w:t>316-05B</w:t>
            </w:r>
          </w:p>
        </w:tc>
        <w:tc>
          <w:tcPr>
            <w:tcW w:w="2565" w:type="dxa"/>
            <w:tcBorders>
              <w:top w:val="single" w:sz="4" w:space="0" w:color="auto"/>
            </w:tcBorders>
          </w:tcPr>
          <w:p w14:paraId="7D76AC45" w14:textId="77777777" w:rsidR="000F73C3" w:rsidRPr="00290754" w:rsidRDefault="00B97FE1" w:rsidP="00F478F0">
            <w:pPr>
              <w:rPr>
                <w:rFonts w:ascii="Arial" w:hAnsi="Arial" w:cs="Arial"/>
                <w:sz w:val="22"/>
                <w:szCs w:val="22"/>
              </w:rPr>
            </w:pPr>
            <w:r>
              <w:rPr>
                <w:rFonts w:ascii="Arial" w:hAnsi="Arial" w:cs="Arial"/>
                <w:sz w:val="22"/>
                <w:szCs w:val="22"/>
              </w:rPr>
              <w:t>576-92</w:t>
            </w:r>
          </w:p>
        </w:tc>
        <w:tc>
          <w:tcPr>
            <w:tcW w:w="2565" w:type="dxa"/>
            <w:tcBorders>
              <w:top w:val="single" w:sz="4" w:space="0" w:color="auto"/>
              <w:right w:val="double" w:sz="4" w:space="0" w:color="auto"/>
            </w:tcBorders>
          </w:tcPr>
          <w:p w14:paraId="4CBBDA3D" w14:textId="77777777" w:rsidR="000F73C3" w:rsidRPr="00290754" w:rsidRDefault="00B97FE1" w:rsidP="00F478F0">
            <w:pPr>
              <w:rPr>
                <w:rFonts w:ascii="Arial" w:hAnsi="Arial" w:cs="Arial"/>
                <w:sz w:val="22"/>
                <w:szCs w:val="22"/>
              </w:rPr>
            </w:pPr>
            <w:r>
              <w:rPr>
                <w:rFonts w:ascii="Arial" w:hAnsi="Arial" w:cs="Arial"/>
                <w:sz w:val="22"/>
                <w:szCs w:val="22"/>
              </w:rPr>
              <w:t>759-87</w:t>
            </w:r>
          </w:p>
        </w:tc>
      </w:tr>
      <w:tr w:rsidR="000F73C3" w:rsidRPr="00290754" w14:paraId="3B358859" w14:textId="77777777" w:rsidTr="00443561">
        <w:tc>
          <w:tcPr>
            <w:tcW w:w="2565" w:type="dxa"/>
            <w:tcBorders>
              <w:left w:val="double" w:sz="4" w:space="0" w:color="auto"/>
            </w:tcBorders>
          </w:tcPr>
          <w:p w14:paraId="4956D6E2" w14:textId="77777777" w:rsidR="000F73C3" w:rsidRPr="00290754" w:rsidRDefault="00B97FE1" w:rsidP="00F478F0">
            <w:pPr>
              <w:rPr>
                <w:rFonts w:ascii="Arial" w:hAnsi="Arial" w:cs="Arial"/>
                <w:sz w:val="22"/>
                <w:szCs w:val="22"/>
              </w:rPr>
            </w:pPr>
            <w:r>
              <w:rPr>
                <w:rFonts w:ascii="Arial" w:hAnsi="Arial" w:cs="Arial"/>
                <w:sz w:val="22"/>
                <w:szCs w:val="22"/>
              </w:rPr>
              <w:t>759-87B</w:t>
            </w:r>
          </w:p>
        </w:tc>
        <w:tc>
          <w:tcPr>
            <w:tcW w:w="2565" w:type="dxa"/>
          </w:tcPr>
          <w:p w14:paraId="237E66CF" w14:textId="77777777" w:rsidR="000F73C3" w:rsidRPr="00290754" w:rsidRDefault="00B97FE1" w:rsidP="00F478F0">
            <w:pPr>
              <w:rPr>
                <w:rFonts w:ascii="Arial" w:hAnsi="Arial" w:cs="Arial"/>
                <w:sz w:val="22"/>
                <w:szCs w:val="22"/>
              </w:rPr>
            </w:pPr>
            <w:r>
              <w:rPr>
                <w:rFonts w:ascii="Arial" w:hAnsi="Arial" w:cs="Arial"/>
                <w:sz w:val="22"/>
                <w:szCs w:val="22"/>
              </w:rPr>
              <w:t>311-79</w:t>
            </w:r>
          </w:p>
        </w:tc>
        <w:tc>
          <w:tcPr>
            <w:tcW w:w="2565" w:type="dxa"/>
          </w:tcPr>
          <w:p w14:paraId="433ACA59" w14:textId="77777777" w:rsidR="000F73C3" w:rsidRPr="00290754" w:rsidRDefault="00B97FE1" w:rsidP="00F478F0">
            <w:pPr>
              <w:rPr>
                <w:rFonts w:ascii="Arial" w:hAnsi="Arial" w:cs="Arial"/>
                <w:sz w:val="22"/>
                <w:szCs w:val="22"/>
              </w:rPr>
            </w:pPr>
            <w:r>
              <w:rPr>
                <w:rFonts w:ascii="Arial" w:hAnsi="Arial" w:cs="Arial"/>
                <w:sz w:val="22"/>
                <w:szCs w:val="22"/>
              </w:rPr>
              <w:t>1001-90</w:t>
            </w:r>
          </w:p>
        </w:tc>
        <w:tc>
          <w:tcPr>
            <w:tcW w:w="2565" w:type="dxa"/>
            <w:tcBorders>
              <w:right w:val="double" w:sz="4" w:space="0" w:color="auto"/>
            </w:tcBorders>
          </w:tcPr>
          <w:p w14:paraId="4171862F" w14:textId="77777777" w:rsidR="000F73C3" w:rsidRPr="00290754" w:rsidRDefault="00B97FE1" w:rsidP="00F478F0">
            <w:pPr>
              <w:rPr>
                <w:rFonts w:ascii="Arial" w:hAnsi="Arial" w:cs="Arial"/>
                <w:sz w:val="22"/>
                <w:szCs w:val="22"/>
              </w:rPr>
            </w:pPr>
            <w:r>
              <w:rPr>
                <w:rFonts w:ascii="Arial" w:hAnsi="Arial" w:cs="Arial"/>
                <w:sz w:val="22"/>
                <w:szCs w:val="22"/>
              </w:rPr>
              <w:t>103-12</w:t>
            </w:r>
          </w:p>
        </w:tc>
      </w:tr>
    </w:tbl>
    <w:p w14:paraId="0FBC9EEB" w14:textId="77777777" w:rsidR="000F73C3" w:rsidRDefault="000F73C3" w:rsidP="000F73C3">
      <w:pPr>
        <w:rPr>
          <w:rFonts w:ascii="Arial" w:hAnsi="Arial" w:cs="Arial"/>
          <w:sz w:val="22"/>
          <w:szCs w:val="22"/>
        </w:rPr>
      </w:pPr>
    </w:p>
    <w:p w14:paraId="5229560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6D5BD95" w14:textId="77777777" w:rsidR="000F73C3" w:rsidRPr="00DA122E" w:rsidRDefault="000F73C3" w:rsidP="000F73C3">
      <w:pPr>
        <w:rPr>
          <w:rFonts w:ascii="Arial" w:hAnsi="Arial" w:cs="Arial"/>
          <w:sz w:val="22"/>
          <w:szCs w:val="22"/>
        </w:rPr>
      </w:pPr>
    </w:p>
    <w:p w14:paraId="20D6C6B6"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6A91F5D4" w14:textId="77777777" w:rsidR="00656000" w:rsidRPr="00DA122E"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1260"/>
        <w:gridCol w:w="1841"/>
        <w:gridCol w:w="2400"/>
        <w:gridCol w:w="2760"/>
      </w:tblGrid>
      <w:tr w:rsidR="000F73C3" w:rsidRPr="00DA122E" w14:paraId="7EA343A1" w14:textId="77777777" w:rsidTr="000C739D">
        <w:trPr>
          <w:tblHeader/>
        </w:trPr>
        <w:tc>
          <w:tcPr>
            <w:tcW w:w="1939" w:type="dxa"/>
            <w:tcBorders>
              <w:top w:val="double" w:sz="6" w:space="0" w:color="auto"/>
              <w:bottom w:val="double" w:sz="6" w:space="0" w:color="auto"/>
              <w:right w:val="single" w:sz="6" w:space="0" w:color="auto"/>
            </w:tcBorders>
            <w:shd w:val="pct10" w:color="auto" w:fill="auto"/>
          </w:tcPr>
          <w:p w14:paraId="7C90AB5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14:paraId="5509327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841" w:type="dxa"/>
            <w:tcBorders>
              <w:top w:val="double" w:sz="6" w:space="0" w:color="auto"/>
              <w:bottom w:val="double" w:sz="6" w:space="0" w:color="auto"/>
              <w:right w:val="single" w:sz="6" w:space="0" w:color="auto"/>
            </w:tcBorders>
            <w:shd w:val="pct10" w:color="auto" w:fill="auto"/>
          </w:tcPr>
          <w:p w14:paraId="5CE1082B"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400341C6"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6EE913A3"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193F73E1" w14:textId="77777777" w:rsidTr="000C739D">
        <w:tc>
          <w:tcPr>
            <w:tcW w:w="1939" w:type="dxa"/>
            <w:tcBorders>
              <w:top w:val="double" w:sz="6" w:space="0" w:color="auto"/>
              <w:bottom w:val="single" w:sz="6" w:space="0" w:color="auto"/>
            </w:tcBorders>
          </w:tcPr>
          <w:p w14:paraId="58667B96" w14:textId="77777777" w:rsidR="000F73C3" w:rsidRPr="00DA122E" w:rsidRDefault="00833786" w:rsidP="00F478F0">
            <w:pPr>
              <w:rPr>
                <w:rFonts w:ascii="Arial" w:hAnsi="Arial" w:cs="Arial"/>
                <w:sz w:val="22"/>
                <w:szCs w:val="22"/>
              </w:rPr>
            </w:pPr>
            <w:r>
              <w:rPr>
                <w:rFonts w:ascii="Arial" w:hAnsi="Arial" w:cs="Arial"/>
                <w:sz w:val="22"/>
                <w:szCs w:val="22"/>
              </w:rPr>
              <w:t>EU-TURBINE12</w:t>
            </w:r>
          </w:p>
        </w:tc>
        <w:tc>
          <w:tcPr>
            <w:tcW w:w="1260" w:type="dxa"/>
            <w:tcBorders>
              <w:top w:val="double" w:sz="6" w:space="0" w:color="auto"/>
              <w:bottom w:val="single" w:sz="6" w:space="0" w:color="auto"/>
              <w:right w:val="single" w:sz="6" w:space="0" w:color="auto"/>
            </w:tcBorders>
          </w:tcPr>
          <w:p w14:paraId="6EA00C52" w14:textId="77777777" w:rsidR="000F73C3" w:rsidRPr="00DA122E" w:rsidRDefault="00833786" w:rsidP="000C739D">
            <w:pPr>
              <w:jc w:val="center"/>
              <w:rPr>
                <w:rFonts w:ascii="Arial" w:hAnsi="Arial" w:cs="Arial"/>
                <w:sz w:val="22"/>
                <w:szCs w:val="22"/>
              </w:rPr>
            </w:pPr>
            <w:r>
              <w:rPr>
                <w:rFonts w:ascii="Arial" w:hAnsi="Arial" w:cs="Arial"/>
                <w:sz w:val="22"/>
                <w:szCs w:val="22"/>
              </w:rPr>
              <w:t>I.1</w:t>
            </w:r>
          </w:p>
        </w:tc>
        <w:tc>
          <w:tcPr>
            <w:tcW w:w="1841" w:type="dxa"/>
            <w:tcBorders>
              <w:top w:val="double" w:sz="6" w:space="0" w:color="auto"/>
              <w:bottom w:val="single" w:sz="6" w:space="0" w:color="auto"/>
              <w:right w:val="single" w:sz="6" w:space="0" w:color="auto"/>
            </w:tcBorders>
            <w:shd w:val="clear" w:color="auto" w:fill="auto"/>
          </w:tcPr>
          <w:p w14:paraId="0D059609" w14:textId="77777777" w:rsidR="00833786" w:rsidRDefault="00833786" w:rsidP="00F478F0">
            <w:pPr>
              <w:rPr>
                <w:rFonts w:ascii="Arial" w:hAnsi="Arial" w:cs="Arial"/>
                <w:sz w:val="22"/>
                <w:szCs w:val="22"/>
              </w:rPr>
            </w:pPr>
            <w:r>
              <w:rPr>
                <w:rFonts w:ascii="Arial" w:hAnsi="Arial" w:cs="Arial"/>
                <w:sz w:val="22"/>
                <w:szCs w:val="22"/>
              </w:rPr>
              <w:t xml:space="preserve">NOx, 98 </w:t>
            </w:r>
            <w:proofErr w:type="spellStart"/>
            <w:r>
              <w:rPr>
                <w:rFonts w:ascii="Arial" w:hAnsi="Arial" w:cs="Arial"/>
                <w:sz w:val="22"/>
                <w:szCs w:val="22"/>
              </w:rPr>
              <w:t>pph</w:t>
            </w:r>
            <w:proofErr w:type="spellEnd"/>
            <w:r>
              <w:rPr>
                <w:rFonts w:ascii="Arial" w:hAnsi="Arial" w:cs="Arial"/>
                <w:sz w:val="22"/>
                <w:szCs w:val="22"/>
              </w:rPr>
              <w:t>,</w:t>
            </w:r>
          </w:p>
          <w:p w14:paraId="2A598EA5" w14:textId="77777777" w:rsidR="000F73C3" w:rsidRPr="00DA122E" w:rsidRDefault="00833786" w:rsidP="00F478F0">
            <w:pPr>
              <w:rPr>
                <w:rFonts w:ascii="Arial" w:hAnsi="Arial" w:cs="Arial"/>
                <w:sz w:val="22"/>
                <w:szCs w:val="22"/>
              </w:rPr>
            </w:pPr>
            <w:r>
              <w:rPr>
                <w:rFonts w:ascii="Arial" w:hAnsi="Arial" w:cs="Arial"/>
                <w:sz w:val="22"/>
                <w:szCs w:val="22"/>
              </w:rPr>
              <w:t>1-hour average</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48C20C55" w14:textId="77777777" w:rsidR="000F73C3" w:rsidRPr="00DA122E" w:rsidRDefault="00833786" w:rsidP="000C739D">
            <w:pPr>
              <w:jc w:val="center"/>
              <w:rPr>
                <w:rFonts w:ascii="Arial" w:hAnsi="Arial" w:cs="Arial"/>
                <w:sz w:val="22"/>
                <w:szCs w:val="22"/>
              </w:rPr>
            </w:pPr>
            <w:r>
              <w:rPr>
                <w:rFonts w:ascii="Arial" w:hAnsi="Arial" w:cs="Arial"/>
                <w:sz w:val="22"/>
                <w:szCs w:val="22"/>
              </w:rPr>
              <w:t>40 CFR 60.332(a)(1)</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57600227" w14:textId="77777777" w:rsidR="000F73C3" w:rsidRPr="00DA122E" w:rsidRDefault="00833786" w:rsidP="00312C09">
            <w:pPr>
              <w:rPr>
                <w:rFonts w:ascii="Arial" w:hAnsi="Arial" w:cs="Arial"/>
                <w:sz w:val="22"/>
                <w:szCs w:val="22"/>
              </w:rPr>
            </w:pPr>
            <w:r>
              <w:rPr>
                <w:rFonts w:ascii="Arial" w:hAnsi="Arial" w:cs="Arial"/>
                <w:sz w:val="22"/>
                <w:szCs w:val="22"/>
              </w:rPr>
              <w:t>The pound per hour limit determined through NSR and PSD BACT is more stringent than the calculated NOx emission limit contained in 40 CFR Part 60, Subpart GG which is based on heat load rate.</w:t>
            </w:r>
          </w:p>
        </w:tc>
      </w:tr>
      <w:tr w:rsidR="000F73C3" w:rsidRPr="00DA122E" w14:paraId="1AE694A6" w14:textId="77777777" w:rsidTr="000C739D">
        <w:tc>
          <w:tcPr>
            <w:tcW w:w="1939" w:type="dxa"/>
            <w:tcBorders>
              <w:top w:val="single" w:sz="6" w:space="0" w:color="auto"/>
              <w:bottom w:val="double" w:sz="4" w:space="0" w:color="auto"/>
            </w:tcBorders>
          </w:tcPr>
          <w:p w14:paraId="324D2CD2" w14:textId="77777777" w:rsidR="000F73C3" w:rsidRPr="00DA122E" w:rsidRDefault="00833786" w:rsidP="00F478F0">
            <w:pPr>
              <w:rPr>
                <w:rFonts w:ascii="Arial" w:hAnsi="Arial" w:cs="Arial"/>
                <w:sz w:val="22"/>
                <w:szCs w:val="22"/>
              </w:rPr>
            </w:pPr>
            <w:r>
              <w:rPr>
                <w:rFonts w:ascii="Arial" w:hAnsi="Arial" w:cs="Arial"/>
                <w:sz w:val="22"/>
                <w:szCs w:val="22"/>
              </w:rPr>
              <w:t>FG-SITURBINES</w:t>
            </w:r>
          </w:p>
        </w:tc>
        <w:tc>
          <w:tcPr>
            <w:tcW w:w="1260" w:type="dxa"/>
            <w:tcBorders>
              <w:top w:val="single" w:sz="6" w:space="0" w:color="auto"/>
              <w:bottom w:val="double" w:sz="4" w:space="0" w:color="auto"/>
              <w:right w:val="single" w:sz="6" w:space="0" w:color="auto"/>
            </w:tcBorders>
          </w:tcPr>
          <w:p w14:paraId="55BD42F6" w14:textId="77777777" w:rsidR="000F73C3" w:rsidRPr="00DA122E" w:rsidRDefault="00833786" w:rsidP="000C739D">
            <w:pPr>
              <w:jc w:val="center"/>
              <w:rPr>
                <w:rFonts w:ascii="Arial" w:hAnsi="Arial" w:cs="Arial"/>
                <w:sz w:val="22"/>
                <w:szCs w:val="22"/>
              </w:rPr>
            </w:pPr>
            <w:r>
              <w:rPr>
                <w:rFonts w:ascii="Arial" w:hAnsi="Arial" w:cs="Arial"/>
                <w:sz w:val="22"/>
                <w:szCs w:val="22"/>
              </w:rPr>
              <w:t>I.1</w:t>
            </w:r>
          </w:p>
        </w:tc>
        <w:tc>
          <w:tcPr>
            <w:tcW w:w="1841" w:type="dxa"/>
            <w:tcBorders>
              <w:top w:val="single" w:sz="6" w:space="0" w:color="auto"/>
              <w:bottom w:val="double" w:sz="4" w:space="0" w:color="auto"/>
              <w:right w:val="single" w:sz="6" w:space="0" w:color="auto"/>
            </w:tcBorders>
            <w:shd w:val="clear" w:color="auto" w:fill="auto"/>
          </w:tcPr>
          <w:p w14:paraId="58BECCEE" w14:textId="77777777" w:rsidR="000F73C3" w:rsidRDefault="00833786" w:rsidP="00F478F0">
            <w:pPr>
              <w:rPr>
                <w:rFonts w:ascii="Arial" w:hAnsi="Arial" w:cs="Arial"/>
                <w:sz w:val="22"/>
                <w:szCs w:val="22"/>
              </w:rPr>
            </w:pPr>
            <w:r>
              <w:rPr>
                <w:rFonts w:ascii="Arial" w:hAnsi="Arial" w:cs="Arial"/>
                <w:sz w:val="22"/>
                <w:szCs w:val="22"/>
              </w:rPr>
              <w:t xml:space="preserve">NOx, 159 </w:t>
            </w:r>
            <w:proofErr w:type="spellStart"/>
            <w:r>
              <w:rPr>
                <w:rFonts w:ascii="Arial" w:hAnsi="Arial" w:cs="Arial"/>
                <w:sz w:val="22"/>
                <w:szCs w:val="22"/>
              </w:rPr>
              <w:t>pph</w:t>
            </w:r>
            <w:proofErr w:type="spellEnd"/>
            <w:r>
              <w:rPr>
                <w:rFonts w:ascii="Arial" w:hAnsi="Arial" w:cs="Arial"/>
                <w:sz w:val="22"/>
                <w:szCs w:val="22"/>
              </w:rPr>
              <w:t>,</w:t>
            </w:r>
          </w:p>
          <w:p w14:paraId="2AC8A014" w14:textId="77777777" w:rsidR="00833786" w:rsidRPr="00DA122E" w:rsidRDefault="00833786" w:rsidP="00F478F0">
            <w:pPr>
              <w:rPr>
                <w:rFonts w:ascii="Arial" w:hAnsi="Arial" w:cs="Arial"/>
                <w:sz w:val="22"/>
                <w:szCs w:val="22"/>
              </w:rPr>
            </w:pPr>
            <w:r>
              <w:rPr>
                <w:rFonts w:ascii="Arial" w:hAnsi="Arial" w:cs="Arial"/>
                <w:sz w:val="22"/>
                <w:szCs w:val="22"/>
              </w:rPr>
              <w:t>1-hour average for each turbine</w:t>
            </w:r>
          </w:p>
        </w:tc>
        <w:tc>
          <w:tcPr>
            <w:tcW w:w="2400" w:type="dxa"/>
            <w:tcBorders>
              <w:top w:val="single" w:sz="6" w:space="0" w:color="auto"/>
              <w:left w:val="single" w:sz="6" w:space="0" w:color="auto"/>
              <w:bottom w:val="double" w:sz="4" w:space="0" w:color="auto"/>
              <w:right w:val="single" w:sz="6" w:space="0" w:color="auto"/>
            </w:tcBorders>
            <w:shd w:val="clear" w:color="auto" w:fill="auto"/>
          </w:tcPr>
          <w:p w14:paraId="6DB1DC08" w14:textId="77777777" w:rsidR="000F73C3" w:rsidRPr="00DA122E" w:rsidRDefault="00833786" w:rsidP="000C739D">
            <w:pPr>
              <w:jc w:val="center"/>
              <w:rPr>
                <w:rFonts w:ascii="Arial" w:hAnsi="Arial" w:cs="Arial"/>
                <w:sz w:val="22"/>
                <w:szCs w:val="22"/>
              </w:rPr>
            </w:pPr>
            <w:r>
              <w:rPr>
                <w:rFonts w:ascii="Arial" w:hAnsi="Arial" w:cs="Arial"/>
                <w:sz w:val="22"/>
                <w:szCs w:val="22"/>
              </w:rPr>
              <w:t>40 CFR 60.332(a)(1)</w:t>
            </w:r>
          </w:p>
        </w:tc>
        <w:tc>
          <w:tcPr>
            <w:tcW w:w="2760" w:type="dxa"/>
            <w:tcBorders>
              <w:top w:val="single" w:sz="6" w:space="0" w:color="auto"/>
              <w:left w:val="single" w:sz="6" w:space="0" w:color="auto"/>
              <w:bottom w:val="double" w:sz="4" w:space="0" w:color="auto"/>
              <w:right w:val="double" w:sz="6" w:space="0" w:color="auto"/>
            </w:tcBorders>
            <w:shd w:val="clear" w:color="auto" w:fill="auto"/>
          </w:tcPr>
          <w:p w14:paraId="5B5304A8" w14:textId="77777777" w:rsidR="000F73C3" w:rsidRPr="00DA122E" w:rsidRDefault="00833786" w:rsidP="00312C09">
            <w:pPr>
              <w:rPr>
                <w:rFonts w:ascii="Arial" w:hAnsi="Arial" w:cs="Arial"/>
                <w:sz w:val="22"/>
                <w:szCs w:val="22"/>
              </w:rPr>
            </w:pPr>
            <w:r>
              <w:rPr>
                <w:rFonts w:ascii="Arial" w:hAnsi="Arial" w:cs="Arial"/>
                <w:sz w:val="22"/>
                <w:szCs w:val="22"/>
              </w:rPr>
              <w:t xml:space="preserve">The pound per hour limit determined through NSR and PSD BACT is more stringent than the calculated NOx emission limit contained in 40 CFR Part 60, Subpart GG which is based on heat load rate. </w:t>
            </w:r>
          </w:p>
        </w:tc>
      </w:tr>
    </w:tbl>
    <w:p w14:paraId="1AE16233" w14:textId="77777777" w:rsidR="000F73C3" w:rsidRPr="00420850" w:rsidRDefault="000F73C3" w:rsidP="000F73C3">
      <w:pPr>
        <w:rPr>
          <w:rFonts w:ascii="Arial" w:hAnsi="Arial" w:cs="Arial"/>
          <w:sz w:val="22"/>
          <w:szCs w:val="22"/>
        </w:rPr>
      </w:pPr>
    </w:p>
    <w:p w14:paraId="5380F35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5049FB6" w14:textId="77777777" w:rsidR="000F73C3" w:rsidRPr="00D122B6" w:rsidRDefault="000F73C3" w:rsidP="000F73C3">
      <w:pPr>
        <w:rPr>
          <w:rFonts w:ascii="Arial" w:hAnsi="Arial" w:cs="Arial"/>
          <w:sz w:val="22"/>
          <w:szCs w:val="22"/>
        </w:rPr>
      </w:pPr>
    </w:p>
    <w:p w14:paraId="6D6FBEB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2F36144" w14:textId="77777777" w:rsidR="000F73C3" w:rsidRPr="00D122B6" w:rsidRDefault="000F73C3" w:rsidP="000F73C3">
      <w:pPr>
        <w:rPr>
          <w:rFonts w:ascii="Arial" w:hAnsi="Arial" w:cs="Arial"/>
          <w:sz w:val="22"/>
          <w:szCs w:val="22"/>
        </w:rPr>
      </w:pPr>
    </w:p>
    <w:p w14:paraId="7B0696D6" w14:textId="77777777" w:rsidR="000C739D" w:rsidRDefault="000C739D">
      <w:pPr>
        <w:rPr>
          <w:rFonts w:ascii="Arial" w:hAnsi="Arial" w:cs="Arial"/>
          <w:b/>
          <w:sz w:val="22"/>
          <w:szCs w:val="22"/>
          <w:u w:val="single"/>
        </w:rPr>
      </w:pPr>
      <w:r>
        <w:rPr>
          <w:rFonts w:ascii="Arial" w:hAnsi="Arial" w:cs="Arial"/>
          <w:b/>
          <w:sz w:val="22"/>
          <w:szCs w:val="22"/>
          <w:u w:val="single"/>
        </w:rPr>
        <w:br w:type="page"/>
      </w:r>
    </w:p>
    <w:p w14:paraId="7DE76D4D" w14:textId="6EFD006F"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32593010" w14:textId="77777777" w:rsidR="000F73C3" w:rsidRPr="00290754" w:rsidRDefault="000F73C3" w:rsidP="000F73C3">
      <w:pPr>
        <w:rPr>
          <w:rFonts w:ascii="Arial" w:hAnsi="Arial" w:cs="Arial"/>
          <w:sz w:val="22"/>
          <w:szCs w:val="22"/>
        </w:rPr>
      </w:pPr>
    </w:p>
    <w:p w14:paraId="2295B0D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3AE6945"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369"/>
        <w:gridCol w:w="1706"/>
        <w:gridCol w:w="2025"/>
      </w:tblGrid>
      <w:tr w:rsidR="000F73C3" w:rsidRPr="00290754" w14:paraId="2E42A93B" w14:textId="77777777" w:rsidTr="000C739D">
        <w:trPr>
          <w:tblHeader/>
        </w:trPr>
        <w:tc>
          <w:tcPr>
            <w:tcW w:w="2070" w:type="dxa"/>
            <w:tcBorders>
              <w:top w:val="double" w:sz="6" w:space="0" w:color="auto"/>
              <w:bottom w:val="double" w:sz="6" w:space="0" w:color="auto"/>
              <w:right w:val="single" w:sz="6" w:space="0" w:color="auto"/>
            </w:tcBorders>
            <w:shd w:val="pct10" w:color="auto" w:fill="auto"/>
          </w:tcPr>
          <w:p w14:paraId="3509603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3BE251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369" w:type="dxa"/>
            <w:tcBorders>
              <w:top w:val="double" w:sz="6" w:space="0" w:color="auto"/>
              <w:bottom w:val="double" w:sz="6" w:space="0" w:color="auto"/>
              <w:right w:val="single" w:sz="6" w:space="0" w:color="auto"/>
            </w:tcBorders>
            <w:shd w:val="pct10" w:color="auto" w:fill="auto"/>
          </w:tcPr>
          <w:p w14:paraId="70A25CF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FD4651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706" w:type="dxa"/>
            <w:tcBorders>
              <w:top w:val="double" w:sz="6" w:space="0" w:color="auto"/>
              <w:bottom w:val="double" w:sz="6" w:space="0" w:color="auto"/>
              <w:right w:val="single" w:sz="4" w:space="0" w:color="auto"/>
            </w:tcBorders>
            <w:shd w:val="pct10" w:color="auto" w:fill="auto"/>
          </w:tcPr>
          <w:p w14:paraId="3237E22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4ECAD9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6CD550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19B6709" w14:textId="77777777" w:rsidTr="000C739D">
        <w:tc>
          <w:tcPr>
            <w:tcW w:w="2070" w:type="dxa"/>
          </w:tcPr>
          <w:p w14:paraId="4E631A2B" w14:textId="77777777" w:rsidR="000F73C3" w:rsidRPr="00290754" w:rsidRDefault="00833786" w:rsidP="00F478F0">
            <w:pPr>
              <w:rPr>
                <w:rFonts w:ascii="Arial" w:hAnsi="Arial" w:cs="Arial"/>
                <w:sz w:val="22"/>
                <w:szCs w:val="22"/>
              </w:rPr>
            </w:pPr>
            <w:r>
              <w:rPr>
                <w:rFonts w:ascii="Arial" w:hAnsi="Arial" w:cs="Arial"/>
                <w:sz w:val="22"/>
                <w:szCs w:val="22"/>
              </w:rPr>
              <w:t>DVSPHTR1</w:t>
            </w:r>
          </w:p>
        </w:tc>
        <w:tc>
          <w:tcPr>
            <w:tcW w:w="4369" w:type="dxa"/>
          </w:tcPr>
          <w:p w14:paraId="4AEFC660" w14:textId="77777777" w:rsidR="000F73C3" w:rsidRPr="00290754" w:rsidRDefault="00833786" w:rsidP="00F478F0">
            <w:pPr>
              <w:rPr>
                <w:rFonts w:ascii="Arial" w:hAnsi="Arial" w:cs="Arial"/>
                <w:sz w:val="22"/>
                <w:szCs w:val="22"/>
              </w:rPr>
            </w:pPr>
            <w:r>
              <w:rPr>
                <w:rFonts w:ascii="Arial" w:hAnsi="Arial" w:cs="Arial"/>
                <w:sz w:val="22"/>
                <w:szCs w:val="22"/>
              </w:rPr>
              <w:t>Natural gas fired space heater no. 1</w:t>
            </w:r>
          </w:p>
        </w:tc>
        <w:tc>
          <w:tcPr>
            <w:tcW w:w="1706" w:type="dxa"/>
          </w:tcPr>
          <w:p w14:paraId="6B9A3A26" w14:textId="77777777" w:rsidR="000F73C3" w:rsidRPr="00290754" w:rsidRDefault="00833786" w:rsidP="00F478F0">
            <w:pPr>
              <w:jc w:val="center"/>
              <w:rPr>
                <w:rFonts w:ascii="Arial" w:hAnsi="Arial" w:cs="Arial"/>
                <w:sz w:val="22"/>
                <w:szCs w:val="22"/>
              </w:rPr>
            </w:pPr>
            <w:r>
              <w:rPr>
                <w:rFonts w:ascii="Arial" w:hAnsi="Arial" w:cs="Arial"/>
                <w:sz w:val="22"/>
                <w:szCs w:val="22"/>
              </w:rPr>
              <w:t>Rule 212(4)(c)</w:t>
            </w:r>
          </w:p>
        </w:tc>
        <w:tc>
          <w:tcPr>
            <w:tcW w:w="2025" w:type="dxa"/>
          </w:tcPr>
          <w:p w14:paraId="16B5A584" w14:textId="77777777" w:rsidR="000F73C3" w:rsidRPr="00290754" w:rsidRDefault="00394E8E" w:rsidP="00F478F0">
            <w:pPr>
              <w:jc w:val="center"/>
              <w:rPr>
                <w:rFonts w:ascii="Arial" w:hAnsi="Arial" w:cs="Arial"/>
                <w:sz w:val="22"/>
                <w:szCs w:val="22"/>
              </w:rPr>
            </w:pPr>
            <w:r>
              <w:rPr>
                <w:rFonts w:ascii="Arial" w:hAnsi="Arial" w:cs="Arial"/>
                <w:sz w:val="22"/>
                <w:szCs w:val="22"/>
              </w:rPr>
              <w:t>Rule 282(2)(b)(i)</w:t>
            </w:r>
          </w:p>
        </w:tc>
      </w:tr>
      <w:tr w:rsidR="000F73C3" w:rsidRPr="00290754" w14:paraId="51E14DA7" w14:textId="77777777" w:rsidTr="000C739D">
        <w:tc>
          <w:tcPr>
            <w:tcW w:w="2070" w:type="dxa"/>
          </w:tcPr>
          <w:p w14:paraId="51CC92F2" w14:textId="77777777" w:rsidR="000F73C3" w:rsidRPr="00290754" w:rsidRDefault="00394E8E" w:rsidP="00F478F0">
            <w:pPr>
              <w:rPr>
                <w:rFonts w:ascii="Arial" w:hAnsi="Arial" w:cs="Arial"/>
                <w:sz w:val="22"/>
                <w:szCs w:val="22"/>
              </w:rPr>
            </w:pPr>
            <w:r>
              <w:rPr>
                <w:rFonts w:ascii="Arial" w:hAnsi="Arial" w:cs="Arial"/>
                <w:sz w:val="22"/>
                <w:szCs w:val="22"/>
              </w:rPr>
              <w:t>DVSPHTR2</w:t>
            </w:r>
          </w:p>
        </w:tc>
        <w:tc>
          <w:tcPr>
            <w:tcW w:w="4369" w:type="dxa"/>
          </w:tcPr>
          <w:p w14:paraId="302E1D1D" w14:textId="77777777" w:rsidR="000F73C3" w:rsidRPr="00290754" w:rsidRDefault="00394E8E" w:rsidP="00F478F0">
            <w:pPr>
              <w:rPr>
                <w:rFonts w:ascii="Arial" w:hAnsi="Arial" w:cs="Arial"/>
                <w:sz w:val="22"/>
                <w:szCs w:val="22"/>
              </w:rPr>
            </w:pPr>
            <w:r>
              <w:rPr>
                <w:rFonts w:ascii="Arial" w:hAnsi="Arial" w:cs="Arial"/>
                <w:sz w:val="22"/>
                <w:szCs w:val="22"/>
              </w:rPr>
              <w:t>Natural gas fired space heater no. 2</w:t>
            </w:r>
          </w:p>
        </w:tc>
        <w:tc>
          <w:tcPr>
            <w:tcW w:w="1706" w:type="dxa"/>
          </w:tcPr>
          <w:p w14:paraId="741FBB26" w14:textId="77777777" w:rsidR="000F73C3" w:rsidRPr="00290754" w:rsidRDefault="00394E8E" w:rsidP="00F478F0">
            <w:pPr>
              <w:jc w:val="center"/>
              <w:rPr>
                <w:rFonts w:ascii="Arial" w:hAnsi="Arial" w:cs="Arial"/>
                <w:sz w:val="22"/>
                <w:szCs w:val="22"/>
              </w:rPr>
            </w:pPr>
            <w:r>
              <w:rPr>
                <w:rFonts w:ascii="Arial" w:hAnsi="Arial" w:cs="Arial"/>
                <w:sz w:val="22"/>
                <w:szCs w:val="22"/>
              </w:rPr>
              <w:t>Rule 212(4)(c)</w:t>
            </w:r>
          </w:p>
        </w:tc>
        <w:tc>
          <w:tcPr>
            <w:tcW w:w="2025" w:type="dxa"/>
          </w:tcPr>
          <w:p w14:paraId="005B83F0" w14:textId="77777777" w:rsidR="000F73C3" w:rsidRPr="00290754" w:rsidRDefault="00394E8E" w:rsidP="00F478F0">
            <w:pPr>
              <w:jc w:val="center"/>
              <w:rPr>
                <w:rFonts w:ascii="Arial" w:hAnsi="Arial" w:cs="Arial"/>
                <w:sz w:val="22"/>
                <w:szCs w:val="22"/>
              </w:rPr>
            </w:pPr>
            <w:r>
              <w:rPr>
                <w:rFonts w:ascii="Arial" w:hAnsi="Arial" w:cs="Arial"/>
                <w:sz w:val="22"/>
                <w:szCs w:val="22"/>
              </w:rPr>
              <w:t>Rule 282(2)(b)(i)</w:t>
            </w:r>
          </w:p>
        </w:tc>
      </w:tr>
      <w:tr w:rsidR="000F73C3" w:rsidRPr="00290754" w14:paraId="1BD08F5A" w14:textId="77777777" w:rsidTr="000C739D">
        <w:tc>
          <w:tcPr>
            <w:tcW w:w="2070" w:type="dxa"/>
          </w:tcPr>
          <w:p w14:paraId="4B6CD3BD" w14:textId="77777777" w:rsidR="000F73C3" w:rsidRPr="00290754" w:rsidRDefault="00394E8E" w:rsidP="00F478F0">
            <w:pPr>
              <w:rPr>
                <w:rFonts w:ascii="Arial" w:hAnsi="Arial" w:cs="Arial"/>
                <w:sz w:val="22"/>
                <w:szCs w:val="22"/>
              </w:rPr>
            </w:pPr>
            <w:r>
              <w:rPr>
                <w:rFonts w:ascii="Arial" w:hAnsi="Arial" w:cs="Arial"/>
                <w:sz w:val="22"/>
                <w:szCs w:val="22"/>
              </w:rPr>
              <w:t>DVSPHTR3</w:t>
            </w:r>
          </w:p>
        </w:tc>
        <w:tc>
          <w:tcPr>
            <w:tcW w:w="4369" w:type="dxa"/>
          </w:tcPr>
          <w:p w14:paraId="2903DA3F" w14:textId="77777777" w:rsidR="000F73C3" w:rsidRPr="00290754" w:rsidRDefault="00394E8E" w:rsidP="00F478F0">
            <w:pPr>
              <w:rPr>
                <w:rFonts w:ascii="Arial" w:hAnsi="Arial" w:cs="Arial"/>
                <w:sz w:val="22"/>
                <w:szCs w:val="22"/>
              </w:rPr>
            </w:pPr>
            <w:r>
              <w:rPr>
                <w:rFonts w:ascii="Arial" w:hAnsi="Arial" w:cs="Arial"/>
                <w:sz w:val="22"/>
                <w:szCs w:val="22"/>
              </w:rPr>
              <w:t>Natural gas fired space heater no. 3</w:t>
            </w:r>
          </w:p>
        </w:tc>
        <w:tc>
          <w:tcPr>
            <w:tcW w:w="1706" w:type="dxa"/>
          </w:tcPr>
          <w:p w14:paraId="13D85B89" w14:textId="77777777" w:rsidR="000F73C3" w:rsidRPr="00290754" w:rsidRDefault="00394E8E" w:rsidP="00F478F0">
            <w:pPr>
              <w:jc w:val="center"/>
              <w:rPr>
                <w:rFonts w:ascii="Arial" w:hAnsi="Arial" w:cs="Arial"/>
                <w:sz w:val="22"/>
                <w:szCs w:val="22"/>
              </w:rPr>
            </w:pPr>
            <w:r>
              <w:rPr>
                <w:rFonts w:ascii="Arial" w:hAnsi="Arial" w:cs="Arial"/>
                <w:sz w:val="22"/>
                <w:szCs w:val="22"/>
              </w:rPr>
              <w:t>Rule 212(4)(c)</w:t>
            </w:r>
          </w:p>
        </w:tc>
        <w:tc>
          <w:tcPr>
            <w:tcW w:w="2025" w:type="dxa"/>
          </w:tcPr>
          <w:p w14:paraId="6E3C5688" w14:textId="77777777" w:rsidR="000F73C3" w:rsidRPr="00290754" w:rsidRDefault="00394E8E" w:rsidP="00F478F0">
            <w:pPr>
              <w:jc w:val="center"/>
              <w:rPr>
                <w:rFonts w:ascii="Arial" w:hAnsi="Arial" w:cs="Arial"/>
                <w:sz w:val="22"/>
                <w:szCs w:val="22"/>
              </w:rPr>
            </w:pPr>
            <w:r>
              <w:rPr>
                <w:rFonts w:ascii="Arial" w:hAnsi="Arial" w:cs="Arial"/>
                <w:sz w:val="22"/>
                <w:szCs w:val="22"/>
              </w:rPr>
              <w:t>Rule 282(2)(b)(i)</w:t>
            </w:r>
          </w:p>
        </w:tc>
      </w:tr>
      <w:tr w:rsidR="000F73C3" w:rsidRPr="00290754" w14:paraId="19514078" w14:textId="77777777" w:rsidTr="000C739D">
        <w:tc>
          <w:tcPr>
            <w:tcW w:w="2070" w:type="dxa"/>
          </w:tcPr>
          <w:p w14:paraId="2B18318F" w14:textId="77777777" w:rsidR="000F73C3" w:rsidRPr="00290754" w:rsidRDefault="00394E8E" w:rsidP="00F478F0">
            <w:pPr>
              <w:rPr>
                <w:rFonts w:ascii="Arial" w:hAnsi="Arial" w:cs="Arial"/>
                <w:sz w:val="22"/>
                <w:szCs w:val="22"/>
              </w:rPr>
            </w:pPr>
            <w:r>
              <w:rPr>
                <w:rFonts w:ascii="Arial" w:hAnsi="Arial" w:cs="Arial"/>
                <w:sz w:val="22"/>
                <w:szCs w:val="22"/>
              </w:rPr>
              <w:t>DVSPHTR4</w:t>
            </w:r>
          </w:p>
        </w:tc>
        <w:tc>
          <w:tcPr>
            <w:tcW w:w="4369" w:type="dxa"/>
          </w:tcPr>
          <w:p w14:paraId="5A3207D3" w14:textId="77777777" w:rsidR="000F73C3" w:rsidRPr="00290754" w:rsidRDefault="00394E8E" w:rsidP="00F478F0">
            <w:pPr>
              <w:rPr>
                <w:rFonts w:ascii="Arial" w:hAnsi="Arial" w:cs="Arial"/>
                <w:sz w:val="22"/>
                <w:szCs w:val="22"/>
              </w:rPr>
            </w:pPr>
            <w:r>
              <w:rPr>
                <w:rFonts w:ascii="Arial" w:hAnsi="Arial" w:cs="Arial"/>
                <w:sz w:val="22"/>
                <w:szCs w:val="22"/>
              </w:rPr>
              <w:t>Natural gas fired space heater no. 4</w:t>
            </w:r>
          </w:p>
        </w:tc>
        <w:tc>
          <w:tcPr>
            <w:tcW w:w="1706" w:type="dxa"/>
          </w:tcPr>
          <w:p w14:paraId="4C63116D" w14:textId="77777777" w:rsidR="000F73C3" w:rsidRDefault="00394E8E" w:rsidP="00F478F0">
            <w:pPr>
              <w:jc w:val="center"/>
            </w:pPr>
            <w:r>
              <w:rPr>
                <w:rFonts w:ascii="Arial" w:hAnsi="Arial" w:cs="Arial"/>
                <w:sz w:val="22"/>
                <w:szCs w:val="22"/>
              </w:rPr>
              <w:t>Rule 212(4)(c)</w:t>
            </w:r>
          </w:p>
        </w:tc>
        <w:tc>
          <w:tcPr>
            <w:tcW w:w="2025" w:type="dxa"/>
          </w:tcPr>
          <w:p w14:paraId="0FA07265" w14:textId="77777777" w:rsidR="000F73C3" w:rsidRPr="00290754" w:rsidRDefault="00394E8E" w:rsidP="00F478F0">
            <w:pPr>
              <w:jc w:val="center"/>
              <w:rPr>
                <w:rFonts w:ascii="Arial" w:hAnsi="Arial" w:cs="Arial"/>
                <w:sz w:val="22"/>
                <w:szCs w:val="22"/>
              </w:rPr>
            </w:pPr>
            <w:r>
              <w:rPr>
                <w:rFonts w:ascii="Arial" w:hAnsi="Arial" w:cs="Arial"/>
                <w:sz w:val="22"/>
                <w:szCs w:val="22"/>
              </w:rPr>
              <w:t>Rule 282(2)(b)(i)</w:t>
            </w:r>
          </w:p>
        </w:tc>
      </w:tr>
      <w:tr w:rsidR="000F73C3" w:rsidRPr="00290754" w14:paraId="2286FC71" w14:textId="77777777" w:rsidTr="000C739D">
        <w:tc>
          <w:tcPr>
            <w:tcW w:w="2070" w:type="dxa"/>
          </w:tcPr>
          <w:p w14:paraId="5D2302C6" w14:textId="77777777" w:rsidR="000F73C3" w:rsidRPr="00290754" w:rsidRDefault="00394E8E" w:rsidP="00F478F0">
            <w:pPr>
              <w:rPr>
                <w:rFonts w:ascii="Arial" w:hAnsi="Arial" w:cs="Arial"/>
                <w:sz w:val="22"/>
                <w:szCs w:val="22"/>
              </w:rPr>
            </w:pPr>
            <w:r>
              <w:rPr>
                <w:rFonts w:ascii="Arial" w:hAnsi="Arial" w:cs="Arial"/>
                <w:sz w:val="22"/>
                <w:szCs w:val="22"/>
              </w:rPr>
              <w:t>DVGASTANK1</w:t>
            </w:r>
          </w:p>
        </w:tc>
        <w:tc>
          <w:tcPr>
            <w:tcW w:w="4369" w:type="dxa"/>
          </w:tcPr>
          <w:p w14:paraId="232E5533" w14:textId="6610CE89" w:rsidR="000F73C3" w:rsidRPr="00290754" w:rsidRDefault="00394E8E" w:rsidP="00F478F0">
            <w:pPr>
              <w:rPr>
                <w:rFonts w:ascii="Arial" w:hAnsi="Arial" w:cs="Arial"/>
                <w:sz w:val="22"/>
                <w:szCs w:val="22"/>
              </w:rPr>
            </w:pPr>
            <w:r>
              <w:rPr>
                <w:rFonts w:ascii="Arial" w:hAnsi="Arial" w:cs="Arial"/>
                <w:sz w:val="22"/>
                <w:szCs w:val="22"/>
              </w:rPr>
              <w:t xml:space="preserve">Above ground gasoline storage tank </w:t>
            </w:r>
            <w:r w:rsidR="000C739D">
              <w:rPr>
                <w:rFonts w:ascii="Arial" w:hAnsi="Arial" w:cs="Arial"/>
                <w:sz w:val="22"/>
                <w:szCs w:val="22"/>
              </w:rPr>
              <w:t xml:space="preserve">no. </w:t>
            </w:r>
            <w:r>
              <w:rPr>
                <w:rFonts w:ascii="Arial" w:hAnsi="Arial" w:cs="Arial"/>
                <w:sz w:val="22"/>
                <w:szCs w:val="22"/>
              </w:rPr>
              <w:t>1</w:t>
            </w:r>
          </w:p>
        </w:tc>
        <w:tc>
          <w:tcPr>
            <w:tcW w:w="1706" w:type="dxa"/>
          </w:tcPr>
          <w:p w14:paraId="43875540" w14:textId="77777777" w:rsidR="000F73C3" w:rsidRDefault="00394E8E" w:rsidP="00F478F0">
            <w:pPr>
              <w:jc w:val="center"/>
            </w:pPr>
            <w:r>
              <w:rPr>
                <w:rFonts w:ascii="Arial" w:hAnsi="Arial" w:cs="Arial"/>
                <w:sz w:val="22"/>
                <w:szCs w:val="22"/>
              </w:rPr>
              <w:t>Rule 212(4)(d)</w:t>
            </w:r>
          </w:p>
        </w:tc>
        <w:tc>
          <w:tcPr>
            <w:tcW w:w="2025" w:type="dxa"/>
          </w:tcPr>
          <w:p w14:paraId="39DE5C48" w14:textId="77777777" w:rsidR="000F73C3" w:rsidRPr="00290754" w:rsidRDefault="00394E8E" w:rsidP="00F478F0">
            <w:pPr>
              <w:jc w:val="center"/>
              <w:rPr>
                <w:rFonts w:ascii="Arial" w:hAnsi="Arial" w:cs="Arial"/>
                <w:sz w:val="22"/>
                <w:szCs w:val="22"/>
              </w:rPr>
            </w:pPr>
            <w:r>
              <w:rPr>
                <w:rFonts w:ascii="Arial" w:hAnsi="Arial" w:cs="Arial"/>
                <w:sz w:val="22"/>
                <w:szCs w:val="22"/>
              </w:rPr>
              <w:t>Rule 284(2)(g)(i)</w:t>
            </w:r>
          </w:p>
        </w:tc>
      </w:tr>
      <w:tr w:rsidR="000F73C3" w:rsidRPr="00290754" w14:paraId="5234D17F" w14:textId="77777777" w:rsidTr="000C739D">
        <w:tc>
          <w:tcPr>
            <w:tcW w:w="2070" w:type="dxa"/>
          </w:tcPr>
          <w:p w14:paraId="2F8F3D10" w14:textId="77777777" w:rsidR="000F73C3" w:rsidRPr="00290754" w:rsidRDefault="00394E8E" w:rsidP="00F478F0">
            <w:pPr>
              <w:rPr>
                <w:rFonts w:ascii="Arial" w:hAnsi="Arial" w:cs="Arial"/>
                <w:sz w:val="22"/>
                <w:szCs w:val="22"/>
              </w:rPr>
            </w:pPr>
            <w:r>
              <w:rPr>
                <w:rFonts w:ascii="Arial" w:hAnsi="Arial" w:cs="Arial"/>
                <w:sz w:val="22"/>
                <w:szCs w:val="22"/>
              </w:rPr>
              <w:t>DVGASTANK2</w:t>
            </w:r>
          </w:p>
        </w:tc>
        <w:tc>
          <w:tcPr>
            <w:tcW w:w="4369" w:type="dxa"/>
          </w:tcPr>
          <w:p w14:paraId="252669A1" w14:textId="5428DFA6" w:rsidR="000F73C3" w:rsidRPr="00290754" w:rsidRDefault="00394E8E" w:rsidP="00F478F0">
            <w:pPr>
              <w:rPr>
                <w:rFonts w:ascii="Arial" w:hAnsi="Arial" w:cs="Arial"/>
                <w:sz w:val="22"/>
                <w:szCs w:val="22"/>
              </w:rPr>
            </w:pPr>
            <w:r>
              <w:rPr>
                <w:rFonts w:ascii="Arial" w:hAnsi="Arial" w:cs="Arial"/>
                <w:sz w:val="22"/>
                <w:szCs w:val="22"/>
              </w:rPr>
              <w:t xml:space="preserve">Above ground gasoline storage tank </w:t>
            </w:r>
            <w:r w:rsidR="000C739D">
              <w:rPr>
                <w:rFonts w:ascii="Arial" w:hAnsi="Arial" w:cs="Arial"/>
                <w:sz w:val="22"/>
                <w:szCs w:val="22"/>
              </w:rPr>
              <w:t xml:space="preserve">no. </w:t>
            </w:r>
            <w:r>
              <w:rPr>
                <w:rFonts w:ascii="Arial" w:hAnsi="Arial" w:cs="Arial"/>
                <w:sz w:val="22"/>
                <w:szCs w:val="22"/>
              </w:rPr>
              <w:t>2</w:t>
            </w:r>
          </w:p>
        </w:tc>
        <w:tc>
          <w:tcPr>
            <w:tcW w:w="1706" w:type="dxa"/>
          </w:tcPr>
          <w:p w14:paraId="4DAEFEA8" w14:textId="77777777" w:rsidR="000F73C3" w:rsidRDefault="00394E8E" w:rsidP="00F478F0">
            <w:pPr>
              <w:jc w:val="center"/>
            </w:pPr>
            <w:r>
              <w:rPr>
                <w:rFonts w:ascii="Arial" w:hAnsi="Arial" w:cs="Arial"/>
                <w:sz w:val="22"/>
                <w:szCs w:val="22"/>
              </w:rPr>
              <w:t>Rule 212(4)(d)</w:t>
            </w:r>
          </w:p>
        </w:tc>
        <w:tc>
          <w:tcPr>
            <w:tcW w:w="2025" w:type="dxa"/>
          </w:tcPr>
          <w:p w14:paraId="4D6C6393" w14:textId="77777777" w:rsidR="000F73C3" w:rsidRPr="00290754" w:rsidRDefault="00394E8E" w:rsidP="00F478F0">
            <w:pPr>
              <w:jc w:val="center"/>
              <w:rPr>
                <w:rFonts w:ascii="Arial" w:hAnsi="Arial" w:cs="Arial"/>
                <w:sz w:val="22"/>
                <w:szCs w:val="22"/>
              </w:rPr>
            </w:pPr>
            <w:r>
              <w:rPr>
                <w:rFonts w:ascii="Arial" w:hAnsi="Arial" w:cs="Arial"/>
                <w:sz w:val="22"/>
                <w:szCs w:val="22"/>
              </w:rPr>
              <w:t>Rule 284(2)(g)(i)</w:t>
            </w:r>
          </w:p>
        </w:tc>
      </w:tr>
    </w:tbl>
    <w:p w14:paraId="4F55DFD6" w14:textId="77777777" w:rsidR="000F73C3" w:rsidRDefault="000F73C3" w:rsidP="000F73C3">
      <w:pPr>
        <w:rPr>
          <w:rFonts w:ascii="Arial" w:hAnsi="Arial" w:cs="Arial"/>
          <w:sz w:val="22"/>
          <w:szCs w:val="22"/>
        </w:rPr>
      </w:pPr>
    </w:p>
    <w:p w14:paraId="2C78E16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46BB290" w14:textId="77777777" w:rsidR="000F73C3" w:rsidRPr="00290754" w:rsidRDefault="000F73C3" w:rsidP="000F73C3">
      <w:pPr>
        <w:rPr>
          <w:rFonts w:ascii="Arial" w:hAnsi="Arial" w:cs="Arial"/>
          <w:sz w:val="22"/>
          <w:szCs w:val="22"/>
        </w:rPr>
      </w:pPr>
    </w:p>
    <w:p w14:paraId="7C1870DD" w14:textId="5AB8602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50AEDB39" w14:textId="77777777" w:rsidR="000F73C3" w:rsidRPr="00290754" w:rsidRDefault="000F73C3" w:rsidP="000F73C3">
      <w:pPr>
        <w:rPr>
          <w:rFonts w:ascii="Arial" w:hAnsi="Arial" w:cs="Arial"/>
          <w:sz w:val="22"/>
          <w:szCs w:val="22"/>
        </w:rPr>
      </w:pPr>
    </w:p>
    <w:p w14:paraId="5F1D0D2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88F274C" w14:textId="77777777" w:rsidR="000F73C3" w:rsidRPr="00EC0D9E" w:rsidRDefault="000F73C3" w:rsidP="000F73C3">
      <w:pPr>
        <w:rPr>
          <w:rFonts w:ascii="Arial" w:hAnsi="Arial" w:cs="Arial"/>
          <w:sz w:val="22"/>
          <w:szCs w:val="22"/>
        </w:rPr>
      </w:pPr>
    </w:p>
    <w:p w14:paraId="26E398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45A82C2" w14:textId="77777777" w:rsidR="000F73C3" w:rsidRDefault="000F73C3" w:rsidP="000F73C3">
      <w:pPr>
        <w:jc w:val="both"/>
        <w:rPr>
          <w:rFonts w:ascii="Arial" w:hAnsi="Arial" w:cs="Arial"/>
          <w:sz w:val="22"/>
          <w:szCs w:val="22"/>
        </w:rPr>
      </w:pPr>
    </w:p>
    <w:p w14:paraId="1F57101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A100981" w14:textId="77777777" w:rsidR="000F73C3" w:rsidRPr="00290754" w:rsidRDefault="000F73C3" w:rsidP="000F73C3">
      <w:pPr>
        <w:jc w:val="both"/>
        <w:rPr>
          <w:rFonts w:ascii="Arial" w:hAnsi="Arial" w:cs="Arial"/>
          <w:sz w:val="22"/>
          <w:szCs w:val="22"/>
        </w:rPr>
      </w:pPr>
    </w:p>
    <w:p w14:paraId="044995F3" w14:textId="2124F998" w:rsidR="000E1C2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38"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052F28">
        <w:rPr>
          <w:rFonts w:ascii="Arial" w:hAnsi="Arial" w:cs="Arial"/>
          <w:noProof/>
          <w:sz w:val="22"/>
          <w:szCs w:val="22"/>
        </w:rPr>
        <w:t>Chris Hare</w:t>
      </w:r>
      <w:r w:rsidR="0055244E">
        <w:rPr>
          <w:rFonts w:ascii="Arial" w:hAnsi="Arial" w:cs="Arial"/>
          <w:sz w:val="22"/>
          <w:szCs w:val="22"/>
        </w:rPr>
        <w:fldChar w:fldCharType="end"/>
      </w:r>
      <w:bookmarkEnd w:id="38"/>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1"/>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9" w:name="Dropdown18"/>
      <w:r w:rsidR="00C6488B">
        <w:rPr>
          <w:rFonts w:ascii="Arial" w:hAnsi="Arial" w:cs="Arial"/>
          <w:sz w:val="22"/>
          <w:szCs w:val="22"/>
        </w:rPr>
        <w:instrText xml:space="preserve"> FORMDROPDOWN </w:instrText>
      </w:r>
      <w:r w:rsidR="0074591D">
        <w:rPr>
          <w:rFonts w:ascii="Arial" w:hAnsi="Arial" w:cs="Arial"/>
          <w:sz w:val="22"/>
          <w:szCs w:val="22"/>
        </w:rPr>
      </w:r>
      <w:r w:rsidR="0074591D">
        <w:rPr>
          <w:rFonts w:ascii="Arial" w:hAnsi="Arial" w:cs="Arial"/>
          <w:sz w:val="22"/>
          <w:szCs w:val="22"/>
        </w:rPr>
        <w:fldChar w:fldCharType="separate"/>
      </w:r>
      <w:r w:rsidR="00C6488B">
        <w:rPr>
          <w:rFonts w:ascii="Arial" w:hAnsi="Arial" w:cs="Arial"/>
          <w:sz w:val="22"/>
          <w:szCs w:val="22"/>
        </w:rPr>
        <w:fldChar w:fldCharType="end"/>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F573F53" w14:textId="550EA54F" w:rsidR="000F73C3" w:rsidRDefault="000E1C20" w:rsidP="00312C09">
      <w:pPr>
        <w:rPr>
          <w:rFonts w:ascii="Arial" w:hAnsi="Arial" w:cs="Arial"/>
          <w:sz w:val="22"/>
          <w:szCs w:val="22"/>
        </w:rPr>
      </w:pPr>
      <w:r>
        <w:rPr>
          <w:rFonts w:ascii="Arial" w:hAnsi="Arial" w:cs="Arial"/>
          <w:sz w:val="22"/>
          <w:szCs w:val="22"/>
        </w:rPr>
        <w:br w:type="page"/>
      </w:r>
    </w:p>
    <w:p w14:paraId="7B21A5C7" w14:textId="54E1C092" w:rsidR="00FA5F28" w:rsidRDefault="00FA5F28" w:rsidP="000F73C3">
      <w:pPr>
        <w:jc w:val="both"/>
        <w:rPr>
          <w:rFonts w:ascii="Arial" w:hAnsi="Arial" w:cs="Arial"/>
          <w:sz w:val="22"/>
          <w:szCs w:val="22"/>
        </w:rPr>
      </w:pPr>
    </w:p>
    <w:tbl>
      <w:tblPr>
        <w:tblW w:w="10350" w:type="dxa"/>
        <w:tblInd w:w="108" w:type="dxa"/>
        <w:tblLayout w:type="fixed"/>
        <w:tblLook w:val="0000" w:firstRow="0" w:lastRow="0" w:firstColumn="0" w:lastColumn="0" w:noHBand="0" w:noVBand="0"/>
      </w:tblPr>
      <w:tblGrid>
        <w:gridCol w:w="2520"/>
        <w:gridCol w:w="5670"/>
        <w:gridCol w:w="2160"/>
      </w:tblGrid>
      <w:tr w:rsidR="00FA5F28" w14:paraId="702669C5" w14:textId="77777777" w:rsidTr="006565A6">
        <w:tc>
          <w:tcPr>
            <w:tcW w:w="2520" w:type="dxa"/>
          </w:tcPr>
          <w:p w14:paraId="3272ACDB" w14:textId="77777777" w:rsidR="00FA5F28" w:rsidRDefault="00FA5F28" w:rsidP="006565A6">
            <w:pPr>
              <w:jc w:val="center"/>
              <w:rPr>
                <w:rFonts w:ascii="Arial" w:hAnsi="Arial"/>
                <w:sz w:val="16"/>
              </w:rPr>
            </w:pPr>
          </w:p>
        </w:tc>
        <w:tc>
          <w:tcPr>
            <w:tcW w:w="5670" w:type="dxa"/>
          </w:tcPr>
          <w:p w14:paraId="745E0D52" w14:textId="77777777" w:rsidR="00FA5F28" w:rsidRDefault="00FA5F28" w:rsidP="006565A6">
            <w:pPr>
              <w:ind w:left="-108" w:right="-108"/>
              <w:jc w:val="center"/>
              <w:rPr>
                <w:rFonts w:ascii="Arial" w:hAnsi="Arial"/>
              </w:rPr>
            </w:pPr>
            <w:r>
              <w:rPr>
                <w:rFonts w:ascii="Arial" w:hAnsi="Arial"/>
              </w:rPr>
              <w:t>Michigan Department of Environment, Great Lakes, and Energy</w:t>
            </w:r>
          </w:p>
          <w:p w14:paraId="5731F2BB" w14:textId="77777777" w:rsidR="00FA5F28" w:rsidRDefault="00FA5F28" w:rsidP="006565A6">
            <w:pPr>
              <w:jc w:val="center"/>
              <w:rPr>
                <w:rFonts w:ascii="Arial" w:hAnsi="Arial"/>
                <w:sz w:val="16"/>
              </w:rPr>
            </w:pPr>
            <w:r>
              <w:rPr>
                <w:rFonts w:ascii="Arial" w:hAnsi="Arial"/>
              </w:rPr>
              <w:t>Air Quality Division</w:t>
            </w:r>
          </w:p>
        </w:tc>
        <w:tc>
          <w:tcPr>
            <w:tcW w:w="2160" w:type="dxa"/>
          </w:tcPr>
          <w:p w14:paraId="3239D829" w14:textId="77777777" w:rsidR="00FA5F28" w:rsidRDefault="00FA5F28" w:rsidP="006565A6">
            <w:pPr>
              <w:jc w:val="center"/>
              <w:rPr>
                <w:rFonts w:ascii="Arial" w:hAnsi="Arial"/>
                <w:sz w:val="16"/>
              </w:rPr>
            </w:pPr>
          </w:p>
        </w:tc>
      </w:tr>
      <w:tr w:rsidR="00FA5F28" w14:paraId="7295C13C" w14:textId="77777777" w:rsidTr="006565A6">
        <w:trPr>
          <w:cantSplit/>
          <w:trHeight w:val="333"/>
        </w:trPr>
        <w:tc>
          <w:tcPr>
            <w:tcW w:w="2520" w:type="dxa"/>
          </w:tcPr>
          <w:p w14:paraId="0CB49258" w14:textId="77777777" w:rsidR="00FA5F28" w:rsidRPr="0087483C" w:rsidRDefault="00FA5F28" w:rsidP="006565A6">
            <w:pPr>
              <w:pStyle w:val="Header"/>
              <w:jc w:val="center"/>
              <w:rPr>
                <w:rFonts w:ascii="Arial" w:hAnsi="Arial"/>
                <w:b/>
                <w:sz w:val="16"/>
              </w:rPr>
            </w:pPr>
            <w:r w:rsidRPr="0087483C">
              <w:rPr>
                <w:rFonts w:ascii="Arial" w:hAnsi="Arial"/>
                <w:b/>
                <w:sz w:val="16"/>
              </w:rPr>
              <w:t>State Registration Number</w:t>
            </w:r>
          </w:p>
        </w:tc>
        <w:tc>
          <w:tcPr>
            <w:tcW w:w="5670" w:type="dxa"/>
          </w:tcPr>
          <w:p w14:paraId="065F037A" w14:textId="77777777" w:rsidR="00FA5F28" w:rsidRDefault="00FA5F28" w:rsidP="006565A6">
            <w:pPr>
              <w:jc w:val="center"/>
              <w:rPr>
                <w:rFonts w:ascii="Arial" w:hAnsi="Arial"/>
                <w:b/>
                <w:sz w:val="28"/>
              </w:rPr>
            </w:pPr>
            <w:r>
              <w:rPr>
                <w:rFonts w:ascii="Arial" w:hAnsi="Arial"/>
                <w:b/>
                <w:sz w:val="28"/>
              </w:rPr>
              <w:t>RENEWABLE OPERATING PERMIT</w:t>
            </w:r>
          </w:p>
        </w:tc>
        <w:tc>
          <w:tcPr>
            <w:tcW w:w="2160" w:type="dxa"/>
          </w:tcPr>
          <w:p w14:paraId="06151A11" w14:textId="77777777" w:rsidR="00FA5F28" w:rsidRPr="0087483C" w:rsidRDefault="00FA5F28" w:rsidP="006565A6">
            <w:pPr>
              <w:jc w:val="center"/>
              <w:rPr>
                <w:rFonts w:ascii="Arial" w:hAnsi="Arial"/>
                <w:b/>
                <w:sz w:val="16"/>
              </w:rPr>
            </w:pPr>
            <w:r w:rsidRPr="0087483C">
              <w:rPr>
                <w:rFonts w:ascii="Arial" w:hAnsi="Arial"/>
                <w:b/>
                <w:sz w:val="16"/>
              </w:rPr>
              <w:t>ROP Number</w:t>
            </w:r>
          </w:p>
        </w:tc>
      </w:tr>
      <w:tr w:rsidR="00FA5F28" w14:paraId="56A33971" w14:textId="77777777" w:rsidTr="006565A6">
        <w:trPr>
          <w:cantSplit/>
          <w:trHeight w:val="711"/>
        </w:trPr>
        <w:tc>
          <w:tcPr>
            <w:tcW w:w="2520" w:type="dxa"/>
            <w:tcBorders>
              <w:bottom w:val="nil"/>
            </w:tcBorders>
          </w:tcPr>
          <w:p w14:paraId="76230A70" w14:textId="33A5D5EC" w:rsidR="00FA5F28" w:rsidRPr="00BB5DC7" w:rsidRDefault="00FA5F28" w:rsidP="006565A6">
            <w:pPr>
              <w:pStyle w:val="Header"/>
              <w:jc w:val="center"/>
              <w:rPr>
                <w:rFonts w:ascii="Arial" w:hAnsi="Arial"/>
                <w:sz w:val="22"/>
                <w:szCs w:val="22"/>
              </w:rPr>
            </w:pPr>
            <w:r>
              <w:rPr>
                <w:rFonts w:ascii="Arial" w:hAnsi="Arial" w:cs="Arial"/>
                <w:bCs/>
                <w:sz w:val="22"/>
                <w:szCs w:val="22"/>
              </w:rPr>
              <w:t>B6527</w:t>
            </w:r>
          </w:p>
        </w:tc>
        <w:tc>
          <w:tcPr>
            <w:tcW w:w="5670" w:type="dxa"/>
            <w:tcBorders>
              <w:bottom w:val="nil"/>
            </w:tcBorders>
          </w:tcPr>
          <w:p w14:paraId="39545D67" w14:textId="091AB772" w:rsidR="00FA5F28" w:rsidRPr="001B3E2F" w:rsidRDefault="00312C09" w:rsidP="006565A6">
            <w:pPr>
              <w:pStyle w:val="Heading1"/>
              <w:rPr>
                <w:sz w:val="22"/>
                <w:szCs w:val="22"/>
              </w:rPr>
            </w:pPr>
            <w:bookmarkStart w:id="40" w:name="_Toc19686236"/>
            <w:bookmarkStart w:id="41" w:name="_Toc34640460"/>
            <w:r>
              <w:rPr>
                <w:rFonts w:cs="Arial"/>
                <w:sz w:val="22"/>
                <w:szCs w:val="22"/>
              </w:rPr>
              <w:t>JANUARY 23, 2020</w:t>
            </w:r>
            <w:r w:rsidR="00FA5F28" w:rsidRPr="001B3E2F">
              <w:rPr>
                <w:sz w:val="22"/>
                <w:szCs w:val="22"/>
              </w:rPr>
              <w:t xml:space="preserve"> </w:t>
            </w:r>
            <w:r w:rsidR="00FA5F28">
              <w:rPr>
                <w:sz w:val="22"/>
                <w:szCs w:val="22"/>
              </w:rPr>
              <w:t xml:space="preserve">- </w:t>
            </w:r>
            <w:r w:rsidR="00FA5F28" w:rsidRPr="001B3E2F">
              <w:rPr>
                <w:sz w:val="22"/>
                <w:szCs w:val="22"/>
              </w:rPr>
              <w:t>STAFF REPORT ADDENDUM</w:t>
            </w:r>
            <w:bookmarkEnd w:id="40"/>
            <w:bookmarkEnd w:id="41"/>
          </w:p>
        </w:tc>
        <w:tc>
          <w:tcPr>
            <w:tcW w:w="2160" w:type="dxa"/>
            <w:tcBorders>
              <w:bottom w:val="nil"/>
            </w:tcBorders>
          </w:tcPr>
          <w:p w14:paraId="749015DA" w14:textId="0D0B1935" w:rsidR="00FA5F28" w:rsidRPr="00BB5DC7" w:rsidRDefault="00FA5F28" w:rsidP="006565A6">
            <w:pPr>
              <w:pStyle w:val="Header"/>
              <w:jc w:val="center"/>
              <w:rPr>
                <w:rFonts w:ascii="Arial" w:hAnsi="Arial"/>
                <w:sz w:val="22"/>
                <w:szCs w:val="22"/>
              </w:rPr>
            </w:pPr>
            <w:r>
              <w:rPr>
                <w:rFonts w:ascii="Arial" w:hAnsi="Arial" w:cs="Arial"/>
                <w:sz w:val="22"/>
                <w:szCs w:val="22"/>
              </w:rPr>
              <w:t>MI-ROP-B6527-20</w:t>
            </w:r>
            <w:r w:rsidR="0074591D">
              <w:rPr>
                <w:rFonts w:ascii="Arial" w:hAnsi="Arial" w:cs="Arial"/>
                <w:sz w:val="22"/>
                <w:szCs w:val="22"/>
              </w:rPr>
              <w:t>20</w:t>
            </w:r>
          </w:p>
        </w:tc>
      </w:tr>
    </w:tbl>
    <w:p w14:paraId="4EDF7798" w14:textId="77777777" w:rsidR="00FA5F28" w:rsidRDefault="00FA5F28" w:rsidP="00FA5F28">
      <w:pPr>
        <w:rPr>
          <w:rFonts w:ascii="Arial" w:hAnsi="Arial"/>
          <w:sz w:val="22"/>
        </w:rPr>
      </w:pPr>
    </w:p>
    <w:p w14:paraId="6DFBF05C" w14:textId="77777777" w:rsidR="00FA5F28" w:rsidRDefault="00FA5F28" w:rsidP="00FA5F28">
      <w:pPr>
        <w:rPr>
          <w:rFonts w:ascii="Arial" w:hAnsi="Arial"/>
          <w:b/>
          <w:sz w:val="22"/>
          <w:u w:val="single"/>
        </w:rPr>
      </w:pPr>
      <w:r>
        <w:rPr>
          <w:rFonts w:ascii="Arial" w:hAnsi="Arial"/>
          <w:b/>
          <w:sz w:val="22"/>
          <w:u w:val="single"/>
        </w:rPr>
        <w:t>Purpose</w:t>
      </w:r>
    </w:p>
    <w:p w14:paraId="7540FA12" w14:textId="77777777" w:rsidR="00FA5F28" w:rsidRDefault="00FA5F28" w:rsidP="00FA5F28">
      <w:pPr>
        <w:rPr>
          <w:rFonts w:ascii="Arial" w:hAnsi="Arial"/>
          <w:sz w:val="22"/>
        </w:rPr>
      </w:pPr>
    </w:p>
    <w:p w14:paraId="58C68018" w14:textId="296F9F1A" w:rsidR="00FA5F28" w:rsidRDefault="00FA5F28" w:rsidP="00FA5F28">
      <w:pPr>
        <w:jc w:val="both"/>
        <w:rPr>
          <w:rFonts w:ascii="Arial" w:hAnsi="Arial"/>
          <w:sz w:val="22"/>
        </w:rPr>
      </w:pPr>
      <w:r>
        <w:rPr>
          <w:rFonts w:ascii="Arial" w:hAnsi="Arial"/>
          <w:sz w:val="22"/>
        </w:rPr>
        <w:t xml:space="preserve">A Staff Report </w:t>
      </w:r>
      <w:r w:rsidR="00946C69">
        <w:rPr>
          <w:rFonts w:ascii="Arial" w:hAnsi="Arial"/>
          <w:sz w:val="22"/>
        </w:rPr>
        <w:t>dated September 2,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w:t>
      </w:r>
      <w:r w:rsidR="00946C69">
        <w:rPr>
          <w:rFonts w:ascii="Arial" w:hAnsi="Arial"/>
          <w:sz w:val="22"/>
        </w:rPr>
        <w:t>any significant comments received on the draft ROP during the 30-day public comment period as described in Rule 214(3). In addition, this addendum describes any changes to the draft ROP resulting from these pertinent comments.</w:t>
      </w:r>
      <w:r>
        <w:rPr>
          <w:rFonts w:ascii="Arial" w:hAnsi="Arial"/>
          <w:sz w:val="22"/>
        </w:rPr>
        <w:t xml:space="preserve"> </w:t>
      </w:r>
    </w:p>
    <w:p w14:paraId="522D06CA" w14:textId="77777777" w:rsidR="00FA5F28" w:rsidRDefault="00FA5F28" w:rsidP="00FA5F28">
      <w:pPr>
        <w:rPr>
          <w:rFonts w:ascii="Arial" w:hAnsi="Arial"/>
          <w:sz w:val="22"/>
        </w:rPr>
      </w:pPr>
    </w:p>
    <w:p w14:paraId="246A46B5" w14:textId="77777777" w:rsidR="00FA5F28" w:rsidRDefault="00FA5F28" w:rsidP="00FA5F28">
      <w:pPr>
        <w:rPr>
          <w:rFonts w:ascii="Arial" w:hAnsi="Arial"/>
          <w:b/>
          <w:sz w:val="22"/>
          <w:u w:val="single"/>
        </w:rPr>
      </w:pPr>
      <w:r>
        <w:rPr>
          <w:rFonts w:ascii="Arial" w:hAnsi="Arial"/>
          <w:b/>
          <w:sz w:val="22"/>
          <w:u w:val="single"/>
        </w:rPr>
        <w:t>General Information</w:t>
      </w:r>
    </w:p>
    <w:p w14:paraId="1C2740A2" w14:textId="77777777" w:rsidR="00FA5F28" w:rsidRDefault="00FA5F28" w:rsidP="00FA5F2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A5F28" w14:paraId="7F7891E9" w14:textId="77777777" w:rsidTr="006565A6">
        <w:tc>
          <w:tcPr>
            <w:tcW w:w="4464" w:type="dxa"/>
          </w:tcPr>
          <w:p w14:paraId="28E74724" w14:textId="77777777" w:rsidR="00FA5F28" w:rsidRDefault="00FA5F28" w:rsidP="006565A6">
            <w:pPr>
              <w:tabs>
                <w:tab w:val="left" w:pos="3424"/>
              </w:tabs>
              <w:rPr>
                <w:rFonts w:ascii="Arial" w:hAnsi="Arial"/>
                <w:sz w:val="22"/>
              </w:rPr>
            </w:pPr>
            <w:r>
              <w:rPr>
                <w:rFonts w:ascii="Arial" w:hAnsi="Arial"/>
                <w:sz w:val="22"/>
              </w:rPr>
              <w:t>Responsible Official:</w:t>
            </w:r>
          </w:p>
        </w:tc>
        <w:tc>
          <w:tcPr>
            <w:tcW w:w="5796" w:type="dxa"/>
          </w:tcPr>
          <w:p w14:paraId="44D3A431" w14:textId="77777777" w:rsidR="006565A6" w:rsidRPr="00290754" w:rsidRDefault="006565A6" w:rsidP="006565A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Brian Vokal</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VP of Operation, Maintenance, &amp; Engineering</w:t>
            </w:r>
            <w:r w:rsidRPr="00290754">
              <w:rPr>
                <w:rFonts w:ascii="Arial" w:hAnsi="Arial" w:cs="Arial"/>
                <w:sz w:val="22"/>
                <w:szCs w:val="22"/>
              </w:rPr>
              <w:fldChar w:fldCharType="end"/>
            </w:r>
          </w:p>
          <w:p w14:paraId="7B261821" w14:textId="064EB370" w:rsidR="00FA5F28" w:rsidRDefault="006565A6" w:rsidP="006565A6">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989-633-7840</w:t>
            </w:r>
            <w:r w:rsidRPr="00290754">
              <w:rPr>
                <w:rFonts w:ascii="Arial" w:hAnsi="Arial" w:cs="Arial"/>
                <w:sz w:val="22"/>
                <w:szCs w:val="22"/>
              </w:rPr>
              <w:fldChar w:fldCharType="end"/>
            </w:r>
          </w:p>
        </w:tc>
      </w:tr>
      <w:tr w:rsidR="00FA5F28" w14:paraId="42F31E3E" w14:textId="77777777" w:rsidTr="006565A6">
        <w:tc>
          <w:tcPr>
            <w:tcW w:w="4464" w:type="dxa"/>
          </w:tcPr>
          <w:p w14:paraId="4F829573" w14:textId="77777777" w:rsidR="00FA5F28" w:rsidRDefault="00FA5F28" w:rsidP="006565A6">
            <w:pPr>
              <w:rPr>
                <w:rFonts w:ascii="Arial" w:hAnsi="Arial"/>
                <w:sz w:val="22"/>
              </w:rPr>
            </w:pPr>
            <w:r>
              <w:rPr>
                <w:rFonts w:ascii="Arial" w:hAnsi="Arial"/>
                <w:sz w:val="22"/>
              </w:rPr>
              <w:t>AQD Contact:</w:t>
            </w:r>
          </w:p>
        </w:tc>
        <w:tc>
          <w:tcPr>
            <w:tcW w:w="5796" w:type="dxa"/>
          </w:tcPr>
          <w:p w14:paraId="5FAC35B7" w14:textId="7991B59C" w:rsidR="00FA5F28" w:rsidRPr="00CA06E7" w:rsidRDefault="00BB56D5" w:rsidP="006565A6">
            <w:pPr>
              <w:rPr>
                <w:rFonts w:ascii="Arial" w:hAnsi="Arial" w:cs="Arial"/>
                <w:sz w:val="22"/>
                <w:szCs w:val="22"/>
              </w:rPr>
            </w:pPr>
            <w:r>
              <w:rPr>
                <w:rFonts w:ascii="Arial" w:hAnsi="Arial" w:cs="Arial"/>
                <w:sz w:val="22"/>
                <w:szCs w:val="22"/>
              </w:rPr>
              <w:t>Meg Sheehan</w:t>
            </w:r>
            <w:r w:rsidR="00FA5F28" w:rsidRPr="00CA06E7">
              <w:rPr>
                <w:rFonts w:ascii="Arial" w:hAnsi="Arial" w:cs="Arial"/>
                <w:sz w:val="22"/>
                <w:szCs w:val="22"/>
              </w:rPr>
              <w:fldChar w:fldCharType="begin" w:fldLock="1">
                <w:ffData>
                  <w:name w:val="Text22"/>
                  <w:enabled/>
                  <w:calcOnExit w:val="0"/>
                  <w:statusText w:type="text" w:val="Enter the Responsible Official's name."/>
                  <w:textInput/>
                </w:ffData>
              </w:fldChar>
            </w:r>
            <w:r w:rsidR="00FA5F28" w:rsidRPr="00CA06E7">
              <w:rPr>
                <w:rFonts w:ascii="Arial" w:hAnsi="Arial" w:cs="Arial"/>
                <w:sz w:val="22"/>
                <w:szCs w:val="22"/>
              </w:rPr>
              <w:instrText xml:space="preserve"> FORMTEXT </w:instrText>
            </w:r>
            <w:r w:rsidR="0074591D">
              <w:rPr>
                <w:rFonts w:ascii="Arial" w:hAnsi="Arial" w:cs="Arial"/>
                <w:sz w:val="22"/>
                <w:szCs w:val="22"/>
              </w:rPr>
            </w:r>
            <w:r w:rsidR="0074591D">
              <w:rPr>
                <w:rFonts w:ascii="Arial" w:hAnsi="Arial" w:cs="Arial"/>
                <w:sz w:val="22"/>
                <w:szCs w:val="22"/>
              </w:rPr>
              <w:fldChar w:fldCharType="separate"/>
            </w:r>
            <w:r w:rsidR="00FA5F28" w:rsidRPr="00CA06E7">
              <w:rPr>
                <w:rFonts w:ascii="Arial" w:hAnsi="Arial" w:cs="Arial"/>
                <w:sz w:val="22"/>
                <w:szCs w:val="22"/>
              </w:rPr>
              <w:fldChar w:fldCharType="end"/>
            </w:r>
            <w:r>
              <w:rPr>
                <w:rFonts w:ascii="Arial" w:hAnsi="Arial" w:cs="Arial"/>
                <w:sz w:val="22"/>
                <w:szCs w:val="22"/>
              </w:rPr>
              <w:t xml:space="preserve">, </w:t>
            </w:r>
            <w:r w:rsidR="00FA5F28">
              <w:rPr>
                <w:rFonts w:ascii="Arial" w:hAnsi="Arial" w:cs="Arial"/>
                <w:sz w:val="22"/>
                <w:szCs w:val="22"/>
              </w:rPr>
              <w:t>Environmental Quality Analyst</w:t>
            </w:r>
          </w:p>
          <w:p w14:paraId="6C959E9F" w14:textId="65F115BC" w:rsidR="00FA5F28" w:rsidRDefault="00FA5F28" w:rsidP="006565A6">
            <w:pPr>
              <w:rPr>
                <w:rFonts w:ascii="Arial" w:hAnsi="Arial"/>
                <w:sz w:val="22"/>
              </w:rPr>
            </w:pPr>
            <w:r>
              <w:rPr>
                <w:rFonts w:ascii="Arial" w:hAnsi="Arial" w:cs="Arial"/>
                <w:sz w:val="22"/>
                <w:szCs w:val="22"/>
              </w:rPr>
              <w:t>989-439-</w:t>
            </w:r>
            <w:r w:rsidR="00BB56D5">
              <w:rPr>
                <w:rFonts w:ascii="Arial" w:hAnsi="Arial" w:cs="Arial"/>
                <w:sz w:val="22"/>
                <w:szCs w:val="22"/>
              </w:rPr>
              <w:t>5001</w:t>
            </w:r>
          </w:p>
        </w:tc>
      </w:tr>
    </w:tbl>
    <w:p w14:paraId="0687F366" w14:textId="77777777" w:rsidR="006565A6" w:rsidRDefault="006565A6" w:rsidP="006565A6"/>
    <w:p w14:paraId="5A64EBD2" w14:textId="0815581F" w:rsidR="00AE622A" w:rsidRDefault="00AE622A" w:rsidP="006565A6">
      <w:pPr>
        <w:rPr>
          <w:rFonts w:ascii="Arial" w:hAnsi="Arial" w:cs="Arial"/>
          <w:b/>
          <w:bCs/>
          <w:sz w:val="22"/>
          <w:szCs w:val="22"/>
          <w:u w:val="single"/>
        </w:rPr>
      </w:pPr>
      <w:r>
        <w:rPr>
          <w:rFonts w:ascii="Arial" w:hAnsi="Arial" w:cs="Arial"/>
          <w:b/>
          <w:bCs/>
          <w:sz w:val="22"/>
          <w:szCs w:val="22"/>
          <w:u w:val="single"/>
        </w:rPr>
        <w:t>Summary of Pertinent Comments</w:t>
      </w:r>
    </w:p>
    <w:p w14:paraId="35E26199" w14:textId="48C6F73C" w:rsidR="00AE622A" w:rsidRDefault="00AE622A" w:rsidP="006565A6">
      <w:pPr>
        <w:rPr>
          <w:rFonts w:ascii="Arial" w:hAnsi="Arial" w:cs="Arial"/>
          <w:b/>
          <w:bCs/>
          <w:sz w:val="22"/>
          <w:szCs w:val="22"/>
          <w:u w:val="single"/>
        </w:rPr>
      </w:pPr>
    </w:p>
    <w:p w14:paraId="455E0A03" w14:textId="55E5FF44" w:rsidR="006565A6" w:rsidRDefault="00AE622A" w:rsidP="00E20232">
      <w:pPr>
        <w:jc w:val="both"/>
        <w:rPr>
          <w:rFonts w:ascii="Arial" w:hAnsi="Arial" w:cs="Arial"/>
          <w:sz w:val="22"/>
          <w:szCs w:val="22"/>
        </w:rPr>
      </w:pPr>
      <w:r w:rsidRPr="00134428">
        <w:rPr>
          <w:rFonts w:ascii="Arial" w:hAnsi="Arial" w:cs="Arial"/>
          <w:sz w:val="22"/>
          <w:szCs w:val="22"/>
        </w:rPr>
        <w:t>The EPA was the only party to submit pertinent comments during the 30-day public comment period</w:t>
      </w:r>
      <w:r w:rsidR="00047851" w:rsidRPr="00134428">
        <w:rPr>
          <w:rFonts w:ascii="Arial" w:hAnsi="Arial" w:cs="Arial"/>
          <w:sz w:val="22"/>
          <w:szCs w:val="22"/>
        </w:rPr>
        <w:t>.</w:t>
      </w:r>
    </w:p>
    <w:p w14:paraId="737EBC9A" w14:textId="6016452C" w:rsidR="0053234B" w:rsidRDefault="0053234B" w:rsidP="00E20232">
      <w:pPr>
        <w:jc w:val="both"/>
        <w:rPr>
          <w:rFonts w:ascii="Arial" w:hAnsi="Arial" w:cs="Arial"/>
          <w:sz w:val="22"/>
          <w:szCs w:val="22"/>
        </w:rPr>
      </w:pPr>
    </w:p>
    <w:p w14:paraId="33BA0FF1" w14:textId="0D73DCB7" w:rsidR="0053234B" w:rsidRPr="00E20232" w:rsidRDefault="004B21D3" w:rsidP="00E20232">
      <w:pPr>
        <w:pStyle w:val="ListParagraph"/>
        <w:numPr>
          <w:ilvl w:val="0"/>
          <w:numId w:val="16"/>
        </w:numPr>
        <w:ind w:left="360"/>
        <w:jc w:val="both"/>
        <w:rPr>
          <w:rFonts w:ascii="Arial" w:hAnsi="Arial" w:cs="Arial"/>
          <w:sz w:val="22"/>
          <w:szCs w:val="22"/>
        </w:rPr>
      </w:pPr>
      <w:r w:rsidRPr="00E20232">
        <w:rPr>
          <w:rFonts w:ascii="Arial" w:hAnsi="Arial" w:cs="Arial"/>
          <w:sz w:val="22"/>
          <w:szCs w:val="22"/>
        </w:rPr>
        <w:t xml:space="preserve"> </w:t>
      </w:r>
      <w:r w:rsidR="0053234B" w:rsidRPr="00E20232">
        <w:rPr>
          <w:rFonts w:ascii="Arial" w:hAnsi="Arial" w:cs="Arial"/>
          <w:sz w:val="22"/>
          <w:szCs w:val="22"/>
          <w:u w:val="single"/>
        </w:rPr>
        <w:t>EPA Comment:</w:t>
      </w:r>
    </w:p>
    <w:p w14:paraId="04026D3E" w14:textId="77777777" w:rsidR="0053234B" w:rsidRPr="00FD1523" w:rsidRDefault="0053234B" w:rsidP="00E20232">
      <w:pPr>
        <w:jc w:val="both"/>
        <w:rPr>
          <w:rFonts w:ascii="Arial" w:hAnsi="Arial" w:cs="Arial"/>
          <w:sz w:val="22"/>
          <w:szCs w:val="22"/>
          <w:u w:val="single"/>
        </w:rPr>
      </w:pPr>
    </w:p>
    <w:p w14:paraId="6C258B15" w14:textId="24534154" w:rsidR="0053234B" w:rsidRPr="00FD1523" w:rsidRDefault="0053234B" w:rsidP="00E20232">
      <w:pPr>
        <w:jc w:val="both"/>
        <w:rPr>
          <w:rFonts w:ascii="Arial" w:hAnsi="Arial" w:cs="Arial"/>
          <w:sz w:val="22"/>
          <w:szCs w:val="22"/>
        </w:rPr>
      </w:pPr>
      <w:r w:rsidRPr="00FD1523">
        <w:rPr>
          <w:rFonts w:ascii="Arial" w:hAnsi="Arial" w:cs="Arial"/>
          <w:sz w:val="22"/>
          <w:szCs w:val="22"/>
        </w:rPr>
        <w:t xml:space="preserve">Please verify whether any of the units at Midland Cogeneration Venture (“MCV”) are subject to the Acid Rain Program, pursuant to 40 CFR 72.6(a), and include any relevant information in the Staff Report. </w:t>
      </w:r>
      <w:r w:rsidR="00970DC4">
        <w:rPr>
          <w:rFonts w:ascii="Arial" w:hAnsi="Arial" w:cs="Arial"/>
          <w:sz w:val="22"/>
          <w:szCs w:val="22"/>
        </w:rPr>
        <w:t xml:space="preserve"> </w:t>
      </w:r>
      <w:r w:rsidRPr="00FD1523">
        <w:rPr>
          <w:rFonts w:ascii="Arial" w:hAnsi="Arial" w:cs="Arial"/>
          <w:sz w:val="22"/>
          <w:szCs w:val="22"/>
        </w:rPr>
        <w:t>The Title V permit is required to include any applicable acid rain requirements, in accordance with 40 CFR 70.6(a)(1) and 40 CFR Parts 72.50 and 72.51.</w:t>
      </w:r>
    </w:p>
    <w:p w14:paraId="7755A13B" w14:textId="77777777" w:rsidR="0053234B" w:rsidRPr="00FD1523" w:rsidRDefault="0053234B" w:rsidP="00E20232">
      <w:pPr>
        <w:jc w:val="both"/>
        <w:rPr>
          <w:rFonts w:ascii="Arial" w:hAnsi="Arial" w:cs="Arial"/>
          <w:sz w:val="22"/>
          <w:szCs w:val="22"/>
          <w:u w:val="single"/>
        </w:rPr>
      </w:pPr>
    </w:p>
    <w:p w14:paraId="2B175756" w14:textId="69007B39" w:rsidR="0053234B" w:rsidRPr="00FD1523" w:rsidRDefault="0053234B" w:rsidP="00E20232">
      <w:pPr>
        <w:ind w:left="360"/>
        <w:jc w:val="both"/>
        <w:rPr>
          <w:rFonts w:ascii="Arial" w:hAnsi="Arial" w:cs="Arial"/>
          <w:sz w:val="22"/>
          <w:szCs w:val="22"/>
          <w:u w:val="single"/>
        </w:rPr>
      </w:pPr>
      <w:r w:rsidRPr="00FD1523">
        <w:rPr>
          <w:rFonts w:ascii="Arial" w:hAnsi="Arial" w:cs="Arial"/>
          <w:sz w:val="22"/>
          <w:szCs w:val="22"/>
          <w:u w:val="single"/>
        </w:rPr>
        <w:t>AQD Response:</w:t>
      </w:r>
    </w:p>
    <w:p w14:paraId="397E3E4E" w14:textId="77777777" w:rsidR="0053234B" w:rsidRPr="00FD1523" w:rsidRDefault="0053234B" w:rsidP="00E20232">
      <w:pPr>
        <w:ind w:left="360"/>
        <w:jc w:val="both"/>
        <w:rPr>
          <w:rFonts w:ascii="Arial" w:hAnsi="Arial" w:cs="Arial"/>
          <w:sz w:val="22"/>
          <w:szCs w:val="22"/>
          <w:u w:val="single"/>
        </w:rPr>
      </w:pPr>
    </w:p>
    <w:p w14:paraId="3B291BCA" w14:textId="28FDF0BC"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 xml:space="preserve">An Attestation of Midland Cogeneration Venture Limited Partnership to the Michigan Department of Environment, Great Lakes and Energy was provided by the company on October 28, 2019, as a response to EPA’s comment. </w:t>
      </w:r>
      <w:r w:rsidR="00970DC4">
        <w:rPr>
          <w:rFonts w:ascii="Arial" w:hAnsi="Arial" w:cs="Arial"/>
          <w:sz w:val="22"/>
          <w:szCs w:val="22"/>
        </w:rPr>
        <w:t xml:space="preserve"> </w:t>
      </w:r>
      <w:r w:rsidRPr="00FD1523">
        <w:rPr>
          <w:rFonts w:ascii="Arial" w:hAnsi="Arial" w:cs="Arial"/>
          <w:sz w:val="22"/>
          <w:szCs w:val="22"/>
        </w:rPr>
        <w:t>It reads as follows:</w:t>
      </w:r>
    </w:p>
    <w:p w14:paraId="331BEBFA" w14:textId="77777777" w:rsidR="0053234B" w:rsidRPr="00FD1523" w:rsidRDefault="0053234B" w:rsidP="00E20232">
      <w:pPr>
        <w:pStyle w:val="ListParagraph"/>
        <w:ind w:left="360"/>
        <w:jc w:val="both"/>
        <w:textAlignment w:val="center"/>
        <w:rPr>
          <w:rFonts w:ascii="Arial" w:hAnsi="Arial" w:cs="Arial"/>
          <w:sz w:val="22"/>
          <w:szCs w:val="22"/>
        </w:rPr>
      </w:pPr>
    </w:p>
    <w:p w14:paraId="51389642" w14:textId="63665C16" w:rsidR="0053234B" w:rsidRPr="00FD1523" w:rsidRDefault="0053234B" w:rsidP="00E20232">
      <w:pPr>
        <w:ind w:left="720"/>
        <w:jc w:val="both"/>
        <w:textAlignment w:val="center"/>
        <w:rPr>
          <w:rFonts w:ascii="Arial" w:hAnsi="Arial" w:cs="Arial"/>
          <w:sz w:val="22"/>
          <w:szCs w:val="22"/>
        </w:rPr>
      </w:pPr>
      <w:r w:rsidRPr="00FD1523">
        <w:rPr>
          <w:rFonts w:ascii="Arial" w:hAnsi="Arial" w:cs="Arial"/>
          <w:sz w:val="22"/>
          <w:szCs w:val="22"/>
        </w:rPr>
        <w:t xml:space="preserve">Midland Cogeneration Venture Limited Partnership (“MCV”) is the owner and operator of an electric generation facility consisting of multiple gas-fired electric generation units that were in existence on November 15, 1990. </w:t>
      </w:r>
      <w:r w:rsidR="00970DC4">
        <w:rPr>
          <w:rFonts w:ascii="Arial" w:hAnsi="Arial" w:cs="Arial"/>
          <w:sz w:val="22"/>
          <w:szCs w:val="22"/>
        </w:rPr>
        <w:t xml:space="preserve"> </w:t>
      </w:r>
      <w:r w:rsidRPr="00FD1523">
        <w:rPr>
          <w:rFonts w:ascii="Arial" w:hAnsi="Arial" w:cs="Arial"/>
          <w:sz w:val="22"/>
          <w:szCs w:val="22"/>
        </w:rPr>
        <w:t xml:space="preserve">As of that same date, MCV had, and continues to hold, a qualifying power purchase commitment to sell at least 15 percent of its total net output capacity. </w:t>
      </w:r>
      <w:r w:rsidR="00970DC4">
        <w:rPr>
          <w:rFonts w:ascii="Arial" w:hAnsi="Arial" w:cs="Arial"/>
          <w:sz w:val="22"/>
          <w:szCs w:val="22"/>
        </w:rPr>
        <w:t xml:space="preserve"> </w:t>
      </w:r>
      <w:r w:rsidRPr="00FD1523">
        <w:rPr>
          <w:rFonts w:ascii="Arial" w:hAnsi="Arial" w:cs="Arial"/>
          <w:sz w:val="22"/>
          <w:szCs w:val="22"/>
        </w:rPr>
        <w:t>MCV is also a qualifying facility within the meaning of section 3(18)(B) of the Federal Power Act.</w:t>
      </w:r>
      <w:r w:rsidR="00970DC4">
        <w:rPr>
          <w:rFonts w:ascii="Arial" w:hAnsi="Arial" w:cs="Arial"/>
          <w:sz w:val="22"/>
          <w:szCs w:val="22"/>
        </w:rPr>
        <w:t xml:space="preserve"> </w:t>
      </w:r>
      <w:r w:rsidRPr="00FD1523">
        <w:rPr>
          <w:rFonts w:ascii="Arial" w:hAnsi="Arial" w:cs="Arial"/>
          <w:sz w:val="22"/>
          <w:szCs w:val="22"/>
        </w:rPr>
        <w:t xml:space="preserve"> </w:t>
      </w:r>
      <w:r w:rsidRPr="00FD1523">
        <w:rPr>
          <w:rFonts w:ascii="Arial" w:hAnsi="Arial" w:cs="Arial"/>
          <w:i/>
          <w:iCs/>
          <w:sz w:val="22"/>
          <w:szCs w:val="22"/>
        </w:rPr>
        <w:t xml:space="preserve">CMS Midland, Inc., </w:t>
      </w:r>
      <w:r w:rsidRPr="00FD1523">
        <w:rPr>
          <w:rFonts w:ascii="Arial" w:hAnsi="Arial" w:cs="Arial"/>
          <w:sz w:val="22"/>
          <w:szCs w:val="22"/>
        </w:rPr>
        <w:t xml:space="preserve">38 FERC 61,244 (1987) and Docket No. QF87-237. </w:t>
      </w:r>
      <w:r w:rsidR="00970DC4">
        <w:rPr>
          <w:rFonts w:ascii="Arial" w:hAnsi="Arial" w:cs="Arial"/>
          <w:sz w:val="22"/>
          <w:szCs w:val="22"/>
        </w:rPr>
        <w:t xml:space="preserve"> </w:t>
      </w:r>
      <w:r w:rsidRPr="00FD1523">
        <w:rPr>
          <w:rFonts w:ascii="Arial" w:hAnsi="Arial" w:cs="Arial"/>
          <w:sz w:val="22"/>
          <w:szCs w:val="22"/>
        </w:rPr>
        <w:t>The Acid Rain permitting program implementation rules exclude, in part at 40 CFR 72.6(b)(5), the applicability of the program to a facility that satisfied the following:</w:t>
      </w:r>
    </w:p>
    <w:p w14:paraId="02E943E9" w14:textId="77777777" w:rsidR="0053234B" w:rsidRPr="00FD1523" w:rsidRDefault="0053234B" w:rsidP="00E20232">
      <w:pPr>
        <w:pStyle w:val="ListParagraph"/>
        <w:jc w:val="both"/>
        <w:textAlignment w:val="center"/>
        <w:rPr>
          <w:rFonts w:ascii="Arial" w:hAnsi="Arial" w:cs="Arial"/>
          <w:sz w:val="22"/>
          <w:szCs w:val="22"/>
        </w:rPr>
      </w:pPr>
    </w:p>
    <w:p w14:paraId="49DF04A1" w14:textId="77777777" w:rsidR="0053234B" w:rsidRPr="00FD1523" w:rsidRDefault="0053234B" w:rsidP="00E20232">
      <w:pPr>
        <w:ind w:left="720" w:firstLine="360"/>
        <w:jc w:val="both"/>
        <w:textAlignment w:val="center"/>
        <w:rPr>
          <w:rFonts w:ascii="Arial" w:hAnsi="Arial" w:cs="Arial"/>
          <w:sz w:val="22"/>
          <w:szCs w:val="22"/>
        </w:rPr>
      </w:pPr>
      <w:r w:rsidRPr="00FD1523">
        <w:rPr>
          <w:rFonts w:ascii="Arial" w:hAnsi="Arial" w:cs="Arial"/>
          <w:sz w:val="22"/>
          <w:szCs w:val="22"/>
        </w:rPr>
        <w:t xml:space="preserve">A </w:t>
      </w:r>
      <w:r w:rsidRPr="00FD1523">
        <w:rPr>
          <w:rFonts w:ascii="Arial" w:hAnsi="Arial" w:cs="Arial"/>
          <w:i/>
          <w:iCs/>
          <w:sz w:val="22"/>
          <w:szCs w:val="22"/>
        </w:rPr>
        <w:t>qualifying facility</w:t>
      </w:r>
      <w:r w:rsidRPr="00FD1523">
        <w:rPr>
          <w:rFonts w:ascii="Arial" w:hAnsi="Arial" w:cs="Arial"/>
          <w:sz w:val="22"/>
          <w:szCs w:val="22"/>
        </w:rPr>
        <w:t xml:space="preserve"> that:</w:t>
      </w:r>
    </w:p>
    <w:p w14:paraId="0BC17D2B" w14:textId="77777777" w:rsidR="0053234B" w:rsidRPr="00FD1523" w:rsidRDefault="0053234B" w:rsidP="00E20232">
      <w:pPr>
        <w:jc w:val="both"/>
        <w:textAlignment w:val="center"/>
        <w:rPr>
          <w:rFonts w:ascii="Arial" w:hAnsi="Arial" w:cs="Arial"/>
          <w:sz w:val="22"/>
          <w:szCs w:val="22"/>
        </w:rPr>
      </w:pPr>
    </w:p>
    <w:p w14:paraId="18EB9B96" w14:textId="77777777" w:rsidR="0053234B" w:rsidRPr="00FD1523" w:rsidRDefault="0053234B" w:rsidP="00E20232">
      <w:pPr>
        <w:ind w:left="1440"/>
        <w:jc w:val="both"/>
        <w:textAlignment w:val="center"/>
        <w:rPr>
          <w:rFonts w:ascii="Arial" w:hAnsi="Arial" w:cs="Arial"/>
          <w:sz w:val="22"/>
          <w:szCs w:val="22"/>
        </w:rPr>
      </w:pPr>
      <w:r w:rsidRPr="00FD1523">
        <w:rPr>
          <w:rFonts w:ascii="Arial" w:hAnsi="Arial" w:cs="Arial"/>
          <w:sz w:val="22"/>
          <w:szCs w:val="22"/>
        </w:rPr>
        <w:lastRenderedPageBreak/>
        <w:t xml:space="preserve">(i) Has, as of November 15, 1990, one or more qualifying power purchase commitments to sell at least 15 percent of its total planned net output </w:t>
      </w:r>
      <w:proofErr w:type="gramStart"/>
      <w:r w:rsidRPr="00FD1523">
        <w:rPr>
          <w:rFonts w:ascii="Arial" w:hAnsi="Arial" w:cs="Arial"/>
          <w:sz w:val="22"/>
          <w:szCs w:val="22"/>
        </w:rPr>
        <w:t>capacity;</w:t>
      </w:r>
      <w:proofErr w:type="gramEnd"/>
      <w:r w:rsidRPr="00FD1523">
        <w:rPr>
          <w:rFonts w:ascii="Arial" w:hAnsi="Arial" w:cs="Arial"/>
          <w:sz w:val="22"/>
          <w:szCs w:val="22"/>
        </w:rPr>
        <w:t xml:space="preserve"> </w:t>
      </w:r>
    </w:p>
    <w:p w14:paraId="21BC8F7A" w14:textId="77777777" w:rsidR="0053234B" w:rsidRPr="00FD1523" w:rsidRDefault="0053234B" w:rsidP="00E20232">
      <w:pPr>
        <w:ind w:left="720" w:firstLine="720"/>
        <w:jc w:val="both"/>
        <w:textAlignment w:val="center"/>
        <w:rPr>
          <w:rFonts w:ascii="Arial" w:hAnsi="Arial" w:cs="Arial"/>
          <w:sz w:val="22"/>
          <w:szCs w:val="22"/>
        </w:rPr>
      </w:pPr>
      <w:r w:rsidRPr="00FD1523">
        <w:rPr>
          <w:rFonts w:ascii="Arial" w:hAnsi="Arial" w:cs="Arial"/>
          <w:sz w:val="22"/>
          <w:szCs w:val="22"/>
        </w:rPr>
        <w:t>and</w:t>
      </w:r>
    </w:p>
    <w:p w14:paraId="59D907D2" w14:textId="68E79BDF" w:rsidR="0053234B" w:rsidRPr="00FD1523" w:rsidRDefault="0053234B" w:rsidP="00E20232">
      <w:pPr>
        <w:ind w:left="1440"/>
        <w:jc w:val="both"/>
        <w:textAlignment w:val="center"/>
        <w:rPr>
          <w:rFonts w:ascii="Arial" w:hAnsi="Arial" w:cs="Arial"/>
          <w:sz w:val="22"/>
          <w:szCs w:val="22"/>
        </w:rPr>
      </w:pPr>
      <w:r w:rsidRPr="00FD1523">
        <w:rPr>
          <w:rFonts w:ascii="Arial" w:hAnsi="Arial" w:cs="Arial"/>
          <w:sz w:val="22"/>
          <w:szCs w:val="22"/>
        </w:rPr>
        <w:t>(ii) Consists of one or more units designated by the owner or operator with total installed net output capacity not exceeding 130 percent of its total planned net output capacity.</w:t>
      </w:r>
      <w:r w:rsidR="00970DC4">
        <w:rPr>
          <w:rFonts w:ascii="Arial" w:hAnsi="Arial" w:cs="Arial"/>
          <w:sz w:val="22"/>
          <w:szCs w:val="22"/>
        </w:rPr>
        <w:t xml:space="preserve"> </w:t>
      </w:r>
      <w:r w:rsidRPr="00FD1523">
        <w:rPr>
          <w:rFonts w:ascii="Arial" w:hAnsi="Arial" w:cs="Arial"/>
          <w:sz w:val="22"/>
          <w:szCs w:val="22"/>
        </w:rPr>
        <w:t xml:space="preserve"> If the emissions rates of the units are not the same, the Administrator may exercise discretion to designate which units are exempt.</w:t>
      </w:r>
    </w:p>
    <w:p w14:paraId="760DEE95" w14:textId="77777777" w:rsidR="0053234B" w:rsidRPr="00FD1523" w:rsidRDefault="0053234B" w:rsidP="00E20232">
      <w:pPr>
        <w:jc w:val="both"/>
        <w:textAlignment w:val="center"/>
        <w:rPr>
          <w:rFonts w:ascii="Arial" w:hAnsi="Arial" w:cs="Arial"/>
          <w:sz w:val="22"/>
          <w:szCs w:val="22"/>
        </w:rPr>
      </w:pPr>
    </w:p>
    <w:p w14:paraId="0F86CE88" w14:textId="77777777" w:rsidR="0053234B" w:rsidRPr="00FD1523" w:rsidRDefault="0053234B" w:rsidP="00970DC4">
      <w:pPr>
        <w:ind w:left="720"/>
        <w:jc w:val="both"/>
        <w:textAlignment w:val="center"/>
        <w:rPr>
          <w:rFonts w:ascii="Arial" w:hAnsi="Arial" w:cs="Arial"/>
          <w:sz w:val="22"/>
          <w:szCs w:val="22"/>
        </w:rPr>
      </w:pPr>
      <w:r w:rsidRPr="00FD1523">
        <w:rPr>
          <w:rFonts w:ascii="Arial" w:hAnsi="Arial" w:cs="Arial"/>
          <w:sz w:val="22"/>
          <w:szCs w:val="22"/>
        </w:rPr>
        <w:t xml:space="preserve">Based upon a review of the </w:t>
      </w:r>
      <w:proofErr w:type="gramStart"/>
      <w:r w:rsidRPr="00FD1523">
        <w:rPr>
          <w:rFonts w:ascii="Arial" w:hAnsi="Arial" w:cs="Arial"/>
          <w:sz w:val="22"/>
          <w:szCs w:val="22"/>
        </w:rPr>
        <w:t>aforementioned provisions</w:t>
      </w:r>
      <w:proofErr w:type="gramEnd"/>
      <w:r w:rsidRPr="00FD1523">
        <w:rPr>
          <w:rFonts w:ascii="Arial" w:hAnsi="Arial" w:cs="Arial"/>
          <w:sz w:val="22"/>
          <w:szCs w:val="22"/>
        </w:rPr>
        <w:t>, the MCV facility is a qualifying facility as specified in 40 CFR 72.6(b)(5) and not subject to the requirements of the Acid Rain Program.</w:t>
      </w:r>
    </w:p>
    <w:p w14:paraId="47DF345C" w14:textId="77777777" w:rsidR="0053234B" w:rsidRPr="00FD1523" w:rsidRDefault="0053234B" w:rsidP="0053234B">
      <w:pPr>
        <w:textAlignment w:val="center"/>
        <w:rPr>
          <w:rFonts w:ascii="Arial" w:hAnsi="Arial" w:cs="Arial"/>
          <w:sz w:val="22"/>
          <w:szCs w:val="22"/>
        </w:rPr>
      </w:pPr>
    </w:p>
    <w:p w14:paraId="58E88C81" w14:textId="520B347A" w:rsidR="0053234B" w:rsidRPr="00FD1523" w:rsidRDefault="004B21D3" w:rsidP="00E20232">
      <w:pPr>
        <w:ind w:left="360" w:hanging="360"/>
        <w:textAlignment w:val="center"/>
        <w:rPr>
          <w:rFonts w:ascii="Arial" w:hAnsi="Arial" w:cs="Arial"/>
          <w:sz w:val="22"/>
          <w:szCs w:val="22"/>
          <w:u w:val="single"/>
        </w:rPr>
      </w:pPr>
      <w:r w:rsidRPr="00312C09">
        <w:rPr>
          <w:rFonts w:ascii="Arial" w:hAnsi="Arial" w:cs="Arial"/>
          <w:sz w:val="22"/>
          <w:szCs w:val="22"/>
        </w:rPr>
        <w:t>2.</w:t>
      </w:r>
      <w:r w:rsidR="00E20232">
        <w:rPr>
          <w:rFonts w:ascii="Arial" w:hAnsi="Arial" w:cs="Arial"/>
          <w:sz w:val="22"/>
          <w:szCs w:val="22"/>
        </w:rPr>
        <w:tab/>
      </w:r>
      <w:r w:rsidR="0053234B" w:rsidRPr="00275834">
        <w:rPr>
          <w:rFonts w:ascii="Arial" w:hAnsi="Arial" w:cs="Arial"/>
          <w:sz w:val="22"/>
          <w:szCs w:val="22"/>
          <w:u w:val="single"/>
        </w:rPr>
        <w:t>EPA Comment:</w:t>
      </w:r>
    </w:p>
    <w:p w14:paraId="6C631DF5" w14:textId="77777777" w:rsidR="0053234B" w:rsidRPr="00FD1523" w:rsidRDefault="0053234B" w:rsidP="0053234B">
      <w:pPr>
        <w:textAlignment w:val="center"/>
        <w:rPr>
          <w:rFonts w:ascii="Arial" w:hAnsi="Arial" w:cs="Arial"/>
          <w:sz w:val="22"/>
          <w:szCs w:val="22"/>
        </w:rPr>
      </w:pPr>
    </w:p>
    <w:p w14:paraId="31812BD4" w14:textId="045108E5" w:rsidR="0053234B" w:rsidRPr="00FD1523" w:rsidRDefault="0053234B" w:rsidP="00E20232">
      <w:pPr>
        <w:jc w:val="both"/>
        <w:rPr>
          <w:rFonts w:ascii="Arial" w:hAnsi="Arial" w:cs="Arial"/>
          <w:sz w:val="22"/>
          <w:szCs w:val="22"/>
        </w:rPr>
      </w:pPr>
      <w:r w:rsidRPr="00FD1523">
        <w:rPr>
          <w:rFonts w:ascii="Arial" w:hAnsi="Arial" w:cs="Arial"/>
          <w:sz w:val="22"/>
          <w:szCs w:val="22"/>
        </w:rPr>
        <w:t xml:space="preserve">Staff Report, EU-TURBINE12 Streamlining. </w:t>
      </w:r>
      <w:r w:rsidR="00970DC4">
        <w:rPr>
          <w:rFonts w:ascii="Arial" w:hAnsi="Arial" w:cs="Arial"/>
          <w:sz w:val="22"/>
          <w:szCs w:val="22"/>
        </w:rPr>
        <w:t xml:space="preserve"> </w:t>
      </w:r>
      <w:r w:rsidRPr="00FD1523">
        <w:rPr>
          <w:rFonts w:ascii="Arial" w:hAnsi="Arial" w:cs="Arial"/>
          <w:sz w:val="22"/>
          <w:szCs w:val="22"/>
        </w:rPr>
        <w:t xml:space="preserve">The Staff Report indicates that EU-TURBINE12, SC I.1. streamlines the NOx emission limit in 40 CFR 60.332(a)(1) and the 98 pound/hour BACT limit. </w:t>
      </w:r>
      <w:r w:rsidR="00970DC4">
        <w:rPr>
          <w:rFonts w:ascii="Arial" w:hAnsi="Arial" w:cs="Arial"/>
          <w:sz w:val="22"/>
          <w:szCs w:val="22"/>
        </w:rPr>
        <w:t xml:space="preserve"> </w:t>
      </w:r>
      <w:r w:rsidRPr="00FD1523">
        <w:rPr>
          <w:rFonts w:ascii="Arial" w:hAnsi="Arial" w:cs="Arial"/>
          <w:sz w:val="22"/>
          <w:szCs w:val="22"/>
        </w:rPr>
        <w:t xml:space="preserve">Although the Staff Report generally states that the BACT limit is more stringent, it does not provide supporting information comparing the specific NSPS concentration limit and the BACT limit. </w:t>
      </w:r>
      <w:r w:rsidR="00970DC4">
        <w:rPr>
          <w:rFonts w:ascii="Arial" w:hAnsi="Arial" w:cs="Arial"/>
          <w:sz w:val="22"/>
          <w:szCs w:val="22"/>
        </w:rPr>
        <w:t xml:space="preserve"> </w:t>
      </w:r>
      <w:r w:rsidRPr="00FD1523">
        <w:rPr>
          <w:rFonts w:ascii="Arial" w:hAnsi="Arial" w:cs="Arial"/>
          <w:sz w:val="22"/>
          <w:szCs w:val="22"/>
        </w:rPr>
        <w:t>Please supplement the Staff Report as necessary to support EGLE’s determination that the NSPS limit may be subsumed under this BACT limit, in accordance with EPA’s March 5, 1996 “White Paper Number 2 for Improved Implementation of the Part 70 Operating Permits Program” and EGLE’s “Staff Guidance on Streamlined/Subsumed Requirements in ROPs.”</w:t>
      </w:r>
    </w:p>
    <w:p w14:paraId="437B262D" w14:textId="77777777" w:rsidR="0053234B" w:rsidRPr="00FD1523" w:rsidRDefault="0053234B" w:rsidP="00E20232">
      <w:pPr>
        <w:ind w:left="360"/>
        <w:jc w:val="both"/>
        <w:rPr>
          <w:rFonts w:ascii="Arial" w:hAnsi="Arial" w:cs="Arial"/>
          <w:sz w:val="22"/>
          <w:szCs w:val="22"/>
        </w:rPr>
      </w:pPr>
    </w:p>
    <w:p w14:paraId="66747518" w14:textId="7602EE57" w:rsidR="0053234B" w:rsidRPr="00FD1523" w:rsidRDefault="0053234B" w:rsidP="00E20232">
      <w:pPr>
        <w:tabs>
          <w:tab w:val="left" w:pos="10170"/>
        </w:tabs>
        <w:ind w:left="360"/>
        <w:rPr>
          <w:rFonts w:ascii="Arial" w:hAnsi="Arial" w:cs="Arial"/>
          <w:sz w:val="22"/>
          <w:szCs w:val="22"/>
          <w:u w:val="single"/>
        </w:rPr>
      </w:pPr>
      <w:r w:rsidRPr="00FD1523">
        <w:rPr>
          <w:rFonts w:ascii="Arial" w:hAnsi="Arial" w:cs="Arial"/>
          <w:sz w:val="22"/>
          <w:szCs w:val="22"/>
          <w:u w:val="single"/>
        </w:rPr>
        <w:t>AQD Response:</w:t>
      </w:r>
    </w:p>
    <w:p w14:paraId="1CBD1760" w14:textId="77777777" w:rsidR="0053234B" w:rsidRPr="00FD1523" w:rsidRDefault="0053234B" w:rsidP="0053234B">
      <w:pPr>
        <w:rPr>
          <w:rFonts w:ascii="Arial" w:hAnsi="Arial" w:cs="Arial"/>
          <w:sz w:val="22"/>
          <w:szCs w:val="22"/>
        </w:rPr>
      </w:pPr>
    </w:p>
    <w:p w14:paraId="1D3688CE" w14:textId="77777777" w:rsidR="0053234B" w:rsidRPr="00FD1523" w:rsidRDefault="0053234B" w:rsidP="00E20232">
      <w:pPr>
        <w:ind w:left="360"/>
        <w:textAlignment w:val="center"/>
        <w:rPr>
          <w:rFonts w:ascii="Arial" w:hAnsi="Arial" w:cs="Arial"/>
          <w:sz w:val="22"/>
          <w:szCs w:val="22"/>
        </w:rPr>
      </w:pPr>
      <w:r w:rsidRPr="00FD1523">
        <w:rPr>
          <w:rFonts w:ascii="Arial" w:hAnsi="Arial" w:cs="Arial"/>
          <w:sz w:val="22"/>
          <w:szCs w:val="22"/>
        </w:rPr>
        <w:t>From 40 CFR Part 60.332 Standard for Nitrogen Oxides:</w:t>
      </w:r>
    </w:p>
    <w:p w14:paraId="502B12E3" w14:textId="6CDA627C" w:rsidR="0053234B" w:rsidRPr="00FD1523" w:rsidRDefault="00061D51" w:rsidP="00E20232">
      <w:pPr>
        <w:ind w:left="360"/>
        <w:textAlignment w:val="center"/>
        <w:rPr>
          <w:rFonts w:ascii="Arial" w:hAnsi="Arial" w:cs="Arial"/>
          <w:sz w:val="22"/>
          <w:szCs w:val="22"/>
        </w:rPr>
      </w:pPr>
      <w:r w:rsidRPr="00FD1523">
        <w:rPr>
          <w:rFonts w:ascii="Arial" w:hAnsi="Arial" w:cs="Arial"/>
          <w:sz w:val="22"/>
          <w:szCs w:val="22"/>
        </w:rPr>
        <w:tab/>
      </w:r>
    </w:p>
    <w:p w14:paraId="1F807651" w14:textId="77777777" w:rsidR="0053234B" w:rsidRPr="00FD1523" w:rsidRDefault="0053234B" w:rsidP="00312C09">
      <w:pPr>
        <w:textAlignment w:val="center"/>
        <w:rPr>
          <w:rFonts w:ascii="Arial" w:hAnsi="Arial" w:cs="Arial"/>
          <w:sz w:val="22"/>
          <w:szCs w:val="22"/>
        </w:rPr>
      </w:pPr>
      <m:oMathPara>
        <m:oMath>
          <m:r>
            <w:rPr>
              <w:rFonts w:ascii="Cambria Math" w:hAnsi="Cambria Math" w:cs="Arial"/>
              <w:sz w:val="22"/>
              <w:szCs w:val="22"/>
            </w:rPr>
            <m:t xml:space="preserve">STD=0.0075 </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14.4</m:t>
                  </m:r>
                </m:num>
                <m:den>
                  <m:r>
                    <w:rPr>
                      <w:rFonts w:ascii="Cambria Math" w:hAnsi="Cambria Math" w:cs="Arial"/>
                      <w:sz w:val="22"/>
                      <w:szCs w:val="22"/>
                    </w:rPr>
                    <m:t>Y</m:t>
                  </m:r>
                </m:den>
              </m:f>
            </m:e>
          </m:d>
          <m:r>
            <w:rPr>
              <w:rFonts w:ascii="Cambria Math" w:hAnsi="Cambria Math" w:cs="Arial"/>
              <w:sz w:val="22"/>
              <w:szCs w:val="22"/>
            </w:rPr>
            <m:t>+F</m:t>
          </m:r>
        </m:oMath>
      </m:oMathPara>
    </w:p>
    <w:p w14:paraId="1E47D1D4" w14:textId="77777777" w:rsidR="0053234B" w:rsidRPr="00FD1523" w:rsidRDefault="0053234B" w:rsidP="00E20232">
      <w:pPr>
        <w:ind w:left="360"/>
        <w:textAlignment w:val="center"/>
        <w:rPr>
          <w:rFonts w:ascii="Arial" w:hAnsi="Arial" w:cs="Arial"/>
          <w:sz w:val="22"/>
          <w:szCs w:val="22"/>
        </w:rPr>
      </w:pPr>
      <w:r w:rsidRPr="00FD1523">
        <w:rPr>
          <w:rFonts w:ascii="Arial" w:hAnsi="Arial" w:cs="Arial"/>
          <w:sz w:val="22"/>
          <w:szCs w:val="22"/>
        </w:rPr>
        <w:t>Where:</w:t>
      </w:r>
    </w:p>
    <w:p w14:paraId="444961AC" w14:textId="33FE42E1" w:rsidR="0053234B" w:rsidRPr="00FD1523" w:rsidRDefault="0053234B" w:rsidP="00E20232">
      <w:pPr>
        <w:ind w:left="1080" w:hanging="720"/>
        <w:jc w:val="both"/>
        <w:textAlignment w:val="center"/>
        <w:rPr>
          <w:rFonts w:ascii="Arial" w:hAnsi="Arial" w:cs="Arial"/>
          <w:sz w:val="22"/>
          <w:szCs w:val="22"/>
        </w:rPr>
      </w:pPr>
      <w:r w:rsidRPr="00FD1523">
        <w:rPr>
          <w:rFonts w:ascii="Arial" w:hAnsi="Arial" w:cs="Arial"/>
          <w:sz w:val="22"/>
          <w:szCs w:val="22"/>
        </w:rPr>
        <w:t>STD = allowable ISO corrected (if required as given in § 60.335(b)(1) NOx emission</w:t>
      </w:r>
      <w:r w:rsidR="00E20232">
        <w:rPr>
          <w:rFonts w:ascii="Arial" w:hAnsi="Arial" w:cs="Arial"/>
          <w:sz w:val="22"/>
          <w:szCs w:val="22"/>
        </w:rPr>
        <w:t xml:space="preserve"> </w:t>
      </w:r>
      <w:r w:rsidRPr="00FD1523">
        <w:rPr>
          <w:rFonts w:ascii="Arial" w:hAnsi="Arial" w:cs="Arial"/>
          <w:sz w:val="22"/>
          <w:szCs w:val="22"/>
        </w:rPr>
        <w:t>concentration (percent by volume at 15 percent oxygen and on a dry basis),</w:t>
      </w:r>
    </w:p>
    <w:p w14:paraId="4E34CB0A" w14:textId="77777777" w:rsidR="0053234B" w:rsidRPr="00FD1523" w:rsidRDefault="0053234B" w:rsidP="00E20232">
      <w:pPr>
        <w:ind w:left="810" w:hanging="450"/>
        <w:jc w:val="both"/>
        <w:textAlignment w:val="center"/>
        <w:rPr>
          <w:rFonts w:ascii="Arial" w:hAnsi="Arial" w:cs="Arial"/>
          <w:sz w:val="22"/>
          <w:szCs w:val="22"/>
        </w:rPr>
      </w:pPr>
      <w:r w:rsidRPr="00FD1523">
        <w:rPr>
          <w:rFonts w:ascii="Arial" w:hAnsi="Arial" w:cs="Arial"/>
          <w:sz w:val="22"/>
          <w:szCs w:val="22"/>
        </w:rPr>
        <w:t xml:space="preserve">Y = manufacturer’s rated heat rate at manufacturer’s rated load (kilojoules per watt hour) or, actual measured heat rate based on lower heating value of fuel as measured at actual peak load for the facility. The value of Y shall not exceed 14.4 kilojoules per watt hour, and </w:t>
      </w:r>
    </w:p>
    <w:p w14:paraId="5A5E2A61"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 xml:space="preserve">F = NOx emission allowance for fuel-bound nitrogen as defined in paragraph (a)(4) of this section. </w:t>
      </w:r>
    </w:p>
    <w:p w14:paraId="698CACB8" w14:textId="77777777" w:rsidR="0053234B" w:rsidRPr="00FD1523" w:rsidRDefault="0053234B" w:rsidP="00E20232">
      <w:pPr>
        <w:ind w:left="360"/>
        <w:jc w:val="both"/>
        <w:textAlignment w:val="center"/>
        <w:rPr>
          <w:rFonts w:ascii="Arial" w:hAnsi="Arial" w:cs="Arial"/>
          <w:sz w:val="22"/>
          <w:szCs w:val="22"/>
        </w:rPr>
      </w:pPr>
    </w:p>
    <w:p w14:paraId="54CAF4BF"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 xml:space="preserve">For EU-TURBINE12, the natural gas fired turbine has a maximum heat input of 984 MMBtu/hr at ISO conditions and a generation capacity of approximately 86 MW at 100 percent load. </w:t>
      </w:r>
    </w:p>
    <w:p w14:paraId="091C1E6E" w14:textId="77777777" w:rsidR="0053234B" w:rsidRPr="00FD1523" w:rsidRDefault="0053234B" w:rsidP="00E20232">
      <w:pPr>
        <w:ind w:left="360"/>
        <w:textAlignment w:val="center"/>
        <w:rPr>
          <w:rFonts w:ascii="Arial" w:hAnsi="Arial" w:cs="Arial"/>
          <w:sz w:val="22"/>
          <w:szCs w:val="22"/>
        </w:rPr>
      </w:pPr>
    </w:p>
    <w:p w14:paraId="16C809AD" w14:textId="77777777" w:rsidR="0053234B" w:rsidRPr="00FD1523" w:rsidRDefault="0053234B" w:rsidP="00E20232">
      <w:pPr>
        <w:ind w:left="360"/>
        <w:textAlignment w:val="center"/>
        <w:rPr>
          <w:rFonts w:ascii="Arial" w:hAnsi="Arial" w:cs="Arial"/>
          <w:sz w:val="22"/>
          <w:szCs w:val="22"/>
        </w:rPr>
      </w:pPr>
      <w:r w:rsidRPr="00FD1523">
        <w:rPr>
          <w:rFonts w:ascii="Arial" w:hAnsi="Arial" w:cs="Arial"/>
          <w:sz w:val="22"/>
          <w:szCs w:val="22"/>
        </w:rPr>
        <w:t xml:space="preserve">So, converting to kilojoules per watt hour: </w:t>
      </w:r>
    </w:p>
    <w:p w14:paraId="1327EFAB" w14:textId="77777777" w:rsidR="0053234B" w:rsidRPr="00FD1523" w:rsidRDefault="0053234B" w:rsidP="0053234B">
      <w:pPr>
        <w:textAlignment w:val="center"/>
        <w:rPr>
          <w:rFonts w:ascii="Arial" w:hAnsi="Arial" w:cs="Arial"/>
          <w:sz w:val="22"/>
          <w:szCs w:val="22"/>
        </w:rPr>
      </w:pPr>
    </w:p>
    <w:p w14:paraId="7E2220F9" w14:textId="77777777" w:rsidR="0053234B" w:rsidRPr="00FD1523" w:rsidRDefault="0074591D" w:rsidP="0053234B">
      <w:pPr>
        <w:ind w:left="540"/>
        <w:textAlignment w:val="center"/>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sz w:val="22"/>
                  <w:szCs w:val="22"/>
                </w:rPr>
                <m:t>984 MMBtu</m:t>
              </m:r>
            </m:num>
            <m:den>
              <m:r>
                <w:rPr>
                  <w:rFonts w:ascii="Cambria Math" w:hAnsi="Cambria Math" w:cs="Arial"/>
                  <w:sz w:val="22"/>
                  <w:szCs w:val="22"/>
                </w:rPr>
                <m:t>hr</m:t>
              </m:r>
            </m:den>
          </m:f>
          <m:d>
            <m:dPr>
              <m:begChr m:val="|"/>
              <m:endChr m:val="|"/>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1,055,055.85 kJ</m:t>
                  </m:r>
                </m:num>
                <m:den>
                  <m:r>
                    <w:rPr>
                      <w:rFonts w:ascii="Cambria Math" w:hAnsi="Cambria Math" w:cs="Arial"/>
                      <w:sz w:val="22"/>
                      <w:szCs w:val="22"/>
                    </w:rPr>
                    <m:t xml:space="preserve">1 MMBtu     </m:t>
                  </m:r>
                </m:den>
              </m:f>
            </m:e>
          </m:d>
          <m:f>
            <m:fPr>
              <m:ctrlPr>
                <w:rPr>
                  <w:rFonts w:ascii="Cambria Math" w:hAnsi="Cambria Math" w:cs="Arial"/>
                  <w:i/>
                  <w:sz w:val="22"/>
                  <w:szCs w:val="22"/>
                </w:rPr>
              </m:ctrlPr>
            </m:fPr>
            <m:num>
              <m:r>
                <w:rPr>
                  <w:rFonts w:ascii="Cambria Math" w:hAnsi="Cambria Math" w:cs="Arial"/>
                  <w:sz w:val="22"/>
                  <w:szCs w:val="22"/>
                </w:rPr>
                <m:t xml:space="preserve">1 MW  </m:t>
              </m:r>
            </m:num>
            <m:den>
              <m:r>
                <w:rPr>
                  <w:rFonts w:ascii="Cambria Math" w:hAnsi="Cambria Math" w:cs="Arial"/>
                  <w:sz w:val="22"/>
                  <w:szCs w:val="22"/>
                </w:rPr>
                <m:t>86 MW</m:t>
              </m:r>
            </m:den>
          </m:f>
          <m:d>
            <m:dPr>
              <m:begChr m:val="|"/>
              <m:endChr m:val="|"/>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 xml:space="preserve">1 x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 xml:space="preserve">6 </m:t>
                      </m:r>
                    </m:sup>
                  </m:sSup>
                  <m:r>
                    <w:rPr>
                      <w:rFonts w:ascii="Cambria Math" w:hAnsi="Cambria Math" w:cs="Arial"/>
                      <w:sz w:val="22"/>
                      <w:szCs w:val="22"/>
                    </w:rPr>
                    <m:t xml:space="preserve">Watts    </m:t>
                  </m:r>
                </m:den>
              </m:f>
            </m:e>
          </m:d>
          <m:r>
            <w:rPr>
              <w:rFonts w:ascii="Cambria Math" w:hAnsi="Cambria Math" w:cs="Arial"/>
              <w:sz w:val="22"/>
              <w:szCs w:val="22"/>
            </w:rPr>
            <m:t xml:space="preserve">≅12.1 </m:t>
          </m:r>
          <m:f>
            <m:fPr>
              <m:ctrlPr>
                <w:rPr>
                  <w:rFonts w:ascii="Cambria Math" w:hAnsi="Cambria Math" w:cs="Arial"/>
                  <w:i/>
                  <w:sz w:val="22"/>
                  <w:szCs w:val="22"/>
                </w:rPr>
              </m:ctrlPr>
            </m:fPr>
            <m:num>
              <m:r>
                <w:rPr>
                  <w:rFonts w:ascii="Cambria Math" w:hAnsi="Cambria Math" w:cs="Arial"/>
                  <w:sz w:val="22"/>
                  <w:szCs w:val="22"/>
                </w:rPr>
                <m:t>kJ</m:t>
              </m:r>
            </m:num>
            <m:den>
              <m:r>
                <w:rPr>
                  <w:rFonts w:ascii="Cambria Math" w:hAnsi="Cambria Math" w:cs="Arial"/>
                  <w:sz w:val="22"/>
                  <w:szCs w:val="22"/>
                </w:rPr>
                <m:t>Wh</m:t>
              </m:r>
            </m:den>
          </m:f>
        </m:oMath>
      </m:oMathPara>
    </w:p>
    <w:p w14:paraId="7E57F6F3" w14:textId="77777777" w:rsidR="0053234B" w:rsidRPr="00FD1523" w:rsidRDefault="0053234B" w:rsidP="0053234B">
      <w:pPr>
        <w:textAlignment w:val="center"/>
        <w:rPr>
          <w:rFonts w:ascii="Arial" w:hAnsi="Arial" w:cs="Arial"/>
          <w:sz w:val="22"/>
          <w:szCs w:val="22"/>
        </w:rPr>
      </w:pPr>
    </w:p>
    <w:p w14:paraId="0FA9CA48"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Using 12.1 kJ/</w:t>
      </w:r>
      <w:proofErr w:type="spellStart"/>
      <w:r w:rsidRPr="00FD1523">
        <w:rPr>
          <w:rFonts w:ascii="Arial" w:hAnsi="Arial" w:cs="Arial"/>
          <w:sz w:val="22"/>
          <w:szCs w:val="22"/>
        </w:rPr>
        <w:t>Wh</w:t>
      </w:r>
      <w:proofErr w:type="spellEnd"/>
      <w:r w:rsidRPr="00FD1523">
        <w:rPr>
          <w:rFonts w:ascii="Arial" w:hAnsi="Arial" w:cs="Arial"/>
          <w:sz w:val="22"/>
          <w:szCs w:val="22"/>
        </w:rPr>
        <w:t xml:space="preserve"> for Y and an F of 0 because the fuel is natural gas results in the following NOx emission concentration: </w:t>
      </w:r>
    </w:p>
    <w:p w14:paraId="7FC1E553" w14:textId="77777777" w:rsidR="0053234B" w:rsidRPr="00FD1523" w:rsidRDefault="0053234B" w:rsidP="00E20232">
      <w:pPr>
        <w:ind w:left="360"/>
        <w:textAlignment w:val="center"/>
        <w:rPr>
          <w:rFonts w:ascii="Arial" w:hAnsi="Arial" w:cs="Arial"/>
          <w:sz w:val="22"/>
          <w:szCs w:val="22"/>
        </w:rPr>
      </w:pPr>
    </w:p>
    <w:p w14:paraId="4C8791B2" w14:textId="77777777" w:rsidR="0053234B" w:rsidRPr="00FD1523" w:rsidRDefault="0053234B" w:rsidP="00E20232">
      <w:pPr>
        <w:ind w:left="360"/>
        <w:textAlignment w:val="center"/>
        <w:rPr>
          <w:rFonts w:ascii="Arial" w:hAnsi="Arial" w:cs="Arial"/>
          <w:sz w:val="22"/>
          <w:szCs w:val="22"/>
        </w:rPr>
      </w:pPr>
      <m:oMathPara>
        <m:oMath>
          <m:r>
            <w:rPr>
              <w:rFonts w:ascii="Cambria Math" w:hAnsi="Cambria Math" w:cs="Arial"/>
              <w:sz w:val="22"/>
              <w:szCs w:val="22"/>
            </w:rPr>
            <m:t xml:space="preserve">0.0075 </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14.4</m:t>
                  </m:r>
                </m:num>
                <m:den>
                  <m:r>
                    <w:rPr>
                      <w:rFonts w:ascii="Cambria Math" w:hAnsi="Cambria Math" w:cs="Arial"/>
                      <w:sz w:val="22"/>
                      <w:szCs w:val="22"/>
                    </w:rPr>
                    <m:t>12.1</m:t>
                  </m:r>
                </m:den>
              </m:f>
            </m:e>
          </m:d>
          <m:r>
            <w:rPr>
              <w:rFonts w:ascii="Cambria Math" w:hAnsi="Cambria Math" w:cs="Arial"/>
              <w:sz w:val="22"/>
              <w:szCs w:val="22"/>
            </w:rPr>
            <m:t xml:space="preserve">+0=0.0089 percent volume </m:t>
          </m:r>
          <m:d>
            <m:dPr>
              <m:ctrlPr>
                <w:rPr>
                  <w:rFonts w:ascii="Cambria Math" w:hAnsi="Cambria Math" w:cs="Arial"/>
                  <w:i/>
                  <w:sz w:val="22"/>
                  <w:szCs w:val="22"/>
                </w:rPr>
              </m:ctrlPr>
            </m:dPr>
            <m:e>
              <m:r>
                <w:rPr>
                  <w:rFonts w:ascii="Cambria Math" w:hAnsi="Cambria Math" w:cs="Arial"/>
                  <w:sz w:val="22"/>
                  <w:szCs w:val="22"/>
                </w:rPr>
                <m:t xml:space="preserve">89 parts per million </m:t>
              </m:r>
              <m:d>
                <m:dPr>
                  <m:ctrlPr>
                    <w:rPr>
                      <w:rFonts w:ascii="Cambria Math" w:hAnsi="Cambria Math" w:cs="Arial"/>
                      <w:i/>
                      <w:sz w:val="22"/>
                      <w:szCs w:val="22"/>
                    </w:rPr>
                  </m:ctrlPr>
                </m:dPr>
                <m:e>
                  <m:r>
                    <w:rPr>
                      <w:rFonts w:ascii="Cambria Math" w:hAnsi="Cambria Math" w:cs="Arial"/>
                      <w:sz w:val="22"/>
                      <w:szCs w:val="22"/>
                    </w:rPr>
                    <m:t>ppm</m:t>
                  </m:r>
                </m:e>
              </m:d>
            </m:e>
          </m:d>
          <m:r>
            <w:rPr>
              <w:rFonts w:ascii="Cambria Math" w:hAnsi="Cambria Math" w:cs="Arial"/>
              <w:sz w:val="22"/>
              <w:szCs w:val="22"/>
            </w:rPr>
            <m:t xml:space="preserve">, dry, corrected 15% </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2</m:t>
              </m:r>
            </m:sub>
          </m:sSub>
        </m:oMath>
      </m:oMathPara>
    </w:p>
    <w:p w14:paraId="07ED2CEA" w14:textId="77777777" w:rsidR="0053234B" w:rsidRPr="00FD1523" w:rsidRDefault="0053234B" w:rsidP="00E20232">
      <w:pPr>
        <w:ind w:left="360"/>
        <w:textAlignment w:val="center"/>
        <w:rPr>
          <w:rFonts w:ascii="Arial" w:hAnsi="Arial" w:cs="Arial"/>
          <w:sz w:val="22"/>
          <w:szCs w:val="22"/>
        </w:rPr>
      </w:pPr>
    </w:p>
    <w:p w14:paraId="30E0B8EB"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From the application package for PTI No. 759-87 Table 1 Emissions Information Sheet:</w:t>
      </w:r>
    </w:p>
    <w:p w14:paraId="3822D3C8" w14:textId="77777777" w:rsidR="0053234B" w:rsidRPr="00FD1523" w:rsidRDefault="0053234B" w:rsidP="00E20232">
      <w:pPr>
        <w:ind w:left="360"/>
        <w:jc w:val="both"/>
        <w:textAlignment w:val="center"/>
        <w:rPr>
          <w:rFonts w:ascii="Arial" w:hAnsi="Arial" w:cs="Arial"/>
          <w:sz w:val="22"/>
          <w:szCs w:val="22"/>
        </w:rPr>
      </w:pPr>
    </w:p>
    <w:p w14:paraId="2B237347" w14:textId="77777777" w:rsidR="0053234B" w:rsidRPr="00FD1523" w:rsidRDefault="0053234B" w:rsidP="00970DC4">
      <w:pPr>
        <w:ind w:left="720"/>
        <w:jc w:val="both"/>
        <w:textAlignment w:val="center"/>
        <w:rPr>
          <w:rFonts w:ascii="Arial" w:hAnsi="Arial" w:cs="Arial"/>
          <w:sz w:val="22"/>
          <w:szCs w:val="22"/>
        </w:rPr>
      </w:pPr>
      <w:r w:rsidRPr="00FD1523">
        <w:rPr>
          <w:rFonts w:ascii="Arial" w:hAnsi="Arial" w:cs="Arial"/>
          <w:sz w:val="22"/>
          <w:szCs w:val="22"/>
        </w:rPr>
        <w:t>Summary of Gas Turbine Emissions for ABB GT11N EV</w:t>
      </w:r>
      <w:r w:rsidRPr="00FD1523">
        <w:rPr>
          <w:rFonts w:ascii="Arial" w:hAnsi="Arial" w:cs="Arial"/>
          <w:sz w:val="22"/>
          <w:szCs w:val="22"/>
          <w:vertAlign w:val="superscript"/>
        </w:rPr>
        <w:t xml:space="preserve">(d) </w:t>
      </w:r>
      <w:r w:rsidRPr="00FD1523">
        <w:rPr>
          <w:rFonts w:ascii="Arial" w:hAnsi="Arial" w:cs="Arial"/>
          <w:sz w:val="22"/>
          <w:szCs w:val="22"/>
        </w:rPr>
        <w:t xml:space="preserve">(EU-TURBINE12) </w:t>
      </w:r>
    </w:p>
    <w:tbl>
      <w:tblPr>
        <w:tblStyle w:val="TableGrid"/>
        <w:tblW w:w="0" w:type="auto"/>
        <w:tblInd w:w="715" w:type="dxa"/>
        <w:tblLook w:val="04A0" w:firstRow="1" w:lastRow="0" w:firstColumn="1" w:lastColumn="0" w:noHBand="0" w:noVBand="1"/>
      </w:tblPr>
      <w:tblGrid>
        <w:gridCol w:w="2250"/>
        <w:gridCol w:w="1800"/>
        <w:gridCol w:w="2070"/>
        <w:gridCol w:w="1530"/>
        <w:gridCol w:w="1800"/>
      </w:tblGrid>
      <w:tr w:rsidR="0053234B" w:rsidRPr="00FD1523" w14:paraId="16C24536" w14:textId="77777777" w:rsidTr="00970DC4">
        <w:tc>
          <w:tcPr>
            <w:tcW w:w="2250" w:type="dxa"/>
          </w:tcPr>
          <w:p w14:paraId="0A0A398C" w14:textId="77777777" w:rsidR="0053234B" w:rsidRPr="00312C09" w:rsidRDefault="0053234B" w:rsidP="00312C09">
            <w:pPr>
              <w:jc w:val="center"/>
              <w:textAlignment w:val="center"/>
              <w:rPr>
                <w:b/>
                <w:bCs/>
              </w:rPr>
            </w:pPr>
            <w:r w:rsidRPr="00312C09">
              <w:rPr>
                <w:b/>
                <w:bCs/>
              </w:rPr>
              <w:lastRenderedPageBreak/>
              <w:t>Pollutant</w:t>
            </w:r>
          </w:p>
        </w:tc>
        <w:tc>
          <w:tcPr>
            <w:tcW w:w="1800" w:type="dxa"/>
          </w:tcPr>
          <w:p w14:paraId="454E5FAA" w14:textId="77777777" w:rsidR="0053234B" w:rsidRPr="00312C09" w:rsidRDefault="0053234B" w:rsidP="00312C09">
            <w:pPr>
              <w:jc w:val="center"/>
              <w:textAlignment w:val="center"/>
              <w:rPr>
                <w:b/>
                <w:bCs/>
              </w:rPr>
            </w:pPr>
            <w:r w:rsidRPr="00312C09">
              <w:rPr>
                <w:b/>
                <w:bCs/>
              </w:rPr>
              <w:t>Concentration (</w:t>
            </w:r>
            <w:proofErr w:type="spellStart"/>
            <w:r w:rsidRPr="00312C09">
              <w:rPr>
                <w:b/>
                <w:bCs/>
              </w:rPr>
              <w:t>ppmv</w:t>
            </w:r>
            <w:proofErr w:type="spellEnd"/>
            <w:r w:rsidRPr="00312C09">
              <w:rPr>
                <w:b/>
                <w:bCs/>
              </w:rPr>
              <w:t>)</w:t>
            </w:r>
          </w:p>
        </w:tc>
        <w:tc>
          <w:tcPr>
            <w:tcW w:w="2070" w:type="dxa"/>
          </w:tcPr>
          <w:p w14:paraId="6AB8D240" w14:textId="77777777" w:rsidR="0053234B" w:rsidRPr="00312C09" w:rsidRDefault="0053234B" w:rsidP="00312C09">
            <w:pPr>
              <w:jc w:val="center"/>
              <w:textAlignment w:val="center"/>
              <w:rPr>
                <w:b/>
                <w:bCs/>
              </w:rPr>
            </w:pPr>
            <w:r w:rsidRPr="00312C09">
              <w:rPr>
                <w:b/>
                <w:bCs/>
              </w:rPr>
              <w:t>Higher Heating Value (lb/MMBtu)</w:t>
            </w:r>
          </w:p>
        </w:tc>
        <w:tc>
          <w:tcPr>
            <w:tcW w:w="1530" w:type="dxa"/>
          </w:tcPr>
          <w:p w14:paraId="4F66C4C1" w14:textId="77777777" w:rsidR="0053234B" w:rsidRPr="00312C09" w:rsidRDefault="0053234B" w:rsidP="00312C09">
            <w:pPr>
              <w:jc w:val="center"/>
              <w:textAlignment w:val="center"/>
              <w:rPr>
                <w:b/>
                <w:bCs/>
              </w:rPr>
            </w:pPr>
            <w:r w:rsidRPr="00312C09">
              <w:rPr>
                <w:b/>
                <w:bCs/>
              </w:rPr>
              <w:t>Emission Rate (lb/hr)</w:t>
            </w:r>
          </w:p>
        </w:tc>
        <w:tc>
          <w:tcPr>
            <w:tcW w:w="1800" w:type="dxa"/>
          </w:tcPr>
          <w:p w14:paraId="34970258" w14:textId="77777777" w:rsidR="0053234B" w:rsidRPr="00312C09" w:rsidRDefault="0053234B" w:rsidP="00312C09">
            <w:pPr>
              <w:jc w:val="center"/>
              <w:textAlignment w:val="center"/>
              <w:rPr>
                <w:b/>
                <w:bCs/>
              </w:rPr>
            </w:pPr>
            <w:r w:rsidRPr="00312C09">
              <w:rPr>
                <w:b/>
                <w:bCs/>
              </w:rPr>
              <w:t>Emission Rate</w:t>
            </w:r>
          </w:p>
          <w:p w14:paraId="2041C8D5" w14:textId="77777777" w:rsidR="0053234B" w:rsidRPr="00312C09" w:rsidRDefault="0053234B" w:rsidP="00312C09">
            <w:pPr>
              <w:jc w:val="center"/>
              <w:textAlignment w:val="center"/>
              <w:rPr>
                <w:b/>
                <w:bCs/>
                <w:vertAlign w:val="superscript"/>
              </w:rPr>
            </w:pPr>
            <w:r w:rsidRPr="00312C09">
              <w:rPr>
                <w:b/>
                <w:bCs/>
              </w:rPr>
              <w:t>(TPY)</w:t>
            </w:r>
            <w:r w:rsidRPr="00312C09">
              <w:rPr>
                <w:b/>
                <w:bCs/>
                <w:vertAlign w:val="superscript"/>
              </w:rPr>
              <w:t>(a)</w:t>
            </w:r>
          </w:p>
        </w:tc>
      </w:tr>
      <w:tr w:rsidR="0053234B" w:rsidRPr="00FD1523" w14:paraId="7E5F401A" w14:textId="77777777" w:rsidTr="00970DC4">
        <w:tc>
          <w:tcPr>
            <w:tcW w:w="2250" w:type="dxa"/>
          </w:tcPr>
          <w:p w14:paraId="35E5D414" w14:textId="77777777" w:rsidR="0053234B" w:rsidRPr="00FD1523" w:rsidRDefault="0053234B" w:rsidP="004115B3">
            <w:pPr>
              <w:textAlignment w:val="center"/>
            </w:pPr>
            <w:r w:rsidRPr="00FD1523">
              <w:t>Particulate (PM10)</w:t>
            </w:r>
          </w:p>
        </w:tc>
        <w:tc>
          <w:tcPr>
            <w:tcW w:w="1800" w:type="dxa"/>
          </w:tcPr>
          <w:p w14:paraId="4D05C43A" w14:textId="77777777" w:rsidR="0053234B" w:rsidRPr="00FD1523" w:rsidRDefault="0053234B" w:rsidP="004115B3">
            <w:pPr>
              <w:textAlignment w:val="center"/>
            </w:pPr>
          </w:p>
        </w:tc>
        <w:tc>
          <w:tcPr>
            <w:tcW w:w="2070" w:type="dxa"/>
          </w:tcPr>
          <w:p w14:paraId="7145D16A" w14:textId="77777777" w:rsidR="0053234B" w:rsidRPr="00FD1523" w:rsidRDefault="0053234B" w:rsidP="004115B3">
            <w:pPr>
              <w:textAlignment w:val="center"/>
            </w:pPr>
          </w:p>
        </w:tc>
        <w:tc>
          <w:tcPr>
            <w:tcW w:w="1530" w:type="dxa"/>
          </w:tcPr>
          <w:p w14:paraId="1E7FC260" w14:textId="77777777" w:rsidR="0053234B" w:rsidRPr="00FD1523" w:rsidRDefault="0053234B" w:rsidP="004115B3">
            <w:pPr>
              <w:textAlignment w:val="center"/>
            </w:pPr>
            <w:r w:rsidRPr="00FD1523">
              <w:t>0.52</w:t>
            </w:r>
          </w:p>
        </w:tc>
        <w:tc>
          <w:tcPr>
            <w:tcW w:w="1800" w:type="dxa"/>
          </w:tcPr>
          <w:p w14:paraId="2650A1E3" w14:textId="77777777" w:rsidR="0053234B" w:rsidRPr="00FD1523" w:rsidRDefault="0053234B" w:rsidP="004115B3">
            <w:pPr>
              <w:textAlignment w:val="center"/>
            </w:pPr>
            <w:r w:rsidRPr="00FD1523">
              <w:t>2.2</w:t>
            </w:r>
          </w:p>
        </w:tc>
      </w:tr>
      <w:tr w:rsidR="0053234B" w:rsidRPr="00FD1523" w14:paraId="150CB22B" w14:textId="77777777" w:rsidTr="00970DC4">
        <w:tc>
          <w:tcPr>
            <w:tcW w:w="2250" w:type="dxa"/>
          </w:tcPr>
          <w:p w14:paraId="272B1FF4" w14:textId="77777777" w:rsidR="0053234B" w:rsidRPr="00FD1523" w:rsidRDefault="0053234B" w:rsidP="004115B3">
            <w:pPr>
              <w:textAlignment w:val="center"/>
            </w:pPr>
            <w:r w:rsidRPr="00FD1523">
              <w:t>Sulfur Dioxide</w:t>
            </w:r>
            <w:r w:rsidRPr="00FD1523">
              <w:rPr>
                <w:vertAlign w:val="superscript"/>
              </w:rPr>
              <w:t>(b)</w:t>
            </w:r>
          </w:p>
        </w:tc>
        <w:tc>
          <w:tcPr>
            <w:tcW w:w="1800" w:type="dxa"/>
          </w:tcPr>
          <w:p w14:paraId="3C75ACE1" w14:textId="77777777" w:rsidR="0053234B" w:rsidRPr="00FD1523" w:rsidRDefault="0053234B" w:rsidP="004115B3">
            <w:pPr>
              <w:textAlignment w:val="center"/>
            </w:pPr>
          </w:p>
        </w:tc>
        <w:tc>
          <w:tcPr>
            <w:tcW w:w="2070" w:type="dxa"/>
          </w:tcPr>
          <w:p w14:paraId="09761A65" w14:textId="77777777" w:rsidR="0053234B" w:rsidRPr="00FD1523" w:rsidRDefault="0053234B" w:rsidP="004115B3">
            <w:pPr>
              <w:textAlignment w:val="center"/>
            </w:pPr>
          </w:p>
        </w:tc>
        <w:tc>
          <w:tcPr>
            <w:tcW w:w="1530" w:type="dxa"/>
          </w:tcPr>
          <w:p w14:paraId="12DF4253" w14:textId="77777777" w:rsidR="0053234B" w:rsidRPr="00FD1523" w:rsidRDefault="0053234B" w:rsidP="004115B3">
            <w:pPr>
              <w:textAlignment w:val="center"/>
            </w:pPr>
            <w:r w:rsidRPr="00FD1523">
              <w:t>15.5</w:t>
            </w:r>
          </w:p>
        </w:tc>
        <w:tc>
          <w:tcPr>
            <w:tcW w:w="1800" w:type="dxa"/>
          </w:tcPr>
          <w:p w14:paraId="1A003562" w14:textId="77777777" w:rsidR="0053234B" w:rsidRPr="00FD1523" w:rsidRDefault="0053234B" w:rsidP="004115B3">
            <w:pPr>
              <w:textAlignment w:val="center"/>
            </w:pPr>
            <w:r w:rsidRPr="00FD1523">
              <w:t>2.3</w:t>
            </w:r>
          </w:p>
        </w:tc>
      </w:tr>
      <w:tr w:rsidR="0053234B" w:rsidRPr="00FD1523" w14:paraId="11006B3D" w14:textId="77777777" w:rsidTr="00970DC4">
        <w:tc>
          <w:tcPr>
            <w:tcW w:w="2250" w:type="dxa"/>
          </w:tcPr>
          <w:p w14:paraId="231BCCA0" w14:textId="77777777" w:rsidR="0053234B" w:rsidRPr="00FD1523" w:rsidRDefault="0053234B" w:rsidP="004115B3">
            <w:pPr>
              <w:textAlignment w:val="center"/>
            </w:pPr>
            <w:r w:rsidRPr="00FD1523">
              <w:t>Carbon Monoxide</w:t>
            </w:r>
          </w:p>
        </w:tc>
        <w:tc>
          <w:tcPr>
            <w:tcW w:w="1800" w:type="dxa"/>
          </w:tcPr>
          <w:p w14:paraId="7C85E805" w14:textId="77777777" w:rsidR="0053234B" w:rsidRPr="00FD1523" w:rsidRDefault="0053234B" w:rsidP="004115B3">
            <w:pPr>
              <w:textAlignment w:val="center"/>
            </w:pPr>
          </w:p>
        </w:tc>
        <w:tc>
          <w:tcPr>
            <w:tcW w:w="2070" w:type="dxa"/>
          </w:tcPr>
          <w:p w14:paraId="3822F61D" w14:textId="77777777" w:rsidR="0053234B" w:rsidRPr="00FD1523" w:rsidRDefault="0053234B" w:rsidP="004115B3">
            <w:pPr>
              <w:textAlignment w:val="center"/>
            </w:pPr>
            <w:r w:rsidRPr="00FD1523">
              <w:t>0.0264 (24-hr avg)</w:t>
            </w:r>
          </w:p>
        </w:tc>
        <w:tc>
          <w:tcPr>
            <w:tcW w:w="1530" w:type="dxa"/>
          </w:tcPr>
          <w:p w14:paraId="30487866" w14:textId="77777777" w:rsidR="0053234B" w:rsidRPr="00FD1523" w:rsidRDefault="0053234B" w:rsidP="004115B3">
            <w:pPr>
              <w:textAlignment w:val="center"/>
            </w:pPr>
            <w:r w:rsidRPr="00FD1523">
              <w:t>26.0</w:t>
            </w:r>
          </w:p>
        </w:tc>
        <w:tc>
          <w:tcPr>
            <w:tcW w:w="1800" w:type="dxa"/>
          </w:tcPr>
          <w:p w14:paraId="673FADEE" w14:textId="77777777" w:rsidR="0053234B" w:rsidRPr="00FD1523" w:rsidRDefault="0053234B" w:rsidP="004115B3">
            <w:pPr>
              <w:textAlignment w:val="center"/>
            </w:pPr>
            <w:r w:rsidRPr="00FD1523">
              <w:t>113.9</w:t>
            </w:r>
          </w:p>
        </w:tc>
      </w:tr>
      <w:tr w:rsidR="0053234B" w:rsidRPr="00FD1523" w14:paraId="62BF517E" w14:textId="77777777" w:rsidTr="00970DC4">
        <w:tc>
          <w:tcPr>
            <w:tcW w:w="2250" w:type="dxa"/>
          </w:tcPr>
          <w:p w14:paraId="581ECC97" w14:textId="77777777" w:rsidR="0053234B" w:rsidRPr="00FD1523" w:rsidRDefault="0053234B" w:rsidP="004115B3">
            <w:pPr>
              <w:textAlignment w:val="center"/>
            </w:pPr>
            <w:r w:rsidRPr="00FD1523">
              <w:t>Volatile Organic Compounds</w:t>
            </w:r>
          </w:p>
        </w:tc>
        <w:tc>
          <w:tcPr>
            <w:tcW w:w="1800" w:type="dxa"/>
          </w:tcPr>
          <w:p w14:paraId="309B96FF" w14:textId="77777777" w:rsidR="0053234B" w:rsidRPr="00FD1523" w:rsidRDefault="0053234B" w:rsidP="004115B3">
            <w:pPr>
              <w:textAlignment w:val="center"/>
            </w:pPr>
          </w:p>
        </w:tc>
        <w:tc>
          <w:tcPr>
            <w:tcW w:w="2070" w:type="dxa"/>
          </w:tcPr>
          <w:p w14:paraId="5BFC7BD1" w14:textId="77777777" w:rsidR="0053234B" w:rsidRPr="00FD1523" w:rsidRDefault="0053234B" w:rsidP="004115B3">
            <w:pPr>
              <w:textAlignment w:val="center"/>
            </w:pPr>
          </w:p>
        </w:tc>
        <w:tc>
          <w:tcPr>
            <w:tcW w:w="1530" w:type="dxa"/>
          </w:tcPr>
          <w:p w14:paraId="0026F033" w14:textId="77777777" w:rsidR="0053234B" w:rsidRPr="00FD1523" w:rsidRDefault="0053234B" w:rsidP="004115B3">
            <w:pPr>
              <w:textAlignment w:val="center"/>
            </w:pPr>
            <w:r w:rsidRPr="00FD1523">
              <w:t>0.35</w:t>
            </w:r>
          </w:p>
        </w:tc>
        <w:tc>
          <w:tcPr>
            <w:tcW w:w="1800" w:type="dxa"/>
          </w:tcPr>
          <w:p w14:paraId="70D97DE3" w14:textId="77777777" w:rsidR="0053234B" w:rsidRPr="00FD1523" w:rsidRDefault="0053234B" w:rsidP="004115B3">
            <w:pPr>
              <w:textAlignment w:val="center"/>
            </w:pPr>
            <w:r w:rsidRPr="00FD1523">
              <w:t>1.5</w:t>
            </w:r>
          </w:p>
        </w:tc>
      </w:tr>
      <w:tr w:rsidR="0053234B" w:rsidRPr="00FD1523" w14:paraId="6614E4CF" w14:textId="77777777" w:rsidTr="00970DC4">
        <w:tc>
          <w:tcPr>
            <w:tcW w:w="2250" w:type="dxa"/>
          </w:tcPr>
          <w:p w14:paraId="60A649E1" w14:textId="77777777" w:rsidR="0053234B" w:rsidRPr="00FD1523" w:rsidRDefault="0053234B" w:rsidP="004115B3">
            <w:pPr>
              <w:textAlignment w:val="center"/>
            </w:pPr>
            <w:r w:rsidRPr="00FD1523">
              <w:t>Nitrogen Oxides</w:t>
            </w:r>
            <w:r w:rsidRPr="00FD1523">
              <w:rPr>
                <w:vertAlign w:val="superscript"/>
              </w:rPr>
              <w:t>(c)</w:t>
            </w:r>
          </w:p>
        </w:tc>
        <w:tc>
          <w:tcPr>
            <w:tcW w:w="1800" w:type="dxa"/>
          </w:tcPr>
          <w:p w14:paraId="666D2749" w14:textId="77777777" w:rsidR="0053234B" w:rsidRPr="00FD1523" w:rsidRDefault="0053234B" w:rsidP="004115B3">
            <w:pPr>
              <w:textAlignment w:val="center"/>
            </w:pPr>
            <w:r w:rsidRPr="00FD1523">
              <w:t>25 (24-hr avg)</w:t>
            </w:r>
          </w:p>
        </w:tc>
        <w:tc>
          <w:tcPr>
            <w:tcW w:w="2070" w:type="dxa"/>
          </w:tcPr>
          <w:p w14:paraId="0489009A" w14:textId="77777777" w:rsidR="0053234B" w:rsidRPr="00FD1523" w:rsidRDefault="0053234B" w:rsidP="004115B3">
            <w:pPr>
              <w:textAlignment w:val="center"/>
            </w:pPr>
            <w:r w:rsidRPr="00FD1523">
              <w:t>0.10</w:t>
            </w:r>
          </w:p>
        </w:tc>
        <w:tc>
          <w:tcPr>
            <w:tcW w:w="1530" w:type="dxa"/>
          </w:tcPr>
          <w:p w14:paraId="16E8C8B3" w14:textId="77777777" w:rsidR="0053234B" w:rsidRPr="00FD1523" w:rsidRDefault="0053234B" w:rsidP="004115B3">
            <w:pPr>
              <w:textAlignment w:val="center"/>
              <w:rPr>
                <w:strike/>
              </w:rPr>
            </w:pPr>
            <w:r w:rsidRPr="00FD1523">
              <w:rPr>
                <w:strike/>
              </w:rPr>
              <w:t>89</w:t>
            </w:r>
            <w:r w:rsidRPr="00FD1523">
              <w:t xml:space="preserve"> (98)</w:t>
            </w:r>
          </w:p>
        </w:tc>
        <w:tc>
          <w:tcPr>
            <w:tcW w:w="1800" w:type="dxa"/>
          </w:tcPr>
          <w:p w14:paraId="7B6829B4" w14:textId="77777777" w:rsidR="0053234B" w:rsidRPr="00FD1523" w:rsidRDefault="0053234B" w:rsidP="004115B3">
            <w:pPr>
              <w:textAlignment w:val="center"/>
            </w:pPr>
            <w:r w:rsidRPr="00FD1523">
              <w:t>(429.2)</w:t>
            </w:r>
          </w:p>
        </w:tc>
      </w:tr>
    </w:tbl>
    <w:p w14:paraId="4A9AD44E" w14:textId="77777777" w:rsidR="0053234B" w:rsidRPr="00FD1523" w:rsidRDefault="0053234B" w:rsidP="00970DC4">
      <w:pPr>
        <w:pStyle w:val="ListParagraph"/>
        <w:numPr>
          <w:ilvl w:val="0"/>
          <w:numId w:val="1"/>
        </w:numPr>
        <w:ind w:left="1080"/>
        <w:jc w:val="both"/>
        <w:textAlignment w:val="center"/>
        <w:rPr>
          <w:rFonts w:ascii="Arial" w:hAnsi="Arial" w:cs="Arial"/>
          <w:sz w:val="22"/>
          <w:szCs w:val="22"/>
        </w:rPr>
      </w:pPr>
      <w:r w:rsidRPr="00FD1523">
        <w:rPr>
          <w:rFonts w:ascii="Arial" w:hAnsi="Arial" w:cs="Arial"/>
          <w:sz w:val="22"/>
          <w:szCs w:val="22"/>
        </w:rPr>
        <w:t xml:space="preserve">Based on 100% capacity factor and ISO conditions, 984.2 MMBtu/hr HHV. </w:t>
      </w:r>
    </w:p>
    <w:p w14:paraId="30CF9EE3" w14:textId="77777777" w:rsidR="0053234B" w:rsidRPr="00FD1523" w:rsidRDefault="0053234B" w:rsidP="00970DC4">
      <w:pPr>
        <w:pStyle w:val="ListParagraph"/>
        <w:numPr>
          <w:ilvl w:val="0"/>
          <w:numId w:val="1"/>
        </w:numPr>
        <w:ind w:left="1080"/>
        <w:jc w:val="both"/>
        <w:textAlignment w:val="center"/>
        <w:rPr>
          <w:rFonts w:ascii="Arial" w:hAnsi="Arial" w:cs="Arial"/>
          <w:sz w:val="22"/>
          <w:szCs w:val="22"/>
        </w:rPr>
      </w:pPr>
      <w:r w:rsidRPr="00FD1523">
        <w:rPr>
          <w:rFonts w:ascii="Arial" w:hAnsi="Arial" w:cs="Arial"/>
          <w:sz w:val="22"/>
          <w:szCs w:val="22"/>
        </w:rPr>
        <w:t xml:space="preserve">Based on maximum sulfur content of 5.5 grains per 100 standard cubic feet and monthly average sulfur content of 0.5 grains per 100 standard cubic feet. </w:t>
      </w:r>
    </w:p>
    <w:p w14:paraId="280F292E" w14:textId="77777777" w:rsidR="0053234B" w:rsidRPr="00FD1523" w:rsidRDefault="0053234B" w:rsidP="00970DC4">
      <w:pPr>
        <w:pStyle w:val="ListParagraph"/>
        <w:numPr>
          <w:ilvl w:val="0"/>
          <w:numId w:val="1"/>
        </w:numPr>
        <w:ind w:left="1080"/>
        <w:jc w:val="both"/>
        <w:textAlignment w:val="center"/>
        <w:rPr>
          <w:rFonts w:ascii="Arial" w:hAnsi="Arial" w:cs="Arial"/>
          <w:sz w:val="22"/>
          <w:szCs w:val="22"/>
        </w:rPr>
      </w:pPr>
      <w:r w:rsidRPr="00FD1523">
        <w:rPr>
          <w:rFonts w:ascii="Arial" w:hAnsi="Arial" w:cs="Arial"/>
          <w:sz w:val="22"/>
          <w:szCs w:val="22"/>
        </w:rPr>
        <w:t>Nitrogen oxides are as 100% NO</w:t>
      </w:r>
      <w:r w:rsidRPr="00FD1523">
        <w:rPr>
          <w:rFonts w:ascii="Arial" w:hAnsi="Arial" w:cs="Arial"/>
          <w:sz w:val="22"/>
          <w:szCs w:val="22"/>
          <w:vertAlign w:val="subscript"/>
        </w:rPr>
        <w:t>2</w:t>
      </w:r>
      <w:r w:rsidRPr="00FD1523">
        <w:rPr>
          <w:rFonts w:ascii="Arial" w:hAnsi="Arial" w:cs="Arial"/>
          <w:sz w:val="22"/>
          <w:szCs w:val="22"/>
        </w:rPr>
        <w:t>.</w:t>
      </w:r>
    </w:p>
    <w:p w14:paraId="68ABA4D2" w14:textId="77777777" w:rsidR="0053234B" w:rsidRPr="00FD1523" w:rsidRDefault="0053234B" w:rsidP="00970DC4">
      <w:pPr>
        <w:pStyle w:val="ListParagraph"/>
        <w:numPr>
          <w:ilvl w:val="0"/>
          <w:numId w:val="1"/>
        </w:numPr>
        <w:ind w:left="1080"/>
        <w:jc w:val="both"/>
        <w:textAlignment w:val="center"/>
        <w:rPr>
          <w:rFonts w:ascii="Arial" w:hAnsi="Arial" w:cs="Arial"/>
          <w:sz w:val="22"/>
          <w:szCs w:val="22"/>
        </w:rPr>
      </w:pPr>
      <w:r w:rsidRPr="00FD1523">
        <w:rPr>
          <w:rFonts w:ascii="Arial" w:hAnsi="Arial" w:cs="Arial"/>
          <w:sz w:val="22"/>
          <w:szCs w:val="22"/>
        </w:rPr>
        <w:t xml:space="preserve">Exhaust gas temperature and flow rate remain essentially unchanged. </w:t>
      </w:r>
    </w:p>
    <w:p w14:paraId="1BDF07B3" w14:textId="77777777" w:rsidR="0053234B" w:rsidRPr="00FD1523" w:rsidRDefault="0053234B" w:rsidP="00940A03">
      <w:pPr>
        <w:ind w:left="1080"/>
        <w:rPr>
          <w:rFonts w:ascii="Arial" w:hAnsi="Arial" w:cs="Arial"/>
          <w:sz w:val="22"/>
          <w:szCs w:val="22"/>
        </w:rPr>
      </w:pPr>
    </w:p>
    <w:p w14:paraId="1A95E8CE" w14:textId="6D6334B5" w:rsidR="0053234B" w:rsidRPr="00FD1523" w:rsidRDefault="0053234B" w:rsidP="00E20232">
      <w:pPr>
        <w:ind w:left="360"/>
        <w:jc w:val="both"/>
        <w:rPr>
          <w:rFonts w:ascii="Arial" w:hAnsi="Arial" w:cs="Arial"/>
          <w:sz w:val="22"/>
          <w:szCs w:val="22"/>
          <w:u w:val="single"/>
        </w:rPr>
      </w:pPr>
      <w:r w:rsidRPr="00FD1523">
        <w:rPr>
          <w:rFonts w:ascii="Arial" w:hAnsi="Arial" w:cs="Arial"/>
          <w:sz w:val="22"/>
          <w:szCs w:val="22"/>
        </w:rPr>
        <w:t>As shown above, for EU-TURBINE12 the corresponding NOx emission limit as allowed under Subpart GG is 89 ppm, dry, corrected to 15% O</w:t>
      </w:r>
      <w:r w:rsidRPr="00FD1523">
        <w:rPr>
          <w:rFonts w:ascii="Arial" w:hAnsi="Arial" w:cs="Arial"/>
          <w:sz w:val="22"/>
          <w:szCs w:val="22"/>
          <w:vertAlign w:val="subscript"/>
        </w:rPr>
        <w:t>2</w:t>
      </w:r>
      <w:r w:rsidRPr="00FD1523">
        <w:rPr>
          <w:rFonts w:ascii="Arial" w:hAnsi="Arial" w:cs="Arial"/>
          <w:sz w:val="22"/>
          <w:szCs w:val="22"/>
        </w:rPr>
        <w:t xml:space="preserve">. </w:t>
      </w:r>
      <w:r w:rsidR="00970DC4">
        <w:rPr>
          <w:rFonts w:ascii="Arial" w:hAnsi="Arial" w:cs="Arial"/>
          <w:sz w:val="22"/>
          <w:szCs w:val="22"/>
        </w:rPr>
        <w:t xml:space="preserve"> </w:t>
      </w:r>
      <w:r w:rsidRPr="00FD1523">
        <w:rPr>
          <w:rFonts w:ascii="Arial" w:hAnsi="Arial" w:cs="Arial"/>
          <w:sz w:val="22"/>
          <w:szCs w:val="22"/>
        </w:rPr>
        <w:t>The permitted emission limit using dry-low NOx burner is 25 ppm and corresponding pound per hour emission limit are below the Subpart GG limit.</w:t>
      </w:r>
    </w:p>
    <w:p w14:paraId="0410DD17" w14:textId="77777777" w:rsidR="0053234B" w:rsidRPr="00FD1523" w:rsidRDefault="0053234B" w:rsidP="0053234B">
      <w:pPr>
        <w:rPr>
          <w:rFonts w:ascii="Arial" w:hAnsi="Arial" w:cs="Arial"/>
          <w:sz w:val="22"/>
          <w:szCs w:val="22"/>
          <w:u w:val="single"/>
        </w:rPr>
      </w:pPr>
    </w:p>
    <w:p w14:paraId="15FE5BF4" w14:textId="0F5C2CB2" w:rsidR="0053234B" w:rsidRPr="00FD1523" w:rsidRDefault="004B21D3" w:rsidP="00970DC4">
      <w:pPr>
        <w:ind w:left="360" w:hanging="360"/>
        <w:rPr>
          <w:rFonts w:ascii="Arial" w:hAnsi="Arial" w:cs="Arial"/>
          <w:sz w:val="22"/>
          <w:szCs w:val="22"/>
          <w:u w:val="single"/>
        </w:rPr>
      </w:pPr>
      <w:r w:rsidRPr="00312C09">
        <w:rPr>
          <w:rFonts w:ascii="Arial" w:hAnsi="Arial" w:cs="Arial"/>
          <w:sz w:val="22"/>
          <w:szCs w:val="22"/>
        </w:rPr>
        <w:t>3.</w:t>
      </w:r>
      <w:r w:rsidR="008748CA">
        <w:rPr>
          <w:rFonts w:ascii="Arial" w:hAnsi="Arial" w:cs="Arial"/>
          <w:sz w:val="22"/>
          <w:szCs w:val="22"/>
        </w:rPr>
        <w:tab/>
      </w:r>
      <w:r w:rsidR="0053234B" w:rsidRPr="00275834">
        <w:rPr>
          <w:rFonts w:ascii="Arial" w:hAnsi="Arial" w:cs="Arial"/>
          <w:sz w:val="22"/>
          <w:szCs w:val="22"/>
          <w:u w:val="single"/>
        </w:rPr>
        <w:t>EPA Comment:</w:t>
      </w:r>
    </w:p>
    <w:p w14:paraId="5A1A53A4" w14:textId="77777777" w:rsidR="0053234B" w:rsidRPr="00FD1523" w:rsidRDefault="0053234B" w:rsidP="0053234B">
      <w:pPr>
        <w:rPr>
          <w:rFonts w:ascii="Arial" w:hAnsi="Arial" w:cs="Arial"/>
          <w:sz w:val="22"/>
          <w:szCs w:val="22"/>
          <w:u w:val="single"/>
        </w:rPr>
      </w:pPr>
    </w:p>
    <w:p w14:paraId="3F0796AA" w14:textId="2B63F96B" w:rsidR="0053234B" w:rsidRPr="00FD1523" w:rsidRDefault="0053234B" w:rsidP="00E20232">
      <w:pPr>
        <w:jc w:val="both"/>
        <w:rPr>
          <w:rFonts w:ascii="Arial" w:hAnsi="Arial" w:cs="Arial"/>
          <w:sz w:val="22"/>
          <w:szCs w:val="22"/>
          <w:u w:val="single"/>
        </w:rPr>
      </w:pPr>
      <w:r w:rsidRPr="00FD1523">
        <w:rPr>
          <w:rFonts w:ascii="Arial" w:hAnsi="Arial" w:cs="Arial"/>
          <w:sz w:val="22"/>
          <w:szCs w:val="22"/>
        </w:rPr>
        <w:t xml:space="preserve">Staff Report, FG-SITURBINES Streamlining. </w:t>
      </w:r>
      <w:r w:rsidR="00970DC4">
        <w:rPr>
          <w:rFonts w:ascii="Arial" w:hAnsi="Arial" w:cs="Arial"/>
          <w:sz w:val="22"/>
          <w:szCs w:val="22"/>
        </w:rPr>
        <w:t xml:space="preserve"> </w:t>
      </w:r>
      <w:r w:rsidRPr="00FD1523">
        <w:rPr>
          <w:rFonts w:ascii="Arial" w:hAnsi="Arial" w:cs="Arial"/>
          <w:sz w:val="22"/>
          <w:szCs w:val="22"/>
        </w:rPr>
        <w:t>The Staff Report indicates that FG-SITURBINES, SC I.1. streamlines the NOx emission limit in 40 CFR 60.332(a)(1) and the 159 pound/hour BACT limit.</w:t>
      </w:r>
      <w:r w:rsidR="00970DC4">
        <w:rPr>
          <w:rFonts w:ascii="Arial" w:hAnsi="Arial" w:cs="Arial"/>
          <w:sz w:val="22"/>
          <w:szCs w:val="22"/>
        </w:rPr>
        <w:t xml:space="preserve"> </w:t>
      </w:r>
      <w:r w:rsidRPr="00FD1523">
        <w:rPr>
          <w:rFonts w:ascii="Arial" w:hAnsi="Arial" w:cs="Arial"/>
          <w:sz w:val="22"/>
          <w:szCs w:val="22"/>
        </w:rPr>
        <w:t xml:space="preserve"> Although the Staff Report generally states that the BACT limit is more stringent, it does not provide supporting information comparing the specific NSPS concentration limit and the BACT limit. </w:t>
      </w:r>
      <w:r w:rsidR="00970DC4">
        <w:rPr>
          <w:rFonts w:ascii="Arial" w:hAnsi="Arial" w:cs="Arial"/>
          <w:sz w:val="22"/>
          <w:szCs w:val="22"/>
        </w:rPr>
        <w:t xml:space="preserve"> </w:t>
      </w:r>
      <w:r w:rsidRPr="00FD1523">
        <w:rPr>
          <w:rFonts w:ascii="Arial" w:hAnsi="Arial" w:cs="Arial"/>
          <w:sz w:val="22"/>
          <w:szCs w:val="22"/>
        </w:rPr>
        <w:t>Please supplement the Staff Report as necessary to support EGLE’s determination that the NSPS limit may be subsumed under this BACT limit, in accordance with EPA’s March 5, 1996 “White Paper Number 2 for Improved Implementation of the Part 70 Operating Permits Program” and EGLE’s “Staff Guidance on Streamlined/Subsumed Requirements in ROPs.”</w:t>
      </w:r>
    </w:p>
    <w:p w14:paraId="212BDAAA" w14:textId="77777777" w:rsidR="0053234B" w:rsidRPr="00FD1523" w:rsidRDefault="0053234B" w:rsidP="0053234B">
      <w:pPr>
        <w:rPr>
          <w:rFonts w:ascii="Arial" w:hAnsi="Arial" w:cs="Arial"/>
          <w:sz w:val="22"/>
          <w:szCs w:val="22"/>
          <w:u w:val="single"/>
        </w:rPr>
      </w:pPr>
    </w:p>
    <w:p w14:paraId="2A707C9B" w14:textId="35CDCE12" w:rsidR="0053234B" w:rsidRPr="00FD1523" w:rsidRDefault="0053234B" w:rsidP="00312C09">
      <w:pPr>
        <w:ind w:left="360"/>
        <w:rPr>
          <w:rFonts w:ascii="Arial" w:hAnsi="Arial" w:cs="Arial"/>
          <w:sz w:val="22"/>
          <w:szCs w:val="22"/>
          <w:u w:val="single"/>
        </w:rPr>
      </w:pPr>
      <w:r w:rsidRPr="00FD1523">
        <w:rPr>
          <w:rFonts w:ascii="Arial" w:hAnsi="Arial" w:cs="Arial"/>
          <w:sz w:val="22"/>
          <w:szCs w:val="22"/>
          <w:u w:val="single"/>
        </w:rPr>
        <w:t>AQD Response:</w:t>
      </w:r>
    </w:p>
    <w:p w14:paraId="38691FC6" w14:textId="77777777" w:rsidR="0053234B" w:rsidRPr="00FD1523" w:rsidRDefault="0053234B" w:rsidP="00312C09">
      <w:pPr>
        <w:ind w:left="360"/>
        <w:rPr>
          <w:rFonts w:ascii="Arial" w:hAnsi="Arial" w:cs="Arial"/>
          <w:sz w:val="22"/>
          <w:szCs w:val="22"/>
          <w:u w:val="single"/>
        </w:rPr>
      </w:pPr>
    </w:p>
    <w:p w14:paraId="33F4C420" w14:textId="77777777" w:rsidR="0053234B" w:rsidRPr="00FD1523" w:rsidRDefault="0053234B" w:rsidP="00312C09">
      <w:pPr>
        <w:ind w:left="360"/>
        <w:textAlignment w:val="center"/>
        <w:rPr>
          <w:rFonts w:ascii="Arial" w:hAnsi="Arial" w:cs="Arial"/>
          <w:sz w:val="22"/>
          <w:szCs w:val="22"/>
        </w:rPr>
      </w:pPr>
      <w:r w:rsidRPr="00FD1523">
        <w:rPr>
          <w:rFonts w:ascii="Arial" w:hAnsi="Arial" w:cs="Arial"/>
          <w:sz w:val="22"/>
          <w:szCs w:val="22"/>
        </w:rPr>
        <w:t>From 40 CFR Part 60.332 Standard for Nitrogen Oxides:</w:t>
      </w:r>
    </w:p>
    <w:p w14:paraId="5014C741" w14:textId="77777777" w:rsidR="0053234B" w:rsidRPr="00FD1523" w:rsidRDefault="0053234B" w:rsidP="00312C09">
      <w:pPr>
        <w:ind w:left="360"/>
        <w:textAlignment w:val="center"/>
        <w:rPr>
          <w:rFonts w:ascii="Arial" w:hAnsi="Arial" w:cs="Arial"/>
          <w:sz w:val="22"/>
          <w:szCs w:val="22"/>
        </w:rPr>
      </w:pPr>
    </w:p>
    <w:p w14:paraId="482CFB54" w14:textId="77777777" w:rsidR="0053234B" w:rsidRPr="00FD1523" w:rsidRDefault="0053234B" w:rsidP="0053234B">
      <w:pPr>
        <w:ind w:left="540"/>
        <w:textAlignment w:val="center"/>
        <w:rPr>
          <w:rFonts w:ascii="Arial" w:hAnsi="Arial" w:cs="Arial"/>
          <w:sz w:val="22"/>
          <w:szCs w:val="22"/>
        </w:rPr>
      </w:pPr>
      <m:oMathPara>
        <m:oMath>
          <m:r>
            <w:rPr>
              <w:rFonts w:ascii="Cambria Math" w:hAnsi="Cambria Math" w:cs="Arial"/>
              <w:sz w:val="22"/>
              <w:szCs w:val="22"/>
            </w:rPr>
            <m:t xml:space="preserve">STD=0.0075 </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14.4</m:t>
                  </m:r>
                </m:num>
                <m:den>
                  <m:r>
                    <w:rPr>
                      <w:rFonts w:ascii="Cambria Math" w:hAnsi="Cambria Math" w:cs="Arial"/>
                      <w:sz w:val="22"/>
                      <w:szCs w:val="22"/>
                    </w:rPr>
                    <m:t>Y</m:t>
                  </m:r>
                </m:den>
              </m:f>
            </m:e>
          </m:d>
          <m:r>
            <w:rPr>
              <w:rFonts w:ascii="Cambria Math" w:hAnsi="Cambria Math" w:cs="Arial"/>
              <w:sz w:val="22"/>
              <w:szCs w:val="22"/>
            </w:rPr>
            <m:t>+F</m:t>
          </m:r>
        </m:oMath>
      </m:oMathPara>
    </w:p>
    <w:p w14:paraId="00B2A2E1"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Where:</w:t>
      </w:r>
    </w:p>
    <w:p w14:paraId="601F51A7" w14:textId="77777777" w:rsidR="0053234B" w:rsidRPr="00FD1523" w:rsidRDefault="0053234B" w:rsidP="00E20232">
      <w:pPr>
        <w:ind w:left="1080" w:hanging="720"/>
        <w:jc w:val="both"/>
        <w:textAlignment w:val="center"/>
        <w:rPr>
          <w:rFonts w:ascii="Arial" w:hAnsi="Arial" w:cs="Arial"/>
          <w:sz w:val="22"/>
          <w:szCs w:val="22"/>
        </w:rPr>
      </w:pPr>
      <w:r w:rsidRPr="00FD1523">
        <w:rPr>
          <w:rFonts w:ascii="Arial" w:hAnsi="Arial" w:cs="Arial"/>
          <w:sz w:val="22"/>
          <w:szCs w:val="22"/>
        </w:rPr>
        <w:t>STD = allowable ISO corrected (if required as given in § 60.335(b)(1) NOx emission concentration (percent by volume at 15 percent oxygen and on a dry basis),</w:t>
      </w:r>
    </w:p>
    <w:p w14:paraId="2C8C4B30" w14:textId="77777777" w:rsidR="0053234B" w:rsidRPr="00FD1523" w:rsidRDefault="0053234B" w:rsidP="00E20232">
      <w:pPr>
        <w:ind w:left="810" w:hanging="450"/>
        <w:jc w:val="both"/>
        <w:textAlignment w:val="center"/>
        <w:rPr>
          <w:rFonts w:ascii="Arial" w:hAnsi="Arial" w:cs="Arial"/>
          <w:sz w:val="22"/>
          <w:szCs w:val="22"/>
        </w:rPr>
      </w:pPr>
      <w:r w:rsidRPr="00FD1523">
        <w:rPr>
          <w:rFonts w:ascii="Arial" w:hAnsi="Arial" w:cs="Arial"/>
          <w:sz w:val="22"/>
          <w:szCs w:val="22"/>
        </w:rPr>
        <w:t xml:space="preserve">Y = manufacturer’s rated heat rate at manufacturer’s rated load (kilojoules per watt hour) or, actual measured heat rate based on lower heating value of fuel as measured at actual peak load for the facility. The value of Y shall not exceed 14.4 kilojoules per watt hour, and </w:t>
      </w:r>
    </w:p>
    <w:p w14:paraId="1D2D3560"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 xml:space="preserve">F = NOx emission allowance for fuel-bound nitrogen as defined in paragraph (a)(4) of this section. </w:t>
      </w:r>
    </w:p>
    <w:p w14:paraId="6A655B8B" w14:textId="77777777" w:rsidR="0053234B" w:rsidRPr="00FD1523" w:rsidRDefault="0053234B" w:rsidP="00E20232">
      <w:pPr>
        <w:ind w:left="360"/>
        <w:jc w:val="both"/>
        <w:textAlignment w:val="center"/>
        <w:rPr>
          <w:rFonts w:ascii="Arial" w:hAnsi="Arial" w:cs="Arial"/>
          <w:sz w:val="22"/>
          <w:szCs w:val="22"/>
        </w:rPr>
      </w:pPr>
    </w:p>
    <w:p w14:paraId="4D75E220"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 xml:space="preserve">For FG-SITURBINES the natural gas fired turbines have a maximum heat input of 984 MMBtu/hr at ISO conditions and a generation capacity of approximately 100 MW at 100 percent load. </w:t>
      </w:r>
    </w:p>
    <w:p w14:paraId="3E70BE6A" w14:textId="77777777" w:rsidR="0053234B" w:rsidRPr="00FD1523" w:rsidRDefault="0053234B" w:rsidP="00E20232">
      <w:pPr>
        <w:ind w:left="360"/>
        <w:jc w:val="both"/>
        <w:textAlignment w:val="center"/>
        <w:rPr>
          <w:rFonts w:ascii="Arial" w:hAnsi="Arial" w:cs="Arial"/>
          <w:sz w:val="22"/>
          <w:szCs w:val="22"/>
        </w:rPr>
      </w:pPr>
    </w:p>
    <w:p w14:paraId="0645CBB7"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 xml:space="preserve">So, converting to kilojoules per watt hour: </w:t>
      </w:r>
    </w:p>
    <w:p w14:paraId="3EA4F1D7" w14:textId="77777777" w:rsidR="0053234B" w:rsidRPr="00FD1523" w:rsidRDefault="0053234B" w:rsidP="0053234B">
      <w:pPr>
        <w:ind w:left="540"/>
        <w:textAlignment w:val="center"/>
        <w:rPr>
          <w:rFonts w:ascii="Arial" w:hAnsi="Arial" w:cs="Arial"/>
          <w:sz w:val="22"/>
          <w:szCs w:val="22"/>
        </w:rPr>
      </w:pPr>
    </w:p>
    <w:p w14:paraId="58DE8E16" w14:textId="77777777" w:rsidR="0053234B" w:rsidRPr="00FD1523" w:rsidRDefault="0074591D" w:rsidP="0053234B">
      <w:pPr>
        <w:ind w:left="540"/>
        <w:textAlignment w:val="center"/>
        <w:rPr>
          <w:rFonts w:ascii="Arial" w:hAnsi="Arial" w:cs="Arial"/>
          <w:sz w:val="22"/>
          <w:szCs w:val="22"/>
        </w:rPr>
      </w:pPr>
      <m:oMathPara>
        <m:oMath>
          <m:f>
            <m:fPr>
              <m:ctrlPr>
                <w:rPr>
                  <w:rFonts w:ascii="Cambria Math" w:hAnsi="Cambria Math" w:cs="Arial"/>
                  <w:i/>
                  <w:sz w:val="22"/>
                  <w:szCs w:val="22"/>
                </w:rPr>
              </m:ctrlPr>
            </m:fPr>
            <m:num>
              <m:r>
                <w:rPr>
                  <w:rFonts w:ascii="Cambria Math" w:hAnsi="Cambria Math" w:cs="Arial"/>
                  <w:sz w:val="22"/>
                  <w:szCs w:val="22"/>
                </w:rPr>
                <m:t>984 MMBtu</m:t>
              </m:r>
            </m:num>
            <m:den>
              <m:r>
                <w:rPr>
                  <w:rFonts w:ascii="Cambria Math" w:hAnsi="Cambria Math" w:cs="Arial"/>
                  <w:sz w:val="22"/>
                  <w:szCs w:val="22"/>
                </w:rPr>
                <m:t>hr</m:t>
              </m:r>
            </m:den>
          </m:f>
          <m:d>
            <m:dPr>
              <m:begChr m:val="|"/>
              <m:endChr m:val="|"/>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1,055,055.85 kJ</m:t>
                  </m:r>
                </m:num>
                <m:den>
                  <m:r>
                    <w:rPr>
                      <w:rFonts w:ascii="Cambria Math" w:hAnsi="Cambria Math" w:cs="Arial"/>
                      <w:sz w:val="22"/>
                      <w:szCs w:val="22"/>
                    </w:rPr>
                    <m:t xml:space="preserve">1 MMBtu     </m:t>
                  </m:r>
                </m:den>
              </m:f>
            </m:e>
          </m:d>
          <m:f>
            <m:fPr>
              <m:ctrlPr>
                <w:rPr>
                  <w:rFonts w:ascii="Cambria Math" w:hAnsi="Cambria Math" w:cs="Arial"/>
                  <w:i/>
                  <w:sz w:val="22"/>
                  <w:szCs w:val="22"/>
                </w:rPr>
              </m:ctrlPr>
            </m:fPr>
            <m:num>
              <m:r>
                <w:rPr>
                  <w:rFonts w:ascii="Cambria Math" w:hAnsi="Cambria Math" w:cs="Arial"/>
                  <w:sz w:val="22"/>
                  <w:szCs w:val="22"/>
                </w:rPr>
                <m:t xml:space="preserve">1 MW  </m:t>
              </m:r>
            </m:num>
            <m:den>
              <m:r>
                <w:rPr>
                  <w:rFonts w:ascii="Cambria Math" w:hAnsi="Cambria Math" w:cs="Arial"/>
                  <w:sz w:val="22"/>
                  <w:szCs w:val="22"/>
                </w:rPr>
                <m:t>100 MW</m:t>
              </m:r>
            </m:den>
          </m:f>
          <m:d>
            <m:dPr>
              <m:begChr m:val="|"/>
              <m:endChr m:val="|"/>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 xml:space="preserve">1 x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 xml:space="preserve">6 </m:t>
                      </m:r>
                    </m:sup>
                  </m:sSup>
                  <m:r>
                    <w:rPr>
                      <w:rFonts w:ascii="Cambria Math" w:hAnsi="Cambria Math" w:cs="Arial"/>
                      <w:sz w:val="22"/>
                      <w:szCs w:val="22"/>
                    </w:rPr>
                    <m:t xml:space="preserve">Watts    </m:t>
                  </m:r>
                </m:den>
              </m:f>
            </m:e>
          </m:d>
          <m:r>
            <w:rPr>
              <w:rFonts w:ascii="Cambria Math" w:hAnsi="Cambria Math" w:cs="Arial"/>
              <w:sz w:val="22"/>
              <w:szCs w:val="22"/>
            </w:rPr>
            <m:t xml:space="preserve">≅10.4 </m:t>
          </m:r>
          <m:f>
            <m:fPr>
              <m:ctrlPr>
                <w:rPr>
                  <w:rFonts w:ascii="Cambria Math" w:hAnsi="Cambria Math" w:cs="Arial"/>
                  <w:i/>
                  <w:sz w:val="22"/>
                  <w:szCs w:val="22"/>
                </w:rPr>
              </m:ctrlPr>
            </m:fPr>
            <m:num>
              <m:r>
                <w:rPr>
                  <w:rFonts w:ascii="Cambria Math" w:hAnsi="Cambria Math" w:cs="Arial"/>
                  <w:sz w:val="22"/>
                  <w:szCs w:val="22"/>
                </w:rPr>
                <m:t>kJ</m:t>
              </m:r>
            </m:num>
            <m:den>
              <m:r>
                <w:rPr>
                  <w:rFonts w:ascii="Cambria Math" w:hAnsi="Cambria Math" w:cs="Arial"/>
                  <w:sz w:val="22"/>
                  <w:szCs w:val="22"/>
                </w:rPr>
                <m:t>Wh</m:t>
              </m:r>
            </m:den>
          </m:f>
        </m:oMath>
      </m:oMathPara>
    </w:p>
    <w:p w14:paraId="6CFDB8AF" w14:textId="77777777" w:rsidR="0053234B" w:rsidRPr="00FD1523" w:rsidRDefault="0053234B" w:rsidP="0053234B">
      <w:pPr>
        <w:textAlignment w:val="center"/>
        <w:rPr>
          <w:rFonts w:ascii="Arial" w:hAnsi="Arial" w:cs="Arial"/>
          <w:sz w:val="22"/>
          <w:szCs w:val="22"/>
        </w:rPr>
      </w:pPr>
    </w:p>
    <w:p w14:paraId="5CA2F17B" w14:textId="77777777"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Using 10.4 kJ/</w:t>
      </w:r>
      <w:proofErr w:type="spellStart"/>
      <w:r w:rsidRPr="00FD1523">
        <w:rPr>
          <w:rFonts w:ascii="Arial" w:hAnsi="Arial" w:cs="Arial"/>
          <w:sz w:val="22"/>
          <w:szCs w:val="22"/>
        </w:rPr>
        <w:t>Wh</w:t>
      </w:r>
      <w:proofErr w:type="spellEnd"/>
      <w:r w:rsidRPr="00FD1523">
        <w:rPr>
          <w:rFonts w:ascii="Arial" w:hAnsi="Arial" w:cs="Arial"/>
          <w:sz w:val="22"/>
          <w:szCs w:val="22"/>
        </w:rPr>
        <w:t xml:space="preserve"> for Y and an F of 0 because the fuel is natural gas results in the following NOx emission concentration: </w:t>
      </w:r>
    </w:p>
    <w:p w14:paraId="7216E8B4" w14:textId="77777777" w:rsidR="0053234B" w:rsidRPr="00FD1523" w:rsidRDefault="0053234B" w:rsidP="00312C09">
      <w:pPr>
        <w:ind w:left="360"/>
        <w:textAlignment w:val="center"/>
        <w:rPr>
          <w:rFonts w:ascii="Arial" w:hAnsi="Arial" w:cs="Arial"/>
          <w:sz w:val="22"/>
          <w:szCs w:val="22"/>
        </w:rPr>
      </w:pPr>
    </w:p>
    <w:p w14:paraId="73EA263E" w14:textId="77777777" w:rsidR="0053234B" w:rsidRPr="00312C09" w:rsidRDefault="0053234B" w:rsidP="00312C09">
      <w:pPr>
        <w:ind w:left="360"/>
        <w:textAlignment w:val="center"/>
        <w:rPr>
          <w:rFonts w:ascii="Arial" w:hAnsi="Arial" w:cs="Arial"/>
          <w:sz w:val="22"/>
          <w:szCs w:val="22"/>
        </w:rPr>
      </w:pPr>
      <m:oMathPara>
        <m:oMath>
          <m:r>
            <w:rPr>
              <w:rFonts w:ascii="Cambria Math" w:hAnsi="Cambria Math" w:cs="Arial"/>
              <w:sz w:val="22"/>
              <w:szCs w:val="22"/>
            </w:rPr>
            <w:lastRenderedPageBreak/>
            <m:t xml:space="preserve">0.0075 </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14.4</m:t>
                  </m:r>
                </m:num>
                <m:den>
                  <m:r>
                    <w:rPr>
                      <w:rFonts w:ascii="Cambria Math" w:hAnsi="Cambria Math" w:cs="Arial"/>
                      <w:sz w:val="22"/>
                      <w:szCs w:val="22"/>
                    </w:rPr>
                    <m:t>10.4</m:t>
                  </m:r>
                </m:den>
              </m:f>
            </m:e>
          </m:d>
          <m:r>
            <w:rPr>
              <w:rFonts w:ascii="Cambria Math" w:hAnsi="Cambria Math" w:cs="Arial"/>
              <w:sz w:val="22"/>
              <w:szCs w:val="22"/>
            </w:rPr>
            <m:t xml:space="preserve">+0=0.010 percent volume </m:t>
          </m:r>
          <m:d>
            <m:dPr>
              <m:ctrlPr>
                <w:rPr>
                  <w:rFonts w:ascii="Cambria Math" w:hAnsi="Cambria Math" w:cs="Arial"/>
                  <w:i/>
                  <w:sz w:val="22"/>
                  <w:szCs w:val="22"/>
                </w:rPr>
              </m:ctrlPr>
            </m:dPr>
            <m:e>
              <m:r>
                <w:rPr>
                  <w:rFonts w:ascii="Cambria Math" w:hAnsi="Cambria Math" w:cs="Arial"/>
                  <w:sz w:val="22"/>
                  <w:szCs w:val="22"/>
                </w:rPr>
                <m:t xml:space="preserve">100 parts per million </m:t>
              </m:r>
              <m:d>
                <m:dPr>
                  <m:ctrlPr>
                    <w:rPr>
                      <w:rFonts w:ascii="Cambria Math" w:hAnsi="Cambria Math" w:cs="Arial"/>
                      <w:i/>
                      <w:sz w:val="22"/>
                      <w:szCs w:val="22"/>
                    </w:rPr>
                  </m:ctrlPr>
                </m:dPr>
                <m:e>
                  <m:r>
                    <w:rPr>
                      <w:rFonts w:ascii="Cambria Math" w:hAnsi="Cambria Math" w:cs="Arial"/>
                      <w:sz w:val="22"/>
                      <w:szCs w:val="22"/>
                    </w:rPr>
                    <m:t>ppm</m:t>
                  </m:r>
                </m:e>
              </m:d>
            </m:e>
          </m:d>
          <m:r>
            <w:rPr>
              <w:rFonts w:ascii="Cambria Math" w:hAnsi="Cambria Math" w:cs="Arial"/>
              <w:sz w:val="22"/>
              <w:szCs w:val="22"/>
            </w:rPr>
            <m:t xml:space="preserve">, dry, corrected 15% </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2</m:t>
              </m:r>
            </m:sub>
          </m:sSub>
        </m:oMath>
      </m:oMathPara>
    </w:p>
    <w:p w14:paraId="78CA053E" w14:textId="77777777" w:rsidR="0053234B" w:rsidRPr="00FD1523" w:rsidRDefault="0053234B" w:rsidP="00312C09">
      <w:pPr>
        <w:ind w:left="360"/>
        <w:textAlignment w:val="center"/>
        <w:rPr>
          <w:rFonts w:ascii="Arial" w:hAnsi="Arial" w:cs="Arial"/>
          <w:sz w:val="22"/>
          <w:szCs w:val="22"/>
        </w:rPr>
      </w:pPr>
    </w:p>
    <w:p w14:paraId="79380AF0" w14:textId="77777777" w:rsidR="0053234B" w:rsidRPr="00FD1523" w:rsidRDefault="0053234B" w:rsidP="00E20232">
      <w:pPr>
        <w:ind w:left="360"/>
        <w:textAlignment w:val="center"/>
        <w:rPr>
          <w:rFonts w:ascii="Arial" w:hAnsi="Arial" w:cs="Arial"/>
          <w:sz w:val="22"/>
          <w:szCs w:val="22"/>
        </w:rPr>
      </w:pPr>
      <w:r w:rsidRPr="00FD1523">
        <w:rPr>
          <w:rFonts w:ascii="Arial" w:hAnsi="Arial" w:cs="Arial"/>
          <w:sz w:val="22"/>
          <w:szCs w:val="22"/>
        </w:rPr>
        <w:t>From the application package for PTI No. 759-87 Table 1 Emissions Information Sheet:</w:t>
      </w:r>
    </w:p>
    <w:p w14:paraId="76089D48" w14:textId="77777777" w:rsidR="0053234B" w:rsidRPr="00FD1523" w:rsidRDefault="0053234B" w:rsidP="00312C09">
      <w:pPr>
        <w:ind w:left="360"/>
        <w:textAlignment w:val="center"/>
        <w:rPr>
          <w:rFonts w:ascii="Arial" w:hAnsi="Arial" w:cs="Arial"/>
          <w:sz w:val="22"/>
          <w:szCs w:val="22"/>
        </w:rPr>
      </w:pPr>
    </w:p>
    <w:p w14:paraId="4386DC5A" w14:textId="77777777" w:rsidR="0053234B" w:rsidRPr="00FD1523" w:rsidRDefault="0053234B" w:rsidP="00970DC4">
      <w:pPr>
        <w:ind w:left="1080" w:hanging="360"/>
        <w:textAlignment w:val="center"/>
        <w:rPr>
          <w:rFonts w:ascii="Arial" w:hAnsi="Arial" w:cs="Arial"/>
          <w:sz w:val="22"/>
          <w:szCs w:val="22"/>
        </w:rPr>
      </w:pPr>
      <w:r w:rsidRPr="00FD1523">
        <w:rPr>
          <w:rFonts w:ascii="Arial" w:hAnsi="Arial" w:cs="Arial"/>
          <w:sz w:val="22"/>
          <w:szCs w:val="22"/>
        </w:rPr>
        <w:t xml:space="preserve">Summary of ABB GT11N Gast Turbine Emission Limits Permit No. 759-87 (FG-SITURBINES) </w:t>
      </w:r>
    </w:p>
    <w:tbl>
      <w:tblPr>
        <w:tblStyle w:val="TableGrid"/>
        <w:tblW w:w="0" w:type="auto"/>
        <w:tblInd w:w="715" w:type="dxa"/>
        <w:tblLook w:val="04A0" w:firstRow="1" w:lastRow="0" w:firstColumn="1" w:lastColumn="0" w:noHBand="0" w:noVBand="1"/>
      </w:tblPr>
      <w:tblGrid>
        <w:gridCol w:w="2497"/>
        <w:gridCol w:w="1946"/>
        <w:gridCol w:w="2076"/>
        <w:gridCol w:w="1511"/>
        <w:gridCol w:w="1469"/>
      </w:tblGrid>
      <w:tr w:rsidR="0053234B" w:rsidRPr="00FD1523" w14:paraId="13A6B6E2" w14:textId="77777777" w:rsidTr="004115B3">
        <w:tc>
          <w:tcPr>
            <w:tcW w:w="2610" w:type="dxa"/>
          </w:tcPr>
          <w:p w14:paraId="27C032A7" w14:textId="77777777" w:rsidR="0053234B" w:rsidRPr="00FD1523" w:rsidRDefault="0053234B" w:rsidP="00312C09">
            <w:pPr>
              <w:ind w:left="720" w:hanging="360"/>
              <w:textAlignment w:val="center"/>
            </w:pPr>
            <w:r w:rsidRPr="00FD1523">
              <w:t>Pollutant</w:t>
            </w:r>
          </w:p>
        </w:tc>
        <w:tc>
          <w:tcPr>
            <w:tcW w:w="1710" w:type="dxa"/>
          </w:tcPr>
          <w:p w14:paraId="1363EEDD" w14:textId="77777777" w:rsidR="0053234B" w:rsidRPr="00FD1523" w:rsidRDefault="0053234B" w:rsidP="00312C09">
            <w:pPr>
              <w:ind w:left="720" w:hanging="360"/>
              <w:textAlignment w:val="center"/>
            </w:pPr>
            <w:r w:rsidRPr="00FD1523">
              <w:t>Concentration (</w:t>
            </w:r>
            <w:proofErr w:type="spellStart"/>
            <w:r w:rsidRPr="00FD1523">
              <w:t>ppmv</w:t>
            </w:r>
            <w:proofErr w:type="spellEnd"/>
            <w:r w:rsidRPr="00FD1523">
              <w:t>)</w:t>
            </w:r>
          </w:p>
        </w:tc>
        <w:tc>
          <w:tcPr>
            <w:tcW w:w="2095" w:type="dxa"/>
          </w:tcPr>
          <w:p w14:paraId="7BCF3E9E" w14:textId="77777777" w:rsidR="0053234B" w:rsidRPr="00FD1523" w:rsidRDefault="0053234B" w:rsidP="00312C09">
            <w:pPr>
              <w:ind w:left="720" w:hanging="360"/>
              <w:textAlignment w:val="center"/>
            </w:pPr>
            <w:r w:rsidRPr="00FD1523">
              <w:t>Higher Heating Value (lb/MMBtu)</w:t>
            </w:r>
          </w:p>
        </w:tc>
        <w:tc>
          <w:tcPr>
            <w:tcW w:w="1109" w:type="dxa"/>
          </w:tcPr>
          <w:p w14:paraId="58A2254A" w14:textId="77777777" w:rsidR="0053234B" w:rsidRPr="00FD1523" w:rsidRDefault="0053234B" w:rsidP="00312C09">
            <w:pPr>
              <w:ind w:left="720" w:hanging="360"/>
              <w:textAlignment w:val="center"/>
            </w:pPr>
            <w:r w:rsidRPr="00FD1523">
              <w:t>Emission Rate (lb/hr)</w:t>
            </w:r>
          </w:p>
        </w:tc>
        <w:tc>
          <w:tcPr>
            <w:tcW w:w="1111" w:type="dxa"/>
          </w:tcPr>
          <w:p w14:paraId="5F7D6551" w14:textId="77777777" w:rsidR="0053234B" w:rsidRPr="00FD1523" w:rsidRDefault="0053234B" w:rsidP="00312C09">
            <w:pPr>
              <w:ind w:left="720" w:hanging="360"/>
              <w:textAlignment w:val="center"/>
            </w:pPr>
            <w:r w:rsidRPr="00FD1523">
              <w:t>Emission Rate</w:t>
            </w:r>
          </w:p>
          <w:p w14:paraId="68A4C1AB" w14:textId="77777777" w:rsidR="0053234B" w:rsidRPr="00FD1523" w:rsidRDefault="0053234B" w:rsidP="00312C09">
            <w:pPr>
              <w:ind w:left="720" w:hanging="360"/>
              <w:textAlignment w:val="center"/>
              <w:rPr>
                <w:vertAlign w:val="superscript"/>
              </w:rPr>
            </w:pPr>
            <w:r w:rsidRPr="00FD1523">
              <w:t>(TPY)</w:t>
            </w:r>
            <w:r w:rsidRPr="00FD1523">
              <w:rPr>
                <w:vertAlign w:val="superscript"/>
              </w:rPr>
              <w:t>(a)</w:t>
            </w:r>
          </w:p>
        </w:tc>
      </w:tr>
      <w:tr w:rsidR="0053234B" w:rsidRPr="00FD1523" w14:paraId="3B61B845" w14:textId="77777777" w:rsidTr="004115B3">
        <w:tc>
          <w:tcPr>
            <w:tcW w:w="2610" w:type="dxa"/>
          </w:tcPr>
          <w:p w14:paraId="7DC2B5F1" w14:textId="77777777" w:rsidR="0053234B" w:rsidRPr="00FD1523" w:rsidRDefault="0053234B" w:rsidP="00312C09">
            <w:pPr>
              <w:ind w:left="720" w:hanging="360"/>
              <w:textAlignment w:val="center"/>
            </w:pPr>
            <w:r w:rsidRPr="00FD1523">
              <w:t>Particulate (PM10)</w:t>
            </w:r>
          </w:p>
        </w:tc>
        <w:tc>
          <w:tcPr>
            <w:tcW w:w="1710" w:type="dxa"/>
          </w:tcPr>
          <w:p w14:paraId="31CAE772" w14:textId="77777777" w:rsidR="0053234B" w:rsidRPr="00FD1523" w:rsidRDefault="0053234B" w:rsidP="00312C09">
            <w:pPr>
              <w:ind w:left="720" w:hanging="360"/>
              <w:textAlignment w:val="center"/>
            </w:pPr>
          </w:p>
        </w:tc>
        <w:tc>
          <w:tcPr>
            <w:tcW w:w="2095" w:type="dxa"/>
          </w:tcPr>
          <w:p w14:paraId="501DD4DC" w14:textId="77777777" w:rsidR="0053234B" w:rsidRPr="00FD1523" w:rsidRDefault="0053234B" w:rsidP="00312C09">
            <w:pPr>
              <w:ind w:left="720" w:hanging="360"/>
              <w:textAlignment w:val="center"/>
            </w:pPr>
          </w:p>
        </w:tc>
        <w:tc>
          <w:tcPr>
            <w:tcW w:w="1109" w:type="dxa"/>
          </w:tcPr>
          <w:p w14:paraId="237BCA99" w14:textId="77777777" w:rsidR="0053234B" w:rsidRPr="00FD1523" w:rsidRDefault="0053234B" w:rsidP="00312C09">
            <w:pPr>
              <w:ind w:left="720" w:hanging="360"/>
              <w:textAlignment w:val="center"/>
            </w:pPr>
            <w:r w:rsidRPr="00FD1523">
              <w:t>0.52</w:t>
            </w:r>
          </w:p>
        </w:tc>
        <w:tc>
          <w:tcPr>
            <w:tcW w:w="1111" w:type="dxa"/>
          </w:tcPr>
          <w:p w14:paraId="5F181EC8" w14:textId="77777777" w:rsidR="0053234B" w:rsidRPr="00FD1523" w:rsidRDefault="0053234B" w:rsidP="00312C09">
            <w:pPr>
              <w:ind w:left="720" w:hanging="360"/>
              <w:textAlignment w:val="center"/>
            </w:pPr>
            <w:r w:rsidRPr="00FD1523">
              <w:t>2.2</w:t>
            </w:r>
          </w:p>
        </w:tc>
      </w:tr>
      <w:tr w:rsidR="0053234B" w:rsidRPr="00FD1523" w14:paraId="69486613" w14:textId="77777777" w:rsidTr="004115B3">
        <w:tc>
          <w:tcPr>
            <w:tcW w:w="2610" w:type="dxa"/>
          </w:tcPr>
          <w:p w14:paraId="2EE71233" w14:textId="77777777" w:rsidR="0053234B" w:rsidRPr="00FD1523" w:rsidRDefault="0053234B" w:rsidP="00312C09">
            <w:pPr>
              <w:ind w:left="720" w:hanging="360"/>
              <w:textAlignment w:val="center"/>
            </w:pPr>
            <w:r w:rsidRPr="00FD1523">
              <w:t>Sulfur Dioxide</w:t>
            </w:r>
            <w:r w:rsidRPr="00FD1523">
              <w:rPr>
                <w:vertAlign w:val="superscript"/>
              </w:rPr>
              <w:t>(b)</w:t>
            </w:r>
          </w:p>
        </w:tc>
        <w:tc>
          <w:tcPr>
            <w:tcW w:w="1710" w:type="dxa"/>
          </w:tcPr>
          <w:p w14:paraId="71B1EDEA" w14:textId="77777777" w:rsidR="0053234B" w:rsidRPr="00FD1523" w:rsidRDefault="0053234B" w:rsidP="00312C09">
            <w:pPr>
              <w:ind w:left="720" w:hanging="360"/>
              <w:textAlignment w:val="center"/>
            </w:pPr>
          </w:p>
        </w:tc>
        <w:tc>
          <w:tcPr>
            <w:tcW w:w="2095" w:type="dxa"/>
          </w:tcPr>
          <w:p w14:paraId="52011D79" w14:textId="77777777" w:rsidR="0053234B" w:rsidRPr="00FD1523" w:rsidRDefault="0053234B" w:rsidP="00312C09">
            <w:pPr>
              <w:ind w:left="720" w:hanging="360"/>
              <w:textAlignment w:val="center"/>
            </w:pPr>
          </w:p>
        </w:tc>
        <w:tc>
          <w:tcPr>
            <w:tcW w:w="1109" w:type="dxa"/>
          </w:tcPr>
          <w:p w14:paraId="0FD4815A" w14:textId="77777777" w:rsidR="0053234B" w:rsidRPr="00FD1523" w:rsidRDefault="0053234B" w:rsidP="00312C09">
            <w:pPr>
              <w:ind w:left="720" w:hanging="360"/>
              <w:textAlignment w:val="center"/>
            </w:pPr>
            <w:r w:rsidRPr="00FD1523">
              <w:t>15.5</w:t>
            </w:r>
          </w:p>
        </w:tc>
        <w:tc>
          <w:tcPr>
            <w:tcW w:w="1111" w:type="dxa"/>
          </w:tcPr>
          <w:p w14:paraId="66731DBA" w14:textId="77777777" w:rsidR="0053234B" w:rsidRPr="00FD1523" w:rsidRDefault="0053234B" w:rsidP="00312C09">
            <w:pPr>
              <w:ind w:left="720" w:hanging="360"/>
              <w:textAlignment w:val="center"/>
            </w:pPr>
            <w:r w:rsidRPr="00FD1523">
              <w:t>2.3</w:t>
            </w:r>
          </w:p>
        </w:tc>
      </w:tr>
      <w:tr w:rsidR="0053234B" w:rsidRPr="00FD1523" w14:paraId="30F91E06" w14:textId="77777777" w:rsidTr="004115B3">
        <w:tc>
          <w:tcPr>
            <w:tcW w:w="2610" w:type="dxa"/>
          </w:tcPr>
          <w:p w14:paraId="1980CA43" w14:textId="77777777" w:rsidR="0053234B" w:rsidRPr="00FD1523" w:rsidRDefault="0053234B" w:rsidP="00312C09">
            <w:pPr>
              <w:ind w:left="720" w:hanging="360"/>
              <w:textAlignment w:val="center"/>
            </w:pPr>
            <w:r w:rsidRPr="00FD1523">
              <w:t>Carbon Monoxide</w:t>
            </w:r>
          </w:p>
        </w:tc>
        <w:tc>
          <w:tcPr>
            <w:tcW w:w="1710" w:type="dxa"/>
          </w:tcPr>
          <w:p w14:paraId="7CDC1A44" w14:textId="77777777" w:rsidR="0053234B" w:rsidRPr="00FD1523" w:rsidRDefault="0053234B" w:rsidP="00312C09">
            <w:pPr>
              <w:ind w:left="720" w:hanging="360"/>
              <w:textAlignment w:val="center"/>
            </w:pPr>
          </w:p>
        </w:tc>
        <w:tc>
          <w:tcPr>
            <w:tcW w:w="2095" w:type="dxa"/>
          </w:tcPr>
          <w:p w14:paraId="22E8B02B" w14:textId="77777777" w:rsidR="0053234B" w:rsidRPr="00FD1523" w:rsidRDefault="0053234B" w:rsidP="00312C09">
            <w:pPr>
              <w:ind w:left="720" w:hanging="360"/>
              <w:textAlignment w:val="center"/>
            </w:pPr>
            <w:r w:rsidRPr="00FD1523">
              <w:t>0.0264 (24-hr avg)</w:t>
            </w:r>
          </w:p>
        </w:tc>
        <w:tc>
          <w:tcPr>
            <w:tcW w:w="1109" w:type="dxa"/>
          </w:tcPr>
          <w:p w14:paraId="53BB3910" w14:textId="77777777" w:rsidR="0053234B" w:rsidRPr="00FD1523" w:rsidRDefault="0053234B" w:rsidP="00312C09">
            <w:pPr>
              <w:ind w:left="720" w:hanging="360"/>
              <w:textAlignment w:val="center"/>
            </w:pPr>
            <w:r w:rsidRPr="00FD1523">
              <w:t>26.0</w:t>
            </w:r>
          </w:p>
        </w:tc>
        <w:tc>
          <w:tcPr>
            <w:tcW w:w="1111" w:type="dxa"/>
          </w:tcPr>
          <w:p w14:paraId="5088F3AD" w14:textId="77777777" w:rsidR="0053234B" w:rsidRPr="00FD1523" w:rsidRDefault="0053234B" w:rsidP="00312C09">
            <w:pPr>
              <w:ind w:left="720" w:hanging="360"/>
              <w:textAlignment w:val="center"/>
            </w:pPr>
            <w:r w:rsidRPr="00FD1523">
              <w:t>113.9</w:t>
            </w:r>
          </w:p>
        </w:tc>
      </w:tr>
      <w:tr w:rsidR="0053234B" w:rsidRPr="00FD1523" w14:paraId="7B60001B" w14:textId="77777777" w:rsidTr="004115B3">
        <w:tc>
          <w:tcPr>
            <w:tcW w:w="2610" w:type="dxa"/>
          </w:tcPr>
          <w:p w14:paraId="60018E6A" w14:textId="77777777" w:rsidR="0053234B" w:rsidRPr="00FD1523" w:rsidRDefault="0053234B" w:rsidP="00312C09">
            <w:pPr>
              <w:ind w:left="720" w:hanging="360"/>
              <w:textAlignment w:val="center"/>
            </w:pPr>
            <w:r w:rsidRPr="00FD1523">
              <w:t>Volatile Organic Compounds</w:t>
            </w:r>
          </w:p>
        </w:tc>
        <w:tc>
          <w:tcPr>
            <w:tcW w:w="1710" w:type="dxa"/>
          </w:tcPr>
          <w:p w14:paraId="36C1683A" w14:textId="77777777" w:rsidR="0053234B" w:rsidRPr="00FD1523" w:rsidRDefault="0053234B" w:rsidP="00312C09">
            <w:pPr>
              <w:ind w:left="720" w:hanging="360"/>
              <w:textAlignment w:val="center"/>
            </w:pPr>
          </w:p>
        </w:tc>
        <w:tc>
          <w:tcPr>
            <w:tcW w:w="2095" w:type="dxa"/>
          </w:tcPr>
          <w:p w14:paraId="34C84C3E" w14:textId="77777777" w:rsidR="0053234B" w:rsidRPr="00FD1523" w:rsidRDefault="0053234B" w:rsidP="00312C09">
            <w:pPr>
              <w:ind w:left="720" w:hanging="360"/>
              <w:textAlignment w:val="center"/>
            </w:pPr>
          </w:p>
        </w:tc>
        <w:tc>
          <w:tcPr>
            <w:tcW w:w="1109" w:type="dxa"/>
          </w:tcPr>
          <w:p w14:paraId="0321B1D5" w14:textId="77777777" w:rsidR="0053234B" w:rsidRPr="00FD1523" w:rsidRDefault="0053234B" w:rsidP="00312C09">
            <w:pPr>
              <w:ind w:left="720" w:hanging="360"/>
              <w:textAlignment w:val="center"/>
            </w:pPr>
            <w:r w:rsidRPr="00FD1523">
              <w:t>0.35</w:t>
            </w:r>
          </w:p>
        </w:tc>
        <w:tc>
          <w:tcPr>
            <w:tcW w:w="1111" w:type="dxa"/>
          </w:tcPr>
          <w:p w14:paraId="3EAFDA8C" w14:textId="77777777" w:rsidR="0053234B" w:rsidRPr="00FD1523" w:rsidRDefault="0053234B" w:rsidP="00312C09">
            <w:pPr>
              <w:ind w:left="720" w:hanging="360"/>
              <w:textAlignment w:val="center"/>
            </w:pPr>
            <w:r w:rsidRPr="00FD1523">
              <w:t>1.5</w:t>
            </w:r>
          </w:p>
        </w:tc>
      </w:tr>
      <w:tr w:rsidR="0053234B" w:rsidRPr="00FD1523" w14:paraId="66C525C7" w14:textId="77777777" w:rsidTr="004115B3">
        <w:tc>
          <w:tcPr>
            <w:tcW w:w="2610" w:type="dxa"/>
          </w:tcPr>
          <w:p w14:paraId="2CF0F516" w14:textId="77777777" w:rsidR="0053234B" w:rsidRPr="00FD1523" w:rsidRDefault="0053234B" w:rsidP="00312C09">
            <w:pPr>
              <w:ind w:left="720" w:hanging="360"/>
              <w:textAlignment w:val="center"/>
            </w:pPr>
            <w:r w:rsidRPr="00FD1523">
              <w:t>Nitrogen Oxides</w:t>
            </w:r>
            <w:r w:rsidRPr="00FD1523">
              <w:rPr>
                <w:vertAlign w:val="superscript"/>
              </w:rPr>
              <w:t>(c)</w:t>
            </w:r>
          </w:p>
        </w:tc>
        <w:tc>
          <w:tcPr>
            <w:tcW w:w="1710" w:type="dxa"/>
          </w:tcPr>
          <w:p w14:paraId="32F70869" w14:textId="77777777" w:rsidR="0053234B" w:rsidRPr="00FD1523" w:rsidRDefault="0053234B" w:rsidP="00312C09">
            <w:pPr>
              <w:ind w:left="720" w:hanging="360"/>
              <w:textAlignment w:val="center"/>
            </w:pPr>
            <w:r w:rsidRPr="00FD1523">
              <w:t>42 (24-hr avg)</w:t>
            </w:r>
          </w:p>
        </w:tc>
        <w:tc>
          <w:tcPr>
            <w:tcW w:w="2095" w:type="dxa"/>
          </w:tcPr>
          <w:p w14:paraId="4A0A7F8F" w14:textId="77777777" w:rsidR="0053234B" w:rsidRPr="00FD1523" w:rsidRDefault="0053234B" w:rsidP="00312C09">
            <w:pPr>
              <w:ind w:left="720" w:hanging="360"/>
              <w:textAlignment w:val="center"/>
            </w:pPr>
          </w:p>
        </w:tc>
        <w:tc>
          <w:tcPr>
            <w:tcW w:w="1109" w:type="dxa"/>
          </w:tcPr>
          <w:p w14:paraId="0FCC5B82" w14:textId="77777777" w:rsidR="0053234B" w:rsidRPr="00FD1523" w:rsidRDefault="0053234B" w:rsidP="00312C09">
            <w:pPr>
              <w:ind w:left="720" w:hanging="360"/>
              <w:textAlignment w:val="center"/>
            </w:pPr>
            <w:r w:rsidRPr="00FD1523">
              <w:t>159</w:t>
            </w:r>
          </w:p>
        </w:tc>
        <w:tc>
          <w:tcPr>
            <w:tcW w:w="1111" w:type="dxa"/>
          </w:tcPr>
          <w:p w14:paraId="2DDF3370" w14:textId="77777777" w:rsidR="0053234B" w:rsidRPr="00FD1523" w:rsidRDefault="0053234B" w:rsidP="00312C09">
            <w:pPr>
              <w:ind w:left="720" w:hanging="360"/>
              <w:textAlignment w:val="center"/>
            </w:pPr>
            <w:r w:rsidRPr="00FD1523">
              <w:t>697</w:t>
            </w:r>
          </w:p>
        </w:tc>
      </w:tr>
    </w:tbl>
    <w:p w14:paraId="3447382F" w14:textId="77777777" w:rsidR="0053234B" w:rsidRPr="00FD1523" w:rsidRDefault="0053234B" w:rsidP="00E20232">
      <w:pPr>
        <w:pStyle w:val="ListParagraph"/>
        <w:numPr>
          <w:ilvl w:val="0"/>
          <w:numId w:val="2"/>
        </w:numPr>
        <w:ind w:left="1080"/>
        <w:jc w:val="both"/>
        <w:textAlignment w:val="center"/>
        <w:rPr>
          <w:rFonts w:ascii="Arial" w:hAnsi="Arial" w:cs="Arial"/>
          <w:sz w:val="22"/>
          <w:szCs w:val="22"/>
        </w:rPr>
      </w:pPr>
      <w:r w:rsidRPr="00FD1523">
        <w:rPr>
          <w:rFonts w:ascii="Arial" w:hAnsi="Arial" w:cs="Arial"/>
          <w:sz w:val="22"/>
          <w:szCs w:val="22"/>
        </w:rPr>
        <w:t xml:space="preserve">Based on 100% capacity factor and ISO conditions, 984.2 MMBtu/hr HHV. </w:t>
      </w:r>
    </w:p>
    <w:p w14:paraId="2B432457" w14:textId="77777777" w:rsidR="0053234B" w:rsidRPr="00FD1523" w:rsidRDefault="0053234B" w:rsidP="00E20232">
      <w:pPr>
        <w:pStyle w:val="ListParagraph"/>
        <w:numPr>
          <w:ilvl w:val="0"/>
          <w:numId w:val="2"/>
        </w:numPr>
        <w:ind w:left="1080"/>
        <w:jc w:val="both"/>
        <w:textAlignment w:val="center"/>
        <w:rPr>
          <w:rFonts w:ascii="Arial" w:hAnsi="Arial" w:cs="Arial"/>
          <w:sz w:val="22"/>
          <w:szCs w:val="22"/>
        </w:rPr>
      </w:pPr>
      <w:r w:rsidRPr="00FD1523">
        <w:rPr>
          <w:rFonts w:ascii="Arial" w:hAnsi="Arial" w:cs="Arial"/>
          <w:sz w:val="22"/>
          <w:szCs w:val="22"/>
        </w:rPr>
        <w:t xml:space="preserve">Based on maximum sulfur content of 5.5 grains per 100 standard cubic feet and monthly average sulfur content of 0.5 grains per 100 standard cubic feet. </w:t>
      </w:r>
    </w:p>
    <w:p w14:paraId="49D5D919" w14:textId="77777777" w:rsidR="0053234B" w:rsidRPr="00FD1523" w:rsidRDefault="0053234B" w:rsidP="00E20232">
      <w:pPr>
        <w:pStyle w:val="ListParagraph"/>
        <w:numPr>
          <w:ilvl w:val="0"/>
          <w:numId w:val="2"/>
        </w:numPr>
        <w:ind w:left="1080"/>
        <w:jc w:val="both"/>
        <w:textAlignment w:val="center"/>
        <w:rPr>
          <w:rFonts w:ascii="Arial" w:hAnsi="Arial" w:cs="Arial"/>
          <w:sz w:val="22"/>
          <w:szCs w:val="22"/>
        </w:rPr>
      </w:pPr>
      <w:r w:rsidRPr="00FD1523">
        <w:rPr>
          <w:rFonts w:ascii="Arial" w:hAnsi="Arial" w:cs="Arial"/>
          <w:sz w:val="22"/>
          <w:szCs w:val="22"/>
        </w:rPr>
        <w:t>Nitrogen oxides are as 100% NO</w:t>
      </w:r>
      <w:r w:rsidRPr="00FD1523">
        <w:rPr>
          <w:rFonts w:ascii="Arial" w:hAnsi="Arial" w:cs="Arial"/>
          <w:sz w:val="22"/>
          <w:szCs w:val="22"/>
          <w:vertAlign w:val="subscript"/>
        </w:rPr>
        <w:t>2</w:t>
      </w:r>
      <w:r w:rsidRPr="00FD1523">
        <w:rPr>
          <w:rFonts w:ascii="Arial" w:hAnsi="Arial" w:cs="Arial"/>
          <w:sz w:val="22"/>
          <w:szCs w:val="22"/>
        </w:rPr>
        <w:t>.</w:t>
      </w:r>
    </w:p>
    <w:p w14:paraId="2BF67677" w14:textId="77777777" w:rsidR="0053234B" w:rsidRPr="00FD1523" w:rsidRDefault="0053234B" w:rsidP="00E20232">
      <w:pPr>
        <w:pStyle w:val="ListParagraph"/>
        <w:numPr>
          <w:ilvl w:val="0"/>
          <w:numId w:val="2"/>
        </w:numPr>
        <w:ind w:left="1080"/>
        <w:jc w:val="both"/>
        <w:textAlignment w:val="center"/>
        <w:rPr>
          <w:rFonts w:ascii="Arial" w:hAnsi="Arial" w:cs="Arial"/>
          <w:sz w:val="22"/>
          <w:szCs w:val="22"/>
        </w:rPr>
      </w:pPr>
      <w:r w:rsidRPr="00FD1523">
        <w:rPr>
          <w:rFonts w:ascii="Arial" w:hAnsi="Arial" w:cs="Arial"/>
          <w:sz w:val="22"/>
          <w:szCs w:val="22"/>
        </w:rPr>
        <w:t xml:space="preserve">Exhaust gas temperature and flow rate remain essentially unchanged. </w:t>
      </w:r>
    </w:p>
    <w:p w14:paraId="292B79AA" w14:textId="77777777" w:rsidR="0053234B" w:rsidRPr="00FD1523" w:rsidRDefault="0053234B" w:rsidP="00E20232">
      <w:pPr>
        <w:ind w:left="600"/>
        <w:jc w:val="both"/>
        <w:textAlignment w:val="center"/>
        <w:rPr>
          <w:rFonts w:ascii="Arial" w:hAnsi="Arial" w:cs="Arial"/>
          <w:sz w:val="22"/>
          <w:szCs w:val="22"/>
        </w:rPr>
      </w:pPr>
    </w:p>
    <w:p w14:paraId="03E73EB6" w14:textId="7EB8B089" w:rsidR="0053234B" w:rsidRPr="00FD1523" w:rsidRDefault="0053234B" w:rsidP="00E20232">
      <w:pPr>
        <w:ind w:left="360"/>
        <w:jc w:val="both"/>
        <w:textAlignment w:val="center"/>
        <w:rPr>
          <w:rFonts w:ascii="Arial" w:hAnsi="Arial" w:cs="Arial"/>
          <w:sz w:val="22"/>
          <w:szCs w:val="22"/>
        </w:rPr>
      </w:pPr>
      <w:r w:rsidRPr="00FD1523">
        <w:rPr>
          <w:rFonts w:ascii="Arial" w:hAnsi="Arial" w:cs="Arial"/>
          <w:sz w:val="22"/>
          <w:szCs w:val="22"/>
        </w:rPr>
        <w:t>As shown above, for FG-SITURBINES the corresponding NOx emission limit as allowed under Subpart GG is 100 ppm, dry, corrected to 15% O</w:t>
      </w:r>
      <w:r w:rsidRPr="00FD1523">
        <w:rPr>
          <w:rFonts w:ascii="Arial" w:hAnsi="Arial" w:cs="Arial"/>
          <w:sz w:val="22"/>
          <w:szCs w:val="22"/>
          <w:vertAlign w:val="subscript"/>
        </w:rPr>
        <w:t>2</w:t>
      </w:r>
      <w:r w:rsidRPr="00FD1523">
        <w:rPr>
          <w:rFonts w:ascii="Arial" w:hAnsi="Arial" w:cs="Arial"/>
          <w:sz w:val="22"/>
          <w:szCs w:val="22"/>
        </w:rPr>
        <w:t xml:space="preserve">. </w:t>
      </w:r>
      <w:r w:rsidR="00970DC4">
        <w:rPr>
          <w:rFonts w:ascii="Arial" w:hAnsi="Arial" w:cs="Arial"/>
          <w:sz w:val="22"/>
          <w:szCs w:val="22"/>
        </w:rPr>
        <w:t xml:space="preserve"> </w:t>
      </w:r>
      <w:r w:rsidRPr="00FD1523">
        <w:rPr>
          <w:rFonts w:ascii="Arial" w:hAnsi="Arial" w:cs="Arial"/>
          <w:sz w:val="22"/>
          <w:szCs w:val="22"/>
        </w:rPr>
        <w:t>The permitted emission limit using dry-low NOx burner of 42 ppm and corresponding pound per hour emission limit are well below the Subpart GG limit.</w:t>
      </w:r>
    </w:p>
    <w:p w14:paraId="71DDE86F" w14:textId="77777777" w:rsidR="0053234B" w:rsidRPr="00FD1523" w:rsidRDefault="0053234B" w:rsidP="0053234B">
      <w:pPr>
        <w:textAlignment w:val="center"/>
        <w:rPr>
          <w:rFonts w:ascii="Arial" w:hAnsi="Arial" w:cs="Arial"/>
          <w:sz w:val="22"/>
          <w:szCs w:val="22"/>
        </w:rPr>
      </w:pPr>
    </w:p>
    <w:p w14:paraId="692AD3D2" w14:textId="0FF9A34B" w:rsidR="0053234B" w:rsidRPr="00FD1523" w:rsidRDefault="004B21D3" w:rsidP="00970DC4">
      <w:pPr>
        <w:ind w:left="360" w:hanging="360"/>
        <w:rPr>
          <w:rFonts w:ascii="Arial" w:hAnsi="Arial" w:cs="Arial"/>
          <w:sz w:val="22"/>
          <w:szCs w:val="22"/>
          <w:u w:val="single"/>
        </w:rPr>
      </w:pPr>
      <w:r w:rsidRPr="00940A03">
        <w:rPr>
          <w:rFonts w:ascii="Arial" w:hAnsi="Arial" w:cs="Arial"/>
          <w:sz w:val="22"/>
          <w:szCs w:val="22"/>
        </w:rPr>
        <w:t xml:space="preserve">4. </w:t>
      </w:r>
      <w:r w:rsidR="00970DC4">
        <w:rPr>
          <w:rFonts w:ascii="Arial" w:hAnsi="Arial" w:cs="Arial"/>
          <w:sz w:val="22"/>
          <w:szCs w:val="22"/>
        </w:rPr>
        <w:tab/>
      </w:r>
      <w:r w:rsidR="0053234B" w:rsidRPr="00275834">
        <w:rPr>
          <w:rFonts w:ascii="Arial" w:hAnsi="Arial" w:cs="Arial"/>
          <w:sz w:val="22"/>
          <w:szCs w:val="22"/>
          <w:u w:val="single"/>
        </w:rPr>
        <w:t>EPA Comment:</w:t>
      </w:r>
    </w:p>
    <w:p w14:paraId="2B0D15E7" w14:textId="77777777" w:rsidR="0053234B" w:rsidRPr="00FD1523" w:rsidRDefault="0053234B" w:rsidP="0053234B">
      <w:pPr>
        <w:rPr>
          <w:rFonts w:ascii="Arial" w:hAnsi="Arial" w:cs="Arial"/>
          <w:sz w:val="22"/>
          <w:szCs w:val="22"/>
          <w:u w:val="single"/>
        </w:rPr>
      </w:pPr>
    </w:p>
    <w:p w14:paraId="300E0700" w14:textId="1B5086B4" w:rsidR="0053234B" w:rsidRPr="00FD1523" w:rsidRDefault="0053234B" w:rsidP="00E20232">
      <w:pPr>
        <w:jc w:val="both"/>
        <w:rPr>
          <w:rFonts w:ascii="Arial" w:hAnsi="Arial" w:cs="Arial"/>
          <w:sz w:val="22"/>
          <w:szCs w:val="22"/>
        </w:rPr>
      </w:pPr>
      <w:r w:rsidRPr="00FD1523">
        <w:rPr>
          <w:rFonts w:ascii="Arial" w:hAnsi="Arial" w:cs="Arial"/>
          <w:sz w:val="22"/>
          <w:szCs w:val="22"/>
        </w:rPr>
        <w:t xml:space="preserve">FG-BOILERS1-6, conditions I.1, I.2, and I.3. </w:t>
      </w:r>
      <w:r w:rsidR="00970DC4">
        <w:rPr>
          <w:rFonts w:ascii="Arial" w:hAnsi="Arial" w:cs="Arial"/>
          <w:sz w:val="22"/>
          <w:szCs w:val="22"/>
        </w:rPr>
        <w:t xml:space="preserve"> </w:t>
      </w:r>
      <w:r w:rsidRPr="00FD1523">
        <w:rPr>
          <w:rFonts w:ascii="Arial" w:hAnsi="Arial" w:cs="Arial"/>
          <w:sz w:val="22"/>
          <w:szCs w:val="22"/>
        </w:rPr>
        <w:t xml:space="preserve">These PM and PM10 limits identify SC V.1 as the associated Monitoring/Testing Method, which requires performance testing as requested by the permitting authority. </w:t>
      </w:r>
      <w:r w:rsidR="00970DC4">
        <w:rPr>
          <w:rFonts w:ascii="Arial" w:hAnsi="Arial" w:cs="Arial"/>
          <w:sz w:val="22"/>
          <w:szCs w:val="22"/>
        </w:rPr>
        <w:t xml:space="preserve"> </w:t>
      </w:r>
      <w:r w:rsidRPr="00FD1523">
        <w:rPr>
          <w:rFonts w:ascii="Arial" w:hAnsi="Arial" w:cs="Arial"/>
          <w:sz w:val="22"/>
          <w:szCs w:val="22"/>
        </w:rPr>
        <w:t xml:space="preserve">Please revise the permit and/or provide further explanation in the Staff Report as appropriate to assure that the permit also includes monitoring and recordkeeping sufficient to assure compliance with these PM and PM10 limits on an ongoing basis, in accordance with 40 CFR 70.6(a)(3) and (c)(1). </w:t>
      </w:r>
    </w:p>
    <w:p w14:paraId="252F5ACD" w14:textId="77777777" w:rsidR="0053234B" w:rsidRPr="00FD1523" w:rsidRDefault="0053234B" w:rsidP="0053234B">
      <w:pPr>
        <w:rPr>
          <w:rFonts w:ascii="Arial" w:hAnsi="Arial" w:cs="Arial"/>
          <w:sz w:val="22"/>
          <w:szCs w:val="22"/>
        </w:rPr>
      </w:pPr>
    </w:p>
    <w:p w14:paraId="24BB2F1C" w14:textId="616FAB9D" w:rsidR="0053234B" w:rsidRPr="00FD1523" w:rsidRDefault="0053234B" w:rsidP="00940A03">
      <w:pPr>
        <w:ind w:left="360"/>
        <w:rPr>
          <w:rFonts w:ascii="Arial" w:hAnsi="Arial" w:cs="Arial"/>
          <w:sz w:val="22"/>
          <w:szCs w:val="22"/>
          <w:u w:val="single"/>
        </w:rPr>
      </w:pPr>
      <w:r w:rsidRPr="00FD1523">
        <w:rPr>
          <w:rFonts w:ascii="Arial" w:hAnsi="Arial" w:cs="Arial"/>
          <w:sz w:val="22"/>
          <w:szCs w:val="22"/>
          <w:u w:val="single"/>
        </w:rPr>
        <w:t>AQD Response:</w:t>
      </w:r>
    </w:p>
    <w:p w14:paraId="3C0B0756" w14:textId="77777777" w:rsidR="0053234B" w:rsidRPr="00FD1523" w:rsidRDefault="0053234B" w:rsidP="00940A03">
      <w:pPr>
        <w:ind w:left="360"/>
        <w:rPr>
          <w:rFonts w:ascii="Arial" w:hAnsi="Arial" w:cs="Arial"/>
          <w:sz w:val="22"/>
          <w:szCs w:val="22"/>
          <w:u w:val="single"/>
        </w:rPr>
      </w:pPr>
    </w:p>
    <w:p w14:paraId="0E2530A2" w14:textId="2EE32278" w:rsidR="0053234B" w:rsidRPr="00E05DFA" w:rsidRDefault="0053234B" w:rsidP="00E20232">
      <w:pPr>
        <w:ind w:left="360"/>
        <w:jc w:val="both"/>
        <w:textAlignment w:val="center"/>
        <w:rPr>
          <w:rFonts w:ascii="Arial" w:hAnsi="Arial" w:cs="Arial"/>
          <w:sz w:val="22"/>
          <w:szCs w:val="22"/>
        </w:rPr>
      </w:pPr>
      <w:r w:rsidRPr="00E05DFA">
        <w:rPr>
          <w:rFonts w:ascii="Arial" w:hAnsi="Arial" w:cs="Arial"/>
          <w:sz w:val="22"/>
          <w:szCs w:val="22"/>
        </w:rPr>
        <w:t>Performance testing for PM and PM10 has been conducted on each boiler in FG-BOILERS1-6 in October 2008 and February 2009, and October 2014.</w:t>
      </w:r>
      <w:r w:rsidR="00970DC4">
        <w:rPr>
          <w:rFonts w:ascii="Arial" w:hAnsi="Arial" w:cs="Arial"/>
          <w:sz w:val="22"/>
          <w:szCs w:val="22"/>
        </w:rPr>
        <w:t xml:space="preserve"> </w:t>
      </w:r>
      <w:r w:rsidRPr="00E05DFA">
        <w:rPr>
          <w:rFonts w:ascii="Arial" w:hAnsi="Arial" w:cs="Arial"/>
          <w:sz w:val="22"/>
          <w:szCs w:val="22"/>
        </w:rPr>
        <w:t xml:space="preserve"> Each boiler tested below the permit limits of 0.0075 lb/MMBtu PM, 0.0075 lb/MMBtu PM10, and 2.8 lb/hr PM10 during each test. </w:t>
      </w:r>
      <w:r w:rsidR="00970DC4">
        <w:rPr>
          <w:rFonts w:ascii="Arial" w:hAnsi="Arial" w:cs="Arial"/>
          <w:sz w:val="22"/>
          <w:szCs w:val="22"/>
        </w:rPr>
        <w:t xml:space="preserve"> </w:t>
      </w:r>
      <w:r w:rsidRPr="00E05DFA">
        <w:rPr>
          <w:rFonts w:ascii="Arial" w:hAnsi="Arial" w:cs="Arial"/>
          <w:sz w:val="22"/>
          <w:szCs w:val="22"/>
        </w:rPr>
        <w:t xml:space="preserve">The AQD believes these historical results, in conjunction with the work practice standards required by SC III.1, III.5, III.6 and IX.6 under FG-BOILERMACT, are </w:t>
      </w:r>
      <w:proofErr w:type="gramStart"/>
      <w:r w:rsidRPr="00E05DFA">
        <w:rPr>
          <w:rFonts w:ascii="Arial" w:hAnsi="Arial" w:cs="Arial"/>
          <w:sz w:val="22"/>
          <w:szCs w:val="22"/>
        </w:rPr>
        <w:t>sufficient</w:t>
      </w:r>
      <w:proofErr w:type="gramEnd"/>
      <w:r w:rsidRPr="00E05DFA">
        <w:rPr>
          <w:rFonts w:ascii="Arial" w:hAnsi="Arial" w:cs="Arial"/>
          <w:sz w:val="22"/>
          <w:szCs w:val="22"/>
        </w:rPr>
        <w:t xml:space="preserve"> to ensure compliance with SC I.1, I.2, and I.3.</w:t>
      </w:r>
      <w:r w:rsidR="002C4BBA" w:rsidRPr="00E05DFA">
        <w:rPr>
          <w:rFonts w:ascii="Arial" w:hAnsi="Arial" w:cs="Arial"/>
          <w:sz w:val="22"/>
          <w:szCs w:val="22"/>
        </w:rPr>
        <w:t xml:space="preserve"> </w:t>
      </w:r>
      <w:r w:rsidR="00970DC4">
        <w:rPr>
          <w:rFonts w:ascii="Arial" w:hAnsi="Arial" w:cs="Arial"/>
          <w:sz w:val="22"/>
          <w:szCs w:val="22"/>
        </w:rPr>
        <w:t xml:space="preserve"> </w:t>
      </w:r>
      <w:r w:rsidR="002C4BBA" w:rsidRPr="00E05DFA">
        <w:rPr>
          <w:rFonts w:ascii="Arial" w:hAnsi="Arial" w:cs="Arial"/>
          <w:sz w:val="22"/>
          <w:szCs w:val="22"/>
        </w:rPr>
        <w:t>For these reasons, the AQD does not believe additional ongoing monitoring requirements are necessary.</w:t>
      </w:r>
    </w:p>
    <w:p w14:paraId="43C767C8" w14:textId="77777777" w:rsidR="0053234B" w:rsidRPr="00E05DFA" w:rsidRDefault="0053234B" w:rsidP="00940A03">
      <w:pPr>
        <w:ind w:left="360"/>
        <w:textAlignment w:val="center"/>
        <w:rPr>
          <w:rFonts w:ascii="Arial" w:hAnsi="Arial" w:cs="Arial"/>
          <w:sz w:val="22"/>
          <w:szCs w:val="22"/>
        </w:rPr>
      </w:pPr>
    </w:p>
    <w:p w14:paraId="53E52E95" w14:textId="7EA4A8AC" w:rsidR="0053234B" w:rsidRPr="00E05DFA" w:rsidRDefault="0053234B" w:rsidP="00940A03">
      <w:pPr>
        <w:ind w:left="360"/>
        <w:textAlignment w:val="center"/>
        <w:rPr>
          <w:rFonts w:ascii="Arial" w:hAnsi="Arial" w:cs="Arial"/>
          <w:sz w:val="22"/>
          <w:szCs w:val="22"/>
          <w:u w:val="single"/>
        </w:rPr>
      </w:pPr>
      <w:r w:rsidRPr="00E05DFA">
        <w:rPr>
          <w:rFonts w:ascii="Arial" w:hAnsi="Arial" w:cs="Arial"/>
          <w:sz w:val="22"/>
          <w:szCs w:val="22"/>
          <w:u w:val="single"/>
        </w:rPr>
        <w:t>Changes made to the September 2, 2019 Draft ROP for FG-BOILERS1-6:</w:t>
      </w:r>
    </w:p>
    <w:p w14:paraId="1A38FC8C" w14:textId="77777777" w:rsidR="0053234B" w:rsidRPr="00E05DFA" w:rsidRDefault="0053234B" w:rsidP="00940A03">
      <w:pPr>
        <w:ind w:left="360"/>
        <w:textAlignment w:val="center"/>
        <w:rPr>
          <w:rFonts w:ascii="Arial" w:hAnsi="Arial" w:cs="Arial"/>
          <w:sz w:val="22"/>
          <w:szCs w:val="22"/>
          <w:u w:val="single"/>
        </w:rPr>
      </w:pPr>
    </w:p>
    <w:p w14:paraId="173D4859" w14:textId="5E40B2ED" w:rsidR="0053234B" w:rsidRPr="00E05DFA" w:rsidRDefault="0053234B" w:rsidP="00E20232">
      <w:pPr>
        <w:pStyle w:val="ListParagraph"/>
        <w:numPr>
          <w:ilvl w:val="0"/>
          <w:numId w:val="14"/>
        </w:numPr>
        <w:ind w:left="720"/>
        <w:jc w:val="both"/>
        <w:textAlignment w:val="center"/>
        <w:rPr>
          <w:rFonts w:ascii="Arial" w:hAnsi="Arial" w:cs="Arial"/>
          <w:sz w:val="22"/>
          <w:szCs w:val="22"/>
          <w:u w:val="single"/>
        </w:rPr>
      </w:pPr>
      <w:r w:rsidRPr="00E05DFA">
        <w:rPr>
          <w:rFonts w:ascii="Arial" w:hAnsi="Arial" w:cs="Arial"/>
          <w:sz w:val="22"/>
          <w:szCs w:val="22"/>
        </w:rPr>
        <w:t>SC I.1 – Added SC III.1</w:t>
      </w:r>
      <w:r w:rsidR="00A474E7" w:rsidRPr="00E05DFA">
        <w:rPr>
          <w:rFonts w:ascii="Arial" w:hAnsi="Arial" w:cs="Arial"/>
          <w:sz w:val="22"/>
          <w:szCs w:val="22"/>
        </w:rPr>
        <w:t xml:space="preserve"> (from FG-BOILERS1-6)</w:t>
      </w:r>
      <w:r w:rsidRPr="00E05DFA">
        <w:rPr>
          <w:rFonts w:ascii="Arial" w:hAnsi="Arial" w:cs="Arial"/>
          <w:sz w:val="22"/>
          <w:szCs w:val="22"/>
        </w:rPr>
        <w:t xml:space="preserve">, and SC III.1, III.5, III.6., and IX.6 from </w:t>
      </w:r>
      <w:r w:rsidR="00E20232">
        <w:rPr>
          <w:rFonts w:ascii="Arial" w:hAnsi="Arial" w:cs="Arial"/>
          <w:sz w:val="22"/>
          <w:szCs w:val="22"/>
        </w:rPr>
        <w:br/>
      </w:r>
      <w:r w:rsidRPr="00E05DFA">
        <w:rPr>
          <w:rFonts w:ascii="Arial" w:hAnsi="Arial" w:cs="Arial"/>
          <w:sz w:val="22"/>
          <w:szCs w:val="22"/>
        </w:rPr>
        <w:t>FG-BOILERMACT as Monitoring/Testing Methods</w:t>
      </w:r>
    </w:p>
    <w:p w14:paraId="250D4EBB" w14:textId="77777777" w:rsidR="0053234B" w:rsidRPr="00E05DFA" w:rsidRDefault="0053234B" w:rsidP="00970DC4">
      <w:pPr>
        <w:pStyle w:val="ListParagraph"/>
        <w:ind w:hanging="360"/>
        <w:jc w:val="both"/>
        <w:textAlignment w:val="center"/>
        <w:rPr>
          <w:rFonts w:ascii="Arial" w:hAnsi="Arial" w:cs="Arial"/>
          <w:sz w:val="22"/>
          <w:szCs w:val="22"/>
          <w:u w:val="single"/>
        </w:rPr>
      </w:pPr>
    </w:p>
    <w:p w14:paraId="0A9231F4" w14:textId="5AAE137C" w:rsidR="0053234B" w:rsidRPr="00E05DFA" w:rsidRDefault="0053234B" w:rsidP="00970DC4">
      <w:pPr>
        <w:pStyle w:val="ListParagraph"/>
        <w:numPr>
          <w:ilvl w:val="0"/>
          <w:numId w:val="14"/>
        </w:numPr>
        <w:ind w:left="720"/>
        <w:jc w:val="both"/>
        <w:rPr>
          <w:rFonts w:ascii="Arial" w:hAnsi="Arial" w:cs="Arial"/>
          <w:sz w:val="22"/>
          <w:szCs w:val="22"/>
        </w:rPr>
      </w:pPr>
      <w:r w:rsidRPr="00E05DFA">
        <w:rPr>
          <w:rFonts w:ascii="Arial" w:hAnsi="Arial" w:cs="Arial"/>
          <w:sz w:val="22"/>
          <w:szCs w:val="22"/>
        </w:rPr>
        <w:t>SC I.2 – Added SC III.1</w:t>
      </w:r>
      <w:r w:rsidR="00A474E7" w:rsidRPr="00E05DFA">
        <w:rPr>
          <w:rFonts w:ascii="Arial" w:hAnsi="Arial" w:cs="Arial"/>
          <w:sz w:val="22"/>
          <w:szCs w:val="22"/>
        </w:rPr>
        <w:t xml:space="preserve"> (from FG-BOILERS1-6)</w:t>
      </w:r>
      <w:r w:rsidRPr="00E05DFA">
        <w:rPr>
          <w:rFonts w:ascii="Arial" w:hAnsi="Arial" w:cs="Arial"/>
          <w:sz w:val="22"/>
          <w:szCs w:val="22"/>
        </w:rPr>
        <w:t xml:space="preserve">, and SC III.1, III.5, III.6., and IX.6 from </w:t>
      </w:r>
      <w:r w:rsidR="00E20232">
        <w:rPr>
          <w:rFonts w:ascii="Arial" w:hAnsi="Arial" w:cs="Arial"/>
          <w:sz w:val="22"/>
          <w:szCs w:val="22"/>
        </w:rPr>
        <w:br/>
      </w:r>
      <w:r w:rsidRPr="00E05DFA">
        <w:rPr>
          <w:rFonts w:ascii="Arial" w:hAnsi="Arial" w:cs="Arial"/>
          <w:sz w:val="22"/>
          <w:szCs w:val="22"/>
        </w:rPr>
        <w:t>FG-BOILERMACT as Monitoring/Testing Methods</w:t>
      </w:r>
    </w:p>
    <w:p w14:paraId="25932533" w14:textId="77777777" w:rsidR="0053234B" w:rsidRPr="00E05DFA" w:rsidRDefault="0053234B" w:rsidP="00970DC4">
      <w:pPr>
        <w:pStyle w:val="ListParagraph"/>
        <w:ind w:hanging="360"/>
        <w:jc w:val="both"/>
        <w:rPr>
          <w:rFonts w:ascii="Arial" w:hAnsi="Arial" w:cs="Arial"/>
          <w:sz w:val="22"/>
          <w:szCs w:val="22"/>
        </w:rPr>
      </w:pPr>
    </w:p>
    <w:p w14:paraId="3708FE21" w14:textId="03D574D0" w:rsidR="0053234B" w:rsidRPr="00E05DFA" w:rsidRDefault="0053234B" w:rsidP="00970DC4">
      <w:pPr>
        <w:pStyle w:val="ListParagraph"/>
        <w:numPr>
          <w:ilvl w:val="0"/>
          <w:numId w:val="14"/>
        </w:numPr>
        <w:ind w:left="720"/>
        <w:jc w:val="both"/>
        <w:rPr>
          <w:rFonts w:ascii="Arial" w:hAnsi="Arial" w:cs="Arial"/>
          <w:sz w:val="22"/>
          <w:szCs w:val="22"/>
        </w:rPr>
      </w:pPr>
      <w:r w:rsidRPr="00E05DFA">
        <w:rPr>
          <w:rFonts w:ascii="Arial" w:hAnsi="Arial" w:cs="Arial"/>
          <w:sz w:val="22"/>
          <w:szCs w:val="22"/>
        </w:rPr>
        <w:t>SC I.3 – Added SC III.1</w:t>
      </w:r>
      <w:r w:rsidR="00A474E7" w:rsidRPr="00E05DFA">
        <w:rPr>
          <w:rFonts w:ascii="Arial" w:hAnsi="Arial" w:cs="Arial"/>
          <w:sz w:val="22"/>
          <w:szCs w:val="22"/>
        </w:rPr>
        <w:t xml:space="preserve"> (from FG-BOILERS1-6)</w:t>
      </w:r>
      <w:r w:rsidRPr="00E05DFA">
        <w:rPr>
          <w:rFonts w:ascii="Arial" w:hAnsi="Arial" w:cs="Arial"/>
          <w:sz w:val="22"/>
          <w:szCs w:val="22"/>
        </w:rPr>
        <w:t xml:space="preserve">, and SC III.1, III.5, III.6., and IX.6 from </w:t>
      </w:r>
      <w:r w:rsidR="00970DC4">
        <w:rPr>
          <w:rFonts w:ascii="Arial" w:hAnsi="Arial" w:cs="Arial"/>
          <w:sz w:val="22"/>
          <w:szCs w:val="22"/>
        </w:rPr>
        <w:br/>
      </w:r>
      <w:r w:rsidRPr="00E05DFA">
        <w:rPr>
          <w:rFonts w:ascii="Arial" w:hAnsi="Arial" w:cs="Arial"/>
          <w:sz w:val="22"/>
          <w:szCs w:val="22"/>
        </w:rPr>
        <w:t>FG-BOILERMACT as Monitoring/Testing Methods</w:t>
      </w:r>
    </w:p>
    <w:p w14:paraId="6F09F786" w14:textId="77777777" w:rsidR="0053234B" w:rsidRPr="00E05DFA" w:rsidRDefault="0053234B" w:rsidP="0053234B">
      <w:pPr>
        <w:textAlignment w:val="center"/>
        <w:rPr>
          <w:rFonts w:ascii="Arial" w:hAnsi="Arial" w:cs="Arial"/>
          <w:sz w:val="22"/>
          <w:szCs w:val="22"/>
          <w:u w:val="single"/>
        </w:rPr>
      </w:pPr>
    </w:p>
    <w:p w14:paraId="6C69D114" w14:textId="61854ACF" w:rsidR="0053234B" w:rsidRPr="00E05DFA" w:rsidRDefault="004B21D3" w:rsidP="00970DC4">
      <w:pPr>
        <w:ind w:left="360" w:hanging="360"/>
        <w:rPr>
          <w:rFonts w:ascii="Arial" w:hAnsi="Arial" w:cs="Arial"/>
          <w:sz w:val="22"/>
          <w:szCs w:val="22"/>
          <w:u w:val="single"/>
        </w:rPr>
      </w:pPr>
      <w:r w:rsidRPr="00940A03">
        <w:rPr>
          <w:rFonts w:ascii="Arial" w:hAnsi="Arial" w:cs="Arial"/>
          <w:sz w:val="22"/>
          <w:szCs w:val="22"/>
        </w:rPr>
        <w:t xml:space="preserve">5. </w:t>
      </w:r>
      <w:r w:rsidR="00970DC4">
        <w:rPr>
          <w:rFonts w:ascii="Arial" w:hAnsi="Arial" w:cs="Arial"/>
          <w:sz w:val="22"/>
          <w:szCs w:val="22"/>
        </w:rPr>
        <w:tab/>
      </w:r>
      <w:r w:rsidR="0053234B" w:rsidRPr="00E05DFA">
        <w:rPr>
          <w:rFonts w:ascii="Arial" w:hAnsi="Arial" w:cs="Arial"/>
          <w:sz w:val="22"/>
          <w:szCs w:val="22"/>
          <w:u w:val="single"/>
        </w:rPr>
        <w:t>EPA Comment:</w:t>
      </w:r>
    </w:p>
    <w:p w14:paraId="3286E0C8" w14:textId="3F977693" w:rsidR="0053234B" w:rsidRPr="00E05DFA" w:rsidRDefault="0053234B" w:rsidP="0053234B">
      <w:pPr>
        <w:rPr>
          <w:rFonts w:ascii="Arial" w:hAnsi="Arial" w:cs="Arial"/>
          <w:sz w:val="22"/>
          <w:szCs w:val="22"/>
          <w:u w:val="single"/>
        </w:rPr>
      </w:pPr>
    </w:p>
    <w:p w14:paraId="7B6A1D83" w14:textId="22A4E4B0" w:rsidR="0053234B" w:rsidRPr="00E05DFA" w:rsidRDefault="0053234B" w:rsidP="00E20232">
      <w:pPr>
        <w:jc w:val="both"/>
        <w:rPr>
          <w:rFonts w:ascii="Arial" w:hAnsi="Arial" w:cs="Arial"/>
          <w:sz w:val="22"/>
          <w:szCs w:val="22"/>
          <w:u w:val="single"/>
        </w:rPr>
      </w:pPr>
      <w:r w:rsidRPr="00E05DFA">
        <w:rPr>
          <w:rFonts w:ascii="Arial" w:hAnsi="Arial" w:cs="Arial"/>
          <w:sz w:val="22"/>
          <w:szCs w:val="22"/>
        </w:rPr>
        <w:t xml:space="preserve">FG-BOILERS1-6, conditions I.10 and I.11. </w:t>
      </w:r>
      <w:r w:rsidR="00970DC4">
        <w:rPr>
          <w:rFonts w:ascii="Arial" w:hAnsi="Arial" w:cs="Arial"/>
          <w:sz w:val="22"/>
          <w:szCs w:val="22"/>
        </w:rPr>
        <w:t xml:space="preserve"> </w:t>
      </w:r>
      <w:r w:rsidRPr="00E05DFA">
        <w:rPr>
          <w:rFonts w:ascii="Arial" w:hAnsi="Arial" w:cs="Arial"/>
          <w:sz w:val="22"/>
          <w:szCs w:val="22"/>
        </w:rPr>
        <w:t xml:space="preserve">These VOC limits identify SC V.1 as the associated Monitoring/Testing Method, which requires performance testing as requested by the permitting authority. </w:t>
      </w:r>
      <w:r w:rsidR="00970DC4">
        <w:rPr>
          <w:rFonts w:ascii="Arial" w:hAnsi="Arial" w:cs="Arial"/>
          <w:sz w:val="22"/>
          <w:szCs w:val="22"/>
        </w:rPr>
        <w:t xml:space="preserve"> </w:t>
      </w:r>
      <w:r w:rsidRPr="00E05DFA">
        <w:rPr>
          <w:rFonts w:ascii="Arial" w:hAnsi="Arial" w:cs="Arial"/>
          <w:sz w:val="22"/>
          <w:szCs w:val="22"/>
        </w:rPr>
        <w:t xml:space="preserve">Please revise the permit and/or provide further explanation in the Staff Report as appropriate to assure that the permit also includes monitoring and recordkeeping sufficient to assure compliance with these VOC limits on an ongoing basis, in accordance with 40 CFR 70.6(a)(3) and (c)(1). </w:t>
      </w:r>
    </w:p>
    <w:p w14:paraId="30FB2805" w14:textId="77777777" w:rsidR="0053234B" w:rsidRPr="00E05DFA" w:rsidRDefault="0053234B" w:rsidP="0053234B">
      <w:pPr>
        <w:rPr>
          <w:rFonts w:ascii="Arial" w:hAnsi="Arial" w:cs="Arial"/>
          <w:sz w:val="22"/>
          <w:szCs w:val="22"/>
        </w:rPr>
      </w:pPr>
    </w:p>
    <w:p w14:paraId="2E3B245B" w14:textId="7C70687B" w:rsidR="0053234B" w:rsidRPr="00E05DFA" w:rsidRDefault="0053234B" w:rsidP="00940A03">
      <w:pPr>
        <w:ind w:left="360"/>
        <w:rPr>
          <w:rFonts w:ascii="Arial" w:hAnsi="Arial" w:cs="Arial"/>
          <w:sz w:val="22"/>
          <w:szCs w:val="22"/>
          <w:u w:val="single"/>
        </w:rPr>
      </w:pPr>
      <w:r w:rsidRPr="00E05DFA">
        <w:rPr>
          <w:rFonts w:ascii="Arial" w:hAnsi="Arial" w:cs="Arial"/>
          <w:sz w:val="22"/>
          <w:szCs w:val="22"/>
          <w:u w:val="single"/>
        </w:rPr>
        <w:t>AQD Response:</w:t>
      </w:r>
    </w:p>
    <w:p w14:paraId="2DEE770C" w14:textId="77777777" w:rsidR="0053234B" w:rsidRPr="00E05DFA" w:rsidRDefault="0053234B" w:rsidP="00940A03">
      <w:pPr>
        <w:ind w:left="360"/>
        <w:rPr>
          <w:rFonts w:ascii="Arial" w:hAnsi="Arial" w:cs="Arial"/>
          <w:sz w:val="22"/>
          <w:szCs w:val="22"/>
          <w:u w:val="single"/>
        </w:rPr>
      </w:pPr>
    </w:p>
    <w:p w14:paraId="3059E5D8" w14:textId="202B7265" w:rsidR="0053234B" w:rsidRPr="00E05DFA" w:rsidRDefault="0053234B" w:rsidP="00E20232">
      <w:pPr>
        <w:ind w:left="360"/>
        <w:jc w:val="both"/>
        <w:textAlignment w:val="center"/>
        <w:rPr>
          <w:rFonts w:ascii="Arial" w:hAnsi="Arial" w:cs="Arial"/>
          <w:sz w:val="22"/>
          <w:szCs w:val="22"/>
        </w:rPr>
      </w:pPr>
      <w:r w:rsidRPr="00E05DFA">
        <w:rPr>
          <w:rFonts w:ascii="Arial" w:hAnsi="Arial" w:cs="Arial"/>
          <w:sz w:val="22"/>
          <w:szCs w:val="22"/>
        </w:rPr>
        <w:t xml:space="preserve">Performance testing for VOC has been conducted on each boiler in FG-BOILERS1-6 in October 2008 and February 2009, and October 2014. </w:t>
      </w:r>
      <w:r w:rsidR="00970DC4">
        <w:rPr>
          <w:rFonts w:ascii="Arial" w:hAnsi="Arial" w:cs="Arial"/>
          <w:sz w:val="22"/>
          <w:szCs w:val="22"/>
        </w:rPr>
        <w:t xml:space="preserve"> </w:t>
      </w:r>
      <w:r w:rsidRPr="00E05DFA">
        <w:rPr>
          <w:rFonts w:ascii="Arial" w:hAnsi="Arial" w:cs="Arial"/>
          <w:sz w:val="22"/>
          <w:szCs w:val="22"/>
        </w:rPr>
        <w:t xml:space="preserve">Each boiler tested below the permit limits of 0.0054 lb/MMBtu VOC and 2.0 lb/hr VOC during each test. </w:t>
      </w:r>
      <w:r w:rsidR="00970DC4">
        <w:rPr>
          <w:rFonts w:ascii="Arial" w:hAnsi="Arial" w:cs="Arial"/>
          <w:sz w:val="22"/>
          <w:szCs w:val="22"/>
        </w:rPr>
        <w:t xml:space="preserve"> </w:t>
      </w:r>
      <w:r w:rsidRPr="00E05DFA">
        <w:rPr>
          <w:rFonts w:ascii="Arial" w:hAnsi="Arial" w:cs="Arial"/>
          <w:sz w:val="22"/>
          <w:szCs w:val="22"/>
        </w:rPr>
        <w:t xml:space="preserve">The AQD believes these historical results, in conjunction with the work practice standards required by SC III.1, III.5, III.6 and IX.6 under FG-BOILERMACT, are </w:t>
      </w:r>
      <w:proofErr w:type="gramStart"/>
      <w:r w:rsidRPr="00E05DFA">
        <w:rPr>
          <w:rFonts w:ascii="Arial" w:hAnsi="Arial" w:cs="Arial"/>
          <w:sz w:val="22"/>
          <w:szCs w:val="22"/>
        </w:rPr>
        <w:t>sufficient</w:t>
      </w:r>
      <w:proofErr w:type="gramEnd"/>
      <w:r w:rsidRPr="00E05DFA">
        <w:rPr>
          <w:rFonts w:ascii="Arial" w:hAnsi="Arial" w:cs="Arial"/>
          <w:sz w:val="22"/>
          <w:szCs w:val="22"/>
        </w:rPr>
        <w:t xml:space="preserve"> to ensure compliance with SC I.10 and I.11.</w:t>
      </w:r>
      <w:r w:rsidR="00C706D4">
        <w:rPr>
          <w:rFonts w:ascii="Arial" w:hAnsi="Arial" w:cs="Arial"/>
          <w:sz w:val="22"/>
          <w:szCs w:val="22"/>
        </w:rPr>
        <w:t xml:space="preserve"> </w:t>
      </w:r>
      <w:r w:rsidR="002C4BBA" w:rsidRPr="00E05DFA">
        <w:rPr>
          <w:rFonts w:ascii="Arial" w:hAnsi="Arial" w:cs="Arial"/>
          <w:sz w:val="22"/>
          <w:szCs w:val="22"/>
        </w:rPr>
        <w:t xml:space="preserve"> For these reasons, the AQD does not believe additional ongoing monitoring requirements are necessary.</w:t>
      </w:r>
    </w:p>
    <w:p w14:paraId="03D36B2F" w14:textId="77777777" w:rsidR="0053234B" w:rsidRPr="00E05DFA" w:rsidRDefault="0053234B" w:rsidP="00E20232">
      <w:pPr>
        <w:ind w:left="360"/>
        <w:jc w:val="both"/>
        <w:rPr>
          <w:rFonts w:ascii="Arial" w:hAnsi="Arial" w:cs="Arial"/>
          <w:sz w:val="22"/>
          <w:szCs w:val="22"/>
          <w:u w:val="single"/>
        </w:rPr>
      </w:pPr>
    </w:p>
    <w:p w14:paraId="60C3AA23" w14:textId="665968D5"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 xml:space="preserve">Changes made to the </w:t>
      </w:r>
      <w:r w:rsidR="00990995" w:rsidRPr="00E05DFA">
        <w:rPr>
          <w:rFonts w:ascii="Arial" w:hAnsi="Arial" w:cs="Arial"/>
          <w:sz w:val="22"/>
          <w:szCs w:val="22"/>
          <w:u w:val="single"/>
        </w:rPr>
        <w:t xml:space="preserve">September 2, 2019 Draft </w:t>
      </w:r>
      <w:r w:rsidRPr="00E05DFA">
        <w:rPr>
          <w:rFonts w:ascii="Arial" w:hAnsi="Arial" w:cs="Arial"/>
          <w:sz w:val="22"/>
          <w:szCs w:val="22"/>
          <w:u w:val="single"/>
        </w:rPr>
        <w:t>ROP for FG-BOILERS1-6:</w:t>
      </w:r>
    </w:p>
    <w:p w14:paraId="4D62E62B" w14:textId="77777777" w:rsidR="0053234B" w:rsidRPr="00E05DFA" w:rsidRDefault="0053234B" w:rsidP="00E20232">
      <w:pPr>
        <w:ind w:left="360"/>
        <w:jc w:val="both"/>
        <w:rPr>
          <w:rFonts w:ascii="Arial" w:hAnsi="Arial" w:cs="Arial"/>
          <w:sz w:val="22"/>
          <w:szCs w:val="22"/>
          <w:u w:val="single"/>
        </w:rPr>
      </w:pPr>
    </w:p>
    <w:p w14:paraId="6624D736" w14:textId="4E1A1A59" w:rsidR="0053234B" w:rsidRPr="00E05DFA" w:rsidRDefault="0053234B" w:rsidP="00E20232">
      <w:pPr>
        <w:pStyle w:val="ListParagraph"/>
        <w:numPr>
          <w:ilvl w:val="0"/>
          <w:numId w:val="9"/>
        </w:numPr>
        <w:ind w:left="720"/>
        <w:jc w:val="both"/>
        <w:rPr>
          <w:rFonts w:ascii="Arial" w:hAnsi="Arial" w:cs="Arial"/>
          <w:sz w:val="22"/>
          <w:szCs w:val="22"/>
          <w:u w:val="single"/>
        </w:rPr>
      </w:pPr>
      <w:r w:rsidRPr="00E05DFA">
        <w:rPr>
          <w:rFonts w:ascii="Arial" w:hAnsi="Arial" w:cs="Arial"/>
          <w:sz w:val="22"/>
          <w:szCs w:val="22"/>
        </w:rPr>
        <w:t>SC I.10 – Added SC III.1</w:t>
      </w:r>
      <w:r w:rsidR="00514FDC" w:rsidRPr="00E05DFA">
        <w:rPr>
          <w:rFonts w:ascii="Arial" w:hAnsi="Arial" w:cs="Arial"/>
          <w:sz w:val="22"/>
          <w:szCs w:val="22"/>
        </w:rPr>
        <w:t xml:space="preserve"> (from FG-BOILERS1-6)</w:t>
      </w:r>
      <w:r w:rsidRPr="00E05DFA">
        <w:rPr>
          <w:rFonts w:ascii="Arial" w:hAnsi="Arial" w:cs="Arial"/>
          <w:sz w:val="22"/>
          <w:szCs w:val="22"/>
        </w:rPr>
        <w:t xml:space="preserve">, and SC III.1, III.5, III.6, and IX.6 from </w:t>
      </w:r>
      <w:r w:rsidR="00E20232">
        <w:rPr>
          <w:rFonts w:ascii="Arial" w:hAnsi="Arial" w:cs="Arial"/>
          <w:sz w:val="22"/>
          <w:szCs w:val="22"/>
        </w:rPr>
        <w:br/>
      </w:r>
      <w:r w:rsidRPr="00E05DFA">
        <w:rPr>
          <w:rFonts w:ascii="Arial" w:hAnsi="Arial" w:cs="Arial"/>
          <w:sz w:val="22"/>
          <w:szCs w:val="22"/>
        </w:rPr>
        <w:t>FG-BOILERMACT as Monitoring/Testing Methods</w:t>
      </w:r>
    </w:p>
    <w:p w14:paraId="2E61196C" w14:textId="77777777" w:rsidR="0053234B" w:rsidRPr="00E05DFA" w:rsidRDefault="0053234B" w:rsidP="00E20232">
      <w:pPr>
        <w:pStyle w:val="ListParagraph"/>
        <w:jc w:val="both"/>
        <w:rPr>
          <w:rFonts w:ascii="Arial" w:hAnsi="Arial" w:cs="Arial"/>
          <w:sz w:val="22"/>
          <w:szCs w:val="22"/>
          <w:u w:val="single"/>
        </w:rPr>
      </w:pPr>
    </w:p>
    <w:p w14:paraId="5E18FFCD" w14:textId="5A71A34B" w:rsidR="0053234B" w:rsidRPr="00E05DFA" w:rsidRDefault="0053234B" w:rsidP="00E20232">
      <w:pPr>
        <w:pStyle w:val="ListParagraph"/>
        <w:numPr>
          <w:ilvl w:val="0"/>
          <w:numId w:val="9"/>
        </w:numPr>
        <w:ind w:left="720"/>
        <w:jc w:val="both"/>
        <w:rPr>
          <w:rFonts w:ascii="Arial" w:hAnsi="Arial" w:cs="Arial"/>
          <w:sz w:val="22"/>
          <w:szCs w:val="22"/>
          <w:u w:val="single"/>
        </w:rPr>
      </w:pPr>
      <w:r w:rsidRPr="00E05DFA">
        <w:rPr>
          <w:rFonts w:ascii="Arial" w:hAnsi="Arial" w:cs="Arial"/>
          <w:sz w:val="22"/>
          <w:szCs w:val="22"/>
        </w:rPr>
        <w:t>SC I.11 – Added SC III.1</w:t>
      </w:r>
      <w:r w:rsidR="00514FDC" w:rsidRPr="00E05DFA">
        <w:rPr>
          <w:rFonts w:ascii="Arial" w:hAnsi="Arial" w:cs="Arial"/>
          <w:sz w:val="22"/>
          <w:szCs w:val="22"/>
        </w:rPr>
        <w:t xml:space="preserve"> (from FG-BOILERS1-6)</w:t>
      </w:r>
      <w:r w:rsidRPr="00E05DFA">
        <w:rPr>
          <w:rFonts w:ascii="Arial" w:hAnsi="Arial" w:cs="Arial"/>
          <w:sz w:val="22"/>
          <w:szCs w:val="22"/>
        </w:rPr>
        <w:t xml:space="preserve">, and SC III.1, III.5, III.6, and IX.6 from </w:t>
      </w:r>
      <w:r w:rsidR="00E20232">
        <w:rPr>
          <w:rFonts w:ascii="Arial" w:hAnsi="Arial" w:cs="Arial"/>
          <w:sz w:val="22"/>
          <w:szCs w:val="22"/>
        </w:rPr>
        <w:br/>
      </w:r>
      <w:r w:rsidRPr="00E05DFA">
        <w:rPr>
          <w:rFonts w:ascii="Arial" w:hAnsi="Arial" w:cs="Arial"/>
          <w:sz w:val="22"/>
          <w:szCs w:val="22"/>
        </w:rPr>
        <w:t>FG-BOILERMACT as Monitoring/Testing Methods</w:t>
      </w:r>
    </w:p>
    <w:p w14:paraId="0ACF14F8" w14:textId="77777777" w:rsidR="0053234B" w:rsidRPr="00E05DFA" w:rsidRDefault="0053234B" w:rsidP="0053234B">
      <w:pPr>
        <w:rPr>
          <w:rFonts w:ascii="Arial" w:hAnsi="Arial" w:cs="Arial"/>
          <w:sz w:val="22"/>
          <w:szCs w:val="22"/>
          <w:u w:val="single"/>
        </w:rPr>
      </w:pPr>
    </w:p>
    <w:p w14:paraId="4564180E" w14:textId="1D8762F5" w:rsidR="0053234B" w:rsidRPr="00E05DFA" w:rsidRDefault="004B21D3" w:rsidP="00970DC4">
      <w:pPr>
        <w:ind w:left="360" w:hanging="360"/>
        <w:rPr>
          <w:rFonts w:ascii="Arial" w:hAnsi="Arial" w:cs="Arial"/>
          <w:sz w:val="22"/>
          <w:szCs w:val="22"/>
          <w:u w:val="single"/>
        </w:rPr>
      </w:pPr>
      <w:r w:rsidRPr="00940A03">
        <w:rPr>
          <w:rFonts w:ascii="Arial" w:hAnsi="Arial" w:cs="Arial"/>
          <w:sz w:val="22"/>
          <w:szCs w:val="22"/>
        </w:rPr>
        <w:t xml:space="preserve">6. </w:t>
      </w:r>
      <w:r w:rsidR="00970DC4">
        <w:rPr>
          <w:rFonts w:ascii="Arial" w:hAnsi="Arial" w:cs="Arial"/>
          <w:sz w:val="22"/>
          <w:szCs w:val="22"/>
        </w:rPr>
        <w:tab/>
      </w:r>
      <w:r w:rsidR="0053234B" w:rsidRPr="00E05DFA">
        <w:rPr>
          <w:rFonts w:ascii="Arial" w:hAnsi="Arial" w:cs="Arial"/>
          <w:sz w:val="22"/>
          <w:szCs w:val="22"/>
          <w:u w:val="single"/>
        </w:rPr>
        <w:t>EPA Comment:</w:t>
      </w:r>
    </w:p>
    <w:p w14:paraId="2BFBAE84" w14:textId="77777777" w:rsidR="0053234B" w:rsidRPr="00E05DFA" w:rsidRDefault="0053234B" w:rsidP="0053234B">
      <w:pPr>
        <w:rPr>
          <w:rFonts w:ascii="Arial" w:hAnsi="Arial" w:cs="Arial"/>
          <w:sz w:val="22"/>
          <w:szCs w:val="22"/>
          <w:u w:val="single"/>
        </w:rPr>
      </w:pPr>
    </w:p>
    <w:p w14:paraId="7162B58C" w14:textId="7C3FC080"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FG-BOILERS1-6, condition I.12. </w:t>
      </w:r>
      <w:r w:rsidR="00C706D4">
        <w:rPr>
          <w:rFonts w:ascii="Arial" w:hAnsi="Arial" w:cs="Arial"/>
          <w:sz w:val="22"/>
          <w:szCs w:val="22"/>
        </w:rPr>
        <w:t xml:space="preserve"> </w:t>
      </w:r>
      <w:r w:rsidRPr="00E05DFA">
        <w:rPr>
          <w:rFonts w:ascii="Arial" w:hAnsi="Arial" w:cs="Arial"/>
          <w:sz w:val="22"/>
          <w:szCs w:val="22"/>
        </w:rPr>
        <w:t>This opacity limit does not identify any associated Monitoring/Testing Method.</w:t>
      </w:r>
      <w:r w:rsidR="00C706D4">
        <w:rPr>
          <w:rFonts w:ascii="Arial" w:hAnsi="Arial" w:cs="Arial"/>
          <w:sz w:val="22"/>
          <w:szCs w:val="22"/>
        </w:rPr>
        <w:t xml:space="preserve"> </w:t>
      </w:r>
      <w:r w:rsidRPr="00E05DFA">
        <w:rPr>
          <w:rFonts w:ascii="Arial" w:hAnsi="Arial" w:cs="Arial"/>
          <w:sz w:val="22"/>
          <w:szCs w:val="22"/>
        </w:rPr>
        <w:t xml:space="preserve"> Please revise the permit and/or provide further explanation in the Staff Report as appropriate to assure that the permit also includes monitoring and recordkeeping sufficient to assure compliance with the opacity limit, in accordance with any monitoring required by the underlying applicable requirements as well as 40 CFR 70.6(a)(3) and (c)(1). </w:t>
      </w:r>
    </w:p>
    <w:p w14:paraId="72DBB384" w14:textId="77777777" w:rsidR="0053234B" w:rsidRPr="00E05DFA" w:rsidRDefault="0053234B" w:rsidP="00E20232">
      <w:pPr>
        <w:jc w:val="both"/>
        <w:rPr>
          <w:rFonts w:ascii="Arial" w:hAnsi="Arial" w:cs="Arial"/>
          <w:sz w:val="22"/>
          <w:szCs w:val="22"/>
        </w:rPr>
      </w:pPr>
    </w:p>
    <w:p w14:paraId="7182D24D" w14:textId="2E3933B1"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42CABDD9" w14:textId="77777777" w:rsidR="0053234B" w:rsidRPr="00E05DFA" w:rsidRDefault="0053234B" w:rsidP="00E20232">
      <w:pPr>
        <w:ind w:left="360"/>
        <w:jc w:val="both"/>
        <w:rPr>
          <w:rFonts w:ascii="Arial" w:hAnsi="Arial" w:cs="Arial"/>
          <w:sz w:val="22"/>
          <w:szCs w:val="22"/>
          <w:u w:val="single"/>
        </w:rPr>
      </w:pPr>
    </w:p>
    <w:p w14:paraId="5F748CF6" w14:textId="1C015B23" w:rsidR="006551B2" w:rsidRPr="00E05DFA" w:rsidRDefault="0053234B" w:rsidP="00E20232">
      <w:pPr>
        <w:ind w:left="360"/>
        <w:jc w:val="both"/>
        <w:rPr>
          <w:rFonts w:ascii="Arial" w:hAnsi="Arial" w:cs="Arial"/>
          <w:sz w:val="22"/>
          <w:szCs w:val="22"/>
        </w:rPr>
      </w:pPr>
      <w:r w:rsidRPr="00E05DFA">
        <w:rPr>
          <w:rFonts w:ascii="Arial" w:hAnsi="Arial" w:cs="Arial"/>
          <w:sz w:val="22"/>
          <w:szCs w:val="22"/>
        </w:rPr>
        <w:t xml:space="preserve">The AQD added two new conditions as Monitoring/Testing Methods for this opacity limit, which require a certified visible emission reading be taken at least once every three months, and records of the certified visible emission readings be kept on file for at least five years. </w:t>
      </w:r>
      <w:bookmarkStart w:id="42" w:name="_Hlk29893334"/>
      <w:r w:rsidR="00C706D4">
        <w:rPr>
          <w:rFonts w:ascii="Arial" w:hAnsi="Arial" w:cs="Arial"/>
          <w:sz w:val="22"/>
          <w:szCs w:val="22"/>
        </w:rPr>
        <w:t xml:space="preserve"> </w:t>
      </w:r>
      <w:r w:rsidRPr="00E05DFA">
        <w:rPr>
          <w:rFonts w:ascii="Arial" w:hAnsi="Arial" w:cs="Arial"/>
          <w:sz w:val="22"/>
          <w:szCs w:val="22"/>
        </w:rPr>
        <w:t xml:space="preserve">The AQD believes </w:t>
      </w:r>
      <w:r w:rsidR="00752748" w:rsidRPr="00E05DFA">
        <w:rPr>
          <w:rFonts w:ascii="Arial" w:hAnsi="Arial" w:cs="Arial"/>
          <w:sz w:val="22"/>
          <w:szCs w:val="22"/>
        </w:rPr>
        <w:t xml:space="preserve">that the boilers being natural gas-fired (SC III.1), the ongoing work practice standards required in </w:t>
      </w:r>
      <w:r w:rsidR="00E20232">
        <w:rPr>
          <w:rFonts w:ascii="Arial" w:hAnsi="Arial" w:cs="Arial"/>
          <w:sz w:val="22"/>
          <w:szCs w:val="22"/>
        </w:rPr>
        <w:br/>
      </w:r>
      <w:r w:rsidR="00752748" w:rsidRPr="00E05DFA">
        <w:rPr>
          <w:rFonts w:ascii="Arial" w:hAnsi="Arial" w:cs="Arial"/>
          <w:sz w:val="22"/>
          <w:szCs w:val="22"/>
        </w:rPr>
        <w:t xml:space="preserve">FG-BOILERMACT (SC III.1, III.5, III.6, IX.6), and </w:t>
      </w:r>
      <w:r w:rsidRPr="00E05DFA">
        <w:rPr>
          <w:rFonts w:ascii="Arial" w:hAnsi="Arial" w:cs="Arial"/>
          <w:sz w:val="22"/>
          <w:szCs w:val="22"/>
        </w:rPr>
        <w:t>a certified visible emission reading conducted at least once every three months</w:t>
      </w:r>
      <w:r w:rsidR="00752748" w:rsidRPr="00E05DFA">
        <w:rPr>
          <w:rFonts w:ascii="Arial" w:hAnsi="Arial" w:cs="Arial"/>
          <w:sz w:val="22"/>
          <w:szCs w:val="22"/>
        </w:rPr>
        <w:t xml:space="preserve"> (SC V.3, VI.8) </w:t>
      </w:r>
      <w:r w:rsidRPr="00E05DFA">
        <w:rPr>
          <w:rFonts w:ascii="Arial" w:hAnsi="Arial" w:cs="Arial"/>
          <w:sz w:val="22"/>
          <w:szCs w:val="22"/>
        </w:rPr>
        <w:t>is sufficient to ensure compliance with SC I.12.</w:t>
      </w:r>
      <w:r w:rsidR="006551B2" w:rsidRPr="00E05DFA">
        <w:rPr>
          <w:rFonts w:ascii="Arial" w:hAnsi="Arial" w:cs="Arial"/>
          <w:sz w:val="22"/>
          <w:szCs w:val="22"/>
        </w:rPr>
        <w:t xml:space="preserve"> </w:t>
      </w:r>
      <w:r w:rsidR="00C706D4">
        <w:rPr>
          <w:rFonts w:ascii="Arial" w:hAnsi="Arial" w:cs="Arial"/>
          <w:sz w:val="22"/>
          <w:szCs w:val="22"/>
        </w:rPr>
        <w:t xml:space="preserve"> </w:t>
      </w:r>
      <w:r w:rsidR="00752748" w:rsidRPr="00E05DFA">
        <w:rPr>
          <w:rFonts w:ascii="Arial" w:hAnsi="Arial" w:cs="Arial"/>
          <w:sz w:val="22"/>
          <w:szCs w:val="22"/>
        </w:rPr>
        <w:t>For these reasons, the AQD does not believe additional ongoing monitoring requirements are necessary.</w:t>
      </w:r>
      <w:bookmarkEnd w:id="42"/>
    </w:p>
    <w:p w14:paraId="5658F9A8" w14:textId="77777777" w:rsidR="0053234B" w:rsidRPr="00E05DFA" w:rsidRDefault="0053234B" w:rsidP="00E20232">
      <w:pPr>
        <w:pStyle w:val="ListParagraph"/>
        <w:jc w:val="both"/>
        <w:rPr>
          <w:rFonts w:ascii="Arial" w:hAnsi="Arial" w:cs="Arial"/>
          <w:sz w:val="22"/>
          <w:szCs w:val="22"/>
          <w:u w:val="single"/>
        </w:rPr>
      </w:pPr>
    </w:p>
    <w:p w14:paraId="2E6E95F2" w14:textId="550CFA7C"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FG-BOILERS1-6:</w:t>
      </w:r>
    </w:p>
    <w:p w14:paraId="637B3EAD" w14:textId="77777777" w:rsidR="0053234B" w:rsidRPr="00E05DFA" w:rsidRDefault="0053234B" w:rsidP="00E20232">
      <w:pPr>
        <w:jc w:val="both"/>
        <w:rPr>
          <w:rFonts w:ascii="Arial" w:hAnsi="Arial" w:cs="Arial"/>
          <w:sz w:val="22"/>
          <w:szCs w:val="22"/>
          <w:u w:val="single"/>
        </w:rPr>
      </w:pPr>
    </w:p>
    <w:p w14:paraId="0A2063EB" w14:textId="0E460728" w:rsidR="0053234B" w:rsidRPr="00E05DFA" w:rsidRDefault="0053234B" w:rsidP="00E20232">
      <w:pPr>
        <w:pStyle w:val="ListParagraph"/>
        <w:numPr>
          <w:ilvl w:val="0"/>
          <w:numId w:val="10"/>
        </w:numPr>
        <w:ind w:left="720"/>
        <w:jc w:val="both"/>
        <w:rPr>
          <w:rFonts w:ascii="Arial" w:hAnsi="Arial" w:cs="Arial"/>
          <w:sz w:val="22"/>
          <w:szCs w:val="22"/>
          <w:u w:val="single"/>
        </w:rPr>
      </w:pPr>
      <w:r w:rsidRPr="00E05DFA">
        <w:rPr>
          <w:rFonts w:ascii="Arial" w:hAnsi="Arial" w:cs="Arial"/>
          <w:sz w:val="22"/>
          <w:szCs w:val="22"/>
        </w:rPr>
        <w:t>SC I.12 – Moved to the Emission Limits table and added SC</w:t>
      </w:r>
      <w:r w:rsidR="00246208" w:rsidRPr="00E05DFA">
        <w:rPr>
          <w:rFonts w:ascii="Arial" w:hAnsi="Arial" w:cs="Arial"/>
          <w:sz w:val="22"/>
          <w:szCs w:val="22"/>
        </w:rPr>
        <w:t xml:space="preserve"> III.1,</w:t>
      </w:r>
      <w:r w:rsidRPr="00E05DFA">
        <w:rPr>
          <w:rFonts w:ascii="Arial" w:hAnsi="Arial" w:cs="Arial"/>
          <w:sz w:val="22"/>
          <w:szCs w:val="22"/>
        </w:rPr>
        <w:t xml:space="preserve"> V.3 and VI.8</w:t>
      </w:r>
      <w:r w:rsidR="00AC3FC0" w:rsidRPr="00E05DFA">
        <w:rPr>
          <w:rFonts w:ascii="Arial" w:hAnsi="Arial" w:cs="Arial"/>
          <w:sz w:val="22"/>
          <w:szCs w:val="22"/>
        </w:rPr>
        <w:t xml:space="preserve"> (from </w:t>
      </w:r>
      <w:r w:rsidR="00E20232">
        <w:rPr>
          <w:rFonts w:ascii="Arial" w:hAnsi="Arial" w:cs="Arial"/>
          <w:sz w:val="22"/>
          <w:szCs w:val="22"/>
        </w:rPr>
        <w:br/>
      </w:r>
      <w:r w:rsidR="00AC3FC0" w:rsidRPr="00E05DFA">
        <w:rPr>
          <w:rFonts w:ascii="Arial" w:hAnsi="Arial" w:cs="Arial"/>
          <w:sz w:val="22"/>
          <w:szCs w:val="22"/>
        </w:rPr>
        <w:t>FG-BOILERS1-6) and SC III.1, III.5, III.6</w:t>
      </w:r>
      <w:r w:rsidR="00E20232">
        <w:rPr>
          <w:rFonts w:ascii="Arial" w:hAnsi="Arial" w:cs="Arial"/>
          <w:sz w:val="22"/>
          <w:szCs w:val="22"/>
        </w:rPr>
        <w:t>,</w:t>
      </w:r>
      <w:r w:rsidR="00AC3FC0" w:rsidRPr="00E05DFA">
        <w:rPr>
          <w:rFonts w:ascii="Arial" w:hAnsi="Arial" w:cs="Arial"/>
          <w:sz w:val="22"/>
          <w:szCs w:val="22"/>
        </w:rPr>
        <w:t xml:space="preserve"> and IX.6 from FG-BOILERMACT</w:t>
      </w:r>
      <w:r w:rsidRPr="00E05DFA">
        <w:rPr>
          <w:rFonts w:ascii="Arial" w:hAnsi="Arial" w:cs="Arial"/>
          <w:sz w:val="22"/>
          <w:szCs w:val="22"/>
        </w:rPr>
        <w:t xml:space="preserve"> as Monitoring/Testing Methods.</w:t>
      </w:r>
    </w:p>
    <w:p w14:paraId="17A5E585" w14:textId="77777777" w:rsidR="0053234B" w:rsidRPr="00E05DFA" w:rsidRDefault="0053234B" w:rsidP="00E20232">
      <w:pPr>
        <w:pStyle w:val="ListParagraph"/>
        <w:jc w:val="both"/>
        <w:rPr>
          <w:rFonts w:ascii="Arial" w:hAnsi="Arial" w:cs="Arial"/>
          <w:sz w:val="22"/>
          <w:szCs w:val="22"/>
          <w:u w:val="single"/>
        </w:rPr>
      </w:pPr>
    </w:p>
    <w:p w14:paraId="5262ED2B" w14:textId="03C283D4" w:rsidR="0053234B" w:rsidRPr="00E05DFA" w:rsidRDefault="0053234B" w:rsidP="00E20232">
      <w:pPr>
        <w:pStyle w:val="ListParagraph"/>
        <w:numPr>
          <w:ilvl w:val="0"/>
          <w:numId w:val="10"/>
        </w:numPr>
        <w:ind w:left="720"/>
        <w:jc w:val="both"/>
        <w:rPr>
          <w:rFonts w:ascii="Arial" w:hAnsi="Arial" w:cs="Arial"/>
          <w:sz w:val="22"/>
          <w:szCs w:val="22"/>
          <w:u w:val="single"/>
        </w:rPr>
      </w:pPr>
      <w:r w:rsidRPr="00E05DFA">
        <w:rPr>
          <w:rFonts w:ascii="Arial" w:hAnsi="Arial" w:cs="Arial"/>
          <w:sz w:val="22"/>
          <w:szCs w:val="22"/>
        </w:rPr>
        <w:t xml:space="preserve">SC V.3 – New condition which states: </w:t>
      </w:r>
    </w:p>
    <w:p w14:paraId="5848182F" w14:textId="77777777" w:rsidR="00310BF2" w:rsidRPr="00E05DFA" w:rsidRDefault="00310BF2" w:rsidP="00E20232">
      <w:pPr>
        <w:pStyle w:val="ListParagraph"/>
        <w:ind w:left="360"/>
        <w:jc w:val="both"/>
        <w:rPr>
          <w:rFonts w:ascii="Arial" w:hAnsi="Arial" w:cs="Arial"/>
          <w:sz w:val="22"/>
          <w:szCs w:val="22"/>
          <w:u w:val="single"/>
        </w:rPr>
      </w:pPr>
    </w:p>
    <w:p w14:paraId="383159E5" w14:textId="4CD47980"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lastRenderedPageBreak/>
        <w:t xml:space="preserve">“A certified visible emission reading (i.e., Federal Reference Method 9 (40 CFR Part 60, Appendix A)) shall be taken at least once every three months during </w:t>
      </w:r>
      <w:r w:rsidR="00C90B86" w:rsidRPr="00E05DFA">
        <w:rPr>
          <w:rFonts w:ascii="Arial" w:hAnsi="Arial" w:cs="Arial"/>
          <w:sz w:val="22"/>
          <w:szCs w:val="22"/>
        </w:rPr>
        <w:t>normal</w:t>
      </w:r>
      <w:r w:rsidRPr="00E05DFA">
        <w:rPr>
          <w:rFonts w:ascii="Arial" w:hAnsi="Arial" w:cs="Arial"/>
          <w:sz w:val="22"/>
          <w:szCs w:val="22"/>
        </w:rPr>
        <w:t xml:space="preserve"> operation of </w:t>
      </w:r>
      <w:r w:rsidR="00E20232">
        <w:rPr>
          <w:rFonts w:ascii="Arial" w:hAnsi="Arial" w:cs="Arial"/>
          <w:sz w:val="22"/>
          <w:szCs w:val="22"/>
        </w:rPr>
        <w:br/>
      </w:r>
      <w:r w:rsidRPr="00E05DFA">
        <w:rPr>
          <w:rFonts w:ascii="Arial" w:hAnsi="Arial" w:cs="Arial"/>
          <w:sz w:val="22"/>
          <w:szCs w:val="22"/>
        </w:rPr>
        <w:t xml:space="preserve">FG-BOILERS1-6.  </w:t>
      </w:r>
      <w:r w:rsidRPr="00E05DFA">
        <w:rPr>
          <w:rFonts w:ascii="Arial" w:hAnsi="Arial" w:cs="Arial"/>
          <w:b/>
          <w:bCs/>
          <w:sz w:val="22"/>
          <w:szCs w:val="22"/>
        </w:rPr>
        <w:t>(R 336.1213(3))</w:t>
      </w:r>
      <w:r w:rsidRPr="00E05DFA">
        <w:rPr>
          <w:rFonts w:ascii="Arial" w:hAnsi="Arial" w:cs="Arial"/>
          <w:sz w:val="22"/>
          <w:szCs w:val="22"/>
        </w:rPr>
        <w:t>”</w:t>
      </w:r>
    </w:p>
    <w:p w14:paraId="585286C6" w14:textId="77777777" w:rsidR="0053234B" w:rsidRPr="00E05DFA" w:rsidRDefault="0053234B" w:rsidP="00E20232">
      <w:pPr>
        <w:pStyle w:val="ListParagraph"/>
        <w:jc w:val="both"/>
        <w:rPr>
          <w:rFonts w:ascii="Arial" w:hAnsi="Arial" w:cs="Arial"/>
          <w:sz w:val="22"/>
          <w:szCs w:val="22"/>
          <w:u w:val="single"/>
        </w:rPr>
      </w:pPr>
    </w:p>
    <w:p w14:paraId="710938F0" w14:textId="60D49771" w:rsidR="0053234B" w:rsidRPr="00E05DFA" w:rsidRDefault="0053234B" w:rsidP="00E20232">
      <w:pPr>
        <w:pStyle w:val="ListParagraph"/>
        <w:numPr>
          <w:ilvl w:val="0"/>
          <w:numId w:val="10"/>
        </w:numPr>
        <w:ind w:left="720"/>
        <w:jc w:val="both"/>
        <w:rPr>
          <w:rFonts w:ascii="Arial" w:hAnsi="Arial" w:cs="Arial"/>
          <w:sz w:val="22"/>
          <w:szCs w:val="22"/>
          <w:u w:val="single"/>
        </w:rPr>
      </w:pPr>
      <w:r w:rsidRPr="00E05DFA">
        <w:rPr>
          <w:rFonts w:ascii="Arial" w:hAnsi="Arial" w:cs="Arial"/>
          <w:sz w:val="22"/>
          <w:szCs w:val="22"/>
        </w:rPr>
        <w:t xml:space="preserve">SC VI.8 – New condition which states: </w:t>
      </w:r>
    </w:p>
    <w:p w14:paraId="56C2B81F" w14:textId="77777777" w:rsidR="00310BF2" w:rsidRPr="00E05DFA" w:rsidRDefault="00310BF2" w:rsidP="00E20232">
      <w:pPr>
        <w:pStyle w:val="ListParagraph"/>
        <w:ind w:left="360"/>
        <w:jc w:val="both"/>
        <w:rPr>
          <w:rFonts w:ascii="Arial" w:hAnsi="Arial" w:cs="Arial"/>
          <w:sz w:val="22"/>
          <w:szCs w:val="22"/>
          <w:u w:val="single"/>
        </w:rPr>
      </w:pPr>
    </w:p>
    <w:p w14:paraId="133C2E15" w14:textId="7B120CCD"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 xml:space="preserve">“The permittee shall keep, in a satisfactory manner, records of the visible emission readings for FG-BOILERS1-6. </w:t>
      </w:r>
      <w:r w:rsidR="00C706D4">
        <w:rPr>
          <w:rFonts w:ascii="Arial" w:hAnsi="Arial" w:cs="Arial"/>
          <w:sz w:val="22"/>
          <w:szCs w:val="22"/>
        </w:rPr>
        <w:t xml:space="preserve"> </w:t>
      </w:r>
      <w:r w:rsidRPr="00E05DFA">
        <w:rPr>
          <w:rFonts w:ascii="Arial" w:hAnsi="Arial" w:cs="Arial"/>
          <w:sz w:val="22"/>
          <w:szCs w:val="22"/>
        </w:rPr>
        <w:t xml:space="preserve">All records shall be kept on file for a period of at least five years and made available to the Department upon request.  </w:t>
      </w:r>
      <w:r w:rsidRPr="00E05DFA">
        <w:rPr>
          <w:rFonts w:ascii="Arial" w:hAnsi="Arial" w:cs="Arial"/>
          <w:b/>
          <w:bCs/>
          <w:sz w:val="22"/>
          <w:szCs w:val="22"/>
        </w:rPr>
        <w:t>(R 336.1213(3))</w:t>
      </w:r>
      <w:r w:rsidRPr="00E05DFA">
        <w:rPr>
          <w:rFonts w:ascii="Arial" w:hAnsi="Arial" w:cs="Arial"/>
          <w:sz w:val="22"/>
          <w:szCs w:val="22"/>
        </w:rPr>
        <w:t>”</w:t>
      </w:r>
    </w:p>
    <w:p w14:paraId="06C0A450" w14:textId="77777777" w:rsidR="0053234B" w:rsidRPr="00E05DFA" w:rsidRDefault="0053234B" w:rsidP="00E20232">
      <w:pPr>
        <w:jc w:val="both"/>
        <w:rPr>
          <w:rFonts w:ascii="Arial" w:hAnsi="Arial" w:cs="Arial"/>
          <w:sz w:val="22"/>
          <w:szCs w:val="22"/>
          <w:u w:val="single"/>
        </w:rPr>
      </w:pPr>
    </w:p>
    <w:p w14:paraId="276C4BE2" w14:textId="32307E65" w:rsidR="0053234B" w:rsidRPr="00E05DFA" w:rsidRDefault="004B21D3" w:rsidP="00970DC4">
      <w:pPr>
        <w:ind w:left="360" w:hanging="360"/>
        <w:jc w:val="both"/>
        <w:rPr>
          <w:rFonts w:ascii="Arial" w:hAnsi="Arial" w:cs="Arial"/>
          <w:sz w:val="22"/>
          <w:szCs w:val="22"/>
          <w:u w:val="single"/>
        </w:rPr>
      </w:pPr>
      <w:r w:rsidRPr="00940A03">
        <w:rPr>
          <w:rFonts w:ascii="Arial" w:hAnsi="Arial" w:cs="Arial"/>
          <w:sz w:val="22"/>
          <w:szCs w:val="22"/>
        </w:rPr>
        <w:t xml:space="preserve">7. </w:t>
      </w:r>
      <w:r w:rsidR="00970DC4">
        <w:rPr>
          <w:rFonts w:ascii="Arial" w:hAnsi="Arial" w:cs="Arial"/>
          <w:sz w:val="22"/>
          <w:szCs w:val="22"/>
        </w:rPr>
        <w:tab/>
      </w:r>
      <w:r w:rsidR="0053234B" w:rsidRPr="00E05DFA">
        <w:rPr>
          <w:rFonts w:ascii="Arial" w:hAnsi="Arial" w:cs="Arial"/>
          <w:sz w:val="22"/>
          <w:szCs w:val="22"/>
          <w:u w:val="single"/>
        </w:rPr>
        <w:t>EPA Comment:</w:t>
      </w:r>
    </w:p>
    <w:p w14:paraId="00A7E723" w14:textId="77777777" w:rsidR="0053234B" w:rsidRPr="00E05DFA" w:rsidRDefault="0053234B" w:rsidP="00E20232">
      <w:pPr>
        <w:jc w:val="both"/>
        <w:rPr>
          <w:rFonts w:ascii="Arial" w:hAnsi="Arial" w:cs="Arial"/>
          <w:sz w:val="22"/>
          <w:szCs w:val="22"/>
          <w:u w:val="single"/>
        </w:rPr>
      </w:pPr>
    </w:p>
    <w:p w14:paraId="445AC883" w14:textId="5F09C679"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FG-BOILERMACT includes conditions required by the Industrial, Commercial, and Institutional Boilers and Process Heaters MACT, 40 CFR Part 63, Subpart DDDDD. </w:t>
      </w:r>
      <w:r w:rsidR="00C706D4">
        <w:rPr>
          <w:rFonts w:ascii="Arial" w:hAnsi="Arial" w:cs="Arial"/>
          <w:sz w:val="22"/>
          <w:szCs w:val="22"/>
        </w:rPr>
        <w:t xml:space="preserve"> </w:t>
      </w:r>
      <w:r w:rsidRPr="00E05DFA">
        <w:rPr>
          <w:rFonts w:ascii="Arial" w:hAnsi="Arial" w:cs="Arial"/>
          <w:sz w:val="22"/>
          <w:szCs w:val="22"/>
        </w:rPr>
        <w:t>To ensure consistency, clarity, and to assure that the permit includes all applicable requirements (including startup/shutdown provisions and updated electronic submittal provisions) pursuant to 40 CFR 70.6(a)(1), please consider updating this section of the permit in accordance with the most recent Michigan EGLE’s MACT permit condition templates.</w:t>
      </w:r>
      <w:r w:rsidR="00C706D4">
        <w:rPr>
          <w:rFonts w:ascii="Arial" w:hAnsi="Arial" w:cs="Arial"/>
          <w:sz w:val="22"/>
          <w:szCs w:val="22"/>
        </w:rPr>
        <w:t xml:space="preserve"> </w:t>
      </w:r>
      <w:r w:rsidRPr="00E05DFA">
        <w:rPr>
          <w:rFonts w:ascii="Arial" w:hAnsi="Arial" w:cs="Arial"/>
          <w:sz w:val="22"/>
          <w:szCs w:val="22"/>
        </w:rPr>
        <w:t xml:space="preserve"> In particular, see Conditions III.7, VI.4, VI.5, and VII.18 in EGLE’s Existing Gas 1 Template.</w:t>
      </w:r>
    </w:p>
    <w:p w14:paraId="69CB162A" w14:textId="77777777" w:rsidR="0053234B" w:rsidRPr="00E05DFA" w:rsidRDefault="0053234B" w:rsidP="00E20232">
      <w:pPr>
        <w:jc w:val="both"/>
        <w:rPr>
          <w:rFonts w:ascii="Arial" w:hAnsi="Arial" w:cs="Arial"/>
          <w:sz w:val="22"/>
          <w:szCs w:val="22"/>
        </w:rPr>
      </w:pPr>
    </w:p>
    <w:p w14:paraId="2F1E46FD" w14:textId="0881F102"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379629CF" w14:textId="77777777" w:rsidR="0053234B" w:rsidRPr="00E05DFA" w:rsidRDefault="0053234B" w:rsidP="00E20232">
      <w:pPr>
        <w:ind w:left="360"/>
        <w:jc w:val="both"/>
        <w:rPr>
          <w:rFonts w:ascii="Arial" w:hAnsi="Arial" w:cs="Arial"/>
          <w:sz w:val="22"/>
          <w:szCs w:val="22"/>
          <w:u w:val="single"/>
        </w:rPr>
      </w:pPr>
    </w:p>
    <w:p w14:paraId="16CEB222" w14:textId="77777777" w:rsidR="0053234B" w:rsidRPr="00E05DFA" w:rsidRDefault="0053234B" w:rsidP="00E20232">
      <w:pPr>
        <w:ind w:left="360"/>
        <w:jc w:val="both"/>
        <w:rPr>
          <w:rFonts w:ascii="Arial" w:hAnsi="Arial" w:cs="Arial"/>
          <w:sz w:val="22"/>
          <w:szCs w:val="22"/>
        </w:rPr>
      </w:pPr>
      <w:r w:rsidRPr="00E05DFA">
        <w:rPr>
          <w:rFonts w:ascii="Arial" w:hAnsi="Arial" w:cs="Arial"/>
          <w:sz w:val="22"/>
          <w:szCs w:val="22"/>
        </w:rPr>
        <w:t>FG-BOILERMACT was updated in accordance with the most recent EGLE MACT permit condition template for 40 CFR Part 63, Subpart DDDDD.</w:t>
      </w:r>
    </w:p>
    <w:p w14:paraId="12948437" w14:textId="77777777" w:rsidR="0053234B" w:rsidRPr="00E05DFA" w:rsidRDefault="0053234B" w:rsidP="00E20232">
      <w:pPr>
        <w:ind w:left="360"/>
        <w:jc w:val="both"/>
        <w:rPr>
          <w:rFonts w:ascii="Arial" w:hAnsi="Arial" w:cs="Arial"/>
          <w:sz w:val="22"/>
          <w:szCs w:val="22"/>
          <w:u w:val="single"/>
        </w:rPr>
      </w:pPr>
    </w:p>
    <w:p w14:paraId="66A0FEDB" w14:textId="68CA0381"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FG-BOILERMACT:</w:t>
      </w:r>
    </w:p>
    <w:p w14:paraId="495DFF56" w14:textId="77777777" w:rsidR="0053234B" w:rsidRPr="00E05DFA" w:rsidRDefault="0053234B" w:rsidP="00E20232">
      <w:pPr>
        <w:ind w:left="360"/>
        <w:jc w:val="both"/>
        <w:rPr>
          <w:rFonts w:ascii="Arial" w:hAnsi="Arial" w:cs="Arial"/>
          <w:sz w:val="22"/>
          <w:szCs w:val="22"/>
          <w:u w:val="single"/>
        </w:rPr>
      </w:pPr>
    </w:p>
    <w:p w14:paraId="36194FAC" w14:textId="071E5096" w:rsidR="0053234B" w:rsidRPr="00E05DFA" w:rsidRDefault="0053234B" w:rsidP="00E20232">
      <w:pPr>
        <w:pStyle w:val="ListParagraph"/>
        <w:numPr>
          <w:ilvl w:val="0"/>
          <w:numId w:val="10"/>
        </w:numPr>
        <w:ind w:left="360" w:firstLine="0"/>
        <w:jc w:val="both"/>
        <w:rPr>
          <w:rFonts w:ascii="Arial" w:hAnsi="Arial" w:cs="Arial"/>
          <w:sz w:val="22"/>
          <w:szCs w:val="22"/>
          <w:u w:val="single"/>
        </w:rPr>
      </w:pPr>
      <w:r w:rsidRPr="00E05DFA">
        <w:rPr>
          <w:rFonts w:ascii="Arial" w:hAnsi="Arial" w:cs="Arial"/>
          <w:sz w:val="22"/>
          <w:szCs w:val="22"/>
        </w:rPr>
        <w:t>Updated the following conditions with Michigan’s most recent EGLE MACT template language:</w:t>
      </w:r>
    </w:p>
    <w:p w14:paraId="31063D5F" w14:textId="77777777" w:rsidR="00310BF2" w:rsidRPr="00E05DFA" w:rsidRDefault="00310BF2" w:rsidP="00E20232">
      <w:pPr>
        <w:pStyle w:val="ListParagraph"/>
        <w:ind w:left="360"/>
        <w:jc w:val="both"/>
        <w:rPr>
          <w:rFonts w:ascii="Arial" w:hAnsi="Arial" w:cs="Arial"/>
          <w:sz w:val="22"/>
          <w:szCs w:val="22"/>
          <w:u w:val="single"/>
        </w:rPr>
      </w:pPr>
    </w:p>
    <w:p w14:paraId="041253A1" w14:textId="29035C59"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II.</w:t>
      </w:r>
      <w:r w:rsidR="00310BF2" w:rsidRPr="00E05DFA">
        <w:rPr>
          <w:rFonts w:ascii="Arial" w:hAnsi="Arial" w:cs="Arial"/>
          <w:sz w:val="22"/>
          <w:szCs w:val="22"/>
        </w:rPr>
        <w:t>1</w:t>
      </w:r>
    </w:p>
    <w:p w14:paraId="00FA9462" w14:textId="77777777" w:rsidR="00310BF2" w:rsidRPr="00E05DFA" w:rsidRDefault="00310BF2" w:rsidP="00E20232">
      <w:pPr>
        <w:pStyle w:val="ListParagraph"/>
        <w:jc w:val="both"/>
        <w:rPr>
          <w:rFonts w:ascii="Arial" w:hAnsi="Arial" w:cs="Arial"/>
          <w:sz w:val="22"/>
          <w:szCs w:val="22"/>
          <w:u w:val="single"/>
        </w:rPr>
      </w:pPr>
    </w:p>
    <w:p w14:paraId="4E1EE84E" w14:textId="281B231C"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III.1, III.2, III.5</w:t>
      </w:r>
    </w:p>
    <w:p w14:paraId="341EA2CB" w14:textId="77777777" w:rsidR="00310BF2" w:rsidRPr="00E05DFA" w:rsidRDefault="00310BF2" w:rsidP="00E20232">
      <w:pPr>
        <w:pStyle w:val="ListParagraph"/>
        <w:jc w:val="both"/>
        <w:rPr>
          <w:rFonts w:ascii="Arial" w:hAnsi="Arial" w:cs="Arial"/>
          <w:sz w:val="22"/>
          <w:szCs w:val="22"/>
          <w:u w:val="single"/>
        </w:rPr>
      </w:pPr>
    </w:p>
    <w:p w14:paraId="12C2E79C" w14:textId="16581EE0"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VI.1</w:t>
      </w:r>
    </w:p>
    <w:p w14:paraId="4DA54064" w14:textId="77777777" w:rsidR="00310BF2" w:rsidRPr="00E05DFA" w:rsidRDefault="00310BF2" w:rsidP="00E20232">
      <w:pPr>
        <w:pStyle w:val="ListParagraph"/>
        <w:jc w:val="both"/>
        <w:rPr>
          <w:rFonts w:ascii="Arial" w:hAnsi="Arial" w:cs="Arial"/>
          <w:sz w:val="22"/>
          <w:szCs w:val="22"/>
          <w:u w:val="single"/>
        </w:rPr>
      </w:pPr>
    </w:p>
    <w:p w14:paraId="5A3BF508" w14:textId="57A429AF"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VII.11, VII.16, VII.18</w:t>
      </w:r>
    </w:p>
    <w:p w14:paraId="4FE00F91" w14:textId="77777777" w:rsidR="00310BF2" w:rsidRPr="00E05DFA" w:rsidRDefault="00310BF2" w:rsidP="00E20232">
      <w:pPr>
        <w:pStyle w:val="ListParagraph"/>
        <w:jc w:val="both"/>
        <w:rPr>
          <w:rFonts w:ascii="Arial" w:hAnsi="Arial" w:cs="Arial"/>
          <w:sz w:val="22"/>
          <w:szCs w:val="22"/>
          <w:u w:val="single"/>
        </w:rPr>
      </w:pPr>
    </w:p>
    <w:p w14:paraId="3CEFB694" w14:textId="533C14D2" w:rsidR="00061D51"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IX.3 – IX.6</w:t>
      </w:r>
    </w:p>
    <w:p w14:paraId="42F799F3" w14:textId="77777777" w:rsidR="00061D51" w:rsidRPr="00E05DFA" w:rsidRDefault="00061D51" w:rsidP="00E20232">
      <w:pPr>
        <w:pStyle w:val="ListParagraph"/>
        <w:ind w:left="1440"/>
        <w:jc w:val="both"/>
        <w:rPr>
          <w:rFonts w:ascii="Arial" w:hAnsi="Arial" w:cs="Arial"/>
          <w:sz w:val="22"/>
          <w:szCs w:val="22"/>
          <w:u w:val="single"/>
        </w:rPr>
      </w:pPr>
    </w:p>
    <w:p w14:paraId="4E37F13E" w14:textId="532EA898" w:rsidR="00061D51" w:rsidRPr="00E05DFA" w:rsidRDefault="0053234B" w:rsidP="00E20232">
      <w:pPr>
        <w:pStyle w:val="ListParagraph"/>
        <w:numPr>
          <w:ilvl w:val="0"/>
          <w:numId w:val="10"/>
        </w:numPr>
        <w:ind w:left="720"/>
        <w:jc w:val="both"/>
        <w:rPr>
          <w:rFonts w:ascii="Arial" w:hAnsi="Arial" w:cs="Arial"/>
          <w:sz w:val="22"/>
          <w:szCs w:val="22"/>
          <w:u w:val="single"/>
        </w:rPr>
      </w:pPr>
      <w:r w:rsidRPr="00E05DFA">
        <w:rPr>
          <w:rFonts w:ascii="Arial" w:hAnsi="Arial" w:cs="Arial"/>
          <w:sz w:val="22"/>
          <w:szCs w:val="22"/>
        </w:rPr>
        <w:t>Added the following conditions from Michigan’s most recent EGLE MACT template language:</w:t>
      </w:r>
    </w:p>
    <w:p w14:paraId="4006BD97" w14:textId="77777777" w:rsidR="00061D51" w:rsidRPr="00E05DFA" w:rsidRDefault="00061D51" w:rsidP="00E20232">
      <w:pPr>
        <w:pStyle w:val="ListParagraph"/>
        <w:ind w:left="1080"/>
        <w:jc w:val="both"/>
        <w:rPr>
          <w:rFonts w:ascii="Arial" w:hAnsi="Arial" w:cs="Arial"/>
          <w:sz w:val="22"/>
          <w:szCs w:val="22"/>
          <w:u w:val="single"/>
        </w:rPr>
      </w:pPr>
    </w:p>
    <w:p w14:paraId="2C4E3C4E" w14:textId="1DAFB691" w:rsidR="00061D51"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III. 3, III.4, III.6, III.7</w:t>
      </w:r>
    </w:p>
    <w:p w14:paraId="78FB8B2D" w14:textId="77777777" w:rsidR="00061D51" w:rsidRPr="00E05DFA" w:rsidRDefault="00061D51" w:rsidP="00E20232">
      <w:pPr>
        <w:pStyle w:val="ListParagraph"/>
        <w:ind w:left="1440"/>
        <w:jc w:val="both"/>
        <w:rPr>
          <w:rFonts w:ascii="Arial" w:hAnsi="Arial" w:cs="Arial"/>
          <w:sz w:val="22"/>
          <w:szCs w:val="22"/>
          <w:u w:val="single"/>
        </w:rPr>
      </w:pPr>
    </w:p>
    <w:p w14:paraId="20D23C99" w14:textId="65172785" w:rsidR="00061D51"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VI.2 – VI.6</w:t>
      </w:r>
    </w:p>
    <w:p w14:paraId="445401FE" w14:textId="77777777" w:rsidR="00061D51" w:rsidRPr="00E05DFA" w:rsidRDefault="00061D51" w:rsidP="00E20232">
      <w:pPr>
        <w:pStyle w:val="ListParagraph"/>
        <w:ind w:left="1440"/>
        <w:jc w:val="both"/>
        <w:rPr>
          <w:rFonts w:ascii="Arial" w:hAnsi="Arial" w:cs="Arial"/>
          <w:sz w:val="22"/>
          <w:szCs w:val="22"/>
          <w:u w:val="single"/>
        </w:rPr>
      </w:pPr>
    </w:p>
    <w:p w14:paraId="43AB4CD7" w14:textId="65DD3D98" w:rsidR="00061D51"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VII.4 – VII.15, VII.17</w:t>
      </w:r>
    </w:p>
    <w:p w14:paraId="7390E5A1" w14:textId="77777777" w:rsidR="00061D51" w:rsidRPr="00E05DFA" w:rsidRDefault="00061D51" w:rsidP="00E20232">
      <w:pPr>
        <w:pStyle w:val="ListParagraph"/>
        <w:ind w:left="1440"/>
        <w:jc w:val="both"/>
        <w:rPr>
          <w:rFonts w:ascii="Arial" w:hAnsi="Arial" w:cs="Arial"/>
          <w:sz w:val="22"/>
          <w:szCs w:val="22"/>
          <w:u w:val="single"/>
        </w:rPr>
      </w:pPr>
    </w:p>
    <w:p w14:paraId="48E7F3FC" w14:textId="009DE01C" w:rsidR="0053234B" w:rsidRPr="00E05DFA" w:rsidRDefault="0053234B" w:rsidP="00E20232">
      <w:pPr>
        <w:pStyle w:val="ListParagraph"/>
        <w:numPr>
          <w:ilvl w:val="1"/>
          <w:numId w:val="10"/>
        </w:numPr>
        <w:jc w:val="both"/>
        <w:rPr>
          <w:rFonts w:ascii="Arial" w:hAnsi="Arial" w:cs="Arial"/>
          <w:sz w:val="22"/>
          <w:szCs w:val="22"/>
          <w:u w:val="single"/>
        </w:rPr>
      </w:pPr>
      <w:r w:rsidRPr="00E05DFA">
        <w:rPr>
          <w:rFonts w:ascii="Arial" w:hAnsi="Arial" w:cs="Arial"/>
          <w:sz w:val="22"/>
          <w:szCs w:val="22"/>
        </w:rPr>
        <w:t>SC IX.1, IX.2, IX.7</w:t>
      </w:r>
    </w:p>
    <w:p w14:paraId="0587E8F6" w14:textId="77777777" w:rsidR="0053234B" w:rsidRPr="00E05DFA" w:rsidRDefault="0053234B" w:rsidP="00E20232">
      <w:pPr>
        <w:jc w:val="both"/>
        <w:rPr>
          <w:rFonts w:ascii="Arial" w:hAnsi="Arial" w:cs="Arial"/>
          <w:sz w:val="22"/>
          <w:szCs w:val="22"/>
          <w:u w:val="single"/>
        </w:rPr>
      </w:pPr>
    </w:p>
    <w:p w14:paraId="4A00D3BF" w14:textId="40080AD7" w:rsidR="0053234B" w:rsidRPr="00E05DFA" w:rsidRDefault="004B21D3" w:rsidP="00970DC4">
      <w:pPr>
        <w:ind w:left="360" w:hanging="360"/>
        <w:jc w:val="both"/>
        <w:rPr>
          <w:rFonts w:ascii="Arial" w:hAnsi="Arial" w:cs="Arial"/>
          <w:sz w:val="22"/>
          <w:szCs w:val="22"/>
          <w:u w:val="single"/>
        </w:rPr>
      </w:pPr>
      <w:r w:rsidRPr="00940A03">
        <w:rPr>
          <w:rFonts w:ascii="Arial" w:hAnsi="Arial" w:cs="Arial"/>
          <w:sz w:val="22"/>
          <w:szCs w:val="22"/>
        </w:rPr>
        <w:t xml:space="preserve">8. </w:t>
      </w:r>
      <w:r w:rsidR="00970DC4">
        <w:rPr>
          <w:rFonts w:ascii="Arial" w:hAnsi="Arial" w:cs="Arial"/>
          <w:sz w:val="22"/>
          <w:szCs w:val="22"/>
        </w:rPr>
        <w:tab/>
      </w:r>
      <w:r w:rsidR="0053234B" w:rsidRPr="00E05DFA">
        <w:rPr>
          <w:rFonts w:ascii="Arial" w:hAnsi="Arial" w:cs="Arial"/>
          <w:sz w:val="22"/>
          <w:szCs w:val="22"/>
          <w:u w:val="single"/>
        </w:rPr>
        <w:t>EPA Comment:</w:t>
      </w:r>
    </w:p>
    <w:p w14:paraId="1CC830F0" w14:textId="77777777" w:rsidR="0053234B" w:rsidRPr="00E05DFA" w:rsidRDefault="0053234B" w:rsidP="00E20232">
      <w:pPr>
        <w:jc w:val="both"/>
        <w:rPr>
          <w:rFonts w:ascii="Arial" w:hAnsi="Arial" w:cs="Arial"/>
          <w:sz w:val="22"/>
          <w:szCs w:val="22"/>
          <w:u w:val="single"/>
        </w:rPr>
      </w:pPr>
    </w:p>
    <w:p w14:paraId="470A25E7" w14:textId="20CDAEA9"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FG-TURB/DB12, condition I.2. </w:t>
      </w:r>
      <w:r w:rsidR="00C706D4">
        <w:rPr>
          <w:rFonts w:ascii="Arial" w:hAnsi="Arial" w:cs="Arial"/>
          <w:sz w:val="22"/>
          <w:szCs w:val="22"/>
        </w:rPr>
        <w:t xml:space="preserve"> </w:t>
      </w:r>
      <w:r w:rsidRPr="00E05DFA">
        <w:rPr>
          <w:rFonts w:ascii="Arial" w:hAnsi="Arial" w:cs="Arial"/>
          <w:sz w:val="22"/>
          <w:szCs w:val="22"/>
        </w:rPr>
        <w:t xml:space="preserve">This CO limit identified SC V.1 as the associated Monitoring/Testing Method, which requires performance testing every five years. </w:t>
      </w:r>
      <w:r w:rsidR="00C706D4">
        <w:rPr>
          <w:rFonts w:ascii="Arial" w:hAnsi="Arial" w:cs="Arial"/>
          <w:sz w:val="22"/>
          <w:szCs w:val="22"/>
        </w:rPr>
        <w:t xml:space="preserve"> </w:t>
      </w:r>
      <w:r w:rsidRPr="00E05DFA">
        <w:rPr>
          <w:rFonts w:ascii="Arial" w:hAnsi="Arial" w:cs="Arial"/>
          <w:sz w:val="22"/>
          <w:szCs w:val="22"/>
        </w:rPr>
        <w:t xml:space="preserve">Please revise the permit and/or provide further explanation in the Staff Report as appropriate to assure that the permit also includes monitoring </w:t>
      </w:r>
      <w:r w:rsidRPr="00E05DFA">
        <w:rPr>
          <w:rFonts w:ascii="Arial" w:hAnsi="Arial" w:cs="Arial"/>
          <w:sz w:val="22"/>
          <w:szCs w:val="22"/>
        </w:rPr>
        <w:lastRenderedPageBreak/>
        <w:t xml:space="preserve">and recordkeeping sufficient to assure compliance with the CO limit on an ongoing basis, in accordance with 40 CFR 70.6(a)(3) and (c)(1). </w:t>
      </w:r>
    </w:p>
    <w:p w14:paraId="6B5CEA07" w14:textId="77777777" w:rsidR="0053234B" w:rsidRPr="00E05DFA" w:rsidRDefault="0053234B" w:rsidP="00E20232">
      <w:pPr>
        <w:jc w:val="both"/>
        <w:rPr>
          <w:rFonts w:ascii="Arial" w:hAnsi="Arial" w:cs="Arial"/>
          <w:sz w:val="22"/>
          <w:szCs w:val="22"/>
        </w:rPr>
      </w:pPr>
    </w:p>
    <w:p w14:paraId="668B09F3" w14:textId="350EDF7B"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7F098F68" w14:textId="77777777" w:rsidR="0053234B" w:rsidRPr="00E05DFA" w:rsidRDefault="0053234B" w:rsidP="00E20232">
      <w:pPr>
        <w:ind w:left="360"/>
        <w:jc w:val="both"/>
        <w:rPr>
          <w:rFonts w:ascii="Arial" w:hAnsi="Arial" w:cs="Arial"/>
          <w:sz w:val="22"/>
          <w:szCs w:val="22"/>
          <w:u w:val="single"/>
        </w:rPr>
      </w:pPr>
    </w:p>
    <w:p w14:paraId="2CCF8AB5" w14:textId="622201F7"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rPr>
        <w:t>EU-TURBINE12 and EU-DUCTBURNER12 are unlike the other units. EU-TURBINE12 is equipped with a dry, low NOx burner.</w:t>
      </w:r>
      <w:r w:rsidR="00C706D4">
        <w:rPr>
          <w:rFonts w:ascii="Arial" w:hAnsi="Arial" w:cs="Arial"/>
          <w:sz w:val="22"/>
          <w:szCs w:val="22"/>
        </w:rPr>
        <w:t xml:space="preserve"> </w:t>
      </w:r>
      <w:r w:rsidRPr="00E05DFA">
        <w:rPr>
          <w:rFonts w:ascii="Arial" w:hAnsi="Arial" w:cs="Arial"/>
          <w:sz w:val="22"/>
          <w:szCs w:val="22"/>
        </w:rPr>
        <w:t xml:space="preserve"> The highest CO levels should occur when the turbine is run at 100% load and the duct burner at maximum firing rate. </w:t>
      </w:r>
      <w:r w:rsidR="00C706D4">
        <w:rPr>
          <w:rFonts w:ascii="Arial" w:hAnsi="Arial" w:cs="Arial"/>
          <w:sz w:val="22"/>
          <w:szCs w:val="22"/>
        </w:rPr>
        <w:t xml:space="preserve"> </w:t>
      </w:r>
      <w:r w:rsidRPr="00E05DFA">
        <w:rPr>
          <w:rFonts w:ascii="Arial" w:hAnsi="Arial" w:cs="Arial"/>
          <w:sz w:val="22"/>
          <w:szCs w:val="22"/>
        </w:rPr>
        <w:t>Historical test results were reviewed, and the single highest CO level found was during the conditions anticipated yet was only 40% of the limit of 60.9 pounds per hour.</w:t>
      </w:r>
      <w:r w:rsidR="00C706D4">
        <w:rPr>
          <w:rFonts w:ascii="Arial" w:hAnsi="Arial" w:cs="Arial"/>
          <w:sz w:val="22"/>
          <w:szCs w:val="22"/>
        </w:rPr>
        <w:t xml:space="preserve"> </w:t>
      </w:r>
      <w:r w:rsidRPr="00E05DFA">
        <w:rPr>
          <w:rFonts w:ascii="Arial" w:hAnsi="Arial" w:cs="Arial"/>
          <w:sz w:val="22"/>
          <w:szCs w:val="22"/>
        </w:rPr>
        <w:t xml:space="preserve"> All other test results were at 30% of the limit or below.</w:t>
      </w:r>
      <w:r w:rsidR="00C706D4">
        <w:rPr>
          <w:rFonts w:ascii="Arial" w:hAnsi="Arial" w:cs="Arial"/>
          <w:sz w:val="22"/>
          <w:szCs w:val="22"/>
        </w:rPr>
        <w:t xml:space="preserve"> </w:t>
      </w:r>
      <w:r w:rsidRPr="00E05DFA">
        <w:rPr>
          <w:rFonts w:ascii="Arial" w:hAnsi="Arial" w:cs="Arial"/>
          <w:sz w:val="22"/>
          <w:szCs w:val="22"/>
        </w:rPr>
        <w:t xml:space="preserve"> Based on those results, </w:t>
      </w:r>
      <w:r w:rsidR="006D6EAD" w:rsidRPr="00E05DFA">
        <w:rPr>
          <w:rFonts w:ascii="Arial" w:hAnsi="Arial" w:cs="Arial"/>
          <w:sz w:val="22"/>
          <w:szCs w:val="22"/>
        </w:rPr>
        <w:t xml:space="preserve">the AQD believes additional ongoing monitoring requirements are not </w:t>
      </w:r>
      <w:r w:rsidR="008774F0" w:rsidRPr="00E05DFA">
        <w:rPr>
          <w:rFonts w:ascii="Arial" w:hAnsi="Arial" w:cs="Arial"/>
          <w:sz w:val="22"/>
          <w:szCs w:val="22"/>
        </w:rPr>
        <w:t>necessary and</w:t>
      </w:r>
      <w:r w:rsidR="006D6EAD" w:rsidRPr="00E05DFA">
        <w:rPr>
          <w:rFonts w:ascii="Arial" w:hAnsi="Arial" w:cs="Arial"/>
          <w:sz w:val="22"/>
          <w:szCs w:val="22"/>
        </w:rPr>
        <w:t xml:space="preserve"> </w:t>
      </w:r>
      <w:r w:rsidRPr="00E05DFA">
        <w:rPr>
          <w:rFonts w:ascii="Arial" w:hAnsi="Arial" w:cs="Arial"/>
          <w:sz w:val="22"/>
          <w:szCs w:val="22"/>
        </w:rPr>
        <w:t>kept the testing frequency intact</w:t>
      </w:r>
      <w:r w:rsidR="006D6EAD" w:rsidRPr="00E05DFA">
        <w:rPr>
          <w:rFonts w:ascii="Arial" w:hAnsi="Arial" w:cs="Arial"/>
          <w:sz w:val="22"/>
          <w:szCs w:val="22"/>
        </w:rPr>
        <w:t xml:space="preserve"> (</w:t>
      </w:r>
      <w:r w:rsidRPr="00E05DFA">
        <w:rPr>
          <w:rFonts w:ascii="Arial" w:hAnsi="Arial" w:cs="Arial"/>
          <w:sz w:val="22"/>
          <w:szCs w:val="22"/>
        </w:rPr>
        <w:t>now stated in SC V.2</w:t>
      </w:r>
      <w:r w:rsidR="006D6EAD" w:rsidRPr="00E05DFA">
        <w:rPr>
          <w:rFonts w:ascii="Arial" w:hAnsi="Arial" w:cs="Arial"/>
          <w:sz w:val="22"/>
          <w:szCs w:val="22"/>
        </w:rPr>
        <w:t>).</w:t>
      </w:r>
    </w:p>
    <w:p w14:paraId="31091A65" w14:textId="77777777" w:rsidR="0053234B" w:rsidRPr="00E05DFA" w:rsidRDefault="0053234B" w:rsidP="00E20232">
      <w:pPr>
        <w:ind w:left="360"/>
        <w:jc w:val="both"/>
        <w:rPr>
          <w:rFonts w:ascii="Arial" w:hAnsi="Arial" w:cs="Arial"/>
          <w:sz w:val="22"/>
          <w:szCs w:val="22"/>
          <w:u w:val="single"/>
        </w:rPr>
      </w:pPr>
    </w:p>
    <w:p w14:paraId="454669F6" w14:textId="0DC5D75F"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FG-TURB/DB12:</w:t>
      </w:r>
    </w:p>
    <w:p w14:paraId="395BD0F8" w14:textId="77777777" w:rsidR="0053234B" w:rsidRPr="00E05DFA" w:rsidRDefault="0053234B" w:rsidP="00E20232">
      <w:pPr>
        <w:jc w:val="both"/>
        <w:rPr>
          <w:rFonts w:ascii="Arial" w:hAnsi="Arial" w:cs="Arial"/>
          <w:sz w:val="22"/>
          <w:szCs w:val="22"/>
        </w:rPr>
      </w:pPr>
    </w:p>
    <w:p w14:paraId="126C8254" w14:textId="77777777"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SC I.2 – Added SC V.2 as a Monitoring/Testing Method</w:t>
      </w:r>
    </w:p>
    <w:p w14:paraId="67D087E3" w14:textId="77777777" w:rsidR="0053234B" w:rsidRPr="00E05DFA" w:rsidRDefault="0053234B" w:rsidP="00E20232">
      <w:pPr>
        <w:pStyle w:val="ListParagraph"/>
        <w:jc w:val="both"/>
        <w:rPr>
          <w:rFonts w:ascii="Arial" w:hAnsi="Arial" w:cs="Arial"/>
          <w:sz w:val="22"/>
          <w:szCs w:val="22"/>
        </w:rPr>
      </w:pPr>
    </w:p>
    <w:p w14:paraId="45F9F238" w14:textId="47EAFBFD"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 xml:space="preserve">SC V.1 – Reworded for clarity and consistency with updated EGLE testing language: </w:t>
      </w:r>
      <w:bookmarkStart w:id="43" w:name="_Hlk25158634"/>
    </w:p>
    <w:p w14:paraId="1CD1EA36" w14:textId="77777777" w:rsidR="00310BF2" w:rsidRPr="00E05DFA" w:rsidRDefault="00310BF2" w:rsidP="00E20232">
      <w:pPr>
        <w:pStyle w:val="ListParagraph"/>
        <w:jc w:val="both"/>
        <w:rPr>
          <w:rFonts w:ascii="Arial" w:hAnsi="Arial" w:cs="Arial"/>
          <w:sz w:val="22"/>
          <w:szCs w:val="22"/>
        </w:rPr>
      </w:pPr>
    </w:p>
    <w:p w14:paraId="20CE379F" w14:textId="002F08CE" w:rsidR="0053234B" w:rsidRPr="00E05DFA" w:rsidRDefault="0053234B" w:rsidP="00E20232">
      <w:pPr>
        <w:pStyle w:val="ListParagraph"/>
        <w:numPr>
          <w:ilvl w:val="1"/>
          <w:numId w:val="5"/>
        </w:numPr>
        <w:ind w:left="1080"/>
        <w:jc w:val="both"/>
        <w:rPr>
          <w:rFonts w:ascii="Arial" w:hAnsi="Arial" w:cs="Arial"/>
          <w:sz w:val="22"/>
          <w:szCs w:val="22"/>
        </w:rPr>
      </w:pPr>
      <w:r w:rsidRPr="00E05DFA">
        <w:rPr>
          <w:rFonts w:ascii="Arial" w:hAnsi="Arial" w:cs="Arial"/>
          <w:sz w:val="22"/>
          <w:szCs w:val="22"/>
        </w:rPr>
        <w:t xml:space="preserve">“The permittee shall verify CO emission rates from FG-TURB/DB12 by testing at the owner’s expense, in accordance with Department requirements.  Testing shall be performed using an approved USEPA Method listed in 40 CFR Part 60, Appendix A.  Testing must be done for </w:t>
      </w:r>
      <w:r w:rsidR="008748CA">
        <w:rPr>
          <w:rFonts w:ascii="Arial" w:hAnsi="Arial" w:cs="Arial"/>
          <w:sz w:val="22"/>
          <w:szCs w:val="22"/>
        </w:rPr>
        <w:br/>
      </w:r>
      <w:r w:rsidRPr="00E05DFA">
        <w:rPr>
          <w:rFonts w:ascii="Arial" w:hAnsi="Arial" w:cs="Arial"/>
          <w:sz w:val="22"/>
          <w:szCs w:val="22"/>
        </w:rPr>
        <w:t>EU-TURBINE12 at 50 percent and 100 percent of base load.  Testing must also be done for EU-TURBINE12 at maximum load with EU-DUCTBURNER12 at maximum firing rate.  An alternative method, or a modification to the approved USEPA Method, may be specified in an AQD-approved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final plan must describe the normal operating range for FG-TURB/DB12.  The permittee must submit a complete report of the test results to the AQD Technical Programs Unit and District Office within 60 days following the last date of the test.</w:t>
      </w:r>
      <w:r w:rsidRPr="00E05DFA">
        <w:rPr>
          <w:rFonts w:ascii="Arial" w:hAnsi="Arial" w:cs="Arial"/>
          <w:sz w:val="22"/>
          <w:szCs w:val="22"/>
          <w:vertAlign w:val="superscript"/>
        </w:rPr>
        <w:t xml:space="preserve">2 </w:t>
      </w:r>
      <w:r w:rsidRPr="00E05DFA">
        <w:rPr>
          <w:rFonts w:ascii="Arial" w:hAnsi="Arial" w:cs="Arial"/>
          <w:sz w:val="22"/>
          <w:szCs w:val="22"/>
        </w:rPr>
        <w:t xml:space="preserve"> </w:t>
      </w:r>
      <w:r w:rsidRPr="00E05DFA">
        <w:rPr>
          <w:rFonts w:ascii="Arial" w:hAnsi="Arial" w:cs="Arial"/>
          <w:b/>
          <w:sz w:val="22"/>
          <w:szCs w:val="22"/>
        </w:rPr>
        <w:t xml:space="preserve">(R 336.2001, R 336.2003, R 336.2004, R 336.2810, 40 </w:t>
      </w:r>
      <w:smartTag w:uri="urn:schemas-microsoft-com:office:smarttags" w:element="stockticker">
        <w:r w:rsidRPr="00E05DFA">
          <w:rPr>
            <w:rFonts w:ascii="Arial" w:hAnsi="Arial" w:cs="Arial"/>
            <w:b/>
            <w:sz w:val="22"/>
            <w:szCs w:val="22"/>
          </w:rPr>
          <w:t>CFR</w:t>
        </w:r>
      </w:smartTag>
      <w:r w:rsidRPr="00E05DFA">
        <w:rPr>
          <w:rFonts w:ascii="Arial" w:hAnsi="Arial" w:cs="Arial"/>
          <w:b/>
          <w:sz w:val="22"/>
          <w:szCs w:val="22"/>
        </w:rPr>
        <w:t xml:space="preserve"> 52.21 (j))</w:t>
      </w:r>
      <w:bookmarkEnd w:id="43"/>
      <w:r w:rsidRPr="00E05DFA">
        <w:rPr>
          <w:rFonts w:ascii="Arial" w:hAnsi="Arial" w:cs="Arial"/>
          <w:bCs/>
          <w:sz w:val="22"/>
          <w:szCs w:val="22"/>
        </w:rPr>
        <w:t>”</w:t>
      </w:r>
    </w:p>
    <w:p w14:paraId="22388A1B" w14:textId="77777777" w:rsidR="0053234B" w:rsidRPr="00E05DFA" w:rsidRDefault="0053234B" w:rsidP="00E20232">
      <w:pPr>
        <w:pStyle w:val="ListParagraph"/>
        <w:ind w:left="1440"/>
        <w:jc w:val="both"/>
        <w:rPr>
          <w:rFonts w:ascii="Arial" w:hAnsi="Arial" w:cs="Arial"/>
          <w:sz w:val="22"/>
          <w:szCs w:val="22"/>
        </w:rPr>
      </w:pPr>
    </w:p>
    <w:p w14:paraId="6E170240" w14:textId="64C6D561"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 xml:space="preserve">SC V.2 – New condition which states: </w:t>
      </w:r>
    </w:p>
    <w:p w14:paraId="3AF4E56C" w14:textId="77777777" w:rsidR="00310BF2" w:rsidRPr="00E05DFA" w:rsidRDefault="00310BF2" w:rsidP="00E20232">
      <w:pPr>
        <w:pStyle w:val="ListParagraph"/>
        <w:jc w:val="both"/>
        <w:rPr>
          <w:rFonts w:ascii="Arial" w:hAnsi="Arial" w:cs="Arial"/>
          <w:sz w:val="22"/>
          <w:szCs w:val="22"/>
        </w:rPr>
      </w:pPr>
    </w:p>
    <w:p w14:paraId="359B543C" w14:textId="0E8072EF" w:rsidR="0053234B" w:rsidRPr="00E05DFA" w:rsidRDefault="0053234B" w:rsidP="00E20232">
      <w:pPr>
        <w:pStyle w:val="ListParagraph"/>
        <w:numPr>
          <w:ilvl w:val="1"/>
          <w:numId w:val="5"/>
        </w:numPr>
        <w:ind w:left="1080"/>
        <w:jc w:val="both"/>
        <w:rPr>
          <w:rFonts w:ascii="Arial" w:hAnsi="Arial" w:cs="Arial"/>
          <w:sz w:val="22"/>
          <w:szCs w:val="22"/>
        </w:rPr>
      </w:pPr>
      <w:r w:rsidRPr="00E05DFA">
        <w:rPr>
          <w:rFonts w:ascii="Arial" w:hAnsi="Arial" w:cs="Arial"/>
          <w:sz w:val="22"/>
          <w:szCs w:val="22"/>
        </w:rPr>
        <w:t xml:space="preserve">“The permittee shall verify the CO emission rates from FG-TURB/DB12, at a minimum, every five years from the date of the last test.  </w:t>
      </w:r>
      <w:r w:rsidRPr="00E05DFA">
        <w:rPr>
          <w:rFonts w:ascii="Arial" w:hAnsi="Arial" w:cs="Arial"/>
          <w:b/>
          <w:bCs/>
          <w:sz w:val="22"/>
          <w:szCs w:val="22"/>
        </w:rPr>
        <w:t>(R 336.1213(3), R 336.2001, R 336.2003, R 336.2004)</w:t>
      </w:r>
      <w:r w:rsidRPr="00E05DFA">
        <w:rPr>
          <w:rFonts w:ascii="Arial" w:hAnsi="Arial" w:cs="Arial"/>
          <w:sz w:val="22"/>
          <w:szCs w:val="22"/>
        </w:rPr>
        <w:t>”</w:t>
      </w:r>
    </w:p>
    <w:p w14:paraId="22FB42FD" w14:textId="77777777" w:rsidR="0053234B" w:rsidRPr="00E05DFA" w:rsidRDefault="0053234B" w:rsidP="00E20232">
      <w:pPr>
        <w:jc w:val="both"/>
        <w:rPr>
          <w:rFonts w:ascii="Arial" w:hAnsi="Arial" w:cs="Arial"/>
          <w:sz w:val="22"/>
          <w:szCs w:val="22"/>
          <w:u w:val="single"/>
        </w:rPr>
      </w:pPr>
    </w:p>
    <w:p w14:paraId="1C459870" w14:textId="63AABCA0" w:rsidR="0053234B" w:rsidRPr="00E05DFA" w:rsidRDefault="004B21D3" w:rsidP="00970DC4">
      <w:pPr>
        <w:ind w:left="360" w:hanging="360"/>
        <w:jc w:val="both"/>
        <w:rPr>
          <w:rFonts w:ascii="Arial" w:hAnsi="Arial" w:cs="Arial"/>
          <w:sz w:val="22"/>
          <w:szCs w:val="22"/>
          <w:u w:val="single"/>
        </w:rPr>
      </w:pPr>
      <w:bookmarkStart w:id="44" w:name="_Hlk27559221"/>
      <w:r w:rsidRPr="00940A03">
        <w:rPr>
          <w:rFonts w:ascii="Arial" w:hAnsi="Arial" w:cs="Arial"/>
          <w:sz w:val="22"/>
          <w:szCs w:val="22"/>
        </w:rPr>
        <w:t xml:space="preserve">9. </w:t>
      </w:r>
      <w:r w:rsidR="00970DC4">
        <w:rPr>
          <w:rFonts w:ascii="Arial" w:hAnsi="Arial" w:cs="Arial"/>
          <w:sz w:val="22"/>
          <w:szCs w:val="22"/>
        </w:rPr>
        <w:tab/>
      </w:r>
      <w:r w:rsidR="0053234B" w:rsidRPr="00E05DFA">
        <w:rPr>
          <w:rFonts w:ascii="Arial" w:hAnsi="Arial" w:cs="Arial"/>
          <w:sz w:val="22"/>
          <w:szCs w:val="22"/>
          <w:u w:val="single"/>
        </w:rPr>
        <w:t>EPA Comment:</w:t>
      </w:r>
    </w:p>
    <w:p w14:paraId="34F5C0D4" w14:textId="77777777" w:rsidR="0053234B" w:rsidRPr="00E05DFA" w:rsidRDefault="0053234B" w:rsidP="00E20232">
      <w:pPr>
        <w:jc w:val="both"/>
        <w:rPr>
          <w:rFonts w:ascii="Arial" w:hAnsi="Arial" w:cs="Arial"/>
          <w:sz w:val="22"/>
          <w:szCs w:val="22"/>
          <w:u w:val="single"/>
        </w:rPr>
      </w:pPr>
    </w:p>
    <w:p w14:paraId="52F34B13" w14:textId="4F8A40E2"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FG-TURB/DB12, conditions I.7 and I.8. </w:t>
      </w:r>
      <w:r w:rsidR="00C706D4">
        <w:rPr>
          <w:rFonts w:ascii="Arial" w:hAnsi="Arial" w:cs="Arial"/>
          <w:sz w:val="22"/>
          <w:szCs w:val="22"/>
        </w:rPr>
        <w:t xml:space="preserve"> </w:t>
      </w:r>
      <w:r w:rsidRPr="00E05DFA">
        <w:rPr>
          <w:rFonts w:ascii="Arial" w:hAnsi="Arial" w:cs="Arial"/>
          <w:sz w:val="22"/>
          <w:szCs w:val="22"/>
        </w:rPr>
        <w:t>These opacity limits identify SC V.2 and SC VI.6 as the associated Monitoring/Testing Method, which require a certified visible emission reading every six months.</w:t>
      </w:r>
      <w:r w:rsidR="00C706D4">
        <w:rPr>
          <w:rFonts w:ascii="Arial" w:hAnsi="Arial" w:cs="Arial"/>
          <w:sz w:val="22"/>
          <w:szCs w:val="22"/>
        </w:rPr>
        <w:t xml:space="preserve"> </w:t>
      </w:r>
      <w:r w:rsidRPr="00E05DFA">
        <w:rPr>
          <w:rFonts w:ascii="Arial" w:hAnsi="Arial" w:cs="Arial"/>
          <w:sz w:val="22"/>
          <w:szCs w:val="22"/>
        </w:rPr>
        <w:t xml:space="preserve"> Please revise the permit and/or provide further explanation in the Staff Report as appropriate to assure that the permit also includes monitoring and recordkeeping sufficient to assure compliance with these opacity limits on an ongoing basis, in accordance with 40 CFR 70.6(a)(3) and (c)(1). </w:t>
      </w:r>
      <w:r w:rsidR="00C706D4">
        <w:rPr>
          <w:rFonts w:ascii="Arial" w:hAnsi="Arial" w:cs="Arial"/>
          <w:sz w:val="22"/>
          <w:szCs w:val="22"/>
        </w:rPr>
        <w:t xml:space="preserve"> </w:t>
      </w:r>
      <w:r w:rsidRPr="00E05DFA">
        <w:rPr>
          <w:rFonts w:ascii="Arial" w:hAnsi="Arial" w:cs="Arial"/>
          <w:sz w:val="22"/>
          <w:szCs w:val="22"/>
        </w:rPr>
        <w:t xml:space="preserve">In addition, note that </w:t>
      </w:r>
      <w:r w:rsidR="008748CA">
        <w:rPr>
          <w:rFonts w:ascii="Arial" w:hAnsi="Arial" w:cs="Arial"/>
          <w:sz w:val="22"/>
          <w:szCs w:val="22"/>
        </w:rPr>
        <w:br/>
      </w:r>
      <w:r w:rsidRPr="00E05DFA">
        <w:rPr>
          <w:rFonts w:ascii="Arial" w:hAnsi="Arial" w:cs="Arial"/>
          <w:sz w:val="22"/>
          <w:szCs w:val="22"/>
        </w:rPr>
        <w:t>FG-TURB/DB12, condition I.7 may be missing a “footnote 2” designation.</w:t>
      </w:r>
    </w:p>
    <w:p w14:paraId="5A93EB5F" w14:textId="77777777" w:rsidR="0053234B" w:rsidRPr="00E05DFA" w:rsidRDefault="0053234B" w:rsidP="00E20232">
      <w:pPr>
        <w:jc w:val="both"/>
        <w:rPr>
          <w:rFonts w:ascii="Arial" w:hAnsi="Arial" w:cs="Arial"/>
          <w:sz w:val="22"/>
          <w:szCs w:val="22"/>
        </w:rPr>
      </w:pPr>
    </w:p>
    <w:p w14:paraId="77B982AF" w14:textId="6A51A482"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22D77859" w14:textId="77777777" w:rsidR="0053234B" w:rsidRPr="00E05DFA" w:rsidRDefault="0053234B" w:rsidP="00E20232">
      <w:pPr>
        <w:ind w:left="360"/>
        <w:jc w:val="both"/>
        <w:rPr>
          <w:rFonts w:ascii="Arial" w:hAnsi="Arial" w:cs="Arial"/>
          <w:sz w:val="22"/>
          <w:szCs w:val="22"/>
          <w:u w:val="single"/>
        </w:rPr>
      </w:pPr>
    </w:p>
    <w:p w14:paraId="3F30C314" w14:textId="619D6435" w:rsidR="0053234B" w:rsidRPr="00E05DFA" w:rsidRDefault="004115B3" w:rsidP="00E20232">
      <w:pPr>
        <w:ind w:left="360"/>
        <w:jc w:val="both"/>
        <w:rPr>
          <w:rFonts w:ascii="Arial" w:hAnsi="Arial" w:cs="Arial"/>
          <w:sz w:val="22"/>
          <w:szCs w:val="22"/>
        </w:rPr>
      </w:pPr>
      <w:r w:rsidRPr="00E05DFA">
        <w:rPr>
          <w:rFonts w:ascii="Arial" w:hAnsi="Arial" w:cs="Arial"/>
          <w:sz w:val="22"/>
          <w:szCs w:val="22"/>
        </w:rPr>
        <w:t xml:space="preserve">SC V.2 has been renumbered as SC V.4, and </w:t>
      </w:r>
      <w:r w:rsidR="0053234B" w:rsidRPr="00E05DFA">
        <w:rPr>
          <w:rFonts w:ascii="Arial" w:hAnsi="Arial" w:cs="Arial"/>
          <w:sz w:val="22"/>
          <w:szCs w:val="22"/>
        </w:rPr>
        <w:t xml:space="preserve">the frequency of certified visible emission readings was changed from at least once every six months to at least once every three months. </w:t>
      </w:r>
      <w:r w:rsidR="00C706D4">
        <w:rPr>
          <w:rFonts w:ascii="Arial" w:hAnsi="Arial" w:cs="Arial"/>
          <w:sz w:val="22"/>
          <w:szCs w:val="22"/>
        </w:rPr>
        <w:t xml:space="preserve"> </w:t>
      </w:r>
      <w:r w:rsidRPr="00E05DFA">
        <w:rPr>
          <w:rFonts w:ascii="Arial" w:hAnsi="Arial" w:cs="Arial"/>
          <w:sz w:val="22"/>
          <w:szCs w:val="22"/>
        </w:rPr>
        <w:t xml:space="preserve">For </w:t>
      </w:r>
      <w:r w:rsidR="0053234B" w:rsidRPr="00E05DFA">
        <w:rPr>
          <w:rFonts w:ascii="Arial" w:hAnsi="Arial" w:cs="Arial"/>
          <w:sz w:val="22"/>
          <w:szCs w:val="22"/>
        </w:rPr>
        <w:t xml:space="preserve">SC I.8, a new Monitoring/Testing Method was added (SC V.5), which requires a certified visible emission reading be conducted at least once </w:t>
      </w:r>
      <w:r w:rsidR="004C6DFB" w:rsidRPr="00E05DFA">
        <w:rPr>
          <w:rFonts w:ascii="Arial" w:hAnsi="Arial" w:cs="Arial"/>
          <w:sz w:val="22"/>
          <w:szCs w:val="22"/>
        </w:rPr>
        <w:t>annually</w:t>
      </w:r>
      <w:r w:rsidR="0053234B" w:rsidRPr="00E05DFA">
        <w:rPr>
          <w:rFonts w:ascii="Arial" w:hAnsi="Arial" w:cs="Arial"/>
          <w:sz w:val="22"/>
          <w:szCs w:val="22"/>
        </w:rPr>
        <w:t xml:space="preserve"> during startup, shutdown, or malfunction.</w:t>
      </w:r>
      <w:r w:rsidR="00C706D4">
        <w:rPr>
          <w:rFonts w:ascii="Arial" w:hAnsi="Arial" w:cs="Arial"/>
          <w:sz w:val="22"/>
          <w:szCs w:val="22"/>
        </w:rPr>
        <w:t xml:space="preserve"> </w:t>
      </w:r>
      <w:r w:rsidR="0053234B" w:rsidRPr="00E05DFA">
        <w:rPr>
          <w:rFonts w:ascii="Arial" w:hAnsi="Arial" w:cs="Arial"/>
          <w:sz w:val="22"/>
          <w:szCs w:val="22"/>
        </w:rPr>
        <w:t xml:space="preserve"> </w:t>
      </w:r>
      <w:r w:rsidR="00DE65EB" w:rsidRPr="00E05DFA">
        <w:rPr>
          <w:rFonts w:ascii="Arial" w:hAnsi="Arial" w:cs="Arial"/>
          <w:sz w:val="22"/>
          <w:szCs w:val="22"/>
        </w:rPr>
        <w:t xml:space="preserve">Another new condition was added under Process/Operational Restrictions (SC III.2), which requires only pipeline quality natural </w:t>
      </w:r>
      <w:r w:rsidR="00DE65EB" w:rsidRPr="00E05DFA">
        <w:rPr>
          <w:rFonts w:ascii="Arial" w:hAnsi="Arial" w:cs="Arial"/>
          <w:sz w:val="22"/>
          <w:szCs w:val="22"/>
        </w:rPr>
        <w:lastRenderedPageBreak/>
        <w:t xml:space="preserve">gas be used as fuel for FG-TURB/DB12. </w:t>
      </w:r>
      <w:r w:rsidR="00C706D4">
        <w:rPr>
          <w:rFonts w:ascii="Arial" w:hAnsi="Arial" w:cs="Arial"/>
          <w:sz w:val="22"/>
          <w:szCs w:val="22"/>
        </w:rPr>
        <w:t xml:space="preserve"> </w:t>
      </w:r>
      <w:r w:rsidR="0053234B" w:rsidRPr="00E05DFA">
        <w:rPr>
          <w:rFonts w:ascii="Arial" w:hAnsi="Arial" w:cs="Arial"/>
          <w:sz w:val="22"/>
          <w:szCs w:val="22"/>
        </w:rPr>
        <w:t xml:space="preserve">The AQD believes </w:t>
      </w:r>
      <w:r w:rsidR="00DE65EB" w:rsidRPr="00E05DFA">
        <w:rPr>
          <w:rFonts w:ascii="Arial" w:hAnsi="Arial" w:cs="Arial"/>
          <w:sz w:val="22"/>
          <w:szCs w:val="22"/>
        </w:rPr>
        <w:t xml:space="preserve">that FG-TURB/DB12 being natural gas fired and a certified visible emission reading conducted at least once every three months during </w:t>
      </w:r>
      <w:r w:rsidR="0036412F" w:rsidRPr="00E05DFA">
        <w:rPr>
          <w:rFonts w:ascii="Arial" w:hAnsi="Arial" w:cs="Arial"/>
          <w:sz w:val="22"/>
          <w:szCs w:val="22"/>
        </w:rPr>
        <w:t>normal</w:t>
      </w:r>
      <w:r w:rsidR="00DE65EB" w:rsidRPr="00E05DFA">
        <w:rPr>
          <w:rFonts w:ascii="Arial" w:hAnsi="Arial" w:cs="Arial"/>
          <w:sz w:val="22"/>
          <w:szCs w:val="22"/>
        </w:rPr>
        <w:t xml:space="preserve"> operation (once annually during startup, shutdown, or malfunction) is </w:t>
      </w:r>
      <w:proofErr w:type="gramStart"/>
      <w:r w:rsidR="00DE65EB" w:rsidRPr="00E05DFA">
        <w:rPr>
          <w:rFonts w:ascii="Arial" w:hAnsi="Arial" w:cs="Arial"/>
          <w:sz w:val="22"/>
          <w:szCs w:val="22"/>
        </w:rPr>
        <w:t>sufficient</w:t>
      </w:r>
      <w:proofErr w:type="gramEnd"/>
      <w:r w:rsidR="00DE65EB" w:rsidRPr="00E05DFA">
        <w:rPr>
          <w:rFonts w:ascii="Arial" w:hAnsi="Arial" w:cs="Arial"/>
          <w:sz w:val="22"/>
          <w:szCs w:val="22"/>
        </w:rPr>
        <w:t xml:space="preserve"> to ensure compliance with SC I.7 and I.8. </w:t>
      </w:r>
      <w:r w:rsidR="00C706D4">
        <w:rPr>
          <w:rFonts w:ascii="Arial" w:hAnsi="Arial" w:cs="Arial"/>
          <w:sz w:val="22"/>
          <w:szCs w:val="22"/>
        </w:rPr>
        <w:t xml:space="preserve"> </w:t>
      </w:r>
      <w:r w:rsidR="00DE65EB" w:rsidRPr="00E05DFA">
        <w:rPr>
          <w:rFonts w:ascii="Arial" w:hAnsi="Arial" w:cs="Arial"/>
          <w:sz w:val="22"/>
          <w:szCs w:val="22"/>
        </w:rPr>
        <w:t>For these reasons, the AQD does not believe additional ongoing monitoring requirements are necessary.</w:t>
      </w:r>
    </w:p>
    <w:p w14:paraId="4CB89A73" w14:textId="77777777" w:rsidR="0053234B" w:rsidRPr="00E05DFA" w:rsidRDefault="0053234B" w:rsidP="00E20232">
      <w:pPr>
        <w:ind w:left="360"/>
        <w:jc w:val="both"/>
        <w:rPr>
          <w:rFonts w:ascii="Arial" w:hAnsi="Arial" w:cs="Arial"/>
          <w:sz w:val="22"/>
          <w:szCs w:val="22"/>
          <w:u w:val="single"/>
        </w:rPr>
      </w:pPr>
    </w:p>
    <w:p w14:paraId="610A12DB" w14:textId="102E69A3"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FG-TURB/DB12:</w:t>
      </w:r>
    </w:p>
    <w:p w14:paraId="5A8236AC" w14:textId="77777777" w:rsidR="0053234B" w:rsidRPr="00E05DFA" w:rsidRDefault="0053234B" w:rsidP="00E20232">
      <w:pPr>
        <w:jc w:val="both"/>
        <w:rPr>
          <w:rFonts w:ascii="Arial" w:hAnsi="Arial" w:cs="Arial"/>
          <w:sz w:val="22"/>
          <w:szCs w:val="22"/>
          <w:u w:val="single"/>
        </w:rPr>
      </w:pPr>
    </w:p>
    <w:p w14:paraId="50783987" w14:textId="51F6F09D"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SC I.7 – Added a footnote 2 designation in the “Limit” column</w:t>
      </w:r>
      <w:r w:rsidR="00E650F1" w:rsidRPr="00E05DFA">
        <w:rPr>
          <w:rFonts w:ascii="Arial" w:hAnsi="Arial" w:cs="Arial"/>
          <w:sz w:val="22"/>
          <w:szCs w:val="22"/>
        </w:rPr>
        <w:t>.</w:t>
      </w:r>
      <w:r w:rsidRPr="00E05DFA">
        <w:rPr>
          <w:rFonts w:ascii="Arial" w:hAnsi="Arial" w:cs="Arial"/>
          <w:sz w:val="22"/>
          <w:szCs w:val="22"/>
        </w:rPr>
        <w:t xml:space="preserve"> SC V.2 was changed to SC V.4 in the “Monitoring/Testing Method” column.</w:t>
      </w:r>
      <w:r w:rsidR="00AD4394" w:rsidRPr="00E05DFA">
        <w:rPr>
          <w:rFonts w:ascii="Arial" w:hAnsi="Arial" w:cs="Arial"/>
          <w:sz w:val="22"/>
          <w:szCs w:val="22"/>
        </w:rPr>
        <w:t xml:space="preserve"> Added SC </w:t>
      </w:r>
      <w:r w:rsidR="00026454" w:rsidRPr="00E05DFA">
        <w:rPr>
          <w:rFonts w:ascii="Arial" w:hAnsi="Arial" w:cs="Arial"/>
          <w:sz w:val="22"/>
          <w:szCs w:val="22"/>
        </w:rPr>
        <w:t>III.2</w:t>
      </w:r>
      <w:r w:rsidR="008774F0" w:rsidRPr="00E05DFA">
        <w:rPr>
          <w:rFonts w:ascii="Arial" w:hAnsi="Arial" w:cs="Arial"/>
          <w:sz w:val="22"/>
          <w:szCs w:val="22"/>
        </w:rPr>
        <w:t xml:space="preserve"> </w:t>
      </w:r>
      <w:r w:rsidR="00AD4394" w:rsidRPr="00E05DFA">
        <w:rPr>
          <w:rFonts w:ascii="Arial" w:hAnsi="Arial" w:cs="Arial"/>
          <w:sz w:val="22"/>
          <w:szCs w:val="22"/>
        </w:rPr>
        <w:t>as a Monitoring/Testing Method.</w:t>
      </w:r>
    </w:p>
    <w:p w14:paraId="2F43D01A" w14:textId="77777777" w:rsidR="0053234B" w:rsidRPr="00E05DFA" w:rsidRDefault="0053234B" w:rsidP="00E20232">
      <w:pPr>
        <w:pStyle w:val="ListParagraph"/>
        <w:jc w:val="both"/>
        <w:rPr>
          <w:rFonts w:ascii="Arial" w:hAnsi="Arial" w:cs="Arial"/>
          <w:sz w:val="22"/>
          <w:szCs w:val="22"/>
        </w:rPr>
      </w:pPr>
    </w:p>
    <w:p w14:paraId="57934A0A" w14:textId="6E1A3F89"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SC I.8 – Changed SC V.2 in the “Monitoring/Testing Method” column to SC V.5.</w:t>
      </w:r>
      <w:r w:rsidR="002D7284" w:rsidRPr="00E05DFA">
        <w:rPr>
          <w:rFonts w:ascii="Arial" w:hAnsi="Arial" w:cs="Arial"/>
          <w:sz w:val="22"/>
          <w:szCs w:val="22"/>
        </w:rPr>
        <w:t xml:space="preserve"> </w:t>
      </w:r>
      <w:r w:rsidR="00C706D4">
        <w:rPr>
          <w:rFonts w:ascii="Arial" w:hAnsi="Arial" w:cs="Arial"/>
          <w:sz w:val="22"/>
          <w:szCs w:val="22"/>
        </w:rPr>
        <w:t xml:space="preserve"> </w:t>
      </w:r>
      <w:r w:rsidR="002D7284" w:rsidRPr="00E05DFA">
        <w:rPr>
          <w:rFonts w:ascii="Arial" w:hAnsi="Arial" w:cs="Arial"/>
          <w:sz w:val="22"/>
          <w:szCs w:val="22"/>
        </w:rPr>
        <w:t xml:space="preserve">Added SC </w:t>
      </w:r>
      <w:r w:rsidR="00026454" w:rsidRPr="00E05DFA">
        <w:rPr>
          <w:rFonts w:ascii="Arial" w:hAnsi="Arial" w:cs="Arial"/>
          <w:sz w:val="22"/>
          <w:szCs w:val="22"/>
        </w:rPr>
        <w:t>III.2</w:t>
      </w:r>
      <w:r w:rsidR="00193D9D" w:rsidRPr="00E05DFA">
        <w:rPr>
          <w:rFonts w:ascii="Arial" w:hAnsi="Arial" w:cs="Arial"/>
          <w:sz w:val="22"/>
          <w:szCs w:val="22"/>
        </w:rPr>
        <w:t xml:space="preserve"> </w:t>
      </w:r>
      <w:r w:rsidR="002D7284" w:rsidRPr="00E05DFA">
        <w:rPr>
          <w:rFonts w:ascii="Arial" w:hAnsi="Arial" w:cs="Arial"/>
          <w:sz w:val="22"/>
          <w:szCs w:val="22"/>
        </w:rPr>
        <w:t>as a Monitoring/Testing Method.</w:t>
      </w:r>
    </w:p>
    <w:p w14:paraId="6FD29D09" w14:textId="77777777" w:rsidR="00C930E3" w:rsidRPr="00E05DFA" w:rsidRDefault="00C930E3" w:rsidP="00E20232">
      <w:pPr>
        <w:pStyle w:val="ListParagraph"/>
        <w:jc w:val="both"/>
        <w:rPr>
          <w:rFonts w:ascii="Arial" w:hAnsi="Arial" w:cs="Arial"/>
          <w:sz w:val="22"/>
          <w:szCs w:val="22"/>
        </w:rPr>
      </w:pPr>
    </w:p>
    <w:p w14:paraId="7B88872F" w14:textId="71B5376F" w:rsidR="00C930E3" w:rsidRPr="00E05DFA" w:rsidRDefault="00C930E3" w:rsidP="00E20232">
      <w:pPr>
        <w:pStyle w:val="ListParagraph"/>
        <w:numPr>
          <w:ilvl w:val="0"/>
          <w:numId w:val="5"/>
        </w:numPr>
        <w:jc w:val="both"/>
        <w:rPr>
          <w:rFonts w:ascii="Arial" w:hAnsi="Arial" w:cs="Arial"/>
          <w:sz w:val="22"/>
          <w:szCs w:val="22"/>
        </w:rPr>
      </w:pPr>
      <w:r w:rsidRPr="00E05DFA">
        <w:rPr>
          <w:rFonts w:ascii="Arial" w:hAnsi="Arial" w:cs="Arial"/>
          <w:sz w:val="22"/>
          <w:szCs w:val="22"/>
        </w:rPr>
        <w:t>SC III.2 – New conditions which states:</w:t>
      </w:r>
    </w:p>
    <w:p w14:paraId="501CA013" w14:textId="77777777" w:rsidR="00C930E3" w:rsidRPr="00E05DFA" w:rsidRDefault="00C930E3" w:rsidP="00E20232">
      <w:pPr>
        <w:pStyle w:val="ListParagraph"/>
        <w:jc w:val="both"/>
        <w:rPr>
          <w:rFonts w:ascii="Arial" w:hAnsi="Arial" w:cs="Arial"/>
          <w:sz w:val="22"/>
          <w:szCs w:val="22"/>
        </w:rPr>
      </w:pPr>
    </w:p>
    <w:p w14:paraId="4AD53DEB" w14:textId="2771743F" w:rsidR="00C930E3" w:rsidRPr="00E05DFA" w:rsidRDefault="00C930E3" w:rsidP="00E20232">
      <w:pPr>
        <w:pStyle w:val="ListParagraph"/>
        <w:numPr>
          <w:ilvl w:val="1"/>
          <w:numId w:val="5"/>
        </w:numPr>
        <w:ind w:left="1080"/>
        <w:jc w:val="both"/>
        <w:rPr>
          <w:rFonts w:ascii="Arial" w:hAnsi="Arial" w:cs="Arial"/>
          <w:sz w:val="22"/>
          <w:szCs w:val="22"/>
        </w:rPr>
      </w:pPr>
      <w:r w:rsidRPr="00E05DFA">
        <w:rPr>
          <w:rFonts w:ascii="Arial" w:hAnsi="Arial" w:cs="Arial"/>
          <w:sz w:val="22"/>
          <w:szCs w:val="22"/>
        </w:rPr>
        <w:t xml:space="preserve">“The permittee shall use only pipeline quality natural gas as fuel for FG-TURB/DB12.  </w:t>
      </w:r>
      <w:r w:rsidR="008748CA">
        <w:rPr>
          <w:rFonts w:ascii="Arial" w:hAnsi="Arial" w:cs="Arial"/>
          <w:sz w:val="22"/>
          <w:szCs w:val="22"/>
        </w:rPr>
        <w:br/>
      </w:r>
      <w:r w:rsidRPr="00E05DFA">
        <w:rPr>
          <w:rFonts w:ascii="Arial" w:hAnsi="Arial" w:cs="Arial"/>
          <w:b/>
          <w:bCs/>
          <w:sz w:val="22"/>
          <w:szCs w:val="22"/>
        </w:rPr>
        <w:t>(R 336.1213(3))</w:t>
      </w:r>
      <w:r w:rsidRPr="00E05DFA">
        <w:rPr>
          <w:rFonts w:ascii="Arial" w:hAnsi="Arial" w:cs="Arial"/>
          <w:sz w:val="22"/>
          <w:szCs w:val="22"/>
        </w:rPr>
        <w:t>”</w:t>
      </w:r>
    </w:p>
    <w:p w14:paraId="488C3E3E" w14:textId="77777777" w:rsidR="0053234B" w:rsidRPr="00E05DFA" w:rsidRDefault="0053234B" w:rsidP="00E20232">
      <w:pPr>
        <w:pStyle w:val="ListParagraph"/>
        <w:jc w:val="both"/>
        <w:rPr>
          <w:rFonts w:ascii="Arial" w:hAnsi="Arial" w:cs="Arial"/>
          <w:sz w:val="22"/>
          <w:szCs w:val="22"/>
        </w:rPr>
      </w:pPr>
    </w:p>
    <w:p w14:paraId="473CBDD8" w14:textId="77777777"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SC V.4 – Changed “at least once every six months” to “at least once every three months”</w:t>
      </w:r>
    </w:p>
    <w:p w14:paraId="004BE1D6" w14:textId="77777777" w:rsidR="0053234B" w:rsidRPr="00E05DFA" w:rsidRDefault="0053234B" w:rsidP="00E20232">
      <w:pPr>
        <w:pStyle w:val="ListParagraph"/>
        <w:jc w:val="both"/>
        <w:rPr>
          <w:rFonts w:ascii="Arial" w:hAnsi="Arial" w:cs="Arial"/>
          <w:sz w:val="22"/>
          <w:szCs w:val="22"/>
        </w:rPr>
      </w:pPr>
    </w:p>
    <w:p w14:paraId="7A238476" w14:textId="70C605D3" w:rsidR="0053234B" w:rsidRPr="00E05DFA" w:rsidRDefault="0053234B" w:rsidP="00E20232">
      <w:pPr>
        <w:pStyle w:val="ListParagraph"/>
        <w:numPr>
          <w:ilvl w:val="0"/>
          <w:numId w:val="5"/>
        </w:numPr>
        <w:jc w:val="both"/>
        <w:rPr>
          <w:rFonts w:ascii="Arial" w:hAnsi="Arial" w:cs="Arial"/>
          <w:sz w:val="22"/>
          <w:szCs w:val="22"/>
        </w:rPr>
      </w:pPr>
      <w:r w:rsidRPr="00E05DFA">
        <w:rPr>
          <w:rFonts w:ascii="Arial" w:hAnsi="Arial" w:cs="Arial"/>
          <w:sz w:val="22"/>
          <w:szCs w:val="22"/>
        </w:rPr>
        <w:t xml:space="preserve">SC V.5 – New condition which states: </w:t>
      </w:r>
    </w:p>
    <w:p w14:paraId="77DA6908" w14:textId="77777777" w:rsidR="00310BF2" w:rsidRPr="00E05DFA" w:rsidRDefault="00310BF2" w:rsidP="00E20232">
      <w:pPr>
        <w:pStyle w:val="ListParagraph"/>
        <w:jc w:val="both"/>
        <w:rPr>
          <w:rFonts w:ascii="Arial" w:hAnsi="Arial" w:cs="Arial"/>
          <w:sz w:val="22"/>
          <w:szCs w:val="22"/>
        </w:rPr>
      </w:pPr>
    </w:p>
    <w:p w14:paraId="3F9DAC23" w14:textId="1628621D" w:rsidR="0053234B" w:rsidRPr="00E05DFA" w:rsidRDefault="0053234B" w:rsidP="00E20232">
      <w:pPr>
        <w:pStyle w:val="ListParagraph"/>
        <w:numPr>
          <w:ilvl w:val="1"/>
          <w:numId w:val="5"/>
        </w:numPr>
        <w:ind w:left="1080"/>
        <w:jc w:val="both"/>
        <w:rPr>
          <w:rFonts w:ascii="Arial" w:hAnsi="Arial" w:cs="Arial"/>
          <w:sz w:val="22"/>
          <w:szCs w:val="22"/>
        </w:rPr>
      </w:pPr>
      <w:r w:rsidRPr="00E05DFA">
        <w:rPr>
          <w:rFonts w:ascii="Arial" w:hAnsi="Arial" w:cs="Arial"/>
          <w:sz w:val="22"/>
          <w:szCs w:val="22"/>
        </w:rPr>
        <w:t xml:space="preserve">“A certified visible emission reading (i.e., Federal Reference Method 9 (40 CFR Part 60, Appendix A) shall be taken at least once </w:t>
      </w:r>
      <w:r w:rsidR="00C5157A" w:rsidRPr="00E05DFA">
        <w:rPr>
          <w:rFonts w:ascii="Arial" w:hAnsi="Arial" w:cs="Arial"/>
          <w:sz w:val="22"/>
          <w:szCs w:val="22"/>
        </w:rPr>
        <w:t>annually</w:t>
      </w:r>
      <w:r w:rsidRPr="00E05DFA">
        <w:rPr>
          <w:rFonts w:ascii="Arial" w:hAnsi="Arial" w:cs="Arial"/>
          <w:sz w:val="22"/>
          <w:szCs w:val="22"/>
        </w:rPr>
        <w:t xml:space="preserve"> during startup, shutdown, or malfunction of FG-TURB/DB12.  </w:t>
      </w:r>
      <w:r w:rsidRPr="00E05DFA">
        <w:rPr>
          <w:rFonts w:ascii="Arial" w:hAnsi="Arial" w:cs="Arial"/>
          <w:b/>
          <w:bCs/>
          <w:sz w:val="22"/>
          <w:szCs w:val="22"/>
        </w:rPr>
        <w:t>(R 336.1213(3))</w:t>
      </w:r>
      <w:r w:rsidRPr="00E05DFA">
        <w:rPr>
          <w:rFonts w:ascii="Arial" w:hAnsi="Arial" w:cs="Arial"/>
          <w:sz w:val="22"/>
          <w:szCs w:val="22"/>
        </w:rPr>
        <w:t>”</w:t>
      </w:r>
    </w:p>
    <w:bookmarkEnd w:id="44"/>
    <w:p w14:paraId="4FDBD3F2" w14:textId="77777777" w:rsidR="0053234B" w:rsidRPr="00E05DFA" w:rsidRDefault="0053234B" w:rsidP="00E20232">
      <w:pPr>
        <w:jc w:val="both"/>
        <w:rPr>
          <w:rFonts w:ascii="Arial" w:hAnsi="Arial" w:cs="Arial"/>
          <w:sz w:val="22"/>
          <w:szCs w:val="22"/>
          <w:u w:val="single"/>
        </w:rPr>
      </w:pPr>
    </w:p>
    <w:p w14:paraId="3F5ECE7E" w14:textId="1DD918C6" w:rsidR="0053234B" w:rsidRPr="00E05DFA" w:rsidRDefault="004B21D3" w:rsidP="00970DC4">
      <w:pPr>
        <w:ind w:left="360" w:hanging="360"/>
        <w:jc w:val="both"/>
        <w:rPr>
          <w:rFonts w:ascii="Arial" w:hAnsi="Arial" w:cs="Arial"/>
          <w:sz w:val="22"/>
          <w:szCs w:val="22"/>
          <w:u w:val="single"/>
        </w:rPr>
      </w:pPr>
      <w:bookmarkStart w:id="45" w:name="_Hlk27561305"/>
      <w:r w:rsidRPr="00940A03">
        <w:rPr>
          <w:rFonts w:ascii="Arial" w:hAnsi="Arial" w:cs="Arial"/>
          <w:sz w:val="22"/>
          <w:szCs w:val="22"/>
        </w:rPr>
        <w:t>10.</w:t>
      </w:r>
      <w:r w:rsidR="00970DC4">
        <w:rPr>
          <w:rFonts w:ascii="Arial" w:hAnsi="Arial" w:cs="Arial"/>
          <w:sz w:val="22"/>
          <w:szCs w:val="22"/>
        </w:rPr>
        <w:tab/>
      </w:r>
      <w:r w:rsidR="0053234B" w:rsidRPr="00E05DFA">
        <w:rPr>
          <w:rFonts w:ascii="Arial" w:hAnsi="Arial" w:cs="Arial"/>
          <w:sz w:val="22"/>
          <w:szCs w:val="22"/>
          <w:u w:val="single"/>
        </w:rPr>
        <w:t>EPA Comment:</w:t>
      </w:r>
    </w:p>
    <w:p w14:paraId="3324A0F9" w14:textId="77777777" w:rsidR="0053234B" w:rsidRPr="00E05DFA" w:rsidRDefault="0053234B" w:rsidP="00E20232">
      <w:pPr>
        <w:jc w:val="both"/>
        <w:rPr>
          <w:rFonts w:ascii="Arial" w:hAnsi="Arial" w:cs="Arial"/>
          <w:sz w:val="22"/>
          <w:szCs w:val="22"/>
          <w:u w:val="single"/>
        </w:rPr>
      </w:pPr>
    </w:p>
    <w:p w14:paraId="1F404B33" w14:textId="00045566"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FG-SITURBINES, condition I.2. This CO limit identifies SC V.1 as the associated Monitoring/Testing Method, which requires performance testing every 2 years for one of the turbines. </w:t>
      </w:r>
      <w:r w:rsidR="00C706D4">
        <w:rPr>
          <w:rFonts w:ascii="Arial" w:hAnsi="Arial" w:cs="Arial"/>
          <w:sz w:val="22"/>
          <w:szCs w:val="22"/>
        </w:rPr>
        <w:t xml:space="preserve"> </w:t>
      </w:r>
      <w:r w:rsidRPr="00E05DFA">
        <w:rPr>
          <w:rFonts w:ascii="Arial" w:hAnsi="Arial" w:cs="Arial"/>
          <w:sz w:val="22"/>
          <w:szCs w:val="22"/>
        </w:rPr>
        <w:t xml:space="preserve">Please revise the permit and/or provide further explanation in the Staff Report as appropriate to assure that the permit also includes monitoring and recordkeeping sufficient to assure compliance with the CO limit on an ongoing basis, in accordance with 40 CFR 70.6(a)(3) and (c)(1). </w:t>
      </w:r>
    </w:p>
    <w:p w14:paraId="009195BC" w14:textId="77777777" w:rsidR="0053234B" w:rsidRPr="00E05DFA" w:rsidRDefault="0053234B" w:rsidP="00E20232">
      <w:pPr>
        <w:jc w:val="both"/>
        <w:rPr>
          <w:rFonts w:ascii="Arial" w:hAnsi="Arial" w:cs="Arial"/>
          <w:sz w:val="22"/>
          <w:szCs w:val="22"/>
        </w:rPr>
      </w:pPr>
    </w:p>
    <w:p w14:paraId="6C29F53B" w14:textId="161ED482"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20B1D185" w14:textId="77777777" w:rsidR="0053234B" w:rsidRPr="00E05DFA" w:rsidRDefault="0053234B" w:rsidP="00E20232">
      <w:pPr>
        <w:ind w:left="360"/>
        <w:jc w:val="both"/>
        <w:rPr>
          <w:rFonts w:ascii="Arial" w:hAnsi="Arial" w:cs="Arial"/>
          <w:sz w:val="22"/>
          <w:szCs w:val="22"/>
          <w:u w:val="single"/>
        </w:rPr>
      </w:pPr>
    </w:p>
    <w:p w14:paraId="60BFAEB6" w14:textId="75BCD67E"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rPr>
        <w:t>The turbines in FG-SITURBINES are all the same model installed at the same time. PTI Nos. 316-05B and 241-09 both required testing of units T03 through T08 with PTI No. 241-09 being the most recent permit. </w:t>
      </w:r>
      <w:r w:rsidR="00C706D4">
        <w:rPr>
          <w:rFonts w:ascii="Arial" w:hAnsi="Arial" w:cs="Arial"/>
          <w:sz w:val="22"/>
          <w:szCs w:val="22"/>
        </w:rPr>
        <w:t xml:space="preserve"> </w:t>
      </w:r>
      <w:r w:rsidRPr="00E05DFA">
        <w:rPr>
          <w:rFonts w:ascii="Arial" w:hAnsi="Arial" w:cs="Arial"/>
          <w:sz w:val="22"/>
          <w:szCs w:val="22"/>
        </w:rPr>
        <w:t>Testing at loads of 50% and 100% was required of one unit every two years. </w:t>
      </w:r>
      <w:r w:rsidR="00C706D4">
        <w:rPr>
          <w:rFonts w:ascii="Arial" w:hAnsi="Arial" w:cs="Arial"/>
          <w:sz w:val="22"/>
          <w:szCs w:val="22"/>
        </w:rPr>
        <w:t xml:space="preserve"> </w:t>
      </w:r>
      <w:r w:rsidRPr="00E05DFA">
        <w:rPr>
          <w:rFonts w:ascii="Arial" w:hAnsi="Arial" w:cs="Arial"/>
          <w:sz w:val="22"/>
          <w:szCs w:val="22"/>
        </w:rPr>
        <w:t>Historical test results were reviewed and indicated emissions far below the permitted level of 26 pounds of CO per hour.</w:t>
      </w:r>
      <w:r w:rsidR="00C706D4">
        <w:rPr>
          <w:rFonts w:ascii="Arial" w:hAnsi="Arial" w:cs="Arial"/>
          <w:sz w:val="22"/>
          <w:szCs w:val="22"/>
        </w:rPr>
        <w:t xml:space="preserve"> </w:t>
      </w:r>
      <w:r w:rsidRPr="00E05DFA">
        <w:rPr>
          <w:rFonts w:ascii="Arial" w:hAnsi="Arial" w:cs="Arial"/>
          <w:sz w:val="22"/>
          <w:szCs w:val="22"/>
        </w:rPr>
        <w:t xml:space="preserve"> Oftentimes the levels were near zero. </w:t>
      </w:r>
      <w:r w:rsidR="00C706D4">
        <w:rPr>
          <w:rFonts w:ascii="Arial" w:hAnsi="Arial" w:cs="Arial"/>
          <w:sz w:val="22"/>
          <w:szCs w:val="22"/>
        </w:rPr>
        <w:t xml:space="preserve"> </w:t>
      </w:r>
      <w:r w:rsidR="001C5FF9" w:rsidRPr="00E05DFA">
        <w:rPr>
          <w:rFonts w:ascii="Arial" w:hAnsi="Arial" w:cs="Arial"/>
          <w:sz w:val="22"/>
          <w:szCs w:val="22"/>
        </w:rPr>
        <w:t xml:space="preserve">Based on those results, the AQD believes additional ongoing monitoring requirements are not necessary and kept the testing frequency intact. </w:t>
      </w:r>
      <w:r w:rsidR="00C706D4">
        <w:rPr>
          <w:rFonts w:ascii="Arial" w:hAnsi="Arial" w:cs="Arial"/>
          <w:sz w:val="22"/>
          <w:szCs w:val="22"/>
        </w:rPr>
        <w:t xml:space="preserve"> </w:t>
      </w:r>
      <w:r w:rsidRPr="00E05DFA">
        <w:rPr>
          <w:rFonts w:ascii="Arial" w:hAnsi="Arial" w:cs="Arial"/>
          <w:sz w:val="22"/>
          <w:szCs w:val="22"/>
        </w:rPr>
        <w:t>However, clarification was made to the testing requirements to ensure a different turbine is tested each time until all turbines (T03 through T08) are tested, at which point the testing cycle repeats.</w:t>
      </w:r>
      <w:r w:rsidR="00C706D4">
        <w:rPr>
          <w:rFonts w:ascii="Arial" w:hAnsi="Arial" w:cs="Arial"/>
          <w:sz w:val="22"/>
          <w:szCs w:val="22"/>
        </w:rPr>
        <w:t xml:space="preserve"> </w:t>
      </w:r>
      <w:r w:rsidRPr="00E05DFA">
        <w:rPr>
          <w:rFonts w:ascii="Arial" w:hAnsi="Arial" w:cs="Arial"/>
          <w:sz w:val="22"/>
          <w:szCs w:val="22"/>
        </w:rPr>
        <w:t> The clarification is now found in SC V.2.</w:t>
      </w:r>
    </w:p>
    <w:p w14:paraId="349E5C53" w14:textId="77777777" w:rsidR="0053234B" w:rsidRPr="00E05DFA" w:rsidRDefault="0053234B" w:rsidP="00E20232">
      <w:pPr>
        <w:ind w:left="360"/>
        <w:jc w:val="both"/>
        <w:rPr>
          <w:rFonts w:ascii="Arial" w:hAnsi="Arial" w:cs="Arial"/>
          <w:sz w:val="22"/>
          <w:szCs w:val="22"/>
          <w:u w:val="single"/>
        </w:rPr>
      </w:pPr>
    </w:p>
    <w:p w14:paraId="3A48BEAF" w14:textId="322D9D36"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FG-SITURBINES:</w:t>
      </w:r>
    </w:p>
    <w:p w14:paraId="13C813F2" w14:textId="77777777" w:rsidR="0053234B" w:rsidRPr="00E05DFA" w:rsidRDefault="0053234B" w:rsidP="00E20232">
      <w:pPr>
        <w:jc w:val="both"/>
        <w:rPr>
          <w:rFonts w:ascii="Arial" w:hAnsi="Arial" w:cs="Arial"/>
          <w:sz w:val="22"/>
          <w:szCs w:val="22"/>
          <w:u w:val="single"/>
        </w:rPr>
      </w:pPr>
    </w:p>
    <w:p w14:paraId="7DB1F29E" w14:textId="77777777" w:rsidR="0053234B" w:rsidRPr="00E05DFA" w:rsidRDefault="0053234B" w:rsidP="00E20232">
      <w:pPr>
        <w:pStyle w:val="ListParagraph"/>
        <w:numPr>
          <w:ilvl w:val="0"/>
          <w:numId w:val="8"/>
        </w:numPr>
        <w:ind w:left="720"/>
        <w:jc w:val="both"/>
        <w:rPr>
          <w:rFonts w:ascii="Arial" w:hAnsi="Arial" w:cs="Arial"/>
          <w:sz w:val="22"/>
          <w:szCs w:val="22"/>
        </w:rPr>
      </w:pPr>
      <w:r w:rsidRPr="00E05DFA">
        <w:rPr>
          <w:rFonts w:ascii="Arial" w:hAnsi="Arial" w:cs="Arial"/>
          <w:sz w:val="22"/>
          <w:szCs w:val="22"/>
        </w:rPr>
        <w:t>SC I.2 – Added SC V.2 as a Monitoring/Testing Method</w:t>
      </w:r>
    </w:p>
    <w:p w14:paraId="2EB59115" w14:textId="77777777" w:rsidR="0053234B" w:rsidRPr="00E05DFA" w:rsidRDefault="0053234B" w:rsidP="00E20232">
      <w:pPr>
        <w:pStyle w:val="ListParagraph"/>
        <w:jc w:val="both"/>
        <w:rPr>
          <w:rFonts w:ascii="Arial" w:hAnsi="Arial" w:cs="Arial"/>
          <w:sz w:val="22"/>
          <w:szCs w:val="22"/>
        </w:rPr>
      </w:pPr>
    </w:p>
    <w:p w14:paraId="068BABDF" w14:textId="10FC6201" w:rsidR="0053234B" w:rsidRPr="00E05DFA" w:rsidRDefault="0053234B" w:rsidP="00E20232">
      <w:pPr>
        <w:pStyle w:val="ListParagraph"/>
        <w:numPr>
          <w:ilvl w:val="0"/>
          <w:numId w:val="8"/>
        </w:numPr>
        <w:ind w:left="720"/>
        <w:jc w:val="both"/>
        <w:rPr>
          <w:rFonts w:ascii="Arial" w:hAnsi="Arial" w:cs="Arial"/>
          <w:sz w:val="22"/>
          <w:szCs w:val="22"/>
        </w:rPr>
      </w:pPr>
      <w:r w:rsidRPr="00E05DFA">
        <w:rPr>
          <w:rFonts w:ascii="Arial" w:hAnsi="Arial" w:cs="Arial"/>
          <w:sz w:val="22"/>
          <w:szCs w:val="22"/>
        </w:rPr>
        <w:t>SC V.1 – Reworded for clarity and consistency with updated EGLE testing language:</w:t>
      </w:r>
      <w:bookmarkStart w:id="46" w:name="_Hlk27128807"/>
      <w:r w:rsidRPr="00E05DFA">
        <w:rPr>
          <w:rFonts w:ascii="Arial" w:hAnsi="Arial" w:cs="Arial"/>
          <w:sz w:val="22"/>
          <w:szCs w:val="22"/>
        </w:rPr>
        <w:t xml:space="preserve"> </w:t>
      </w:r>
    </w:p>
    <w:p w14:paraId="3D486AD9" w14:textId="77777777" w:rsidR="00310BF2" w:rsidRPr="00E05DFA" w:rsidRDefault="00310BF2" w:rsidP="00E20232">
      <w:pPr>
        <w:pStyle w:val="ListParagraph"/>
        <w:jc w:val="both"/>
        <w:rPr>
          <w:rFonts w:ascii="Arial" w:hAnsi="Arial" w:cs="Arial"/>
          <w:sz w:val="22"/>
          <w:szCs w:val="22"/>
        </w:rPr>
      </w:pPr>
    </w:p>
    <w:p w14:paraId="374D4A4D" w14:textId="358996A9" w:rsidR="0053234B" w:rsidRPr="00E05DFA" w:rsidRDefault="0053234B" w:rsidP="00E20232">
      <w:pPr>
        <w:pStyle w:val="ListParagraph"/>
        <w:numPr>
          <w:ilvl w:val="1"/>
          <w:numId w:val="8"/>
        </w:numPr>
        <w:ind w:left="1080"/>
        <w:jc w:val="both"/>
        <w:rPr>
          <w:rFonts w:ascii="Arial" w:hAnsi="Arial" w:cs="Arial"/>
          <w:sz w:val="22"/>
          <w:szCs w:val="22"/>
        </w:rPr>
      </w:pPr>
      <w:r w:rsidRPr="00E05DFA">
        <w:rPr>
          <w:rFonts w:ascii="Arial" w:hAnsi="Arial" w:cs="Arial"/>
          <w:sz w:val="22"/>
          <w:szCs w:val="22"/>
        </w:rPr>
        <w:lastRenderedPageBreak/>
        <w:t xml:space="preserve">“The permittee shall verify CO emission rates from one turbine (EU-T03 through EU-T08) in FG-SITURBINES by testing at owner’s expense, in accordance with Department requirements. </w:t>
      </w:r>
      <w:r w:rsidR="00C706D4">
        <w:rPr>
          <w:rFonts w:ascii="Arial" w:hAnsi="Arial" w:cs="Arial"/>
          <w:sz w:val="22"/>
          <w:szCs w:val="22"/>
        </w:rPr>
        <w:t xml:space="preserve"> </w:t>
      </w:r>
      <w:r w:rsidRPr="00E05DFA">
        <w:rPr>
          <w:rFonts w:ascii="Arial" w:hAnsi="Arial" w:cs="Arial"/>
          <w:sz w:val="22"/>
          <w:szCs w:val="22"/>
        </w:rPr>
        <w:t xml:space="preserve">Testing must be done for one turbine at 50 percent and 100 percent of base load. </w:t>
      </w:r>
      <w:r w:rsidR="00C706D4">
        <w:rPr>
          <w:rFonts w:ascii="Arial" w:hAnsi="Arial" w:cs="Arial"/>
          <w:sz w:val="22"/>
          <w:szCs w:val="22"/>
        </w:rPr>
        <w:t xml:space="preserve"> </w:t>
      </w:r>
      <w:r w:rsidRPr="00E05DFA">
        <w:rPr>
          <w:rFonts w:ascii="Arial" w:hAnsi="Arial" w:cs="Arial"/>
          <w:sz w:val="22"/>
          <w:szCs w:val="22"/>
        </w:rPr>
        <w:t>Testing shall be performed using an approved USEPA Method listed in 40 CFR Part 60, Appendix A.</w:t>
      </w:r>
      <w:r w:rsidR="00C706D4">
        <w:rPr>
          <w:rFonts w:ascii="Arial" w:hAnsi="Arial" w:cs="Arial"/>
          <w:sz w:val="22"/>
          <w:szCs w:val="22"/>
        </w:rPr>
        <w:t xml:space="preserve"> </w:t>
      </w:r>
      <w:r w:rsidRPr="00E05DFA">
        <w:rPr>
          <w:rFonts w:ascii="Arial" w:hAnsi="Arial" w:cs="Arial"/>
          <w:sz w:val="22"/>
          <w:szCs w:val="22"/>
        </w:rPr>
        <w:t xml:space="preserve"> An alternate method, or a modification to the approved USEPA Method, may be specified in an AQD-approved Test Protocol. </w:t>
      </w:r>
      <w:r w:rsidR="00C706D4">
        <w:rPr>
          <w:rFonts w:ascii="Arial" w:hAnsi="Arial" w:cs="Arial"/>
          <w:sz w:val="22"/>
          <w:szCs w:val="22"/>
        </w:rPr>
        <w:t xml:space="preserve"> </w:t>
      </w:r>
      <w:r w:rsidRPr="00E05DFA">
        <w:rPr>
          <w:rFonts w:ascii="Arial" w:hAnsi="Arial" w:cs="Arial"/>
          <w:sz w:val="22"/>
          <w:szCs w:val="22"/>
        </w:rPr>
        <w:t xml:space="preserve">No less than 60 days prior to testing, the permittee shall submit a complete test plan to the AQD Technical Programs Unit and District Office. </w:t>
      </w:r>
      <w:r w:rsidR="00C706D4">
        <w:rPr>
          <w:rFonts w:ascii="Arial" w:hAnsi="Arial" w:cs="Arial"/>
          <w:sz w:val="22"/>
          <w:szCs w:val="22"/>
        </w:rPr>
        <w:t xml:space="preserve"> </w:t>
      </w:r>
      <w:r w:rsidRPr="00E05DFA">
        <w:rPr>
          <w:rFonts w:ascii="Arial" w:hAnsi="Arial" w:cs="Arial"/>
          <w:sz w:val="22"/>
          <w:szCs w:val="22"/>
        </w:rPr>
        <w:t xml:space="preserve">The final plan must describe the normal operating range for each turbine. </w:t>
      </w:r>
      <w:r w:rsidR="00C706D4">
        <w:rPr>
          <w:rFonts w:ascii="Arial" w:hAnsi="Arial" w:cs="Arial"/>
          <w:sz w:val="22"/>
          <w:szCs w:val="22"/>
        </w:rPr>
        <w:t xml:space="preserve"> </w:t>
      </w:r>
      <w:r w:rsidRPr="00E05DFA">
        <w:rPr>
          <w:rFonts w:ascii="Arial" w:hAnsi="Arial" w:cs="Arial"/>
          <w:sz w:val="22"/>
          <w:szCs w:val="22"/>
        </w:rPr>
        <w:t xml:space="preserve">The AQD must approve the final plan prior to testing, including any modifications to the method in the test protocol that are proposed after initial submittal. </w:t>
      </w:r>
      <w:r w:rsidR="00C706D4">
        <w:rPr>
          <w:rFonts w:ascii="Arial" w:hAnsi="Arial" w:cs="Arial"/>
          <w:sz w:val="22"/>
          <w:szCs w:val="22"/>
        </w:rPr>
        <w:t xml:space="preserve"> </w:t>
      </w:r>
      <w:r w:rsidRPr="00E05DFA">
        <w:rPr>
          <w:rFonts w:ascii="Arial" w:hAnsi="Arial" w:cs="Arial"/>
          <w:sz w:val="22"/>
          <w:szCs w:val="22"/>
        </w:rPr>
        <w:t>The permittee must submit a complete report of the test results to the AQD Technical Programs Unit and District Office within 60 days following the last date of the test.</w:t>
      </w:r>
      <w:r w:rsidRPr="00E05DFA">
        <w:rPr>
          <w:rFonts w:ascii="Arial" w:hAnsi="Arial" w:cs="Arial"/>
          <w:sz w:val="22"/>
          <w:szCs w:val="22"/>
          <w:vertAlign w:val="superscript"/>
        </w:rPr>
        <w:t xml:space="preserve">2 </w:t>
      </w:r>
      <w:r w:rsidRPr="00E05DFA">
        <w:rPr>
          <w:rFonts w:ascii="Arial" w:hAnsi="Arial" w:cs="Arial"/>
          <w:sz w:val="22"/>
          <w:szCs w:val="22"/>
        </w:rPr>
        <w:t xml:space="preserve"> </w:t>
      </w:r>
      <w:r w:rsidRPr="00E05DFA">
        <w:rPr>
          <w:rFonts w:ascii="Arial" w:hAnsi="Arial" w:cs="Arial"/>
          <w:b/>
          <w:sz w:val="22"/>
          <w:szCs w:val="22"/>
        </w:rPr>
        <w:t xml:space="preserve">(R 336.2001, R 336.2003, R 336.2004, R 336.2810, 40 </w:t>
      </w:r>
      <w:smartTag w:uri="urn:schemas-microsoft-com:office:smarttags" w:element="stockticker">
        <w:r w:rsidRPr="00E05DFA">
          <w:rPr>
            <w:rFonts w:ascii="Arial" w:hAnsi="Arial" w:cs="Arial"/>
            <w:b/>
            <w:sz w:val="22"/>
            <w:szCs w:val="22"/>
          </w:rPr>
          <w:t>CFR</w:t>
        </w:r>
      </w:smartTag>
      <w:r w:rsidRPr="00E05DFA">
        <w:rPr>
          <w:rFonts w:ascii="Arial" w:hAnsi="Arial" w:cs="Arial"/>
          <w:b/>
          <w:sz w:val="22"/>
          <w:szCs w:val="22"/>
        </w:rPr>
        <w:t xml:space="preserve"> 52.21 (j))</w:t>
      </w:r>
      <w:bookmarkEnd w:id="46"/>
      <w:r w:rsidRPr="00E05DFA">
        <w:rPr>
          <w:rFonts w:ascii="Arial" w:hAnsi="Arial" w:cs="Arial"/>
          <w:bCs/>
          <w:sz w:val="22"/>
          <w:szCs w:val="22"/>
        </w:rPr>
        <w:t>”</w:t>
      </w:r>
    </w:p>
    <w:p w14:paraId="2B283FF8" w14:textId="77777777" w:rsidR="0053234B" w:rsidRPr="00E05DFA" w:rsidRDefault="0053234B" w:rsidP="00E20232">
      <w:pPr>
        <w:pStyle w:val="ListParagraph"/>
        <w:ind w:left="1440"/>
        <w:jc w:val="both"/>
        <w:rPr>
          <w:rFonts w:ascii="Arial" w:hAnsi="Arial" w:cs="Arial"/>
          <w:sz w:val="22"/>
          <w:szCs w:val="22"/>
        </w:rPr>
      </w:pPr>
    </w:p>
    <w:p w14:paraId="16E70615" w14:textId="77777777" w:rsidR="00310BF2" w:rsidRPr="00E05DFA" w:rsidRDefault="0053234B" w:rsidP="00E20232">
      <w:pPr>
        <w:pStyle w:val="ListParagraph"/>
        <w:numPr>
          <w:ilvl w:val="0"/>
          <w:numId w:val="8"/>
        </w:numPr>
        <w:ind w:left="720"/>
        <w:jc w:val="both"/>
        <w:rPr>
          <w:rFonts w:ascii="Arial" w:hAnsi="Arial" w:cs="Arial"/>
          <w:sz w:val="22"/>
          <w:szCs w:val="22"/>
        </w:rPr>
      </w:pPr>
      <w:r w:rsidRPr="00E05DFA">
        <w:rPr>
          <w:rFonts w:ascii="Arial" w:hAnsi="Arial" w:cs="Arial"/>
          <w:sz w:val="22"/>
          <w:szCs w:val="22"/>
        </w:rPr>
        <w:t xml:space="preserve">SC V.2 – New condition which states: </w:t>
      </w:r>
    </w:p>
    <w:p w14:paraId="51446CAD" w14:textId="77777777" w:rsidR="00310BF2" w:rsidRPr="00E05DFA" w:rsidRDefault="00310BF2" w:rsidP="00E20232">
      <w:pPr>
        <w:pStyle w:val="ListParagraph"/>
        <w:jc w:val="both"/>
        <w:rPr>
          <w:rFonts w:ascii="Arial" w:hAnsi="Arial" w:cs="Arial"/>
          <w:sz w:val="22"/>
          <w:szCs w:val="22"/>
        </w:rPr>
      </w:pPr>
    </w:p>
    <w:p w14:paraId="00B9A9B8" w14:textId="29C00A76" w:rsidR="0053234B" w:rsidRPr="00E05DFA" w:rsidRDefault="0053234B" w:rsidP="00E20232">
      <w:pPr>
        <w:pStyle w:val="ListParagraph"/>
        <w:numPr>
          <w:ilvl w:val="1"/>
          <w:numId w:val="8"/>
        </w:numPr>
        <w:ind w:left="1080"/>
        <w:jc w:val="both"/>
        <w:rPr>
          <w:rFonts w:ascii="Arial" w:hAnsi="Arial" w:cs="Arial"/>
          <w:sz w:val="22"/>
          <w:szCs w:val="22"/>
        </w:rPr>
      </w:pPr>
      <w:r w:rsidRPr="00E05DFA">
        <w:rPr>
          <w:rFonts w:ascii="Arial" w:hAnsi="Arial" w:cs="Arial"/>
          <w:sz w:val="22"/>
          <w:szCs w:val="22"/>
        </w:rPr>
        <w:t>“</w:t>
      </w:r>
      <w:r w:rsidRPr="00E05DFA">
        <w:rPr>
          <w:rFonts w:ascii="Arial" w:hAnsi="Arial" w:cs="Arial"/>
          <w:bCs/>
          <w:sz w:val="22"/>
          <w:szCs w:val="22"/>
        </w:rPr>
        <w:t xml:space="preserve">The permittee shall verify the CO emission rates from one turbine (EU-T03 through EU-T08) in FG-SITURBINES, at a minimum, every two years from the date of the last test. </w:t>
      </w:r>
      <w:r w:rsidR="00C706D4">
        <w:rPr>
          <w:rFonts w:ascii="Arial" w:hAnsi="Arial" w:cs="Arial"/>
          <w:bCs/>
          <w:sz w:val="22"/>
          <w:szCs w:val="22"/>
        </w:rPr>
        <w:t xml:space="preserve"> </w:t>
      </w:r>
      <w:r w:rsidRPr="00E05DFA">
        <w:rPr>
          <w:rFonts w:ascii="Arial" w:hAnsi="Arial" w:cs="Arial"/>
          <w:bCs/>
          <w:sz w:val="22"/>
          <w:szCs w:val="22"/>
        </w:rPr>
        <w:t xml:space="preserve">A different turbine shall be tested every two years thereafter until all turbines have been tested. </w:t>
      </w:r>
      <w:r w:rsidR="00C706D4">
        <w:rPr>
          <w:rFonts w:ascii="Arial" w:hAnsi="Arial" w:cs="Arial"/>
          <w:bCs/>
          <w:sz w:val="22"/>
          <w:szCs w:val="22"/>
        </w:rPr>
        <w:t xml:space="preserve"> </w:t>
      </w:r>
      <w:r w:rsidRPr="00E05DFA">
        <w:rPr>
          <w:rFonts w:ascii="Arial" w:hAnsi="Arial" w:cs="Arial"/>
          <w:bCs/>
          <w:sz w:val="22"/>
          <w:szCs w:val="22"/>
        </w:rPr>
        <w:t xml:space="preserve">This cycle shall repeat after all turbines have been tested.  </w:t>
      </w:r>
      <w:r w:rsidRPr="00E05DFA">
        <w:rPr>
          <w:rFonts w:ascii="Arial" w:hAnsi="Arial" w:cs="Arial"/>
          <w:b/>
          <w:sz w:val="22"/>
          <w:szCs w:val="22"/>
        </w:rPr>
        <w:t xml:space="preserve">(R 336.1213(3), R 336.2001, R 336.2003, </w:t>
      </w:r>
      <w:r w:rsidR="008748CA">
        <w:rPr>
          <w:rFonts w:ascii="Arial" w:hAnsi="Arial" w:cs="Arial"/>
          <w:b/>
          <w:sz w:val="22"/>
          <w:szCs w:val="22"/>
        </w:rPr>
        <w:br/>
      </w:r>
      <w:r w:rsidRPr="00E05DFA">
        <w:rPr>
          <w:rFonts w:ascii="Arial" w:hAnsi="Arial" w:cs="Arial"/>
          <w:b/>
          <w:sz w:val="22"/>
          <w:szCs w:val="22"/>
        </w:rPr>
        <w:t>R 336.2004)</w:t>
      </w:r>
      <w:r w:rsidRPr="00E05DFA">
        <w:rPr>
          <w:rFonts w:ascii="Arial" w:hAnsi="Arial" w:cs="Arial"/>
          <w:bCs/>
          <w:sz w:val="22"/>
          <w:szCs w:val="22"/>
        </w:rPr>
        <w:t>”</w:t>
      </w:r>
    </w:p>
    <w:p w14:paraId="6DB0A8D8" w14:textId="77777777" w:rsidR="0053234B" w:rsidRPr="00E05DFA" w:rsidRDefault="0053234B" w:rsidP="00E20232">
      <w:pPr>
        <w:pStyle w:val="ListParagraph"/>
        <w:ind w:left="1440"/>
        <w:jc w:val="both"/>
        <w:rPr>
          <w:rFonts w:ascii="Arial" w:hAnsi="Arial" w:cs="Arial"/>
          <w:sz w:val="22"/>
          <w:szCs w:val="22"/>
        </w:rPr>
      </w:pPr>
    </w:p>
    <w:p w14:paraId="1920FF7B" w14:textId="12EB5CF6" w:rsidR="0053234B" w:rsidRPr="00E05DFA" w:rsidRDefault="0053234B" w:rsidP="00E20232">
      <w:pPr>
        <w:pStyle w:val="ListParagraph"/>
        <w:numPr>
          <w:ilvl w:val="0"/>
          <w:numId w:val="8"/>
        </w:numPr>
        <w:ind w:left="720"/>
        <w:jc w:val="both"/>
        <w:rPr>
          <w:rFonts w:ascii="Arial" w:hAnsi="Arial" w:cs="Arial"/>
          <w:sz w:val="22"/>
          <w:szCs w:val="22"/>
        </w:rPr>
      </w:pPr>
      <w:r w:rsidRPr="00E05DFA">
        <w:rPr>
          <w:rFonts w:ascii="Arial" w:hAnsi="Arial" w:cs="Arial"/>
          <w:bCs/>
          <w:sz w:val="22"/>
          <w:szCs w:val="22"/>
        </w:rPr>
        <w:t xml:space="preserve">SC V.3 – </w:t>
      </w:r>
      <w:r w:rsidR="00833C1B" w:rsidRPr="00E05DFA">
        <w:rPr>
          <w:rFonts w:ascii="Arial" w:hAnsi="Arial" w:cs="Arial"/>
          <w:bCs/>
          <w:sz w:val="22"/>
          <w:szCs w:val="22"/>
        </w:rPr>
        <w:t>W</w:t>
      </w:r>
      <w:r w:rsidRPr="00E05DFA">
        <w:rPr>
          <w:rFonts w:ascii="Arial" w:hAnsi="Arial" w:cs="Arial"/>
          <w:bCs/>
          <w:sz w:val="22"/>
          <w:szCs w:val="22"/>
        </w:rPr>
        <w:t>as previously numbered as SC V.4</w:t>
      </w:r>
      <w:bookmarkEnd w:id="45"/>
    </w:p>
    <w:p w14:paraId="21F5D978" w14:textId="77777777" w:rsidR="0053234B" w:rsidRPr="00E05DFA" w:rsidRDefault="0053234B" w:rsidP="00E20232">
      <w:pPr>
        <w:jc w:val="both"/>
        <w:rPr>
          <w:rFonts w:ascii="Arial" w:hAnsi="Arial" w:cs="Arial"/>
          <w:sz w:val="22"/>
          <w:szCs w:val="22"/>
          <w:u w:val="single"/>
        </w:rPr>
      </w:pPr>
    </w:p>
    <w:p w14:paraId="6FA48484" w14:textId="6A6D5FD6" w:rsidR="0053234B" w:rsidRPr="00E05DFA" w:rsidRDefault="004B21D3" w:rsidP="00970DC4">
      <w:pPr>
        <w:ind w:left="360" w:hanging="360"/>
        <w:jc w:val="both"/>
        <w:rPr>
          <w:rFonts w:ascii="Arial" w:hAnsi="Arial" w:cs="Arial"/>
          <w:sz w:val="22"/>
          <w:szCs w:val="22"/>
          <w:u w:val="single"/>
        </w:rPr>
      </w:pPr>
      <w:r w:rsidRPr="00940A03">
        <w:rPr>
          <w:rFonts w:ascii="Arial" w:hAnsi="Arial" w:cs="Arial"/>
          <w:sz w:val="22"/>
          <w:szCs w:val="22"/>
        </w:rPr>
        <w:t>11.</w:t>
      </w:r>
      <w:r w:rsidR="00970DC4">
        <w:rPr>
          <w:rFonts w:ascii="Arial" w:hAnsi="Arial" w:cs="Arial"/>
          <w:sz w:val="22"/>
          <w:szCs w:val="22"/>
        </w:rPr>
        <w:tab/>
      </w:r>
      <w:r w:rsidR="0053234B" w:rsidRPr="00E05DFA">
        <w:rPr>
          <w:rFonts w:ascii="Arial" w:hAnsi="Arial" w:cs="Arial"/>
          <w:sz w:val="22"/>
          <w:szCs w:val="22"/>
          <w:u w:val="single"/>
        </w:rPr>
        <w:t>EPA Comment:</w:t>
      </w:r>
    </w:p>
    <w:p w14:paraId="157CB770" w14:textId="77777777" w:rsidR="0053234B" w:rsidRPr="00E05DFA" w:rsidRDefault="0053234B" w:rsidP="00E20232">
      <w:pPr>
        <w:jc w:val="both"/>
        <w:rPr>
          <w:rFonts w:ascii="Arial" w:hAnsi="Arial" w:cs="Arial"/>
          <w:sz w:val="22"/>
          <w:szCs w:val="22"/>
          <w:u w:val="single"/>
        </w:rPr>
      </w:pPr>
    </w:p>
    <w:p w14:paraId="6C960459" w14:textId="00A509EF" w:rsidR="0053234B" w:rsidRPr="00E05DFA" w:rsidRDefault="0053234B" w:rsidP="00E20232">
      <w:pPr>
        <w:jc w:val="both"/>
        <w:rPr>
          <w:rFonts w:ascii="Arial" w:hAnsi="Arial" w:cs="Arial"/>
          <w:sz w:val="22"/>
          <w:szCs w:val="22"/>
          <w:u w:val="single"/>
        </w:rPr>
      </w:pPr>
      <w:r w:rsidRPr="00E05DFA">
        <w:rPr>
          <w:rFonts w:ascii="Arial" w:hAnsi="Arial" w:cs="Arial"/>
          <w:sz w:val="22"/>
          <w:szCs w:val="22"/>
        </w:rPr>
        <w:t xml:space="preserve">FG-SITURBINES, conditions I.8 and I.9. </w:t>
      </w:r>
      <w:r w:rsidR="00C706D4">
        <w:rPr>
          <w:rFonts w:ascii="Arial" w:hAnsi="Arial" w:cs="Arial"/>
          <w:sz w:val="22"/>
          <w:szCs w:val="22"/>
        </w:rPr>
        <w:t xml:space="preserve"> </w:t>
      </w:r>
      <w:r w:rsidRPr="00E05DFA">
        <w:rPr>
          <w:rFonts w:ascii="Arial" w:hAnsi="Arial" w:cs="Arial"/>
          <w:sz w:val="22"/>
          <w:szCs w:val="22"/>
        </w:rPr>
        <w:t>These opacity limits identify SC V.2 and SC VI.3 as the Monitoring/Testing Method, which require a certified visible emission reading every six months.</w:t>
      </w:r>
      <w:r w:rsidR="00C706D4">
        <w:rPr>
          <w:rFonts w:ascii="Arial" w:hAnsi="Arial" w:cs="Arial"/>
          <w:sz w:val="22"/>
          <w:szCs w:val="22"/>
        </w:rPr>
        <w:t xml:space="preserve"> </w:t>
      </w:r>
      <w:r w:rsidRPr="00E05DFA">
        <w:rPr>
          <w:rFonts w:ascii="Arial" w:hAnsi="Arial" w:cs="Arial"/>
          <w:sz w:val="22"/>
          <w:szCs w:val="22"/>
        </w:rPr>
        <w:t xml:space="preserve"> Please revise the permit and/or provide further explanation in the Staff Report as appropriate to assure that the permit also includes monitoring and recordkeeping sufficient to assure compliance with these opacity limits on an ongoing basis, in accordance with 40 CFR 70.6(a)(3) and (c)(1).</w:t>
      </w:r>
    </w:p>
    <w:p w14:paraId="5231C12B" w14:textId="77777777" w:rsidR="0053234B" w:rsidRPr="00E05DFA" w:rsidRDefault="0053234B" w:rsidP="00E20232">
      <w:pPr>
        <w:jc w:val="both"/>
        <w:rPr>
          <w:rFonts w:ascii="Arial" w:hAnsi="Arial" w:cs="Arial"/>
          <w:sz w:val="22"/>
          <w:szCs w:val="22"/>
        </w:rPr>
      </w:pPr>
    </w:p>
    <w:p w14:paraId="59CC6BC1" w14:textId="7E601A0D"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124EC2DA" w14:textId="77777777" w:rsidR="0053234B" w:rsidRPr="00E05DFA" w:rsidRDefault="0053234B" w:rsidP="00E20232">
      <w:pPr>
        <w:ind w:left="360"/>
        <w:jc w:val="both"/>
        <w:rPr>
          <w:rFonts w:ascii="Arial" w:hAnsi="Arial" w:cs="Arial"/>
          <w:sz w:val="22"/>
          <w:szCs w:val="22"/>
          <w:u w:val="single"/>
        </w:rPr>
      </w:pPr>
    </w:p>
    <w:p w14:paraId="7295E2B5" w14:textId="5F22BD10" w:rsidR="0053234B" w:rsidRPr="00E05DFA" w:rsidRDefault="007A24FA" w:rsidP="00E20232">
      <w:pPr>
        <w:ind w:left="360"/>
        <w:jc w:val="both"/>
        <w:rPr>
          <w:rFonts w:ascii="Arial" w:hAnsi="Arial" w:cs="Arial"/>
          <w:sz w:val="22"/>
          <w:szCs w:val="22"/>
        </w:rPr>
      </w:pPr>
      <w:r w:rsidRPr="00E05DFA">
        <w:rPr>
          <w:rFonts w:ascii="Arial" w:hAnsi="Arial" w:cs="Arial"/>
          <w:sz w:val="22"/>
          <w:szCs w:val="22"/>
        </w:rPr>
        <w:t>SC V.2 has been renumbered as SC V.4, and the frequency of certified visible emission readings was changed</w:t>
      </w:r>
      <w:r w:rsidR="0053234B" w:rsidRPr="00E05DFA">
        <w:rPr>
          <w:rFonts w:ascii="Arial" w:hAnsi="Arial" w:cs="Arial"/>
          <w:sz w:val="22"/>
          <w:szCs w:val="22"/>
        </w:rPr>
        <w:t xml:space="preserve"> from at least once every six months to at least once every three months.</w:t>
      </w:r>
      <w:r w:rsidR="00C706D4">
        <w:rPr>
          <w:rFonts w:ascii="Arial" w:hAnsi="Arial" w:cs="Arial"/>
          <w:sz w:val="22"/>
          <w:szCs w:val="22"/>
        </w:rPr>
        <w:t xml:space="preserve"> </w:t>
      </w:r>
      <w:r w:rsidR="0053234B" w:rsidRPr="00E05DFA">
        <w:rPr>
          <w:rFonts w:ascii="Arial" w:hAnsi="Arial" w:cs="Arial"/>
          <w:sz w:val="22"/>
          <w:szCs w:val="22"/>
        </w:rPr>
        <w:t xml:space="preserve"> For SC I.9, a new Monitoring/Testing Method was added (SC V.5), which requires a certified visible emission reading be conducted at least once </w:t>
      </w:r>
      <w:r w:rsidR="004B3B59" w:rsidRPr="00E05DFA">
        <w:rPr>
          <w:rFonts w:ascii="Arial" w:hAnsi="Arial" w:cs="Arial"/>
          <w:sz w:val="22"/>
          <w:szCs w:val="22"/>
        </w:rPr>
        <w:t>annually</w:t>
      </w:r>
      <w:r w:rsidR="0053234B" w:rsidRPr="00E05DFA">
        <w:rPr>
          <w:rFonts w:ascii="Arial" w:hAnsi="Arial" w:cs="Arial"/>
          <w:sz w:val="22"/>
          <w:szCs w:val="22"/>
        </w:rPr>
        <w:t xml:space="preserve"> during startup, shutdown, or malfunction.</w:t>
      </w:r>
      <w:r w:rsidR="00C706D4">
        <w:rPr>
          <w:rFonts w:ascii="Arial" w:hAnsi="Arial" w:cs="Arial"/>
          <w:sz w:val="22"/>
          <w:szCs w:val="22"/>
        </w:rPr>
        <w:t xml:space="preserve"> </w:t>
      </w:r>
      <w:r w:rsidR="0053234B" w:rsidRPr="00E05DFA">
        <w:rPr>
          <w:rFonts w:ascii="Arial" w:hAnsi="Arial" w:cs="Arial"/>
          <w:sz w:val="22"/>
          <w:szCs w:val="22"/>
        </w:rPr>
        <w:t xml:space="preserve"> </w:t>
      </w:r>
      <w:r w:rsidRPr="00E05DFA">
        <w:rPr>
          <w:rFonts w:ascii="Arial" w:hAnsi="Arial" w:cs="Arial"/>
          <w:sz w:val="22"/>
          <w:szCs w:val="22"/>
        </w:rPr>
        <w:t xml:space="preserve">Another new condition was added under Process/Operational Restrictions (SC III.4) which requires only pipeline quality natural gas be used as fuel for FG-SITURBINES. </w:t>
      </w:r>
      <w:r w:rsidR="00C706D4">
        <w:rPr>
          <w:rFonts w:ascii="Arial" w:hAnsi="Arial" w:cs="Arial"/>
          <w:sz w:val="22"/>
          <w:szCs w:val="22"/>
        </w:rPr>
        <w:t xml:space="preserve"> </w:t>
      </w:r>
      <w:r w:rsidRPr="00E05DFA">
        <w:rPr>
          <w:rFonts w:ascii="Arial" w:hAnsi="Arial" w:cs="Arial"/>
          <w:sz w:val="22"/>
          <w:szCs w:val="22"/>
        </w:rPr>
        <w:t xml:space="preserve">The AQD believes that FG-SITURBINES being natural gas fired and a certified visible emission reading conducted at least once every three months during </w:t>
      </w:r>
      <w:r w:rsidR="0036412F" w:rsidRPr="00E05DFA">
        <w:rPr>
          <w:rFonts w:ascii="Arial" w:hAnsi="Arial" w:cs="Arial"/>
          <w:sz w:val="22"/>
          <w:szCs w:val="22"/>
        </w:rPr>
        <w:t>normal</w:t>
      </w:r>
      <w:r w:rsidRPr="00E05DFA">
        <w:rPr>
          <w:rFonts w:ascii="Arial" w:hAnsi="Arial" w:cs="Arial"/>
          <w:sz w:val="22"/>
          <w:szCs w:val="22"/>
        </w:rPr>
        <w:t xml:space="preserve"> operation (once annually during startup, shutdown, or malfunction) is </w:t>
      </w:r>
      <w:proofErr w:type="gramStart"/>
      <w:r w:rsidRPr="00E05DFA">
        <w:rPr>
          <w:rFonts w:ascii="Arial" w:hAnsi="Arial" w:cs="Arial"/>
          <w:sz w:val="22"/>
          <w:szCs w:val="22"/>
        </w:rPr>
        <w:t>sufficient</w:t>
      </w:r>
      <w:proofErr w:type="gramEnd"/>
      <w:r w:rsidRPr="00E05DFA">
        <w:rPr>
          <w:rFonts w:ascii="Arial" w:hAnsi="Arial" w:cs="Arial"/>
          <w:sz w:val="22"/>
          <w:szCs w:val="22"/>
        </w:rPr>
        <w:t xml:space="preserve"> to ensure compliance with SC I.8 and I.9. </w:t>
      </w:r>
      <w:r w:rsidR="00C706D4">
        <w:rPr>
          <w:rFonts w:ascii="Arial" w:hAnsi="Arial" w:cs="Arial"/>
          <w:sz w:val="22"/>
          <w:szCs w:val="22"/>
        </w:rPr>
        <w:t xml:space="preserve"> </w:t>
      </w:r>
      <w:r w:rsidRPr="00E05DFA">
        <w:rPr>
          <w:rFonts w:ascii="Arial" w:hAnsi="Arial" w:cs="Arial"/>
          <w:sz w:val="22"/>
          <w:szCs w:val="22"/>
        </w:rPr>
        <w:t>For these reasons, the AQD does not believe additional ongoing monitoring requirements are necessary.</w:t>
      </w:r>
    </w:p>
    <w:p w14:paraId="7B273ED3" w14:textId="77777777" w:rsidR="0053234B" w:rsidRPr="00E05DFA" w:rsidRDefault="0053234B" w:rsidP="00E20232">
      <w:pPr>
        <w:ind w:left="360"/>
        <w:jc w:val="both"/>
        <w:rPr>
          <w:rFonts w:ascii="Arial" w:hAnsi="Arial" w:cs="Arial"/>
          <w:sz w:val="22"/>
          <w:szCs w:val="22"/>
        </w:rPr>
      </w:pPr>
    </w:p>
    <w:p w14:paraId="2BA21545" w14:textId="3A0FDCA4"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FG-SITURBINES:</w:t>
      </w:r>
    </w:p>
    <w:p w14:paraId="0416D236" w14:textId="77777777" w:rsidR="0053234B" w:rsidRPr="00E05DFA" w:rsidRDefault="0053234B" w:rsidP="00E20232">
      <w:pPr>
        <w:ind w:left="360"/>
        <w:jc w:val="both"/>
        <w:rPr>
          <w:rFonts w:ascii="Arial" w:hAnsi="Arial" w:cs="Arial"/>
          <w:sz w:val="22"/>
          <w:szCs w:val="22"/>
          <w:u w:val="single"/>
        </w:rPr>
      </w:pPr>
    </w:p>
    <w:p w14:paraId="7A8B026F" w14:textId="7C9D3A33" w:rsidR="0053234B" w:rsidRPr="00E05DFA" w:rsidRDefault="0053234B" w:rsidP="00E20232">
      <w:pPr>
        <w:pStyle w:val="ListParagraph"/>
        <w:numPr>
          <w:ilvl w:val="0"/>
          <w:numId w:val="11"/>
        </w:numPr>
        <w:ind w:left="720"/>
        <w:jc w:val="both"/>
        <w:rPr>
          <w:rFonts w:ascii="Arial" w:hAnsi="Arial" w:cs="Arial"/>
          <w:sz w:val="22"/>
          <w:szCs w:val="22"/>
          <w:u w:val="single"/>
        </w:rPr>
      </w:pPr>
      <w:r w:rsidRPr="00E05DFA">
        <w:rPr>
          <w:rFonts w:ascii="Arial" w:hAnsi="Arial" w:cs="Arial"/>
          <w:sz w:val="22"/>
          <w:szCs w:val="22"/>
        </w:rPr>
        <w:t>SC I.8 – Changed SC V.2 in the “Monitoring/Testing Method” column to SC V.4</w:t>
      </w:r>
      <w:r w:rsidR="00193D9D" w:rsidRPr="00E05DFA">
        <w:rPr>
          <w:rFonts w:ascii="Arial" w:hAnsi="Arial" w:cs="Arial"/>
          <w:sz w:val="22"/>
          <w:szCs w:val="22"/>
        </w:rPr>
        <w:t>. Added SC III.4 as a Monitoring/Testing Method.</w:t>
      </w:r>
    </w:p>
    <w:p w14:paraId="41E94B98" w14:textId="77777777" w:rsidR="0053234B" w:rsidRPr="00E05DFA" w:rsidRDefault="0053234B" w:rsidP="00E20232">
      <w:pPr>
        <w:pStyle w:val="ListParagraph"/>
        <w:jc w:val="both"/>
        <w:rPr>
          <w:rFonts w:ascii="Arial" w:hAnsi="Arial" w:cs="Arial"/>
          <w:sz w:val="22"/>
          <w:szCs w:val="22"/>
          <w:u w:val="single"/>
        </w:rPr>
      </w:pPr>
    </w:p>
    <w:p w14:paraId="2E05D605" w14:textId="7886EE12" w:rsidR="0053234B" w:rsidRPr="00E05DFA" w:rsidRDefault="0053234B" w:rsidP="00E20232">
      <w:pPr>
        <w:pStyle w:val="ListParagraph"/>
        <w:numPr>
          <w:ilvl w:val="0"/>
          <w:numId w:val="11"/>
        </w:numPr>
        <w:ind w:left="720"/>
        <w:jc w:val="both"/>
        <w:rPr>
          <w:rFonts w:ascii="Arial" w:hAnsi="Arial" w:cs="Arial"/>
          <w:sz w:val="22"/>
          <w:szCs w:val="22"/>
          <w:u w:val="single"/>
        </w:rPr>
      </w:pPr>
      <w:r w:rsidRPr="00E05DFA">
        <w:rPr>
          <w:rFonts w:ascii="Arial" w:hAnsi="Arial" w:cs="Arial"/>
          <w:sz w:val="22"/>
          <w:szCs w:val="22"/>
        </w:rPr>
        <w:t>SC I.9 – Changed SC V.2 in the “Monitoring/Testing Method” column to SC V.5</w:t>
      </w:r>
      <w:r w:rsidR="001E3BF8" w:rsidRPr="00E05DFA">
        <w:rPr>
          <w:rFonts w:ascii="Arial" w:hAnsi="Arial" w:cs="Arial"/>
          <w:sz w:val="22"/>
          <w:szCs w:val="22"/>
        </w:rPr>
        <w:t>. Added SC III.4 as a Monitoring/Testing Method.</w:t>
      </w:r>
    </w:p>
    <w:p w14:paraId="30F04274" w14:textId="77777777" w:rsidR="0053234B" w:rsidRPr="00E05DFA" w:rsidRDefault="0053234B" w:rsidP="00E20232">
      <w:pPr>
        <w:pStyle w:val="ListParagraph"/>
        <w:jc w:val="both"/>
        <w:rPr>
          <w:rFonts w:ascii="Arial" w:hAnsi="Arial" w:cs="Arial"/>
          <w:sz w:val="22"/>
          <w:szCs w:val="22"/>
          <w:u w:val="single"/>
        </w:rPr>
      </w:pPr>
    </w:p>
    <w:p w14:paraId="12049FFC" w14:textId="0E9AD3E7" w:rsidR="001E3BF8" w:rsidRPr="00E05DFA" w:rsidRDefault="001E3BF8" w:rsidP="00E20232">
      <w:pPr>
        <w:pStyle w:val="ListParagraph"/>
        <w:numPr>
          <w:ilvl w:val="0"/>
          <w:numId w:val="11"/>
        </w:numPr>
        <w:ind w:left="720"/>
        <w:jc w:val="both"/>
        <w:rPr>
          <w:rFonts w:ascii="Arial" w:hAnsi="Arial" w:cs="Arial"/>
          <w:sz w:val="22"/>
          <w:szCs w:val="22"/>
          <w:u w:val="single"/>
        </w:rPr>
      </w:pPr>
      <w:r w:rsidRPr="00E05DFA">
        <w:rPr>
          <w:rFonts w:ascii="Arial" w:hAnsi="Arial" w:cs="Arial"/>
          <w:sz w:val="22"/>
          <w:szCs w:val="22"/>
        </w:rPr>
        <w:t>SC III.4 – New condition which states:</w:t>
      </w:r>
    </w:p>
    <w:p w14:paraId="7ECCF583" w14:textId="77777777" w:rsidR="001E3BF8" w:rsidRPr="00E05DFA" w:rsidRDefault="001E3BF8" w:rsidP="00E20232">
      <w:pPr>
        <w:pStyle w:val="ListParagraph"/>
        <w:ind w:left="1080"/>
        <w:jc w:val="both"/>
        <w:rPr>
          <w:rFonts w:ascii="Arial" w:hAnsi="Arial" w:cs="Arial"/>
          <w:sz w:val="22"/>
          <w:szCs w:val="22"/>
          <w:u w:val="single"/>
        </w:rPr>
      </w:pPr>
    </w:p>
    <w:p w14:paraId="681CF842" w14:textId="02A332EF" w:rsidR="001E3BF8" w:rsidRPr="00E05DFA" w:rsidRDefault="001E3BF8" w:rsidP="00E20232">
      <w:pPr>
        <w:pStyle w:val="ListParagraph"/>
        <w:numPr>
          <w:ilvl w:val="1"/>
          <w:numId w:val="11"/>
        </w:numPr>
        <w:ind w:left="1080"/>
        <w:jc w:val="both"/>
        <w:rPr>
          <w:rFonts w:ascii="Arial" w:hAnsi="Arial" w:cs="Arial"/>
          <w:sz w:val="22"/>
          <w:szCs w:val="22"/>
          <w:u w:val="single"/>
        </w:rPr>
      </w:pPr>
      <w:r w:rsidRPr="00E05DFA">
        <w:rPr>
          <w:rFonts w:ascii="Arial" w:hAnsi="Arial" w:cs="Arial"/>
          <w:sz w:val="22"/>
          <w:szCs w:val="22"/>
        </w:rPr>
        <w:lastRenderedPageBreak/>
        <w:t xml:space="preserve">“The permittee shall use only pipeline quality natural gas as fuel for FG-SITURBINES.  </w:t>
      </w:r>
      <w:r w:rsidR="008748CA">
        <w:rPr>
          <w:rFonts w:ascii="Arial" w:hAnsi="Arial" w:cs="Arial"/>
          <w:sz w:val="22"/>
          <w:szCs w:val="22"/>
        </w:rPr>
        <w:br/>
      </w:r>
      <w:r w:rsidRPr="00E05DFA">
        <w:rPr>
          <w:rFonts w:ascii="Arial" w:hAnsi="Arial" w:cs="Arial"/>
          <w:b/>
          <w:bCs/>
          <w:sz w:val="22"/>
          <w:szCs w:val="22"/>
        </w:rPr>
        <w:t>(R 336.1213(3)</w:t>
      </w:r>
      <w:r w:rsidRPr="00E05DFA">
        <w:rPr>
          <w:rFonts w:ascii="Arial" w:hAnsi="Arial" w:cs="Arial"/>
          <w:sz w:val="22"/>
          <w:szCs w:val="22"/>
        </w:rPr>
        <w:t>”</w:t>
      </w:r>
    </w:p>
    <w:p w14:paraId="575CF8CE" w14:textId="77777777" w:rsidR="001E3BF8" w:rsidRPr="00E05DFA" w:rsidRDefault="001E3BF8" w:rsidP="00E20232">
      <w:pPr>
        <w:pStyle w:val="ListParagraph"/>
        <w:ind w:left="1080"/>
        <w:jc w:val="both"/>
        <w:rPr>
          <w:rFonts w:ascii="Arial" w:hAnsi="Arial" w:cs="Arial"/>
          <w:sz w:val="22"/>
          <w:szCs w:val="22"/>
          <w:u w:val="single"/>
        </w:rPr>
      </w:pPr>
    </w:p>
    <w:p w14:paraId="0C321E4E" w14:textId="1E525393" w:rsidR="0053234B" w:rsidRPr="00E05DFA" w:rsidRDefault="0053234B" w:rsidP="00E20232">
      <w:pPr>
        <w:pStyle w:val="ListParagraph"/>
        <w:numPr>
          <w:ilvl w:val="0"/>
          <w:numId w:val="11"/>
        </w:numPr>
        <w:ind w:left="720"/>
        <w:jc w:val="both"/>
        <w:rPr>
          <w:rFonts w:ascii="Arial" w:hAnsi="Arial" w:cs="Arial"/>
          <w:sz w:val="22"/>
          <w:szCs w:val="22"/>
          <w:u w:val="single"/>
        </w:rPr>
      </w:pPr>
      <w:r w:rsidRPr="00E05DFA">
        <w:rPr>
          <w:rFonts w:ascii="Arial" w:hAnsi="Arial" w:cs="Arial"/>
          <w:sz w:val="22"/>
          <w:szCs w:val="22"/>
        </w:rPr>
        <w:t>SC V.4 – Changed “at least once every six months” to “at least once every three months”</w:t>
      </w:r>
    </w:p>
    <w:p w14:paraId="79C158B8" w14:textId="77777777" w:rsidR="0053234B" w:rsidRPr="00E05DFA" w:rsidRDefault="0053234B" w:rsidP="00E20232">
      <w:pPr>
        <w:pStyle w:val="ListParagraph"/>
        <w:jc w:val="both"/>
        <w:rPr>
          <w:rFonts w:ascii="Arial" w:hAnsi="Arial" w:cs="Arial"/>
          <w:sz w:val="22"/>
          <w:szCs w:val="22"/>
          <w:u w:val="single"/>
        </w:rPr>
      </w:pPr>
    </w:p>
    <w:p w14:paraId="09758881" w14:textId="23F702F1" w:rsidR="0053234B" w:rsidRPr="00E05DFA" w:rsidRDefault="0053234B" w:rsidP="00E20232">
      <w:pPr>
        <w:pStyle w:val="ListParagraph"/>
        <w:numPr>
          <w:ilvl w:val="0"/>
          <w:numId w:val="11"/>
        </w:numPr>
        <w:ind w:left="720"/>
        <w:jc w:val="both"/>
        <w:rPr>
          <w:rFonts w:ascii="Arial" w:hAnsi="Arial" w:cs="Arial"/>
          <w:sz w:val="22"/>
          <w:szCs w:val="22"/>
          <w:u w:val="single"/>
        </w:rPr>
      </w:pPr>
      <w:r w:rsidRPr="00E05DFA">
        <w:rPr>
          <w:rFonts w:ascii="Arial" w:hAnsi="Arial" w:cs="Arial"/>
          <w:sz w:val="22"/>
          <w:szCs w:val="22"/>
        </w:rPr>
        <w:t xml:space="preserve">SC V.5 – New condition which states: </w:t>
      </w:r>
    </w:p>
    <w:p w14:paraId="56388F12" w14:textId="77777777" w:rsidR="00310BF2" w:rsidRPr="00E05DFA" w:rsidRDefault="00310BF2" w:rsidP="00E20232">
      <w:pPr>
        <w:pStyle w:val="ListParagraph"/>
        <w:jc w:val="both"/>
        <w:rPr>
          <w:rFonts w:ascii="Arial" w:hAnsi="Arial" w:cs="Arial"/>
          <w:sz w:val="22"/>
          <w:szCs w:val="22"/>
          <w:u w:val="single"/>
        </w:rPr>
      </w:pPr>
    </w:p>
    <w:p w14:paraId="7D026180" w14:textId="0117ADB5" w:rsidR="0053234B" w:rsidRPr="00E05DFA" w:rsidRDefault="0053234B" w:rsidP="00E20232">
      <w:pPr>
        <w:pStyle w:val="ListParagraph"/>
        <w:numPr>
          <w:ilvl w:val="1"/>
          <w:numId w:val="11"/>
        </w:numPr>
        <w:ind w:left="1080"/>
        <w:jc w:val="both"/>
        <w:rPr>
          <w:rFonts w:ascii="Arial" w:hAnsi="Arial" w:cs="Arial"/>
          <w:sz w:val="22"/>
          <w:szCs w:val="22"/>
          <w:u w:val="single"/>
        </w:rPr>
      </w:pPr>
      <w:r w:rsidRPr="00E05DFA">
        <w:rPr>
          <w:rFonts w:ascii="Arial" w:hAnsi="Arial" w:cs="Arial"/>
          <w:sz w:val="22"/>
          <w:szCs w:val="22"/>
        </w:rPr>
        <w:t xml:space="preserve">“A certified visible emission reading (i.e., Federal Reference Method 9 (40 CFR Part 60, Appendix A)) shall be taken at least once </w:t>
      </w:r>
      <w:r w:rsidR="00C116BD" w:rsidRPr="00E05DFA">
        <w:rPr>
          <w:rFonts w:ascii="Arial" w:hAnsi="Arial" w:cs="Arial"/>
          <w:sz w:val="22"/>
          <w:szCs w:val="22"/>
        </w:rPr>
        <w:t>annually</w:t>
      </w:r>
      <w:r w:rsidRPr="00E05DFA">
        <w:rPr>
          <w:rFonts w:ascii="Arial" w:hAnsi="Arial" w:cs="Arial"/>
          <w:sz w:val="22"/>
          <w:szCs w:val="22"/>
        </w:rPr>
        <w:t xml:space="preserve"> during startup, shutdown, or malfunction of FG-SITURBINES.  </w:t>
      </w:r>
      <w:r w:rsidRPr="00E05DFA">
        <w:rPr>
          <w:rFonts w:ascii="Arial" w:hAnsi="Arial" w:cs="Arial"/>
          <w:b/>
          <w:bCs/>
          <w:sz w:val="22"/>
          <w:szCs w:val="22"/>
        </w:rPr>
        <w:t>(R 336.1213(3))</w:t>
      </w:r>
      <w:r w:rsidRPr="00E05DFA">
        <w:rPr>
          <w:rFonts w:ascii="Arial" w:hAnsi="Arial" w:cs="Arial"/>
          <w:sz w:val="22"/>
          <w:szCs w:val="22"/>
        </w:rPr>
        <w:t>”</w:t>
      </w:r>
    </w:p>
    <w:p w14:paraId="032215D6" w14:textId="77777777" w:rsidR="0053234B" w:rsidRPr="00E05DFA" w:rsidRDefault="0053234B" w:rsidP="00E20232">
      <w:pPr>
        <w:jc w:val="both"/>
        <w:rPr>
          <w:rFonts w:ascii="Arial" w:hAnsi="Arial" w:cs="Arial"/>
          <w:sz w:val="22"/>
          <w:szCs w:val="22"/>
          <w:u w:val="single"/>
        </w:rPr>
      </w:pPr>
    </w:p>
    <w:p w14:paraId="4DAC5D27" w14:textId="0C797DC7" w:rsidR="0053234B" w:rsidRPr="00E05DFA" w:rsidRDefault="004B21D3" w:rsidP="00970DC4">
      <w:pPr>
        <w:ind w:left="360" w:hanging="360"/>
        <w:jc w:val="both"/>
        <w:rPr>
          <w:rFonts w:ascii="Arial" w:hAnsi="Arial" w:cs="Arial"/>
          <w:sz w:val="22"/>
          <w:szCs w:val="22"/>
          <w:u w:val="single"/>
        </w:rPr>
      </w:pPr>
      <w:r w:rsidRPr="00940A03">
        <w:rPr>
          <w:rFonts w:ascii="Arial" w:hAnsi="Arial" w:cs="Arial"/>
          <w:sz w:val="22"/>
          <w:szCs w:val="22"/>
        </w:rPr>
        <w:t>12.</w:t>
      </w:r>
      <w:r w:rsidR="00970DC4">
        <w:rPr>
          <w:rFonts w:ascii="Arial" w:hAnsi="Arial" w:cs="Arial"/>
          <w:sz w:val="22"/>
          <w:szCs w:val="22"/>
        </w:rPr>
        <w:tab/>
      </w:r>
      <w:r w:rsidR="0053234B" w:rsidRPr="00E05DFA">
        <w:rPr>
          <w:rFonts w:ascii="Arial" w:hAnsi="Arial" w:cs="Arial"/>
          <w:sz w:val="22"/>
          <w:szCs w:val="22"/>
          <w:u w:val="single"/>
        </w:rPr>
        <w:t>EPA Comment:</w:t>
      </w:r>
    </w:p>
    <w:p w14:paraId="687E73AA" w14:textId="77777777" w:rsidR="0053234B" w:rsidRPr="00E05DFA" w:rsidRDefault="0053234B" w:rsidP="00E20232">
      <w:pPr>
        <w:jc w:val="both"/>
        <w:rPr>
          <w:rFonts w:ascii="Arial" w:hAnsi="Arial" w:cs="Arial"/>
          <w:sz w:val="22"/>
          <w:szCs w:val="22"/>
          <w:u w:val="single"/>
        </w:rPr>
      </w:pPr>
    </w:p>
    <w:p w14:paraId="56283113" w14:textId="52BBF264" w:rsidR="0053234B" w:rsidRPr="00E05DFA" w:rsidRDefault="0053234B" w:rsidP="00E20232">
      <w:pPr>
        <w:jc w:val="both"/>
        <w:rPr>
          <w:rFonts w:ascii="Arial" w:hAnsi="Arial" w:cs="Arial"/>
          <w:sz w:val="22"/>
          <w:szCs w:val="22"/>
        </w:rPr>
      </w:pPr>
      <w:r w:rsidRPr="00E05DFA">
        <w:rPr>
          <w:rFonts w:ascii="Arial" w:hAnsi="Arial" w:cs="Arial"/>
          <w:sz w:val="22"/>
          <w:szCs w:val="22"/>
        </w:rPr>
        <w:t>FG-SITURB/DB, condition I.2. This CO limit identifies SC V.1 as the associated Monitoring/Testing Method, which requires performance testing every two years for one of the turbines and respective duct burner.</w:t>
      </w:r>
      <w:r w:rsidR="00C706D4">
        <w:rPr>
          <w:rFonts w:ascii="Arial" w:hAnsi="Arial" w:cs="Arial"/>
          <w:sz w:val="22"/>
          <w:szCs w:val="22"/>
        </w:rPr>
        <w:t xml:space="preserve"> </w:t>
      </w:r>
      <w:r w:rsidRPr="00E05DFA">
        <w:rPr>
          <w:rFonts w:ascii="Arial" w:hAnsi="Arial" w:cs="Arial"/>
          <w:sz w:val="22"/>
          <w:szCs w:val="22"/>
        </w:rPr>
        <w:t xml:space="preserve"> Please revise the permit and/or provide further explanation in the Staff Report as appropriate to assure that the permit also includes monitoring and recordkeeping sufficient to assure compliance with the CO limit on an ongoing basis, in accordance with 40 CFR 70.6(a)(3) and (c)(1).</w:t>
      </w:r>
    </w:p>
    <w:p w14:paraId="5EEF8A74" w14:textId="77777777" w:rsidR="0053234B" w:rsidRPr="00E05DFA" w:rsidRDefault="0053234B" w:rsidP="00E20232">
      <w:pPr>
        <w:jc w:val="both"/>
        <w:rPr>
          <w:rFonts w:ascii="Arial" w:hAnsi="Arial" w:cs="Arial"/>
          <w:sz w:val="22"/>
          <w:szCs w:val="22"/>
        </w:rPr>
      </w:pPr>
    </w:p>
    <w:p w14:paraId="269F7B34" w14:textId="1459BA00"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4F46456B" w14:textId="77777777" w:rsidR="0053234B" w:rsidRPr="00E05DFA" w:rsidRDefault="0053234B" w:rsidP="00E20232">
      <w:pPr>
        <w:ind w:left="360"/>
        <w:jc w:val="both"/>
        <w:rPr>
          <w:rFonts w:ascii="Arial" w:hAnsi="Arial" w:cs="Arial"/>
          <w:sz w:val="22"/>
          <w:szCs w:val="22"/>
          <w:u w:val="single"/>
        </w:rPr>
      </w:pPr>
    </w:p>
    <w:p w14:paraId="55E1F74E" w14:textId="7CC0AF2A" w:rsidR="0053234B" w:rsidRPr="00E05DFA" w:rsidRDefault="0053234B" w:rsidP="00E20232">
      <w:pPr>
        <w:ind w:left="360"/>
        <w:jc w:val="both"/>
        <w:rPr>
          <w:rFonts w:ascii="Arial" w:hAnsi="Arial" w:cs="Arial"/>
          <w:sz w:val="22"/>
          <w:szCs w:val="22"/>
        </w:rPr>
      </w:pPr>
      <w:r w:rsidRPr="00E05DFA">
        <w:rPr>
          <w:rFonts w:ascii="Arial" w:hAnsi="Arial" w:cs="Arial"/>
          <w:sz w:val="22"/>
          <w:szCs w:val="22"/>
        </w:rPr>
        <w:t>The turbines and duct burners in FG-SITURB/DB are all the same model installed at the same time.</w:t>
      </w:r>
      <w:r w:rsidR="00C706D4">
        <w:rPr>
          <w:rFonts w:ascii="Arial" w:hAnsi="Arial" w:cs="Arial"/>
          <w:sz w:val="22"/>
          <w:szCs w:val="22"/>
        </w:rPr>
        <w:t xml:space="preserve"> </w:t>
      </w:r>
      <w:r w:rsidRPr="00E05DFA">
        <w:rPr>
          <w:rFonts w:ascii="Arial" w:hAnsi="Arial" w:cs="Arial"/>
          <w:sz w:val="22"/>
          <w:szCs w:val="22"/>
        </w:rPr>
        <w:t xml:space="preserve"> PTI Nos. 316-05B and 241-09 both required testing of units T09, T10, T11, T13, and T14 with PTI No. 241-09 being the most recent permit issued.</w:t>
      </w:r>
      <w:r w:rsidR="00C706D4">
        <w:rPr>
          <w:rFonts w:ascii="Arial" w:hAnsi="Arial" w:cs="Arial"/>
          <w:sz w:val="22"/>
          <w:szCs w:val="22"/>
        </w:rPr>
        <w:t xml:space="preserve"> </w:t>
      </w:r>
      <w:r w:rsidRPr="00E05DFA">
        <w:rPr>
          <w:rFonts w:ascii="Arial" w:hAnsi="Arial" w:cs="Arial"/>
          <w:sz w:val="22"/>
          <w:szCs w:val="22"/>
        </w:rPr>
        <w:t xml:space="preserve"> Testing was required with the turbines at maximum load with the respective duct burners at maximum firing rates.</w:t>
      </w:r>
      <w:r w:rsidR="00C706D4">
        <w:rPr>
          <w:rFonts w:ascii="Arial" w:hAnsi="Arial" w:cs="Arial"/>
          <w:sz w:val="22"/>
          <w:szCs w:val="22"/>
        </w:rPr>
        <w:t xml:space="preserve"> </w:t>
      </w:r>
      <w:r w:rsidRPr="00E05DFA">
        <w:rPr>
          <w:rFonts w:ascii="Arial" w:hAnsi="Arial" w:cs="Arial"/>
          <w:sz w:val="22"/>
          <w:szCs w:val="22"/>
        </w:rPr>
        <w:t xml:space="preserve"> The test was to occur on one turbine / duct burner set every two years. </w:t>
      </w:r>
      <w:r w:rsidR="00C706D4">
        <w:rPr>
          <w:rFonts w:ascii="Arial" w:hAnsi="Arial" w:cs="Arial"/>
          <w:sz w:val="22"/>
          <w:szCs w:val="22"/>
        </w:rPr>
        <w:t xml:space="preserve"> </w:t>
      </w:r>
      <w:r w:rsidRPr="00E05DFA">
        <w:rPr>
          <w:rFonts w:ascii="Arial" w:hAnsi="Arial" w:cs="Arial"/>
          <w:sz w:val="22"/>
          <w:szCs w:val="22"/>
        </w:rPr>
        <w:t>Historical test results were reviewed and revealed one test at 90% of permitted levels.</w:t>
      </w:r>
      <w:r w:rsidR="00C706D4">
        <w:rPr>
          <w:rFonts w:ascii="Arial" w:hAnsi="Arial" w:cs="Arial"/>
          <w:sz w:val="22"/>
          <w:szCs w:val="22"/>
        </w:rPr>
        <w:t xml:space="preserve"> </w:t>
      </w:r>
      <w:r w:rsidRPr="00E05DFA">
        <w:rPr>
          <w:rFonts w:ascii="Arial" w:hAnsi="Arial" w:cs="Arial"/>
          <w:sz w:val="22"/>
          <w:szCs w:val="22"/>
        </w:rPr>
        <w:t> Another test event was at 77% of the limit. All other results were below 70% of the permitted level of 246 pounds of CO per hour.</w:t>
      </w:r>
      <w:r w:rsidR="00C706D4">
        <w:rPr>
          <w:rFonts w:ascii="Arial" w:hAnsi="Arial" w:cs="Arial"/>
          <w:sz w:val="22"/>
          <w:szCs w:val="22"/>
        </w:rPr>
        <w:t xml:space="preserve"> </w:t>
      </w:r>
      <w:r w:rsidRPr="00E05DFA">
        <w:rPr>
          <w:rFonts w:ascii="Arial" w:hAnsi="Arial" w:cs="Arial"/>
          <w:sz w:val="22"/>
          <w:szCs w:val="22"/>
        </w:rPr>
        <w:t> </w:t>
      </w:r>
      <w:r w:rsidR="003577C6" w:rsidRPr="00E05DFA">
        <w:rPr>
          <w:rFonts w:ascii="Arial" w:hAnsi="Arial" w:cs="Arial"/>
          <w:sz w:val="22"/>
          <w:szCs w:val="22"/>
        </w:rPr>
        <w:t xml:space="preserve">Based on those results, the AQD believes additional ongoing monitoring requirements are not necessary and kept the testing frequency intact </w:t>
      </w:r>
      <w:r w:rsidRPr="00E05DFA">
        <w:rPr>
          <w:rFonts w:ascii="Arial" w:hAnsi="Arial" w:cs="Arial"/>
          <w:sz w:val="22"/>
          <w:szCs w:val="22"/>
        </w:rPr>
        <w:t xml:space="preserve">but increased the number of turbine / duct burner sets to be tested each time to two.  </w:t>
      </w:r>
      <w:r w:rsidR="00C706D4">
        <w:rPr>
          <w:rFonts w:ascii="Arial" w:hAnsi="Arial" w:cs="Arial"/>
          <w:sz w:val="22"/>
          <w:szCs w:val="22"/>
        </w:rPr>
        <w:t xml:space="preserve"> </w:t>
      </w:r>
      <w:r w:rsidRPr="00E05DFA">
        <w:rPr>
          <w:rFonts w:ascii="Arial" w:hAnsi="Arial" w:cs="Arial"/>
          <w:sz w:val="22"/>
          <w:szCs w:val="22"/>
        </w:rPr>
        <w:t>The testing requirements now specify two different turbines and respective duct burners are tested each time until all turbines and respective duct burners are tested, at which point the testing cycle repeats. </w:t>
      </w:r>
      <w:r w:rsidR="00C706D4">
        <w:rPr>
          <w:rFonts w:ascii="Arial" w:hAnsi="Arial" w:cs="Arial"/>
          <w:sz w:val="22"/>
          <w:szCs w:val="22"/>
        </w:rPr>
        <w:t xml:space="preserve"> </w:t>
      </w:r>
      <w:r w:rsidRPr="00E05DFA">
        <w:rPr>
          <w:rFonts w:ascii="Arial" w:hAnsi="Arial" w:cs="Arial"/>
          <w:sz w:val="22"/>
          <w:szCs w:val="22"/>
        </w:rPr>
        <w:t>The requirements are now stated in SC V.2.</w:t>
      </w:r>
    </w:p>
    <w:p w14:paraId="58D95895" w14:textId="77777777" w:rsidR="0053234B" w:rsidRPr="00E05DFA" w:rsidRDefault="0053234B" w:rsidP="00E20232">
      <w:pPr>
        <w:ind w:left="360"/>
        <w:jc w:val="both"/>
        <w:rPr>
          <w:rFonts w:ascii="Arial" w:hAnsi="Arial" w:cs="Arial"/>
          <w:sz w:val="22"/>
          <w:szCs w:val="22"/>
        </w:rPr>
      </w:pPr>
    </w:p>
    <w:p w14:paraId="25281F87" w14:textId="44825462"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FG-SITURB/DB:</w:t>
      </w:r>
    </w:p>
    <w:p w14:paraId="0F4E37E4" w14:textId="77777777" w:rsidR="0053234B" w:rsidRPr="00E05DFA" w:rsidRDefault="0053234B" w:rsidP="00E20232">
      <w:pPr>
        <w:ind w:left="360"/>
        <w:jc w:val="both"/>
        <w:rPr>
          <w:rFonts w:ascii="Arial" w:hAnsi="Arial" w:cs="Arial"/>
          <w:sz w:val="22"/>
          <w:szCs w:val="22"/>
          <w:u w:val="single"/>
        </w:rPr>
      </w:pPr>
    </w:p>
    <w:p w14:paraId="46C2E1FF" w14:textId="77777777" w:rsidR="0053234B" w:rsidRPr="00E05DFA" w:rsidRDefault="0053234B" w:rsidP="00E20232">
      <w:pPr>
        <w:pStyle w:val="ListParagraph"/>
        <w:numPr>
          <w:ilvl w:val="0"/>
          <w:numId w:val="12"/>
        </w:numPr>
        <w:ind w:left="720"/>
        <w:jc w:val="both"/>
        <w:rPr>
          <w:rFonts w:ascii="Arial" w:hAnsi="Arial" w:cs="Arial"/>
          <w:sz w:val="22"/>
          <w:szCs w:val="22"/>
          <w:u w:val="single"/>
        </w:rPr>
      </w:pPr>
      <w:r w:rsidRPr="00E05DFA">
        <w:rPr>
          <w:rFonts w:ascii="Arial" w:hAnsi="Arial" w:cs="Arial"/>
          <w:sz w:val="22"/>
          <w:szCs w:val="22"/>
        </w:rPr>
        <w:t>SC I.2 – Added SC V.2 as a Monitoring/Testing Method</w:t>
      </w:r>
    </w:p>
    <w:p w14:paraId="3D64C802" w14:textId="77777777" w:rsidR="0053234B" w:rsidRPr="00E05DFA" w:rsidRDefault="0053234B" w:rsidP="00E20232">
      <w:pPr>
        <w:pStyle w:val="ListParagraph"/>
        <w:jc w:val="both"/>
        <w:rPr>
          <w:rFonts w:ascii="Arial" w:hAnsi="Arial" w:cs="Arial"/>
          <w:sz w:val="22"/>
          <w:szCs w:val="22"/>
          <w:u w:val="single"/>
        </w:rPr>
      </w:pPr>
    </w:p>
    <w:p w14:paraId="5E59BC6E" w14:textId="070CEC07" w:rsidR="0053234B" w:rsidRPr="00E05DFA" w:rsidRDefault="0053234B" w:rsidP="00E20232">
      <w:pPr>
        <w:pStyle w:val="ListParagraph"/>
        <w:numPr>
          <w:ilvl w:val="0"/>
          <w:numId w:val="12"/>
        </w:numPr>
        <w:ind w:left="720"/>
        <w:jc w:val="both"/>
        <w:rPr>
          <w:rFonts w:ascii="Arial" w:hAnsi="Arial" w:cs="Arial"/>
          <w:sz w:val="22"/>
          <w:szCs w:val="22"/>
          <w:u w:val="single"/>
        </w:rPr>
      </w:pPr>
      <w:r w:rsidRPr="00E05DFA">
        <w:rPr>
          <w:rFonts w:ascii="Arial" w:hAnsi="Arial" w:cs="Arial"/>
          <w:sz w:val="22"/>
          <w:szCs w:val="22"/>
        </w:rPr>
        <w:t xml:space="preserve">SC V.1 – Reworded for clarity and consistency with updated EGLE testing language. </w:t>
      </w:r>
      <w:r w:rsidR="00C706D4">
        <w:rPr>
          <w:rFonts w:ascii="Arial" w:hAnsi="Arial" w:cs="Arial"/>
          <w:sz w:val="22"/>
          <w:szCs w:val="22"/>
        </w:rPr>
        <w:t xml:space="preserve"> </w:t>
      </w:r>
      <w:r w:rsidRPr="00E05DFA">
        <w:rPr>
          <w:rFonts w:ascii="Arial" w:hAnsi="Arial" w:cs="Arial"/>
          <w:sz w:val="22"/>
          <w:szCs w:val="22"/>
        </w:rPr>
        <w:t xml:space="preserve">Also changed the requirement to test one turbine/respective duct burner every two years to two turbines/respective duct burners every two years: </w:t>
      </w:r>
    </w:p>
    <w:p w14:paraId="66F13677" w14:textId="77777777" w:rsidR="00310BF2" w:rsidRPr="00E05DFA" w:rsidRDefault="00310BF2" w:rsidP="00E20232">
      <w:pPr>
        <w:pStyle w:val="ListParagraph"/>
        <w:jc w:val="both"/>
        <w:rPr>
          <w:rFonts w:ascii="Arial" w:hAnsi="Arial" w:cs="Arial"/>
          <w:sz w:val="22"/>
          <w:szCs w:val="22"/>
          <w:u w:val="single"/>
        </w:rPr>
      </w:pPr>
    </w:p>
    <w:p w14:paraId="339EC1A5" w14:textId="15C76F22" w:rsidR="0053234B" w:rsidRPr="00E05DFA" w:rsidRDefault="0053234B" w:rsidP="00E20232">
      <w:pPr>
        <w:pStyle w:val="ListParagraph"/>
        <w:numPr>
          <w:ilvl w:val="1"/>
          <w:numId w:val="12"/>
        </w:numPr>
        <w:ind w:left="1080"/>
        <w:jc w:val="both"/>
        <w:rPr>
          <w:rFonts w:ascii="Arial" w:hAnsi="Arial" w:cs="Arial"/>
          <w:sz w:val="22"/>
          <w:szCs w:val="22"/>
          <w:u w:val="single"/>
        </w:rPr>
      </w:pPr>
      <w:r w:rsidRPr="00E05DFA">
        <w:rPr>
          <w:rFonts w:ascii="Arial" w:hAnsi="Arial" w:cs="Arial"/>
          <w:sz w:val="22"/>
          <w:szCs w:val="22"/>
        </w:rPr>
        <w:t xml:space="preserve">“The permittee shall verify CO emission rates from two turbines (EU-T09, 10, 11, 13, 14) and respective duct burners (EU-DUCTBURNER09, 10, 11, 13, 14) in FG-SITURB/DB by testing at owner’s expense, in accordance with Department requirements.  Testing must be done for two turbines at maximum load with the respective duct burners at maximum firing rate.  Testing shall be performed using an approved USEPA Method listed in 40 CFR Part 60, Appendix A. </w:t>
      </w:r>
      <w:r w:rsidR="00C706D4">
        <w:rPr>
          <w:rFonts w:ascii="Arial" w:hAnsi="Arial" w:cs="Arial"/>
          <w:sz w:val="22"/>
          <w:szCs w:val="22"/>
        </w:rPr>
        <w:t xml:space="preserve"> </w:t>
      </w:r>
      <w:r w:rsidRPr="00E05DFA">
        <w:rPr>
          <w:rFonts w:ascii="Arial" w:hAnsi="Arial" w:cs="Arial"/>
          <w:sz w:val="22"/>
          <w:szCs w:val="22"/>
        </w:rPr>
        <w:t xml:space="preserve">An alternate method, or a modification to the approved USEPA Method, may be specified in an AQD-approved Test Protocol.  No less than 60 days prior to testing, the permittee shall submit a complete test plan to the AQD Technical Programs Unit and District Office.  The final plan must describe the normal operating range for each turbine.  The AQD must approve the final plan prior to testing, including any modifications to the method in the test protocol that are proposed after initial submittal.  The permittee must submit a complete report of the test results </w:t>
      </w:r>
      <w:r w:rsidRPr="00E05DFA">
        <w:rPr>
          <w:rFonts w:ascii="Arial" w:hAnsi="Arial" w:cs="Arial"/>
          <w:sz w:val="22"/>
          <w:szCs w:val="22"/>
        </w:rPr>
        <w:lastRenderedPageBreak/>
        <w:t>to the AQD Technical Programs Unit and District Office within 60 days following the last date of the test.</w:t>
      </w:r>
      <w:r w:rsidRPr="00E05DFA">
        <w:rPr>
          <w:rFonts w:ascii="Arial" w:hAnsi="Arial" w:cs="Arial"/>
          <w:sz w:val="22"/>
          <w:szCs w:val="22"/>
          <w:vertAlign w:val="superscript"/>
        </w:rPr>
        <w:t>2</w:t>
      </w:r>
      <w:r w:rsidRPr="00E05DFA">
        <w:rPr>
          <w:rFonts w:ascii="Arial" w:hAnsi="Arial" w:cs="Arial"/>
          <w:sz w:val="22"/>
          <w:szCs w:val="22"/>
        </w:rPr>
        <w:t xml:space="preserve">  </w:t>
      </w:r>
      <w:r w:rsidRPr="00E05DFA">
        <w:rPr>
          <w:rFonts w:ascii="Arial" w:hAnsi="Arial" w:cs="Arial"/>
          <w:b/>
          <w:sz w:val="22"/>
          <w:szCs w:val="22"/>
        </w:rPr>
        <w:t xml:space="preserve">(R 336.1205(1), R 336.2001, R 336.2003, R 336.2004, 40 </w:t>
      </w:r>
      <w:smartTag w:uri="urn:schemas-microsoft-com:office:smarttags" w:element="stockticker">
        <w:r w:rsidRPr="00E05DFA">
          <w:rPr>
            <w:rFonts w:ascii="Arial" w:hAnsi="Arial" w:cs="Arial"/>
            <w:b/>
            <w:sz w:val="22"/>
            <w:szCs w:val="22"/>
          </w:rPr>
          <w:t>CFR</w:t>
        </w:r>
      </w:smartTag>
      <w:r w:rsidRPr="00E05DFA">
        <w:rPr>
          <w:rFonts w:ascii="Arial" w:hAnsi="Arial" w:cs="Arial"/>
          <w:b/>
          <w:sz w:val="22"/>
          <w:szCs w:val="22"/>
        </w:rPr>
        <w:t xml:space="preserve"> 52.21(j))</w:t>
      </w:r>
      <w:r w:rsidRPr="00E05DFA">
        <w:rPr>
          <w:rFonts w:ascii="Arial" w:hAnsi="Arial" w:cs="Arial"/>
          <w:bCs/>
          <w:sz w:val="22"/>
          <w:szCs w:val="22"/>
        </w:rPr>
        <w:t>”</w:t>
      </w:r>
    </w:p>
    <w:p w14:paraId="6C77B02E" w14:textId="77777777" w:rsidR="0053234B" w:rsidRPr="00E05DFA" w:rsidRDefault="0053234B" w:rsidP="00E20232">
      <w:pPr>
        <w:pStyle w:val="ListParagraph"/>
        <w:ind w:left="1440"/>
        <w:jc w:val="both"/>
        <w:rPr>
          <w:rFonts w:ascii="Arial" w:hAnsi="Arial" w:cs="Arial"/>
          <w:sz w:val="22"/>
          <w:szCs w:val="22"/>
          <w:u w:val="single"/>
        </w:rPr>
      </w:pPr>
    </w:p>
    <w:p w14:paraId="46AEBB5D" w14:textId="4EC355B0" w:rsidR="0053234B" w:rsidRPr="00E05DFA" w:rsidRDefault="0053234B" w:rsidP="00E20232">
      <w:pPr>
        <w:pStyle w:val="ListParagraph"/>
        <w:numPr>
          <w:ilvl w:val="0"/>
          <w:numId w:val="12"/>
        </w:numPr>
        <w:ind w:left="720"/>
        <w:jc w:val="both"/>
        <w:rPr>
          <w:rFonts w:ascii="Arial" w:hAnsi="Arial" w:cs="Arial"/>
          <w:sz w:val="22"/>
          <w:szCs w:val="22"/>
          <w:u w:val="single"/>
        </w:rPr>
      </w:pPr>
      <w:r w:rsidRPr="00E05DFA">
        <w:rPr>
          <w:rFonts w:ascii="Arial" w:hAnsi="Arial" w:cs="Arial"/>
          <w:bCs/>
          <w:sz w:val="22"/>
          <w:szCs w:val="22"/>
        </w:rPr>
        <w:t>SC V.2 – New condition which states:</w:t>
      </w:r>
    </w:p>
    <w:p w14:paraId="36BB0E57" w14:textId="77777777" w:rsidR="00310BF2" w:rsidRPr="00E05DFA" w:rsidRDefault="00310BF2" w:rsidP="00E20232">
      <w:pPr>
        <w:pStyle w:val="ListParagraph"/>
        <w:jc w:val="both"/>
        <w:rPr>
          <w:rFonts w:ascii="Arial" w:hAnsi="Arial" w:cs="Arial"/>
          <w:sz w:val="22"/>
          <w:szCs w:val="22"/>
          <w:u w:val="single"/>
        </w:rPr>
      </w:pPr>
    </w:p>
    <w:p w14:paraId="3856B2EE" w14:textId="1EFF33BC" w:rsidR="0053234B" w:rsidRPr="00E05DFA" w:rsidRDefault="0053234B" w:rsidP="00E20232">
      <w:pPr>
        <w:pStyle w:val="ListParagraph"/>
        <w:numPr>
          <w:ilvl w:val="1"/>
          <w:numId w:val="12"/>
        </w:numPr>
        <w:ind w:left="1080"/>
        <w:contextualSpacing w:val="0"/>
        <w:jc w:val="both"/>
        <w:rPr>
          <w:rFonts w:ascii="Arial" w:hAnsi="Arial" w:cs="Arial"/>
          <w:b/>
          <w:sz w:val="22"/>
          <w:szCs w:val="22"/>
        </w:rPr>
      </w:pPr>
      <w:r w:rsidRPr="00E05DFA">
        <w:rPr>
          <w:rFonts w:ascii="Arial" w:hAnsi="Arial" w:cs="Arial"/>
          <w:bCs/>
          <w:sz w:val="22"/>
          <w:szCs w:val="22"/>
        </w:rPr>
        <w:t xml:space="preserve">“The permittee shall verify the CO emission rates from two turbines (EU-T09, 10, 11, 13, 14) and respective duct burners (EU-DUCTBURNER09, 10, 11, 13, 14) in FG-SITURB/DB, at a minimum, every two years from the date of the last test. </w:t>
      </w:r>
      <w:r w:rsidR="00C706D4">
        <w:rPr>
          <w:rFonts w:ascii="Arial" w:hAnsi="Arial" w:cs="Arial"/>
          <w:bCs/>
          <w:sz w:val="22"/>
          <w:szCs w:val="22"/>
        </w:rPr>
        <w:t xml:space="preserve"> </w:t>
      </w:r>
      <w:r w:rsidRPr="00E05DFA">
        <w:rPr>
          <w:rFonts w:ascii="Arial" w:hAnsi="Arial" w:cs="Arial"/>
          <w:bCs/>
          <w:sz w:val="22"/>
          <w:szCs w:val="22"/>
        </w:rPr>
        <w:t xml:space="preserve">Two different turbines and respective duct burners than the two tested during the previous test shall be tested every two years thereafter until all turbines and respective duct burners have been tested.  This cycle shall repeat after all turbines and respective duct burners have been tested.  </w:t>
      </w:r>
      <w:r w:rsidRPr="00E05DFA">
        <w:rPr>
          <w:rFonts w:ascii="Arial" w:hAnsi="Arial" w:cs="Arial"/>
          <w:b/>
          <w:sz w:val="22"/>
          <w:szCs w:val="22"/>
        </w:rPr>
        <w:t xml:space="preserve">(R 336.1213(3), </w:t>
      </w:r>
      <w:r w:rsidR="008748CA">
        <w:rPr>
          <w:rFonts w:ascii="Arial" w:hAnsi="Arial" w:cs="Arial"/>
          <w:b/>
          <w:sz w:val="22"/>
          <w:szCs w:val="22"/>
        </w:rPr>
        <w:br/>
      </w:r>
      <w:r w:rsidRPr="00E05DFA">
        <w:rPr>
          <w:rFonts w:ascii="Arial" w:hAnsi="Arial" w:cs="Arial"/>
          <w:b/>
          <w:sz w:val="22"/>
          <w:szCs w:val="22"/>
        </w:rPr>
        <w:t>R 336.2001, R 336.2003, R 336.2004)</w:t>
      </w:r>
      <w:r w:rsidRPr="00E05DFA">
        <w:rPr>
          <w:rFonts w:ascii="Arial" w:hAnsi="Arial" w:cs="Arial"/>
          <w:bCs/>
          <w:sz w:val="22"/>
          <w:szCs w:val="22"/>
        </w:rPr>
        <w:t>”</w:t>
      </w:r>
    </w:p>
    <w:p w14:paraId="3AB232CF" w14:textId="77777777" w:rsidR="0053234B" w:rsidRPr="00E05DFA" w:rsidRDefault="0053234B" w:rsidP="00E20232">
      <w:pPr>
        <w:jc w:val="both"/>
        <w:rPr>
          <w:rFonts w:ascii="Arial" w:hAnsi="Arial" w:cs="Arial"/>
          <w:sz w:val="22"/>
          <w:szCs w:val="22"/>
          <w:u w:val="single"/>
        </w:rPr>
      </w:pPr>
    </w:p>
    <w:p w14:paraId="61540763" w14:textId="2A78C84F" w:rsidR="0053234B" w:rsidRPr="00E05DFA" w:rsidRDefault="004B21D3" w:rsidP="00970DC4">
      <w:pPr>
        <w:ind w:left="360" w:hanging="360"/>
        <w:jc w:val="both"/>
        <w:rPr>
          <w:rFonts w:ascii="Arial" w:hAnsi="Arial" w:cs="Arial"/>
          <w:sz w:val="22"/>
          <w:szCs w:val="22"/>
          <w:u w:val="single"/>
        </w:rPr>
      </w:pPr>
      <w:r w:rsidRPr="00940A03">
        <w:rPr>
          <w:rFonts w:ascii="Arial" w:hAnsi="Arial" w:cs="Arial"/>
          <w:sz w:val="22"/>
          <w:szCs w:val="22"/>
        </w:rPr>
        <w:t>13.</w:t>
      </w:r>
      <w:r w:rsidR="00970DC4">
        <w:rPr>
          <w:rFonts w:ascii="Arial" w:hAnsi="Arial" w:cs="Arial"/>
          <w:sz w:val="22"/>
          <w:szCs w:val="22"/>
        </w:rPr>
        <w:tab/>
      </w:r>
      <w:r w:rsidR="0053234B" w:rsidRPr="00E05DFA">
        <w:rPr>
          <w:rFonts w:ascii="Arial" w:hAnsi="Arial" w:cs="Arial"/>
          <w:sz w:val="22"/>
          <w:szCs w:val="22"/>
          <w:u w:val="single"/>
        </w:rPr>
        <w:t>EPA Comment:</w:t>
      </w:r>
    </w:p>
    <w:p w14:paraId="6FAC5926" w14:textId="77777777" w:rsidR="0053234B" w:rsidRPr="00E05DFA" w:rsidRDefault="0053234B" w:rsidP="00E20232">
      <w:pPr>
        <w:jc w:val="both"/>
        <w:rPr>
          <w:rFonts w:ascii="Arial" w:hAnsi="Arial" w:cs="Arial"/>
          <w:sz w:val="22"/>
          <w:szCs w:val="22"/>
          <w:u w:val="single"/>
        </w:rPr>
      </w:pPr>
    </w:p>
    <w:p w14:paraId="41E4EE22" w14:textId="58CFACD2"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FG-SITURB/DB, condition I.7 and I.8. </w:t>
      </w:r>
      <w:r w:rsidR="00C706D4">
        <w:rPr>
          <w:rFonts w:ascii="Arial" w:hAnsi="Arial" w:cs="Arial"/>
          <w:sz w:val="22"/>
          <w:szCs w:val="22"/>
        </w:rPr>
        <w:t xml:space="preserve"> </w:t>
      </w:r>
      <w:r w:rsidRPr="00E05DFA">
        <w:rPr>
          <w:rFonts w:ascii="Arial" w:hAnsi="Arial" w:cs="Arial"/>
          <w:sz w:val="22"/>
          <w:szCs w:val="22"/>
        </w:rPr>
        <w:t>These opacity limits identify SC V.2 and SC VI.6 as the associated Monitoring/Testing Method, which require a certified visible emission reading every six months.</w:t>
      </w:r>
      <w:r w:rsidR="00C706D4">
        <w:rPr>
          <w:rFonts w:ascii="Arial" w:hAnsi="Arial" w:cs="Arial"/>
          <w:sz w:val="22"/>
          <w:szCs w:val="22"/>
        </w:rPr>
        <w:t xml:space="preserve"> </w:t>
      </w:r>
      <w:r w:rsidRPr="00E05DFA">
        <w:rPr>
          <w:rFonts w:ascii="Arial" w:hAnsi="Arial" w:cs="Arial"/>
          <w:sz w:val="22"/>
          <w:szCs w:val="22"/>
        </w:rPr>
        <w:t xml:space="preserve"> Please revise the permit and/or provide further explanation in the Staff Report as appropriate to assure that the permit also includes monitoring and recordkeeping sufficient to assure compliance with these opacity limits on an ongoing basis, in accordance with 40 CFR 70.6(a)(3) and (c)(1).</w:t>
      </w:r>
    </w:p>
    <w:p w14:paraId="0690546A" w14:textId="77777777" w:rsidR="0053234B" w:rsidRPr="00E05DFA" w:rsidRDefault="0053234B" w:rsidP="00E20232">
      <w:pPr>
        <w:jc w:val="both"/>
        <w:rPr>
          <w:rFonts w:ascii="Arial" w:hAnsi="Arial" w:cs="Arial"/>
          <w:sz w:val="22"/>
          <w:szCs w:val="22"/>
        </w:rPr>
      </w:pPr>
    </w:p>
    <w:p w14:paraId="6A03139D" w14:textId="559DB8A4"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AQD Response:</w:t>
      </w:r>
    </w:p>
    <w:p w14:paraId="13145537" w14:textId="77777777" w:rsidR="0053234B" w:rsidRPr="00E05DFA" w:rsidRDefault="0053234B" w:rsidP="00E20232">
      <w:pPr>
        <w:ind w:left="360"/>
        <w:jc w:val="both"/>
        <w:rPr>
          <w:rFonts w:ascii="Arial" w:hAnsi="Arial" w:cs="Arial"/>
          <w:sz w:val="22"/>
          <w:szCs w:val="22"/>
          <w:u w:val="single"/>
        </w:rPr>
      </w:pPr>
    </w:p>
    <w:p w14:paraId="0E15D708" w14:textId="138AB61F" w:rsidR="0053234B" w:rsidRPr="00E05DFA" w:rsidRDefault="003F7B9E" w:rsidP="00E20232">
      <w:pPr>
        <w:ind w:left="360"/>
        <w:jc w:val="both"/>
        <w:rPr>
          <w:rFonts w:ascii="Arial" w:hAnsi="Arial" w:cs="Arial"/>
          <w:sz w:val="22"/>
          <w:szCs w:val="22"/>
        </w:rPr>
      </w:pPr>
      <w:r w:rsidRPr="00E05DFA">
        <w:rPr>
          <w:rFonts w:ascii="Arial" w:hAnsi="Arial" w:cs="Arial"/>
          <w:sz w:val="22"/>
          <w:szCs w:val="22"/>
        </w:rPr>
        <w:t>SC V.2 has been renumbered as SC V.4</w:t>
      </w:r>
      <w:r w:rsidR="001F0DA5" w:rsidRPr="00E05DFA">
        <w:rPr>
          <w:rFonts w:ascii="Arial" w:hAnsi="Arial" w:cs="Arial"/>
          <w:sz w:val="22"/>
          <w:szCs w:val="22"/>
        </w:rPr>
        <w:t xml:space="preserve">, and </w:t>
      </w:r>
      <w:r w:rsidR="0053234B" w:rsidRPr="00E05DFA">
        <w:rPr>
          <w:rFonts w:ascii="Arial" w:hAnsi="Arial" w:cs="Arial"/>
          <w:sz w:val="22"/>
          <w:szCs w:val="22"/>
        </w:rPr>
        <w:t xml:space="preserve">the frequency of certified visible emission readings was changed from at least once every six months to at least once every three months. </w:t>
      </w:r>
      <w:r w:rsidR="00C706D4">
        <w:rPr>
          <w:rFonts w:ascii="Arial" w:hAnsi="Arial" w:cs="Arial"/>
          <w:sz w:val="22"/>
          <w:szCs w:val="22"/>
        </w:rPr>
        <w:t xml:space="preserve"> </w:t>
      </w:r>
      <w:r w:rsidR="0053234B" w:rsidRPr="00E05DFA">
        <w:rPr>
          <w:rFonts w:ascii="Arial" w:hAnsi="Arial" w:cs="Arial"/>
          <w:sz w:val="22"/>
          <w:szCs w:val="22"/>
        </w:rPr>
        <w:t>For SC I.8, a new Monitoring/Testing Method</w:t>
      </w:r>
      <w:r w:rsidR="001F0DA5" w:rsidRPr="00E05DFA">
        <w:rPr>
          <w:rFonts w:ascii="Arial" w:hAnsi="Arial" w:cs="Arial"/>
          <w:sz w:val="22"/>
          <w:szCs w:val="22"/>
        </w:rPr>
        <w:t xml:space="preserve"> was added</w:t>
      </w:r>
      <w:r w:rsidR="0053234B" w:rsidRPr="00E05DFA">
        <w:rPr>
          <w:rFonts w:ascii="Arial" w:hAnsi="Arial" w:cs="Arial"/>
          <w:sz w:val="22"/>
          <w:szCs w:val="22"/>
        </w:rPr>
        <w:t xml:space="preserve"> (SC V.5), which requires a certified visible emission reading be conducted at least once </w:t>
      </w:r>
      <w:r w:rsidR="007C5867" w:rsidRPr="00E05DFA">
        <w:rPr>
          <w:rFonts w:ascii="Arial" w:hAnsi="Arial" w:cs="Arial"/>
          <w:sz w:val="22"/>
          <w:szCs w:val="22"/>
        </w:rPr>
        <w:t>annually</w:t>
      </w:r>
      <w:r w:rsidR="0053234B" w:rsidRPr="00E05DFA">
        <w:rPr>
          <w:rFonts w:ascii="Arial" w:hAnsi="Arial" w:cs="Arial"/>
          <w:sz w:val="22"/>
          <w:szCs w:val="22"/>
        </w:rPr>
        <w:t xml:space="preserve"> during startup, shutdown, or malfunction. </w:t>
      </w:r>
      <w:r w:rsidR="00C706D4">
        <w:rPr>
          <w:rFonts w:ascii="Arial" w:hAnsi="Arial" w:cs="Arial"/>
          <w:sz w:val="22"/>
          <w:szCs w:val="22"/>
        </w:rPr>
        <w:t xml:space="preserve"> </w:t>
      </w:r>
      <w:r w:rsidR="001F0DA5" w:rsidRPr="00E05DFA">
        <w:rPr>
          <w:rFonts w:ascii="Arial" w:hAnsi="Arial" w:cs="Arial"/>
          <w:sz w:val="22"/>
          <w:szCs w:val="22"/>
        </w:rPr>
        <w:t xml:space="preserve">Another new condition was added under Process/Operational Restrictions (SC III.2), which requires only pipeline quality natural gas </w:t>
      </w:r>
      <w:r w:rsidR="0036412F" w:rsidRPr="00E05DFA">
        <w:rPr>
          <w:rFonts w:ascii="Arial" w:hAnsi="Arial" w:cs="Arial"/>
          <w:sz w:val="22"/>
          <w:szCs w:val="22"/>
        </w:rPr>
        <w:t xml:space="preserve">be used as fuel for FG-SITURB/DB. </w:t>
      </w:r>
      <w:r w:rsidR="00C706D4">
        <w:rPr>
          <w:rFonts w:ascii="Arial" w:hAnsi="Arial" w:cs="Arial"/>
          <w:sz w:val="22"/>
          <w:szCs w:val="22"/>
        </w:rPr>
        <w:t xml:space="preserve"> </w:t>
      </w:r>
      <w:r w:rsidR="0036412F" w:rsidRPr="00E05DFA">
        <w:rPr>
          <w:rFonts w:ascii="Arial" w:hAnsi="Arial" w:cs="Arial"/>
          <w:sz w:val="22"/>
          <w:szCs w:val="22"/>
        </w:rPr>
        <w:t>The AQD believes that FG-SITURB/DB being natural gas fired and a certified visible emission reading conducted at least once every three months during normal operation (</w:t>
      </w:r>
      <w:r w:rsidR="00A65A20" w:rsidRPr="00E05DFA">
        <w:rPr>
          <w:rFonts w:ascii="Arial" w:hAnsi="Arial" w:cs="Arial"/>
          <w:sz w:val="22"/>
          <w:szCs w:val="22"/>
        </w:rPr>
        <w:t xml:space="preserve">once annually during startup, shutdown or malfunction) is </w:t>
      </w:r>
      <w:proofErr w:type="gramStart"/>
      <w:r w:rsidR="00A65A20" w:rsidRPr="00E05DFA">
        <w:rPr>
          <w:rFonts w:ascii="Arial" w:hAnsi="Arial" w:cs="Arial"/>
          <w:sz w:val="22"/>
          <w:szCs w:val="22"/>
        </w:rPr>
        <w:t>sufficient</w:t>
      </w:r>
      <w:proofErr w:type="gramEnd"/>
      <w:r w:rsidR="00A65A20" w:rsidRPr="00E05DFA">
        <w:rPr>
          <w:rFonts w:ascii="Arial" w:hAnsi="Arial" w:cs="Arial"/>
          <w:sz w:val="22"/>
          <w:szCs w:val="22"/>
        </w:rPr>
        <w:t xml:space="preserve"> to ensure compliance with SC I.7 and I.8. </w:t>
      </w:r>
      <w:r w:rsidR="00C706D4">
        <w:rPr>
          <w:rFonts w:ascii="Arial" w:hAnsi="Arial" w:cs="Arial"/>
          <w:sz w:val="22"/>
          <w:szCs w:val="22"/>
        </w:rPr>
        <w:t xml:space="preserve"> </w:t>
      </w:r>
      <w:r w:rsidR="00A65A20" w:rsidRPr="00E05DFA">
        <w:rPr>
          <w:rFonts w:ascii="Arial" w:hAnsi="Arial" w:cs="Arial"/>
          <w:sz w:val="22"/>
          <w:szCs w:val="22"/>
        </w:rPr>
        <w:t>For these reasons, the AQD does not believe additional ongoing monitoring requirements are necessary.</w:t>
      </w:r>
    </w:p>
    <w:p w14:paraId="76E6FC49" w14:textId="77777777" w:rsidR="0053234B" w:rsidRPr="00E05DFA" w:rsidRDefault="0053234B" w:rsidP="00E20232">
      <w:pPr>
        <w:ind w:left="360"/>
        <w:jc w:val="both"/>
        <w:rPr>
          <w:rFonts w:ascii="Arial" w:hAnsi="Arial" w:cs="Arial"/>
          <w:sz w:val="22"/>
          <w:szCs w:val="22"/>
        </w:rPr>
      </w:pPr>
    </w:p>
    <w:p w14:paraId="16696712" w14:textId="73A4825C" w:rsidR="0053234B" w:rsidRPr="00E05DFA" w:rsidRDefault="0053234B" w:rsidP="00E20232">
      <w:pPr>
        <w:ind w:left="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for FG-SITURB/DB:</w:t>
      </w:r>
    </w:p>
    <w:p w14:paraId="64A3DC67" w14:textId="77777777" w:rsidR="0053234B" w:rsidRPr="00E05DFA" w:rsidRDefault="0053234B" w:rsidP="00E20232">
      <w:pPr>
        <w:jc w:val="both"/>
        <w:rPr>
          <w:rFonts w:ascii="Arial" w:hAnsi="Arial" w:cs="Arial"/>
          <w:sz w:val="22"/>
          <w:szCs w:val="22"/>
          <w:u w:val="single"/>
        </w:rPr>
      </w:pPr>
    </w:p>
    <w:p w14:paraId="7D4B4477" w14:textId="6E375444" w:rsidR="0053234B" w:rsidRPr="00E05DFA" w:rsidRDefault="0053234B" w:rsidP="00E20232">
      <w:pPr>
        <w:pStyle w:val="ListParagraph"/>
        <w:numPr>
          <w:ilvl w:val="0"/>
          <w:numId w:val="13"/>
        </w:numPr>
        <w:ind w:left="720"/>
        <w:jc w:val="both"/>
        <w:rPr>
          <w:rFonts w:ascii="Arial" w:hAnsi="Arial" w:cs="Arial"/>
          <w:sz w:val="22"/>
          <w:szCs w:val="22"/>
        </w:rPr>
      </w:pPr>
      <w:r w:rsidRPr="00E05DFA">
        <w:rPr>
          <w:rFonts w:ascii="Arial" w:hAnsi="Arial" w:cs="Arial"/>
          <w:sz w:val="22"/>
          <w:szCs w:val="22"/>
        </w:rPr>
        <w:t>SC I.7 – Changed SC V.2 in the “Monitoring/Testing Method” column to SC V.4.</w:t>
      </w:r>
      <w:r w:rsidR="001B591F" w:rsidRPr="00E05DFA">
        <w:rPr>
          <w:rFonts w:ascii="Arial" w:hAnsi="Arial" w:cs="Arial"/>
          <w:sz w:val="22"/>
          <w:szCs w:val="22"/>
        </w:rPr>
        <w:t xml:space="preserve"> Added SC </w:t>
      </w:r>
      <w:r w:rsidR="00B14F1F" w:rsidRPr="00E05DFA">
        <w:rPr>
          <w:rFonts w:ascii="Arial" w:hAnsi="Arial" w:cs="Arial"/>
          <w:sz w:val="22"/>
          <w:szCs w:val="22"/>
        </w:rPr>
        <w:t>III.2</w:t>
      </w:r>
      <w:r w:rsidR="001B591F" w:rsidRPr="00E05DFA">
        <w:rPr>
          <w:rFonts w:ascii="Arial" w:hAnsi="Arial" w:cs="Arial"/>
          <w:sz w:val="22"/>
          <w:szCs w:val="22"/>
        </w:rPr>
        <w:t xml:space="preserve"> as a Monitoring/Testing Method.</w:t>
      </w:r>
    </w:p>
    <w:p w14:paraId="4B8E7C65" w14:textId="77777777" w:rsidR="0053234B" w:rsidRPr="00E05DFA" w:rsidRDefault="0053234B" w:rsidP="00E20232">
      <w:pPr>
        <w:pStyle w:val="ListParagraph"/>
        <w:jc w:val="both"/>
        <w:rPr>
          <w:rFonts w:ascii="Arial" w:hAnsi="Arial" w:cs="Arial"/>
          <w:sz w:val="22"/>
          <w:szCs w:val="22"/>
        </w:rPr>
      </w:pPr>
    </w:p>
    <w:p w14:paraId="34470F93" w14:textId="46C3DBCF" w:rsidR="0053234B" w:rsidRPr="00E05DFA" w:rsidRDefault="0053234B" w:rsidP="00E20232">
      <w:pPr>
        <w:pStyle w:val="ListParagraph"/>
        <w:numPr>
          <w:ilvl w:val="0"/>
          <w:numId w:val="13"/>
        </w:numPr>
        <w:ind w:left="720"/>
        <w:jc w:val="both"/>
        <w:rPr>
          <w:rFonts w:ascii="Arial" w:hAnsi="Arial" w:cs="Arial"/>
          <w:sz w:val="22"/>
          <w:szCs w:val="22"/>
        </w:rPr>
      </w:pPr>
      <w:r w:rsidRPr="00E05DFA">
        <w:rPr>
          <w:rFonts w:ascii="Arial" w:hAnsi="Arial" w:cs="Arial"/>
          <w:sz w:val="22"/>
          <w:szCs w:val="22"/>
        </w:rPr>
        <w:t>SC I.8 – Changed SC V.2 in the “Monitoring/Testing Method” column to SC V.5.</w:t>
      </w:r>
      <w:r w:rsidR="001B591F" w:rsidRPr="00E05DFA">
        <w:rPr>
          <w:rFonts w:ascii="Arial" w:hAnsi="Arial" w:cs="Arial"/>
          <w:sz w:val="22"/>
          <w:szCs w:val="22"/>
        </w:rPr>
        <w:t xml:space="preserve"> Added SC </w:t>
      </w:r>
      <w:r w:rsidR="00B14F1F" w:rsidRPr="00E05DFA">
        <w:rPr>
          <w:rFonts w:ascii="Arial" w:hAnsi="Arial" w:cs="Arial"/>
          <w:sz w:val="22"/>
          <w:szCs w:val="22"/>
        </w:rPr>
        <w:t>III.2</w:t>
      </w:r>
      <w:r w:rsidR="001B591F" w:rsidRPr="00E05DFA">
        <w:rPr>
          <w:rFonts w:ascii="Arial" w:hAnsi="Arial" w:cs="Arial"/>
          <w:sz w:val="22"/>
          <w:szCs w:val="22"/>
        </w:rPr>
        <w:t xml:space="preserve"> as a Monitoring/Testing Method.</w:t>
      </w:r>
    </w:p>
    <w:p w14:paraId="252D4EEC" w14:textId="77777777" w:rsidR="0053234B" w:rsidRPr="00E05DFA" w:rsidRDefault="0053234B" w:rsidP="00E20232">
      <w:pPr>
        <w:pStyle w:val="ListParagraph"/>
        <w:jc w:val="both"/>
        <w:rPr>
          <w:rFonts w:ascii="Arial" w:hAnsi="Arial" w:cs="Arial"/>
          <w:sz w:val="22"/>
          <w:szCs w:val="22"/>
        </w:rPr>
      </w:pPr>
    </w:p>
    <w:p w14:paraId="5A8A9AD1" w14:textId="472DA3A3" w:rsidR="005F0316" w:rsidRPr="00E05DFA" w:rsidRDefault="005F0316" w:rsidP="00E20232">
      <w:pPr>
        <w:pStyle w:val="ListParagraph"/>
        <w:numPr>
          <w:ilvl w:val="0"/>
          <w:numId w:val="13"/>
        </w:numPr>
        <w:ind w:left="720"/>
        <w:jc w:val="both"/>
        <w:rPr>
          <w:rFonts w:ascii="Arial" w:hAnsi="Arial" w:cs="Arial"/>
          <w:sz w:val="22"/>
          <w:szCs w:val="22"/>
        </w:rPr>
      </w:pPr>
      <w:r w:rsidRPr="00E05DFA">
        <w:rPr>
          <w:rFonts w:ascii="Arial" w:hAnsi="Arial" w:cs="Arial"/>
          <w:sz w:val="22"/>
          <w:szCs w:val="22"/>
        </w:rPr>
        <w:t>SC III.2 – New condition which states:</w:t>
      </w:r>
    </w:p>
    <w:p w14:paraId="3CEB7A02" w14:textId="77777777" w:rsidR="005F0316" w:rsidRPr="00E05DFA" w:rsidRDefault="005F0316" w:rsidP="00E20232">
      <w:pPr>
        <w:pStyle w:val="ListParagraph"/>
        <w:jc w:val="both"/>
        <w:rPr>
          <w:rFonts w:ascii="Arial" w:hAnsi="Arial" w:cs="Arial"/>
          <w:sz w:val="22"/>
          <w:szCs w:val="22"/>
        </w:rPr>
      </w:pPr>
    </w:p>
    <w:p w14:paraId="257FF9CC" w14:textId="0A1AA023" w:rsidR="005F0316" w:rsidRPr="00E05DFA" w:rsidRDefault="005F0316" w:rsidP="00E20232">
      <w:pPr>
        <w:pStyle w:val="ListParagraph"/>
        <w:numPr>
          <w:ilvl w:val="1"/>
          <w:numId w:val="13"/>
        </w:numPr>
        <w:ind w:left="1080"/>
        <w:jc w:val="both"/>
        <w:rPr>
          <w:rFonts w:ascii="Arial" w:hAnsi="Arial" w:cs="Arial"/>
          <w:sz w:val="22"/>
          <w:szCs w:val="22"/>
        </w:rPr>
      </w:pPr>
      <w:r w:rsidRPr="00E05DFA">
        <w:rPr>
          <w:rFonts w:ascii="Arial" w:hAnsi="Arial" w:cs="Arial"/>
          <w:sz w:val="22"/>
          <w:szCs w:val="22"/>
        </w:rPr>
        <w:t xml:space="preserve">“The permittee shall use only pipeline quality natural gas as fuel for FG-SITURB/DB.  </w:t>
      </w:r>
      <w:r w:rsidR="008748CA">
        <w:rPr>
          <w:rFonts w:ascii="Arial" w:hAnsi="Arial" w:cs="Arial"/>
          <w:sz w:val="22"/>
          <w:szCs w:val="22"/>
        </w:rPr>
        <w:br/>
      </w:r>
      <w:r w:rsidRPr="00E05DFA">
        <w:rPr>
          <w:rFonts w:ascii="Arial" w:hAnsi="Arial" w:cs="Arial"/>
          <w:b/>
          <w:bCs/>
          <w:sz w:val="22"/>
          <w:szCs w:val="22"/>
        </w:rPr>
        <w:t>(R 336.1213(3))</w:t>
      </w:r>
      <w:r w:rsidRPr="00E05DFA">
        <w:rPr>
          <w:rFonts w:ascii="Arial" w:hAnsi="Arial" w:cs="Arial"/>
          <w:sz w:val="22"/>
          <w:szCs w:val="22"/>
        </w:rPr>
        <w:t>”</w:t>
      </w:r>
    </w:p>
    <w:p w14:paraId="74BB0EA4" w14:textId="77777777" w:rsidR="005F0316" w:rsidRPr="00E05DFA" w:rsidRDefault="005F0316" w:rsidP="00E20232">
      <w:pPr>
        <w:pStyle w:val="ListParagraph"/>
        <w:ind w:left="1800"/>
        <w:jc w:val="both"/>
        <w:rPr>
          <w:rFonts w:ascii="Arial" w:hAnsi="Arial" w:cs="Arial"/>
          <w:sz w:val="22"/>
          <w:szCs w:val="22"/>
        </w:rPr>
      </w:pPr>
    </w:p>
    <w:p w14:paraId="56398960" w14:textId="2F333525" w:rsidR="0053234B" w:rsidRPr="00E05DFA" w:rsidRDefault="0053234B" w:rsidP="00E20232">
      <w:pPr>
        <w:pStyle w:val="ListParagraph"/>
        <w:numPr>
          <w:ilvl w:val="0"/>
          <w:numId w:val="13"/>
        </w:numPr>
        <w:ind w:left="720"/>
        <w:jc w:val="both"/>
        <w:rPr>
          <w:rFonts w:ascii="Arial" w:hAnsi="Arial" w:cs="Arial"/>
          <w:sz w:val="22"/>
          <w:szCs w:val="22"/>
        </w:rPr>
      </w:pPr>
      <w:r w:rsidRPr="00E05DFA">
        <w:rPr>
          <w:rFonts w:ascii="Arial" w:hAnsi="Arial" w:cs="Arial"/>
          <w:sz w:val="22"/>
          <w:szCs w:val="22"/>
        </w:rPr>
        <w:t>SC V.4 – Changed “at least once every six months” to “at least once every three months”</w:t>
      </w:r>
    </w:p>
    <w:p w14:paraId="78581950" w14:textId="77777777" w:rsidR="0053234B" w:rsidRPr="00E05DFA" w:rsidRDefault="0053234B" w:rsidP="00E20232">
      <w:pPr>
        <w:pStyle w:val="ListParagraph"/>
        <w:jc w:val="both"/>
        <w:rPr>
          <w:rFonts w:ascii="Arial" w:hAnsi="Arial" w:cs="Arial"/>
          <w:sz w:val="22"/>
          <w:szCs w:val="22"/>
        </w:rPr>
      </w:pPr>
    </w:p>
    <w:p w14:paraId="66D0126A" w14:textId="4121EB6F" w:rsidR="0053234B" w:rsidRPr="00E05DFA" w:rsidRDefault="0053234B" w:rsidP="00E20232">
      <w:pPr>
        <w:pStyle w:val="ListParagraph"/>
        <w:numPr>
          <w:ilvl w:val="0"/>
          <w:numId w:val="13"/>
        </w:numPr>
        <w:ind w:left="720"/>
        <w:jc w:val="both"/>
        <w:rPr>
          <w:rFonts w:ascii="Arial" w:hAnsi="Arial" w:cs="Arial"/>
          <w:sz w:val="22"/>
          <w:szCs w:val="22"/>
        </w:rPr>
      </w:pPr>
      <w:r w:rsidRPr="00E05DFA">
        <w:rPr>
          <w:rFonts w:ascii="Arial" w:hAnsi="Arial" w:cs="Arial"/>
          <w:sz w:val="22"/>
          <w:szCs w:val="22"/>
        </w:rPr>
        <w:t>SC V.5 – New condition which states:</w:t>
      </w:r>
    </w:p>
    <w:p w14:paraId="4D51D445" w14:textId="77777777" w:rsidR="00310BF2" w:rsidRPr="00E05DFA" w:rsidRDefault="00310BF2" w:rsidP="00E20232">
      <w:pPr>
        <w:pStyle w:val="ListParagraph"/>
        <w:jc w:val="both"/>
        <w:rPr>
          <w:rFonts w:ascii="Arial" w:hAnsi="Arial" w:cs="Arial"/>
          <w:sz w:val="22"/>
          <w:szCs w:val="22"/>
        </w:rPr>
      </w:pPr>
    </w:p>
    <w:p w14:paraId="575F4C31" w14:textId="3865C3F7" w:rsidR="0053234B" w:rsidRPr="00E05DFA" w:rsidRDefault="0053234B" w:rsidP="00E20232">
      <w:pPr>
        <w:pStyle w:val="ListParagraph"/>
        <w:numPr>
          <w:ilvl w:val="1"/>
          <w:numId w:val="13"/>
        </w:numPr>
        <w:ind w:left="1080"/>
        <w:jc w:val="both"/>
        <w:rPr>
          <w:rFonts w:ascii="Arial" w:hAnsi="Arial" w:cs="Arial"/>
          <w:sz w:val="22"/>
          <w:szCs w:val="22"/>
        </w:rPr>
      </w:pPr>
      <w:r w:rsidRPr="00E05DFA">
        <w:rPr>
          <w:rFonts w:ascii="Arial" w:hAnsi="Arial" w:cs="Arial"/>
          <w:sz w:val="22"/>
          <w:szCs w:val="22"/>
        </w:rPr>
        <w:t xml:space="preserve">“A certified visible emission reading (i.e., Federal Reference Method 9 (40 CFR Part 60, Appendix A)) shall be taken at least once </w:t>
      </w:r>
      <w:r w:rsidR="00ED6BB8" w:rsidRPr="00E05DFA">
        <w:rPr>
          <w:rFonts w:ascii="Arial" w:hAnsi="Arial" w:cs="Arial"/>
          <w:sz w:val="22"/>
          <w:szCs w:val="22"/>
        </w:rPr>
        <w:t>annually</w:t>
      </w:r>
      <w:r w:rsidRPr="00E05DFA">
        <w:rPr>
          <w:rFonts w:ascii="Arial" w:hAnsi="Arial" w:cs="Arial"/>
          <w:sz w:val="22"/>
          <w:szCs w:val="22"/>
        </w:rPr>
        <w:t xml:space="preserve"> during startup, shutdown, or malfunction of FG-SITURB/DB.  </w:t>
      </w:r>
      <w:r w:rsidRPr="00E05DFA">
        <w:rPr>
          <w:rFonts w:ascii="Arial" w:hAnsi="Arial" w:cs="Arial"/>
          <w:b/>
          <w:bCs/>
          <w:sz w:val="22"/>
          <w:szCs w:val="22"/>
        </w:rPr>
        <w:t>(R 336.1213(3))</w:t>
      </w:r>
      <w:r w:rsidRPr="00E05DFA">
        <w:rPr>
          <w:rFonts w:ascii="Arial" w:hAnsi="Arial" w:cs="Arial"/>
          <w:sz w:val="22"/>
          <w:szCs w:val="22"/>
        </w:rPr>
        <w:t>”</w:t>
      </w:r>
    </w:p>
    <w:p w14:paraId="196DC13A" w14:textId="77777777" w:rsidR="0053234B" w:rsidRPr="00E05DFA" w:rsidRDefault="0053234B" w:rsidP="00E20232">
      <w:pPr>
        <w:jc w:val="both"/>
        <w:rPr>
          <w:rFonts w:ascii="Arial" w:hAnsi="Arial" w:cs="Arial"/>
          <w:sz w:val="22"/>
          <w:szCs w:val="22"/>
          <w:u w:val="single"/>
        </w:rPr>
      </w:pPr>
    </w:p>
    <w:p w14:paraId="229A933B" w14:textId="23DB04C8" w:rsidR="0053234B" w:rsidRPr="00E05DFA" w:rsidRDefault="004B21D3" w:rsidP="00970DC4">
      <w:pPr>
        <w:ind w:left="360" w:hanging="360"/>
        <w:jc w:val="both"/>
        <w:rPr>
          <w:rFonts w:ascii="Arial" w:hAnsi="Arial" w:cs="Arial"/>
          <w:sz w:val="22"/>
          <w:szCs w:val="22"/>
          <w:u w:val="single"/>
        </w:rPr>
      </w:pPr>
      <w:r w:rsidRPr="00940A03">
        <w:rPr>
          <w:rFonts w:ascii="Arial" w:hAnsi="Arial" w:cs="Arial"/>
          <w:sz w:val="22"/>
          <w:szCs w:val="22"/>
        </w:rPr>
        <w:t>14.</w:t>
      </w:r>
      <w:r w:rsidR="00970DC4">
        <w:rPr>
          <w:rFonts w:ascii="Arial" w:hAnsi="Arial" w:cs="Arial"/>
          <w:sz w:val="22"/>
          <w:szCs w:val="22"/>
        </w:rPr>
        <w:tab/>
      </w:r>
      <w:r w:rsidR="0053234B" w:rsidRPr="00E05DFA">
        <w:rPr>
          <w:rFonts w:ascii="Arial" w:hAnsi="Arial" w:cs="Arial"/>
          <w:sz w:val="22"/>
          <w:szCs w:val="22"/>
          <w:u w:val="single"/>
        </w:rPr>
        <w:t>EPA Comment:</w:t>
      </w:r>
    </w:p>
    <w:p w14:paraId="1F0F0B03" w14:textId="77777777" w:rsidR="0053234B" w:rsidRPr="00E05DFA" w:rsidRDefault="0053234B" w:rsidP="00E20232">
      <w:pPr>
        <w:jc w:val="both"/>
        <w:rPr>
          <w:rFonts w:ascii="Arial" w:hAnsi="Arial" w:cs="Arial"/>
          <w:sz w:val="22"/>
          <w:szCs w:val="22"/>
          <w:u w:val="single"/>
        </w:rPr>
      </w:pPr>
    </w:p>
    <w:p w14:paraId="1F263DFF" w14:textId="4B797636" w:rsidR="0053234B" w:rsidRPr="00E05DFA" w:rsidRDefault="0053234B" w:rsidP="00E20232">
      <w:pPr>
        <w:jc w:val="both"/>
        <w:rPr>
          <w:rFonts w:ascii="Arial" w:hAnsi="Arial" w:cs="Arial"/>
          <w:sz w:val="22"/>
          <w:szCs w:val="22"/>
        </w:rPr>
      </w:pPr>
      <w:r w:rsidRPr="00E05DFA">
        <w:rPr>
          <w:rFonts w:ascii="Arial" w:hAnsi="Arial" w:cs="Arial"/>
          <w:sz w:val="22"/>
          <w:szCs w:val="22"/>
        </w:rPr>
        <w:t xml:space="preserve">Appendix 9, Cross State Air Pollution Rule (CSAPR) Trading Program Title V Requirements. </w:t>
      </w:r>
      <w:r w:rsidR="00C706D4">
        <w:rPr>
          <w:rFonts w:ascii="Arial" w:hAnsi="Arial" w:cs="Arial"/>
          <w:sz w:val="22"/>
          <w:szCs w:val="22"/>
        </w:rPr>
        <w:t xml:space="preserve"> </w:t>
      </w:r>
      <w:r w:rsidRPr="00E05DFA">
        <w:rPr>
          <w:rFonts w:ascii="Arial" w:hAnsi="Arial" w:cs="Arial"/>
          <w:sz w:val="22"/>
          <w:szCs w:val="22"/>
        </w:rPr>
        <w:t>The description of CSAPR Monitoring Provisions section includes a unit identified as Unit 12 (EU-T12). This appears to be a reference to the unit identified elsewhere in the permit as EU-TURBINE12. In addition, the section includes a unit identified as Unit 15 (EU-T15). However, EU-T15 is not included in any other section of the permit. Please revise Appendix 9 as necessary to correctly identify the emission units subject to CSAPR.</w:t>
      </w:r>
    </w:p>
    <w:p w14:paraId="19251331" w14:textId="77777777" w:rsidR="0053234B" w:rsidRPr="00E05DFA" w:rsidRDefault="0053234B" w:rsidP="00E20232">
      <w:pPr>
        <w:jc w:val="both"/>
        <w:rPr>
          <w:rFonts w:ascii="Arial" w:hAnsi="Arial" w:cs="Arial"/>
          <w:sz w:val="22"/>
          <w:szCs w:val="22"/>
        </w:rPr>
      </w:pPr>
    </w:p>
    <w:p w14:paraId="3E5DF114" w14:textId="5EB45C23" w:rsidR="0053234B" w:rsidRPr="00E05DFA" w:rsidRDefault="0053234B" w:rsidP="00E20232">
      <w:pPr>
        <w:ind w:left="720" w:hanging="360"/>
        <w:jc w:val="both"/>
        <w:rPr>
          <w:rFonts w:ascii="Arial" w:hAnsi="Arial" w:cs="Arial"/>
          <w:sz w:val="22"/>
          <w:szCs w:val="22"/>
          <w:u w:val="single"/>
        </w:rPr>
      </w:pPr>
      <w:r w:rsidRPr="00E05DFA">
        <w:rPr>
          <w:rFonts w:ascii="Arial" w:hAnsi="Arial" w:cs="Arial"/>
          <w:sz w:val="22"/>
          <w:szCs w:val="22"/>
          <w:u w:val="single"/>
        </w:rPr>
        <w:t>Changes made to the</w:t>
      </w:r>
      <w:r w:rsidR="00990995" w:rsidRPr="00E05DFA">
        <w:rPr>
          <w:rFonts w:ascii="Arial" w:hAnsi="Arial" w:cs="Arial"/>
          <w:sz w:val="22"/>
          <w:szCs w:val="22"/>
          <w:u w:val="single"/>
        </w:rPr>
        <w:t xml:space="preserve"> September 2, 2019 Draft</w:t>
      </w:r>
      <w:r w:rsidRPr="00E05DFA">
        <w:rPr>
          <w:rFonts w:ascii="Arial" w:hAnsi="Arial" w:cs="Arial"/>
          <w:sz w:val="22"/>
          <w:szCs w:val="22"/>
          <w:u w:val="single"/>
        </w:rPr>
        <w:t xml:space="preserve"> ROP in Appendix 9:</w:t>
      </w:r>
    </w:p>
    <w:p w14:paraId="34F66189" w14:textId="77777777" w:rsidR="0053234B" w:rsidRPr="00E05DFA" w:rsidRDefault="0053234B" w:rsidP="00E20232">
      <w:pPr>
        <w:ind w:left="720" w:hanging="360"/>
        <w:jc w:val="both"/>
        <w:rPr>
          <w:rFonts w:ascii="Arial" w:hAnsi="Arial" w:cs="Arial"/>
          <w:sz w:val="22"/>
          <w:szCs w:val="22"/>
          <w:u w:val="single"/>
        </w:rPr>
      </w:pPr>
    </w:p>
    <w:p w14:paraId="6B08935E" w14:textId="77777777" w:rsidR="0053234B" w:rsidRPr="00E05DFA" w:rsidRDefault="0053234B" w:rsidP="00E20232">
      <w:pPr>
        <w:pStyle w:val="ListParagraph"/>
        <w:numPr>
          <w:ilvl w:val="0"/>
          <w:numId w:val="3"/>
        </w:numPr>
        <w:ind w:left="720"/>
        <w:jc w:val="both"/>
        <w:rPr>
          <w:rFonts w:ascii="Arial" w:hAnsi="Arial" w:cs="Arial"/>
          <w:sz w:val="22"/>
          <w:szCs w:val="22"/>
        </w:rPr>
      </w:pPr>
      <w:r w:rsidRPr="00E05DFA">
        <w:rPr>
          <w:rFonts w:ascii="Arial" w:hAnsi="Arial" w:cs="Arial"/>
          <w:sz w:val="22"/>
          <w:szCs w:val="22"/>
        </w:rPr>
        <w:t>The unit identified as Unit 12 (EU-T12) was renamed EU-TURBINE12.</w:t>
      </w:r>
    </w:p>
    <w:p w14:paraId="430A6BBE" w14:textId="77777777" w:rsidR="0053234B" w:rsidRPr="00E05DFA" w:rsidRDefault="0053234B" w:rsidP="00E20232">
      <w:pPr>
        <w:pStyle w:val="ListParagraph"/>
        <w:ind w:hanging="360"/>
        <w:jc w:val="both"/>
        <w:rPr>
          <w:rFonts w:ascii="Arial" w:hAnsi="Arial" w:cs="Arial"/>
          <w:sz w:val="22"/>
          <w:szCs w:val="22"/>
        </w:rPr>
      </w:pPr>
    </w:p>
    <w:p w14:paraId="01D435C3" w14:textId="77777777" w:rsidR="0053234B" w:rsidRPr="00E05DFA" w:rsidRDefault="0053234B" w:rsidP="00E20232">
      <w:pPr>
        <w:pStyle w:val="ListParagraph"/>
        <w:numPr>
          <w:ilvl w:val="0"/>
          <w:numId w:val="3"/>
        </w:numPr>
        <w:ind w:left="720"/>
        <w:jc w:val="both"/>
        <w:rPr>
          <w:rFonts w:ascii="Arial" w:hAnsi="Arial" w:cs="Arial"/>
          <w:sz w:val="22"/>
          <w:szCs w:val="22"/>
        </w:rPr>
      </w:pPr>
      <w:r w:rsidRPr="00E05DFA">
        <w:rPr>
          <w:rFonts w:ascii="Arial" w:hAnsi="Arial" w:cs="Arial"/>
          <w:sz w:val="22"/>
          <w:szCs w:val="22"/>
        </w:rPr>
        <w:t>The unit identified as Unit 15 (EU-T15) was removed. EU-BOILER1 through EU-BOILER6 (previously Units 16 through 21) were renumbered as Units 15 through Unit 20.</w:t>
      </w:r>
    </w:p>
    <w:p w14:paraId="59705EB5" w14:textId="77777777" w:rsidR="0053234B" w:rsidRPr="00E05DFA" w:rsidRDefault="0053234B" w:rsidP="00E20232">
      <w:pPr>
        <w:jc w:val="both"/>
        <w:rPr>
          <w:rFonts w:ascii="Arial" w:hAnsi="Arial" w:cs="Arial"/>
          <w:b/>
          <w:bCs/>
          <w:sz w:val="22"/>
          <w:szCs w:val="22"/>
          <w:u w:val="single"/>
        </w:rPr>
      </w:pPr>
    </w:p>
    <w:p w14:paraId="46EE3E77" w14:textId="00A3A64A" w:rsidR="0053234B" w:rsidRPr="00970DC4" w:rsidRDefault="0053234B" w:rsidP="00E20232">
      <w:pPr>
        <w:jc w:val="both"/>
        <w:rPr>
          <w:rFonts w:ascii="Arial" w:hAnsi="Arial" w:cs="Arial"/>
          <w:sz w:val="22"/>
          <w:szCs w:val="22"/>
          <w:u w:val="single"/>
        </w:rPr>
      </w:pPr>
      <w:r w:rsidRPr="00970DC4">
        <w:rPr>
          <w:rFonts w:ascii="Arial" w:hAnsi="Arial" w:cs="Arial"/>
          <w:sz w:val="22"/>
          <w:szCs w:val="22"/>
          <w:u w:val="single"/>
        </w:rPr>
        <w:t xml:space="preserve">Additional </w:t>
      </w:r>
      <w:r w:rsidR="00990995" w:rsidRPr="00970DC4">
        <w:rPr>
          <w:rFonts w:ascii="Arial" w:hAnsi="Arial" w:cs="Arial"/>
          <w:sz w:val="22"/>
          <w:szCs w:val="22"/>
          <w:u w:val="single"/>
        </w:rPr>
        <w:t>c</w:t>
      </w:r>
      <w:r w:rsidRPr="00970DC4">
        <w:rPr>
          <w:rFonts w:ascii="Arial" w:hAnsi="Arial" w:cs="Arial"/>
          <w:sz w:val="22"/>
          <w:szCs w:val="22"/>
          <w:u w:val="single"/>
        </w:rPr>
        <w:t xml:space="preserve">hanges </w:t>
      </w:r>
      <w:r w:rsidR="00990995" w:rsidRPr="00970DC4">
        <w:rPr>
          <w:rFonts w:ascii="Arial" w:hAnsi="Arial" w:cs="Arial"/>
          <w:sz w:val="22"/>
          <w:szCs w:val="22"/>
          <w:u w:val="single"/>
        </w:rPr>
        <w:t>m</w:t>
      </w:r>
      <w:r w:rsidRPr="00970DC4">
        <w:rPr>
          <w:rFonts w:ascii="Arial" w:hAnsi="Arial" w:cs="Arial"/>
          <w:sz w:val="22"/>
          <w:szCs w:val="22"/>
          <w:u w:val="single"/>
        </w:rPr>
        <w:t>ade to the</w:t>
      </w:r>
      <w:r w:rsidR="00990995" w:rsidRPr="00970DC4">
        <w:rPr>
          <w:rFonts w:ascii="Arial" w:hAnsi="Arial" w:cs="Arial"/>
          <w:sz w:val="22"/>
          <w:szCs w:val="22"/>
          <w:u w:val="single"/>
        </w:rPr>
        <w:t xml:space="preserve"> September 2, 2019 Draft</w:t>
      </w:r>
      <w:r w:rsidRPr="00970DC4">
        <w:rPr>
          <w:rFonts w:ascii="Arial" w:hAnsi="Arial" w:cs="Arial"/>
          <w:sz w:val="22"/>
          <w:szCs w:val="22"/>
          <w:u w:val="single"/>
        </w:rPr>
        <w:t xml:space="preserve"> ROP</w:t>
      </w:r>
    </w:p>
    <w:p w14:paraId="3CDF269C" w14:textId="77777777" w:rsidR="0053234B" w:rsidRPr="00E05DFA" w:rsidRDefault="0053234B" w:rsidP="00E20232">
      <w:pPr>
        <w:jc w:val="both"/>
        <w:rPr>
          <w:rFonts w:ascii="Arial" w:hAnsi="Arial" w:cs="Arial"/>
          <w:sz w:val="22"/>
          <w:szCs w:val="22"/>
          <w:u w:val="single"/>
        </w:rPr>
      </w:pPr>
    </w:p>
    <w:p w14:paraId="57D8FE2B" w14:textId="77777777" w:rsidR="0053234B" w:rsidRPr="00E05DFA" w:rsidRDefault="0053234B" w:rsidP="00E20232">
      <w:pPr>
        <w:jc w:val="both"/>
        <w:rPr>
          <w:rFonts w:ascii="Arial" w:hAnsi="Arial" w:cs="Arial"/>
          <w:sz w:val="22"/>
          <w:szCs w:val="22"/>
        </w:rPr>
      </w:pPr>
      <w:r w:rsidRPr="00E05DFA">
        <w:rPr>
          <w:rFonts w:ascii="Arial" w:hAnsi="Arial" w:cs="Arial"/>
          <w:sz w:val="22"/>
          <w:szCs w:val="22"/>
        </w:rPr>
        <w:t>EU-TURBINE12</w:t>
      </w:r>
    </w:p>
    <w:p w14:paraId="3A9BAD1C" w14:textId="77777777" w:rsidR="0053234B" w:rsidRPr="00E05DFA" w:rsidRDefault="0053234B" w:rsidP="00E20232">
      <w:pPr>
        <w:jc w:val="both"/>
        <w:rPr>
          <w:rFonts w:ascii="Arial" w:hAnsi="Arial" w:cs="Arial"/>
          <w:sz w:val="22"/>
          <w:szCs w:val="22"/>
        </w:rPr>
      </w:pPr>
    </w:p>
    <w:p w14:paraId="014CDDD2" w14:textId="0AB7C9AB" w:rsidR="0053234B" w:rsidRPr="00E05DFA" w:rsidRDefault="0053234B" w:rsidP="00E20232">
      <w:pPr>
        <w:pStyle w:val="ListParagraph"/>
        <w:numPr>
          <w:ilvl w:val="0"/>
          <w:numId w:val="7"/>
        </w:numPr>
        <w:jc w:val="both"/>
        <w:rPr>
          <w:rFonts w:ascii="Arial" w:hAnsi="Arial" w:cs="Arial"/>
          <w:sz w:val="22"/>
          <w:szCs w:val="22"/>
        </w:rPr>
      </w:pPr>
      <w:r w:rsidRPr="00E05DFA">
        <w:rPr>
          <w:rFonts w:ascii="Arial" w:hAnsi="Arial" w:cs="Arial"/>
          <w:sz w:val="22"/>
          <w:szCs w:val="22"/>
        </w:rPr>
        <w:t>SC I.2 – Added SC V.2 and V.3 as Monitoring/Testing Methods</w:t>
      </w:r>
      <w:r w:rsidR="00DE4AEE">
        <w:rPr>
          <w:rFonts w:ascii="Arial" w:hAnsi="Arial" w:cs="Arial"/>
          <w:sz w:val="22"/>
          <w:szCs w:val="22"/>
        </w:rPr>
        <w:t>.</w:t>
      </w:r>
    </w:p>
    <w:p w14:paraId="09EC713B" w14:textId="77777777" w:rsidR="0053234B" w:rsidRPr="00E05DFA" w:rsidRDefault="0053234B" w:rsidP="00E20232">
      <w:pPr>
        <w:jc w:val="both"/>
        <w:rPr>
          <w:rFonts w:ascii="Arial" w:hAnsi="Arial" w:cs="Arial"/>
          <w:sz w:val="22"/>
          <w:szCs w:val="22"/>
        </w:rPr>
      </w:pPr>
    </w:p>
    <w:p w14:paraId="4EC0A94B" w14:textId="4D3DC4FA" w:rsidR="0053234B" w:rsidRPr="00E05DFA" w:rsidRDefault="0053234B" w:rsidP="00E20232">
      <w:pPr>
        <w:pStyle w:val="ListParagraph"/>
        <w:numPr>
          <w:ilvl w:val="0"/>
          <w:numId w:val="7"/>
        </w:numPr>
        <w:jc w:val="both"/>
        <w:rPr>
          <w:rFonts w:ascii="Arial" w:hAnsi="Arial" w:cs="Arial"/>
          <w:sz w:val="22"/>
          <w:szCs w:val="22"/>
        </w:rPr>
      </w:pPr>
      <w:r w:rsidRPr="00E05DFA">
        <w:rPr>
          <w:rFonts w:ascii="Arial" w:hAnsi="Arial" w:cs="Arial"/>
          <w:sz w:val="22"/>
          <w:szCs w:val="22"/>
        </w:rPr>
        <w:t>SC V.1 – Minor clarifications and added that the test plan and the test results need to be submitted to the AQD Technical Programs Unit and the District Office</w:t>
      </w:r>
      <w:r w:rsidR="00DE4AEE">
        <w:rPr>
          <w:rFonts w:ascii="Arial" w:hAnsi="Arial" w:cs="Arial"/>
          <w:sz w:val="22"/>
          <w:szCs w:val="22"/>
        </w:rPr>
        <w:t>.</w:t>
      </w:r>
    </w:p>
    <w:p w14:paraId="502B7950" w14:textId="77777777" w:rsidR="0053234B" w:rsidRPr="00E05DFA" w:rsidRDefault="0053234B" w:rsidP="00E20232">
      <w:pPr>
        <w:pStyle w:val="ListParagraph"/>
        <w:jc w:val="both"/>
        <w:rPr>
          <w:rFonts w:ascii="Arial" w:hAnsi="Arial" w:cs="Arial"/>
          <w:sz w:val="22"/>
          <w:szCs w:val="22"/>
        </w:rPr>
      </w:pPr>
    </w:p>
    <w:p w14:paraId="2ED9CE73" w14:textId="5D5E6E3C" w:rsidR="0053234B" w:rsidRPr="00E05DFA" w:rsidRDefault="0053234B" w:rsidP="00E20232">
      <w:pPr>
        <w:pStyle w:val="ListParagraph"/>
        <w:numPr>
          <w:ilvl w:val="0"/>
          <w:numId w:val="7"/>
        </w:numPr>
        <w:jc w:val="both"/>
        <w:rPr>
          <w:rFonts w:ascii="Arial" w:hAnsi="Arial" w:cs="Arial"/>
          <w:sz w:val="22"/>
          <w:szCs w:val="22"/>
        </w:rPr>
      </w:pPr>
      <w:r w:rsidRPr="00E05DFA">
        <w:rPr>
          <w:rFonts w:ascii="Arial" w:hAnsi="Arial" w:cs="Arial"/>
          <w:sz w:val="22"/>
          <w:szCs w:val="22"/>
        </w:rPr>
        <w:t>SC VI.1 – Added “hourly, yearly, monthly and 12-month rolling” NOx emission records</w:t>
      </w:r>
      <w:r w:rsidR="00DE4AEE">
        <w:rPr>
          <w:rFonts w:ascii="Arial" w:hAnsi="Arial" w:cs="Arial"/>
          <w:sz w:val="22"/>
          <w:szCs w:val="22"/>
        </w:rPr>
        <w:t>.</w:t>
      </w:r>
      <w:r w:rsidRPr="00E05DFA">
        <w:rPr>
          <w:rFonts w:ascii="Arial" w:hAnsi="Arial" w:cs="Arial"/>
          <w:sz w:val="22"/>
          <w:szCs w:val="22"/>
        </w:rPr>
        <w:t xml:space="preserve"> </w:t>
      </w:r>
    </w:p>
    <w:p w14:paraId="74D1EA31" w14:textId="77777777" w:rsidR="0053234B" w:rsidRPr="00E05DFA" w:rsidRDefault="0053234B" w:rsidP="00E20232">
      <w:pPr>
        <w:jc w:val="both"/>
        <w:rPr>
          <w:rFonts w:ascii="Arial" w:hAnsi="Arial" w:cs="Arial"/>
          <w:sz w:val="22"/>
          <w:szCs w:val="22"/>
        </w:rPr>
      </w:pPr>
    </w:p>
    <w:p w14:paraId="34124087" w14:textId="77777777" w:rsidR="0053234B" w:rsidRPr="00E05DFA" w:rsidRDefault="0053234B" w:rsidP="00E20232">
      <w:pPr>
        <w:jc w:val="both"/>
        <w:rPr>
          <w:rFonts w:ascii="Arial" w:hAnsi="Arial" w:cs="Arial"/>
          <w:sz w:val="22"/>
          <w:szCs w:val="22"/>
        </w:rPr>
      </w:pPr>
      <w:r w:rsidRPr="00E05DFA">
        <w:rPr>
          <w:rFonts w:ascii="Arial" w:hAnsi="Arial" w:cs="Arial"/>
          <w:sz w:val="22"/>
          <w:szCs w:val="22"/>
        </w:rPr>
        <w:t>FG-BOILERS1-6</w:t>
      </w:r>
    </w:p>
    <w:p w14:paraId="3B425615" w14:textId="77777777" w:rsidR="0053234B" w:rsidRPr="00E05DFA" w:rsidRDefault="0053234B" w:rsidP="00E20232">
      <w:pPr>
        <w:jc w:val="both"/>
        <w:rPr>
          <w:rFonts w:ascii="Arial" w:hAnsi="Arial" w:cs="Arial"/>
          <w:sz w:val="22"/>
          <w:szCs w:val="22"/>
        </w:rPr>
      </w:pPr>
    </w:p>
    <w:p w14:paraId="7AED31B3" w14:textId="47C05EBE" w:rsidR="0053234B" w:rsidRPr="00E05DFA" w:rsidRDefault="0053234B" w:rsidP="00E20232">
      <w:pPr>
        <w:pStyle w:val="ListParagraph"/>
        <w:numPr>
          <w:ilvl w:val="0"/>
          <w:numId w:val="15"/>
        </w:numPr>
        <w:jc w:val="both"/>
        <w:rPr>
          <w:rFonts w:ascii="Arial" w:hAnsi="Arial" w:cs="Arial"/>
          <w:sz w:val="22"/>
          <w:szCs w:val="22"/>
        </w:rPr>
      </w:pPr>
      <w:r w:rsidRPr="00E05DFA">
        <w:rPr>
          <w:rFonts w:ascii="Arial" w:hAnsi="Arial" w:cs="Arial"/>
          <w:sz w:val="22"/>
          <w:szCs w:val="22"/>
        </w:rPr>
        <w:t xml:space="preserve">SC V.1 – The previous V.1 was deleted because of redundancy, so the previous V.2 is now V.1. </w:t>
      </w:r>
      <w:r w:rsidR="00DE4AEE">
        <w:rPr>
          <w:rFonts w:ascii="Arial" w:hAnsi="Arial" w:cs="Arial"/>
          <w:sz w:val="22"/>
          <w:szCs w:val="22"/>
        </w:rPr>
        <w:t xml:space="preserve"> </w:t>
      </w:r>
      <w:r w:rsidRPr="00E05DFA">
        <w:rPr>
          <w:rFonts w:ascii="Arial" w:hAnsi="Arial" w:cs="Arial"/>
          <w:sz w:val="22"/>
          <w:szCs w:val="22"/>
        </w:rPr>
        <w:t>Clarification was also added for the frequency of testing (“...upon written request of the AQD...”).</w:t>
      </w:r>
    </w:p>
    <w:p w14:paraId="7898AA91" w14:textId="77777777" w:rsidR="0053234B" w:rsidRPr="00E05DFA" w:rsidRDefault="0053234B" w:rsidP="00E20232">
      <w:pPr>
        <w:jc w:val="both"/>
        <w:rPr>
          <w:rFonts w:ascii="Arial" w:hAnsi="Arial" w:cs="Arial"/>
          <w:sz w:val="22"/>
          <w:szCs w:val="22"/>
        </w:rPr>
      </w:pPr>
    </w:p>
    <w:p w14:paraId="13D47756" w14:textId="77777777" w:rsidR="0053234B" w:rsidRPr="00E05DFA" w:rsidRDefault="0053234B" w:rsidP="00E20232">
      <w:pPr>
        <w:jc w:val="both"/>
        <w:rPr>
          <w:rFonts w:ascii="Arial" w:hAnsi="Arial" w:cs="Arial"/>
          <w:sz w:val="22"/>
          <w:szCs w:val="22"/>
        </w:rPr>
      </w:pPr>
      <w:r w:rsidRPr="00E05DFA">
        <w:rPr>
          <w:rFonts w:ascii="Arial" w:hAnsi="Arial" w:cs="Arial"/>
          <w:sz w:val="22"/>
          <w:szCs w:val="22"/>
        </w:rPr>
        <w:t>FG-TURB/DB12</w:t>
      </w:r>
    </w:p>
    <w:p w14:paraId="58F2DF0E" w14:textId="77777777" w:rsidR="0053234B" w:rsidRPr="00E05DFA" w:rsidRDefault="0053234B" w:rsidP="00E20232">
      <w:pPr>
        <w:jc w:val="both"/>
        <w:rPr>
          <w:rFonts w:ascii="Arial" w:hAnsi="Arial" w:cs="Arial"/>
          <w:sz w:val="22"/>
          <w:szCs w:val="22"/>
        </w:rPr>
      </w:pPr>
    </w:p>
    <w:p w14:paraId="7863FA7E" w14:textId="39FF6CA6" w:rsidR="0053234B" w:rsidRPr="00E05DFA" w:rsidRDefault="0053234B" w:rsidP="00E20232">
      <w:pPr>
        <w:pStyle w:val="ListParagraph"/>
        <w:numPr>
          <w:ilvl w:val="0"/>
          <w:numId w:val="7"/>
        </w:numPr>
        <w:jc w:val="both"/>
        <w:rPr>
          <w:rFonts w:ascii="Arial" w:hAnsi="Arial" w:cs="Arial"/>
          <w:sz w:val="22"/>
          <w:szCs w:val="22"/>
        </w:rPr>
      </w:pPr>
      <w:r w:rsidRPr="00E05DFA">
        <w:rPr>
          <w:rFonts w:ascii="Arial" w:hAnsi="Arial" w:cs="Arial"/>
          <w:sz w:val="22"/>
          <w:szCs w:val="22"/>
        </w:rPr>
        <w:t>SC VI.3 – Added “hourly, monthly and 12-month rolling” NOx emission records</w:t>
      </w:r>
      <w:r w:rsidR="00DE4AEE">
        <w:rPr>
          <w:rFonts w:ascii="Arial" w:hAnsi="Arial" w:cs="Arial"/>
          <w:sz w:val="22"/>
          <w:szCs w:val="22"/>
        </w:rPr>
        <w:t>.</w:t>
      </w:r>
    </w:p>
    <w:p w14:paraId="2E8DAEE2" w14:textId="77777777" w:rsidR="0053234B" w:rsidRPr="00E05DFA" w:rsidRDefault="0053234B" w:rsidP="00E20232">
      <w:pPr>
        <w:pStyle w:val="ListParagraph"/>
        <w:jc w:val="both"/>
        <w:rPr>
          <w:rFonts w:ascii="Arial" w:hAnsi="Arial" w:cs="Arial"/>
          <w:sz w:val="22"/>
          <w:szCs w:val="22"/>
        </w:rPr>
      </w:pPr>
      <w:r w:rsidRPr="00E05DFA">
        <w:rPr>
          <w:rFonts w:ascii="Arial" w:hAnsi="Arial" w:cs="Arial"/>
          <w:sz w:val="22"/>
          <w:szCs w:val="22"/>
        </w:rPr>
        <w:t xml:space="preserve"> </w:t>
      </w:r>
    </w:p>
    <w:p w14:paraId="0C7AD85D" w14:textId="77777777" w:rsidR="0053234B" w:rsidRPr="00E05DFA" w:rsidRDefault="0053234B" w:rsidP="00E20232">
      <w:pPr>
        <w:jc w:val="both"/>
        <w:rPr>
          <w:rFonts w:ascii="Arial" w:hAnsi="Arial" w:cs="Arial"/>
          <w:sz w:val="22"/>
          <w:szCs w:val="22"/>
        </w:rPr>
      </w:pPr>
      <w:r w:rsidRPr="00E05DFA">
        <w:rPr>
          <w:rFonts w:ascii="Arial" w:hAnsi="Arial" w:cs="Arial"/>
          <w:sz w:val="22"/>
          <w:szCs w:val="22"/>
        </w:rPr>
        <w:t>FG-SITURBINES</w:t>
      </w:r>
    </w:p>
    <w:p w14:paraId="5FCB2D78" w14:textId="77777777" w:rsidR="0053234B" w:rsidRPr="00E05DFA" w:rsidRDefault="0053234B" w:rsidP="00E20232">
      <w:pPr>
        <w:jc w:val="both"/>
        <w:rPr>
          <w:rFonts w:ascii="Arial" w:hAnsi="Arial" w:cs="Arial"/>
          <w:sz w:val="22"/>
          <w:szCs w:val="22"/>
        </w:rPr>
      </w:pPr>
    </w:p>
    <w:p w14:paraId="109C2B97" w14:textId="16F7FD0A" w:rsidR="0053234B" w:rsidRPr="00E05DFA" w:rsidRDefault="0053234B" w:rsidP="00E20232">
      <w:pPr>
        <w:pStyle w:val="ListParagraph"/>
        <w:numPr>
          <w:ilvl w:val="0"/>
          <w:numId w:val="7"/>
        </w:numPr>
        <w:jc w:val="both"/>
        <w:rPr>
          <w:rFonts w:ascii="Arial" w:hAnsi="Arial" w:cs="Arial"/>
          <w:sz w:val="22"/>
          <w:szCs w:val="22"/>
        </w:rPr>
      </w:pPr>
      <w:r w:rsidRPr="00E05DFA">
        <w:rPr>
          <w:rFonts w:ascii="Arial" w:hAnsi="Arial" w:cs="Arial"/>
          <w:sz w:val="22"/>
          <w:szCs w:val="22"/>
        </w:rPr>
        <w:t>SC V.6 – Added minor clarifying language</w:t>
      </w:r>
      <w:r w:rsidR="00DE4AEE">
        <w:rPr>
          <w:rFonts w:ascii="Arial" w:hAnsi="Arial" w:cs="Arial"/>
          <w:sz w:val="22"/>
          <w:szCs w:val="22"/>
        </w:rPr>
        <w:t>.</w:t>
      </w:r>
    </w:p>
    <w:p w14:paraId="5240EEE9" w14:textId="77777777" w:rsidR="0053234B" w:rsidRPr="00E05DFA" w:rsidRDefault="0053234B" w:rsidP="00E20232">
      <w:pPr>
        <w:pStyle w:val="ListParagraph"/>
        <w:jc w:val="both"/>
        <w:rPr>
          <w:rFonts w:ascii="Arial" w:hAnsi="Arial" w:cs="Arial"/>
          <w:sz w:val="22"/>
          <w:szCs w:val="22"/>
        </w:rPr>
      </w:pPr>
    </w:p>
    <w:p w14:paraId="201A3D2F" w14:textId="42B32F37" w:rsidR="0053234B" w:rsidRPr="00E05DFA" w:rsidRDefault="0053234B" w:rsidP="00E20232">
      <w:pPr>
        <w:pStyle w:val="ListParagraph"/>
        <w:numPr>
          <w:ilvl w:val="0"/>
          <w:numId w:val="7"/>
        </w:numPr>
        <w:jc w:val="both"/>
        <w:rPr>
          <w:rFonts w:ascii="Arial" w:hAnsi="Arial" w:cs="Arial"/>
          <w:sz w:val="22"/>
          <w:szCs w:val="22"/>
        </w:rPr>
      </w:pPr>
      <w:r w:rsidRPr="00E05DFA">
        <w:rPr>
          <w:rFonts w:ascii="Arial" w:hAnsi="Arial" w:cs="Arial"/>
          <w:sz w:val="22"/>
          <w:szCs w:val="22"/>
        </w:rPr>
        <w:t>SC VI.2 – Added “hourly, monthly and 12-month rolling” NOx emission records</w:t>
      </w:r>
      <w:r w:rsidR="00DE4AEE">
        <w:rPr>
          <w:rFonts w:ascii="Arial" w:hAnsi="Arial" w:cs="Arial"/>
          <w:sz w:val="22"/>
          <w:szCs w:val="22"/>
        </w:rPr>
        <w:t>.</w:t>
      </w:r>
    </w:p>
    <w:p w14:paraId="29A9F411" w14:textId="77777777" w:rsidR="0053234B" w:rsidRPr="00E05DFA" w:rsidRDefault="0053234B" w:rsidP="00E20232">
      <w:pPr>
        <w:jc w:val="both"/>
        <w:rPr>
          <w:rFonts w:ascii="Arial" w:hAnsi="Arial" w:cs="Arial"/>
          <w:sz w:val="22"/>
          <w:szCs w:val="22"/>
        </w:rPr>
      </w:pPr>
    </w:p>
    <w:p w14:paraId="7804E84B" w14:textId="77777777" w:rsidR="0053234B" w:rsidRPr="00E05DFA" w:rsidRDefault="0053234B" w:rsidP="00E20232">
      <w:pPr>
        <w:jc w:val="both"/>
        <w:rPr>
          <w:rFonts w:ascii="Arial" w:hAnsi="Arial" w:cs="Arial"/>
          <w:sz w:val="22"/>
          <w:szCs w:val="22"/>
        </w:rPr>
      </w:pPr>
      <w:r w:rsidRPr="00E05DFA">
        <w:rPr>
          <w:rFonts w:ascii="Arial" w:hAnsi="Arial" w:cs="Arial"/>
          <w:sz w:val="22"/>
          <w:szCs w:val="22"/>
        </w:rPr>
        <w:t>FG-SITURB/DB</w:t>
      </w:r>
    </w:p>
    <w:p w14:paraId="6F508752" w14:textId="77777777" w:rsidR="0053234B" w:rsidRPr="00E05DFA" w:rsidRDefault="0053234B" w:rsidP="00E20232">
      <w:pPr>
        <w:jc w:val="both"/>
        <w:rPr>
          <w:rFonts w:ascii="Arial" w:hAnsi="Arial" w:cs="Arial"/>
          <w:sz w:val="22"/>
          <w:szCs w:val="22"/>
        </w:rPr>
      </w:pPr>
    </w:p>
    <w:p w14:paraId="2FEFDF8C" w14:textId="6F272EDD" w:rsidR="00047851" w:rsidRPr="00990995" w:rsidRDefault="0053234B" w:rsidP="00E20232">
      <w:pPr>
        <w:pStyle w:val="ListParagraph"/>
        <w:numPr>
          <w:ilvl w:val="0"/>
          <w:numId w:val="6"/>
        </w:numPr>
        <w:jc w:val="both"/>
        <w:rPr>
          <w:rFonts w:ascii="Arial" w:hAnsi="Arial" w:cs="Arial"/>
          <w:sz w:val="22"/>
          <w:szCs w:val="22"/>
        </w:rPr>
      </w:pPr>
      <w:r w:rsidRPr="00E05DFA">
        <w:rPr>
          <w:rFonts w:ascii="Arial" w:hAnsi="Arial" w:cs="Arial"/>
          <w:sz w:val="22"/>
          <w:szCs w:val="22"/>
        </w:rPr>
        <w:t>SC VI.3 – Added “hourly, yearly, monthly</w:t>
      </w:r>
      <w:r w:rsidRPr="0016666C">
        <w:rPr>
          <w:rFonts w:ascii="Arial" w:hAnsi="Arial" w:cs="Arial"/>
          <w:sz w:val="22"/>
          <w:szCs w:val="22"/>
        </w:rPr>
        <w:t xml:space="preserve"> and 12-month rolling” NOx emission records</w:t>
      </w:r>
      <w:r w:rsidR="00DE4AEE">
        <w:rPr>
          <w:rFonts w:ascii="Arial" w:hAnsi="Arial" w:cs="Arial"/>
          <w:sz w:val="22"/>
          <w:szCs w:val="22"/>
        </w:rPr>
        <w:t>.</w:t>
      </w:r>
    </w:p>
    <w:sectPr w:rsidR="00047851" w:rsidRPr="0099099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2A54" w14:textId="77777777" w:rsidR="0074591D" w:rsidRDefault="0074591D">
      <w:r>
        <w:separator/>
      </w:r>
    </w:p>
  </w:endnote>
  <w:endnote w:type="continuationSeparator" w:id="0">
    <w:p w14:paraId="1F7D2A4D" w14:textId="77777777" w:rsidR="0074591D" w:rsidRDefault="0074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A9F6" w14:textId="77777777" w:rsidR="0074591D" w:rsidRDefault="00745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B8D4" w14:textId="77777777" w:rsidR="0074591D" w:rsidRPr="00F847D5" w:rsidRDefault="0074591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AD33" w14:textId="77777777" w:rsidR="0074591D" w:rsidRPr="00F847D5" w:rsidRDefault="0074591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E9933EC" w14:textId="77777777" w:rsidR="0074591D" w:rsidRPr="0014659D" w:rsidRDefault="0074591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C4F0A" w14:textId="77777777" w:rsidR="0074591D" w:rsidRDefault="0074591D">
      <w:r>
        <w:separator/>
      </w:r>
    </w:p>
  </w:footnote>
  <w:footnote w:type="continuationSeparator" w:id="0">
    <w:p w14:paraId="26185BEF" w14:textId="77777777" w:rsidR="0074591D" w:rsidRDefault="0074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B7CE" w14:textId="77777777" w:rsidR="0074591D" w:rsidRDefault="00745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6BCC" w14:textId="77777777" w:rsidR="0074591D" w:rsidRDefault="00745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125B" w14:textId="77777777" w:rsidR="0074591D" w:rsidRPr="00135426" w:rsidRDefault="0074591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75D"/>
    <w:multiLevelType w:val="hybridMultilevel"/>
    <w:tmpl w:val="E4FA07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35064"/>
    <w:multiLevelType w:val="hybridMultilevel"/>
    <w:tmpl w:val="B76EABD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157DA5"/>
    <w:multiLevelType w:val="hybridMultilevel"/>
    <w:tmpl w:val="93884C2E"/>
    <w:lvl w:ilvl="0" w:tplc="61B0FD1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EED2A1D"/>
    <w:multiLevelType w:val="multilevel"/>
    <w:tmpl w:val="8F8A1634"/>
    <w:lvl w:ilvl="0">
      <w:start w:val="1"/>
      <w:numFmt w:val="bullet"/>
      <w:lvlText w:val=""/>
      <w:lvlJc w:val="left"/>
      <w:pPr>
        <w:ind w:left="108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30E62E29"/>
    <w:multiLevelType w:val="hybridMultilevel"/>
    <w:tmpl w:val="9884A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0458"/>
    <w:multiLevelType w:val="hybridMultilevel"/>
    <w:tmpl w:val="AD729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BD63D5"/>
    <w:multiLevelType w:val="multilevel"/>
    <w:tmpl w:val="A14A26EE"/>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4B5955DE"/>
    <w:multiLevelType w:val="hybridMultilevel"/>
    <w:tmpl w:val="D850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F291B"/>
    <w:multiLevelType w:val="hybridMultilevel"/>
    <w:tmpl w:val="3D44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23A1A"/>
    <w:multiLevelType w:val="hybridMultilevel"/>
    <w:tmpl w:val="818EB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FF47CF"/>
    <w:multiLevelType w:val="hybridMultilevel"/>
    <w:tmpl w:val="93884C2E"/>
    <w:lvl w:ilvl="0" w:tplc="61B0FD1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5C3353AF"/>
    <w:multiLevelType w:val="hybridMultilevel"/>
    <w:tmpl w:val="5CC46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1F23AF"/>
    <w:multiLevelType w:val="hybridMultilevel"/>
    <w:tmpl w:val="671E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0715F"/>
    <w:multiLevelType w:val="hybridMultilevel"/>
    <w:tmpl w:val="98BC0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E01076"/>
    <w:multiLevelType w:val="hybridMultilevel"/>
    <w:tmpl w:val="5BE62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1575A8"/>
    <w:multiLevelType w:val="hybridMultilevel"/>
    <w:tmpl w:val="EF727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9"/>
  </w:num>
  <w:num w:numId="4">
    <w:abstractNumId w:val="1"/>
  </w:num>
  <w:num w:numId="5">
    <w:abstractNumId w:val="14"/>
  </w:num>
  <w:num w:numId="6">
    <w:abstractNumId w:val="12"/>
  </w:num>
  <w:num w:numId="7">
    <w:abstractNumId w:val="7"/>
  </w:num>
  <w:num w:numId="8">
    <w:abstractNumId w:val="11"/>
  </w:num>
  <w:num w:numId="9">
    <w:abstractNumId w:val="6"/>
  </w:num>
  <w:num w:numId="10">
    <w:abstractNumId w:val="3"/>
  </w:num>
  <w:num w:numId="11">
    <w:abstractNumId w:val="15"/>
  </w:num>
  <w:num w:numId="12">
    <w:abstractNumId w:val="0"/>
  </w:num>
  <w:num w:numId="13">
    <w:abstractNumId w:val="5"/>
  </w:num>
  <w:num w:numId="14">
    <w:abstractNumId w:val="13"/>
  </w:num>
  <w:num w:numId="15">
    <w:abstractNumId w:val="8"/>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j/c24221Kb3W2qGgXLCbcTS5ChdLJOl5yJ2GsPzDCs34xfGfiyt940rz27m9pyvI/J2Qa3eZ09C55II/2Pcjw==" w:salt="8ZipJzpZplmJ3pE1OzuX+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9F"/>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454"/>
    <w:rsid w:val="00026AB8"/>
    <w:rsid w:val="00026FE4"/>
    <w:rsid w:val="0003136C"/>
    <w:rsid w:val="00033B14"/>
    <w:rsid w:val="00034F9E"/>
    <w:rsid w:val="00035898"/>
    <w:rsid w:val="00036C22"/>
    <w:rsid w:val="000442B9"/>
    <w:rsid w:val="00044E0B"/>
    <w:rsid w:val="0004693A"/>
    <w:rsid w:val="00047851"/>
    <w:rsid w:val="00052F28"/>
    <w:rsid w:val="00053310"/>
    <w:rsid w:val="00057978"/>
    <w:rsid w:val="00060FD0"/>
    <w:rsid w:val="00061D51"/>
    <w:rsid w:val="00066749"/>
    <w:rsid w:val="00070B20"/>
    <w:rsid w:val="00072147"/>
    <w:rsid w:val="00082A06"/>
    <w:rsid w:val="00083979"/>
    <w:rsid w:val="00086493"/>
    <w:rsid w:val="000901C4"/>
    <w:rsid w:val="0009079D"/>
    <w:rsid w:val="00093F63"/>
    <w:rsid w:val="000A3504"/>
    <w:rsid w:val="000A463D"/>
    <w:rsid w:val="000B1403"/>
    <w:rsid w:val="000C1E62"/>
    <w:rsid w:val="000C35CB"/>
    <w:rsid w:val="000C4F65"/>
    <w:rsid w:val="000C739D"/>
    <w:rsid w:val="000C7F27"/>
    <w:rsid w:val="000D0CC6"/>
    <w:rsid w:val="000D6F52"/>
    <w:rsid w:val="000D75C3"/>
    <w:rsid w:val="000E1BBC"/>
    <w:rsid w:val="000E1C20"/>
    <w:rsid w:val="000E2E60"/>
    <w:rsid w:val="000E43A8"/>
    <w:rsid w:val="000E73AD"/>
    <w:rsid w:val="000E781D"/>
    <w:rsid w:val="000F20B4"/>
    <w:rsid w:val="000F2836"/>
    <w:rsid w:val="000F2D3B"/>
    <w:rsid w:val="000F32F4"/>
    <w:rsid w:val="000F58DF"/>
    <w:rsid w:val="000F6BDC"/>
    <w:rsid w:val="000F73C3"/>
    <w:rsid w:val="001002E3"/>
    <w:rsid w:val="00100562"/>
    <w:rsid w:val="00102B51"/>
    <w:rsid w:val="0010361E"/>
    <w:rsid w:val="0010752A"/>
    <w:rsid w:val="001111DD"/>
    <w:rsid w:val="00111DE5"/>
    <w:rsid w:val="00113B82"/>
    <w:rsid w:val="001159B4"/>
    <w:rsid w:val="00115DF5"/>
    <w:rsid w:val="00120B3C"/>
    <w:rsid w:val="00123005"/>
    <w:rsid w:val="0012305E"/>
    <w:rsid w:val="001301E9"/>
    <w:rsid w:val="00134428"/>
    <w:rsid w:val="00135426"/>
    <w:rsid w:val="00137218"/>
    <w:rsid w:val="001429D1"/>
    <w:rsid w:val="00142DA1"/>
    <w:rsid w:val="00142E85"/>
    <w:rsid w:val="0014659D"/>
    <w:rsid w:val="001466BD"/>
    <w:rsid w:val="001466CA"/>
    <w:rsid w:val="00150DE4"/>
    <w:rsid w:val="00151A92"/>
    <w:rsid w:val="00153D66"/>
    <w:rsid w:val="00154568"/>
    <w:rsid w:val="001551EB"/>
    <w:rsid w:val="0015703E"/>
    <w:rsid w:val="00161412"/>
    <w:rsid w:val="00161D0E"/>
    <w:rsid w:val="001647D7"/>
    <w:rsid w:val="00167B85"/>
    <w:rsid w:val="00172178"/>
    <w:rsid w:val="001723A8"/>
    <w:rsid w:val="00172BD9"/>
    <w:rsid w:val="00173EA4"/>
    <w:rsid w:val="00175DF5"/>
    <w:rsid w:val="00177285"/>
    <w:rsid w:val="001801BE"/>
    <w:rsid w:val="00182993"/>
    <w:rsid w:val="00185993"/>
    <w:rsid w:val="001900AD"/>
    <w:rsid w:val="00191106"/>
    <w:rsid w:val="00193D9D"/>
    <w:rsid w:val="001A21E9"/>
    <w:rsid w:val="001A6D8D"/>
    <w:rsid w:val="001B591F"/>
    <w:rsid w:val="001B5D76"/>
    <w:rsid w:val="001B7E8F"/>
    <w:rsid w:val="001C1AEB"/>
    <w:rsid w:val="001C2DDF"/>
    <w:rsid w:val="001C45A8"/>
    <w:rsid w:val="001C5FF9"/>
    <w:rsid w:val="001D0502"/>
    <w:rsid w:val="001D0646"/>
    <w:rsid w:val="001D6B5F"/>
    <w:rsid w:val="001D7607"/>
    <w:rsid w:val="001E3BF8"/>
    <w:rsid w:val="001E3D60"/>
    <w:rsid w:val="001E6273"/>
    <w:rsid w:val="001F0DA5"/>
    <w:rsid w:val="001F1448"/>
    <w:rsid w:val="001F287A"/>
    <w:rsid w:val="001F2F32"/>
    <w:rsid w:val="001F3B26"/>
    <w:rsid w:val="001F742A"/>
    <w:rsid w:val="00201CC7"/>
    <w:rsid w:val="0020224E"/>
    <w:rsid w:val="00203061"/>
    <w:rsid w:val="00203E24"/>
    <w:rsid w:val="00204A58"/>
    <w:rsid w:val="002065AF"/>
    <w:rsid w:val="00222544"/>
    <w:rsid w:val="002229BE"/>
    <w:rsid w:val="00223579"/>
    <w:rsid w:val="00226144"/>
    <w:rsid w:val="00226249"/>
    <w:rsid w:val="00226BBE"/>
    <w:rsid w:val="0022752F"/>
    <w:rsid w:val="002315E7"/>
    <w:rsid w:val="00231A25"/>
    <w:rsid w:val="0023247F"/>
    <w:rsid w:val="00237F04"/>
    <w:rsid w:val="00246208"/>
    <w:rsid w:val="00250171"/>
    <w:rsid w:val="00251166"/>
    <w:rsid w:val="0025199F"/>
    <w:rsid w:val="002519D9"/>
    <w:rsid w:val="00252680"/>
    <w:rsid w:val="0025457B"/>
    <w:rsid w:val="00255E2E"/>
    <w:rsid w:val="00262557"/>
    <w:rsid w:val="002728F4"/>
    <w:rsid w:val="00273E90"/>
    <w:rsid w:val="002744B8"/>
    <w:rsid w:val="00274501"/>
    <w:rsid w:val="002745BB"/>
    <w:rsid w:val="0027499E"/>
    <w:rsid w:val="00275834"/>
    <w:rsid w:val="00276AEB"/>
    <w:rsid w:val="00283DF7"/>
    <w:rsid w:val="00284660"/>
    <w:rsid w:val="002903A5"/>
    <w:rsid w:val="00290754"/>
    <w:rsid w:val="002920A4"/>
    <w:rsid w:val="00295FBF"/>
    <w:rsid w:val="002961E7"/>
    <w:rsid w:val="002A2CD3"/>
    <w:rsid w:val="002A394B"/>
    <w:rsid w:val="002A418D"/>
    <w:rsid w:val="002A48ED"/>
    <w:rsid w:val="002A4D61"/>
    <w:rsid w:val="002A55C8"/>
    <w:rsid w:val="002A5B17"/>
    <w:rsid w:val="002B074D"/>
    <w:rsid w:val="002B092A"/>
    <w:rsid w:val="002B092E"/>
    <w:rsid w:val="002B11E3"/>
    <w:rsid w:val="002B4B0E"/>
    <w:rsid w:val="002B5D3B"/>
    <w:rsid w:val="002B7F84"/>
    <w:rsid w:val="002C0333"/>
    <w:rsid w:val="002C490E"/>
    <w:rsid w:val="002C4BBA"/>
    <w:rsid w:val="002C652F"/>
    <w:rsid w:val="002D06FC"/>
    <w:rsid w:val="002D10C6"/>
    <w:rsid w:val="002D148E"/>
    <w:rsid w:val="002D6ACE"/>
    <w:rsid w:val="002D7284"/>
    <w:rsid w:val="002E0E12"/>
    <w:rsid w:val="002F0CC3"/>
    <w:rsid w:val="002F13C4"/>
    <w:rsid w:val="002F1D39"/>
    <w:rsid w:val="002F332A"/>
    <w:rsid w:val="002F5B86"/>
    <w:rsid w:val="003023FC"/>
    <w:rsid w:val="00302FA1"/>
    <w:rsid w:val="003037C8"/>
    <w:rsid w:val="003049AC"/>
    <w:rsid w:val="003061C0"/>
    <w:rsid w:val="00306FD5"/>
    <w:rsid w:val="00310006"/>
    <w:rsid w:val="0031080C"/>
    <w:rsid w:val="00310BF2"/>
    <w:rsid w:val="00312C09"/>
    <w:rsid w:val="003173E8"/>
    <w:rsid w:val="00333AE9"/>
    <w:rsid w:val="00335641"/>
    <w:rsid w:val="00337750"/>
    <w:rsid w:val="00340C1D"/>
    <w:rsid w:val="00345D9F"/>
    <w:rsid w:val="0034680F"/>
    <w:rsid w:val="003469A0"/>
    <w:rsid w:val="00347E5D"/>
    <w:rsid w:val="00350573"/>
    <w:rsid w:val="00351F7C"/>
    <w:rsid w:val="00354260"/>
    <w:rsid w:val="0035444F"/>
    <w:rsid w:val="003559AC"/>
    <w:rsid w:val="00355F38"/>
    <w:rsid w:val="003577C6"/>
    <w:rsid w:val="00363292"/>
    <w:rsid w:val="003637D0"/>
    <w:rsid w:val="0036412F"/>
    <w:rsid w:val="003657A5"/>
    <w:rsid w:val="003663E9"/>
    <w:rsid w:val="00366CBF"/>
    <w:rsid w:val="0036784E"/>
    <w:rsid w:val="00371521"/>
    <w:rsid w:val="00372E82"/>
    <w:rsid w:val="003741D7"/>
    <w:rsid w:val="00376F31"/>
    <w:rsid w:val="00377200"/>
    <w:rsid w:val="00377850"/>
    <w:rsid w:val="00377BDA"/>
    <w:rsid w:val="00383482"/>
    <w:rsid w:val="00383DD1"/>
    <w:rsid w:val="00383E34"/>
    <w:rsid w:val="00384C00"/>
    <w:rsid w:val="00385544"/>
    <w:rsid w:val="00392731"/>
    <w:rsid w:val="003946CC"/>
    <w:rsid w:val="00394E8E"/>
    <w:rsid w:val="003950E9"/>
    <w:rsid w:val="0039520D"/>
    <w:rsid w:val="003955A4"/>
    <w:rsid w:val="003A0C78"/>
    <w:rsid w:val="003A1467"/>
    <w:rsid w:val="003A2108"/>
    <w:rsid w:val="003A75B8"/>
    <w:rsid w:val="003B0678"/>
    <w:rsid w:val="003B36CE"/>
    <w:rsid w:val="003B3A3A"/>
    <w:rsid w:val="003B430D"/>
    <w:rsid w:val="003B5E83"/>
    <w:rsid w:val="003C1C43"/>
    <w:rsid w:val="003C4B9D"/>
    <w:rsid w:val="003D6336"/>
    <w:rsid w:val="003D6A01"/>
    <w:rsid w:val="003D6B07"/>
    <w:rsid w:val="003D6C8F"/>
    <w:rsid w:val="003E3ECF"/>
    <w:rsid w:val="003E50FA"/>
    <w:rsid w:val="003E6F49"/>
    <w:rsid w:val="003F16E7"/>
    <w:rsid w:val="003F18CA"/>
    <w:rsid w:val="003F318D"/>
    <w:rsid w:val="003F7B9E"/>
    <w:rsid w:val="003F7C86"/>
    <w:rsid w:val="0040112A"/>
    <w:rsid w:val="00402339"/>
    <w:rsid w:val="00402D14"/>
    <w:rsid w:val="00403632"/>
    <w:rsid w:val="004039E8"/>
    <w:rsid w:val="004115B3"/>
    <w:rsid w:val="00411971"/>
    <w:rsid w:val="004127B6"/>
    <w:rsid w:val="00417B0E"/>
    <w:rsid w:val="004208F9"/>
    <w:rsid w:val="00424D37"/>
    <w:rsid w:val="00425C80"/>
    <w:rsid w:val="004266E1"/>
    <w:rsid w:val="00433BF1"/>
    <w:rsid w:val="00433C6D"/>
    <w:rsid w:val="0043661D"/>
    <w:rsid w:val="00436CA9"/>
    <w:rsid w:val="00441393"/>
    <w:rsid w:val="00441C7A"/>
    <w:rsid w:val="00443561"/>
    <w:rsid w:val="00444D94"/>
    <w:rsid w:val="00444F0F"/>
    <w:rsid w:val="00445883"/>
    <w:rsid w:val="00450D90"/>
    <w:rsid w:val="00451C04"/>
    <w:rsid w:val="004541F4"/>
    <w:rsid w:val="00455F45"/>
    <w:rsid w:val="004628A4"/>
    <w:rsid w:val="004669D6"/>
    <w:rsid w:val="004670B5"/>
    <w:rsid w:val="00470765"/>
    <w:rsid w:val="00474732"/>
    <w:rsid w:val="00474ADF"/>
    <w:rsid w:val="00474C32"/>
    <w:rsid w:val="00475BD8"/>
    <w:rsid w:val="00477C93"/>
    <w:rsid w:val="00481F2F"/>
    <w:rsid w:val="0048277E"/>
    <w:rsid w:val="00482E94"/>
    <w:rsid w:val="00485373"/>
    <w:rsid w:val="00485557"/>
    <w:rsid w:val="00485F9B"/>
    <w:rsid w:val="0049200A"/>
    <w:rsid w:val="00493484"/>
    <w:rsid w:val="004942EC"/>
    <w:rsid w:val="004948C1"/>
    <w:rsid w:val="004971CC"/>
    <w:rsid w:val="004A10D5"/>
    <w:rsid w:val="004A12AB"/>
    <w:rsid w:val="004A6FD2"/>
    <w:rsid w:val="004B21D3"/>
    <w:rsid w:val="004B2389"/>
    <w:rsid w:val="004B2A6F"/>
    <w:rsid w:val="004B3242"/>
    <w:rsid w:val="004B3B59"/>
    <w:rsid w:val="004B44A9"/>
    <w:rsid w:val="004B4D8B"/>
    <w:rsid w:val="004B6B17"/>
    <w:rsid w:val="004C39E7"/>
    <w:rsid w:val="004C46DF"/>
    <w:rsid w:val="004C48F7"/>
    <w:rsid w:val="004C51C5"/>
    <w:rsid w:val="004C5313"/>
    <w:rsid w:val="004C6DFB"/>
    <w:rsid w:val="004C7125"/>
    <w:rsid w:val="004C78FD"/>
    <w:rsid w:val="004D1F5F"/>
    <w:rsid w:val="004D4B7D"/>
    <w:rsid w:val="004D4CEC"/>
    <w:rsid w:val="004D5012"/>
    <w:rsid w:val="004D5BD3"/>
    <w:rsid w:val="004D5E5A"/>
    <w:rsid w:val="004D7ACD"/>
    <w:rsid w:val="004E0003"/>
    <w:rsid w:val="004E13FD"/>
    <w:rsid w:val="004E713D"/>
    <w:rsid w:val="004F0976"/>
    <w:rsid w:val="004F283B"/>
    <w:rsid w:val="004F28CD"/>
    <w:rsid w:val="004F44AE"/>
    <w:rsid w:val="004F6C98"/>
    <w:rsid w:val="00502068"/>
    <w:rsid w:val="0050260F"/>
    <w:rsid w:val="00502D19"/>
    <w:rsid w:val="00506F9E"/>
    <w:rsid w:val="00506FFF"/>
    <w:rsid w:val="0050744F"/>
    <w:rsid w:val="005122AD"/>
    <w:rsid w:val="00514FDC"/>
    <w:rsid w:val="005204BA"/>
    <w:rsid w:val="00521967"/>
    <w:rsid w:val="005224A0"/>
    <w:rsid w:val="0053234B"/>
    <w:rsid w:val="00532985"/>
    <w:rsid w:val="00534D66"/>
    <w:rsid w:val="0053606A"/>
    <w:rsid w:val="005368C2"/>
    <w:rsid w:val="00537997"/>
    <w:rsid w:val="005426C1"/>
    <w:rsid w:val="00543DF8"/>
    <w:rsid w:val="005451BC"/>
    <w:rsid w:val="0055232C"/>
    <w:rsid w:val="0055244E"/>
    <w:rsid w:val="00554BED"/>
    <w:rsid w:val="005553AB"/>
    <w:rsid w:val="00557C7E"/>
    <w:rsid w:val="005619EA"/>
    <w:rsid w:val="00562E17"/>
    <w:rsid w:val="00562E6E"/>
    <w:rsid w:val="00566446"/>
    <w:rsid w:val="00570468"/>
    <w:rsid w:val="005724F5"/>
    <w:rsid w:val="00572826"/>
    <w:rsid w:val="005728E4"/>
    <w:rsid w:val="00572F51"/>
    <w:rsid w:val="0057400E"/>
    <w:rsid w:val="005758FF"/>
    <w:rsid w:val="00575F43"/>
    <w:rsid w:val="005768C3"/>
    <w:rsid w:val="00587FAA"/>
    <w:rsid w:val="0059043D"/>
    <w:rsid w:val="0059259B"/>
    <w:rsid w:val="00592ED5"/>
    <w:rsid w:val="00596804"/>
    <w:rsid w:val="00596B15"/>
    <w:rsid w:val="00597110"/>
    <w:rsid w:val="00597E47"/>
    <w:rsid w:val="005A054B"/>
    <w:rsid w:val="005A1999"/>
    <w:rsid w:val="005A1AA2"/>
    <w:rsid w:val="005A222E"/>
    <w:rsid w:val="005A5063"/>
    <w:rsid w:val="005A5A47"/>
    <w:rsid w:val="005A6987"/>
    <w:rsid w:val="005A6EA0"/>
    <w:rsid w:val="005B087D"/>
    <w:rsid w:val="005B08A1"/>
    <w:rsid w:val="005B162E"/>
    <w:rsid w:val="005B3B35"/>
    <w:rsid w:val="005B4FCA"/>
    <w:rsid w:val="005C4415"/>
    <w:rsid w:val="005C6DFC"/>
    <w:rsid w:val="005D0722"/>
    <w:rsid w:val="005D3DDD"/>
    <w:rsid w:val="005E2621"/>
    <w:rsid w:val="005E5143"/>
    <w:rsid w:val="005E7221"/>
    <w:rsid w:val="005F0316"/>
    <w:rsid w:val="005F1B8C"/>
    <w:rsid w:val="005F1FFC"/>
    <w:rsid w:val="005F7681"/>
    <w:rsid w:val="00600D78"/>
    <w:rsid w:val="0060352A"/>
    <w:rsid w:val="00604E76"/>
    <w:rsid w:val="006051CB"/>
    <w:rsid w:val="00610D52"/>
    <w:rsid w:val="006111A6"/>
    <w:rsid w:val="00611F67"/>
    <w:rsid w:val="0061223B"/>
    <w:rsid w:val="006138D1"/>
    <w:rsid w:val="00615C57"/>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1B2"/>
    <w:rsid w:val="006552A6"/>
    <w:rsid w:val="00655AFA"/>
    <w:rsid w:val="00656000"/>
    <w:rsid w:val="006565A6"/>
    <w:rsid w:val="00656E14"/>
    <w:rsid w:val="00660CFE"/>
    <w:rsid w:val="00660FC2"/>
    <w:rsid w:val="00665986"/>
    <w:rsid w:val="00667959"/>
    <w:rsid w:val="00667E1D"/>
    <w:rsid w:val="00670DC2"/>
    <w:rsid w:val="00672218"/>
    <w:rsid w:val="00675B1A"/>
    <w:rsid w:val="00676680"/>
    <w:rsid w:val="00676CAB"/>
    <w:rsid w:val="00680643"/>
    <w:rsid w:val="00683CEC"/>
    <w:rsid w:val="0068425C"/>
    <w:rsid w:val="00684786"/>
    <w:rsid w:val="0068507A"/>
    <w:rsid w:val="0068541F"/>
    <w:rsid w:val="00690FF9"/>
    <w:rsid w:val="0069759E"/>
    <w:rsid w:val="006978FD"/>
    <w:rsid w:val="00697E2F"/>
    <w:rsid w:val="006A2CA7"/>
    <w:rsid w:val="006A43CB"/>
    <w:rsid w:val="006A6757"/>
    <w:rsid w:val="006A7072"/>
    <w:rsid w:val="006B31C0"/>
    <w:rsid w:val="006B4DBB"/>
    <w:rsid w:val="006B7196"/>
    <w:rsid w:val="006B7EC5"/>
    <w:rsid w:val="006C0886"/>
    <w:rsid w:val="006C5DF1"/>
    <w:rsid w:val="006D6347"/>
    <w:rsid w:val="006D6EAD"/>
    <w:rsid w:val="006D7383"/>
    <w:rsid w:val="006E04EE"/>
    <w:rsid w:val="006E3E47"/>
    <w:rsid w:val="006E4FB0"/>
    <w:rsid w:val="006E703E"/>
    <w:rsid w:val="006F1886"/>
    <w:rsid w:val="006F61D2"/>
    <w:rsid w:val="006F7A86"/>
    <w:rsid w:val="00701F63"/>
    <w:rsid w:val="0070306D"/>
    <w:rsid w:val="00703588"/>
    <w:rsid w:val="00703F50"/>
    <w:rsid w:val="00710154"/>
    <w:rsid w:val="00710F06"/>
    <w:rsid w:val="007129B8"/>
    <w:rsid w:val="007140AB"/>
    <w:rsid w:val="00716DF1"/>
    <w:rsid w:val="007174AF"/>
    <w:rsid w:val="00717B03"/>
    <w:rsid w:val="00726518"/>
    <w:rsid w:val="00730172"/>
    <w:rsid w:val="00735042"/>
    <w:rsid w:val="00735DA9"/>
    <w:rsid w:val="00736652"/>
    <w:rsid w:val="00740674"/>
    <w:rsid w:val="00742DEE"/>
    <w:rsid w:val="0074310A"/>
    <w:rsid w:val="00743A66"/>
    <w:rsid w:val="0074591D"/>
    <w:rsid w:val="007460BC"/>
    <w:rsid w:val="0074639E"/>
    <w:rsid w:val="00746F0A"/>
    <w:rsid w:val="00752748"/>
    <w:rsid w:val="0075342F"/>
    <w:rsid w:val="00760484"/>
    <w:rsid w:val="00762A17"/>
    <w:rsid w:val="00770784"/>
    <w:rsid w:val="00773C90"/>
    <w:rsid w:val="007767D5"/>
    <w:rsid w:val="00777549"/>
    <w:rsid w:val="007805D9"/>
    <w:rsid w:val="00781399"/>
    <w:rsid w:val="007870F6"/>
    <w:rsid w:val="0079109F"/>
    <w:rsid w:val="00795CB5"/>
    <w:rsid w:val="00795D6C"/>
    <w:rsid w:val="00796375"/>
    <w:rsid w:val="00796F90"/>
    <w:rsid w:val="007A22BD"/>
    <w:rsid w:val="007A24FA"/>
    <w:rsid w:val="007A6504"/>
    <w:rsid w:val="007A77F1"/>
    <w:rsid w:val="007B199C"/>
    <w:rsid w:val="007B3D1A"/>
    <w:rsid w:val="007B41C7"/>
    <w:rsid w:val="007B565A"/>
    <w:rsid w:val="007C02AC"/>
    <w:rsid w:val="007C0501"/>
    <w:rsid w:val="007C2B15"/>
    <w:rsid w:val="007C416D"/>
    <w:rsid w:val="007C5867"/>
    <w:rsid w:val="007C66EE"/>
    <w:rsid w:val="007C7308"/>
    <w:rsid w:val="007D067F"/>
    <w:rsid w:val="007D09D9"/>
    <w:rsid w:val="007D3294"/>
    <w:rsid w:val="007D429F"/>
    <w:rsid w:val="007D4663"/>
    <w:rsid w:val="007D6C23"/>
    <w:rsid w:val="007E0BD7"/>
    <w:rsid w:val="007E2987"/>
    <w:rsid w:val="007E39D1"/>
    <w:rsid w:val="007F3C6F"/>
    <w:rsid w:val="007F3FBA"/>
    <w:rsid w:val="007F62B1"/>
    <w:rsid w:val="007F73D0"/>
    <w:rsid w:val="00800330"/>
    <w:rsid w:val="00800912"/>
    <w:rsid w:val="00805D25"/>
    <w:rsid w:val="00813FB1"/>
    <w:rsid w:val="008277BC"/>
    <w:rsid w:val="00827EF4"/>
    <w:rsid w:val="00833053"/>
    <w:rsid w:val="00833786"/>
    <w:rsid w:val="00833C1B"/>
    <w:rsid w:val="00834C91"/>
    <w:rsid w:val="00840C76"/>
    <w:rsid w:val="00840CB9"/>
    <w:rsid w:val="008418BB"/>
    <w:rsid w:val="00844DE4"/>
    <w:rsid w:val="00846C89"/>
    <w:rsid w:val="0084712F"/>
    <w:rsid w:val="0084741D"/>
    <w:rsid w:val="0085138A"/>
    <w:rsid w:val="008537FA"/>
    <w:rsid w:val="00853AF4"/>
    <w:rsid w:val="0085411A"/>
    <w:rsid w:val="00854273"/>
    <w:rsid w:val="00854F8B"/>
    <w:rsid w:val="0085642C"/>
    <w:rsid w:val="00856846"/>
    <w:rsid w:val="00857B39"/>
    <w:rsid w:val="00861C6E"/>
    <w:rsid w:val="00862EC5"/>
    <w:rsid w:val="00863EC3"/>
    <w:rsid w:val="008677AC"/>
    <w:rsid w:val="00873B63"/>
    <w:rsid w:val="008748CA"/>
    <w:rsid w:val="00874CB0"/>
    <w:rsid w:val="00875D1C"/>
    <w:rsid w:val="00875FB3"/>
    <w:rsid w:val="00876E17"/>
    <w:rsid w:val="008774F0"/>
    <w:rsid w:val="00880972"/>
    <w:rsid w:val="00884CC7"/>
    <w:rsid w:val="008902C9"/>
    <w:rsid w:val="008906DF"/>
    <w:rsid w:val="00890C48"/>
    <w:rsid w:val="008929F9"/>
    <w:rsid w:val="0089312A"/>
    <w:rsid w:val="00893B36"/>
    <w:rsid w:val="00893BBA"/>
    <w:rsid w:val="00893F56"/>
    <w:rsid w:val="00894FCF"/>
    <w:rsid w:val="00895282"/>
    <w:rsid w:val="008A0380"/>
    <w:rsid w:val="008A0FF1"/>
    <w:rsid w:val="008A1834"/>
    <w:rsid w:val="008A38F5"/>
    <w:rsid w:val="008B1972"/>
    <w:rsid w:val="008B41E5"/>
    <w:rsid w:val="008B70E2"/>
    <w:rsid w:val="008B7F9F"/>
    <w:rsid w:val="008C0EAF"/>
    <w:rsid w:val="008C2F0C"/>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46E9"/>
    <w:rsid w:val="008F69B6"/>
    <w:rsid w:val="0090224B"/>
    <w:rsid w:val="00902788"/>
    <w:rsid w:val="00903A1A"/>
    <w:rsid w:val="00905F9C"/>
    <w:rsid w:val="00906AE8"/>
    <w:rsid w:val="00906D69"/>
    <w:rsid w:val="00907EEE"/>
    <w:rsid w:val="009108A8"/>
    <w:rsid w:val="00910D69"/>
    <w:rsid w:val="00910FEA"/>
    <w:rsid w:val="009158BE"/>
    <w:rsid w:val="00923129"/>
    <w:rsid w:val="00923ADB"/>
    <w:rsid w:val="00923ED1"/>
    <w:rsid w:val="0093083D"/>
    <w:rsid w:val="00935F15"/>
    <w:rsid w:val="0094046A"/>
    <w:rsid w:val="00940A03"/>
    <w:rsid w:val="00943279"/>
    <w:rsid w:val="00946B41"/>
    <w:rsid w:val="00946C69"/>
    <w:rsid w:val="0095187D"/>
    <w:rsid w:val="0095206B"/>
    <w:rsid w:val="009527AC"/>
    <w:rsid w:val="0095312A"/>
    <w:rsid w:val="009531FA"/>
    <w:rsid w:val="009539D8"/>
    <w:rsid w:val="009545AB"/>
    <w:rsid w:val="00955814"/>
    <w:rsid w:val="00956132"/>
    <w:rsid w:val="009571B1"/>
    <w:rsid w:val="0095792D"/>
    <w:rsid w:val="00960BC8"/>
    <w:rsid w:val="00962036"/>
    <w:rsid w:val="00962267"/>
    <w:rsid w:val="00970DC4"/>
    <w:rsid w:val="00970E8F"/>
    <w:rsid w:val="00971B11"/>
    <w:rsid w:val="009759A2"/>
    <w:rsid w:val="009819CF"/>
    <w:rsid w:val="00982658"/>
    <w:rsid w:val="00983014"/>
    <w:rsid w:val="009830F9"/>
    <w:rsid w:val="0098464A"/>
    <w:rsid w:val="00985FF1"/>
    <w:rsid w:val="009873F9"/>
    <w:rsid w:val="00990099"/>
    <w:rsid w:val="00990995"/>
    <w:rsid w:val="00991BCF"/>
    <w:rsid w:val="00991E9D"/>
    <w:rsid w:val="00991F5C"/>
    <w:rsid w:val="00995DE1"/>
    <w:rsid w:val="009970EC"/>
    <w:rsid w:val="009A000C"/>
    <w:rsid w:val="009A58E1"/>
    <w:rsid w:val="009A5F7D"/>
    <w:rsid w:val="009A6697"/>
    <w:rsid w:val="009A6835"/>
    <w:rsid w:val="009B2268"/>
    <w:rsid w:val="009B3617"/>
    <w:rsid w:val="009C0688"/>
    <w:rsid w:val="009C19C6"/>
    <w:rsid w:val="009C4E62"/>
    <w:rsid w:val="009C5197"/>
    <w:rsid w:val="009C52D1"/>
    <w:rsid w:val="009C579C"/>
    <w:rsid w:val="009C5CE5"/>
    <w:rsid w:val="009C7011"/>
    <w:rsid w:val="009C76F1"/>
    <w:rsid w:val="009C7BFD"/>
    <w:rsid w:val="009D0C37"/>
    <w:rsid w:val="009D5EBC"/>
    <w:rsid w:val="009D6E9C"/>
    <w:rsid w:val="009E10CB"/>
    <w:rsid w:val="009E2122"/>
    <w:rsid w:val="009E4796"/>
    <w:rsid w:val="009E5A93"/>
    <w:rsid w:val="009E634C"/>
    <w:rsid w:val="009F584A"/>
    <w:rsid w:val="00A035B1"/>
    <w:rsid w:val="00A0363B"/>
    <w:rsid w:val="00A04B84"/>
    <w:rsid w:val="00A05E44"/>
    <w:rsid w:val="00A12C5C"/>
    <w:rsid w:val="00A15A87"/>
    <w:rsid w:val="00A16A4A"/>
    <w:rsid w:val="00A2158D"/>
    <w:rsid w:val="00A21F9D"/>
    <w:rsid w:val="00A27D2C"/>
    <w:rsid w:val="00A30B26"/>
    <w:rsid w:val="00A30B5F"/>
    <w:rsid w:val="00A320C2"/>
    <w:rsid w:val="00A35F1C"/>
    <w:rsid w:val="00A37849"/>
    <w:rsid w:val="00A4048D"/>
    <w:rsid w:val="00A40DFE"/>
    <w:rsid w:val="00A444F3"/>
    <w:rsid w:val="00A458A7"/>
    <w:rsid w:val="00A474E7"/>
    <w:rsid w:val="00A479C2"/>
    <w:rsid w:val="00A54CBB"/>
    <w:rsid w:val="00A55B0F"/>
    <w:rsid w:val="00A57739"/>
    <w:rsid w:val="00A57799"/>
    <w:rsid w:val="00A61A60"/>
    <w:rsid w:val="00A61FF1"/>
    <w:rsid w:val="00A62B77"/>
    <w:rsid w:val="00A637A9"/>
    <w:rsid w:val="00A64289"/>
    <w:rsid w:val="00A6568D"/>
    <w:rsid w:val="00A65A20"/>
    <w:rsid w:val="00A6653C"/>
    <w:rsid w:val="00A6679F"/>
    <w:rsid w:val="00A67ED4"/>
    <w:rsid w:val="00A67F55"/>
    <w:rsid w:val="00A70284"/>
    <w:rsid w:val="00A711AB"/>
    <w:rsid w:val="00A73320"/>
    <w:rsid w:val="00A7562C"/>
    <w:rsid w:val="00A757D5"/>
    <w:rsid w:val="00A75C83"/>
    <w:rsid w:val="00A82D08"/>
    <w:rsid w:val="00A85888"/>
    <w:rsid w:val="00A85B58"/>
    <w:rsid w:val="00A8755E"/>
    <w:rsid w:val="00A90EBF"/>
    <w:rsid w:val="00A9145A"/>
    <w:rsid w:val="00A94AEF"/>
    <w:rsid w:val="00A9700A"/>
    <w:rsid w:val="00AB1054"/>
    <w:rsid w:val="00AB1DA1"/>
    <w:rsid w:val="00AB5A05"/>
    <w:rsid w:val="00AC069D"/>
    <w:rsid w:val="00AC0D86"/>
    <w:rsid w:val="00AC3FC0"/>
    <w:rsid w:val="00AC5456"/>
    <w:rsid w:val="00AC56B8"/>
    <w:rsid w:val="00AD1428"/>
    <w:rsid w:val="00AD4394"/>
    <w:rsid w:val="00AD6437"/>
    <w:rsid w:val="00AD65E5"/>
    <w:rsid w:val="00AD697A"/>
    <w:rsid w:val="00AD754F"/>
    <w:rsid w:val="00AE061E"/>
    <w:rsid w:val="00AE1678"/>
    <w:rsid w:val="00AE18DB"/>
    <w:rsid w:val="00AE2622"/>
    <w:rsid w:val="00AE2ED9"/>
    <w:rsid w:val="00AE5528"/>
    <w:rsid w:val="00AE622A"/>
    <w:rsid w:val="00AF095C"/>
    <w:rsid w:val="00AF10F4"/>
    <w:rsid w:val="00AF4326"/>
    <w:rsid w:val="00AF5CDE"/>
    <w:rsid w:val="00B008B3"/>
    <w:rsid w:val="00B00CE7"/>
    <w:rsid w:val="00B03703"/>
    <w:rsid w:val="00B03D3A"/>
    <w:rsid w:val="00B0540D"/>
    <w:rsid w:val="00B07558"/>
    <w:rsid w:val="00B14F1F"/>
    <w:rsid w:val="00B17134"/>
    <w:rsid w:val="00B17711"/>
    <w:rsid w:val="00B20017"/>
    <w:rsid w:val="00B20A6D"/>
    <w:rsid w:val="00B2681D"/>
    <w:rsid w:val="00B3117B"/>
    <w:rsid w:val="00B333DF"/>
    <w:rsid w:val="00B336B9"/>
    <w:rsid w:val="00B37F1A"/>
    <w:rsid w:val="00B45992"/>
    <w:rsid w:val="00B50C3F"/>
    <w:rsid w:val="00B50D5C"/>
    <w:rsid w:val="00B547BF"/>
    <w:rsid w:val="00B54C93"/>
    <w:rsid w:val="00B63414"/>
    <w:rsid w:val="00B66B39"/>
    <w:rsid w:val="00B72733"/>
    <w:rsid w:val="00B73425"/>
    <w:rsid w:val="00B73643"/>
    <w:rsid w:val="00B83795"/>
    <w:rsid w:val="00B8528D"/>
    <w:rsid w:val="00B87C25"/>
    <w:rsid w:val="00B91559"/>
    <w:rsid w:val="00B922A0"/>
    <w:rsid w:val="00B97FE1"/>
    <w:rsid w:val="00BA2B1C"/>
    <w:rsid w:val="00BB20D6"/>
    <w:rsid w:val="00BB3412"/>
    <w:rsid w:val="00BB4D1B"/>
    <w:rsid w:val="00BB56D5"/>
    <w:rsid w:val="00BB6928"/>
    <w:rsid w:val="00BC157F"/>
    <w:rsid w:val="00BC4F1E"/>
    <w:rsid w:val="00BC5143"/>
    <w:rsid w:val="00BD0797"/>
    <w:rsid w:val="00BD0E65"/>
    <w:rsid w:val="00BD2DFE"/>
    <w:rsid w:val="00BD62E8"/>
    <w:rsid w:val="00BD7123"/>
    <w:rsid w:val="00BE5F90"/>
    <w:rsid w:val="00C04223"/>
    <w:rsid w:val="00C0589B"/>
    <w:rsid w:val="00C113BC"/>
    <w:rsid w:val="00C116BD"/>
    <w:rsid w:val="00C12BAA"/>
    <w:rsid w:val="00C164A0"/>
    <w:rsid w:val="00C205E5"/>
    <w:rsid w:val="00C22025"/>
    <w:rsid w:val="00C23A6C"/>
    <w:rsid w:val="00C24C83"/>
    <w:rsid w:val="00C260E0"/>
    <w:rsid w:val="00C32CBF"/>
    <w:rsid w:val="00C342AF"/>
    <w:rsid w:val="00C3474F"/>
    <w:rsid w:val="00C35E94"/>
    <w:rsid w:val="00C37765"/>
    <w:rsid w:val="00C407C8"/>
    <w:rsid w:val="00C41158"/>
    <w:rsid w:val="00C46DBA"/>
    <w:rsid w:val="00C47F6C"/>
    <w:rsid w:val="00C501AE"/>
    <w:rsid w:val="00C50355"/>
    <w:rsid w:val="00C512CC"/>
    <w:rsid w:val="00C5157A"/>
    <w:rsid w:val="00C5174E"/>
    <w:rsid w:val="00C53DF2"/>
    <w:rsid w:val="00C54ADE"/>
    <w:rsid w:val="00C6059C"/>
    <w:rsid w:val="00C61A82"/>
    <w:rsid w:val="00C6451A"/>
    <w:rsid w:val="00C6488B"/>
    <w:rsid w:val="00C66375"/>
    <w:rsid w:val="00C66BD6"/>
    <w:rsid w:val="00C67104"/>
    <w:rsid w:val="00C677A9"/>
    <w:rsid w:val="00C706D4"/>
    <w:rsid w:val="00C72A47"/>
    <w:rsid w:val="00C73FBD"/>
    <w:rsid w:val="00C744F8"/>
    <w:rsid w:val="00C76E93"/>
    <w:rsid w:val="00C801D0"/>
    <w:rsid w:val="00C802FD"/>
    <w:rsid w:val="00C812D3"/>
    <w:rsid w:val="00C81C61"/>
    <w:rsid w:val="00C82F1E"/>
    <w:rsid w:val="00C84243"/>
    <w:rsid w:val="00C90B86"/>
    <w:rsid w:val="00C92F27"/>
    <w:rsid w:val="00C930E3"/>
    <w:rsid w:val="00C9320D"/>
    <w:rsid w:val="00C94DBD"/>
    <w:rsid w:val="00C95903"/>
    <w:rsid w:val="00CA2312"/>
    <w:rsid w:val="00CA28F3"/>
    <w:rsid w:val="00CA4B03"/>
    <w:rsid w:val="00CA4ECA"/>
    <w:rsid w:val="00CB00FB"/>
    <w:rsid w:val="00CB0D4C"/>
    <w:rsid w:val="00CB1F6C"/>
    <w:rsid w:val="00CB3E5E"/>
    <w:rsid w:val="00CB43FA"/>
    <w:rsid w:val="00CB60BD"/>
    <w:rsid w:val="00CC0457"/>
    <w:rsid w:val="00CC371A"/>
    <w:rsid w:val="00CC5082"/>
    <w:rsid w:val="00CC6306"/>
    <w:rsid w:val="00CC67DF"/>
    <w:rsid w:val="00CC7CF8"/>
    <w:rsid w:val="00CD32D9"/>
    <w:rsid w:val="00CD3E7C"/>
    <w:rsid w:val="00CD6A10"/>
    <w:rsid w:val="00CD71F7"/>
    <w:rsid w:val="00CE0127"/>
    <w:rsid w:val="00CE1538"/>
    <w:rsid w:val="00CE5FB0"/>
    <w:rsid w:val="00CE65B2"/>
    <w:rsid w:val="00CF15C6"/>
    <w:rsid w:val="00CF303A"/>
    <w:rsid w:val="00CF37B7"/>
    <w:rsid w:val="00CF44D5"/>
    <w:rsid w:val="00D01DA5"/>
    <w:rsid w:val="00D0289A"/>
    <w:rsid w:val="00D02EF0"/>
    <w:rsid w:val="00D04321"/>
    <w:rsid w:val="00D05485"/>
    <w:rsid w:val="00D122B6"/>
    <w:rsid w:val="00D17603"/>
    <w:rsid w:val="00D17CBB"/>
    <w:rsid w:val="00D17D48"/>
    <w:rsid w:val="00D229F2"/>
    <w:rsid w:val="00D22A80"/>
    <w:rsid w:val="00D22B42"/>
    <w:rsid w:val="00D26941"/>
    <w:rsid w:val="00D30940"/>
    <w:rsid w:val="00D32088"/>
    <w:rsid w:val="00D325DF"/>
    <w:rsid w:val="00D34A15"/>
    <w:rsid w:val="00D364A2"/>
    <w:rsid w:val="00D36C22"/>
    <w:rsid w:val="00D42E06"/>
    <w:rsid w:val="00D43A9A"/>
    <w:rsid w:val="00D43EB9"/>
    <w:rsid w:val="00D4480C"/>
    <w:rsid w:val="00D47373"/>
    <w:rsid w:val="00D5459C"/>
    <w:rsid w:val="00D55DEF"/>
    <w:rsid w:val="00D57666"/>
    <w:rsid w:val="00D57EFB"/>
    <w:rsid w:val="00D63D29"/>
    <w:rsid w:val="00D67F07"/>
    <w:rsid w:val="00D75A5C"/>
    <w:rsid w:val="00D75CF1"/>
    <w:rsid w:val="00D81EA9"/>
    <w:rsid w:val="00D83A34"/>
    <w:rsid w:val="00D84FCD"/>
    <w:rsid w:val="00D87776"/>
    <w:rsid w:val="00D91784"/>
    <w:rsid w:val="00D917CF"/>
    <w:rsid w:val="00D923A0"/>
    <w:rsid w:val="00D93BF5"/>
    <w:rsid w:val="00D93FAC"/>
    <w:rsid w:val="00D9587D"/>
    <w:rsid w:val="00D95EB4"/>
    <w:rsid w:val="00DA008A"/>
    <w:rsid w:val="00DA122E"/>
    <w:rsid w:val="00DA1E6B"/>
    <w:rsid w:val="00DA3195"/>
    <w:rsid w:val="00DA714D"/>
    <w:rsid w:val="00DB1A79"/>
    <w:rsid w:val="00DB3C7E"/>
    <w:rsid w:val="00DB5924"/>
    <w:rsid w:val="00DB6B6C"/>
    <w:rsid w:val="00DB7D71"/>
    <w:rsid w:val="00DB7FA3"/>
    <w:rsid w:val="00DC185B"/>
    <w:rsid w:val="00DC59B4"/>
    <w:rsid w:val="00DD2FAD"/>
    <w:rsid w:val="00DD3F45"/>
    <w:rsid w:val="00DD4D4E"/>
    <w:rsid w:val="00DE392C"/>
    <w:rsid w:val="00DE39D5"/>
    <w:rsid w:val="00DE4AEE"/>
    <w:rsid w:val="00DE65EB"/>
    <w:rsid w:val="00DE6BD6"/>
    <w:rsid w:val="00DE6E0D"/>
    <w:rsid w:val="00DF00D6"/>
    <w:rsid w:val="00DF46AD"/>
    <w:rsid w:val="00DF539D"/>
    <w:rsid w:val="00DF6578"/>
    <w:rsid w:val="00DF7BBC"/>
    <w:rsid w:val="00E003F2"/>
    <w:rsid w:val="00E01E9D"/>
    <w:rsid w:val="00E037E8"/>
    <w:rsid w:val="00E05DFA"/>
    <w:rsid w:val="00E07C38"/>
    <w:rsid w:val="00E11035"/>
    <w:rsid w:val="00E11812"/>
    <w:rsid w:val="00E1421A"/>
    <w:rsid w:val="00E20232"/>
    <w:rsid w:val="00E2303A"/>
    <w:rsid w:val="00E24CF7"/>
    <w:rsid w:val="00E24E0F"/>
    <w:rsid w:val="00E26617"/>
    <w:rsid w:val="00E27A36"/>
    <w:rsid w:val="00E3000B"/>
    <w:rsid w:val="00E34597"/>
    <w:rsid w:val="00E34B40"/>
    <w:rsid w:val="00E35D6E"/>
    <w:rsid w:val="00E36E08"/>
    <w:rsid w:val="00E376CE"/>
    <w:rsid w:val="00E37EF0"/>
    <w:rsid w:val="00E406A7"/>
    <w:rsid w:val="00E47B7A"/>
    <w:rsid w:val="00E562DC"/>
    <w:rsid w:val="00E63937"/>
    <w:rsid w:val="00E64008"/>
    <w:rsid w:val="00E644E2"/>
    <w:rsid w:val="00E650F1"/>
    <w:rsid w:val="00E66734"/>
    <w:rsid w:val="00E67EE7"/>
    <w:rsid w:val="00E73943"/>
    <w:rsid w:val="00E73A29"/>
    <w:rsid w:val="00E74066"/>
    <w:rsid w:val="00E766C7"/>
    <w:rsid w:val="00E80CA7"/>
    <w:rsid w:val="00E81954"/>
    <w:rsid w:val="00E81D92"/>
    <w:rsid w:val="00E8317B"/>
    <w:rsid w:val="00E84291"/>
    <w:rsid w:val="00E854CE"/>
    <w:rsid w:val="00E907F1"/>
    <w:rsid w:val="00E90D66"/>
    <w:rsid w:val="00E94CDE"/>
    <w:rsid w:val="00E960AC"/>
    <w:rsid w:val="00E9768C"/>
    <w:rsid w:val="00EA38D1"/>
    <w:rsid w:val="00EA42F9"/>
    <w:rsid w:val="00EB17D6"/>
    <w:rsid w:val="00EC093E"/>
    <w:rsid w:val="00EC0D9E"/>
    <w:rsid w:val="00EC142A"/>
    <w:rsid w:val="00EC23F8"/>
    <w:rsid w:val="00EC528A"/>
    <w:rsid w:val="00ED03DA"/>
    <w:rsid w:val="00ED4100"/>
    <w:rsid w:val="00ED6114"/>
    <w:rsid w:val="00ED6BB8"/>
    <w:rsid w:val="00EE0520"/>
    <w:rsid w:val="00EE6056"/>
    <w:rsid w:val="00EE6CC6"/>
    <w:rsid w:val="00EF03C5"/>
    <w:rsid w:val="00EF05C3"/>
    <w:rsid w:val="00EF0691"/>
    <w:rsid w:val="00EF1A37"/>
    <w:rsid w:val="00EF2269"/>
    <w:rsid w:val="00EF28E8"/>
    <w:rsid w:val="00EF52AE"/>
    <w:rsid w:val="00EF79CE"/>
    <w:rsid w:val="00F0286B"/>
    <w:rsid w:val="00F05C88"/>
    <w:rsid w:val="00F11255"/>
    <w:rsid w:val="00F115A4"/>
    <w:rsid w:val="00F124E0"/>
    <w:rsid w:val="00F15946"/>
    <w:rsid w:val="00F17985"/>
    <w:rsid w:val="00F208FE"/>
    <w:rsid w:val="00F21DBA"/>
    <w:rsid w:val="00F23D8B"/>
    <w:rsid w:val="00F24B9C"/>
    <w:rsid w:val="00F24FF7"/>
    <w:rsid w:val="00F27AF7"/>
    <w:rsid w:val="00F3515D"/>
    <w:rsid w:val="00F352E6"/>
    <w:rsid w:val="00F37731"/>
    <w:rsid w:val="00F37B82"/>
    <w:rsid w:val="00F41E50"/>
    <w:rsid w:val="00F46305"/>
    <w:rsid w:val="00F477A5"/>
    <w:rsid w:val="00F478F0"/>
    <w:rsid w:val="00F5342E"/>
    <w:rsid w:val="00F545EB"/>
    <w:rsid w:val="00F546FE"/>
    <w:rsid w:val="00F55032"/>
    <w:rsid w:val="00F57226"/>
    <w:rsid w:val="00F61FC2"/>
    <w:rsid w:val="00F63F93"/>
    <w:rsid w:val="00F64196"/>
    <w:rsid w:val="00F65467"/>
    <w:rsid w:val="00F72008"/>
    <w:rsid w:val="00F72107"/>
    <w:rsid w:val="00F734C6"/>
    <w:rsid w:val="00F73A59"/>
    <w:rsid w:val="00F77AFD"/>
    <w:rsid w:val="00F80A24"/>
    <w:rsid w:val="00F847D5"/>
    <w:rsid w:val="00F86609"/>
    <w:rsid w:val="00F875B5"/>
    <w:rsid w:val="00F900ED"/>
    <w:rsid w:val="00F91137"/>
    <w:rsid w:val="00F94A05"/>
    <w:rsid w:val="00FA1313"/>
    <w:rsid w:val="00FA1935"/>
    <w:rsid w:val="00FA1D2A"/>
    <w:rsid w:val="00FA2904"/>
    <w:rsid w:val="00FA5F28"/>
    <w:rsid w:val="00FA5FE2"/>
    <w:rsid w:val="00FA7A36"/>
    <w:rsid w:val="00FB0184"/>
    <w:rsid w:val="00FB0FCF"/>
    <w:rsid w:val="00FB49C9"/>
    <w:rsid w:val="00FB73B1"/>
    <w:rsid w:val="00FC0176"/>
    <w:rsid w:val="00FC0EC2"/>
    <w:rsid w:val="00FC27C3"/>
    <w:rsid w:val="00FC44FD"/>
    <w:rsid w:val="00FC5534"/>
    <w:rsid w:val="00FC56E5"/>
    <w:rsid w:val="00FC649A"/>
    <w:rsid w:val="00FD1523"/>
    <w:rsid w:val="00FD5C7C"/>
    <w:rsid w:val="00FD6000"/>
    <w:rsid w:val="00FE17B0"/>
    <w:rsid w:val="00FE1C9B"/>
    <w:rsid w:val="00FE6510"/>
    <w:rsid w:val="00FE69CC"/>
    <w:rsid w:val="00FE7D35"/>
    <w:rsid w:val="00FE7DBC"/>
    <w:rsid w:val="00FF0BE5"/>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4783F0CC"/>
  <w15:chartTrackingRefBased/>
  <w15:docId w15:val="{B74614AD-D8DF-4C6D-A2B4-614C472A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link w:val="BalloonTextChar"/>
    <w:uiPriority w:val="99"/>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3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styleId="PlaceholderText">
    <w:name w:val="Placeholder Text"/>
    <w:basedOn w:val="DefaultParagraphFont"/>
    <w:uiPriority w:val="99"/>
    <w:semiHidden/>
    <w:rsid w:val="00D36C22"/>
    <w:rPr>
      <w:color w:val="808080"/>
    </w:rPr>
  </w:style>
  <w:style w:type="character" w:styleId="Hyperlink">
    <w:name w:val="Hyperlink"/>
    <w:basedOn w:val="DefaultParagraphFont"/>
    <w:rsid w:val="00D36C22"/>
    <w:rPr>
      <w:color w:val="0563C1" w:themeColor="hyperlink"/>
      <w:u w:val="single"/>
    </w:rPr>
  </w:style>
  <w:style w:type="character" w:styleId="UnresolvedMention">
    <w:name w:val="Unresolved Mention"/>
    <w:basedOn w:val="DefaultParagraphFont"/>
    <w:uiPriority w:val="99"/>
    <w:semiHidden/>
    <w:unhideWhenUsed/>
    <w:rsid w:val="00D36C22"/>
    <w:rPr>
      <w:color w:val="605E5C"/>
      <w:shd w:val="clear" w:color="auto" w:fill="E1DFDD"/>
    </w:rPr>
  </w:style>
  <w:style w:type="paragraph" w:styleId="ListParagraph">
    <w:name w:val="List Paragraph"/>
    <w:basedOn w:val="Normal"/>
    <w:uiPriority w:val="34"/>
    <w:qFormat/>
    <w:rsid w:val="003657A5"/>
    <w:pPr>
      <w:ind w:left="720"/>
      <w:contextualSpacing/>
    </w:pPr>
  </w:style>
  <w:style w:type="paragraph" w:styleId="Revision">
    <w:name w:val="Revision"/>
    <w:hidden/>
    <w:uiPriority w:val="99"/>
    <w:semiHidden/>
    <w:rsid w:val="00C81C61"/>
  </w:style>
  <w:style w:type="character" w:customStyle="1" w:styleId="BalloonTextChar">
    <w:name w:val="Balloon Text Char"/>
    <w:basedOn w:val="DefaultParagraphFont"/>
    <w:link w:val="BalloonText"/>
    <w:uiPriority w:val="99"/>
    <w:semiHidden/>
    <w:rsid w:val="00532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C64CD-A390-42BB-900C-260C5B3B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7979</Words>
  <Characters>44503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52378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Karl, Matthew (DEQ)</dc:creator>
  <cp:keywords>AQD-AIR-ROP-TITLE V, Staff Report</cp:keywords>
  <dc:description>SharePoint Program Category: ROP Related Templates</dc:description>
  <cp:lastModifiedBy>Irwin, Andrea (EGLE)</cp:lastModifiedBy>
  <cp:revision>3</cp:revision>
  <cp:lastPrinted>2020-03-09T14:33:00Z</cp:lastPrinted>
  <dcterms:created xsi:type="dcterms:W3CDTF">2020-03-09T14:02:00Z</dcterms:created>
  <dcterms:modified xsi:type="dcterms:W3CDTF">2020-03-09T14:33:00Z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d3fc0884-1ddd-4848-ac36-cb6e82caea38</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2020-07-07T14:36:03.3268932Z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