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30" w:type="dxa"/>
        <w:tblInd w:w="-72" w:type="dxa"/>
        <w:tblLayout w:type="fixed"/>
        <w:tblLook w:val="0000" w:firstRow="0" w:lastRow="0" w:firstColumn="0" w:lastColumn="0" w:noHBand="0" w:noVBand="0"/>
      </w:tblPr>
      <w:tblGrid>
        <w:gridCol w:w="810"/>
        <w:gridCol w:w="9000"/>
        <w:gridCol w:w="720"/>
      </w:tblGrid>
      <w:tr w:rsidR="005E5399" w14:paraId="545DF0B6" w14:textId="77777777" w:rsidTr="00846376">
        <w:trPr>
          <w:trHeight w:val="651"/>
        </w:trPr>
        <w:tc>
          <w:tcPr>
            <w:tcW w:w="810" w:type="dxa"/>
          </w:tcPr>
          <w:p w14:paraId="7E7BDB9E" w14:textId="77777777" w:rsidR="005E5399" w:rsidRDefault="005E5399">
            <w:pPr>
              <w:jc w:val="center"/>
              <w:rPr>
                <w:sz w:val="16"/>
              </w:rPr>
            </w:pPr>
          </w:p>
        </w:tc>
        <w:tc>
          <w:tcPr>
            <w:tcW w:w="9000" w:type="dxa"/>
          </w:tcPr>
          <w:p w14:paraId="70A5436B"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0F184600" w14:textId="77777777" w:rsidR="005E5399" w:rsidRDefault="00012E33">
            <w:pPr>
              <w:spacing w:before="20" w:after="20"/>
              <w:jc w:val="center"/>
              <w:rPr>
                <w:sz w:val="16"/>
              </w:rPr>
            </w:pPr>
            <w:r w:rsidRPr="00012E33">
              <w:rPr>
                <w:b/>
                <w:sz w:val="24"/>
                <w:szCs w:val="24"/>
              </w:rPr>
              <w:t>AIR QUALITY DIVISION</w:t>
            </w:r>
          </w:p>
        </w:tc>
        <w:tc>
          <w:tcPr>
            <w:tcW w:w="720" w:type="dxa"/>
          </w:tcPr>
          <w:p w14:paraId="314237A8" w14:textId="77777777" w:rsidR="005E5399" w:rsidRDefault="005E5399">
            <w:pPr>
              <w:jc w:val="center"/>
              <w:rPr>
                <w:b/>
                <w:sz w:val="24"/>
              </w:rPr>
            </w:pPr>
          </w:p>
        </w:tc>
      </w:tr>
      <w:tr w:rsidR="005E5399" w14:paraId="7893C9FC" w14:textId="77777777" w:rsidTr="00846376">
        <w:trPr>
          <w:cantSplit/>
          <w:trHeight w:val="149"/>
        </w:trPr>
        <w:tc>
          <w:tcPr>
            <w:tcW w:w="10530" w:type="dxa"/>
            <w:gridSpan w:val="3"/>
          </w:tcPr>
          <w:p w14:paraId="32E8574D" w14:textId="77777777" w:rsidR="00C7692A" w:rsidRPr="006B4E48" w:rsidRDefault="00C7692A" w:rsidP="00C2618F">
            <w:pPr>
              <w:jc w:val="center"/>
              <w:rPr>
                <w:szCs w:val="22"/>
              </w:rPr>
            </w:pPr>
          </w:p>
          <w:p w14:paraId="1669EF01" w14:textId="3F54125B"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30988">
              <w:rPr>
                <w:szCs w:val="22"/>
              </w:rPr>
              <w:t xml:space="preserve">  June 28, 2024</w:t>
            </w:r>
          </w:p>
          <w:p w14:paraId="7902BE85" w14:textId="77777777" w:rsidR="006B4E48" w:rsidRPr="00927270" w:rsidRDefault="006B4E48" w:rsidP="00C2618F">
            <w:pPr>
              <w:jc w:val="center"/>
              <w:rPr>
                <w:szCs w:val="22"/>
              </w:rPr>
            </w:pPr>
          </w:p>
          <w:p w14:paraId="7953E741" w14:textId="77777777" w:rsidR="00C2618F" w:rsidRPr="00927270" w:rsidRDefault="00C2618F" w:rsidP="00C2618F">
            <w:pPr>
              <w:jc w:val="center"/>
              <w:rPr>
                <w:szCs w:val="22"/>
              </w:rPr>
            </w:pPr>
            <w:r w:rsidRPr="00927270">
              <w:rPr>
                <w:szCs w:val="22"/>
              </w:rPr>
              <w:t>ISSUED TO</w:t>
            </w:r>
          </w:p>
          <w:p w14:paraId="22DB9B08" w14:textId="77777777" w:rsidR="00C2618F" w:rsidRPr="00927270" w:rsidRDefault="00C2618F" w:rsidP="00C2618F">
            <w:pPr>
              <w:jc w:val="center"/>
              <w:rPr>
                <w:szCs w:val="22"/>
              </w:rPr>
            </w:pPr>
          </w:p>
          <w:p w14:paraId="5DD74378" w14:textId="77777777" w:rsidR="00B9050D" w:rsidRPr="00745818" w:rsidRDefault="006A6F6C" w:rsidP="00B9050D">
            <w:pPr>
              <w:jc w:val="center"/>
              <w:rPr>
                <w:b/>
                <w:szCs w:val="22"/>
              </w:rPr>
            </w:pPr>
            <w:bookmarkStart w:id="0" w:name="bCompanyName"/>
            <w:r>
              <w:rPr>
                <w:b/>
                <w:szCs w:val="22"/>
              </w:rPr>
              <w:t>Detroit Thermal Beacon Heating Plant</w:t>
            </w:r>
          </w:p>
          <w:bookmarkEnd w:id="0"/>
          <w:p w14:paraId="264429F6" w14:textId="77777777" w:rsidR="00C2618F" w:rsidRPr="00927270" w:rsidRDefault="00C2618F" w:rsidP="00C2618F">
            <w:pPr>
              <w:jc w:val="center"/>
              <w:rPr>
                <w:szCs w:val="22"/>
              </w:rPr>
            </w:pPr>
          </w:p>
          <w:p w14:paraId="200A9444" w14:textId="2A06695E" w:rsidR="00C2618F" w:rsidRDefault="00C2618F" w:rsidP="00C2618F">
            <w:pPr>
              <w:jc w:val="center"/>
              <w:rPr>
                <w:szCs w:val="22"/>
              </w:rPr>
            </w:pPr>
            <w:r w:rsidRPr="00927270">
              <w:rPr>
                <w:szCs w:val="22"/>
              </w:rPr>
              <w:t xml:space="preserve">State Registration Number (SRN):  </w:t>
            </w:r>
            <w:bookmarkStart w:id="1" w:name="bSRN"/>
            <w:r w:rsidR="00381F90">
              <w:rPr>
                <w:szCs w:val="22"/>
              </w:rPr>
              <w:t>B2814</w:t>
            </w:r>
            <w:bookmarkEnd w:id="1"/>
          </w:p>
          <w:p w14:paraId="50E6BCA2" w14:textId="77777777" w:rsidR="00807634" w:rsidRPr="00927270" w:rsidRDefault="00807634" w:rsidP="00C2618F">
            <w:pPr>
              <w:jc w:val="center"/>
              <w:rPr>
                <w:szCs w:val="22"/>
              </w:rPr>
            </w:pPr>
          </w:p>
          <w:p w14:paraId="3EDF7B14" w14:textId="77777777" w:rsidR="00C2618F" w:rsidRPr="00927270" w:rsidRDefault="00C2618F" w:rsidP="00C2618F">
            <w:pPr>
              <w:jc w:val="center"/>
              <w:rPr>
                <w:szCs w:val="22"/>
              </w:rPr>
            </w:pPr>
            <w:r w:rsidRPr="00927270">
              <w:rPr>
                <w:szCs w:val="22"/>
              </w:rPr>
              <w:t>LOCATED AT</w:t>
            </w:r>
          </w:p>
          <w:p w14:paraId="1E817B25" w14:textId="77777777" w:rsidR="002B29E9" w:rsidRPr="00927270" w:rsidRDefault="002B29E9" w:rsidP="002B29E9">
            <w:pPr>
              <w:jc w:val="center"/>
              <w:rPr>
                <w:szCs w:val="22"/>
              </w:rPr>
            </w:pPr>
          </w:p>
          <w:p w14:paraId="685DFBDA" w14:textId="34E9951E" w:rsidR="005E5399" w:rsidRPr="003F5BE8" w:rsidRDefault="006A6F6C" w:rsidP="002B29E9">
            <w:pPr>
              <w:jc w:val="center"/>
              <w:rPr>
                <w:szCs w:val="22"/>
              </w:rPr>
            </w:pPr>
            <w:bookmarkStart w:id="2" w:name="bStreetAddress"/>
            <w:bookmarkEnd w:id="2"/>
            <w:r>
              <w:rPr>
                <w:szCs w:val="22"/>
              </w:rPr>
              <w:t>541 Madison Ave</w:t>
            </w:r>
            <w:r w:rsidR="0064420A">
              <w:rPr>
                <w:szCs w:val="22"/>
              </w:rPr>
              <w:t>nue</w:t>
            </w:r>
            <w:r w:rsidR="002B29E9">
              <w:rPr>
                <w:szCs w:val="22"/>
              </w:rPr>
              <w:t xml:space="preserve">, </w:t>
            </w:r>
            <w:bookmarkStart w:id="3" w:name="bCity"/>
            <w:bookmarkEnd w:id="3"/>
            <w:r>
              <w:rPr>
                <w:szCs w:val="22"/>
              </w:rPr>
              <w:t>Detroit</w:t>
            </w:r>
            <w:r w:rsidR="002B29E9">
              <w:rPr>
                <w:szCs w:val="22"/>
              </w:rPr>
              <w:t>,</w:t>
            </w:r>
            <w:r w:rsidR="00995605">
              <w:rPr>
                <w:szCs w:val="22"/>
              </w:rPr>
              <w:t xml:space="preserve"> </w:t>
            </w:r>
            <w:bookmarkStart w:id="4" w:name="bCounty"/>
            <w:bookmarkEnd w:id="4"/>
            <w:r>
              <w:rPr>
                <w:szCs w:val="22"/>
              </w:rPr>
              <w:t>Wayne</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48226</w:t>
            </w:r>
          </w:p>
        </w:tc>
      </w:tr>
      <w:tr w:rsidR="00C2618F" w:rsidRPr="00DF47A8" w14:paraId="4405BEFB" w14:textId="77777777" w:rsidTr="00846376">
        <w:trPr>
          <w:cantSplit/>
          <w:trHeight w:val="148"/>
        </w:trPr>
        <w:tc>
          <w:tcPr>
            <w:tcW w:w="10530" w:type="dxa"/>
            <w:gridSpan w:val="3"/>
          </w:tcPr>
          <w:p w14:paraId="58B8C90C" w14:textId="77777777" w:rsidR="00C2618F" w:rsidRPr="00DF47A8" w:rsidRDefault="00C2618F" w:rsidP="00C2618F">
            <w:pPr>
              <w:pStyle w:val="Header"/>
              <w:spacing w:before="20" w:after="20"/>
              <w:rPr>
                <w:szCs w:val="22"/>
              </w:rPr>
            </w:pPr>
          </w:p>
        </w:tc>
      </w:tr>
      <w:tr w:rsidR="00C2618F" w:rsidRPr="001838ED" w14:paraId="337C8221"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2B7C730F" w14:textId="77777777" w:rsidR="00C2618F" w:rsidRPr="006F2C46" w:rsidRDefault="00C2618F" w:rsidP="001838ED">
            <w:pPr>
              <w:jc w:val="center"/>
              <w:rPr>
                <w:szCs w:val="22"/>
              </w:rPr>
            </w:pPr>
          </w:p>
          <w:p w14:paraId="6056D20D" w14:textId="77777777" w:rsidR="00C2618F" w:rsidRPr="001838ED" w:rsidRDefault="00C2618F" w:rsidP="001838ED">
            <w:pPr>
              <w:jc w:val="center"/>
              <w:rPr>
                <w:b/>
                <w:sz w:val="28"/>
              </w:rPr>
            </w:pPr>
            <w:r w:rsidRPr="001838ED">
              <w:rPr>
                <w:b/>
                <w:sz w:val="28"/>
              </w:rPr>
              <w:t>RENEWABLE OPERATING PERMIT</w:t>
            </w:r>
          </w:p>
          <w:p w14:paraId="7DC52120" w14:textId="77777777" w:rsidR="00C2618F" w:rsidRPr="001838ED" w:rsidRDefault="00C2618F" w:rsidP="001838ED">
            <w:pPr>
              <w:ind w:left="3240"/>
              <w:rPr>
                <w:sz w:val="24"/>
              </w:rPr>
            </w:pPr>
          </w:p>
          <w:p w14:paraId="0E94B1C1" w14:textId="26FF7695"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6A6F6C">
              <w:rPr>
                <w:sz w:val="24"/>
              </w:rPr>
              <w:t>B2814</w:t>
            </w:r>
            <w:r w:rsidR="004032B7" w:rsidRPr="001838ED">
              <w:rPr>
                <w:sz w:val="24"/>
              </w:rPr>
              <w:t>-</w:t>
            </w:r>
            <w:bookmarkStart w:id="7" w:name="bIssueYear"/>
            <w:bookmarkEnd w:id="7"/>
            <w:r w:rsidR="0064420A">
              <w:rPr>
                <w:sz w:val="24"/>
              </w:rPr>
              <w:t>20</w:t>
            </w:r>
            <w:r w:rsidR="00E30988">
              <w:rPr>
                <w:sz w:val="24"/>
              </w:rPr>
              <w:t>24</w:t>
            </w:r>
          </w:p>
          <w:p w14:paraId="7973E697" w14:textId="77777777" w:rsidR="00C2618F" w:rsidRPr="001838ED" w:rsidRDefault="00C2618F" w:rsidP="001838ED">
            <w:pPr>
              <w:ind w:left="3240"/>
              <w:rPr>
                <w:sz w:val="24"/>
              </w:rPr>
            </w:pPr>
          </w:p>
          <w:p w14:paraId="6E6238DF" w14:textId="7CAF8ADF" w:rsidR="00C2618F" w:rsidRPr="001838ED" w:rsidRDefault="00C2618F" w:rsidP="001838ED">
            <w:pPr>
              <w:ind w:left="2880" w:firstLine="720"/>
              <w:rPr>
                <w:sz w:val="24"/>
                <w:szCs w:val="24"/>
              </w:rPr>
            </w:pPr>
            <w:r w:rsidRPr="001838ED">
              <w:rPr>
                <w:sz w:val="24"/>
              </w:rPr>
              <w:t>Expiration Date:</w:t>
            </w:r>
            <w:r w:rsidRPr="001838ED">
              <w:rPr>
                <w:sz w:val="24"/>
              </w:rPr>
              <w:tab/>
            </w:r>
            <w:r w:rsidR="00E30988">
              <w:rPr>
                <w:sz w:val="24"/>
              </w:rPr>
              <w:t>June 28, 2029</w:t>
            </w:r>
          </w:p>
          <w:p w14:paraId="492CB354" w14:textId="77777777" w:rsidR="0025601A" w:rsidRPr="001838ED" w:rsidRDefault="0025601A" w:rsidP="001838ED">
            <w:pPr>
              <w:ind w:left="2880" w:firstLine="360"/>
              <w:rPr>
                <w:sz w:val="24"/>
              </w:rPr>
            </w:pPr>
          </w:p>
          <w:p w14:paraId="5FF09876" w14:textId="77777777" w:rsidR="007F1C9C"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52E88225" w14:textId="4FCCC296"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r w:rsidR="00E30988">
              <w:rPr>
                <w:sz w:val="24"/>
                <w:szCs w:val="24"/>
              </w:rPr>
              <w:t xml:space="preserve">December 28, </w:t>
            </w:r>
            <w:proofErr w:type="gramStart"/>
            <w:r w:rsidR="00E30988">
              <w:rPr>
                <w:sz w:val="24"/>
                <w:szCs w:val="24"/>
              </w:rPr>
              <w:t>2027</w:t>
            </w:r>
            <w:proofErr w:type="gramEnd"/>
            <w:r w:rsidR="00E30988">
              <w:rPr>
                <w:sz w:val="24"/>
                <w:szCs w:val="24"/>
              </w:rPr>
              <w:t xml:space="preserve"> </w:t>
            </w:r>
            <w:r w:rsidR="007F1C9C">
              <w:rPr>
                <w:sz w:val="24"/>
                <w:szCs w:val="24"/>
              </w:rPr>
              <w:t xml:space="preserve">and </w:t>
            </w:r>
            <w:r w:rsidR="00E30988">
              <w:rPr>
                <w:sz w:val="24"/>
                <w:szCs w:val="24"/>
              </w:rPr>
              <w:t>December 28, 2028</w:t>
            </w:r>
          </w:p>
          <w:p w14:paraId="7BF3282E" w14:textId="77777777" w:rsidR="0064420A" w:rsidRPr="001838ED" w:rsidRDefault="0064420A" w:rsidP="00DF47A8">
            <w:pPr>
              <w:rPr>
                <w:sz w:val="24"/>
              </w:rPr>
            </w:pPr>
          </w:p>
          <w:p w14:paraId="10E4C594"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4A98EAC7"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12BC0E7E" w14:textId="77777777" w:rsidTr="00846376">
        <w:trPr>
          <w:trHeight w:val="2914"/>
        </w:trPr>
        <w:tc>
          <w:tcPr>
            <w:tcW w:w="10562" w:type="dxa"/>
            <w:shd w:val="clear" w:color="auto" w:fill="auto"/>
          </w:tcPr>
          <w:p w14:paraId="6773B65F" w14:textId="77777777" w:rsidR="00461E40" w:rsidRPr="00846376" w:rsidRDefault="00461E40" w:rsidP="00846376">
            <w:pPr>
              <w:ind w:right="108"/>
              <w:jc w:val="center"/>
              <w:rPr>
                <w:bCs/>
                <w:szCs w:val="22"/>
              </w:rPr>
            </w:pPr>
          </w:p>
          <w:p w14:paraId="5D2851CC" w14:textId="77777777" w:rsidR="005D5FBE" w:rsidRDefault="0058429B" w:rsidP="0025601A">
            <w:pPr>
              <w:jc w:val="center"/>
              <w:rPr>
                <w:b/>
                <w:sz w:val="28"/>
                <w:szCs w:val="28"/>
              </w:rPr>
            </w:pPr>
            <w:r>
              <w:rPr>
                <w:b/>
                <w:sz w:val="28"/>
                <w:szCs w:val="28"/>
              </w:rPr>
              <w:t>SOURCE-WIDE PERMIT TO INSTALL</w:t>
            </w:r>
          </w:p>
          <w:p w14:paraId="444ADACE" w14:textId="77777777" w:rsidR="0064420A" w:rsidRDefault="0064420A" w:rsidP="00F15F33">
            <w:pPr>
              <w:jc w:val="center"/>
              <w:rPr>
                <w:sz w:val="24"/>
              </w:rPr>
            </w:pPr>
          </w:p>
          <w:p w14:paraId="444AA892" w14:textId="03DA3208"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8" w:name="bSRN3"/>
            <w:bookmarkEnd w:id="8"/>
            <w:r w:rsidR="006A6F6C">
              <w:rPr>
                <w:sz w:val="24"/>
                <w:szCs w:val="24"/>
              </w:rPr>
              <w:t>B2814</w:t>
            </w:r>
            <w:r w:rsidR="000D5F06">
              <w:rPr>
                <w:sz w:val="24"/>
                <w:szCs w:val="24"/>
              </w:rPr>
              <w:t>-</w:t>
            </w:r>
            <w:bookmarkStart w:id="9" w:name="bIssueYear2"/>
            <w:bookmarkEnd w:id="9"/>
            <w:r w:rsidR="0064420A">
              <w:rPr>
                <w:sz w:val="24"/>
                <w:szCs w:val="24"/>
              </w:rPr>
              <w:t>20</w:t>
            </w:r>
            <w:r w:rsidR="00E30988">
              <w:rPr>
                <w:sz w:val="24"/>
                <w:szCs w:val="24"/>
              </w:rPr>
              <w:t>24</w:t>
            </w:r>
          </w:p>
          <w:p w14:paraId="7F31B131" w14:textId="77777777" w:rsidR="00C2618F" w:rsidRPr="00846376" w:rsidRDefault="00C2618F" w:rsidP="0025601A">
            <w:pPr>
              <w:jc w:val="center"/>
              <w:rPr>
                <w:szCs w:val="22"/>
              </w:rPr>
            </w:pPr>
          </w:p>
          <w:p w14:paraId="3067A1EF"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w:t>
            </w:r>
            <w:proofErr w:type="gramStart"/>
            <w:r w:rsidR="00C2618F">
              <w:t>terms</w:t>
            </w:r>
            <w:proofErr w:type="gramEnd"/>
            <w:r w:rsidR="00C2618F">
              <w:t xml:space="preserve">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5384A1E2"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22433817" w14:textId="77777777" w:rsidR="00233961" w:rsidRDefault="00233961" w:rsidP="00F73D71">
      <w:pPr>
        <w:ind w:left="-180"/>
        <w:rPr>
          <w:szCs w:val="22"/>
        </w:rPr>
      </w:pPr>
    </w:p>
    <w:p w14:paraId="07CB8DCB" w14:textId="77777777" w:rsidR="006F2C46" w:rsidRDefault="006F2C46" w:rsidP="00F73D71">
      <w:pPr>
        <w:ind w:left="-180"/>
        <w:rPr>
          <w:szCs w:val="22"/>
        </w:rPr>
      </w:pPr>
    </w:p>
    <w:p w14:paraId="270B6A82" w14:textId="77777777" w:rsidR="002332C3" w:rsidRPr="006A1190" w:rsidRDefault="00AB2375" w:rsidP="002332C3">
      <w:pPr>
        <w:ind w:left="-180"/>
        <w:rPr>
          <w:szCs w:val="22"/>
        </w:rPr>
      </w:pPr>
      <w:r w:rsidRPr="006A1190">
        <w:rPr>
          <w:szCs w:val="22"/>
        </w:rPr>
        <w:t>______________________________________</w:t>
      </w:r>
    </w:p>
    <w:p w14:paraId="7C01B4D2" w14:textId="77777777" w:rsidR="002F4C64" w:rsidRPr="0097673C" w:rsidRDefault="006A6F6C" w:rsidP="00730BFB">
      <w:pPr>
        <w:ind w:left="-180"/>
        <w:rPr>
          <w:b/>
          <w:sz w:val="18"/>
        </w:rPr>
      </w:pPr>
      <w:bookmarkStart w:id="10" w:name="bDS"/>
      <w:bookmarkEnd w:id="10"/>
      <w:r>
        <w:rPr>
          <w:szCs w:val="22"/>
        </w:rPr>
        <w:t>April Wendling, Detroit</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14:paraId="6882D3F3" w14:textId="77777777" w:rsidR="002F4C64" w:rsidRDefault="002F4C64" w:rsidP="002F4C64"/>
    <w:p w14:paraId="241E874B" w14:textId="2C59B21D" w:rsidR="00583872" w:rsidRDefault="0053776A">
      <w:pPr>
        <w:pStyle w:val="TOC1"/>
        <w:rPr>
          <w:rFonts w:asciiTheme="minorHAnsi" w:eastAsiaTheme="minorEastAsia" w:hAnsiTheme="minorHAnsi" w:cstheme="minorBidi"/>
          <w:b w:val="0"/>
          <w:noProof/>
          <w:kern w:val="2"/>
          <w:sz w:val="24"/>
          <w:szCs w:val="24"/>
          <w14:ligatures w14:val="standardContextual"/>
        </w:rPr>
      </w:pPr>
      <w:r>
        <w:rPr>
          <w:b w:val="0"/>
        </w:rPr>
        <w:fldChar w:fldCharType="begin"/>
      </w:r>
      <w:r>
        <w:rPr>
          <w:b w:val="0"/>
        </w:rPr>
        <w:instrText xml:space="preserve"> TOC \o "1-3" \h \z \u </w:instrText>
      </w:r>
      <w:r>
        <w:rPr>
          <w:b w:val="0"/>
        </w:rPr>
        <w:fldChar w:fldCharType="separate"/>
      </w:r>
      <w:hyperlink w:anchor="_Toc170892461" w:history="1">
        <w:r w:rsidR="00583872" w:rsidRPr="00A56F15">
          <w:rPr>
            <w:rStyle w:val="Hyperlink"/>
            <w:noProof/>
          </w:rPr>
          <w:t>AUTHORITY AND ENFORCEABILITY</w:t>
        </w:r>
        <w:r w:rsidR="00583872">
          <w:rPr>
            <w:noProof/>
            <w:webHidden/>
          </w:rPr>
          <w:tab/>
        </w:r>
        <w:r w:rsidR="00583872">
          <w:rPr>
            <w:noProof/>
            <w:webHidden/>
          </w:rPr>
          <w:fldChar w:fldCharType="begin"/>
        </w:r>
        <w:r w:rsidR="00583872">
          <w:rPr>
            <w:noProof/>
            <w:webHidden/>
          </w:rPr>
          <w:instrText xml:space="preserve"> PAGEREF _Toc170892461 \h </w:instrText>
        </w:r>
        <w:r w:rsidR="00583872">
          <w:rPr>
            <w:noProof/>
            <w:webHidden/>
          </w:rPr>
        </w:r>
        <w:r w:rsidR="00583872">
          <w:rPr>
            <w:noProof/>
            <w:webHidden/>
          </w:rPr>
          <w:fldChar w:fldCharType="separate"/>
        </w:r>
        <w:r w:rsidR="009E3724">
          <w:rPr>
            <w:noProof/>
            <w:webHidden/>
          </w:rPr>
          <w:t>3</w:t>
        </w:r>
        <w:r w:rsidR="00583872">
          <w:rPr>
            <w:noProof/>
            <w:webHidden/>
          </w:rPr>
          <w:fldChar w:fldCharType="end"/>
        </w:r>
      </w:hyperlink>
    </w:p>
    <w:p w14:paraId="423919D8" w14:textId="47ABA3FB" w:rsidR="00583872" w:rsidRDefault="00583872">
      <w:pPr>
        <w:pStyle w:val="TOC1"/>
        <w:rPr>
          <w:rFonts w:asciiTheme="minorHAnsi" w:eastAsiaTheme="minorEastAsia" w:hAnsiTheme="minorHAnsi" w:cstheme="minorBidi"/>
          <w:b w:val="0"/>
          <w:noProof/>
          <w:kern w:val="2"/>
          <w:sz w:val="24"/>
          <w:szCs w:val="24"/>
          <w14:ligatures w14:val="standardContextual"/>
        </w:rPr>
      </w:pPr>
      <w:hyperlink w:anchor="_Toc170892462" w:history="1">
        <w:r w:rsidRPr="00A56F15">
          <w:rPr>
            <w:rStyle w:val="Hyperlink"/>
            <w:noProof/>
          </w:rPr>
          <w:t>A.  GENERAL CONDITIONS</w:t>
        </w:r>
        <w:r>
          <w:rPr>
            <w:noProof/>
            <w:webHidden/>
          </w:rPr>
          <w:tab/>
        </w:r>
        <w:r>
          <w:rPr>
            <w:noProof/>
            <w:webHidden/>
          </w:rPr>
          <w:fldChar w:fldCharType="begin"/>
        </w:r>
        <w:r>
          <w:rPr>
            <w:noProof/>
            <w:webHidden/>
          </w:rPr>
          <w:instrText xml:space="preserve"> PAGEREF _Toc170892462 \h </w:instrText>
        </w:r>
        <w:r>
          <w:rPr>
            <w:noProof/>
            <w:webHidden/>
          </w:rPr>
        </w:r>
        <w:r>
          <w:rPr>
            <w:noProof/>
            <w:webHidden/>
          </w:rPr>
          <w:fldChar w:fldCharType="separate"/>
        </w:r>
        <w:r w:rsidR="009E3724">
          <w:rPr>
            <w:noProof/>
            <w:webHidden/>
          </w:rPr>
          <w:t>4</w:t>
        </w:r>
        <w:r>
          <w:rPr>
            <w:noProof/>
            <w:webHidden/>
          </w:rPr>
          <w:fldChar w:fldCharType="end"/>
        </w:r>
      </w:hyperlink>
    </w:p>
    <w:p w14:paraId="23A145E4" w14:textId="151862FE" w:rsidR="00583872" w:rsidRDefault="00583872">
      <w:pPr>
        <w:pStyle w:val="TOC2"/>
        <w:rPr>
          <w:rFonts w:asciiTheme="minorHAnsi" w:eastAsiaTheme="minorEastAsia" w:hAnsiTheme="minorHAnsi" w:cstheme="minorBidi"/>
          <w:noProof/>
          <w:kern w:val="2"/>
          <w:sz w:val="24"/>
          <w:szCs w:val="24"/>
          <w14:ligatures w14:val="standardContextual"/>
        </w:rPr>
      </w:pPr>
      <w:hyperlink w:anchor="_Toc170892463" w:history="1">
        <w:r w:rsidRPr="00A56F15">
          <w:rPr>
            <w:rStyle w:val="Hyperlink"/>
            <w:noProof/>
          </w:rPr>
          <w:t>Permit Enforceability</w:t>
        </w:r>
        <w:r>
          <w:rPr>
            <w:noProof/>
            <w:webHidden/>
          </w:rPr>
          <w:tab/>
        </w:r>
        <w:r>
          <w:rPr>
            <w:noProof/>
            <w:webHidden/>
          </w:rPr>
          <w:fldChar w:fldCharType="begin"/>
        </w:r>
        <w:r>
          <w:rPr>
            <w:noProof/>
            <w:webHidden/>
          </w:rPr>
          <w:instrText xml:space="preserve"> PAGEREF _Toc170892463 \h </w:instrText>
        </w:r>
        <w:r>
          <w:rPr>
            <w:noProof/>
            <w:webHidden/>
          </w:rPr>
        </w:r>
        <w:r>
          <w:rPr>
            <w:noProof/>
            <w:webHidden/>
          </w:rPr>
          <w:fldChar w:fldCharType="separate"/>
        </w:r>
        <w:r w:rsidR="009E3724">
          <w:rPr>
            <w:noProof/>
            <w:webHidden/>
          </w:rPr>
          <w:t>4</w:t>
        </w:r>
        <w:r>
          <w:rPr>
            <w:noProof/>
            <w:webHidden/>
          </w:rPr>
          <w:fldChar w:fldCharType="end"/>
        </w:r>
      </w:hyperlink>
    </w:p>
    <w:p w14:paraId="7D030E2C" w14:textId="33D7A2C0" w:rsidR="00583872" w:rsidRDefault="00583872">
      <w:pPr>
        <w:pStyle w:val="TOC2"/>
        <w:rPr>
          <w:rFonts w:asciiTheme="minorHAnsi" w:eastAsiaTheme="minorEastAsia" w:hAnsiTheme="minorHAnsi" w:cstheme="minorBidi"/>
          <w:noProof/>
          <w:kern w:val="2"/>
          <w:sz w:val="24"/>
          <w:szCs w:val="24"/>
          <w14:ligatures w14:val="standardContextual"/>
        </w:rPr>
      </w:pPr>
      <w:hyperlink w:anchor="_Toc170892464" w:history="1">
        <w:r w:rsidRPr="00A56F15">
          <w:rPr>
            <w:rStyle w:val="Hyperlink"/>
            <w:noProof/>
          </w:rPr>
          <w:t>General Provisions</w:t>
        </w:r>
        <w:r>
          <w:rPr>
            <w:noProof/>
            <w:webHidden/>
          </w:rPr>
          <w:tab/>
        </w:r>
        <w:r>
          <w:rPr>
            <w:noProof/>
            <w:webHidden/>
          </w:rPr>
          <w:fldChar w:fldCharType="begin"/>
        </w:r>
        <w:r>
          <w:rPr>
            <w:noProof/>
            <w:webHidden/>
          </w:rPr>
          <w:instrText xml:space="preserve"> PAGEREF _Toc170892464 \h </w:instrText>
        </w:r>
        <w:r>
          <w:rPr>
            <w:noProof/>
            <w:webHidden/>
          </w:rPr>
        </w:r>
        <w:r>
          <w:rPr>
            <w:noProof/>
            <w:webHidden/>
          </w:rPr>
          <w:fldChar w:fldCharType="separate"/>
        </w:r>
        <w:r w:rsidR="009E3724">
          <w:rPr>
            <w:noProof/>
            <w:webHidden/>
          </w:rPr>
          <w:t>4</w:t>
        </w:r>
        <w:r>
          <w:rPr>
            <w:noProof/>
            <w:webHidden/>
          </w:rPr>
          <w:fldChar w:fldCharType="end"/>
        </w:r>
      </w:hyperlink>
    </w:p>
    <w:p w14:paraId="79439FB9" w14:textId="6B516CB3" w:rsidR="00583872" w:rsidRDefault="00583872">
      <w:pPr>
        <w:pStyle w:val="TOC2"/>
        <w:rPr>
          <w:rFonts w:asciiTheme="minorHAnsi" w:eastAsiaTheme="minorEastAsia" w:hAnsiTheme="minorHAnsi" w:cstheme="minorBidi"/>
          <w:noProof/>
          <w:kern w:val="2"/>
          <w:sz w:val="24"/>
          <w:szCs w:val="24"/>
          <w14:ligatures w14:val="standardContextual"/>
        </w:rPr>
      </w:pPr>
      <w:hyperlink w:anchor="_Toc170892465" w:history="1">
        <w:r w:rsidRPr="00A56F15">
          <w:rPr>
            <w:rStyle w:val="Hyperlink"/>
            <w:noProof/>
          </w:rPr>
          <w:t>Equipment &amp; Design</w:t>
        </w:r>
        <w:r>
          <w:rPr>
            <w:noProof/>
            <w:webHidden/>
          </w:rPr>
          <w:tab/>
        </w:r>
        <w:r>
          <w:rPr>
            <w:noProof/>
            <w:webHidden/>
          </w:rPr>
          <w:fldChar w:fldCharType="begin"/>
        </w:r>
        <w:r>
          <w:rPr>
            <w:noProof/>
            <w:webHidden/>
          </w:rPr>
          <w:instrText xml:space="preserve"> PAGEREF _Toc170892465 \h </w:instrText>
        </w:r>
        <w:r>
          <w:rPr>
            <w:noProof/>
            <w:webHidden/>
          </w:rPr>
        </w:r>
        <w:r>
          <w:rPr>
            <w:noProof/>
            <w:webHidden/>
          </w:rPr>
          <w:fldChar w:fldCharType="separate"/>
        </w:r>
        <w:r w:rsidR="009E3724">
          <w:rPr>
            <w:noProof/>
            <w:webHidden/>
          </w:rPr>
          <w:t>5</w:t>
        </w:r>
        <w:r>
          <w:rPr>
            <w:noProof/>
            <w:webHidden/>
          </w:rPr>
          <w:fldChar w:fldCharType="end"/>
        </w:r>
      </w:hyperlink>
    </w:p>
    <w:p w14:paraId="32537238" w14:textId="5172CB41" w:rsidR="00583872" w:rsidRDefault="00583872">
      <w:pPr>
        <w:pStyle w:val="TOC2"/>
        <w:rPr>
          <w:rFonts w:asciiTheme="minorHAnsi" w:eastAsiaTheme="minorEastAsia" w:hAnsiTheme="minorHAnsi" w:cstheme="minorBidi"/>
          <w:noProof/>
          <w:kern w:val="2"/>
          <w:sz w:val="24"/>
          <w:szCs w:val="24"/>
          <w14:ligatures w14:val="standardContextual"/>
        </w:rPr>
      </w:pPr>
      <w:hyperlink w:anchor="_Toc170892466" w:history="1">
        <w:r w:rsidRPr="00A56F15">
          <w:rPr>
            <w:rStyle w:val="Hyperlink"/>
            <w:noProof/>
          </w:rPr>
          <w:t>Emission Limits</w:t>
        </w:r>
        <w:r>
          <w:rPr>
            <w:noProof/>
            <w:webHidden/>
          </w:rPr>
          <w:tab/>
        </w:r>
        <w:r>
          <w:rPr>
            <w:noProof/>
            <w:webHidden/>
          </w:rPr>
          <w:fldChar w:fldCharType="begin"/>
        </w:r>
        <w:r>
          <w:rPr>
            <w:noProof/>
            <w:webHidden/>
          </w:rPr>
          <w:instrText xml:space="preserve"> PAGEREF _Toc170892466 \h </w:instrText>
        </w:r>
        <w:r>
          <w:rPr>
            <w:noProof/>
            <w:webHidden/>
          </w:rPr>
        </w:r>
        <w:r>
          <w:rPr>
            <w:noProof/>
            <w:webHidden/>
          </w:rPr>
          <w:fldChar w:fldCharType="separate"/>
        </w:r>
        <w:r w:rsidR="009E3724">
          <w:rPr>
            <w:noProof/>
            <w:webHidden/>
          </w:rPr>
          <w:t>5</w:t>
        </w:r>
        <w:r>
          <w:rPr>
            <w:noProof/>
            <w:webHidden/>
          </w:rPr>
          <w:fldChar w:fldCharType="end"/>
        </w:r>
      </w:hyperlink>
    </w:p>
    <w:p w14:paraId="4651AB7B" w14:textId="764CFFD5" w:rsidR="00583872" w:rsidRDefault="00583872">
      <w:pPr>
        <w:pStyle w:val="TOC2"/>
        <w:rPr>
          <w:rFonts w:asciiTheme="minorHAnsi" w:eastAsiaTheme="minorEastAsia" w:hAnsiTheme="minorHAnsi" w:cstheme="minorBidi"/>
          <w:noProof/>
          <w:kern w:val="2"/>
          <w:sz w:val="24"/>
          <w:szCs w:val="24"/>
          <w14:ligatures w14:val="standardContextual"/>
        </w:rPr>
      </w:pPr>
      <w:hyperlink w:anchor="_Toc170892467" w:history="1">
        <w:r w:rsidRPr="00A56F15">
          <w:rPr>
            <w:rStyle w:val="Hyperlink"/>
            <w:noProof/>
          </w:rPr>
          <w:t>Testing/Sampling</w:t>
        </w:r>
        <w:r>
          <w:rPr>
            <w:noProof/>
            <w:webHidden/>
          </w:rPr>
          <w:tab/>
        </w:r>
        <w:r>
          <w:rPr>
            <w:noProof/>
            <w:webHidden/>
          </w:rPr>
          <w:fldChar w:fldCharType="begin"/>
        </w:r>
        <w:r>
          <w:rPr>
            <w:noProof/>
            <w:webHidden/>
          </w:rPr>
          <w:instrText xml:space="preserve"> PAGEREF _Toc170892467 \h </w:instrText>
        </w:r>
        <w:r>
          <w:rPr>
            <w:noProof/>
            <w:webHidden/>
          </w:rPr>
        </w:r>
        <w:r>
          <w:rPr>
            <w:noProof/>
            <w:webHidden/>
          </w:rPr>
          <w:fldChar w:fldCharType="separate"/>
        </w:r>
        <w:r w:rsidR="009E3724">
          <w:rPr>
            <w:noProof/>
            <w:webHidden/>
          </w:rPr>
          <w:t>5</w:t>
        </w:r>
        <w:r>
          <w:rPr>
            <w:noProof/>
            <w:webHidden/>
          </w:rPr>
          <w:fldChar w:fldCharType="end"/>
        </w:r>
      </w:hyperlink>
    </w:p>
    <w:p w14:paraId="462C5F0E" w14:textId="2161180D" w:rsidR="00583872" w:rsidRDefault="00583872">
      <w:pPr>
        <w:pStyle w:val="TOC2"/>
        <w:rPr>
          <w:rFonts w:asciiTheme="minorHAnsi" w:eastAsiaTheme="minorEastAsia" w:hAnsiTheme="minorHAnsi" w:cstheme="minorBidi"/>
          <w:noProof/>
          <w:kern w:val="2"/>
          <w:sz w:val="24"/>
          <w:szCs w:val="24"/>
          <w14:ligatures w14:val="standardContextual"/>
        </w:rPr>
      </w:pPr>
      <w:hyperlink w:anchor="_Toc170892468" w:history="1">
        <w:r w:rsidRPr="00A56F15">
          <w:rPr>
            <w:rStyle w:val="Hyperlink"/>
            <w:noProof/>
          </w:rPr>
          <w:t>Monitoring/Recordkeeping</w:t>
        </w:r>
        <w:r>
          <w:rPr>
            <w:noProof/>
            <w:webHidden/>
          </w:rPr>
          <w:tab/>
        </w:r>
        <w:r>
          <w:rPr>
            <w:noProof/>
            <w:webHidden/>
          </w:rPr>
          <w:fldChar w:fldCharType="begin"/>
        </w:r>
        <w:r>
          <w:rPr>
            <w:noProof/>
            <w:webHidden/>
          </w:rPr>
          <w:instrText xml:space="preserve"> PAGEREF _Toc170892468 \h </w:instrText>
        </w:r>
        <w:r>
          <w:rPr>
            <w:noProof/>
            <w:webHidden/>
          </w:rPr>
        </w:r>
        <w:r>
          <w:rPr>
            <w:noProof/>
            <w:webHidden/>
          </w:rPr>
          <w:fldChar w:fldCharType="separate"/>
        </w:r>
        <w:r w:rsidR="009E3724">
          <w:rPr>
            <w:noProof/>
            <w:webHidden/>
          </w:rPr>
          <w:t>6</w:t>
        </w:r>
        <w:r>
          <w:rPr>
            <w:noProof/>
            <w:webHidden/>
          </w:rPr>
          <w:fldChar w:fldCharType="end"/>
        </w:r>
      </w:hyperlink>
    </w:p>
    <w:p w14:paraId="2F477FF7" w14:textId="6D039964" w:rsidR="00583872" w:rsidRDefault="00583872">
      <w:pPr>
        <w:pStyle w:val="TOC2"/>
        <w:rPr>
          <w:rFonts w:asciiTheme="minorHAnsi" w:eastAsiaTheme="minorEastAsia" w:hAnsiTheme="minorHAnsi" w:cstheme="minorBidi"/>
          <w:noProof/>
          <w:kern w:val="2"/>
          <w:sz w:val="24"/>
          <w:szCs w:val="24"/>
          <w14:ligatures w14:val="standardContextual"/>
        </w:rPr>
      </w:pPr>
      <w:hyperlink w:anchor="_Toc170892469" w:history="1">
        <w:r w:rsidRPr="00A56F15">
          <w:rPr>
            <w:rStyle w:val="Hyperlink"/>
            <w:noProof/>
          </w:rPr>
          <w:t>Certification &amp; Reporting</w:t>
        </w:r>
        <w:r>
          <w:rPr>
            <w:noProof/>
            <w:webHidden/>
          </w:rPr>
          <w:tab/>
        </w:r>
        <w:r>
          <w:rPr>
            <w:noProof/>
            <w:webHidden/>
          </w:rPr>
          <w:fldChar w:fldCharType="begin"/>
        </w:r>
        <w:r>
          <w:rPr>
            <w:noProof/>
            <w:webHidden/>
          </w:rPr>
          <w:instrText xml:space="preserve"> PAGEREF _Toc170892469 \h </w:instrText>
        </w:r>
        <w:r>
          <w:rPr>
            <w:noProof/>
            <w:webHidden/>
          </w:rPr>
        </w:r>
        <w:r>
          <w:rPr>
            <w:noProof/>
            <w:webHidden/>
          </w:rPr>
          <w:fldChar w:fldCharType="separate"/>
        </w:r>
        <w:r w:rsidR="009E3724">
          <w:rPr>
            <w:noProof/>
            <w:webHidden/>
          </w:rPr>
          <w:t>6</w:t>
        </w:r>
        <w:r>
          <w:rPr>
            <w:noProof/>
            <w:webHidden/>
          </w:rPr>
          <w:fldChar w:fldCharType="end"/>
        </w:r>
      </w:hyperlink>
    </w:p>
    <w:p w14:paraId="65050570" w14:textId="00F4F1BF" w:rsidR="00583872" w:rsidRDefault="00583872">
      <w:pPr>
        <w:pStyle w:val="TOC2"/>
        <w:rPr>
          <w:rFonts w:asciiTheme="minorHAnsi" w:eastAsiaTheme="minorEastAsia" w:hAnsiTheme="minorHAnsi" w:cstheme="minorBidi"/>
          <w:noProof/>
          <w:kern w:val="2"/>
          <w:sz w:val="24"/>
          <w:szCs w:val="24"/>
          <w14:ligatures w14:val="standardContextual"/>
        </w:rPr>
      </w:pPr>
      <w:hyperlink w:anchor="_Toc170892470" w:history="1">
        <w:r w:rsidRPr="00A56F15">
          <w:rPr>
            <w:rStyle w:val="Hyperlink"/>
            <w:noProof/>
          </w:rPr>
          <w:t>Permit Shield</w:t>
        </w:r>
        <w:r>
          <w:rPr>
            <w:noProof/>
            <w:webHidden/>
          </w:rPr>
          <w:tab/>
        </w:r>
        <w:r>
          <w:rPr>
            <w:noProof/>
            <w:webHidden/>
          </w:rPr>
          <w:fldChar w:fldCharType="begin"/>
        </w:r>
        <w:r>
          <w:rPr>
            <w:noProof/>
            <w:webHidden/>
          </w:rPr>
          <w:instrText xml:space="preserve"> PAGEREF _Toc170892470 \h </w:instrText>
        </w:r>
        <w:r>
          <w:rPr>
            <w:noProof/>
            <w:webHidden/>
          </w:rPr>
        </w:r>
        <w:r>
          <w:rPr>
            <w:noProof/>
            <w:webHidden/>
          </w:rPr>
          <w:fldChar w:fldCharType="separate"/>
        </w:r>
        <w:r w:rsidR="009E3724">
          <w:rPr>
            <w:noProof/>
            <w:webHidden/>
          </w:rPr>
          <w:t>7</w:t>
        </w:r>
        <w:r>
          <w:rPr>
            <w:noProof/>
            <w:webHidden/>
          </w:rPr>
          <w:fldChar w:fldCharType="end"/>
        </w:r>
      </w:hyperlink>
    </w:p>
    <w:p w14:paraId="0CAE8A4F" w14:textId="7F562192" w:rsidR="00583872" w:rsidRDefault="00583872">
      <w:pPr>
        <w:pStyle w:val="TOC2"/>
        <w:rPr>
          <w:rFonts w:asciiTheme="minorHAnsi" w:eastAsiaTheme="minorEastAsia" w:hAnsiTheme="minorHAnsi" w:cstheme="minorBidi"/>
          <w:noProof/>
          <w:kern w:val="2"/>
          <w:sz w:val="24"/>
          <w:szCs w:val="24"/>
          <w14:ligatures w14:val="standardContextual"/>
        </w:rPr>
      </w:pPr>
      <w:hyperlink w:anchor="_Toc170892471" w:history="1">
        <w:r w:rsidRPr="00A56F15">
          <w:rPr>
            <w:rStyle w:val="Hyperlink"/>
            <w:noProof/>
          </w:rPr>
          <w:t>Revisions</w:t>
        </w:r>
        <w:r>
          <w:rPr>
            <w:noProof/>
            <w:webHidden/>
          </w:rPr>
          <w:tab/>
        </w:r>
        <w:r>
          <w:rPr>
            <w:noProof/>
            <w:webHidden/>
          </w:rPr>
          <w:fldChar w:fldCharType="begin"/>
        </w:r>
        <w:r>
          <w:rPr>
            <w:noProof/>
            <w:webHidden/>
          </w:rPr>
          <w:instrText xml:space="preserve"> PAGEREF _Toc170892471 \h </w:instrText>
        </w:r>
        <w:r>
          <w:rPr>
            <w:noProof/>
            <w:webHidden/>
          </w:rPr>
        </w:r>
        <w:r>
          <w:rPr>
            <w:noProof/>
            <w:webHidden/>
          </w:rPr>
          <w:fldChar w:fldCharType="separate"/>
        </w:r>
        <w:r w:rsidR="009E3724">
          <w:rPr>
            <w:noProof/>
            <w:webHidden/>
          </w:rPr>
          <w:t>8</w:t>
        </w:r>
        <w:r>
          <w:rPr>
            <w:noProof/>
            <w:webHidden/>
          </w:rPr>
          <w:fldChar w:fldCharType="end"/>
        </w:r>
      </w:hyperlink>
    </w:p>
    <w:p w14:paraId="1EFCAC67" w14:textId="50D7A84B" w:rsidR="00583872" w:rsidRDefault="00583872">
      <w:pPr>
        <w:pStyle w:val="TOC2"/>
        <w:rPr>
          <w:rFonts w:asciiTheme="minorHAnsi" w:eastAsiaTheme="minorEastAsia" w:hAnsiTheme="minorHAnsi" w:cstheme="minorBidi"/>
          <w:noProof/>
          <w:kern w:val="2"/>
          <w:sz w:val="24"/>
          <w:szCs w:val="24"/>
          <w14:ligatures w14:val="standardContextual"/>
        </w:rPr>
      </w:pPr>
      <w:hyperlink w:anchor="_Toc170892472" w:history="1">
        <w:r w:rsidRPr="00A56F15">
          <w:rPr>
            <w:rStyle w:val="Hyperlink"/>
            <w:noProof/>
          </w:rPr>
          <w:t>Reopenings</w:t>
        </w:r>
        <w:r>
          <w:rPr>
            <w:noProof/>
            <w:webHidden/>
          </w:rPr>
          <w:tab/>
        </w:r>
        <w:r>
          <w:rPr>
            <w:noProof/>
            <w:webHidden/>
          </w:rPr>
          <w:fldChar w:fldCharType="begin"/>
        </w:r>
        <w:r>
          <w:rPr>
            <w:noProof/>
            <w:webHidden/>
          </w:rPr>
          <w:instrText xml:space="preserve"> PAGEREF _Toc170892472 \h </w:instrText>
        </w:r>
        <w:r>
          <w:rPr>
            <w:noProof/>
            <w:webHidden/>
          </w:rPr>
        </w:r>
        <w:r>
          <w:rPr>
            <w:noProof/>
            <w:webHidden/>
          </w:rPr>
          <w:fldChar w:fldCharType="separate"/>
        </w:r>
        <w:r w:rsidR="009E3724">
          <w:rPr>
            <w:noProof/>
            <w:webHidden/>
          </w:rPr>
          <w:t>8</w:t>
        </w:r>
        <w:r>
          <w:rPr>
            <w:noProof/>
            <w:webHidden/>
          </w:rPr>
          <w:fldChar w:fldCharType="end"/>
        </w:r>
      </w:hyperlink>
    </w:p>
    <w:p w14:paraId="5E6EABA1" w14:textId="0D285118" w:rsidR="00583872" w:rsidRDefault="00583872">
      <w:pPr>
        <w:pStyle w:val="TOC2"/>
        <w:rPr>
          <w:rFonts w:asciiTheme="minorHAnsi" w:eastAsiaTheme="minorEastAsia" w:hAnsiTheme="minorHAnsi" w:cstheme="minorBidi"/>
          <w:noProof/>
          <w:kern w:val="2"/>
          <w:sz w:val="24"/>
          <w:szCs w:val="24"/>
          <w14:ligatures w14:val="standardContextual"/>
        </w:rPr>
      </w:pPr>
      <w:hyperlink w:anchor="_Toc170892473" w:history="1">
        <w:r w:rsidRPr="00A56F15">
          <w:rPr>
            <w:rStyle w:val="Hyperlink"/>
            <w:noProof/>
          </w:rPr>
          <w:t>Renewals</w:t>
        </w:r>
        <w:r>
          <w:rPr>
            <w:noProof/>
            <w:webHidden/>
          </w:rPr>
          <w:tab/>
        </w:r>
        <w:r>
          <w:rPr>
            <w:noProof/>
            <w:webHidden/>
          </w:rPr>
          <w:fldChar w:fldCharType="begin"/>
        </w:r>
        <w:r>
          <w:rPr>
            <w:noProof/>
            <w:webHidden/>
          </w:rPr>
          <w:instrText xml:space="preserve"> PAGEREF _Toc170892473 \h </w:instrText>
        </w:r>
        <w:r>
          <w:rPr>
            <w:noProof/>
            <w:webHidden/>
          </w:rPr>
        </w:r>
        <w:r>
          <w:rPr>
            <w:noProof/>
            <w:webHidden/>
          </w:rPr>
          <w:fldChar w:fldCharType="separate"/>
        </w:r>
        <w:r w:rsidR="009E3724">
          <w:rPr>
            <w:noProof/>
            <w:webHidden/>
          </w:rPr>
          <w:t>9</w:t>
        </w:r>
        <w:r>
          <w:rPr>
            <w:noProof/>
            <w:webHidden/>
          </w:rPr>
          <w:fldChar w:fldCharType="end"/>
        </w:r>
      </w:hyperlink>
    </w:p>
    <w:p w14:paraId="56BB32E0" w14:textId="60A01D26" w:rsidR="00583872" w:rsidRDefault="00583872">
      <w:pPr>
        <w:pStyle w:val="TOC2"/>
        <w:rPr>
          <w:rFonts w:asciiTheme="minorHAnsi" w:eastAsiaTheme="minorEastAsia" w:hAnsiTheme="minorHAnsi" w:cstheme="minorBidi"/>
          <w:noProof/>
          <w:kern w:val="2"/>
          <w:sz w:val="24"/>
          <w:szCs w:val="24"/>
          <w14:ligatures w14:val="standardContextual"/>
        </w:rPr>
      </w:pPr>
      <w:hyperlink w:anchor="_Toc170892474" w:history="1">
        <w:r w:rsidRPr="00A56F15">
          <w:rPr>
            <w:rStyle w:val="Hyperlink"/>
            <w:bCs/>
            <w:noProof/>
          </w:rPr>
          <w:t>Stratospheric Ozone Protection</w:t>
        </w:r>
        <w:r>
          <w:rPr>
            <w:noProof/>
            <w:webHidden/>
          </w:rPr>
          <w:tab/>
        </w:r>
        <w:r>
          <w:rPr>
            <w:noProof/>
            <w:webHidden/>
          </w:rPr>
          <w:fldChar w:fldCharType="begin"/>
        </w:r>
        <w:r>
          <w:rPr>
            <w:noProof/>
            <w:webHidden/>
          </w:rPr>
          <w:instrText xml:space="preserve"> PAGEREF _Toc170892474 \h </w:instrText>
        </w:r>
        <w:r>
          <w:rPr>
            <w:noProof/>
            <w:webHidden/>
          </w:rPr>
        </w:r>
        <w:r>
          <w:rPr>
            <w:noProof/>
            <w:webHidden/>
          </w:rPr>
          <w:fldChar w:fldCharType="separate"/>
        </w:r>
        <w:r w:rsidR="009E3724">
          <w:rPr>
            <w:noProof/>
            <w:webHidden/>
          </w:rPr>
          <w:t>9</w:t>
        </w:r>
        <w:r>
          <w:rPr>
            <w:noProof/>
            <w:webHidden/>
          </w:rPr>
          <w:fldChar w:fldCharType="end"/>
        </w:r>
      </w:hyperlink>
    </w:p>
    <w:p w14:paraId="669BB116" w14:textId="68B20374" w:rsidR="00583872" w:rsidRDefault="00583872">
      <w:pPr>
        <w:pStyle w:val="TOC2"/>
        <w:rPr>
          <w:rFonts w:asciiTheme="minorHAnsi" w:eastAsiaTheme="minorEastAsia" w:hAnsiTheme="minorHAnsi" w:cstheme="minorBidi"/>
          <w:noProof/>
          <w:kern w:val="2"/>
          <w:sz w:val="24"/>
          <w:szCs w:val="24"/>
          <w14:ligatures w14:val="standardContextual"/>
        </w:rPr>
      </w:pPr>
      <w:hyperlink w:anchor="_Toc170892475" w:history="1">
        <w:r w:rsidRPr="00A56F15">
          <w:rPr>
            <w:rStyle w:val="Hyperlink"/>
            <w:bCs/>
            <w:noProof/>
          </w:rPr>
          <w:t>Risk Management Plan</w:t>
        </w:r>
        <w:r>
          <w:rPr>
            <w:noProof/>
            <w:webHidden/>
          </w:rPr>
          <w:tab/>
        </w:r>
        <w:r>
          <w:rPr>
            <w:noProof/>
            <w:webHidden/>
          </w:rPr>
          <w:fldChar w:fldCharType="begin"/>
        </w:r>
        <w:r>
          <w:rPr>
            <w:noProof/>
            <w:webHidden/>
          </w:rPr>
          <w:instrText xml:space="preserve"> PAGEREF _Toc170892475 \h </w:instrText>
        </w:r>
        <w:r>
          <w:rPr>
            <w:noProof/>
            <w:webHidden/>
          </w:rPr>
        </w:r>
        <w:r>
          <w:rPr>
            <w:noProof/>
            <w:webHidden/>
          </w:rPr>
          <w:fldChar w:fldCharType="separate"/>
        </w:r>
        <w:r w:rsidR="009E3724">
          <w:rPr>
            <w:noProof/>
            <w:webHidden/>
          </w:rPr>
          <w:t>9</w:t>
        </w:r>
        <w:r>
          <w:rPr>
            <w:noProof/>
            <w:webHidden/>
          </w:rPr>
          <w:fldChar w:fldCharType="end"/>
        </w:r>
      </w:hyperlink>
    </w:p>
    <w:p w14:paraId="7DE5808A" w14:textId="5409FDE2" w:rsidR="00583872" w:rsidRDefault="00583872">
      <w:pPr>
        <w:pStyle w:val="TOC2"/>
        <w:rPr>
          <w:rFonts w:asciiTheme="minorHAnsi" w:eastAsiaTheme="minorEastAsia" w:hAnsiTheme="minorHAnsi" w:cstheme="minorBidi"/>
          <w:noProof/>
          <w:kern w:val="2"/>
          <w:sz w:val="24"/>
          <w:szCs w:val="24"/>
          <w14:ligatures w14:val="standardContextual"/>
        </w:rPr>
      </w:pPr>
      <w:hyperlink w:anchor="_Toc170892476" w:history="1">
        <w:r w:rsidRPr="00A56F15">
          <w:rPr>
            <w:rStyle w:val="Hyperlink"/>
            <w:bCs/>
            <w:noProof/>
          </w:rPr>
          <w:t>Emission Trading</w:t>
        </w:r>
        <w:r>
          <w:rPr>
            <w:noProof/>
            <w:webHidden/>
          </w:rPr>
          <w:tab/>
        </w:r>
        <w:r>
          <w:rPr>
            <w:noProof/>
            <w:webHidden/>
          </w:rPr>
          <w:fldChar w:fldCharType="begin"/>
        </w:r>
        <w:r>
          <w:rPr>
            <w:noProof/>
            <w:webHidden/>
          </w:rPr>
          <w:instrText xml:space="preserve"> PAGEREF _Toc170892476 \h </w:instrText>
        </w:r>
        <w:r>
          <w:rPr>
            <w:noProof/>
            <w:webHidden/>
          </w:rPr>
        </w:r>
        <w:r>
          <w:rPr>
            <w:noProof/>
            <w:webHidden/>
          </w:rPr>
          <w:fldChar w:fldCharType="separate"/>
        </w:r>
        <w:r w:rsidR="009E3724">
          <w:rPr>
            <w:noProof/>
            <w:webHidden/>
          </w:rPr>
          <w:t>9</w:t>
        </w:r>
        <w:r>
          <w:rPr>
            <w:noProof/>
            <w:webHidden/>
          </w:rPr>
          <w:fldChar w:fldCharType="end"/>
        </w:r>
      </w:hyperlink>
    </w:p>
    <w:p w14:paraId="68812F62" w14:textId="08F9CEF8" w:rsidR="00583872" w:rsidRDefault="00583872">
      <w:pPr>
        <w:pStyle w:val="TOC2"/>
        <w:rPr>
          <w:rFonts w:asciiTheme="minorHAnsi" w:eastAsiaTheme="minorEastAsia" w:hAnsiTheme="minorHAnsi" w:cstheme="minorBidi"/>
          <w:noProof/>
          <w:kern w:val="2"/>
          <w:sz w:val="24"/>
          <w:szCs w:val="24"/>
          <w14:ligatures w14:val="standardContextual"/>
        </w:rPr>
      </w:pPr>
      <w:hyperlink w:anchor="_Toc170892477" w:history="1">
        <w:r w:rsidRPr="00A56F15">
          <w:rPr>
            <w:rStyle w:val="Hyperlink"/>
            <w:bCs/>
            <w:noProof/>
          </w:rPr>
          <w:t>Permit to Install (PTI)</w:t>
        </w:r>
        <w:r>
          <w:rPr>
            <w:noProof/>
            <w:webHidden/>
          </w:rPr>
          <w:tab/>
        </w:r>
        <w:r>
          <w:rPr>
            <w:noProof/>
            <w:webHidden/>
          </w:rPr>
          <w:fldChar w:fldCharType="begin"/>
        </w:r>
        <w:r>
          <w:rPr>
            <w:noProof/>
            <w:webHidden/>
          </w:rPr>
          <w:instrText xml:space="preserve"> PAGEREF _Toc170892477 \h </w:instrText>
        </w:r>
        <w:r>
          <w:rPr>
            <w:noProof/>
            <w:webHidden/>
          </w:rPr>
        </w:r>
        <w:r>
          <w:rPr>
            <w:noProof/>
            <w:webHidden/>
          </w:rPr>
          <w:fldChar w:fldCharType="separate"/>
        </w:r>
        <w:r w:rsidR="009E3724">
          <w:rPr>
            <w:noProof/>
            <w:webHidden/>
          </w:rPr>
          <w:t>10</w:t>
        </w:r>
        <w:r>
          <w:rPr>
            <w:noProof/>
            <w:webHidden/>
          </w:rPr>
          <w:fldChar w:fldCharType="end"/>
        </w:r>
      </w:hyperlink>
    </w:p>
    <w:p w14:paraId="3F03A92E" w14:textId="0CF948B7" w:rsidR="00583872" w:rsidRDefault="00583872">
      <w:pPr>
        <w:pStyle w:val="TOC1"/>
        <w:rPr>
          <w:rFonts w:asciiTheme="minorHAnsi" w:eastAsiaTheme="minorEastAsia" w:hAnsiTheme="minorHAnsi" w:cstheme="minorBidi"/>
          <w:b w:val="0"/>
          <w:noProof/>
          <w:kern w:val="2"/>
          <w:sz w:val="24"/>
          <w:szCs w:val="24"/>
          <w14:ligatures w14:val="standardContextual"/>
        </w:rPr>
      </w:pPr>
      <w:hyperlink w:anchor="_Toc170892478" w:history="1">
        <w:r w:rsidRPr="00A56F15">
          <w:rPr>
            <w:rStyle w:val="Hyperlink"/>
            <w:noProof/>
          </w:rPr>
          <w:t>B.  SOURCE-WIDE CONDITIONS</w:t>
        </w:r>
        <w:r>
          <w:rPr>
            <w:noProof/>
            <w:webHidden/>
          </w:rPr>
          <w:tab/>
        </w:r>
        <w:r>
          <w:rPr>
            <w:noProof/>
            <w:webHidden/>
          </w:rPr>
          <w:fldChar w:fldCharType="begin"/>
        </w:r>
        <w:r>
          <w:rPr>
            <w:noProof/>
            <w:webHidden/>
          </w:rPr>
          <w:instrText xml:space="preserve"> PAGEREF _Toc170892478 \h </w:instrText>
        </w:r>
        <w:r>
          <w:rPr>
            <w:noProof/>
            <w:webHidden/>
          </w:rPr>
        </w:r>
        <w:r>
          <w:rPr>
            <w:noProof/>
            <w:webHidden/>
          </w:rPr>
          <w:fldChar w:fldCharType="separate"/>
        </w:r>
        <w:r w:rsidR="009E3724">
          <w:rPr>
            <w:noProof/>
            <w:webHidden/>
          </w:rPr>
          <w:t>11</w:t>
        </w:r>
        <w:r>
          <w:rPr>
            <w:noProof/>
            <w:webHidden/>
          </w:rPr>
          <w:fldChar w:fldCharType="end"/>
        </w:r>
      </w:hyperlink>
    </w:p>
    <w:p w14:paraId="0A7E16BE" w14:textId="61DB35AC" w:rsidR="00583872" w:rsidRDefault="00583872">
      <w:pPr>
        <w:pStyle w:val="TOC1"/>
        <w:rPr>
          <w:rFonts w:asciiTheme="minorHAnsi" w:eastAsiaTheme="minorEastAsia" w:hAnsiTheme="minorHAnsi" w:cstheme="minorBidi"/>
          <w:b w:val="0"/>
          <w:noProof/>
          <w:kern w:val="2"/>
          <w:sz w:val="24"/>
          <w:szCs w:val="24"/>
          <w14:ligatures w14:val="standardContextual"/>
        </w:rPr>
      </w:pPr>
      <w:hyperlink w:anchor="_Toc170892479" w:history="1">
        <w:r w:rsidRPr="00A56F15">
          <w:rPr>
            <w:rStyle w:val="Hyperlink"/>
            <w:noProof/>
          </w:rPr>
          <w:t>C.  EMISSION UNIT SPECIAL CONDITIONS</w:t>
        </w:r>
        <w:r>
          <w:rPr>
            <w:noProof/>
            <w:webHidden/>
          </w:rPr>
          <w:tab/>
        </w:r>
        <w:r>
          <w:rPr>
            <w:noProof/>
            <w:webHidden/>
          </w:rPr>
          <w:fldChar w:fldCharType="begin"/>
        </w:r>
        <w:r>
          <w:rPr>
            <w:noProof/>
            <w:webHidden/>
          </w:rPr>
          <w:instrText xml:space="preserve"> PAGEREF _Toc170892479 \h </w:instrText>
        </w:r>
        <w:r>
          <w:rPr>
            <w:noProof/>
            <w:webHidden/>
          </w:rPr>
        </w:r>
        <w:r>
          <w:rPr>
            <w:noProof/>
            <w:webHidden/>
          </w:rPr>
          <w:fldChar w:fldCharType="separate"/>
        </w:r>
        <w:r w:rsidR="009E3724">
          <w:rPr>
            <w:noProof/>
            <w:webHidden/>
          </w:rPr>
          <w:t>14</w:t>
        </w:r>
        <w:r>
          <w:rPr>
            <w:noProof/>
            <w:webHidden/>
          </w:rPr>
          <w:fldChar w:fldCharType="end"/>
        </w:r>
      </w:hyperlink>
    </w:p>
    <w:p w14:paraId="223B2003" w14:textId="6A80BA6D" w:rsidR="00583872" w:rsidRDefault="00583872">
      <w:pPr>
        <w:pStyle w:val="TOC2"/>
        <w:rPr>
          <w:rFonts w:asciiTheme="minorHAnsi" w:eastAsiaTheme="minorEastAsia" w:hAnsiTheme="minorHAnsi" w:cstheme="minorBidi"/>
          <w:noProof/>
          <w:kern w:val="2"/>
          <w:sz w:val="24"/>
          <w:szCs w:val="24"/>
          <w14:ligatures w14:val="standardContextual"/>
        </w:rPr>
      </w:pPr>
      <w:hyperlink w:anchor="_Toc170892480" w:history="1">
        <w:r w:rsidRPr="00A56F15">
          <w:rPr>
            <w:rStyle w:val="Hyperlink"/>
            <w:noProof/>
          </w:rPr>
          <w:t>EMISSION UNIT SUMMARY TABLE</w:t>
        </w:r>
        <w:r>
          <w:rPr>
            <w:noProof/>
            <w:webHidden/>
          </w:rPr>
          <w:tab/>
        </w:r>
        <w:r>
          <w:rPr>
            <w:noProof/>
            <w:webHidden/>
          </w:rPr>
          <w:fldChar w:fldCharType="begin"/>
        </w:r>
        <w:r>
          <w:rPr>
            <w:noProof/>
            <w:webHidden/>
          </w:rPr>
          <w:instrText xml:space="preserve"> PAGEREF _Toc170892480 \h </w:instrText>
        </w:r>
        <w:r>
          <w:rPr>
            <w:noProof/>
            <w:webHidden/>
          </w:rPr>
        </w:r>
        <w:r>
          <w:rPr>
            <w:noProof/>
            <w:webHidden/>
          </w:rPr>
          <w:fldChar w:fldCharType="separate"/>
        </w:r>
        <w:r w:rsidR="009E3724">
          <w:rPr>
            <w:noProof/>
            <w:webHidden/>
          </w:rPr>
          <w:t>14</w:t>
        </w:r>
        <w:r>
          <w:rPr>
            <w:noProof/>
            <w:webHidden/>
          </w:rPr>
          <w:fldChar w:fldCharType="end"/>
        </w:r>
      </w:hyperlink>
    </w:p>
    <w:p w14:paraId="5147D447" w14:textId="3A04211E" w:rsidR="00583872" w:rsidRDefault="00583872">
      <w:pPr>
        <w:pStyle w:val="TOC2"/>
        <w:rPr>
          <w:rFonts w:asciiTheme="minorHAnsi" w:eastAsiaTheme="minorEastAsia" w:hAnsiTheme="minorHAnsi" w:cstheme="minorBidi"/>
          <w:noProof/>
          <w:kern w:val="2"/>
          <w:sz w:val="24"/>
          <w:szCs w:val="24"/>
          <w14:ligatures w14:val="standardContextual"/>
        </w:rPr>
      </w:pPr>
      <w:hyperlink w:anchor="_Toc170892481" w:history="1">
        <w:r w:rsidRPr="00A56F15">
          <w:rPr>
            <w:rStyle w:val="Hyperlink"/>
            <w:bCs/>
            <w:noProof/>
          </w:rPr>
          <w:t>EU-BOILER3</w:t>
        </w:r>
        <w:r>
          <w:rPr>
            <w:noProof/>
            <w:webHidden/>
          </w:rPr>
          <w:tab/>
        </w:r>
        <w:r>
          <w:rPr>
            <w:noProof/>
            <w:webHidden/>
          </w:rPr>
          <w:fldChar w:fldCharType="begin"/>
        </w:r>
        <w:r>
          <w:rPr>
            <w:noProof/>
            <w:webHidden/>
          </w:rPr>
          <w:instrText xml:space="preserve"> PAGEREF _Toc170892481 \h </w:instrText>
        </w:r>
        <w:r>
          <w:rPr>
            <w:noProof/>
            <w:webHidden/>
          </w:rPr>
        </w:r>
        <w:r>
          <w:rPr>
            <w:noProof/>
            <w:webHidden/>
          </w:rPr>
          <w:fldChar w:fldCharType="separate"/>
        </w:r>
        <w:r w:rsidR="009E3724">
          <w:rPr>
            <w:noProof/>
            <w:webHidden/>
          </w:rPr>
          <w:t>15</w:t>
        </w:r>
        <w:r>
          <w:rPr>
            <w:noProof/>
            <w:webHidden/>
          </w:rPr>
          <w:fldChar w:fldCharType="end"/>
        </w:r>
      </w:hyperlink>
    </w:p>
    <w:p w14:paraId="4BA782AE" w14:textId="395265AA" w:rsidR="00583872" w:rsidRDefault="00583872">
      <w:pPr>
        <w:pStyle w:val="TOC2"/>
        <w:rPr>
          <w:rFonts w:asciiTheme="minorHAnsi" w:eastAsiaTheme="minorEastAsia" w:hAnsiTheme="minorHAnsi" w:cstheme="minorBidi"/>
          <w:noProof/>
          <w:kern w:val="2"/>
          <w:sz w:val="24"/>
          <w:szCs w:val="24"/>
          <w14:ligatures w14:val="standardContextual"/>
        </w:rPr>
      </w:pPr>
      <w:hyperlink w:anchor="_Toc170892482" w:history="1">
        <w:r w:rsidRPr="00A56F15">
          <w:rPr>
            <w:rStyle w:val="Hyperlink"/>
            <w:bCs/>
            <w:noProof/>
          </w:rPr>
          <w:t>EU-BOILER4</w:t>
        </w:r>
        <w:r>
          <w:rPr>
            <w:noProof/>
            <w:webHidden/>
          </w:rPr>
          <w:tab/>
        </w:r>
        <w:r>
          <w:rPr>
            <w:noProof/>
            <w:webHidden/>
          </w:rPr>
          <w:fldChar w:fldCharType="begin"/>
        </w:r>
        <w:r>
          <w:rPr>
            <w:noProof/>
            <w:webHidden/>
          </w:rPr>
          <w:instrText xml:space="preserve"> PAGEREF _Toc170892482 \h </w:instrText>
        </w:r>
        <w:r>
          <w:rPr>
            <w:noProof/>
            <w:webHidden/>
          </w:rPr>
        </w:r>
        <w:r>
          <w:rPr>
            <w:noProof/>
            <w:webHidden/>
          </w:rPr>
          <w:fldChar w:fldCharType="separate"/>
        </w:r>
        <w:r w:rsidR="009E3724">
          <w:rPr>
            <w:noProof/>
            <w:webHidden/>
          </w:rPr>
          <w:t>17</w:t>
        </w:r>
        <w:r>
          <w:rPr>
            <w:noProof/>
            <w:webHidden/>
          </w:rPr>
          <w:fldChar w:fldCharType="end"/>
        </w:r>
      </w:hyperlink>
    </w:p>
    <w:p w14:paraId="744D33B6" w14:textId="58BE3D99" w:rsidR="00583872" w:rsidRDefault="00583872">
      <w:pPr>
        <w:pStyle w:val="TOC1"/>
        <w:rPr>
          <w:rFonts w:asciiTheme="minorHAnsi" w:eastAsiaTheme="minorEastAsia" w:hAnsiTheme="minorHAnsi" w:cstheme="minorBidi"/>
          <w:b w:val="0"/>
          <w:noProof/>
          <w:kern w:val="2"/>
          <w:sz w:val="24"/>
          <w:szCs w:val="24"/>
          <w14:ligatures w14:val="standardContextual"/>
        </w:rPr>
      </w:pPr>
      <w:hyperlink w:anchor="_Toc170892483" w:history="1">
        <w:r w:rsidRPr="00A56F15">
          <w:rPr>
            <w:rStyle w:val="Hyperlink"/>
            <w:noProof/>
          </w:rPr>
          <w:t>D.  FLEXIBLE GROUP SPECIAL CONDITIONS</w:t>
        </w:r>
        <w:r>
          <w:rPr>
            <w:noProof/>
            <w:webHidden/>
          </w:rPr>
          <w:tab/>
        </w:r>
        <w:r>
          <w:rPr>
            <w:noProof/>
            <w:webHidden/>
          </w:rPr>
          <w:fldChar w:fldCharType="begin"/>
        </w:r>
        <w:r>
          <w:rPr>
            <w:noProof/>
            <w:webHidden/>
          </w:rPr>
          <w:instrText xml:space="preserve"> PAGEREF _Toc170892483 \h </w:instrText>
        </w:r>
        <w:r>
          <w:rPr>
            <w:noProof/>
            <w:webHidden/>
          </w:rPr>
        </w:r>
        <w:r>
          <w:rPr>
            <w:noProof/>
            <w:webHidden/>
          </w:rPr>
          <w:fldChar w:fldCharType="separate"/>
        </w:r>
        <w:r w:rsidR="009E3724">
          <w:rPr>
            <w:noProof/>
            <w:webHidden/>
          </w:rPr>
          <w:t>20</w:t>
        </w:r>
        <w:r>
          <w:rPr>
            <w:noProof/>
            <w:webHidden/>
          </w:rPr>
          <w:fldChar w:fldCharType="end"/>
        </w:r>
      </w:hyperlink>
    </w:p>
    <w:p w14:paraId="50C5B98A" w14:textId="6D65CA5D" w:rsidR="00583872" w:rsidRDefault="00583872">
      <w:pPr>
        <w:pStyle w:val="TOC2"/>
        <w:rPr>
          <w:rFonts w:asciiTheme="minorHAnsi" w:eastAsiaTheme="minorEastAsia" w:hAnsiTheme="minorHAnsi" w:cstheme="minorBidi"/>
          <w:noProof/>
          <w:kern w:val="2"/>
          <w:sz w:val="24"/>
          <w:szCs w:val="24"/>
          <w14:ligatures w14:val="standardContextual"/>
        </w:rPr>
      </w:pPr>
      <w:hyperlink w:anchor="_Toc170892484" w:history="1">
        <w:r w:rsidRPr="00A56F15">
          <w:rPr>
            <w:rStyle w:val="Hyperlink"/>
            <w:bCs/>
            <w:noProof/>
          </w:rPr>
          <w:t>FLEXIBLE GROUP SUMMARY TABLE</w:t>
        </w:r>
        <w:r>
          <w:rPr>
            <w:noProof/>
            <w:webHidden/>
          </w:rPr>
          <w:tab/>
        </w:r>
        <w:r>
          <w:rPr>
            <w:noProof/>
            <w:webHidden/>
          </w:rPr>
          <w:fldChar w:fldCharType="begin"/>
        </w:r>
        <w:r>
          <w:rPr>
            <w:noProof/>
            <w:webHidden/>
          </w:rPr>
          <w:instrText xml:space="preserve"> PAGEREF _Toc170892484 \h </w:instrText>
        </w:r>
        <w:r>
          <w:rPr>
            <w:noProof/>
            <w:webHidden/>
          </w:rPr>
        </w:r>
        <w:r>
          <w:rPr>
            <w:noProof/>
            <w:webHidden/>
          </w:rPr>
          <w:fldChar w:fldCharType="separate"/>
        </w:r>
        <w:r w:rsidR="009E3724">
          <w:rPr>
            <w:noProof/>
            <w:webHidden/>
          </w:rPr>
          <w:t>20</w:t>
        </w:r>
        <w:r>
          <w:rPr>
            <w:noProof/>
            <w:webHidden/>
          </w:rPr>
          <w:fldChar w:fldCharType="end"/>
        </w:r>
      </w:hyperlink>
    </w:p>
    <w:p w14:paraId="4C6BB6AD" w14:textId="3460AA36" w:rsidR="00583872" w:rsidRDefault="00583872">
      <w:pPr>
        <w:pStyle w:val="TOC2"/>
        <w:rPr>
          <w:rFonts w:asciiTheme="minorHAnsi" w:eastAsiaTheme="minorEastAsia" w:hAnsiTheme="minorHAnsi" w:cstheme="minorBidi"/>
          <w:noProof/>
          <w:kern w:val="2"/>
          <w:sz w:val="24"/>
          <w:szCs w:val="24"/>
          <w14:ligatures w14:val="standardContextual"/>
        </w:rPr>
      </w:pPr>
      <w:hyperlink w:anchor="_Toc170892485" w:history="1">
        <w:r w:rsidRPr="00A56F15">
          <w:rPr>
            <w:rStyle w:val="Hyperlink"/>
            <w:bCs/>
            <w:iCs/>
            <w:noProof/>
          </w:rPr>
          <w:t>FG-BOILER_1,2</w:t>
        </w:r>
        <w:r>
          <w:rPr>
            <w:noProof/>
            <w:webHidden/>
          </w:rPr>
          <w:tab/>
        </w:r>
        <w:r>
          <w:rPr>
            <w:noProof/>
            <w:webHidden/>
          </w:rPr>
          <w:fldChar w:fldCharType="begin"/>
        </w:r>
        <w:r>
          <w:rPr>
            <w:noProof/>
            <w:webHidden/>
          </w:rPr>
          <w:instrText xml:space="preserve"> PAGEREF _Toc170892485 \h </w:instrText>
        </w:r>
        <w:r>
          <w:rPr>
            <w:noProof/>
            <w:webHidden/>
          </w:rPr>
        </w:r>
        <w:r>
          <w:rPr>
            <w:noProof/>
            <w:webHidden/>
          </w:rPr>
          <w:fldChar w:fldCharType="separate"/>
        </w:r>
        <w:r w:rsidR="009E3724">
          <w:rPr>
            <w:noProof/>
            <w:webHidden/>
          </w:rPr>
          <w:t>21</w:t>
        </w:r>
        <w:r>
          <w:rPr>
            <w:noProof/>
            <w:webHidden/>
          </w:rPr>
          <w:fldChar w:fldCharType="end"/>
        </w:r>
      </w:hyperlink>
    </w:p>
    <w:p w14:paraId="5B4BF8FE" w14:textId="5DCE04DE" w:rsidR="00583872" w:rsidRDefault="00583872">
      <w:pPr>
        <w:pStyle w:val="TOC2"/>
        <w:rPr>
          <w:rFonts w:asciiTheme="minorHAnsi" w:eastAsiaTheme="minorEastAsia" w:hAnsiTheme="minorHAnsi" w:cstheme="minorBidi"/>
          <w:noProof/>
          <w:kern w:val="2"/>
          <w:sz w:val="24"/>
          <w:szCs w:val="24"/>
          <w14:ligatures w14:val="standardContextual"/>
        </w:rPr>
      </w:pPr>
      <w:hyperlink w:anchor="_Toc170892486" w:history="1">
        <w:r w:rsidRPr="00A56F15">
          <w:rPr>
            <w:rStyle w:val="Hyperlink"/>
            <w:bCs/>
            <w:iCs/>
            <w:noProof/>
          </w:rPr>
          <w:t>FG-BOILER_6,7</w:t>
        </w:r>
        <w:r>
          <w:rPr>
            <w:noProof/>
            <w:webHidden/>
          </w:rPr>
          <w:tab/>
        </w:r>
        <w:r>
          <w:rPr>
            <w:noProof/>
            <w:webHidden/>
          </w:rPr>
          <w:fldChar w:fldCharType="begin"/>
        </w:r>
        <w:r>
          <w:rPr>
            <w:noProof/>
            <w:webHidden/>
          </w:rPr>
          <w:instrText xml:space="preserve"> PAGEREF _Toc170892486 \h </w:instrText>
        </w:r>
        <w:r>
          <w:rPr>
            <w:noProof/>
            <w:webHidden/>
          </w:rPr>
        </w:r>
        <w:r>
          <w:rPr>
            <w:noProof/>
            <w:webHidden/>
          </w:rPr>
          <w:fldChar w:fldCharType="separate"/>
        </w:r>
        <w:r w:rsidR="009E3724">
          <w:rPr>
            <w:noProof/>
            <w:webHidden/>
          </w:rPr>
          <w:t>23</w:t>
        </w:r>
        <w:r>
          <w:rPr>
            <w:noProof/>
            <w:webHidden/>
          </w:rPr>
          <w:fldChar w:fldCharType="end"/>
        </w:r>
      </w:hyperlink>
    </w:p>
    <w:p w14:paraId="0C9C0291" w14:textId="12B86CAB" w:rsidR="00583872" w:rsidRDefault="00583872">
      <w:pPr>
        <w:pStyle w:val="TOC2"/>
        <w:rPr>
          <w:rFonts w:asciiTheme="minorHAnsi" w:eastAsiaTheme="minorEastAsia" w:hAnsiTheme="minorHAnsi" w:cstheme="minorBidi"/>
          <w:noProof/>
          <w:kern w:val="2"/>
          <w:sz w:val="24"/>
          <w:szCs w:val="24"/>
          <w14:ligatures w14:val="standardContextual"/>
        </w:rPr>
      </w:pPr>
      <w:hyperlink w:anchor="_Toc170892487" w:history="1">
        <w:r w:rsidRPr="00A56F15">
          <w:rPr>
            <w:rStyle w:val="Hyperlink"/>
            <w:bCs/>
            <w:iCs/>
            <w:noProof/>
          </w:rPr>
          <w:t>FG-BOILER_3,6,7</w:t>
        </w:r>
        <w:r>
          <w:rPr>
            <w:noProof/>
            <w:webHidden/>
          </w:rPr>
          <w:tab/>
        </w:r>
        <w:r>
          <w:rPr>
            <w:noProof/>
            <w:webHidden/>
          </w:rPr>
          <w:fldChar w:fldCharType="begin"/>
        </w:r>
        <w:r>
          <w:rPr>
            <w:noProof/>
            <w:webHidden/>
          </w:rPr>
          <w:instrText xml:space="preserve"> PAGEREF _Toc170892487 \h </w:instrText>
        </w:r>
        <w:r>
          <w:rPr>
            <w:noProof/>
            <w:webHidden/>
          </w:rPr>
        </w:r>
        <w:r>
          <w:rPr>
            <w:noProof/>
            <w:webHidden/>
          </w:rPr>
          <w:fldChar w:fldCharType="separate"/>
        </w:r>
        <w:r w:rsidR="009E3724">
          <w:rPr>
            <w:noProof/>
            <w:webHidden/>
          </w:rPr>
          <w:t>30</w:t>
        </w:r>
        <w:r>
          <w:rPr>
            <w:noProof/>
            <w:webHidden/>
          </w:rPr>
          <w:fldChar w:fldCharType="end"/>
        </w:r>
      </w:hyperlink>
    </w:p>
    <w:p w14:paraId="581B236E" w14:textId="1580828D" w:rsidR="00583872" w:rsidRDefault="00583872">
      <w:pPr>
        <w:pStyle w:val="TOC2"/>
        <w:rPr>
          <w:rFonts w:asciiTheme="minorHAnsi" w:eastAsiaTheme="minorEastAsia" w:hAnsiTheme="minorHAnsi" w:cstheme="minorBidi"/>
          <w:noProof/>
          <w:kern w:val="2"/>
          <w:sz w:val="24"/>
          <w:szCs w:val="24"/>
          <w14:ligatures w14:val="standardContextual"/>
        </w:rPr>
      </w:pPr>
      <w:hyperlink w:anchor="_Toc170892488" w:history="1">
        <w:r w:rsidRPr="00A56F15">
          <w:rPr>
            <w:rStyle w:val="Hyperlink"/>
            <w:bCs/>
            <w:iCs/>
            <w:noProof/>
          </w:rPr>
          <w:t>FG-BOILER_4,6,7</w:t>
        </w:r>
        <w:r>
          <w:rPr>
            <w:noProof/>
            <w:webHidden/>
          </w:rPr>
          <w:tab/>
        </w:r>
        <w:r>
          <w:rPr>
            <w:noProof/>
            <w:webHidden/>
          </w:rPr>
          <w:fldChar w:fldCharType="begin"/>
        </w:r>
        <w:r>
          <w:rPr>
            <w:noProof/>
            <w:webHidden/>
          </w:rPr>
          <w:instrText xml:space="preserve"> PAGEREF _Toc170892488 \h </w:instrText>
        </w:r>
        <w:r>
          <w:rPr>
            <w:noProof/>
            <w:webHidden/>
          </w:rPr>
        </w:r>
        <w:r>
          <w:rPr>
            <w:noProof/>
            <w:webHidden/>
          </w:rPr>
          <w:fldChar w:fldCharType="separate"/>
        </w:r>
        <w:r w:rsidR="009E3724">
          <w:rPr>
            <w:noProof/>
            <w:webHidden/>
          </w:rPr>
          <w:t>32</w:t>
        </w:r>
        <w:r>
          <w:rPr>
            <w:noProof/>
            <w:webHidden/>
          </w:rPr>
          <w:fldChar w:fldCharType="end"/>
        </w:r>
      </w:hyperlink>
    </w:p>
    <w:p w14:paraId="242B19FD" w14:textId="3ECC180A" w:rsidR="00583872" w:rsidRDefault="00583872">
      <w:pPr>
        <w:pStyle w:val="TOC2"/>
        <w:rPr>
          <w:rFonts w:asciiTheme="minorHAnsi" w:eastAsiaTheme="minorEastAsia" w:hAnsiTheme="minorHAnsi" w:cstheme="minorBidi"/>
          <w:noProof/>
          <w:kern w:val="2"/>
          <w:sz w:val="24"/>
          <w:szCs w:val="24"/>
          <w14:ligatures w14:val="standardContextual"/>
        </w:rPr>
      </w:pPr>
      <w:hyperlink w:anchor="_Toc170892489" w:history="1">
        <w:r w:rsidRPr="00A56F15">
          <w:rPr>
            <w:rStyle w:val="Hyperlink"/>
            <w:bCs/>
            <w:noProof/>
          </w:rPr>
          <w:t>FG-BOILER_1-4_RULE801</w:t>
        </w:r>
        <w:r>
          <w:rPr>
            <w:noProof/>
            <w:webHidden/>
          </w:rPr>
          <w:tab/>
        </w:r>
        <w:r>
          <w:rPr>
            <w:noProof/>
            <w:webHidden/>
          </w:rPr>
          <w:fldChar w:fldCharType="begin"/>
        </w:r>
        <w:r>
          <w:rPr>
            <w:noProof/>
            <w:webHidden/>
          </w:rPr>
          <w:instrText xml:space="preserve"> PAGEREF _Toc170892489 \h </w:instrText>
        </w:r>
        <w:r>
          <w:rPr>
            <w:noProof/>
            <w:webHidden/>
          </w:rPr>
        </w:r>
        <w:r>
          <w:rPr>
            <w:noProof/>
            <w:webHidden/>
          </w:rPr>
          <w:fldChar w:fldCharType="separate"/>
        </w:r>
        <w:r w:rsidR="009E3724">
          <w:rPr>
            <w:noProof/>
            <w:webHidden/>
          </w:rPr>
          <w:t>34</w:t>
        </w:r>
        <w:r>
          <w:rPr>
            <w:noProof/>
            <w:webHidden/>
          </w:rPr>
          <w:fldChar w:fldCharType="end"/>
        </w:r>
      </w:hyperlink>
    </w:p>
    <w:p w14:paraId="2490CF63" w14:textId="75AD132D" w:rsidR="00583872" w:rsidRDefault="00583872">
      <w:pPr>
        <w:pStyle w:val="TOC1"/>
        <w:rPr>
          <w:rFonts w:asciiTheme="minorHAnsi" w:eastAsiaTheme="minorEastAsia" w:hAnsiTheme="minorHAnsi" w:cstheme="minorBidi"/>
          <w:b w:val="0"/>
          <w:noProof/>
          <w:kern w:val="2"/>
          <w:sz w:val="24"/>
          <w:szCs w:val="24"/>
          <w14:ligatures w14:val="standardContextual"/>
        </w:rPr>
      </w:pPr>
      <w:hyperlink w:anchor="_Toc170892490" w:history="1">
        <w:r w:rsidRPr="00A56F15">
          <w:rPr>
            <w:rStyle w:val="Hyperlink"/>
            <w:noProof/>
          </w:rPr>
          <w:t>E.  NON-APPLICABLE REQUIREMENTS</w:t>
        </w:r>
        <w:r>
          <w:rPr>
            <w:noProof/>
            <w:webHidden/>
          </w:rPr>
          <w:tab/>
        </w:r>
        <w:r>
          <w:rPr>
            <w:noProof/>
            <w:webHidden/>
          </w:rPr>
          <w:fldChar w:fldCharType="begin"/>
        </w:r>
        <w:r>
          <w:rPr>
            <w:noProof/>
            <w:webHidden/>
          </w:rPr>
          <w:instrText xml:space="preserve"> PAGEREF _Toc170892490 \h </w:instrText>
        </w:r>
        <w:r>
          <w:rPr>
            <w:noProof/>
            <w:webHidden/>
          </w:rPr>
        </w:r>
        <w:r>
          <w:rPr>
            <w:noProof/>
            <w:webHidden/>
          </w:rPr>
          <w:fldChar w:fldCharType="separate"/>
        </w:r>
        <w:r w:rsidR="009E3724">
          <w:rPr>
            <w:noProof/>
            <w:webHidden/>
          </w:rPr>
          <w:t>37</w:t>
        </w:r>
        <w:r>
          <w:rPr>
            <w:noProof/>
            <w:webHidden/>
          </w:rPr>
          <w:fldChar w:fldCharType="end"/>
        </w:r>
      </w:hyperlink>
    </w:p>
    <w:p w14:paraId="6270BF96" w14:textId="375EB020" w:rsidR="00583872" w:rsidRDefault="00583872">
      <w:pPr>
        <w:pStyle w:val="TOC1"/>
        <w:rPr>
          <w:rFonts w:asciiTheme="minorHAnsi" w:eastAsiaTheme="minorEastAsia" w:hAnsiTheme="minorHAnsi" w:cstheme="minorBidi"/>
          <w:b w:val="0"/>
          <w:noProof/>
          <w:kern w:val="2"/>
          <w:sz w:val="24"/>
          <w:szCs w:val="24"/>
          <w14:ligatures w14:val="standardContextual"/>
        </w:rPr>
      </w:pPr>
      <w:hyperlink w:anchor="_Toc170892491" w:history="1">
        <w:r w:rsidRPr="00A56F15">
          <w:rPr>
            <w:rStyle w:val="Hyperlink"/>
            <w:noProof/>
            <w:kern w:val="28"/>
          </w:rPr>
          <w:t>APPENDICES</w:t>
        </w:r>
        <w:r>
          <w:rPr>
            <w:noProof/>
            <w:webHidden/>
          </w:rPr>
          <w:tab/>
        </w:r>
        <w:r>
          <w:rPr>
            <w:noProof/>
            <w:webHidden/>
          </w:rPr>
          <w:fldChar w:fldCharType="begin"/>
        </w:r>
        <w:r>
          <w:rPr>
            <w:noProof/>
            <w:webHidden/>
          </w:rPr>
          <w:instrText xml:space="preserve"> PAGEREF _Toc170892491 \h </w:instrText>
        </w:r>
        <w:r>
          <w:rPr>
            <w:noProof/>
            <w:webHidden/>
          </w:rPr>
        </w:r>
        <w:r>
          <w:rPr>
            <w:noProof/>
            <w:webHidden/>
          </w:rPr>
          <w:fldChar w:fldCharType="separate"/>
        </w:r>
        <w:r w:rsidR="009E3724">
          <w:rPr>
            <w:noProof/>
            <w:webHidden/>
          </w:rPr>
          <w:t>38</w:t>
        </w:r>
        <w:r>
          <w:rPr>
            <w:noProof/>
            <w:webHidden/>
          </w:rPr>
          <w:fldChar w:fldCharType="end"/>
        </w:r>
      </w:hyperlink>
    </w:p>
    <w:p w14:paraId="1A72C74B" w14:textId="41D7962F" w:rsidR="00583872" w:rsidRDefault="00583872">
      <w:pPr>
        <w:pStyle w:val="TOC2"/>
        <w:rPr>
          <w:rFonts w:asciiTheme="minorHAnsi" w:eastAsiaTheme="minorEastAsia" w:hAnsiTheme="minorHAnsi" w:cstheme="minorBidi"/>
          <w:noProof/>
          <w:kern w:val="2"/>
          <w:sz w:val="24"/>
          <w:szCs w:val="24"/>
          <w14:ligatures w14:val="standardContextual"/>
        </w:rPr>
      </w:pPr>
      <w:hyperlink w:anchor="_Toc170892492" w:history="1">
        <w:r w:rsidRPr="00A56F15">
          <w:rPr>
            <w:rStyle w:val="Hyperlink"/>
            <w:noProof/>
          </w:rPr>
          <w:t>Appendix 1.  Acronyms and Abbreviations</w:t>
        </w:r>
        <w:r>
          <w:rPr>
            <w:noProof/>
            <w:webHidden/>
          </w:rPr>
          <w:tab/>
        </w:r>
        <w:r>
          <w:rPr>
            <w:noProof/>
            <w:webHidden/>
          </w:rPr>
          <w:fldChar w:fldCharType="begin"/>
        </w:r>
        <w:r>
          <w:rPr>
            <w:noProof/>
            <w:webHidden/>
          </w:rPr>
          <w:instrText xml:space="preserve"> PAGEREF _Toc170892492 \h </w:instrText>
        </w:r>
        <w:r>
          <w:rPr>
            <w:noProof/>
            <w:webHidden/>
          </w:rPr>
        </w:r>
        <w:r>
          <w:rPr>
            <w:noProof/>
            <w:webHidden/>
          </w:rPr>
          <w:fldChar w:fldCharType="separate"/>
        </w:r>
        <w:r w:rsidR="009E3724">
          <w:rPr>
            <w:noProof/>
            <w:webHidden/>
          </w:rPr>
          <w:t>38</w:t>
        </w:r>
        <w:r>
          <w:rPr>
            <w:noProof/>
            <w:webHidden/>
          </w:rPr>
          <w:fldChar w:fldCharType="end"/>
        </w:r>
      </w:hyperlink>
    </w:p>
    <w:p w14:paraId="40544E01" w14:textId="2CD40AB4" w:rsidR="00583872" w:rsidRDefault="00583872">
      <w:pPr>
        <w:pStyle w:val="TOC2"/>
        <w:rPr>
          <w:rFonts w:asciiTheme="minorHAnsi" w:eastAsiaTheme="minorEastAsia" w:hAnsiTheme="minorHAnsi" w:cstheme="minorBidi"/>
          <w:noProof/>
          <w:kern w:val="2"/>
          <w:sz w:val="24"/>
          <w:szCs w:val="24"/>
          <w14:ligatures w14:val="standardContextual"/>
        </w:rPr>
      </w:pPr>
      <w:hyperlink w:anchor="_Toc170892493" w:history="1">
        <w:r w:rsidRPr="00A56F15">
          <w:rPr>
            <w:rStyle w:val="Hyperlink"/>
            <w:bCs/>
            <w:noProof/>
          </w:rPr>
          <w:t>Appendix 2.  Schedule of Compliance</w:t>
        </w:r>
        <w:r>
          <w:rPr>
            <w:noProof/>
            <w:webHidden/>
          </w:rPr>
          <w:tab/>
        </w:r>
        <w:r>
          <w:rPr>
            <w:noProof/>
            <w:webHidden/>
          </w:rPr>
          <w:fldChar w:fldCharType="begin"/>
        </w:r>
        <w:r>
          <w:rPr>
            <w:noProof/>
            <w:webHidden/>
          </w:rPr>
          <w:instrText xml:space="preserve"> PAGEREF _Toc170892493 \h </w:instrText>
        </w:r>
        <w:r>
          <w:rPr>
            <w:noProof/>
            <w:webHidden/>
          </w:rPr>
        </w:r>
        <w:r>
          <w:rPr>
            <w:noProof/>
            <w:webHidden/>
          </w:rPr>
          <w:fldChar w:fldCharType="separate"/>
        </w:r>
        <w:r w:rsidR="009E3724">
          <w:rPr>
            <w:noProof/>
            <w:webHidden/>
          </w:rPr>
          <w:t>39</w:t>
        </w:r>
        <w:r>
          <w:rPr>
            <w:noProof/>
            <w:webHidden/>
          </w:rPr>
          <w:fldChar w:fldCharType="end"/>
        </w:r>
      </w:hyperlink>
    </w:p>
    <w:p w14:paraId="7D415A52" w14:textId="1610865C" w:rsidR="00583872" w:rsidRDefault="00583872">
      <w:pPr>
        <w:pStyle w:val="TOC2"/>
        <w:rPr>
          <w:rFonts w:asciiTheme="minorHAnsi" w:eastAsiaTheme="minorEastAsia" w:hAnsiTheme="minorHAnsi" w:cstheme="minorBidi"/>
          <w:noProof/>
          <w:kern w:val="2"/>
          <w:sz w:val="24"/>
          <w:szCs w:val="24"/>
          <w14:ligatures w14:val="standardContextual"/>
        </w:rPr>
      </w:pPr>
      <w:hyperlink w:anchor="_Toc170892494" w:history="1">
        <w:r w:rsidRPr="00A56F15">
          <w:rPr>
            <w:rStyle w:val="Hyperlink"/>
            <w:noProof/>
          </w:rPr>
          <w:t>Appendix 3.  Monitoring Requirements</w:t>
        </w:r>
        <w:r>
          <w:rPr>
            <w:noProof/>
            <w:webHidden/>
          </w:rPr>
          <w:tab/>
        </w:r>
        <w:r>
          <w:rPr>
            <w:noProof/>
            <w:webHidden/>
          </w:rPr>
          <w:fldChar w:fldCharType="begin"/>
        </w:r>
        <w:r>
          <w:rPr>
            <w:noProof/>
            <w:webHidden/>
          </w:rPr>
          <w:instrText xml:space="preserve"> PAGEREF _Toc170892494 \h </w:instrText>
        </w:r>
        <w:r>
          <w:rPr>
            <w:noProof/>
            <w:webHidden/>
          </w:rPr>
        </w:r>
        <w:r>
          <w:rPr>
            <w:noProof/>
            <w:webHidden/>
          </w:rPr>
          <w:fldChar w:fldCharType="separate"/>
        </w:r>
        <w:r w:rsidR="009E3724">
          <w:rPr>
            <w:noProof/>
            <w:webHidden/>
          </w:rPr>
          <w:t>39</w:t>
        </w:r>
        <w:r>
          <w:rPr>
            <w:noProof/>
            <w:webHidden/>
          </w:rPr>
          <w:fldChar w:fldCharType="end"/>
        </w:r>
      </w:hyperlink>
    </w:p>
    <w:p w14:paraId="4F32F373" w14:textId="6162B3A2" w:rsidR="00583872" w:rsidRDefault="00583872">
      <w:pPr>
        <w:pStyle w:val="TOC2"/>
        <w:rPr>
          <w:rFonts w:asciiTheme="minorHAnsi" w:eastAsiaTheme="minorEastAsia" w:hAnsiTheme="minorHAnsi" w:cstheme="minorBidi"/>
          <w:noProof/>
          <w:kern w:val="2"/>
          <w:sz w:val="24"/>
          <w:szCs w:val="24"/>
          <w14:ligatures w14:val="standardContextual"/>
        </w:rPr>
      </w:pPr>
      <w:hyperlink w:anchor="_Toc170892495" w:history="1">
        <w:r w:rsidRPr="00A56F15">
          <w:rPr>
            <w:rStyle w:val="Hyperlink"/>
            <w:noProof/>
          </w:rPr>
          <w:t>Appendix 4.  Recordkeeping</w:t>
        </w:r>
        <w:r>
          <w:rPr>
            <w:noProof/>
            <w:webHidden/>
          </w:rPr>
          <w:tab/>
        </w:r>
        <w:r>
          <w:rPr>
            <w:noProof/>
            <w:webHidden/>
          </w:rPr>
          <w:fldChar w:fldCharType="begin"/>
        </w:r>
        <w:r>
          <w:rPr>
            <w:noProof/>
            <w:webHidden/>
          </w:rPr>
          <w:instrText xml:space="preserve"> PAGEREF _Toc170892495 \h </w:instrText>
        </w:r>
        <w:r>
          <w:rPr>
            <w:noProof/>
            <w:webHidden/>
          </w:rPr>
        </w:r>
        <w:r>
          <w:rPr>
            <w:noProof/>
            <w:webHidden/>
          </w:rPr>
          <w:fldChar w:fldCharType="separate"/>
        </w:r>
        <w:r w:rsidR="009E3724">
          <w:rPr>
            <w:noProof/>
            <w:webHidden/>
          </w:rPr>
          <w:t>40</w:t>
        </w:r>
        <w:r>
          <w:rPr>
            <w:noProof/>
            <w:webHidden/>
          </w:rPr>
          <w:fldChar w:fldCharType="end"/>
        </w:r>
      </w:hyperlink>
    </w:p>
    <w:p w14:paraId="70B25FC3" w14:textId="5BDE64E9" w:rsidR="00583872" w:rsidRDefault="00583872">
      <w:pPr>
        <w:pStyle w:val="TOC2"/>
        <w:rPr>
          <w:rFonts w:asciiTheme="minorHAnsi" w:eastAsiaTheme="minorEastAsia" w:hAnsiTheme="minorHAnsi" w:cstheme="minorBidi"/>
          <w:noProof/>
          <w:kern w:val="2"/>
          <w:sz w:val="24"/>
          <w:szCs w:val="24"/>
          <w14:ligatures w14:val="standardContextual"/>
        </w:rPr>
      </w:pPr>
      <w:hyperlink w:anchor="_Toc170892496" w:history="1">
        <w:r w:rsidRPr="00A56F15">
          <w:rPr>
            <w:rStyle w:val="Hyperlink"/>
            <w:noProof/>
          </w:rPr>
          <w:t>Appendix 5.  Testing Procedures</w:t>
        </w:r>
        <w:r>
          <w:rPr>
            <w:noProof/>
            <w:webHidden/>
          </w:rPr>
          <w:tab/>
        </w:r>
        <w:r>
          <w:rPr>
            <w:noProof/>
            <w:webHidden/>
          </w:rPr>
          <w:fldChar w:fldCharType="begin"/>
        </w:r>
        <w:r>
          <w:rPr>
            <w:noProof/>
            <w:webHidden/>
          </w:rPr>
          <w:instrText xml:space="preserve"> PAGEREF _Toc170892496 \h </w:instrText>
        </w:r>
        <w:r>
          <w:rPr>
            <w:noProof/>
            <w:webHidden/>
          </w:rPr>
        </w:r>
        <w:r>
          <w:rPr>
            <w:noProof/>
            <w:webHidden/>
          </w:rPr>
          <w:fldChar w:fldCharType="separate"/>
        </w:r>
        <w:r w:rsidR="009E3724">
          <w:rPr>
            <w:noProof/>
            <w:webHidden/>
          </w:rPr>
          <w:t>41</w:t>
        </w:r>
        <w:r>
          <w:rPr>
            <w:noProof/>
            <w:webHidden/>
          </w:rPr>
          <w:fldChar w:fldCharType="end"/>
        </w:r>
      </w:hyperlink>
    </w:p>
    <w:p w14:paraId="0610A5A4" w14:textId="03749705" w:rsidR="00583872" w:rsidRDefault="00583872">
      <w:pPr>
        <w:pStyle w:val="TOC2"/>
        <w:rPr>
          <w:rFonts w:asciiTheme="minorHAnsi" w:eastAsiaTheme="minorEastAsia" w:hAnsiTheme="minorHAnsi" w:cstheme="minorBidi"/>
          <w:noProof/>
          <w:kern w:val="2"/>
          <w:sz w:val="24"/>
          <w:szCs w:val="24"/>
          <w14:ligatures w14:val="standardContextual"/>
        </w:rPr>
      </w:pPr>
      <w:hyperlink w:anchor="_Toc170892497" w:history="1">
        <w:r w:rsidRPr="00A56F15">
          <w:rPr>
            <w:rStyle w:val="Hyperlink"/>
            <w:noProof/>
          </w:rPr>
          <w:t>Appendix 6.  Permits to Install</w:t>
        </w:r>
        <w:r>
          <w:rPr>
            <w:noProof/>
            <w:webHidden/>
          </w:rPr>
          <w:tab/>
        </w:r>
        <w:r>
          <w:rPr>
            <w:noProof/>
            <w:webHidden/>
          </w:rPr>
          <w:fldChar w:fldCharType="begin"/>
        </w:r>
        <w:r>
          <w:rPr>
            <w:noProof/>
            <w:webHidden/>
          </w:rPr>
          <w:instrText xml:space="preserve"> PAGEREF _Toc170892497 \h </w:instrText>
        </w:r>
        <w:r>
          <w:rPr>
            <w:noProof/>
            <w:webHidden/>
          </w:rPr>
        </w:r>
        <w:r>
          <w:rPr>
            <w:noProof/>
            <w:webHidden/>
          </w:rPr>
          <w:fldChar w:fldCharType="separate"/>
        </w:r>
        <w:r w:rsidR="009E3724">
          <w:rPr>
            <w:noProof/>
            <w:webHidden/>
          </w:rPr>
          <w:t>41</w:t>
        </w:r>
        <w:r>
          <w:rPr>
            <w:noProof/>
            <w:webHidden/>
          </w:rPr>
          <w:fldChar w:fldCharType="end"/>
        </w:r>
      </w:hyperlink>
    </w:p>
    <w:p w14:paraId="47AF4A56" w14:textId="6123A424" w:rsidR="00583872" w:rsidRDefault="00583872">
      <w:pPr>
        <w:pStyle w:val="TOC2"/>
        <w:rPr>
          <w:rFonts w:asciiTheme="minorHAnsi" w:eastAsiaTheme="minorEastAsia" w:hAnsiTheme="minorHAnsi" w:cstheme="minorBidi"/>
          <w:noProof/>
          <w:kern w:val="2"/>
          <w:sz w:val="24"/>
          <w:szCs w:val="24"/>
          <w14:ligatures w14:val="standardContextual"/>
        </w:rPr>
      </w:pPr>
      <w:hyperlink w:anchor="_Toc170892498" w:history="1">
        <w:r w:rsidRPr="00A56F15">
          <w:rPr>
            <w:rStyle w:val="Hyperlink"/>
            <w:noProof/>
          </w:rPr>
          <w:t>Appendix 7.  Emission Calculations</w:t>
        </w:r>
        <w:r>
          <w:rPr>
            <w:noProof/>
            <w:webHidden/>
          </w:rPr>
          <w:tab/>
        </w:r>
        <w:r>
          <w:rPr>
            <w:noProof/>
            <w:webHidden/>
          </w:rPr>
          <w:fldChar w:fldCharType="begin"/>
        </w:r>
        <w:r>
          <w:rPr>
            <w:noProof/>
            <w:webHidden/>
          </w:rPr>
          <w:instrText xml:space="preserve"> PAGEREF _Toc170892498 \h </w:instrText>
        </w:r>
        <w:r>
          <w:rPr>
            <w:noProof/>
            <w:webHidden/>
          </w:rPr>
        </w:r>
        <w:r>
          <w:rPr>
            <w:noProof/>
            <w:webHidden/>
          </w:rPr>
          <w:fldChar w:fldCharType="separate"/>
        </w:r>
        <w:r w:rsidR="009E3724">
          <w:rPr>
            <w:noProof/>
            <w:webHidden/>
          </w:rPr>
          <w:t>41</w:t>
        </w:r>
        <w:r>
          <w:rPr>
            <w:noProof/>
            <w:webHidden/>
          </w:rPr>
          <w:fldChar w:fldCharType="end"/>
        </w:r>
      </w:hyperlink>
    </w:p>
    <w:p w14:paraId="2AC3A334" w14:textId="190E3C49" w:rsidR="00583872" w:rsidRDefault="00583872">
      <w:pPr>
        <w:pStyle w:val="TOC2"/>
        <w:rPr>
          <w:rFonts w:asciiTheme="minorHAnsi" w:eastAsiaTheme="minorEastAsia" w:hAnsiTheme="minorHAnsi" w:cstheme="minorBidi"/>
          <w:noProof/>
          <w:kern w:val="2"/>
          <w:sz w:val="24"/>
          <w:szCs w:val="24"/>
          <w14:ligatures w14:val="standardContextual"/>
        </w:rPr>
      </w:pPr>
      <w:hyperlink w:anchor="_Toc170892499" w:history="1">
        <w:r w:rsidRPr="00A56F15">
          <w:rPr>
            <w:rStyle w:val="Hyperlink"/>
            <w:noProof/>
          </w:rPr>
          <w:t>Appendix 8.  Reporting</w:t>
        </w:r>
        <w:r>
          <w:rPr>
            <w:noProof/>
            <w:webHidden/>
          </w:rPr>
          <w:tab/>
        </w:r>
        <w:r>
          <w:rPr>
            <w:noProof/>
            <w:webHidden/>
          </w:rPr>
          <w:fldChar w:fldCharType="begin"/>
        </w:r>
        <w:r>
          <w:rPr>
            <w:noProof/>
            <w:webHidden/>
          </w:rPr>
          <w:instrText xml:space="preserve"> PAGEREF _Toc170892499 \h </w:instrText>
        </w:r>
        <w:r>
          <w:rPr>
            <w:noProof/>
            <w:webHidden/>
          </w:rPr>
        </w:r>
        <w:r>
          <w:rPr>
            <w:noProof/>
            <w:webHidden/>
          </w:rPr>
          <w:fldChar w:fldCharType="separate"/>
        </w:r>
        <w:r w:rsidR="009E3724">
          <w:rPr>
            <w:noProof/>
            <w:webHidden/>
          </w:rPr>
          <w:t>42</w:t>
        </w:r>
        <w:r>
          <w:rPr>
            <w:noProof/>
            <w:webHidden/>
          </w:rPr>
          <w:fldChar w:fldCharType="end"/>
        </w:r>
      </w:hyperlink>
    </w:p>
    <w:p w14:paraId="3B062916" w14:textId="2E58D330" w:rsidR="00AB2375" w:rsidRPr="006A1190" w:rsidRDefault="0053776A" w:rsidP="002F4C64">
      <w:pPr>
        <w:rPr>
          <w:szCs w:val="22"/>
        </w:rPr>
      </w:pPr>
      <w:r>
        <w:rPr>
          <w:b/>
          <w:szCs w:val="22"/>
        </w:rPr>
        <w:fldChar w:fldCharType="end"/>
      </w:r>
    </w:p>
    <w:p w14:paraId="76630B94" w14:textId="77777777" w:rsidR="00FA25C4" w:rsidRDefault="00C2618F" w:rsidP="00445C28">
      <w:r>
        <w:br w:type="page"/>
      </w:r>
      <w:bookmarkStart w:id="12" w:name="_Toc1453501"/>
    </w:p>
    <w:p w14:paraId="50C01DC2" w14:textId="77777777" w:rsidR="00C2618F" w:rsidRPr="00961169" w:rsidRDefault="00C2618F" w:rsidP="00CE44D8">
      <w:pPr>
        <w:pStyle w:val="Heading1"/>
      </w:pPr>
      <w:bookmarkStart w:id="13" w:name="_Toc170892461"/>
      <w:r w:rsidRPr="00961169">
        <w:lastRenderedPageBreak/>
        <w:t>A</w:t>
      </w:r>
      <w:r>
        <w:t>UTHORITY AND ENFORCEABILITY</w:t>
      </w:r>
      <w:bookmarkEnd w:id="12"/>
      <w:bookmarkEnd w:id="13"/>
    </w:p>
    <w:p w14:paraId="75427204" w14:textId="77777777" w:rsidR="00FA25C4" w:rsidRDefault="00FA25C4" w:rsidP="00C2618F">
      <w:pPr>
        <w:jc w:val="both"/>
        <w:rPr>
          <w:szCs w:val="22"/>
        </w:rPr>
      </w:pPr>
    </w:p>
    <w:p w14:paraId="111CFBCB" w14:textId="77777777" w:rsidR="007718C6" w:rsidRDefault="007718C6" w:rsidP="00C2618F">
      <w:pPr>
        <w:jc w:val="both"/>
        <w:rPr>
          <w:szCs w:val="22"/>
        </w:rPr>
      </w:pPr>
    </w:p>
    <w:p w14:paraId="1FF4436F"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78CBC500" w14:textId="77777777" w:rsidR="00C2618F" w:rsidRPr="006A1190" w:rsidRDefault="00C2618F" w:rsidP="00C2618F">
      <w:pPr>
        <w:jc w:val="both"/>
        <w:rPr>
          <w:szCs w:val="22"/>
        </w:rPr>
      </w:pPr>
    </w:p>
    <w:p w14:paraId="3C517C5F"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1D1D2D98" w14:textId="77777777" w:rsidR="00C2618F" w:rsidRDefault="00C2618F" w:rsidP="00C2618F">
      <w:pPr>
        <w:jc w:val="both"/>
        <w:rPr>
          <w:szCs w:val="22"/>
        </w:rPr>
      </w:pPr>
    </w:p>
    <w:p w14:paraId="036AD4F9"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34790323" w14:textId="77777777" w:rsidR="00C2618F" w:rsidRDefault="00C2618F" w:rsidP="00C2618F">
      <w:pPr>
        <w:jc w:val="both"/>
        <w:rPr>
          <w:szCs w:val="22"/>
        </w:rPr>
      </w:pPr>
    </w:p>
    <w:p w14:paraId="217A35C6"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686DC186" w14:textId="77777777" w:rsidR="00C2618F" w:rsidRDefault="00C2618F" w:rsidP="00C2618F">
      <w:pPr>
        <w:jc w:val="both"/>
        <w:rPr>
          <w:rFonts w:cs="Arial"/>
          <w:szCs w:val="22"/>
        </w:rPr>
      </w:pPr>
    </w:p>
    <w:p w14:paraId="55A60E4A"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5E7F1A34" w14:textId="77777777" w:rsidR="00C2618F" w:rsidRPr="006A1190" w:rsidRDefault="00C2618F" w:rsidP="00C2618F">
      <w:pPr>
        <w:jc w:val="both"/>
        <w:rPr>
          <w:rFonts w:cs="Arial"/>
          <w:szCs w:val="22"/>
        </w:rPr>
      </w:pPr>
    </w:p>
    <w:p w14:paraId="4D1D1741" w14:textId="77777777" w:rsidR="00C2618F" w:rsidRPr="006A1190" w:rsidRDefault="00C2618F" w:rsidP="00C2618F">
      <w:pPr>
        <w:rPr>
          <w:szCs w:val="22"/>
        </w:rPr>
      </w:pPr>
    </w:p>
    <w:p w14:paraId="7011F4B3" w14:textId="77777777" w:rsidR="002B2132" w:rsidRDefault="002B2132" w:rsidP="00C2618F">
      <w:pPr>
        <w:rPr>
          <w:szCs w:val="22"/>
        </w:rPr>
      </w:pPr>
    </w:p>
    <w:p w14:paraId="7BE559EE" w14:textId="77777777" w:rsidR="0081525C" w:rsidRDefault="002B2132" w:rsidP="0081525C">
      <w:bookmarkStart w:id="14" w:name="_Toc1453503"/>
      <w:r>
        <w:br w:type="page"/>
      </w:r>
    </w:p>
    <w:p w14:paraId="28B7F6AC" w14:textId="77777777" w:rsidR="005420E5" w:rsidRDefault="005E5399" w:rsidP="00CE44D8">
      <w:pPr>
        <w:pStyle w:val="Heading1"/>
      </w:pPr>
      <w:bookmarkStart w:id="15" w:name="_Toc170892462"/>
      <w:r>
        <w:lastRenderedPageBreak/>
        <w:t xml:space="preserve">A.  GENERAL </w:t>
      </w:r>
      <w:bookmarkEnd w:id="14"/>
      <w:r w:rsidR="00E9713D">
        <w:t>CONDITIONS</w:t>
      </w:r>
      <w:bookmarkEnd w:id="15"/>
    </w:p>
    <w:p w14:paraId="347EFE06" w14:textId="77777777" w:rsidR="00E9713D" w:rsidRPr="00E9713D" w:rsidRDefault="00E9713D" w:rsidP="00E9713D"/>
    <w:p w14:paraId="06E40858" w14:textId="77777777" w:rsidR="00D160DB" w:rsidRPr="00EA2214"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170892463"/>
      <w:r w:rsidRPr="0075518C">
        <w:rPr>
          <w:sz w:val="22"/>
          <w:szCs w:val="22"/>
        </w:rPr>
        <w:t xml:space="preserve">Permit </w:t>
      </w:r>
      <w:r w:rsidR="00D160DB" w:rsidRPr="0075518C">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520DB7A" w14:textId="77777777" w:rsidR="00D160DB" w:rsidRPr="00DF6609" w:rsidRDefault="00D160DB" w:rsidP="00D160DB">
      <w:pPr>
        <w:jc w:val="both"/>
        <w:rPr>
          <w:rFonts w:cs="Arial"/>
          <w:sz w:val="20"/>
        </w:rPr>
      </w:pPr>
    </w:p>
    <w:p w14:paraId="0890CA6A"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35B1F7FC" w14:textId="77777777" w:rsidR="00A018D7" w:rsidRPr="00F21983" w:rsidRDefault="00A018D7" w:rsidP="00854153">
      <w:pPr>
        <w:jc w:val="both"/>
        <w:rPr>
          <w:rFonts w:cs="Arial"/>
          <w:sz w:val="20"/>
        </w:rPr>
      </w:pPr>
    </w:p>
    <w:p w14:paraId="07835039"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53A94DBB" w14:textId="77777777" w:rsidR="00F6033B" w:rsidRDefault="00F6033B" w:rsidP="0012743F">
      <w:pPr>
        <w:pStyle w:val="ListParagraph"/>
        <w:ind w:left="0"/>
        <w:rPr>
          <w:rFonts w:cs="Arial"/>
          <w:sz w:val="20"/>
        </w:rPr>
      </w:pPr>
    </w:p>
    <w:p w14:paraId="2117F386"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2EE6276F" w14:textId="77777777" w:rsidR="00D41714" w:rsidRPr="007E0212"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170892464"/>
      <w:r w:rsidRPr="0075518C">
        <w:rPr>
          <w:sz w:val="22"/>
          <w:szCs w:val="22"/>
        </w:rPr>
        <w:t xml:space="preserve">General </w:t>
      </w:r>
      <w:bookmarkEnd w:id="36"/>
      <w:bookmarkEnd w:id="37"/>
      <w:r w:rsidR="00E9713D" w:rsidRPr="0075518C">
        <w:rPr>
          <w:sz w:val="22"/>
          <w:szCs w:val="22"/>
        </w:rPr>
        <w:t>Provisions</w:t>
      </w:r>
      <w:bookmarkEnd w:id="38"/>
    </w:p>
    <w:p w14:paraId="4E83994D" w14:textId="77777777" w:rsidR="00AB10F1" w:rsidRPr="00DF6609" w:rsidRDefault="00AB10F1" w:rsidP="00AB10F1">
      <w:pPr>
        <w:jc w:val="both"/>
        <w:rPr>
          <w:rFonts w:cs="Arial"/>
          <w:sz w:val="20"/>
        </w:rPr>
      </w:pPr>
    </w:p>
    <w:p w14:paraId="299CFFDB"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07104915" w14:textId="77777777" w:rsidR="00AB10F1" w:rsidRPr="00F21983" w:rsidRDefault="00AB10F1" w:rsidP="00AB10F1">
      <w:pPr>
        <w:jc w:val="both"/>
        <w:rPr>
          <w:rFonts w:cs="Arial"/>
          <w:sz w:val="20"/>
        </w:rPr>
      </w:pPr>
    </w:p>
    <w:p w14:paraId="16D059E9"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52160AB9" w14:textId="77777777" w:rsidR="00AB10F1" w:rsidRPr="00F21983" w:rsidRDefault="00AB10F1" w:rsidP="00AB10F1">
      <w:pPr>
        <w:jc w:val="both"/>
        <w:rPr>
          <w:rFonts w:cs="Arial"/>
          <w:sz w:val="20"/>
        </w:rPr>
      </w:pPr>
    </w:p>
    <w:p w14:paraId="32A63532"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2D539EC6" w14:textId="77777777" w:rsidR="008D6E4D" w:rsidRPr="00F21983" w:rsidRDefault="008D6E4D" w:rsidP="00AB10F1">
      <w:pPr>
        <w:jc w:val="both"/>
        <w:rPr>
          <w:rFonts w:cs="Arial"/>
          <w:sz w:val="20"/>
        </w:rPr>
      </w:pPr>
    </w:p>
    <w:p w14:paraId="7BFEE313"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7C5A453D" w14:textId="77777777" w:rsidR="002A4D24" w:rsidRPr="00F21983" w:rsidRDefault="002A4D24" w:rsidP="002A4D24">
      <w:pPr>
        <w:numPr>
          <w:ilvl w:val="1"/>
          <w:numId w:val="4"/>
        </w:numPr>
        <w:jc w:val="both"/>
        <w:rPr>
          <w:rFonts w:cs="Arial"/>
          <w:sz w:val="20"/>
        </w:rPr>
      </w:pPr>
      <w:r w:rsidRPr="00F21983">
        <w:rPr>
          <w:rFonts w:cs="Arial"/>
          <w:sz w:val="20"/>
        </w:rPr>
        <w:t xml:space="preserve">Enter, at reasonable times, a stationary </w:t>
      </w:r>
      <w:proofErr w:type="gramStart"/>
      <w:r w:rsidRPr="00F21983">
        <w:rPr>
          <w:rFonts w:cs="Arial"/>
          <w:sz w:val="20"/>
        </w:rPr>
        <w:t>source</w:t>
      </w:r>
      <w:proofErr w:type="gramEnd"/>
      <w:r w:rsidRPr="00F21983">
        <w:rPr>
          <w:rFonts w:cs="Arial"/>
          <w:sz w:val="20"/>
        </w:rPr>
        <w:t xml:space="preserve"> or other premises where emissions-related activity is conducted or where records must be kept under the conditions of the ROP.</w:t>
      </w:r>
    </w:p>
    <w:p w14:paraId="2E1F2062"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7B2A26BD"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1B1D2A62"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48EF9FA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2BCDCB40"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10FB2574"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0DD88665"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46A88D75" w14:textId="77777777" w:rsidR="008D6E4D" w:rsidRPr="00F21983" w:rsidRDefault="008D6E4D" w:rsidP="00AB10F1">
      <w:pPr>
        <w:jc w:val="both"/>
        <w:rPr>
          <w:rFonts w:cs="Arial"/>
          <w:sz w:val="20"/>
        </w:rPr>
      </w:pPr>
    </w:p>
    <w:p w14:paraId="4B47A742"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w:t>
      </w:r>
      <w:proofErr w:type="gramStart"/>
      <w:r w:rsidR="002B2132" w:rsidRPr="00F21983">
        <w:rPr>
          <w:rFonts w:cs="Arial"/>
          <w:sz w:val="20"/>
        </w:rPr>
        <w:t>information</w:t>
      </w:r>
      <w:proofErr w:type="gramEnd"/>
      <w:r w:rsidR="002B2132" w:rsidRPr="00F21983">
        <w:rPr>
          <w:rFonts w:cs="Arial"/>
          <w:sz w:val="20"/>
        </w:rPr>
        <w:t xml:space="preserve">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16E85C15"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6B214195" w14:textId="77777777" w:rsidR="00DA6C16" w:rsidRPr="00F21983" w:rsidRDefault="00DA6C16" w:rsidP="00DA6C16">
      <w:pPr>
        <w:jc w:val="both"/>
        <w:rPr>
          <w:rFonts w:cs="Arial"/>
          <w:sz w:val="20"/>
        </w:rPr>
      </w:pPr>
    </w:p>
    <w:p w14:paraId="75DDD48E"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5A304D49" w14:textId="77777777" w:rsidR="008D6E4D" w:rsidRPr="00F21983" w:rsidRDefault="008D6E4D" w:rsidP="00AB10F1">
      <w:pPr>
        <w:jc w:val="both"/>
        <w:rPr>
          <w:rFonts w:cs="Arial"/>
          <w:sz w:val="20"/>
        </w:rPr>
      </w:pPr>
    </w:p>
    <w:p w14:paraId="0A11D38C"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68ED5628" w14:textId="77777777" w:rsidR="00DC22AE" w:rsidRPr="00F21983" w:rsidRDefault="00DC22AE" w:rsidP="00AB10F1">
      <w:pPr>
        <w:jc w:val="both"/>
        <w:rPr>
          <w:rFonts w:cs="Arial"/>
          <w:sz w:val="20"/>
        </w:rPr>
      </w:pPr>
    </w:p>
    <w:p w14:paraId="740F347D"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170892465"/>
      <w:r w:rsidRPr="0075518C">
        <w:rPr>
          <w:sz w:val="22"/>
          <w:szCs w:val="22"/>
        </w:rPr>
        <w:t>Equipment &amp; Design</w:t>
      </w:r>
      <w:bookmarkEnd w:id="39"/>
    </w:p>
    <w:p w14:paraId="065D9833" w14:textId="77777777" w:rsidR="00A675AC" w:rsidRPr="00DF6609" w:rsidRDefault="00A675AC" w:rsidP="00AB10F1">
      <w:pPr>
        <w:jc w:val="both"/>
        <w:rPr>
          <w:rFonts w:cs="Arial"/>
          <w:sz w:val="20"/>
        </w:rPr>
      </w:pPr>
    </w:p>
    <w:p w14:paraId="4FA48882"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7615D4F7" w14:textId="77777777" w:rsidR="00DC22AE" w:rsidRPr="00F21983" w:rsidRDefault="00DC22AE" w:rsidP="00AB10F1">
      <w:pPr>
        <w:jc w:val="both"/>
        <w:rPr>
          <w:rFonts w:cs="Arial"/>
          <w:sz w:val="20"/>
        </w:rPr>
      </w:pPr>
    </w:p>
    <w:p w14:paraId="3E97FD98"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67E87F6A" w14:textId="77777777" w:rsidR="00DC22AE" w:rsidRPr="00F21983" w:rsidRDefault="00DC22AE" w:rsidP="00AB10F1">
      <w:pPr>
        <w:jc w:val="both"/>
        <w:rPr>
          <w:rFonts w:cs="Arial"/>
          <w:sz w:val="20"/>
        </w:rPr>
      </w:pPr>
    </w:p>
    <w:p w14:paraId="5D6D057C"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70892466"/>
      <w:r w:rsidRPr="0075518C">
        <w:rPr>
          <w:sz w:val="22"/>
          <w:szCs w:val="22"/>
        </w:rPr>
        <w:t>Emission Limits</w:t>
      </w:r>
      <w:bookmarkEnd w:id="40"/>
    </w:p>
    <w:p w14:paraId="3A78492D" w14:textId="77777777" w:rsidR="002E3875" w:rsidRPr="00F21983" w:rsidRDefault="002E3875" w:rsidP="00AB10F1">
      <w:pPr>
        <w:jc w:val="both"/>
        <w:rPr>
          <w:rFonts w:cs="Arial"/>
          <w:sz w:val="20"/>
        </w:rPr>
      </w:pPr>
    </w:p>
    <w:p w14:paraId="339C291A"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w:t>
      </w:r>
      <w:proofErr w:type="gramStart"/>
      <w:r w:rsidR="00B15940">
        <w:rPr>
          <w:rFonts w:cs="Arial"/>
          <w:sz w:val="20"/>
        </w:rPr>
        <w:t>rule</w:t>
      </w:r>
      <w:proofErr w:type="gramEnd"/>
      <w:r w:rsidR="00B15940">
        <w:rPr>
          <w:rFonts w:cs="Arial"/>
          <w:sz w:val="20"/>
        </w:rPr>
        <w:t xml:space="preserv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08E1978D"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517FAC2D"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29FD1DC7" w14:textId="77777777" w:rsidR="007E32BB" w:rsidRDefault="007E32BB" w:rsidP="0012743F">
      <w:pPr>
        <w:jc w:val="both"/>
        <w:rPr>
          <w:rFonts w:cs="Arial"/>
          <w:sz w:val="20"/>
        </w:rPr>
      </w:pPr>
    </w:p>
    <w:p w14:paraId="6E6C368E"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4875C891" w14:textId="77777777" w:rsidR="00FB53C0" w:rsidRPr="00F21983" w:rsidRDefault="00FB53C0" w:rsidP="00AB10F1">
      <w:pPr>
        <w:jc w:val="both"/>
        <w:rPr>
          <w:rFonts w:cs="Arial"/>
          <w:sz w:val="20"/>
        </w:rPr>
      </w:pPr>
    </w:p>
    <w:p w14:paraId="699C3A91"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297FA8FD"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2182C35C"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308D64E8" w14:textId="77777777" w:rsidR="00105176" w:rsidRDefault="00105176" w:rsidP="0012743F">
      <w:pPr>
        <w:jc w:val="both"/>
        <w:rPr>
          <w:rFonts w:cs="Arial"/>
          <w:sz w:val="20"/>
        </w:rPr>
      </w:pPr>
    </w:p>
    <w:p w14:paraId="3B64F2DF" w14:textId="77777777" w:rsidR="00ED74CC" w:rsidRPr="007E0212" w:rsidRDefault="00ED74CC" w:rsidP="0075518C">
      <w:pPr>
        <w:pStyle w:val="Heading2"/>
        <w:tabs>
          <w:tab w:val="clear" w:pos="360"/>
          <w:tab w:val="num" w:pos="0"/>
        </w:tabs>
        <w:ind w:left="0" w:firstLine="0"/>
        <w:jc w:val="left"/>
        <w:rPr>
          <w:b w:val="0"/>
          <w:sz w:val="22"/>
          <w:szCs w:val="22"/>
        </w:rPr>
      </w:pPr>
      <w:bookmarkStart w:id="41" w:name="_Toc170892467"/>
      <w:r w:rsidRPr="0075518C">
        <w:rPr>
          <w:sz w:val="22"/>
          <w:szCs w:val="22"/>
        </w:rPr>
        <w:t>Testing/Sampling</w:t>
      </w:r>
      <w:bookmarkEnd w:id="41"/>
    </w:p>
    <w:p w14:paraId="2AC61FA4" w14:textId="77777777" w:rsidR="00FB53C0" w:rsidRPr="00F21983" w:rsidRDefault="00FB53C0" w:rsidP="00AB10F1">
      <w:pPr>
        <w:jc w:val="both"/>
        <w:rPr>
          <w:rFonts w:cs="Arial"/>
          <w:sz w:val="20"/>
        </w:rPr>
      </w:pPr>
    </w:p>
    <w:p w14:paraId="0DB8AD20"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00D6503D" w14:textId="77777777" w:rsidR="00ED74CC" w:rsidRPr="00F21983" w:rsidRDefault="00ED74CC" w:rsidP="00AB10F1">
      <w:pPr>
        <w:jc w:val="both"/>
        <w:rPr>
          <w:rFonts w:cs="Arial"/>
          <w:sz w:val="20"/>
        </w:rPr>
      </w:pPr>
    </w:p>
    <w:p w14:paraId="38D0DCB2"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w:t>
      </w:r>
      <w:proofErr w:type="gramStart"/>
      <w:r w:rsidRPr="00F21983">
        <w:rPr>
          <w:rFonts w:cs="Arial"/>
          <w:sz w:val="20"/>
        </w:rPr>
        <w:t>1001(3)</w:t>
      </w:r>
      <w:proofErr w:type="gramEnd"/>
      <w:r w:rsidRPr="00F21983">
        <w:rPr>
          <w:rFonts w:cs="Arial"/>
          <w:sz w:val="20"/>
        </w:rPr>
        <w:t xml:space="preserve">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3FAF7CC5" w14:textId="77777777" w:rsidR="00ED74CC" w:rsidRPr="00F21983" w:rsidRDefault="00ED74CC" w:rsidP="00BA5CC0">
      <w:pPr>
        <w:jc w:val="both"/>
        <w:rPr>
          <w:rFonts w:cs="Arial"/>
          <w:sz w:val="20"/>
        </w:rPr>
      </w:pPr>
    </w:p>
    <w:p w14:paraId="4A526A48"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56C42864" w14:textId="77777777" w:rsidR="00D41714" w:rsidRDefault="00774B98" w:rsidP="00ED74CC">
      <w:pPr>
        <w:jc w:val="both"/>
        <w:rPr>
          <w:rFonts w:cs="Arial"/>
          <w:sz w:val="20"/>
        </w:rPr>
      </w:pPr>
      <w:r>
        <w:rPr>
          <w:rFonts w:cs="Arial"/>
          <w:sz w:val="20"/>
        </w:rPr>
        <w:br w:type="page"/>
      </w:r>
    </w:p>
    <w:p w14:paraId="3E4E752C" w14:textId="77777777" w:rsidR="00B8547B" w:rsidRPr="007E0212" w:rsidRDefault="00B8547B" w:rsidP="0075518C">
      <w:pPr>
        <w:pStyle w:val="Heading2"/>
        <w:tabs>
          <w:tab w:val="clear" w:pos="360"/>
          <w:tab w:val="num" w:pos="0"/>
        </w:tabs>
        <w:ind w:left="0" w:firstLine="0"/>
        <w:jc w:val="left"/>
        <w:rPr>
          <w:b w:val="0"/>
          <w:sz w:val="22"/>
          <w:szCs w:val="22"/>
        </w:rPr>
      </w:pPr>
      <w:bookmarkStart w:id="42" w:name="_Toc170892468"/>
      <w:r w:rsidRPr="0075518C">
        <w:rPr>
          <w:sz w:val="22"/>
          <w:szCs w:val="22"/>
        </w:rPr>
        <w:lastRenderedPageBreak/>
        <w:t>Monitoring/Recordkeeping</w:t>
      </w:r>
      <w:bookmarkEnd w:id="42"/>
    </w:p>
    <w:p w14:paraId="62F1E197" w14:textId="77777777" w:rsidR="00D41714" w:rsidRPr="00DF6609" w:rsidRDefault="00D41714" w:rsidP="00D41714">
      <w:pPr>
        <w:numPr>
          <w:ilvl w:val="12"/>
          <w:numId w:val="0"/>
        </w:numPr>
        <w:ind w:left="432" w:hanging="432"/>
        <w:jc w:val="both"/>
        <w:rPr>
          <w:rFonts w:cs="Arial"/>
          <w:sz w:val="20"/>
        </w:rPr>
      </w:pPr>
    </w:p>
    <w:p w14:paraId="74683811"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5D3BD8B0"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5BF4C329"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57EFD2F6"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267D03C1"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2505DB88"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6CC3B0C4"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2A615088" w14:textId="77777777" w:rsidR="00B8547B" w:rsidRPr="00DF6609" w:rsidRDefault="00B8547B" w:rsidP="00D41714">
      <w:pPr>
        <w:numPr>
          <w:ilvl w:val="12"/>
          <w:numId w:val="0"/>
        </w:numPr>
        <w:ind w:left="432" w:hanging="432"/>
        <w:jc w:val="both"/>
        <w:rPr>
          <w:rFonts w:cs="Arial"/>
          <w:sz w:val="20"/>
        </w:rPr>
      </w:pPr>
    </w:p>
    <w:p w14:paraId="725B38A9"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w:t>
      </w:r>
      <w:proofErr w:type="gramStart"/>
      <w:r w:rsidRPr="00F21983">
        <w:rPr>
          <w:rFonts w:cs="Arial"/>
          <w:sz w:val="20"/>
        </w:rPr>
        <w:t>report</w:t>
      </w:r>
      <w:proofErr w:type="gramEnd"/>
      <w:r w:rsidRPr="00F21983">
        <w:rPr>
          <w:rFonts w:cs="Arial"/>
          <w:sz w:val="20"/>
        </w:rPr>
        <w:t xml:space="preserve">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3099A1A2" w14:textId="77777777" w:rsidR="006D2EFC" w:rsidRPr="00F21983" w:rsidRDefault="006D2EFC" w:rsidP="00D41714">
      <w:pPr>
        <w:numPr>
          <w:ilvl w:val="12"/>
          <w:numId w:val="0"/>
        </w:numPr>
        <w:ind w:left="432" w:hanging="432"/>
        <w:jc w:val="both"/>
        <w:rPr>
          <w:rFonts w:cs="Arial"/>
          <w:sz w:val="20"/>
        </w:rPr>
      </w:pPr>
    </w:p>
    <w:p w14:paraId="10DA8F9B" w14:textId="77777777" w:rsidR="006D2EFC" w:rsidRPr="007E0212" w:rsidRDefault="006D2EFC" w:rsidP="0075518C">
      <w:pPr>
        <w:pStyle w:val="Heading2"/>
        <w:tabs>
          <w:tab w:val="clear" w:pos="360"/>
          <w:tab w:val="num" w:pos="0"/>
        </w:tabs>
        <w:ind w:left="0" w:firstLine="0"/>
        <w:jc w:val="left"/>
        <w:rPr>
          <w:b w:val="0"/>
          <w:sz w:val="22"/>
          <w:szCs w:val="22"/>
        </w:rPr>
      </w:pPr>
      <w:bookmarkStart w:id="43" w:name="_Toc170892469"/>
      <w:r w:rsidRPr="0075518C">
        <w:rPr>
          <w:sz w:val="22"/>
          <w:szCs w:val="22"/>
        </w:rPr>
        <w:t>Certification</w:t>
      </w:r>
      <w:r w:rsidR="00A92A65" w:rsidRPr="0075518C">
        <w:rPr>
          <w:sz w:val="22"/>
          <w:szCs w:val="22"/>
        </w:rPr>
        <w:t xml:space="preserve"> &amp; Reporting</w:t>
      </w:r>
      <w:bookmarkEnd w:id="43"/>
    </w:p>
    <w:p w14:paraId="2BC3F94A" w14:textId="77777777" w:rsidR="006D2EFC" w:rsidRPr="00F21983" w:rsidRDefault="006D2EFC" w:rsidP="00D41714">
      <w:pPr>
        <w:numPr>
          <w:ilvl w:val="12"/>
          <w:numId w:val="0"/>
        </w:numPr>
        <w:ind w:left="432" w:hanging="432"/>
        <w:jc w:val="both"/>
        <w:rPr>
          <w:rFonts w:cs="Arial"/>
          <w:sz w:val="20"/>
        </w:rPr>
      </w:pPr>
    </w:p>
    <w:p w14:paraId="183F4668"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4E7CB1F0" w14:textId="77777777" w:rsidR="00C36162" w:rsidRPr="00F21983" w:rsidRDefault="00C36162" w:rsidP="00D41714">
      <w:pPr>
        <w:numPr>
          <w:ilvl w:val="12"/>
          <w:numId w:val="0"/>
        </w:numPr>
        <w:ind w:left="432" w:hanging="432"/>
        <w:jc w:val="both"/>
        <w:rPr>
          <w:rFonts w:cs="Arial"/>
          <w:sz w:val="20"/>
        </w:rPr>
      </w:pPr>
    </w:p>
    <w:p w14:paraId="20C319D5"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77C2CB74" w14:textId="77777777" w:rsidR="00C36162" w:rsidRPr="00F21983" w:rsidRDefault="00C36162" w:rsidP="00C36162">
      <w:pPr>
        <w:numPr>
          <w:ilvl w:val="12"/>
          <w:numId w:val="0"/>
        </w:numPr>
        <w:ind w:left="432" w:hanging="432"/>
        <w:jc w:val="both"/>
        <w:rPr>
          <w:rFonts w:cs="Arial"/>
          <w:sz w:val="20"/>
        </w:rPr>
      </w:pPr>
    </w:p>
    <w:p w14:paraId="0704217F"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4485BE75" w14:textId="77777777" w:rsidR="00C36162" w:rsidRPr="00F21983" w:rsidRDefault="00C36162" w:rsidP="00D41714">
      <w:pPr>
        <w:numPr>
          <w:ilvl w:val="12"/>
          <w:numId w:val="0"/>
        </w:numPr>
        <w:ind w:left="432" w:hanging="432"/>
        <w:jc w:val="both"/>
        <w:rPr>
          <w:rFonts w:cs="Arial"/>
          <w:sz w:val="20"/>
        </w:rPr>
      </w:pPr>
    </w:p>
    <w:p w14:paraId="59E8669E"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43B5AC9D"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2BABEE7C"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7DE8D0A7"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67998D0D"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08C52BA1"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0F27754A"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77CB5B64"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4F7DFE6B" w14:textId="77777777" w:rsidR="00C36162" w:rsidRPr="00F21983" w:rsidRDefault="00C36162" w:rsidP="00D41714">
      <w:pPr>
        <w:numPr>
          <w:ilvl w:val="12"/>
          <w:numId w:val="0"/>
        </w:numPr>
        <w:ind w:left="432" w:hanging="432"/>
        <w:jc w:val="both"/>
        <w:rPr>
          <w:rFonts w:cs="Arial"/>
          <w:sz w:val="20"/>
        </w:rPr>
      </w:pPr>
    </w:p>
    <w:p w14:paraId="2F9628B6"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2EA49FCA" w14:textId="77777777" w:rsidR="00B4545F" w:rsidRPr="00F21983" w:rsidRDefault="00B4545F" w:rsidP="00BA5CC0">
      <w:pPr>
        <w:numPr>
          <w:ilvl w:val="12"/>
          <w:numId w:val="0"/>
        </w:numPr>
        <w:jc w:val="both"/>
        <w:rPr>
          <w:rFonts w:cs="Arial"/>
          <w:sz w:val="20"/>
        </w:rPr>
      </w:pPr>
    </w:p>
    <w:p w14:paraId="7C92E1C5"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29EC3728" w14:textId="77777777" w:rsidR="00A92A65" w:rsidRPr="00F21983" w:rsidRDefault="00A92A65" w:rsidP="00BA5CC0">
      <w:pPr>
        <w:numPr>
          <w:ilvl w:val="12"/>
          <w:numId w:val="0"/>
        </w:numPr>
        <w:jc w:val="both"/>
        <w:rPr>
          <w:rFonts w:cs="Arial"/>
          <w:sz w:val="20"/>
        </w:rPr>
      </w:pPr>
    </w:p>
    <w:p w14:paraId="660CC548"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12F94D80" w14:textId="77777777" w:rsidR="001F3E8E" w:rsidRPr="00F21983" w:rsidRDefault="001F3E8E" w:rsidP="00D41714">
      <w:pPr>
        <w:numPr>
          <w:ilvl w:val="12"/>
          <w:numId w:val="0"/>
        </w:numPr>
        <w:ind w:left="432" w:hanging="432"/>
        <w:jc w:val="both"/>
        <w:rPr>
          <w:rFonts w:cs="Arial"/>
          <w:sz w:val="20"/>
        </w:rPr>
      </w:pPr>
    </w:p>
    <w:p w14:paraId="011EE206" w14:textId="77777777" w:rsidR="0006736C" w:rsidRPr="007E0212" w:rsidRDefault="0006736C" w:rsidP="0075518C">
      <w:pPr>
        <w:pStyle w:val="Heading2"/>
        <w:tabs>
          <w:tab w:val="clear" w:pos="360"/>
          <w:tab w:val="num" w:pos="0"/>
        </w:tabs>
        <w:ind w:left="0" w:firstLine="0"/>
        <w:jc w:val="left"/>
        <w:rPr>
          <w:b w:val="0"/>
          <w:sz w:val="22"/>
          <w:szCs w:val="22"/>
        </w:rPr>
      </w:pPr>
      <w:bookmarkStart w:id="44" w:name="_Toc170892470"/>
      <w:r w:rsidRPr="0075518C">
        <w:rPr>
          <w:sz w:val="22"/>
          <w:szCs w:val="22"/>
        </w:rPr>
        <w:t>Permit Shield</w:t>
      </w:r>
      <w:bookmarkEnd w:id="44"/>
    </w:p>
    <w:p w14:paraId="18D1AE57" w14:textId="77777777" w:rsidR="001F3E8E" w:rsidRPr="00DF6609" w:rsidRDefault="001F3E8E" w:rsidP="00D41714">
      <w:pPr>
        <w:numPr>
          <w:ilvl w:val="12"/>
          <w:numId w:val="0"/>
        </w:numPr>
        <w:ind w:left="432" w:hanging="432"/>
        <w:jc w:val="both"/>
        <w:rPr>
          <w:rFonts w:cs="Arial"/>
          <w:sz w:val="20"/>
        </w:rPr>
      </w:pPr>
    </w:p>
    <w:p w14:paraId="3F19EEE3"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60EE510B"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31A7FB99"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146BE5F1" w14:textId="77777777" w:rsidR="0006736C" w:rsidRPr="00F21983" w:rsidRDefault="0006736C" w:rsidP="0006736C">
      <w:pPr>
        <w:numPr>
          <w:ilvl w:val="12"/>
          <w:numId w:val="0"/>
        </w:numPr>
        <w:ind w:left="432" w:hanging="432"/>
        <w:jc w:val="both"/>
        <w:rPr>
          <w:rFonts w:cs="Arial"/>
          <w:sz w:val="20"/>
        </w:rPr>
      </w:pPr>
    </w:p>
    <w:p w14:paraId="0A60FB5D"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4597C3BA" w14:textId="77777777" w:rsidR="0006736C" w:rsidRPr="00F21983" w:rsidRDefault="0006736C" w:rsidP="0006736C">
      <w:pPr>
        <w:numPr>
          <w:ilvl w:val="12"/>
          <w:numId w:val="0"/>
        </w:numPr>
        <w:ind w:left="432" w:hanging="432"/>
        <w:jc w:val="both"/>
        <w:rPr>
          <w:rFonts w:cs="Arial"/>
          <w:sz w:val="20"/>
        </w:rPr>
      </w:pPr>
    </w:p>
    <w:p w14:paraId="6A3C7F19"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2DE4DBB1"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3FCCE793"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32DCB6D0"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585E1D2E" w14:textId="77777777" w:rsidR="0006736C" w:rsidRPr="004D007B" w:rsidRDefault="0006736C" w:rsidP="00D25528">
      <w:pPr>
        <w:pStyle w:val="ListParagraph"/>
        <w:numPr>
          <w:ilvl w:val="0"/>
          <w:numId w:val="32"/>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2D9262D3" w14:textId="77777777" w:rsidR="0006736C" w:rsidRPr="00F21983" w:rsidRDefault="0006736C" w:rsidP="0006736C">
      <w:pPr>
        <w:numPr>
          <w:ilvl w:val="12"/>
          <w:numId w:val="0"/>
        </w:numPr>
        <w:ind w:left="432" w:hanging="432"/>
        <w:jc w:val="both"/>
        <w:rPr>
          <w:rFonts w:cs="Arial"/>
          <w:sz w:val="20"/>
        </w:rPr>
      </w:pPr>
    </w:p>
    <w:p w14:paraId="63E60ED1" w14:textId="77777777" w:rsidR="0006736C" w:rsidRPr="00F21983" w:rsidRDefault="0006736C" w:rsidP="00CF2CA8">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0BD363C9" w14:textId="77777777" w:rsidR="0006736C" w:rsidRPr="00F21983" w:rsidRDefault="00C8324B" w:rsidP="00CF2CA8">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47A7D329" w14:textId="77777777" w:rsidR="0006736C" w:rsidRPr="00F21983" w:rsidRDefault="000E2596" w:rsidP="00CF2CA8">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0C5CAE21" w14:textId="77777777" w:rsidR="0006736C" w:rsidRPr="00F21983" w:rsidRDefault="0006736C" w:rsidP="00CF2CA8">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5A90E07C" w14:textId="77777777" w:rsidR="0006736C" w:rsidRPr="00F21983" w:rsidRDefault="0006736C" w:rsidP="00CF2CA8">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0300CD3E" w14:textId="77777777" w:rsidR="0006736C" w:rsidRPr="00F21983" w:rsidRDefault="0006736C" w:rsidP="00CF2CA8">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50CE6EFB" w14:textId="77777777" w:rsidR="0006736C" w:rsidRPr="00F21983" w:rsidRDefault="0006736C" w:rsidP="0006736C">
      <w:pPr>
        <w:numPr>
          <w:ilvl w:val="12"/>
          <w:numId w:val="0"/>
        </w:numPr>
        <w:ind w:left="432" w:hanging="432"/>
        <w:jc w:val="both"/>
        <w:rPr>
          <w:rFonts w:cs="Arial"/>
          <w:sz w:val="20"/>
        </w:rPr>
      </w:pPr>
    </w:p>
    <w:p w14:paraId="1A847A84" w14:textId="77777777" w:rsidR="0006736C" w:rsidRPr="00F21983" w:rsidRDefault="0006736C" w:rsidP="00CF2CA8">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675CD093" w14:textId="77777777" w:rsidR="0006736C" w:rsidRPr="00F21983" w:rsidRDefault="0006736C" w:rsidP="00D41714">
      <w:pPr>
        <w:numPr>
          <w:ilvl w:val="12"/>
          <w:numId w:val="0"/>
        </w:numPr>
        <w:ind w:left="432" w:hanging="432"/>
        <w:jc w:val="both"/>
        <w:rPr>
          <w:rFonts w:cs="Arial"/>
          <w:sz w:val="20"/>
        </w:rPr>
      </w:pPr>
    </w:p>
    <w:p w14:paraId="6EBA8133" w14:textId="77777777" w:rsidR="00770D74" w:rsidRPr="00ED4D9A" w:rsidRDefault="005D48FB" w:rsidP="0075518C">
      <w:pPr>
        <w:pStyle w:val="Heading2"/>
        <w:tabs>
          <w:tab w:val="clear" w:pos="360"/>
          <w:tab w:val="num" w:pos="0"/>
        </w:tabs>
        <w:ind w:left="0" w:firstLine="0"/>
        <w:jc w:val="left"/>
        <w:rPr>
          <w:b w:val="0"/>
          <w:sz w:val="22"/>
          <w:szCs w:val="22"/>
        </w:rPr>
      </w:pPr>
      <w:bookmarkStart w:id="45" w:name="_Toc170892471"/>
      <w:r w:rsidRPr="0075518C">
        <w:rPr>
          <w:sz w:val="22"/>
          <w:szCs w:val="22"/>
        </w:rPr>
        <w:t>Revisions</w:t>
      </w:r>
      <w:bookmarkEnd w:id="45"/>
    </w:p>
    <w:p w14:paraId="03FB6DA7" w14:textId="77777777" w:rsidR="005D48FB" w:rsidRPr="00F21983" w:rsidRDefault="005D48FB" w:rsidP="00D41714">
      <w:pPr>
        <w:numPr>
          <w:ilvl w:val="12"/>
          <w:numId w:val="0"/>
        </w:numPr>
        <w:ind w:left="432" w:hanging="432"/>
        <w:jc w:val="both"/>
        <w:rPr>
          <w:rFonts w:cs="Arial"/>
          <w:sz w:val="20"/>
        </w:rPr>
      </w:pPr>
    </w:p>
    <w:p w14:paraId="5FAA5757" w14:textId="77777777" w:rsidR="00A1146D" w:rsidRPr="00F21983" w:rsidRDefault="00A1146D" w:rsidP="00CF2CA8">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24E57CDF" w14:textId="77777777" w:rsidR="00A1146D" w:rsidRPr="00F21983" w:rsidRDefault="00A1146D" w:rsidP="00C44C61">
      <w:pPr>
        <w:jc w:val="both"/>
        <w:rPr>
          <w:rFonts w:cs="Arial"/>
          <w:spacing w:val="-3"/>
          <w:sz w:val="20"/>
        </w:rPr>
      </w:pPr>
    </w:p>
    <w:p w14:paraId="12F44FCE" w14:textId="77777777" w:rsidR="00D41714" w:rsidRPr="00F21983" w:rsidRDefault="00D41714" w:rsidP="00CF2CA8">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41A64EAE" w14:textId="77777777" w:rsidR="00D41714" w:rsidRPr="00F21983" w:rsidRDefault="00D41714" w:rsidP="00C44C61">
      <w:pPr>
        <w:numPr>
          <w:ilvl w:val="12"/>
          <w:numId w:val="0"/>
        </w:numPr>
        <w:jc w:val="both"/>
        <w:rPr>
          <w:rFonts w:cs="Arial"/>
          <w:sz w:val="20"/>
        </w:rPr>
      </w:pPr>
    </w:p>
    <w:p w14:paraId="24252F92" w14:textId="77777777" w:rsidR="004568E6" w:rsidRPr="00FF072F" w:rsidRDefault="004568E6" w:rsidP="00CF2CA8">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419EBD05" w14:textId="77777777" w:rsidR="002806DC" w:rsidRPr="00FF072F" w:rsidRDefault="002806DC" w:rsidP="00C44C61">
      <w:pPr>
        <w:autoSpaceDE w:val="0"/>
        <w:autoSpaceDN w:val="0"/>
        <w:adjustRightInd w:val="0"/>
        <w:jc w:val="both"/>
        <w:rPr>
          <w:rFonts w:cs="Arial"/>
          <w:sz w:val="20"/>
        </w:rPr>
      </w:pPr>
    </w:p>
    <w:p w14:paraId="01C63F83" w14:textId="77777777" w:rsidR="002806DC" w:rsidRPr="00FF072F" w:rsidRDefault="006A66DA" w:rsidP="00CF2CA8">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2D7F3E23" w14:textId="77777777" w:rsidR="002806DC" w:rsidRPr="00FF072F" w:rsidRDefault="002806DC" w:rsidP="00C44C61">
      <w:pPr>
        <w:jc w:val="both"/>
        <w:rPr>
          <w:rFonts w:cs="Arial"/>
          <w:sz w:val="20"/>
        </w:rPr>
      </w:pPr>
    </w:p>
    <w:p w14:paraId="057F8B61" w14:textId="77777777" w:rsidR="004649EF" w:rsidRPr="00ED4D9A" w:rsidRDefault="004649EF" w:rsidP="0075518C">
      <w:pPr>
        <w:pStyle w:val="Heading2"/>
        <w:tabs>
          <w:tab w:val="clear" w:pos="360"/>
          <w:tab w:val="num" w:pos="0"/>
        </w:tabs>
        <w:ind w:left="0" w:firstLine="0"/>
        <w:jc w:val="left"/>
        <w:rPr>
          <w:b w:val="0"/>
          <w:sz w:val="22"/>
          <w:szCs w:val="22"/>
        </w:rPr>
      </w:pPr>
      <w:bookmarkStart w:id="46" w:name="_Toc170892472"/>
      <w:r w:rsidRPr="0075518C">
        <w:rPr>
          <w:sz w:val="22"/>
          <w:szCs w:val="22"/>
        </w:rPr>
        <w:t>Reopenings</w:t>
      </w:r>
      <w:bookmarkEnd w:id="46"/>
    </w:p>
    <w:p w14:paraId="0912B75F" w14:textId="77777777" w:rsidR="004649EF" w:rsidRPr="00752D7A" w:rsidRDefault="004649EF" w:rsidP="00DC22AE">
      <w:pPr>
        <w:jc w:val="both"/>
        <w:rPr>
          <w:rFonts w:cs="Arial"/>
          <w:szCs w:val="22"/>
        </w:rPr>
      </w:pPr>
    </w:p>
    <w:p w14:paraId="2E1174A8" w14:textId="77777777" w:rsidR="004649EF" w:rsidRPr="00F21983" w:rsidRDefault="004649EF" w:rsidP="00CF2CA8">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6EB50CE5" w14:textId="77777777" w:rsidR="004649EF" w:rsidRPr="00F21983" w:rsidRDefault="004649EF" w:rsidP="00CF2CA8">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32BCB26A" w14:textId="77777777" w:rsidR="004649EF" w:rsidRPr="00F21983" w:rsidRDefault="004649EF" w:rsidP="00CF2CA8">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0C1564DA" w14:textId="77777777" w:rsidR="004649EF" w:rsidRPr="00F21983" w:rsidRDefault="004649EF" w:rsidP="00CF2CA8">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2BCAB898" w14:textId="77777777" w:rsidR="004649EF" w:rsidRPr="00F21983" w:rsidRDefault="004649EF" w:rsidP="00CF2CA8">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1B1857F1" w14:textId="77777777" w:rsidR="004649EF" w:rsidRPr="00F21983" w:rsidRDefault="00C17B92" w:rsidP="00DC22AE">
      <w:pPr>
        <w:jc w:val="both"/>
        <w:rPr>
          <w:rFonts w:cs="Arial"/>
          <w:sz w:val="20"/>
        </w:rPr>
      </w:pPr>
      <w:r>
        <w:rPr>
          <w:rFonts w:cs="Arial"/>
          <w:sz w:val="20"/>
        </w:rPr>
        <w:br w:type="page"/>
      </w:r>
    </w:p>
    <w:p w14:paraId="0FF27F49" w14:textId="77777777" w:rsidR="00B348FA" w:rsidRPr="00ED4D9A" w:rsidRDefault="00B348FA" w:rsidP="0075518C">
      <w:pPr>
        <w:pStyle w:val="Heading2"/>
        <w:tabs>
          <w:tab w:val="clear" w:pos="360"/>
          <w:tab w:val="num" w:pos="0"/>
        </w:tabs>
        <w:ind w:left="0" w:firstLine="0"/>
        <w:jc w:val="left"/>
        <w:rPr>
          <w:b w:val="0"/>
          <w:sz w:val="22"/>
          <w:szCs w:val="22"/>
        </w:rPr>
      </w:pPr>
      <w:bookmarkStart w:id="47" w:name="_Toc170892473"/>
      <w:r w:rsidRPr="0075518C">
        <w:rPr>
          <w:sz w:val="22"/>
          <w:szCs w:val="22"/>
        </w:rPr>
        <w:lastRenderedPageBreak/>
        <w:t>Renewals</w:t>
      </w:r>
      <w:bookmarkEnd w:id="47"/>
    </w:p>
    <w:p w14:paraId="6509D8FA" w14:textId="77777777" w:rsidR="004649EF" w:rsidRPr="005E3E6D" w:rsidRDefault="004649EF" w:rsidP="00DC22AE">
      <w:pPr>
        <w:jc w:val="both"/>
        <w:rPr>
          <w:rFonts w:cs="Arial"/>
          <w:sz w:val="20"/>
        </w:rPr>
      </w:pPr>
    </w:p>
    <w:p w14:paraId="45D5D745" w14:textId="77777777" w:rsidR="00D41714" w:rsidRPr="005E3E6D" w:rsidRDefault="00D41714" w:rsidP="00CF2CA8">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37B053D9" w14:textId="77777777" w:rsidR="00D16CA9" w:rsidRPr="005E3E6D" w:rsidRDefault="00D16CA9" w:rsidP="00DC22AE">
      <w:pPr>
        <w:jc w:val="both"/>
        <w:rPr>
          <w:rFonts w:cs="Arial"/>
          <w:sz w:val="20"/>
        </w:rPr>
      </w:pPr>
    </w:p>
    <w:p w14:paraId="028D8740" w14:textId="77777777" w:rsidR="00CE1923" w:rsidRPr="00ED4D9A" w:rsidRDefault="00D41714" w:rsidP="0075518C">
      <w:pPr>
        <w:pStyle w:val="Heading2"/>
        <w:numPr>
          <w:ilvl w:val="0"/>
          <w:numId w:val="0"/>
        </w:numPr>
        <w:jc w:val="left"/>
        <w:rPr>
          <w:b w:val="0"/>
          <w:bCs/>
          <w:sz w:val="22"/>
        </w:rPr>
      </w:pPr>
      <w:bookmarkStart w:id="48" w:name="_Toc457189946"/>
      <w:bookmarkStart w:id="49" w:name="_Toc1453509"/>
      <w:bookmarkStart w:id="50" w:name="_Toc170892474"/>
      <w:r w:rsidRPr="0075518C">
        <w:rPr>
          <w:bCs/>
          <w:sz w:val="22"/>
        </w:rPr>
        <w:t>Stratospheric Ozone Protection</w:t>
      </w:r>
      <w:bookmarkEnd w:id="48"/>
      <w:bookmarkEnd w:id="49"/>
      <w:bookmarkEnd w:id="50"/>
    </w:p>
    <w:p w14:paraId="0A8A4672" w14:textId="77777777" w:rsidR="00CE1923" w:rsidRPr="00F21983" w:rsidRDefault="00CE1923" w:rsidP="004F09CF">
      <w:pPr>
        <w:jc w:val="both"/>
        <w:rPr>
          <w:sz w:val="20"/>
        </w:rPr>
      </w:pPr>
    </w:p>
    <w:p w14:paraId="75BD2CA0" w14:textId="77777777" w:rsidR="00396734" w:rsidRPr="002C152E" w:rsidRDefault="00395F98" w:rsidP="00CF2CA8">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7565E335" w14:textId="77777777" w:rsidR="00395F98" w:rsidRPr="00F21983" w:rsidRDefault="00395F98" w:rsidP="00395F98">
      <w:pPr>
        <w:rPr>
          <w:sz w:val="20"/>
        </w:rPr>
      </w:pPr>
    </w:p>
    <w:p w14:paraId="60CA6B4D" w14:textId="77777777" w:rsidR="00D41714" w:rsidRPr="00F21983" w:rsidRDefault="00D41714" w:rsidP="00CF2CA8">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50835D56" w14:textId="77777777" w:rsidR="00F557DA" w:rsidRPr="00F21983" w:rsidRDefault="00F557DA" w:rsidP="00DC22AE">
      <w:pPr>
        <w:jc w:val="both"/>
        <w:rPr>
          <w:rFonts w:cs="Arial"/>
          <w:sz w:val="20"/>
        </w:rPr>
      </w:pPr>
    </w:p>
    <w:p w14:paraId="5AA08974" w14:textId="77777777" w:rsidR="00D41714" w:rsidRPr="00ED4D9A" w:rsidRDefault="00D41714" w:rsidP="0075518C">
      <w:pPr>
        <w:pStyle w:val="Heading2"/>
        <w:numPr>
          <w:ilvl w:val="0"/>
          <w:numId w:val="0"/>
        </w:numPr>
        <w:jc w:val="left"/>
        <w:rPr>
          <w:b w:val="0"/>
          <w:bCs/>
          <w:sz w:val="22"/>
        </w:rPr>
      </w:pPr>
      <w:bookmarkStart w:id="51" w:name="_Toc457189947"/>
      <w:bookmarkStart w:id="52" w:name="_Toc1453510"/>
      <w:bookmarkStart w:id="53" w:name="_Toc170892475"/>
      <w:r w:rsidRPr="0075518C">
        <w:rPr>
          <w:bCs/>
          <w:sz w:val="22"/>
        </w:rPr>
        <w:t>Risk Management Plan</w:t>
      </w:r>
      <w:bookmarkEnd w:id="51"/>
      <w:bookmarkEnd w:id="52"/>
      <w:bookmarkEnd w:id="53"/>
    </w:p>
    <w:p w14:paraId="5BC5FF7B" w14:textId="77777777" w:rsidR="0075518C" w:rsidRPr="0075518C" w:rsidRDefault="0075518C" w:rsidP="004F09CF">
      <w:pPr>
        <w:jc w:val="both"/>
      </w:pPr>
    </w:p>
    <w:p w14:paraId="55E6F171" w14:textId="77777777" w:rsidR="00D41714" w:rsidRPr="00F21983" w:rsidRDefault="00D41714" w:rsidP="00CF2CA8">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17C95B23" w14:textId="77777777" w:rsidR="00D41714" w:rsidRPr="00F21983" w:rsidRDefault="00D41714" w:rsidP="00D41714">
      <w:pPr>
        <w:numPr>
          <w:ilvl w:val="12"/>
          <w:numId w:val="0"/>
        </w:numPr>
        <w:ind w:left="432" w:hanging="432"/>
        <w:jc w:val="both"/>
        <w:rPr>
          <w:rFonts w:cs="Arial"/>
          <w:sz w:val="20"/>
        </w:rPr>
      </w:pPr>
    </w:p>
    <w:p w14:paraId="22BA1473" w14:textId="77777777" w:rsidR="00D41714" w:rsidRPr="00F21983" w:rsidRDefault="00D41714" w:rsidP="00CF2CA8">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57AF453C" w14:textId="77777777" w:rsidR="00D41714" w:rsidRPr="00F21983" w:rsidRDefault="00D41714" w:rsidP="00CF2CA8">
      <w:pPr>
        <w:numPr>
          <w:ilvl w:val="1"/>
          <w:numId w:val="20"/>
        </w:numPr>
        <w:jc w:val="both"/>
        <w:rPr>
          <w:rFonts w:cs="Arial"/>
          <w:sz w:val="20"/>
        </w:rPr>
      </w:pPr>
      <w:r w:rsidRPr="00F21983">
        <w:rPr>
          <w:rFonts w:cs="Arial"/>
          <w:sz w:val="20"/>
        </w:rPr>
        <w:t>June 21, 1999,</w:t>
      </w:r>
    </w:p>
    <w:p w14:paraId="79FFF73E" w14:textId="77777777" w:rsidR="00D41714" w:rsidRPr="00F21983" w:rsidRDefault="00D41714" w:rsidP="00CF2CA8">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6BBD0DAA" w14:textId="77777777" w:rsidR="00D41714" w:rsidRPr="00F21983" w:rsidRDefault="00C44C61" w:rsidP="00CF2CA8">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4EC2349C" w14:textId="77777777" w:rsidR="00D41714" w:rsidRPr="00F21983" w:rsidRDefault="00D41714" w:rsidP="00D41714">
      <w:pPr>
        <w:numPr>
          <w:ilvl w:val="12"/>
          <w:numId w:val="0"/>
        </w:numPr>
        <w:ind w:left="432" w:hanging="432"/>
        <w:jc w:val="both"/>
        <w:rPr>
          <w:rFonts w:cs="Arial"/>
          <w:sz w:val="20"/>
        </w:rPr>
      </w:pPr>
    </w:p>
    <w:p w14:paraId="0B691646" w14:textId="77777777" w:rsidR="00D41714" w:rsidRPr="00F21983" w:rsidRDefault="00D41714" w:rsidP="00CF2CA8">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5988277C" w14:textId="77777777" w:rsidR="00D41714" w:rsidRPr="00F21983" w:rsidRDefault="00D41714" w:rsidP="00D41714">
      <w:pPr>
        <w:numPr>
          <w:ilvl w:val="12"/>
          <w:numId w:val="0"/>
        </w:numPr>
        <w:ind w:left="432" w:hanging="432"/>
        <w:jc w:val="both"/>
        <w:rPr>
          <w:rFonts w:cs="Arial"/>
          <w:sz w:val="20"/>
        </w:rPr>
      </w:pPr>
    </w:p>
    <w:p w14:paraId="575FB8C1" w14:textId="77777777" w:rsidR="00D41714" w:rsidRPr="00F21983" w:rsidRDefault="00D41714" w:rsidP="00CF2CA8">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0E3FB5DC" w14:textId="77777777" w:rsidR="00D41714" w:rsidRPr="007713F1" w:rsidRDefault="00D41714" w:rsidP="004F09CF">
      <w:pPr>
        <w:numPr>
          <w:ilvl w:val="12"/>
          <w:numId w:val="0"/>
        </w:numPr>
        <w:ind w:left="432" w:hanging="432"/>
        <w:jc w:val="both"/>
        <w:rPr>
          <w:rFonts w:cs="Arial"/>
          <w:sz w:val="20"/>
        </w:rPr>
      </w:pPr>
    </w:p>
    <w:p w14:paraId="3D30620F" w14:textId="77777777" w:rsidR="00F557DA" w:rsidRPr="00A02310" w:rsidRDefault="00F557DA" w:rsidP="0075518C">
      <w:pPr>
        <w:pStyle w:val="Heading2"/>
        <w:numPr>
          <w:ilvl w:val="0"/>
          <w:numId w:val="0"/>
        </w:numPr>
        <w:jc w:val="left"/>
        <w:rPr>
          <w:b w:val="0"/>
          <w:bCs/>
          <w:sz w:val="22"/>
        </w:rPr>
      </w:pPr>
      <w:bookmarkStart w:id="54" w:name="_Toc170892476"/>
      <w:r w:rsidRPr="0075518C">
        <w:rPr>
          <w:bCs/>
          <w:sz w:val="22"/>
        </w:rPr>
        <w:t>Emission Trading</w:t>
      </w:r>
      <w:bookmarkEnd w:id="54"/>
    </w:p>
    <w:p w14:paraId="042EA894" w14:textId="77777777" w:rsidR="00F557DA" w:rsidRPr="007713F1" w:rsidRDefault="00F557DA" w:rsidP="00D41714">
      <w:pPr>
        <w:numPr>
          <w:ilvl w:val="12"/>
          <w:numId w:val="0"/>
        </w:numPr>
        <w:ind w:left="432" w:hanging="432"/>
        <w:rPr>
          <w:rFonts w:cs="Arial"/>
          <w:sz w:val="20"/>
        </w:rPr>
      </w:pPr>
    </w:p>
    <w:p w14:paraId="0D05E20D" w14:textId="77777777" w:rsidR="00F557DA" w:rsidRPr="00F21983" w:rsidRDefault="00F557DA" w:rsidP="00CF2CA8">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35BDCD9D" w14:textId="77777777" w:rsidR="00393A6F" w:rsidRPr="00DF6609" w:rsidRDefault="00C17B92" w:rsidP="00393A6F">
      <w:pPr>
        <w:rPr>
          <w:sz w:val="20"/>
        </w:rPr>
      </w:pPr>
      <w:bookmarkStart w:id="55" w:name="_Toc1453511"/>
      <w:r>
        <w:rPr>
          <w:sz w:val="20"/>
        </w:rPr>
        <w:br w:type="page"/>
      </w:r>
    </w:p>
    <w:p w14:paraId="4D85BF0D" w14:textId="77777777" w:rsidR="00A775C6" w:rsidRPr="00A02310" w:rsidRDefault="00A775C6" w:rsidP="0075518C">
      <w:pPr>
        <w:pStyle w:val="Heading2"/>
        <w:numPr>
          <w:ilvl w:val="0"/>
          <w:numId w:val="0"/>
        </w:numPr>
        <w:jc w:val="left"/>
        <w:rPr>
          <w:b w:val="0"/>
          <w:bCs/>
          <w:sz w:val="22"/>
        </w:rPr>
      </w:pPr>
      <w:bookmarkStart w:id="56" w:name="_Toc170892477"/>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5"/>
      <w:bookmarkEnd w:id="56"/>
    </w:p>
    <w:p w14:paraId="1EFF2659" w14:textId="77777777" w:rsidR="006F555B" w:rsidRPr="00DF6609" w:rsidRDefault="006F555B" w:rsidP="00D41714">
      <w:pPr>
        <w:rPr>
          <w:rFonts w:cs="Arial"/>
          <w:sz w:val="20"/>
        </w:rPr>
      </w:pPr>
    </w:p>
    <w:p w14:paraId="3D6EE8E4" w14:textId="77777777" w:rsidR="003042E2" w:rsidRPr="00105176" w:rsidRDefault="003042E2" w:rsidP="00CF2CA8">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62E95462" w14:textId="77777777" w:rsidR="00105176" w:rsidRPr="00F21983" w:rsidRDefault="00105176" w:rsidP="00105176">
      <w:pPr>
        <w:jc w:val="both"/>
        <w:rPr>
          <w:rFonts w:cs="Arial"/>
          <w:sz w:val="20"/>
        </w:rPr>
      </w:pPr>
    </w:p>
    <w:p w14:paraId="2C572079" w14:textId="77777777" w:rsidR="003042E2" w:rsidRPr="00105176" w:rsidRDefault="003042E2" w:rsidP="00CF2CA8">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258598E0" w14:textId="77777777" w:rsidR="00105176" w:rsidRDefault="00105176" w:rsidP="00105176">
      <w:pPr>
        <w:jc w:val="both"/>
        <w:rPr>
          <w:rFonts w:cs="Arial"/>
          <w:sz w:val="20"/>
        </w:rPr>
      </w:pPr>
    </w:p>
    <w:p w14:paraId="114697D4" w14:textId="77777777" w:rsidR="00775BB9" w:rsidRPr="00F21983" w:rsidRDefault="00775BB9" w:rsidP="00CF2CA8">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5C3B5A4F" w14:textId="77777777" w:rsidR="00775BB9" w:rsidRPr="00DF6609" w:rsidRDefault="00775BB9" w:rsidP="00D41714">
      <w:pPr>
        <w:rPr>
          <w:rFonts w:cs="Arial"/>
          <w:sz w:val="20"/>
        </w:rPr>
      </w:pPr>
    </w:p>
    <w:p w14:paraId="6C046EAD" w14:textId="77777777" w:rsidR="003042E2" w:rsidRPr="00F21983" w:rsidRDefault="003042E2" w:rsidP="00CF2CA8">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0116C4DC" w14:textId="77777777" w:rsidR="00A775C6" w:rsidRPr="007713F1" w:rsidRDefault="00A775C6" w:rsidP="00D41714">
      <w:pPr>
        <w:rPr>
          <w:rFonts w:cs="Arial"/>
          <w:sz w:val="20"/>
        </w:rPr>
      </w:pPr>
    </w:p>
    <w:p w14:paraId="618ACF83" w14:textId="77777777" w:rsidR="001F649E" w:rsidRPr="007713F1" w:rsidRDefault="001F649E" w:rsidP="00D41714">
      <w:pPr>
        <w:rPr>
          <w:rFonts w:cs="Arial"/>
          <w:sz w:val="20"/>
        </w:rPr>
      </w:pPr>
    </w:p>
    <w:p w14:paraId="2547B926"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4B969C9A"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6C02A9D1"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3D39AA04" w14:textId="77777777" w:rsidR="000B3A18" w:rsidRPr="009B2FEE" w:rsidRDefault="000B3A18" w:rsidP="000B3A18">
      <w:pPr>
        <w:jc w:val="both"/>
        <w:rPr>
          <w:szCs w:val="22"/>
        </w:rPr>
      </w:pPr>
    </w:p>
    <w:p w14:paraId="085F791C" w14:textId="77777777" w:rsidR="00AA3FFA" w:rsidRPr="00AA3FFA" w:rsidRDefault="008055D8" w:rsidP="00AA3FFA">
      <w:pPr>
        <w:rPr>
          <w:sz w:val="20"/>
        </w:rPr>
      </w:pPr>
      <w:bookmarkStart w:id="57" w:name="_Toc852394"/>
      <w:bookmarkStart w:id="58" w:name="_Toc852725"/>
      <w:bookmarkStart w:id="59" w:name="_Toc1453512"/>
      <w:r>
        <w:br w:type="page"/>
      </w:r>
    </w:p>
    <w:p w14:paraId="51B5EC8E" w14:textId="77777777" w:rsidR="0098346A" w:rsidRPr="00752D7A" w:rsidRDefault="0098346A" w:rsidP="00AA3FFA">
      <w:pPr>
        <w:pStyle w:val="Heading1"/>
      </w:pPr>
      <w:bookmarkStart w:id="60" w:name="_Toc170892478"/>
      <w:r w:rsidRPr="00752D7A">
        <w:lastRenderedPageBreak/>
        <w:t xml:space="preserve">B.  </w:t>
      </w:r>
      <w:r w:rsidR="003C2679" w:rsidRPr="00752D7A">
        <w:t>SOURCE-WIDE</w:t>
      </w:r>
      <w:r w:rsidRPr="00752D7A">
        <w:t xml:space="preserve"> </w:t>
      </w:r>
      <w:bookmarkEnd w:id="57"/>
      <w:bookmarkEnd w:id="58"/>
      <w:bookmarkEnd w:id="59"/>
      <w:r w:rsidR="005A53BF" w:rsidRPr="00752D7A">
        <w:t>CONDITIONS</w:t>
      </w:r>
      <w:bookmarkEnd w:id="60"/>
    </w:p>
    <w:p w14:paraId="4B40E511" w14:textId="77777777" w:rsidR="0098346A" w:rsidRPr="00F21983" w:rsidRDefault="0098346A" w:rsidP="0098346A">
      <w:pPr>
        <w:jc w:val="both"/>
        <w:rPr>
          <w:sz w:val="20"/>
        </w:rPr>
      </w:pPr>
    </w:p>
    <w:p w14:paraId="13A0A315"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149D114E" w14:textId="77777777" w:rsidR="003C2679" w:rsidRPr="00F21983" w:rsidRDefault="003C2679" w:rsidP="0098346A">
      <w:pPr>
        <w:jc w:val="both"/>
        <w:rPr>
          <w:sz w:val="20"/>
        </w:rPr>
      </w:pPr>
    </w:p>
    <w:p w14:paraId="28F6C7A5" w14:textId="2E81A8B5" w:rsidR="0098346A" w:rsidRPr="00F21983" w:rsidRDefault="003C2679" w:rsidP="00E908E1">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1E55E082" w14:textId="77777777" w:rsidR="00D72D77" w:rsidRPr="00CC02A3" w:rsidRDefault="00D6512F" w:rsidP="00D72D77">
      <w:pPr>
        <w:pStyle w:val="Header"/>
        <w:tabs>
          <w:tab w:val="clear" w:pos="4320"/>
          <w:tab w:val="clear" w:pos="8640"/>
        </w:tabs>
        <w:rPr>
          <w:sz w:val="20"/>
        </w:rPr>
      </w:pPr>
      <w:r w:rsidRPr="00752D7A">
        <w:rPr>
          <w:szCs w:val="22"/>
        </w:rPr>
        <w:br w:type="page"/>
      </w:r>
    </w:p>
    <w:p w14:paraId="5F928D5A" w14:textId="77777777"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1445A365" w14:textId="77777777" w:rsidR="00D72D77" w:rsidRPr="00CC02A3" w:rsidRDefault="00D72D77" w:rsidP="00D72D77">
      <w:pPr>
        <w:rPr>
          <w:sz w:val="20"/>
        </w:rPr>
      </w:pPr>
    </w:p>
    <w:p w14:paraId="4E9A0A2B" w14:textId="77777777" w:rsidR="00E91170" w:rsidRPr="00B56335" w:rsidRDefault="00E91170" w:rsidP="00D72D77">
      <w:pPr>
        <w:jc w:val="both"/>
        <w:rPr>
          <w:bCs/>
          <w:u w:val="single"/>
        </w:rPr>
      </w:pPr>
    </w:p>
    <w:p w14:paraId="06850178" w14:textId="77777777" w:rsidR="00E91170" w:rsidRPr="007D4237" w:rsidRDefault="00E91170" w:rsidP="00D72D77">
      <w:pPr>
        <w:jc w:val="both"/>
      </w:pPr>
      <w:r>
        <w:rPr>
          <w:b/>
          <w:u w:val="single"/>
        </w:rPr>
        <w:t>DESCRIPTION</w:t>
      </w:r>
    </w:p>
    <w:p w14:paraId="37961703" w14:textId="77777777" w:rsidR="00E91170" w:rsidRPr="00EE5F4E" w:rsidRDefault="00E91170" w:rsidP="00D72D77">
      <w:pPr>
        <w:jc w:val="both"/>
      </w:pPr>
    </w:p>
    <w:p w14:paraId="13FD8D55" w14:textId="77777777" w:rsidR="00E91170" w:rsidRDefault="00A40B9A" w:rsidP="00D72D77">
      <w:pPr>
        <w:jc w:val="both"/>
        <w:rPr>
          <w:sz w:val="20"/>
        </w:rPr>
      </w:pPr>
      <w:r>
        <w:rPr>
          <w:sz w:val="20"/>
        </w:rPr>
        <w:t xml:space="preserve">All process equipment at the stationary source including equipment covered by other permits, grandfathered equipment, </w:t>
      </w:r>
      <w:r w:rsidR="00091444">
        <w:rPr>
          <w:sz w:val="20"/>
        </w:rPr>
        <w:t xml:space="preserve">and </w:t>
      </w:r>
      <w:r>
        <w:rPr>
          <w:sz w:val="20"/>
        </w:rPr>
        <w:t>exempt equipment.</w:t>
      </w:r>
    </w:p>
    <w:p w14:paraId="0123B50C" w14:textId="77777777" w:rsidR="00A40B9A" w:rsidRPr="00EE5F4E" w:rsidRDefault="00A40B9A" w:rsidP="00D72D77">
      <w:pPr>
        <w:jc w:val="both"/>
      </w:pPr>
    </w:p>
    <w:p w14:paraId="51E5458E" w14:textId="77777777" w:rsidR="00D72D77" w:rsidRPr="007D4237" w:rsidRDefault="00D72D77" w:rsidP="00D72D77">
      <w:pPr>
        <w:jc w:val="both"/>
      </w:pPr>
      <w:r>
        <w:rPr>
          <w:b/>
          <w:u w:val="single"/>
        </w:rPr>
        <w:t>POLLUTION CONTROL EQUIPMENT</w:t>
      </w:r>
    </w:p>
    <w:p w14:paraId="63AA3B44" w14:textId="77777777" w:rsidR="00517D38" w:rsidRPr="00825172" w:rsidRDefault="00517D38" w:rsidP="00D72D77">
      <w:pPr>
        <w:jc w:val="both"/>
        <w:rPr>
          <w:sz w:val="20"/>
        </w:rPr>
      </w:pPr>
    </w:p>
    <w:p w14:paraId="14B08D7A" w14:textId="1FA3FCDC" w:rsidR="00B60FAD" w:rsidRPr="00AE1891" w:rsidRDefault="00AE1891" w:rsidP="00D72D77">
      <w:pPr>
        <w:jc w:val="both"/>
        <w:rPr>
          <w:sz w:val="20"/>
        </w:rPr>
      </w:pPr>
      <w:r w:rsidRPr="00AE1891">
        <w:rPr>
          <w:sz w:val="20"/>
        </w:rPr>
        <w:t>NA</w:t>
      </w:r>
    </w:p>
    <w:p w14:paraId="543038C4" w14:textId="77777777" w:rsidR="00D72D77" w:rsidRPr="00906ACF" w:rsidRDefault="00D72D77" w:rsidP="00D72D77">
      <w:pPr>
        <w:jc w:val="both"/>
        <w:rPr>
          <w:sz w:val="20"/>
        </w:rPr>
      </w:pPr>
    </w:p>
    <w:p w14:paraId="58FEA0ED" w14:textId="77777777" w:rsidR="00D72D77" w:rsidRPr="00CC02A3" w:rsidRDefault="000862E3" w:rsidP="00D72D77">
      <w:pPr>
        <w:jc w:val="both"/>
        <w:rPr>
          <w:b/>
          <w:sz w:val="20"/>
          <w:u w:val="single"/>
        </w:rPr>
      </w:pPr>
      <w:r>
        <w:rPr>
          <w:b/>
        </w:rPr>
        <w:t xml:space="preserve">I.  </w:t>
      </w:r>
      <w:r w:rsidR="00D72D77">
        <w:rPr>
          <w:b/>
          <w:u w:val="single"/>
        </w:rPr>
        <w:t>EMISSION LIMIT(S)</w:t>
      </w:r>
    </w:p>
    <w:p w14:paraId="3B708940" w14:textId="77777777" w:rsidR="00D72D77" w:rsidRPr="00FE0AD0"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72D77" w14:paraId="714803D5" w14:textId="77777777" w:rsidTr="00324641">
        <w:trPr>
          <w:cantSplit/>
          <w:tblHeader/>
        </w:trPr>
        <w:tc>
          <w:tcPr>
            <w:tcW w:w="1626" w:type="dxa"/>
            <w:tcBorders>
              <w:top w:val="single" w:sz="4" w:space="0" w:color="auto"/>
              <w:left w:val="single" w:sz="4" w:space="0" w:color="auto"/>
              <w:bottom w:val="single" w:sz="4" w:space="0" w:color="auto"/>
              <w:right w:val="single" w:sz="4" w:space="0" w:color="auto"/>
            </w:tcBorders>
          </w:tcPr>
          <w:p w14:paraId="674E3E54" w14:textId="77777777" w:rsidR="00D72D77" w:rsidRPr="00BD3DE3" w:rsidRDefault="00D72D77" w:rsidP="00D72D77">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FBA13CD" w14:textId="77777777" w:rsidR="00D72D77" w:rsidRPr="00BD3DE3" w:rsidRDefault="00D72D77" w:rsidP="00D72D77">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0967FE7" w14:textId="77777777" w:rsidR="00D72D77" w:rsidRDefault="00D72D77" w:rsidP="00D72D77">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08B5B85B" w14:textId="77777777" w:rsidR="00D72D77" w:rsidRPr="00BD3DE3" w:rsidRDefault="00D72D77" w:rsidP="00D72D7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E6E4311" w14:textId="77777777" w:rsidR="00D72D77" w:rsidRDefault="00D72D77" w:rsidP="00D72D77">
            <w:pPr>
              <w:jc w:val="center"/>
              <w:rPr>
                <w:b/>
                <w:sz w:val="20"/>
              </w:rPr>
            </w:pPr>
            <w:r>
              <w:rPr>
                <w:b/>
                <w:sz w:val="20"/>
              </w:rPr>
              <w:t>Monitoring/</w:t>
            </w:r>
          </w:p>
          <w:p w14:paraId="270FAC02" w14:textId="77777777" w:rsidR="00D72D77" w:rsidRPr="00BD3DE3" w:rsidRDefault="00D72D77" w:rsidP="00D72D7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F46917C" w14:textId="77777777" w:rsidR="00D72D77" w:rsidRPr="00BD3DE3" w:rsidRDefault="00D72D77" w:rsidP="00D72D77">
            <w:pPr>
              <w:jc w:val="center"/>
              <w:rPr>
                <w:b/>
                <w:sz w:val="20"/>
              </w:rPr>
            </w:pPr>
            <w:r w:rsidRPr="00BD3DE3">
              <w:rPr>
                <w:b/>
                <w:sz w:val="20"/>
              </w:rPr>
              <w:t>Underlying</w:t>
            </w:r>
            <w:r>
              <w:rPr>
                <w:b/>
                <w:sz w:val="20"/>
              </w:rPr>
              <w:t xml:space="preserve"> </w:t>
            </w:r>
            <w:r w:rsidRPr="00BD3DE3">
              <w:rPr>
                <w:b/>
                <w:sz w:val="20"/>
              </w:rPr>
              <w:t>Applicable Requirements</w:t>
            </w:r>
          </w:p>
        </w:tc>
      </w:tr>
      <w:tr w:rsidR="00D72D77" w14:paraId="65A11A43" w14:textId="77777777" w:rsidTr="00324641">
        <w:trPr>
          <w:cantSplit/>
        </w:trPr>
        <w:tc>
          <w:tcPr>
            <w:tcW w:w="1626" w:type="dxa"/>
            <w:tcBorders>
              <w:top w:val="single" w:sz="4" w:space="0" w:color="auto"/>
              <w:left w:val="single" w:sz="4" w:space="0" w:color="auto"/>
              <w:bottom w:val="single" w:sz="4" w:space="0" w:color="auto"/>
              <w:right w:val="single" w:sz="4" w:space="0" w:color="auto"/>
            </w:tcBorders>
          </w:tcPr>
          <w:p w14:paraId="72C7EEA6" w14:textId="7F7B8FCA" w:rsidR="00D72D77" w:rsidRPr="00095B77" w:rsidRDefault="00AE1891" w:rsidP="00D25528">
            <w:pPr>
              <w:numPr>
                <w:ilvl w:val="0"/>
                <w:numId w:val="27"/>
              </w:numPr>
              <w:ind w:left="360"/>
              <w:rPr>
                <w:sz w:val="20"/>
              </w:rPr>
            </w:pPr>
            <w:r>
              <w:rPr>
                <w:sz w:val="20"/>
              </w:rPr>
              <w:t>HAP, individual</w:t>
            </w:r>
          </w:p>
        </w:tc>
        <w:tc>
          <w:tcPr>
            <w:tcW w:w="1440" w:type="dxa"/>
            <w:tcBorders>
              <w:top w:val="single" w:sz="4" w:space="0" w:color="auto"/>
              <w:left w:val="single" w:sz="4" w:space="0" w:color="auto"/>
              <w:bottom w:val="single" w:sz="4" w:space="0" w:color="auto"/>
              <w:right w:val="single" w:sz="4" w:space="0" w:color="auto"/>
            </w:tcBorders>
          </w:tcPr>
          <w:p w14:paraId="7B1B4246" w14:textId="64A3FFF5" w:rsidR="00D72D77" w:rsidRPr="00AE1891" w:rsidRDefault="00AE1891" w:rsidP="00F466A0">
            <w:pPr>
              <w:jc w:val="center"/>
              <w:rPr>
                <w:sz w:val="20"/>
              </w:rPr>
            </w:pPr>
            <w:r>
              <w:rPr>
                <w:sz w:val="20"/>
              </w:rPr>
              <w:t>9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FCA6DE4" w14:textId="67913D0B" w:rsidR="00D72D77" w:rsidRPr="00BD3DE3" w:rsidRDefault="00AE1891" w:rsidP="00F466A0">
            <w:pPr>
              <w:jc w:val="center"/>
              <w:rPr>
                <w:sz w:val="20"/>
              </w:rPr>
            </w:pPr>
            <w:r w:rsidRPr="00AE1891">
              <w:rPr>
                <w:sz w:val="20"/>
              </w:rPr>
              <w:t xml:space="preserve">Rolling </w:t>
            </w:r>
            <w:r w:rsidR="007F1C9C" w:rsidRPr="00AE1891">
              <w:rPr>
                <w:sz w:val="20"/>
              </w:rPr>
              <w:t>12-month</w:t>
            </w:r>
            <w:r w:rsidRPr="00AE1891">
              <w:rPr>
                <w:sz w:val="20"/>
              </w:rPr>
              <w:t xml:space="preserve">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3E6A468" w14:textId="77777777" w:rsidR="00D72D77" w:rsidRPr="00BD3DE3" w:rsidRDefault="005B2191" w:rsidP="00F466A0">
            <w:pPr>
              <w:jc w:val="center"/>
              <w:rPr>
                <w:sz w:val="20"/>
              </w:rPr>
            </w:pPr>
            <w:r>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723E2F27" w14:textId="38856B5A" w:rsidR="00D72D77" w:rsidRPr="00BD3DE3" w:rsidRDefault="00AE1891" w:rsidP="00F466A0">
            <w:pPr>
              <w:jc w:val="center"/>
              <w:rPr>
                <w:sz w:val="20"/>
              </w:rPr>
            </w:pPr>
            <w:r>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56A3D14B" w14:textId="673E931A" w:rsidR="00D72D77" w:rsidRPr="00ED0849" w:rsidRDefault="00AE1891" w:rsidP="00F466A0">
            <w:pPr>
              <w:jc w:val="center"/>
              <w:rPr>
                <w:b/>
                <w:sz w:val="20"/>
              </w:rPr>
            </w:pPr>
            <w:r w:rsidRPr="00AE1891">
              <w:rPr>
                <w:b/>
                <w:sz w:val="20"/>
              </w:rPr>
              <w:t>R336.1205(3)</w:t>
            </w:r>
          </w:p>
        </w:tc>
      </w:tr>
      <w:tr w:rsidR="00AE1891" w14:paraId="54E3B0B5" w14:textId="77777777" w:rsidTr="00324641">
        <w:trPr>
          <w:cantSplit/>
        </w:trPr>
        <w:tc>
          <w:tcPr>
            <w:tcW w:w="1626" w:type="dxa"/>
            <w:tcBorders>
              <w:top w:val="single" w:sz="4" w:space="0" w:color="auto"/>
              <w:left w:val="single" w:sz="4" w:space="0" w:color="auto"/>
              <w:bottom w:val="single" w:sz="4" w:space="0" w:color="auto"/>
              <w:right w:val="single" w:sz="4" w:space="0" w:color="auto"/>
            </w:tcBorders>
          </w:tcPr>
          <w:p w14:paraId="3E9EBDF1" w14:textId="3FD5929C" w:rsidR="00AE1891" w:rsidRDefault="00AE1891" w:rsidP="00D25528">
            <w:pPr>
              <w:numPr>
                <w:ilvl w:val="0"/>
                <w:numId w:val="27"/>
              </w:numPr>
              <w:ind w:left="360"/>
              <w:rPr>
                <w:sz w:val="20"/>
              </w:rPr>
            </w:pPr>
            <w:r>
              <w:rPr>
                <w:sz w:val="20"/>
              </w:rPr>
              <w:t>HAPs, total</w:t>
            </w:r>
          </w:p>
        </w:tc>
        <w:tc>
          <w:tcPr>
            <w:tcW w:w="1440" w:type="dxa"/>
            <w:tcBorders>
              <w:top w:val="single" w:sz="4" w:space="0" w:color="auto"/>
              <w:left w:val="single" w:sz="4" w:space="0" w:color="auto"/>
              <w:bottom w:val="single" w:sz="4" w:space="0" w:color="auto"/>
              <w:right w:val="single" w:sz="4" w:space="0" w:color="auto"/>
            </w:tcBorders>
          </w:tcPr>
          <w:p w14:paraId="6AE993CD" w14:textId="391810F7" w:rsidR="00AE1891" w:rsidRPr="00AE1891" w:rsidRDefault="00AE1891" w:rsidP="00F466A0">
            <w:pPr>
              <w:jc w:val="center"/>
              <w:rPr>
                <w:sz w:val="20"/>
              </w:rPr>
            </w:pPr>
            <w:r>
              <w:rPr>
                <w:sz w:val="20"/>
              </w:rPr>
              <w:t>22.5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DD803BB" w14:textId="2681F2B7" w:rsidR="00AE1891" w:rsidRPr="00AE1891" w:rsidRDefault="00AE1891" w:rsidP="00F466A0">
            <w:pPr>
              <w:jc w:val="center"/>
              <w:rPr>
                <w:sz w:val="20"/>
              </w:rPr>
            </w:pPr>
            <w:r w:rsidRPr="00AE1891">
              <w:rPr>
                <w:sz w:val="20"/>
              </w:rPr>
              <w:t xml:space="preserve">Rolling </w:t>
            </w:r>
            <w:r w:rsidR="007F1C9C" w:rsidRPr="00AE1891">
              <w:rPr>
                <w:sz w:val="20"/>
              </w:rPr>
              <w:t>12-month</w:t>
            </w:r>
            <w:r w:rsidRPr="00AE1891">
              <w:rPr>
                <w:sz w:val="20"/>
              </w:rPr>
              <w:t xml:space="preserve">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0313D1E9" w14:textId="5D100E72" w:rsidR="00AE1891" w:rsidRDefault="00AE1891" w:rsidP="00F466A0">
            <w:pPr>
              <w:jc w:val="center"/>
              <w:rPr>
                <w:sz w:val="20"/>
              </w:rPr>
            </w:pPr>
            <w:r>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2A689B3B" w14:textId="485AC191" w:rsidR="00AE1891" w:rsidRDefault="00AE1891" w:rsidP="00F466A0">
            <w:pPr>
              <w:jc w:val="center"/>
              <w:rPr>
                <w:sz w:val="20"/>
              </w:rPr>
            </w:pPr>
            <w:r>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0A17FA22" w14:textId="6F131C03" w:rsidR="00AE1891" w:rsidRPr="00AE1891" w:rsidRDefault="00AE1891" w:rsidP="00F466A0">
            <w:pPr>
              <w:jc w:val="center"/>
              <w:rPr>
                <w:b/>
                <w:sz w:val="20"/>
              </w:rPr>
            </w:pPr>
            <w:r w:rsidRPr="00AE1891">
              <w:rPr>
                <w:b/>
                <w:sz w:val="20"/>
              </w:rPr>
              <w:t>R336.1205(3)</w:t>
            </w:r>
          </w:p>
        </w:tc>
      </w:tr>
    </w:tbl>
    <w:p w14:paraId="6CB019A7" w14:textId="77777777" w:rsidR="00324641" w:rsidRDefault="00324641" w:rsidP="00D72D77">
      <w:pPr>
        <w:jc w:val="both"/>
        <w:rPr>
          <w:b/>
        </w:rPr>
      </w:pPr>
    </w:p>
    <w:p w14:paraId="292963D4" w14:textId="64F38131" w:rsidR="00D72D77" w:rsidRDefault="000862E3" w:rsidP="00D72D77">
      <w:pPr>
        <w:jc w:val="both"/>
        <w:rPr>
          <w:b/>
          <w:u w:val="single"/>
        </w:rPr>
      </w:pPr>
      <w:r>
        <w:rPr>
          <w:b/>
        </w:rPr>
        <w:t xml:space="preserve">II.  </w:t>
      </w:r>
      <w:r w:rsidR="00D72D77">
        <w:rPr>
          <w:b/>
          <w:u w:val="single"/>
        </w:rPr>
        <w:t>MATERIAL LIMIT(S)</w:t>
      </w:r>
    </w:p>
    <w:p w14:paraId="33E78B71" w14:textId="77777777" w:rsidR="00D72D77" w:rsidRDefault="00D72D77" w:rsidP="00D72D77">
      <w:pPr>
        <w:jc w:val="both"/>
        <w:rPr>
          <w:sz w:val="20"/>
        </w:rPr>
      </w:pPr>
    </w:p>
    <w:p w14:paraId="252461E8" w14:textId="5FBB9A81" w:rsidR="008D1C1B" w:rsidRDefault="00324641" w:rsidP="00CF2CA8">
      <w:pPr>
        <w:numPr>
          <w:ilvl w:val="0"/>
          <w:numId w:val="26"/>
        </w:numPr>
        <w:jc w:val="both"/>
        <w:rPr>
          <w:sz w:val="20"/>
        </w:rPr>
      </w:pPr>
      <w:r w:rsidRPr="00324641">
        <w:rPr>
          <w:sz w:val="20"/>
        </w:rPr>
        <w:t xml:space="preserve">The sulfur content of the No. 2 fuel oil and on-specification oil used </w:t>
      </w:r>
      <w:r>
        <w:rPr>
          <w:sz w:val="20"/>
        </w:rPr>
        <w:t>source-wide</w:t>
      </w:r>
      <w:r w:rsidRPr="00324641">
        <w:rPr>
          <w:sz w:val="20"/>
        </w:rPr>
        <w:t xml:space="preserve"> shall not exceed 0.30% by weight</w:t>
      </w:r>
      <w:r>
        <w:rPr>
          <w:sz w:val="20"/>
        </w:rPr>
        <w:t>.</w:t>
      </w:r>
      <w:r>
        <w:rPr>
          <w:sz w:val="20"/>
          <w:vertAlign w:val="superscript"/>
        </w:rPr>
        <w:t>2</w:t>
      </w:r>
      <w:r w:rsidRPr="00324641">
        <w:rPr>
          <w:sz w:val="20"/>
        </w:rPr>
        <w:t xml:space="preserve">  </w:t>
      </w:r>
      <w:r>
        <w:rPr>
          <w:b/>
          <w:sz w:val="20"/>
        </w:rPr>
        <w:t>(</w:t>
      </w:r>
      <w:r w:rsidR="003131D6" w:rsidRPr="003131D6">
        <w:rPr>
          <w:b/>
          <w:sz w:val="20"/>
        </w:rPr>
        <w:t>R 336.1401(1) and (2), Table 42</w:t>
      </w:r>
      <w:r w:rsidR="003131D6">
        <w:rPr>
          <w:b/>
          <w:sz w:val="20"/>
        </w:rPr>
        <w:t>)</w:t>
      </w:r>
    </w:p>
    <w:p w14:paraId="6EEB3DDB" w14:textId="77777777" w:rsidR="00494D15" w:rsidRDefault="00494D15" w:rsidP="00D72D77">
      <w:pPr>
        <w:jc w:val="both"/>
        <w:rPr>
          <w:sz w:val="20"/>
        </w:rPr>
      </w:pPr>
    </w:p>
    <w:p w14:paraId="51B0F584" w14:textId="678EBA58" w:rsidR="00D72D77" w:rsidRPr="007D4237" w:rsidRDefault="00A13378" w:rsidP="00D72D77">
      <w:pPr>
        <w:jc w:val="both"/>
        <w:rPr>
          <w:sz w:val="20"/>
        </w:rPr>
      </w:pPr>
      <w:r>
        <w:rPr>
          <w:b/>
        </w:rPr>
        <w:t xml:space="preserve">III.  </w:t>
      </w:r>
      <w:r w:rsidR="00D72D77">
        <w:rPr>
          <w:b/>
          <w:u w:val="single"/>
        </w:rPr>
        <w:t>PROCESS/OPERATIONAL RESTRICTION(S)</w:t>
      </w:r>
    </w:p>
    <w:p w14:paraId="0CC7A5A5" w14:textId="77777777" w:rsidR="00D72D77" w:rsidRPr="00FE0AD0" w:rsidRDefault="00D72D77" w:rsidP="00D72D77">
      <w:pPr>
        <w:jc w:val="both"/>
        <w:rPr>
          <w:sz w:val="20"/>
        </w:rPr>
      </w:pPr>
    </w:p>
    <w:p w14:paraId="0CABF51C" w14:textId="68B51C0F" w:rsidR="00D72D77" w:rsidRDefault="00C358A0" w:rsidP="00D72D77">
      <w:pPr>
        <w:jc w:val="both"/>
        <w:rPr>
          <w:sz w:val="20"/>
        </w:rPr>
      </w:pPr>
      <w:r>
        <w:rPr>
          <w:sz w:val="20"/>
        </w:rPr>
        <w:t>NA</w:t>
      </w:r>
    </w:p>
    <w:p w14:paraId="06BD471A" w14:textId="77777777" w:rsidR="00C358A0" w:rsidRDefault="00C358A0" w:rsidP="00D72D77">
      <w:pPr>
        <w:jc w:val="both"/>
        <w:rPr>
          <w:sz w:val="20"/>
        </w:rPr>
      </w:pPr>
    </w:p>
    <w:p w14:paraId="3BE6E945" w14:textId="77777777" w:rsidR="00D72D77" w:rsidRPr="007D4237" w:rsidRDefault="00A13378" w:rsidP="00D72D77">
      <w:pPr>
        <w:jc w:val="both"/>
        <w:rPr>
          <w:sz w:val="20"/>
        </w:rPr>
      </w:pPr>
      <w:r>
        <w:rPr>
          <w:b/>
        </w:rPr>
        <w:t xml:space="preserve">IV.  </w:t>
      </w:r>
      <w:r w:rsidR="00D72D77">
        <w:rPr>
          <w:b/>
          <w:u w:val="single"/>
        </w:rPr>
        <w:t>DESIGN/EQUIPMENT PARAMETER(S)</w:t>
      </w:r>
    </w:p>
    <w:p w14:paraId="248FDB74" w14:textId="77777777" w:rsidR="00D72D77" w:rsidRPr="00EE5F4E" w:rsidRDefault="00D72D77" w:rsidP="00D72D77">
      <w:pPr>
        <w:jc w:val="both"/>
        <w:rPr>
          <w:sz w:val="20"/>
        </w:rPr>
      </w:pPr>
    </w:p>
    <w:p w14:paraId="3DE2AD62" w14:textId="33D136B9" w:rsidR="00D72D77" w:rsidRPr="00095B77" w:rsidRDefault="006D3435" w:rsidP="006D3435">
      <w:pPr>
        <w:jc w:val="both"/>
        <w:rPr>
          <w:sz w:val="20"/>
        </w:rPr>
      </w:pPr>
      <w:r>
        <w:rPr>
          <w:sz w:val="20"/>
        </w:rPr>
        <w:t>NA</w:t>
      </w:r>
    </w:p>
    <w:p w14:paraId="3C2263F1" w14:textId="77777777" w:rsidR="00D72D77" w:rsidRDefault="00D72D77" w:rsidP="00D72D77">
      <w:pPr>
        <w:jc w:val="both"/>
        <w:rPr>
          <w:sz w:val="20"/>
        </w:rPr>
      </w:pPr>
    </w:p>
    <w:p w14:paraId="0E60D824" w14:textId="77777777" w:rsidR="00CC02A3" w:rsidRPr="007D4237" w:rsidRDefault="00A13378" w:rsidP="00D72D77">
      <w:pPr>
        <w:jc w:val="both"/>
        <w:rPr>
          <w:sz w:val="20"/>
        </w:rPr>
      </w:pPr>
      <w:r>
        <w:rPr>
          <w:b/>
        </w:rPr>
        <w:t xml:space="preserve">V.  </w:t>
      </w:r>
      <w:r w:rsidR="00D72D77">
        <w:rPr>
          <w:b/>
          <w:u w:val="single"/>
        </w:rPr>
        <w:t>TESTING/SAMPLING</w:t>
      </w:r>
    </w:p>
    <w:p w14:paraId="34508A69"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10DAB3DE" w14:textId="77777777" w:rsidR="00D72D77" w:rsidRPr="00FE0AD0" w:rsidRDefault="00D72D77" w:rsidP="00D72D77">
      <w:pPr>
        <w:jc w:val="both"/>
        <w:rPr>
          <w:sz w:val="20"/>
        </w:rPr>
      </w:pPr>
    </w:p>
    <w:p w14:paraId="13DCA224" w14:textId="334AA383" w:rsidR="00D72D77" w:rsidRDefault="004C6D88" w:rsidP="00D72D77">
      <w:pPr>
        <w:jc w:val="both"/>
        <w:rPr>
          <w:sz w:val="20"/>
        </w:rPr>
      </w:pPr>
      <w:r>
        <w:rPr>
          <w:sz w:val="20"/>
        </w:rPr>
        <w:t>NA</w:t>
      </w:r>
    </w:p>
    <w:p w14:paraId="6CF707E7" w14:textId="71FD880F" w:rsidR="004C6D88" w:rsidRDefault="004C6D88" w:rsidP="00D72D77">
      <w:pPr>
        <w:jc w:val="both"/>
        <w:rPr>
          <w:sz w:val="20"/>
        </w:rPr>
      </w:pPr>
    </w:p>
    <w:p w14:paraId="1244F973" w14:textId="77777777" w:rsidR="00D72D77" w:rsidRPr="00CC02A3" w:rsidRDefault="00A13378" w:rsidP="00D72D77">
      <w:pPr>
        <w:jc w:val="both"/>
        <w:rPr>
          <w:sz w:val="20"/>
        </w:rPr>
      </w:pPr>
      <w:r>
        <w:rPr>
          <w:b/>
        </w:rPr>
        <w:t xml:space="preserve">VI.  </w:t>
      </w:r>
      <w:r w:rsidR="00D72D77">
        <w:rPr>
          <w:b/>
          <w:u w:val="single"/>
        </w:rPr>
        <w:t>MONITORING/RECORDKEEPING</w:t>
      </w:r>
    </w:p>
    <w:p w14:paraId="7B22775B"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7449E24E" w14:textId="77777777" w:rsidR="00D72D77" w:rsidRPr="00FE0AD0" w:rsidRDefault="00D72D77" w:rsidP="00D72D77">
      <w:pPr>
        <w:jc w:val="both"/>
        <w:rPr>
          <w:sz w:val="20"/>
        </w:rPr>
      </w:pPr>
    </w:p>
    <w:p w14:paraId="517BBB1A" w14:textId="29C48E83" w:rsidR="00D72D77" w:rsidRPr="00D25528" w:rsidRDefault="00340BEE" w:rsidP="00CF2CA8">
      <w:pPr>
        <w:pStyle w:val="ListParagraph"/>
        <w:numPr>
          <w:ilvl w:val="0"/>
          <w:numId w:val="25"/>
        </w:numPr>
        <w:jc w:val="both"/>
        <w:rPr>
          <w:rFonts w:cs="Arial"/>
          <w:sz w:val="20"/>
        </w:rPr>
      </w:pPr>
      <w:r w:rsidRPr="00340BEE">
        <w:rPr>
          <w:rFonts w:cs="Arial"/>
          <w:sz w:val="20"/>
        </w:rPr>
        <w:t xml:space="preserve">The permittee shall keep records of calculated emissions of Individual HAPs and total HAPs as required by special conditions </w:t>
      </w:r>
      <w:r w:rsidR="00F51F6B">
        <w:rPr>
          <w:rFonts w:cs="Arial"/>
          <w:sz w:val="20"/>
        </w:rPr>
        <w:t>I.</w:t>
      </w:r>
      <w:r w:rsidRPr="00340BEE">
        <w:rPr>
          <w:rFonts w:cs="Arial"/>
          <w:sz w:val="20"/>
        </w:rPr>
        <w:t xml:space="preserve">1 and </w:t>
      </w:r>
      <w:r w:rsidR="00F51F6B">
        <w:rPr>
          <w:rFonts w:cs="Arial"/>
          <w:sz w:val="20"/>
        </w:rPr>
        <w:t>I</w:t>
      </w:r>
      <w:r w:rsidRPr="00340BEE">
        <w:rPr>
          <w:rFonts w:cs="Arial"/>
          <w:sz w:val="20"/>
        </w:rPr>
        <w:t xml:space="preserve">.2.  These emissions shall be expressed as tons per year on a rolling </w:t>
      </w:r>
      <w:r w:rsidR="007F1C9C" w:rsidRPr="00340BEE">
        <w:rPr>
          <w:rFonts w:cs="Arial"/>
          <w:sz w:val="20"/>
        </w:rPr>
        <w:t>12-month</w:t>
      </w:r>
      <w:r w:rsidRPr="00340BEE">
        <w:rPr>
          <w:rFonts w:cs="Arial"/>
          <w:sz w:val="20"/>
        </w:rPr>
        <w:t xml:space="preserve"> time period as determined at the end of each calendar month.   All records shall be maintained for a period of at least five years and shall be maintained in a format acceptable to the district supervisor.</w:t>
      </w:r>
      <w:r w:rsidR="00F51F6B">
        <w:rPr>
          <w:rFonts w:cs="Arial"/>
          <w:sz w:val="20"/>
          <w:vertAlign w:val="superscript"/>
        </w:rPr>
        <w:t>2</w:t>
      </w:r>
      <w:r w:rsidRPr="00340BEE">
        <w:rPr>
          <w:rFonts w:cs="Arial"/>
          <w:sz w:val="20"/>
        </w:rPr>
        <w:t xml:space="preserve">  </w:t>
      </w:r>
      <w:r>
        <w:rPr>
          <w:rFonts w:cs="Arial"/>
          <w:b/>
          <w:sz w:val="20"/>
        </w:rPr>
        <w:t>(</w:t>
      </w:r>
      <w:r w:rsidRPr="00340BEE">
        <w:rPr>
          <w:rFonts w:cs="Arial"/>
          <w:b/>
          <w:sz w:val="20"/>
        </w:rPr>
        <w:t>R336.1201(3)</w:t>
      </w:r>
      <w:r>
        <w:rPr>
          <w:rFonts w:cs="Arial"/>
          <w:b/>
          <w:sz w:val="20"/>
        </w:rPr>
        <w:t>)</w:t>
      </w:r>
    </w:p>
    <w:p w14:paraId="46756D00" w14:textId="77777777" w:rsidR="00E06555" w:rsidRDefault="00E06555" w:rsidP="00E06555">
      <w:pPr>
        <w:autoSpaceDE w:val="0"/>
        <w:autoSpaceDN w:val="0"/>
        <w:adjustRightInd w:val="0"/>
        <w:rPr>
          <w:rFonts w:cs="Arial"/>
          <w:sz w:val="20"/>
        </w:rPr>
      </w:pPr>
    </w:p>
    <w:p w14:paraId="26BE2509" w14:textId="4B7F4119" w:rsidR="00E06555" w:rsidRPr="00D25528" w:rsidRDefault="00E06555" w:rsidP="00E06555">
      <w:pPr>
        <w:pStyle w:val="ListParagraph"/>
        <w:numPr>
          <w:ilvl w:val="0"/>
          <w:numId w:val="25"/>
        </w:numPr>
        <w:jc w:val="both"/>
        <w:rPr>
          <w:rFonts w:cs="Arial"/>
          <w:sz w:val="20"/>
        </w:rPr>
      </w:pPr>
      <w:r>
        <w:rPr>
          <w:rFonts w:cs="Arial"/>
          <w:sz w:val="20"/>
        </w:rPr>
        <w:t xml:space="preserve">The permittee shall maintain a complete record of fuel oil specifications and/or fuel analysis of each delivery, or storage tank of fuel oil. These records may include purchase records for ASTM specification for fuel oil, </w:t>
      </w:r>
      <w:r>
        <w:rPr>
          <w:rFonts w:cs="Arial"/>
          <w:sz w:val="20"/>
        </w:rPr>
        <w:lastRenderedPageBreak/>
        <w:t xml:space="preserve">specifications or analysis provided by the vendor at the time of delivery, analytical results from the laboratory testing, or any other records adequate to </w:t>
      </w:r>
      <w:r w:rsidRPr="00D25528">
        <w:rPr>
          <w:rFonts w:cs="Arial"/>
          <w:sz w:val="20"/>
        </w:rPr>
        <w:t>demonstrate compliance with the percent sulfur limit in fuel oil.</w:t>
      </w:r>
      <w:r>
        <w:rPr>
          <w:rFonts w:cs="Arial"/>
          <w:sz w:val="20"/>
        </w:rPr>
        <w:t xml:space="preserve"> </w:t>
      </w:r>
      <w:r w:rsidRPr="00D25528">
        <w:rPr>
          <w:rFonts w:cs="Arial"/>
          <w:b/>
          <w:bCs/>
          <w:sz w:val="20"/>
        </w:rPr>
        <w:t>(R336.1213(3))</w:t>
      </w:r>
    </w:p>
    <w:p w14:paraId="526FE06A" w14:textId="77777777" w:rsidR="00461E40" w:rsidRPr="007713F1" w:rsidRDefault="00461E40" w:rsidP="0098346A">
      <w:pPr>
        <w:jc w:val="both"/>
        <w:rPr>
          <w:sz w:val="20"/>
        </w:rPr>
      </w:pPr>
    </w:p>
    <w:p w14:paraId="2901318E" w14:textId="77777777" w:rsidR="0098346A" w:rsidRPr="007D4237" w:rsidRDefault="00A13378" w:rsidP="0098346A">
      <w:pPr>
        <w:jc w:val="both"/>
        <w:rPr>
          <w:sz w:val="20"/>
        </w:rPr>
      </w:pPr>
      <w:r>
        <w:rPr>
          <w:b/>
        </w:rPr>
        <w:t xml:space="preserve">VII.  </w:t>
      </w:r>
      <w:r w:rsidR="0098346A">
        <w:rPr>
          <w:b/>
          <w:u w:val="single"/>
        </w:rPr>
        <w:t>REPORTING</w:t>
      </w:r>
    </w:p>
    <w:p w14:paraId="2DD6CF68" w14:textId="77777777" w:rsidR="00F35BF3" w:rsidRPr="00CC02A3" w:rsidRDefault="00F35BF3" w:rsidP="0098346A">
      <w:pPr>
        <w:jc w:val="both"/>
        <w:rPr>
          <w:sz w:val="20"/>
        </w:rPr>
      </w:pPr>
    </w:p>
    <w:p w14:paraId="24DF92D0"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300FFAB9" w14:textId="77777777" w:rsidR="007D4237" w:rsidRPr="00117BC6" w:rsidRDefault="007D4237" w:rsidP="004F09CF">
      <w:pPr>
        <w:ind w:left="360" w:hanging="360"/>
        <w:jc w:val="both"/>
        <w:rPr>
          <w:sz w:val="20"/>
        </w:rPr>
      </w:pPr>
    </w:p>
    <w:p w14:paraId="701257C8"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r w:rsidR="00977FBE" w:rsidRPr="00117BC6">
        <w:rPr>
          <w:b/>
          <w:sz w:val="20"/>
        </w:rPr>
        <w:t>i))</w:t>
      </w:r>
    </w:p>
    <w:p w14:paraId="0ABE85ED" w14:textId="77777777" w:rsidR="00117BC6" w:rsidRPr="00117BC6" w:rsidRDefault="00117BC6" w:rsidP="004F09CF">
      <w:pPr>
        <w:ind w:left="360" w:hanging="360"/>
        <w:jc w:val="both"/>
        <w:rPr>
          <w:sz w:val="20"/>
        </w:rPr>
      </w:pPr>
    </w:p>
    <w:p w14:paraId="4A2488B9" w14:textId="77777777"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769E00D0" w14:textId="77777777" w:rsidR="00736BDB" w:rsidRPr="000944A9" w:rsidRDefault="00736BDB" w:rsidP="004F09CF">
      <w:pPr>
        <w:ind w:right="72"/>
        <w:jc w:val="both"/>
        <w:rPr>
          <w:rFonts w:cs="Arial"/>
          <w:sz w:val="20"/>
        </w:rPr>
      </w:pPr>
    </w:p>
    <w:p w14:paraId="26922313" w14:textId="77777777" w:rsidR="0007030E" w:rsidRPr="00FE0AD0" w:rsidRDefault="0007030E" w:rsidP="004F09CF">
      <w:pPr>
        <w:jc w:val="both"/>
        <w:rPr>
          <w:rFonts w:cs="Arial"/>
          <w:b/>
          <w:sz w:val="20"/>
        </w:rPr>
      </w:pPr>
      <w:r w:rsidRPr="00FE0AD0">
        <w:rPr>
          <w:rFonts w:cs="Arial"/>
          <w:b/>
          <w:sz w:val="20"/>
        </w:rPr>
        <w:t>See Appendix 8</w:t>
      </w:r>
    </w:p>
    <w:p w14:paraId="4F585EF3" w14:textId="77777777" w:rsidR="008D1C1B" w:rsidRPr="007713F1" w:rsidRDefault="008D1C1B" w:rsidP="004F09CF">
      <w:pPr>
        <w:jc w:val="both"/>
        <w:rPr>
          <w:rFonts w:cs="Arial"/>
          <w:sz w:val="20"/>
        </w:rPr>
      </w:pPr>
    </w:p>
    <w:p w14:paraId="0C3F8252"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7B7748CB" w14:textId="77777777" w:rsidR="00415A04" w:rsidRPr="00CC02A3" w:rsidRDefault="00415A04" w:rsidP="004F09CF">
      <w:pPr>
        <w:rPr>
          <w:sz w:val="20"/>
        </w:rPr>
      </w:pPr>
    </w:p>
    <w:p w14:paraId="4844D0A5" w14:textId="58186021" w:rsidR="004F5DF2" w:rsidRPr="00816295" w:rsidRDefault="000F6733" w:rsidP="00415A04">
      <w:pPr>
        <w:jc w:val="both"/>
        <w:rPr>
          <w:sz w:val="20"/>
        </w:rPr>
      </w:pPr>
      <w:r>
        <w:rPr>
          <w:sz w:val="20"/>
        </w:rPr>
        <w:t>NA</w:t>
      </w:r>
    </w:p>
    <w:p w14:paraId="1305152C" w14:textId="77777777" w:rsidR="004F5DF2" w:rsidRPr="00EE5F4E" w:rsidRDefault="004F5DF2" w:rsidP="00415A04">
      <w:pPr>
        <w:jc w:val="both"/>
        <w:rPr>
          <w:sz w:val="20"/>
        </w:rPr>
      </w:pPr>
    </w:p>
    <w:p w14:paraId="4509FA8C" w14:textId="77777777" w:rsidR="0098346A" w:rsidRPr="00CC02A3" w:rsidRDefault="00A13378" w:rsidP="0098346A">
      <w:pPr>
        <w:jc w:val="both"/>
        <w:rPr>
          <w:sz w:val="20"/>
        </w:rPr>
      </w:pPr>
      <w:r>
        <w:rPr>
          <w:b/>
        </w:rPr>
        <w:t xml:space="preserve">IX.  </w:t>
      </w:r>
      <w:r w:rsidR="0098346A">
        <w:rPr>
          <w:b/>
          <w:u w:val="single"/>
        </w:rPr>
        <w:t>OTHER REQUIREMENT(S)</w:t>
      </w:r>
    </w:p>
    <w:p w14:paraId="2ADDA43A" w14:textId="77777777" w:rsidR="0098346A" w:rsidRPr="00FE0AD0" w:rsidRDefault="0098346A" w:rsidP="004F09CF">
      <w:pPr>
        <w:jc w:val="both"/>
        <w:rPr>
          <w:sz w:val="20"/>
        </w:rPr>
      </w:pPr>
    </w:p>
    <w:p w14:paraId="13F216F8" w14:textId="5EEE1401" w:rsidR="0098346A" w:rsidRPr="00794966" w:rsidRDefault="000F6733" w:rsidP="000F6733">
      <w:pPr>
        <w:jc w:val="both"/>
        <w:rPr>
          <w:sz w:val="20"/>
        </w:rPr>
      </w:pPr>
      <w:r>
        <w:rPr>
          <w:sz w:val="20"/>
        </w:rPr>
        <w:t>NA</w:t>
      </w:r>
    </w:p>
    <w:p w14:paraId="4967F006" w14:textId="77777777" w:rsidR="0098346A" w:rsidRDefault="0098346A" w:rsidP="004F09CF">
      <w:pPr>
        <w:jc w:val="both"/>
        <w:rPr>
          <w:sz w:val="20"/>
        </w:rPr>
      </w:pPr>
    </w:p>
    <w:p w14:paraId="336FFE68" w14:textId="77777777" w:rsidR="001F649E" w:rsidRPr="00FE0AD0" w:rsidRDefault="001F649E" w:rsidP="004F09CF">
      <w:pPr>
        <w:jc w:val="both"/>
        <w:rPr>
          <w:sz w:val="20"/>
        </w:rPr>
      </w:pPr>
    </w:p>
    <w:p w14:paraId="6A7FA8A8" w14:textId="77777777" w:rsidR="0098346A" w:rsidRPr="007D4237" w:rsidRDefault="0098346A" w:rsidP="004F09CF">
      <w:pPr>
        <w:jc w:val="both"/>
        <w:rPr>
          <w:sz w:val="20"/>
        </w:rPr>
      </w:pPr>
      <w:r w:rsidRPr="00B90185">
        <w:rPr>
          <w:b/>
          <w:sz w:val="20"/>
          <w:u w:val="single"/>
        </w:rPr>
        <w:t>Footnotes</w:t>
      </w:r>
      <w:r w:rsidRPr="00B90185">
        <w:rPr>
          <w:b/>
          <w:sz w:val="20"/>
        </w:rPr>
        <w:t>:</w:t>
      </w:r>
    </w:p>
    <w:p w14:paraId="3E761CCF"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543BFAA1" w14:textId="77777777"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1C0ACCA1" w14:textId="77777777" w:rsidR="0098346A" w:rsidRPr="0007030E" w:rsidRDefault="0098346A" w:rsidP="0098346A"/>
    <w:p w14:paraId="655903AB" w14:textId="77777777" w:rsidR="0098346A" w:rsidRPr="007713F1" w:rsidRDefault="001C614B" w:rsidP="0007030E">
      <w:r>
        <w:br w:type="page"/>
      </w:r>
    </w:p>
    <w:p w14:paraId="22EEA664" w14:textId="77777777" w:rsidR="00E14632" w:rsidRDefault="00ED0AFD" w:rsidP="00CE44D8">
      <w:pPr>
        <w:pStyle w:val="Heading1"/>
      </w:pPr>
      <w:bookmarkStart w:id="61" w:name="_Toc852397"/>
      <w:bookmarkStart w:id="62" w:name="_Toc852728"/>
      <w:bookmarkStart w:id="63" w:name="_Toc1453515"/>
      <w:bookmarkStart w:id="64" w:name="_Toc170892479"/>
      <w:r>
        <w:lastRenderedPageBreak/>
        <w:t xml:space="preserve">C.  </w:t>
      </w:r>
      <w:r w:rsidR="0002792B">
        <w:t xml:space="preserve">EMISSION UNIT </w:t>
      </w:r>
      <w:bookmarkStart w:id="65" w:name="_Toc2571645"/>
      <w:r w:rsidR="00494D15">
        <w:t xml:space="preserve">SPECIAL </w:t>
      </w:r>
      <w:r w:rsidR="00456F47">
        <w:t>CONDITIONS</w:t>
      </w:r>
      <w:bookmarkEnd w:id="64"/>
    </w:p>
    <w:p w14:paraId="38721A0D" w14:textId="77777777" w:rsidR="00E14632" w:rsidRPr="00FE0AD0" w:rsidRDefault="00E14632" w:rsidP="00E14632">
      <w:pPr>
        <w:jc w:val="both"/>
        <w:rPr>
          <w:sz w:val="20"/>
        </w:rPr>
      </w:pPr>
    </w:p>
    <w:p w14:paraId="0C5E48C1"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1819DA66" w14:textId="77777777" w:rsidR="009602B7" w:rsidRPr="00FE0AD0" w:rsidRDefault="009602B7" w:rsidP="00E14632">
      <w:pPr>
        <w:jc w:val="both"/>
        <w:rPr>
          <w:sz w:val="20"/>
        </w:rPr>
      </w:pPr>
    </w:p>
    <w:p w14:paraId="32DC3D11"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12C12B99" w14:textId="77777777" w:rsidR="00E14632" w:rsidRPr="007D4237" w:rsidRDefault="00E14632" w:rsidP="001F649E">
      <w:pPr>
        <w:pStyle w:val="Heading2"/>
        <w:numPr>
          <w:ilvl w:val="0"/>
          <w:numId w:val="0"/>
        </w:numPr>
        <w:rPr>
          <w:b w:val="0"/>
          <w:sz w:val="22"/>
          <w:szCs w:val="22"/>
        </w:rPr>
      </w:pPr>
      <w:bookmarkStart w:id="66" w:name="_Toc852395"/>
      <w:bookmarkStart w:id="67" w:name="_Toc852726"/>
      <w:bookmarkStart w:id="68" w:name="_Toc2571643"/>
      <w:bookmarkStart w:id="69" w:name="_Toc170892480"/>
      <w:r w:rsidRPr="002B5ED5">
        <w:rPr>
          <w:sz w:val="22"/>
          <w:szCs w:val="22"/>
        </w:rPr>
        <w:t>EMISSION UNIT SUMMARY TABLE</w:t>
      </w:r>
      <w:bookmarkEnd w:id="66"/>
      <w:bookmarkEnd w:id="67"/>
      <w:bookmarkEnd w:id="68"/>
      <w:bookmarkEnd w:id="69"/>
    </w:p>
    <w:p w14:paraId="17B23951" w14:textId="77777777" w:rsidR="00E14632" w:rsidRDefault="00736BDB" w:rsidP="00736BDB">
      <w:pPr>
        <w:jc w:val="center"/>
      </w:pPr>
      <w:r w:rsidRPr="00F35ADC">
        <w:rPr>
          <w:sz w:val="20"/>
        </w:rPr>
        <w:t>The descriptions provided below are for informational purposes and do not constitute enforceable conditions.</w:t>
      </w:r>
    </w:p>
    <w:p w14:paraId="2B4D9CC3" w14:textId="77777777" w:rsidR="00736BDB" w:rsidRDefault="00736BDB" w:rsidP="00FD242B"/>
    <w:tbl>
      <w:tblPr>
        <w:tblW w:w="10197"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489"/>
        <w:gridCol w:w="4500"/>
        <w:gridCol w:w="1467"/>
        <w:gridCol w:w="2741"/>
      </w:tblGrid>
      <w:tr w:rsidR="00E14632" w14:paraId="1DCFA137" w14:textId="77777777" w:rsidTr="004438A5">
        <w:trPr>
          <w:cantSplit/>
          <w:tblHeader/>
        </w:trPr>
        <w:tc>
          <w:tcPr>
            <w:tcW w:w="1489" w:type="dxa"/>
            <w:tcBorders>
              <w:top w:val="double" w:sz="6" w:space="0" w:color="auto"/>
              <w:bottom w:val="double" w:sz="4" w:space="0" w:color="auto"/>
            </w:tcBorders>
            <w:shd w:val="pct10" w:color="auto" w:fill="auto"/>
          </w:tcPr>
          <w:p w14:paraId="5B83B17D" w14:textId="77777777" w:rsidR="00E14632" w:rsidRPr="00BB5D62" w:rsidRDefault="00E14632" w:rsidP="00C6273C">
            <w:pPr>
              <w:jc w:val="center"/>
              <w:rPr>
                <w:rFonts w:cs="Arial"/>
                <w:b/>
                <w:sz w:val="20"/>
              </w:rPr>
            </w:pPr>
            <w:r w:rsidRPr="00BB5D62">
              <w:rPr>
                <w:rFonts w:cs="Arial"/>
                <w:b/>
                <w:sz w:val="20"/>
              </w:rPr>
              <w:t>Emission Unit ID</w:t>
            </w:r>
          </w:p>
        </w:tc>
        <w:tc>
          <w:tcPr>
            <w:tcW w:w="4500" w:type="dxa"/>
            <w:tcBorders>
              <w:top w:val="double" w:sz="6" w:space="0" w:color="auto"/>
              <w:bottom w:val="double" w:sz="4" w:space="0" w:color="auto"/>
            </w:tcBorders>
            <w:shd w:val="pct10" w:color="auto" w:fill="auto"/>
          </w:tcPr>
          <w:p w14:paraId="663D01A4"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4D74ECBC"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467" w:type="dxa"/>
            <w:tcBorders>
              <w:top w:val="double" w:sz="6" w:space="0" w:color="auto"/>
              <w:bottom w:val="double" w:sz="4" w:space="0" w:color="auto"/>
            </w:tcBorders>
            <w:shd w:val="pct10" w:color="auto" w:fill="auto"/>
          </w:tcPr>
          <w:p w14:paraId="19AAC150" w14:textId="77777777" w:rsidR="00E14632" w:rsidRPr="00BB5D62" w:rsidRDefault="00E14632" w:rsidP="00C6273C">
            <w:pPr>
              <w:jc w:val="center"/>
              <w:rPr>
                <w:rFonts w:cs="Arial"/>
                <w:b/>
                <w:sz w:val="20"/>
              </w:rPr>
            </w:pPr>
            <w:r w:rsidRPr="00BB5D62">
              <w:rPr>
                <w:rFonts w:cs="Arial"/>
                <w:b/>
                <w:sz w:val="20"/>
              </w:rPr>
              <w:t>Installation</w:t>
            </w:r>
          </w:p>
          <w:p w14:paraId="46C6EBCF" w14:textId="77777777" w:rsidR="00E14632" w:rsidRDefault="00E14632" w:rsidP="00C6273C">
            <w:pPr>
              <w:jc w:val="center"/>
              <w:rPr>
                <w:rFonts w:cs="Arial"/>
                <w:b/>
                <w:sz w:val="20"/>
              </w:rPr>
            </w:pPr>
            <w:r w:rsidRPr="00BB5D62">
              <w:rPr>
                <w:rFonts w:cs="Arial"/>
                <w:b/>
                <w:sz w:val="20"/>
              </w:rPr>
              <w:t>Date</w:t>
            </w:r>
            <w:r>
              <w:rPr>
                <w:rFonts w:cs="Arial"/>
                <w:b/>
                <w:sz w:val="20"/>
              </w:rPr>
              <w:t>/</w:t>
            </w:r>
          </w:p>
          <w:p w14:paraId="5851448E" w14:textId="77777777" w:rsidR="00E14632" w:rsidRPr="00BB5D62" w:rsidRDefault="00E14632" w:rsidP="00C6273C">
            <w:pPr>
              <w:jc w:val="center"/>
              <w:rPr>
                <w:rFonts w:cs="Arial"/>
                <w:b/>
                <w:sz w:val="20"/>
              </w:rPr>
            </w:pPr>
            <w:r>
              <w:rPr>
                <w:rFonts w:cs="Arial"/>
                <w:b/>
                <w:sz w:val="20"/>
              </w:rPr>
              <w:t>Modification Date</w:t>
            </w:r>
          </w:p>
        </w:tc>
        <w:tc>
          <w:tcPr>
            <w:tcW w:w="2741" w:type="dxa"/>
            <w:tcBorders>
              <w:top w:val="double" w:sz="6" w:space="0" w:color="auto"/>
              <w:bottom w:val="double" w:sz="4" w:space="0" w:color="auto"/>
            </w:tcBorders>
            <w:shd w:val="pct10" w:color="auto" w:fill="auto"/>
          </w:tcPr>
          <w:p w14:paraId="40BFEC0E"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995232" w14:paraId="4C131E89" w14:textId="77777777" w:rsidTr="004438A5">
        <w:trPr>
          <w:cantSplit/>
        </w:trPr>
        <w:tc>
          <w:tcPr>
            <w:tcW w:w="1489" w:type="dxa"/>
            <w:tcBorders>
              <w:top w:val="nil"/>
            </w:tcBorders>
          </w:tcPr>
          <w:p w14:paraId="41688370" w14:textId="7E79B04C" w:rsidR="00995232" w:rsidRPr="00995232" w:rsidRDefault="00995232" w:rsidP="00995232">
            <w:pPr>
              <w:rPr>
                <w:rFonts w:cs="Arial"/>
                <w:sz w:val="20"/>
              </w:rPr>
            </w:pPr>
            <w:r w:rsidRPr="00995232">
              <w:rPr>
                <w:sz w:val="20"/>
              </w:rPr>
              <w:t>EU</w:t>
            </w:r>
            <w:r w:rsidR="006A7A73">
              <w:rPr>
                <w:sz w:val="20"/>
              </w:rPr>
              <w:t>-</w:t>
            </w:r>
            <w:r w:rsidRPr="00995232">
              <w:rPr>
                <w:sz w:val="20"/>
              </w:rPr>
              <w:t>BOILER1</w:t>
            </w:r>
          </w:p>
        </w:tc>
        <w:tc>
          <w:tcPr>
            <w:tcW w:w="4500" w:type="dxa"/>
            <w:tcBorders>
              <w:top w:val="nil"/>
            </w:tcBorders>
          </w:tcPr>
          <w:p w14:paraId="61872BF6" w14:textId="5172A2BD" w:rsidR="00995232" w:rsidRPr="00995232" w:rsidRDefault="00995232" w:rsidP="00995232">
            <w:pPr>
              <w:jc w:val="both"/>
              <w:rPr>
                <w:rFonts w:cs="Arial"/>
                <w:sz w:val="20"/>
              </w:rPr>
            </w:pPr>
            <w:r w:rsidRPr="00995232">
              <w:rPr>
                <w:sz w:val="20"/>
              </w:rPr>
              <w:t xml:space="preserve">570 </w:t>
            </w:r>
            <w:r w:rsidR="007270E0">
              <w:rPr>
                <w:sz w:val="20"/>
              </w:rPr>
              <w:t>m</w:t>
            </w:r>
            <w:r w:rsidRPr="00995232">
              <w:rPr>
                <w:sz w:val="20"/>
              </w:rPr>
              <w:t xml:space="preserve">illion </w:t>
            </w:r>
            <w:r w:rsidR="007270E0">
              <w:rPr>
                <w:sz w:val="20"/>
              </w:rPr>
              <w:t>B</w:t>
            </w:r>
            <w:r w:rsidRPr="00995232">
              <w:rPr>
                <w:sz w:val="20"/>
              </w:rPr>
              <w:t xml:space="preserve">tu/hr natural gas fired boiler with No. 2 fuel </w:t>
            </w:r>
            <w:r w:rsidR="004438A5">
              <w:rPr>
                <w:sz w:val="20"/>
              </w:rPr>
              <w:t xml:space="preserve">oil </w:t>
            </w:r>
            <w:r w:rsidRPr="00995232">
              <w:rPr>
                <w:sz w:val="20"/>
              </w:rPr>
              <w:t>as backup fuel.</w:t>
            </w:r>
            <w:r w:rsidR="007270E0">
              <w:rPr>
                <w:sz w:val="20"/>
              </w:rPr>
              <w:t xml:space="preserve"> No control device.</w:t>
            </w:r>
          </w:p>
        </w:tc>
        <w:tc>
          <w:tcPr>
            <w:tcW w:w="1467" w:type="dxa"/>
            <w:tcBorders>
              <w:top w:val="nil"/>
            </w:tcBorders>
          </w:tcPr>
          <w:p w14:paraId="29B7D4E8" w14:textId="77777777" w:rsidR="00995232" w:rsidRPr="00995232" w:rsidRDefault="00995232" w:rsidP="00995232">
            <w:pPr>
              <w:jc w:val="center"/>
              <w:rPr>
                <w:rFonts w:cs="Arial"/>
                <w:sz w:val="20"/>
              </w:rPr>
            </w:pPr>
            <w:r w:rsidRPr="00995232">
              <w:rPr>
                <w:rFonts w:cs="Arial"/>
                <w:sz w:val="20"/>
              </w:rPr>
              <w:t>01-01-1926/</w:t>
            </w:r>
          </w:p>
          <w:p w14:paraId="19AE7920" w14:textId="0C6F8401" w:rsidR="00995232" w:rsidRPr="00995232" w:rsidRDefault="00995232" w:rsidP="00995232">
            <w:pPr>
              <w:jc w:val="center"/>
              <w:rPr>
                <w:rFonts w:cs="Arial"/>
                <w:color w:val="FF0000"/>
                <w:sz w:val="20"/>
              </w:rPr>
            </w:pPr>
            <w:r w:rsidRPr="00995232">
              <w:rPr>
                <w:rFonts w:cs="Arial"/>
                <w:sz w:val="20"/>
              </w:rPr>
              <w:t>01-01-1973</w:t>
            </w:r>
          </w:p>
        </w:tc>
        <w:tc>
          <w:tcPr>
            <w:tcW w:w="2741" w:type="dxa"/>
            <w:tcBorders>
              <w:top w:val="nil"/>
            </w:tcBorders>
          </w:tcPr>
          <w:p w14:paraId="2D27C4ED" w14:textId="030C9B61" w:rsidR="00995232" w:rsidRDefault="00995232" w:rsidP="00995232">
            <w:pPr>
              <w:rPr>
                <w:rFonts w:cs="Arial"/>
                <w:sz w:val="20"/>
              </w:rPr>
            </w:pPr>
            <w:r w:rsidRPr="00995232">
              <w:rPr>
                <w:rFonts w:cs="Arial"/>
                <w:sz w:val="20"/>
              </w:rPr>
              <w:t>FG-BOILER_1,2</w:t>
            </w:r>
          </w:p>
          <w:p w14:paraId="423EA99F" w14:textId="37543FFF" w:rsidR="004438A5" w:rsidRPr="00995232" w:rsidRDefault="004438A5" w:rsidP="00995232">
            <w:pPr>
              <w:rPr>
                <w:rFonts w:cs="Arial"/>
                <w:sz w:val="20"/>
              </w:rPr>
            </w:pPr>
            <w:r w:rsidRPr="004438A5">
              <w:rPr>
                <w:rFonts w:cs="Arial"/>
                <w:sz w:val="20"/>
              </w:rPr>
              <w:t>FG-BOILER_1</w:t>
            </w:r>
            <w:r w:rsidR="00A04563">
              <w:rPr>
                <w:rFonts w:cs="Arial"/>
                <w:sz w:val="20"/>
              </w:rPr>
              <w:t>-4</w:t>
            </w:r>
            <w:r>
              <w:rPr>
                <w:rFonts w:cs="Arial"/>
                <w:sz w:val="20"/>
              </w:rPr>
              <w:t>_RULE801</w:t>
            </w:r>
          </w:p>
          <w:p w14:paraId="556984A9" w14:textId="77777777" w:rsidR="00995232" w:rsidRPr="00995232" w:rsidRDefault="00995232" w:rsidP="00995232">
            <w:pPr>
              <w:rPr>
                <w:rFonts w:cs="Arial"/>
                <w:sz w:val="20"/>
              </w:rPr>
            </w:pPr>
          </w:p>
        </w:tc>
      </w:tr>
      <w:tr w:rsidR="00A71269" w14:paraId="7BE060EB" w14:textId="77777777" w:rsidTr="004438A5">
        <w:trPr>
          <w:cantSplit/>
        </w:trPr>
        <w:tc>
          <w:tcPr>
            <w:tcW w:w="1489" w:type="dxa"/>
          </w:tcPr>
          <w:p w14:paraId="14875121" w14:textId="1D6D4F8B" w:rsidR="00A71269" w:rsidRPr="00BB5D62" w:rsidRDefault="00A71269" w:rsidP="00A71269">
            <w:pPr>
              <w:rPr>
                <w:rFonts w:cs="Arial"/>
                <w:sz w:val="20"/>
              </w:rPr>
            </w:pPr>
            <w:r w:rsidRPr="007270E0">
              <w:rPr>
                <w:rFonts w:cs="Arial"/>
                <w:sz w:val="20"/>
              </w:rPr>
              <w:t>EU</w:t>
            </w:r>
            <w:r w:rsidR="006A7A73">
              <w:rPr>
                <w:rFonts w:cs="Arial"/>
                <w:sz w:val="20"/>
              </w:rPr>
              <w:t>-</w:t>
            </w:r>
            <w:r w:rsidRPr="007270E0">
              <w:rPr>
                <w:rFonts w:cs="Arial"/>
                <w:sz w:val="20"/>
              </w:rPr>
              <w:t>BOILER2</w:t>
            </w:r>
          </w:p>
        </w:tc>
        <w:tc>
          <w:tcPr>
            <w:tcW w:w="4500" w:type="dxa"/>
          </w:tcPr>
          <w:p w14:paraId="26400CEC" w14:textId="607EC8AC" w:rsidR="00A71269" w:rsidRPr="00BB5D62" w:rsidRDefault="00A71269" w:rsidP="00A71269">
            <w:pPr>
              <w:jc w:val="both"/>
              <w:rPr>
                <w:rFonts w:cs="Arial"/>
                <w:sz w:val="20"/>
              </w:rPr>
            </w:pPr>
            <w:r w:rsidRPr="00995232">
              <w:rPr>
                <w:sz w:val="20"/>
              </w:rPr>
              <w:t xml:space="preserve">570 </w:t>
            </w:r>
            <w:r>
              <w:rPr>
                <w:sz w:val="20"/>
              </w:rPr>
              <w:t>m</w:t>
            </w:r>
            <w:r w:rsidRPr="00995232">
              <w:rPr>
                <w:sz w:val="20"/>
              </w:rPr>
              <w:t xml:space="preserve">illion </w:t>
            </w:r>
            <w:r>
              <w:rPr>
                <w:sz w:val="20"/>
              </w:rPr>
              <w:t>B</w:t>
            </w:r>
            <w:r w:rsidRPr="00995232">
              <w:rPr>
                <w:sz w:val="20"/>
              </w:rPr>
              <w:t xml:space="preserve">tu/hr natural gas fired boiler with No. 2 fuel </w:t>
            </w:r>
            <w:r w:rsidR="004438A5">
              <w:rPr>
                <w:sz w:val="20"/>
              </w:rPr>
              <w:t xml:space="preserve">oil </w:t>
            </w:r>
            <w:r w:rsidRPr="00995232">
              <w:rPr>
                <w:sz w:val="20"/>
              </w:rPr>
              <w:t>as backup fuel.</w:t>
            </w:r>
            <w:r>
              <w:rPr>
                <w:sz w:val="20"/>
              </w:rPr>
              <w:t xml:space="preserve"> No control device.</w:t>
            </w:r>
            <w:r w:rsidR="00BC52DA">
              <w:rPr>
                <w:sz w:val="20"/>
              </w:rPr>
              <w:t xml:space="preserve"> </w:t>
            </w:r>
          </w:p>
        </w:tc>
        <w:tc>
          <w:tcPr>
            <w:tcW w:w="1467" w:type="dxa"/>
          </w:tcPr>
          <w:p w14:paraId="0E75CEA4" w14:textId="77777777" w:rsidR="00A71269" w:rsidRPr="00A71269" w:rsidRDefault="00A71269" w:rsidP="00A71269">
            <w:pPr>
              <w:jc w:val="center"/>
              <w:rPr>
                <w:rFonts w:cs="Arial"/>
                <w:sz w:val="20"/>
              </w:rPr>
            </w:pPr>
            <w:r w:rsidRPr="00A71269">
              <w:rPr>
                <w:rFonts w:cs="Arial"/>
                <w:sz w:val="20"/>
              </w:rPr>
              <w:t>01-01-1926/</w:t>
            </w:r>
          </w:p>
          <w:p w14:paraId="023C7A7A" w14:textId="58851184" w:rsidR="00A71269" w:rsidRPr="00BB5D62" w:rsidRDefault="00A71269" w:rsidP="00A71269">
            <w:pPr>
              <w:jc w:val="center"/>
              <w:rPr>
                <w:rFonts w:cs="Arial"/>
                <w:sz w:val="20"/>
              </w:rPr>
            </w:pPr>
            <w:r w:rsidRPr="00A71269">
              <w:rPr>
                <w:rFonts w:cs="Arial"/>
                <w:sz w:val="20"/>
              </w:rPr>
              <w:t>11-20-1974</w:t>
            </w:r>
          </w:p>
        </w:tc>
        <w:tc>
          <w:tcPr>
            <w:tcW w:w="2741" w:type="dxa"/>
          </w:tcPr>
          <w:p w14:paraId="0638D84F" w14:textId="15B18739" w:rsidR="004438A5" w:rsidRPr="004438A5" w:rsidRDefault="00A71269" w:rsidP="004438A5">
            <w:pPr>
              <w:rPr>
                <w:rFonts w:cs="Arial"/>
                <w:sz w:val="20"/>
              </w:rPr>
            </w:pPr>
            <w:r w:rsidRPr="00A71269">
              <w:rPr>
                <w:rFonts w:cs="Arial"/>
                <w:sz w:val="20"/>
              </w:rPr>
              <w:t>FG-BOILER_1,2</w:t>
            </w:r>
          </w:p>
          <w:p w14:paraId="4DCF0F5D" w14:textId="340DD401" w:rsidR="004438A5" w:rsidRPr="004438A5" w:rsidRDefault="004438A5" w:rsidP="004438A5">
            <w:pPr>
              <w:rPr>
                <w:rFonts w:cs="Arial"/>
                <w:sz w:val="20"/>
              </w:rPr>
            </w:pPr>
            <w:r w:rsidRPr="004438A5">
              <w:rPr>
                <w:rFonts w:cs="Arial"/>
                <w:sz w:val="20"/>
              </w:rPr>
              <w:t>FG-BOILER_1</w:t>
            </w:r>
            <w:r w:rsidR="00A04563">
              <w:rPr>
                <w:rFonts w:cs="Arial"/>
                <w:sz w:val="20"/>
              </w:rPr>
              <w:t>-4</w:t>
            </w:r>
            <w:r w:rsidRPr="004438A5">
              <w:rPr>
                <w:rFonts w:cs="Arial"/>
                <w:sz w:val="20"/>
              </w:rPr>
              <w:t>_RULE801</w:t>
            </w:r>
          </w:p>
          <w:p w14:paraId="65334B65" w14:textId="1B8D3343" w:rsidR="00A71269" w:rsidRPr="00BB5D62" w:rsidRDefault="00A71269" w:rsidP="00A71269">
            <w:pPr>
              <w:rPr>
                <w:rFonts w:cs="Arial"/>
                <w:sz w:val="20"/>
              </w:rPr>
            </w:pPr>
          </w:p>
        </w:tc>
      </w:tr>
      <w:tr w:rsidR="00A71269" w14:paraId="4851A282" w14:textId="77777777" w:rsidTr="004438A5">
        <w:trPr>
          <w:cantSplit/>
        </w:trPr>
        <w:tc>
          <w:tcPr>
            <w:tcW w:w="1489" w:type="dxa"/>
          </w:tcPr>
          <w:p w14:paraId="69F3188C" w14:textId="05915726" w:rsidR="00A71269" w:rsidRPr="00BB5D62" w:rsidRDefault="000B7B9E" w:rsidP="00A71269">
            <w:pPr>
              <w:rPr>
                <w:rFonts w:cs="Arial"/>
                <w:sz w:val="20"/>
              </w:rPr>
            </w:pPr>
            <w:r w:rsidRPr="000B7B9E">
              <w:rPr>
                <w:rFonts w:cs="Arial"/>
                <w:sz w:val="20"/>
              </w:rPr>
              <w:t>EU</w:t>
            </w:r>
            <w:r w:rsidR="006A7A73">
              <w:rPr>
                <w:rFonts w:cs="Arial"/>
                <w:sz w:val="20"/>
              </w:rPr>
              <w:t>-</w:t>
            </w:r>
            <w:r w:rsidRPr="000B7B9E">
              <w:rPr>
                <w:rFonts w:cs="Arial"/>
                <w:sz w:val="20"/>
              </w:rPr>
              <w:t>BOILER3</w:t>
            </w:r>
          </w:p>
        </w:tc>
        <w:tc>
          <w:tcPr>
            <w:tcW w:w="4500" w:type="dxa"/>
          </w:tcPr>
          <w:p w14:paraId="2E019265" w14:textId="1BE83F2E" w:rsidR="00A71269" w:rsidRPr="00BB5D62" w:rsidRDefault="000B7B9E" w:rsidP="00A71269">
            <w:pPr>
              <w:jc w:val="both"/>
              <w:rPr>
                <w:rFonts w:cs="Arial"/>
                <w:sz w:val="20"/>
              </w:rPr>
            </w:pPr>
            <w:r w:rsidRPr="000B7B9E">
              <w:rPr>
                <w:rFonts w:cs="Arial"/>
                <w:sz w:val="20"/>
              </w:rPr>
              <w:t xml:space="preserve">600 million Btu/hr natural gas fired boiler with No. 2 fuel </w:t>
            </w:r>
            <w:r w:rsidR="004438A5">
              <w:rPr>
                <w:rFonts w:cs="Arial"/>
                <w:sz w:val="20"/>
              </w:rPr>
              <w:t xml:space="preserve">oil </w:t>
            </w:r>
            <w:r w:rsidRPr="000B7B9E">
              <w:rPr>
                <w:rFonts w:cs="Arial"/>
                <w:sz w:val="20"/>
              </w:rPr>
              <w:t>as backup fuel.</w:t>
            </w:r>
            <w:r>
              <w:rPr>
                <w:rFonts w:cs="Arial"/>
                <w:sz w:val="20"/>
              </w:rPr>
              <w:t xml:space="preserve"> No control device.</w:t>
            </w:r>
          </w:p>
        </w:tc>
        <w:tc>
          <w:tcPr>
            <w:tcW w:w="1467" w:type="dxa"/>
          </w:tcPr>
          <w:p w14:paraId="799F0E62" w14:textId="77777777" w:rsidR="00A71269" w:rsidRDefault="000B7B9E" w:rsidP="00A71269">
            <w:pPr>
              <w:jc w:val="center"/>
              <w:rPr>
                <w:rFonts w:cs="Arial"/>
                <w:sz w:val="20"/>
              </w:rPr>
            </w:pPr>
            <w:r>
              <w:rPr>
                <w:rFonts w:cs="Arial"/>
                <w:sz w:val="20"/>
              </w:rPr>
              <w:t>01-01-1959/</w:t>
            </w:r>
          </w:p>
          <w:p w14:paraId="0D59F6E0" w14:textId="0DD08DC1" w:rsidR="000B7B9E" w:rsidRPr="00BB5D62" w:rsidRDefault="000B7B9E" w:rsidP="00A71269">
            <w:pPr>
              <w:jc w:val="center"/>
              <w:rPr>
                <w:rFonts w:cs="Arial"/>
                <w:sz w:val="20"/>
              </w:rPr>
            </w:pPr>
            <w:r>
              <w:rPr>
                <w:rFonts w:cs="Arial"/>
                <w:sz w:val="20"/>
              </w:rPr>
              <w:t>01-01-1973</w:t>
            </w:r>
          </w:p>
        </w:tc>
        <w:tc>
          <w:tcPr>
            <w:tcW w:w="2741" w:type="dxa"/>
          </w:tcPr>
          <w:p w14:paraId="6E587136" w14:textId="569D44EA" w:rsidR="00553FF3" w:rsidRPr="00553FF3" w:rsidRDefault="000B7B9E" w:rsidP="00553FF3">
            <w:pPr>
              <w:rPr>
                <w:rFonts w:cs="Arial"/>
                <w:sz w:val="20"/>
              </w:rPr>
            </w:pPr>
            <w:r>
              <w:rPr>
                <w:rFonts w:cs="Arial"/>
                <w:sz w:val="20"/>
              </w:rPr>
              <w:t>FG-BOILER_3,6,7</w:t>
            </w:r>
          </w:p>
          <w:p w14:paraId="51FC1130" w14:textId="37CC800F" w:rsidR="00553FF3" w:rsidRPr="00553FF3" w:rsidRDefault="00553FF3" w:rsidP="00553FF3">
            <w:pPr>
              <w:rPr>
                <w:rFonts w:cs="Arial"/>
                <w:sz w:val="20"/>
              </w:rPr>
            </w:pPr>
            <w:r w:rsidRPr="00553FF3">
              <w:rPr>
                <w:rFonts w:cs="Arial"/>
                <w:sz w:val="20"/>
              </w:rPr>
              <w:t>FG-BOILER_</w:t>
            </w:r>
            <w:r w:rsidR="00A04563">
              <w:rPr>
                <w:rFonts w:cs="Arial"/>
                <w:sz w:val="20"/>
              </w:rPr>
              <w:t>1-</w:t>
            </w:r>
            <w:r>
              <w:rPr>
                <w:rFonts w:cs="Arial"/>
                <w:sz w:val="20"/>
              </w:rPr>
              <w:t>4</w:t>
            </w:r>
            <w:r w:rsidRPr="00553FF3">
              <w:rPr>
                <w:rFonts w:cs="Arial"/>
                <w:sz w:val="20"/>
              </w:rPr>
              <w:t>_RULE801</w:t>
            </w:r>
          </w:p>
          <w:p w14:paraId="4F609C1B" w14:textId="4E2C3FEB" w:rsidR="00A71269" w:rsidRPr="00BB5D62" w:rsidRDefault="00A71269" w:rsidP="00A71269">
            <w:pPr>
              <w:rPr>
                <w:rFonts w:cs="Arial"/>
                <w:sz w:val="20"/>
              </w:rPr>
            </w:pPr>
          </w:p>
        </w:tc>
      </w:tr>
      <w:tr w:rsidR="00A71269" w14:paraId="5B17556A" w14:textId="77777777" w:rsidTr="004438A5">
        <w:trPr>
          <w:cantSplit/>
        </w:trPr>
        <w:tc>
          <w:tcPr>
            <w:tcW w:w="1489" w:type="dxa"/>
          </w:tcPr>
          <w:p w14:paraId="7ED421E0" w14:textId="33C90381" w:rsidR="00A71269" w:rsidRPr="00BB5D62" w:rsidRDefault="000B7B9E" w:rsidP="00A71269">
            <w:pPr>
              <w:rPr>
                <w:rFonts w:cs="Arial"/>
                <w:sz w:val="20"/>
              </w:rPr>
            </w:pPr>
            <w:r w:rsidRPr="000B7B9E">
              <w:rPr>
                <w:rFonts w:cs="Arial"/>
                <w:sz w:val="20"/>
              </w:rPr>
              <w:t>EU</w:t>
            </w:r>
            <w:r w:rsidR="006A7A73">
              <w:rPr>
                <w:rFonts w:cs="Arial"/>
                <w:sz w:val="20"/>
              </w:rPr>
              <w:t>-</w:t>
            </w:r>
            <w:r w:rsidRPr="000B7B9E">
              <w:rPr>
                <w:rFonts w:cs="Arial"/>
                <w:sz w:val="20"/>
              </w:rPr>
              <w:t>BOILER4</w:t>
            </w:r>
          </w:p>
        </w:tc>
        <w:tc>
          <w:tcPr>
            <w:tcW w:w="4500" w:type="dxa"/>
          </w:tcPr>
          <w:p w14:paraId="2B24879C" w14:textId="75049874" w:rsidR="00A71269" w:rsidRPr="00BB5D62" w:rsidRDefault="000B7B9E" w:rsidP="00A71269">
            <w:pPr>
              <w:jc w:val="both"/>
              <w:rPr>
                <w:rFonts w:cs="Arial"/>
                <w:sz w:val="20"/>
              </w:rPr>
            </w:pPr>
            <w:r w:rsidRPr="000B7B9E">
              <w:rPr>
                <w:rFonts w:cs="Arial"/>
                <w:sz w:val="20"/>
              </w:rPr>
              <w:t>570 million Btu/hr natural gas fired boiler, No. 2 fuel oil, and on-specification oil.</w:t>
            </w:r>
            <w:r>
              <w:rPr>
                <w:rFonts w:cs="Arial"/>
                <w:sz w:val="20"/>
              </w:rPr>
              <w:t xml:space="preserve"> No control device.</w:t>
            </w:r>
          </w:p>
        </w:tc>
        <w:tc>
          <w:tcPr>
            <w:tcW w:w="1467" w:type="dxa"/>
          </w:tcPr>
          <w:p w14:paraId="3EC6A667" w14:textId="77777777" w:rsidR="00A71269" w:rsidRDefault="000B7B9E" w:rsidP="00A71269">
            <w:pPr>
              <w:jc w:val="center"/>
              <w:rPr>
                <w:rFonts w:cs="Arial"/>
                <w:sz w:val="20"/>
              </w:rPr>
            </w:pPr>
            <w:r>
              <w:rPr>
                <w:rFonts w:cs="Arial"/>
                <w:sz w:val="20"/>
              </w:rPr>
              <w:t>01-01-1927/</w:t>
            </w:r>
          </w:p>
          <w:p w14:paraId="3373419E" w14:textId="195D8924" w:rsidR="000B7B9E" w:rsidRPr="00BB5D62" w:rsidRDefault="000B7B9E" w:rsidP="00A71269">
            <w:pPr>
              <w:jc w:val="center"/>
              <w:rPr>
                <w:rFonts w:cs="Arial"/>
                <w:sz w:val="20"/>
              </w:rPr>
            </w:pPr>
            <w:r>
              <w:rPr>
                <w:rFonts w:cs="Arial"/>
                <w:sz w:val="20"/>
              </w:rPr>
              <w:t>12-21-1973</w:t>
            </w:r>
          </w:p>
        </w:tc>
        <w:tc>
          <w:tcPr>
            <w:tcW w:w="2741" w:type="dxa"/>
          </w:tcPr>
          <w:p w14:paraId="6ACEDCD4" w14:textId="6A69A01E" w:rsidR="00553FF3" w:rsidRPr="00553FF3" w:rsidRDefault="000B7B9E" w:rsidP="00553FF3">
            <w:pPr>
              <w:rPr>
                <w:rFonts w:cs="Arial"/>
                <w:sz w:val="20"/>
              </w:rPr>
            </w:pPr>
            <w:r>
              <w:rPr>
                <w:rFonts w:cs="Arial"/>
                <w:sz w:val="20"/>
              </w:rPr>
              <w:t>FG-BOILER_4,6,7</w:t>
            </w:r>
          </w:p>
          <w:p w14:paraId="1CFAA981" w14:textId="4C5980B8" w:rsidR="00553FF3" w:rsidRPr="00553FF3" w:rsidRDefault="00553FF3" w:rsidP="00553FF3">
            <w:pPr>
              <w:rPr>
                <w:rFonts w:cs="Arial"/>
                <w:sz w:val="20"/>
              </w:rPr>
            </w:pPr>
            <w:r w:rsidRPr="00553FF3">
              <w:rPr>
                <w:rFonts w:cs="Arial"/>
                <w:sz w:val="20"/>
              </w:rPr>
              <w:t>FG-BOILER_</w:t>
            </w:r>
            <w:r w:rsidR="00A04563">
              <w:rPr>
                <w:rFonts w:cs="Arial"/>
                <w:sz w:val="20"/>
              </w:rPr>
              <w:t>1-</w:t>
            </w:r>
            <w:r>
              <w:rPr>
                <w:rFonts w:cs="Arial"/>
                <w:sz w:val="20"/>
              </w:rPr>
              <w:t>4</w:t>
            </w:r>
            <w:r w:rsidRPr="00553FF3">
              <w:rPr>
                <w:rFonts w:cs="Arial"/>
                <w:sz w:val="20"/>
              </w:rPr>
              <w:t>_RULE801</w:t>
            </w:r>
          </w:p>
          <w:p w14:paraId="67A90AFC" w14:textId="57457056" w:rsidR="00A71269" w:rsidRPr="00BB5D62" w:rsidRDefault="00A71269" w:rsidP="00A71269">
            <w:pPr>
              <w:rPr>
                <w:rFonts w:cs="Arial"/>
                <w:sz w:val="20"/>
              </w:rPr>
            </w:pPr>
          </w:p>
        </w:tc>
      </w:tr>
      <w:tr w:rsidR="000B7B9E" w14:paraId="22292E3A" w14:textId="77777777" w:rsidTr="004438A5">
        <w:trPr>
          <w:cantSplit/>
        </w:trPr>
        <w:tc>
          <w:tcPr>
            <w:tcW w:w="1489" w:type="dxa"/>
          </w:tcPr>
          <w:p w14:paraId="2934A49E" w14:textId="4A5A4518" w:rsidR="000B7B9E" w:rsidRPr="00BB5D62" w:rsidRDefault="000B7B9E" w:rsidP="000B7B9E">
            <w:pPr>
              <w:rPr>
                <w:rFonts w:cs="Arial"/>
                <w:sz w:val="20"/>
              </w:rPr>
            </w:pPr>
            <w:r w:rsidRPr="006A6774">
              <w:rPr>
                <w:sz w:val="20"/>
              </w:rPr>
              <w:t>EU</w:t>
            </w:r>
            <w:r>
              <w:rPr>
                <w:sz w:val="20"/>
              </w:rPr>
              <w:t>-</w:t>
            </w:r>
            <w:r w:rsidRPr="006A6774">
              <w:rPr>
                <w:sz w:val="20"/>
              </w:rPr>
              <w:t>BOILER6</w:t>
            </w:r>
          </w:p>
        </w:tc>
        <w:tc>
          <w:tcPr>
            <w:tcW w:w="4500" w:type="dxa"/>
          </w:tcPr>
          <w:p w14:paraId="041982F6" w14:textId="77777777" w:rsidR="000B7B9E" w:rsidRPr="006A6774" w:rsidRDefault="000B7B9E" w:rsidP="000B7B9E">
            <w:pPr>
              <w:rPr>
                <w:sz w:val="20"/>
              </w:rPr>
            </w:pPr>
            <w:r w:rsidRPr="006A6774">
              <w:rPr>
                <w:sz w:val="20"/>
              </w:rPr>
              <w:t>Boiler No. 6 – 180.2 million Btu/hr</w:t>
            </w:r>
          </w:p>
          <w:p w14:paraId="61C1D7A7" w14:textId="77777777" w:rsidR="000B7B9E" w:rsidRPr="006A6774" w:rsidRDefault="000B7B9E" w:rsidP="000B7B9E">
            <w:pPr>
              <w:rPr>
                <w:sz w:val="20"/>
              </w:rPr>
            </w:pPr>
            <w:r w:rsidRPr="006A6774">
              <w:rPr>
                <w:sz w:val="20"/>
              </w:rPr>
              <w:t>natural gas fired with No. 2 fuel oil backup.</w:t>
            </w:r>
          </w:p>
          <w:p w14:paraId="639C0475" w14:textId="647B1C06" w:rsidR="000B7B9E" w:rsidRPr="00BB5D62" w:rsidRDefault="000B7B9E" w:rsidP="000B7B9E">
            <w:pPr>
              <w:jc w:val="both"/>
              <w:rPr>
                <w:rFonts w:cs="Arial"/>
                <w:sz w:val="20"/>
              </w:rPr>
            </w:pPr>
            <w:r w:rsidRPr="006A6774">
              <w:rPr>
                <w:sz w:val="20"/>
              </w:rPr>
              <w:t>Boiler is equipped with low NO</w:t>
            </w:r>
            <w:r w:rsidRPr="003008C4">
              <w:rPr>
                <w:sz w:val="20"/>
                <w:vertAlign w:val="subscript"/>
              </w:rPr>
              <w:t>X</w:t>
            </w:r>
            <w:r w:rsidRPr="006A6774">
              <w:rPr>
                <w:sz w:val="20"/>
              </w:rPr>
              <w:t xml:space="preserve"> burners and flue gas recirculation.</w:t>
            </w:r>
          </w:p>
        </w:tc>
        <w:tc>
          <w:tcPr>
            <w:tcW w:w="1467" w:type="dxa"/>
          </w:tcPr>
          <w:p w14:paraId="61EF03C5" w14:textId="6890B50D" w:rsidR="000B7B9E" w:rsidRPr="008C7EBA" w:rsidRDefault="000B7B9E" w:rsidP="000B7B9E">
            <w:pPr>
              <w:jc w:val="center"/>
              <w:rPr>
                <w:sz w:val="20"/>
              </w:rPr>
            </w:pPr>
            <w:r w:rsidRPr="008C7EBA">
              <w:rPr>
                <w:sz w:val="20"/>
              </w:rPr>
              <w:t>03</w:t>
            </w:r>
            <w:r w:rsidR="000D1237">
              <w:rPr>
                <w:sz w:val="20"/>
              </w:rPr>
              <w:t>-</w:t>
            </w:r>
            <w:r w:rsidRPr="008C7EBA">
              <w:rPr>
                <w:sz w:val="20"/>
              </w:rPr>
              <w:t>09</w:t>
            </w:r>
            <w:r w:rsidR="000D1237">
              <w:rPr>
                <w:sz w:val="20"/>
              </w:rPr>
              <w:t>-</w:t>
            </w:r>
            <w:r w:rsidRPr="008C7EBA">
              <w:rPr>
                <w:sz w:val="20"/>
              </w:rPr>
              <w:t>2007</w:t>
            </w:r>
          </w:p>
          <w:p w14:paraId="7363EC25" w14:textId="77777777" w:rsidR="000B7B9E" w:rsidRPr="00BB5D62" w:rsidRDefault="000B7B9E" w:rsidP="000B7B9E">
            <w:pPr>
              <w:jc w:val="center"/>
              <w:rPr>
                <w:rFonts w:cs="Arial"/>
                <w:sz w:val="20"/>
              </w:rPr>
            </w:pPr>
          </w:p>
        </w:tc>
        <w:tc>
          <w:tcPr>
            <w:tcW w:w="2741" w:type="dxa"/>
          </w:tcPr>
          <w:p w14:paraId="3F433170" w14:textId="77777777" w:rsidR="000B7B9E" w:rsidRDefault="000B7B9E" w:rsidP="00553FF3">
            <w:pPr>
              <w:rPr>
                <w:sz w:val="20"/>
              </w:rPr>
            </w:pPr>
            <w:r w:rsidRPr="006A6774">
              <w:rPr>
                <w:sz w:val="20"/>
              </w:rPr>
              <w:t>FG-BOILER_6,7</w:t>
            </w:r>
          </w:p>
          <w:p w14:paraId="0BEF9B35" w14:textId="77777777" w:rsidR="006D6E1C" w:rsidRDefault="006D6E1C" w:rsidP="00553FF3">
            <w:pPr>
              <w:rPr>
                <w:rFonts w:cs="Arial"/>
                <w:sz w:val="20"/>
              </w:rPr>
            </w:pPr>
            <w:r w:rsidRPr="006D6E1C">
              <w:rPr>
                <w:rFonts w:cs="Arial"/>
                <w:sz w:val="20"/>
              </w:rPr>
              <w:t>FG-BOILER_3,6,7</w:t>
            </w:r>
          </w:p>
          <w:p w14:paraId="5B673A01" w14:textId="001CD3DA" w:rsidR="006D6E1C" w:rsidRPr="00BB5D62" w:rsidRDefault="006D6E1C" w:rsidP="00553FF3">
            <w:pPr>
              <w:rPr>
                <w:rFonts w:cs="Arial"/>
                <w:sz w:val="20"/>
              </w:rPr>
            </w:pPr>
            <w:r w:rsidRPr="006D6E1C">
              <w:rPr>
                <w:rFonts w:cs="Arial"/>
                <w:sz w:val="20"/>
              </w:rPr>
              <w:t>FG-BOILER_</w:t>
            </w:r>
            <w:r>
              <w:rPr>
                <w:rFonts w:cs="Arial"/>
                <w:sz w:val="20"/>
              </w:rPr>
              <w:t>4</w:t>
            </w:r>
            <w:r w:rsidRPr="006D6E1C">
              <w:rPr>
                <w:rFonts w:cs="Arial"/>
                <w:sz w:val="20"/>
              </w:rPr>
              <w:t>,6,7</w:t>
            </w:r>
          </w:p>
        </w:tc>
      </w:tr>
      <w:tr w:rsidR="000B7B9E" w14:paraId="7F7DBE27" w14:textId="77777777" w:rsidTr="004438A5">
        <w:trPr>
          <w:cantSplit/>
        </w:trPr>
        <w:tc>
          <w:tcPr>
            <w:tcW w:w="1489" w:type="dxa"/>
          </w:tcPr>
          <w:p w14:paraId="20DF3632" w14:textId="5C97AD23" w:rsidR="000B7B9E" w:rsidRPr="00BB5D62" w:rsidRDefault="000B7B9E" w:rsidP="000B7B9E">
            <w:pPr>
              <w:rPr>
                <w:rFonts w:cs="Arial"/>
                <w:sz w:val="20"/>
              </w:rPr>
            </w:pPr>
            <w:r w:rsidRPr="006A6774">
              <w:rPr>
                <w:sz w:val="20"/>
              </w:rPr>
              <w:t>EU</w:t>
            </w:r>
            <w:r>
              <w:rPr>
                <w:sz w:val="20"/>
              </w:rPr>
              <w:t>-</w:t>
            </w:r>
            <w:r w:rsidRPr="006A6774">
              <w:rPr>
                <w:sz w:val="20"/>
              </w:rPr>
              <w:t>BOILER7</w:t>
            </w:r>
          </w:p>
        </w:tc>
        <w:tc>
          <w:tcPr>
            <w:tcW w:w="4500" w:type="dxa"/>
          </w:tcPr>
          <w:p w14:paraId="41DA0FFA" w14:textId="77777777" w:rsidR="000B7B9E" w:rsidRPr="006A6774" w:rsidRDefault="000B7B9E" w:rsidP="000B7B9E">
            <w:pPr>
              <w:rPr>
                <w:sz w:val="20"/>
              </w:rPr>
            </w:pPr>
            <w:r w:rsidRPr="006A6774">
              <w:rPr>
                <w:sz w:val="20"/>
              </w:rPr>
              <w:t>Boiler No. 7 – 180.2 million Btu/hr</w:t>
            </w:r>
          </w:p>
          <w:p w14:paraId="2E2EEED0" w14:textId="65A3B1C0" w:rsidR="000B7B9E" w:rsidRPr="00BB5D62" w:rsidRDefault="000B7B9E" w:rsidP="000B7B9E">
            <w:pPr>
              <w:jc w:val="both"/>
              <w:rPr>
                <w:rFonts w:cs="Arial"/>
                <w:sz w:val="20"/>
              </w:rPr>
            </w:pPr>
            <w:r w:rsidRPr="006A6774">
              <w:rPr>
                <w:sz w:val="20"/>
              </w:rPr>
              <w:t>natural gas fired with No. 2 fuel oil backup. Boiler is equipped with low NO</w:t>
            </w:r>
            <w:r w:rsidRPr="003008C4">
              <w:rPr>
                <w:sz w:val="20"/>
                <w:vertAlign w:val="subscript"/>
              </w:rPr>
              <w:t>X</w:t>
            </w:r>
            <w:r w:rsidRPr="006A6774">
              <w:rPr>
                <w:sz w:val="20"/>
              </w:rPr>
              <w:t xml:space="preserve"> burners and flue gas recirculation.</w:t>
            </w:r>
          </w:p>
        </w:tc>
        <w:tc>
          <w:tcPr>
            <w:tcW w:w="1467" w:type="dxa"/>
          </w:tcPr>
          <w:p w14:paraId="598C6273" w14:textId="0C6986CF" w:rsidR="000B7B9E" w:rsidRPr="00BB5D62" w:rsidRDefault="000B7B9E" w:rsidP="000B7B9E">
            <w:pPr>
              <w:jc w:val="center"/>
              <w:rPr>
                <w:rFonts w:cs="Arial"/>
                <w:sz w:val="20"/>
              </w:rPr>
            </w:pPr>
            <w:r w:rsidRPr="008C7EBA">
              <w:rPr>
                <w:sz w:val="20"/>
              </w:rPr>
              <w:t>03</w:t>
            </w:r>
            <w:r w:rsidR="000D1237">
              <w:rPr>
                <w:sz w:val="20"/>
              </w:rPr>
              <w:t>-</w:t>
            </w:r>
            <w:r w:rsidRPr="008C7EBA">
              <w:rPr>
                <w:sz w:val="20"/>
              </w:rPr>
              <w:t>09</w:t>
            </w:r>
            <w:r w:rsidR="000D1237">
              <w:rPr>
                <w:sz w:val="20"/>
              </w:rPr>
              <w:t>-</w:t>
            </w:r>
            <w:r w:rsidRPr="008C7EBA">
              <w:rPr>
                <w:sz w:val="20"/>
              </w:rPr>
              <w:t>2007</w:t>
            </w:r>
          </w:p>
        </w:tc>
        <w:tc>
          <w:tcPr>
            <w:tcW w:w="2741" w:type="dxa"/>
          </w:tcPr>
          <w:p w14:paraId="0EA369D3" w14:textId="77777777" w:rsidR="000B7B9E" w:rsidRDefault="000B7B9E" w:rsidP="00553FF3">
            <w:pPr>
              <w:rPr>
                <w:sz w:val="20"/>
              </w:rPr>
            </w:pPr>
            <w:r w:rsidRPr="006A6774">
              <w:rPr>
                <w:sz w:val="20"/>
              </w:rPr>
              <w:t>FG-BOILER_6,7</w:t>
            </w:r>
          </w:p>
          <w:p w14:paraId="0026FE5F" w14:textId="77777777" w:rsidR="006D6E1C" w:rsidRDefault="006D6E1C" w:rsidP="00553FF3">
            <w:pPr>
              <w:rPr>
                <w:rFonts w:cs="Arial"/>
                <w:sz w:val="20"/>
              </w:rPr>
            </w:pPr>
            <w:r w:rsidRPr="006D6E1C">
              <w:rPr>
                <w:rFonts w:cs="Arial"/>
                <w:sz w:val="20"/>
              </w:rPr>
              <w:t>FG-BOILER_3,6,7</w:t>
            </w:r>
          </w:p>
          <w:p w14:paraId="79A9BB27" w14:textId="4CD7BA26" w:rsidR="006D6E1C" w:rsidRPr="00BB5D62" w:rsidRDefault="006D6E1C" w:rsidP="00553FF3">
            <w:pPr>
              <w:rPr>
                <w:rFonts w:cs="Arial"/>
                <w:sz w:val="20"/>
              </w:rPr>
            </w:pPr>
            <w:r w:rsidRPr="006D6E1C">
              <w:rPr>
                <w:rFonts w:cs="Arial"/>
                <w:sz w:val="20"/>
              </w:rPr>
              <w:t>FG-BOILER_</w:t>
            </w:r>
            <w:r>
              <w:rPr>
                <w:rFonts w:cs="Arial"/>
                <w:sz w:val="20"/>
              </w:rPr>
              <w:t>4</w:t>
            </w:r>
            <w:r w:rsidRPr="006D6E1C">
              <w:rPr>
                <w:rFonts w:cs="Arial"/>
                <w:sz w:val="20"/>
              </w:rPr>
              <w:t>,6,7</w:t>
            </w:r>
          </w:p>
        </w:tc>
      </w:tr>
    </w:tbl>
    <w:p w14:paraId="348B3CF0" w14:textId="77777777" w:rsidR="00B639B1" w:rsidRPr="004B4509" w:rsidRDefault="00B639B1" w:rsidP="002916F7">
      <w:pPr>
        <w:rPr>
          <w:sz w:val="20"/>
        </w:rPr>
      </w:pPr>
    </w:p>
    <w:p w14:paraId="5CAD8BF1" w14:textId="77777777" w:rsidR="00D72D77" w:rsidRDefault="00D72D77" w:rsidP="004B4509">
      <w:pPr>
        <w:rPr>
          <w:sz w:val="20"/>
        </w:rPr>
      </w:pPr>
    </w:p>
    <w:p w14:paraId="08DE84B4" w14:textId="77777777" w:rsidR="004C69F6" w:rsidRDefault="004C69F6" w:rsidP="004B4509">
      <w:pPr>
        <w:rPr>
          <w:sz w:val="20"/>
        </w:rPr>
      </w:pPr>
    </w:p>
    <w:p w14:paraId="0A3434E5" w14:textId="77777777" w:rsidR="00F22365" w:rsidRDefault="00F22365"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szCs w:val="28"/>
        </w:rPr>
        <w:sectPr w:rsidR="00F22365" w:rsidSect="00723C92">
          <w:headerReference w:type="even" r:id="rId8"/>
          <w:headerReference w:type="default" r:id="rId9"/>
          <w:footerReference w:type="even" r:id="rId10"/>
          <w:footerReference w:type="default" r:id="rId11"/>
          <w:headerReference w:type="first" r:id="rId12"/>
          <w:pgSz w:w="12240" w:h="15840" w:code="1"/>
          <w:pgMar w:top="1008" w:right="1008" w:bottom="1008" w:left="1008" w:header="720" w:footer="720" w:gutter="0"/>
          <w:cols w:space="720"/>
          <w:titlePg/>
        </w:sectPr>
      </w:pPr>
      <w:bookmarkStart w:id="75" w:name="_Toc30315079"/>
    </w:p>
    <w:p w14:paraId="5B95B34C" w14:textId="6BF18247" w:rsidR="00AE1D84" w:rsidRPr="00613E59"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6" w:name="_Toc170892481"/>
      <w:r w:rsidRPr="00613E59">
        <w:rPr>
          <w:bCs/>
          <w:szCs w:val="28"/>
        </w:rPr>
        <w:lastRenderedPageBreak/>
        <w:t>EU</w:t>
      </w:r>
      <w:bookmarkEnd w:id="75"/>
      <w:r w:rsidR="006A7A73">
        <w:rPr>
          <w:bCs/>
          <w:szCs w:val="28"/>
        </w:rPr>
        <w:t>-</w:t>
      </w:r>
      <w:r w:rsidR="00BC477C" w:rsidRPr="00613E59">
        <w:rPr>
          <w:bCs/>
          <w:szCs w:val="28"/>
        </w:rPr>
        <w:t>BOILER3</w:t>
      </w:r>
      <w:bookmarkEnd w:id="76"/>
    </w:p>
    <w:p w14:paraId="190C5682"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95F8249" w14:textId="77777777" w:rsidR="00AE1D84" w:rsidRPr="0019740E" w:rsidRDefault="00AE1D84" w:rsidP="00F62984">
      <w:pPr>
        <w:rPr>
          <w:sz w:val="20"/>
        </w:rPr>
      </w:pPr>
    </w:p>
    <w:p w14:paraId="3015E1D1" w14:textId="77777777" w:rsidR="00AE1D84" w:rsidRPr="007D4237" w:rsidRDefault="00AE1D84" w:rsidP="00F62984">
      <w:pPr>
        <w:jc w:val="both"/>
      </w:pPr>
      <w:r>
        <w:rPr>
          <w:b/>
          <w:u w:val="single"/>
        </w:rPr>
        <w:t>DESCRIPTION</w:t>
      </w:r>
    </w:p>
    <w:p w14:paraId="5284EAB6" w14:textId="77777777" w:rsidR="00AE1D84" w:rsidRPr="007D4237" w:rsidRDefault="00AE1D84" w:rsidP="00F62984">
      <w:pPr>
        <w:jc w:val="both"/>
        <w:rPr>
          <w:sz w:val="20"/>
        </w:rPr>
      </w:pPr>
    </w:p>
    <w:p w14:paraId="716AC3EB" w14:textId="677ECDB5" w:rsidR="00AE1D84" w:rsidRDefault="00613E59" w:rsidP="00F62984">
      <w:pPr>
        <w:jc w:val="both"/>
        <w:rPr>
          <w:sz w:val="20"/>
        </w:rPr>
      </w:pPr>
      <w:r w:rsidRPr="00613E59">
        <w:rPr>
          <w:sz w:val="20"/>
        </w:rPr>
        <w:t>600 million Btu/hr natural gas fired boiler with No. 2 fuel as backup fuel. No control device.</w:t>
      </w:r>
    </w:p>
    <w:p w14:paraId="39076E59" w14:textId="77777777" w:rsidR="00613E59" w:rsidRPr="00613E59" w:rsidRDefault="00613E59" w:rsidP="00F62984">
      <w:pPr>
        <w:jc w:val="both"/>
        <w:rPr>
          <w:sz w:val="20"/>
        </w:rPr>
      </w:pPr>
    </w:p>
    <w:p w14:paraId="27EB0CB4" w14:textId="3AEF071D" w:rsidR="00AE1D84" w:rsidRPr="002D2E55" w:rsidRDefault="00AE1D84" w:rsidP="00F62984">
      <w:pPr>
        <w:jc w:val="both"/>
        <w:rPr>
          <w:sz w:val="20"/>
        </w:rPr>
      </w:pPr>
      <w:r w:rsidRPr="00FE0AD0">
        <w:rPr>
          <w:b/>
          <w:sz w:val="20"/>
        </w:rPr>
        <w:t>Flexible Group ID</w:t>
      </w:r>
      <w:r w:rsidRPr="00E50927">
        <w:rPr>
          <w:b/>
          <w:sz w:val="20"/>
        </w:rPr>
        <w:t>:</w:t>
      </w:r>
      <w:r w:rsidRPr="00E50927">
        <w:rPr>
          <w:sz w:val="20"/>
        </w:rPr>
        <w:t xml:space="preserve"> </w:t>
      </w:r>
      <w:r w:rsidR="00E50927" w:rsidRPr="00E50927">
        <w:rPr>
          <w:sz w:val="20"/>
        </w:rPr>
        <w:t>FG-BOILER_3,6,7</w:t>
      </w:r>
      <w:r w:rsidR="00B42F12">
        <w:rPr>
          <w:sz w:val="20"/>
        </w:rPr>
        <w:t>, FG-BOILER</w:t>
      </w:r>
      <w:r w:rsidR="00C824B5">
        <w:rPr>
          <w:sz w:val="20"/>
        </w:rPr>
        <w:t>_</w:t>
      </w:r>
      <w:r w:rsidR="00B42F12">
        <w:rPr>
          <w:sz w:val="20"/>
        </w:rPr>
        <w:t>1-4_RULE801</w:t>
      </w:r>
    </w:p>
    <w:p w14:paraId="7F531274" w14:textId="77777777" w:rsidR="00AE1D84" w:rsidRPr="0019740E" w:rsidRDefault="00AE1D84" w:rsidP="00F62984">
      <w:pPr>
        <w:tabs>
          <w:tab w:val="left" w:pos="6328"/>
        </w:tabs>
        <w:jc w:val="both"/>
        <w:rPr>
          <w:sz w:val="20"/>
        </w:rPr>
      </w:pPr>
    </w:p>
    <w:p w14:paraId="30F7EDC5" w14:textId="77777777" w:rsidR="00AE1D84" w:rsidRDefault="00AE1D84" w:rsidP="00F62984">
      <w:pPr>
        <w:jc w:val="both"/>
        <w:rPr>
          <w:b/>
          <w:u w:val="single"/>
        </w:rPr>
      </w:pPr>
      <w:r>
        <w:rPr>
          <w:b/>
          <w:u w:val="single"/>
        </w:rPr>
        <w:t>POLLUTION CONTROL EQUIPMENT</w:t>
      </w:r>
    </w:p>
    <w:p w14:paraId="32695B56" w14:textId="77777777" w:rsidR="00AE1D84" w:rsidRPr="00EE5F4E" w:rsidRDefault="00AE1D84" w:rsidP="00F62984">
      <w:pPr>
        <w:jc w:val="both"/>
        <w:rPr>
          <w:sz w:val="20"/>
        </w:rPr>
      </w:pPr>
    </w:p>
    <w:p w14:paraId="0EE1B1A3" w14:textId="6D80E6CB" w:rsidR="00AE1D84" w:rsidRPr="00486027" w:rsidRDefault="00486027" w:rsidP="00F62984">
      <w:pPr>
        <w:jc w:val="both"/>
        <w:rPr>
          <w:sz w:val="20"/>
        </w:rPr>
      </w:pPr>
      <w:r w:rsidRPr="00486027">
        <w:rPr>
          <w:sz w:val="20"/>
        </w:rPr>
        <w:t>NA</w:t>
      </w:r>
    </w:p>
    <w:p w14:paraId="036860F5" w14:textId="77777777" w:rsidR="00AE1D84" w:rsidRPr="00906ACF" w:rsidRDefault="00AE1D84" w:rsidP="00F62984">
      <w:pPr>
        <w:jc w:val="both"/>
        <w:rPr>
          <w:sz w:val="20"/>
        </w:rPr>
      </w:pPr>
    </w:p>
    <w:p w14:paraId="565C46F5" w14:textId="77777777" w:rsidR="00AE1D84" w:rsidRPr="00F01FE1" w:rsidRDefault="00AE1D84" w:rsidP="00F62984">
      <w:pPr>
        <w:jc w:val="both"/>
        <w:rPr>
          <w:b/>
          <w:sz w:val="20"/>
          <w:u w:val="single"/>
        </w:rPr>
      </w:pPr>
      <w:r>
        <w:rPr>
          <w:b/>
        </w:rPr>
        <w:t xml:space="preserve">I.  </w:t>
      </w:r>
      <w:r>
        <w:rPr>
          <w:b/>
          <w:u w:val="single"/>
        </w:rPr>
        <w:t>EMISSION LIMIT(S)</w:t>
      </w:r>
    </w:p>
    <w:p w14:paraId="2D1B086F"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7C08C377" w14:textId="77777777" w:rsidTr="00F77BBE">
        <w:trPr>
          <w:cantSplit/>
          <w:tblHeader/>
        </w:trPr>
        <w:tc>
          <w:tcPr>
            <w:tcW w:w="1626" w:type="dxa"/>
            <w:tcBorders>
              <w:top w:val="single" w:sz="4" w:space="0" w:color="auto"/>
              <w:left w:val="single" w:sz="4" w:space="0" w:color="auto"/>
              <w:bottom w:val="single" w:sz="4" w:space="0" w:color="auto"/>
              <w:right w:val="single" w:sz="4" w:space="0" w:color="auto"/>
            </w:tcBorders>
          </w:tcPr>
          <w:p w14:paraId="011F6597"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C890E79"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0FD0FC7"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2752FFC7"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62B3326" w14:textId="77777777" w:rsidR="00AE1D84" w:rsidRDefault="00AE1D84" w:rsidP="00F62984">
            <w:pPr>
              <w:jc w:val="center"/>
              <w:rPr>
                <w:b/>
                <w:sz w:val="20"/>
              </w:rPr>
            </w:pPr>
            <w:r>
              <w:rPr>
                <w:b/>
                <w:sz w:val="20"/>
              </w:rPr>
              <w:t>Monitoring/</w:t>
            </w:r>
          </w:p>
          <w:p w14:paraId="3255FD54"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7E44A72"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E1D84" w14:paraId="6CE57A11" w14:textId="77777777" w:rsidTr="00F77BBE">
        <w:trPr>
          <w:cantSplit/>
        </w:trPr>
        <w:tc>
          <w:tcPr>
            <w:tcW w:w="1626" w:type="dxa"/>
            <w:tcBorders>
              <w:top w:val="single" w:sz="4" w:space="0" w:color="auto"/>
              <w:left w:val="single" w:sz="4" w:space="0" w:color="auto"/>
              <w:bottom w:val="single" w:sz="4" w:space="0" w:color="auto"/>
              <w:right w:val="single" w:sz="4" w:space="0" w:color="auto"/>
            </w:tcBorders>
          </w:tcPr>
          <w:p w14:paraId="773F9414" w14:textId="4E2A45B3" w:rsidR="00AE1D84" w:rsidRPr="00095B77" w:rsidRDefault="00486027" w:rsidP="00D25528">
            <w:pPr>
              <w:numPr>
                <w:ilvl w:val="0"/>
                <w:numId w:val="28"/>
              </w:numPr>
              <w:ind w:left="360"/>
              <w:rPr>
                <w:sz w:val="20"/>
              </w:rPr>
            </w:pPr>
            <w:r>
              <w:rPr>
                <w:sz w:val="20"/>
              </w:rPr>
              <w:t>NO</w:t>
            </w:r>
            <w:r w:rsidR="00043B6E">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5D20BA2D" w14:textId="033388EB" w:rsidR="00AE1D84" w:rsidRPr="00486027" w:rsidRDefault="00486027" w:rsidP="00F466A0">
            <w:pPr>
              <w:jc w:val="center"/>
              <w:rPr>
                <w:sz w:val="20"/>
              </w:rPr>
            </w:pPr>
            <w:r>
              <w:rPr>
                <w:sz w:val="20"/>
              </w:rPr>
              <w:t>757.2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B933460" w14:textId="1D285641" w:rsidR="00AE1D84" w:rsidRPr="00BD3DE3" w:rsidRDefault="00486027" w:rsidP="00F466A0">
            <w:pPr>
              <w:jc w:val="center"/>
              <w:rPr>
                <w:sz w:val="20"/>
              </w:rPr>
            </w:pPr>
            <w:r w:rsidRPr="00486027">
              <w:rPr>
                <w:sz w:val="20"/>
              </w:rPr>
              <w:t xml:space="preserve">Rolling </w:t>
            </w:r>
            <w:r w:rsidR="007F1C9C" w:rsidRPr="00486027">
              <w:rPr>
                <w:sz w:val="20"/>
              </w:rPr>
              <w:t>12-month</w:t>
            </w:r>
            <w:r w:rsidRPr="00486027">
              <w:rPr>
                <w:sz w:val="20"/>
              </w:rPr>
              <w:t xml:space="preserve">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94D3385" w14:textId="2B1FBBC1" w:rsidR="00AE1D84" w:rsidRPr="00BD3DE3" w:rsidRDefault="00486027" w:rsidP="00F466A0">
            <w:pPr>
              <w:jc w:val="center"/>
              <w:rPr>
                <w:sz w:val="20"/>
              </w:rPr>
            </w:pPr>
            <w:r>
              <w:rPr>
                <w:sz w:val="20"/>
              </w:rPr>
              <w:t>EU</w:t>
            </w:r>
            <w:r w:rsidR="006A7A73">
              <w:rPr>
                <w:sz w:val="20"/>
              </w:rPr>
              <w:t>-</w:t>
            </w:r>
            <w:r>
              <w:rPr>
                <w:sz w:val="20"/>
              </w:rPr>
              <w:t>BOILER3</w:t>
            </w:r>
          </w:p>
        </w:tc>
        <w:tc>
          <w:tcPr>
            <w:tcW w:w="1530" w:type="dxa"/>
            <w:tcBorders>
              <w:top w:val="single" w:sz="4" w:space="0" w:color="auto"/>
              <w:left w:val="single" w:sz="4" w:space="0" w:color="auto"/>
              <w:bottom w:val="single" w:sz="4" w:space="0" w:color="auto"/>
              <w:right w:val="single" w:sz="4" w:space="0" w:color="auto"/>
            </w:tcBorders>
          </w:tcPr>
          <w:p w14:paraId="51BE5DB1" w14:textId="2F2C796F" w:rsidR="00AE1D84" w:rsidRPr="00995506" w:rsidRDefault="00486027" w:rsidP="00F466A0">
            <w:pPr>
              <w:jc w:val="center"/>
              <w:rPr>
                <w:sz w:val="20"/>
              </w:rPr>
            </w:pPr>
            <w:r w:rsidRPr="00995506">
              <w:rPr>
                <w:sz w:val="20"/>
              </w:rPr>
              <w:t>SC VI.</w:t>
            </w:r>
            <w:r w:rsidR="006605B5">
              <w:rPr>
                <w:sz w:val="20"/>
              </w:rPr>
              <w:t>1</w:t>
            </w:r>
          </w:p>
        </w:tc>
        <w:tc>
          <w:tcPr>
            <w:tcW w:w="1530" w:type="dxa"/>
            <w:tcBorders>
              <w:top w:val="single" w:sz="4" w:space="0" w:color="auto"/>
              <w:left w:val="single" w:sz="4" w:space="0" w:color="auto"/>
              <w:bottom w:val="single" w:sz="4" w:space="0" w:color="auto"/>
              <w:right w:val="single" w:sz="4" w:space="0" w:color="auto"/>
            </w:tcBorders>
          </w:tcPr>
          <w:p w14:paraId="0F1D2A1E" w14:textId="49E04BBB" w:rsidR="00AE1D84" w:rsidRPr="002D3BFA" w:rsidRDefault="00486027" w:rsidP="00F466A0">
            <w:pPr>
              <w:jc w:val="center"/>
              <w:rPr>
                <w:b/>
                <w:sz w:val="20"/>
              </w:rPr>
            </w:pPr>
            <w:r w:rsidRPr="00486027">
              <w:rPr>
                <w:b/>
                <w:sz w:val="20"/>
              </w:rPr>
              <w:t>40 CFR 52.21(j)</w:t>
            </w:r>
          </w:p>
        </w:tc>
      </w:tr>
    </w:tbl>
    <w:p w14:paraId="1F6110A1" w14:textId="77777777" w:rsidR="00494D15" w:rsidRPr="00FE0AD0" w:rsidRDefault="00494D15" w:rsidP="00F62984">
      <w:pPr>
        <w:jc w:val="both"/>
        <w:rPr>
          <w:sz w:val="20"/>
        </w:rPr>
      </w:pPr>
    </w:p>
    <w:p w14:paraId="69C7B4E5" w14:textId="77777777" w:rsidR="00AE1D84" w:rsidRDefault="00AE1D84" w:rsidP="00F62984">
      <w:pPr>
        <w:jc w:val="both"/>
        <w:rPr>
          <w:b/>
          <w:u w:val="single"/>
        </w:rPr>
      </w:pPr>
      <w:r>
        <w:rPr>
          <w:b/>
        </w:rPr>
        <w:t xml:space="preserve">II.  </w:t>
      </w:r>
      <w:r>
        <w:rPr>
          <w:b/>
          <w:u w:val="single"/>
        </w:rPr>
        <w:t>MATERIAL LIMIT(S)</w:t>
      </w:r>
    </w:p>
    <w:p w14:paraId="2D73AF2D" w14:textId="77777777" w:rsidR="00AE1D84" w:rsidRDefault="00AE1D84" w:rsidP="00F62984">
      <w:pPr>
        <w:jc w:val="both"/>
        <w:rPr>
          <w:sz w:val="20"/>
        </w:rPr>
      </w:pPr>
    </w:p>
    <w:p w14:paraId="104E6E88" w14:textId="6A41742B" w:rsidR="00AE1D84" w:rsidRPr="00053EFC" w:rsidRDefault="00053EFC" w:rsidP="00F62984">
      <w:pPr>
        <w:jc w:val="both"/>
        <w:rPr>
          <w:bCs/>
          <w:sz w:val="20"/>
        </w:rPr>
      </w:pPr>
      <w:r w:rsidRPr="00053EFC">
        <w:rPr>
          <w:bCs/>
          <w:sz w:val="20"/>
        </w:rPr>
        <w:t>NA</w:t>
      </w:r>
    </w:p>
    <w:p w14:paraId="2BF31C0B" w14:textId="77777777" w:rsidR="00494D15" w:rsidRPr="00FE0AD0" w:rsidRDefault="00494D15" w:rsidP="00F62984">
      <w:pPr>
        <w:jc w:val="both"/>
        <w:rPr>
          <w:sz w:val="20"/>
        </w:rPr>
      </w:pPr>
    </w:p>
    <w:p w14:paraId="28879FA9"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7604E76D" w14:textId="77777777" w:rsidR="00AE1D84" w:rsidRPr="00FB6071" w:rsidRDefault="00AE1D84" w:rsidP="00F62984">
      <w:pPr>
        <w:jc w:val="both"/>
        <w:rPr>
          <w:sz w:val="20"/>
        </w:rPr>
      </w:pPr>
    </w:p>
    <w:p w14:paraId="352F3EAA" w14:textId="1ED41F4B" w:rsidR="00AE1D84" w:rsidRPr="00984760" w:rsidRDefault="00053EFC" w:rsidP="00053EFC">
      <w:pPr>
        <w:jc w:val="both"/>
        <w:rPr>
          <w:sz w:val="20"/>
        </w:rPr>
      </w:pPr>
      <w:r>
        <w:rPr>
          <w:sz w:val="20"/>
        </w:rPr>
        <w:t>NA</w:t>
      </w:r>
    </w:p>
    <w:p w14:paraId="7083DDF1" w14:textId="77777777" w:rsidR="00AE1D84" w:rsidRPr="00FB6071" w:rsidRDefault="00AE1D84" w:rsidP="00F62984">
      <w:pPr>
        <w:jc w:val="both"/>
        <w:rPr>
          <w:sz w:val="20"/>
        </w:rPr>
      </w:pPr>
    </w:p>
    <w:p w14:paraId="0DE64CC2"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571B58A9" w14:textId="77777777" w:rsidR="00AE1D84" w:rsidRPr="00573DEA" w:rsidRDefault="00AE1D84" w:rsidP="00F62984">
      <w:pPr>
        <w:jc w:val="both"/>
        <w:rPr>
          <w:sz w:val="20"/>
        </w:rPr>
      </w:pPr>
    </w:p>
    <w:p w14:paraId="4F252F59" w14:textId="7453EA90" w:rsidR="00AE1D84" w:rsidRPr="00984760" w:rsidRDefault="00053EFC" w:rsidP="00053EFC">
      <w:pPr>
        <w:jc w:val="both"/>
        <w:rPr>
          <w:sz w:val="20"/>
        </w:rPr>
      </w:pPr>
      <w:r>
        <w:rPr>
          <w:sz w:val="20"/>
        </w:rPr>
        <w:t>NA</w:t>
      </w:r>
    </w:p>
    <w:p w14:paraId="60964F02" w14:textId="77777777" w:rsidR="00AE1D84" w:rsidRPr="00FE0AD0" w:rsidRDefault="00AE1D84" w:rsidP="00F62984">
      <w:pPr>
        <w:jc w:val="both"/>
        <w:rPr>
          <w:sz w:val="20"/>
        </w:rPr>
      </w:pPr>
    </w:p>
    <w:p w14:paraId="0161EC3A" w14:textId="77777777" w:rsidR="00AE1D84" w:rsidRPr="007D4237" w:rsidRDefault="00AE1D84" w:rsidP="00F62984">
      <w:pPr>
        <w:jc w:val="both"/>
      </w:pPr>
      <w:r>
        <w:rPr>
          <w:b/>
        </w:rPr>
        <w:t xml:space="preserve">V.  </w:t>
      </w:r>
      <w:r>
        <w:rPr>
          <w:b/>
          <w:u w:val="single"/>
        </w:rPr>
        <w:t>TESTING/SAMPLING</w:t>
      </w:r>
    </w:p>
    <w:p w14:paraId="24B02126"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4ED14FD" w14:textId="77777777" w:rsidR="00AE1D84" w:rsidRPr="00C45EF0" w:rsidRDefault="00AE1D84" w:rsidP="00F62984">
      <w:pPr>
        <w:ind w:right="-216"/>
        <w:jc w:val="both"/>
        <w:rPr>
          <w:sz w:val="20"/>
        </w:rPr>
      </w:pPr>
    </w:p>
    <w:p w14:paraId="5C71BB64" w14:textId="384B133C" w:rsidR="00B42F12" w:rsidRPr="00803E1A" w:rsidRDefault="00B42F12" w:rsidP="00B212C8">
      <w:pPr>
        <w:jc w:val="both"/>
        <w:rPr>
          <w:rFonts w:cs="Arial"/>
          <w:color w:val="000000"/>
          <w:sz w:val="20"/>
        </w:rPr>
      </w:pPr>
      <w:r>
        <w:rPr>
          <w:rFonts w:cs="Arial"/>
          <w:sz w:val="20"/>
        </w:rPr>
        <w:t>NA</w:t>
      </w:r>
    </w:p>
    <w:p w14:paraId="7559F7E8" w14:textId="77777777" w:rsidR="00AE1D84" w:rsidRPr="00FE0AD0" w:rsidRDefault="00AE1D84" w:rsidP="00F62984">
      <w:pPr>
        <w:jc w:val="both"/>
        <w:rPr>
          <w:sz w:val="20"/>
        </w:rPr>
      </w:pPr>
    </w:p>
    <w:p w14:paraId="1788810F" w14:textId="77777777" w:rsidR="00AE1D84" w:rsidRDefault="00AE1D84" w:rsidP="00F62984">
      <w:pPr>
        <w:jc w:val="both"/>
      </w:pPr>
      <w:r>
        <w:rPr>
          <w:b/>
        </w:rPr>
        <w:t xml:space="preserve">VI.  </w:t>
      </w:r>
      <w:r>
        <w:rPr>
          <w:b/>
          <w:u w:val="single"/>
        </w:rPr>
        <w:t>MONITORING/RECORDKEEPING</w:t>
      </w:r>
    </w:p>
    <w:p w14:paraId="6ACBE700"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B69E0F0" w14:textId="77777777" w:rsidR="00AE1D84" w:rsidRDefault="00AE1D84" w:rsidP="00F62984">
      <w:pPr>
        <w:jc w:val="both"/>
        <w:rPr>
          <w:sz w:val="20"/>
        </w:rPr>
      </w:pPr>
    </w:p>
    <w:p w14:paraId="550879FC" w14:textId="7D821AA6" w:rsidR="00CF2CA8" w:rsidRPr="00CF2CA8" w:rsidRDefault="00CF2CA8" w:rsidP="00D25528">
      <w:pPr>
        <w:pStyle w:val="ListParagraph"/>
        <w:numPr>
          <w:ilvl w:val="0"/>
          <w:numId w:val="31"/>
        </w:numPr>
        <w:rPr>
          <w:sz w:val="20"/>
        </w:rPr>
      </w:pPr>
      <w:r w:rsidRPr="00CF2CA8">
        <w:rPr>
          <w:sz w:val="20"/>
        </w:rPr>
        <w:t>The permittee shall maintain the following records for EU-BOILER3</w:t>
      </w:r>
      <w:r w:rsidRPr="00CF2CA8">
        <w:rPr>
          <w:sz w:val="20"/>
          <w:vertAlign w:val="superscript"/>
        </w:rPr>
        <w:t>2</w:t>
      </w:r>
      <w:r w:rsidRPr="00CF2CA8">
        <w:rPr>
          <w:sz w:val="20"/>
        </w:rPr>
        <w:t xml:space="preserve">: </w:t>
      </w:r>
      <w:r w:rsidRPr="00CF2CA8">
        <w:rPr>
          <w:b/>
          <w:sz w:val="20"/>
        </w:rPr>
        <w:t>(R336.1205(3))</w:t>
      </w:r>
    </w:p>
    <w:p w14:paraId="700AB7E7" w14:textId="77777777" w:rsidR="00CF2CA8" w:rsidRPr="00CF2CA8" w:rsidRDefault="00CF2CA8" w:rsidP="00CF2CA8">
      <w:pPr>
        <w:pStyle w:val="ListParagraph"/>
        <w:ind w:left="360"/>
        <w:rPr>
          <w:sz w:val="20"/>
        </w:rPr>
      </w:pPr>
    </w:p>
    <w:p w14:paraId="413CA711" w14:textId="6CC056E3" w:rsidR="00CF2CA8" w:rsidRPr="00CF2CA8" w:rsidRDefault="00CF2CA8" w:rsidP="00D25528">
      <w:pPr>
        <w:pStyle w:val="ListParagraph"/>
        <w:numPr>
          <w:ilvl w:val="1"/>
          <w:numId w:val="31"/>
        </w:numPr>
        <w:ind w:left="720"/>
        <w:rPr>
          <w:sz w:val="20"/>
        </w:rPr>
      </w:pPr>
      <w:r w:rsidRPr="00CF2CA8">
        <w:rPr>
          <w:sz w:val="20"/>
        </w:rPr>
        <w:t>Amount of natural gas consumed (million cubic feet), on a monthly and annual basis.</w:t>
      </w:r>
    </w:p>
    <w:p w14:paraId="4EE20DF1" w14:textId="6B322A85" w:rsidR="00CF2CA8" w:rsidRPr="00CF2CA8" w:rsidRDefault="00CF2CA8" w:rsidP="00D25528">
      <w:pPr>
        <w:pStyle w:val="ListParagraph"/>
        <w:numPr>
          <w:ilvl w:val="1"/>
          <w:numId w:val="31"/>
        </w:numPr>
        <w:ind w:left="720"/>
        <w:rPr>
          <w:sz w:val="20"/>
        </w:rPr>
      </w:pPr>
      <w:r w:rsidRPr="00CF2CA8">
        <w:rPr>
          <w:sz w:val="20"/>
        </w:rPr>
        <w:t>Amount of No. 2 fuel oil consumed (thousands of gallons) on a monthly and annual basis</w:t>
      </w:r>
      <w:r>
        <w:rPr>
          <w:sz w:val="20"/>
        </w:rPr>
        <w:t>.</w:t>
      </w:r>
    </w:p>
    <w:p w14:paraId="513DBD6D" w14:textId="77777777" w:rsidR="00CF2CA8" w:rsidRPr="00CF2CA8" w:rsidRDefault="00CF2CA8" w:rsidP="00D25528">
      <w:pPr>
        <w:pStyle w:val="ListParagraph"/>
        <w:numPr>
          <w:ilvl w:val="1"/>
          <w:numId w:val="31"/>
        </w:numPr>
        <w:ind w:left="720"/>
        <w:rPr>
          <w:sz w:val="20"/>
        </w:rPr>
      </w:pPr>
      <w:r w:rsidRPr="00CF2CA8">
        <w:rPr>
          <w:sz w:val="20"/>
        </w:rPr>
        <w:t>Sulfur content of the No. 2 fuel oil (percent sulfur by weight).</w:t>
      </w:r>
    </w:p>
    <w:p w14:paraId="4898E77F" w14:textId="77777777" w:rsidR="00CF2CA8" w:rsidRPr="00CF2CA8" w:rsidRDefault="00CF2CA8" w:rsidP="00D25528">
      <w:pPr>
        <w:pStyle w:val="ListParagraph"/>
        <w:numPr>
          <w:ilvl w:val="1"/>
          <w:numId w:val="31"/>
        </w:numPr>
        <w:ind w:left="720"/>
        <w:rPr>
          <w:sz w:val="20"/>
        </w:rPr>
      </w:pPr>
      <w:r w:rsidRPr="00CF2CA8">
        <w:rPr>
          <w:sz w:val="20"/>
        </w:rPr>
        <w:t>Heat content of the No. 2 fuel oil in Btu’s per gallon of fuel oil.</w:t>
      </w:r>
    </w:p>
    <w:p w14:paraId="2CF5D85E" w14:textId="77777777" w:rsidR="00CF2CA8" w:rsidRPr="00CF2CA8" w:rsidRDefault="00CF2CA8" w:rsidP="00D25528">
      <w:pPr>
        <w:pStyle w:val="ListParagraph"/>
        <w:numPr>
          <w:ilvl w:val="1"/>
          <w:numId w:val="31"/>
        </w:numPr>
        <w:ind w:left="720"/>
        <w:rPr>
          <w:sz w:val="20"/>
        </w:rPr>
      </w:pPr>
      <w:r w:rsidRPr="00CF2CA8">
        <w:rPr>
          <w:sz w:val="20"/>
        </w:rPr>
        <w:t>Calculated annual NOx emissions.  NOx emissions shall be calculated for both natural gas and distillate oil combustion in accordance with the methodology contained in Appendix 7A.</w:t>
      </w:r>
    </w:p>
    <w:p w14:paraId="4DD98023" w14:textId="77777777" w:rsidR="00D8528B" w:rsidRPr="00D8528B" w:rsidRDefault="00D8528B" w:rsidP="00D25528"/>
    <w:p w14:paraId="0DE2463D" w14:textId="4B914BAE" w:rsidR="00D8528B" w:rsidRPr="00D8528B" w:rsidRDefault="00D8528B" w:rsidP="00D25528">
      <w:pPr>
        <w:numPr>
          <w:ilvl w:val="0"/>
          <w:numId w:val="31"/>
        </w:numPr>
        <w:jc w:val="both"/>
        <w:rPr>
          <w:b/>
          <w:bCs/>
          <w:sz w:val="20"/>
        </w:rPr>
      </w:pPr>
      <w:r w:rsidRPr="00D8528B">
        <w:rPr>
          <w:sz w:val="20"/>
        </w:rPr>
        <w:t>The</w:t>
      </w:r>
      <w:r w:rsidRPr="00D8528B">
        <w:rPr>
          <w:bCs/>
          <w:sz w:val="20"/>
        </w:rPr>
        <w:t xml:space="preserve"> permittee shall keep records of the number of hours during each calendar year that the boiler combusts No. 2 fuel oil under any circumstance. </w:t>
      </w:r>
      <w:r w:rsidRPr="00D8528B">
        <w:rPr>
          <w:b/>
          <w:bCs/>
          <w:sz w:val="20"/>
        </w:rPr>
        <w:t>(R336.1213(3))</w:t>
      </w:r>
    </w:p>
    <w:p w14:paraId="1AC6B16D" w14:textId="77777777" w:rsidR="00FE21BB" w:rsidRPr="00FE21BB" w:rsidRDefault="00FE21BB" w:rsidP="00F62984">
      <w:pPr>
        <w:jc w:val="both"/>
        <w:rPr>
          <w:bCs/>
          <w:sz w:val="20"/>
        </w:rPr>
      </w:pPr>
    </w:p>
    <w:p w14:paraId="53915B9E" w14:textId="4781583A" w:rsidR="00AE1D84" w:rsidRPr="009E40D6" w:rsidRDefault="00AE1D84" w:rsidP="00F62984">
      <w:pPr>
        <w:jc w:val="both"/>
        <w:rPr>
          <w:sz w:val="20"/>
        </w:rPr>
      </w:pPr>
      <w:r w:rsidRPr="00FE0AD0">
        <w:rPr>
          <w:b/>
          <w:sz w:val="20"/>
        </w:rPr>
        <w:t xml:space="preserve">See </w:t>
      </w:r>
      <w:r w:rsidR="006502CB">
        <w:rPr>
          <w:b/>
          <w:sz w:val="20"/>
        </w:rPr>
        <w:t>Appendix 7</w:t>
      </w:r>
    </w:p>
    <w:p w14:paraId="0A749F02" w14:textId="77777777" w:rsidR="00AE1D84" w:rsidRDefault="00AE1D84" w:rsidP="00F62984">
      <w:pPr>
        <w:jc w:val="both"/>
        <w:rPr>
          <w:sz w:val="20"/>
        </w:rPr>
      </w:pPr>
    </w:p>
    <w:p w14:paraId="3704C4B4" w14:textId="77777777" w:rsidR="00AE1D84" w:rsidRPr="007D4237" w:rsidRDefault="00AE1D84" w:rsidP="00F62984">
      <w:pPr>
        <w:jc w:val="both"/>
        <w:rPr>
          <w:sz w:val="20"/>
        </w:rPr>
      </w:pPr>
      <w:r>
        <w:rPr>
          <w:b/>
        </w:rPr>
        <w:t xml:space="preserve">VII.  </w:t>
      </w:r>
      <w:r>
        <w:rPr>
          <w:b/>
          <w:u w:val="single"/>
        </w:rPr>
        <w:t>REPORTING</w:t>
      </w:r>
    </w:p>
    <w:p w14:paraId="4CFAF0FA" w14:textId="77777777" w:rsidR="00AE1D84" w:rsidRPr="00047D6A" w:rsidRDefault="00AE1D84" w:rsidP="00F62984">
      <w:pPr>
        <w:jc w:val="both"/>
        <w:rPr>
          <w:sz w:val="20"/>
        </w:rPr>
      </w:pPr>
    </w:p>
    <w:p w14:paraId="51FB7A84"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797EFAC" w14:textId="77777777" w:rsidR="00AE1D84" w:rsidRPr="00984760" w:rsidRDefault="00AE1D84" w:rsidP="00F62984">
      <w:pPr>
        <w:ind w:left="360" w:hanging="360"/>
        <w:jc w:val="both"/>
        <w:rPr>
          <w:sz w:val="20"/>
        </w:rPr>
      </w:pPr>
    </w:p>
    <w:p w14:paraId="5AD26B88"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55741646" w14:textId="77777777" w:rsidR="00AE1D84" w:rsidRPr="00984760" w:rsidRDefault="00AE1D84" w:rsidP="00F62984">
      <w:pPr>
        <w:ind w:left="360" w:hanging="360"/>
        <w:jc w:val="both"/>
        <w:rPr>
          <w:sz w:val="20"/>
        </w:rPr>
      </w:pPr>
    </w:p>
    <w:p w14:paraId="2E3F4852" w14:textId="1A45E6B2" w:rsidR="006502CB" w:rsidRDefault="00AE1D84" w:rsidP="006502CB">
      <w:pPr>
        <w:ind w:left="360" w:hanging="360"/>
        <w:jc w:val="both"/>
        <w:rPr>
          <w:b/>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5683B670" w14:textId="77777777" w:rsidR="00CD34FE" w:rsidRDefault="00CD34FE" w:rsidP="00D25528">
      <w:pPr>
        <w:jc w:val="both"/>
        <w:rPr>
          <w:b/>
          <w:sz w:val="20"/>
        </w:rPr>
      </w:pPr>
    </w:p>
    <w:p w14:paraId="2E3D56AC" w14:textId="4DBA96E1" w:rsidR="00CD34FE" w:rsidRPr="00CD34FE" w:rsidRDefault="00514261" w:rsidP="00CD34FE">
      <w:pPr>
        <w:ind w:left="360" w:hanging="360"/>
        <w:jc w:val="both"/>
        <w:rPr>
          <w:b/>
          <w:sz w:val="20"/>
        </w:rPr>
      </w:pPr>
      <w:r>
        <w:rPr>
          <w:sz w:val="20"/>
        </w:rPr>
        <w:t>4</w:t>
      </w:r>
      <w:r w:rsidR="00CD34FE">
        <w:rPr>
          <w:sz w:val="20"/>
        </w:rPr>
        <w:t xml:space="preserve">. </w:t>
      </w:r>
      <w:r w:rsidR="00CD34FE">
        <w:rPr>
          <w:sz w:val="20"/>
        </w:rPr>
        <w:tab/>
      </w:r>
      <w:r w:rsidR="00CD34FE" w:rsidRPr="00CD34FE">
        <w:rPr>
          <w:sz w:val="20"/>
        </w:rPr>
        <w:t xml:space="preserve">Not </w:t>
      </w:r>
      <w:r w:rsidR="004146EF">
        <w:rPr>
          <w:sz w:val="20"/>
        </w:rPr>
        <w:t>more</w:t>
      </w:r>
      <w:r w:rsidR="004146EF" w:rsidRPr="00CD34FE">
        <w:rPr>
          <w:sz w:val="20"/>
        </w:rPr>
        <w:t xml:space="preserve"> </w:t>
      </w:r>
      <w:r w:rsidR="00CD34FE" w:rsidRPr="00CD34FE">
        <w:rPr>
          <w:sz w:val="20"/>
        </w:rPr>
        <w:t xml:space="preserve">than </w:t>
      </w:r>
      <w:r w:rsidR="004146EF">
        <w:rPr>
          <w:sz w:val="20"/>
        </w:rPr>
        <w:t>30</w:t>
      </w:r>
      <w:r w:rsidR="004146EF" w:rsidRPr="00CD34FE">
        <w:rPr>
          <w:sz w:val="20"/>
        </w:rPr>
        <w:t xml:space="preserve"> </w:t>
      </w:r>
      <w:r w:rsidR="00CD34FE" w:rsidRPr="00CD34FE">
        <w:rPr>
          <w:sz w:val="20"/>
        </w:rPr>
        <w:t xml:space="preserve">days </w:t>
      </w:r>
      <w:r w:rsidR="004146EF">
        <w:rPr>
          <w:sz w:val="20"/>
        </w:rPr>
        <w:t>after</w:t>
      </w:r>
      <w:r w:rsidR="004146EF" w:rsidRPr="00CD34FE">
        <w:rPr>
          <w:sz w:val="20"/>
        </w:rPr>
        <w:t xml:space="preserve"> </w:t>
      </w:r>
      <w:r w:rsidR="006C5A96" w:rsidRPr="00CD34FE">
        <w:rPr>
          <w:sz w:val="20"/>
        </w:rPr>
        <w:t>restart</w:t>
      </w:r>
      <w:r w:rsidR="00CD34FE" w:rsidRPr="00CD34FE">
        <w:rPr>
          <w:sz w:val="20"/>
        </w:rPr>
        <w:t>ing</w:t>
      </w:r>
      <w:r w:rsidR="006C5A96" w:rsidRPr="00CD34FE">
        <w:rPr>
          <w:sz w:val="20"/>
        </w:rPr>
        <w:t xml:space="preserve"> EU</w:t>
      </w:r>
      <w:r w:rsidR="00CD34FE" w:rsidRPr="00CD34FE">
        <w:rPr>
          <w:sz w:val="20"/>
        </w:rPr>
        <w:t>-</w:t>
      </w:r>
      <w:r w:rsidR="006C5A96" w:rsidRPr="00CD34FE">
        <w:rPr>
          <w:sz w:val="20"/>
        </w:rPr>
        <w:t>BOILER</w:t>
      </w:r>
      <w:r w:rsidR="00CD34FE">
        <w:rPr>
          <w:sz w:val="20"/>
        </w:rPr>
        <w:t>3</w:t>
      </w:r>
      <w:r w:rsidR="00CD34FE" w:rsidRPr="00CD34FE">
        <w:rPr>
          <w:sz w:val="20"/>
        </w:rPr>
        <w:t>, the permittee shall notify the AQD District Supervisor</w:t>
      </w:r>
      <w:r w:rsidR="006C5A96" w:rsidRPr="00CD34FE">
        <w:rPr>
          <w:sz w:val="20"/>
        </w:rPr>
        <w:t xml:space="preserve"> </w:t>
      </w:r>
      <w:r w:rsidR="004E4814">
        <w:rPr>
          <w:sz w:val="20"/>
        </w:rPr>
        <w:t>in writing</w:t>
      </w:r>
      <w:r w:rsidR="00CD34FE" w:rsidRPr="00CD34FE">
        <w:rPr>
          <w:sz w:val="20"/>
        </w:rPr>
        <w:t xml:space="preserve"> of the EU-BOILER</w:t>
      </w:r>
      <w:r w:rsidR="00CD34FE">
        <w:rPr>
          <w:sz w:val="20"/>
        </w:rPr>
        <w:t>3</w:t>
      </w:r>
      <w:r w:rsidR="009F4361">
        <w:rPr>
          <w:sz w:val="20"/>
        </w:rPr>
        <w:t xml:space="preserve"> restart</w:t>
      </w:r>
      <w:r w:rsidR="00CD34FE" w:rsidRPr="00CD34FE">
        <w:rPr>
          <w:sz w:val="20"/>
        </w:rPr>
        <w:t xml:space="preserve">.  </w:t>
      </w:r>
      <w:r w:rsidR="00CD34FE" w:rsidRPr="00CD34FE">
        <w:rPr>
          <w:b/>
          <w:bCs/>
          <w:sz w:val="20"/>
        </w:rPr>
        <w:t>(R 336.1213(3))</w:t>
      </w:r>
    </w:p>
    <w:p w14:paraId="15C4AB4A" w14:textId="77777777" w:rsidR="00AE1D84" w:rsidRPr="00E873CB" w:rsidRDefault="00AE1D84" w:rsidP="00F62984">
      <w:pPr>
        <w:jc w:val="both"/>
        <w:rPr>
          <w:rFonts w:cs="Arial"/>
          <w:sz w:val="20"/>
        </w:rPr>
      </w:pPr>
    </w:p>
    <w:p w14:paraId="34EC0036" w14:textId="77777777" w:rsidR="00AE1D84" w:rsidRPr="007D4237" w:rsidRDefault="00AE1D84" w:rsidP="00F62984">
      <w:pPr>
        <w:jc w:val="both"/>
        <w:rPr>
          <w:rFonts w:cs="Arial"/>
          <w:sz w:val="20"/>
        </w:rPr>
      </w:pPr>
      <w:r w:rsidRPr="00FE0AD0">
        <w:rPr>
          <w:rFonts w:cs="Arial"/>
          <w:b/>
          <w:sz w:val="20"/>
        </w:rPr>
        <w:t>See Appendix 8</w:t>
      </w:r>
    </w:p>
    <w:p w14:paraId="5CD0F8A6" w14:textId="77777777" w:rsidR="00AE1D84" w:rsidRPr="00E873CB" w:rsidRDefault="00AE1D84" w:rsidP="00F62984">
      <w:pPr>
        <w:jc w:val="both"/>
        <w:rPr>
          <w:rFonts w:cs="Arial"/>
          <w:sz w:val="20"/>
        </w:rPr>
      </w:pPr>
    </w:p>
    <w:p w14:paraId="57DFDAC2" w14:textId="77777777" w:rsidR="00AE1D84" w:rsidRDefault="00AE1D84" w:rsidP="00F62984">
      <w:pPr>
        <w:jc w:val="both"/>
      </w:pPr>
      <w:r>
        <w:rPr>
          <w:b/>
        </w:rPr>
        <w:t xml:space="preserve">VIII.  </w:t>
      </w:r>
      <w:r>
        <w:rPr>
          <w:b/>
          <w:u w:val="single"/>
        </w:rPr>
        <w:t>STACK/VENT RESTRICTION(S)</w:t>
      </w:r>
    </w:p>
    <w:p w14:paraId="41D8383E" w14:textId="77777777" w:rsidR="00AE1D84" w:rsidRDefault="00AE1D84" w:rsidP="00F62984">
      <w:pPr>
        <w:jc w:val="both"/>
        <w:rPr>
          <w:sz w:val="20"/>
        </w:rPr>
      </w:pPr>
    </w:p>
    <w:p w14:paraId="5A47EC75" w14:textId="4F7B3CC2" w:rsidR="004F5DF2" w:rsidRPr="00576AAA" w:rsidRDefault="00CF2CA8" w:rsidP="00F62984">
      <w:pPr>
        <w:jc w:val="both"/>
        <w:rPr>
          <w:sz w:val="20"/>
        </w:rPr>
      </w:pPr>
      <w:r>
        <w:rPr>
          <w:sz w:val="20"/>
        </w:rPr>
        <w:t>NA</w:t>
      </w:r>
    </w:p>
    <w:p w14:paraId="14473593" w14:textId="77777777" w:rsidR="004F5DF2" w:rsidRPr="00EE5F4E" w:rsidRDefault="004F5DF2" w:rsidP="00F62984">
      <w:pPr>
        <w:jc w:val="both"/>
        <w:rPr>
          <w:sz w:val="20"/>
        </w:rPr>
      </w:pPr>
    </w:p>
    <w:p w14:paraId="0ADEFF8E" w14:textId="77777777" w:rsidR="00AE1D84" w:rsidRDefault="00AE1D84" w:rsidP="00F62984">
      <w:pPr>
        <w:jc w:val="both"/>
      </w:pPr>
      <w:r>
        <w:rPr>
          <w:b/>
        </w:rPr>
        <w:t xml:space="preserve">IX.  </w:t>
      </w:r>
      <w:r>
        <w:rPr>
          <w:b/>
          <w:u w:val="single"/>
        </w:rPr>
        <w:t>OTHER REQUIREMENT(S)</w:t>
      </w:r>
    </w:p>
    <w:p w14:paraId="27FE9213" w14:textId="77777777" w:rsidR="00AE1D84" w:rsidRPr="00FE0AD0" w:rsidRDefault="00AE1D84" w:rsidP="00F62984">
      <w:pPr>
        <w:jc w:val="both"/>
        <w:rPr>
          <w:sz w:val="20"/>
        </w:rPr>
      </w:pPr>
    </w:p>
    <w:p w14:paraId="0120B18D" w14:textId="30012ADB" w:rsidR="000662AD" w:rsidRDefault="00533CAD" w:rsidP="00C97C0D">
      <w:pPr>
        <w:numPr>
          <w:ilvl w:val="0"/>
          <w:numId w:val="39"/>
        </w:numPr>
        <w:ind w:left="360"/>
        <w:jc w:val="both"/>
        <w:rPr>
          <w:sz w:val="20"/>
        </w:rPr>
      </w:pPr>
      <w:r w:rsidRPr="00533CAD">
        <w:rPr>
          <w:sz w:val="20"/>
        </w:rPr>
        <w:t xml:space="preserve">As allowed by the definition of gas-fired boiler in 40 CFR 63.11237, the permittee shall only burn No. 2 fuel oil during periods of gas curtailment, gas supply interruption, startups, or periodic testing on liquid fuel. </w:t>
      </w:r>
      <w:r w:rsidR="003A1623">
        <w:rPr>
          <w:sz w:val="20"/>
        </w:rPr>
        <w:t>P</w:t>
      </w:r>
      <w:r w:rsidRPr="00533CAD">
        <w:rPr>
          <w:sz w:val="20"/>
        </w:rPr>
        <w:t xml:space="preserve">eriodic testing, maintenance, </w:t>
      </w:r>
      <w:r w:rsidR="00EA37CF">
        <w:rPr>
          <w:sz w:val="20"/>
        </w:rPr>
        <w:t>or</w:t>
      </w:r>
      <w:r w:rsidRPr="00533CAD">
        <w:rPr>
          <w:sz w:val="20"/>
        </w:rPr>
        <w:t xml:space="preserve"> operator training on liquid fuel shall not exceed a combined total of 48 hours, for each boiler, during any calendar year.  </w:t>
      </w:r>
      <w:r w:rsidR="00F66B4C" w:rsidRPr="00F66B4C">
        <w:rPr>
          <w:b/>
          <w:sz w:val="20"/>
        </w:rPr>
        <w:t>(40 CFR 63.11237</w:t>
      </w:r>
      <w:r>
        <w:rPr>
          <w:b/>
          <w:sz w:val="20"/>
        </w:rPr>
        <w:t>, 40 CFR Part 63, Subpart JJJJJJ</w:t>
      </w:r>
      <w:r w:rsidR="00F66B4C" w:rsidRPr="00F66B4C">
        <w:rPr>
          <w:b/>
          <w:sz w:val="20"/>
        </w:rPr>
        <w:t>)</w:t>
      </w:r>
    </w:p>
    <w:p w14:paraId="5F789C9D" w14:textId="77777777" w:rsidR="0088490C" w:rsidRDefault="0088490C" w:rsidP="00F62984">
      <w:pPr>
        <w:jc w:val="both"/>
        <w:rPr>
          <w:sz w:val="20"/>
        </w:rPr>
      </w:pPr>
    </w:p>
    <w:p w14:paraId="0C206DDD" w14:textId="77777777" w:rsidR="0066102C" w:rsidRPr="00FE0AD0" w:rsidRDefault="0066102C" w:rsidP="00F62984">
      <w:pPr>
        <w:jc w:val="both"/>
        <w:rPr>
          <w:sz w:val="20"/>
        </w:rPr>
      </w:pPr>
    </w:p>
    <w:p w14:paraId="5E480E97" w14:textId="77777777" w:rsidR="00AE1D84" w:rsidRPr="00B90185" w:rsidRDefault="00AE1D84" w:rsidP="00F62984">
      <w:pPr>
        <w:jc w:val="both"/>
        <w:rPr>
          <w:b/>
          <w:sz w:val="20"/>
        </w:rPr>
      </w:pPr>
      <w:r w:rsidRPr="00B90185">
        <w:rPr>
          <w:b/>
          <w:sz w:val="20"/>
          <w:u w:val="single"/>
        </w:rPr>
        <w:t>Footnotes</w:t>
      </w:r>
      <w:r w:rsidRPr="00B90185">
        <w:rPr>
          <w:b/>
          <w:sz w:val="20"/>
        </w:rPr>
        <w:t>:</w:t>
      </w:r>
    </w:p>
    <w:p w14:paraId="0D64A2AF"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8C1BAC2"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0731345" w14:textId="77777777" w:rsidR="00707B9C" w:rsidRDefault="00707B9C" w:rsidP="004B4509">
      <w:pPr>
        <w:rPr>
          <w:sz w:val="20"/>
        </w:rPr>
        <w:sectPr w:rsidR="00707B9C" w:rsidSect="002F6414">
          <w:pgSz w:w="12240" w:h="15840" w:code="1"/>
          <w:pgMar w:top="1008" w:right="1008" w:bottom="1008" w:left="1008" w:header="720" w:footer="720" w:gutter="0"/>
          <w:cols w:space="720"/>
          <w:docGrid w:linePitch="299"/>
        </w:sectPr>
      </w:pPr>
    </w:p>
    <w:p w14:paraId="5C4CD009" w14:textId="7952D4CB" w:rsidR="00707B9C" w:rsidRPr="00C43734" w:rsidRDefault="00707B9C"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7" w:name="_Toc852396"/>
      <w:bookmarkStart w:id="78" w:name="_Toc852727"/>
      <w:bookmarkStart w:id="79" w:name="_Toc2571644"/>
      <w:bookmarkStart w:id="80" w:name="_Toc170892482"/>
      <w:r w:rsidRPr="00C43734">
        <w:rPr>
          <w:bCs/>
          <w:szCs w:val="28"/>
        </w:rPr>
        <w:lastRenderedPageBreak/>
        <w:t>EU</w:t>
      </w:r>
      <w:r w:rsidR="006A7A73">
        <w:rPr>
          <w:bCs/>
          <w:szCs w:val="28"/>
        </w:rPr>
        <w:t>-</w:t>
      </w:r>
      <w:r>
        <w:rPr>
          <w:bCs/>
          <w:szCs w:val="28"/>
        </w:rPr>
        <w:t>BOILER4</w:t>
      </w:r>
      <w:bookmarkEnd w:id="77"/>
      <w:bookmarkEnd w:id="78"/>
      <w:bookmarkEnd w:id="79"/>
      <w:bookmarkEnd w:id="80"/>
    </w:p>
    <w:p w14:paraId="09D5DE63" w14:textId="77777777" w:rsidR="00707B9C" w:rsidRPr="00EE02F9" w:rsidRDefault="00707B9C"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CC12BC4" w14:textId="77777777" w:rsidR="00707B9C" w:rsidRPr="0019740E" w:rsidRDefault="00707B9C" w:rsidP="00606D22">
      <w:pPr>
        <w:rPr>
          <w:sz w:val="20"/>
        </w:rPr>
      </w:pPr>
    </w:p>
    <w:p w14:paraId="49B8FA0F" w14:textId="77777777" w:rsidR="00707B9C" w:rsidRDefault="00707B9C" w:rsidP="00606D22">
      <w:pPr>
        <w:jc w:val="both"/>
        <w:rPr>
          <w:b/>
          <w:u w:val="single"/>
        </w:rPr>
      </w:pPr>
      <w:r>
        <w:rPr>
          <w:b/>
          <w:u w:val="single"/>
        </w:rPr>
        <w:t>DESCRIPTION</w:t>
      </w:r>
    </w:p>
    <w:p w14:paraId="585DF507" w14:textId="77777777" w:rsidR="00707B9C" w:rsidRDefault="00707B9C" w:rsidP="00606D22">
      <w:pPr>
        <w:jc w:val="both"/>
        <w:rPr>
          <w:sz w:val="20"/>
        </w:rPr>
      </w:pPr>
    </w:p>
    <w:p w14:paraId="0C3FB1C4" w14:textId="156408CE" w:rsidR="00707B9C" w:rsidRPr="000B3FCA" w:rsidRDefault="000B3FCA" w:rsidP="00606D22">
      <w:pPr>
        <w:jc w:val="both"/>
        <w:rPr>
          <w:sz w:val="20"/>
        </w:rPr>
      </w:pPr>
      <w:r w:rsidRPr="000B3FCA">
        <w:rPr>
          <w:sz w:val="20"/>
        </w:rPr>
        <w:t>570 million Btu/hr natural gas fired boiler, No. 2 fuel oil, and on-specification oil. No control device.</w:t>
      </w:r>
    </w:p>
    <w:p w14:paraId="72A749AB" w14:textId="77777777" w:rsidR="000B3FCA" w:rsidRDefault="000B3FCA" w:rsidP="00606D22">
      <w:pPr>
        <w:jc w:val="both"/>
        <w:rPr>
          <w:b/>
          <w:sz w:val="20"/>
        </w:rPr>
      </w:pPr>
    </w:p>
    <w:p w14:paraId="6A998A14" w14:textId="43D460E4" w:rsidR="00707B9C" w:rsidRPr="00B212C8" w:rsidRDefault="00707B9C" w:rsidP="000B3FCA">
      <w:pPr>
        <w:jc w:val="both"/>
        <w:rPr>
          <w:sz w:val="20"/>
        </w:rPr>
      </w:pPr>
      <w:r w:rsidRPr="00FE0AD0">
        <w:rPr>
          <w:b/>
          <w:sz w:val="20"/>
        </w:rPr>
        <w:t>Flexible Group ID</w:t>
      </w:r>
      <w:r>
        <w:rPr>
          <w:b/>
          <w:sz w:val="20"/>
        </w:rPr>
        <w:t>:</w:t>
      </w:r>
      <w:r>
        <w:rPr>
          <w:sz w:val="20"/>
        </w:rPr>
        <w:t xml:space="preserve"> </w:t>
      </w:r>
      <w:r w:rsidR="000B3FCA" w:rsidRPr="000B3FCA">
        <w:rPr>
          <w:sz w:val="20"/>
        </w:rPr>
        <w:t>FG-BOILER_4,6,7</w:t>
      </w:r>
      <w:r w:rsidR="00C824B5" w:rsidRPr="00C824B5">
        <w:rPr>
          <w:sz w:val="20"/>
        </w:rPr>
        <w:t>, FG-BOILER_1-4_RULE801</w:t>
      </w:r>
    </w:p>
    <w:p w14:paraId="643BC688" w14:textId="77777777" w:rsidR="000B3FCA" w:rsidRPr="0019740E" w:rsidRDefault="000B3FCA" w:rsidP="000B3FCA">
      <w:pPr>
        <w:jc w:val="both"/>
        <w:rPr>
          <w:sz w:val="20"/>
        </w:rPr>
      </w:pPr>
    </w:p>
    <w:p w14:paraId="1F531A5B" w14:textId="77777777" w:rsidR="00707B9C" w:rsidRDefault="00707B9C" w:rsidP="00606D22">
      <w:pPr>
        <w:jc w:val="both"/>
        <w:rPr>
          <w:b/>
          <w:u w:val="single"/>
        </w:rPr>
      </w:pPr>
      <w:r>
        <w:rPr>
          <w:b/>
          <w:u w:val="single"/>
        </w:rPr>
        <w:t>POLLUTION CONTROL EQUIPMENT</w:t>
      </w:r>
    </w:p>
    <w:p w14:paraId="5226CD8E" w14:textId="77777777" w:rsidR="00707B9C" w:rsidRPr="0058608D" w:rsidRDefault="00707B9C" w:rsidP="00606D22">
      <w:pPr>
        <w:jc w:val="both"/>
      </w:pPr>
    </w:p>
    <w:p w14:paraId="35A898C7" w14:textId="599B7FFF" w:rsidR="00707B9C" w:rsidRPr="000B3FCA" w:rsidRDefault="000B3FCA" w:rsidP="00E07B1C">
      <w:pPr>
        <w:jc w:val="both"/>
        <w:rPr>
          <w:sz w:val="20"/>
        </w:rPr>
      </w:pPr>
      <w:r w:rsidRPr="000B3FCA">
        <w:rPr>
          <w:sz w:val="20"/>
        </w:rPr>
        <w:t>NA</w:t>
      </w:r>
    </w:p>
    <w:p w14:paraId="1FF9DC1E" w14:textId="77777777" w:rsidR="00707B9C" w:rsidRPr="00906ACF" w:rsidRDefault="00707B9C" w:rsidP="00E07B1C">
      <w:pPr>
        <w:jc w:val="both"/>
        <w:rPr>
          <w:sz w:val="20"/>
        </w:rPr>
      </w:pPr>
    </w:p>
    <w:p w14:paraId="4F7E2BDC" w14:textId="77777777" w:rsidR="00707B9C" w:rsidRPr="00F01FE1" w:rsidRDefault="00707B9C" w:rsidP="001A652A">
      <w:pPr>
        <w:jc w:val="both"/>
        <w:rPr>
          <w:b/>
          <w:sz w:val="20"/>
          <w:u w:val="single"/>
        </w:rPr>
      </w:pPr>
      <w:r>
        <w:rPr>
          <w:b/>
        </w:rPr>
        <w:t xml:space="preserve">I.  </w:t>
      </w:r>
      <w:r>
        <w:rPr>
          <w:b/>
          <w:u w:val="single"/>
        </w:rPr>
        <w:t>EMISSION LIMIT(S)</w:t>
      </w:r>
    </w:p>
    <w:p w14:paraId="36658345" w14:textId="77777777" w:rsidR="00707B9C" w:rsidRDefault="00707B9C"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707B9C" w14:paraId="0F1FBB57" w14:textId="77777777" w:rsidTr="00AB2978">
        <w:trPr>
          <w:cantSplit/>
          <w:tblHeader/>
        </w:trPr>
        <w:tc>
          <w:tcPr>
            <w:tcW w:w="1626" w:type="dxa"/>
            <w:tcBorders>
              <w:top w:val="single" w:sz="4" w:space="0" w:color="auto"/>
              <w:left w:val="single" w:sz="4" w:space="0" w:color="auto"/>
              <w:bottom w:val="single" w:sz="4" w:space="0" w:color="auto"/>
              <w:right w:val="single" w:sz="4" w:space="0" w:color="auto"/>
            </w:tcBorders>
          </w:tcPr>
          <w:p w14:paraId="6F69BA91" w14:textId="77777777" w:rsidR="00707B9C" w:rsidRPr="00BD3DE3" w:rsidRDefault="00707B9C" w:rsidP="000A27F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62737F9" w14:textId="77777777" w:rsidR="00707B9C" w:rsidRPr="00BD3DE3" w:rsidRDefault="00707B9C" w:rsidP="000A27F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99B297D" w14:textId="77777777" w:rsidR="00707B9C" w:rsidRDefault="00707B9C" w:rsidP="000A27FF">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00939F0B" w14:textId="77777777" w:rsidR="00707B9C" w:rsidRPr="00BD3DE3" w:rsidRDefault="00707B9C" w:rsidP="000A27F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A491B6C" w14:textId="77777777" w:rsidR="00707B9C" w:rsidRDefault="00707B9C" w:rsidP="000A27FF">
            <w:pPr>
              <w:jc w:val="center"/>
              <w:rPr>
                <w:b/>
                <w:sz w:val="20"/>
              </w:rPr>
            </w:pPr>
            <w:r>
              <w:rPr>
                <w:b/>
                <w:sz w:val="20"/>
              </w:rPr>
              <w:t>Monitoring/</w:t>
            </w:r>
          </w:p>
          <w:p w14:paraId="21ADE171" w14:textId="77777777" w:rsidR="00707B9C" w:rsidRPr="00BD3DE3" w:rsidRDefault="00707B9C" w:rsidP="000A27FF">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6AE7DE0" w14:textId="77777777" w:rsidR="00707B9C" w:rsidRPr="00BD3DE3" w:rsidRDefault="00707B9C" w:rsidP="000A27FF">
            <w:pPr>
              <w:jc w:val="center"/>
              <w:rPr>
                <w:b/>
                <w:sz w:val="20"/>
              </w:rPr>
            </w:pPr>
            <w:r w:rsidRPr="00BD3DE3">
              <w:rPr>
                <w:b/>
                <w:sz w:val="20"/>
              </w:rPr>
              <w:t>Underlying</w:t>
            </w:r>
            <w:r>
              <w:rPr>
                <w:b/>
                <w:sz w:val="20"/>
              </w:rPr>
              <w:t xml:space="preserve"> </w:t>
            </w:r>
            <w:r w:rsidRPr="00BD3DE3">
              <w:rPr>
                <w:b/>
                <w:sz w:val="20"/>
              </w:rPr>
              <w:t>Applicable Requirements</w:t>
            </w:r>
          </w:p>
        </w:tc>
      </w:tr>
      <w:tr w:rsidR="00707B9C" w14:paraId="7C3B0C2F" w14:textId="77777777" w:rsidTr="00AB2978">
        <w:trPr>
          <w:cantSplit/>
        </w:trPr>
        <w:tc>
          <w:tcPr>
            <w:tcW w:w="1626" w:type="dxa"/>
            <w:tcBorders>
              <w:top w:val="single" w:sz="4" w:space="0" w:color="auto"/>
              <w:left w:val="single" w:sz="4" w:space="0" w:color="auto"/>
              <w:bottom w:val="single" w:sz="4" w:space="0" w:color="auto"/>
              <w:right w:val="single" w:sz="4" w:space="0" w:color="auto"/>
            </w:tcBorders>
          </w:tcPr>
          <w:p w14:paraId="4F62BE96" w14:textId="2BC67323" w:rsidR="00707B9C" w:rsidRPr="00095B77" w:rsidRDefault="00043B6E" w:rsidP="00D25528">
            <w:pPr>
              <w:numPr>
                <w:ilvl w:val="0"/>
                <w:numId w:val="36"/>
              </w:numPr>
              <w:ind w:left="345"/>
              <w:rPr>
                <w:sz w:val="20"/>
              </w:rPr>
            </w:pPr>
            <w:r>
              <w:rPr>
                <w:sz w:val="20"/>
              </w:rPr>
              <w:t>NO</w:t>
            </w:r>
            <w:r>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1A36735C" w14:textId="54A6CE13" w:rsidR="00707B9C" w:rsidRPr="00BD3DE3" w:rsidRDefault="00AB2978" w:rsidP="00B22AF0">
            <w:pPr>
              <w:jc w:val="center"/>
              <w:rPr>
                <w:sz w:val="20"/>
              </w:rPr>
            </w:pPr>
            <w:r w:rsidRPr="00AB2978">
              <w:rPr>
                <w:sz w:val="20"/>
              </w:rPr>
              <w:t>39 tpy</w:t>
            </w:r>
            <w:r w:rsidRPr="00AB2978">
              <w:rPr>
                <w:sz w:val="20"/>
                <w:vertAlign w:val="superscript"/>
              </w:rPr>
              <w:t>2</w:t>
            </w:r>
            <w:r w:rsidRPr="00AB2978">
              <w:rPr>
                <w:sz w:val="20"/>
              </w:rPr>
              <w:t xml:space="preserve"> (from combustion of on-spec oil)</w:t>
            </w:r>
          </w:p>
        </w:tc>
        <w:tc>
          <w:tcPr>
            <w:tcW w:w="2245" w:type="dxa"/>
            <w:tcBorders>
              <w:top w:val="single" w:sz="4" w:space="0" w:color="auto"/>
              <w:left w:val="single" w:sz="4" w:space="0" w:color="auto"/>
              <w:bottom w:val="single" w:sz="4" w:space="0" w:color="auto"/>
              <w:right w:val="single" w:sz="4" w:space="0" w:color="auto"/>
            </w:tcBorders>
          </w:tcPr>
          <w:p w14:paraId="35F4555B" w14:textId="2017F525" w:rsidR="00707B9C" w:rsidRPr="00BD3DE3" w:rsidRDefault="00AB2978" w:rsidP="00B22AF0">
            <w:pPr>
              <w:jc w:val="center"/>
              <w:rPr>
                <w:sz w:val="20"/>
              </w:rPr>
            </w:pPr>
            <w:r w:rsidRPr="00AB2978">
              <w:rPr>
                <w:sz w:val="20"/>
              </w:rPr>
              <w:t xml:space="preserve">Rolling </w:t>
            </w:r>
            <w:r w:rsidR="007F1C9C" w:rsidRPr="00AB2978">
              <w:rPr>
                <w:sz w:val="20"/>
              </w:rPr>
              <w:t>12-month</w:t>
            </w:r>
            <w:r w:rsidRPr="00AB2978">
              <w:rPr>
                <w:sz w:val="20"/>
              </w:rPr>
              <w:t xml:space="preserve">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97B6217" w14:textId="79BA70D8" w:rsidR="00707B9C" w:rsidRPr="00BD3DE3" w:rsidRDefault="00CA01C4" w:rsidP="00B22AF0">
            <w:pPr>
              <w:jc w:val="center"/>
              <w:rPr>
                <w:sz w:val="20"/>
              </w:rPr>
            </w:pPr>
            <w:r>
              <w:rPr>
                <w:sz w:val="20"/>
              </w:rPr>
              <w:t>EU</w:t>
            </w:r>
            <w:r w:rsidR="006A7A73">
              <w:rPr>
                <w:sz w:val="20"/>
              </w:rPr>
              <w:t>-</w:t>
            </w:r>
            <w:r>
              <w:rPr>
                <w:sz w:val="20"/>
              </w:rPr>
              <w:t>BOILER4</w:t>
            </w:r>
          </w:p>
        </w:tc>
        <w:tc>
          <w:tcPr>
            <w:tcW w:w="1530" w:type="dxa"/>
            <w:tcBorders>
              <w:top w:val="single" w:sz="4" w:space="0" w:color="auto"/>
              <w:left w:val="single" w:sz="4" w:space="0" w:color="auto"/>
              <w:bottom w:val="single" w:sz="4" w:space="0" w:color="auto"/>
              <w:right w:val="single" w:sz="4" w:space="0" w:color="auto"/>
            </w:tcBorders>
          </w:tcPr>
          <w:p w14:paraId="0D6F0AFD" w14:textId="4DB3569C" w:rsidR="00707B9C" w:rsidRPr="00B60CEC" w:rsidRDefault="00CA01C4" w:rsidP="00B22AF0">
            <w:pPr>
              <w:jc w:val="center"/>
              <w:rPr>
                <w:sz w:val="20"/>
              </w:rPr>
            </w:pPr>
            <w:r w:rsidRPr="00B60CEC">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4649EA20" w14:textId="77777777" w:rsidR="00CA01C4" w:rsidRPr="00CA01C4" w:rsidRDefault="00CA01C4" w:rsidP="00CA01C4">
            <w:pPr>
              <w:jc w:val="center"/>
              <w:rPr>
                <w:b/>
                <w:sz w:val="20"/>
              </w:rPr>
            </w:pPr>
            <w:r w:rsidRPr="00CA01C4">
              <w:rPr>
                <w:b/>
                <w:sz w:val="20"/>
              </w:rPr>
              <w:t>40 CFR 52.21(j)</w:t>
            </w:r>
          </w:p>
          <w:p w14:paraId="78053E7C" w14:textId="1CA7AAEA" w:rsidR="00707B9C" w:rsidRPr="00471C93" w:rsidRDefault="00CA01C4" w:rsidP="00CA01C4">
            <w:pPr>
              <w:jc w:val="center"/>
              <w:rPr>
                <w:b/>
                <w:sz w:val="20"/>
              </w:rPr>
            </w:pPr>
            <w:r w:rsidRPr="00CA01C4">
              <w:rPr>
                <w:b/>
                <w:sz w:val="20"/>
              </w:rPr>
              <w:t>R336.1205(3)</w:t>
            </w:r>
          </w:p>
        </w:tc>
      </w:tr>
    </w:tbl>
    <w:p w14:paraId="2C037EC0" w14:textId="77777777" w:rsidR="00707B9C" w:rsidRPr="000C40EB" w:rsidRDefault="00707B9C" w:rsidP="001A652A">
      <w:pPr>
        <w:jc w:val="both"/>
        <w:rPr>
          <w:sz w:val="20"/>
        </w:rPr>
      </w:pPr>
    </w:p>
    <w:p w14:paraId="1D224D74" w14:textId="77777777" w:rsidR="00707B9C" w:rsidRDefault="00707B9C" w:rsidP="001A652A">
      <w:pPr>
        <w:jc w:val="both"/>
        <w:rPr>
          <w:b/>
          <w:u w:val="single"/>
        </w:rPr>
      </w:pPr>
      <w:r>
        <w:rPr>
          <w:b/>
        </w:rPr>
        <w:t xml:space="preserve">II.  </w:t>
      </w:r>
      <w:r>
        <w:rPr>
          <w:b/>
          <w:u w:val="single"/>
        </w:rPr>
        <w:t>MATERIAL LIMIT(S)</w:t>
      </w:r>
    </w:p>
    <w:p w14:paraId="2F55982F" w14:textId="77777777" w:rsidR="00CA01C4" w:rsidRPr="00CA01C4" w:rsidRDefault="00CA01C4" w:rsidP="00CA01C4">
      <w:pPr>
        <w:jc w:val="both"/>
        <w:rPr>
          <w:sz w:val="20"/>
        </w:rPr>
      </w:pPr>
    </w:p>
    <w:p w14:paraId="6374584F" w14:textId="518C0CF9" w:rsidR="00064C93" w:rsidRPr="005C28BC" w:rsidRDefault="00064C93" w:rsidP="00D25528">
      <w:pPr>
        <w:numPr>
          <w:ilvl w:val="0"/>
          <w:numId w:val="33"/>
        </w:numPr>
        <w:ind w:left="360"/>
        <w:jc w:val="both"/>
        <w:rPr>
          <w:sz w:val="20"/>
        </w:rPr>
      </w:pPr>
      <w:r w:rsidRPr="00064C93">
        <w:rPr>
          <w:sz w:val="20"/>
        </w:rPr>
        <w:t>The on-specification oil combusted in EU</w:t>
      </w:r>
      <w:r w:rsidR="00CC7AC6">
        <w:rPr>
          <w:sz w:val="20"/>
        </w:rPr>
        <w:t>-</w:t>
      </w:r>
      <w:r w:rsidRPr="00064C93">
        <w:rPr>
          <w:sz w:val="20"/>
        </w:rPr>
        <w:t>BOILER4 shall conform to the following specifications</w:t>
      </w:r>
      <w:r w:rsidR="005C28BC">
        <w:rPr>
          <w:sz w:val="20"/>
          <w:vertAlign w:val="superscript"/>
        </w:rPr>
        <w:t>2</w:t>
      </w:r>
      <w:r w:rsidRPr="00064C93">
        <w:rPr>
          <w:sz w:val="20"/>
        </w:rPr>
        <w:t>: (</w:t>
      </w:r>
      <w:r w:rsidRPr="00064C93">
        <w:rPr>
          <w:b/>
          <w:sz w:val="20"/>
        </w:rPr>
        <w:t>R336.1205(3))</w:t>
      </w:r>
    </w:p>
    <w:p w14:paraId="5B64C52F" w14:textId="77777777" w:rsidR="005C28BC" w:rsidRPr="00064C93" w:rsidRDefault="005C28BC" w:rsidP="005C28BC">
      <w:pPr>
        <w:ind w:left="360"/>
        <w:jc w:val="both"/>
        <w:rPr>
          <w:sz w:val="20"/>
        </w:rPr>
      </w:pPr>
    </w:p>
    <w:p w14:paraId="016CBD39" w14:textId="77777777" w:rsidR="00064C93" w:rsidRPr="00064C93" w:rsidRDefault="00064C93" w:rsidP="00D25528">
      <w:pPr>
        <w:numPr>
          <w:ilvl w:val="1"/>
          <w:numId w:val="33"/>
        </w:numPr>
        <w:ind w:left="720"/>
        <w:jc w:val="both"/>
        <w:rPr>
          <w:sz w:val="20"/>
        </w:rPr>
      </w:pPr>
      <w:r w:rsidRPr="00064C93">
        <w:rPr>
          <w:sz w:val="20"/>
        </w:rPr>
        <w:t>Arsenic, 5 ppm by weight, maximum</w:t>
      </w:r>
    </w:p>
    <w:p w14:paraId="43A3E41C" w14:textId="77777777" w:rsidR="00064C93" w:rsidRPr="00064C93" w:rsidRDefault="00064C93" w:rsidP="00D25528">
      <w:pPr>
        <w:numPr>
          <w:ilvl w:val="1"/>
          <w:numId w:val="33"/>
        </w:numPr>
        <w:ind w:left="720"/>
        <w:jc w:val="both"/>
        <w:rPr>
          <w:sz w:val="20"/>
        </w:rPr>
      </w:pPr>
      <w:r w:rsidRPr="00064C93">
        <w:rPr>
          <w:sz w:val="20"/>
        </w:rPr>
        <w:t>Chromium, 9 ppm by weight, maximum</w:t>
      </w:r>
    </w:p>
    <w:p w14:paraId="0172ED0E" w14:textId="77777777" w:rsidR="00064C93" w:rsidRPr="00064C93" w:rsidRDefault="00064C93" w:rsidP="00D25528">
      <w:pPr>
        <w:numPr>
          <w:ilvl w:val="1"/>
          <w:numId w:val="33"/>
        </w:numPr>
        <w:ind w:left="720"/>
        <w:jc w:val="both"/>
        <w:rPr>
          <w:sz w:val="20"/>
        </w:rPr>
      </w:pPr>
      <w:r w:rsidRPr="00064C93">
        <w:rPr>
          <w:sz w:val="20"/>
        </w:rPr>
        <w:t>Lead, 100 ppm by weight, maximum</w:t>
      </w:r>
    </w:p>
    <w:p w14:paraId="30FCD9B9" w14:textId="77777777" w:rsidR="00064C93" w:rsidRPr="00064C93" w:rsidRDefault="00064C93" w:rsidP="00D25528">
      <w:pPr>
        <w:numPr>
          <w:ilvl w:val="1"/>
          <w:numId w:val="33"/>
        </w:numPr>
        <w:ind w:left="720"/>
        <w:jc w:val="both"/>
        <w:rPr>
          <w:sz w:val="20"/>
        </w:rPr>
      </w:pPr>
      <w:r w:rsidRPr="00064C93">
        <w:rPr>
          <w:sz w:val="20"/>
        </w:rPr>
        <w:t>Cadmium, 2 ppm by weight, maximum</w:t>
      </w:r>
    </w:p>
    <w:p w14:paraId="6F396B6B" w14:textId="77777777" w:rsidR="00064C93" w:rsidRPr="00064C93" w:rsidRDefault="00064C93" w:rsidP="00D25528">
      <w:pPr>
        <w:numPr>
          <w:ilvl w:val="1"/>
          <w:numId w:val="33"/>
        </w:numPr>
        <w:ind w:left="720"/>
        <w:jc w:val="both"/>
        <w:rPr>
          <w:sz w:val="20"/>
        </w:rPr>
      </w:pPr>
      <w:r w:rsidRPr="00064C93">
        <w:rPr>
          <w:sz w:val="20"/>
        </w:rPr>
        <w:t>Polychlorinated biphenyls, &lt; 2 ppm by weight, maximum</w:t>
      </w:r>
    </w:p>
    <w:p w14:paraId="08DACBB7" w14:textId="77777777" w:rsidR="00064C93" w:rsidRPr="00064C93" w:rsidRDefault="00064C93" w:rsidP="00D25528">
      <w:pPr>
        <w:numPr>
          <w:ilvl w:val="1"/>
          <w:numId w:val="33"/>
        </w:numPr>
        <w:ind w:left="720"/>
        <w:jc w:val="both"/>
        <w:rPr>
          <w:sz w:val="20"/>
        </w:rPr>
      </w:pPr>
      <w:r w:rsidRPr="00064C93">
        <w:rPr>
          <w:sz w:val="20"/>
        </w:rPr>
        <w:t>Beryllium, 1.8 ppm by weight, maximum</w:t>
      </w:r>
    </w:p>
    <w:p w14:paraId="4CC5F3A3" w14:textId="77777777" w:rsidR="00064C93" w:rsidRPr="00064C93" w:rsidRDefault="00064C93" w:rsidP="00D25528">
      <w:pPr>
        <w:numPr>
          <w:ilvl w:val="1"/>
          <w:numId w:val="33"/>
        </w:numPr>
        <w:ind w:left="720"/>
        <w:jc w:val="both"/>
        <w:rPr>
          <w:sz w:val="20"/>
        </w:rPr>
      </w:pPr>
      <w:r w:rsidRPr="00064C93">
        <w:rPr>
          <w:sz w:val="20"/>
        </w:rPr>
        <w:t>Copper 100 ppm by weight, maximum</w:t>
      </w:r>
    </w:p>
    <w:p w14:paraId="61208AFB" w14:textId="77777777" w:rsidR="00064C93" w:rsidRPr="00064C93" w:rsidRDefault="00064C93" w:rsidP="00D25528">
      <w:pPr>
        <w:numPr>
          <w:ilvl w:val="1"/>
          <w:numId w:val="33"/>
        </w:numPr>
        <w:ind w:left="720"/>
        <w:jc w:val="both"/>
        <w:rPr>
          <w:sz w:val="20"/>
        </w:rPr>
      </w:pPr>
      <w:r w:rsidRPr="00064C93">
        <w:rPr>
          <w:sz w:val="20"/>
        </w:rPr>
        <w:t>Ash content, 0.16% by weight, maximum</w:t>
      </w:r>
    </w:p>
    <w:p w14:paraId="3880A610" w14:textId="77777777" w:rsidR="00064C93" w:rsidRPr="00064C93" w:rsidRDefault="00064C93" w:rsidP="00D25528">
      <w:pPr>
        <w:numPr>
          <w:ilvl w:val="1"/>
          <w:numId w:val="33"/>
        </w:numPr>
        <w:ind w:left="720"/>
        <w:jc w:val="both"/>
        <w:rPr>
          <w:sz w:val="20"/>
        </w:rPr>
      </w:pPr>
      <w:r w:rsidRPr="00064C93">
        <w:rPr>
          <w:sz w:val="20"/>
        </w:rPr>
        <w:t>Selenium, 100 ppm, by weight, maximum</w:t>
      </w:r>
    </w:p>
    <w:p w14:paraId="3A6F7659" w14:textId="77777777" w:rsidR="00064C93" w:rsidRPr="00064C93" w:rsidRDefault="00064C93" w:rsidP="00D25528">
      <w:pPr>
        <w:numPr>
          <w:ilvl w:val="1"/>
          <w:numId w:val="33"/>
        </w:numPr>
        <w:ind w:left="720"/>
        <w:jc w:val="both"/>
        <w:rPr>
          <w:sz w:val="20"/>
        </w:rPr>
      </w:pPr>
      <w:r w:rsidRPr="00064C93">
        <w:rPr>
          <w:sz w:val="20"/>
        </w:rPr>
        <w:t>Total Halogens, 1873 ppm, by weight, maximum</w:t>
      </w:r>
    </w:p>
    <w:p w14:paraId="5F5B0CF7" w14:textId="2864E716" w:rsidR="00CA01C4" w:rsidRDefault="00064C93" w:rsidP="00D25528">
      <w:pPr>
        <w:numPr>
          <w:ilvl w:val="1"/>
          <w:numId w:val="33"/>
        </w:numPr>
        <w:ind w:left="720"/>
        <w:jc w:val="both"/>
        <w:rPr>
          <w:sz w:val="20"/>
        </w:rPr>
      </w:pPr>
      <w:r w:rsidRPr="00064C93">
        <w:rPr>
          <w:sz w:val="20"/>
        </w:rPr>
        <w:t>Nickel, 59 ppm by weight, maximum</w:t>
      </w:r>
    </w:p>
    <w:p w14:paraId="4201FE40" w14:textId="7D57F0C8" w:rsidR="00B5424C" w:rsidRDefault="00B5424C" w:rsidP="00B5424C">
      <w:pPr>
        <w:jc w:val="both"/>
        <w:rPr>
          <w:sz w:val="20"/>
        </w:rPr>
      </w:pPr>
    </w:p>
    <w:p w14:paraId="31BD233D" w14:textId="04DA8686" w:rsidR="00B5424C" w:rsidRPr="00B5424C" w:rsidRDefault="00B5424C" w:rsidP="00D25528">
      <w:pPr>
        <w:pStyle w:val="ListParagraph"/>
        <w:numPr>
          <w:ilvl w:val="0"/>
          <w:numId w:val="36"/>
        </w:numPr>
        <w:ind w:left="360"/>
        <w:jc w:val="both"/>
        <w:rPr>
          <w:sz w:val="20"/>
        </w:rPr>
      </w:pPr>
      <w:r>
        <w:rPr>
          <w:sz w:val="20"/>
        </w:rPr>
        <w:t>The on-specification oil usage in EU</w:t>
      </w:r>
      <w:r w:rsidR="00CC7AC6">
        <w:rPr>
          <w:sz w:val="20"/>
        </w:rPr>
        <w:t>-</w:t>
      </w:r>
      <w:r>
        <w:rPr>
          <w:sz w:val="20"/>
        </w:rPr>
        <w:t>BOILER4 shall not exceed 4,071 gallons per hour nor 3,240,857 gallons per 12-month time period, as determined at the end of each calendar month.</w:t>
      </w:r>
      <w:r>
        <w:rPr>
          <w:sz w:val="20"/>
          <w:vertAlign w:val="superscript"/>
        </w:rPr>
        <w:t>2</w:t>
      </w:r>
      <w:r>
        <w:rPr>
          <w:sz w:val="20"/>
        </w:rPr>
        <w:t xml:space="preserve"> </w:t>
      </w:r>
      <w:r w:rsidRPr="00B5424C">
        <w:rPr>
          <w:b/>
          <w:sz w:val="20"/>
        </w:rPr>
        <w:t>(R336.1205(3))</w:t>
      </w:r>
      <w:r>
        <w:rPr>
          <w:sz w:val="20"/>
        </w:rPr>
        <w:t xml:space="preserve"> </w:t>
      </w:r>
    </w:p>
    <w:p w14:paraId="48EEDA67" w14:textId="77777777" w:rsidR="00CA01C4" w:rsidRPr="000C40EB" w:rsidRDefault="00CA01C4" w:rsidP="001A652A">
      <w:pPr>
        <w:jc w:val="both"/>
        <w:rPr>
          <w:sz w:val="20"/>
        </w:rPr>
      </w:pPr>
    </w:p>
    <w:p w14:paraId="0D2126F7" w14:textId="77777777" w:rsidR="00707B9C" w:rsidRPr="00F01FE1" w:rsidRDefault="00707B9C" w:rsidP="001A652A">
      <w:pPr>
        <w:jc w:val="both"/>
        <w:rPr>
          <w:b/>
          <w:sz w:val="20"/>
          <w:u w:val="single"/>
        </w:rPr>
      </w:pPr>
      <w:r>
        <w:rPr>
          <w:b/>
        </w:rPr>
        <w:t xml:space="preserve">III.  </w:t>
      </w:r>
      <w:r>
        <w:rPr>
          <w:b/>
          <w:u w:val="single"/>
        </w:rPr>
        <w:t>PROCESS/OPERATIONAL RESTRICTION(S)</w:t>
      </w:r>
      <w:r w:rsidDel="001C614B">
        <w:rPr>
          <w:b/>
          <w:u w:val="single"/>
        </w:rPr>
        <w:t xml:space="preserve"> </w:t>
      </w:r>
    </w:p>
    <w:p w14:paraId="4BE08DAC" w14:textId="77777777" w:rsidR="00707B9C" w:rsidRPr="00FB6071" w:rsidRDefault="00707B9C" w:rsidP="001A652A">
      <w:pPr>
        <w:jc w:val="both"/>
        <w:rPr>
          <w:sz w:val="20"/>
        </w:rPr>
      </w:pPr>
    </w:p>
    <w:p w14:paraId="04A655AD" w14:textId="6FC84BA8" w:rsidR="006F44C4" w:rsidRPr="00C358A0" w:rsidRDefault="00E549E4" w:rsidP="00D25528">
      <w:pPr>
        <w:numPr>
          <w:ilvl w:val="0"/>
          <w:numId w:val="37"/>
        </w:numPr>
        <w:ind w:left="360"/>
        <w:jc w:val="both"/>
        <w:rPr>
          <w:sz w:val="20"/>
        </w:rPr>
      </w:pPr>
      <w:r w:rsidRPr="00E549E4">
        <w:rPr>
          <w:sz w:val="20"/>
        </w:rPr>
        <w:t>All on-spec oil used in EU</w:t>
      </w:r>
      <w:r w:rsidR="00CC7AC6">
        <w:rPr>
          <w:sz w:val="20"/>
        </w:rPr>
        <w:t>-</w:t>
      </w:r>
      <w:r w:rsidRPr="00E549E4">
        <w:rPr>
          <w:sz w:val="20"/>
        </w:rPr>
        <w:t xml:space="preserve">BOILER4 shall comply with the requirements specified </w:t>
      </w:r>
      <w:r w:rsidRPr="00B60CEC">
        <w:rPr>
          <w:sz w:val="20"/>
        </w:rPr>
        <w:t xml:space="preserve">in Appendix </w:t>
      </w:r>
      <w:r w:rsidR="006F44C4" w:rsidRPr="00B60CEC">
        <w:rPr>
          <w:sz w:val="20"/>
        </w:rPr>
        <w:t>3</w:t>
      </w:r>
      <w:r w:rsidRPr="00B60CEC">
        <w:rPr>
          <w:sz w:val="20"/>
        </w:rPr>
        <w:fldChar w:fldCharType="begin"/>
      </w:r>
      <w:r w:rsidRPr="00B60CEC">
        <w:rPr>
          <w:sz w:val="20"/>
        </w:rPr>
        <w:instrText xml:space="preserve"> TC "</w:instrText>
      </w:r>
      <w:bookmarkStart w:id="81" w:name="_Toc173559400"/>
      <w:r w:rsidRPr="00B60CEC">
        <w:rPr>
          <w:sz w:val="20"/>
        </w:rPr>
        <w:instrText>Appendix B: Compliance Monitoring Plan for Facilities Burning On-Spec Oil</w:instrText>
      </w:r>
      <w:bookmarkEnd w:id="81"/>
      <w:r w:rsidRPr="00B60CEC">
        <w:rPr>
          <w:sz w:val="20"/>
        </w:rPr>
        <w:instrText xml:space="preserve"> " \f C \l "1" </w:instrText>
      </w:r>
      <w:r w:rsidRPr="00B60CEC">
        <w:rPr>
          <w:sz w:val="20"/>
        </w:rPr>
        <w:fldChar w:fldCharType="end"/>
      </w:r>
      <w:r w:rsidRPr="00B60CEC">
        <w:rPr>
          <w:sz w:val="20"/>
        </w:rPr>
        <w:t xml:space="preserve"> COMPLIANCE</w:t>
      </w:r>
      <w:r w:rsidRPr="00E549E4">
        <w:rPr>
          <w:sz w:val="20"/>
        </w:rPr>
        <w:t xml:space="preserve"> MONITORING PLAN (CMP) FOR FACILITIES BURNING ON-SPEC OIL (OSO).</w:t>
      </w:r>
      <w:r>
        <w:rPr>
          <w:sz w:val="20"/>
          <w:vertAlign w:val="superscript"/>
        </w:rPr>
        <w:t>2</w:t>
      </w:r>
      <w:r w:rsidRPr="00E549E4">
        <w:rPr>
          <w:sz w:val="20"/>
        </w:rPr>
        <w:t xml:space="preserve">  </w:t>
      </w:r>
      <w:r>
        <w:rPr>
          <w:b/>
          <w:sz w:val="20"/>
        </w:rPr>
        <w:t>(</w:t>
      </w:r>
      <w:r w:rsidRPr="00E549E4">
        <w:rPr>
          <w:b/>
          <w:sz w:val="20"/>
        </w:rPr>
        <w:t>R336.1201(3)</w:t>
      </w:r>
      <w:r>
        <w:rPr>
          <w:b/>
          <w:sz w:val="20"/>
        </w:rPr>
        <w:t>)</w:t>
      </w:r>
    </w:p>
    <w:p w14:paraId="7F6D9F6D" w14:textId="2B8A23E4" w:rsidR="00C358A0" w:rsidRDefault="00C358A0" w:rsidP="00C358A0">
      <w:pPr>
        <w:jc w:val="both"/>
        <w:rPr>
          <w:b/>
          <w:sz w:val="20"/>
        </w:rPr>
      </w:pPr>
    </w:p>
    <w:p w14:paraId="6D8FAF14" w14:textId="74155837" w:rsidR="00C358A0" w:rsidRPr="00C358A0" w:rsidRDefault="00C358A0" w:rsidP="00D25528">
      <w:pPr>
        <w:numPr>
          <w:ilvl w:val="0"/>
          <w:numId w:val="37"/>
        </w:numPr>
        <w:ind w:left="360"/>
        <w:jc w:val="both"/>
        <w:rPr>
          <w:b/>
          <w:bCs/>
          <w:sz w:val="20"/>
        </w:rPr>
      </w:pPr>
      <w:r w:rsidRPr="00324641">
        <w:rPr>
          <w:sz w:val="20"/>
        </w:rPr>
        <w:t>The permittee shall only fire natural gas, on-specification oil, or No. 2 fuel oil in EU</w:t>
      </w:r>
      <w:r w:rsidR="00CC7AC6">
        <w:rPr>
          <w:sz w:val="20"/>
        </w:rPr>
        <w:t>-</w:t>
      </w:r>
      <w:r w:rsidRPr="00324641">
        <w:rPr>
          <w:sz w:val="20"/>
        </w:rPr>
        <w:t>BOILER4.</w:t>
      </w:r>
      <w:r>
        <w:rPr>
          <w:sz w:val="20"/>
          <w:vertAlign w:val="superscript"/>
        </w:rPr>
        <w:t>2</w:t>
      </w:r>
      <w:r w:rsidRPr="00324641">
        <w:rPr>
          <w:sz w:val="20"/>
        </w:rPr>
        <w:t xml:space="preserve"> </w:t>
      </w:r>
      <w:r w:rsidRPr="00324641">
        <w:rPr>
          <w:b/>
          <w:bCs/>
          <w:sz w:val="20"/>
        </w:rPr>
        <w:t>(40 CFR 52.21 (c) and (d))</w:t>
      </w:r>
    </w:p>
    <w:p w14:paraId="56CBA4FB" w14:textId="5D8527A5" w:rsidR="006F44C4" w:rsidRDefault="006F44C4" w:rsidP="006F44C4">
      <w:pPr>
        <w:jc w:val="both"/>
        <w:rPr>
          <w:sz w:val="20"/>
        </w:rPr>
      </w:pPr>
    </w:p>
    <w:p w14:paraId="584EC573" w14:textId="61BDB7DF" w:rsidR="006F44C4" w:rsidRPr="006F44C4" w:rsidRDefault="006F44C4" w:rsidP="006F44C4">
      <w:pPr>
        <w:jc w:val="both"/>
        <w:rPr>
          <w:b/>
          <w:bCs/>
          <w:sz w:val="20"/>
        </w:rPr>
      </w:pPr>
      <w:r w:rsidRPr="006F44C4">
        <w:rPr>
          <w:b/>
          <w:bCs/>
          <w:sz w:val="20"/>
        </w:rPr>
        <w:t>See Appendix 3</w:t>
      </w:r>
    </w:p>
    <w:p w14:paraId="44150222" w14:textId="77777777" w:rsidR="00707B9C" w:rsidRPr="00FB6071" w:rsidRDefault="00707B9C" w:rsidP="001A652A">
      <w:pPr>
        <w:jc w:val="both"/>
        <w:rPr>
          <w:sz w:val="20"/>
        </w:rPr>
      </w:pPr>
    </w:p>
    <w:p w14:paraId="74FFA48C" w14:textId="77777777" w:rsidR="00707B9C" w:rsidRPr="00F01FE1" w:rsidRDefault="00707B9C" w:rsidP="001A652A">
      <w:pPr>
        <w:jc w:val="both"/>
        <w:rPr>
          <w:b/>
          <w:sz w:val="20"/>
          <w:u w:val="single"/>
        </w:rPr>
      </w:pPr>
      <w:r w:rsidRPr="00FB6071">
        <w:rPr>
          <w:b/>
        </w:rPr>
        <w:t xml:space="preserve">IV.  </w:t>
      </w:r>
      <w:r w:rsidRPr="00FB6071">
        <w:rPr>
          <w:b/>
          <w:u w:val="single"/>
        </w:rPr>
        <w:t>DESIGN</w:t>
      </w:r>
      <w:r>
        <w:rPr>
          <w:b/>
          <w:u w:val="single"/>
        </w:rPr>
        <w:t>/EQUIPMENT PARAMETER(S)</w:t>
      </w:r>
    </w:p>
    <w:p w14:paraId="0E587E22" w14:textId="77777777" w:rsidR="00707B9C" w:rsidRPr="00AA061F" w:rsidRDefault="00707B9C" w:rsidP="001A652A">
      <w:pPr>
        <w:jc w:val="both"/>
        <w:rPr>
          <w:sz w:val="20"/>
        </w:rPr>
      </w:pPr>
    </w:p>
    <w:p w14:paraId="73EB87C9" w14:textId="57024205" w:rsidR="00707B9C" w:rsidRPr="00984760" w:rsidRDefault="008F0CCB" w:rsidP="008F0CCB">
      <w:pPr>
        <w:jc w:val="both"/>
        <w:rPr>
          <w:sz w:val="20"/>
        </w:rPr>
      </w:pPr>
      <w:r>
        <w:rPr>
          <w:sz w:val="20"/>
        </w:rPr>
        <w:lastRenderedPageBreak/>
        <w:t>NA</w:t>
      </w:r>
    </w:p>
    <w:p w14:paraId="2DC51505" w14:textId="77777777" w:rsidR="00707B9C" w:rsidRPr="00FE0AD0" w:rsidRDefault="00707B9C" w:rsidP="001A652A">
      <w:pPr>
        <w:jc w:val="both"/>
        <w:rPr>
          <w:sz w:val="20"/>
        </w:rPr>
      </w:pPr>
    </w:p>
    <w:p w14:paraId="7CC422FA" w14:textId="77777777" w:rsidR="00707B9C" w:rsidRPr="00AA061F" w:rsidRDefault="00707B9C" w:rsidP="001A652A">
      <w:pPr>
        <w:jc w:val="both"/>
      </w:pPr>
      <w:r>
        <w:rPr>
          <w:b/>
        </w:rPr>
        <w:t xml:space="preserve">V.  </w:t>
      </w:r>
      <w:r>
        <w:rPr>
          <w:b/>
          <w:u w:val="single"/>
        </w:rPr>
        <w:t>TESTING/SAMPLING</w:t>
      </w:r>
    </w:p>
    <w:p w14:paraId="0B7EB993" w14:textId="77777777" w:rsidR="00707B9C" w:rsidRPr="00FE0AD0" w:rsidRDefault="00707B9C"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7A1ED7C" w14:textId="77777777" w:rsidR="00707B9C" w:rsidRPr="00E873CB" w:rsidRDefault="00707B9C" w:rsidP="00E65779">
      <w:pPr>
        <w:ind w:right="72"/>
        <w:jc w:val="both"/>
        <w:rPr>
          <w:rFonts w:cs="Arial"/>
          <w:sz w:val="20"/>
        </w:rPr>
      </w:pPr>
    </w:p>
    <w:p w14:paraId="1A00FCF7" w14:textId="734154F2" w:rsidR="001E3844" w:rsidRPr="003F5D70" w:rsidRDefault="001E3844" w:rsidP="00B212C8">
      <w:pPr>
        <w:jc w:val="both"/>
        <w:rPr>
          <w:b/>
          <w:bCs/>
          <w:sz w:val="20"/>
        </w:rPr>
      </w:pPr>
      <w:r>
        <w:rPr>
          <w:rFonts w:cs="Arial"/>
          <w:sz w:val="20"/>
        </w:rPr>
        <w:t>NA</w:t>
      </w:r>
    </w:p>
    <w:p w14:paraId="63134BD6" w14:textId="7B2F98CE" w:rsidR="00A47FAF" w:rsidRPr="00A47FAF" w:rsidRDefault="00A47FAF" w:rsidP="00B212C8">
      <w:pPr>
        <w:jc w:val="both"/>
        <w:rPr>
          <w:rFonts w:cs="Arial"/>
          <w:color w:val="000000"/>
          <w:sz w:val="20"/>
        </w:rPr>
      </w:pPr>
    </w:p>
    <w:p w14:paraId="5154FB45" w14:textId="77777777" w:rsidR="00707B9C" w:rsidRDefault="00707B9C" w:rsidP="001A652A">
      <w:pPr>
        <w:jc w:val="both"/>
      </w:pPr>
      <w:r>
        <w:rPr>
          <w:b/>
        </w:rPr>
        <w:t xml:space="preserve">VI.  </w:t>
      </w:r>
      <w:r>
        <w:rPr>
          <w:b/>
          <w:u w:val="single"/>
        </w:rPr>
        <w:t>MONITORING/RECORDKEEPING</w:t>
      </w:r>
    </w:p>
    <w:p w14:paraId="44386D3E" w14:textId="77777777" w:rsidR="00707B9C" w:rsidRPr="00FE0AD0" w:rsidRDefault="00707B9C"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3C3C1EF" w14:textId="77777777" w:rsidR="00707B9C" w:rsidRDefault="00707B9C" w:rsidP="001A652A">
      <w:pPr>
        <w:jc w:val="both"/>
        <w:rPr>
          <w:sz w:val="20"/>
        </w:rPr>
      </w:pPr>
    </w:p>
    <w:p w14:paraId="47F3C291" w14:textId="24F8941E" w:rsidR="00707B9C" w:rsidRPr="00937057" w:rsidRDefault="00937057" w:rsidP="00D25528">
      <w:pPr>
        <w:pStyle w:val="ListParagraph"/>
        <w:numPr>
          <w:ilvl w:val="0"/>
          <w:numId w:val="35"/>
        </w:numPr>
        <w:jc w:val="both"/>
        <w:rPr>
          <w:rFonts w:cs="Arial"/>
          <w:color w:val="000000"/>
          <w:sz w:val="20"/>
        </w:rPr>
      </w:pPr>
      <w:r w:rsidRPr="00937057">
        <w:rPr>
          <w:rFonts w:cs="Arial"/>
          <w:color w:val="000000"/>
          <w:sz w:val="20"/>
        </w:rPr>
        <w:t>By the 10th day of each calendar month, applicant shall calculate the usage rate for each type of fuel fired in EU</w:t>
      </w:r>
      <w:r w:rsidR="00CC7AC6">
        <w:rPr>
          <w:rFonts w:cs="Arial"/>
          <w:color w:val="000000"/>
          <w:sz w:val="20"/>
        </w:rPr>
        <w:t>-</w:t>
      </w:r>
      <w:r w:rsidRPr="00937057">
        <w:rPr>
          <w:rFonts w:cs="Arial"/>
          <w:color w:val="000000"/>
          <w:sz w:val="20"/>
        </w:rPr>
        <w:t>BOILER4 for the previous month.  This information shall be kept on file for a period of at least five years and made available to the Air Quality Division upon request.</w:t>
      </w:r>
      <w:r>
        <w:rPr>
          <w:rFonts w:cs="Arial"/>
          <w:color w:val="000000"/>
          <w:sz w:val="20"/>
          <w:vertAlign w:val="superscript"/>
        </w:rPr>
        <w:t>2</w:t>
      </w:r>
      <w:r w:rsidRPr="00937057">
        <w:rPr>
          <w:rFonts w:cs="Arial"/>
          <w:color w:val="000000"/>
          <w:sz w:val="20"/>
        </w:rPr>
        <w:t xml:space="preserve">  </w:t>
      </w:r>
      <w:r w:rsidRPr="00937057">
        <w:rPr>
          <w:rFonts w:cs="Arial"/>
          <w:b/>
          <w:bCs/>
          <w:color w:val="000000"/>
          <w:sz w:val="20"/>
        </w:rPr>
        <w:t>(R 336.1224(2)(b), R 336.1901)</w:t>
      </w:r>
    </w:p>
    <w:p w14:paraId="484E60F3" w14:textId="77777777" w:rsidR="00937057" w:rsidRPr="00937057" w:rsidRDefault="00937057" w:rsidP="00937057">
      <w:pPr>
        <w:pStyle w:val="ListParagraph"/>
        <w:ind w:left="360"/>
        <w:jc w:val="both"/>
        <w:rPr>
          <w:rFonts w:cs="Arial"/>
          <w:color w:val="000000"/>
          <w:sz w:val="20"/>
        </w:rPr>
      </w:pPr>
    </w:p>
    <w:p w14:paraId="4FF18D79" w14:textId="2260CB39" w:rsidR="00937057" w:rsidRPr="00AB2978" w:rsidRDefault="00937057" w:rsidP="00D25528">
      <w:pPr>
        <w:pStyle w:val="ListParagraph"/>
        <w:numPr>
          <w:ilvl w:val="0"/>
          <w:numId w:val="35"/>
        </w:numPr>
        <w:tabs>
          <w:tab w:val="left" w:pos="360"/>
        </w:tabs>
        <w:jc w:val="both"/>
        <w:rPr>
          <w:rFonts w:cs="Arial"/>
          <w:sz w:val="20"/>
          <w:u w:val="single"/>
        </w:rPr>
      </w:pPr>
      <w:r w:rsidRPr="00931D49">
        <w:rPr>
          <w:rFonts w:cs="Arial"/>
          <w:sz w:val="20"/>
        </w:rPr>
        <w:t>The permittee shall calculate NOx emissions from EU</w:t>
      </w:r>
      <w:r w:rsidR="00CC7AC6" w:rsidRPr="00931D49">
        <w:rPr>
          <w:rFonts w:cs="Arial"/>
          <w:sz w:val="20"/>
        </w:rPr>
        <w:t>-</w:t>
      </w:r>
      <w:r w:rsidRPr="00931D49">
        <w:rPr>
          <w:rFonts w:cs="Arial"/>
          <w:sz w:val="20"/>
        </w:rPr>
        <w:t xml:space="preserve">BOILER4 to demonstrate compliance with special condition </w:t>
      </w:r>
      <w:r w:rsidR="002A3B09" w:rsidRPr="00D25528">
        <w:rPr>
          <w:rFonts w:cs="Arial"/>
          <w:sz w:val="20"/>
        </w:rPr>
        <w:t>I</w:t>
      </w:r>
      <w:r w:rsidRPr="00D25528">
        <w:rPr>
          <w:rFonts w:cs="Arial"/>
          <w:sz w:val="20"/>
        </w:rPr>
        <w:t>.1.</w:t>
      </w:r>
      <w:r w:rsidRPr="00931D49">
        <w:rPr>
          <w:rFonts w:cs="Arial"/>
          <w:sz w:val="20"/>
        </w:rPr>
        <w:t xml:space="preserve">  NOx emissions shall be calculated in tons per year and based upon a rolling </w:t>
      </w:r>
      <w:r w:rsidR="00B413BF" w:rsidRPr="00931D49">
        <w:rPr>
          <w:rFonts w:cs="Arial"/>
          <w:sz w:val="20"/>
        </w:rPr>
        <w:t>12-month</w:t>
      </w:r>
      <w:r w:rsidRPr="00931D49">
        <w:rPr>
          <w:rFonts w:cs="Arial"/>
          <w:sz w:val="20"/>
        </w:rPr>
        <w:t xml:space="preserve"> time period as determined at the end of each calendar month.  All records shall be maintained for a period of five years and shall be in a format acceptable to the district supervisor.  NOx emissions shall be calculated for on-specification oil in accordance with the methodology contained in </w:t>
      </w:r>
      <w:r w:rsidRPr="00D25528">
        <w:rPr>
          <w:rFonts w:cs="Arial"/>
          <w:sz w:val="20"/>
        </w:rPr>
        <w:t xml:space="preserve">Appendix </w:t>
      </w:r>
      <w:r w:rsidR="002A3B09" w:rsidRPr="00D25528">
        <w:rPr>
          <w:rFonts w:cs="Arial"/>
          <w:sz w:val="20"/>
        </w:rPr>
        <w:t>7</w:t>
      </w:r>
      <w:r w:rsidR="00931D49" w:rsidRPr="00D25528">
        <w:rPr>
          <w:rFonts w:cs="Arial"/>
          <w:sz w:val="20"/>
        </w:rPr>
        <w:t>A</w:t>
      </w:r>
      <w:r w:rsidRPr="00D25528">
        <w:rPr>
          <w:rFonts w:cs="Arial"/>
          <w:sz w:val="20"/>
        </w:rPr>
        <w:t>.</w:t>
      </w:r>
      <w:r w:rsidRPr="00931D49">
        <w:rPr>
          <w:rFonts w:cs="Arial"/>
          <w:sz w:val="20"/>
          <w:vertAlign w:val="superscript"/>
        </w:rPr>
        <w:t>2</w:t>
      </w:r>
      <w:r w:rsidRPr="00931D49">
        <w:rPr>
          <w:rFonts w:cs="Arial"/>
          <w:sz w:val="20"/>
        </w:rPr>
        <w:t xml:space="preserve"> </w:t>
      </w:r>
      <w:r w:rsidRPr="00931D49">
        <w:rPr>
          <w:rFonts w:cs="Arial"/>
          <w:b/>
          <w:bCs/>
          <w:sz w:val="20"/>
        </w:rPr>
        <w:t>(40</w:t>
      </w:r>
      <w:r w:rsidRPr="00937057">
        <w:rPr>
          <w:rFonts w:cs="Arial"/>
          <w:b/>
          <w:bCs/>
          <w:sz w:val="20"/>
        </w:rPr>
        <w:t xml:space="preserve"> CFR 52.21(j))</w:t>
      </w:r>
    </w:p>
    <w:p w14:paraId="40B82BCE" w14:textId="77777777" w:rsidR="00D8528B" w:rsidRPr="00D8528B" w:rsidRDefault="00D8528B" w:rsidP="00D25528">
      <w:pPr>
        <w:tabs>
          <w:tab w:val="left" w:pos="360"/>
        </w:tabs>
        <w:jc w:val="both"/>
        <w:rPr>
          <w:rFonts w:cs="Arial"/>
          <w:sz w:val="20"/>
        </w:rPr>
      </w:pPr>
    </w:p>
    <w:p w14:paraId="54B3C075" w14:textId="77777777" w:rsidR="004626BB" w:rsidRDefault="00D8528B" w:rsidP="00D25528">
      <w:pPr>
        <w:numPr>
          <w:ilvl w:val="0"/>
          <w:numId w:val="35"/>
        </w:numPr>
        <w:jc w:val="both"/>
        <w:rPr>
          <w:b/>
          <w:bCs/>
          <w:sz w:val="20"/>
        </w:rPr>
      </w:pPr>
      <w:r w:rsidRPr="00D8528B">
        <w:rPr>
          <w:sz w:val="20"/>
        </w:rPr>
        <w:t>The</w:t>
      </w:r>
      <w:r w:rsidRPr="00D8528B">
        <w:rPr>
          <w:bCs/>
          <w:sz w:val="20"/>
        </w:rPr>
        <w:t xml:space="preserve"> permittee shall keep records of the number of hours during each calendar year that the boiler combusts No. 2 fuel oil under any circumstance. </w:t>
      </w:r>
      <w:r w:rsidRPr="00D8528B">
        <w:rPr>
          <w:b/>
          <w:bCs/>
          <w:sz w:val="20"/>
        </w:rPr>
        <w:t>(R336.1213(3))</w:t>
      </w:r>
    </w:p>
    <w:p w14:paraId="6D7C1F39" w14:textId="77777777" w:rsidR="00707B9C" w:rsidRPr="00937057" w:rsidRDefault="00707B9C" w:rsidP="00937057">
      <w:pPr>
        <w:jc w:val="both"/>
        <w:rPr>
          <w:rFonts w:ascii="Times New Roman" w:hAnsi="Times New Roman"/>
          <w:b/>
          <w:bCs/>
          <w:color w:val="000000"/>
          <w:szCs w:val="22"/>
        </w:rPr>
      </w:pPr>
    </w:p>
    <w:p w14:paraId="4DC6B2C9" w14:textId="18786611" w:rsidR="00707B9C" w:rsidRPr="00AA061F" w:rsidRDefault="00707B9C" w:rsidP="001A652A">
      <w:pPr>
        <w:jc w:val="both"/>
        <w:rPr>
          <w:sz w:val="20"/>
        </w:rPr>
      </w:pPr>
      <w:r w:rsidRPr="00FE0AD0">
        <w:rPr>
          <w:b/>
          <w:sz w:val="20"/>
        </w:rPr>
        <w:t>See Appen</w:t>
      </w:r>
      <w:r w:rsidR="00E06555">
        <w:rPr>
          <w:b/>
          <w:sz w:val="20"/>
        </w:rPr>
        <w:t>dix</w:t>
      </w:r>
      <w:r w:rsidR="004626BB">
        <w:rPr>
          <w:b/>
          <w:sz w:val="20"/>
        </w:rPr>
        <w:t xml:space="preserve"> </w:t>
      </w:r>
      <w:r w:rsidR="00937057" w:rsidRPr="00D25528">
        <w:rPr>
          <w:b/>
          <w:sz w:val="20"/>
        </w:rPr>
        <w:t>7</w:t>
      </w:r>
    </w:p>
    <w:p w14:paraId="5AC5A435" w14:textId="77777777" w:rsidR="00707B9C" w:rsidRPr="00047D6A" w:rsidRDefault="00707B9C" w:rsidP="001A652A">
      <w:pPr>
        <w:jc w:val="both"/>
        <w:rPr>
          <w:sz w:val="20"/>
        </w:rPr>
      </w:pPr>
    </w:p>
    <w:p w14:paraId="6B396143" w14:textId="77777777" w:rsidR="00707B9C" w:rsidRPr="00F01FE1" w:rsidRDefault="00707B9C" w:rsidP="001A652A">
      <w:pPr>
        <w:jc w:val="both"/>
        <w:rPr>
          <w:b/>
          <w:sz w:val="20"/>
          <w:u w:val="single"/>
        </w:rPr>
      </w:pPr>
      <w:r>
        <w:rPr>
          <w:b/>
        </w:rPr>
        <w:t xml:space="preserve">VII.  </w:t>
      </w:r>
      <w:r>
        <w:rPr>
          <w:b/>
          <w:u w:val="single"/>
        </w:rPr>
        <w:t>REPORTING</w:t>
      </w:r>
    </w:p>
    <w:p w14:paraId="135549A5" w14:textId="77777777" w:rsidR="00707B9C" w:rsidRPr="00047D6A" w:rsidRDefault="00707B9C" w:rsidP="0019740E">
      <w:pPr>
        <w:jc w:val="both"/>
        <w:rPr>
          <w:sz w:val="20"/>
        </w:rPr>
      </w:pPr>
    </w:p>
    <w:p w14:paraId="49F6ED9F" w14:textId="77777777" w:rsidR="00707B9C" w:rsidRDefault="00707B9C"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106CCD2" w14:textId="77777777" w:rsidR="00707B9C" w:rsidRPr="00984760" w:rsidRDefault="00707B9C" w:rsidP="0019740E">
      <w:pPr>
        <w:ind w:left="360" w:hanging="360"/>
        <w:jc w:val="both"/>
        <w:rPr>
          <w:sz w:val="20"/>
        </w:rPr>
      </w:pPr>
    </w:p>
    <w:p w14:paraId="1CEC68E3" w14:textId="77777777" w:rsidR="00707B9C" w:rsidRDefault="00707B9C"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348082B7" w14:textId="77777777" w:rsidR="00707B9C" w:rsidRPr="00984760" w:rsidRDefault="00707B9C" w:rsidP="0019740E">
      <w:pPr>
        <w:ind w:left="360" w:hanging="360"/>
        <w:jc w:val="both"/>
        <w:rPr>
          <w:sz w:val="20"/>
        </w:rPr>
      </w:pPr>
    </w:p>
    <w:p w14:paraId="41236D70" w14:textId="14C35E8C" w:rsidR="00707B9C" w:rsidRDefault="00707B9C" w:rsidP="0019740E">
      <w:pPr>
        <w:ind w:left="360" w:hanging="360"/>
        <w:jc w:val="both"/>
        <w:rPr>
          <w:b/>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49D8B29" w14:textId="77777777" w:rsidR="006C5A96" w:rsidRDefault="006C5A96" w:rsidP="00D25528">
      <w:pPr>
        <w:jc w:val="both"/>
        <w:rPr>
          <w:rFonts w:cs="Arial"/>
          <w:b/>
          <w:sz w:val="20"/>
        </w:rPr>
      </w:pPr>
    </w:p>
    <w:p w14:paraId="2233D9F3" w14:textId="0C879439" w:rsidR="006C5A96" w:rsidRPr="006C5A96" w:rsidRDefault="006C5A96" w:rsidP="00D25528">
      <w:pPr>
        <w:pStyle w:val="ListParagraph"/>
        <w:numPr>
          <w:ilvl w:val="0"/>
          <w:numId w:val="35"/>
        </w:numPr>
        <w:autoSpaceDE w:val="0"/>
        <w:autoSpaceDN w:val="0"/>
        <w:jc w:val="both"/>
        <w:rPr>
          <w:rFonts w:ascii="Calibri" w:hAnsi="Calibri"/>
          <w:b/>
          <w:bCs/>
          <w:sz w:val="20"/>
        </w:rPr>
      </w:pPr>
      <w:r>
        <w:rPr>
          <w:sz w:val="20"/>
        </w:rPr>
        <w:t>N</w:t>
      </w:r>
      <w:r w:rsidRPr="006C5A96">
        <w:rPr>
          <w:sz w:val="20"/>
        </w:rPr>
        <w:t xml:space="preserve">ot </w:t>
      </w:r>
      <w:r w:rsidR="004146EF">
        <w:rPr>
          <w:sz w:val="20"/>
        </w:rPr>
        <w:t>more</w:t>
      </w:r>
      <w:r w:rsidR="004146EF" w:rsidRPr="006C5A96">
        <w:rPr>
          <w:sz w:val="20"/>
        </w:rPr>
        <w:t xml:space="preserve"> </w:t>
      </w:r>
      <w:r w:rsidRPr="006C5A96">
        <w:rPr>
          <w:sz w:val="20"/>
        </w:rPr>
        <w:t xml:space="preserve">than </w:t>
      </w:r>
      <w:r w:rsidR="004146EF">
        <w:rPr>
          <w:sz w:val="20"/>
        </w:rPr>
        <w:t>30</w:t>
      </w:r>
      <w:r w:rsidR="004146EF" w:rsidRPr="006C5A96">
        <w:rPr>
          <w:sz w:val="20"/>
        </w:rPr>
        <w:t xml:space="preserve"> </w:t>
      </w:r>
      <w:r w:rsidRPr="006C5A96">
        <w:rPr>
          <w:sz w:val="20"/>
        </w:rPr>
        <w:t xml:space="preserve">days </w:t>
      </w:r>
      <w:r w:rsidR="004146EF">
        <w:rPr>
          <w:sz w:val="20"/>
        </w:rPr>
        <w:t>after</w:t>
      </w:r>
      <w:r w:rsidR="004146EF" w:rsidRPr="006C5A96">
        <w:rPr>
          <w:sz w:val="20"/>
        </w:rPr>
        <w:t xml:space="preserve"> </w:t>
      </w:r>
      <w:r w:rsidRPr="006C5A96">
        <w:rPr>
          <w:sz w:val="20"/>
        </w:rPr>
        <w:t>restart</w:t>
      </w:r>
      <w:r>
        <w:rPr>
          <w:sz w:val="20"/>
        </w:rPr>
        <w:t>ing</w:t>
      </w:r>
      <w:r w:rsidRPr="006C5A96">
        <w:rPr>
          <w:sz w:val="20"/>
        </w:rPr>
        <w:t xml:space="preserve"> EU</w:t>
      </w:r>
      <w:r w:rsidR="00CD34FE">
        <w:rPr>
          <w:sz w:val="20"/>
        </w:rPr>
        <w:t>-</w:t>
      </w:r>
      <w:r w:rsidRPr="006C5A96">
        <w:rPr>
          <w:sz w:val="20"/>
        </w:rPr>
        <w:t>BOILER4</w:t>
      </w:r>
      <w:r>
        <w:rPr>
          <w:sz w:val="20"/>
        </w:rPr>
        <w:t>, th</w:t>
      </w:r>
      <w:r w:rsidRPr="006C5A96">
        <w:rPr>
          <w:sz w:val="20"/>
        </w:rPr>
        <w:t xml:space="preserve">e permittee shall notify the AQD District Supervisor in </w:t>
      </w:r>
      <w:r w:rsidR="004E4814">
        <w:rPr>
          <w:sz w:val="20"/>
        </w:rPr>
        <w:t>writing</w:t>
      </w:r>
      <w:r w:rsidR="00CD34FE">
        <w:rPr>
          <w:sz w:val="20"/>
        </w:rPr>
        <w:t xml:space="preserve"> of the EU-BOILER4</w:t>
      </w:r>
      <w:r w:rsidR="004146EF">
        <w:rPr>
          <w:sz w:val="20"/>
        </w:rPr>
        <w:t xml:space="preserve"> restart</w:t>
      </w:r>
      <w:r w:rsidR="00CD34FE">
        <w:rPr>
          <w:sz w:val="20"/>
        </w:rPr>
        <w:t>.</w:t>
      </w:r>
      <w:r w:rsidRPr="006C5A96">
        <w:rPr>
          <w:sz w:val="20"/>
        </w:rPr>
        <w:t xml:space="preserve">  </w:t>
      </w:r>
      <w:r w:rsidRPr="006C5A96">
        <w:rPr>
          <w:b/>
          <w:bCs/>
          <w:sz w:val="20"/>
        </w:rPr>
        <w:t>(R 336.1213(3))</w:t>
      </w:r>
    </w:p>
    <w:p w14:paraId="73DD0EA7" w14:textId="77777777" w:rsidR="00707B9C" w:rsidRPr="00E873CB" w:rsidRDefault="00707B9C" w:rsidP="001A652A">
      <w:pPr>
        <w:jc w:val="both"/>
        <w:rPr>
          <w:rFonts w:cs="Arial"/>
          <w:sz w:val="20"/>
        </w:rPr>
      </w:pPr>
    </w:p>
    <w:p w14:paraId="02881C80" w14:textId="77777777" w:rsidR="00707B9C" w:rsidRPr="00FE0AD0" w:rsidRDefault="00707B9C" w:rsidP="001A652A">
      <w:pPr>
        <w:jc w:val="both"/>
        <w:rPr>
          <w:rFonts w:cs="Arial"/>
          <w:b/>
          <w:sz w:val="20"/>
        </w:rPr>
      </w:pPr>
      <w:r w:rsidRPr="00FE0AD0">
        <w:rPr>
          <w:rFonts w:cs="Arial"/>
          <w:b/>
          <w:sz w:val="20"/>
        </w:rPr>
        <w:t>See Appendix 8</w:t>
      </w:r>
    </w:p>
    <w:p w14:paraId="3ABA097B" w14:textId="77777777" w:rsidR="00707B9C" w:rsidRPr="00E873CB" w:rsidRDefault="00707B9C" w:rsidP="001A652A">
      <w:pPr>
        <w:jc w:val="both"/>
        <w:rPr>
          <w:rFonts w:cs="Arial"/>
          <w:sz w:val="20"/>
        </w:rPr>
      </w:pPr>
    </w:p>
    <w:p w14:paraId="0E0A8942" w14:textId="77777777" w:rsidR="00707B9C" w:rsidRDefault="00707B9C" w:rsidP="001A652A">
      <w:pPr>
        <w:jc w:val="both"/>
      </w:pPr>
      <w:r>
        <w:rPr>
          <w:b/>
        </w:rPr>
        <w:t xml:space="preserve">VIII.  </w:t>
      </w:r>
      <w:r>
        <w:rPr>
          <w:b/>
          <w:u w:val="single"/>
        </w:rPr>
        <w:t>STACK/VENT RESTRICTION(S)</w:t>
      </w:r>
    </w:p>
    <w:p w14:paraId="45405DBA" w14:textId="77777777" w:rsidR="00707B9C" w:rsidRDefault="00707B9C" w:rsidP="001A652A">
      <w:pPr>
        <w:jc w:val="both"/>
        <w:rPr>
          <w:sz w:val="20"/>
        </w:rPr>
      </w:pPr>
    </w:p>
    <w:p w14:paraId="15466194" w14:textId="4F2DF478" w:rsidR="00707B9C" w:rsidRPr="00AA061F" w:rsidRDefault="00AC0C89" w:rsidP="009F409A">
      <w:pPr>
        <w:jc w:val="both"/>
        <w:rPr>
          <w:sz w:val="20"/>
        </w:rPr>
      </w:pPr>
      <w:r>
        <w:rPr>
          <w:sz w:val="20"/>
        </w:rPr>
        <w:t>NA</w:t>
      </w:r>
    </w:p>
    <w:p w14:paraId="481A2A74" w14:textId="77777777" w:rsidR="00707B9C" w:rsidRPr="000C40EB" w:rsidRDefault="00707B9C" w:rsidP="009F409A">
      <w:pPr>
        <w:jc w:val="both"/>
        <w:rPr>
          <w:sz w:val="20"/>
        </w:rPr>
      </w:pPr>
    </w:p>
    <w:p w14:paraId="2EDB8D1E" w14:textId="77777777" w:rsidR="00707B9C" w:rsidRDefault="00707B9C" w:rsidP="001A652A">
      <w:pPr>
        <w:jc w:val="both"/>
      </w:pPr>
      <w:r>
        <w:rPr>
          <w:b/>
        </w:rPr>
        <w:t xml:space="preserve">IX.  </w:t>
      </w:r>
      <w:r>
        <w:rPr>
          <w:b/>
          <w:u w:val="single"/>
        </w:rPr>
        <w:t>OTHER REQUIREMENT(S)</w:t>
      </w:r>
    </w:p>
    <w:p w14:paraId="37C17DBC" w14:textId="77777777" w:rsidR="00707B9C" w:rsidRPr="00FE0AD0" w:rsidRDefault="00707B9C" w:rsidP="001A652A">
      <w:pPr>
        <w:jc w:val="both"/>
        <w:rPr>
          <w:sz w:val="20"/>
        </w:rPr>
      </w:pPr>
    </w:p>
    <w:p w14:paraId="04976B1B" w14:textId="387C52E9" w:rsidR="00AC0C89" w:rsidRDefault="008816C2" w:rsidP="00D25528">
      <w:pPr>
        <w:numPr>
          <w:ilvl w:val="0"/>
          <w:numId w:val="41"/>
        </w:numPr>
        <w:ind w:left="360"/>
        <w:jc w:val="both"/>
        <w:rPr>
          <w:b/>
          <w:sz w:val="20"/>
        </w:rPr>
      </w:pPr>
      <w:r w:rsidRPr="008816C2">
        <w:rPr>
          <w:sz w:val="20"/>
        </w:rPr>
        <w:t xml:space="preserve">As allowed by the definition of gas-fired boiler in 40 CFR 63.11237, the permittee shall only burn No. 2 fuel oil during periods of gas curtailment, gas supply interruption, startups, or periodic testing on liquid fuel. </w:t>
      </w:r>
      <w:r w:rsidR="003A1623">
        <w:rPr>
          <w:sz w:val="20"/>
        </w:rPr>
        <w:t>P</w:t>
      </w:r>
      <w:r w:rsidRPr="008816C2">
        <w:rPr>
          <w:sz w:val="20"/>
        </w:rPr>
        <w:t xml:space="preserve">eriodic testing, maintenance, </w:t>
      </w:r>
      <w:r w:rsidR="00EA37CF">
        <w:rPr>
          <w:sz w:val="20"/>
        </w:rPr>
        <w:t>or</w:t>
      </w:r>
      <w:r w:rsidRPr="008816C2">
        <w:rPr>
          <w:sz w:val="20"/>
        </w:rPr>
        <w:t xml:space="preserve"> operator training on liquid fuel shall not exceed a combined total of 48 hours, for each boiler, during any calendar year.</w:t>
      </w:r>
      <w:r w:rsidR="00AC0C89" w:rsidRPr="00AC0C89">
        <w:rPr>
          <w:sz w:val="20"/>
        </w:rPr>
        <w:t xml:space="preserve">  </w:t>
      </w:r>
      <w:r w:rsidR="00AC0C89" w:rsidRPr="00AC0C89">
        <w:rPr>
          <w:b/>
          <w:sz w:val="20"/>
        </w:rPr>
        <w:t>(40 CFR 63.11237</w:t>
      </w:r>
      <w:r>
        <w:rPr>
          <w:b/>
          <w:sz w:val="20"/>
        </w:rPr>
        <w:t>, 40 CFR Part 63, Subpart JJJJJJ</w:t>
      </w:r>
      <w:r w:rsidR="00AC0C89" w:rsidRPr="00AC0C89">
        <w:rPr>
          <w:b/>
          <w:sz w:val="20"/>
        </w:rPr>
        <w:t>)</w:t>
      </w:r>
    </w:p>
    <w:p w14:paraId="6EFB1275" w14:textId="77777777" w:rsidR="00707B9C" w:rsidRDefault="00707B9C" w:rsidP="001A652A">
      <w:pPr>
        <w:jc w:val="both"/>
        <w:rPr>
          <w:sz w:val="20"/>
        </w:rPr>
      </w:pPr>
    </w:p>
    <w:p w14:paraId="31001627" w14:textId="77777777" w:rsidR="00707B9C" w:rsidRDefault="00707B9C" w:rsidP="001A652A">
      <w:pPr>
        <w:jc w:val="both"/>
        <w:rPr>
          <w:sz w:val="20"/>
        </w:rPr>
      </w:pPr>
    </w:p>
    <w:p w14:paraId="0EE7143B" w14:textId="77777777" w:rsidR="00414A78" w:rsidRPr="00FE0AD0" w:rsidRDefault="00414A78" w:rsidP="001A652A">
      <w:pPr>
        <w:jc w:val="both"/>
        <w:rPr>
          <w:sz w:val="20"/>
        </w:rPr>
      </w:pPr>
    </w:p>
    <w:p w14:paraId="6B5EB58D" w14:textId="77777777" w:rsidR="00707B9C" w:rsidRPr="00B90185" w:rsidRDefault="00707B9C" w:rsidP="001A652A">
      <w:pPr>
        <w:jc w:val="both"/>
        <w:rPr>
          <w:b/>
          <w:sz w:val="20"/>
        </w:rPr>
      </w:pPr>
      <w:r w:rsidRPr="00B90185">
        <w:rPr>
          <w:b/>
          <w:sz w:val="20"/>
          <w:u w:val="single"/>
        </w:rPr>
        <w:lastRenderedPageBreak/>
        <w:t>Footnotes</w:t>
      </w:r>
      <w:r w:rsidRPr="00B90185">
        <w:rPr>
          <w:b/>
          <w:sz w:val="20"/>
        </w:rPr>
        <w:t>:</w:t>
      </w:r>
    </w:p>
    <w:p w14:paraId="2B67C4D4" w14:textId="77777777" w:rsidR="00707B9C" w:rsidRPr="001E3851" w:rsidRDefault="00707B9C"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6F6D45A" w14:textId="77777777" w:rsidR="00707B9C" w:rsidRPr="00D53AEC" w:rsidRDefault="00707B9C"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B26A49A" w14:textId="77777777" w:rsidR="004C69F6" w:rsidRPr="004B4509" w:rsidRDefault="004C69F6" w:rsidP="004B4509">
      <w:pPr>
        <w:rPr>
          <w:sz w:val="20"/>
        </w:rPr>
      </w:pPr>
    </w:p>
    <w:p w14:paraId="44859903" w14:textId="77777777" w:rsidR="00E14632" w:rsidRPr="00FE0AD0" w:rsidRDefault="00E14632" w:rsidP="00E14632">
      <w:pPr>
        <w:rPr>
          <w:sz w:val="20"/>
        </w:rPr>
      </w:pPr>
    </w:p>
    <w:p w14:paraId="544BE5AD" w14:textId="77777777" w:rsidR="00A86D8D" w:rsidRPr="007014BE" w:rsidRDefault="00E14632" w:rsidP="007014BE">
      <w:pPr>
        <w:rPr>
          <w:szCs w:val="22"/>
        </w:rPr>
      </w:pPr>
      <w:r>
        <w:br w:type="page"/>
      </w:r>
    </w:p>
    <w:p w14:paraId="7EB6F2AA" w14:textId="77777777" w:rsidR="0034744B" w:rsidRPr="00FC1F2C" w:rsidRDefault="0034744B" w:rsidP="00393A6F">
      <w:pPr>
        <w:pStyle w:val="Heading1"/>
        <w:rPr>
          <w:b w:val="0"/>
          <w:sz w:val="20"/>
          <w:szCs w:val="20"/>
        </w:rPr>
      </w:pPr>
      <w:bookmarkStart w:id="82" w:name="_Toc170892483"/>
      <w:r w:rsidRPr="00393A6F">
        <w:lastRenderedPageBreak/>
        <w:t xml:space="preserve">D.  FLEXIBLE GROUP </w:t>
      </w:r>
      <w:bookmarkEnd w:id="65"/>
      <w:r w:rsidR="00494D15">
        <w:t xml:space="preserve">SPECIAL </w:t>
      </w:r>
      <w:r w:rsidR="00456F47" w:rsidRPr="00393A6F">
        <w:t>CONDITIONS</w:t>
      </w:r>
      <w:bookmarkEnd w:id="82"/>
    </w:p>
    <w:p w14:paraId="4B885546" w14:textId="77777777" w:rsidR="0034744B" w:rsidRPr="008E1254" w:rsidRDefault="0034744B" w:rsidP="00FC1F2C">
      <w:pPr>
        <w:rPr>
          <w:sz w:val="20"/>
        </w:rPr>
      </w:pPr>
    </w:p>
    <w:p w14:paraId="483C3F76"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4A5B7453" w14:textId="77777777" w:rsidR="009602B7" w:rsidRPr="00FE0AD0" w:rsidRDefault="009602B7" w:rsidP="0034744B">
      <w:pPr>
        <w:jc w:val="both"/>
        <w:rPr>
          <w:sz w:val="20"/>
        </w:rPr>
      </w:pPr>
    </w:p>
    <w:p w14:paraId="318A618E"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60ADCFE6" w14:textId="77777777" w:rsidR="0034744B" w:rsidRPr="009E40D6" w:rsidRDefault="0034744B" w:rsidP="001F649E">
      <w:pPr>
        <w:pStyle w:val="Heading2"/>
        <w:numPr>
          <w:ilvl w:val="0"/>
          <w:numId w:val="0"/>
        </w:numPr>
        <w:rPr>
          <w:b w:val="0"/>
          <w:bCs/>
          <w:sz w:val="22"/>
          <w:szCs w:val="22"/>
        </w:rPr>
      </w:pPr>
      <w:bookmarkStart w:id="83" w:name="_Toc2571646"/>
      <w:bookmarkStart w:id="84" w:name="_Toc170892484"/>
      <w:r w:rsidRPr="002B5ED5">
        <w:rPr>
          <w:bCs/>
          <w:sz w:val="22"/>
          <w:szCs w:val="22"/>
        </w:rPr>
        <w:t>FLEXIBLE GROUP SUMMARY TABLE</w:t>
      </w:r>
      <w:bookmarkEnd w:id="83"/>
      <w:bookmarkEnd w:id="84"/>
    </w:p>
    <w:p w14:paraId="070DA5F7"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31A4AE6D"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39"/>
        <w:gridCol w:w="5310"/>
        <w:gridCol w:w="2021"/>
      </w:tblGrid>
      <w:tr w:rsidR="00234667" w14:paraId="00804B4F" w14:textId="77777777" w:rsidTr="0071631F">
        <w:trPr>
          <w:cantSplit/>
          <w:tblHeader/>
        </w:trPr>
        <w:tc>
          <w:tcPr>
            <w:tcW w:w="2839" w:type="dxa"/>
            <w:tcBorders>
              <w:top w:val="double" w:sz="6" w:space="0" w:color="auto"/>
              <w:bottom w:val="double" w:sz="4" w:space="0" w:color="auto"/>
            </w:tcBorders>
            <w:shd w:val="pct10" w:color="auto" w:fill="auto"/>
          </w:tcPr>
          <w:p w14:paraId="15C46032" w14:textId="77777777" w:rsidR="00234667" w:rsidRPr="006D3561" w:rsidRDefault="00234667" w:rsidP="00991194">
            <w:pPr>
              <w:jc w:val="center"/>
              <w:rPr>
                <w:rFonts w:cs="Arial"/>
                <w:b/>
                <w:sz w:val="20"/>
              </w:rPr>
            </w:pPr>
            <w:r w:rsidRPr="006D3561">
              <w:rPr>
                <w:rFonts w:cs="Arial"/>
                <w:b/>
                <w:sz w:val="20"/>
              </w:rPr>
              <w:t>Flexible Group ID</w:t>
            </w:r>
          </w:p>
        </w:tc>
        <w:tc>
          <w:tcPr>
            <w:tcW w:w="5310" w:type="dxa"/>
            <w:tcBorders>
              <w:top w:val="double" w:sz="6" w:space="0" w:color="auto"/>
              <w:bottom w:val="double" w:sz="4" w:space="0" w:color="auto"/>
            </w:tcBorders>
            <w:shd w:val="pct10" w:color="auto" w:fill="auto"/>
          </w:tcPr>
          <w:p w14:paraId="29AB146A" w14:textId="77777777" w:rsidR="00234667" w:rsidRPr="006D3561" w:rsidRDefault="00234667" w:rsidP="00991194">
            <w:pPr>
              <w:jc w:val="center"/>
              <w:rPr>
                <w:rFonts w:cs="Arial"/>
                <w:b/>
                <w:sz w:val="20"/>
              </w:rPr>
            </w:pPr>
            <w:r w:rsidRPr="006D3561">
              <w:rPr>
                <w:rFonts w:cs="Arial"/>
                <w:b/>
                <w:sz w:val="20"/>
              </w:rPr>
              <w:t>Flexible Group Description</w:t>
            </w:r>
          </w:p>
        </w:tc>
        <w:tc>
          <w:tcPr>
            <w:tcW w:w="2021" w:type="dxa"/>
            <w:tcBorders>
              <w:top w:val="double" w:sz="6" w:space="0" w:color="auto"/>
              <w:bottom w:val="double" w:sz="4" w:space="0" w:color="auto"/>
            </w:tcBorders>
            <w:shd w:val="pct10" w:color="auto" w:fill="auto"/>
          </w:tcPr>
          <w:p w14:paraId="233AED78" w14:textId="77777777" w:rsidR="00234667" w:rsidRPr="006D3561" w:rsidRDefault="00234667" w:rsidP="00991194">
            <w:pPr>
              <w:jc w:val="center"/>
              <w:rPr>
                <w:rFonts w:cs="Arial"/>
                <w:b/>
                <w:sz w:val="20"/>
              </w:rPr>
            </w:pPr>
            <w:r w:rsidRPr="006D3561">
              <w:rPr>
                <w:rFonts w:cs="Arial"/>
                <w:b/>
                <w:sz w:val="20"/>
              </w:rPr>
              <w:t>Associated</w:t>
            </w:r>
          </w:p>
          <w:p w14:paraId="26B4C899" w14:textId="77777777" w:rsidR="00234667" w:rsidRPr="006D3561" w:rsidRDefault="00234667" w:rsidP="00991194">
            <w:pPr>
              <w:jc w:val="center"/>
              <w:rPr>
                <w:rFonts w:cs="Arial"/>
                <w:b/>
                <w:sz w:val="20"/>
              </w:rPr>
            </w:pPr>
            <w:r w:rsidRPr="006D3561">
              <w:rPr>
                <w:rFonts w:cs="Arial"/>
                <w:b/>
                <w:sz w:val="20"/>
              </w:rPr>
              <w:t>Emission Unit IDs</w:t>
            </w:r>
          </w:p>
        </w:tc>
      </w:tr>
      <w:tr w:rsidR="00C14D4E" w14:paraId="0066063B" w14:textId="77777777" w:rsidTr="0071631F">
        <w:trPr>
          <w:cantSplit/>
        </w:trPr>
        <w:tc>
          <w:tcPr>
            <w:tcW w:w="2839" w:type="dxa"/>
            <w:tcBorders>
              <w:top w:val="nil"/>
              <w:bottom w:val="nil"/>
            </w:tcBorders>
          </w:tcPr>
          <w:p w14:paraId="54D5D23E" w14:textId="21E2153F" w:rsidR="00C14D4E" w:rsidRPr="001B5E34" w:rsidRDefault="00C14D4E" w:rsidP="00C14D4E">
            <w:pPr>
              <w:rPr>
                <w:rFonts w:cs="Arial"/>
                <w:sz w:val="20"/>
              </w:rPr>
            </w:pPr>
            <w:r>
              <w:rPr>
                <w:rFonts w:cs="Arial"/>
                <w:sz w:val="20"/>
              </w:rPr>
              <w:t>FG-BOILER_1,2</w:t>
            </w:r>
          </w:p>
        </w:tc>
        <w:tc>
          <w:tcPr>
            <w:tcW w:w="5310" w:type="dxa"/>
            <w:tcBorders>
              <w:top w:val="nil"/>
              <w:bottom w:val="nil"/>
            </w:tcBorders>
          </w:tcPr>
          <w:p w14:paraId="29EF6560" w14:textId="0DCDA2DA" w:rsidR="00C14D4E" w:rsidRPr="001B5E34" w:rsidRDefault="00C773EE" w:rsidP="00C14D4E">
            <w:pPr>
              <w:jc w:val="both"/>
              <w:rPr>
                <w:rFonts w:cs="Arial"/>
                <w:sz w:val="20"/>
              </w:rPr>
            </w:pPr>
            <w:r w:rsidRPr="00C773EE">
              <w:rPr>
                <w:sz w:val="20"/>
              </w:rPr>
              <w:t>Boiler No. 1 - 570 million Btu/hr natural gas fired with No. 2 fuel oil backup. Boiler No. 2 - 570 million Btu/hr natural gas fired with No. 2 fuel oil backup. Boiler No. 1 and Boiler No. 2 are not equipped with a control device.</w:t>
            </w:r>
          </w:p>
        </w:tc>
        <w:tc>
          <w:tcPr>
            <w:tcW w:w="2021" w:type="dxa"/>
            <w:tcBorders>
              <w:top w:val="nil"/>
              <w:bottom w:val="nil"/>
            </w:tcBorders>
          </w:tcPr>
          <w:p w14:paraId="1C056868" w14:textId="77777777" w:rsidR="00C14D4E" w:rsidRDefault="00C14D4E" w:rsidP="00C14D4E">
            <w:pPr>
              <w:rPr>
                <w:rFonts w:cs="Arial"/>
                <w:sz w:val="20"/>
              </w:rPr>
            </w:pPr>
            <w:r>
              <w:rPr>
                <w:rFonts w:cs="Arial"/>
                <w:sz w:val="20"/>
              </w:rPr>
              <w:t>EU-BOILER1</w:t>
            </w:r>
          </w:p>
          <w:p w14:paraId="6010D270" w14:textId="16831023" w:rsidR="00C14D4E" w:rsidRPr="001B5E34" w:rsidRDefault="00C14D4E" w:rsidP="00C14D4E">
            <w:pPr>
              <w:rPr>
                <w:rFonts w:cs="Arial"/>
                <w:sz w:val="20"/>
              </w:rPr>
            </w:pPr>
            <w:r>
              <w:rPr>
                <w:rFonts w:cs="Arial"/>
                <w:sz w:val="20"/>
              </w:rPr>
              <w:t>EU-BOILER2</w:t>
            </w:r>
          </w:p>
        </w:tc>
      </w:tr>
      <w:tr w:rsidR="00C14D4E" w14:paraId="55BD30A6" w14:textId="77777777" w:rsidTr="0071631F">
        <w:trPr>
          <w:cantSplit/>
        </w:trPr>
        <w:tc>
          <w:tcPr>
            <w:tcW w:w="2839" w:type="dxa"/>
          </w:tcPr>
          <w:p w14:paraId="6509BC5B" w14:textId="24A8F2B6" w:rsidR="00C14D4E" w:rsidRPr="001B5E34" w:rsidRDefault="00C14D4E" w:rsidP="00C14D4E">
            <w:pPr>
              <w:rPr>
                <w:rFonts w:cs="Arial"/>
                <w:sz w:val="20"/>
              </w:rPr>
            </w:pPr>
            <w:r>
              <w:rPr>
                <w:rFonts w:cs="Arial"/>
                <w:sz w:val="20"/>
              </w:rPr>
              <w:t>FG-BOILER_6,7</w:t>
            </w:r>
          </w:p>
        </w:tc>
        <w:tc>
          <w:tcPr>
            <w:tcW w:w="5310" w:type="dxa"/>
          </w:tcPr>
          <w:p w14:paraId="418BCE5E" w14:textId="5F1FD921" w:rsidR="00C14D4E" w:rsidRPr="001B5E34" w:rsidRDefault="00DF7FE0" w:rsidP="00C14D4E">
            <w:pPr>
              <w:jc w:val="both"/>
              <w:rPr>
                <w:rFonts w:cs="Arial"/>
                <w:sz w:val="20"/>
              </w:rPr>
            </w:pPr>
            <w:r w:rsidRPr="00DF7FE0">
              <w:rPr>
                <w:rFonts w:cs="Arial"/>
                <w:sz w:val="20"/>
              </w:rPr>
              <w:t xml:space="preserve">Boiler No. 6 and Boiler No. 7, each 180.2 million Btu/hr, natural gas fired with No. 2 fuel oil backup. </w:t>
            </w:r>
          </w:p>
        </w:tc>
        <w:tc>
          <w:tcPr>
            <w:tcW w:w="2021" w:type="dxa"/>
          </w:tcPr>
          <w:p w14:paraId="7A989F55" w14:textId="77777777" w:rsidR="00C14D4E" w:rsidRDefault="00C14D4E" w:rsidP="00C14D4E">
            <w:pPr>
              <w:rPr>
                <w:rFonts w:cs="Arial"/>
                <w:sz w:val="20"/>
              </w:rPr>
            </w:pPr>
            <w:r>
              <w:rPr>
                <w:rFonts w:cs="Arial"/>
                <w:sz w:val="20"/>
              </w:rPr>
              <w:t>EU-BOILER6</w:t>
            </w:r>
          </w:p>
          <w:p w14:paraId="2B78D62C" w14:textId="326B6EE2" w:rsidR="00C14D4E" w:rsidRPr="001B5E34" w:rsidRDefault="00C14D4E" w:rsidP="00C14D4E">
            <w:pPr>
              <w:rPr>
                <w:rFonts w:cs="Arial"/>
                <w:sz w:val="20"/>
              </w:rPr>
            </w:pPr>
            <w:r>
              <w:rPr>
                <w:rFonts w:cs="Arial"/>
                <w:sz w:val="20"/>
              </w:rPr>
              <w:t>EU-BOILER7</w:t>
            </w:r>
          </w:p>
        </w:tc>
      </w:tr>
      <w:tr w:rsidR="00C14D4E" w14:paraId="32CF8005" w14:textId="77777777" w:rsidTr="0071631F">
        <w:trPr>
          <w:cantSplit/>
        </w:trPr>
        <w:tc>
          <w:tcPr>
            <w:tcW w:w="2839" w:type="dxa"/>
            <w:tcBorders>
              <w:top w:val="nil"/>
              <w:bottom w:val="single" w:sz="6" w:space="0" w:color="auto"/>
            </w:tcBorders>
          </w:tcPr>
          <w:p w14:paraId="560021E7" w14:textId="28DA3A42" w:rsidR="00C14D4E" w:rsidRPr="001B5E34" w:rsidRDefault="00C14D4E" w:rsidP="00C14D4E">
            <w:pPr>
              <w:rPr>
                <w:rFonts w:cs="Arial"/>
                <w:sz w:val="20"/>
              </w:rPr>
            </w:pPr>
            <w:r w:rsidRPr="00C14D4E">
              <w:rPr>
                <w:rFonts w:cs="Arial"/>
                <w:sz w:val="20"/>
              </w:rPr>
              <w:t>FG-BOILER_3,6,7</w:t>
            </w:r>
          </w:p>
        </w:tc>
        <w:tc>
          <w:tcPr>
            <w:tcW w:w="5310" w:type="dxa"/>
            <w:tcBorders>
              <w:top w:val="nil"/>
              <w:bottom w:val="single" w:sz="6" w:space="0" w:color="auto"/>
            </w:tcBorders>
          </w:tcPr>
          <w:p w14:paraId="5E216D56" w14:textId="6D40FB40" w:rsidR="00C14D4E" w:rsidRPr="001B5E34" w:rsidRDefault="00C14D4E" w:rsidP="00C14D4E">
            <w:pPr>
              <w:jc w:val="both"/>
              <w:rPr>
                <w:rFonts w:cs="Arial"/>
                <w:sz w:val="20"/>
              </w:rPr>
            </w:pPr>
            <w:r>
              <w:rPr>
                <w:rFonts w:cs="Arial"/>
                <w:sz w:val="20"/>
              </w:rPr>
              <w:t>Boilers No.3, No.6</w:t>
            </w:r>
            <w:r w:rsidR="00CC07B9">
              <w:rPr>
                <w:rFonts w:cs="Arial"/>
                <w:sz w:val="20"/>
              </w:rPr>
              <w:t>,</w:t>
            </w:r>
            <w:r>
              <w:rPr>
                <w:rFonts w:cs="Arial"/>
                <w:sz w:val="20"/>
              </w:rPr>
              <w:t xml:space="preserve"> and No.7</w:t>
            </w:r>
          </w:p>
        </w:tc>
        <w:tc>
          <w:tcPr>
            <w:tcW w:w="2021" w:type="dxa"/>
            <w:tcBorders>
              <w:top w:val="nil"/>
              <w:bottom w:val="single" w:sz="6" w:space="0" w:color="auto"/>
            </w:tcBorders>
          </w:tcPr>
          <w:p w14:paraId="34405B62" w14:textId="77777777" w:rsidR="00C14D4E" w:rsidRDefault="00C14D4E" w:rsidP="00C14D4E">
            <w:pPr>
              <w:rPr>
                <w:rFonts w:cs="Arial"/>
                <w:sz w:val="20"/>
              </w:rPr>
            </w:pPr>
            <w:r>
              <w:rPr>
                <w:rFonts w:cs="Arial"/>
                <w:sz w:val="20"/>
              </w:rPr>
              <w:t>EU-BOILER3</w:t>
            </w:r>
          </w:p>
          <w:p w14:paraId="23FE7F44" w14:textId="77777777" w:rsidR="00C14D4E" w:rsidRDefault="00C14D4E" w:rsidP="00C14D4E">
            <w:pPr>
              <w:rPr>
                <w:rFonts w:cs="Arial"/>
                <w:sz w:val="20"/>
              </w:rPr>
            </w:pPr>
            <w:r>
              <w:rPr>
                <w:rFonts w:cs="Arial"/>
                <w:sz w:val="20"/>
              </w:rPr>
              <w:t>EU-BOILER6</w:t>
            </w:r>
          </w:p>
          <w:p w14:paraId="436C74F4" w14:textId="7565242C" w:rsidR="00C14D4E" w:rsidRPr="001B5E34" w:rsidRDefault="00C14D4E" w:rsidP="00C14D4E">
            <w:pPr>
              <w:rPr>
                <w:rFonts w:cs="Arial"/>
                <w:sz w:val="20"/>
              </w:rPr>
            </w:pPr>
            <w:r>
              <w:rPr>
                <w:rFonts w:cs="Arial"/>
                <w:sz w:val="20"/>
              </w:rPr>
              <w:t>EU-BOILER7</w:t>
            </w:r>
          </w:p>
        </w:tc>
      </w:tr>
      <w:tr w:rsidR="00C14D4E" w14:paraId="33B8BFE7" w14:textId="77777777" w:rsidTr="0071631F">
        <w:trPr>
          <w:cantSplit/>
        </w:trPr>
        <w:tc>
          <w:tcPr>
            <w:tcW w:w="2839" w:type="dxa"/>
            <w:tcBorders>
              <w:top w:val="single" w:sz="6" w:space="0" w:color="auto"/>
              <w:bottom w:val="single" w:sz="6" w:space="0" w:color="auto"/>
            </w:tcBorders>
          </w:tcPr>
          <w:p w14:paraId="5D6F0F50" w14:textId="194FE3D8" w:rsidR="00C14D4E" w:rsidRPr="001B5E34" w:rsidRDefault="00C14D4E" w:rsidP="00C14D4E">
            <w:pPr>
              <w:rPr>
                <w:rFonts w:cs="Arial"/>
                <w:sz w:val="20"/>
              </w:rPr>
            </w:pPr>
            <w:r w:rsidRPr="00C14D4E">
              <w:rPr>
                <w:rFonts w:cs="Arial"/>
                <w:sz w:val="20"/>
              </w:rPr>
              <w:t>FG-BOILER_4,6,7</w:t>
            </w:r>
          </w:p>
        </w:tc>
        <w:tc>
          <w:tcPr>
            <w:tcW w:w="5310" w:type="dxa"/>
            <w:tcBorders>
              <w:top w:val="single" w:sz="6" w:space="0" w:color="auto"/>
              <w:bottom w:val="single" w:sz="6" w:space="0" w:color="auto"/>
            </w:tcBorders>
          </w:tcPr>
          <w:p w14:paraId="08AB658E" w14:textId="70F3C759" w:rsidR="00C14D4E" w:rsidRPr="001B5E34" w:rsidRDefault="00C14D4E" w:rsidP="00C14D4E">
            <w:pPr>
              <w:jc w:val="both"/>
              <w:rPr>
                <w:rFonts w:cs="Arial"/>
                <w:sz w:val="20"/>
              </w:rPr>
            </w:pPr>
            <w:r>
              <w:rPr>
                <w:rFonts w:cs="Arial"/>
                <w:sz w:val="20"/>
              </w:rPr>
              <w:t>Boilers No.4, No.6</w:t>
            </w:r>
            <w:r w:rsidR="00CC07B9">
              <w:rPr>
                <w:rFonts w:cs="Arial"/>
                <w:sz w:val="20"/>
              </w:rPr>
              <w:t>,</w:t>
            </w:r>
            <w:r>
              <w:rPr>
                <w:rFonts w:cs="Arial"/>
                <w:sz w:val="20"/>
              </w:rPr>
              <w:t xml:space="preserve"> and No.7</w:t>
            </w:r>
          </w:p>
        </w:tc>
        <w:tc>
          <w:tcPr>
            <w:tcW w:w="2021" w:type="dxa"/>
            <w:tcBorders>
              <w:top w:val="single" w:sz="6" w:space="0" w:color="auto"/>
              <w:bottom w:val="single" w:sz="6" w:space="0" w:color="auto"/>
            </w:tcBorders>
          </w:tcPr>
          <w:p w14:paraId="0E3839C2" w14:textId="77777777" w:rsidR="00C14D4E" w:rsidRDefault="00C14D4E" w:rsidP="00C14D4E">
            <w:pPr>
              <w:rPr>
                <w:rFonts w:cs="Arial"/>
                <w:sz w:val="20"/>
              </w:rPr>
            </w:pPr>
            <w:r>
              <w:rPr>
                <w:rFonts w:cs="Arial"/>
                <w:sz w:val="20"/>
              </w:rPr>
              <w:t>EU-BOILER4</w:t>
            </w:r>
          </w:p>
          <w:p w14:paraId="1E0C6DD8" w14:textId="77777777" w:rsidR="00C14D4E" w:rsidRDefault="00C14D4E" w:rsidP="00C14D4E">
            <w:pPr>
              <w:rPr>
                <w:rFonts w:cs="Arial"/>
                <w:sz w:val="20"/>
              </w:rPr>
            </w:pPr>
            <w:r>
              <w:rPr>
                <w:rFonts w:cs="Arial"/>
                <w:sz w:val="20"/>
              </w:rPr>
              <w:t>EU-BOILER6</w:t>
            </w:r>
          </w:p>
          <w:p w14:paraId="3263A4DF" w14:textId="5E89A253" w:rsidR="00C14D4E" w:rsidRPr="001B5E34" w:rsidRDefault="00C14D4E" w:rsidP="00C14D4E">
            <w:pPr>
              <w:rPr>
                <w:rFonts w:cs="Arial"/>
                <w:sz w:val="20"/>
              </w:rPr>
            </w:pPr>
            <w:r>
              <w:rPr>
                <w:rFonts w:cs="Arial"/>
                <w:sz w:val="20"/>
              </w:rPr>
              <w:t>EU-BOILER7</w:t>
            </w:r>
          </w:p>
        </w:tc>
      </w:tr>
      <w:tr w:rsidR="0071631F" w14:paraId="2CD1AB4B" w14:textId="77777777" w:rsidTr="0071631F">
        <w:trPr>
          <w:cantSplit/>
        </w:trPr>
        <w:tc>
          <w:tcPr>
            <w:tcW w:w="2839" w:type="dxa"/>
            <w:tcBorders>
              <w:top w:val="single" w:sz="6" w:space="0" w:color="auto"/>
              <w:bottom w:val="single" w:sz="6" w:space="0" w:color="auto"/>
            </w:tcBorders>
          </w:tcPr>
          <w:p w14:paraId="2BE3C09B" w14:textId="44F75D6E" w:rsidR="0071631F" w:rsidRPr="0071631F" w:rsidRDefault="0071631F" w:rsidP="0071631F">
            <w:pPr>
              <w:rPr>
                <w:rFonts w:cs="Arial"/>
                <w:sz w:val="20"/>
              </w:rPr>
            </w:pPr>
            <w:r w:rsidRPr="0071631F">
              <w:rPr>
                <w:rFonts w:cs="Arial"/>
                <w:sz w:val="20"/>
              </w:rPr>
              <w:t>FG-BOILER_</w:t>
            </w:r>
            <w:r>
              <w:rPr>
                <w:rFonts w:cs="Arial"/>
                <w:sz w:val="20"/>
              </w:rPr>
              <w:t>1</w:t>
            </w:r>
            <w:r w:rsidR="00F543D3">
              <w:rPr>
                <w:rFonts w:cs="Arial"/>
                <w:sz w:val="20"/>
              </w:rPr>
              <w:t>-4</w:t>
            </w:r>
            <w:r>
              <w:rPr>
                <w:rFonts w:cs="Arial"/>
                <w:sz w:val="20"/>
              </w:rPr>
              <w:t>_RULE801</w:t>
            </w:r>
          </w:p>
          <w:p w14:paraId="7FA5E285" w14:textId="77777777" w:rsidR="0071631F" w:rsidRPr="00C14D4E" w:rsidRDefault="0071631F" w:rsidP="00C14D4E">
            <w:pPr>
              <w:rPr>
                <w:rFonts w:cs="Arial"/>
                <w:sz w:val="20"/>
              </w:rPr>
            </w:pPr>
          </w:p>
        </w:tc>
        <w:tc>
          <w:tcPr>
            <w:tcW w:w="5310" w:type="dxa"/>
            <w:tcBorders>
              <w:top w:val="single" w:sz="6" w:space="0" w:color="auto"/>
              <w:bottom w:val="single" w:sz="6" w:space="0" w:color="auto"/>
            </w:tcBorders>
          </w:tcPr>
          <w:p w14:paraId="19EFFF88" w14:textId="7A23223F" w:rsidR="0071631F" w:rsidRDefault="0071631F" w:rsidP="00C14D4E">
            <w:pPr>
              <w:jc w:val="both"/>
              <w:rPr>
                <w:rFonts w:cs="Arial"/>
                <w:sz w:val="20"/>
              </w:rPr>
            </w:pPr>
            <w:r w:rsidRPr="0071631F">
              <w:rPr>
                <w:rFonts w:cs="Arial"/>
                <w:sz w:val="20"/>
              </w:rPr>
              <w:t>Requirements for a fossil fuel-fired emission unit which has the potential to emit more than 25 tons of NOx each ozone control period (May 1 through September 30) and which has a maximum rated heat input capacity of more than 250 MMBTU/hr.</w:t>
            </w:r>
          </w:p>
        </w:tc>
        <w:tc>
          <w:tcPr>
            <w:tcW w:w="2021" w:type="dxa"/>
            <w:tcBorders>
              <w:top w:val="single" w:sz="6" w:space="0" w:color="auto"/>
              <w:bottom w:val="single" w:sz="6" w:space="0" w:color="auto"/>
            </w:tcBorders>
          </w:tcPr>
          <w:p w14:paraId="5DB50F0B" w14:textId="77777777" w:rsidR="0071631F" w:rsidRPr="0071631F" w:rsidRDefault="0071631F" w:rsidP="0071631F">
            <w:pPr>
              <w:rPr>
                <w:rFonts w:cs="Arial"/>
                <w:sz w:val="20"/>
              </w:rPr>
            </w:pPr>
            <w:r w:rsidRPr="0071631F">
              <w:rPr>
                <w:rFonts w:cs="Arial"/>
                <w:sz w:val="20"/>
              </w:rPr>
              <w:t>EU-BOILER1</w:t>
            </w:r>
          </w:p>
          <w:p w14:paraId="04A008D3" w14:textId="77777777" w:rsidR="0071631F" w:rsidRDefault="0071631F" w:rsidP="0071631F">
            <w:pPr>
              <w:rPr>
                <w:rFonts w:cs="Arial"/>
                <w:sz w:val="20"/>
              </w:rPr>
            </w:pPr>
            <w:r w:rsidRPr="0071631F">
              <w:rPr>
                <w:rFonts w:cs="Arial"/>
                <w:sz w:val="20"/>
              </w:rPr>
              <w:t>EU-BOILER2</w:t>
            </w:r>
          </w:p>
          <w:p w14:paraId="22832CE5" w14:textId="77777777" w:rsidR="00F543D3" w:rsidRPr="00F543D3" w:rsidRDefault="00F543D3" w:rsidP="00F543D3">
            <w:pPr>
              <w:rPr>
                <w:rFonts w:cs="Arial"/>
                <w:sz w:val="20"/>
              </w:rPr>
            </w:pPr>
            <w:r w:rsidRPr="00F543D3">
              <w:rPr>
                <w:rFonts w:cs="Arial"/>
                <w:sz w:val="20"/>
              </w:rPr>
              <w:t>EU-BOILER3</w:t>
            </w:r>
          </w:p>
          <w:p w14:paraId="1D5E0B89" w14:textId="77777777" w:rsidR="00F543D3" w:rsidRPr="00F543D3" w:rsidRDefault="00F543D3" w:rsidP="00F543D3">
            <w:pPr>
              <w:rPr>
                <w:rFonts w:cs="Arial"/>
                <w:sz w:val="20"/>
              </w:rPr>
            </w:pPr>
            <w:r w:rsidRPr="00F543D3">
              <w:rPr>
                <w:rFonts w:cs="Arial"/>
                <w:sz w:val="20"/>
              </w:rPr>
              <w:t>EU-BOILER4</w:t>
            </w:r>
          </w:p>
          <w:p w14:paraId="272AB796" w14:textId="060EF7C9" w:rsidR="00F543D3" w:rsidRDefault="00F543D3" w:rsidP="0071631F">
            <w:pPr>
              <w:rPr>
                <w:rFonts w:cs="Arial"/>
                <w:sz w:val="20"/>
              </w:rPr>
            </w:pPr>
          </w:p>
        </w:tc>
      </w:tr>
    </w:tbl>
    <w:p w14:paraId="67C91222" w14:textId="77777777" w:rsidR="00E735E6" w:rsidRDefault="00E735E6" w:rsidP="008427BE">
      <w:pPr>
        <w:jc w:val="both"/>
        <w:rPr>
          <w:sz w:val="20"/>
        </w:rPr>
      </w:pPr>
    </w:p>
    <w:p w14:paraId="27C9A242" w14:textId="77777777" w:rsidR="00AE1D84" w:rsidRDefault="00AE1D84" w:rsidP="008427BE">
      <w:pPr>
        <w:jc w:val="both"/>
        <w:rPr>
          <w:sz w:val="20"/>
        </w:rPr>
      </w:pPr>
      <w:r>
        <w:rPr>
          <w:sz w:val="20"/>
        </w:rPr>
        <w:br w:type="page"/>
      </w:r>
    </w:p>
    <w:p w14:paraId="7D6273C6" w14:textId="350786AD"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5" w:name="_Toc30315082"/>
      <w:bookmarkStart w:id="86" w:name="_Toc170892485"/>
      <w:r w:rsidRPr="00347387">
        <w:rPr>
          <w:bCs/>
          <w:iCs/>
          <w:szCs w:val="28"/>
        </w:rPr>
        <w:lastRenderedPageBreak/>
        <w:t>FG</w:t>
      </w:r>
      <w:r w:rsidR="00C773EE">
        <w:rPr>
          <w:bCs/>
          <w:iCs/>
          <w:szCs w:val="28"/>
        </w:rPr>
        <w:t>-BOILER_1,2</w:t>
      </w:r>
      <w:bookmarkEnd w:id="85"/>
      <w:bookmarkEnd w:id="86"/>
    </w:p>
    <w:p w14:paraId="45005CCE"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9F517A3" w14:textId="77777777" w:rsidR="00AE1D84" w:rsidRPr="00F30023" w:rsidRDefault="00AE1D84" w:rsidP="00F62984">
      <w:pPr>
        <w:rPr>
          <w:sz w:val="20"/>
        </w:rPr>
      </w:pPr>
    </w:p>
    <w:p w14:paraId="0A98A907" w14:textId="77777777" w:rsidR="00AE1D84" w:rsidRDefault="00AE1D84" w:rsidP="00F62984">
      <w:pPr>
        <w:jc w:val="both"/>
        <w:rPr>
          <w:b/>
          <w:u w:val="single"/>
        </w:rPr>
      </w:pPr>
      <w:r>
        <w:rPr>
          <w:b/>
          <w:u w:val="single"/>
        </w:rPr>
        <w:t>DESCRIPTION</w:t>
      </w:r>
    </w:p>
    <w:p w14:paraId="1D9918BC" w14:textId="77777777" w:rsidR="00AE1D84" w:rsidRPr="00C3424D" w:rsidRDefault="00AE1D84" w:rsidP="00F62984">
      <w:pPr>
        <w:jc w:val="both"/>
        <w:rPr>
          <w:sz w:val="20"/>
        </w:rPr>
      </w:pPr>
    </w:p>
    <w:p w14:paraId="360678BB" w14:textId="21F3A383" w:rsidR="00AE1D84" w:rsidRPr="00C773EE" w:rsidRDefault="00C773EE" w:rsidP="00F62984">
      <w:pPr>
        <w:jc w:val="both"/>
        <w:rPr>
          <w:sz w:val="20"/>
        </w:rPr>
      </w:pPr>
      <w:r w:rsidRPr="00C773EE">
        <w:rPr>
          <w:sz w:val="20"/>
        </w:rPr>
        <w:t>Boiler No. 1 - 570 million Btu/hr natural gas fired with No. 2 fuel oil backup. Boiler No. 2 - 570 million Btu/hr natural gas fired with No. 2 fuel oil backup. Boiler No. 1 and Boiler No. 2 are not equipped with a control device.</w:t>
      </w:r>
    </w:p>
    <w:p w14:paraId="1AD4A5D8" w14:textId="77777777" w:rsidR="00C773EE" w:rsidRPr="00C3424D" w:rsidRDefault="00C773EE" w:rsidP="00F62984">
      <w:pPr>
        <w:jc w:val="both"/>
        <w:rPr>
          <w:sz w:val="20"/>
        </w:rPr>
      </w:pPr>
    </w:p>
    <w:p w14:paraId="31527B72" w14:textId="050BE255" w:rsidR="00AE1D84" w:rsidRPr="00A86D8D" w:rsidRDefault="00AE1D84" w:rsidP="00F62984">
      <w:pPr>
        <w:jc w:val="both"/>
        <w:rPr>
          <w:sz w:val="20"/>
        </w:rPr>
      </w:pPr>
      <w:r w:rsidRPr="00FE0AD0">
        <w:rPr>
          <w:b/>
          <w:sz w:val="20"/>
        </w:rPr>
        <w:t>Emission Unit</w:t>
      </w:r>
      <w:r w:rsidR="00BF1FD4">
        <w:rPr>
          <w:b/>
          <w:sz w:val="20"/>
        </w:rPr>
        <w:t>s</w:t>
      </w:r>
      <w:r w:rsidRPr="00BF1FD4">
        <w:rPr>
          <w:b/>
          <w:sz w:val="20"/>
        </w:rPr>
        <w:t>:</w:t>
      </w:r>
      <w:r w:rsidRPr="00BF1FD4">
        <w:rPr>
          <w:sz w:val="20"/>
        </w:rPr>
        <w:t xml:space="preserve"> </w:t>
      </w:r>
      <w:r w:rsidR="00BF1FD4" w:rsidRPr="00BF1FD4">
        <w:rPr>
          <w:sz w:val="20"/>
        </w:rPr>
        <w:t>EU-BOILER1, EU-BOILER2</w:t>
      </w:r>
    </w:p>
    <w:p w14:paraId="44569244" w14:textId="77777777" w:rsidR="00AE1D84" w:rsidRPr="00F30023" w:rsidRDefault="00AE1D84" w:rsidP="00F62984">
      <w:pPr>
        <w:jc w:val="both"/>
        <w:rPr>
          <w:sz w:val="20"/>
        </w:rPr>
      </w:pPr>
    </w:p>
    <w:p w14:paraId="483609FA" w14:textId="77777777" w:rsidR="00AE1D84" w:rsidRDefault="00AE1D84" w:rsidP="00F62984">
      <w:pPr>
        <w:jc w:val="both"/>
        <w:rPr>
          <w:b/>
          <w:u w:val="single"/>
        </w:rPr>
      </w:pPr>
      <w:r>
        <w:rPr>
          <w:b/>
          <w:u w:val="single"/>
        </w:rPr>
        <w:t>POLLUTION CONTROL EQUIPMENT</w:t>
      </w:r>
    </w:p>
    <w:p w14:paraId="5C299C67" w14:textId="77777777" w:rsidR="00AE1D84" w:rsidRPr="00BF1FD4" w:rsidRDefault="00AE1D84" w:rsidP="00F62984">
      <w:pPr>
        <w:jc w:val="both"/>
      </w:pPr>
    </w:p>
    <w:p w14:paraId="4361FA6D" w14:textId="4CAC5080" w:rsidR="00AE1D84" w:rsidRPr="00BF1FD4" w:rsidRDefault="00BF1FD4" w:rsidP="00F62984">
      <w:pPr>
        <w:jc w:val="both"/>
        <w:rPr>
          <w:sz w:val="20"/>
        </w:rPr>
      </w:pPr>
      <w:r w:rsidRPr="00BF1FD4">
        <w:rPr>
          <w:sz w:val="20"/>
        </w:rPr>
        <w:t>NA</w:t>
      </w:r>
    </w:p>
    <w:p w14:paraId="20D10DBA" w14:textId="77777777" w:rsidR="00AE1D84" w:rsidRPr="008B5C27" w:rsidRDefault="00AE1D84" w:rsidP="00F62984">
      <w:pPr>
        <w:rPr>
          <w:sz w:val="20"/>
        </w:rPr>
      </w:pPr>
    </w:p>
    <w:p w14:paraId="0F086227" w14:textId="77777777" w:rsidR="00AE1D84" w:rsidRDefault="00AE1D84" w:rsidP="00F62984">
      <w:pPr>
        <w:jc w:val="both"/>
        <w:rPr>
          <w:b/>
          <w:u w:val="single"/>
        </w:rPr>
      </w:pPr>
      <w:r>
        <w:rPr>
          <w:b/>
        </w:rPr>
        <w:t xml:space="preserve">I.  </w:t>
      </w:r>
      <w:r>
        <w:rPr>
          <w:b/>
          <w:u w:val="single"/>
        </w:rPr>
        <w:t>EMISSION LIMIT(S)</w:t>
      </w:r>
    </w:p>
    <w:p w14:paraId="4FAA33E1"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3E1F36C8" w14:textId="77777777" w:rsidTr="00BF1FD4">
        <w:trPr>
          <w:cantSplit/>
          <w:tblHeader/>
        </w:trPr>
        <w:tc>
          <w:tcPr>
            <w:tcW w:w="1626" w:type="dxa"/>
            <w:tcBorders>
              <w:top w:val="single" w:sz="4" w:space="0" w:color="auto"/>
              <w:left w:val="single" w:sz="4" w:space="0" w:color="auto"/>
              <w:bottom w:val="single" w:sz="4" w:space="0" w:color="auto"/>
              <w:right w:val="single" w:sz="4" w:space="0" w:color="auto"/>
            </w:tcBorders>
          </w:tcPr>
          <w:p w14:paraId="4F95240A"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79483A7"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78B665A"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09E24585"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891A2FB" w14:textId="77777777" w:rsidR="00AE1D84" w:rsidRDefault="00AE1D84" w:rsidP="00F62984">
            <w:pPr>
              <w:jc w:val="center"/>
              <w:rPr>
                <w:b/>
                <w:sz w:val="20"/>
              </w:rPr>
            </w:pPr>
            <w:r>
              <w:rPr>
                <w:b/>
                <w:sz w:val="20"/>
              </w:rPr>
              <w:t>Monitoring/</w:t>
            </w:r>
          </w:p>
          <w:p w14:paraId="162662B5"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9A58654"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E53368" w14:paraId="48EEF849" w14:textId="77777777" w:rsidTr="00BF1FD4">
        <w:trPr>
          <w:cantSplit/>
        </w:trPr>
        <w:tc>
          <w:tcPr>
            <w:tcW w:w="1626" w:type="dxa"/>
            <w:tcBorders>
              <w:top w:val="single" w:sz="4" w:space="0" w:color="auto"/>
              <w:left w:val="single" w:sz="4" w:space="0" w:color="auto"/>
              <w:bottom w:val="single" w:sz="4" w:space="0" w:color="auto"/>
              <w:right w:val="single" w:sz="4" w:space="0" w:color="auto"/>
            </w:tcBorders>
          </w:tcPr>
          <w:p w14:paraId="70414756" w14:textId="47EB0110" w:rsidR="00E53368" w:rsidRDefault="00E53368" w:rsidP="00D25528">
            <w:pPr>
              <w:numPr>
                <w:ilvl w:val="0"/>
                <w:numId w:val="30"/>
              </w:numPr>
              <w:ind w:left="360"/>
              <w:rPr>
                <w:sz w:val="20"/>
              </w:rPr>
            </w:pPr>
            <w:r>
              <w:rPr>
                <w:sz w:val="20"/>
              </w:rPr>
              <w:t>SO</w:t>
            </w:r>
            <w:r>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135AAE26" w14:textId="793CC60C" w:rsidR="00E53368" w:rsidRPr="00FB7EB5" w:rsidRDefault="00175D2C" w:rsidP="00E53368">
            <w:pPr>
              <w:keepNext/>
              <w:jc w:val="center"/>
              <w:rPr>
                <w:rFonts w:cs="Arial"/>
                <w:sz w:val="20"/>
              </w:rPr>
            </w:pPr>
            <w:r w:rsidRPr="00175D2C">
              <w:rPr>
                <w:sz w:val="20"/>
              </w:rPr>
              <w:t>120 ppmv corrected to 50% excess air</w:t>
            </w:r>
          </w:p>
        </w:tc>
        <w:tc>
          <w:tcPr>
            <w:tcW w:w="2245" w:type="dxa"/>
            <w:tcBorders>
              <w:top w:val="single" w:sz="4" w:space="0" w:color="auto"/>
              <w:left w:val="single" w:sz="4" w:space="0" w:color="auto"/>
              <w:bottom w:val="single" w:sz="4" w:space="0" w:color="auto"/>
              <w:right w:val="single" w:sz="4" w:space="0" w:color="auto"/>
            </w:tcBorders>
          </w:tcPr>
          <w:p w14:paraId="4F7EB0F3" w14:textId="77777777" w:rsidR="00E53368" w:rsidRDefault="00E53368" w:rsidP="00E53368">
            <w:pPr>
              <w:jc w:val="center"/>
              <w:rPr>
                <w:rFonts w:cs="Arial"/>
                <w:sz w:val="20"/>
              </w:rPr>
            </w:pPr>
            <w:r>
              <w:rPr>
                <w:rFonts w:cs="Arial"/>
                <w:sz w:val="20"/>
              </w:rPr>
              <w:t xml:space="preserve">Daily, </w:t>
            </w:r>
          </w:p>
          <w:p w14:paraId="18D79DAE" w14:textId="4A573C22" w:rsidR="00E53368" w:rsidRPr="00FB7EB5" w:rsidRDefault="00E53368" w:rsidP="00E53368">
            <w:pPr>
              <w:jc w:val="center"/>
              <w:rPr>
                <w:rFonts w:cs="Arial"/>
                <w:sz w:val="20"/>
              </w:rPr>
            </w:pPr>
            <w:r>
              <w:rPr>
                <w:rFonts w:cs="Arial"/>
                <w:sz w:val="20"/>
              </w:rPr>
              <w:t>when firing No. 2 fuel oil</w:t>
            </w:r>
          </w:p>
        </w:tc>
        <w:tc>
          <w:tcPr>
            <w:tcW w:w="1889" w:type="dxa"/>
            <w:tcBorders>
              <w:top w:val="single" w:sz="4" w:space="0" w:color="auto"/>
              <w:left w:val="single" w:sz="4" w:space="0" w:color="auto"/>
              <w:bottom w:val="single" w:sz="4" w:space="0" w:color="auto"/>
              <w:right w:val="single" w:sz="4" w:space="0" w:color="auto"/>
            </w:tcBorders>
          </w:tcPr>
          <w:p w14:paraId="22C8E6B1" w14:textId="49FC0E85" w:rsidR="00E53368" w:rsidRPr="004416DA" w:rsidRDefault="004F5CDE" w:rsidP="00E53368">
            <w:pPr>
              <w:jc w:val="center"/>
              <w:rPr>
                <w:sz w:val="20"/>
              </w:rPr>
            </w:pPr>
            <w:r w:rsidRPr="004F5CDE">
              <w:rPr>
                <w:rFonts w:cs="Arial"/>
                <w:sz w:val="20"/>
              </w:rPr>
              <w:t>FG-BOILER_1,2</w:t>
            </w:r>
          </w:p>
        </w:tc>
        <w:tc>
          <w:tcPr>
            <w:tcW w:w="1530" w:type="dxa"/>
            <w:tcBorders>
              <w:top w:val="single" w:sz="4" w:space="0" w:color="auto"/>
              <w:left w:val="single" w:sz="4" w:space="0" w:color="auto"/>
              <w:bottom w:val="single" w:sz="4" w:space="0" w:color="auto"/>
              <w:right w:val="single" w:sz="4" w:space="0" w:color="auto"/>
            </w:tcBorders>
          </w:tcPr>
          <w:p w14:paraId="1046DCE9" w14:textId="2596E0BB" w:rsidR="00E53368" w:rsidRDefault="00E53368" w:rsidP="00E53368">
            <w:pPr>
              <w:jc w:val="center"/>
              <w:rPr>
                <w:sz w:val="20"/>
              </w:rPr>
            </w:pPr>
            <w:r w:rsidRPr="00266558">
              <w:rPr>
                <w:rFonts w:cs="Arial"/>
                <w:sz w:val="20"/>
              </w:rPr>
              <w:t xml:space="preserve"> SC V.1</w:t>
            </w:r>
          </w:p>
        </w:tc>
        <w:tc>
          <w:tcPr>
            <w:tcW w:w="1530" w:type="dxa"/>
            <w:tcBorders>
              <w:top w:val="single" w:sz="4" w:space="0" w:color="auto"/>
              <w:left w:val="single" w:sz="4" w:space="0" w:color="auto"/>
              <w:bottom w:val="single" w:sz="4" w:space="0" w:color="auto"/>
              <w:right w:val="single" w:sz="4" w:space="0" w:color="auto"/>
            </w:tcBorders>
          </w:tcPr>
          <w:p w14:paraId="0F77F1AD" w14:textId="77777777" w:rsidR="00E53368" w:rsidRDefault="00E53368" w:rsidP="00E53368">
            <w:pPr>
              <w:jc w:val="center"/>
              <w:rPr>
                <w:rFonts w:cs="Arial"/>
                <w:b/>
                <w:sz w:val="20"/>
              </w:rPr>
            </w:pPr>
            <w:r w:rsidRPr="00CF6B36">
              <w:rPr>
                <w:rFonts w:cs="Arial"/>
                <w:b/>
                <w:sz w:val="20"/>
              </w:rPr>
              <w:t>R 336.1401(1) and (2)</w:t>
            </w:r>
            <w:r>
              <w:rPr>
                <w:rFonts w:cs="Arial"/>
                <w:b/>
                <w:sz w:val="20"/>
              </w:rPr>
              <w:t xml:space="preserve">, Table 42, </w:t>
            </w:r>
          </w:p>
          <w:p w14:paraId="09958A80" w14:textId="077F33C5" w:rsidR="00E53368" w:rsidRPr="00440B99" w:rsidRDefault="00E53368" w:rsidP="00E53368">
            <w:pPr>
              <w:jc w:val="center"/>
              <w:rPr>
                <w:rFonts w:cs="Arial"/>
                <w:b/>
                <w:bCs/>
                <w:sz w:val="20"/>
              </w:rPr>
            </w:pPr>
            <w:r>
              <w:rPr>
                <w:rFonts w:cs="Arial"/>
                <w:b/>
                <w:sz w:val="20"/>
              </w:rPr>
              <w:t>R 336.1213(3)</w:t>
            </w:r>
          </w:p>
        </w:tc>
      </w:tr>
    </w:tbl>
    <w:p w14:paraId="55CBF779" w14:textId="77777777" w:rsidR="00494D15" w:rsidRPr="00EE5F4E" w:rsidRDefault="00494D15" w:rsidP="00F62984">
      <w:pPr>
        <w:jc w:val="both"/>
        <w:rPr>
          <w:sz w:val="20"/>
        </w:rPr>
      </w:pPr>
    </w:p>
    <w:p w14:paraId="0CE1AEC8" w14:textId="77777777" w:rsidR="00AE1D84" w:rsidRDefault="00AE1D84" w:rsidP="00F62984">
      <w:pPr>
        <w:jc w:val="both"/>
        <w:rPr>
          <w:b/>
          <w:u w:val="single"/>
        </w:rPr>
      </w:pPr>
      <w:r>
        <w:rPr>
          <w:b/>
        </w:rPr>
        <w:t xml:space="preserve">II.  </w:t>
      </w:r>
      <w:r>
        <w:rPr>
          <w:b/>
          <w:u w:val="single"/>
        </w:rPr>
        <w:t>MATERIAL LIMIT(S)</w:t>
      </w:r>
    </w:p>
    <w:p w14:paraId="48FAEF9E" w14:textId="77777777" w:rsidR="00AE1D84" w:rsidRPr="00FE0AD0" w:rsidRDefault="00AE1D84" w:rsidP="00F62984">
      <w:pPr>
        <w:jc w:val="both"/>
        <w:rPr>
          <w:sz w:val="20"/>
        </w:rPr>
      </w:pPr>
    </w:p>
    <w:p w14:paraId="5DDA3793" w14:textId="53B6862F" w:rsidR="00494D15" w:rsidRDefault="00722374" w:rsidP="00F62984">
      <w:pPr>
        <w:jc w:val="both"/>
        <w:rPr>
          <w:sz w:val="20"/>
        </w:rPr>
      </w:pPr>
      <w:r>
        <w:rPr>
          <w:sz w:val="20"/>
        </w:rPr>
        <w:t>NA</w:t>
      </w:r>
    </w:p>
    <w:p w14:paraId="1C46A9C5" w14:textId="77777777" w:rsidR="00722374" w:rsidRPr="00EE5F4E" w:rsidRDefault="00722374" w:rsidP="00F62984">
      <w:pPr>
        <w:jc w:val="both"/>
        <w:rPr>
          <w:sz w:val="20"/>
        </w:rPr>
      </w:pPr>
    </w:p>
    <w:p w14:paraId="1792EA2E"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7A2EB023" w14:textId="77777777" w:rsidR="00AE1D84" w:rsidRPr="00FB6071" w:rsidRDefault="00AE1D84" w:rsidP="00F62984">
      <w:pPr>
        <w:jc w:val="both"/>
        <w:rPr>
          <w:sz w:val="20"/>
        </w:rPr>
      </w:pPr>
    </w:p>
    <w:p w14:paraId="6C282F37" w14:textId="447942F8" w:rsidR="00AE1D84" w:rsidRPr="00C0388E" w:rsidRDefault="00251B9A" w:rsidP="001E42EE">
      <w:pPr>
        <w:jc w:val="both"/>
        <w:rPr>
          <w:sz w:val="20"/>
        </w:rPr>
      </w:pPr>
      <w:r>
        <w:rPr>
          <w:sz w:val="20"/>
        </w:rPr>
        <w:t>NA</w:t>
      </w:r>
    </w:p>
    <w:p w14:paraId="5CA83E99" w14:textId="77777777" w:rsidR="00AE1D84" w:rsidRPr="00FB6071" w:rsidRDefault="00AE1D84" w:rsidP="00F62984">
      <w:pPr>
        <w:jc w:val="both"/>
        <w:rPr>
          <w:sz w:val="20"/>
        </w:rPr>
      </w:pPr>
    </w:p>
    <w:p w14:paraId="3D7669E5"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02C948C4" w14:textId="77777777" w:rsidR="00AE1D84" w:rsidRPr="00C3424D" w:rsidRDefault="00AE1D84" w:rsidP="00F62984">
      <w:pPr>
        <w:jc w:val="both"/>
        <w:rPr>
          <w:sz w:val="20"/>
        </w:rPr>
      </w:pPr>
    </w:p>
    <w:p w14:paraId="7EF9411F" w14:textId="70DB5E5B" w:rsidR="00AE1D84" w:rsidRPr="00C0388E" w:rsidRDefault="001E42EE" w:rsidP="001E42EE">
      <w:pPr>
        <w:jc w:val="both"/>
        <w:rPr>
          <w:sz w:val="20"/>
        </w:rPr>
      </w:pPr>
      <w:r>
        <w:rPr>
          <w:sz w:val="20"/>
        </w:rPr>
        <w:t>NA</w:t>
      </w:r>
    </w:p>
    <w:p w14:paraId="3B442BC4" w14:textId="77777777" w:rsidR="00AE1D84" w:rsidRPr="00FE0AD0" w:rsidRDefault="00AE1D84" w:rsidP="00F62984">
      <w:pPr>
        <w:jc w:val="both"/>
        <w:rPr>
          <w:sz w:val="20"/>
        </w:rPr>
      </w:pPr>
    </w:p>
    <w:p w14:paraId="414FBF2B" w14:textId="77777777" w:rsidR="00AE1D84" w:rsidRPr="007D4237" w:rsidRDefault="00AE1D84" w:rsidP="00F62984">
      <w:pPr>
        <w:jc w:val="both"/>
      </w:pPr>
      <w:r>
        <w:rPr>
          <w:b/>
        </w:rPr>
        <w:t xml:space="preserve">V.  </w:t>
      </w:r>
      <w:r>
        <w:rPr>
          <w:b/>
          <w:u w:val="single"/>
        </w:rPr>
        <w:t>TESTING/SAMPLING</w:t>
      </w:r>
    </w:p>
    <w:p w14:paraId="2B659A9B"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EF5DE0A" w14:textId="77777777" w:rsidR="00AE1D84" w:rsidRPr="00C45EF0" w:rsidRDefault="00AE1D84" w:rsidP="00F62984">
      <w:pPr>
        <w:jc w:val="both"/>
        <w:rPr>
          <w:sz w:val="20"/>
        </w:rPr>
      </w:pPr>
    </w:p>
    <w:p w14:paraId="2BE35079" w14:textId="4E60393A" w:rsidR="00E53368" w:rsidRPr="00A813BA" w:rsidRDefault="00E53368" w:rsidP="00D25528">
      <w:pPr>
        <w:numPr>
          <w:ilvl w:val="0"/>
          <w:numId w:val="60"/>
        </w:numPr>
        <w:ind w:left="360"/>
        <w:jc w:val="both"/>
        <w:rPr>
          <w:rFonts w:cs="Arial"/>
          <w:color w:val="000000"/>
          <w:sz w:val="20"/>
        </w:rPr>
      </w:pPr>
      <w:r w:rsidRPr="003F5D70">
        <w:rPr>
          <w:rFonts w:cs="Arial"/>
          <w:sz w:val="20"/>
        </w:rPr>
        <w:t xml:space="preserve">For each boiler, when firing No. 2 fuel oil, the permittee shall sample, analyze, </w:t>
      </w:r>
      <w:proofErr w:type="gramStart"/>
      <w:r w:rsidRPr="003F5D70">
        <w:rPr>
          <w:rFonts w:cs="Arial"/>
          <w:sz w:val="20"/>
        </w:rPr>
        <w:t>calculate</w:t>
      </w:r>
      <w:proofErr w:type="gramEnd"/>
      <w:r w:rsidRPr="003F5D70">
        <w:rPr>
          <w:rFonts w:cs="Arial"/>
          <w:sz w:val="20"/>
        </w:rPr>
        <w:t xml:space="preserve"> and record for each day of operation for each unit at the power plant, the sulfur content of the fuel combusted (i.e., the sulfur content of each fuel delivery) and the fuel’s equivalent SO2 emission rate.  Supplier testing data may be used in place of the permittee’s own testing, provided that the supplier certification represents the fuel as fired.  Testing shall be performed using an approved EPA Method listed in</w:t>
      </w:r>
      <w:r w:rsidR="009B0880">
        <w:rPr>
          <w:rFonts w:cs="Arial"/>
          <w:sz w:val="20"/>
        </w:rPr>
        <w:t xml:space="preserve"> Appendix A of</w:t>
      </w:r>
      <w:r w:rsidRPr="003F5D70">
        <w:rPr>
          <w:rFonts w:cs="Arial"/>
          <w:sz w:val="20"/>
        </w:rPr>
        <w:t xml:space="preserve"> 40 CFR Part 60, as a Standard Test Method for Sulfur in Petroleum Products.  In lieu of daily sampling, the permittee may install a SO2 continuous emissions monitoring system (CEMS) and record the daily equivalent emission rates.  </w:t>
      </w:r>
      <w:r w:rsidRPr="003F5D70">
        <w:rPr>
          <w:rFonts w:cs="Arial"/>
          <w:b/>
          <w:bCs/>
          <w:sz w:val="20"/>
        </w:rPr>
        <w:t>(R336.1401(2), R336.1401(4))</w:t>
      </w:r>
    </w:p>
    <w:p w14:paraId="2D30D164" w14:textId="77777777" w:rsidR="00AE1D84" w:rsidRPr="00FE0AD0" w:rsidRDefault="00AE1D84" w:rsidP="00F62984">
      <w:pPr>
        <w:jc w:val="both"/>
        <w:rPr>
          <w:sz w:val="20"/>
        </w:rPr>
      </w:pPr>
    </w:p>
    <w:p w14:paraId="44DDAA71" w14:textId="77777777" w:rsidR="00AE1D84" w:rsidRDefault="00AE1D84" w:rsidP="00F62984">
      <w:pPr>
        <w:jc w:val="both"/>
      </w:pPr>
      <w:r>
        <w:rPr>
          <w:b/>
        </w:rPr>
        <w:t xml:space="preserve">VI.  </w:t>
      </w:r>
      <w:r>
        <w:rPr>
          <w:b/>
          <w:u w:val="single"/>
        </w:rPr>
        <w:t>MONITORING/RECORDKEEPING</w:t>
      </w:r>
    </w:p>
    <w:p w14:paraId="06E084F9"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D695507" w14:textId="2CEFE235" w:rsidR="00D8528B" w:rsidRDefault="00D8528B" w:rsidP="00D8528B">
      <w:pPr>
        <w:jc w:val="both"/>
        <w:rPr>
          <w:b/>
          <w:sz w:val="20"/>
        </w:rPr>
      </w:pPr>
    </w:p>
    <w:p w14:paraId="07CB8594" w14:textId="07585114" w:rsidR="00D8528B" w:rsidRPr="00D8528B" w:rsidRDefault="00D8528B" w:rsidP="00D25528">
      <w:pPr>
        <w:numPr>
          <w:ilvl w:val="0"/>
          <w:numId w:val="40"/>
        </w:numPr>
        <w:jc w:val="both"/>
        <w:rPr>
          <w:b/>
          <w:bCs/>
          <w:sz w:val="20"/>
        </w:rPr>
      </w:pPr>
      <w:r w:rsidRPr="00D8528B">
        <w:rPr>
          <w:sz w:val="20"/>
        </w:rPr>
        <w:t>The</w:t>
      </w:r>
      <w:r w:rsidRPr="00D8528B">
        <w:rPr>
          <w:bCs/>
          <w:sz w:val="20"/>
        </w:rPr>
        <w:t xml:space="preserve"> permittee shall keep records, individually for EU-BOILER</w:t>
      </w:r>
      <w:r>
        <w:rPr>
          <w:bCs/>
          <w:sz w:val="20"/>
        </w:rPr>
        <w:t>1</w:t>
      </w:r>
      <w:r w:rsidRPr="00D8528B">
        <w:rPr>
          <w:bCs/>
          <w:sz w:val="20"/>
        </w:rPr>
        <w:t xml:space="preserve"> and EU-BOILER</w:t>
      </w:r>
      <w:r>
        <w:rPr>
          <w:bCs/>
          <w:sz w:val="20"/>
        </w:rPr>
        <w:t>2</w:t>
      </w:r>
      <w:r w:rsidRPr="00D8528B">
        <w:rPr>
          <w:bCs/>
          <w:sz w:val="20"/>
        </w:rPr>
        <w:t xml:space="preserve">, of the number of hours during each calendar year that the boiler combusts No. 2 fuel oil under any circumstance. </w:t>
      </w:r>
      <w:r w:rsidRPr="00D8528B">
        <w:rPr>
          <w:b/>
          <w:bCs/>
          <w:sz w:val="20"/>
        </w:rPr>
        <w:t>(R336.1213(3))</w:t>
      </w:r>
    </w:p>
    <w:p w14:paraId="71322841" w14:textId="77777777" w:rsidR="00AE1D84" w:rsidRDefault="00AE1D84" w:rsidP="00F62984">
      <w:pPr>
        <w:jc w:val="both"/>
        <w:rPr>
          <w:sz w:val="20"/>
        </w:rPr>
      </w:pPr>
    </w:p>
    <w:p w14:paraId="66F1FD6A" w14:textId="77777777" w:rsidR="00414A78" w:rsidRPr="008B5C27" w:rsidRDefault="00414A78" w:rsidP="00F62984">
      <w:pPr>
        <w:jc w:val="both"/>
        <w:rPr>
          <w:sz w:val="20"/>
        </w:rPr>
      </w:pPr>
    </w:p>
    <w:p w14:paraId="2C3F2CB7" w14:textId="77777777" w:rsidR="00AE1D84" w:rsidRPr="00FC1F2C" w:rsidRDefault="00AE1D84" w:rsidP="00F62984">
      <w:pPr>
        <w:jc w:val="both"/>
      </w:pPr>
      <w:r>
        <w:rPr>
          <w:b/>
        </w:rPr>
        <w:lastRenderedPageBreak/>
        <w:t xml:space="preserve">VII.  </w:t>
      </w:r>
      <w:r>
        <w:rPr>
          <w:b/>
          <w:u w:val="single"/>
        </w:rPr>
        <w:t>REPORTING</w:t>
      </w:r>
    </w:p>
    <w:p w14:paraId="0EA33FED" w14:textId="77777777" w:rsidR="00AE1D84" w:rsidRPr="008B5C27" w:rsidRDefault="00AE1D84" w:rsidP="00F62984">
      <w:pPr>
        <w:jc w:val="both"/>
        <w:rPr>
          <w:sz w:val="20"/>
        </w:rPr>
      </w:pPr>
    </w:p>
    <w:p w14:paraId="27D8199A"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85AECC2" w14:textId="77777777" w:rsidR="00AE1D84" w:rsidRPr="00C0388E" w:rsidRDefault="00AE1D84" w:rsidP="00F62984">
      <w:pPr>
        <w:ind w:left="360" w:hanging="360"/>
        <w:jc w:val="both"/>
        <w:rPr>
          <w:sz w:val="20"/>
        </w:rPr>
      </w:pPr>
    </w:p>
    <w:p w14:paraId="433990B7"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127185D7" w14:textId="77777777" w:rsidR="00AE1D84" w:rsidRPr="00C0388E" w:rsidRDefault="00AE1D84" w:rsidP="00F62984">
      <w:pPr>
        <w:ind w:left="360" w:hanging="360"/>
        <w:jc w:val="both"/>
        <w:rPr>
          <w:sz w:val="20"/>
        </w:rPr>
      </w:pPr>
    </w:p>
    <w:p w14:paraId="282835EA"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0C2D781" w14:textId="77777777" w:rsidR="00AE1D84" w:rsidRPr="00FE0AD0" w:rsidRDefault="00AE1D84" w:rsidP="00F62984">
      <w:pPr>
        <w:ind w:right="72"/>
        <w:jc w:val="both"/>
        <w:rPr>
          <w:rFonts w:cs="Arial"/>
          <w:sz w:val="20"/>
        </w:rPr>
      </w:pPr>
    </w:p>
    <w:p w14:paraId="6DD23445" w14:textId="77777777" w:rsidR="00AE1D84" w:rsidRPr="00FC1F2C" w:rsidRDefault="00AE1D84" w:rsidP="00F62984">
      <w:pPr>
        <w:jc w:val="both"/>
        <w:rPr>
          <w:rFonts w:cs="Arial"/>
          <w:sz w:val="20"/>
        </w:rPr>
      </w:pPr>
      <w:r w:rsidRPr="00FE0AD0">
        <w:rPr>
          <w:rFonts w:cs="Arial"/>
          <w:b/>
          <w:sz w:val="20"/>
        </w:rPr>
        <w:t>See Appendix 8</w:t>
      </w:r>
    </w:p>
    <w:p w14:paraId="342C350D" w14:textId="77777777" w:rsidR="00AE1D84" w:rsidRPr="00E111A8" w:rsidRDefault="00AE1D84" w:rsidP="00F62984">
      <w:pPr>
        <w:jc w:val="both"/>
        <w:rPr>
          <w:rFonts w:cs="Arial"/>
          <w:sz w:val="20"/>
        </w:rPr>
      </w:pPr>
    </w:p>
    <w:p w14:paraId="1EFC027A" w14:textId="77777777" w:rsidR="00AE1D84" w:rsidRDefault="00AE1D84" w:rsidP="00F62984">
      <w:pPr>
        <w:jc w:val="both"/>
      </w:pPr>
      <w:r>
        <w:rPr>
          <w:b/>
        </w:rPr>
        <w:t xml:space="preserve">VIII.  </w:t>
      </w:r>
      <w:r>
        <w:rPr>
          <w:b/>
          <w:u w:val="single"/>
        </w:rPr>
        <w:t>STACK/VENT RESTRICTION(S)</w:t>
      </w:r>
    </w:p>
    <w:p w14:paraId="44F7B220" w14:textId="77777777" w:rsidR="00AE1D84" w:rsidRDefault="00AE1D84" w:rsidP="00F62984">
      <w:pPr>
        <w:jc w:val="both"/>
        <w:rPr>
          <w:sz w:val="20"/>
        </w:rPr>
      </w:pPr>
    </w:p>
    <w:p w14:paraId="01CE4F84" w14:textId="39CB013D" w:rsidR="004F5DF2" w:rsidRPr="00F70F98" w:rsidRDefault="00DB38B8" w:rsidP="004F5DF2">
      <w:pPr>
        <w:jc w:val="both"/>
        <w:rPr>
          <w:sz w:val="20"/>
        </w:rPr>
      </w:pPr>
      <w:r>
        <w:rPr>
          <w:sz w:val="20"/>
        </w:rPr>
        <w:t>NA</w:t>
      </w:r>
    </w:p>
    <w:p w14:paraId="62CD21BA" w14:textId="77777777" w:rsidR="004F5DF2" w:rsidRPr="00EE5F4E" w:rsidRDefault="004F5DF2" w:rsidP="004F5DF2">
      <w:pPr>
        <w:jc w:val="both"/>
        <w:rPr>
          <w:sz w:val="20"/>
        </w:rPr>
      </w:pPr>
    </w:p>
    <w:p w14:paraId="7293C98E" w14:textId="77777777" w:rsidR="00AE1D84" w:rsidRDefault="00AE1D84" w:rsidP="00F62984">
      <w:pPr>
        <w:jc w:val="both"/>
      </w:pPr>
      <w:r>
        <w:rPr>
          <w:b/>
        </w:rPr>
        <w:t xml:space="preserve">IX.  </w:t>
      </w:r>
      <w:r>
        <w:rPr>
          <w:b/>
          <w:u w:val="single"/>
        </w:rPr>
        <w:t>OTHER REQUIREMENT(S)</w:t>
      </w:r>
    </w:p>
    <w:p w14:paraId="2AA831BE" w14:textId="77777777" w:rsidR="00AE1D84" w:rsidRPr="00FE0AD0" w:rsidRDefault="00AE1D84" w:rsidP="00F62984">
      <w:pPr>
        <w:jc w:val="both"/>
        <w:rPr>
          <w:sz w:val="20"/>
        </w:rPr>
      </w:pPr>
    </w:p>
    <w:p w14:paraId="501A66B0" w14:textId="42AF5657" w:rsidR="00AE1D84" w:rsidRDefault="00BB012E" w:rsidP="00C97C0D">
      <w:pPr>
        <w:numPr>
          <w:ilvl w:val="0"/>
          <w:numId w:val="42"/>
        </w:numPr>
        <w:ind w:left="360"/>
        <w:jc w:val="both"/>
        <w:rPr>
          <w:sz w:val="20"/>
        </w:rPr>
      </w:pPr>
      <w:r w:rsidRPr="00BB012E">
        <w:rPr>
          <w:sz w:val="20"/>
        </w:rPr>
        <w:t xml:space="preserve">As allowed by the definition of gas-fired boiler in 40 CFR 63.11237, the permittee shall only burn No. 2 fuel oil during periods of gas curtailment, gas supply interruption, startups, or periodic testing on liquid fuel. </w:t>
      </w:r>
      <w:r w:rsidR="003A1623">
        <w:rPr>
          <w:sz w:val="20"/>
        </w:rPr>
        <w:t>P</w:t>
      </w:r>
      <w:r w:rsidRPr="00BB012E">
        <w:rPr>
          <w:sz w:val="20"/>
        </w:rPr>
        <w:t xml:space="preserve">eriodic testing, maintenance, </w:t>
      </w:r>
      <w:r w:rsidR="00EA37CF">
        <w:rPr>
          <w:sz w:val="20"/>
        </w:rPr>
        <w:t>or</w:t>
      </w:r>
      <w:r w:rsidRPr="00BB012E">
        <w:rPr>
          <w:sz w:val="20"/>
        </w:rPr>
        <w:t xml:space="preserve"> operator training on liquid fuel shall not exceed a combined total of 48 hours, for each boiler, during any calendar year.  </w:t>
      </w:r>
      <w:r w:rsidR="007242B7" w:rsidRPr="00AC0C89">
        <w:rPr>
          <w:b/>
          <w:sz w:val="20"/>
        </w:rPr>
        <w:t>(40 CFR 63.11237</w:t>
      </w:r>
      <w:r>
        <w:rPr>
          <w:b/>
          <w:sz w:val="20"/>
        </w:rPr>
        <w:t>, 40 CFR Part 63, Subpart JJJJJJ</w:t>
      </w:r>
      <w:r w:rsidR="007242B7" w:rsidRPr="00AC0C89">
        <w:rPr>
          <w:b/>
          <w:sz w:val="20"/>
        </w:rPr>
        <w:t>)</w:t>
      </w:r>
    </w:p>
    <w:p w14:paraId="1FE24621" w14:textId="77777777" w:rsidR="000662AD" w:rsidRDefault="000662AD" w:rsidP="00F62984">
      <w:pPr>
        <w:jc w:val="both"/>
        <w:rPr>
          <w:sz w:val="20"/>
        </w:rPr>
      </w:pPr>
    </w:p>
    <w:p w14:paraId="1C81476B" w14:textId="77777777" w:rsidR="0066102C" w:rsidRPr="00FE0AD0" w:rsidRDefault="0066102C" w:rsidP="00F62984">
      <w:pPr>
        <w:jc w:val="both"/>
        <w:rPr>
          <w:sz w:val="20"/>
        </w:rPr>
      </w:pPr>
    </w:p>
    <w:p w14:paraId="46A931CF" w14:textId="77777777" w:rsidR="00AE1D84" w:rsidRPr="00B90185" w:rsidRDefault="00AE1D84" w:rsidP="00F62984">
      <w:pPr>
        <w:jc w:val="both"/>
        <w:rPr>
          <w:b/>
          <w:sz w:val="20"/>
        </w:rPr>
      </w:pPr>
      <w:r w:rsidRPr="00B90185">
        <w:rPr>
          <w:b/>
          <w:sz w:val="20"/>
          <w:u w:val="single"/>
        </w:rPr>
        <w:t>Footnotes</w:t>
      </w:r>
      <w:r w:rsidRPr="00B90185">
        <w:rPr>
          <w:b/>
          <w:sz w:val="20"/>
        </w:rPr>
        <w:t>:</w:t>
      </w:r>
    </w:p>
    <w:p w14:paraId="63E8B986"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2223606"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B6A7747" w14:textId="77777777" w:rsidR="00C01EBF" w:rsidRDefault="00C01EBF"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sectPr w:rsidR="00C01EBF" w:rsidSect="002F6414">
          <w:pgSz w:w="12240" w:h="15840" w:code="1"/>
          <w:pgMar w:top="1008" w:right="1008" w:bottom="1008" w:left="1008" w:header="720" w:footer="720" w:gutter="0"/>
          <w:cols w:space="720"/>
          <w:docGrid w:linePitch="299"/>
        </w:sectPr>
      </w:pPr>
      <w:bookmarkStart w:id="87" w:name="_Toc852399"/>
      <w:bookmarkStart w:id="88" w:name="_Toc852730"/>
      <w:bookmarkStart w:id="89" w:name="_Toc8785176"/>
    </w:p>
    <w:p w14:paraId="76739901" w14:textId="4BBB5D50" w:rsidR="00DB78BF" w:rsidRPr="00347387" w:rsidRDefault="00DB78BF"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0" w:name="_Toc170892486"/>
      <w:r>
        <w:rPr>
          <w:bCs/>
          <w:iCs/>
          <w:szCs w:val="28"/>
        </w:rPr>
        <w:lastRenderedPageBreak/>
        <w:t>F</w:t>
      </w:r>
      <w:r w:rsidRPr="00347387">
        <w:rPr>
          <w:bCs/>
          <w:iCs/>
          <w:szCs w:val="28"/>
        </w:rPr>
        <w:t>G</w:t>
      </w:r>
      <w:r w:rsidR="00C01EBF">
        <w:rPr>
          <w:bCs/>
          <w:iCs/>
          <w:szCs w:val="28"/>
        </w:rPr>
        <w:t>-BOILER_6,7</w:t>
      </w:r>
      <w:bookmarkEnd w:id="87"/>
      <w:bookmarkEnd w:id="88"/>
      <w:bookmarkEnd w:id="89"/>
      <w:bookmarkEnd w:id="90"/>
    </w:p>
    <w:p w14:paraId="4BC1C11C" w14:textId="77777777" w:rsidR="00DB78BF" w:rsidRPr="00EE02F9" w:rsidRDefault="00DB78BF"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31A31DA" w14:textId="77777777" w:rsidR="00DB78BF" w:rsidRPr="00F30023" w:rsidRDefault="00DB78BF" w:rsidP="00863721">
      <w:pPr>
        <w:rPr>
          <w:sz w:val="20"/>
        </w:rPr>
      </w:pPr>
    </w:p>
    <w:p w14:paraId="7EF75A7F" w14:textId="77777777" w:rsidR="00DB78BF" w:rsidRDefault="00DB78BF" w:rsidP="00863721">
      <w:pPr>
        <w:jc w:val="both"/>
        <w:rPr>
          <w:b/>
          <w:u w:val="single"/>
        </w:rPr>
      </w:pPr>
      <w:r>
        <w:rPr>
          <w:b/>
          <w:u w:val="single"/>
        </w:rPr>
        <w:t>DESCRIPTION</w:t>
      </w:r>
    </w:p>
    <w:p w14:paraId="7257C653" w14:textId="77777777" w:rsidR="00DB78BF" w:rsidRPr="00C3424D" w:rsidRDefault="00DB78BF" w:rsidP="00863721">
      <w:pPr>
        <w:jc w:val="both"/>
        <w:rPr>
          <w:sz w:val="20"/>
        </w:rPr>
      </w:pPr>
    </w:p>
    <w:p w14:paraId="29FE6243" w14:textId="77777777" w:rsidR="00C9556E" w:rsidRPr="00C9556E" w:rsidRDefault="00C9556E" w:rsidP="00C9556E">
      <w:pPr>
        <w:jc w:val="both"/>
        <w:rPr>
          <w:sz w:val="20"/>
        </w:rPr>
      </w:pPr>
      <w:r w:rsidRPr="00C9556E">
        <w:rPr>
          <w:sz w:val="20"/>
        </w:rPr>
        <w:t xml:space="preserve">Boiler No. 6 and Boiler No. 7, each 180.2 million Btu/hr, natural gas fired with No. 2 fuel oil backup. </w:t>
      </w:r>
    </w:p>
    <w:p w14:paraId="073624A3" w14:textId="77777777" w:rsidR="00DB78BF" w:rsidRPr="00C9556E" w:rsidRDefault="00DB78BF" w:rsidP="00863721">
      <w:pPr>
        <w:jc w:val="both"/>
        <w:rPr>
          <w:sz w:val="20"/>
        </w:rPr>
      </w:pPr>
    </w:p>
    <w:p w14:paraId="43284181" w14:textId="0FEF9818" w:rsidR="00DB78BF" w:rsidRPr="00C9556E" w:rsidRDefault="00DB78BF" w:rsidP="00B2156D">
      <w:pPr>
        <w:jc w:val="both"/>
        <w:rPr>
          <w:sz w:val="20"/>
        </w:rPr>
      </w:pPr>
      <w:r w:rsidRPr="00C9556E">
        <w:rPr>
          <w:b/>
          <w:sz w:val="20"/>
        </w:rPr>
        <w:t>Emission Unit</w:t>
      </w:r>
      <w:r w:rsidR="00C9556E" w:rsidRPr="00C9556E">
        <w:rPr>
          <w:b/>
          <w:sz w:val="20"/>
        </w:rPr>
        <w:t>s</w:t>
      </w:r>
      <w:r w:rsidRPr="00C9556E">
        <w:rPr>
          <w:b/>
          <w:sz w:val="20"/>
        </w:rPr>
        <w:t>:</w:t>
      </w:r>
      <w:r w:rsidRPr="00C9556E">
        <w:rPr>
          <w:sz w:val="20"/>
        </w:rPr>
        <w:t xml:space="preserve"> </w:t>
      </w:r>
      <w:r w:rsidR="00C9556E" w:rsidRPr="00C9556E">
        <w:rPr>
          <w:sz w:val="20"/>
        </w:rPr>
        <w:t>EU-BOILER6, EU-BOILER7</w:t>
      </w:r>
    </w:p>
    <w:p w14:paraId="7A65C5DB" w14:textId="77777777" w:rsidR="00DB78BF" w:rsidRPr="00F30023" w:rsidRDefault="00DB78BF" w:rsidP="00606D22">
      <w:pPr>
        <w:jc w:val="both"/>
        <w:rPr>
          <w:sz w:val="20"/>
        </w:rPr>
      </w:pPr>
    </w:p>
    <w:p w14:paraId="2D645427" w14:textId="77777777" w:rsidR="00DB78BF" w:rsidRDefault="00DB78BF" w:rsidP="00606D22">
      <w:pPr>
        <w:jc w:val="both"/>
        <w:rPr>
          <w:b/>
          <w:u w:val="single"/>
        </w:rPr>
      </w:pPr>
      <w:r>
        <w:rPr>
          <w:b/>
          <w:u w:val="single"/>
        </w:rPr>
        <w:t>POLLUTION CONTROL EQUIPMENT</w:t>
      </w:r>
    </w:p>
    <w:p w14:paraId="7CFD1DBA" w14:textId="77777777" w:rsidR="00DB78BF" w:rsidRPr="0074351C" w:rsidRDefault="00DB78BF" w:rsidP="00606D22">
      <w:pPr>
        <w:jc w:val="both"/>
      </w:pPr>
    </w:p>
    <w:p w14:paraId="4D28CFB6" w14:textId="77777777" w:rsidR="00744115" w:rsidRPr="00E15B24" w:rsidRDefault="00744115" w:rsidP="00744115">
      <w:pPr>
        <w:rPr>
          <w:sz w:val="20"/>
        </w:rPr>
      </w:pPr>
      <w:r w:rsidRPr="00E15B24">
        <w:rPr>
          <w:sz w:val="20"/>
        </w:rPr>
        <w:t xml:space="preserve">Low </w:t>
      </w:r>
      <w:r w:rsidRPr="006A6774">
        <w:rPr>
          <w:sz w:val="20"/>
        </w:rPr>
        <w:t>NO</w:t>
      </w:r>
      <w:r w:rsidRPr="003008C4">
        <w:rPr>
          <w:sz w:val="20"/>
          <w:vertAlign w:val="subscript"/>
        </w:rPr>
        <w:t>X</w:t>
      </w:r>
      <w:r w:rsidRPr="00E15B24">
        <w:rPr>
          <w:sz w:val="20"/>
        </w:rPr>
        <w:t xml:space="preserve"> burners and flue gas recirculation.</w:t>
      </w:r>
    </w:p>
    <w:p w14:paraId="2DE36A05" w14:textId="77777777" w:rsidR="00DB78BF" w:rsidRPr="008B5C27" w:rsidRDefault="00DB78BF" w:rsidP="001A652A">
      <w:pPr>
        <w:rPr>
          <w:sz w:val="20"/>
        </w:rPr>
      </w:pPr>
    </w:p>
    <w:p w14:paraId="086717B0" w14:textId="77777777" w:rsidR="00DB78BF" w:rsidRDefault="00DB78BF" w:rsidP="001A652A">
      <w:pPr>
        <w:jc w:val="both"/>
        <w:rPr>
          <w:b/>
          <w:u w:val="single"/>
        </w:rPr>
      </w:pPr>
      <w:r>
        <w:rPr>
          <w:b/>
        </w:rPr>
        <w:t xml:space="preserve">I.  </w:t>
      </w:r>
      <w:r>
        <w:rPr>
          <w:b/>
          <w:u w:val="single"/>
        </w:rPr>
        <w:t>EMISSION LIMIT(S)</w:t>
      </w:r>
    </w:p>
    <w:p w14:paraId="7604748E" w14:textId="77777777" w:rsidR="00DB78BF" w:rsidRPr="00FE0AD0" w:rsidRDefault="00DB78BF"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710"/>
        <w:gridCol w:w="2171"/>
        <w:gridCol w:w="1889"/>
        <w:gridCol w:w="1340"/>
        <w:gridCol w:w="1720"/>
      </w:tblGrid>
      <w:tr w:rsidR="00DB78BF" w14:paraId="6A994082" w14:textId="77777777" w:rsidTr="0073209B">
        <w:trPr>
          <w:cantSplit/>
          <w:tblHeader/>
        </w:trPr>
        <w:tc>
          <w:tcPr>
            <w:tcW w:w="1430" w:type="dxa"/>
            <w:tcBorders>
              <w:top w:val="single" w:sz="4" w:space="0" w:color="auto"/>
              <w:left w:val="single" w:sz="4" w:space="0" w:color="auto"/>
              <w:bottom w:val="single" w:sz="4" w:space="0" w:color="auto"/>
              <w:right w:val="single" w:sz="4" w:space="0" w:color="auto"/>
            </w:tcBorders>
          </w:tcPr>
          <w:p w14:paraId="23F85F94" w14:textId="77777777" w:rsidR="00DB78BF" w:rsidRPr="00BD3DE3" w:rsidRDefault="00DB78BF" w:rsidP="004F11B6">
            <w:pPr>
              <w:jc w:val="center"/>
              <w:rPr>
                <w:b/>
                <w:sz w:val="20"/>
              </w:rPr>
            </w:pPr>
            <w:r>
              <w:rPr>
                <w:b/>
                <w:sz w:val="20"/>
              </w:rPr>
              <w:t>Pollutant</w:t>
            </w:r>
          </w:p>
        </w:tc>
        <w:tc>
          <w:tcPr>
            <w:tcW w:w="1710" w:type="dxa"/>
            <w:tcBorders>
              <w:top w:val="single" w:sz="4" w:space="0" w:color="auto"/>
              <w:left w:val="single" w:sz="4" w:space="0" w:color="auto"/>
              <w:bottom w:val="single" w:sz="4" w:space="0" w:color="auto"/>
              <w:right w:val="single" w:sz="4" w:space="0" w:color="auto"/>
            </w:tcBorders>
          </w:tcPr>
          <w:p w14:paraId="0A776B23" w14:textId="77777777" w:rsidR="00DB78BF" w:rsidRPr="00BD3DE3" w:rsidRDefault="00DB78BF" w:rsidP="004F11B6">
            <w:pPr>
              <w:jc w:val="center"/>
              <w:rPr>
                <w:b/>
                <w:sz w:val="20"/>
              </w:rPr>
            </w:pPr>
            <w:r w:rsidRPr="00BD3DE3">
              <w:rPr>
                <w:b/>
                <w:sz w:val="20"/>
              </w:rPr>
              <w:t>Limit</w:t>
            </w:r>
          </w:p>
        </w:tc>
        <w:tc>
          <w:tcPr>
            <w:tcW w:w="2171" w:type="dxa"/>
            <w:tcBorders>
              <w:top w:val="single" w:sz="4" w:space="0" w:color="auto"/>
              <w:left w:val="single" w:sz="4" w:space="0" w:color="auto"/>
              <w:bottom w:val="single" w:sz="4" w:space="0" w:color="auto"/>
              <w:right w:val="single" w:sz="4" w:space="0" w:color="auto"/>
            </w:tcBorders>
          </w:tcPr>
          <w:p w14:paraId="2255E44D" w14:textId="77777777" w:rsidR="00DB78BF" w:rsidRDefault="00DB78BF" w:rsidP="004F11B6">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5424157E" w14:textId="77777777" w:rsidR="00DB78BF" w:rsidRPr="00BD3DE3" w:rsidRDefault="00DB78BF" w:rsidP="004F11B6">
            <w:pPr>
              <w:jc w:val="center"/>
              <w:rPr>
                <w:b/>
                <w:sz w:val="20"/>
              </w:rPr>
            </w:pPr>
            <w:r>
              <w:rPr>
                <w:b/>
                <w:sz w:val="20"/>
              </w:rPr>
              <w:t>Equipment</w:t>
            </w:r>
          </w:p>
        </w:tc>
        <w:tc>
          <w:tcPr>
            <w:tcW w:w="1340" w:type="dxa"/>
            <w:tcBorders>
              <w:top w:val="single" w:sz="4" w:space="0" w:color="auto"/>
              <w:left w:val="single" w:sz="4" w:space="0" w:color="auto"/>
              <w:bottom w:val="single" w:sz="4" w:space="0" w:color="auto"/>
              <w:right w:val="single" w:sz="4" w:space="0" w:color="auto"/>
            </w:tcBorders>
          </w:tcPr>
          <w:p w14:paraId="07597378" w14:textId="77777777" w:rsidR="00DB78BF" w:rsidRDefault="00DB78BF" w:rsidP="004F11B6">
            <w:pPr>
              <w:jc w:val="center"/>
              <w:rPr>
                <w:b/>
                <w:sz w:val="20"/>
              </w:rPr>
            </w:pPr>
            <w:r>
              <w:rPr>
                <w:b/>
                <w:sz w:val="20"/>
              </w:rPr>
              <w:t>Monitoring/</w:t>
            </w:r>
          </w:p>
          <w:p w14:paraId="0DAF7D44" w14:textId="77777777" w:rsidR="00DB78BF" w:rsidRPr="00BD3DE3" w:rsidRDefault="00DB78BF" w:rsidP="004F11B6">
            <w:pPr>
              <w:jc w:val="center"/>
              <w:rPr>
                <w:b/>
                <w:sz w:val="20"/>
              </w:rPr>
            </w:pPr>
            <w:r>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206555CC" w14:textId="77777777" w:rsidR="00DB78BF" w:rsidRPr="00BD3DE3" w:rsidRDefault="00DB78BF" w:rsidP="004F11B6">
            <w:pPr>
              <w:jc w:val="center"/>
              <w:rPr>
                <w:b/>
                <w:sz w:val="20"/>
              </w:rPr>
            </w:pPr>
            <w:r w:rsidRPr="00BD3DE3">
              <w:rPr>
                <w:b/>
                <w:sz w:val="20"/>
              </w:rPr>
              <w:t>Underlying</w:t>
            </w:r>
            <w:r>
              <w:rPr>
                <w:b/>
                <w:sz w:val="20"/>
              </w:rPr>
              <w:t xml:space="preserve"> </w:t>
            </w:r>
            <w:r w:rsidRPr="00BD3DE3">
              <w:rPr>
                <w:b/>
                <w:sz w:val="20"/>
              </w:rPr>
              <w:t>Applicable Requirements</w:t>
            </w:r>
          </w:p>
        </w:tc>
      </w:tr>
      <w:tr w:rsidR="00744115" w14:paraId="1F98591B" w14:textId="77777777" w:rsidTr="0073209B">
        <w:trPr>
          <w:cantSplit/>
        </w:trPr>
        <w:tc>
          <w:tcPr>
            <w:tcW w:w="1430" w:type="dxa"/>
            <w:tcBorders>
              <w:top w:val="single" w:sz="4" w:space="0" w:color="auto"/>
              <w:left w:val="single" w:sz="4" w:space="0" w:color="auto"/>
              <w:bottom w:val="single" w:sz="4" w:space="0" w:color="auto"/>
              <w:right w:val="single" w:sz="4" w:space="0" w:color="auto"/>
            </w:tcBorders>
          </w:tcPr>
          <w:p w14:paraId="144CAD6C" w14:textId="4C502EF3" w:rsidR="00744115" w:rsidRPr="00095B77" w:rsidRDefault="00744115" w:rsidP="00D25528">
            <w:pPr>
              <w:numPr>
                <w:ilvl w:val="0"/>
                <w:numId w:val="46"/>
              </w:numPr>
              <w:ind w:left="351"/>
              <w:rPr>
                <w:sz w:val="20"/>
              </w:rPr>
            </w:pPr>
            <w:r>
              <w:rPr>
                <w:sz w:val="20"/>
              </w:rPr>
              <w:t>CO</w:t>
            </w:r>
          </w:p>
        </w:tc>
        <w:tc>
          <w:tcPr>
            <w:tcW w:w="1710" w:type="dxa"/>
            <w:tcBorders>
              <w:top w:val="single" w:sz="4" w:space="0" w:color="auto"/>
              <w:left w:val="single" w:sz="4" w:space="0" w:color="auto"/>
              <w:bottom w:val="single" w:sz="4" w:space="0" w:color="auto"/>
              <w:right w:val="single" w:sz="4" w:space="0" w:color="auto"/>
            </w:tcBorders>
          </w:tcPr>
          <w:p w14:paraId="5CA5B4D1" w14:textId="7A372985" w:rsidR="00744115" w:rsidRPr="00BD3DE3" w:rsidRDefault="00744115" w:rsidP="00744115">
            <w:pPr>
              <w:jc w:val="center"/>
              <w:rPr>
                <w:sz w:val="20"/>
              </w:rPr>
            </w:pPr>
            <w:r w:rsidRPr="00454826">
              <w:rPr>
                <w:sz w:val="20"/>
              </w:rPr>
              <w:t>0.073 lb/MMBtu</w:t>
            </w:r>
            <w:r w:rsidR="006B2C99" w:rsidRPr="006B2C99">
              <w:rPr>
                <w:sz w:val="20"/>
                <w:vertAlign w:val="superscript"/>
              </w:rPr>
              <w:t>2</w:t>
            </w:r>
          </w:p>
        </w:tc>
        <w:tc>
          <w:tcPr>
            <w:tcW w:w="2171" w:type="dxa"/>
            <w:tcBorders>
              <w:top w:val="single" w:sz="4" w:space="0" w:color="auto"/>
              <w:left w:val="single" w:sz="4" w:space="0" w:color="auto"/>
              <w:bottom w:val="single" w:sz="4" w:space="0" w:color="auto"/>
              <w:right w:val="single" w:sz="4" w:space="0" w:color="auto"/>
            </w:tcBorders>
          </w:tcPr>
          <w:p w14:paraId="5C1692B0" w14:textId="73151EF3" w:rsidR="00744115" w:rsidRPr="00BD3DE3" w:rsidRDefault="00744115" w:rsidP="00744115">
            <w:pPr>
              <w:jc w:val="center"/>
              <w:rPr>
                <w:sz w:val="20"/>
              </w:rPr>
            </w:pPr>
            <w:r w:rsidRPr="00454826">
              <w:rPr>
                <w:sz w:val="20"/>
              </w:rPr>
              <w:t>Hourly,</w:t>
            </w:r>
            <w:r>
              <w:rPr>
                <w:sz w:val="20"/>
              </w:rPr>
              <w:t xml:space="preserve"> </w:t>
            </w:r>
            <w:r w:rsidRPr="00454826">
              <w:rPr>
                <w:sz w:val="20"/>
              </w:rPr>
              <w:t>when burning 100% natural gas</w:t>
            </w:r>
          </w:p>
        </w:tc>
        <w:tc>
          <w:tcPr>
            <w:tcW w:w="1889" w:type="dxa"/>
            <w:tcBorders>
              <w:top w:val="single" w:sz="4" w:space="0" w:color="auto"/>
              <w:left w:val="single" w:sz="4" w:space="0" w:color="auto"/>
              <w:bottom w:val="single" w:sz="4" w:space="0" w:color="auto"/>
              <w:right w:val="single" w:sz="4" w:space="0" w:color="auto"/>
            </w:tcBorders>
          </w:tcPr>
          <w:p w14:paraId="69063ED4" w14:textId="0C514398" w:rsidR="00744115" w:rsidRPr="00BD3DE3" w:rsidRDefault="00744115" w:rsidP="00744115">
            <w:pPr>
              <w:jc w:val="center"/>
              <w:rPr>
                <w:sz w:val="20"/>
              </w:rPr>
            </w:pPr>
            <w:r w:rsidRPr="00454826">
              <w:rPr>
                <w:sz w:val="20"/>
              </w:rPr>
              <w:t>EU-BOILER6 and EU-BOILER7, individually.</w:t>
            </w:r>
          </w:p>
        </w:tc>
        <w:tc>
          <w:tcPr>
            <w:tcW w:w="1340" w:type="dxa"/>
            <w:tcBorders>
              <w:top w:val="single" w:sz="4" w:space="0" w:color="auto"/>
              <w:left w:val="single" w:sz="4" w:space="0" w:color="auto"/>
              <w:bottom w:val="single" w:sz="4" w:space="0" w:color="auto"/>
              <w:right w:val="single" w:sz="4" w:space="0" w:color="auto"/>
            </w:tcBorders>
          </w:tcPr>
          <w:p w14:paraId="2FA54380" w14:textId="249AE6AD" w:rsidR="00744115" w:rsidRPr="00BD3DE3" w:rsidRDefault="00744115" w:rsidP="00744115">
            <w:pPr>
              <w:jc w:val="center"/>
              <w:rPr>
                <w:sz w:val="20"/>
              </w:rPr>
            </w:pPr>
            <w:r w:rsidRPr="00454826">
              <w:rPr>
                <w:sz w:val="20"/>
              </w:rPr>
              <w:t xml:space="preserve">SC V.1 </w:t>
            </w:r>
          </w:p>
        </w:tc>
        <w:tc>
          <w:tcPr>
            <w:tcW w:w="1720" w:type="dxa"/>
            <w:tcBorders>
              <w:top w:val="single" w:sz="4" w:space="0" w:color="auto"/>
              <w:left w:val="single" w:sz="4" w:space="0" w:color="auto"/>
              <w:bottom w:val="single" w:sz="4" w:space="0" w:color="auto"/>
              <w:right w:val="single" w:sz="4" w:space="0" w:color="auto"/>
            </w:tcBorders>
          </w:tcPr>
          <w:p w14:paraId="6590471F" w14:textId="77777777" w:rsidR="00744115" w:rsidRPr="00C57507" w:rsidRDefault="00744115" w:rsidP="00744115">
            <w:pPr>
              <w:jc w:val="center"/>
              <w:rPr>
                <w:b/>
                <w:bCs/>
                <w:sz w:val="20"/>
              </w:rPr>
            </w:pPr>
            <w:r w:rsidRPr="00C57507">
              <w:rPr>
                <w:b/>
                <w:bCs/>
                <w:sz w:val="20"/>
              </w:rPr>
              <w:t>R 336.2804,</w:t>
            </w:r>
          </w:p>
          <w:p w14:paraId="721B6255" w14:textId="6B056D04" w:rsidR="00744115" w:rsidRPr="00C57507" w:rsidRDefault="00744115" w:rsidP="00744115">
            <w:pPr>
              <w:jc w:val="center"/>
              <w:rPr>
                <w:b/>
                <w:bCs/>
                <w:sz w:val="20"/>
              </w:rPr>
            </w:pPr>
            <w:r w:rsidRPr="00C57507">
              <w:rPr>
                <w:b/>
                <w:bCs/>
                <w:sz w:val="20"/>
              </w:rPr>
              <w:t>40 CFR 52.21(j)</w:t>
            </w:r>
          </w:p>
        </w:tc>
      </w:tr>
      <w:tr w:rsidR="00C57507" w14:paraId="1B5B57D1" w14:textId="77777777" w:rsidTr="0073209B">
        <w:trPr>
          <w:cantSplit/>
        </w:trPr>
        <w:tc>
          <w:tcPr>
            <w:tcW w:w="1430" w:type="dxa"/>
            <w:tcBorders>
              <w:top w:val="single" w:sz="4" w:space="0" w:color="auto"/>
              <w:left w:val="single" w:sz="4" w:space="0" w:color="auto"/>
              <w:bottom w:val="single" w:sz="4" w:space="0" w:color="auto"/>
              <w:right w:val="single" w:sz="4" w:space="0" w:color="auto"/>
            </w:tcBorders>
          </w:tcPr>
          <w:p w14:paraId="010C6E53" w14:textId="633F5A67" w:rsidR="00C57507" w:rsidRDefault="00C57507" w:rsidP="00D25528">
            <w:pPr>
              <w:numPr>
                <w:ilvl w:val="0"/>
                <w:numId w:val="46"/>
              </w:numPr>
              <w:ind w:left="351"/>
              <w:rPr>
                <w:sz w:val="20"/>
              </w:rPr>
            </w:pPr>
            <w:r w:rsidRPr="00454826">
              <w:rPr>
                <w:sz w:val="20"/>
              </w:rPr>
              <w:t>CO</w:t>
            </w:r>
          </w:p>
        </w:tc>
        <w:tc>
          <w:tcPr>
            <w:tcW w:w="1710" w:type="dxa"/>
            <w:tcBorders>
              <w:top w:val="single" w:sz="4" w:space="0" w:color="auto"/>
              <w:left w:val="single" w:sz="4" w:space="0" w:color="auto"/>
              <w:bottom w:val="single" w:sz="4" w:space="0" w:color="auto"/>
              <w:right w:val="single" w:sz="4" w:space="0" w:color="auto"/>
            </w:tcBorders>
          </w:tcPr>
          <w:p w14:paraId="54F1076B" w14:textId="604F361D" w:rsidR="00C57507" w:rsidRPr="00454826" w:rsidRDefault="00C57507" w:rsidP="00C57507">
            <w:pPr>
              <w:jc w:val="center"/>
              <w:rPr>
                <w:sz w:val="20"/>
              </w:rPr>
            </w:pPr>
            <w:r w:rsidRPr="00454826">
              <w:rPr>
                <w:sz w:val="20"/>
              </w:rPr>
              <w:t>0.155 lb/MMBtu</w:t>
            </w:r>
            <w:r w:rsidR="006B2C99" w:rsidRPr="006B2C99">
              <w:rPr>
                <w:sz w:val="20"/>
                <w:vertAlign w:val="superscript"/>
              </w:rPr>
              <w:t>2</w:t>
            </w:r>
          </w:p>
        </w:tc>
        <w:tc>
          <w:tcPr>
            <w:tcW w:w="2171" w:type="dxa"/>
            <w:tcBorders>
              <w:top w:val="single" w:sz="4" w:space="0" w:color="auto"/>
              <w:left w:val="single" w:sz="4" w:space="0" w:color="auto"/>
              <w:bottom w:val="single" w:sz="4" w:space="0" w:color="auto"/>
              <w:right w:val="single" w:sz="4" w:space="0" w:color="auto"/>
            </w:tcBorders>
          </w:tcPr>
          <w:p w14:paraId="3DB68697" w14:textId="3EBDDE21" w:rsidR="00C57507" w:rsidRPr="00454826" w:rsidRDefault="00C57507" w:rsidP="00C57507">
            <w:pPr>
              <w:jc w:val="center"/>
              <w:rPr>
                <w:sz w:val="20"/>
              </w:rPr>
            </w:pPr>
            <w:r w:rsidRPr="00454826">
              <w:rPr>
                <w:sz w:val="20"/>
              </w:rPr>
              <w:t>Hourly,</w:t>
            </w:r>
            <w:r>
              <w:rPr>
                <w:sz w:val="20"/>
              </w:rPr>
              <w:t xml:space="preserve"> </w:t>
            </w:r>
            <w:r w:rsidRPr="00454826">
              <w:rPr>
                <w:sz w:val="20"/>
              </w:rPr>
              <w:t>when burning 100% No. 2 fuel oil</w:t>
            </w:r>
          </w:p>
        </w:tc>
        <w:tc>
          <w:tcPr>
            <w:tcW w:w="1889" w:type="dxa"/>
            <w:tcBorders>
              <w:top w:val="single" w:sz="4" w:space="0" w:color="auto"/>
              <w:left w:val="single" w:sz="4" w:space="0" w:color="auto"/>
              <w:bottom w:val="single" w:sz="4" w:space="0" w:color="auto"/>
              <w:right w:val="single" w:sz="4" w:space="0" w:color="auto"/>
            </w:tcBorders>
          </w:tcPr>
          <w:p w14:paraId="1E561152" w14:textId="14FF6BE9" w:rsidR="00C57507" w:rsidRPr="00454826" w:rsidRDefault="00C57507" w:rsidP="00C57507">
            <w:pPr>
              <w:jc w:val="center"/>
              <w:rPr>
                <w:sz w:val="20"/>
              </w:rPr>
            </w:pPr>
            <w:r w:rsidRPr="00454826">
              <w:rPr>
                <w:sz w:val="20"/>
              </w:rPr>
              <w:t>EU-BOILER6 and EU-BOILER7, individually.</w:t>
            </w:r>
          </w:p>
        </w:tc>
        <w:tc>
          <w:tcPr>
            <w:tcW w:w="1340" w:type="dxa"/>
            <w:tcBorders>
              <w:top w:val="single" w:sz="4" w:space="0" w:color="auto"/>
              <w:left w:val="single" w:sz="4" w:space="0" w:color="auto"/>
              <w:bottom w:val="single" w:sz="4" w:space="0" w:color="auto"/>
              <w:right w:val="single" w:sz="4" w:space="0" w:color="auto"/>
            </w:tcBorders>
          </w:tcPr>
          <w:p w14:paraId="66E32EAF" w14:textId="25DB8DE8" w:rsidR="00C57507" w:rsidRPr="00454826" w:rsidRDefault="00C57507" w:rsidP="00C57507">
            <w:pPr>
              <w:jc w:val="center"/>
              <w:rPr>
                <w:sz w:val="20"/>
              </w:rPr>
            </w:pPr>
            <w:r w:rsidRPr="00454826">
              <w:rPr>
                <w:sz w:val="20"/>
              </w:rPr>
              <w:t>SC V.2</w:t>
            </w:r>
          </w:p>
        </w:tc>
        <w:tc>
          <w:tcPr>
            <w:tcW w:w="1720" w:type="dxa"/>
            <w:tcBorders>
              <w:top w:val="single" w:sz="4" w:space="0" w:color="auto"/>
              <w:left w:val="single" w:sz="4" w:space="0" w:color="auto"/>
              <w:bottom w:val="single" w:sz="4" w:space="0" w:color="auto"/>
              <w:right w:val="single" w:sz="4" w:space="0" w:color="auto"/>
            </w:tcBorders>
          </w:tcPr>
          <w:p w14:paraId="72DFC2F6" w14:textId="77777777" w:rsidR="00C57507" w:rsidRPr="00C57507" w:rsidRDefault="00C57507" w:rsidP="00C57507">
            <w:pPr>
              <w:jc w:val="center"/>
              <w:rPr>
                <w:b/>
                <w:bCs/>
                <w:sz w:val="20"/>
              </w:rPr>
            </w:pPr>
            <w:r w:rsidRPr="00C57507">
              <w:rPr>
                <w:b/>
                <w:bCs/>
                <w:sz w:val="20"/>
              </w:rPr>
              <w:t>R 336.2804,</w:t>
            </w:r>
          </w:p>
          <w:p w14:paraId="3482DCBF" w14:textId="0D4754BA" w:rsidR="00C57507" w:rsidRPr="00C57507" w:rsidRDefault="00C57507" w:rsidP="00C57507">
            <w:pPr>
              <w:jc w:val="center"/>
              <w:rPr>
                <w:b/>
                <w:bCs/>
                <w:sz w:val="20"/>
              </w:rPr>
            </w:pPr>
            <w:r w:rsidRPr="00C57507">
              <w:rPr>
                <w:b/>
                <w:bCs/>
                <w:sz w:val="20"/>
              </w:rPr>
              <w:t>40 CFR 52.21(j)</w:t>
            </w:r>
          </w:p>
        </w:tc>
      </w:tr>
      <w:tr w:rsidR="00C57507" w14:paraId="37B677EE" w14:textId="77777777" w:rsidTr="0073209B">
        <w:trPr>
          <w:cantSplit/>
        </w:trPr>
        <w:tc>
          <w:tcPr>
            <w:tcW w:w="1430" w:type="dxa"/>
            <w:tcBorders>
              <w:top w:val="single" w:sz="4" w:space="0" w:color="auto"/>
              <w:left w:val="single" w:sz="4" w:space="0" w:color="auto"/>
              <w:bottom w:val="single" w:sz="4" w:space="0" w:color="auto"/>
              <w:right w:val="single" w:sz="4" w:space="0" w:color="auto"/>
            </w:tcBorders>
          </w:tcPr>
          <w:p w14:paraId="1A44AAE5" w14:textId="107BF9E9" w:rsidR="00C57507" w:rsidRDefault="00C57507" w:rsidP="00D25528">
            <w:pPr>
              <w:numPr>
                <w:ilvl w:val="0"/>
                <w:numId w:val="46"/>
              </w:numPr>
              <w:ind w:left="351"/>
              <w:rPr>
                <w:sz w:val="20"/>
              </w:rPr>
            </w:pPr>
            <w:r w:rsidRPr="00454826">
              <w:rPr>
                <w:sz w:val="20"/>
              </w:rPr>
              <w:t>CO</w:t>
            </w:r>
          </w:p>
        </w:tc>
        <w:tc>
          <w:tcPr>
            <w:tcW w:w="1710" w:type="dxa"/>
            <w:tcBorders>
              <w:top w:val="single" w:sz="4" w:space="0" w:color="auto"/>
              <w:left w:val="single" w:sz="4" w:space="0" w:color="auto"/>
              <w:bottom w:val="single" w:sz="4" w:space="0" w:color="auto"/>
              <w:right w:val="single" w:sz="4" w:space="0" w:color="auto"/>
            </w:tcBorders>
          </w:tcPr>
          <w:p w14:paraId="575CCEFC" w14:textId="64665CF9" w:rsidR="00C57507" w:rsidRPr="00454826" w:rsidRDefault="00C57507" w:rsidP="00C57507">
            <w:pPr>
              <w:jc w:val="center"/>
              <w:rPr>
                <w:sz w:val="20"/>
              </w:rPr>
            </w:pPr>
            <w:r w:rsidRPr="00454826">
              <w:rPr>
                <w:sz w:val="20"/>
              </w:rPr>
              <w:t>84.6 lb/hour</w:t>
            </w:r>
            <w:r w:rsidR="006B2C99" w:rsidRPr="006B2C99">
              <w:rPr>
                <w:sz w:val="20"/>
                <w:vertAlign w:val="superscript"/>
              </w:rPr>
              <w:t>2</w:t>
            </w:r>
          </w:p>
        </w:tc>
        <w:tc>
          <w:tcPr>
            <w:tcW w:w="2171" w:type="dxa"/>
            <w:tcBorders>
              <w:top w:val="single" w:sz="4" w:space="0" w:color="auto"/>
              <w:left w:val="single" w:sz="4" w:space="0" w:color="auto"/>
              <w:bottom w:val="single" w:sz="4" w:space="0" w:color="auto"/>
              <w:right w:val="single" w:sz="4" w:space="0" w:color="auto"/>
            </w:tcBorders>
          </w:tcPr>
          <w:p w14:paraId="1E7D7171" w14:textId="4B4483A3" w:rsidR="00C57507" w:rsidRPr="00454826" w:rsidRDefault="00C57507" w:rsidP="00C57507">
            <w:pPr>
              <w:jc w:val="center"/>
              <w:rPr>
                <w:sz w:val="20"/>
              </w:rPr>
            </w:pPr>
            <w:r w:rsidRPr="00454826">
              <w:rPr>
                <w:sz w:val="20"/>
              </w:rPr>
              <w:t>Hourly and Calendar Month Average</w:t>
            </w:r>
          </w:p>
        </w:tc>
        <w:tc>
          <w:tcPr>
            <w:tcW w:w="1889" w:type="dxa"/>
            <w:tcBorders>
              <w:top w:val="single" w:sz="4" w:space="0" w:color="auto"/>
              <w:left w:val="single" w:sz="4" w:space="0" w:color="auto"/>
              <w:bottom w:val="single" w:sz="4" w:space="0" w:color="auto"/>
              <w:right w:val="single" w:sz="4" w:space="0" w:color="auto"/>
            </w:tcBorders>
          </w:tcPr>
          <w:p w14:paraId="4D75B200" w14:textId="1E7AE314" w:rsidR="00C57507" w:rsidRPr="00454826" w:rsidRDefault="00C57507" w:rsidP="00C57507">
            <w:pPr>
              <w:jc w:val="center"/>
              <w:rPr>
                <w:sz w:val="20"/>
              </w:rPr>
            </w:pPr>
            <w:r w:rsidRPr="00454826">
              <w:rPr>
                <w:sz w:val="20"/>
              </w:rPr>
              <w:t>EU-BOILER6 and EU-BOILER7, collectively.</w:t>
            </w:r>
          </w:p>
        </w:tc>
        <w:tc>
          <w:tcPr>
            <w:tcW w:w="1340" w:type="dxa"/>
            <w:tcBorders>
              <w:top w:val="single" w:sz="4" w:space="0" w:color="auto"/>
              <w:left w:val="single" w:sz="4" w:space="0" w:color="auto"/>
              <w:bottom w:val="single" w:sz="4" w:space="0" w:color="auto"/>
              <w:right w:val="single" w:sz="4" w:space="0" w:color="auto"/>
            </w:tcBorders>
          </w:tcPr>
          <w:p w14:paraId="6B662817" w14:textId="77777777" w:rsidR="00C57507" w:rsidRPr="00454826" w:rsidRDefault="00C57507" w:rsidP="00C57507">
            <w:pPr>
              <w:jc w:val="center"/>
              <w:rPr>
                <w:sz w:val="20"/>
              </w:rPr>
            </w:pPr>
            <w:r w:rsidRPr="00454826">
              <w:rPr>
                <w:sz w:val="20"/>
              </w:rPr>
              <w:t xml:space="preserve">SC V.1, </w:t>
            </w:r>
          </w:p>
          <w:p w14:paraId="373A7B73" w14:textId="491CF28A" w:rsidR="00C57507" w:rsidRPr="00454826" w:rsidRDefault="00C57507" w:rsidP="00C57507">
            <w:pPr>
              <w:jc w:val="center"/>
              <w:rPr>
                <w:sz w:val="20"/>
              </w:rPr>
            </w:pPr>
            <w:r w:rsidRPr="00454826">
              <w:rPr>
                <w:sz w:val="20"/>
              </w:rPr>
              <w:t>SC V.2</w:t>
            </w:r>
          </w:p>
        </w:tc>
        <w:tc>
          <w:tcPr>
            <w:tcW w:w="1720" w:type="dxa"/>
            <w:tcBorders>
              <w:top w:val="single" w:sz="4" w:space="0" w:color="auto"/>
              <w:left w:val="single" w:sz="4" w:space="0" w:color="auto"/>
              <w:bottom w:val="single" w:sz="4" w:space="0" w:color="auto"/>
              <w:right w:val="single" w:sz="4" w:space="0" w:color="auto"/>
            </w:tcBorders>
          </w:tcPr>
          <w:p w14:paraId="76917F75" w14:textId="77777777" w:rsidR="00C57507" w:rsidRPr="00C57507" w:rsidRDefault="00C57507" w:rsidP="00C57507">
            <w:pPr>
              <w:jc w:val="center"/>
              <w:rPr>
                <w:b/>
                <w:bCs/>
                <w:sz w:val="20"/>
              </w:rPr>
            </w:pPr>
            <w:r w:rsidRPr="00C57507">
              <w:rPr>
                <w:b/>
                <w:bCs/>
                <w:sz w:val="20"/>
              </w:rPr>
              <w:t>R 336.2804,</w:t>
            </w:r>
          </w:p>
          <w:p w14:paraId="599EAF43" w14:textId="46D397DA" w:rsidR="00C57507" w:rsidRPr="00C57507" w:rsidRDefault="00C57507" w:rsidP="00C57507">
            <w:pPr>
              <w:jc w:val="center"/>
              <w:rPr>
                <w:b/>
                <w:bCs/>
                <w:sz w:val="20"/>
              </w:rPr>
            </w:pPr>
            <w:r w:rsidRPr="00C57507">
              <w:rPr>
                <w:b/>
                <w:bCs/>
                <w:sz w:val="20"/>
              </w:rPr>
              <w:t>40 CFR 52.21(j)</w:t>
            </w:r>
          </w:p>
        </w:tc>
      </w:tr>
      <w:tr w:rsidR="00C57507" w14:paraId="78962965" w14:textId="77777777" w:rsidTr="0073209B">
        <w:trPr>
          <w:cantSplit/>
        </w:trPr>
        <w:tc>
          <w:tcPr>
            <w:tcW w:w="1430" w:type="dxa"/>
            <w:tcBorders>
              <w:top w:val="single" w:sz="4" w:space="0" w:color="auto"/>
              <w:left w:val="single" w:sz="4" w:space="0" w:color="auto"/>
              <w:bottom w:val="single" w:sz="4" w:space="0" w:color="auto"/>
              <w:right w:val="single" w:sz="4" w:space="0" w:color="auto"/>
            </w:tcBorders>
          </w:tcPr>
          <w:p w14:paraId="01799291" w14:textId="7F2F26F9" w:rsidR="00C57507" w:rsidRDefault="00C57507" w:rsidP="00D25528">
            <w:pPr>
              <w:numPr>
                <w:ilvl w:val="0"/>
                <w:numId w:val="46"/>
              </w:numPr>
              <w:ind w:left="351"/>
              <w:rPr>
                <w:sz w:val="20"/>
              </w:rPr>
            </w:pPr>
            <w:r w:rsidRPr="006A6774">
              <w:rPr>
                <w:sz w:val="20"/>
              </w:rPr>
              <w:t>NO</w:t>
            </w:r>
            <w:r w:rsidRPr="003008C4">
              <w:rPr>
                <w:sz w:val="20"/>
                <w:vertAlign w:val="subscript"/>
              </w:rPr>
              <w:t>X</w:t>
            </w:r>
          </w:p>
        </w:tc>
        <w:tc>
          <w:tcPr>
            <w:tcW w:w="1710" w:type="dxa"/>
            <w:tcBorders>
              <w:top w:val="single" w:sz="4" w:space="0" w:color="auto"/>
              <w:left w:val="single" w:sz="4" w:space="0" w:color="auto"/>
              <w:bottom w:val="single" w:sz="4" w:space="0" w:color="auto"/>
              <w:right w:val="single" w:sz="4" w:space="0" w:color="auto"/>
            </w:tcBorders>
          </w:tcPr>
          <w:p w14:paraId="2FF865A5" w14:textId="6A8AFED1" w:rsidR="00C57507" w:rsidRPr="00454826" w:rsidRDefault="00C57507" w:rsidP="00C57507">
            <w:pPr>
              <w:jc w:val="center"/>
              <w:rPr>
                <w:sz w:val="20"/>
              </w:rPr>
            </w:pPr>
            <w:r w:rsidRPr="00454826">
              <w:rPr>
                <w:sz w:val="20"/>
              </w:rPr>
              <w:t>0.036 lb/MMBtu</w:t>
            </w:r>
            <w:r w:rsidR="006B2C99" w:rsidRPr="006B2C99">
              <w:rPr>
                <w:sz w:val="20"/>
                <w:vertAlign w:val="superscript"/>
              </w:rPr>
              <w:t>2</w:t>
            </w:r>
            <w:r w:rsidR="0073209B">
              <w:rPr>
                <w:sz w:val="20"/>
                <w:vertAlign w:val="superscript"/>
              </w:rPr>
              <w:t>, a</w:t>
            </w:r>
          </w:p>
        </w:tc>
        <w:tc>
          <w:tcPr>
            <w:tcW w:w="2171" w:type="dxa"/>
            <w:tcBorders>
              <w:top w:val="single" w:sz="4" w:space="0" w:color="auto"/>
              <w:left w:val="single" w:sz="4" w:space="0" w:color="auto"/>
              <w:bottom w:val="single" w:sz="4" w:space="0" w:color="auto"/>
              <w:right w:val="single" w:sz="4" w:space="0" w:color="auto"/>
            </w:tcBorders>
          </w:tcPr>
          <w:p w14:paraId="676041C8" w14:textId="0B31CC30" w:rsidR="00C57507" w:rsidRPr="00454826" w:rsidRDefault="00C57507" w:rsidP="00C57507">
            <w:pPr>
              <w:jc w:val="center"/>
              <w:rPr>
                <w:sz w:val="20"/>
              </w:rPr>
            </w:pPr>
            <w:r>
              <w:rPr>
                <w:sz w:val="20"/>
              </w:rPr>
              <w:t>Calendar Day</w:t>
            </w:r>
            <w:r w:rsidRPr="00454826">
              <w:rPr>
                <w:sz w:val="20"/>
              </w:rPr>
              <w:t>,</w:t>
            </w:r>
            <w:r>
              <w:rPr>
                <w:sz w:val="20"/>
              </w:rPr>
              <w:t xml:space="preserve"> </w:t>
            </w:r>
            <w:r w:rsidRPr="00454826">
              <w:rPr>
                <w:sz w:val="20"/>
              </w:rPr>
              <w:t>when burning 100% natural gas</w:t>
            </w:r>
          </w:p>
        </w:tc>
        <w:tc>
          <w:tcPr>
            <w:tcW w:w="1889" w:type="dxa"/>
            <w:tcBorders>
              <w:top w:val="single" w:sz="4" w:space="0" w:color="auto"/>
              <w:left w:val="single" w:sz="4" w:space="0" w:color="auto"/>
              <w:bottom w:val="single" w:sz="4" w:space="0" w:color="auto"/>
              <w:right w:val="single" w:sz="4" w:space="0" w:color="auto"/>
            </w:tcBorders>
          </w:tcPr>
          <w:p w14:paraId="72C88F00" w14:textId="10730018" w:rsidR="00C57507" w:rsidRPr="00454826" w:rsidRDefault="00C57507" w:rsidP="00C57507">
            <w:pPr>
              <w:jc w:val="center"/>
              <w:rPr>
                <w:sz w:val="20"/>
              </w:rPr>
            </w:pPr>
            <w:r w:rsidRPr="00454826">
              <w:rPr>
                <w:sz w:val="20"/>
              </w:rPr>
              <w:t>EU-BOILER6 and EU-BOILER7, individually.</w:t>
            </w:r>
          </w:p>
        </w:tc>
        <w:tc>
          <w:tcPr>
            <w:tcW w:w="1340" w:type="dxa"/>
            <w:tcBorders>
              <w:top w:val="single" w:sz="4" w:space="0" w:color="auto"/>
              <w:left w:val="single" w:sz="4" w:space="0" w:color="auto"/>
              <w:bottom w:val="single" w:sz="4" w:space="0" w:color="auto"/>
              <w:right w:val="single" w:sz="4" w:space="0" w:color="auto"/>
            </w:tcBorders>
          </w:tcPr>
          <w:p w14:paraId="26D7441B" w14:textId="77777777" w:rsidR="00C57507" w:rsidRPr="00454826" w:rsidRDefault="00C57507" w:rsidP="00C57507">
            <w:pPr>
              <w:jc w:val="center"/>
              <w:rPr>
                <w:sz w:val="20"/>
              </w:rPr>
            </w:pPr>
            <w:r w:rsidRPr="00454826">
              <w:rPr>
                <w:sz w:val="20"/>
              </w:rPr>
              <w:t>SC IV.1,</w:t>
            </w:r>
          </w:p>
          <w:p w14:paraId="1322E665" w14:textId="6998000A" w:rsidR="00C57507" w:rsidRPr="00454826" w:rsidRDefault="00C57507" w:rsidP="00C57507">
            <w:pPr>
              <w:jc w:val="center"/>
              <w:rPr>
                <w:sz w:val="20"/>
              </w:rPr>
            </w:pPr>
            <w:r w:rsidRPr="00454826">
              <w:rPr>
                <w:sz w:val="20"/>
              </w:rPr>
              <w:t>SC IV.3</w:t>
            </w:r>
          </w:p>
        </w:tc>
        <w:tc>
          <w:tcPr>
            <w:tcW w:w="1720" w:type="dxa"/>
            <w:tcBorders>
              <w:top w:val="single" w:sz="4" w:space="0" w:color="auto"/>
              <w:left w:val="single" w:sz="4" w:space="0" w:color="auto"/>
              <w:bottom w:val="single" w:sz="4" w:space="0" w:color="auto"/>
              <w:right w:val="single" w:sz="4" w:space="0" w:color="auto"/>
            </w:tcBorders>
          </w:tcPr>
          <w:p w14:paraId="15B99DF1" w14:textId="77777777" w:rsidR="00C57507" w:rsidRPr="00C57507" w:rsidRDefault="00C57507" w:rsidP="00C57507">
            <w:pPr>
              <w:jc w:val="center"/>
              <w:rPr>
                <w:b/>
                <w:bCs/>
                <w:sz w:val="20"/>
              </w:rPr>
            </w:pPr>
            <w:r w:rsidRPr="00C57507">
              <w:rPr>
                <w:b/>
                <w:bCs/>
                <w:sz w:val="20"/>
              </w:rPr>
              <w:t xml:space="preserve">R 336.1205, </w:t>
            </w:r>
          </w:p>
          <w:p w14:paraId="0CECF2AE" w14:textId="77777777" w:rsidR="00C57507" w:rsidRPr="00C57507" w:rsidRDefault="00C57507" w:rsidP="00C57507">
            <w:pPr>
              <w:jc w:val="center"/>
              <w:rPr>
                <w:b/>
                <w:bCs/>
                <w:sz w:val="20"/>
              </w:rPr>
            </w:pPr>
            <w:r w:rsidRPr="00C57507">
              <w:rPr>
                <w:b/>
                <w:bCs/>
                <w:sz w:val="20"/>
              </w:rPr>
              <w:t>40 CFR 52.21(c) and (d),</w:t>
            </w:r>
          </w:p>
          <w:p w14:paraId="3CED59AD" w14:textId="7926C5AA" w:rsidR="00C57507" w:rsidRPr="00C57507" w:rsidRDefault="00C57507" w:rsidP="00C57507">
            <w:pPr>
              <w:jc w:val="center"/>
              <w:rPr>
                <w:b/>
                <w:bCs/>
                <w:sz w:val="20"/>
              </w:rPr>
            </w:pPr>
            <w:r w:rsidRPr="00C57507">
              <w:rPr>
                <w:b/>
                <w:bCs/>
                <w:sz w:val="20"/>
              </w:rPr>
              <w:t>40 CFR Part 60 Section 60.44b(a)</w:t>
            </w:r>
          </w:p>
        </w:tc>
      </w:tr>
      <w:tr w:rsidR="00C57507" w14:paraId="096C626D" w14:textId="77777777" w:rsidTr="0073209B">
        <w:trPr>
          <w:cantSplit/>
        </w:trPr>
        <w:tc>
          <w:tcPr>
            <w:tcW w:w="1430" w:type="dxa"/>
            <w:tcBorders>
              <w:top w:val="single" w:sz="4" w:space="0" w:color="auto"/>
              <w:left w:val="single" w:sz="4" w:space="0" w:color="auto"/>
              <w:bottom w:val="single" w:sz="4" w:space="0" w:color="auto"/>
              <w:right w:val="single" w:sz="4" w:space="0" w:color="auto"/>
            </w:tcBorders>
          </w:tcPr>
          <w:p w14:paraId="33BF08F2" w14:textId="027A78DD" w:rsidR="00C57507" w:rsidRDefault="00C57507" w:rsidP="00D25528">
            <w:pPr>
              <w:numPr>
                <w:ilvl w:val="0"/>
                <w:numId w:val="46"/>
              </w:numPr>
              <w:ind w:left="351"/>
              <w:rPr>
                <w:sz w:val="20"/>
              </w:rPr>
            </w:pPr>
            <w:r w:rsidRPr="006A6774">
              <w:rPr>
                <w:sz w:val="20"/>
              </w:rPr>
              <w:t>NO</w:t>
            </w:r>
            <w:r w:rsidRPr="003008C4">
              <w:rPr>
                <w:sz w:val="20"/>
                <w:vertAlign w:val="subscript"/>
              </w:rPr>
              <w:t>X</w:t>
            </w:r>
          </w:p>
        </w:tc>
        <w:tc>
          <w:tcPr>
            <w:tcW w:w="1710" w:type="dxa"/>
            <w:tcBorders>
              <w:top w:val="single" w:sz="4" w:space="0" w:color="auto"/>
              <w:left w:val="single" w:sz="4" w:space="0" w:color="auto"/>
              <w:bottom w:val="single" w:sz="4" w:space="0" w:color="auto"/>
              <w:right w:val="single" w:sz="4" w:space="0" w:color="auto"/>
            </w:tcBorders>
          </w:tcPr>
          <w:p w14:paraId="42C6EC21" w14:textId="65779F5D" w:rsidR="00C57507" w:rsidRPr="00454826" w:rsidRDefault="00C57507" w:rsidP="00C57507">
            <w:pPr>
              <w:jc w:val="center"/>
              <w:rPr>
                <w:sz w:val="20"/>
              </w:rPr>
            </w:pPr>
            <w:r w:rsidRPr="00454826">
              <w:rPr>
                <w:sz w:val="20"/>
              </w:rPr>
              <w:t>0.140 lb/MMBtu</w:t>
            </w:r>
            <w:r w:rsidR="006B2C99" w:rsidRPr="006B2C99">
              <w:rPr>
                <w:sz w:val="20"/>
                <w:vertAlign w:val="superscript"/>
              </w:rPr>
              <w:t>2</w:t>
            </w:r>
            <w:r w:rsidR="0073209B">
              <w:rPr>
                <w:sz w:val="20"/>
                <w:vertAlign w:val="superscript"/>
              </w:rPr>
              <w:t>, a</w:t>
            </w:r>
          </w:p>
        </w:tc>
        <w:tc>
          <w:tcPr>
            <w:tcW w:w="2171" w:type="dxa"/>
            <w:tcBorders>
              <w:top w:val="single" w:sz="4" w:space="0" w:color="auto"/>
              <w:left w:val="single" w:sz="4" w:space="0" w:color="auto"/>
              <w:bottom w:val="single" w:sz="4" w:space="0" w:color="auto"/>
              <w:right w:val="single" w:sz="4" w:space="0" w:color="auto"/>
            </w:tcBorders>
          </w:tcPr>
          <w:p w14:paraId="645D7B03" w14:textId="6A85A78D" w:rsidR="00C57507" w:rsidRPr="00454826" w:rsidRDefault="00C57507" w:rsidP="00C57507">
            <w:pPr>
              <w:jc w:val="center"/>
              <w:rPr>
                <w:sz w:val="20"/>
              </w:rPr>
            </w:pPr>
            <w:r>
              <w:rPr>
                <w:sz w:val="20"/>
              </w:rPr>
              <w:t>Calendar Day</w:t>
            </w:r>
            <w:r w:rsidRPr="00454826">
              <w:rPr>
                <w:sz w:val="20"/>
              </w:rPr>
              <w:t>,</w:t>
            </w:r>
            <w:r>
              <w:rPr>
                <w:sz w:val="20"/>
              </w:rPr>
              <w:t xml:space="preserve"> </w:t>
            </w:r>
            <w:r w:rsidRPr="00454826">
              <w:rPr>
                <w:sz w:val="20"/>
              </w:rPr>
              <w:t>when burning 100% No. 2 fuel oil</w:t>
            </w:r>
          </w:p>
        </w:tc>
        <w:tc>
          <w:tcPr>
            <w:tcW w:w="1889" w:type="dxa"/>
            <w:tcBorders>
              <w:top w:val="single" w:sz="4" w:space="0" w:color="auto"/>
              <w:left w:val="single" w:sz="4" w:space="0" w:color="auto"/>
              <w:bottom w:val="single" w:sz="4" w:space="0" w:color="auto"/>
              <w:right w:val="single" w:sz="4" w:space="0" w:color="auto"/>
            </w:tcBorders>
          </w:tcPr>
          <w:p w14:paraId="714517CD" w14:textId="2479C17D" w:rsidR="00C57507" w:rsidRPr="00454826" w:rsidRDefault="00C57507" w:rsidP="00C57507">
            <w:pPr>
              <w:jc w:val="center"/>
              <w:rPr>
                <w:sz w:val="20"/>
              </w:rPr>
            </w:pPr>
            <w:r w:rsidRPr="00454826">
              <w:rPr>
                <w:sz w:val="20"/>
              </w:rPr>
              <w:t>EU-BOILER6 and EU-BOILER7, individually.</w:t>
            </w:r>
          </w:p>
        </w:tc>
        <w:tc>
          <w:tcPr>
            <w:tcW w:w="1340" w:type="dxa"/>
            <w:tcBorders>
              <w:top w:val="single" w:sz="4" w:space="0" w:color="auto"/>
              <w:left w:val="single" w:sz="4" w:space="0" w:color="auto"/>
              <w:bottom w:val="single" w:sz="4" w:space="0" w:color="auto"/>
              <w:right w:val="single" w:sz="4" w:space="0" w:color="auto"/>
            </w:tcBorders>
          </w:tcPr>
          <w:p w14:paraId="6E009626" w14:textId="77777777" w:rsidR="00C57507" w:rsidRPr="00454826" w:rsidRDefault="00C57507" w:rsidP="00C57507">
            <w:pPr>
              <w:jc w:val="center"/>
              <w:rPr>
                <w:sz w:val="20"/>
              </w:rPr>
            </w:pPr>
            <w:r w:rsidRPr="00454826">
              <w:rPr>
                <w:sz w:val="20"/>
              </w:rPr>
              <w:t>SC IV.1,</w:t>
            </w:r>
          </w:p>
          <w:p w14:paraId="02AEFB07" w14:textId="496A73EA" w:rsidR="00C57507" w:rsidRPr="00454826" w:rsidRDefault="00C57507" w:rsidP="00C57507">
            <w:pPr>
              <w:jc w:val="center"/>
              <w:rPr>
                <w:sz w:val="20"/>
              </w:rPr>
            </w:pPr>
            <w:r w:rsidRPr="00454826">
              <w:rPr>
                <w:sz w:val="20"/>
              </w:rPr>
              <w:t>SC IV.3</w:t>
            </w:r>
          </w:p>
        </w:tc>
        <w:tc>
          <w:tcPr>
            <w:tcW w:w="1720" w:type="dxa"/>
            <w:tcBorders>
              <w:top w:val="single" w:sz="4" w:space="0" w:color="auto"/>
              <w:left w:val="single" w:sz="4" w:space="0" w:color="auto"/>
              <w:bottom w:val="single" w:sz="4" w:space="0" w:color="auto"/>
              <w:right w:val="single" w:sz="4" w:space="0" w:color="auto"/>
            </w:tcBorders>
          </w:tcPr>
          <w:p w14:paraId="6C94A433" w14:textId="77777777" w:rsidR="00C57507" w:rsidRPr="00C57507" w:rsidRDefault="00C57507" w:rsidP="00C57507">
            <w:pPr>
              <w:jc w:val="center"/>
              <w:rPr>
                <w:b/>
                <w:bCs/>
                <w:sz w:val="20"/>
              </w:rPr>
            </w:pPr>
            <w:r w:rsidRPr="00C57507">
              <w:rPr>
                <w:b/>
                <w:bCs/>
                <w:sz w:val="20"/>
              </w:rPr>
              <w:t>R 336.1205,</w:t>
            </w:r>
          </w:p>
          <w:p w14:paraId="1D6C1AB0" w14:textId="77777777" w:rsidR="00C57507" w:rsidRPr="00C57507" w:rsidRDefault="00C57507" w:rsidP="00C57507">
            <w:pPr>
              <w:jc w:val="center"/>
              <w:rPr>
                <w:b/>
                <w:bCs/>
                <w:sz w:val="20"/>
              </w:rPr>
            </w:pPr>
            <w:r w:rsidRPr="00C57507">
              <w:rPr>
                <w:b/>
                <w:bCs/>
                <w:sz w:val="20"/>
              </w:rPr>
              <w:t>40 CFR 52.21(c) and (d),</w:t>
            </w:r>
          </w:p>
          <w:p w14:paraId="0DE0F039" w14:textId="5748839D" w:rsidR="00C57507" w:rsidRPr="00C57507" w:rsidRDefault="00C57507" w:rsidP="00C57507">
            <w:pPr>
              <w:jc w:val="center"/>
              <w:rPr>
                <w:b/>
                <w:bCs/>
                <w:sz w:val="20"/>
              </w:rPr>
            </w:pPr>
            <w:r w:rsidRPr="00C57507">
              <w:rPr>
                <w:b/>
                <w:bCs/>
                <w:sz w:val="20"/>
              </w:rPr>
              <w:t>40 CFR Part 60 Section 60.44b(a)</w:t>
            </w:r>
          </w:p>
        </w:tc>
      </w:tr>
      <w:tr w:rsidR="00C57507" w14:paraId="33E184A5" w14:textId="77777777" w:rsidTr="0073209B">
        <w:trPr>
          <w:cantSplit/>
        </w:trPr>
        <w:tc>
          <w:tcPr>
            <w:tcW w:w="1430" w:type="dxa"/>
            <w:tcBorders>
              <w:top w:val="single" w:sz="4" w:space="0" w:color="auto"/>
              <w:left w:val="single" w:sz="4" w:space="0" w:color="auto"/>
              <w:bottom w:val="single" w:sz="4" w:space="0" w:color="auto"/>
              <w:right w:val="single" w:sz="4" w:space="0" w:color="auto"/>
            </w:tcBorders>
          </w:tcPr>
          <w:p w14:paraId="1E089E0E" w14:textId="2F7B7899" w:rsidR="00C57507" w:rsidRDefault="00C57507" w:rsidP="00D25528">
            <w:pPr>
              <w:numPr>
                <w:ilvl w:val="0"/>
                <w:numId w:val="46"/>
              </w:numPr>
              <w:ind w:left="351"/>
              <w:rPr>
                <w:sz w:val="20"/>
              </w:rPr>
            </w:pPr>
            <w:r w:rsidRPr="006A6774">
              <w:rPr>
                <w:sz w:val="20"/>
              </w:rPr>
              <w:t>NO</w:t>
            </w:r>
            <w:r w:rsidRPr="003008C4">
              <w:rPr>
                <w:sz w:val="20"/>
                <w:vertAlign w:val="subscript"/>
              </w:rPr>
              <w:t>X</w:t>
            </w:r>
          </w:p>
        </w:tc>
        <w:tc>
          <w:tcPr>
            <w:tcW w:w="1710" w:type="dxa"/>
            <w:tcBorders>
              <w:top w:val="single" w:sz="4" w:space="0" w:color="auto"/>
              <w:left w:val="single" w:sz="4" w:space="0" w:color="auto"/>
              <w:bottom w:val="single" w:sz="4" w:space="0" w:color="auto"/>
              <w:right w:val="single" w:sz="4" w:space="0" w:color="auto"/>
            </w:tcBorders>
          </w:tcPr>
          <w:p w14:paraId="4BA44A3D" w14:textId="5390DEA0" w:rsidR="00C57507" w:rsidRPr="00454826" w:rsidRDefault="00C57507" w:rsidP="00C57507">
            <w:pPr>
              <w:jc w:val="center"/>
              <w:rPr>
                <w:sz w:val="20"/>
              </w:rPr>
            </w:pPr>
            <w:r w:rsidRPr="00454826">
              <w:rPr>
                <w:sz w:val="20"/>
              </w:rPr>
              <w:t>76.4 lb/hour</w:t>
            </w:r>
            <w:r w:rsidR="006B2C99" w:rsidRPr="006B2C99">
              <w:rPr>
                <w:sz w:val="20"/>
                <w:vertAlign w:val="superscript"/>
              </w:rPr>
              <w:t>2</w:t>
            </w:r>
          </w:p>
        </w:tc>
        <w:tc>
          <w:tcPr>
            <w:tcW w:w="2171" w:type="dxa"/>
            <w:tcBorders>
              <w:top w:val="single" w:sz="4" w:space="0" w:color="auto"/>
              <w:left w:val="single" w:sz="4" w:space="0" w:color="auto"/>
              <w:bottom w:val="single" w:sz="4" w:space="0" w:color="auto"/>
              <w:right w:val="single" w:sz="4" w:space="0" w:color="auto"/>
            </w:tcBorders>
          </w:tcPr>
          <w:p w14:paraId="78C0E71D" w14:textId="520921CE" w:rsidR="00C57507" w:rsidRPr="00454826" w:rsidRDefault="00C57507" w:rsidP="00C57507">
            <w:pPr>
              <w:jc w:val="center"/>
              <w:rPr>
                <w:sz w:val="20"/>
              </w:rPr>
            </w:pPr>
            <w:r>
              <w:rPr>
                <w:sz w:val="20"/>
              </w:rPr>
              <w:t>Calendar Day</w:t>
            </w:r>
          </w:p>
        </w:tc>
        <w:tc>
          <w:tcPr>
            <w:tcW w:w="1889" w:type="dxa"/>
            <w:tcBorders>
              <w:top w:val="single" w:sz="4" w:space="0" w:color="auto"/>
              <w:left w:val="single" w:sz="4" w:space="0" w:color="auto"/>
              <w:bottom w:val="single" w:sz="4" w:space="0" w:color="auto"/>
              <w:right w:val="single" w:sz="4" w:space="0" w:color="auto"/>
            </w:tcBorders>
          </w:tcPr>
          <w:p w14:paraId="1B6F4563" w14:textId="4362AF62" w:rsidR="00C57507" w:rsidRPr="00454826" w:rsidRDefault="00C57507" w:rsidP="00C57507">
            <w:pPr>
              <w:jc w:val="center"/>
              <w:rPr>
                <w:sz w:val="20"/>
              </w:rPr>
            </w:pPr>
            <w:r w:rsidRPr="00454826">
              <w:rPr>
                <w:sz w:val="20"/>
              </w:rPr>
              <w:t>EU-BOILER6 and EU-BOILER7, collectively.</w:t>
            </w:r>
          </w:p>
        </w:tc>
        <w:tc>
          <w:tcPr>
            <w:tcW w:w="1340" w:type="dxa"/>
            <w:tcBorders>
              <w:top w:val="single" w:sz="4" w:space="0" w:color="auto"/>
              <w:left w:val="single" w:sz="4" w:space="0" w:color="auto"/>
              <w:bottom w:val="single" w:sz="4" w:space="0" w:color="auto"/>
              <w:right w:val="single" w:sz="4" w:space="0" w:color="auto"/>
            </w:tcBorders>
          </w:tcPr>
          <w:p w14:paraId="3BEF0A62" w14:textId="77777777" w:rsidR="00C57507" w:rsidRPr="00454826" w:rsidRDefault="00C57507" w:rsidP="00C57507">
            <w:pPr>
              <w:jc w:val="center"/>
              <w:rPr>
                <w:sz w:val="20"/>
              </w:rPr>
            </w:pPr>
            <w:r w:rsidRPr="00454826">
              <w:rPr>
                <w:sz w:val="20"/>
              </w:rPr>
              <w:t>SC IV.1,</w:t>
            </w:r>
          </w:p>
          <w:p w14:paraId="16C5B891" w14:textId="51A87E1A" w:rsidR="00C57507" w:rsidRPr="00454826" w:rsidRDefault="00C57507" w:rsidP="00C57507">
            <w:pPr>
              <w:jc w:val="center"/>
              <w:rPr>
                <w:sz w:val="20"/>
              </w:rPr>
            </w:pPr>
            <w:r w:rsidRPr="00454826">
              <w:rPr>
                <w:sz w:val="20"/>
              </w:rPr>
              <w:t>SC IV.3</w:t>
            </w:r>
          </w:p>
        </w:tc>
        <w:tc>
          <w:tcPr>
            <w:tcW w:w="1720" w:type="dxa"/>
            <w:tcBorders>
              <w:top w:val="single" w:sz="4" w:space="0" w:color="auto"/>
              <w:left w:val="single" w:sz="4" w:space="0" w:color="auto"/>
              <w:bottom w:val="single" w:sz="4" w:space="0" w:color="auto"/>
              <w:right w:val="single" w:sz="4" w:space="0" w:color="auto"/>
            </w:tcBorders>
          </w:tcPr>
          <w:p w14:paraId="09969EF3" w14:textId="77777777" w:rsidR="00C57507" w:rsidRPr="00C57507" w:rsidRDefault="00C57507" w:rsidP="00C57507">
            <w:pPr>
              <w:jc w:val="center"/>
              <w:rPr>
                <w:b/>
                <w:bCs/>
                <w:sz w:val="20"/>
              </w:rPr>
            </w:pPr>
            <w:r w:rsidRPr="00C57507">
              <w:rPr>
                <w:b/>
                <w:bCs/>
                <w:sz w:val="20"/>
              </w:rPr>
              <w:t>R 336.1205,</w:t>
            </w:r>
          </w:p>
          <w:p w14:paraId="3A463EBC" w14:textId="725C90F0" w:rsidR="00C57507" w:rsidRPr="00C57507" w:rsidRDefault="00C57507" w:rsidP="00C57507">
            <w:pPr>
              <w:jc w:val="center"/>
              <w:rPr>
                <w:b/>
                <w:bCs/>
                <w:sz w:val="20"/>
              </w:rPr>
            </w:pPr>
            <w:r w:rsidRPr="00C57507">
              <w:rPr>
                <w:b/>
                <w:bCs/>
                <w:sz w:val="20"/>
              </w:rPr>
              <w:t>40 CFR 52.21(c) and (d)</w:t>
            </w:r>
          </w:p>
        </w:tc>
      </w:tr>
      <w:tr w:rsidR="00C57507" w14:paraId="16B0DB57" w14:textId="77777777" w:rsidTr="0073209B">
        <w:trPr>
          <w:cantSplit/>
        </w:trPr>
        <w:tc>
          <w:tcPr>
            <w:tcW w:w="1430" w:type="dxa"/>
            <w:tcBorders>
              <w:top w:val="single" w:sz="4" w:space="0" w:color="auto"/>
              <w:left w:val="single" w:sz="4" w:space="0" w:color="auto"/>
              <w:bottom w:val="single" w:sz="4" w:space="0" w:color="auto"/>
              <w:right w:val="single" w:sz="4" w:space="0" w:color="auto"/>
            </w:tcBorders>
          </w:tcPr>
          <w:p w14:paraId="6DAA7951" w14:textId="2ECE55E9" w:rsidR="00C57507" w:rsidRDefault="00C57507" w:rsidP="00D25528">
            <w:pPr>
              <w:numPr>
                <w:ilvl w:val="0"/>
                <w:numId w:val="46"/>
              </w:numPr>
              <w:ind w:left="351"/>
              <w:rPr>
                <w:sz w:val="20"/>
              </w:rPr>
            </w:pPr>
            <w:r w:rsidRPr="006A6774">
              <w:rPr>
                <w:sz w:val="20"/>
              </w:rPr>
              <w:t>NO</w:t>
            </w:r>
            <w:r w:rsidRPr="003008C4">
              <w:rPr>
                <w:sz w:val="20"/>
                <w:vertAlign w:val="subscript"/>
              </w:rPr>
              <w:t>X</w:t>
            </w:r>
          </w:p>
        </w:tc>
        <w:tc>
          <w:tcPr>
            <w:tcW w:w="1710" w:type="dxa"/>
            <w:tcBorders>
              <w:top w:val="single" w:sz="4" w:space="0" w:color="auto"/>
              <w:left w:val="single" w:sz="4" w:space="0" w:color="auto"/>
              <w:bottom w:val="single" w:sz="4" w:space="0" w:color="auto"/>
              <w:right w:val="single" w:sz="4" w:space="0" w:color="auto"/>
            </w:tcBorders>
          </w:tcPr>
          <w:p w14:paraId="3FFD0E4A" w14:textId="6C7167C1" w:rsidR="00C57507" w:rsidRPr="00F470FB" w:rsidRDefault="00C57507" w:rsidP="00C57507">
            <w:pPr>
              <w:jc w:val="center"/>
              <w:rPr>
                <w:sz w:val="20"/>
              </w:rPr>
            </w:pPr>
            <w:r w:rsidRPr="00454826">
              <w:rPr>
                <w:sz w:val="20"/>
              </w:rPr>
              <w:t>155.3 tons/yr</w:t>
            </w:r>
            <w:r w:rsidR="00F470FB">
              <w:rPr>
                <w:sz w:val="20"/>
                <w:vertAlign w:val="superscript"/>
              </w:rPr>
              <w:t>2</w:t>
            </w:r>
          </w:p>
        </w:tc>
        <w:tc>
          <w:tcPr>
            <w:tcW w:w="2171" w:type="dxa"/>
            <w:tcBorders>
              <w:top w:val="single" w:sz="4" w:space="0" w:color="auto"/>
              <w:left w:val="single" w:sz="4" w:space="0" w:color="auto"/>
              <w:bottom w:val="single" w:sz="4" w:space="0" w:color="auto"/>
              <w:right w:val="single" w:sz="4" w:space="0" w:color="auto"/>
            </w:tcBorders>
          </w:tcPr>
          <w:p w14:paraId="6A19FC14" w14:textId="417A79CC" w:rsidR="00C57507" w:rsidRPr="00454826" w:rsidRDefault="00C57507" w:rsidP="00C57507">
            <w:pPr>
              <w:jc w:val="center"/>
              <w:rPr>
                <w:sz w:val="20"/>
              </w:rPr>
            </w:pPr>
            <w:r w:rsidRPr="003F0CFB">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01E88B3F" w14:textId="129F6AFE" w:rsidR="00C57507" w:rsidRPr="00454826" w:rsidRDefault="00C57507" w:rsidP="00C57507">
            <w:pPr>
              <w:jc w:val="center"/>
              <w:rPr>
                <w:sz w:val="20"/>
              </w:rPr>
            </w:pPr>
            <w:r w:rsidRPr="00454826">
              <w:rPr>
                <w:sz w:val="20"/>
              </w:rPr>
              <w:t>EU-BOILER6 and EU-BOILER7, collectively.</w:t>
            </w:r>
          </w:p>
        </w:tc>
        <w:tc>
          <w:tcPr>
            <w:tcW w:w="1340" w:type="dxa"/>
            <w:tcBorders>
              <w:top w:val="single" w:sz="4" w:space="0" w:color="auto"/>
              <w:left w:val="single" w:sz="4" w:space="0" w:color="auto"/>
              <w:bottom w:val="single" w:sz="4" w:space="0" w:color="auto"/>
              <w:right w:val="single" w:sz="4" w:space="0" w:color="auto"/>
            </w:tcBorders>
          </w:tcPr>
          <w:p w14:paraId="08D84AA0" w14:textId="77777777" w:rsidR="00C57507" w:rsidRPr="00454826" w:rsidRDefault="00C57507" w:rsidP="00C57507">
            <w:pPr>
              <w:jc w:val="center"/>
              <w:rPr>
                <w:sz w:val="20"/>
              </w:rPr>
            </w:pPr>
            <w:r w:rsidRPr="00454826">
              <w:rPr>
                <w:sz w:val="20"/>
              </w:rPr>
              <w:t>SC IV.1,</w:t>
            </w:r>
          </w:p>
          <w:p w14:paraId="6CB38003" w14:textId="77777777" w:rsidR="00C57507" w:rsidRPr="00454826" w:rsidRDefault="00C57507" w:rsidP="00C57507">
            <w:pPr>
              <w:jc w:val="center"/>
              <w:rPr>
                <w:sz w:val="20"/>
              </w:rPr>
            </w:pPr>
            <w:r w:rsidRPr="00454826">
              <w:rPr>
                <w:sz w:val="20"/>
              </w:rPr>
              <w:t>SC IV.3,</w:t>
            </w:r>
          </w:p>
          <w:p w14:paraId="5132ACA7" w14:textId="3D42F384" w:rsidR="00C57507" w:rsidRPr="00454826" w:rsidRDefault="00C57507" w:rsidP="00C57507">
            <w:pPr>
              <w:jc w:val="center"/>
              <w:rPr>
                <w:sz w:val="20"/>
              </w:rPr>
            </w:pPr>
            <w:r w:rsidRPr="00454826">
              <w:rPr>
                <w:sz w:val="20"/>
              </w:rPr>
              <w:t>SC VI.2</w:t>
            </w:r>
          </w:p>
        </w:tc>
        <w:tc>
          <w:tcPr>
            <w:tcW w:w="1720" w:type="dxa"/>
            <w:tcBorders>
              <w:top w:val="single" w:sz="4" w:space="0" w:color="auto"/>
              <w:left w:val="single" w:sz="4" w:space="0" w:color="auto"/>
              <w:bottom w:val="single" w:sz="4" w:space="0" w:color="auto"/>
              <w:right w:val="single" w:sz="4" w:space="0" w:color="auto"/>
            </w:tcBorders>
          </w:tcPr>
          <w:p w14:paraId="4C84F5AE" w14:textId="77777777" w:rsidR="00C57507" w:rsidRPr="00C57507" w:rsidRDefault="00C57507" w:rsidP="00C57507">
            <w:pPr>
              <w:jc w:val="center"/>
              <w:rPr>
                <w:b/>
                <w:bCs/>
                <w:sz w:val="20"/>
              </w:rPr>
            </w:pPr>
            <w:r w:rsidRPr="00C57507">
              <w:rPr>
                <w:b/>
                <w:bCs/>
                <w:sz w:val="20"/>
              </w:rPr>
              <w:t>R 336.1205,</w:t>
            </w:r>
          </w:p>
          <w:p w14:paraId="2016686D" w14:textId="23D1EF2D" w:rsidR="00C57507" w:rsidRPr="00C57507" w:rsidRDefault="00C57507" w:rsidP="00C57507">
            <w:pPr>
              <w:jc w:val="center"/>
              <w:rPr>
                <w:b/>
                <w:bCs/>
                <w:sz w:val="20"/>
              </w:rPr>
            </w:pPr>
            <w:r w:rsidRPr="00C57507">
              <w:rPr>
                <w:b/>
                <w:bCs/>
                <w:sz w:val="20"/>
              </w:rPr>
              <w:t>40 CFR 52.21(c) and (d)</w:t>
            </w:r>
          </w:p>
        </w:tc>
      </w:tr>
      <w:tr w:rsidR="00C57507" w14:paraId="399F1B20" w14:textId="77777777" w:rsidTr="0073209B">
        <w:trPr>
          <w:cantSplit/>
        </w:trPr>
        <w:tc>
          <w:tcPr>
            <w:tcW w:w="1430" w:type="dxa"/>
            <w:tcBorders>
              <w:top w:val="single" w:sz="4" w:space="0" w:color="auto"/>
              <w:left w:val="single" w:sz="4" w:space="0" w:color="auto"/>
              <w:bottom w:val="single" w:sz="4" w:space="0" w:color="auto"/>
              <w:right w:val="single" w:sz="4" w:space="0" w:color="auto"/>
            </w:tcBorders>
          </w:tcPr>
          <w:p w14:paraId="06D9BB6F" w14:textId="3CC28B56" w:rsidR="00C57507" w:rsidRDefault="00C57507" w:rsidP="00D25528">
            <w:pPr>
              <w:numPr>
                <w:ilvl w:val="0"/>
                <w:numId w:val="46"/>
              </w:numPr>
              <w:ind w:left="351"/>
              <w:rPr>
                <w:sz w:val="20"/>
              </w:rPr>
            </w:pPr>
            <w:r w:rsidRPr="00454826">
              <w:rPr>
                <w:sz w:val="20"/>
              </w:rPr>
              <w:t>PM10</w:t>
            </w:r>
          </w:p>
        </w:tc>
        <w:tc>
          <w:tcPr>
            <w:tcW w:w="1710" w:type="dxa"/>
            <w:tcBorders>
              <w:top w:val="single" w:sz="4" w:space="0" w:color="auto"/>
              <w:left w:val="single" w:sz="4" w:space="0" w:color="auto"/>
              <w:bottom w:val="single" w:sz="4" w:space="0" w:color="auto"/>
              <w:right w:val="single" w:sz="4" w:space="0" w:color="auto"/>
            </w:tcBorders>
          </w:tcPr>
          <w:p w14:paraId="69F843AC" w14:textId="2D727B4D" w:rsidR="00C57507" w:rsidRPr="00454826" w:rsidRDefault="00C57507" w:rsidP="00C57507">
            <w:pPr>
              <w:jc w:val="center"/>
              <w:rPr>
                <w:sz w:val="20"/>
              </w:rPr>
            </w:pPr>
            <w:r w:rsidRPr="00454826">
              <w:rPr>
                <w:sz w:val="20"/>
              </w:rPr>
              <w:t>0.007 lb/MMBtu</w:t>
            </w:r>
            <w:r w:rsidR="006B2C99" w:rsidRPr="006B2C99">
              <w:rPr>
                <w:sz w:val="20"/>
                <w:vertAlign w:val="superscript"/>
              </w:rPr>
              <w:t>2</w:t>
            </w:r>
          </w:p>
        </w:tc>
        <w:tc>
          <w:tcPr>
            <w:tcW w:w="2171" w:type="dxa"/>
            <w:tcBorders>
              <w:top w:val="single" w:sz="4" w:space="0" w:color="auto"/>
              <w:left w:val="single" w:sz="4" w:space="0" w:color="auto"/>
              <w:bottom w:val="single" w:sz="4" w:space="0" w:color="auto"/>
              <w:right w:val="single" w:sz="4" w:space="0" w:color="auto"/>
            </w:tcBorders>
          </w:tcPr>
          <w:p w14:paraId="74492015" w14:textId="0D70BCE6" w:rsidR="00C57507" w:rsidRPr="00454826" w:rsidRDefault="00C57507" w:rsidP="00C57507">
            <w:pPr>
              <w:jc w:val="center"/>
              <w:rPr>
                <w:sz w:val="20"/>
              </w:rPr>
            </w:pPr>
            <w:r w:rsidRPr="00454826">
              <w:rPr>
                <w:sz w:val="20"/>
              </w:rPr>
              <w:t>Hourly, when burning 100% natural gas</w:t>
            </w:r>
          </w:p>
        </w:tc>
        <w:tc>
          <w:tcPr>
            <w:tcW w:w="1889" w:type="dxa"/>
            <w:tcBorders>
              <w:top w:val="single" w:sz="4" w:space="0" w:color="auto"/>
              <w:left w:val="single" w:sz="4" w:space="0" w:color="auto"/>
              <w:bottom w:val="single" w:sz="4" w:space="0" w:color="auto"/>
              <w:right w:val="single" w:sz="4" w:space="0" w:color="auto"/>
            </w:tcBorders>
          </w:tcPr>
          <w:p w14:paraId="3460B679" w14:textId="390B80D9" w:rsidR="00C57507" w:rsidRPr="00454826" w:rsidRDefault="00C57507" w:rsidP="00C57507">
            <w:pPr>
              <w:jc w:val="center"/>
              <w:rPr>
                <w:sz w:val="20"/>
              </w:rPr>
            </w:pPr>
            <w:r w:rsidRPr="00454826">
              <w:rPr>
                <w:sz w:val="20"/>
              </w:rPr>
              <w:t>EU-BOILER6 and EU-BOILER7, individually.</w:t>
            </w:r>
          </w:p>
        </w:tc>
        <w:tc>
          <w:tcPr>
            <w:tcW w:w="1340" w:type="dxa"/>
            <w:tcBorders>
              <w:top w:val="single" w:sz="4" w:space="0" w:color="auto"/>
              <w:left w:val="single" w:sz="4" w:space="0" w:color="auto"/>
              <w:bottom w:val="single" w:sz="4" w:space="0" w:color="auto"/>
              <w:right w:val="single" w:sz="4" w:space="0" w:color="auto"/>
            </w:tcBorders>
          </w:tcPr>
          <w:p w14:paraId="7D4508B6" w14:textId="095ACEA4" w:rsidR="00C57507" w:rsidRPr="00454826" w:rsidRDefault="00C57507" w:rsidP="00C57507">
            <w:pPr>
              <w:jc w:val="center"/>
              <w:rPr>
                <w:sz w:val="20"/>
              </w:rPr>
            </w:pPr>
            <w:r w:rsidRPr="00454826">
              <w:rPr>
                <w:sz w:val="20"/>
              </w:rPr>
              <w:t xml:space="preserve">SC V.1 </w:t>
            </w:r>
          </w:p>
        </w:tc>
        <w:tc>
          <w:tcPr>
            <w:tcW w:w="1720" w:type="dxa"/>
            <w:tcBorders>
              <w:top w:val="single" w:sz="4" w:space="0" w:color="auto"/>
              <w:left w:val="single" w:sz="4" w:space="0" w:color="auto"/>
              <w:bottom w:val="single" w:sz="4" w:space="0" w:color="auto"/>
              <w:right w:val="single" w:sz="4" w:space="0" w:color="auto"/>
            </w:tcBorders>
          </w:tcPr>
          <w:p w14:paraId="7BB619D4" w14:textId="77777777" w:rsidR="00C57507" w:rsidRPr="00C57507" w:rsidRDefault="00C57507" w:rsidP="00C57507">
            <w:pPr>
              <w:jc w:val="center"/>
              <w:rPr>
                <w:b/>
                <w:bCs/>
                <w:sz w:val="20"/>
              </w:rPr>
            </w:pPr>
            <w:r w:rsidRPr="00C57507">
              <w:rPr>
                <w:b/>
                <w:bCs/>
                <w:sz w:val="20"/>
              </w:rPr>
              <w:t>R 336.2803,</w:t>
            </w:r>
          </w:p>
          <w:p w14:paraId="1409D952" w14:textId="77777777" w:rsidR="00C57507" w:rsidRPr="00C57507" w:rsidRDefault="00C57507" w:rsidP="00C57507">
            <w:pPr>
              <w:jc w:val="center"/>
              <w:rPr>
                <w:b/>
                <w:bCs/>
                <w:sz w:val="20"/>
              </w:rPr>
            </w:pPr>
            <w:r w:rsidRPr="00C57507">
              <w:rPr>
                <w:b/>
                <w:bCs/>
                <w:sz w:val="20"/>
              </w:rPr>
              <w:t>R 336.2804,</w:t>
            </w:r>
          </w:p>
          <w:p w14:paraId="5C6C1644" w14:textId="58E2E9A4" w:rsidR="00C57507" w:rsidRPr="00C57507" w:rsidRDefault="00C57507" w:rsidP="00C57507">
            <w:pPr>
              <w:jc w:val="center"/>
              <w:rPr>
                <w:b/>
                <w:bCs/>
                <w:sz w:val="20"/>
              </w:rPr>
            </w:pPr>
            <w:r w:rsidRPr="00C57507">
              <w:rPr>
                <w:b/>
                <w:bCs/>
                <w:sz w:val="20"/>
              </w:rPr>
              <w:t>40 CFR 52.21(j)</w:t>
            </w:r>
          </w:p>
        </w:tc>
      </w:tr>
      <w:tr w:rsidR="00C57507" w14:paraId="55979480" w14:textId="77777777" w:rsidTr="0073209B">
        <w:trPr>
          <w:cantSplit/>
        </w:trPr>
        <w:tc>
          <w:tcPr>
            <w:tcW w:w="1430" w:type="dxa"/>
            <w:tcBorders>
              <w:top w:val="single" w:sz="4" w:space="0" w:color="auto"/>
              <w:left w:val="single" w:sz="4" w:space="0" w:color="auto"/>
              <w:bottom w:val="single" w:sz="4" w:space="0" w:color="auto"/>
              <w:right w:val="single" w:sz="4" w:space="0" w:color="auto"/>
            </w:tcBorders>
          </w:tcPr>
          <w:p w14:paraId="27E06E19" w14:textId="0E6824DB" w:rsidR="00C57507" w:rsidRDefault="00C57507" w:rsidP="00D25528">
            <w:pPr>
              <w:numPr>
                <w:ilvl w:val="0"/>
                <w:numId w:val="46"/>
              </w:numPr>
              <w:ind w:left="351"/>
              <w:rPr>
                <w:sz w:val="20"/>
              </w:rPr>
            </w:pPr>
            <w:r w:rsidRPr="00454826">
              <w:rPr>
                <w:sz w:val="20"/>
              </w:rPr>
              <w:t>PM10</w:t>
            </w:r>
          </w:p>
        </w:tc>
        <w:tc>
          <w:tcPr>
            <w:tcW w:w="1710" w:type="dxa"/>
            <w:tcBorders>
              <w:top w:val="single" w:sz="4" w:space="0" w:color="auto"/>
              <w:left w:val="single" w:sz="4" w:space="0" w:color="auto"/>
              <w:bottom w:val="single" w:sz="4" w:space="0" w:color="auto"/>
              <w:right w:val="single" w:sz="4" w:space="0" w:color="auto"/>
            </w:tcBorders>
          </w:tcPr>
          <w:p w14:paraId="67EC75E5" w14:textId="53149091" w:rsidR="00C57507" w:rsidRPr="00454826" w:rsidRDefault="00C57507" w:rsidP="00C57507">
            <w:pPr>
              <w:jc w:val="center"/>
              <w:rPr>
                <w:sz w:val="20"/>
              </w:rPr>
            </w:pPr>
            <w:r w:rsidRPr="00454826">
              <w:rPr>
                <w:sz w:val="20"/>
              </w:rPr>
              <w:t>0.040 lb/MMBtu</w:t>
            </w:r>
            <w:r w:rsidR="006B2C99" w:rsidRPr="006B2C99">
              <w:rPr>
                <w:sz w:val="20"/>
                <w:vertAlign w:val="superscript"/>
              </w:rPr>
              <w:t>2</w:t>
            </w:r>
          </w:p>
        </w:tc>
        <w:tc>
          <w:tcPr>
            <w:tcW w:w="2171" w:type="dxa"/>
            <w:tcBorders>
              <w:top w:val="single" w:sz="4" w:space="0" w:color="auto"/>
              <w:left w:val="single" w:sz="4" w:space="0" w:color="auto"/>
              <w:bottom w:val="single" w:sz="4" w:space="0" w:color="auto"/>
              <w:right w:val="single" w:sz="4" w:space="0" w:color="auto"/>
            </w:tcBorders>
          </w:tcPr>
          <w:p w14:paraId="7573B099" w14:textId="49EE3631" w:rsidR="00C57507" w:rsidRPr="00454826" w:rsidRDefault="00C57507" w:rsidP="00C57507">
            <w:pPr>
              <w:jc w:val="center"/>
              <w:rPr>
                <w:sz w:val="20"/>
              </w:rPr>
            </w:pPr>
            <w:r w:rsidRPr="00454826">
              <w:rPr>
                <w:sz w:val="20"/>
              </w:rPr>
              <w:t>Hourly,</w:t>
            </w:r>
            <w:r>
              <w:rPr>
                <w:sz w:val="20"/>
              </w:rPr>
              <w:t xml:space="preserve"> </w:t>
            </w:r>
            <w:r w:rsidRPr="00454826">
              <w:rPr>
                <w:sz w:val="20"/>
              </w:rPr>
              <w:t>when burning 100% No. 2 fuel oil</w:t>
            </w:r>
          </w:p>
        </w:tc>
        <w:tc>
          <w:tcPr>
            <w:tcW w:w="1889" w:type="dxa"/>
            <w:tcBorders>
              <w:top w:val="single" w:sz="4" w:space="0" w:color="auto"/>
              <w:left w:val="single" w:sz="4" w:space="0" w:color="auto"/>
              <w:bottom w:val="single" w:sz="4" w:space="0" w:color="auto"/>
              <w:right w:val="single" w:sz="4" w:space="0" w:color="auto"/>
            </w:tcBorders>
          </w:tcPr>
          <w:p w14:paraId="724AD8B0" w14:textId="52A1CF57" w:rsidR="00C57507" w:rsidRPr="00454826" w:rsidRDefault="00C57507" w:rsidP="00C57507">
            <w:pPr>
              <w:jc w:val="center"/>
              <w:rPr>
                <w:sz w:val="20"/>
              </w:rPr>
            </w:pPr>
            <w:r w:rsidRPr="00454826">
              <w:rPr>
                <w:sz w:val="20"/>
              </w:rPr>
              <w:t>EU-BOILER6 and EU-BOILER7, individually.</w:t>
            </w:r>
          </w:p>
        </w:tc>
        <w:tc>
          <w:tcPr>
            <w:tcW w:w="1340" w:type="dxa"/>
            <w:tcBorders>
              <w:top w:val="single" w:sz="4" w:space="0" w:color="auto"/>
              <w:left w:val="single" w:sz="4" w:space="0" w:color="auto"/>
              <w:bottom w:val="single" w:sz="4" w:space="0" w:color="auto"/>
              <w:right w:val="single" w:sz="4" w:space="0" w:color="auto"/>
            </w:tcBorders>
          </w:tcPr>
          <w:p w14:paraId="3C67C290" w14:textId="249C18C5" w:rsidR="00C57507" w:rsidRPr="00454826" w:rsidRDefault="00C57507" w:rsidP="00C57507">
            <w:pPr>
              <w:jc w:val="center"/>
              <w:rPr>
                <w:sz w:val="20"/>
              </w:rPr>
            </w:pPr>
            <w:r w:rsidRPr="00454826">
              <w:rPr>
                <w:sz w:val="20"/>
              </w:rPr>
              <w:t>SC V.2</w:t>
            </w:r>
          </w:p>
        </w:tc>
        <w:tc>
          <w:tcPr>
            <w:tcW w:w="1720" w:type="dxa"/>
            <w:tcBorders>
              <w:top w:val="single" w:sz="4" w:space="0" w:color="auto"/>
              <w:left w:val="single" w:sz="4" w:space="0" w:color="auto"/>
              <w:bottom w:val="single" w:sz="4" w:space="0" w:color="auto"/>
              <w:right w:val="single" w:sz="4" w:space="0" w:color="auto"/>
            </w:tcBorders>
          </w:tcPr>
          <w:p w14:paraId="136F0114" w14:textId="77777777" w:rsidR="00C57507" w:rsidRPr="00C57507" w:rsidRDefault="00C57507" w:rsidP="00C57507">
            <w:pPr>
              <w:jc w:val="center"/>
              <w:rPr>
                <w:b/>
                <w:bCs/>
                <w:sz w:val="20"/>
              </w:rPr>
            </w:pPr>
            <w:r w:rsidRPr="00C57507">
              <w:rPr>
                <w:b/>
                <w:bCs/>
                <w:sz w:val="20"/>
              </w:rPr>
              <w:t>R 336.2803,</w:t>
            </w:r>
          </w:p>
          <w:p w14:paraId="248928FF" w14:textId="77777777" w:rsidR="00C57507" w:rsidRPr="00C57507" w:rsidRDefault="00C57507" w:rsidP="00C57507">
            <w:pPr>
              <w:jc w:val="center"/>
              <w:rPr>
                <w:b/>
                <w:bCs/>
                <w:sz w:val="20"/>
              </w:rPr>
            </w:pPr>
            <w:r w:rsidRPr="00C57507">
              <w:rPr>
                <w:b/>
                <w:bCs/>
                <w:sz w:val="20"/>
              </w:rPr>
              <w:t>R 336.2804,</w:t>
            </w:r>
          </w:p>
          <w:p w14:paraId="739FD411" w14:textId="3CF6721D" w:rsidR="00C57507" w:rsidRPr="00C57507" w:rsidRDefault="00C57507" w:rsidP="00C57507">
            <w:pPr>
              <w:jc w:val="center"/>
              <w:rPr>
                <w:b/>
                <w:bCs/>
                <w:sz w:val="20"/>
              </w:rPr>
            </w:pPr>
            <w:r w:rsidRPr="00C57507">
              <w:rPr>
                <w:b/>
                <w:bCs/>
                <w:sz w:val="20"/>
              </w:rPr>
              <w:t>40 CFR 52.21(j)</w:t>
            </w:r>
          </w:p>
        </w:tc>
      </w:tr>
      <w:tr w:rsidR="00C57507" w14:paraId="74F49B71" w14:textId="77777777" w:rsidTr="0073209B">
        <w:trPr>
          <w:cantSplit/>
        </w:trPr>
        <w:tc>
          <w:tcPr>
            <w:tcW w:w="1430" w:type="dxa"/>
            <w:tcBorders>
              <w:top w:val="single" w:sz="4" w:space="0" w:color="auto"/>
              <w:left w:val="single" w:sz="4" w:space="0" w:color="auto"/>
              <w:bottom w:val="single" w:sz="4" w:space="0" w:color="auto"/>
              <w:right w:val="single" w:sz="4" w:space="0" w:color="auto"/>
            </w:tcBorders>
          </w:tcPr>
          <w:p w14:paraId="3328C3F3" w14:textId="4D6E0042" w:rsidR="00C57507" w:rsidRDefault="00C57507" w:rsidP="00D25528">
            <w:pPr>
              <w:numPr>
                <w:ilvl w:val="0"/>
                <w:numId w:val="46"/>
              </w:numPr>
              <w:ind w:left="351"/>
              <w:rPr>
                <w:sz w:val="20"/>
              </w:rPr>
            </w:pPr>
            <w:r>
              <w:rPr>
                <w:sz w:val="20"/>
              </w:rPr>
              <w:t>P</w:t>
            </w:r>
            <w:r w:rsidRPr="00454826">
              <w:rPr>
                <w:sz w:val="20"/>
              </w:rPr>
              <w:t>M10</w:t>
            </w:r>
          </w:p>
        </w:tc>
        <w:tc>
          <w:tcPr>
            <w:tcW w:w="1710" w:type="dxa"/>
            <w:tcBorders>
              <w:top w:val="single" w:sz="4" w:space="0" w:color="auto"/>
              <w:left w:val="single" w:sz="4" w:space="0" w:color="auto"/>
              <w:bottom w:val="single" w:sz="4" w:space="0" w:color="auto"/>
              <w:right w:val="single" w:sz="4" w:space="0" w:color="auto"/>
            </w:tcBorders>
          </w:tcPr>
          <w:p w14:paraId="3DF205C3" w14:textId="23A52054" w:rsidR="00C57507" w:rsidRPr="00454826" w:rsidRDefault="00C57507" w:rsidP="00C57507">
            <w:pPr>
              <w:jc w:val="center"/>
              <w:rPr>
                <w:sz w:val="20"/>
              </w:rPr>
            </w:pPr>
            <w:r w:rsidRPr="00454826">
              <w:rPr>
                <w:sz w:val="20"/>
              </w:rPr>
              <w:t>21.8 lb/hour</w:t>
            </w:r>
            <w:r w:rsidR="006B2C99" w:rsidRPr="006B2C99">
              <w:rPr>
                <w:sz w:val="20"/>
                <w:vertAlign w:val="superscript"/>
              </w:rPr>
              <w:t>2</w:t>
            </w:r>
          </w:p>
        </w:tc>
        <w:tc>
          <w:tcPr>
            <w:tcW w:w="2171" w:type="dxa"/>
            <w:tcBorders>
              <w:top w:val="single" w:sz="4" w:space="0" w:color="auto"/>
              <w:left w:val="single" w:sz="4" w:space="0" w:color="auto"/>
              <w:bottom w:val="single" w:sz="4" w:space="0" w:color="auto"/>
              <w:right w:val="single" w:sz="4" w:space="0" w:color="auto"/>
            </w:tcBorders>
          </w:tcPr>
          <w:p w14:paraId="08D3E46F" w14:textId="7A0B1E2A" w:rsidR="00C57507" w:rsidRPr="00454826" w:rsidRDefault="00C57507" w:rsidP="00C57507">
            <w:pPr>
              <w:jc w:val="center"/>
              <w:rPr>
                <w:sz w:val="20"/>
              </w:rPr>
            </w:pPr>
            <w:r w:rsidRPr="00454826">
              <w:rPr>
                <w:sz w:val="20"/>
              </w:rPr>
              <w:t>Hourly and Calendar Month Average</w:t>
            </w:r>
          </w:p>
        </w:tc>
        <w:tc>
          <w:tcPr>
            <w:tcW w:w="1889" w:type="dxa"/>
            <w:tcBorders>
              <w:top w:val="single" w:sz="4" w:space="0" w:color="auto"/>
              <w:left w:val="single" w:sz="4" w:space="0" w:color="auto"/>
              <w:bottom w:val="single" w:sz="4" w:space="0" w:color="auto"/>
              <w:right w:val="single" w:sz="4" w:space="0" w:color="auto"/>
            </w:tcBorders>
          </w:tcPr>
          <w:p w14:paraId="43EF1A97" w14:textId="17912360" w:rsidR="00C57507" w:rsidRPr="00454826" w:rsidRDefault="00C57507" w:rsidP="00C57507">
            <w:pPr>
              <w:jc w:val="center"/>
              <w:rPr>
                <w:sz w:val="20"/>
              </w:rPr>
            </w:pPr>
            <w:r w:rsidRPr="00454826">
              <w:rPr>
                <w:sz w:val="20"/>
              </w:rPr>
              <w:t>EU-BOILER6 and EU-BOILER7, collectively.</w:t>
            </w:r>
          </w:p>
        </w:tc>
        <w:tc>
          <w:tcPr>
            <w:tcW w:w="1340" w:type="dxa"/>
            <w:tcBorders>
              <w:top w:val="single" w:sz="4" w:space="0" w:color="auto"/>
              <w:left w:val="single" w:sz="4" w:space="0" w:color="auto"/>
              <w:bottom w:val="single" w:sz="4" w:space="0" w:color="auto"/>
              <w:right w:val="single" w:sz="4" w:space="0" w:color="auto"/>
            </w:tcBorders>
          </w:tcPr>
          <w:p w14:paraId="3606E5EE" w14:textId="77777777" w:rsidR="00C57507" w:rsidRPr="00454826" w:rsidRDefault="00C57507" w:rsidP="00C57507">
            <w:pPr>
              <w:jc w:val="center"/>
              <w:rPr>
                <w:sz w:val="20"/>
              </w:rPr>
            </w:pPr>
            <w:r w:rsidRPr="00454826">
              <w:rPr>
                <w:sz w:val="20"/>
              </w:rPr>
              <w:t xml:space="preserve">SC V.1, </w:t>
            </w:r>
          </w:p>
          <w:p w14:paraId="46DBE966" w14:textId="41AF9CF3" w:rsidR="00C57507" w:rsidRPr="00454826" w:rsidRDefault="00C57507" w:rsidP="00C57507">
            <w:pPr>
              <w:jc w:val="center"/>
              <w:rPr>
                <w:sz w:val="20"/>
              </w:rPr>
            </w:pPr>
            <w:r w:rsidRPr="00454826">
              <w:rPr>
                <w:sz w:val="20"/>
              </w:rPr>
              <w:t>SC V.2</w:t>
            </w:r>
          </w:p>
        </w:tc>
        <w:tc>
          <w:tcPr>
            <w:tcW w:w="1720" w:type="dxa"/>
            <w:tcBorders>
              <w:top w:val="single" w:sz="4" w:space="0" w:color="auto"/>
              <w:left w:val="single" w:sz="4" w:space="0" w:color="auto"/>
              <w:bottom w:val="single" w:sz="4" w:space="0" w:color="auto"/>
              <w:right w:val="single" w:sz="4" w:space="0" w:color="auto"/>
            </w:tcBorders>
          </w:tcPr>
          <w:p w14:paraId="0924E6AE" w14:textId="77777777" w:rsidR="00C57507" w:rsidRPr="00C57507" w:rsidRDefault="00C57507" w:rsidP="00C57507">
            <w:pPr>
              <w:jc w:val="center"/>
              <w:rPr>
                <w:b/>
                <w:bCs/>
                <w:sz w:val="20"/>
              </w:rPr>
            </w:pPr>
            <w:r w:rsidRPr="00C57507">
              <w:rPr>
                <w:b/>
                <w:bCs/>
                <w:sz w:val="20"/>
              </w:rPr>
              <w:t>R 336.2803,</w:t>
            </w:r>
          </w:p>
          <w:p w14:paraId="67B250DD" w14:textId="77777777" w:rsidR="00C57507" w:rsidRPr="00C57507" w:rsidRDefault="00C57507" w:rsidP="00C57507">
            <w:pPr>
              <w:jc w:val="center"/>
              <w:rPr>
                <w:b/>
                <w:bCs/>
                <w:sz w:val="20"/>
              </w:rPr>
            </w:pPr>
            <w:r w:rsidRPr="00C57507">
              <w:rPr>
                <w:b/>
                <w:bCs/>
                <w:sz w:val="20"/>
              </w:rPr>
              <w:t>R 336.2804,</w:t>
            </w:r>
          </w:p>
          <w:p w14:paraId="7D95C006" w14:textId="3ED51C35" w:rsidR="00C57507" w:rsidRPr="00C57507" w:rsidRDefault="00C57507" w:rsidP="00C57507">
            <w:pPr>
              <w:jc w:val="center"/>
              <w:rPr>
                <w:b/>
                <w:bCs/>
                <w:sz w:val="20"/>
              </w:rPr>
            </w:pPr>
            <w:r w:rsidRPr="00C57507">
              <w:rPr>
                <w:b/>
                <w:bCs/>
                <w:sz w:val="20"/>
              </w:rPr>
              <w:t>40 CFR 52.21(j)</w:t>
            </w:r>
          </w:p>
        </w:tc>
      </w:tr>
      <w:tr w:rsidR="00C57507" w14:paraId="48E475BC" w14:textId="77777777" w:rsidTr="0073209B">
        <w:trPr>
          <w:cantSplit/>
        </w:trPr>
        <w:tc>
          <w:tcPr>
            <w:tcW w:w="1430" w:type="dxa"/>
            <w:tcBorders>
              <w:top w:val="single" w:sz="4" w:space="0" w:color="auto"/>
              <w:left w:val="single" w:sz="4" w:space="0" w:color="auto"/>
              <w:bottom w:val="single" w:sz="4" w:space="0" w:color="auto"/>
              <w:right w:val="single" w:sz="4" w:space="0" w:color="auto"/>
            </w:tcBorders>
          </w:tcPr>
          <w:p w14:paraId="66FC223A" w14:textId="10A7E2A4" w:rsidR="00C57507" w:rsidRDefault="00C57507" w:rsidP="00D25528">
            <w:pPr>
              <w:numPr>
                <w:ilvl w:val="0"/>
                <w:numId w:val="46"/>
              </w:numPr>
              <w:ind w:left="351"/>
              <w:rPr>
                <w:sz w:val="20"/>
              </w:rPr>
            </w:pPr>
            <w:r w:rsidRPr="00454826">
              <w:rPr>
                <w:sz w:val="20"/>
              </w:rPr>
              <w:lastRenderedPageBreak/>
              <w:t>SO</w:t>
            </w:r>
            <w:r w:rsidRPr="006762B7">
              <w:rPr>
                <w:sz w:val="20"/>
                <w:vertAlign w:val="subscript"/>
              </w:rPr>
              <w:t>2</w:t>
            </w:r>
          </w:p>
        </w:tc>
        <w:tc>
          <w:tcPr>
            <w:tcW w:w="1710" w:type="dxa"/>
            <w:tcBorders>
              <w:top w:val="single" w:sz="4" w:space="0" w:color="auto"/>
              <w:left w:val="single" w:sz="4" w:space="0" w:color="auto"/>
              <w:bottom w:val="single" w:sz="4" w:space="0" w:color="auto"/>
              <w:right w:val="single" w:sz="4" w:space="0" w:color="auto"/>
            </w:tcBorders>
          </w:tcPr>
          <w:p w14:paraId="71BA05BA" w14:textId="7EB1EAE8" w:rsidR="00C57507" w:rsidRPr="00454826" w:rsidRDefault="00C57507" w:rsidP="00C57507">
            <w:pPr>
              <w:jc w:val="center"/>
              <w:rPr>
                <w:sz w:val="20"/>
              </w:rPr>
            </w:pPr>
            <w:r w:rsidRPr="00454826">
              <w:rPr>
                <w:sz w:val="20"/>
              </w:rPr>
              <w:t>39 tons/yr</w:t>
            </w:r>
            <w:r w:rsidR="006B2C99" w:rsidRPr="006B2C99">
              <w:rPr>
                <w:sz w:val="20"/>
                <w:vertAlign w:val="superscript"/>
              </w:rPr>
              <w:t>2</w:t>
            </w:r>
          </w:p>
        </w:tc>
        <w:tc>
          <w:tcPr>
            <w:tcW w:w="2171" w:type="dxa"/>
            <w:tcBorders>
              <w:top w:val="single" w:sz="4" w:space="0" w:color="auto"/>
              <w:left w:val="single" w:sz="4" w:space="0" w:color="auto"/>
              <w:bottom w:val="single" w:sz="4" w:space="0" w:color="auto"/>
              <w:right w:val="single" w:sz="4" w:space="0" w:color="auto"/>
            </w:tcBorders>
          </w:tcPr>
          <w:p w14:paraId="087A97AD" w14:textId="24F35A92" w:rsidR="00C57507" w:rsidRPr="00454826" w:rsidRDefault="00C57507" w:rsidP="00C57507">
            <w:pPr>
              <w:jc w:val="center"/>
              <w:rPr>
                <w:sz w:val="20"/>
              </w:rPr>
            </w:pPr>
            <w:r w:rsidRPr="003F0CFB">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21978ED" w14:textId="26E647B7" w:rsidR="00C57507" w:rsidRPr="00454826" w:rsidRDefault="00C57507" w:rsidP="00C57507">
            <w:pPr>
              <w:jc w:val="center"/>
              <w:rPr>
                <w:sz w:val="20"/>
              </w:rPr>
            </w:pPr>
            <w:r w:rsidRPr="00454826">
              <w:rPr>
                <w:sz w:val="20"/>
              </w:rPr>
              <w:t>EU-BOILER6 and EU-BOILER7, collectively</w:t>
            </w:r>
          </w:p>
        </w:tc>
        <w:tc>
          <w:tcPr>
            <w:tcW w:w="1340" w:type="dxa"/>
            <w:tcBorders>
              <w:top w:val="single" w:sz="4" w:space="0" w:color="auto"/>
              <w:left w:val="single" w:sz="4" w:space="0" w:color="auto"/>
              <w:bottom w:val="single" w:sz="4" w:space="0" w:color="auto"/>
              <w:right w:val="single" w:sz="4" w:space="0" w:color="auto"/>
            </w:tcBorders>
          </w:tcPr>
          <w:p w14:paraId="6B5A058E" w14:textId="77777777" w:rsidR="00C57507" w:rsidRPr="00454826" w:rsidRDefault="00C57507" w:rsidP="00C57507">
            <w:pPr>
              <w:jc w:val="center"/>
              <w:rPr>
                <w:sz w:val="20"/>
              </w:rPr>
            </w:pPr>
            <w:r w:rsidRPr="00454826">
              <w:rPr>
                <w:sz w:val="20"/>
              </w:rPr>
              <w:t>SC VI.1,</w:t>
            </w:r>
          </w:p>
          <w:p w14:paraId="0640F4F7" w14:textId="7793FCC3" w:rsidR="00C57507" w:rsidRPr="00454826" w:rsidRDefault="00C57507" w:rsidP="00C57507">
            <w:pPr>
              <w:jc w:val="center"/>
              <w:rPr>
                <w:sz w:val="20"/>
              </w:rPr>
            </w:pPr>
            <w:r w:rsidRPr="00454826">
              <w:rPr>
                <w:sz w:val="20"/>
              </w:rPr>
              <w:t>SC VI.2</w:t>
            </w:r>
          </w:p>
        </w:tc>
        <w:tc>
          <w:tcPr>
            <w:tcW w:w="1720" w:type="dxa"/>
            <w:tcBorders>
              <w:top w:val="single" w:sz="4" w:space="0" w:color="auto"/>
              <w:left w:val="single" w:sz="4" w:space="0" w:color="auto"/>
              <w:bottom w:val="single" w:sz="4" w:space="0" w:color="auto"/>
              <w:right w:val="single" w:sz="4" w:space="0" w:color="auto"/>
            </w:tcBorders>
          </w:tcPr>
          <w:p w14:paraId="0354BF80" w14:textId="77777777" w:rsidR="00C57507" w:rsidRPr="00C57507" w:rsidRDefault="00C57507" w:rsidP="00C57507">
            <w:pPr>
              <w:jc w:val="center"/>
              <w:rPr>
                <w:b/>
                <w:bCs/>
                <w:sz w:val="20"/>
              </w:rPr>
            </w:pPr>
            <w:r w:rsidRPr="00C57507">
              <w:rPr>
                <w:b/>
                <w:bCs/>
                <w:sz w:val="20"/>
              </w:rPr>
              <w:t>R 336.1205,</w:t>
            </w:r>
          </w:p>
          <w:p w14:paraId="05026B8B" w14:textId="65435250" w:rsidR="00C57507" w:rsidRPr="00C57507" w:rsidRDefault="00C57507" w:rsidP="00C57507">
            <w:pPr>
              <w:jc w:val="center"/>
              <w:rPr>
                <w:b/>
                <w:bCs/>
                <w:sz w:val="20"/>
              </w:rPr>
            </w:pPr>
            <w:r w:rsidRPr="00C57507">
              <w:rPr>
                <w:b/>
                <w:bCs/>
                <w:sz w:val="20"/>
              </w:rPr>
              <w:t>40 CFR 52.21(c) and (d)</w:t>
            </w:r>
          </w:p>
        </w:tc>
      </w:tr>
      <w:tr w:rsidR="00787BCA" w14:paraId="4175F3FA" w14:textId="77777777" w:rsidTr="0073209B">
        <w:trPr>
          <w:cantSplit/>
        </w:trPr>
        <w:tc>
          <w:tcPr>
            <w:tcW w:w="1430" w:type="dxa"/>
            <w:tcBorders>
              <w:top w:val="single" w:sz="4" w:space="0" w:color="auto"/>
              <w:left w:val="single" w:sz="4" w:space="0" w:color="auto"/>
              <w:bottom w:val="single" w:sz="4" w:space="0" w:color="auto"/>
              <w:right w:val="single" w:sz="4" w:space="0" w:color="auto"/>
            </w:tcBorders>
          </w:tcPr>
          <w:p w14:paraId="0ADE81A9" w14:textId="5F0F087C" w:rsidR="00787BCA" w:rsidRPr="00454826" w:rsidRDefault="00787BCA" w:rsidP="00D25528">
            <w:pPr>
              <w:numPr>
                <w:ilvl w:val="0"/>
                <w:numId w:val="46"/>
              </w:numPr>
              <w:ind w:left="351"/>
              <w:rPr>
                <w:sz w:val="20"/>
              </w:rPr>
            </w:pPr>
            <w:r>
              <w:rPr>
                <w:sz w:val="20"/>
              </w:rPr>
              <w:t>SO</w:t>
            </w:r>
            <w:r>
              <w:rPr>
                <w:sz w:val="20"/>
                <w:vertAlign w:val="subscript"/>
              </w:rPr>
              <w:t>2</w:t>
            </w:r>
          </w:p>
        </w:tc>
        <w:tc>
          <w:tcPr>
            <w:tcW w:w="1710" w:type="dxa"/>
            <w:tcBorders>
              <w:top w:val="single" w:sz="4" w:space="0" w:color="auto"/>
              <w:left w:val="single" w:sz="4" w:space="0" w:color="auto"/>
              <w:bottom w:val="single" w:sz="4" w:space="0" w:color="auto"/>
              <w:right w:val="single" w:sz="4" w:space="0" w:color="auto"/>
            </w:tcBorders>
          </w:tcPr>
          <w:p w14:paraId="1520EC44" w14:textId="76D9C96A" w:rsidR="00787BCA" w:rsidRPr="00454826" w:rsidRDefault="00787BCA" w:rsidP="00787BCA">
            <w:pPr>
              <w:jc w:val="center"/>
              <w:rPr>
                <w:sz w:val="20"/>
              </w:rPr>
            </w:pPr>
            <w:r w:rsidRPr="00F77BBE">
              <w:rPr>
                <w:sz w:val="20"/>
              </w:rPr>
              <w:t xml:space="preserve">120 ppmv </w:t>
            </w:r>
            <w:r>
              <w:rPr>
                <w:sz w:val="20"/>
              </w:rPr>
              <w:t>corrected to 50% excess air</w:t>
            </w:r>
          </w:p>
        </w:tc>
        <w:tc>
          <w:tcPr>
            <w:tcW w:w="2171" w:type="dxa"/>
            <w:tcBorders>
              <w:top w:val="single" w:sz="4" w:space="0" w:color="auto"/>
              <w:left w:val="single" w:sz="4" w:space="0" w:color="auto"/>
              <w:bottom w:val="single" w:sz="4" w:space="0" w:color="auto"/>
              <w:right w:val="single" w:sz="4" w:space="0" w:color="auto"/>
            </w:tcBorders>
          </w:tcPr>
          <w:p w14:paraId="1C10CD56" w14:textId="77777777" w:rsidR="00787BCA" w:rsidRDefault="00787BCA" w:rsidP="00787BCA">
            <w:pPr>
              <w:jc w:val="center"/>
              <w:rPr>
                <w:rFonts w:cs="Arial"/>
                <w:sz w:val="20"/>
              </w:rPr>
            </w:pPr>
            <w:r>
              <w:rPr>
                <w:rFonts w:cs="Arial"/>
                <w:sz w:val="20"/>
              </w:rPr>
              <w:t xml:space="preserve">Daily, </w:t>
            </w:r>
          </w:p>
          <w:p w14:paraId="2B14A533" w14:textId="4BA23063" w:rsidR="00787BCA" w:rsidRPr="00454826" w:rsidRDefault="00787BCA" w:rsidP="00787BCA">
            <w:pPr>
              <w:jc w:val="center"/>
              <w:rPr>
                <w:sz w:val="20"/>
              </w:rPr>
            </w:pPr>
            <w:r>
              <w:rPr>
                <w:rFonts w:cs="Arial"/>
                <w:sz w:val="20"/>
              </w:rPr>
              <w:t>when firing No. 2 fuel oil</w:t>
            </w:r>
          </w:p>
        </w:tc>
        <w:tc>
          <w:tcPr>
            <w:tcW w:w="1889" w:type="dxa"/>
            <w:tcBorders>
              <w:top w:val="single" w:sz="4" w:space="0" w:color="auto"/>
              <w:left w:val="single" w:sz="4" w:space="0" w:color="auto"/>
              <w:bottom w:val="single" w:sz="4" w:space="0" w:color="auto"/>
              <w:right w:val="single" w:sz="4" w:space="0" w:color="auto"/>
            </w:tcBorders>
          </w:tcPr>
          <w:p w14:paraId="52126DB8" w14:textId="3A94B5FE" w:rsidR="00787BCA" w:rsidRPr="00454826" w:rsidRDefault="00787BCA" w:rsidP="00787BCA">
            <w:pPr>
              <w:jc w:val="center"/>
              <w:rPr>
                <w:sz w:val="20"/>
              </w:rPr>
            </w:pPr>
            <w:r w:rsidRPr="00787BCA">
              <w:rPr>
                <w:rFonts w:cs="Arial"/>
                <w:sz w:val="20"/>
              </w:rPr>
              <w:t>EU-BOILER6 and EU-BOILER7, individually.</w:t>
            </w:r>
          </w:p>
        </w:tc>
        <w:tc>
          <w:tcPr>
            <w:tcW w:w="1340" w:type="dxa"/>
            <w:tcBorders>
              <w:top w:val="single" w:sz="4" w:space="0" w:color="auto"/>
              <w:left w:val="single" w:sz="4" w:space="0" w:color="auto"/>
              <w:bottom w:val="single" w:sz="4" w:space="0" w:color="auto"/>
              <w:right w:val="single" w:sz="4" w:space="0" w:color="auto"/>
            </w:tcBorders>
          </w:tcPr>
          <w:p w14:paraId="2807FDAB" w14:textId="60544A5A" w:rsidR="00787BCA" w:rsidRPr="00454826" w:rsidRDefault="00787BCA" w:rsidP="00787BCA">
            <w:pPr>
              <w:jc w:val="center"/>
              <w:rPr>
                <w:sz w:val="20"/>
              </w:rPr>
            </w:pPr>
            <w:r w:rsidRPr="00361FEE">
              <w:rPr>
                <w:rFonts w:cs="Arial"/>
                <w:sz w:val="20"/>
              </w:rPr>
              <w:t xml:space="preserve"> SC V.</w:t>
            </w:r>
            <w:r w:rsidR="007B57FC" w:rsidRPr="00361FEE">
              <w:rPr>
                <w:rFonts w:cs="Arial"/>
                <w:sz w:val="20"/>
              </w:rPr>
              <w:t>9</w:t>
            </w:r>
          </w:p>
        </w:tc>
        <w:tc>
          <w:tcPr>
            <w:tcW w:w="1720" w:type="dxa"/>
            <w:tcBorders>
              <w:top w:val="single" w:sz="4" w:space="0" w:color="auto"/>
              <w:left w:val="single" w:sz="4" w:space="0" w:color="auto"/>
              <w:bottom w:val="single" w:sz="4" w:space="0" w:color="auto"/>
              <w:right w:val="single" w:sz="4" w:space="0" w:color="auto"/>
            </w:tcBorders>
          </w:tcPr>
          <w:p w14:paraId="70E4F8CC" w14:textId="77777777" w:rsidR="00787BCA" w:rsidRDefault="00787BCA" w:rsidP="00787BCA">
            <w:pPr>
              <w:jc w:val="center"/>
              <w:rPr>
                <w:rFonts w:cs="Arial"/>
                <w:b/>
                <w:sz w:val="20"/>
              </w:rPr>
            </w:pPr>
            <w:r w:rsidRPr="00CF6B36">
              <w:rPr>
                <w:rFonts w:cs="Arial"/>
                <w:b/>
                <w:sz w:val="20"/>
              </w:rPr>
              <w:t>R 336.1401(1) and (2)</w:t>
            </w:r>
            <w:r>
              <w:rPr>
                <w:rFonts w:cs="Arial"/>
                <w:b/>
                <w:sz w:val="20"/>
              </w:rPr>
              <w:t xml:space="preserve">, Table 42, </w:t>
            </w:r>
          </w:p>
          <w:p w14:paraId="559B4A15" w14:textId="1B29958F" w:rsidR="00787BCA" w:rsidRPr="00C57507" w:rsidRDefault="00787BCA" w:rsidP="00787BCA">
            <w:pPr>
              <w:jc w:val="center"/>
              <w:rPr>
                <w:b/>
                <w:bCs/>
                <w:sz w:val="20"/>
              </w:rPr>
            </w:pPr>
            <w:r>
              <w:rPr>
                <w:rFonts w:cs="Arial"/>
                <w:b/>
                <w:sz w:val="20"/>
              </w:rPr>
              <w:t>R 336.1213(3)</w:t>
            </w:r>
          </w:p>
        </w:tc>
      </w:tr>
      <w:tr w:rsidR="00C57507" w14:paraId="7E45376B" w14:textId="77777777" w:rsidTr="0073209B">
        <w:trPr>
          <w:cantSplit/>
        </w:trPr>
        <w:tc>
          <w:tcPr>
            <w:tcW w:w="1430" w:type="dxa"/>
            <w:tcBorders>
              <w:top w:val="single" w:sz="4" w:space="0" w:color="auto"/>
              <w:left w:val="single" w:sz="4" w:space="0" w:color="auto"/>
              <w:bottom w:val="single" w:sz="4" w:space="0" w:color="auto"/>
              <w:right w:val="single" w:sz="4" w:space="0" w:color="auto"/>
            </w:tcBorders>
          </w:tcPr>
          <w:p w14:paraId="7F8576A6" w14:textId="62B9A579" w:rsidR="00C57507" w:rsidRDefault="00C57507" w:rsidP="00D25528">
            <w:pPr>
              <w:numPr>
                <w:ilvl w:val="0"/>
                <w:numId w:val="46"/>
              </w:numPr>
              <w:ind w:left="351"/>
              <w:rPr>
                <w:sz w:val="20"/>
              </w:rPr>
            </w:pPr>
            <w:r w:rsidRPr="00454826">
              <w:rPr>
                <w:sz w:val="20"/>
              </w:rPr>
              <w:t>Visible Emissions</w:t>
            </w:r>
          </w:p>
        </w:tc>
        <w:tc>
          <w:tcPr>
            <w:tcW w:w="1710" w:type="dxa"/>
            <w:tcBorders>
              <w:top w:val="single" w:sz="4" w:space="0" w:color="auto"/>
              <w:left w:val="single" w:sz="4" w:space="0" w:color="auto"/>
              <w:bottom w:val="single" w:sz="4" w:space="0" w:color="auto"/>
              <w:right w:val="single" w:sz="4" w:space="0" w:color="auto"/>
            </w:tcBorders>
          </w:tcPr>
          <w:p w14:paraId="3E25B7D7" w14:textId="1A09BE72" w:rsidR="00C57507" w:rsidRPr="00454826" w:rsidRDefault="00C57507" w:rsidP="00C57507">
            <w:pPr>
              <w:jc w:val="center"/>
              <w:rPr>
                <w:sz w:val="20"/>
              </w:rPr>
            </w:pPr>
            <w:r w:rsidRPr="00454826">
              <w:rPr>
                <w:sz w:val="20"/>
              </w:rPr>
              <w:t>20% opacity except for one 6-minute average per hour of not more than 27%</w:t>
            </w:r>
            <w:r w:rsidR="006B2C99" w:rsidRPr="006B2C99">
              <w:rPr>
                <w:sz w:val="20"/>
                <w:vertAlign w:val="superscript"/>
              </w:rPr>
              <w:t>2</w:t>
            </w:r>
          </w:p>
        </w:tc>
        <w:tc>
          <w:tcPr>
            <w:tcW w:w="2171" w:type="dxa"/>
            <w:tcBorders>
              <w:top w:val="single" w:sz="4" w:space="0" w:color="auto"/>
              <w:left w:val="single" w:sz="4" w:space="0" w:color="auto"/>
              <w:bottom w:val="single" w:sz="4" w:space="0" w:color="auto"/>
              <w:right w:val="single" w:sz="4" w:space="0" w:color="auto"/>
            </w:tcBorders>
          </w:tcPr>
          <w:p w14:paraId="480A7E8F" w14:textId="3EF120DF" w:rsidR="00C57507" w:rsidRPr="00454826" w:rsidRDefault="00C57507" w:rsidP="00C57507">
            <w:pPr>
              <w:jc w:val="center"/>
              <w:rPr>
                <w:sz w:val="20"/>
              </w:rPr>
            </w:pPr>
            <w:r w:rsidRPr="00454826">
              <w:rPr>
                <w:sz w:val="20"/>
              </w:rPr>
              <w:t>6-minute average, when burning any amount of No. 2 fuel oil</w:t>
            </w:r>
          </w:p>
        </w:tc>
        <w:tc>
          <w:tcPr>
            <w:tcW w:w="1889" w:type="dxa"/>
            <w:tcBorders>
              <w:top w:val="single" w:sz="4" w:space="0" w:color="auto"/>
              <w:left w:val="single" w:sz="4" w:space="0" w:color="auto"/>
              <w:bottom w:val="single" w:sz="4" w:space="0" w:color="auto"/>
              <w:right w:val="single" w:sz="4" w:space="0" w:color="auto"/>
            </w:tcBorders>
          </w:tcPr>
          <w:p w14:paraId="55A60A6A" w14:textId="4386F0EA" w:rsidR="00C57507" w:rsidRPr="00454826" w:rsidRDefault="00C57507" w:rsidP="00C57507">
            <w:pPr>
              <w:jc w:val="center"/>
              <w:rPr>
                <w:sz w:val="20"/>
              </w:rPr>
            </w:pPr>
            <w:r w:rsidRPr="00454826">
              <w:rPr>
                <w:sz w:val="20"/>
              </w:rPr>
              <w:t>EU-BOILER6 and EU-BOILER7, individually.</w:t>
            </w:r>
          </w:p>
        </w:tc>
        <w:tc>
          <w:tcPr>
            <w:tcW w:w="1340" w:type="dxa"/>
            <w:tcBorders>
              <w:top w:val="single" w:sz="4" w:space="0" w:color="auto"/>
              <w:left w:val="single" w:sz="4" w:space="0" w:color="auto"/>
              <w:bottom w:val="single" w:sz="4" w:space="0" w:color="auto"/>
              <w:right w:val="single" w:sz="4" w:space="0" w:color="auto"/>
            </w:tcBorders>
          </w:tcPr>
          <w:p w14:paraId="2AD51C0C" w14:textId="77777777" w:rsidR="00C57507" w:rsidRPr="00454826" w:rsidRDefault="00C57507" w:rsidP="00C57507">
            <w:pPr>
              <w:jc w:val="center"/>
              <w:rPr>
                <w:sz w:val="20"/>
              </w:rPr>
            </w:pPr>
            <w:r w:rsidRPr="00454826">
              <w:rPr>
                <w:sz w:val="20"/>
              </w:rPr>
              <w:t>SC IV.4,</w:t>
            </w:r>
          </w:p>
          <w:p w14:paraId="4CA1C66F" w14:textId="77777777" w:rsidR="00C57507" w:rsidRPr="00454826" w:rsidRDefault="00C57507" w:rsidP="00C57507">
            <w:pPr>
              <w:jc w:val="center"/>
              <w:rPr>
                <w:sz w:val="20"/>
              </w:rPr>
            </w:pPr>
            <w:r w:rsidRPr="00454826">
              <w:rPr>
                <w:sz w:val="20"/>
              </w:rPr>
              <w:t>SC VI.</w:t>
            </w:r>
            <w:r>
              <w:rPr>
                <w:sz w:val="20"/>
              </w:rPr>
              <w:t>4</w:t>
            </w:r>
            <w:r w:rsidRPr="00454826">
              <w:rPr>
                <w:sz w:val="20"/>
              </w:rPr>
              <w:t>,</w:t>
            </w:r>
          </w:p>
          <w:p w14:paraId="5DEA75DF" w14:textId="75467480" w:rsidR="00C57507" w:rsidRPr="00454826" w:rsidRDefault="00C57507" w:rsidP="00C57507">
            <w:pPr>
              <w:jc w:val="center"/>
              <w:rPr>
                <w:sz w:val="20"/>
              </w:rPr>
            </w:pPr>
            <w:r w:rsidRPr="00454826">
              <w:rPr>
                <w:sz w:val="20"/>
              </w:rPr>
              <w:t>SC VI.</w:t>
            </w:r>
            <w:r>
              <w:rPr>
                <w:sz w:val="20"/>
              </w:rPr>
              <w:t>5</w:t>
            </w:r>
          </w:p>
        </w:tc>
        <w:tc>
          <w:tcPr>
            <w:tcW w:w="1720" w:type="dxa"/>
            <w:tcBorders>
              <w:top w:val="single" w:sz="4" w:space="0" w:color="auto"/>
              <w:left w:val="single" w:sz="4" w:space="0" w:color="auto"/>
              <w:bottom w:val="single" w:sz="4" w:space="0" w:color="auto"/>
              <w:right w:val="single" w:sz="4" w:space="0" w:color="auto"/>
            </w:tcBorders>
          </w:tcPr>
          <w:p w14:paraId="2AF04D16" w14:textId="77777777" w:rsidR="00C57507" w:rsidRPr="00C57507" w:rsidRDefault="00C57507" w:rsidP="00C57507">
            <w:pPr>
              <w:jc w:val="center"/>
              <w:rPr>
                <w:b/>
                <w:bCs/>
                <w:sz w:val="20"/>
              </w:rPr>
            </w:pPr>
            <w:r w:rsidRPr="00C57507">
              <w:rPr>
                <w:b/>
                <w:bCs/>
                <w:sz w:val="20"/>
              </w:rPr>
              <w:t>R 336.1301(1),</w:t>
            </w:r>
          </w:p>
          <w:p w14:paraId="06B8E566" w14:textId="5FC9FEC3" w:rsidR="00C57507" w:rsidRPr="00C57507" w:rsidRDefault="00C57507" w:rsidP="00C57507">
            <w:pPr>
              <w:jc w:val="center"/>
              <w:rPr>
                <w:b/>
                <w:bCs/>
                <w:sz w:val="20"/>
              </w:rPr>
            </w:pPr>
            <w:r w:rsidRPr="00C57507">
              <w:rPr>
                <w:b/>
                <w:bCs/>
                <w:sz w:val="20"/>
              </w:rPr>
              <w:t>40 CFR 60.43b(f) and (g)</w:t>
            </w:r>
          </w:p>
        </w:tc>
      </w:tr>
      <w:tr w:rsidR="000369A9" w14:paraId="21419263" w14:textId="77777777" w:rsidTr="000369A9">
        <w:trPr>
          <w:cantSplit/>
        </w:trPr>
        <w:tc>
          <w:tcPr>
            <w:tcW w:w="10260" w:type="dxa"/>
            <w:gridSpan w:val="6"/>
            <w:tcBorders>
              <w:top w:val="single" w:sz="4" w:space="0" w:color="auto"/>
              <w:left w:val="single" w:sz="4" w:space="0" w:color="auto"/>
              <w:bottom w:val="single" w:sz="4" w:space="0" w:color="auto"/>
              <w:right w:val="single" w:sz="4" w:space="0" w:color="auto"/>
            </w:tcBorders>
          </w:tcPr>
          <w:p w14:paraId="3AD1E4C1" w14:textId="57D1ECC7" w:rsidR="000369A9" w:rsidRPr="0073209B" w:rsidRDefault="0073209B" w:rsidP="0073209B">
            <w:pPr>
              <w:ind w:left="171" w:hanging="171"/>
              <w:rPr>
                <w:sz w:val="20"/>
              </w:rPr>
            </w:pPr>
            <w:proofErr w:type="spellStart"/>
            <w:r w:rsidRPr="0073209B">
              <w:rPr>
                <w:sz w:val="20"/>
                <w:vertAlign w:val="superscript"/>
              </w:rPr>
              <w:t>a</w:t>
            </w:r>
            <w:proofErr w:type="spellEnd"/>
            <w:r w:rsidRPr="0073209B">
              <w:rPr>
                <w:sz w:val="20"/>
              </w:rPr>
              <w:t xml:space="preserve"> </w:t>
            </w:r>
            <w:r>
              <w:rPr>
                <w:sz w:val="20"/>
              </w:rPr>
              <w:tab/>
            </w:r>
            <w:proofErr w:type="gramStart"/>
            <w:r w:rsidRPr="0073209B">
              <w:rPr>
                <w:sz w:val="20"/>
              </w:rPr>
              <w:t>In</w:t>
            </w:r>
            <w:proofErr w:type="gramEnd"/>
            <w:r w:rsidRPr="0073209B">
              <w:rPr>
                <w:sz w:val="20"/>
              </w:rPr>
              <w:t xml:space="preserve"> accordance with Rule 213(2) and Rule 213(6), compliance with this streamlined NO</w:t>
            </w:r>
            <w:r w:rsidRPr="0073209B">
              <w:rPr>
                <w:sz w:val="20"/>
                <w:vertAlign w:val="subscript"/>
              </w:rPr>
              <w:t>X</w:t>
            </w:r>
            <w:r w:rsidRPr="0073209B">
              <w:rPr>
                <w:sz w:val="20"/>
              </w:rPr>
              <w:t xml:space="preserve"> emission limit shall be considered compliance with the emission limit established by </w:t>
            </w:r>
            <w:r w:rsidRPr="006B3A4A">
              <w:rPr>
                <w:b/>
                <w:bCs/>
                <w:sz w:val="20"/>
              </w:rPr>
              <w:t>R 336.1205, 40 CFR 52.21(c) and (d), and 40 CFR Part 60 Section 60.44b(a);</w:t>
            </w:r>
            <w:r w:rsidRPr="0073209B">
              <w:rPr>
                <w:sz w:val="20"/>
              </w:rPr>
              <w:t xml:space="preserve"> and also compliance with </w:t>
            </w:r>
            <w:r w:rsidRPr="006B3A4A">
              <w:rPr>
                <w:b/>
                <w:bCs/>
                <w:sz w:val="20"/>
              </w:rPr>
              <w:t>40 CFR 60.44b(i) and 60.49b(g),</w:t>
            </w:r>
            <w:r w:rsidRPr="0073209B">
              <w:rPr>
                <w:sz w:val="20"/>
              </w:rPr>
              <w:t xml:space="preserve"> additional applicable requirements that have been subsumed within this condition.</w:t>
            </w:r>
          </w:p>
        </w:tc>
      </w:tr>
    </w:tbl>
    <w:p w14:paraId="7017A044" w14:textId="77777777" w:rsidR="00DB78BF" w:rsidRPr="0007707C" w:rsidRDefault="00DB78BF" w:rsidP="001A652A">
      <w:pPr>
        <w:jc w:val="both"/>
        <w:rPr>
          <w:sz w:val="20"/>
        </w:rPr>
      </w:pPr>
    </w:p>
    <w:p w14:paraId="556C3136" w14:textId="77777777" w:rsidR="00DB78BF" w:rsidRDefault="00DB78BF" w:rsidP="001A652A">
      <w:pPr>
        <w:jc w:val="both"/>
        <w:rPr>
          <w:b/>
          <w:u w:val="single"/>
        </w:rPr>
      </w:pPr>
      <w:r>
        <w:rPr>
          <w:b/>
        </w:rPr>
        <w:t xml:space="preserve">II.  </w:t>
      </w:r>
      <w:r>
        <w:rPr>
          <w:b/>
          <w:u w:val="single"/>
        </w:rPr>
        <w:t>MATERIAL LIMIT(S)</w:t>
      </w:r>
    </w:p>
    <w:p w14:paraId="32A8BCA9" w14:textId="77777777" w:rsidR="00DB78BF" w:rsidRPr="00FE0AD0" w:rsidRDefault="00DB78BF" w:rsidP="001A652A">
      <w:pPr>
        <w:jc w:val="both"/>
        <w:rPr>
          <w:sz w:val="20"/>
        </w:rPr>
      </w:pPr>
    </w:p>
    <w:p w14:paraId="1AA6BD66" w14:textId="4E7575C5" w:rsidR="00DB78BF" w:rsidRPr="00F513D4" w:rsidRDefault="00F513D4" w:rsidP="00D25528">
      <w:pPr>
        <w:numPr>
          <w:ilvl w:val="0"/>
          <w:numId w:val="47"/>
        </w:numPr>
        <w:jc w:val="both"/>
        <w:rPr>
          <w:sz w:val="20"/>
        </w:rPr>
      </w:pPr>
      <w:r w:rsidRPr="00B660E3">
        <w:rPr>
          <w:sz w:val="20"/>
        </w:rPr>
        <w:t>The sulfur content of the No. 2 fuel oil used in EU-BOILER6 and EU-BOILER7 shall not exceed 0.3</w:t>
      </w:r>
      <w:r>
        <w:rPr>
          <w:sz w:val="20"/>
        </w:rPr>
        <w:t>0</w:t>
      </w:r>
      <w:r w:rsidRPr="00B660E3">
        <w:rPr>
          <w:sz w:val="20"/>
        </w:rPr>
        <w:t xml:space="preserve"> percent by weight.</w:t>
      </w:r>
      <w:r>
        <w:rPr>
          <w:sz w:val="20"/>
          <w:vertAlign w:val="superscript"/>
        </w:rPr>
        <w:t>2</w:t>
      </w:r>
      <w:r w:rsidRPr="00B660E3">
        <w:rPr>
          <w:sz w:val="20"/>
        </w:rPr>
        <w:t xml:space="preserve"> </w:t>
      </w:r>
      <w:r w:rsidRPr="00B660E3">
        <w:rPr>
          <w:b/>
          <w:sz w:val="20"/>
        </w:rPr>
        <w:t>(R</w:t>
      </w:r>
      <w:r>
        <w:rPr>
          <w:b/>
          <w:sz w:val="20"/>
        </w:rPr>
        <w:t> </w:t>
      </w:r>
      <w:r w:rsidRPr="00B660E3">
        <w:rPr>
          <w:b/>
          <w:sz w:val="20"/>
        </w:rPr>
        <w:t>336.140</w:t>
      </w:r>
      <w:r>
        <w:rPr>
          <w:b/>
          <w:sz w:val="20"/>
        </w:rPr>
        <w:t>1(</w:t>
      </w:r>
      <w:r w:rsidRPr="00B660E3">
        <w:rPr>
          <w:b/>
          <w:sz w:val="20"/>
        </w:rPr>
        <w:t>1)</w:t>
      </w:r>
      <w:r>
        <w:rPr>
          <w:b/>
          <w:sz w:val="20"/>
        </w:rPr>
        <w:t xml:space="preserve"> and (2)</w:t>
      </w:r>
      <w:r w:rsidRPr="00B660E3">
        <w:rPr>
          <w:b/>
          <w:sz w:val="20"/>
        </w:rPr>
        <w:t>, 40 CFR 60</w:t>
      </w:r>
      <w:r>
        <w:rPr>
          <w:b/>
          <w:sz w:val="20"/>
        </w:rPr>
        <w:t xml:space="preserve">.41b, </w:t>
      </w:r>
      <w:bookmarkStart w:id="91" w:name="_Hlk7604745"/>
      <w:r w:rsidRPr="00B660E3">
        <w:rPr>
          <w:b/>
          <w:sz w:val="20"/>
        </w:rPr>
        <w:t>40 CFR 60.42b(</w:t>
      </w:r>
      <w:r>
        <w:rPr>
          <w:b/>
          <w:sz w:val="20"/>
        </w:rPr>
        <w:t>k)(2), 40 CFR 60.43b(h)(5)</w:t>
      </w:r>
      <w:r w:rsidRPr="00B660E3">
        <w:rPr>
          <w:b/>
          <w:sz w:val="20"/>
        </w:rPr>
        <w:t>)</w:t>
      </w:r>
      <w:bookmarkEnd w:id="91"/>
    </w:p>
    <w:p w14:paraId="0C2C4662" w14:textId="77777777" w:rsidR="00F513D4" w:rsidRPr="0007707C" w:rsidRDefault="00F513D4" w:rsidP="001A652A">
      <w:pPr>
        <w:jc w:val="both"/>
        <w:rPr>
          <w:sz w:val="20"/>
        </w:rPr>
      </w:pPr>
    </w:p>
    <w:p w14:paraId="09BCC501" w14:textId="77777777" w:rsidR="00DB78BF" w:rsidRDefault="00DB78BF" w:rsidP="001A652A">
      <w:pPr>
        <w:jc w:val="both"/>
        <w:rPr>
          <w:b/>
          <w:u w:val="single"/>
        </w:rPr>
      </w:pPr>
      <w:r>
        <w:rPr>
          <w:b/>
        </w:rPr>
        <w:t xml:space="preserve">III.  </w:t>
      </w:r>
      <w:r>
        <w:rPr>
          <w:b/>
          <w:u w:val="single"/>
        </w:rPr>
        <w:t>PROCESS/OPERATIONAL RESTRICTION(S)</w:t>
      </w:r>
      <w:r w:rsidDel="001C614B">
        <w:rPr>
          <w:b/>
          <w:u w:val="single"/>
        </w:rPr>
        <w:t xml:space="preserve"> </w:t>
      </w:r>
    </w:p>
    <w:p w14:paraId="29DE6DC3" w14:textId="77777777" w:rsidR="00DB78BF" w:rsidRPr="00FB6071" w:rsidRDefault="00DB78BF" w:rsidP="001A652A">
      <w:pPr>
        <w:jc w:val="both"/>
        <w:rPr>
          <w:sz w:val="20"/>
        </w:rPr>
      </w:pPr>
    </w:p>
    <w:p w14:paraId="5525A6BC" w14:textId="4E4FD0F7" w:rsidR="00DB78BF" w:rsidRPr="00F513D4" w:rsidRDefault="00F513D4" w:rsidP="00D25528">
      <w:pPr>
        <w:numPr>
          <w:ilvl w:val="0"/>
          <w:numId w:val="48"/>
        </w:numPr>
        <w:rPr>
          <w:b/>
          <w:sz w:val="20"/>
        </w:rPr>
      </w:pPr>
      <w:bookmarkStart w:id="92" w:name="_Hlk7605106"/>
      <w:r>
        <w:rPr>
          <w:sz w:val="20"/>
        </w:rPr>
        <w:t>The p</w:t>
      </w:r>
      <w:r w:rsidRPr="005461FB">
        <w:rPr>
          <w:sz w:val="20"/>
        </w:rPr>
        <w:t xml:space="preserve">ermittee shall only fire natural gas and/or No. 2 fuel oil in </w:t>
      </w:r>
      <w:bookmarkStart w:id="93" w:name="_Hlk534899164"/>
      <w:r>
        <w:rPr>
          <w:sz w:val="20"/>
        </w:rPr>
        <w:t>EU-BOILER6 and EU-BOILER7</w:t>
      </w:r>
      <w:bookmarkEnd w:id="93"/>
      <w:r>
        <w:rPr>
          <w:sz w:val="20"/>
        </w:rPr>
        <w:t xml:space="preserve">, wherein the No. 2 fuel oil used shall meet the definition of </w:t>
      </w:r>
      <w:bookmarkStart w:id="94" w:name="_Hlk48316596"/>
      <w:r w:rsidRPr="002E0797">
        <w:rPr>
          <w:i/>
          <w:sz w:val="20"/>
        </w:rPr>
        <w:t>very low sulfur</w:t>
      </w:r>
      <w:r>
        <w:rPr>
          <w:i/>
          <w:sz w:val="20"/>
        </w:rPr>
        <w:t xml:space="preserve"> oil</w:t>
      </w:r>
      <w:r>
        <w:rPr>
          <w:sz w:val="20"/>
        </w:rPr>
        <w:t xml:space="preserve"> </w:t>
      </w:r>
      <w:bookmarkEnd w:id="94"/>
      <w:r>
        <w:rPr>
          <w:sz w:val="20"/>
        </w:rPr>
        <w:t xml:space="preserve">found in </w:t>
      </w:r>
      <w:bookmarkStart w:id="95" w:name="_Hlk48316798"/>
      <w:r>
        <w:rPr>
          <w:sz w:val="20"/>
        </w:rPr>
        <w:t>40 CFR 60.41b</w:t>
      </w:r>
      <w:bookmarkEnd w:id="95"/>
      <w:r>
        <w:rPr>
          <w:sz w:val="20"/>
        </w:rPr>
        <w:t>.</w:t>
      </w:r>
      <w:r>
        <w:rPr>
          <w:sz w:val="20"/>
          <w:vertAlign w:val="superscript"/>
        </w:rPr>
        <w:t>2</w:t>
      </w:r>
      <w:r w:rsidRPr="005461FB">
        <w:rPr>
          <w:sz w:val="20"/>
        </w:rPr>
        <w:t xml:space="preserve"> </w:t>
      </w:r>
      <w:r>
        <w:rPr>
          <w:sz w:val="20"/>
        </w:rPr>
        <w:t xml:space="preserve"> </w:t>
      </w:r>
      <w:bookmarkEnd w:id="92"/>
      <w:r w:rsidRPr="005461FB">
        <w:rPr>
          <w:b/>
          <w:sz w:val="20"/>
        </w:rPr>
        <w:t>(</w:t>
      </w:r>
      <w:r>
        <w:rPr>
          <w:b/>
          <w:sz w:val="20"/>
        </w:rPr>
        <w:t xml:space="preserve">R 336.1201(1), </w:t>
      </w:r>
      <w:r w:rsidRPr="002E0797">
        <w:rPr>
          <w:b/>
          <w:sz w:val="20"/>
        </w:rPr>
        <w:t>40 CFR 60.42b(k)(2), 40 CFR 60.43b(h)(5))</w:t>
      </w:r>
    </w:p>
    <w:p w14:paraId="207A4C6C" w14:textId="77777777" w:rsidR="00DB78BF" w:rsidRPr="00FB6071" w:rsidRDefault="00DB78BF" w:rsidP="001A652A">
      <w:pPr>
        <w:jc w:val="both"/>
        <w:rPr>
          <w:sz w:val="20"/>
        </w:rPr>
      </w:pPr>
    </w:p>
    <w:p w14:paraId="0ED281B6" w14:textId="77777777" w:rsidR="00DB78BF" w:rsidRDefault="00DB78BF" w:rsidP="001A652A">
      <w:pPr>
        <w:jc w:val="both"/>
        <w:rPr>
          <w:b/>
          <w:u w:val="single"/>
        </w:rPr>
      </w:pPr>
      <w:r w:rsidRPr="00FB6071">
        <w:rPr>
          <w:b/>
        </w:rPr>
        <w:t xml:space="preserve">IV.  </w:t>
      </w:r>
      <w:r w:rsidRPr="00FB6071">
        <w:rPr>
          <w:b/>
          <w:u w:val="single"/>
        </w:rPr>
        <w:t>DESIGN</w:t>
      </w:r>
      <w:r>
        <w:rPr>
          <w:b/>
          <w:u w:val="single"/>
        </w:rPr>
        <w:t>/EQUIPMENT PARAMETER(S)</w:t>
      </w:r>
    </w:p>
    <w:p w14:paraId="3CC6D89E" w14:textId="77777777" w:rsidR="00DB78BF" w:rsidRPr="00C3424D" w:rsidRDefault="00DB78BF" w:rsidP="001A652A">
      <w:pPr>
        <w:jc w:val="both"/>
        <w:rPr>
          <w:sz w:val="20"/>
        </w:rPr>
      </w:pPr>
    </w:p>
    <w:p w14:paraId="5F79939C" w14:textId="3EB5E92E" w:rsidR="00F513D4" w:rsidRPr="00712B05" w:rsidRDefault="00F513D4" w:rsidP="00D25528">
      <w:pPr>
        <w:numPr>
          <w:ilvl w:val="0"/>
          <w:numId w:val="49"/>
        </w:numPr>
        <w:ind w:left="360"/>
        <w:jc w:val="both"/>
        <w:rPr>
          <w:sz w:val="20"/>
        </w:rPr>
      </w:pPr>
      <w:r w:rsidRPr="00712B05">
        <w:rPr>
          <w:sz w:val="20"/>
        </w:rPr>
        <w:t xml:space="preserve">The permittee shall install, calibrate, certify, maintain, and operate in a satisfactory manner a Predictive Emission Monitoring System (PEMS) to monitor and record the </w:t>
      </w:r>
      <w:r w:rsidRPr="006A6774">
        <w:rPr>
          <w:sz w:val="20"/>
        </w:rPr>
        <w:t>NO</w:t>
      </w:r>
      <w:r w:rsidRPr="003008C4">
        <w:rPr>
          <w:sz w:val="20"/>
          <w:vertAlign w:val="subscript"/>
        </w:rPr>
        <w:t>X</w:t>
      </w:r>
      <w:r w:rsidRPr="00712B05">
        <w:rPr>
          <w:sz w:val="20"/>
        </w:rPr>
        <w:t xml:space="preserve"> emissions from each boiler in FG</w:t>
      </w:r>
      <w:r>
        <w:rPr>
          <w:sz w:val="20"/>
        </w:rPr>
        <w:noBreakHyphen/>
      </w:r>
      <w:r w:rsidRPr="00712B05">
        <w:rPr>
          <w:sz w:val="20"/>
        </w:rPr>
        <w:t>BOILERS_6,7 on a continuous basis, and shall use the PEMS for determining compliance with SCs I.4, I.5, I.6, and I.7.  Each PEMS shall be designed in accordance with and shall meet the provisions within 40</w:t>
      </w:r>
      <w:r>
        <w:rPr>
          <w:sz w:val="20"/>
        </w:rPr>
        <w:t> </w:t>
      </w:r>
      <w:r w:rsidRPr="00712B05">
        <w:rPr>
          <w:sz w:val="20"/>
        </w:rPr>
        <w:t>CFR</w:t>
      </w:r>
      <w:r>
        <w:rPr>
          <w:sz w:val="20"/>
        </w:rPr>
        <w:t> </w:t>
      </w:r>
      <w:r w:rsidRPr="00712B05">
        <w:rPr>
          <w:sz w:val="20"/>
        </w:rPr>
        <w:t xml:space="preserve">60.13 and 40 CFR 60 Appendix B, Performance Specification 16 – Specifications and Test Procedures for Predictive Emission Monitoring Systems in Stationary Sources, individually for natural-gas combustion and for No. 2 fuel oil combustion.  For the purposes of this condition, continuous shall mean the collection and calculation of 1-hour </w:t>
      </w:r>
      <w:r w:rsidRPr="006A6774">
        <w:rPr>
          <w:sz w:val="20"/>
        </w:rPr>
        <w:t>NO</w:t>
      </w:r>
      <w:r w:rsidRPr="003008C4">
        <w:rPr>
          <w:sz w:val="20"/>
          <w:vertAlign w:val="subscript"/>
        </w:rPr>
        <w:t>X</w:t>
      </w:r>
      <w:r w:rsidRPr="00712B05">
        <w:rPr>
          <w:sz w:val="20"/>
        </w:rPr>
        <w:t xml:space="preserve"> averages from four or more data values equally spaced over each hour in accordance with the provisions within 40 CFR 60.13(e) and (h).</w:t>
      </w:r>
      <w:r>
        <w:rPr>
          <w:sz w:val="20"/>
          <w:vertAlign w:val="superscript"/>
        </w:rPr>
        <w:t>2</w:t>
      </w:r>
      <w:r w:rsidRPr="00712B05">
        <w:rPr>
          <w:sz w:val="20"/>
        </w:rPr>
        <w:t xml:space="preserve">  </w:t>
      </w:r>
      <w:r w:rsidRPr="00712B05">
        <w:rPr>
          <w:b/>
          <w:bCs/>
          <w:sz w:val="20"/>
        </w:rPr>
        <w:t>(40 CFR 52.21(j), 40 CFR 60.13(a), (e)(2), and (h)(2), 40 CFR 60.46b(e)(4), 40 CFR 60.48b(g)(2), 40 CFR 60 Appendix B, Performance Specification 16, Paragraph 1.1)</w:t>
      </w:r>
    </w:p>
    <w:p w14:paraId="5620BF55" w14:textId="77777777" w:rsidR="00F513D4" w:rsidRPr="00712B05" w:rsidRDefault="00F513D4" w:rsidP="00F513D4">
      <w:pPr>
        <w:ind w:left="360"/>
        <w:jc w:val="both"/>
        <w:rPr>
          <w:strike/>
          <w:sz w:val="20"/>
        </w:rPr>
      </w:pPr>
    </w:p>
    <w:p w14:paraId="4158FCCA" w14:textId="708002B3" w:rsidR="00F513D4" w:rsidRPr="00712B05" w:rsidRDefault="00F513D4" w:rsidP="00D25528">
      <w:pPr>
        <w:numPr>
          <w:ilvl w:val="0"/>
          <w:numId w:val="49"/>
        </w:numPr>
        <w:ind w:left="360"/>
        <w:jc w:val="both"/>
        <w:rPr>
          <w:sz w:val="20"/>
        </w:rPr>
      </w:pPr>
      <w:r w:rsidRPr="00712B05">
        <w:rPr>
          <w:sz w:val="20"/>
        </w:rPr>
        <w:t>The permittee shall, within the PEMS for each boiler, install, calibrate, certify, maintain, and operate in a satisfactory manner a device to monitor and record the exhaust O2 (or, alternatively, the CO2) concentration from each boiler in FG-BOILERS_6,7 on a continuous basis.  Each device to monitor the exhaust O2 (or CO2) concentration shall be designed in accordance with and shall meet the provisions within 40 CFR 60.13 and 40 CFR 60 Appendix B, Performance Specification 16 – Specifications and Test Procedures for Predictive Emission Monitoring Systems in Stationary Sources, individually for natural-gas combustion and for No. 2 fuel oil combustion.  For the purposes of this condition, continuous shall mean the collection and calculation of 1</w:t>
      </w:r>
      <w:r>
        <w:rPr>
          <w:sz w:val="20"/>
        </w:rPr>
        <w:noBreakHyphen/>
      </w:r>
      <w:r w:rsidRPr="00712B05">
        <w:rPr>
          <w:sz w:val="20"/>
        </w:rPr>
        <w:t>hour exhaust O2 (or CO2) concentration averages from four or more data values equally spaced over each hour in accordance with the provisions within 40 CFR 60.13(e) and (h).</w:t>
      </w:r>
      <w:r>
        <w:rPr>
          <w:sz w:val="20"/>
          <w:vertAlign w:val="superscript"/>
        </w:rPr>
        <w:t>2</w:t>
      </w:r>
      <w:r w:rsidRPr="00712B05">
        <w:rPr>
          <w:sz w:val="20"/>
        </w:rPr>
        <w:t xml:space="preserve">  </w:t>
      </w:r>
      <w:r w:rsidRPr="00712B05">
        <w:rPr>
          <w:b/>
          <w:bCs/>
          <w:sz w:val="20"/>
        </w:rPr>
        <w:t>(40 CFR 52.21(j), 40 CFR 60.13(a), (e)(2), and (h)(2), 40 CFR 60.46b(e)(4), 40 CFR 60.48b(g)(2), 40 CFR 60.49b(c)(1), 40 CFR 60 Appendix B, Performance Specification 16, Paragraph 1.1</w:t>
      </w:r>
      <w:r w:rsidR="00F470FB" w:rsidRPr="00F470FB">
        <w:rPr>
          <w:b/>
          <w:bCs/>
          <w:sz w:val="20"/>
        </w:rPr>
        <w:t>)</w:t>
      </w:r>
    </w:p>
    <w:p w14:paraId="0DE6B437" w14:textId="77777777" w:rsidR="00F513D4" w:rsidRPr="00712B05" w:rsidRDefault="00F513D4" w:rsidP="00F513D4">
      <w:pPr>
        <w:ind w:left="360"/>
        <w:jc w:val="both"/>
        <w:rPr>
          <w:sz w:val="20"/>
        </w:rPr>
      </w:pPr>
    </w:p>
    <w:p w14:paraId="669C6BDC" w14:textId="77777777" w:rsidR="00F513D4" w:rsidRPr="00712B05" w:rsidRDefault="00F513D4" w:rsidP="00D25528">
      <w:pPr>
        <w:numPr>
          <w:ilvl w:val="0"/>
          <w:numId w:val="49"/>
        </w:numPr>
        <w:ind w:left="360"/>
        <w:jc w:val="both"/>
        <w:rPr>
          <w:strike/>
          <w:sz w:val="20"/>
        </w:rPr>
      </w:pPr>
      <w:r w:rsidRPr="00712B05">
        <w:rPr>
          <w:sz w:val="20"/>
        </w:rPr>
        <w:t>The permittee shall implement and maintain a Plan, currently named the “Alternative Monitoring Protocol” of November 2016, that identifies the following:</w:t>
      </w:r>
    </w:p>
    <w:p w14:paraId="19E2B483" w14:textId="77777777" w:rsidR="00F513D4" w:rsidRPr="00712B05" w:rsidRDefault="00F513D4" w:rsidP="00F513D4">
      <w:pPr>
        <w:pStyle w:val="NoSpacing"/>
        <w:jc w:val="both"/>
        <w:rPr>
          <w:rFonts w:ascii="Arial" w:hAnsi="Arial" w:cs="Arial"/>
          <w:sz w:val="20"/>
          <w:szCs w:val="20"/>
        </w:rPr>
      </w:pPr>
    </w:p>
    <w:p w14:paraId="2933B40C" w14:textId="77777777" w:rsidR="00F513D4" w:rsidRPr="00712B05" w:rsidRDefault="00F513D4" w:rsidP="00D25528">
      <w:pPr>
        <w:pStyle w:val="NoSpacing"/>
        <w:numPr>
          <w:ilvl w:val="0"/>
          <w:numId w:val="50"/>
        </w:numPr>
        <w:jc w:val="both"/>
        <w:rPr>
          <w:rFonts w:ascii="Arial" w:hAnsi="Arial" w:cs="Arial"/>
          <w:sz w:val="20"/>
          <w:szCs w:val="20"/>
        </w:rPr>
      </w:pPr>
      <w:r w:rsidRPr="00712B05">
        <w:rPr>
          <w:rFonts w:ascii="Arial" w:hAnsi="Arial" w:cs="Arial"/>
          <w:sz w:val="20"/>
          <w:szCs w:val="20"/>
        </w:rPr>
        <w:t xml:space="preserve">PEMS operating indicators to be monitored, the range of each indicator, the relationship between the indicators and the </w:t>
      </w:r>
      <w:r w:rsidRPr="003008C4">
        <w:rPr>
          <w:rFonts w:ascii="Arial" w:hAnsi="Arial" w:cs="Arial"/>
          <w:sz w:val="20"/>
          <w:szCs w:val="20"/>
        </w:rPr>
        <w:t>NO</w:t>
      </w:r>
      <w:r w:rsidRPr="003008C4">
        <w:rPr>
          <w:rFonts w:ascii="Arial" w:hAnsi="Arial" w:cs="Arial"/>
          <w:sz w:val="20"/>
          <w:szCs w:val="20"/>
          <w:vertAlign w:val="subscript"/>
        </w:rPr>
        <w:t>X</w:t>
      </w:r>
      <w:r w:rsidRPr="00712B05">
        <w:rPr>
          <w:rFonts w:ascii="Arial" w:hAnsi="Arial" w:cs="Arial"/>
          <w:sz w:val="20"/>
          <w:szCs w:val="20"/>
        </w:rPr>
        <w:t xml:space="preserve"> emission rates, and the data used to establish that relationship during the certification of the PEMS. </w:t>
      </w:r>
      <w:r w:rsidRPr="00712B05">
        <w:rPr>
          <w:rFonts w:ascii="Arial" w:hAnsi="Arial" w:cs="Arial"/>
          <w:b/>
          <w:bCs/>
          <w:sz w:val="20"/>
          <w:szCs w:val="20"/>
        </w:rPr>
        <w:t>(40 CFR 60.49b(c)(1) and (2))</w:t>
      </w:r>
    </w:p>
    <w:p w14:paraId="3F8EFB83" w14:textId="77777777" w:rsidR="00F513D4" w:rsidRPr="00712B05" w:rsidRDefault="00F513D4" w:rsidP="00D25528">
      <w:pPr>
        <w:pStyle w:val="NoSpacing"/>
        <w:numPr>
          <w:ilvl w:val="0"/>
          <w:numId w:val="50"/>
        </w:numPr>
        <w:jc w:val="both"/>
        <w:rPr>
          <w:rFonts w:ascii="Arial" w:hAnsi="Arial" w:cs="Arial"/>
          <w:sz w:val="20"/>
          <w:szCs w:val="20"/>
        </w:rPr>
      </w:pPr>
      <w:r w:rsidRPr="00712B05">
        <w:rPr>
          <w:rFonts w:ascii="Arial" w:hAnsi="Arial" w:cs="Arial"/>
          <w:sz w:val="20"/>
          <w:szCs w:val="20"/>
        </w:rPr>
        <w:t xml:space="preserve">How the PEMS indicators will be monitored on a continuous basis, and the type and format of the records that will be kept of these indicators. </w:t>
      </w:r>
      <w:r w:rsidRPr="00712B05">
        <w:rPr>
          <w:rFonts w:ascii="Arial" w:hAnsi="Arial" w:cs="Arial"/>
          <w:b/>
          <w:bCs/>
          <w:sz w:val="20"/>
          <w:szCs w:val="20"/>
        </w:rPr>
        <w:t xml:space="preserve"> (40 CFR 60.49b(c)(3))</w:t>
      </w:r>
    </w:p>
    <w:p w14:paraId="6B53B18B" w14:textId="77777777" w:rsidR="00F513D4" w:rsidRPr="00712B05" w:rsidRDefault="00F513D4" w:rsidP="00D25528">
      <w:pPr>
        <w:pStyle w:val="NoSpacing"/>
        <w:numPr>
          <w:ilvl w:val="0"/>
          <w:numId w:val="50"/>
        </w:numPr>
        <w:jc w:val="both"/>
        <w:rPr>
          <w:rFonts w:ascii="Arial" w:hAnsi="Arial" w:cs="Arial"/>
          <w:sz w:val="20"/>
          <w:szCs w:val="20"/>
        </w:rPr>
      </w:pPr>
      <w:r w:rsidRPr="00712B05">
        <w:rPr>
          <w:rFonts w:ascii="Arial" w:hAnsi="Arial" w:cs="Arial"/>
          <w:sz w:val="20"/>
          <w:szCs w:val="20"/>
        </w:rPr>
        <w:t>The quality assurance procedures and practices that will be employed to ensure that the predicted NO</w:t>
      </w:r>
      <w:r w:rsidRPr="003008C4">
        <w:rPr>
          <w:rFonts w:ascii="Arial" w:hAnsi="Arial" w:cs="Arial"/>
          <w:sz w:val="20"/>
          <w:szCs w:val="20"/>
          <w:vertAlign w:val="subscript"/>
        </w:rPr>
        <w:t>X</w:t>
      </w:r>
      <w:r w:rsidRPr="00712B05">
        <w:rPr>
          <w:rFonts w:ascii="Arial" w:hAnsi="Arial" w:cs="Arial"/>
          <w:sz w:val="20"/>
          <w:szCs w:val="20"/>
        </w:rPr>
        <w:t xml:space="preserve"> emissions generated by monitoring the operating indicators will be representative and accurate.</w:t>
      </w:r>
      <w:r w:rsidRPr="00712B05">
        <w:rPr>
          <w:rFonts w:ascii="Arial" w:hAnsi="Arial" w:cs="Arial"/>
          <w:b/>
          <w:bCs/>
          <w:sz w:val="20"/>
          <w:szCs w:val="20"/>
        </w:rPr>
        <w:t xml:space="preserve">  </w:t>
      </w:r>
    </w:p>
    <w:p w14:paraId="04CF235A" w14:textId="77777777" w:rsidR="00F513D4" w:rsidRPr="00712B05" w:rsidRDefault="00F513D4" w:rsidP="00F513D4">
      <w:pPr>
        <w:pStyle w:val="NoSpacing"/>
        <w:ind w:left="720"/>
        <w:jc w:val="both"/>
        <w:rPr>
          <w:rFonts w:ascii="Arial" w:hAnsi="Arial" w:cs="Arial"/>
          <w:sz w:val="20"/>
          <w:szCs w:val="20"/>
        </w:rPr>
      </w:pPr>
      <w:r w:rsidRPr="00712B05">
        <w:rPr>
          <w:rFonts w:ascii="Arial" w:hAnsi="Arial" w:cs="Arial"/>
          <w:b/>
          <w:bCs/>
          <w:sz w:val="20"/>
          <w:szCs w:val="20"/>
        </w:rPr>
        <w:t>(40 CFR 60.49b(c)(3))</w:t>
      </w:r>
    </w:p>
    <w:p w14:paraId="198BDEEE" w14:textId="77777777" w:rsidR="00F513D4" w:rsidRPr="00D06A7F" w:rsidRDefault="00F513D4" w:rsidP="00F513D4">
      <w:pPr>
        <w:pStyle w:val="NoSpacing"/>
        <w:rPr>
          <w:rFonts w:ascii="Arial" w:hAnsi="Arial" w:cs="Arial"/>
          <w:sz w:val="20"/>
          <w:szCs w:val="20"/>
        </w:rPr>
      </w:pPr>
    </w:p>
    <w:p w14:paraId="25F422E2" w14:textId="3D21B0A3" w:rsidR="00F513D4" w:rsidRPr="00D06A7F" w:rsidRDefault="00F513D4" w:rsidP="00F513D4">
      <w:pPr>
        <w:pStyle w:val="NoSpacing"/>
        <w:ind w:left="360"/>
        <w:rPr>
          <w:rFonts w:ascii="Arial" w:hAnsi="Arial" w:cs="Arial"/>
          <w:sz w:val="20"/>
          <w:szCs w:val="20"/>
        </w:rPr>
      </w:pPr>
      <w:r w:rsidRPr="00D06A7F">
        <w:rPr>
          <w:rFonts w:ascii="Arial" w:hAnsi="Arial" w:cs="Arial"/>
          <w:sz w:val="20"/>
          <w:szCs w:val="20"/>
        </w:rPr>
        <w:t>If it becomes necessary to revise, modify or update the Plan, the permittee shall resubmit the Plan to the Detroit District Supervisor for review and written approval before implementing such revisions, modifications, or updates.</w:t>
      </w:r>
      <w:r>
        <w:rPr>
          <w:rFonts w:ascii="Arial" w:hAnsi="Arial" w:cs="Arial"/>
          <w:sz w:val="20"/>
          <w:szCs w:val="20"/>
          <w:vertAlign w:val="superscript"/>
        </w:rPr>
        <w:t>2</w:t>
      </w:r>
      <w:r w:rsidRPr="00D06A7F">
        <w:rPr>
          <w:rFonts w:ascii="Arial" w:hAnsi="Arial" w:cs="Arial"/>
          <w:sz w:val="20"/>
          <w:szCs w:val="20"/>
        </w:rPr>
        <w:t xml:space="preserve">  </w:t>
      </w:r>
      <w:r w:rsidRPr="00D06A7F">
        <w:rPr>
          <w:rFonts w:ascii="Arial" w:hAnsi="Arial" w:cs="Arial"/>
          <w:b/>
          <w:bCs/>
          <w:sz w:val="20"/>
          <w:szCs w:val="20"/>
        </w:rPr>
        <w:t>(40 CFR 60.13(a), 40 CFR 60.46b(e)(4), 40 CFR 60.48b(g)(2), 40 CFR 60.49b(c), 40 CFR 60 Appendix B, Performance Specification 16</w:t>
      </w:r>
      <w:r w:rsidR="00F470FB" w:rsidRPr="00F470FB">
        <w:rPr>
          <w:rFonts w:ascii="Arial" w:hAnsi="Arial" w:cs="Arial"/>
          <w:b/>
          <w:bCs/>
          <w:sz w:val="20"/>
          <w:szCs w:val="20"/>
        </w:rPr>
        <w:t>)</w:t>
      </w:r>
    </w:p>
    <w:p w14:paraId="21EB0A73" w14:textId="77777777" w:rsidR="00F513D4" w:rsidRPr="002D3600" w:rsidRDefault="00F513D4" w:rsidP="00F513D4">
      <w:pPr>
        <w:jc w:val="both"/>
        <w:rPr>
          <w:sz w:val="20"/>
        </w:rPr>
      </w:pPr>
    </w:p>
    <w:p w14:paraId="50FCA928" w14:textId="33830F23" w:rsidR="00F513D4" w:rsidRPr="002D3600" w:rsidRDefault="00F513D4" w:rsidP="00D25528">
      <w:pPr>
        <w:numPr>
          <w:ilvl w:val="0"/>
          <w:numId w:val="49"/>
        </w:numPr>
        <w:ind w:left="360"/>
        <w:jc w:val="both"/>
        <w:rPr>
          <w:sz w:val="20"/>
        </w:rPr>
      </w:pPr>
      <w:r w:rsidRPr="002D3600">
        <w:rPr>
          <w:sz w:val="20"/>
        </w:rPr>
        <w:t>The permittee shall maintain and operate each boiler according to a written site-specific monitoring plan approved by the department. This monitoring plan must include procedures and criteria for establishing and monitoring specific parameters for the affected facility indicative of compliance with the opacity standard.</w:t>
      </w:r>
      <w:r>
        <w:rPr>
          <w:sz w:val="20"/>
          <w:vertAlign w:val="superscript"/>
        </w:rPr>
        <w:t>2</w:t>
      </w:r>
      <w:r w:rsidRPr="002D3600">
        <w:rPr>
          <w:sz w:val="20"/>
        </w:rPr>
        <w:t xml:space="preserve"> </w:t>
      </w:r>
    </w:p>
    <w:p w14:paraId="3370F366" w14:textId="6960B969" w:rsidR="00DB78BF" w:rsidRPr="00F513D4" w:rsidRDefault="00F513D4" w:rsidP="00F513D4">
      <w:pPr>
        <w:ind w:left="360"/>
        <w:jc w:val="both"/>
        <w:rPr>
          <w:b/>
          <w:sz w:val="20"/>
        </w:rPr>
      </w:pPr>
      <w:r w:rsidRPr="002D3600">
        <w:rPr>
          <w:b/>
          <w:sz w:val="20"/>
        </w:rPr>
        <w:t>(40 CFR 60.48b(j)(7))</w:t>
      </w:r>
    </w:p>
    <w:p w14:paraId="0F366D45" w14:textId="77777777" w:rsidR="00DB78BF" w:rsidRPr="00FE0AD0" w:rsidRDefault="00DB78BF" w:rsidP="001A652A">
      <w:pPr>
        <w:jc w:val="both"/>
        <w:rPr>
          <w:sz w:val="20"/>
        </w:rPr>
      </w:pPr>
    </w:p>
    <w:p w14:paraId="360AA20B" w14:textId="77777777" w:rsidR="00DB78BF" w:rsidRDefault="00DB78BF" w:rsidP="001A652A">
      <w:pPr>
        <w:jc w:val="both"/>
        <w:rPr>
          <w:b/>
          <w:u w:val="single"/>
        </w:rPr>
      </w:pPr>
      <w:r>
        <w:rPr>
          <w:b/>
        </w:rPr>
        <w:t xml:space="preserve">V.  </w:t>
      </w:r>
      <w:r>
        <w:rPr>
          <w:b/>
          <w:u w:val="single"/>
        </w:rPr>
        <w:t>TESTING/SAMPLING</w:t>
      </w:r>
    </w:p>
    <w:p w14:paraId="50F75FC1" w14:textId="77777777" w:rsidR="00DB78BF" w:rsidRPr="00FE0AD0" w:rsidRDefault="00DB78BF"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D214E33" w14:textId="77777777" w:rsidR="00DB78BF" w:rsidRPr="00FE0AD0" w:rsidRDefault="00DB78BF" w:rsidP="001A652A">
      <w:pPr>
        <w:jc w:val="both"/>
        <w:rPr>
          <w:sz w:val="20"/>
        </w:rPr>
      </w:pPr>
    </w:p>
    <w:p w14:paraId="4E7453FD" w14:textId="73136B73" w:rsidR="008319B2" w:rsidRPr="00CC6AD7" w:rsidRDefault="008319B2" w:rsidP="00D25528">
      <w:pPr>
        <w:numPr>
          <w:ilvl w:val="0"/>
          <w:numId w:val="51"/>
        </w:numPr>
        <w:jc w:val="both"/>
        <w:rPr>
          <w:b/>
          <w:sz w:val="20"/>
        </w:rPr>
      </w:pPr>
      <w:r>
        <w:rPr>
          <w:sz w:val="20"/>
        </w:rPr>
        <w:t>Upon request of the District Supervisor</w:t>
      </w:r>
      <w:r w:rsidRPr="00CC6AD7">
        <w:rPr>
          <w:sz w:val="20"/>
        </w:rPr>
        <w:t xml:space="preserve">, the permittee shall verify CO and PM10 emission rates from FG-BOILER_6,7, when burning natural gas, by testing at owner's expense, in accordance with the Department requirements.  Testing shall be performed using an approved EPA Method listed in 40 CFR Part 60, Appendix A and </w:t>
      </w:r>
      <w:r w:rsidRPr="00CC6AD7">
        <w:rPr>
          <w:rFonts w:eastAsia="Calibri"/>
          <w:sz w:val="20"/>
        </w:rPr>
        <w:t>40 CFR Part 51, Appendix M.</w:t>
      </w:r>
      <w:r w:rsidRPr="00CC6AD7">
        <w:rPr>
          <w:sz w:val="20"/>
        </w:rPr>
        <w:t xml:space="preserve"> 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No less than 7 days prior to testing, the permittee shall notify the AQD of the time and place of the performance test. The permittee must submit a complete report of the test results to the AQD Technical Programs Unit and District Office within 60 days following the last date of the test.</w:t>
      </w:r>
      <w:r>
        <w:rPr>
          <w:sz w:val="20"/>
          <w:vertAlign w:val="superscript"/>
        </w:rPr>
        <w:t>2</w:t>
      </w:r>
      <w:r w:rsidRPr="00CC6AD7">
        <w:rPr>
          <w:b/>
          <w:sz w:val="20"/>
        </w:rPr>
        <w:t xml:space="preserve">  (R 336.2001, R 336.2003, R 336.2004)</w:t>
      </w:r>
    </w:p>
    <w:p w14:paraId="5FC6F52A" w14:textId="77777777" w:rsidR="008319B2" w:rsidRPr="00CC6AD7" w:rsidRDefault="008319B2" w:rsidP="008319B2">
      <w:pPr>
        <w:ind w:left="360"/>
        <w:jc w:val="both"/>
        <w:rPr>
          <w:b/>
          <w:sz w:val="20"/>
        </w:rPr>
      </w:pPr>
    </w:p>
    <w:p w14:paraId="6EB82771" w14:textId="4B0DFD28" w:rsidR="008319B2" w:rsidRPr="00CC6AD7" w:rsidRDefault="008319B2" w:rsidP="00D25528">
      <w:pPr>
        <w:numPr>
          <w:ilvl w:val="0"/>
          <w:numId w:val="51"/>
        </w:numPr>
        <w:jc w:val="both"/>
        <w:rPr>
          <w:b/>
          <w:sz w:val="20"/>
        </w:rPr>
      </w:pPr>
      <w:r>
        <w:rPr>
          <w:sz w:val="20"/>
        </w:rPr>
        <w:t>Upon request of the District Supervisor</w:t>
      </w:r>
      <w:r w:rsidRPr="00CC6AD7">
        <w:rPr>
          <w:sz w:val="20"/>
        </w:rPr>
        <w:t>, the permittee shall verify CO and PM10 emission rates from FG</w:t>
      </w:r>
      <w:r>
        <w:rPr>
          <w:sz w:val="20"/>
        </w:rPr>
        <w:noBreakHyphen/>
      </w:r>
      <w:r w:rsidRPr="00CC6AD7">
        <w:rPr>
          <w:sz w:val="20"/>
        </w:rPr>
        <w:t xml:space="preserve">BOILER_6,7, when burning </w:t>
      </w:r>
      <w:r w:rsidRPr="00D129F1">
        <w:rPr>
          <w:sz w:val="20"/>
        </w:rPr>
        <w:t>No. 2 fuel oil</w:t>
      </w:r>
      <w:r w:rsidRPr="00CC6AD7">
        <w:rPr>
          <w:sz w:val="20"/>
        </w:rPr>
        <w:t>, by testing at owner's expense, in accordance with the Department requirements.  Testing shall be performed using an approved EPA Method listed in 40</w:t>
      </w:r>
      <w:r>
        <w:rPr>
          <w:sz w:val="20"/>
        </w:rPr>
        <w:t> </w:t>
      </w:r>
      <w:r w:rsidRPr="00CC6AD7">
        <w:rPr>
          <w:sz w:val="20"/>
        </w:rPr>
        <w:t>CFR</w:t>
      </w:r>
      <w:r>
        <w:rPr>
          <w:sz w:val="20"/>
        </w:rPr>
        <w:t> </w:t>
      </w:r>
      <w:r w:rsidRPr="00CC6AD7">
        <w:rPr>
          <w:sz w:val="20"/>
        </w:rPr>
        <w:t>Part</w:t>
      </w:r>
      <w:r>
        <w:rPr>
          <w:sz w:val="20"/>
        </w:rPr>
        <w:t> </w:t>
      </w:r>
      <w:r w:rsidRPr="00CC6AD7">
        <w:rPr>
          <w:sz w:val="20"/>
        </w:rPr>
        <w:t xml:space="preserve">60, Appendix A and </w:t>
      </w:r>
      <w:r w:rsidRPr="00CC6AD7">
        <w:rPr>
          <w:rFonts w:eastAsia="Calibri"/>
          <w:sz w:val="20"/>
        </w:rPr>
        <w:t>40 CFR Part 51, Appendix M.</w:t>
      </w:r>
      <w:r w:rsidRPr="00CC6AD7">
        <w:rPr>
          <w:sz w:val="20"/>
        </w:rPr>
        <w:t xml:space="preserve"> 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No less than 7 days prior to testing, the permittee shall notify the AQD of the time and place of the performance test. The permittee must submit a complete report of the test results to the AQD Technical Programs Unit and District Office within 60 days following the last date of the test.</w:t>
      </w:r>
      <w:r>
        <w:rPr>
          <w:sz w:val="20"/>
          <w:vertAlign w:val="superscript"/>
        </w:rPr>
        <w:t>2</w:t>
      </w:r>
      <w:r w:rsidRPr="00CC6AD7">
        <w:rPr>
          <w:b/>
          <w:sz w:val="20"/>
        </w:rPr>
        <w:t xml:space="preserve">  (R 336.2001, R 336.2003, R 336.2004)</w:t>
      </w:r>
    </w:p>
    <w:p w14:paraId="29CE1C6D" w14:textId="77777777" w:rsidR="008319B2" w:rsidRPr="00CC6AD7" w:rsidRDefault="008319B2" w:rsidP="008319B2">
      <w:pPr>
        <w:jc w:val="both"/>
        <w:rPr>
          <w:b/>
          <w:sz w:val="20"/>
        </w:rPr>
      </w:pPr>
    </w:p>
    <w:p w14:paraId="63255D88" w14:textId="50823F12" w:rsidR="008319B2" w:rsidRPr="004A2D8D" w:rsidRDefault="008319B2" w:rsidP="00D25528">
      <w:pPr>
        <w:numPr>
          <w:ilvl w:val="0"/>
          <w:numId w:val="51"/>
        </w:numPr>
        <w:jc w:val="both"/>
        <w:rPr>
          <w:b/>
          <w:color w:val="000000"/>
          <w:sz w:val="20"/>
        </w:rPr>
      </w:pPr>
      <w:bookmarkStart w:id="96" w:name="_Hlk48318454"/>
      <w:r w:rsidRPr="00F779F4">
        <w:rPr>
          <w:color w:val="000000"/>
          <w:sz w:val="20"/>
        </w:rPr>
        <w:t xml:space="preserve">Quality assurance of the </w:t>
      </w:r>
      <w:r w:rsidRPr="006A6774">
        <w:rPr>
          <w:sz w:val="20"/>
        </w:rPr>
        <w:t>NO</w:t>
      </w:r>
      <w:r w:rsidRPr="003008C4">
        <w:rPr>
          <w:sz w:val="20"/>
          <w:vertAlign w:val="subscript"/>
        </w:rPr>
        <w:t>X</w:t>
      </w:r>
      <w:r w:rsidRPr="00F779F4">
        <w:rPr>
          <w:color w:val="000000"/>
          <w:sz w:val="20"/>
        </w:rPr>
        <w:t xml:space="preserve"> predictive emission monitoring system (“PEMS”) will be accomplished by performance at owner’s expense of a relative accuracy test audit (“RATA”) initially after PEMS installation/startup and </w:t>
      </w:r>
      <w:r>
        <w:rPr>
          <w:color w:val="000000"/>
          <w:sz w:val="20"/>
        </w:rPr>
        <w:t xml:space="preserve">at least once every four </w:t>
      </w:r>
      <w:proofErr w:type="gramStart"/>
      <w:r>
        <w:rPr>
          <w:color w:val="000000"/>
          <w:sz w:val="20"/>
        </w:rPr>
        <w:t>quarters</w:t>
      </w:r>
      <w:proofErr w:type="gramEnd"/>
      <w:r w:rsidRPr="00F779F4">
        <w:rPr>
          <w:color w:val="000000"/>
          <w:sz w:val="20"/>
        </w:rPr>
        <w:t xml:space="preserve"> thereafter, </w:t>
      </w:r>
      <w:r w:rsidRPr="00F779F4">
        <w:rPr>
          <w:sz w:val="20"/>
        </w:rPr>
        <w:t xml:space="preserve">as identified in the Plan submitted to and approved by the </w:t>
      </w:r>
      <w:r>
        <w:rPr>
          <w:sz w:val="20"/>
        </w:rPr>
        <w:t>department</w:t>
      </w:r>
      <w:r w:rsidRPr="00F779F4">
        <w:rPr>
          <w:sz w:val="20"/>
        </w:rPr>
        <w:t xml:space="preserve">.  Stack testing and quality assurance procedures shall be in accordance with applicable federal Reference Methods, 40 CFR Part 60 Appendices A, B, and F.  No less than 30 days prior to testing, a complete test plan shall be submitted to the AQD.  The final plan must be approved by the AQD prior to testing.  Verification of emission rates includes the submittal of a complete report of the test results to the AQD </w:t>
      </w:r>
      <w:r w:rsidRPr="004A2D8D">
        <w:rPr>
          <w:sz w:val="20"/>
        </w:rPr>
        <w:t xml:space="preserve">within 60 days following </w:t>
      </w:r>
      <w:r w:rsidRPr="004A2D8D">
        <w:rPr>
          <w:sz w:val="20"/>
        </w:rPr>
        <w:lastRenderedPageBreak/>
        <w:t>the last date of the test.</w:t>
      </w:r>
      <w:r>
        <w:rPr>
          <w:sz w:val="20"/>
          <w:vertAlign w:val="superscript"/>
        </w:rPr>
        <w:t>2</w:t>
      </w:r>
      <w:r w:rsidRPr="004A2D8D">
        <w:rPr>
          <w:b/>
          <w:sz w:val="20"/>
        </w:rPr>
        <w:t xml:space="preserve">  (</w:t>
      </w:r>
      <w:bookmarkStart w:id="97" w:name="_Hlk534972697"/>
      <w:r w:rsidRPr="004A2D8D">
        <w:rPr>
          <w:b/>
          <w:sz w:val="20"/>
        </w:rPr>
        <w:t>R 336.2001</w:t>
      </w:r>
      <w:bookmarkEnd w:id="97"/>
      <w:r w:rsidRPr="004A2D8D">
        <w:rPr>
          <w:b/>
          <w:sz w:val="20"/>
        </w:rPr>
        <w:t xml:space="preserve">, R 336.2003, R 336.2004, </w:t>
      </w:r>
      <w:bookmarkStart w:id="98" w:name="_Hlk535244866"/>
      <w:r w:rsidRPr="004A2D8D">
        <w:rPr>
          <w:b/>
          <w:sz w:val="20"/>
        </w:rPr>
        <w:t>40</w:t>
      </w:r>
      <w:r>
        <w:rPr>
          <w:b/>
          <w:sz w:val="20"/>
        </w:rPr>
        <w:t> </w:t>
      </w:r>
      <w:r w:rsidRPr="004A2D8D">
        <w:rPr>
          <w:b/>
          <w:sz w:val="20"/>
        </w:rPr>
        <w:t>CFR</w:t>
      </w:r>
      <w:r>
        <w:rPr>
          <w:b/>
          <w:sz w:val="20"/>
        </w:rPr>
        <w:t> </w:t>
      </w:r>
      <w:r w:rsidRPr="004A2D8D">
        <w:rPr>
          <w:b/>
          <w:sz w:val="20"/>
        </w:rPr>
        <w:t>60.49b(c)(3)</w:t>
      </w:r>
      <w:bookmarkEnd w:id="98"/>
      <w:r w:rsidRPr="004A2D8D">
        <w:rPr>
          <w:b/>
          <w:sz w:val="20"/>
        </w:rPr>
        <w:t xml:space="preserve">, 40 CFR 60 Appendix B, Performance Specification 16, </w:t>
      </w:r>
      <w:r w:rsidRPr="004A2D8D">
        <w:rPr>
          <w:b/>
          <w:bCs/>
          <w:sz w:val="20"/>
        </w:rPr>
        <w:t>Paragraph 9.4</w:t>
      </w:r>
      <w:r w:rsidR="00F470FB" w:rsidRPr="00F470FB">
        <w:rPr>
          <w:b/>
          <w:sz w:val="20"/>
        </w:rPr>
        <w:t>)</w:t>
      </w:r>
    </w:p>
    <w:bookmarkEnd w:id="96"/>
    <w:p w14:paraId="2B8225BD" w14:textId="77777777" w:rsidR="008319B2" w:rsidRPr="004A2D8D" w:rsidRDefault="008319B2" w:rsidP="008319B2">
      <w:pPr>
        <w:ind w:left="360"/>
        <w:jc w:val="both"/>
        <w:rPr>
          <w:b/>
          <w:color w:val="000000"/>
          <w:sz w:val="20"/>
        </w:rPr>
      </w:pPr>
    </w:p>
    <w:p w14:paraId="3AEE9CC0" w14:textId="1F975F2B" w:rsidR="008319B2" w:rsidRPr="004A2D8D" w:rsidRDefault="008319B2" w:rsidP="00D25528">
      <w:pPr>
        <w:numPr>
          <w:ilvl w:val="0"/>
          <w:numId w:val="51"/>
        </w:numPr>
        <w:jc w:val="both"/>
        <w:rPr>
          <w:b/>
          <w:color w:val="000000"/>
          <w:sz w:val="20"/>
        </w:rPr>
      </w:pPr>
      <w:r w:rsidRPr="004A2D8D">
        <w:rPr>
          <w:color w:val="000000"/>
          <w:sz w:val="20"/>
        </w:rPr>
        <w:t xml:space="preserve">Quality assurance of the </w:t>
      </w:r>
      <w:r w:rsidRPr="006A6774">
        <w:rPr>
          <w:sz w:val="20"/>
        </w:rPr>
        <w:t>NO</w:t>
      </w:r>
      <w:r w:rsidRPr="003008C4">
        <w:rPr>
          <w:sz w:val="20"/>
          <w:vertAlign w:val="subscript"/>
        </w:rPr>
        <w:t>X</w:t>
      </w:r>
      <w:r w:rsidRPr="004A2D8D">
        <w:rPr>
          <w:color w:val="000000"/>
          <w:sz w:val="20"/>
        </w:rPr>
        <w:t xml:space="preserve"> predictive emission monitoring system (“PEMS”) will be accomplished by performance at owner’s expense of a relative accuracy audit (RAA) conducted on a quarterly basis except during the quarter which the RATA is performed.  Pursuant to 40 CFR Part 60, Appendix B, Performance Specification 16, if PEMS passes all quarterly RAAs in the first year and also passes the subsequent yearly RATA in the second year, the permittee may elect to perform a single mid-year RAA in place of the quarterly RAAs.   This option may be repeated, but only until the PEMs fails either a mid-year RAA or a yearly RATA.   When such a failure occurs, the permittee must resume quarterly RAAs in the quarter following the failure and continue conducting quarterly RAAs until the PEMs successfully passes both a year of quarterly RAAs and a subsequent RATA.</w:t>
      </w:r>
      <w:r>
        <w:rPr>
          <w:color w:val="000000"/>
          <w:sz w:val="20"/>
          <w:vertAlign w:val="superscript"/>
        </w:rPr>
        <w:t>2</w:t>
      </w:r>
      <w:r w:rsidRPr="004A2D8D">
        <w:rPr>
          <w:color w:val="000000"/>
          <w:sz w:val="20"/>
        </w:rPr>
        <w:t xml:space="preserve">  </w:t>
      </w:r>
      <w:r w:rsidRPr="004A2D8D">
        <w:rPr>
          <w:b/>
          <w:color w:val="000000"/>
          <w:sz w:val="20"/>
        </w:rPr>
        <w:t>(40 CFR 60.49b(c)(3</w:t>
      </w:r>
      <w:r w:rsidRPr="004A2D8D">
        <w:rPr>
          <w:b/>
          <w:sz w:val="20"/>
        </w:rPr>
        <w:t xml:space="preserve">), 40 CFR 60 Appendix B, Performance Specification 16, </w:t>
      </w:r>
      <w:r w:rsidRPr="004A2D8D">
        <w:rPr>
          <w:b/>
          <w:bCs/>
          <w:sz w:val="20"/>
        </w:rPr>
        <w:t>Paragraph 9.3</w:t>
      </w:r>
      <w:r w:rsidR="00F470FB" w:rsidRPr="00F470FB">
        <w:rPr>
          <w:b/>
          <w:sz w:val="20"/>
        </w:rPr>
        <w:t>)</w:t>
      </w:r>
    </w:p>
    <w:p w14:paraId="6F004A76" w14:textId="77777777" w:rsidR="008319B2" w:rsidRPr="004A2D8D" w:rsidRDefault="008319B2" w:rsidP="008319B2">
      <w:pPr>
        <w:ind w:left="360"/>
        <w:jc w:val="both"/>
        <w:rPr>
          <w:b/>
          <w:color w:val="000000"/>
          <w:sz w:val="20"/>
        </w:rPr>
      </w:pPr>
    </w:p>
    <w:p w14:paraId="79359377" w14:textId="210A93B2" w:rsidR="008319B2" w:rsidRPr="004A2D8D" w:rsidRDefault="008319B2" w:rsidP="00D25528">
      <w:pPr>
        <w:pStyle w:val="NoSpacing"/>
        <w:numPr>
          <w:ilvl w:val="0"/>
          <w:numId w:val="51"/>
        </w:numPr>
        <w:rPr>
          <w:rFonts w:ascii="Arial" w:hAnsi="Arial" w:cs="Arial"/>
          <w:sz w:val="20"/>
          <w:szCs w:val="20"/>
        </w:rPr>
      </w:pPr>
      <w:r w:rsidRPr="004A2D8D">
        <w:rPr>
          <w:rFonts w:ascii="Arial" w:hAnsi="Arial" w:cs="Arial"/>
          <w:sz w:val="20"/>
          <w:szCs w:val="20"/>
        </w:rPr>
        <w:t xml:space="preserve">The permittee shall ensure the sensor evaluation system within the </w:t>
      </w:r>
      <w:r w:rsidRPr="003008C4">
        <w:rPr>
          <w:rFonts w:ascii="Arial" w:hAnsi="Arial" w:cs="Arial"/>
          <w:sz w:val="20"/>
          <w:szCs w:val="20"/>
        </w:rPr>
        <w:t>NO</w:t>
      </w:r>
      <w:r w:rsidRPr="003008C4">
        <w:rPr>
          <w:rFonts w:ascii="Arial" w:hAnsi="Arial" w:cs="Arial"/>
          <w:sz w:val="20"/>
          <w:szCs w:val="20"/>
          <w:vertAlign w:val="subscript"/>
        </w:rPr>
        <w:t>X</w:t>
      </w:r>
      <w:r w:rsidRPr="004A2D8D">
        <w:rPr>
          <w:rFonts w:ascii="Arial" w:hAnsi="Arial" w:cs="Arial"/>
          <w:sz w:val="20"/>
          <w:szCs w:val="20"/>
        </w:rPr>
        <w:t xml:space="preserve"> PEMS checks the integrity of each PEMS input not less than once per day.</w:t>
      </w:r>
      <w:r>
        <w:rPr>
          <w:rFonts w:ascii="Arial" w:hAnsi="Arial" w:cs="Arial"/>
          <w:sz w:val="20"/>
          <w:szCs w:val="20"/>
          <w:vertAlign w:val="superscript"/>
        </w:rPr>
        <w:t>2</w:t>
      </w:r>
      <w:r w:rsidRPr="004A2D8D">
        <w:rPr>
          <w:rFonts w:ascii="Arial" w:hAnsi="Arial" w:cs="Arial"/>
          <w:sz w:val="20"/>
          <w:szCs w:val="20"/>
        </w:rPr>
        <w:t xml:space="preserve">  </w:t>
      </w:r>
      <w:r w:rsidRPr="004A2D8D">
        <w:rPr>
          <w:rFonts w:ascii="Arial" w:hAnsi="Arial" w:cs="Arial"/>
          <w:b/>
          <w:bCs/>
          <w:sz w:val="20"/>
          <w:szCs w:val="20"/>
        </w:rPr>
        <w:t>(40 CFR 60.49b(c)(3), 40 CFR 60 Appendix B, Performance Specification 16, Paragraph 9.2)</w:t>
      </w:r>
    </w:p>
    <w:p w14:paraId="109A5144" w14:textId="77777777" w:rsidR="008319B2" w:rsidRDefault="008319B2" w:rsidP="00024C83">
      <w:pPr>
        <w:ind w:right="72"/>
        <w:jc w:val="both"/>
        <w:rPr>
          <w:rFonts w:cs="Arial"/>
          <w:b/>
          <w:color w:val="FF0000"/>
          <w:sz w:val="20"/>
        </w:rPr>
      </w:pPr>
    </w:p>
    <w:p w14:paraId="12D100A5" w14:textId="77777777" w:rsidR="00A955A1" w:rsidRPr="00291DD0" w:rsidRDefault="00A955A1" w:rsidP="00D25528">
      <w:pPr>
        <w:numPr>
          <w:ilvl w:val="0"/>
          <w:numId w:val="51"/>
        </w:numPr>
        <w:jc w:val="both"/>
        <w:rPr>
          <w:rFonts w:cs="Arial"/>
          <w:sz w:val="20"/>
        </w:rPr>
      </w:pPr>
      <w:r w:rsidRPr="00B011B3">
        <w:rPr>
          <w:rFonts w:cs="Arial"/>
          <w:sz w:val="20"/>
        </w:rPr>
        <w:t>Within 180 days of permit issuance</w:t>
      </w:r>
      <w:r>
        <w:rPr>
          <w:rFonts w:cs="Arial"/>
          <w:sz w:val="20"/>
        </w:rPr>
        <w:t>,</w:t>
      </w:r>
      <w:r w:rsidRPr="00B011B3">
        <w:rPr>
          <w:rFonts w:cs="Arial"/>
          <w:sz w:val="20"/>
        </w:rPr>
        <w:t xml:space="preserve"> when burning natural gas,</w:t>
      </w:r>
      <w:r>
        <w:rPr>
          <w:rFonts w:cs="Arial"/>
          <w:sz w:val="20"/>
        </w:rPr>
        <w:t xml:space="preserve"> t</w:t>
      </w:r>
      <w:r w:rsidRPr="00E7046D">
        <w:rPr>
          <w:rFonts w:cs="Arial"/>
          <w:sz w:val="20"/>
        </w:rPr>
        <w:t xml:space="preserve">he permittee shall verify </w:t>
      </w:r>
      <w:r w:rsidRPr="002B3F65">
        <w:rPr>
          <w:rFonts w:cs="Arial"/>
          <w:sz w:val="20"/>
        </w:rPr>
        <w:t>the CO and PM10 emission rates from FG-BOILER_6,7,</w:t>
      </w:r>
      <w:r>
        <w:rPr>
          <w:rFonts w:cs="Arial"/>
          <w:sz w:val="20"/>
        </w:rPr>
        <w:t xml:space="preserve"> and</w:t>
      </w:r>
      <w:r w:rsidRPr="002B3F65">
        <w:rPr>
          <w:rFonts w:cs="Arial"/>
          <w:sz w:val="20"/>
        </w:rPr>
        <w:t xml:space="preserve"> at</w:t>
      </w:r>
      <w:r w:rsidRPr="00E7046D">
        <w:rPr>
          <w:rFonts w:cs="Arial"/>
          <w:sz w:val="20"/>
        </w:rPr>
        <w:t xml:space="preserve"> a minimum, every five years</w:t>
      </w:r>
      <w:r>
        <w:rPr>
          <w:rFonts w:cs="Arial"/>
          <w:sz w:val="20"/>
        </w:rPr>
        <w:t xml:space="preserve"> from the date of the last test, thereafter</w:t>
      </w:r>
      <w:r w:rsidRPr="00E7046D">
        <w:rPr>
          <w:rFonts w:cs="Arial"/>
          <w:sz w:val="20"/>
        </w:rPr>
        <w:t>.</w:t>
      </w:r>
      <w:r>
        <w:rPr>
          <w:rFonts w:cs="Arial"/>
          <w:b/>
          <w:sz w:val="20"/>
        </w:rPr>
        <w:t xml:space="preserve"> </w:t>
      </w:r>
      <w:r w:rsidRPr="00E7046D">
        <w:rPr>
          <w:rFonts w:cs="Arial"/>
          <w:b/>
          <w:sz w:val="20"/>
        </w:rPr>
        <w:t>(R 336.1213(3), R 336.2001, R 336.2003, R 336.2004)</w:t>
      </w:r>
    </w:p>
    <w:p w14:paraId="77126805" w14:textId="77777777" w:rsidR="00A955A1" w:rsidRDefault="00A955A1" w:rsidP="00A955A1">
      <w:pPr>
        <w:pStyle w:val="ListParagraph"/>
        <w:rPr>
          <w:rFonts w:cs="Arial"/>
          <w:sz w:val="20"/>
        </w:rPr>
      </w:pPr>
    </w:p>
    <w:p w14:paraId="182D7CDB" w14:textId="77777777" w:rsidR="00A955A1" w:rsidRPr="004D6F2C" w:rsidRDefault="00A955A1" w:rsidP="00D25528">
      <w:pPr>
        <w:numPr>
          <w:ilvl w:val="0"/>
          <w:numId w:val="51"/>
        </w:numPr>
        <w:jc w:val="both"/>
        <w:rPr>
          <w:rFonts w:cs="Arial"/>
          <w:sz w:val="20"/>
        </w:rPr>
      </w:pPr>
      <w:r>
        <w:rPr>
          <w:rFonts w:cs="Arial"/>
          <w:sz w:val="20"/>
        </w:rPr>
        <w:t>Within 180 days of combusting</w:t>
      </w:r>
      <w:r w:rsidRPr="00291DD0">
        <w:rPr>
          <w:rFonts w:cs="Arial"/>
          <w:sz w:val="20"/>
        </w:rPr>
        <w:t xml:space="preserve"> No. 2 fuel oil</w:t>
      </w:r>
      <w:r>
        <w:rPr>
          <w:rFonts w:cs="Arial"/>
          <w:sz w:val="20"/>
        </w:rPr>
        <w:t xml:space="preserve"> </w:t>
      </w:r>
      <w:r w:rsidRPr="00291DD0">
        <w:rPr>
          <w:rFonts w:cs="Arial"/>
          <w:sz w:val="20"/>
        </w:rPr>
        <w:t>in EU-BOILER6 or EU-BOILER7 for greater than 48 hours during any calendar year, the permittee shall verify CO and PM10 emission rates from FG-BOILER_6,7</w:t>
      </w:r>
      <w:r w:rsidRPr="002B3F65">
        <w:rPr>
          <w:rFonts w:cs="Arial"/>
          <w:sz w:val="20"/>
        </w:rPr>
        <w:t xml:space="preserve">, </w:t>
      </w:r>
      <w:r>
        <w:rPr>
          <w:rFonts w:cs="Arial"/>
          <w:sz w:val="20"/>
        </w:rPr>
        <w:t xml:space="preserve">and </w:t>
      </w:r>
      <w:r w:rsidRPr="002B3F65">
        <w:rPr>
          <w:rFonts w:cs="Arial"/>
          <w:sz w:val="20"/>
        </w:rPr>
        <w:t>at</w:t>
      </w:r>
      <w:r w:rsidRPr="00E7046D">
        <w:rPr>
          <w:rFonts w:cs="Arial"/>
          <w:sz w:val="20"/>
        </w:rPr>
        <w:t xml:space="preserve"> a minimum, every five years</w:t>
      </w:r>
      <w:r>
        <w:rPr>
          <w:rFonts w:cs="Arial"/>
          <w:sz w:val="20"/>
        </w:rPr>
        <w:t xml:space="preserve"> from the date of the last test, thereafter</w:t>
      </w:r>
      <w:r w:rsidRPr="00E7046D">
        <w:rPr>
          <w:rFonts w:cs="Arial"/>
          <w:sz w:val="20"/>
        </w:rPr>
        <w:t>.</w:t>
      </w:r>
      <w:r>
        <w:rPr>
          <w:rFonts w:cs="Arial"/>
          <w:b/>
          <w:sz w:val="20"/>
        </w:rPr>
        <w:t xml:space="preserve"> </w:t>
      </w:r>
      <w:r w:rsidRPr="00E7046D">
        <w:rPr>
          <w:rFonts w:cs="Arial"/>
          <w:b/>
          <w:sz w:val="20"/>
        </w:rPr>
        <w:t>(R 336.1213(3), R 336.2001, R 336.2003, R 336.2004)</w:t>
      </w:r>
    </w:p>
    <w:p w14:paraId="3694ED18" w14:textId="77777777" w:rsidR="00DB78BF" w:rsidRPr="00E111A8" w:rsidRDefault="00DB78BF" w:rsidP="00024C83">
      <w:pPr>
        <w:jc w:val="both"/>
        <w:rPr>
          <w:sz w:val="20"/>
        </w:rPr>
      </w:pPr>
    </w:p>
    <w:p w14:paraId="47C3852F" w14:textId="77777777" w:rsidR="00787BCA" w:rsidRDefault="00DB78BF" w:rsidP="00D25528">
      <w:pPr>
        <w:numPr>
          <w:ilvl w:val="0"/>
          <w:numId w:val="51"/>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4FD9BBFE" w14:textId="77777777" w:rsidR="00787BCA" w:rsidRPr="00D25528" w:rsidRDefault="00787BCA" w:rsidP="00D25528">
      <w:pPr>
        <w:ind w:left="360"/>
        <w:jc w:val="both"/>
        <w:rPr>
          <w:b/>
          <w:sz w:val="20"/>
        </w:rPr>
      </w:pPr>
    </w:p>
    <w:p w14:paraId="4B7C3245" w14:textId="32D927D4" w:rsidR="00787BCA" w:rsidRPr="00787BCA" w:rsidRDefault="00787BCA" w:rsidP="00D25528">
      <w:pPr>
        <w:numPr>
          <w:ilvl w:val="0"/>
          <w:numId w:val="51"/>
        </w:numPr>
        <w:jc w:val="both"/>
        <w:rPr>
          <w:rFonts w:cs="Arial"/>
          <w:b/>
          <w:sz w:val="20"/>
        </w:rPr>
      </w:pPr>
      <w:r w:rsidRPr="00787BCA">
        <w:rPr>
          <w:rFonts w:cs="Arial"/>
          <w:sz w:val="20"/>
        </w:rPr>
        <w:t xml:space="preserve">For each boiler, when firing No. 2 fuel oil, the permittee shall sample, analyze, </w:t>
      </w:r>
      <w:proofErr w:type="gramStart"/>
      <w:r w:rsidRPr="00787BCA">
        <w:rPr>
          <w:rFonts w:cs="Arial"/>
          <w:sz w:val="20"/>
        </w:rPr>
        <w:t>calculate</w:t>
      </w:r>
      <w:proofErr w:type="gramEnd"/>
      <w:r w:rsidRPr="00787BCA">
        <w:rPr>
          <w:rFonts w:cs="Arial"/>
          <w:sz w:val="20"/>
        </w:rPr>
        <w:t xml:space="preserve"> and record for each day of operation for each unit at the power plant, the sulfur content of the fuel combusted (i.e., the sulfur content of each fuel delivery) and the fuel’s equivalent SO2 emission rate.  Supplier testing data may be used in place of the permittee’s own testing, provided that the supplier certification represents the fuel as fired.  Testing shall be performed using an approved EPA Method listed in Appendix A of 40 CFR Part 60, as a Standard Test Method for Sulfur in Petroleum Products.  In lieu of daily sampling, the permittee may install a SO2 continuous emissions monitoring system (CEMS) and record the daily equivalent emission rates.  </w:t>
      </w:r>
      <w:r w:rsidRPr="00787BCA">
        <w:rPr>
          <w:rFonts w:cs="Arial"/>
          <w:b/>
          <w:bCs/>
          <w:sz w:val="20"/>
        </w:rPr>
        <w:t>(R336.1401(2), R336.1401(4))</w:t>
      </w:r>
    </w:p>
    <w:p w14:paraId="56F52C86" w14:textId="77777777" w:rsidR="00DB78BF" w:rsidRPr="00FE0AD0" w:rsidRDefault="00DB78BF" w:rsidP="001A652A">
      <w:pPr>
        <w:jc w:val="both"/>
        <w:rPr>
          <w:sz w:val="20"/>
        </w:rPr>
      </w:pPr>
    </w:p>
    <w:p w14:paraId="16BA0798" w14:textId="77777777" w:rsidR="00DB78BF" w:rsidRDefault="00DB78BF" w:rsidP="001A652A">
      <w:pPr>
        <w:jc w:val="both"/>
      </w:pPr>
      <w:r>
        <w:rPr>
          <w:b/>
        </w:rPr>
        <w:t xml:space="preserve">VI.  </w:t>
      </w:r>
      <w:r>
        <w:rPr>
          <w:b/>
          <w:u w:val="single"/>
        </w:rPr>
        <w:t>MONITORING/RECORDKEEPING</w:t>
      </w:r>
    </w:p>
    <w:p w14:paraId="79C20FCE" w14:textId="77777777" w:rsidR="00DB78BF" w:rsidRPr="00FE0AD0" w:rsidRDefault="00DB78BF"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4E55DE1" w14:textId="77777777" w:rsidR="00DB78BF" w:rsidRPr="00FE0AD0" w:rsidRDefault="00DB78BF" w:rsidP="001A652A">
      <w:pPr>
        <w:jc w:val="both"/>
        <w:rPr>
          <w:sz w:val="20"/>
        </w:rPr>
      </w:pPr>
    </w:p>
    <w:p w14:paraId="7E6F3C11" w14:textId="628C4B2D" w:rsidR="00DF3E0C" w:rsidRPr="00FB1252" w:rsidRDefault="00DF3E0C" w:rsidP="00D25528">
      <w:pPr>
        <w:numPr>
          <w:ilvl w:val="0"/>
          <w:numId w:val="52"/>
        </w:numPr>
        <w:jc w:val="both"/>
        <w:rPr>
          <w:b/>
          <w:sz w:val="20"/>
        </w:rPr>
      </w:pPr>
      <w:r w:rsidRPr="00FB1252">
        <w:rPr>
          <w:sz w:val="20"/>
        </w:rPr>
        <w:t xml:space="preserve">The permittee shall obtain and maintain fuel receipts from the fuel oil supplier which certify that the </w:t>
      </w:r>
      <w:r>
        <w:rPr>
          <w:sz w:val="20"/>
        </w:rPr>
        <w:t xml:space="preserve">No. 2 fuel </w:t>
      </w:r>
      <w:r w:rsidRPr="00FB1252">
        <w:rPr>
          <w:sz w:val="20"/>
        </w:rPr>
        <w:t>oil meets the definition of distillate oil as defined in 40 CFR 60.41b.  For purposes of this permit condition, the oil need not meet the fuel nitrogen content specification in the definition of distillate oil.  Reports shall be submitted certifying that only very low sulfur oil</w:t>
      </w:r>
      <w:r>
        <w:rPr>
          <w:sz w:val="20"/>
        </w:rPr>
        <w:t xml:space="preserve">, as defined in 40 CFR 60.41b for a unit constructed after February 28, 2005, not located in a noncontinental area, </w:t>
      </w:r>
      <w:r w:rsidRPr="00FB1252">
        <w:rPr>
          <w:sz w:val="20"/>
        </w:rPr>
        <w:t xml:space="preserve">was combusted in </w:t>
      </w:r>
      <w:r w:rsidRPr="006F57A0">
        <w:rPr>
          <w:sz w:val="20"/>
        </w:rPr>
        <w:t>FG</w:t>
      </w:r>
      <w:r w:rsidRPr="006F57A0">
        <w:rPr>
          <w:sz w:val="20"/>
        </w:rPr>
        <w:noBreakHyphen/>
        <w:t>BOILER_6,7</w:t>
      </w:r>
      <w:r w:rsidRPr="00FB1252">
        <w:rPr>
          <w:sz w:val="20"/>
        </w:rPr>
        <w:t xml:space="preserve"> during the reporting period.</w:t>
      </w:r>
      <w:r>
        <w:rPr>
          <w:sz w:val="20"/>
          <w:vertAlign w:val="superscript"/>
        </w:rPr>
        <w:t>2</w:t>
      </w:r>
      <w:r w:rsidRPr="00FB1252">
        <w:rPr>
          <w:sz w:val="20"/>
        </w:rPr>
        <w:t xml:space="preserve">  </w:t>
      </w:r>
      <w:r>
        <w:rPr>
          <w:b/>
          <w:sz w:val="20"/>
        </w:rPr>
        <w:t>(</w:t>
      </w:r>
      <w:r>
        <w:rPr>
          <w:b/>
          <w:color w:val="000000"/>
          <w:sz w:val="20"/>
        </w:rPr>
        <w:t xml:space="preserve">40 CFR 60.45b(j) and (k), 60.47b(f), </w:t>
      </w:r>
      <w:r w:rsidRPr="00FB1252">
        <w:rPr>
          <w:b/>
          <w:sz w:val="20"/>
        </w:rPr>
        <w:t>40 CFR 60.49b(r)</w:t>
      </w:r>
      <w:r>
        <w:rPr>
          <w:b/>
          <w:sz w:val="20"/>
        </w:rPr>
        <w:t>(1))</w:t>
      </w:r>
    </w:p>
    <w:p w14:paraId="0C604367" w14:textId="77777777" w:rsidR="00DF3E0C" w:rsidRPr="0000147B" w:rsidRDefault="00DF3E0C" w:rsidP="00DF3E0C">
      <w:pPr>
        <w:ind w:left="540" w:hanging="540"/>
        <w:jc w:val="both"/>
        <w:rPr>
          <w:b/>
          <w:sz w:val="18"/>
          <w:szCs w:val="18"/>
        </w:rPr>
      </w:pPr>
    </w:p>
    <w:p w14:paraId="64067732" w14:textId="55DBE859" w:rsidR="00DF3E0C" w:rsidRDefault="00DF3E0C" w:rsidP="00D25528">
      <w:pPr>
        <w:numPr>
          <w:ilvl w:val="0"/>
          <w:numId w:val="52"/>
        </w:numPr>
        <w:ind w:left="540" w:hanging="540"/>
        <w:jc w:val="both"/>
        <w:rPr>
          <w:sz w:val="20"/>
        </w:rPr>
      </w:pPr>
      <w:r w:rsidRPr="005C18E7">
        <w:rPr>
          <w:sz w:val="20"/>
        </w:rPr>
        <w:t xml:space="preserve">The permittee shall maintain the following records for </w:t>
      </w:r>
      <w:r>
        <w:rPr>
          <w:sz w:val="20"/>
        </w:rPr>
        <w:t xml:space="preserve">each boiler in </w:t>
      </w:r>
      <w:r w:rsidRPr="005C18E7">
        <w:rPr>
          <w:sz w:val="20"/>
        </w:rPr>
        <w:t>FG-BOILER_6,7</w:t>
      </w:r>
      <w:r>
        <w:rPr>
          <w:sz w:val="20"/>
        </w:rPr>
        <w:t xml:space="preserve"> individually</w:t>
      </w:r>
      <w:r w:rsidRPr="005C18E7">
        <w:rPr>
          <w:sz w:val="20"/>
        </w:rPr>
        <w:t>:</w:t>
      </w:r>
      <w:r>
        <w:rPr>
          <w:sz w:val="20"/>
          <w:vertAlign w:val="superscript"/>
        </w:rPr>
        <w:t xml:space="preserve">2 </w:t>
      </w:r>
      <w:r w:rsidRPr="00DF3E0C">
        <w:rPr>
          <w:b/>
          <w:sz w:val="20"/>
        </w:rPr>
        <w:t>(R 336.1205, 40 CFR 60.49b(d)(1))</w:t>
      </w:r>
      <w:r w:rsidRPr="00DF3E0C">
        <w:rPr>
          <w:sz w:val="20"/>
        </w:rPr>
        <w:t xml:space="preserve"> </w:t>
      </w:r>
    </w:p>
    <w:p w14:paraId="706D70FA" w14:textId="77777777" w:rsidR="00DF3E0C" w:rsidRPr="00DF3E0C" w:rsidRDefault="00DF3E0C" w:rsidP="00DF3E0C">
      <w:pPr>
        <w:ind w:left="540"/>
        <w:jc w:val="both"/>
        <w:rPr>
          <w:sz w:val="20"/>
        </w:rPr>
      </w:pPr>
    </w:p>
    <w:p w14:paraId="67179C84" w14:textId="77777777" w:rsidR="00DF3E0C" w:rsidRPr="00FB1252" w:rsidRDefault="00DF3E0C" w:rsidP="00D25528">
      <w:pPr>
        <w:numPr>
          <w:ilvl w:val="0"/>
          <w:numId w:val="53"/>
        </w:numPr>
        <w:ind w:left="720"/>
        <w:jc w:val="both"/>
        <w:rPr>
          <w:sz w:val="20"/>
        </w:rPr>
      </w:pPr>
      <w:r w:rsidRPr="00FB1252">
        <w:rPr>
          <w:sz w:val="20"/>
        </w:rPr>
        <w:t xml:space="preserve">Amount of natural gas consumed (million cubic feet), on a </w:t>
      </w:r>
      <w:r>
        <w:rPr>
          <w:sz w:val="20"/>
        </w:rPr>
        <w:t xml:space="preserve">daily, </w:t>
      </w:r>
      <w:proofErr w:type="gramStart"/>
      <w:r w:rsidRPr="00FB1252">
        <w:rPr>
          <w:sz w:val="20"/>
        </w:rPr>
        <w:t>monthly</w:t>
      </w:r>
      <w:proofErr w:type="gramEnd"/>
      <w:r w:rsidRPr="00FB1252">
        <w:rPr>
          <w:sz w:val="20"/>
        </w:rPr>
        <w:t xml:space="preserve"> and annual basis.</w:t>
      </w:r>
    </w:p>
    <w:p w14:paraId="0FDC6E9D" w14:textId="77777777" w:rsidR="00DF3E0C" w:rsidRPr="00FB1252" w:rsidRDefault="00DF3E0C" w:rsidP="00D25528">
      <w:pPr>
        <w:numPr>
          <w:ilvl w:val="0"/>
          <w:numId w:val="53"/>
        </w:numPr>
        <w:ind w:left="720"/>
        <w:jc w:val="both"/>
        <w:rPr>
          <w:sz w:val="20"/>
        </w:rPr>
      </w:pPr>
      <w:r w:rsidRPr="00FB1252">
        <w:rPr>
          <w:sz w:val="20"/>
        </w:rPr>
        <w:t xml:space="preserve">Amount of No. 2 fuel oil consumed (thousands of gallons) on a </w:t>
      </w:r>
      <w:r>
        <w:rPr>
          <w:sz w:val="20"/>
        </w:rPr>
        <w:t xml:space="preserve">daily, </w:t>
      </w:r>
      <w:proofErr w:type="gramStart"/>
      <w:r w:rsidRPr="00FB1252">
        <w:rPr>
          <w:sz w:val="20"/>
        </w:rPr>
        <w:t>monthly</w:t>
      </w:r>
      <w:proofErr w:type="gramEnd"/>
      <w:r w:rsidRPr="00FB1252">
        <w:rPr>
          <w:sz w:val="20"/>
        </w:rPr>
        <w:t xml:space="preserve"> and annual basis</w:t>
      </w:r>
      <w:r>
        <w:rPr>
          <w:sz w:val="20"/>
        </w:rPr>
        <w:t>.</w:t>
      </w:r>
    </w:p>
    <w:p w14:paraId="168C3DC7" w14:textId="77777777" w:rsidR="00DF3E0C" w:rsidRPr="00FB1252" w:rsidRDefault="00DF3E0C" w:rsidP="00D25528">
      <w:pPr>
        <w:numPr>
          <w:ilvl w:val="0"/>
          <w:numId w:val="53"/>
        </w:numPr>
        <w:ind w:left="720"/>
        <w:jc w:val="both"/>
        <w:rPr>
          <w:sz w:val="20"/>
        </w:rPr>
      </w:pPr>
      <w:r w:rsidRPr="00FB1252">
        <w:rPr>
          <w:sz w:val="20"/>
        </w:rPr>
        <w:t>Sulfur content of the No. 2 fuel oil (percent sulfur by weight)</w:t>
      </w:r>
      <w:r>
        <w:rPr>
          <w:sz w:val="20"/>
        </w:rPr>
        <w:t>.</w:t>
      </w:r>
    </w:p>
    <w:p w14:paraId="1D2AAC60" w14:textId="77777777" w:rsidR="00DF3E0C" w:rsidRPr="00FB1252" w:rsidRDefault="00DF3E0C" w:rsidP="00D25528">
      <w:pPr>
        <w:numPr>
          <w:ilvl w:val="0"/>
          <w:numId w:val="53"/>
        </w:numPr>
        <w:ind w:left="720"/>
        <w:jc w:val="both"/>
        <w:rPr>
          <w:sz w:val="20"/>
        </w:rPr>
      </w:pPr>
      <w:r w:rsidRPr="00FB1252">
        <w:rPr>
          <w:sz w:val="20"/>
        </w:rPr>
        <w:t>Heat content of the No. 2 fuel oil in Btu’s per gallon of fuel oil</w:t>
      </w:r>
      <w:r>
        <w:rPr>
          <w:sz w:val="20"/>
        </w:rPr>
        <w:t>.</w:t>
      </w:r>
    </w:p>
    <w:p w14:paraId="09239161" w14:textId="77777777" w:rsidR="00DF3E0C" w:rsidRPr="007C0E49" w:rsidRDefault="00DF3E0C" w:rsidP="00D25528">
      <w:pPr>
        <w:numPr>
          <w:ilvl w:val="0"/>
          <w:numId w:val="53"/>
        </w:numPr>
        <w:ind w:left="720"/>
        <w:jc w:val="both"/>
        <w:rPr>
          <w:sz w:val="20"/>
        </w:rPr>
      </w:pPr>
      <w:r w:rsidRPr="00A457DE">
        <w:rPr>
          <w:sz w:val="20"/>
        </w:rPr>
        <w:t xml:space="preserve">Calculated annual </w:t>
      </w:r>
      <w:r w:rsidRPr="005461FB">
        <w:rPr>
          <w:sz w:val="20"/>
        </w:rPr>
        <w:t>SO</w:t>
      </w:r>
      <w:r w:rsidRPr="005D4401">
        <w:rPr>
          <w:sz w:val="20"/>
          <w:vertAlign w:val="subscript"/>
        </w:rPr>
        <w:t>2</w:t>
      </w:r>
      <w:r>
        <w:rPr>
          <w:sz w:val="20"/>
          <w:vertAlign w:val="subscript"/>
        </w:rPr>
        <w:t xml:space="preserve"> </w:t>
      </w:r>
      <w:r w:rsidRPr="00A457DE">
        <w:rPr>
          <w:sz w:val="20"/>
        </w:rPr>
        <w:t>and NO</w:t>
      </w:r>
      <w:r w:rsidRPr="003008C4">
        <w:rPr>
          <w:sz w:val="20"/>
          <w:vertAlign w:val="subscript"/>
        </w:rPr>
        <w:t>X</w:t>
      </w:r>
      <w:r w:rsidRPr="00A457DE">
        <w:rPr>
          <w:sz w:val="20"/>
        </w:rPr>
        <w:t xml:space="preserve"> emissions.</w:t>
      </w:r>
      <w:r>
        <w:rPr>
          <w:sz w:val="20"/>
        </w:rPr>
        <w:t xml:space="preserve">  </w:t>
      </w:r>
      <w:r w:rsidRPr="005461FB">
        <w:rPr>
          <w:sz w:val="20"/>
        </w:rPr>
        <w:t>SO</w:t>
      </w:r>
      <w:r w:rsidRPr="005D4401">
        <w:rPr>
          <w:sz w:val="20"/>
          <w:vertAlign w:val="subscript"/>
        </w:rPr>
        <w:t>2</w:t>
      </w:r>
      <w:r>
        <w:rPr>
          <w:sz w:val="20"/>
          <w:vertAlign w:val="subscript"/>
        </w:rPr>
        <w:t xml:space="preserve"> </w:t>
      </w:r>
      <w:r w:rsidRPr="00A457DE">
        <w:rPr>
          <w:sz w:val="20"/>
        </w:rPr>
        <w:t>and NO</w:t>
      </w:r>
      <w:r w:rsidRPr="003008C4">
        <w:rPr>
          <w:sz w:val="20"/>
          <w:vertAlign w:val="subscript"/>
        </w:rPr>
        <w:t>X</w:t>
      </w:r>
      <w:r w:rsidRPr="00A457DE">
        <w:rPr>
          <w:sz w:val="20"/>
        </w:rPr>
        <w:t xml:space="preserve"> emissions shall be calculated for both natural gas and distillate oil combustion in accordance with the methodology contained in Appendix 7A</w:t>
      </w:r>
      <w:r>
        <w:rPr>
          <w:b/>
          <w:sz w:val="20"/>
        </w:rPr>
        <w:t>.</w:t>
      </w:r>
    </w:p>
    <w:p w14:paraId="348CFA0D" w14:textId="77777777" w:rsidR="00DF3E0C" w:rsidRPr="000D3E21" w:rsidRDefault="00DF3E0C" w:rsidP="00D25528">
      <w:pPr>
        <w:numPr>
          <w:ilvl w:val="0"/>
          <w:numId w:val="53"/>
        </w:numPr>
        <w:ind w:left="720"/>
        <w:jc w:val="both"/>
        <w:rPr>
          <w:sz w:val="20"/>
        </w:rPr>
      </w:pPr>
      <w:r w:rsidRPr="000D3E21">
        <w:rPr>
          <w:sz w:val="20"/>
        </w:rPr>
        <w:lastRenderedPageBreak/>
        <w:t xml:space="preserve">Individually calculated annual capacity factor </w:t>
      </w:r>
      <w:r>
        <w:rPr>
          <w:sz w:val="20"/>
        </w:rPr>
        <w:t>No. 2 fuel</w:t>
      </w:r>
      <w:r w:rsidRPr="000D3E21">
        <w:rPr>
          <w:sz w:val="20"/>
        </w:rPr>
        <w:t xml:space="preserve"> oil</w:t>
      </w:r>
      <w:r>
        <w:rPr>
          <w:sz w:val="20"/>
        </w:rPr>
        <w:t xml:space="preserve"> and</w:t>
      </w:r>
      <w:r w:rsidRPr="000D3E21">
        <w:rPr>
          <w:sz w:val="20"/>
        </w:rPr>
        <w:t xml:space="preserve"> natural gas</w:t>
      </w:r>
      <w:r>
        <w:rPr>
          <w:sz w:val="20"/>
        </w:rPr>
        <w:t xml:space="preserve"> </w:t>
      </w:r>
      <w:r w:rsidRPr="000D3E21">
        <w:rPr>
          <w:sz w:val="20"/>
        </w:rPr>
        <w:t xml:space="preserve">for the reporting period. </w:t>
      </w:r>
      <w:r>
        <w:rPr>
          <w:sz w:val="20"/>
        </w:rPr>
        <w:t>Per 40 CFR 60.49b(d)(1), t</w:t>
      </w:r>
      <w:r w:rsidRPr="000D3E21">
        <w:rPr>
          <w:sz w:val="20"/>
        </w:rPr>
        <w:t>he annual capacity factor is determined on a 12-month rolling average basis with a new annual capacity factor calculated at the end of each calendar month.</w:t>
      </w:r>
      <w:r w:rsidRPr="000D3E21">
        <w:rPr>
          <w:b/>
          <w:sz w:val="20"/>
        </w:rPr>
        <w:t xml:space="preserve"> </w:t>
      </w:r>
    </w:p>
    <w:p w14:paraId="7B8354B8" w14:textId="77777777" w:rsidR="00DF3E0C" w:rsidRDefault="00DF3E0C" w:rsidP="00DF3E0C">
      <w:pPr>
        <w:jc w:val="both"/>
        <w:rPr>
          <w:sz w:val="20"/>
        </w:rPr>
      </w:pPr>
    </w:p>
    <w:p w14:paraId="78561060" w14:textId="1171AA64" w:rsidR="00DF3E0C" w:rsidRDefault="00DF3E0C" w:rsidP="00D25528">
      <w:pPr>
        <w:numPr>
          <w:ilvl w:val="0"/>
          <w:numId w:val="52"/>
        </w:numPr>
        <w:jc w:val="both"/>
        <w:rPr>
          <w:sz w:val="20"/>
        </w:rPr>
      </w:pPr>
      <w:r>
        <w:rPr>
          <w:sz w:val="20"/>
        </w:rPr>
        <w:t>The permittee shall maintain records of the predicted NO</w:t>
      </w:r>
      <w:r w:rsidRPr="003008C4">
        <w:rPr>
          <w:sz w:val="20"/>
          <w:vertAlign w:val="subscript"/>
        </w:rPr>
        <w:t>X</w:t>
      </w:r>
      <w:r>
        <w:rPr>
          <w:sz w:val="20"/>
        </w:rPr>
        <w:t xml:space="preserve"> emission rates and the monitored boiler operating conditions for FG-BOILER_6,7, as identified in the Plan submitted to and approved by the department.</w:t>
      </w:r>
      <w:r>
        <w:rPr>
          <w:sz w:val="20"/>
          <w:vertAlign w:val="superscript"/>
        </w:rPr>
        <w:t>2</w:t>
      </w:r>
      <w:r>
        <w:rPr>
          <w:sz w:val="20"/>
        </w:rPr>
        <w:t xml:space="preserve">  </w:t>
      </w:r>
    </w:p>
    <w:p w14:paraId="18BF24B2" w14:textId="77777777" w:rsidR="00DF3E0C" w:rsidRPr="002F0623" w:rsidRDefault="00DF3E0C" w:rsidP="00DF3E0C">
      <w:pPr>
        <w:ind w:left="360"/>
        <w:jc w:val="both"/>
        <w:rPr>
          <w:sz w:val="20"/>
        </w:rPr>
      </w:pPr>
      <w:r>
        <w:rPr>
          <w:b/>
          <w:sz w:val="20"/>
        </w:rPr>
        <w:t>(</w:t>
      </w:r>
      <w:r w:rsidRPr="00AF4EAB">
        <w:rPr>
          <w:b/>
          <w:sz w:val="20"/>
        </w:rPr>
        <w:t>40 CFR 60.49b(c)</w:t>
      </w:r>
      <w:r>
        <w:rPr>
          <w:b/>
          <w:sz w:val="20"/>
        </w:rPr>
        <w:t>)</w:t>
      </w:r>
    </w:p>
    <w:p w14:paraId="77EF70D7" w14:textId="77777777" w:rsidR="00DF3E0C" w:rsidRPr="002F0623" w:rsidRDefault="00DF3E0C" w:rsidP="00DF3E0C">
      <w:pPr>
        <w:ind w:left="360"/>
        <w:jc w:val="both"/>
        <w:rPr>
          <w:sz w:val="20"/>
        </w:rPr>
      </w:pPr>
    </w:p>
    <w:p w14:paraId="37C8E071" w14:textId="7727FBC6" w:rsidR="00DF3E0C" w:rsidRPr="002D3600" w:rsidRDefault="00DF3E0C" w:rsidP="00D25528">
      <w:pPr>
        <w:numPr>
          <w:ilvl w:val="0"/>
          <w:numId w:val="52"/>
        </w:numPr>
        <w:jc w:val="both"/>
        <w:rPr>
          <w:b/>
          <w:sz w:val="20"/>
        </w:rPr>
      </w:pPr>
      <w:r w:rsidRPr="002D3600">
        <w:rPr>
          <w:sz w:val="20"/>
        </w:rPr>
        <w:t xml:space="preserve">When firing No. 2 fuel oil, the permittee shall perform daily </w:t>
      </w:r>
      <w:bookmarkStart w:id="99" w:name="_Hlk7791800"/>
      <w:r w:rsidRPr="002D3600">
        <w:rPr>
          <w:sz w:val="20"/>
        </w:rPr>
        <w:t xml:space="preserve">visual emissions observations </w:t>
      </w:r>
      <w:bookmarkEnd w:id="99"/>
      <w:r w:rsidRPr="002D3600">
        <w:rPr>
          <w:sz w:val="20"/>
        </w:rPr>
        <w:t>(non-certified) during each day the boiler is in operation.  The visual observations shall be performed in accordance with U.S. EPA Method 22.  If visible emissions are observed, the permittee either shall shutdown the boiler exhibiting the visible emissions or shall conduct visual observations in accordance with U.S. EPA Method 9 by an observer certified in U.S. EPA Method 9.</w:t>
      </w:r>
      <w:r>
        <w:rPr>
          <w:sz w:val="20"/>
          <w:vertAlign w:val="superscript"/>
        </w:rPr>
        <w:t>2</w:t>
      </w:r>
      <w:r w:rsidRPr="002D3600">
        <w:rPr>
          <w:sz w:val="20"/>
        </w:rPr>
        <w:t xml:space="preserve">  </w:t>
      </w:r>
      <w:r w:rsidRPr="002D3600">
        <w:rPr>
          <w:b/>
          <w:sz w:val="20"/>
        </w:rPr>
        <w:t>(R</w:t>
      </w:r>
      <w:r>
        <w:rPr>
          <w:b/>
          <w:sz w:val="20"/>
        </w:rPr>
        <w:t> </w:t>
      </w:r>
      <w:r w:rsidRPr="002D3600">
        <w:rPr>
          <w:b/>
          <w:sz w:val="20"/>
        </w:rPr>
        <w:t>336.</w:t>
      </w:r>
      <w:r w:rsidRPr="00BF150E">
        <w:rPr>
          <w:b/>
          <w:sz w:val="20"/>
        </w:rPr>
        <w:t>130</w:t>
      </w:r>
      <w:r w:rsidR="00801C4E">
        <w:rPr>
          <w:b/>
          <w:sz w:val="20"/>
        </w:rPr>
        <w:t>3</w:t>
      </w:r>
      <w:r w:rsidRPr="002D3600">
        <w:rPr>
          <w:b/>
          <w:sz w:val="20"/>
        </w:rPr>
        <w:t>, 40 CFR 60.48b(j)(7)</w:t>
      </w:r>
      <w:r>
        <w:rPr>
          <w:b/>
          <w:sz w:val="20"/>
        </w:rPr>
        <w:t>)</w:t>
      </w:r>
    </w:p>
    <w:p w14:paraId="30571E1A" w14:textId="77777777" w:rsidR="00DF3E0C" w:rsidRPr="002D3600" w:rsidRDefault="00DF3E0C" w:rsidP="00DF3E0C">
      <w:pPr>
        <w:ind w:left="360"/>
        <w:jc w:val="both"/>
        <w:rPr>
          <w:b/>
          <w:sz w:val="20"/>
        </w:rPr>
      </w:pPr>
    </w:p>
    <w:p w14:paraId="579265CB" w14:textId="6E9E658D" w:rsidR="00DF3E0C" w:rsidRPr="00DF3E0C" w:rsidRDefault="00DF3E0C" w:rsidP="00D25528">
      <w:pPr>
        <w:numPr>
          <w:ilvl w:val="0"/>
          <w:numId w:val="52"/>
        </w:numPr>
        <w:jc w:val="both"/>
        <w:rPr>
          <w:b/>
          <w:sz w:val="20"/>
        </w:rPr>
      </w:pPr>
      <w:r w:rsidRPr="002D3600">
        <w:rPr>
          <w:sz w:val="20"/>
        </w:rPr>
        <w:t>For each visual emissions observation period, the permittee shall keep the following records:</w:t>
      </w:r>
      <w:r>
        <w:rPr>
          <w:sz w:val="20"/>
          <w:vertAlign w:val="superscript"/>
        </w:rPr>
        <w:t>2</w:t>
      </w:r>
      <w:r>
        <w:rPr>
          <w:sz w:val="20"/>
        </w:rPr>
        <w:t xml:space="preserve"> </w:t>
      </w:r>
      <w:r w:rsidRPr="00DF3E0C">
        <w:rPr>
          <w:b/>
          <w:sz w:val="20"/>
        </w:rPr>
        <w:t>(40 CFR 60.49b(f))</w:t>
      </w:r>
    </w:p>
    <w:p w14:paraId="192A9720" w14:textId="26581382" w:rsidR="00DF3E0C" w:rsidRPr="002D3600" w:rsidRDefault="00DF3E0C" w:rsidP="00DF3E0C">
      <w:pPr>
        <w:ind w:left="360"/>
        <w:jc w:val="both"/>
        <w:rPr>
          <w:sz w:val="20"/>
        </w:rPr>
      </w:pPr>
    </w:p>
    <w:p w14:paraId="11F46BA3" w14:textId="77777777" w:rsidR="00DF3E0C" w:rsidRPr="002D3600" w:rsidRDefault="00DF3E0C" w:rsidP="00D25528">
      <w:pPr>
        <w:numPr>
          <w:ilvl w:val="1"/>
          <w:numId w:val="54"/>
        </w:numPr>
        <w:jc w:val="both"/>
        <w:rPr>
          <w:sz w:val="20"/>
        </w:rPr>
      </w:pPr>
      <w:r w:rsidRPr="002D3600">
        <w:rPr>
          <w:sz w:val="20"/>
        </w:rPr>
        <w:t>Dates and time intervals of all opacity observation periods.</w:t>
      </w:r>
    </w:p>
    <w:p w14:paraId="68D20ADA" w14:textId="77777777" w:rsidR="00DF3E0C" w:rsidRPr="002D3600" w:rsidRDefault="00DF3E0C" w:rsidP="00D25528">
      <w:pPr>
        <w:numPr>
          <w:ilvl w:val="1"/>
          <w:numId w:val="54"/>
        </w:numPr>
        <w:jc w:val="both"/>
        <w:rPr>
          <w:sz w:val="20"/>
        </w:rPr>
      </w:pPr>
      <w:r w:rsidRPr="002D3600">
        <w:rPr>
          <w:sz w:val="20"/>
        </w:rPr>
        <w:t>Name, affiliation, and copy of current visible emission reading certification for each visible emission observer participating in the performance test.</w:t>
      </w:r>
    </w:p>
    <w:p w14:paraId="5CF747B4" w14:textId="77777777" w:rsidR="00DF3E0C" w:rsidRPr="002D3600" w:rsidRDefault="00DF3E0C" w:rsidP="00D25528">
      <w:pPr>
        <w:numPr>
          <w:ilvl w:val="1"/>
          <w:numId w:val="54"/>
        </w:numPr>
        <w:jc w:val="both"/>
        <w:rPr>
          <w:sz w:val="20"/>
        </w:rPr>
      </w:pPr>
      <w:r w:rsidRPr="002D3600">
        <w:rPr>
          <w:sz w:val="20"/>
        </w:rPr>
        <w:t>Copies of all visible emission observer opacity field data sheets.</w:t>
      </w:r>
    </w:p>
    <w:p w14:paraId="68573044" w14:textId="77777777" w:rsidR="00DF3E0C" w:rsidRDefault="00DF3E0C" w:rsidP="00DF3E0C">
      <w:pPr>
        <w:jc w:val="both"/>
        <w:rPr>
          <w:b/>
          <w:sz w:val="20"/>
        </w:rPr>
      </w:pPr>
    </w:p>
    <w:p w14:paraId="73E39F2E" w14:textId="778AA51E" w:rsidR="00DF3E0C" w:rsidRDefault="00DF3E0C" w:rsidP="00D25528">
      <w:pPr>
        <w:pStyle w:val="NoSpacing"/>
        <w:numPr>
          <w:ilvl w:val="0"/>
          <w:numId w:val="52"/>
        </w:numPr>
        <w:rPr>
          <w:rFonts w:ascii="Arial" w:hAnsi="Arial" w:cs="Arial"/>
          <w:b/>
          <w:bCs/>
          <w:sz w:val="20"/>
          <w:szCs w:val="20"/>
        </w:rPr>
      </w:pPr>
      <w:r w:rsidRPr="00231650">
        <w:rPr>
          <w:rFonts w:ascii="Arial" w:hAnsi="Arial" w:cs="Arial"/>
          <w:sz w:val="20"/>
          <w:szCs w:val="20"/>
        </w:rPr>
        <w:t>The permittee shall continuously monitor and record the PEMS operational indicators identified in the Plan for EU-BOILER6 and EU-BOILER7.  For the purposes of this condition, continuous shall mean the collection and calculation of 1-hr averages from four or more data values equally spaced over each hour in accordance with the provisions within 40 CFR 60.13(e) and (h).  Within the Plan of November 2016, the operational indicators for each boiler are identified as the fuel gas flow, the steam flow rate, the combustion air differential pressure, the oxygen analyzer, the gas flow transmitter, the boiler demand, the air damper position, and the air flow percentage with oxygen trim.  The indicator ranges are identified within the Plan at Table 2 (for EU-BOILER6) and at Table 3 (for EU-BOILER7).  The operating indicators and their ranges may be updated in the Plan and applied by the permittee provided the changes have been submitted to and approved by the Detroit District Supervisor pursuant to SC IV.3.</w:t>
      </w:r>
      <w:r w:rsidR="00DE08A6">
        <w:rPr>
          <w:rFonts w:ascii="Arial" w:hAnsi="Arial" w:cs="Arial"/>
          <w:sz w:val="20"/>
          <w:szCs w:val="20"/>
          <w:vertAlign w:val="superscript"/>
        </w:rPr>
        <w:t>2</w:t>
      </w:r>
      <w:r w:rsidRPr="00231650">
        <w:rPr>
          <w:rFonts w:ascii="Arial" w:hAnsi="Arial" w:cs="Arial"/>
          <w:sz w:val="20"/>
          <w:szCs w:val="20"/>
        </w:rPr>
        <w:t xml:space="preserve">  </w:t>
      </w:r>
      <w:r w:rsidRPr="00231650">
        <w:rPr>
          <w:rFonts w:ascii="Arial" w:hAnsi="Arial" w:cs="Arial"/>
          <w:b/>
          <w:bCs/>
          <w:sz w:val="20"/>
          <w:szCs w:val="20"/>
        </w:rPr>
        <w:t>(40 CFR 60.13(a), (e)(2), and (h)(2), 40</w:t>
      </w:r>
      <w:r>
        <w:rPr>
          <w:rFonts w:ascii="Arial" w:hAnsi="Arial" w:cs="Arial"/>
          <w:b/>
          <w:bCs/>
          <w:sz w:val="20"/>
          <w:szCs w:val="20"/>
        </w:rPr>
        <w:t> </w:t>
      </w:r>
      <w:r w:rsidRPr="00231650">
        <w:rPr>
          <w:rFonts w:ascii="Arial" w:hAnsi="Arial" w:cs="Arial"/>
          <w:b/>
          <w:bCs/>
          <w:sz w:val="20"/>
          <w:szCs w:val="20"/>
        </w:rPr>
        <w:t>CFR 60.48b(g)(2), 40 CFR 60.49b(c), 40 CFR 60 Appendix B, Performance Specification 16)</w:t>
      </w:r>
    </w:p>
    <w:p w14:paraId="7E5E98ED" w14:textId="77777777" w:rsidR="00DF3E0C" w:rsidRPr="00B603B9" w:rsidRDefault="00DF3E0C" w:rsidP="00DF3E0C">
      <w:pPr>
        <w:jc w:val="both"/>
        <w:rPr>
          <w:sz w:val="20"/>
        </w:rPr>
      </w:pPr>
    </w:p>
    <w:p w14:paraId="2C58C18C" w14:textId="7C54B8AD" w:rsidR="002A3A04" w:rsidRPr="002A3A04" w:rsidRDefault="00DF3E0C" w:rsidP="00D25528">
      <w:pPr>
        <w:pStyle w:val="NoSpacing"/>
        <w:numPr>
          <w:ilvl w:val="0"/>
          <w:numId w:val="52"/>
        </w:numPr>
        <w:rPr>
          <w:rFonts w:ascii="Arial" w:hAnsi="Arial" w:cs="Arial"/>
          <w:sz w:val="20"/>
          <w:szCs w:val="20"/>
        </w:rPr>
      </w:pPr>
      <w:r w:rsidRPr="008350D5">
        <w:rPr>
          <w:rFonts w:ascii="Arial" w:hAnsi="Arial" w:cs="Arial"/>
          <w:sz w:val="20"/>
          <w:szCs w:val="20"/>
        </w:rPr>
        <w:t>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EU-BOILER6 or EU-BOILER7 are operating.  Data recorded during monitoring malfunctions, associated repairs, and required quality assurance or control activities shall not be used for evaluation against the emissions limitations within SCs I.4, I.5, and I.6,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r w:rsidR="00DE08A6">
        <w:rPr>
          <w:rFonts w:ascii="Arial" w:hAnsi="Arial" w:cs="Arial"/>
          <w:sz w:val="20"/>
          <w:szCs w:val="20"/>
          <w:vertAlign w:val="superscript"/>
        </w:rPr>
        <w:t>2</w:t>
      </w:r>
      <w:r w:rsidRPr="008350D5">
        <w:rPr>
          <w:rFonts w:ascii="Arial" w:hAnsi="Arial" w:cs="Arial"/>
          <w:sz w:val="20"/>
          <w:szCs w:val="20"/>
        </w:rPr>
        <w:t xml:space="preserve">  </w:t>
      </w:r>
      <w:r w:rsidRPr="008350D5">
        <w:rPr>
          <w:rFonts w:ascii="Arial" w:hAnsi="Arial" w:cs="Arial"/>
          <w:b/>
          <w:bCs/>
          <w:sz w:val="20"/>
          <w:szCs w:val="20"/>
        </w:rPr>
        <w:t>(40 CFR 60.13(e)(2), (h)(2), and (h)(2)(vi)</w:t>
      </w:r>
      <w:r w:rsidR="00F470FB" w:rsidRPr="00F470FB">
        <w:rPr>
          <w:rFonts w:ascii="Arial" w:hAnsi="Arial" w:cs="Arial"/>
          <w:b/>
          <w:bCs/>
          <w:sz w:val="20"/>
          <w:szCs w:val="20"/>
        </w:rPr>
        <w:t>)</w:t>
      </w:r>
    </w:p>
    <w:p w14:paraId="1D00A9CB" w14:textId="77777777" w:rsidR="002A3A04" w:rsidRDefault="002A3A04" w:rsidP="002A3A04">
      <w:pPr>
        <w:pStyle w:val="NoSpacing"/>
        <w:ind w:left="360"/>
        <w:rPr>
          <w:rFonts w:ascii="Arial" w:hAnsi="Arial" w:cs="Arial"/>
          <w:sz w:val="20"/>
          <w:szCs w:val="20"/>
        </w:rPr>
      </w:pPr>
    </w:p>
    <w:p w14:paraId="4F7213ED" w14:textId="77777777" w:rsidR="002A3A04" w:rsidRPr="00AD327F" w:rsidRDefault="002A3A04" w:rsidP="00D25528">
      <w:pPr>
        <w:numPr>
          <w:ilvl w:val="0"/>
          <w:numId w:val="52"/>
        </w:numPr>
        <w:jc w:val="both"/>
        <w:rPr>
          <w:rFonts w:cs="Arial"/>
          <w:sz w:val="20"/>
        </w:rPr>
      </w:pPr>
      <w:r>
        <w:rPr>
          <w:rFonts w:cs="Arial"/>
          <w:sz w:val="20"/>
        </w:rPr>
        <w:t xml:space="preserve">The permittee shall calculate the pound per hour CO and PM10 emission rates, based upon a calendar monthly average, for both natural gas and distillate oil combustion in accordance with the methodology contained in Appendix 7C.  </w:t>
      </w:r>
      <w:r w:rsidRPr="00FD61DB">
        <w:rPr>
          <w:rFonts w:cs="Arial"/>
          <w:b/>
          <w:sz w:val="20"/>
        </w:rPr>
        <w:t>(R336.1213(3))</w:t>
      </w:r>
    </w:p>
    <w:p w14:paraId="66734D07" w14:textId="77777777" w:rsidR="002A3A04" w:rsidRDefault="002A3A04" w:rsidP="002A3A04">
      <w:pPr>
        <w:pStyle w:val="ListParagraph"/>
        <w:rPr>
          <w:rFonts w:cs="Arial"/>
          <w:sz w:val="20"/>
        </w:rPr>
      </w:pPr>
    </w:p>
    <w:p w14:paraId="2EDB0F97" w14:textId="56391DD3" w:rsidR="002A3A04" w:rsidRDefault="002A3A04" w:rsidP="00D25528">
      <w:pPr>
        <w:numPr>
          <w:ilvl w:val="0"/>
          <w:numId w:val="52"/>
        </w:numPr>
        <w:jc w:val="both"/>
        <w:rPr>
          <w:rFonts w:cs="Arial"/>
          <w:b/>
          <w:sz w:val="20"/>
        </w:rPr>
      </w:pPr>
      <w:r w:rsidRPr="00FF1E8F">
        <w:rPr>
          <w:rFonts w:cs="Arial"/>
          <w:sz w:val="20"/>
        </w:rPr>
        <w:t>The permittee shall keep records, individually for EU-BOILER6 and EU</w:t>
      </w:r>
      <w:r>
        <w:rPr>
          <w:rFonts w:cs="Arial"/>
          <w:sz w:val="20"/>
        </w:rPr>
        <w:t>-</w:t>
      </w:r>
      <w:r w:rsidRPr="00FF1E8F">
        <w:rPr>
          <w:rFonts w:cs="Arial"/>
          <w:sz w:val="20"/>
        </w:rPr>
        <w:t>BOILER7, of the number of hours during each calendar year that the boiler combusts No. 2</w:t>
      </w:r>
      <w:r w:rsidRPr="00EC65D3">
        <w:rPr>
          <w:rFonts w:cs="Arial"/>
          <w:sz w:val="20"/>
        </w:rPr>
        <w:t xml:space="preserve"> fuel</w:t>
      </w:r>
      <w:r w:rsidRPr="00FF1E8F">
        <w:rPr>
          <w:rFonts w:cs="Arial"/>
          <w:sz w:val="20"/>
        </w:rPr>
        <w:t xml:space="preserve"> oil under any circumstance. </w:t>
      </w:r>
      <w:r w:rsidRPr="00FF1E8F">
        <w:rPr>
          <w:rFonts w:cs="Arial"/>
          <w:b/>
          <w:sz w:val="20"/>
        </w:rPr>
        <w:t>(R336.1213(3))</w:t>
      </w:r>
    </w:p>
    <w:p w14:paraId="683A0F47" w14:textId="1668F8A7" w:rsidR="002A3A04" w:rsidRDefault="002A3A04" w:rsidP="0022663B">
      <w:pPr>
        <w:jc w:val="both"/>
        <w:rPr>
          <w:rFonts w:cs="Arial"/>
          <w:b/>
          <w:sz w:val="20"/>
        </w:rPr>
      </w:pPr>
    </w:p>
    <w:p w14:paraId="405619CE" w14:textId="76A6B8EF" w:rsidR="002A3A04" w:rsidRPr="00B603B9" w:rsidRDefault="00E70B7B" w:rsidP="00D25528">
      <w:pPr>
        <w:numPr>
          <w:ilvl w:val="0"/>
          <w:numId w:val="52"/>
        </w:numPr>
        <w:jc w:val="both"/>
        <w:rPr>
          <w:b/>
          <w:strike/>
          <w:sz w:val="20"/>
        </w:rPr>
      </w:pPr>
      <w:r>
        <w:rPr>
          <w:rFonts w:cs="Arial"/>
          <w:sz w:val="20"/>
        </w:rPr>
        <w:t>When burning fuel oil, a</w:t>
      </w:r>
      <w:r w:rsidR="002A3A04" w:rsidRPr="00B603B9">
        <w:rPr>
          <w:rFonts w:cs="Arial"/>
          <w:sz w:val="20"/>
        </w:rPr>
        <w:t xml:space="preserve">n exceedance is a NOx emission rate measured by the PEMS that is in excess, </w:t>
      </w:r>
      <w:r>
        <w:rPr>
          <w:rFonts w:cs="Arial"/>
          <w:sz w:val="20"/>
        </w:rPr>
        <w:t>based on a daily average</w:t>
      </w:r>
      <w:r w:rsidR="002A3A04" w:rsidRPr="00B603B9">
        <w:rPr>
          <w:rFonts w:cs="Arial"/>
          <w:sz w:val="20"/>
        </w:rPr>
        <w:t>, of the emission limitation</w:t>
      </w:r>
      <w:r w:rsidR="00363878">
        <w:rPr>
          <w:rFonts w:cs="Arial"/>
          <w:sz w:val="20"/>
        </w:rPr>
        <w:t xml:space="preserve"> specified in</w:t>
      </w:r>
      <w:r w:rsidR="002A3A04" w:rsidRPr="00B603B9">
        <w:rPr>
          <w:rFonts w:cs="Arial"/>
          <w:sz w:val="20"/>
        </w:rPr>
        <w:t xml:space="preserve"> SC 1.5 for either EU-BOILER6 or EU-BOILER7, or in excess, </w:t>
      </w:r>
      <w:r w:rsidR="00363878">
        <w:rPr>
          <w:rFonts w:cs="Arial"/>
          <w:sz w:val="20"/>
        </w:rPr>
        <w:t>based on a daily average</w:t>
      </w:r>
      <w:r w:rsidR="002A3A04" w:rsidRPr="00B603B9">
        <w:rPr>
          <w:rFonts w:cs="Arial"/>
          <w:sz w:val="20"/>
        </w:rPr>
        <w:t xml:space="preserve">, of the emission limit </w:t>
      </w:r>
      <w:r w:rsidR="00363878">
        <w:rPr>
          <w:rFonts w:cs="Arial"/>
          <w:sz w:val="20"/>
        </w:rPr>
        <w:t>specified in</w:t>
      </w:r>
      <w:r w:rsidR="00363878" w:rsidRPr="00B603B9">
        <w:rPr>
          <w:rFonts w:cs="Arial"/>
          <w:sz w:val="20"/>
        </w:rPr>
        <w:t xml:space="preserve"> </w:t>
      </w:r>
      <w:r w:rsidR="002A3A04" w:rsidRPr="00B603B9">
        <w:rPr>
          <w:rFonts w:cs="Arial"/>
          <w:sz w:val="20"/>
        </w:rPr>
        <w:t xml:space="preserve">SC 1.6 for EU-BOILER6 and EU-BOILER7, </w:t>
      </w:r>
      <w:r w:rsidR="002A3A04" w:rsidRPr="00B603B9">
        <w:rPr>
          <w:rFonts w:cs="Arial"/>
          <w:sz w:val="20"/>
        </w:rPr>
        <w:lastRenderedPageBreak/>
        <w:t xml:space="preserve">collectively, or in excess, on a 12-month rolling time period as determined at the end of each calendar month, of the emission limit </w:t>
      </w:r>
      <w:r w:rsidR="00363878">
        <w:rPr>
          <w:rFonts w:cs="Arial"/>
          <w:sz w:val="20"/>
        </w:rPr>
        <w:t>specified in</w:t>
      </w:r>
      <w:r w:rsidR="00363878" w:rsidRPr="00B603B9">
        <w:rPr>
          <w:rFonts w:cs="Arial"/>
          <w:sz w:val="20"/>
        </w:rPr>
        <w:t xml:space="preserve"> </w:t>
      </w:r>
      <w:r w:rsidR="002A3A04" w:rsidRPr="00B603B9">
        <w:rPr>
          <w:rFonts w:cs="Arial"/>
          <w:sz w:val="20"/>
        </w:rPr>
        <w:t xml:space="preserve">SC 1.7 for EU-BOILER6 and EU-BOILER7, collectively.  </w:t>
      </w:r>
      <w:r w:rsidR="002A3A04" w:rsidRPr="00B603B9">
        <w:rPr>
          <w:rFonts w:cs="Arial"/>
          <w:b/>
          <w:bCs/>
          <w:sz w:val="20"/>
        </w:rPr>
        <w:t>(40 CFR 64.6(c)(2))</w:t>
      </w:r>
    </w:p>
    <w:p w14:paraId="6BE48185" w14:textId="77777777" w:rsidR="002A3A04" w:rsidRPr="00B603B9" w:rsidRDefault="002A3A04" w:rsidP="002A3A04">
      <w:pPr>
        <w:jc w:val="both"/>
        <w:rPr>
          <w:b/>
          <w:sz w:val="20"/>
        </w:rPr>
      </w:pPr>
    </w:p>
    <w:p w14:paraId="3849B903" w14:textId="24E249C1" w:rsidR="002A3A04" w:rsidRPr="00B212C8" w:rsidRDefault="006A48AA" w:rsidP="00D25528">
      <w:pPr>
        <w:numPr>
          <w:ilvl w:val="0"/>
          <w:numId w:val="52"/>
        </w:numPr>
        <w:jc w:val="both"/>
        <w:rPr>
          <w:sz w:val="20"/>
        </w:rPr>
      </w:pPr>
      <w:r>
        <w:rPr>
          <w:sz w:val="20"/>
        </w:rPr>
        <w:t>When burning fuel oil, u</w:t>
      </w:r>
      <w:r w:rsidR="002A3A04" w:rsidRPr="00B603B9">
        <w:rPr>
          <w:sz w:val="20"/>
        </w:rPr>
        <w:t>pon detecting an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exceedance (other than those caused by excused startup or shutdown conditions).</w:t>
      </w:r>
      <w:r w:rsidR="002A3A04">
        <w:rPr>
          <w:sz w:val="20"/>
        </w:rPr>
        <w:t xml:space="preserve"> </w:t>
      </w:r>
      <w:r w:rsidR="00EA5FEC" w:rsidRPr="00EA5FEC">
        <w:rPr>
          <w:sz w:val="20"/>
        </w:rPr>
        <w:t xml:space="preserve">Upon detecting an exceedance, response actions may include initial inspection and evaluation of potential malfunctioning equipment, recording </w:t>
      </w:r>
      <w:proofErr w:type="gramStart"/>
      <w:r w:rsidR="00EA5FEC" w:rsidRPr="00EA5FEC">
        <w:rPr>
          <w:sz w:val="20"/>
        </w:rPr>
        <w:t>that operations</w:t>
      </w:r>
      <w:proofErr w:type="gramEnd"/>
      <w:r w:rsidR="00EA5FEC" w:rsidRPr="00EA5FEC">
        <w:rPr>
          <w:sz w:val="20"/>
        </w:rPr>
        <w:t xml:space="preserve"> returned to normal without a cause identified, or making adjustments to return operation below the applicable emission limitation or standard, as </w:t>
      </w:r>
      <w:r w:rsidR="00E14771" w:rsidRPr="00EA5FEC">
        <w:rPr>
          <w:sz w:val="20"/>
        </w:rPr>
        <w:t>applicable.</w:t>
      </w:r>
      <w:r w:rsidR="002A3A04" w:rsidRPr="00670642">
        <w:rPr>
          <w:sz w:val="20"/>
        </w:rPr>
        <w:t xml:space="preserve"> </w:t>
      </w:r>
      <w:r w:rsidR="002A3A04" w:rsidRPr="00B603B9">
        <w:rPr>
          <w:b/>
          <w:sz w:val="20"/>
        </w:rPr>
        <w:t>(40 CFR 64.7(d))</w:t>
      </w:r>
    </w:p>
    <w:p w14:paraId="7F4B7EEE" w14:textId="662D5445" w:rsidR="002A3A04" w:rsidRPr="007819F1" w:rsidRDefault="002A3A04" w:rsidP="002A3A04">
      <w:pPr>
        <w:rPr>
          <w:sz w:val="20"/>
        </w:rPr>
      </w:pPr>
    </w:p>
    <w:p w14:paraId="0E515E4F" w14:textId="77777777" w:rsidR="002A3A04" w:rsidRPr="00465C06" w:rsidRDefault="002A3A04" w:rsidP="00D25528">
      <w:pPr>
        <w:numPr>
          <w:ilvl w:val="0"/>
          <w:numId w:val="52"/>
        </w:numPr>
        <w:jc w:val="both"/>
        <w:rPr>
          <w:sz w:val="20"/>
        </w:rPr>
      </w:pPr>
      <w:r w:rsidRPr="005B37F4">
        <w:rPr>
          <w:sz w:val="20"/>
        </w:rPr>
        <w:t xml:space="preserve">The permittee shall properly maintain the monitoring system, including keeping necessary parts for routine repair of the monitoring equipment.  </w:t>
      </w:r>
      <w:r w:rsidRPr="005B37F4">
        <w:rPr>
          <w:b/>
          <w:sz w:val="20"/>
        </w:rPr>
        <w:t>(40 CFR 64.7(b))</w:t>
      </w:r>
    </w:p>
    <w:p w14:paraId="629BBB43" w14:textId="77777777" w:rsidR="002A3A04" w:rsidRPr="00B603B9" w:rsidRDefault="002A3A04" w:rsidP="002A3A04">
      <w:pPr>
        <w:ind w:left="360" w:hanging="360"/>
        <w:jc w:val="both"/>
        <w:rPr>
          <w:sz w:val="20"/>
        </w:rPr>
      </w:pPr>
    </w:p>
    <w:p w14:paraId="5417DAAF" w14:textId="34E6F90D" w:rsidR="002A3A04" w:rsidRPr="002A3A04" w:rsidRDefault="002A3A04" w:rsidP="00D25528">
      <w:pPr>
        <w:pStyle w:val="ListParagraph"/>
        <w:numPr>
          <w:ilvl w:val="0"/>
          <w:numId w:val="52"/>
        </w:numPr>
        <w:jc w:val="both"/>
        <w:rPr>
          <w:b/>
          <w:sz w:val="20"/>
        </w:rPr>
      </w:pPr>
      <w:r w:rsidRPr="005F4448">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5F4448">
        <w:rPr>
          <w:b/>
          <w:sz w:val="20"/>
        </w:rPr>
        <w:t>(40 CFR 64.9(b)(1))</w:t>
      </w:r>
    </w:p>
    <w:p w14:paraId="545F8B5D" w14:textId="31BDA9E9" w:rsidR="00DB78BF" w:rsidRDefault="00DB78BF" w:rsidP="001A652A">
      <w:pPr>
        <w:jc w:val="both"/>
        <w:rPr>
          <w:sz w:val="20"/>
        </w:rPr>
      </w:pPr>
    </w:p>
    <w:p w14:paraId="542C0F2F" w14:textId="3DEB2BDD" w:rsidR="00733B4A" w:rsidRPr="00733B4A" w:rsidRDefault="00733B4A" w:rsidP="001A652A">
      <w:pPr>
        <w:jc w:val="both"/>
        <w:rPr>
          <w:b/>
          <w:bCs/>
          <w:sz w:val="20"/>
        </w:rPr>
      </w:pPr>
      <w:r>
        <w:rPr>
          <w:b/>
          <w:bCs/>
          <w:sz w:val="20"/>
        </w:rPr>
        <w:t>See Appendix 7</w:t>
      </w:r>
    </w:p>
    <w:p w14:paraId="341A7B9D" w14:textId="77777777" w:rsidR="00733B4A" w:rsidRPr="008B5C27" w:rsidRDefault="00733B4A" w:rsidP="001A652A">
      <w:pPr>
        <w:jc w:val="both"/>
        <w:rPr>
          <w:sz w:val="20"/>
        </w:rPr>
      </w:pPr>
    </w:p>
    <w:p w14:paraId="707262D9" w14:textId="77777777" w:rsidR="00DB78BF" w:rsidRDefault="00DB78BF" w:rsidP="001A652A">
      <w:pPr>
        <w:jc w:val="both"/>
        <w:rPr>
          <w:b/>
          <w:u w:val="single"/>
        </w:rPr>
      </w:pPr>
      <w:r>
        <w:rPr>
          <w:b/>
        </w:rPr>
        <w:t xml:space="preserve">VII.  </w:t>
      </w:r>
      <w:r>
        <w:rPr>
          <w:b/>
          <w:u w:val="single"/>
        </w:rPr>
        <w:t>REPORTING</w:t>
      </w:r>
    </w:p>
    <w:p w14:paraId="6F470688" w14:textId="235E48DC" w:rsidR="00DB78BF" w:rsidRDefault="00DB78BF" w:rsidP="001A652A">
      <w:pPr>
        <w:jc w:val="both"/>
        <w:rPr>
          <w:sz w:val="20"/>
        </w:rPr>
      </w:pPr>
    </w:p>
    <w:p w14:paraId="146F5355" w14:textId="02484BB3" w:rsidR="002D6548" w:rsidRDefault="002D6548" w:rsidP="00D25528">
      <w:pPr>
        <w:pStyle w:val="ListParagraph"/>
        <w:numPr>
          <w:ilvl w:val="0"/>
          <w:numId w:val="55"/>
        </w:numPr>
        <w:ind w:left="360"/>
        <w:jc w:val="both"/>
        <w:rPr>
          <w:b/>
          <w:sz w:val="20"/>
        </w:rPr>
      </w:pPr>
      <w:r w:rsidRPr="002D6548">
        <w:rPr>
          <w:sz w:val="20"/>
        </w:rPr>
        <w:t xml:space="preserve">Prompt reporting of deviations pursuant to General Conditions 21 and 22 of Part A.  </w:t>
      </w:r>
      <w:r w:rsidRPr="002D6548">
        <w:rPr>
          <w:b/>
          <w:sz w:val="20"/>
        </w:rPr>
        <w:t>(R 336.1213(3)(c)(ii))</w:t>
      </w:r>
    </w:p>
    <w:p w14:paraId="2A8CBDA3" w14:textId="77777777" w:rsidR="002D6548" w:rsidRDefault="002D6548" w:rsidP="002D6548">
      <w:pPr>
        <w:pStyle w:val="ListParagraph"/>
        <w:ind w:left="360"/>
        <w:jc w:val="both"/>
        <w:rPr>
          <w:b/>
          <w:sz w:val="20"/>
        </w:rPr>
      </w:pPr>
    </w:p>
    <w:p w14:paraId="1CEF19CB" w14:textId="244654BB" w:rsidR="002D6548" w:rsidRDefault="002D6548" w:rsidP="00D25528">
      <w:pPr>
        <w:pStyle w:val="ListParagraph"/>
        <w:numPr>
          <w:ilvl w:val="0"/>
          <w:numId w:val="55"/>
        </w:numPr>
        <w:ind w:left="360"/>
        <w:jc w:val="both"/>
        <w:rPr>
          <w:b/>
          <w:sz w:val="20"/>
        </w:rPr>
      </w:pPr>
      <w:r w:rsidRPr="002D6548">
        <w:rPr>
          <w:sz w:val="20"/>
        </w:rPr>
        <w:t>Semiannual reporting of monitoring and deviations pursuant to General Condition 23 of Part A.  The report shall be postmarked or</w:t>
      </w:r>
      <w:r w:rsidRPr="002D6548">
        <w:rPr>
          <w:b/>
          <w:i/>
          <w:sz w:val="20"/>
        </w:rPr>
        <w:t xml:space="preserve"> </w:t>
      </w:r>
      <w:r w:rsidRPr="002D6548">
        <w:rPr>
          <w:sz w:val="20"/>
        </w:rPr>
        <w:t xml:space="preserve">received by the appropriate AQD District Office by March 15 for reporting period July 1 to December 31 and September 15 for reporting period January 1 to June 30.  </w:t>
      </w:r>
      <w:r w:rsidRPr="002D6548">
        <w:rPr>
          <w:b/>
          <w:sz w:val="20"/>
        </w:rPr>
        <w:t>(R 336.1213(3)(c)(i))</w:t>
      </w:r>
    </w:p>
    <w:p w14:paraId="392D5982" w14:textId="77777777" w:rsidR="002D6548" w:rsidRDefault="002D6548" w:rsidP="002D6548">
      <w:pPr>
        <w:pStyle w:val="ListParagraph"/>
        <w:ind w:left="360"/>
        <w:jc w:val="both"/>
        <w:rPr>
          <w:b/>
          <w:sz w:val="20"/>
        </w:rPr>
      </w:pPr>
    </w:p>
    <w:p w14:paraId="4F4476DE" w14:textId="1091106C" w:rsidR="002D6548" w:rsidRDefault="002D6548" w:rsidP="00D25528">
      <w:pPr>
        <w:pStyle w:val="ListParagraph"/>
        <w:numPr>
          <w:ilvl w:val="0"/>
          <w:numId w:val="55"/>
        </w:numPr>
        <w:ind w:left="360"/>
        <w:jc w:val="both"/>
        <w:rPr>
          <w:b/>
          <w:sz w:val="20"/>
        </w:rPr>
      </w:pPr>
      <w:r w:rsidRPr="002D6548">
        <w:rPr>
          <w:sz w:val="20"/>
        </w:rPr>
        <w:t>Annual certification of compliance pursuant to General Conditions 19 and 20 of Part A.  The report shall be postmarked or</w:t>
      </w:r>
      <w:r w:rsidRPr="002D6548">
        <w:rPr>
          <w:b/>
          <w:i/>
          <w:sz w:val="20"/>
        </w:rPr>
        <w:t xml:space="preserve"> </w:t>
      </w:r>
      <w:r w:rsidRPr="002D6548">
        <w:rPr>
          <w:sz w:val="20"/>
        </w:rPr>
        <w:t xml:space="preserve">received by the appropriate AQD District Office by March 15 for the previous calendar year.  </w:t>
      </w:r>
      <w:r w:rsidRPr="002D6548">
        <w:rPr>
          <w:b/>
          <w:sz w:val="20"/>
        </w:rPr>
        <w:t>(R 336.1213(4)(c))</w:t>
      </w:r>
    </w:p>
    <w:p w14:paraId="282FB6AF" w14:textId="77777777" w:rsidR="002D6548" w:rsidRDefault="002D6548" w:rsidP="002D6548">
      <w:pPr>
        <w:pStyle w:val="ListParagraph"/>
        <w:ind w:left="360"/>
        <w:jc w:val="both"/>
        <w:rPr>
          <w:b/>
          <w:sz w:val="20"/>
        </w:rPr>
      </w:pPr>
    </w:p>
    <w:p w14:paraId="41E55C82" w14:textId="171AC0EB" w:rsidR="002D6548" w:rsidRPr="002D6548" w:rsidRDefault="007F0B3A" w:rsidP="00D25528">
      <w:pPr>
        <w:pStyle w:val="ListParagraph"/>
        <w:numPr>
          <w:ilvl w:val="0"/>
          <w:numId w:val="55"/>
        </w:numPr>
        <w:ind w:left="360"/>
        <w:jc w:val="both"/>
        <w:rPr>
          <w:b/>
          <w:sz w:val="20"/>
        </w:rPr>
      </w:pPr>
      <w:r w:rsidRPr="002D6548">
        <w:rPr>
          <w:sz w:val="20"/>
        </w:rPr>
        <w:t>The permittee shall submit any performance test reports, including RATA reports, to the AQD Technical Programs Unit and District Office, in a format approved by the AQD.</w:t>
      </w:r>
      <w:r w:rsidRPr="002D6548">
        <w:rPr>
          <w:sz w:val="20"/>
          <w:vertAlign w:val="superscript"/>
        </w:rPr>
        <w:t>2</w:t>
      </w:r>
      <w:r w:rsidRPr="002D6548">
        <w:rPr>
          <w:sz w:val="20"/>
        </w:rPr>
        <w:t xml:space="preserve"> </w:t>
      </w:r>
      <w:r w:rsidRPr="002D6548">
        <w:rPr>
          <w:b/>
          <w:bCs/>
          <w:sz w:val="20"/>
        </w:rPr>
        <w:t>(R 336.2001(5))</w:t>
      </w:r>
    </w:p>
    <w:p w14:paraId="7867BB1A" w14:textId="77777777" w:rsidR="002D6548" w:rsidRPr="002D6548" w:rsidRDefault="002D6548" w:rsidP="002D6548">
      <w:pPr>
        <w:pStyle w:val="ListParagraph"/>
        <w:ind w:left="360"/>
        <w:jc w:val="both"/>
        <w:rPr>
          <w:b/>
          <w:sz w:val="20"/>
        </w:rPr>
      </w:pPr>
    </w:p>
    <w:p w14:paraId="52AFBE01" w14:textId="11D5608B" w:rsidR="007F0B3A" w:rsidRPr="002D6548" w:rsidRDefault="007F0B3A" w:rsidP="00D25528">
      <w:pPr>
        <w:pStyle w:val="ListParagraph"/>
        <w:numPr>
          <w:ilvl w:val="0"/>
          <w:numId w:val="55"/>
        </w:numPr>
        <w:ind w:left="360"/>
        <w:jc w:val="both"/>
        <w:rPr>
          <w:b/>
          <w:sz w:val="20"/>
        </w:rPr>
      </w:pPr>
      <w:r w:rsidRPr="002D6548">
        <w:rPr>
          <w:sz w:val="20"/>
        </w:rPr>
        <w:t>The permittee shall submit quarterly excess emissions and monitoring systems performance reports in the format prescribed by Figure 1 of 40 CFR 60.7(d).  Reports shall be postmarked by April 30</w:t>
      </w:r>
      <w:r w:rsidRPr="002D6548">
        <w:rPr>
          <w:sz w:val="20"/>
          <w:vertAlign w:val="superscript"/>
        </w:rPr>
        <w:t>th</w:t>
      </w:r>
      <w:r w:rsidRPr="002D6548">
        <w:rPr>
          <w:sz w:val="20"/>
        </w:rPr>
        <w:t>, July 31</w:t>
      </w:r>
      <w:r w:rsidRPr="002D6548">
        <w:rPr>
          <w:sz w:val="20"/>
          <w:vertAlign w:val="superscript"/>
        </w:rPr>
        <w:t>st</w:t>
      </w:r>
      <w:r w:rsidRPr="002D6548">
        <w:rPr>
          <w:sz w:val="20"/>
        </w:rPr>
        <w:t>, October 31</w:t>
      </w:r>
      <w:r w:rsidRPr="002D6548">
        <w:rPr>
          <w:sz w:val="20"/>
          <w:vertAlign w:val="superscript"/>
        </w:rPr>
        <w:t>st</w:t>
      </w:r>
      <w:r w:rsidRPr="002D6548">
        <w:rPr>
          <w:sz w:val="20"/>
        </w:rPr>
        <w:t>, and January 31</w:t>
      </w:r>
      <w:r w:rsidRPr="002D6548">
        <w:rPr>
          <w:sz w:val="20"/>
          <w:vertAlign w:val="superscript"/>
        </w:rPr>
        <w:t>st</w:t>
      </w:r>
      <w:r w:rsidRPr="002D6548">
        <w:rPr>
          <w:sz w:val="20"/>
        </w:rPr>
        <w:t xml:space="preserve"> of each year.  Written reports of excess emissions shall include the following information:</w:t>
      </w:r>
      <w:r w:rsidRPr="002D6548">
        <w:rPr>
          <w:sz w:val="20"/>
          <w:vertAlign w:val="superscript"/>
        </w:rPr>
        <w:t>2</w:t>
      </w:r>
      <w:r w:rsidRPr="002D6548">
        <w:rPr>
          <w:sz w:val="20"/>
        </w:rPr>
        <w:t xml:space="preserve"> </w:t>
      </w:r>
      <w:r w:rsidRPr="002D6548">
        <w:rPr>
          <w:b/>
          <w:sz w:val="20"/>
        </w:rPr>
        <w:t>(40 CFR 60.49b(g)(4) and (h), 40 CFR 60.7(c))</w:t>
      </w:r>
    </w:p>
    <w:p w14:paraId="45FAC630" w14:textId="3B19053B" w:rsidR="007F0B3A" w:rsidRPr="00AA2EB5" w:rsidRDefault="007F0B3A" w:rsidP="007F0B3A">
      <w:pPr>
        <w:pStyle w:val="ListParagraph"/>
        <w:ind w:left="360"/>
        <w:contextualSpacing/>
        <w:jc w:val="both"/>
        <w:rPr>
          <w:sz w:val="20"/>
        </w:rPr>
      </w:pPr>
    </w:p>
    <w:p w14:paraId="4092086A" w14:textId="77777777" w:rsidR="007F0B3A" w:rsidRDefault="007F0B3A" w:rsidP="007F0B3A">
      <w:pPr>
        <w:pStyle w:val="NormalWeb"/>
        <w:spacing w:before="0" w:beforeAutospacing="0" w:after="0" w:afterAutospacing="0"/>
        <w:ind w:left="720" w:hanging="360"/>
        <w:jc w:val="both"/>
        <w:rPr>
          <w:rFonts w:ascii="Arial" w:hAnsi="Arial" w:cs="Arial"/>
          <w:sz w:val="20"/>
          <w:szCs w:val="20"/>
        </w:rPr>
      </w:pPr>
      <w:r>
        <w:rPr>
          <w:rFonts w:ascii="Arial" w:hAnsi="Arial" w:cs="Arial"/>
          <w:sz w:val="20"/>
          <w:szCs w:val="20"/>
        </w:rPr>
        <w:t>a.</w:t>
      </w:r>
      <w:r>
        <w:rPr>
          <w:rFonts w:ascii="Arial" w:hAnsi="Arial" w:cs="Arial"/>
          <w:sz w:val="20"/>
          <w:szCs w:val="20"/>
        </w:rPr>
        <w:tab/>
      </w:r>
      <w:r w:rsidRPr="001E6228">
        <w:rPr>
          <w:rFonts w:ascii="Arial" w:hAnsi="Arial" w:cs="Arial"/>
          <w:sz w:val="20"/>
          <w:szCs w:val="20"/>
        </w:rPr>
        <w:t xml:space="preserve">The magnitude of excess emissions computed in accordance with </w:t>
      </w:r>
      <w:r>
        <w:rPr>
          <w:rFonts w:ascii="Arial" w:hAnsi="Arial" w:cs="Arial"/>
          <w:sz w:val="20"/>
          <w:szCs w:val="20"/>
        </w:rPr>
        <w:t>40 CFR </w:t>
      </w:r>
      <w:r w:rsidRPr="001E6228">
        <w:rPr>
          <w:rFonts w:ascii="Arial" w:hAnsi="Arial" w:cs="Arial"/>
          <w:sz w:val="20"/>
          <w:szCs w:val="20"/>
        </w:rPr>
        <w:t xml:space="preserve">60.13(h), any conversion factor(s) used, and the date and time of commencement and completion of each time period of excess emissions. </w:t>
      </w:r>
      <w:r>
        <w:rPr>
          <w:rFonts w:ascii="Arial" w:hAnsi="Arial" w:cs="Arial"/>
          <w:sz w:val="20"/>
          <w:szCs w:val="20"/>
        </w:rPr>
        <w:t xml:space="preserve"> </w:t>
      </w:r>
      <w:r w:rsidRPr="001E6228">
        <w:rPr>
          <w:rFonts w:ascii="Arial" w:hAnsi="Arial" w:cs="Arial"/>
          <w:sz w:val="20"/>
          <w:szCs w:val="20"/>
        </w:rPr>
        <w:t>The process operating time during the reporting period.</w:t>
      </w:r>
    </w:p>
    <w:p w14:paraId="3D599057" w14:textId="77777777" w:rsidR="007F0B3A" w:rsidRDefault="007F0B3A" w:rsidP="007F0B3A">
      <w:pPr>
        <w:pStyle w:val="NormalWeb"/>
        <w:spacing w:before="0" w:beforeAutospacing="0" w:after="0" w:afterAutospacing="0"/>
        <w:ind w:left="720" w:hanging="360"/>
        <w:jc w:val="both"/>
        <w:rPr>
          <w:rFonts w:ascii="Arial" w:hAnsi="Arial" w:cs="Arial"/>
          <w:sz w:val="20"/>
          <w:szCs w:val="20"/>
        </w:rPr>
      </w:pPr>
      <w:r>
        <w:rPr>
          <w:rFonts w:ascii="Arial" w:hAnsi="Arial" w:cs="Arial"/>
          <w:sz w:val="20"/>
          <w:szCs w:val="20"/>
        </w:rPr>
        <w:t>b.</w:t>
      </w:r>
      <w:r>
        <w:rPr>
          <w:rFonts w:ascii="Arial" w:hAnsi="Arial" w:cs="Arial"/>
          <w:sz w:val="20"/>
          <w:szCs w:val="20"/>
        </w:rPr>
        <w:tab/>
      </w:r>
      <w:r w:rsidRPr="001E6228">
        <w:rPr>
          <w:rFonts w:ascii="Arial" w:hAnsi="Arial" w:cs="Arial"/>
          <w:sz w:val="20"/>
          <w:szCs w:val="20"/>
        </w:rPr>
        <w:t xml:space="preserve">Specific identification of each period of excess emissions that occurs during startups, shutdowns, and malfunctions of the affected facility. The nature and cause of any malfunction (if known), the corrective action </w:t>
      </w:r>
      <w:proofErr w:type="gramStart"/>
      <w:r w:rsidRPr="001E6228">
        <w:rPr>
          <w:rFonts w:ascii="Arial" w:hAnsi="Arial" w:cs="Arial"/>
          <w:sz w:val="20"/>
          <w:szCs w:val="20"/>
        </w:rPr>
        <w:t>taken</w:t>
      </w:r>
      <w:proofErr w:type="gramEnd"/>
      <w:r w:rsidRPr="001E6228">
        <w:rPr>
          <w:rFonts w:ascii="Arial" w:hAnsi="Arial" w:cs="Arial"/>
          <w:sz w:val="20"/>
          <w:szCs w:val="20"/>
        </w:rPr>
        <w:t xml:space="preserve"> or preventative measures adopted.</w:t>
      </w:r>
    </w:p>
    <w:p w14:paraId="30033E89" w14:textId="77777777" w:rsidR="007F0B3A" w:rsidRDefault="007F0B3A" w:rsidP="007F0B3A">
      <w:pPr>
        <w:pStyle w:val="NormalWeb"/>
        <w:spacing w:before="0" w:beforeAutospacing="0" w:after="0" w:afterAutospacing="0"/>
        <w:ind w:left="720" w:hanging="360"/>
        <w:jc w:val="both"/>
        <w:rPr>
          <w:rFonts w:ascii="Arial" w:hAnsi="Arial" w:cs="Arial"/>
          <w:sz w:val="20"/>
          <w:szCs w:val="20"/>
        </w:rPr>
      </w:pPr>
      <w:r>
        <w:rPr>
          <w:rFonts w:ascii="Arial" w:hAnsi="Arial" w:cs="Arial"/>
          <w:sz w:val="20"/>
          <w:szCs w:val="20"/>
        </w:rPr>
        <w:t>c.</w:t>
      </w:r>
      <w:r>
        <w:rPr>
          <w:rFonts w:ascii="Arial" w:hAnsi="Arial" w:cs="Arial"/>
          <w:sz w:val="20"/>
          <w:szCs w:val="20"/>
        </w:rPr>
        <w:tab/>
      </w:r>
      <w:r w:rsidRPr="001E6228">
        <w:rPr>
          <w:rFonts w:ascii="Arial" w:hAnsi="Arial" w:cs="Arial"/>
          <w:sz w:val="20"/>
          <w:szCs w:val="20"/>
        </w:rPr>
        <w:t>The date and time identifying each period during which the continuous monitoring system was inoperative except for zero and span checks and the nature of the system repairs or adjustments.</w:t>
      </w:r>
    </w:p>
    <w:p w14:paraId="06C92623" w14:textId="5FE1029F" w:rsidR="00DB78BF" w:rsidRPr="002D6548" w:rsidRDefault="007F0B3A" w:rsidP="002D6548">
      <w:pPr>
        <w:pStyle w:val="NormalWeb"/>
        <w:spacing w:before="0" w:beforeAutospacing="0" w:after="0" w:afterAutospacing="0"/>
        <w:ind w:left="720" w:hanging="360"/>
        <w:jc w:val="both"/>
        <w:rPr>
          <w:rFonts w:ascii="Arial" w:hAnsi="Arial" w:cs="Arial"/>
          <w:sz w:val="20"/>
          <w:szCs w:val="20"/>
        </w:rPr>
      </w:pPr>
      <w:r>
        <w:rPr>
          <w:rFonts w:ascii="Arial" w:hAnsi="Arial" w:cs="Arial"/>
          <w:sz w:val="20"/>
          <w:szCs w:val="20"/>
        </w:rPr>
        <w:t>d.</w:t>
      </w:r>
      <w:r>
        <w:rPr>
          <w:rFonts w:ascii="Arial" w:hAnsi="Arial" w:cs="Arial"/>
          <w:sz w:val="20"/>
          <w:szCs w:val="20"/>
        </w:rPr>
        <w:tab/>
      </w:r>
      <w:r w:rsidRPr="001E6228">
        <w:rPr>
          <w:rFonts w:ascii="Arial" w:hAnsi="Arial" w:cs="Arial"/>
          <w:sz w:val="20"/>
          <w:szCs w:val="20"/>
        </w:rPr>
        <w:t>When no excess emissions have occurred or the continuous monitoring system(s) have not been inoperative, repaired, or adjusted, such information shall be stated in the report.</w:t>
      </w:r>
    </w:p>
    <w:p w14:paraId="6DC8C4FC" w14:textId="77777777" w:rsidR="00DB78BF" w:rsidRPr="0007707C" w:rsidRDefault="00DB78BF" w:rsidP="000D28AE">
      <w:pPr>
        <w:ind w:right="72"/>
        <w:jc w:val="both"/>
        <w:rPr>
          <w:rFonts w:cs="Arial"/>
          <w:sz w:val="20"/>
        </w:rPr>
      </w:pPr>
    </w:p>
    <w:p w14:paraId="6B79C25F" w14:textId="33AC3783" w:rsidR="00D17855" w:rsidRPr="00D17855" w:rsidRDefault="00D17855" w:rsidP="00D17855">
      <w:pPr>
        <w:ind w:left="360" w:hanging="360"/>
        <w:jc w:val="both"/>
        <w:rPr>
          <w:rFonts w:cs="Arial"/>
          <w:sz w:val="20"/>
        </w:rPr>
      </w:pPr>
      <w:r w:rsidRPr="00D17855">
        <w:rPr>
          <w:rFonts w:cs="Arial"/>
          <w:sz w:val="20"/>
        </w:rPr>
        <w:lastRenderedPageBreak/>
        <w:t>6.</w:t>
      </w:r>
      <w:r w:rsidRPr="00D17855">
        <w:rPr>
          <w:rFonts w:cs="Arial"/>
          <w:sz w:val="20"/>
        </w:rPr>
        <w:tab/>
        <w:t xml:space="preserve">Each semiannual report of monitoring and deviations shall include summary information on the number, duration and cause of exceedances and the corrective actions taken.  If there were no exceedances in the reporting period, then this report shall include a statement that there were no exceedances.  </w:t>
      </w:r>
      <w:r w:rsidRPr="00D17855">
        <w:rPr>
          <w:rFonts w:cs="Arial"/>
          <w:b/>
          <w:sz w:val="20"/>
        </w:rPr>
        <w:t>(40 CFR 64.9(a)(2)(i))</w:t>
      </w:r>
    </w:p>
    <w:p w14:paraId="3922B30B" w14:textId="77777777" w:rsidR="00D17855" w:rsidRPr="00D17855" w:rsidRDefault="00D17855" w:rsidP="00D17855">
      <w:pPr>
        <w:ind w:right="72"/>
        <w:jc w:val="both"/>
        <w:rPr>
          <w:rFonts w:cs="Arial"/>
          <w:sz w:val="20"/>
        </w:rPr>
      </w:pPr>
    </w:p>
    <w:p w14:paraId="033B82A5" w14:textId="77777777" w:rsidR="00D17855" w:rsidRPr="00D17855" w:rsidRDefault="00D17855" w:rsidP="00D17855">
      <w:pPr>
        <w:ind w:left="360" w:hanging="360"/>
        <w:jc w:val="both"/>
        <w:rPr>
          <w:rFonts w:cs="Arial"/>
          <w:sz w:val="20"/>
        </w:rPr>
      </w:pPr>
      <w:r w:rsidRPr="00D17855">
        <w:rPr>
          <w:rFonts w:cs="Arial"/>
          <w:sz w:val="20"/>
        </w:rPr>
        <w:t>7.</w:t>
      </w:r>
      <w:r w:rsidRPr="00D17855">
        <w:rPr>
          <w:rFonts w:cs="Arial"/>
          <w:sz w:val="20"/>
        </w:rPr>
        <w:tab/>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D17855">
        <w:rPr>
          <w:rFonts w:cs="Arial"/>
          <w:b/>
          <w:sz w:val="20"/>
        </w:rPr>
        <w:t>(40 CFR 64.9(a)(2)(ii))</w:t>
      </w:r>
    </w:p>
    <w:p w14:paraId="5215E2DD" w14:textId="77777777" w:rsidR="00D17855" w:rsidRPr="00FE0AD0" w:rsidRDefault="00D17855" w:rsidP="001A652A">
      <w:pPr>
        <w:ind w:right="72"/>
        <w:jc w:val="both"/>
        <w:rPr>
          <w:rFonts w:cs="Arial"/>
          <w:sz w:val="20"/>
        </w:rPr>
      </w:pPr>
    </w:p>
    <w:p w14:paraId="41EF9919" w14:textId="77777777" w:rsidR="00DB78BF" w:rsidRPr="00FE0AD0" w:rsidRDefault="00DB78BF" w:rsidP="001A652A">
      <w:pPr>
        <w:jc w:val="both"/>
        <w:rPr>
          <w:rFonts w:cs="Arial"/>
          <w:b/>
          <w:sz w:val="20"/>
        </w:rPr>
      </w:pPr>
      <w:r w:rsidRPr="00FE0AD0">
        <w:rPr>
          <w:rFonts w:cs="Arial"/>
          <w:b/>
          <w:sz w:val="20"/>
        </w:rPr>
        <w:t>See Appendix 8</w:t>
      </w:r>
    </w:p>
    <w:p w14:paraId="1FD138CA" w14:textId="77777777" w:rsidR="00DB78BF" w:rsidRPr="00E111A8" w:rsidRDefault="00DB78BF" w:rsidP="001A652A">
      <w:pPr>
        <w:jc w:val="both"/>
        <w:rPr>
          <w:rFonts w:cs="Arial"/>
          <w:sz w:val="20"/>
        </w:rPr>
      </w:pPr>
    </w:p>
    <w:p w14:paraId="387C55A8" w14:textId="77777777" w:rsidR="00DB78BF" w:rsidRDefault="00DB78BF" w:rsidP="001A652A">
      <w:pPr>
        <w:jc w:val="both"/>
      </w:pPr>
      <w:r>
        <w:rPr>
          <w:b/>
        </w:rPr>
        <w:t xml:space="preserve">VIII.  </w:t>
      </w:r>
      <w:r>
        <w:rPr>
          <w:b/>
          <w:u w:val="single"/>
        </w:rPr>
        <w:t>STACK/VENT RESTRICTION(S)</w:t>
      </w:r>
    </w:p>
    <w:p w14:paraId="14EED152" w14:textId="77777777" w:rsidR="00DB78BF" w:rsidRDefault="00DB78BF" w:rsidP="001A652A">
      <w:pPr>
        <w:jc w:val="both"/>
        <w:rPr>
          <w:sz w:val="20"/>
        </w:rPr>
      </w:pPr>
    </w:p>
    <w:p w14:paraId="28E0EE9D" w14:textId="77777777" w:rsidR="00DB78BF" w:rsidRPr="00FE0AD0" w:rsidRDefault="00DB78BF" w:rsidP="001A652A">
      <w:pPr>
        <w:jc w:val="both"/>
        <w:rPr>
          <w:sz w:val="20"/>
        </w:rPr>
      </w:pPr>
      <w:r w:rsidRPr="00FE0AD0">
        <w:rPr>
          <w:sz w:val="20"/>
        </w:rPr>
        <w:t>The exhaust gases from the stacks listed in the table below shall be discharged unobstructed vertically upwards to the ambient air unless otherwise noted:</w:t>
      </w:r>
    </w:p>
    <w:p w14:paraId="582EBCDF" w14:textId="77777777" w:rsidR="00DB78BF" w:rsidRDefault="00DB78BF" w:rsidP="001A652A">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DB78BF" w14:paraId="1BD78977" w14:textId="77777777" w:rsidTr="005802AC">
        <w:trPr>
          <w:cantSplit/>
          <w:tblHeader/>
        </w:trPr>
        <w:tc>
          <w:tcPr>
            <w:tcW w:w="2880" w:type="dxa"/>
            <w:tcBorders>
              <w:bottom w:val="single" w:sz="4" w:space="0" w:color="auto"/>
            </w:tcBorders>
          </w:tcPr>
          <w:p w14:paraId="1410ADED" w14:textId="77777777" w:rsidR="00DB78BF" w:rsidRPr="00BD3DE3" w:rsidRDefault="00DB78BF" w:rsidP="001A652A">
            <w:pPr>
              <w:jc w:val="center"/>
              <w:rPr>
                <w:b/>
                <w:sz w:val="20"/>
              </w:rPr>
            </w:pPr>
            <w:r w:rsidRPr="00BD3DE3">
              <w:rPr>
                <w:b/>
                <w:sz w:val="20"/>
              </w:rPr>
              <w:t>Stack &amp; Vent ID</w:t>
            </w:r>
          </w:p>
        </w:tc>
        <w:tc>
          <w:tcPr>
            <w:tcW w:w="2520" w:type="dxa"/>
            <w:tcBorders>
              <w:bottom w:val="single" w:sz="4" w:space="0" w:color="auto"/>
            </w:tcBorders>
          </w:tcPr>
          <w:p w14:paraId="5EED1AB0" w14:textId="77777777" w:rsidR="00DB78BF" w:rsidRPr="00BD3DE3" w:rsidRDefault="00DB78BF" w:rsidP="001A652A">
            <w:pPr>
              <w:jc w:val="center"/>
              <w:rPr>
                <w:b/>
                <w:sz w:val="20"/>
              </w:rPr>
            </w:pPr>
            <w:r w:rsidRPr="00BD3DE3">
              <w:rPr>
                <w:b/>
                <w:sz w:val="20"/>
              </w:rPr>
              <w:t xml:space="preserve">Maximum </w:t>
            </w:r>
            <w:r>
              <w:rPr>
                <w:b/>
                <w:sz w:val="20"/>
              </w:rPr>
              <w:t>Exhaust Diameter / Dimensions</w:t>
            </w:r>
          </w:p>
          <w:p w14:paraId="4925B79D" w14:textId="77777777" w:rsidR="00DB78BF" w:rsidRPr="00BD3DE3" w:rsidRDefault="00DB78BF" w:rsidP="001A652A">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4701EE88" w14:textId="77777777" w:rsidR="00DB78BF" w:rsidRPr="00BD3DE3" w:rsidRDefault="00DB78BF" w:rsidP="001A652A">
            <w:pPr>
              <w:jc w:val="center"/>
              <w:rPr>
                <w:b/>
                <w:sz w:val="20"/>
              </w:rPr>
            </w:pPr>
            <w:r w:rsidRPr="00BD3DE3">
              <w:rPr>
                <w:b/>
                <w:sz w:val="20"/>
              </w:rPr>
              <w:t>M</w:t>
            </w:r>
            <w:r>
              <w:rPr>
                <w:b/>
                <w:sz w:val="20"/>
              </w:rPr>
              <w:t>inimum Height Above Ground</w:t>
            </w:r>
          </w:p>
          <w:p w14:paraId="3028B1D9" w14:textId="77777777" w:rsidR="00DB78BF" w:rsidRPr="00BD3DE3" w:rsidRDefault="00DB78BF" w:rsidP="001A652A">
            <w:pPr>
              <w:jc w:val="center"/>
              <w:rPr>
                <w:b/>
                <w:sz w:val="20"/>
              </w:rPr>
            </w:pPr>
            <w:r w:rsidRPr="00BD3DE3">
              <w:rPr>
                <w:b/>
                <w:sz w:val="20"/>
              </w:rPr>
              <w:t>(feet)</w:t>
            </w:r>
          </w:p>
        </w:tc>
        <w:tc>
          <w:tcPr>
            <w:tcW w:w="2520" w:type="dxa"/>
            <w:tcBorders>
              <w:bottom w:val="single" w:sz="4" w:space="0" w:color="auto"/>
            </w:tcBorders>
          </w:tcPr>
          <w:p w14:paraId="243B8E87" w14:textId="77777777" w:rsidR="00DB78BF" w:rsidRPr="00BD3DE3" w:rsidRDefault="00DB78BF" w:rsidP="00EF7944">
            <w:pPr>
              <w:jc w:val="center"/>
              <w:rPr>
                <w:b/>
                <w:sz w:val="20"/>
              </w:rPr>
            </w:pPr>
            <w:r w:rsidRPr="00BD3DE3">
              <w:rPr>
                <w:b/>
                <w:sz w:val="20"/>
              </w:rPr>
              <w:t>Underlying Applicable Requirements</w:t>
            </w:r>
          </w:p>
        </w:tc>
      </w:tr>
      <w:tr w:rsidR="00045BD4" w14:paraId="6AF68FF5" w14:textId="77777777" w:rsidTr="00045BD4">
        <w:trPr>
          <w:cantSplit/>
        </w:trPr>
        <w:tc>
          <w:tcPr>
            <w:tcW w:w="2880" w:type="dxa"/>
            <w:tcBorders>
              <w:top w:val="single" w:sz="4" w:space="0" w:color="auto"/>
              <w:bottom w:val="single" w:sz="4" w:space="0" w:color="auto"/>
            </w:tcBorders>
          </w:tcPr>
          <w:p w14:paraId="36C16B74" w14:textId="62770A6B" w:rsidR="00045BD4" w:rsidRPr="00C0388E" w:rsidRDefault="00045BD4" w:rsidP="00D25528">
            <w:pPr>
              <w:numPr>
                <w:ilvl w:val="0"/>
                <w:numId w:val="44"/>
              </w:numPr>
              <w:ind w:left="342" w:hanging="342"/>
              <w:rPr>
                <w:sz w:val="20"/>
              </w:rPr>
            </w:pPr>
            <w:r w:rsidRPr="00045BD4">
              <w:rPr>
                <w:sz w:val="20"/>
              </w:rPr>
              <w:t>SV016-026</w:t>
            </w:r>
          </w:p>
        </w:tc>
        <w:tc>
          <w:tcPr>
            <w:tcW w:w="2520" w:type="dxa"/>
            <w:tcBorders>
              <w:top w:val="single" w:sz="4" w:space="0" w:color="auto"/>
              <w:bottom w:val="single" w:sz="4" w:space="0" w:color="auto"/>
            </w:tcBorders>
          </w:tcPr>
          <w:p w14:paraId="35441716" w14:textId="63C55F7D" w:rsidR="00045BD4" w:rsidRPr="00045BD4" w:rsidRDefault="00045BD4" w:rsidP="00045BD4">
            <w:pPr>
              <w:jc w:val="center"/>
              <w:rPr>
                <w:sz w:val="20"/>
              </w:rPr>
            </w:pPr>
            <w:r>
              <w:rPr>
                <w:sz w:val="20"/>
              </w:rPr>
              <w:t>120</w:t>
            </w:r>
            <w:r>
              <w:rPr>
                <w:sz w:val="20"/>
                <w:vertAlign w:val="superscript"/>
              </w:rPr>
              <w:t>2</w:t>
            </w:r>
          </w:p>
        </w:tc>
        <w:tc>
          <w:tcPr>
            <w:tcW w:w="2340" w:type="dxa"/>
            <w:tcBorders>
              <w:top w:val="single" w:sz="4" w:space="0" w:color="auto"/>
              <w:bottom w:val="single" w:sz="4" w:space="0" w:color="auto"/>
            </w:tcBorders>
          </w:tcPr>
          <w:p w14:paraId="10366795" w14:textId="724906B6" w:rsidR="00045BD4" w:rsidRPr="00045BD4" w:rsidRDefault="00045BD4" w:rsidP="00045BD4">
            <w:pPr>
              <w:jc w:val="center"/>
              <w:rPr>
                <w:sz w:val="20"/>
              </w:rPr>
            </w:pPr>
            <w:r>
              <w:rPr>
                <w:sz w:val="20"/>
              </w:rPr>
              <w:t>250</w:t>
            </w:r>
            <w:r>
              <w:rPr>
                <w:sz w:val="20"/>
                <w:vertAlign w:val="superscript"/>
              </w:rPr>
              <w:t>2</w:t>
            </w:r>
          </w:p>
        </w:tc>
        <w:tc>
          <w:tcPr>
            <w:tcW w:w="2520" w:type="dxa"/>
            <w:tcBorders>
              <w:top w:val="single" w:sz="4" w:space="0" w:color="auto"/>
              <w:bottom w:val="single" w:sz="4" w:space="0" w:color="auto"/>
            </w:tcBorders>
          </w:tcPr>
          <w:p w14:paraId="2D8D955A" w14:textId="77777777" w:rsidR="00045BD4" w:rsidRPr="00045BD4" w:rsidRDefault="00045BD4" w:rsidP="00045BD4">
            <w:pPr>
              <w:jc w:val="center"/>
              <w:rPr>
                <w:b/>
                <w:bCs/>
                <w:sz w:val="20"/>
              </w:rPr>
            </w:pPr>
            <w:r w:rsidRPr="00045BD4">
              <w:rPr>
                <w:b/>
                <w:bCs/>
                <w:sz w:val="20"/>
              </w:rPr>
              <w:t>R 336.2803, R 336.2804,</w:t>
            </w:r>
          </w:p>
          <w:p w14:paraId="123088A3" w14:textId="2BA75718" w:rsidR="00045BD4" w:rsidRPr="00045BD4" w:rsidRDefault="00045BD4" w:rsidP="00045BD4">
            <w:pPr>
              <w:jc w:val="center"/>
              <w:rPr>
                <w:b/>
                <w:bCs/>
                <w:sz w:val="20"/>
              </w:rPr>
            </w:pPr>
            <w:r w:rsidRPr="00045BD4">
              <w:rPr>
                <w:b/>
                <w:bCs/>
                <w:sz w:val="20"/>
              </w:rPr>
              <w:t>40 CFR 52.21(c) and (d)</w:t>
            </w:r>
          </w:p>
        </w:tc>
      </w:tr>
      <w:tr w:rsidR="00045BD4" w14:paraId="144A7B21" w14:textId="77777777" w:rsidTr="005802AC">
        <w:trPr>
          <w:cantSplit/>
        </w:trPr>
        <w:tc>
          <w:tcPr>
            <w:tcW w:w="2880" w:type="dxa"/>
            <w:tcBorders>
              <w:top w:val="single" w:sz="4" w:space="0" w:color="auto"/>
            </w:tcBorders>
          </w:tcPr>
          <w:p w14:paraId="1AD742F2" w14:textId="5CB72456" w:rsidR="00045BD4" w:rsidRPr="00C0388E" w:rsidRDefault="00045BD4" w:rsidP="00D25528">
            <w:pPr>
              <w:numPr>
                <w:ilvl w:val="0"/>
                <w:numId w:val="44"/>
              </w:numPr>
              <w:ind w:left="342" w:hanging="342"/>
              <w:rPr>
                <w:sz w:val="20"/>
              </w:rPr>
            </w:pPr>
            <w:r>
              <w:rPr>
                <w:sz w:val="20"/>
              </w:rPr>
              <w:t>SV016-027</w:t>
            </w:r>
          </w:p>
        </w:tc>
        <w:tc>
          <w:tcPr>
            <w:tcW w:w="2520" w:type="dxa"/>
            <w:tcBorders>
              <w:top w:val="single" w:sz="4" w:space="0" w:color="auto"/>
            </w:tcBorders>
          </w:tcPr>
          <w:p w14:paraId="4F30064B" w14:textId="25FEC9EF" w:rsidR="00045BD4" w:rsidRPr="00BD3DE3" w:rsidRDefault="00045BD4" w:rsidP="00045BD4">
            <w:pPr>
              <w:jc w:val="center"/>
              <w:rPr>
                <w:sz w:val="20"/>
              </w:rPr>
            </w:pPr>
            <w:r>
              <w:rPr>
                <w:sz w:val="20"/>
              </w:rPr>
              <w:t>120</w:t>
            </w:r>
            <w:r>
              <w:rPr>
                <w:sz w:val="20"/>
                <w:vertAlign w:val="superscript"/>
              </w:rPr>
              <w:t>2</w:t>
            </w:r>
          </w:p>
        </w:tc>
        <w:tc>
          <w:tcPr>
            <w:tcW w:w="2340" w:type="dxa"/>
            <w:tcBorders>
              <w:top w:val="single" w:sz="4" w:space="0" w:color="auto"/>
            </w:tcBorders>
          </w:tcPr>
          <w:p w14:paraId="006E56EC" w14:textId="3A959657" w:rsidR="00045BD4" w:rsidRPr="00BD3DE3" w:rsidRDefault="00045BD4" w:rsidP="00045BD4">
            <w:pPr>
              <w:jc w:val="center"/>
              <w:rPr>
                <w:sz w:val="20"/>
              </w:rPr>
            </w:pPr>
            <w:r>
              <w:rPr>
                <w:sz w:val="20"/>
              </w:rPr>
              <w:t>250</w:t>
            </w:r>
            <w:r>
              <w:rPr>
                <w:sz w:val="20"/>
                <w:vertAlign w:val="superscript"/>
              </w:rPr>
              <w:t>2</w:t>
            </w:r>
          </w:p>
        </w:tc>
        <w:tc>
          <w:tcPr>
            <w:tcW w:w="2520" w:type="dxa"/>
            <w:tcBorders>
              <w:top w:val="single" w:sz="4" w:space="0" w:color="auto"/>
            </w:tcBorders>
          </w:tcPr>
          <w:p w14:paraId="4DC4EC70" w14:textId="77777777" w:rsidR="00045BD4" w:rsidRPr="00045BD4" w:rsidRDefault="00045BD4" w:rsidP="00045BD4">
            <w:pPr>
              <w:jc w:val="center"/>
              <w:rPr>
                <w:b/>
                <w:bCs/>
                <w:sz w:val="20"/>
              </w:rPr>
            </w:pPr>
            <w:r w:rsidRPr="00045BD4">
              <w:rPr>
                <w:b/>
                <w:bCs/>
                <w:sz w:val="20"/>
              </w:rPr>
              <w:t>R 336.2803, R 336.2804,</w:t>
            </w:r>
          </w:p>
          <w:p w14:paraId="24094FE3" w14:textId="16AF71C9" w:rsidR="00045BD4" w:rsidRPr="00045BD4" w:rsidRDefault="00045BD4" w:rsidP="00045BD4">
            <w:pPr>
              <w:jc w:val="center"/>
              <w:rPr>
                <w:b/>
                <w:bCs/>
                <w:sz w:val="20"/>
              </w:rPr>
            </w:pPr>
            <w:r w:rsidRPr="00045BD4">
              <w:rPr>
                <w:b/>
                <w:bCs/>
                <w:sz w:val="20"/>
              </w:rPr>
              <w:t>40 CFR 52.21(c) and (d)</w:t>
            </w:r>
          </w:p>
        </w:tc>
      </w:tr>
    </w:tbl>
    <w:p w14:paraId="3D987299" w14:textId="77777777" w:rsidR="00DB78BF" w:rsidRPr="0007707C" w:rsidRDefault="00DB78BF" w:rsidP="00421959">
      <w:pPr>
        <w:jc w:val="both"/>
        <w:rPr>
          <w:sz w:val="20"/>
        </w:rPr>
      </w:pPr>
    </w:p>
    <w:p w14:paraId="1C7122E3" w14:textId="77777777" w:rsidR="00DB78BF" w:rsidRDefault="00DB78BF" w:rsidP="001A652A">
      <w:pPr>
        <w:jc w:val="both"/>
      </w:pPr>
      <w:r>
        <w:rPr>
          <w:b/>
        </w:rPr>
        <w:t xml:space="preserve">IX.  </w:t>
      </w:r>
      <w:r>
        <w:rPr>
          <w:b/>
          <w:u w:val="single"/>
        </w:rPr>
        <w:t>OTHER REQUIREMENT(S)</w:t>
      </w:r>
    </w:p>
    <w:p w14:paraId="3B5426FF" w14:textId="77777777" w:rsidR="00DB78BF" w:rsidRPr="00FE0AD0" w:rsidRDefault="00DB78BF" w:rsidP="001A652A">
      <w:pPr>
        <w:jc w:val="both"/>
        <w:rPr>
          <w:sz w:val="20"/>
        </w:rPr>
      </w:pPr>
    </w:p>
    <w:p w14:paraId="38C476E4" w14:textId="6411E955" w:rsidR="003C0FCC" w:rsidRPr="003C0FCC" w:rsidRDefault="00075BE8" w:rsidP="00D25528">
      <w:pPr>
        <w:numPr>
          <w:ilvl w:val="0"/>
          <w:numId w:val="45"/>
        </w:numPr>
        <w:ind w:left="360"/>
        <w:jc w:val="both"/>
        <w:rPr>
          <w:sz w:val="20"/>
        </w:rPr>
      </w:pPr>
      <w:r w:rsidRPr="00075BE8">
        <w:rPr>
          <w:sz w:val="20"/>
        </w:rPr>
        <w:t>The permittee shall comply with applicable provisions of 40 CFR Part 60, Subpart A and Subpart Db.</w:t>
      </w:r>
      <w:r>
        <w:rPr>
          <w:sz w:val="20"/>
          <w:vertAlign w:val="superscript"/>
        </w:rPr>
        <w:t>2</w:t>
      </w:r>
      <w:r w:rsidRPr="00075BE8">
        <w:rPr>
          <w:sz w:val="20"/>
        </w:rPr>
        <w:t xml:space="preserve"> </w:t>
      </w:r>
      <w:r w:rsidRPr="00075BE8">
        <w:rPr>
          <w:b/>
          <w:sz w:val="20"/>
        </w:rPr>
        <w:t>(40 CFR Part 60, Subpart Db)</w:t>
      </w:r>
    </w:p>
    <w:p w14:paraId="1E316049" w14:textId="77777777" w:rsidR="003C0FCC" w:rsidRDefault="003C0FCC" w:rsidP="003C0FCC">
      <w:pPr>
        <w:ind w:left="360"/>
        <w:jc w:val="both"/>
        <w:rPr>
          <w:sz w:val="20"/>
        </w:rPr>
      </w:pPr>
    </w:p>
    <w:p w14:paraId="666E5EC7" w14:textId="7C9B04DA" w:rsidR="003C0FCC" w:rsidRPr="003C0FCC" w:rsidRDefault="006D22C0" w:rsidP="00D25528">
      <w:pPr>
        <w:numPr>
          <w:ilvl w:val="0"/>
          <w:numId w:val="45"/>
        </w:numPr>
        <w:ind w:left="360"/>
        <w:jc w:val="both"/>
        <w:rPr>
          <w:sz w:val="20"/>
        </w:rPr>
      </w:pPr>
      <w:r>
        <w:rPr>
          <w:sz w:val="20"/>
        </w:rPr>
        <w:t xml:space="preserve">As allowed by the definition of gas-fired boiler in 40 CFR 63.11237, the permittee shall only burn No. 2 fuel oil during periods of gas curtailment, gas supply interruption, startups, or periodic testing on liquid fuel. </w:t>
      </w:r>
      <w:r w:rsidR="003A1623">
        <w:rPr>
          <w:sz w:val="20"/>
        </w:rPr>
        <w:t>P</w:t>
      </w:r>
      <w:r>
        <w:rPr>
          <w:sz w:val="20"/>
        </w:rPr>
        <w:t xml:space="preserve">eriodic testing, maintenance, </w:t>
      </w:r>
      <w:r w:rsidR="00EA37CF">
        <w:rPr>
          <w:sz w:val="20"/>
        </w:rPr>
        <w:t>or</w:t>
      </w:r>
      <w:r>
        <w:rPr>
          <w:sz w:val="20"/>
        </w:rPr>
        <w:t xml:space="preserve"> operator training on liquid fuel shall not exceed a combined total of 48 hours, for each boiler, during any calendar year.</w:t>
      </w:r>
      <w:r w:rsidR="003C0FCC" w:rsidRPr="003C0FCC">
        <w:rPr>
          <w:sz w:val="20"/>
        </w:rPr>
        <w:t xml:space="preserve">  </w:t>
      </w:r>
      <w:r w:rsidR="003C0FCC" w:rsidRPr="003C0FCC">
        <w:rPr>
          <w:b/>
          <w:sz w:val="20"/>
        </w:rPr>
        <w:t>(40 CFR 63.11237</w:t>
      </w:r>
      <w:r>
        <w:rPr>
          <w:b/>
          <w:sz w:val="20"/>
        </w:rPr>
        <w:t>, 40 CFR Part 63, Subpart JJJJJJ</w:t>
      </w:r>
      <w:r w:rsidR="003C0FCC" w:rsidRPr="003C0FCC">
        <w:rPr>
          <w:b/>
          <w:sz w:val="20"/>
        </w:rPr>
        <w:t>)</w:t>
      </w:r>
    </w:p>
    <w:p w14:paraId="5FCD1879" w14:textId="77777777" w:rsidR="003C0FCC" w:rsidRDefault="003C0FCC" w:rsidP="003C0FCC">
      <w:pPr>
        <w:ind w:left="360"/>
        <w:jc w:val="both"/>
        <w:rPr>
          <w:sz w:val="20"/>
        </w:rPr>
      </w:pPr>
    </w:p>
    <w:p w14:paraId="5949781E" w14:textId="4B416B57" w:rsidR="003C0FCC" w:rsidRPr="003C0FCC" w:rsidRDefault="003C0FCC" w:rsidP="00D25528">
      <w:pPr>
        <w:numPr>
          <w:ilvl w:val="0"/>
          <w:numId w:val="45"/>
        </w:numPr>
        <w:ind w:left="360"/>
        <w:jc w:val="both"/>
        <w:rPr>
          <w:sz w:val="20"/>
        </w:rPr>
      </w:pPr>
      <w:r w:rsidRPr="003C0FCC">
        <w:rPr>
          <w:sz w:val="20"/>
        </w:rPr>
        <w:t xml:space="preserve">The permittee shall comply with all applicable requirements of 40 CFR Part 64.  </w:t>
      </w:r>
      <w:r w:rsidRPr="003C0FCC">
        <w:rPr>
          <w:b/>
          <w:sz w:val="20"/>
        </w:rPr>
        <w:t>(40 CFR Part 64)</w:t>
      </w:r>
    </w:p>
    <w:p w14:paraId="27BFBC4D" w14:textId="77777777" w:rsidR="003C0FCC" w:rsidRDefault="003C0FCC" w:rsidP="003C0FCC">
      <w:pPr>
        <w:ind w:left="360"/>
        <w:jc w:val="both"/>
        <w:rPr>
          <w:sz w:val="20"/>
        </w:rPr>
      </w:pPr>
    </w:p>
    <w:p w14:paraId="4A20EC0E" w14:textId="1BE1BA53" w:rsidR="003C0FCC" w:rsidRPr="003C0FCC" w:rsidRDefault="003C0FCC" w:rsidP="00D25528">
      <w:pPr>
        <w:numPr>
          <w:ilvl w:val="0"/>
          <w:numId w:val="45"/>
        </w:numPr>
        <w:ind w:left="360"/>
        <w:jc w:val="both"/>
        <w:rPr>
          <w:sz w:val="20"/>
        </w:rPr>
      </w:pPr>
      <w:r w:rsidRPr="003C0FCC">
        <w:rPr>
          <w:sz w:val="20"/>
        </w:rPr>
        <w:t xml:space="preserve">If the permittee identifies a failure to achieve compliance with an emission limitation or standard for which the approved monitoring did not provide an indication of an exceedance while providing valid data, or the results of compliance or performance testing document a need to modify the existing indicator ranges or designated conditions, the permittee shall promptly notify the AQD and if necessary, submit a proposed modification of the ROP and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3C0FCC">
        <w:rPr>
          <w:b/>
          <w:sz w:val="20"/>
        </w:rPr>
        <w:t>(40 CFR 64.7(e))</w:t>
      </w:r>
    </w:p>
    <w:p w14:paraId="2B63B183" w14:textId="77777777" w:rsidR="003C0FCC" w:rsidRPr="003C0FCC" w:rsidRDefault="003C0FCC" w:rsidP="003C0FCC">
      <w:pPr>
        <w:jc w:val="both"/>
        <w:rPr>
          <w:sz w:val="20"/>
        </w:rPr>
      </w:pPr>
    </w:p>
    <w:p w14:paraId="613CE648" w14:textId="77777777" w:rsidR="00DB78BF" w:rsidRPr="00FE0AD0" w:rsidRDefault="00DB78BF" w:rsidP="001A652A">
      <w:pPr>
        <w:jc w:val="both"/>
        <w:rPr>
          <w:sz w:val="20"/>
        </w:rPr>
      </w:pPr>
    </w:p>
    <w:p w14:paraId="785B5223" w14:textId="77777777" w:rsidR="00DB78BF" w:rsidRPr="00B90185" w:rsidRDefault="00DB78BF" w:rsidP="001A652A">
      <w:pPr>
        <w:jc w:val="both"/>
        <w:rPr>
          <w:b/>
          <w:sz w:val="20"/>
        </w:rPr>
      </w:pPr>
      <w:r w:rsidRPr="00B90185">
        <w:rPr>
          <w:b/>
          <w:sz w:val="20"/>
          <w:u w:val="single"/>
        </w:rPr>
        <w:t>Footnotes</w:t>
      </w:r>
      <w:r w:rsidRPr="00B90185">
        <w:rPr>
          <w:b/>
          <w:sz w:val="20"/>
        </w:rPr>
        <w:t>:</w:t>
      </w:r>
    </w:p>
    <w:p w14:paraId="626AFDD3" w14:textId="77777777" w:rsidR="00DB78BF" w:rsidRDefault="00DB78BF" w:rsidP="0041605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E1ACAEC" w14:textId="77777777" w:rsidR="00495BF6" w:rsidRDefault="00DB78BF" w:rsidP="00416054">
      <w:pPr>
        <w:jc w:val="both"/>
        <w:rPr>
          <w:sz w:val="20"/>
        </w:rPr>
        <w:sectPr w:rsidR="00495BF6" w:rsidSect="002F6414">
          <w:pgSz w:w="12240" w:h="15840" w:code="1"/>
          <w:pgMar w:top="1008" w:right="1008" w:bottom="1008" w:left="1008" w:header="720" w:footer="720" w:gutter="0"/>
          <w:cols w:space="720"/>
          <w:docGrid w:linePitch="299"/>
        </w:sect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DB5D04C" w14:textId="1CEA0566" w:rsidR="00495BF6" w:rsidRPr="00347387" w:rsidRDefault="00495BF6"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0" w:name="_Toc170892487"/>
      <w:r>
        <w:rPr>
          <w:bCs/>
          <w:iCs/>
          <w:szCs w:val="28"/>
        </w:rPr>
        <w:lastRenderedPageBreak/>
        <w:t>F</w:t>
      </w:r>
      <w:r w:rsidRPr="00347387">
        <w:rPr>
          <w:bCs/>
          <w:iCs/>
          <w:szCs w:val="28"/>
        </w:rPr>
        <w:t>G</w:t>
      </w:r>
      <w:r w:rsidR="002E0613">
        <w:rPr>
          <w:bCs/>
          <w:iCs/>
          <w:szCs w:val="28"/>
        </w:rPr>
        <w:t>-</w:t>
      </w:r>
      <w:r>
        <w:rPr>
          <w:bCs/>
          <w:iCs/>
          <w:szCs w:val="28"/>
        </w:rPr>
        <w:t>BOILER</w:t>
      </w:r>
      <w:r w:rsidR="002E0613">
        <w:rPr>
          <w:bCs/>
          <w:iCs/>
          <w:szCs w:val="28"/>
        </w:rPr>
        <w:t>_</w:t>
      </w:r>
      <w:r>
        <w:rPr>
          <w:bCs/>
          <w:iCs/>
          <w:szCs w:val="28"/>
        </w:rPr>
        <w:t>3,6,7</w:t>
      </w:r>
      <w:bookmarkEnd w:id="100"/>
    </w:p>
    <w:p w14:paraId="6304A79C" w14:textId="77777777" w:rsidR="00495BF6" w:rsidRPr="00EE02F9" w:rsidRDefault="00495BF6"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49EE7C2" w14:textId="77777777" w:rsidR="00495BF6" w:rsidRPr="00F30023" w:rsidRDefault="00495BF6" w:rsidP="00863721">
      <w:pPr>
        <w:rPr>
          <w:sz w:val="20"/>
        </w:rPr>
      </w:pPr>
    </w:p>
    <w:p w14:paraId="1F2DE062" w14:textId="77777777" w:rsidR="00495BF6" w:rsidRDefault="00495BF6" w:rsidP="00863721">
      <w:pPr>
        <w:jc w:val="both"/>
        <w:rPr>
          <w:b/>
          <w:u w:val="single"/>
        </w:rPr>
      </w:pPr>
      <w:r>
        <w:rPr>
          <w:b/>
          <w:u w:val="single"/>
        </w:rPr>
        <w:t>DESCRIPTION</w:t>
      </w:r>
    </w:p>
    <w:p w14:paraId="3E05E073" w14:textId="77777777" w:rsidR="00495BF6" w:rsidRPr="00C3424D" w:rsidRDefault="00495BF6" w:rsidP="00863721">
      <w:pPr>
        <w:jc w:val="both"/>
        <w:rPr>
          <w:sz w:val="20"/>
        </w:rPr>
      </w:pPr>
    </w:p>
    <w:p w14:paraId="151EA0B8" w14:textId="17689924" w:rsidR="00495BF6" w:rsidRPr="00495BF6" w:rsidRDefault="00495BF6" w:rsidP="00495BF6">
      <w:pPr>
        <w:jc w:val="both"/>
        <w:rPr>
          <w:sz w:val="20"/>
        </w:rPr>
      </w:pPr>
      <w:r w:rsidRPr="00495BF6">
        <w:rPr>
          <w:sz w:val="20"/>
        </w:rPr>
        <w:t>Boiler No. 3 - 600 million Btu/hour, natural gas fired with No. 2 fuel oil backup. Boiler No. 3 is</w:t>
      </w:r>
      <w:r w:rsidR="00643F0F">
        <w:rPr>
          <w:sz w:val="20"/>
        </w:rPr>
        <w:t xml:space="preserve"> </w:t>
      </w:r>
      <w:r w:rsidRPr="00495BF6">
        <w:rPr>
          <w:sz w:val="20"/>
        </w:rPr>
        <w:t>not equipped with a control device. Boiler No. 6 – 180.2 million Btu/hr, natural gas fired with No. 2 fuel oil backup.</w:t>
      </w:r>
      <w:r w:rsidR="00643F0F">
        <w:rPr>
          <w:sz w:val="20"/>
        </w:rPr>
        <w:t xml:space="preserve"> </w:t>
      </w:r>
      <w:r w:rsidRPr="00495BF6">
        <w:rPr>
          <w:sz w:val="20"/>
        </w:rPr>
        <w:t>Boiler No. 7 – 180.2 million Btu/hr, natural gas fired with No. 2 fuel oil backup. Boiler No. 6 and Boiler No. 7 are</w:t>
      </w:r>
      <w:r w:rsidR="00643F0F">
        <w:rPr>
          <w:sz w:val="20"/>
        </w:rPr>
        <w:t xml:space="preserve"> </w:t>
      </w:r>
      <w:r w:rsidRPr="00495BF6">
        <w:rPr>
          <w:sz w:val="20"/>
        </w:rPr>
        <w:t>equipped with low NOx burners and flue gas recirculation.</w:t>
      </w:r>
    </w:p>
    <w:p w14:paraId="37103B51" w14:textId="77777777" w:rsidR="00495BF6" w:rsidRPr="00C3424D" w:rsidRDefault="00495BF6" w:rsidP="00495BF6">
      <w:pPr>
        <w:jc w:val="both"/>
        <w:rPr>
          <w:sz w:val="20"/>
        </w:rPr>
      </w:pPr>
    </w:p>
    <w:p w14:paraId="53087A7A" w14:textId="0E6A7B48" w:rsidR="00495BF6" w:rsidRPr="00643F0F" w:rsidRDefault="00495BF6" w:rsidP="00B2156D">
      <w:pPr>
        <w:jc w:val="both"/>
        <w:rPr>
          <w:bCs/>
          <w:sz w:val="20"/>
        </w:rPr>
      </w:pPr>
      <w:r w:rsidRPr="00FE0AD0">
        <w:rPr>
          <w:b/>
          <w:sz w:val="20"/>
        </w:rPr>
        <w:t>Emission Unit</w:t>
      </w:r>
      <w:r w:rsidR="00643F0F">
        <w:rPr>
          <w:b/>
          <w:sz w:val="20"/>
        </w:rPr>
        <w:t>s:</w:t>
      </w:r>
      <w:r w:rsidR="00643F0F">
        <w:rPr>
          <w:bCs/>
          <w:sz w:val="20"/>
        </w:rPr>
        <w:t xml:space="preserve"> </w:t>
      </w:r>
      <w:r w:rsidR="00643F0F" w:rsidRPr="00643F0F">
        <w:rPr>
          <w:bCs/>
          <w:sz w:val="20"/>
        </w:rPr>
        <w:t>EU-BOILER3, EU-BOILER6, EU-BOILER7</w:t>
      </w:r>
    </w:p>
    <w:p w14:paraId="074F7DAE" w14:textId="77777777" w:rsidR="00495BF6" w:rsidRPr="00F30023" w:rsidRDefault="00495BF6" w:rsidP="00606D22">
      <w:pPr>
        <w:jc w:val="both"/>
        <w:rPr>
          <w:sz w:val="20"/>
        </w:rPr>
      </w:pPr>
    </w:p>
    <w:p w14:paraId="0F952A25" w14:textId="77777777" w:rsidR="00495BF6" w:rsidRDefault="00495BF6" w:rsidP="00606D22">
      <w:pPr>
        <w:jc w:val="both"/>
        <w:rPr>
          <w:b/>
          <w:u w:val="single"/>
        </w:rPr>
      </w:pPr>
      <w:r>
        <w:rPr>
          <w:b/>
          <w:u w:val="single"/>
        </w:rPr>
        <w:t>POLLUTION CONTROL EQUIPMENT</w:t>
      </w:r>
    </w:p>
    <w:p w14:paraId="687E8E2D" w14:textId="77777777" w:rsidR="00495BF6" w:rsidRPr="00643F0F" w:rsidRDefault="00495BF6" w:rsidP="00606D22">
      <w:pPr>
        <w:jc w:val="both"/>
      </w:pPr>
    </w:p>
    <w:p w14:paraId="4B597B08" w14:textId="54106681" w:rsidR="00495BF6" w:rsidRPr="00643F0F" w:rsidRDefault="00643F0F" w:rsidP="001A652A">
      <w:pPr>
        <w:rPr>
          <w:sz w:val="20"/>
        </w:rPr>
      </w:pPr>
      <w:r w:rsidRPr="00643F0F">
        <w:rPr>
          <w:sz w:val="20"/>
        </w:rPr>
        <w:t>Low NOx burners and flue gas recirculation for EU-BOILER6 and EU</w:t>
      </w:r>
      <w:r w:rsidR="00CC7AC6">
        <w:rPr>
          <w:sz w:val="20"/>
        </w:rPr>
        <w:t>-</w:t>
      </w:r>
      <w:r w:rsidRPr="00643F0F">
        <w:rPr>
          <w:sz w:val="20"/>
        </w:rPr>
        <w:t>BOILER7.</w:t>
      </w:r>
    </w:p>
    <w:p w14:paraId="02548DF1" w14:textId="77777777" w:rsidR="00643F0F" w:rsidRPr="008B5C27" w:rsidRDefault="00643F0F" w:rsidP="001A652A">
      <w:pPr>
        <w:rPr>
          <w:sz w:val="20"/>
        </w:rPr>
      </w:pPr>
    </w:p>
    <w:p w14:paraId="42D1CC14" w14:textId="77777777" w:rsidR="00495BF6" w:rsidRDefault="00495BF6" w:rsidP="001A652A">
      <w:pPr>
        <w:jc w:val="both"/>
        <w:rPr>
          <w:b/>
          <w:u w:val="single"/>
        </w:rPr>
      </w:pPr>
      <w:r>
        <w:rPr>
          <w:b/>
        </w:rPr>
        <w:t xml:space="preserve">I.  </w:t>
      </w:r>
      <w:r>
        <w:rPr>
          <w:b/>
          <w:u w:val="single"/>
        </w:rPr>
        <w:t>EMISSION LIMIT(S)</w:t>
      </w:r>
    </w:p>
    <w:p w14:paraId="058F03DF" w14:textId="77777777" w:rsidR="00495BF6" w:rsidRPr="00FE0AD0" w:rsidRDefault="00495BF6" w:rsidP="001A652A">
      <w:pPr>
        <w:jc w:val="both"/>
        <w:rPr>
          <w:sz w:val="20"/>
        </w:rPr>
      </w:pPr>
    </w:p>
    <w:p w14:paraId="152365A9" w14:textId="7647979B" w:rsidR="00495BF6" w:rsidRPr="0081258E" w:rsidRDefault="0081258E" w:rsidP="001A652A">
      <w:pPr>
        <w:jc w:val="both"/>
        <w:rPr>
          <w:bCs/>
          <w:sz w:val="20"/>
        </w:rPr>
      </w:pPr>
      <w:r w:rsidRPr="0081258E">
        <w:rPr>
          <w:bCs/>
          <w:sz w:val="20"/>
        </w:rPr>
        <w:t>NA</w:t>
      </w:r>
    </w:p>
    <w:p w14:paraId="09FFC5E3" w14:textId="77777777" w:rsidR="00495BF6" w:rsidRPr="0007707C" w:rsidRDefault="00495BF6" w:rsidP="001A652A">
      <w:pPr>
        <w:jc w:val="both"/>
        <w:rPr>
          <w:sz w:val="20"/>
        </w:rPr>
      </w:pPr>
    </w:p>
    <w:p w14:paraId="34573F80" w14:textId="77777777" w:rsidR="00495BF6" w:rsidRDefault="00495BF6" w:rsidP="001A652A">
      <w:pPr>
        <w:jc w:val="both"/>
        <w:rPr>
          <w:b/>
          <w:u w:val="single"/>
        </w:rPr>
      </w:pPr>
      <w:r>
        <w:rPr>
          <w:b/>
        </w:rPr>
        <w:t xml:space="preserve">II.  </w:t>
      </w:r>
      <w:r>
        <w:rPr>
          <w:b/>
          <w:u w:val="single"/>
        </w:rPr>
        <w:t>MATERIAL LIMIT(S)</w:t>
      </w:r>
    </w:p>
    <w:p w14:paraId="122BE785" w14:textId="77777777" w:rsidR="00495BF6" w:rsidRPr="00FE0AD0" w:rsidRDefault="00495BF6" w:rsidP="001A652A">
      <w:pPr>
        <w:jc w:val="both"/>
        <w:rPr>
          <w:sz w:val="20"/>
        </w:rPr>
      </w:pPr>
    </w:p>
    <w:p w14:paraId="22E210DC" w14:textId="067274F4" w:rsidR="00495BF6" w:rsidRPr="0081258E" w:rsidRDefault="0081258E" w:rsidP="001A652A">
      <w:pPr>
        <w:jc w:val="both"/>
        <w:rPr>
          <w:bCs/>
          <w:sz w:val="20"/>
        </w:rPr>
      </w:pPr>
      <w:r w:rsidRPr="0081258E">
        <w:rPr>
          <w:bCs/>
          <w:sz w:val="20"/>
        </w:rPr>
        <w:t>NA</w:t>
      </w:r>
    </w:p>
    <w:p w14:paraId="55AD806B" w14:textId="77777777" w:rsidR="00495BF6" w:rsidRPr="0007707C" w:rsidRDefault="00495BF6" w:rsidP="001A652A">
      <w:pPr>
        <w:jc w:val="both"/>
        <w:rPr>
          <w:sz w:val="20"/>
        </w:rPr>
      </w:pPr>
    </w:p>
    <w:p w14:paraId="7C24610F" w14:textId="77777777" w:rsidR="00495BF6" w:rsidRDefault="00495BF6" w:rsidP="001A652A">
      <w:pPr>
        <w:jc w:val="both"/>
        <w:rPr>
          <w:b/>
          <w:u w:val="single"/>
        </w:rPr>
      </w:pPr>
      <w:r>
        <w:rPr>
          <w:b/>
        </w:rPr>
        <w:t xml:space="preserve">III.  </w:t>
      </w:r>
      <w:r>
        <w:rPr>
          <w:b/>
          <w:u w:val="single"/>
        </w:rPr>
        <w:t>PROCESS/OPERATIONAL RESTRICTION(S)</w:t>
      </w:r>
      <w:r w:rsidDel="001C614B">
        <w:rPr>
          <w:b/>
          <w:u w:val="single"/>
        </w:rPr>
        <w:t xml:space="preserve"> </w:t>
      </w:r>
    </w:p>
    <w:p w14:paraId="1AAC74A3" w14:textId="77777777" w:rsidR="00495BF6" w:rsidRPr="00FB6071" w:rsidRDefault="00495BF6" w:rsidP="001A652A">
      <w:pPr>
        <w:jc w:val="both"/>
        <w:rPr>
          <w:sz w:val="20"/>
        </w:rPr>
      </w:pPr>
    </w:p>
    <w:p w14:paraId="6503522D" w14:textId="318C3C49" w:rsidR="00495BF6" w:rsidRPr="00C0388E" w:rsidRDefault="00303BF9" w:rsidP="00D25528">
      <w:pPr>
        <w:numPr>
          <w:ilvl w:val="0"/>
          <w:numId w:val="56"/>
        </w:numPr>
        <w:ind w:left="360"/>
        <w:jc w:val="both"/>
        <w:rPr>
          <w:sz w:val="20"/>
        </w:rPr>
      </w:pPr>
      <w:r w:rsidRPr="00303BF9">
        <w:rPr>
          <w:sz w:val="20"/>
        </w:rPr>
        <w:t>The permittee shall not operate EU</w:t>
      </w:r>
      <w:r w:rsidR="006A7A73">
        <w:rPr>
          <w:sz w:val="20"/>
        </w:rPr>
        <w:t>-</w:t>
      </w:r>
      <w:r w:rsidRPr="00303BF9">
        <w:rPr>
          <w:sz w:val="20"/>
        </w:rPr>
        <w:t>BOILER3 while any of the package boilers (EU</w:t>
      </w:r>
      <w:r w:rsidR="006A7A73">
        <w:rPr>
          <w:sz w:val="20"/>
        </w:rPr>
        <w:t>-</w:t>
      </w:r>
      <w:r w:rsidRPr="00303BF9">
        <w:rPr>
          <w:sz w:val="20"/>
        </w:rPr>
        <w:t>BOILER6</w:t>
      </w:r>
      <w:r w:rsidR="002735EC">
        <w:rPr>
          <w:sz w:val="20"/>
        </w:rPr>
        <w:t xml:space="preserve"> and/or</w:t>
      </w:r>
      <w:r w:rsidRPr="00303BF9">
        <w:rPr>
          <w:sz w:val="20"/>
        </w:rPr>
        <w:t xml:space="preserve"> EU</w:t>
      </w:r>
      <w:r w:rsidR="006A7A73">
        <w:rPr>
          <w:sz w:val="20"/>
        </w:rPr>
        <w:t>-</w:t>
      </w:r>
      <w:r w:rsidRPr="00303BF9">
        <w:rPr>
          <w:sz w:val="20"/>
        </w:rPr>
        <w:t>BOILER7</w:t>
      </w:r>
      <w:r w:rsidR="002735EC">
        <w:rPr>
          <w:sz w:val="20"/>
        </w:rPr>
        <w:t xml:space="preserve">) </w:t>
      </w:r>
      <w:r w:rsidRPr="00303BF9">
        <w:rPr>
          <w:sz w:val="20"/>
        </w:rPr>
        <w:t>are in operation.</w:t>
      </w:r>
      <w:r>
        <w:rPr>
          <w:sz w:val="20"/>
          <w:vertAlign w:val="superscript"/>
        </w:rPr>
        <w:t>2</w:t>
      </w:r>
      <w:r w:rsidRPr="00303BF9">
        <w:rPr>
          <w:sz w:val="20"/>
        </w:rPr>
        <w:t xml:space="preserve">  </w:t>
      </w:r>
      <w:r>
        <w:rPr>
          <w:b/>
          <w:sz w:val="20"/>
        </w:rPr>
        <w:t>(</w:t>
      </w:r>
      <w:r w:rsidRPr="00303BF9">
        <w:rPr>
          <w:b/>
          <w:sz w:val="20"/>
        </w:rPr>
        <w:t>R336.1205(3)</w:t>
      </w:r>
      <w:r>
        <w:rPr>
          <w:b/>
          <w:sz w:val="20"/>
        </w:rPr>
        <w:t>)</w:t>
      </w:r>
    </w:p>
    <w:p w14:paraId="4B7474B2" w14:textId="77777777" w:rsidR="00495BF6" w:rsidRPr="00FB6071" w:rsidRDefault="00495BF6" w:rsidP="001A652A">
      <w:pPr>
        <w:jc w:val="both"/>
        <w:rPr>
          <w:sz w:val="20"/>
        </w:rPr>
      </w:pPr>
    </w:p>
    <w:p w14:paraId="4DAD9D2A" w14:textId="77777777" w:rsidR="00495BF6" w:rsidRDefault="00495BF6" w:rsidP="001A652A">
      <w:pPr>
        <w:jc w:val="both"/>
        <w:rPr>
          <w:b/>
          <w:u w:val="single"/>
        </w:rPr>
      </w:pPr>
      <w:r w:rsidRPr="00FB6071">
        <w:rPr>
          <w:b/>
        </w:rPr>
        <w:t xml:space="preserve">IV.  </w:t>
      </w:r>
      <w:r w:rsidRPr="00FB6071">
        <w:rPr>
          <w:b/>
          <w:u w:val="single"/>
        </w:rPr>
        <w:t>DESIGN</w:t>
      </w:r>
      <w:r>
        <w:rPr>
          <w:b/>
          <w:u w:val="single"/>
        </w:rPr>
        <w:t>/EQUIPMENT PARAMETER(S)</w:t>
      </w:r>
    </w:p>
    <w:p w14:paraId="18733F8F" w14:textId="77777777" w:rsidR="00495BF6" w:rsidRPr="00C3424D" w:rsidRDefault="00495BF6" w:rsidP="001A652A">
      <w:pPr>
        <w:jc w:val="both"/>
        <w:rPr>
          <w:sz w:val="20"/>
        </w:rPr>
      </w:pPr>
    </w:p>
    <w:p w14:paraId="185A08A0" w14:textId="5214DB0A" w:rsidR="00495BF6" w:rsidRPr="00C0388E" w:rsidRDefault="00B837BC" w:rsidP="00B837BC">
      <w:pPr>
        <w:jc w:val="both"/>
        <w:rPr>
          <w:sz w:val="20"/>
        </w:rPr>
      </w:pPr>
      <w:r>
        <w:rPr>
          <w:sz w:val="20"/>
        </w:rPr>
        <w:t>NA</w:t>
      </w:r>
    </w:p>
    <w:p w14:paraId="51099407" w14:textId="77777777" w:rsidR="00495BF6" w:rsidRPr="00FE0AD0" w:rsidRDefault="00495BF6" w:rsidP="001A652A">
      <w:pPr>
        <w:jc w:val="both"/>
        <w:rPr>
          <w:sz w:val="20"/>
        </w:rPr>
      </w:pPr>
    </w:p>
    <w:p w14:paraId="7780A954" w14:textId="77777777" w:rsidR="00495BF6" w:rsidRDefault="00495BF6" w:rsidP="001A652A">
      <w:pPr>
        <w:jc w:val="both"/>
        <w:rPr>
          <w:b/>
          <w:u w:val="single"/>
        </w:rPr>
      </w:pPr>
      <w:r>
        <w:rPr>
          <w:b/>
        </w:rPr>
        <w:t xml:space="preserve">V.  </w:t>
      </w:r>
      <w:r>
        <w:rPr>
          <w:b/>
          <w:u w:val="single"/>
        </w:rPr>
        <w:t>TESTING/SAMPLING</w:t>
      </w:r>
    </w:p>
    <w:p w14:paraId="1DED0516" w14:textId="77777777" w:rsidR="00495BF6" w:rsidRPr="00FE0AD0" w:rsidRDefault="00495BF6"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8E8E35A" w14:textId="77777777" w:rsidR="00495BF6" w:rsidRPr="00FE0AD0" w:rsidRDefault="00495BF6" w:rsidP="001A652A">
      <w:pPr>
        <w:jc w:val="both"/>
        <w:rPr>
          <w:sz w:val="20"/>
        </w:rPr>
      </w:pPr>
    </w:p>
    <w:p w14:paraId="141D425D" w14:textId="0CCB39E3" w:rsidR="00495BF6" w:rsidRPr="00BD0CB7" w:rsidRDefault="00BD0CB7" w:rsidP="001A652A">
      <w:pPr>
        <w:jc w:val="both"/>
        <w:rPr>
          <w:bCs/>
          <w:sz w:val="20"/>
        </w:rPr>
      </w:pPr>
      <w:r w:rsidRPr="00BD0CB7">
        <w:rPr>
          <w:rFonts w:cs="Arial"/>
          <w:bCs/>
          <w:sz w:val="20"/>
        </w:rPr>
        <w:t>NA</w:t>
      </w:r>
    </w:p>
    <w:p w14:paraId="4187B6F6" w14:textId="77777777" w:rsidR="00495BF6" w:rsidRPr="00FE0AD0" w:rsidRDefault="00495BF6" w:rsidP="001A652A">
      <w:pPr>
        <w:jc w:val="both"/>
        <w:rPr>
          <w:sz w:val="20"/>
        </w:rPr>
      </w:pPr>
    </w:p>
    <w:p w14:paraId="0E82D8A8" w14:textId="77777777" w:rsidR="00495BF6" w:rsidRDefault="00495BF6" w:rsidP="001A652A">
      <w:pPr>
        <w:jc w:val="both"/>
      </w:pPr>
      <w:r>
        <w:rPr>
          <w:b/>
        </w:rPr>
        <w:t xml:space="preserve">VI.  </w:t>
      </w:r>
      <w:r>
        <w:rPr>
          <w:b/>
          <w:u w:val="single"/>
        </w:rPr>
        <w:t>MONITORING/RECORDKEEPING</w:t>
      </w:r>
    </w:p>
    <w:p w14:paraId="4CBE5DFA" w14:textId="77777777" w:rsidR="00495BF6" w:rsidRPr="00FE0AD0" w:rsidRDefault="00495BF6"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E281B75" w14:textId="77777777" w:rsidR="00495BF6" w:rsidRPr="00FE0AD0" w:rsidRDefault="00495BF6" w:rsidP="001A652A">
      <w:pPr>
        <w:jc w:val="both"/>
        <w:rPr>
          <w:sz w:val="20"/>
        </w:rPr>
      </w:pPr>
    </w:p>
    <w:p w14:paraId="23B236F7" w14:textId="204721E3" w:rsidR="00495BF6" w:rsidRPr="00C0388E" w:rsidRDefault="00BD0CB7" w:rsidP="00D25528">
      <w:pPr>
        <w:numPr>
          <w:ilvl w:val="0"/>
          <w:numId w:val="43"/>
        </w:numPr>
        <w:ind w:left="360"/>
        <w:jc w:val="both"/>
        <w:rPr>
          <w:sz w:val="20"/>
        </w:rPr>
      </w:pPr>
      <w:r w:rsidRPr="00BD0CB7">
        <w:rPr>
          <w:sz w:val="20"/>
        </w:rPr>
        <w:t>The permittee shall keep records, on a monthly basis, indicating when the boilers are in operation.  The records shall indicate the emission unit ID, the date, and the times that each boiler included in FG</w:t>
      </w:r>
      <w:r w:rsidR="002E0613">
        <w:rPr>
          <w:sz w:val="20"/>
        </w:rPr>
        <w:t>-</w:t>
      </w:r>
      <w:r w:rsidRPr="00BD0CB7">
        <w:rPr>
          <w:sz w:val="20"/>
        </w:rPr>
        <w:t>BOILER</w:t>
      </w:r>
      <w:r w:rsidR="002E0613">
        <w:rPr>
          <w:sz w:val="20"/>
        </w:rPr>
        <w:t>_</w:t>
      </w:r>
      <w:r w:rsidRPr="00BD0CB7">
        <w:rPr>
          <w:sz w:val="20"/>
        </w:rPr>
        <w:t xml:space="preserve">3,6,7 are in operation.  This information shall be kept in a format acceptable to the district </w:t>
      </w:r>
      <w:proofErr w:type="gramStart"/>
      <w:r w:rsidRPr="00BD0CB7">
        <w:rPr>
          <w:sz w:val="20"/>
        </w:rPr>
        <w:t>supervisor, and</w:t>
      </w:r>
      <w:proofErr w:type="gramEnd"/>
      <w:r w:rsidRPr="00BD0CB7">
        <w:rPr>
          <w:sz w:val="20"/>
        </w:rPr>
        <w:t xml:space="preserve"> shall be maintained for a period of five years.</w:t>
      </w:r>
      <w:r>
        <w:rPr>
          <w:sz w:val="20"/>
          <w:vertAlign w:val="superscript"/>
        </w:rPr>
        <w:t>2</w:t>
      </w:r>
      <w:r w:rsidRPr="00BD0CB7">
        <w:rPr>
          <w:b/>
          <w:sz w:val="20"/>
        </w:rPr>
        <w:t xml:space="preserve">  </w:t>
      </w:r>
      <w:r>
        <w:rPr>
          <w:b/>
          <w:sz w:val="20"/>
        </w:rPr>
        <w:t>(</w:t>
      </w:r>
      <w:r w:rsidRPr="00BD0CB7">
        <w:rPr>
          <w:b/>
          <w:sz w:val="20"/>
        </w:rPr>
        <w:t>R336.1205(3)</w:t>
      </w:r>
      <w:r>
        <w:rPr>
          <w:b/>
          <w:sz w:val="20"/>
        </w:rPr>
        <w:t>)</w:t>
      </w:r>
    </w:p>
    <w:p w14:paraId="02187188" w14:textId="77777777" w:rsidR="00495BF6" w:rsidRPr="008B5C27" w:rsidRDefault="00495BF6" w:rsidP="001A652A">
      <w:pPr>
        <w:jc w:val="both"/>
        <w:rPr>
          <w:sz w:val="20"/>
        </w:rPr>
      </w:pPr>
    </w:p>
    <w:p w14:paraId="7EC81836" w14:textId="77777777" w:rsidR="00495BF6" w:rsidRDefault="00495BF6" w:rsidP="001A652A">
      <w:pPr>
        <w:jc w:val="both"/>
        <w:rPr>
          <w:b/>
          <w:u w:val="single"/>
        </w:rPr>
      </w:pPr>
      <w:r>
        <w:rPr>
          <w:b/>
        </w:rPr>
        <w:t xml:space="preserve">VII.  </w:t>
      </w:r>
      <w:r>
        <w:rPr>
          <w:b/>
          <w:u w:val="single"/>
        </w:rPr>
        <w:t>REPORTING</w:t>
      </w:r>
    </w:p>
    <w:p w14:paraId="5D55DD75" w14:textId="77777777" w:rsidR="00495BF6" w:rsidRPr="008B5C27" w:rsidRDefault="00495BF6" w:rsidP="001A652A">
      <w:pPr>
        <w:jc w:val="both"/>
        <w:rPr>
          <w:sz w:val="20"/>
        </w:rPr>
      </w:pPr>
    </w:p>
    <w:p w14:paraId="421DBC6D" w14:textId="77777777" w:rsidR="00495BF6" w:rsidRDefault="00495BF6" w:rsidP="00F300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9D28328" w14:textId="77777777" w:rsidR="00495BF6" w:rsidRPr="00C0388E" w:rsidRDefault="00495BF6" w:rsidP="00F30023">
      <w:pPr>
        <w:ind w:left="360" w:hanging="360"/>
        <w:jc w:val="both"/>
        <w:rPr>
          <w:sz w:val="20"/>
        </w:rPr>
      </w:pPr>
    </w:p>
    <w:p w14:paraId="6BFE5C09" w14:textId="77777777" w:rsidR="00495BF6" w:rsidRDefault="00495BF6" w:rsidP="00F3002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181DC28D" w14:textId="77777777" w:rsidR="00495BF6" w:rsidRPr="00C0388E" w:rsidRDefault="00495BF6" w:rsidP="00F30023">
      <w:pPr>
        <w:ind w:left="360" w:hanging="360"/>
        <w:jc w:val="both"/>
        <w:rPr>
          <w:sz w:val="20"/>
        </w:rPr>
      </w:pPr>
    </w:p>
    <w:p w14:paraId="48BD69AC" w14:textId="77777777" w:rsidR="00495BF6" w:rsidRPr="00C0388E" w:rsidRDefault="00495BF6" w:rsidP="00F30023">
      <w:pPr>
        <w:ind w:left="360" w:hanging="360"/>
        <w:jc w:val="both"/>
        <w:rPr>
          <w:sz w:val="20"/>
        </w:rPr>
      </w:pPr>
      <w:r>
        <w:rPr>
          <w:sz w:val="20"/>
        </w:rPr>
        <w:lastRenderedPageBreak/>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79A70AB" w14:textId="77777777" w:rsidR="00495BF6" w:rsidRPr="00FE0AD0" w:rsidRDefault="00495BF6" w:rsidP="001A652A">
      <w:pPr>
        <w:ind w:right="72"/>
        <w:jc w:val="both"/>
        <w:rPr>
          <w:rFonts w:cs="Arial"/>
          <w:sz w:val="20"/>
        </w:rPr>
      </w:pPr>
    </w:p>
    <w:p w14:paraId="7AE15B09" w14:textId="77777777" w:rsidR="00495BF6" w:rsidRPr="00FE0AD0" w:rsidRDefault="00495BF6" w:rsidP="001A652A">
      <w:pPr>
        <w:jc w:val="both"/>
        <w:rPr>
          <w:rFonts w:cs="Arial"/>
          <w:b/>
          <w:sz w:val="20"/>
        </w:rPr>
      </w:pPr>
      <w:r w:rsidRPr="00FE0AD0">
        <w:rPr>
          <w:rFonts w:cs="Arial"/>
          <w:b/>
          <w:sz w:val="20"/>
        </w:rPr>
        <w:t>See Appendix 8</w:t>
      </w:r>
    </w:p>
    <w:p w14:paraId="326E5F7B" w14:textId="77777777" w:rsidR="00495BF6" w:rsidRPr="00E111A8" w:rsidRDefault="00495BF6" w:rsidP="001A652A">
      <w:pPr>
        <w:jc w:val="both"/>
        <w:rPr>
          <w:rFonts w:cs="Arial"/>
          <w:sz w:val="20"/>
        </w:rPr>
      </w:pPr>
    </w:p>
    <w:p w14:paraId="4F51CB39" w14:textId="77777777" w:rsidR="00495BF6" w:rsidRDefault="00495BF6" w:rsidP="001A652A">
      <w:pPr>
        <w:jc w:val="both"/>
      </w:pPr>
      <w:r>
        <w:rPr>
          <w:b/>
        </w:rPr>
        <w:t xml:space="preserve">VIII.  </w:t>
      </w:r>
      <w:r>
        <w:rPr>
          <w:b/>
          <w:u w:val="single"/>
        </w:rPr>
        <w:t>STACK/VENT RESTRICTION(S)</w:t>
      </w:r>
    </w:p>
    <w:p w14:paraId="0FEE25DF" w14:textId="77777777" w:rsidR="00495BF6" w:rsidRDefault="00495BF6" w:rsidP="001A652A">
      <w:pPr>
        <w:jc w:val="both"/>
        <w:rPr>
          <w:sz w:val="20"/>
        </w:rPr>
      </w:pPr>
    </w:p>
    <w:p w14:paraId="79B674CD" w14:textId="2FA38966" w:rsidR="00495BF6" w:rsidRDefault="0095600A" w:rsidP="00421959">
      <w:pPr>
        <w:jc w:val="both"/>
        <w:rPr>
          <w:sz w:val="20"/>
        </w:rPr>
      </w:pPr>
      <w:r>
        <w:rPr>
          <w:sz w:val="20"/>
        </w:rPr>
        <w:t>NA</w:t>
      </w:r>
    </w:p>
    <w:p w14:paraId="2FDAD0F8" w14:textId="77777777" w:rsidR="00003084" w:rsidRPr="0007707C" w:rsidRDefault="00003084" w:rsidP="00421959">
      <w:pPr>
        <w:jc w:val="both"/>
        <w:rPr>
          <w:sz w:val="20"/>
        </w:rPr>
      </w:pPr>
    </w:p>
    <w:p w14:paraId="67ABDC4C" w14:textId="77777777" w:rsidR="00495BF6" w:rsidRDefault="00495BF6" w:rsidP="001A652A">
      <w:pPr>
        <w:jc w:val="both"/>
      </w:pPr>
      <w:r>
        <w:rPr>
          <w:b/>
        </w:rPr>
        <w:t xml:space="preserve">IX.  </w:t>
      </w:r>
      <w:r>
        <w:rPr>
          <w:b/>
          <w:u w:val="single"/>
        </w:rPr>
        <w:t>OTHER REQUIREMENT(S)</w:t>
      </w:r>
    </w:p>
    <w:p w14:paraId="472F4B51" w14:textId="77777777" w:rsidR="00495BF6" w:rsidRPr="00FE0AD0" w:rsidRDefault="00495BF6" w:rsidP="001A652A">
      <w:pPr>
        <w:jc w:val="both"/>
        <w:rPr>
          <w:sz w:val="20"/>
        </w:rPr>
      </w:pPr>
    </w:p>
    <w:p w14:paraId="7C6937FE" w14:textId="06BF1924" w:rsidR="00495BF6" w:rsidRPr="00C0388E" w:rsidRDefault="0095600A" w:rsidP="0095600A">
      <w:pPr>
        <w:jc w:val="both"/>
        <w:rPr>
          <w:sz w:val="20"/>
        </w:rPr>
      </w:pPr>
      <w:r>
        <w:rPr>
          <w:sz w:val="20"/>
        </w:rPr>
        <w:t>NA</w:t>
      </w:r>
    </w:p>
    <w:p w14:paraId="6B95F5BF" w14:textId="77777777" w:rsidR="00495BF6" w:rsidRDefault="00495BF6" w:rsidP="001A652A">
      <w:pPr>
        <w:jc w:val="both"/>
        <w:rPr>
          <w:sz w:val="20"/>
        </w:rPr>
      </w:pPr>
    </w:p>
    <w:p w14:paraId="73017E92" w14:textId="77777777" w:rsidR="00495BF6" w:rsidRPr="00FE0AD0" w:rsidRDefault="00495BF6" w:rsidP="001A652A">
      <w:pPr>
        <w:jc w:val="both"/>
        <w:rPr>
          <w:sz w:val="20"/>
        </w:rPr>
      </w:pPr>
    </w:p>
    <w:p w14:paraId="1B618D52" w14:textId="77777777" w:rsidR="00495BF6" w:rsidRPr="00B90185" w:rsidRDefault="00495BF6" w:rsidP="001A652A">
      <w:pPr>
        <w:jc w:val="both"/>
        <w:rPr>
          <w:b/>
          <w:sz w:val="20"/>
        </w:rPr>
      </w:pPr>
      <w:r w:rsidRPr="00B90185">
        <w:rPr>
          <w:b/>
          <w:sz w:val="20"/>
          <w:u w:val="single"/>
        </w:rPr>
        <w:t>Footnotes</w:t>
      </w:r>
      <w:r w:rsidRPr="00B90185">
        <w:rPr>
          <w:b/>
          <w:sz w:val="20"/>
        </w:rPr>
        <w:t>:</w:t>
      </w:r>
    </w:p>
    <w:p w14:paraId="08773405" w14:textId="77777777" w:rsidR="00495BF6" w:rsidRDefault="00495BF6" w:rsidP="0041605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0136441" w14:textId="77777777" w:rsidR="00495BF6" w:rsidRPr="003A4A19" w:rsidRDefault="00495BF6" w:rsidP="0041605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9B1D2E3" w14:textId="77777777" w:rsidR="002F6414" w:rsidRDefault="002F6414" w:rsidP="00416054">
      <w:pPr>
        <w:jc w:val="both"/>
        <w:rPr>
          <w:rFonts w:cs="Arial"/>
          <w:sz w:val="20"/>
        </w:rPr>
        <w:sectPr w:rsidR="002F6414" w:rsidSect="002F6414">
          <w:pgSz w:w="12240" w:h="15840" w:code="1"/>
          <w:pgMar w:top="1008" w:right="1008" w:bottom="1008" w:left="1008" w:header="720" w:footer="720" w:gutter="0"/>
          <w:cols w:space="720"/>
          <w:docGrid w:linePitch="299"/>
        </w:sectPr>
      </w:pPr>
    </w:p>
    <w:p w14:paraId="2F92127A" w14:textId="6F22CEA3" w:rsidR="002F6414" w:rsidRPr="00347387" w:rsidRDefault="002F6414"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1" w:name="_Toc170892488"/>
      <w:r>
        <w:rPr>
          <w:bCs/>
          <w:iCs/>
          <w:szCs w:val="28"/>
        </w:rPr>
        <w:lastRenderedPageBreak/>
        <w:t>F</w:t>
      </w:r>
      <w:r w:rsidRPr="00347387">
        <w:rPr>
          <w:bCs/>
          <w:iCs/>
          <w:szCs w:val="28"/>
        </w:rPr>
        <w:t>G</w:t>
      </w:r>
      <w:r w:rsidR="002E0613">
        <w:rPr>
          <w:bCs/>
          <w:iCs/>
          <w:szCs w:val="28"/>
        </w:rPr>
        <w:t>-</w:t>
      </w:r>
      <w:r>
        <w:rPr>
          <w:bCs/>
          <w:iCs/>
          <w:szCs w:val="28"/>
        </w:rPr>
        <w:t>BOILER</w:t>
      </w:r>
      <w:r w:rsidR="002E0613">
        <w:rPr>
          <w:bCs/>
          <w:iCs/>
          <w:szCs w:val="28"/>
        </w:rPr>
        <w:t>_</w:t>
      </w:r>
      <w:r w:rsidR="00E05FD8">
        <w:rPr>
          <w:bCs/>
          <w:iCs/>
          <w:szCs w:val="28"/>
        </w:rPr>
        <w:t>4</w:t>
      </w:r>
      <w:r>
        <w:rPr>
          <w:bCs/>
          <w:iCs/>
          <w:szCs w:val="28"/>
        </w:rPr>
        <w:t>,6,7</w:t>
      </w:r>
      <w:bookmarkEnd w:id="101"/>
    </w:p>
    <w:p w14:paraId="11DBA066" w14:textId="77777777" w:rsidR="002F6414" w:rsidRPr="00EE02F9" w:rsidRDefault="002F6414"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1A526DF" w14:textId="77777777" w:rsidR="002F6414" w:rsidRPr="00F30023" w:rsidRDefault="002F6414" w:rsidP="00863721">
      <w:pPr>
        <w:rPr>
          <w:sz w:val="20"/>
        </w:rPr>
      </w:pPr>
    </w:p>
    <w:p w14:paraId="27D10D3C" w14:textId="77777777" w:rsidR="002F6414" w:rsidRDefault="002F6414" w:rsidP="00863721">
      <w:pPr>
        <w:jc w:val="both"/>
        <w:rPr>
          <w:b/>
          <w:u w:val="single"/>
        </w:rPr>
      </w:pPr>
      <w:r>
        <w:rPr>
          <w:b/>
          <w:u w:val="single"/>
        </w:rPr>
        <w:t>DESCRIPTION</w:t>
      </w:r>
    </w:p>
    <w:p w14:paraId="19F57092" w14:textId="77777777" w:rsidR="002F6414" w:rsidRPr="00C3424D" w:rsidRDefault="002F6414" w:rsidP="00863721">
      <w:pPr>
        <w:jc w:val="both"/>
        <w:rPr>
          <w:sz w:val="20"/>
        </w:rPr>
      </w:pPr>
    </w:p>
    <w:p w14:paraId="3E4F6AA7" w14:textId="6C5D124A" w:rsidR="002F6414" w:rsidRPr="00AD4583" w:rsidRDefault="00AD4583" w:rsidP="00AD4583">
      <w:pPr>
        <w:jc w:val="both"/>
        <w:rPr>
          <w:sz w:val="20"/>
        </w:rPr>
      </w:pPr>
      <w:r w:rsidRPr="00AD4583">
        <w:rPr>
          <w:sz w:val="20"/>
        </w:rPr>
        <w:t>Boiler No. 4 - 570 million Btu/hr, natural gas and on-specification oil fired with No. 2 fuel oil</w:t>
      </w:r>
      <w:r w:rsidR="006521F9">
        <w:rPr>
          <w:sz w:val="20"/>
        </w:rPr>
        <w:t xml:space="preserve"> </w:t>
      </w:r>
      <w:r w:rsidRPr="00AD4583">
        <w:rPr>
          <w:sz w:val="20"/>
        </w:rPr>
        <w:t>backup. Boiler No. 4 is not equipped with a control device. Boiler No. 6 – 180.2 million Btu/hr, natural gas fired with</w:t>
      </w:r>
      <w:r w:rsidR="006521F9">
        <w:rPr>
          <w:sz w:val="20"/>
        </w:rPr>
        <w:t xml:space="preserve"> </w:t>
      </w:r>
      <w:r w:rsidRPr="00AD4583">
        <w:rPr>
          <w:sz w:val="20"/>
        </w:rPr>
        <w:t>No. 2 fuel oil backup. Boiler No. 7 – 180.2 million Btu/hr, natural gas fired with No. 2 fuel oil backup. Boiler No. 6</w:t>
      </w:r>
      <w:r w:rsidR="006521F9">
        <w:rPr>
          <w:sz w:val="20"/>
        </w:rPr>
        <w:t xml:space="preserve"> </w:t>
      </w:r>
      <w:r w:rsidRPr="00AD4583">
        <w:rPr>
          <w:sz w:val="20"/>
        </w:rPr>
        <w:t>and Boiler No. 7 are equipped with low NOx burners and flue gas recirculation.</w:t>
      </w:r>
    </w:p>
    <w:p w14:paraId="61915D86" w14:textId="77777777" w:rsidR="00AD4583" w:rsidRPr="00C3424D" w:rsidRDefault="00AD4583" w:rsidP="00AD4583">
      <w:pPr>
        <w:jc w:val="both"/>
        <w:rPr>
          <w:sz w:val="20"/>
        </w:rPr>
      </w:pPr>
    </w:p>
    <w:p w14:paraId="07BB5014" w14:textId="63E0F5F0" w:rsidR="002F6414" w:rsidRPr="00396F36" w:rsidRDefault="002F6414" w:rsidP="00B2156D">
      <w:pPr>
        <w:jc w:val="both"/>
        <w:rPr>
          <w:sz w:val="20"/>
        </w:rPr>
      </w:pPr>
      <w:r w:rsidRPr="00FE0AD0">
        <w:rPr>
          <w:b/>
          <w:sz w:val="20"/>
        </w:rPr>
        <w:t>Emission Unit</w:t>
      </w:r>
      <w:r>
        <w:rPr>
          <w:b/>
          <w:sz w:val="20"/>
        </w:rPr>
        <w:t>:</w:t>
      </w:r>
      <w:r>
        <w:rPr>
          <w:sz w:val="20"/>
        </w:rPr>
        <w:t xml:space="preserve"> </w:t>
      </w:r>
      <w:r w:rsidR="00396F36" w:rsidRPr="00396F36">
        <w:rPr>
          <w:sz w:val="20"/>
        </w:rPr>
        <w:t>EU-BOILER4, EU-BOILER6, EU-BOILER7</w:t>
      </w:r>
    </w:p>
    <w:p w14:paraId="37FBC6B7" w14:textId="77777777" w:rsidR="002F6414" w:rsidRPr="00F30023" w:rsidRDefault="002F6414" w:rsidP="00606D22">
      <w:pPr>
        <w:jc w:val="both"/>
        <w:rPr>
          <w:sz w:val="20"/>
        </w:rPr>
      </w:pPr>
    </w:p>
    <w:p w14:paraId="51031DD7" w14:textId="77777777" w:rsidR="002F6414" w:rsidRPr="00A80CDB" w:rsidRDefault="002F6414" w:rsidP="00606D22">
      <w:pPr>
        <w:jc w:val="both"/>
        <w:rPr>
          <w:b/>
          <w:u w:val="single"/>
        </w:rPr>
      </w:pPr>
      <w:r>
        <w:rPr>
          <w:b/>
          <w:u w:val="single"/>
        </w:rPr>
        <w:t xml:space="preserve">POLLUTION CONTROL </w:t>
      </w:r>
      <w:r w:rsidRPr="00A80CDB">
        <w:rPr>
          <w:b/>
          <w:u w:val="single"/>
        </w:rPr>
        <w:t>EQUIPMENT</w:t>
      </w:r>
    </w:p>
    <w:p w14:paraId="7F9CA641" w14:textId="77777777" w:rsidR="002F6414" w:rsidRPr="00A80CDB" w:rsidRDefault="002F6414" w:rsidP="00606D22">
      <w:pPr>
        <w:jc w:val="both"/>
      </w:pPr>
    </w:p>
    <w:p w14:paraId="06455473" w14:textId="14393330" w:rsidR="002F6414" w:rsidRPr="00A80CDB" w:rsidRDefault="00A80CDB" w:rsidP="001A652A">
      <w:pPr>
        <w:rPr>
          <w:sz w:val="20"/>
        </w:rPr>
      </w:pPr>
      <w:r w:rsidRPr="00A80CDB">
        <w:rPr>
          <w:sz w:val="20"/>
        </w:rPr>
        <w:t>Low NOx burners and flue gas recirculation for EU-BOILER6 and EU</w:t>
      </w:r>
      <w:r w:rsidR="00CC7AC6">
        <w:rPr>
          <w:sz w:val="20"/>
        </w:rPr>
        <w:t>-</w:t>
      </w:r>
      <w:r w:rsidRPr="00A80CDB">
        <w:rPr>
          <w:sz w:val="20"/>
        </w:rPr>
        <w:t>BOILER7</w:t>
      </w:r>
    </w:p>
    <w:p w14:paraId="768EA0CA" w14:textId="77777777" w:rsidR="00A80CDB" w:rsidRPr="008B5C27" w:rsidRDefault="00A80CDB" w:rsidP="001A652A">
      <w:pPr>
        <w:rPr>
          <w:sz w:val="20"/>
        </w:rPr>
      </w:pPr>
    </w:p>
    <w:p w14:paraId="2CC580D1" w14:textId="77777777" w:rsidR="002F6414" w:rsidRDefault="002F6414" w:rsidP="001A652A">
      <w:pPr>
        <w:jc w:val="both"/>
        <w:rPr>
          <w:b/>
          <w:u w:val="single"/>
        </w:rPr>
      </w:pPr>
      <w:r>
        <w:rPr>
          <w:b/>
        </w:rPr>
        <w:t xml:space="preserve">I.  </w:t>
      </w:r>
      <w:r>
        <w:rPr>
          <w:b/>
          <w:u w:val="single"/>
        </w:rPr>
        <w:t>EMISSION LIMIT(S)</w:t>
      </w:r>
    </w:p>
    <w:p w14:paraId="2FEB9EE1" w14:textId="77777777" w:rsidR="002F6414" w:rsidRPr="00FE0AD0" w:rsidRDefault="002F6414"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2F6414" w14:paraId="474F085F"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7D3AE61E" w14:textId="77777777" w:rsidR="002F6414" w:rsidRPr="00BD3DE3" w:rsidRDefault="002F6414" w:rsidP="004F11B6">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79AF892" w14:textId="77777777" w:rsidR="002F6414" w:rsidRPr="00BD3DE3" w:rsidRDefault="002F6414" w:rsidP="004F11B6">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6F3ED3A0" w14:textId="77777777" w:rsidR="002F6414" w:rsidRDefault="002F6414" w:rsidP="004F11B6">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5849921E" w14:textId="77777777" w:rsidR="002F6414" w:rsidRPr="00BD3DE3" w:rsidRDefault="002F6414" w:rsidP="004F11B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9775F71" w14:textId="77777777" w:rsidR="002F6414" w:rsidRDefault="002F6414" w:rsidP="004F11B6">
            <w:pPr>
              <w:jc w:val="center"/>
              <w:rPr>
                <w:b/>
                <w:sz w:val="20"/>
              </w:rPr>
            </w:pPr>
            <w:r>
              <w:rPr>
                <w:b/>
                <w:sz w:val="20"/>
              </w:rPr>
              <w:t>Monitoring/</w:t>
            </w:r>
          </w:p>
          <w:p w14:paraId="13954406" w14:textId="77777777" w:rsidR="002F6414" w:rsidRPr="00BD3DE3" w:rsidRDefault="002F6414" w:rsidP="004F11B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05F6914" w14:textId="77777777" w:rsidR="002F6414" w:rsidRPr="00BD3DE3" w:rsidRDefault="002F6414" w:rsidP="004F11B6">
            <w:pPr>
              <w:jc w:val="center"/>
              <w:rPr>
                <w:b/>
                <w:sz w:val="20"/>
              </w:rPr>
            </w:pPr>
            <w:r w:rsidRPr="00BD3DE3">
              <w:rPr>
                <w:b/>
                <w:sz w:val="20"/>
              </w:rPr>
              <w:t>Underlying</w:t>
            </w:r>
            <w:r>
              <w:rPr>
                <w:b/>
                <w:sz w:val="20"/>
              </w:rPr>
              <w:t xml:space="preserve"> </w:t>
            </w:r>
            <w:r w:rsidRPr="00BD3DE3">
              <w:rPr>
                <w:b/>
                <w:sz w:val="20"/>
              </w:rPr>
              <w:t>Applicable Requirements</w:t>
            </w:r>
          </w:p>
        </w:tc>
      </w:tr>
      <w:tr w:rsidR="002F6414" w14:paraId="1FB8E517" w14:textId="77777777">
        <w:trPr>
          <w:cantSplit/>
        </w:trPr>
        <w:tc>
          <w:tcPr>
            <w:tcW w:w="1627" w:type="dxa"/>
            <w:tcBorders>
              <w:top w:val="single" w:sz="4" w:space="0" w:color="auto"/>
              <w:left w:val="single" w:sz="4" w:space="0" w:color="auto"/>
              <w:bottom w:val="single" w:sz="4" w:space="0" w:color="auto"/>
              <w:right w:val="single" w:sz="4" w:space="0" w:color="auto"/>
            </w:tcBorders>
          </w:tcPr>
          <w:p w14:paraId="3E00F1C3" w14:textId="18EE2957" w:rsidR="002F6414" w:rsidRPr="00095B77" w:rsidRDefault="004F5CDE" w:rsidP="00D25528">
            <w:pPr>
              <w:numPr>
                <w:ilvl w:val="0"/>
                <w:numId w:val="57"/>
              </w:numPr>
              <w:ind w:left="346"/>
              <w:rPr>
                <w:sz w:val="20"/>
              </w:rPr>
            </w:pPr>
            <w:r>
              <w:rPr>
                <w:sz w:val="20"/>
              </w:rPr>
              <w:t>SO</w:t>
            </w:r>
            <w:r>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4547AA18" w14:textId="48384184" w:rsidR="002F6414" w:rsidRPr="002C3A23" w:rsidRDefault="002C3A23" w:rsidP="00336E31">
            <w:pPr>
              <w:jc w:val="center"/>
              <w:rPr>
                <w:sz w:val="20"/>
              </w:rPr>
            </w:pPr>
            <w:r w:rsidRPr="002C3A23">
              <w:rPr>
                <w:sz w:val="20"/>
              </w:rPr>
              <w:t xml:space="preserve">39 </w:t>
            </w:r>
            <w:r>
              <w:rPr>
                <w:sz w:val="20"/>
              </w:rPr>
              <w:t>tpy</w:t>
            </w:r>
            <w:r>
              <w:rPr>
                <w:sz w:val="20"/>
                <w:vertAlign w:val="superscript"/>
              </w:rPr>
              <w:t>2</w:t>
            </w:r>
            <w:r w:rsidRPr="002C3A23">
              <w:rPr>
                <w:sz w:val="20"/>
              </w:rPr>
              <w:t xml:space="preserve"> (from burning on-spec oil in EU</w:t>
            </w:r>
            <w:r w:rsidR="00CC7AC6">
              <w:rPr>
                <w:sz w:val="20"/>
              </w:rPr>
              <w:t>-</w:t>
            </w:r>
            <w:r w:rsidRPr="002C3A23">
              <w:rPr>
                <w:sz w:val="20"/>
              </w:rPr>
              <w:t>BOILER4 and any fuel in EU</w:t>
            </w:r>
            <w:r w:rsidR="00CC7AC6">
              <w:rPr>
                <w:sz w:val="20"/>
              </w:rPr>
              <w:t>-</w:t>
            </w:r>
            <w:r w:rsidRPr="002C3A23">
              <w:rPr>
                <w:sz w:val="20"/>
              </w:rPr>
              <w:t>BOILER6,</w:t>
            </w:r>
            <w:r>
              <w:rPr>
                <w:sz w:val="20"/>
              </w:rPr>
              <w:t xml:space="preserve"> and/or</w:t>
            </w:r>
            <w:r w:rsidRPr="002C3A23">
              <w:rPr>
                <w:sz w:val="20"/>
              </w:rPr>
              <w:t xml:space="preserve"> EU</w:t>
            </w:r>
            <w:r w:rsidR="00CC7AC6">
              <w:rPr>
                <w:sz w:val="20"/>
              </w:rPr>
              <w:t>-</w:t>
            </w:r>
            <w:r w:rsidRPr="002C3A23">
              <w:rPr>
                <w:sz w:val="20"/>
              </w:rPr>
              <w:t>BOILER7</w:t>
            </w:r>
            <w:r>
              <w:rPr>
                <w:sz w:val="20"/>
              </w:rPr>
              <w:t>)</w:t>
            </w:r>
          </w:p>
        </w:tc>
        <w:tc>
          <w:tcPr>
            <w:tcW w:w="2246" w:type="dxa"/>
            <w:tcBorders>
              <w:top w:val="single" w:sz="4" w:space="0" w:color="auto"/>
              <w:left w:val="single" w:sz="4" w:space="0" w:color="auto"/>
              <w:bottom w:val="single" w:sz="4" w:space="0" w:color="auto"/>
              <w:right w:val="single" w:sz="4" w:space="0" w:color="auto"/>
            </w:tcBorders>
          </w:tcPr>
          <w:p w14:paraId="06B6D76A" w14:textId="2646E29A" w:rsidR="002C3A23" w:rsidRPr="002C3A23" w:rsidRDefault="002C3A23" w:rsidP="002C3A23">
            <w:pPr>
              <w:jc w:val="center"/>
              <w:rPr>
                <w:sz w:val="20"/>
              </w:rPr>
            </w:pPr>
            <w:r w:rsidRPr="002C3A23">
              <w:rPr>
                <w:sz w:val="20"/>
              </w:rPr>
              <w:t xml:space="preserve">Rolling </w:t>
            </w:r>
            <w:r w:rsidR="007E76AE" w:rsidRPr="002C3A23">
              <w:rPr>
                <w:sz w:val="20"/>
              </w:rPr>
              <w:t>12-month</w:t>
            </w:r>
            <w:r w:rsidRPr="002C3A23">
              <w:rPr>
                <w:sz w:val="20"/>
              </w:rPr>
              <w:t xml:space="preserve"> time</w:t>
            </w:r>
          </w:p>
          <w:p w14:paraId="2F72A61F" w14:textId="77777777" w:rsidR="002C3A23" w:rsidRPr="002C3A23" w:rsidRDefault="002C3A23" w:rsidP="002C3A23">
            <w:pPr>
              <w:jc w:val="center"/>
              <w:rPr>
                <w:sz w:val="20"/>
              </w:rPr>
            </w:pPr>
            <w:r w:rsidRPr="002C3A23">
              <w:rPr>
                <w:sz w:val="20"/>
              </w:rPr>
              <w:t>period, as determined at</w:t>
            </w:r>
          </w:p>
          <w:p w14:paraId="5C5BB7F8" w14:textId="77777777" w:rsidR="002C3A23" w:rsidRPr="002C3A23" w:rsidRDefault="002C3A23" w:rsidP="002C3A23">
            <w:pPr>
              <w:jc w:val="center"/>
              <w:rPr>
                <w:sz w:val="20"/>
              </w:rPr>
            </w:pPr>
            <w:r w:rsidRPr="002C3A23">
              <w:rPr>
                <w:sz w:val="20"/>
              </w:rPr>
              <w:t>the end of each calendar</w:t>
            </w:r>
          </w:p>
          <w:p w14:paraId="695535E7" w14:textId="45AD9496" w:rsidR="002F6414" w:rsidRPr="00BD3DE3" w:rsidRDefault="002C3A23" w:rsidP="002C3A23">
            <w:pPr>
              <w:jc w:val="center"/>
              <w:rPr>
                <w:sz w:val="20"/>
              </w:rPr>
            </w:pPr>
            <w:r w:rsidRPr="002C3A23">
              <w:rPr>
                <w:sz w:val="20"/>
              </w:rPr>
              <w:t>month</w:t>
            </w:r>
          </w:p>
        </w:tc>
        <w:tc>
          <w:tcPr>
            <w:tcW w:w="1890" w:type="dxa"/>
            <w:tcBorders>
              <w:top w:val="single" w:sz="4" w:space="0" w:color="auto"/>
              <w:left w:val="single" w:sz="4" w:space="0" w:color="auto"/>
              <w:bottom w:val="single" w:sz="4" w:space="0" w:color="auto"/>
              <w:right w:val="single" w:sz="4" w:space="0" w:color="auto"/>
            </w:tcBorders>
          </w:tcPr>
          <w:p w14:paraId="0501E14C" w14:textId="0F279A50" w:rsidR="002F6414" w:rsidRPr="00BD3DE3" w:rsidRDefault="002C3A23" w:rsidP="00336E31">
            <w:pPr>
              <w:jc w:val="center"/>
              <w:rPr>
                <w:sz w:val="20"/>
              </w:rPr>
            </w:pPr>
            <w:r w:rsidRPr="002C3A23">
              <w:rPr>
                <w:sz w:val="20"/>
              </w:rPr>
              <w:t>FG</w:t>
            </w:r>
            <w:r>
              <w:rPr>
                <w:sz w:val="20"/>
              </w:rPr>
              <w:t>-</w:t>
            </w:r>
            <w:r w:rsidRPr="002C3A23">
              <w:rPr>
                <w:sz w:val="20"/>
              </w:rPr>
              <w:t>BOILER</w:t>
            </w:r>
            <w:r>
              <w:rPr>
                <w:sz w:val="20"/>
              </w:rPr>
              <w:t>_</w:t>
            </w:r>
            <w:r w:rsidRPr="002C3A23">
              <w:rPr>
                <w:sz w:val="20"/>
              </w:rPr>
              <w:t>4,6,7</w:t>
            </w:r>
          </w:p>
        </w:tc>
        <w:tc>
          <w:tcPr>
            <w:tcW w:w="1530" w:type="dxa"/>
            <w:tcBorders>
              <w:top w:val="single" w:sz="4" w:space="0" w:color="auto"/>
              <w:left w:val="single" w:sz="4" w:space="0" w:color="auto"/>
              <w:bottom w:val="single" w:sz="4" w:space="0" w:color="auto"/>
              <w:right w:val="single" w:sz="4" w:space="0" w:color="auto"/>
            </w:tcBorders>
          </w:tcPr>
          <w:p w14:paraId="269CF81F" w14:textId="584870B7" w:rsidR="002F6414" w:rsidRPr="001303CC" w:rsidRDefault="002C3A23" w:rsidP="00336E31">
            <w:pPr>
              <w:jc w:val="center"/>
              <w:rPr>
                <w:sz w:val="20"/>
              </w:rPr>
            </w:pPr>
            <w:r w:rsidRPr="00D25528">
              <w:rPr>
                <w:sz w:val="20"/>
              </w:rPr>
              <w:t>SC VI.</w:t>
            </w:r>
            <w:r w:rsidR="00305B7D">
              <w:rPr>
                <w:sz w:val="20"/>
              </w:rPr>
              <w:t>1</w:t>
            </w:r>
            <w:r w:rsidR="00D25528">
              <w:rPr>
                <w:sz w:val="20"/>
              </w:rPr>
              <w:t>,</w:t>
            </w:r>
          </w:p>
          <w:p w14:paraId="342CD62F" w14:textId="34CD39A6" w:rsidR="009724C9" w:rsidRPr="00BD3DE3" w:rsidRDefault="009724C9" w:rsidP="00336E31">
            <w:pPr>
              <w:jc w:val="center"/>
              <w:rPr>
                <w:sz w:val="20"/>
              </w:rPr>
            </w:pPr>
            <w:r w:rsidRPr="001303CC">
              <w:rPr>
                <w:sz w:val="20"/>
              </w:rPr>
              <w:t>Appendix</w:t>
            </w:r>
            <w:r>
              <w:rPr>
                <w:sz w:val="20"/>
              </w:rPr>
              <w:t xml:space="preserve"> 7A</w:t>
            </w:r>
          </w:p>
        </w:tc>
        <w:tc>
          <w:tcPr>
            <w:tcW w:w="1530" w:type="dxa"/>
            <w:tcBorders>
              <w:top w:val="single" w:sz="4" w:space="0" w:color="auto"/>
              <w:left w:val="single" w:sz="4" w:space="0" w:color="auto"/>
              <w:bottom w:val="single" w:sz="4" w:space="0" w:color="auto"/>
              <w:right w:val="single" w:sz="4" w:space="0" w:color="auto"/>
            </w:tcBorders>
          </w:tcPr>
          <w:p w14:paraId="15AFC408" w14:textId="77777777" w:rsidR="002C3A23" w:rsidRPr="002C3A23" w:rsidRDefault="002C3A23" w:rsidP="002C3A23">
            <w:pPr>
              <w:jc w:val="center"/>
              <w:rPr>
                <w:b/>
                <w:sz w:val="20"/>
              </w:rPr>
            </w:pPr>
            <w:r w:rsidRPr="002C3A23">
              <w:rPr>
                <w:b/>
                <w:sz w:val="20"/>
              </w:rPr>
              <w:t>40 CFR 52.21(j)</w:t>
            </w:r>
          </w:p>
          <w:p w14:paraId="37219E0B" w14:textId="13002699" w:rsidR="002F6414" w:rsidRPr="00EF7944" w:rsidRDefault="002C3A23" w:rsidP="002C3A23">
            <w:pPr>
              <w:jc w:val="center"/>
              <w:rPr>
                <w:b/>
                <w:sz w:val="20"/>
              </w:rPr>
            </w:pPr>
            <w:r w:rsidRPr="002C3A23">
              <w:rPr>
                <w:b/>
                <w:sz w:val="20"/>
              </w:rPr>
              <w:t>R336.1205(3)</w:t>
            </w:r>
          </w:p>
        </w:tc>
      </w:tr>
    </w:tbl>
    <w:p w14:paraId="3EBFC6C1" w14:textId="77777777" w:rsidR="002F6414" w:rsidRPr="0007707C" w:rsidRDefault="002F6414" w:rsidP="001A652A">
      <w:pPr>
        <w:jc w:val="both"/>
        <w:rPr>
          <w:sz w:val="20"/>
        </w:rPr>
      </w:pPr>
    </w:p>
    <w:p w14:paraId="5E38A2B8" w14:textId="77777777" w:rsidR="002F6414" w:rsidRDefault="002F6414" w:rsidP="001A652A">
      <w:pPr>
        <w:jc w:val="both"/>
        <w:rPr>
          <w:b/>
          <w:u w:val="single"/>
        </w:rPr>
      </w:pPr>
      <w:r>
        <w:rPr>
          <w:b/>
        </w:rPr>
        <w:t xml:space="preserve">II.  </w:t>
      </w:r>
      <w:r>
        <w:rPr>
          <w:b/>
          <w:u w:val="single"/>
        </w:rPr>
        <w:t>MATERIAL LIMIT(S)</w:t>
      </w:r>
    </w:p>
    <w:p w14:paraId="3DC7470F" w14:textId="77777777" w:rsidR="002F6414" w:rsidRPr="00FE0AD0" w:rsidRDefault="002F6414" w:rsidP="001A652A">
      <w:pPr>
        <w:jc w:val="both"/>
        <w:rPr>
          <w:sz w:val="20"/>
        </w:rPr>
      </w:pPr>
    </w:p>
    <w:p w14:paraId="66A92B30" w14:textId="58ED8E29" w:rsidR="002F6414" w:rsidRPr="00C358A0" w:rsidRDefault="00C358A0" w:rsidP="001A652A">
      <w:pPr>
        <w:jc w:val="both"/>
        <w:rPr>
          <w:bCs/>
          <w:sz w:val="20"/>
        </w:rPr>
      </w:pPr>
      <w:r w:rsidRPr="00C358A0">
        <w:rPr>
          <w:bCs/>
          <w:sz w:val="20"/>
        </w:rPr>
        <w:t>NA</w:t>
      </w:r>
    </w:p>
    <w:p w14:paraId="02EAB392" w14:textId="77777777" w:rsidR="002F6414" w:rsidRPr="0007707C" w:rsidRDefault="002F6414" w:rsidP="001A652A">
      <w:pPr>
        <w:jc w:val="both"/>
        <w:rPr>
          <w:sz w:val="20"/>
        </w:rPr>
      </w:pPr>
    </w:p>
    <w:p w14:paraId="00F7A76F" w14:textId="77777777" w:rsidR="002F6414" w:rsidRDefault="002F6414" w:rsidP="001A652A">
      <w:pPr>
        <w:jc w:val="both"/>
        <w:rPr>
          <w:b/>
          <w:u w:val="single"/>
        </w:rPr>
      </w:pPr>
      <w:r>
        <w:rPr>
          <w:b/>
        </w:rPr>
        <w:t xml:space="preserve">III.  </w:t>
      </w:r>
      <w:r>
        <w:rPr>
          <w:b/>
          <w:u w:val="single"/>
        </w:rPr>
        <w:t>PROCESS/OPERATIONAL RESTRICTION(S)</w:t>
      </w:r>
      <w:r w:rsidDel="001C614B">
        <w:rPr>
          <w:b/>
          <w:u w:val="single"/>
        </w:rPr>
        <w:t xml:space="preserve"> </w:t>
      </w:r>
    </w:p>
    <w:p w14:paraId="37DEF411" w14:textId="77777777" w:rsidR="002F6414" w:rsidRPr="00FB6071" w:rsidRDefault="002F6414" w:rsidP="001A652A">
      <w:pPr>
        <w:jc w:val="both"/>
        <w:rPr>
          <w:sz w:val="20"/>
        </w:rPr>
      </w:pPr>
    </w:p>
    <w:p w14:paraId="7F45F720" w14:textId="30A4B42A" w:rsidR="002F6414" w:rsidRPr="00C0388E" w:rsidRDefault="009724C9" w:rsidP="00D25528">
      <w:pPr>
        <w:jc w:val="both"/>
        <w:rPr>
          <w:sz w:val="20"/>
        </w:rPr>
      </w:pPr>
      <w:r>
        <w:rPr>
          <w:sz w:val="20"/>
        </w:rPr>
        <w:t>NA</w:t>
      </w:r>
    </w:p>
    <w:p w14:paraId="3A26743F" w14:textId="77777777" w:rsidR="002F6414" w:rsidRPr="00FB6071" w:rsidRDefault="002F6414" w:rsidP="001A652A">
      <w:pPr>
        <w:jc w:val="both"/>
        <w:rPr>
          <w:sz w:val="20"/>
        </w:rPr>
      </w:pPr>
    </w:p>
    <w:p w14:paraId="704664D5" w14:textId="77777777" w:rsidR="002F6414" w:rsidRDefault="002F6414" w:rsidP="001A652A">
      <w:pPr>
        <w:jc w:val="both"/>
        <w:rPr>
          <w:b/>
          <w:u w:val="single"/>
        </w:rPr>
      </w:pPr>
      <w:r w:rsidRPr="00FB6071">
        <w:rPr>
          <w:b/>
        </w:rPr>
        <w:t xml:space="preserve">IV.  </w:t>
      </w:r>
      <w:r w:rsidRPr="00FB6071">
        <w:rPr>
          <w:b/>
          <w:u w:val="single"/>
        </w:rPr>
        <w:t>DESIGN</w:t>
      </w:r>
      <w:r>
        <w:rPr>
          <w:b/>
          <w:u w:val="single"/>
        </w:rPr>
        <w:t>/EQUIPMENT PARAMETER(S)</w:t>
      </w:r>
    </w:p>
    <w:p w14:paraId="57973850" w14:textId="77777777" w:rsidR="002F6414" w:rsidRPr="00C3424D" w:rsidRDefault="002F6414" w:rsidP="001A652A">
      <w:pPr>
        <w:jc w:val="both"/>
        <w:rPr>
          <w:sz w:val="20"/>
        </w:rPr>
      </w:pPr>
    </w:p>
    <w:p w14:paraId="5F58357E" w14:textId="622276EE" w:rsidR="002F6414" w:rsidRPr="00C0388E" w:rsidRDefault="009724C9" w:rsidP="00D25528">
      <w:pPr>
        <w:jc w:val="both"/>
        <w:rPr>
          <w:sz w:val="20"/>
        </w:rPr>
      </w:pPr>
      <w:r>
        <w:rPr>
          <w:sz w:val="20"/>
        </w:rPr>
        <w:t>NA</w:t>
      </w:r>
    </w:p>
    <w:p w14:paraId="56091A35" w14:textId="77777777" w:rsidR="002F6414" w:rsidRPr="00FE0AD0" w:rsidRDefault="002F6414" w:rsidP="001A652A">
      <w:pPr>
        <w:jc w:val="both"/>
        <w:rPr>
          <w:sz w:val="20"/>
        </w:rPr>
      </w:pPr>
    </w:p>
    <w:p w14:paraId="363F51A0" w14:textId="77777777" w:rsidR="002F6414" w:rsidRDefault="002F6414" w:rsidP="001A652A">
      <w:pPr>
        <w:jc w:val="both"/>
        <w:rPr>
          <w:b/>
          <w:u w:val="single"/>
        </w:rPr>
      </w:pPr>
      <w:r>
        <w:rPr>
          <w:b/>
        </w:rPr>
        <w:t xml:space="preserve">V.  </w:t>
      </w:r>
      <w:r>
        <w:rPr>
          <w:b/>
          <w:u w:val="single"/>
        </w:rPr>
        <w:t>TESTING/SAMPLING</w:t>
      </w:r>
    </w:p>
    <w:p w14:paraId="362B2FF5" w14:textId="77777777" w:rsidR="002F6414" w:rsidRPr="00FE0AD0" w:rsidRDefault="002F6414"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1DB92C3" w14:textId="77777777" w:rsidR="002F6414" w:rsidRPr="00FE0AD0" w:rsidRDefault="002F6414" w:rsidP="001A652A">
      <w:pPr>
        <w:jc w:val="both"/>
        <w:rPr>
          <w:sz w:val="20"/>
        </w:rPr>
      </w:pPr>
    </w:p>
    <w:p w14:paraId="3C19F21B" w14:textId="0F9E5D28" w:rsidR="002F6414" w:rsidRPr="002C3A23" w:rsidRDefault="002C3A23" w:rsidP="001A652A">
      <w:pPr>
        <w:jc w:val="both"/>
        <w:rPr>
          <w:bCs/>
          <w:sz w:val="20"/>
        </w:rPr>
      </w:pPr>
      <w:r w:rsidRPr="002C3A23">
        <w:rPr>
          <w:rFonts w:cs="Arial"/>
          <w:bCs/>
          <w:sz w:val="20"/>
        </w:rPr>
        <w:t>NA</w:t>
      </w:r>
    </w:p>
    <w:p w14:paraId="4A69C695" w14:textId="77777777" w:rsidR="002F6414" w:rsidRPr="00FE0AD0" w:rsidRDefault="002F6414" w:rsidP="001A652A">
      <w:pPr>
        <w:jc w:val="both"/>
        <w:rPr>
          <w:sz w:val="20"/>
        </w:rPr>
      </w:pPr>
    </w:p>
    <w:p w14:paraId="56F414A0" w14:textId="77777777" w:rsidR="002F6414" w:rsidRDefault="002F6414" w:rsidP="001A652A">
      <w:pPr>
        <w:jc w:val="both"/>
      </w:pPr>
      <w:r>
        <w:rPr>
          <w:b/>
        </w:rPr>
        <w:t xml:space="preserve">VI.  </w:t>
      </w:r>
      <w:r>
        <w:rPr>
          <w:b/>
          <w:u w:val="single"/>
        </w:rPr>
        <w:t>MONITORING/RECORDKEEPING</w:t>
      </w:r>
    </w:p>
    <w:p w14:paraId="6CC81770" w14:textId="77777777" w:rsidR="002F6414" w:rsidRPr="00FE0AD0" w:rsidRDefault="002F6414"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8599F4B" w14:textId="77777777" w:rsidR="00254039" w:rsidRPr="00254039" w:rsidRDefault="00254039" w:rsidP="00254039">
      <w:pPr>
        <w:jc w:val="both"/>
        <w:rPr>
          <w:b/>
          <w:sz w:val="20"/>
        </w:rPr>
      </w:pPr>
    </w:p>
    <w:p w14:paraId="3140DF68" w14:textId="750E8139" w:rsidR="00254039" w:rsidRPr="00254039" w:rsidRDefault="00254039" w:rsidP="00D25528">
      <w:pPr>
        <w:numPr>
          <w:ilvl w:val="0"/>
          <w:numId w:val="58"/>
        </w:numPr>
        <w:jc w:val="both"/>
        <w:rPr>
          <w:b/>
          <w:sz w:val="20"/>
        </w:rPr>
      </w:pPr>
      <w:r w:rsidRPr="00254039">
        <w:rPr>
          <w:sz w:val="20"/>
        </w:rPr>
        <w:t>The permittee shall maintain the following records for FG-BOILER_4</w:t>
      </w:r>
      <w:r w:rsidR="00A01B85">
        <w:rPr>
          <w:sz w:val="20"/>
        </w:rPr>
        <w:t>,</w:t>
      </w:r>
      <w:r w:rsidRPr="00254039">
        <w:rPr>
          <w:sz w:val="20"/>
        </w:rPr>
        <w:t xml:space="preserve">6,7: </w:t>
      </w:r>
      <w:r w:rsidRPr="00254039">
        <w:rPr>
          <w:b/>
          <w:sz w:val="20"/>
        </w:rPr>
        <w:t>(R336.1213(3))</w:t>
      </w:r>
    </w:p>
    <w:p w14:paraId="20C771F3" w14:textId="77777777" w:rsidR="00254039" w:rsidRPr="00254039" w:rsidRDefault="00254039" w:rsidP="00D25528">
      <w:pPr>
        <w:numPr>
          <w:ilvl w:val="0"/>
          <w:numId w:val="59"/>
        </w:numPr>
        <w:jc w:val="both"/>
        <w:rPr>
          <w:sz w:val="20"/>
        </w:rPr>
      </w:pPr>
      <w:r w:rsidRPr="00254039">
        <w:rPr>
          <w:sz w:val="20"/>
        </w:rPr>
        <w:t>Amount of natural gas consumed (million cubic feet), on a monthly and annual basis.</w:t>
      </w:r>
    </w:p>
    <w:p w14:paraId="1E6B309A" w14:textId="08B229E1" w:rsidR="00254039" w:rsidRPr="00254039" w:rsidRDefault="00254039" w:rsidP="00D25528">
      <w:pPr>
        <w:numPr>
          <w:ilvl w:val="0"/>
          <w:numId w:val="59"/>
        </w:numPr>
        <w:jc w:val="both"/>
        <w:rPr>
          <w:sz w:val="20"/>
        </w:rPr>
      </w:pPr>
      <w:r w:rsidRPr="00254039">
        <w:rPr>
          <w:sz w:val="20"/>
        </w:rPr>
        <w:t xml:space="preserve">Amount of No. 2 fuel oil consumed (thousands of gallons) on a monthly and annual </w:t>
      </w:r>
      <w:r w:rsidR="00E14771" w:rsidRPr="00254039">
        <w:rPr>
          <w:sz w:val="20"/>
        </w:rPr>
        <w:t>basis.</w:t>
      </w:r>
    </w:p>
    <w:p w14:paraId="113435B3" w14:textId="6577231C" w:rsidR="00254039" w:rsidRPr="00254039" w:rsidRDefault="00254039" w:rsidP="00D25528">
      <w:pPr>
        <w:numPr>
          <w:ilvl w:val="0"/>
          <w:numId w:val="59"/>
        </w:numPr>
        <w:jc w:val="both"/>
        <w:rPr>
          <w:sz w:val="20"/>
        </w:rPr>
      </w:pPr>
      <w:r w:rsidRPr="00254039">
        <w:rPr>
          <w:sz w:val="20"/>
        </w:rPr>
        <w:t xml:space="preserve">Amount of on-specification oil fuel oil consumed (thousands of gallons) on a monthly and annual </w:t>
      </w:r>
      <w:r w:rsidR="00E14771" w:rsidRPr="00254039">
        <w:rPr>
          <w:sz w:val="20"/>
        </w:rPr>
        <w:t>basis.</w:t>
      </w:r>
    </w:p>
    <w:p w14:paraId="1AFCDEE2" w14:textId="77777777" w:rsidR="00254039" w:rsidRPr="00254039" w:rsidRDefault="00254039" w:rsidP="00D25528">
      <w:pPr>
        <w:numPr>
          <w:ilvl w:val="0"/>
          <w:numId w:val="59"/>
        </w:numPr>
        <w:jc w:val="both"/>
        <w:rPr>
          <w:sz w:val="20"/>
        </w:rPr>
      </w:pPr>
      <w:r w:rsidRPr="00254039">
        <w:rPr>
          <w:sz w:val="20"/>
        </w:rPr>
        <w:lastRenderedPageBreak/>
        <w:t>Sulfur content of the No. 2 fuel oil (percent sulfur by weight).</w:t>
      </w:r>
    </w:p>
    <w:p w14:paraId="71FF492F" w14:textId="77777777" w:rsidR="00254039" w:rsidRPr="00254039" w:rsidRDefault="00254039" w:rsidP="00D25528">
      <w:pPr>
        <w:numPr>
          <w:ilvl w:val="0"/>
          <w:numId w:val="59"/>
        </w:numPr>
        <w:jc w:val="both"/>
        <w:rPr>
          <w:sz w:val="20"/>
        </w:rPr>
      </w:pPr>
      <w:r w:rsidRPr="00254039">
        <w:rPr>
          <w:sz w:val="20"/>
        </w:rPr>
        <w:t>Heat content of the No. 2 fuel oil in Btu’s per gallon of fuel oil.</w:t>
      </w:r>
    </w:p>
    <w:p w14:paraId="28FCD3A6" w14:textId="1AE0A985" w:rsidR="002F6414" w:rsidRPr="00254039" w:rsidRDefault="00254039" w:rsidP="00D25528">
      <w:pPr>
        <w:numPr>
          <w:ilvl w:val="0"/>
          <w:numId w:val="59"/>
        </w:numPr>
        <w:jc w:val="both"/>
        <w:rPr>
          <w:sz w:val="20"/>
        </w:rPr>
      </w:pPr>
      <w:r w:rsidRPr="00254039">
        <w:rPr>
          <w:sz w:val="20"/>
        </w:rPr>
        <w:t>Calculated annual sulfur dioxide emissions.  Sulfur dioxide emissions shall be calculated for on-specification oil combustion in accordance with the methodology contained in Appendix 7A</w:t>
      </w:r>
      <w:r w:rsidRPr="00254039">
        <w:rPr>
          <w:b/>
          <w:sz w:val="20"/>
        </w:rPr>
        <w:t xml:space="preserve">. </w:t>
      </w:r>
    </w:p>
    <w:p w14:paraId="065059E1" w14:textId="77777777" w:rsidR="002F6414" w:rsidRPr="00FE0AD0" w:rsidRDefault="002F6414" w:rsidP="001A652A">
      <w:pPr>
        <w:jc w:val="both"/>
        <w:rPr>
          <w:sz w:val="20"/>
        </w:rPr>
      </w:pPr>
    </w:p>
    <w:p w14:paraId="0D960489" w14:textId="385CACE5" w:rsidR="002F6414" w:rsidRDefault="002F6414" w:rsidP="001A652A">
      <w:pPr>
        <w:jc w:val="both"/>
        <w:rPr>
          <w:b/>
          <w:sz w:val="20"/>
        </w:rPr>
      </w:pPr>
      <w:r w:rsidRPr="00FE0AD0">
        <w:rPr>
          <w:b/>
          <w:sz w:val="20"/>
        </w:rPr>
        <w:t>See Appendi</w:t>
      </w:r>
      <w:r>
        <w:rPr>
          <w:b/>
          <w:sz w:val="20"/>
        </w:rPr>
        <w:t>ces</w:t>
      </w:r>
      <w:r w:rsidR="00254039">
        <w:rPr>
          <w:b/>
          <w:sz w:val="20"/>
        </w:rPr>
        <w:t xml:space="preserve"> 3 and 7</w:t>
      </w:r>
    </w:p>
    <w:p w14:paraId="5661908D" w14:textId="77777777" w:rsidR="00254039" w:rsidRPr="008B5C27" w:rsidRDefault="00254039" w:rsidP="001A652A">
      <w:pPr>
        <w:jc w:val="both"/>
        <w:rPr>
          <w:sz w:val="20"/>
        </w:rPr>
      </w:pPr>
    </w:p>
    <w:p w14:paraId="4F38A5A7" w14:textId="77777777" w:rsidR="002F6414" w:rsidRDefault="002F6414" w:rsidP="001A652A">
      <w:pPr>
        <w:jc w:val="both"/>
        <w:rPr>
          <w:b/>
          <w:u w:val="single"/>
        </w:rPr>
      </w:pPr>
      <w:r>
        <w:rPr>
          <w:b/>
        </w:rPr>
        <w:t xml:space="preserve">VII.  </w:t>
      </w:r>
      <w:r>
        <w:rPr>
          <w:b/>
          <w:u w:val="single"/>
        </w:rPr>
        <w:t>REPORTING</w:t>
      </w:r>
    </w:p>
    <w:p w14:paraId="4B37E61D" w14:textId="77777777" w:rsidR="002F6414" w:rsidRPr="008B5C27" w:rsidRDefault="002F6414" w:rsidP="001A652A">
      <w:pPr>
        <w:jc w:val="both"/>
        <w:rPr>
          <w:sz w:val="20"/>
        </w:rPr>
      </w:pPr>
    </w:p>
    <w:p w14:paraId="3A83B656" w14:textId="77777777" w:rsidR="002F6414" w:rsidRDefault="002F6414" w:rsidP="00F300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9F6C5E0" w14:textId="77777777" w:rsidR="002F6414" w:rsidRPr="00C0388E" w:rsidRDefault="002F6414" w:rsidP="00F30023">
      <w:pPr>
        <w:ind w:left="360" w:hanging="360"/>
        <w:jc w:val="both"/>
        <w:rPr>
          <w:sz w:val="20"/>
        </w:rPr>
      </w:pPr>
    </w:p>
    <w:p w14:paraId="3B120AE7" w14:textId="77777777" w:rsidR="002F6414" w:rsidRDefault="002F6414" w:rsidP="00F3002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3E39024E" w14:textId="77777777" w:rsidR="002F6414" w:rsidRPr="00C0388E" w:rsidRDefault="002F6414" w:rsidP="00F30023">
      <w:pPr>
        <w:ind w:left="360" w:hanging="360"/>
        <w:jc w:val="both"/>
        <w:rPr>
          <w:sz w:val="20"/>
        </w:rPr>
      </w:pPr>
    </w:p>
    <w:p w14:paraId="2C1A41A1" w14:textId="77777777" w:rsidR="002F6414" w:rsidRPr="00C0388E" w:rsidRDefault="002F6414" w:rsidP="00F30023">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5F7780B" w14:textId="77777777" w:rsidR="002F6414" w:rsidRPr="00FE0AD0" w:rsidRDefault="002F6414" w:rsidP="001A652A">
      <w:pPr>
        <w:ind w:right="72"/>
        <w:jc w:val="both"/>
        <w:rPr>
          <w:rFonts w:cs="Arial"/>
          <w:sz w:val="20"/>
        </w:rPr>
      </w:pPr>
    </w:p>
    <w:p w14:paraId="21C4FB97" w14:textId="77777777" w:rsidR="002F6414" w:rsidRPr="00FE0AD0" w:rsidRDefault="002F6414" w:rsidP="001A652A">
      <w:pPr>
        <w:jc w:val="both"/>
        <w:rPr>
          <w:rFonts w:cs="Arial"/>
          <w:b/>
          <w:sz w:val="20"/>
        </w:rPr>
      </w:pPr>
      <w:r w:rsidRPr="00FE0AD0">
        <w:rPr>
          <w:rFonts w:cs="Arial"/>
          <w:b/>
          <w:sz w:val="20"/>
        </w:rPr>
        <w:t>See Appendix 8</w:t>
      </w:r>
    </w:p>
    <w:p w14:paraId="1CF48F2C" w14:textId="77777777" w:rsidR="002F6414" w:rsidRPr="00E111A8" w:rsidRDefault="002F6414" w:rsidP="001A652A">
      <w:pPr>
        <w:jc w:val="both"/>
        <w:rPr>
          <w:rFonts w:cs="Arial"/>
          <w:sz w:val="20"/>
        </w:rPr>
      </w:pPr>
    </w:p>
    <w:p w14:paraId="6D25511D" w14:textId="77777777" w:rsidR="002F6414" w:rsidRDefault="002F6414" w:rsidP="001A652A">
      <w:pPr>
        <w:jc w:val="both"/>
      </w:pPr>
      <w:r>
        <w:rPr>
          <w:b/>
        </w:rPr>
        <w:t xml:space="preserve">VIII.  </w:t>
      </w:r>
      <w:r>
        <w:rPr>
          <w:b/>
          <w:u w:val="single"/>
        </w:rPr>
        <w:t>STACK/VENT RESTRICTION(S)</w:t>
      </w:r>
    </w:p>
    <w:p w14:paraId="4BA5C656" w14:textId="77777777" w:rsidR="002F6414" w:rsidRDefault="002F6414" w:rsidP="001A652A">
      <w:pPr>
        <w:jc w:val="both"/>
        <w:rPr>
          <w:sz w:val="20"/>
        </w:rPr>
      </w:pPr>
    </w:p>
    <w:p w14:paraId="5EE2D040" w14:textId="0D8A9506" w:rsidR="002F6414" w:rsidRDefault="00BC50C7" w:rsidP="00421959">
      <w:pPr>
        <w:jc w:val="both"/>
        <w:rPr>
          <w:color w:val="FF0000"/>
          <w:sz w:val="20"/>
        </w:rPr>
      </w:pPr>
      <w:r>
        <w:rPr>
          <w:sz w:val="20"/>
        </w:rPr>
        <w:t>NA</w:t>
      </w:r>
    </w:p>
    <w:p w14:paraId="3E5C01FD" w14:textId="77777777" w:rsidR="002F6414" w:rsidRPr="0007707C" w:rsidRDefault="002F6414" w:rsidP="00421959">
      <w:pPr>
        <w:jc w:val="both"/>
        <w:rPr>
          <w:sz w:val="20"/>
        </w:rPr>
      </w:pPr>
    </w:p>
    <w:p w14:paraId="6AC51F79" w14:textId="77777777" w:rsidR="002F6414" w:rsidRDefault="002F6414" w:rsidP="001A652A">
      <w:pPr>
        <w:jc w:val="both"/>
      </w:pPr>
      <w:r>
        <w:rPr>
          <w:b/>
        </w:rPr>
        <w:t xml:space="preserve">IX.  </w:t>
      </w:r>
      <w:r>
        <w:rPr>
          <w:b/>
          <w:u w:val="single"/>
        </w:rPr>
        <w:t>OTHER REQUIREMENT(S)</w:t>
      </w:r>
    </w:p>
    <w:p w14:paraId="2755599F" w14:textId="77777777" w:rsidR="002F6414" w:rsidRPr="00FE0AD0" w:rsidRDefault="002F6414" w:rsidP="001A652A">
      <w:pPr>
        <w:jc w:val="both"/>
        <w:rPr>
          <w:sz w:val="20"/>
        </w:rPr>
      </w:pPr>
    </w:p>
    <w:p w14:paraId="105BFB90" w14:textId="22D5591E" w:rsidR="002F6414" w:rsidRPr="00C0388E" w:rsidRDefault="00BC50C7" w:rsidP="00BC50C7">
      <w:pPr>
        <w:jc w:val="both"/>
        <w:rPr>
          <w:sz w:val="20"/>
        </w:rPr>
      </w:pPr>
      <w:r>
        <w:rPr>
          <w:sz w:val="20"/>
        </w:rPr>
        <w:t>NA</w:t>
      </w:r>
    </w:p>
    <w:p w14:paraId="33CE6BC6" w14:textId="77777777" w:rsidR="002F6414" w:rsidRDefault="002F6414" w:rsidP="001A652A">
      <w:pPr>
        <w:jc w:val="both"/>
        <w:rPr>
          <w:sz w:val="20"/>
        </w:rPr>
      </w:pPr>
    </w:p>
    <w:p w14:paraId="11096812" w14:textId="77777777" w:rsidR="002F6414" w:rsidRPr="00FE0AD0" w:rsidRDefault="002F6414" w:rsidP="001A652A">
      <w:pPr>
        <w:jc w:val="both"/>
        <w:rPr>
          <w:sz w:val="20"/>
        </w:rPr>
      </w:pPr>
    </w:p>
    <w:p w14:paraId="30EA258D" w14:textId="77777777" w:rsidR="002F6414" w:rsidRPr="00B90185" w:rsidRDefault="002F6414" w:rsidP="001A652A">
      <w:pPr>
        <w:jc w:val="both"/>
        <w:rPr>
          <w:b/>
          <w:sz w:val="20"/>
        </w:rPr>
      </w:pPr>
      <w:r w:rsidRPr="00B90185">
        <w:rPr>
          <w:b/>
          <w:sz w:val="20"/>
          <w:u w:val="single"/>
        </w:rPr>
        <w:t>Footnotes</w:t>
      </w:r>
      <w:r w:rsidRPr="00B90185">
        <w:rPr>
          <w:b/>
          <w:sz w:val="20"/>
        </w:rPr>
        <w:t>:</w:t>
      </w:r>
    </w:p>
    <w:p w14:paraId="21AF4FBE" w14:textId="77777777" w:rsidR="002F6414" w:rsidRDefault="002F6414" w:rsidP="0041605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D92E45E" w14:textId="77777777" w:rsidR="002F6414" w:rsidRPr="003A4A19" w:rsidRDefault="002F6414" w:rsidP="0041605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D988442" w14:textId="77777777" w:rsidR="00DB78BF" w:rsidRPr="003A4A19" w:rsidRDefault="00DB78BF" w:rsidP="00416054">
      <w:pPr>
        <w:jc w:val="both"/>
        <w:rPr>
          <w:rFonts w:cs="Arial"/>
          <w:sz w:val="20"/>
        </w:rPr>
      </w:pPr>
    </w:p>
    <w:p w14:paraId="2606CC5F" w14:textId="77777777" w:rsidR="007014BE" w:rsidRPr="007014BE" w:rsidRDefault="00E14632" w:rsidP="007014BE">
      <w:pPr>
        <w:rPr>
          <w:sz w:val="20"/>
        </w:rPr>
      </w:pPr>
      <w:r w:rsidRPr="00FE0AD0">
        <w:br w:type="page"/>
      </w:r>
      <w:bookmarkStart w:id="102" w:name="_Toc1453518"/>
      <w:bookmarkEnd w:id="61"/>
      <w:bookmarkEnd w:id="62"/>
      <w:bookmarkEnd w:id="63"/>
    </w:p>
    <w:p w14:paraId="19751D0F" w14:textId="6A82EFBE" w:rsidR="00AD0614" w:rsidRPr="00430489" w:rsidRDefault="00AD0614" w:rsidP="00AD061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03" w:name="_Toc170892489"/>
      <w:r>
        <w:rPr>
          <w:bCs/>
          <w:szCs w:val="28"/>
        </w:rPr>
        <w:lastRenderedPageBreak/>
        <w:t>FG-BOILER_1</w:t>
      </w:r>
      <w:r w:rsidR="00F543D3">
        <w:rPr>
          <w:bCs/>
          <w:szCs w:val="28"/>
        </w:rPr>
        <w:t>-4</w:t>
      </w:r>
      <w:r>
        <w:rPr>
          <w:bCs/>
          <w:szCs w:val="28"/>
        </w:rPr>
        <w:t>_RULE801</w:t>
      </w:r>
      <w:bookmarkEnd w:id="103"/>
    </w:p>
    <w:p w14:paraId="4205F54F" w14:textId="5738FE2B" w:rsidR="00AD0614" w:rsidRPr="00EE02F9" w:rsidRDefault="00AD0614" w:rsidP="00AD0614">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 CONDITIONS</w:t>
      </w:r>
    </w:p>
    <w:p w14:paraId="33096F74" w14:textId="77777777" w:rsidR="00AD0614" w:rsidRPr="00D271D6" w:rsidRDefault="00AD0614" w:rsidP="00AD0614">
      <w:pPr>
        <w:rPr>
          <w:sz w:val="20"/>
        </w:rPr>
      </w:pPr>
    </w:p>
    <w:p w14:paraId="0C0583F8" w14:textId="77777777" w:rsidR="00AD0614" w:rsidRDefault="00AD0614" w:rsidP="00AD0614">
      <w:pPr>
        <w:jc w:val="both"/>
        <w:rPr>
          <w:b/>
          <w:u w:val="single"/>
        </w:rPr>
      </w:pPr>
      <w:r>
        <w:rPr>
          <w:b/>
          <w:u w:val="single"/>
        </w:rPr>
        <w:t>DESCRIPTION</w:t>
      </w:r>
    </w:p>
    <w:p w14:paraId="4AA477DE" w14:textId="77777777" w:rsidR="00AD0614" w:rsidRDefault="00AD0614" w:rsidP="00AD0614">
      <w:pPr>
        <w:jc w:val="both"/>
        <w:rPr>
          <w:sz w:val="20"/>
        </w:rPr>
      </w:pPr>
    </w:p>
    <w:p w14:paraId="22975106" w14:textId="77777777" w:rsidR="00AD0614" w:rsidRPr="0001551A" w:rsidRDefault="00AD0614" w:rsidP="00AD0614">
      <w:pPr>
        <w:jc w:val="both"/>
        <w:rPr>
          <w:sz w:val="20"/>
        </w:rPr>
      </w:pPr>
      <w:r w:rsidRPr="0001551A">
        <w:rPr>
          <w:sz w:val="20"/>
        </w:rPr>
        <w:t xml:space="preserve">Requirements for </w:t>
      </w:r>
      <w:r>
        <w:rPr>
          <w:sz w:val="20"/>
        </w:rPr>
        <w:t xml:space="preserve">a </w:t>
      </w:r>
      <w:r w:rsidRPr="0001551A">
        <w:rPr>
          <w:sz w:val="20"/>
        </w:rPr>
        <w:t xml:space="preserve">fossil fuel-fired emission unit which has the potential to emit more than 25 tons of </w:t>
      </w:r>
      <w:r>
        <w:rPr>
          <w:sz w:val="20"/>
        </w:rPr>
        <w:t>NOx</w:t>
      </w:r>
      <w:r w:rsidRPr="0001551A">
        <w:rPr>
          <w:sz w:val="20"/>
        </w:rPr>
        <w:t xml:space="preserve"> each ozone control period </w:t>
      </w:r>
      <w:r>
        <w:rPr>
          <w:sz w:val="20"/>
        </w:rPr>
        <w:t xml:space="preserve">(May 1 through September 30) </w:t>
      </w:r>
      <w:r w:rsidRPr="0001551A">
        <w:rPr>
          <w:sz w:val="20"/>
        </w:rPr>
        <w:t xml:space="preserve">and which has a maximum rated heat input capacity of more than 250 </w:t>
      </w:r>
      <w:r>
        <w:rPr>
          <w:sz w:val="20"/>
        </w:rPr>
        <w:t>MMBTU/hr.</w:t>
      </w:r>
    </w:p>
    <w:p w14:paraId="220C10B3" w14:textId="77777777" w:rsidR="00AD0614" w:rsidRPr="0019740E" w:rsidRDefault="00AD0614" w:rsidP="00AD0614">
      <w:pPr>
        <w:jc w:val="both"/>
        <w:rPr>
          <w:sz w:val="20"/>
        </w:rPr>
      </w:pPr>
    </w:p>
    <w:p w14:paraId="43E95B60" w14:textId="57585830" w:rsidR="00AD0614" w:rsidRPr="00C82FE2" w:rsidRDefault="00AD0614" w:rsidP="00AD0614">
      <w:pPr>
        <w:jc w:val="both"/>
        <w:rPr>
          <w:sz w:val="20"/>
        </w:rPr>
      </w:pPr>
      <w:r>
        <w:rPr>
          <w:b/>
          <w:sz w:val="20"/>
        </w:rPr>
        <w:t>Emission Units:</w:t>
      </w:r>
      <w:r>
        <w:rPr>
          <w:sz w:val="20"/>
        </w:rPr>
        <w:t xml:space="preserve"> </w:t>
      </w:r>
      <w:r w:rsidRPr="00C82FE2">
        <w:rPr>
          <w:sz w:val="20"/>
        </w:rPr>
        <w:t>EU-BOILER1, EU-BOILER2</w:t>
      </w:r>
      <w:r w:rsidR="00D474B8">
        <w:rPr>
          <w:sz w:val="20"/>
        </w:rPr>
        <w:t xml:space="preserve">, </w:t>
      </w:r>
      <w:r w:rsidR="00D474B8" w:rsidRPr="00D474B8">
        <w:rPr>
          <w:sz w:val="20"/>
        </w:rPr>
        <w:t>EU-BOILER</w:t>
      </w:r>
      <w:r w:rsidR="00D474B8">
        <w:rPr>
          <w:sz w:val="20"/>
        </w:rPr>
        <w:t>3,</w:t>
      </w:r>
      <w:r w:rsidR="00D474B8" w:rsidRPr="00D474B8">
        <w:rPr>
          <w:sz w:val="20"/>
        </w:rPr>
        <w:t xml:space="preserve"> EU-BOILER</w:t>
      </w:r>
      <w:r w:rsidR="00D474B8">
        <w:rPr>
          <w:sz w:val="20"/>
        </w:rPr>
        <w:t>4</w:t>
      </w:r>
    </w:p>
    <w:p w14:paraId="6A633C20" w14:textId="77777777" w:rsidR="00AD0614" w:rsidRPr="00D271D6" w:rsidRDefault="00AD0614" w:rsidP="00AD0614">
      <w:pPr>
        <w:tabs>
          <w:tab w:val="left" w:pos="6328"/>
        </w:tabs>
        <w:jc w:val="both"/>
        <w:rPr>
          <w:sz w:val="20"/>
        </w:rPr>
      </w:pPr>
    </w:p>
    <w:p w14:paraId="7C06980C" w14:textId="77777777" w:rsidR="00AD0614" w:rsidRDefault="00AD0614" w:rsidP="00AD0614">
      <w:pPr>
        <w:jc w:val="both"/>
        <w:rPr>
          <w:b/>
          <w:u w:val="single"/>
        </w:rPr>
      </w:pPr>
      <w:r>
        <w:rPr>
          <w:b/>
          <w:u w:val="single"/>
        </w:rPr>
        <w:t>POLLUTION CONTROL EQUIPMENT</w:t>
      </w:r>
    </w:p>
    <w:p w14:paraId="2404114D" w14:textId="77777777" w:rsidR="00AD0614" w:rsidRPr="0058608D" w:rsidRDefault="00AD0614" w:rsidP="00AD0614">
      <w:pPr>
        <w:jc w:val="both"/>
      </w:pPr>
    </w:p>
    <w:p w14:paraId="4B188413" w14:textId="77777777" w:rsidR="00AD0614" w:rsidRPr="00A61CC0" w:rsidRDefault="00AD0614" w:rsidP="00AD0614">
      <w:pPr>
        <w:jc w:val="both"/>
        <w:rPr>
          <w:sz w:val="20"/>
        </w:rPr>
      </w:pPr>
      <w:r w:rsidRPr="00A61CC0">
        <w:rPr>
          <w:sz w:val="20"/>
        </w:rPr>
        <w:t>NA</w:t>
      </w:r>
    </w:p>
    <w:p w14:paraId="068FA339" w14:textId="77777777" w:rsidR="00AD0614" w:rsidRPr="00906ACF" w:rsidRDefault="00AD0614" w:rsidP="00AD0614">
      <w:pPr>
        <w:jc w:val="both"/>
        <w:rPr>
          <w:sz w:val="20"/>
        </w:rPr>
      </w:pPr>
    </w:p>
    <w:p w14:paraId="4F757EC6" w14:textId="77777777" w:rsidR="00AD0614" w:rsidRPr="00F01FE1" w:rsidRDefault="00AD0614" w:rsidP="00AD0614">
      <w:pPr>
        <w:jc w:val="both"/>
        <w:rPr>
          <w:b/>
          <w:sz w:val="20"/>
          <w:u w:val="single"/>
        </w:rPr>
      </w:pPr>
      <w:r>
        <w:rPr>
          <w:b/>
        </w:rPr>
        <w:t xml:space="preserve">I.  </w:t>
      </w:r>
      <w:r>
        <w:rPr>
          <w:b/>
          <w:u w:val="single"/>
        </w:rPr>
        <w:t>EMISSION LIMIT(S)</w:t>
      </w:r>
    </w:p>
    <w:p w14:paraId="698D4D31" w14:textId="77777777" w:rsidR="00AD0614" w:rsidRPr="00BE54B7" w:rsidRDefault="00AD0614" w:rsidP="00AD0614">
      <w:pPr>
        <w:jc w:val="both"/>
        <w:rPr>
          <w:b/>
          <w:bCs/>
          <w:color w:val="FF0000"/>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054"/>
        <w:gridCol w:w="1890"/>
        <w:gridCol w:w="1620"/>
        <w:gridCol w:w="1630"/>
      </w:tblGrid>
      <w:tr w:rsidR="00AD0614" w14:paraId="777E1B5D" w14:textId="77777777" w:rsidTr="006F6BEA">
        <w:trPr>
          <w:cantSplit/>
          <w:tblHeader/>
        </w:trPr>
        <w:tc>
          <w:tcPr>
            <w:tcW w:w="1626" w:type="dxa"/>
            <w:tcBorders>
              <w:top w:val="single" w:sz="4" w:space="0" w:color="auto"/>
              <w:left w:val="single" w:sz="4" w:space="0" w:color="auto"/>
              <w:bottom w:val="single" w:sz="4" w:space="0" w:color="auto"/>
              <w:right w:val="single" w:sz="4" w:space="0" w:color="auto"/>
            </w:tcBorders>
          </w:tcPr>
          <w:p w14:paraId="6CD733C7" w14:textId="77777777" w:rsidR="00AD0614" w:rsidRPr="00BD3DE3" w:rsidRDefault="00AD0614" w:rsidP="006F6BEA">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6EA577A" w14:textId="77777777" w:rsidR="00AD0614" w:rsidRPr="00BD3DE3" w:rsidRDefault="00AD0614" w:rsidP="006F6BEA">
            <w:pPr>
              <w:jc w:val="center"/>
              <w:rPr>
                <w:b/>
                <w:sz w:val="20"/>
              </w:rPr>
            </w:pPr>
            <w:r w:rsidRPr="00BD3DE3">
              <w:rPr>
                <w:b/>
                <w:sz w:val="20"/>
              </w:rPr>
              <w:t>Limit</w:t>
            </w:r>
          </w:p>
        </w:tc>
        <w:tc>
          <w:tcPr>
            <w:tcW w:w="2054" w:type="dxa"/>
            <w:tcBorders>
              <w:top w:val="single" w:sz="4" w:space="0" w:color="auto"/>
              <w:left w:val="single" w:sz="4" w:space="0" w:color="auto"/>
              <w:bottom w:val="single" w:sz="4" w:space="0" w:color="auto"/>
              <w:right w:val="single" w:sz="4" w:space="0" w:color="auto"/>
            </w:tcBorders>
          </w:tcPr>
          <w:p w14:paraId="372A924D" w14:textId="77777777" w:rsidR="00AD0614" w:rsidRDefault="00AD0614" w:rsidP="006F6BEA">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773B698A" w14:textId="77777777" w:rsidR="00AD0614" w:rsidRPr="00BD3DE3" w:rsidRDefault="00AD0614" w:rsidP="006F6BEA">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3D4CBD9B" w14:textId="77777777" w:rsidR="00AD0614" w:rsidRDefault="00AD0614" w:rsidP="006F6BEA">
            <w:pPr>
              <w:jc w:val="center"/>
              <w:rPr>
                <w:b/>
                <w:sz w:val="20"/>
              </w:rPr>
            </w:pPr>
            <w:r>
              <w:rPr>
                <w:b/>
                <w:sz w:val="20"/>
              </w:rPr>
              <w:t>Monitoring/</w:t>
            </w:r>
          </w:p>
          <w:p w14:paraId="4412C17E" w14:textId="77777777" w:rsidR="00AD0614" w:rsidRPr="00BD3DE3" w:rsidRDefault="00AD0614" w:rsidP="006F6BEA">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1E95E4FA" w14:textId="77777777" w:rsidR="00AD0614" w:rsidRPr="00BD3DE3" w:rsidRDefault="00AD0614" w:rsidP="006F6BEA">
            <w:pPr>
              <w:jc w:val="center"/>
              <w:rPr>
                <w:b/>
                <w:sz w:val="20"/>
              </w:rPr>
            </w:pPr>
            <w:r w:rsidRPr="00BD3DE3">
              <w:rPr>
                <w:b/>
                <w:sz w:val="20"/>
              </w:rPr>
              <w:t>Underlying</w:t>
            </w:r>
            <w:r>
              <w:rPr>
                <w:b/>
                <w:sz w:val="20"/>
              </w:rPr>
              <w:t xml:space="preserve"> </w:t>
            </w:r>
            <w:r w:rsidRPr="00BD3DE3">
              <w:rPr>
                <w:b/>
                <w:sz w:val="20"/>
              </w:rPr>
              <w:t>Applicable Requirements</w:t>
            </w:r>
          </w:p>
        </w:tc>
      </w:tr>
      <w:tr w:rsidR="00AD0614" w14:paraId="62399C3C" w14:textId="77777777" w:rsidTr="006F6BEA">
        <w:trPr>
          <w:cantSplit/>
        </w:trPr>
        <w:tc>
          <w:tcPr>
            <w:tcW w:w="1626" w:type="dxa"/>
            <w:tcBorders>
              <w:top w:val="single" w:sz="4" w:space="0" w:color="auto"/>
              <w:left w:val="single" w:sz="4" w:space="0" w:color="auto"/>
              <w:bottom w:val="single" w:sz="4" w:space="0" w:color="auto"/>
              <w:right w:val="single" w:sz="4" w:space="0" w:color="auto"/>
            </w:tcBorders>
          </w:tcPr>
          <w:p w14:paraId="3BECC91A" w14:textId="77777777" w:rsidR="00AD0614" w:rsidRPr="00095B77" w:rsidRDefault="00AD0614" w:rsidP="00D25528">
            <w:pPr>
              <w:numPr>
                <w:ilvl w:val="0"/>
                <w:numId w:val="62"/>
              </w:numPr>
              <w:ind w:left="346"/>
              <w:rPr>
                <w:sz w:val="20"/>
              </w:rPr>
            </w:pPr>
            <w:r>
              <w:rPr>
                <w:sz w:val="20"/>
              </w:rPr>
              <w:t>NO</w:t>
            </w:r>
            <w:r w:rsidRPr="00A61CC0">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05EBD047" w14:textId="77777777" w:rsidR="00AD0614" w:rsidRPr="00403D2C" w:rsidRDefault="00AD0614" w:rsidP="006F6BEA">
            <w:pPr>
              <w:keepNext/>
              <w:jc w:val="center"/>
              <w:rPr>
                <w:rFonts w:cs="Arial"/>
                <w:sz w:val="20"/>
              </w:rPr>
            </w:pPr>
            <w:r w:rsidRPr="00FB7EB5">
              <w:rPr>
                <w:rFonts w:cs="Arial"/>
                <w:sz w:val="20"/>
              </w:rPr>
              <w:t xml:space="preserve">0.20 lb/MMBtu </w:t>
            </w:r>
            <w:r>
              <w:rPr>
                <w:rFonts w:cs="Arial"/>
                <w:sz w:val="20"/>
              </w:rPr>
              <w:t xml:space="preserve">when using </w:t>
            </w:r>
            <w:r w:rsidRPr="00FB7EB5">
              <w:rPr>
                <w:rFonts w:cs="Arial"/>
                <w:sz w:val="20"/>
              </w:rPr>
              <w:t>natural gas</w:t>
            </w:r>
          </w:p>
        </w:tc>
        <w:tc>
          <w:tcPr>
            <w:tcW w:w="2054" w:type="dxa"/>
            <w:tcBorders>
              <w:top w:val="single" w:sz="4" w:space="0" w:color="auto"/>
              <w:left w:val="single" w:sz="4" w:space="0" w:color="auto"/>
              <w:bottom w:val="single" w:sz="4" w:space="0" w:color="auto"/>
              <w:right w:val="single" w:sz="4" w:space="0" w:color="auto"/>
            </w:tcBorders>
          </w:tcPr>
          <w:p w14:paraId="42A1E180" w14:textId="752DE9FC" w:rsidR="00AD0614" w:rsidRPr="00BD3DE3" w:rsidRDefault="00AD0614" w:rsidP="006F6BEA">
            <w:pPr>
              <w:jc w:val="center"/>
              <w:rPr>
                <w:sz w:val="20"/>
              </w:rPr>
            </w:pPr>
            <w:r w:rsidRPr="00FB7EB5">
              <w:rPr>
                <w:rFonts w:cs="Arial"/>
                <w:sz w:val="20"/>
              </w:rPr>
              <w:t>Cumulative 5</w:t>
            </w:r>
            <w:r w:rsidR="006250A6">
              <w:rPr>
                <w:rFonts w:cs="Arial"/>
                <w:sz w:val="20"/>
              </w:rPr>
              <w:t>-</w:t>
            </w:r>
            <w:r w:rsidRPr="00FB7EB5">
              <w:rPr>
                <w:rFonts w:cs="Arial"/>
                <w:sz w:val="20"/>
              </w:rPr>
              <w:t xml:space="preserve">month period May </w:t>
            </w:r>
            <w:r w:rsidR="00586112" w:rsidRPr="00FB7EB5">
              <w:rPr>
                <w:rFonts w:cs="Arial"/>
                <w:sz w:val="20"/>
              </w:rPr>
              <w:t>1</w:t>
            </w:r>
            <w:r w:rsidR="00586112" w:rsidRPr="00FB7EB5">
              <w:rPr>
                <w:rFonts w:cs="Arial"/>
                <w:sz w:val="20"/>
                <w:vertAlign w:val="superscript"/>
              </w:rPr>
              <w:t>st</w:t>
            </w:r>
            <w:r w:rsidRPr="00FB7EB5">
              <w:rPr>
                <w:rFonts w:cs="Arial"/>
                <w:sz w:val="20"/>
              </w:rPr>
              <w:t xml:space="preserve"> through September 30</w:t>
            </w:r>
            <w:r w:rsidRPr="00FB7EB5">
              <w:rPr>
                <w:rFonts w:cs="Arial"/>
                <w:sz w:val="20"/>
                <w:vertAlign w:val="superscript"/>
              </w:rPr>
              <w:t>th</w:t>
            </w:r>
            <w:r w:rsidRPr="00FB7EB5">
              <w:rPr>
                <w:rFonts w:cs="Arial"/>
                <w:sz w:val="20"/>
              </w:rPr>
              <w:t xml:space="preserve"> each calendar year</w:t>
            </w:r>
          </w:p>
        </w:tc>
        <w:tc>
          <w:tcPr>
            <w:tcW w:w="1890" w:type="dxa"/>
            <w:tcBorders>
              <w:top w:val="single" w:sz="4" w:space="0" w:color="auto"/>
              <w:left w:val="single" w:sz="4" w:space="0" w:color="auto"/>
              <w:bottom w:val="single" w:sz="4" w:space="0" w:color="auto"/>
              <w:right w:val="single" w:sz="4" w:space="0" w:color="auto"/>
            </w:tcBorders>
          </w:tcPr>
          <w:p w14:paraId="68718D12" w14:textId="77777777" w:rsidR="005C1E2A" w:rsidRDefault="00AD0614" w:rsidP="006F6BEA">
            <w:pPr>
              <w:jc w:val="center"/>
              <w:rPr>
                <w:sz w:val="20"/>
              </w:rPr>
            </w:pPr>
            <w:r>
              <w:rPr>
                <w:sz w:val="20"/>
              </w:rPr>
              <w:t>EU-BOILER1</w:t>
            </w:r>
            <w:r w:rsidR="005C1E2A">
              <w:rPr>
                <w:sz w:val="20"/>
              </w:rPr>
              <w:t xml:space="preserve">, </w:t>
            </w:r>
          </w:p>
          <w:p w14:paraId="6D3D8D6B" w14:textId="3C342D81" w:rsidR="00522D5D" w:rsidRDefault="00AD0614" w:rsidP="006F6BEA">
            <w:pPr>
              <w:jc w:val="center"/>
              <w:rPr>
                <w:sz w:val="20"/>
              </w:rPr>
            </w:pPr>
            <w:r>
              <w:rPr>
                <w:sz w:val="20"/>
              </w:rPr>
              <w:t xml:space="preserve">EU-BOILER2, </w:t>
            </w:r>
          </w:p>
          <w:p w14:paraId="403DD5D5" w14:textId="1100F82D" w:rsidR="00522D5D" w:rsidRDefault="00522D5D" w:rsidP="006F6BEA">
            <w:pPr>
              <w:jc w:val="center"/>
              <w:rPr>
                <w:sz w:val="20"/>
              </w:rPr>
            </w:pPr>
            <w:r>
              <w:rPr>
                <w:sz w:val="20"/>
              </w:rPr>
              <w:t xml:space="preserve">EU-BOILER3, </w:t>
            </w:r>
          </w:p>
          <w:p w14:paraId="5754BDB2" w14:textId="72B12504" w:rsidR="00AD0614" w:rsidRPr="00BD3DE3" w:rsidRDefault="00522D5D" w:rsidP="006F6BEA">
            <w:pPr>
              <w:jc w:val="center"/>
              <w:rPr>
                <w:sz w:val="20"/>
              </w:rPr>
            </w:pPr>
            <w:r>
              <w:rPr>
                <w:sz w:val="20"/>
              </w:rPr>
              <w:t xml:space="preserve">EU-BOILER4 </w:t>
            </w:r>
            <w:r w:rsidR="00AD0614">
              <w:rPr>
                <w:sz w:val="20"/>
              </w:rPr>
              <w:t>individually.</w:t>
            </w:r>
          </w:p>
        </w:tc>
        <w:tc>
          <w:tcPr>
            <w:tcW w:w="1620" w:type="dxa"/>
            <w:tcBorders>
              <w:top w:val="single" w:sz="4" w:space="0" w:color="auto"/>
              <w:left w:val="single" w:sz="4" w:space="0" w:color="auto"/>
              <w:bottom w:val="single" w:sz="4" w:space="0" w:color="auto"/>
              <w:right w:val="single" w:sz="4" w:space="0" w:color="auto"/>
            </w:tcBorders>
          </w:tcPr>
          <w:p w14:paraId="68FE3977" w14:textId="77777777" w:rsidR="00AD0614" w:rsidRPr="00BD3DE3" w:rsidRDefault="00AD0614" w:rsidP="006F6BEA">
            <w:pPr>
              <w:jc w:val="center"/>
              <w:rPr>
                <w:sz w:val="20"/>
              </w:rPr>
            </w:pPr>
            <w:r>
              <w:rPr>
                <w:sz w:val="20"/>
              </w:rPr>
              <w:t>SC V.1, V.3</w:t>
            </w:r>
          </w:p>
        </w:tc>
        <w:tc>
          <w:tcPr>
            <w:tcW w:w="1630" w:type="dxa"/>
            <w:tcBorders>
              <w:top w:val="single" w:sz="4" w:space="0" w:color="auto"/>
              <w:left w:val="single" w:sz="4" w:space="0" w:color="auto"/>
              <w:bottom w:val="single" w:sz="4" w:space="0" w:color="auto"/>
              <w:right w:val="single" w:sz="4" w:space="0" w:color="auto"/>
            </w:tcBorders>
          </w:tcPr>
          <w:p w14:paraId="2F4E199E" w14:textId="57263C29" w:rsidR="00AD0614" w:rsidRPr="00471C93" w:rsidRDefault="00AD0614" w:rsidP="00AE6D28">
            <w:pPr>
              <w:jc w:val="center"/>
              <w:rPr>
                <w:b/>
                <w:sz w:val="20"/>
              </w:rPr>
            </w:pPr>
            <w:r w:rsidRPr="00A61CC0">
              <w:rPr>
                <w:b/>
                <w:bCs/>
                <w:sz w:val="20"/>
              </w:rPr>
              <w:t>R336.1801(3)(b)&amp; Table 81</w:t>
            </w:r>
          </w:p>
        </w:tc>
      </w:tr>
      <w:tr w:rsidR="00AD0614" w14:paraId="044E7ECB" w14:textId="77777777" w:rsidTr="006F6BEA">
        <w:trPr>
          <w:cantSplit/>
        </w:trPr>
        <w:tc>
          <w:tcPr>
            <w:tcW w:w="1626" w:type="dxa"/>
            <w:tcBorders>
              <w:top w:val="single" w:sz="4" w:space="0" w:color="auto"/>
              <w:left w:val="single" w:sz="4" w:space="0" w:color="auto"/>
              <w:bottom w:val="single" w:sz="4" w:space="0" w:color="auto"/>
              <w:right w:val="single" w:sz="4" w:space="0" w:color="auto"/>
            </w:tcBorders>
          </w:tcPr>
          <w:p w14:paraId="572BA1D5" w14:textId="77777777" w:rsidR="00AD0614" w:rsidRDefault="00AD0614" w:rsidP="00D25528">
            <w:pPr>
              <w:numPr>
                <w:ilvl w:val="0"/>
                <w:numId w:val="62"/>
              </w:numPr>
              <w:ind w:left="360"/>
              <w:rPr>
                <w:sz w:val="20"/>
              </w:rPr>
            </w:pPr>
            <w:r>
              <w:rPr>
                <w:sz w:val="20"/>
              </w:rPr>
              <w:t>NO</w:t>
            </w:r>
            <w:r w:rsidRPr="00A61CC0">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3FEC41C5" w14:textId="77777777" w:rsidR="00AD0614" w:rsidRPr="008A0E3B" w:rsidRDefault="00AD0614" w:rsidP="006F6BEA">
            <w:pPr>
              <w:jc w:val="center"/>
              <w:rPr>
                <w:color w:val="FF0000"/>
                <w:sz w:val="20"/>
              </w:rPr>
            </w:pPr>
            <w:r w:rsidRPr="00FB7EB5">
              <w:rPr>
                <w:rFonts w:cs="Arial"/>
                <w:sz w:val="20"/>
              </w:rPr>
              <w:t>0.3</w:t>
            </w:r>
            <w:r>
              <w:rPr>
                <w:rFonts w:cs="Arial"/>
                <w:sz w:val="20"/>
              </w:rPr>
              <w:t>0</w:t>
            </w:r>
            <w:r w:rsidRPr="00FB7EB5">
              <w:rPr>
                <w:rFonts w:cs="Arial"/>
                <w:sz w:val="20"/>
              </w:rPr>
              <w:t xml:space="preserve"> lb/MMBtu </w:t>
            </w:r>
            <w:r>
              <w:rPr>
                <w:rFonts w:cs="Arial"/>
                <w:sz w:val="20"/>
              </w:rPr>
              <w:t xml:space="preserve">when using </w:t>
            </w:r>
            <w:r w:rsidRPr="00FB7EB5">
              <w:rPr>
                <w:rFonts w:cs="Arial"/>
                <w:sz w:val="20"/>
              </w:rPr>
              <w:t>distillate oil</w:t>
            </w:r>
          </w:p>
        </w:tc>
        <w:tc>
          <w:tcPr>
            <w:tcW w:w="2054" w:type="dxa"/>
            <w:tcBorders>
              <w:top w:val="single" w:sz="4" w:space="0" w:color="auto"/>
              <w:left w:val="single" w:sz="4" w:space="0" w:color="auto"/>
              <w:bottom w:val="single" w:sz="4" w:space="0" w:color="auto"/>
              <w:right w:val="single" w:sz="4" w:space="0" w:color="auto"/>
            </w:tcBorders>
          </w:tcPr>
          <w:p w14:paraId="65A3F0CA" w14:textId="7B4AACC0" w:rsidR="00AD0614" w:rsidRDefault="00AD0614" w:rsidP="006F6BEA">
            <w:pPr>
              <w:jc w:val="center"/>
              <w:rPr>
                <w:sz w:val="20"/>
              </w:rPr>
            </w:pPr>
            <w:r w:rsidRPr="00FB7EB5">
              <w:rPr>
                <w:rFonts w:cs="Arial"/>
                <w:sz w:val="20"/>
              </w:rPr>
              <w:t xml:space="preserve">Cumulative </w:t>
            </w:r>
            <w:r w:rsidR="006250A6" w:rsidRPr="00FB7EB5">
              <w:rPr>
                <w:rFonts w:cs="Arial"/>
                <w:sz w:val="20"/>
              </w:rPr>
              <w:t>5-month</w:t>
            </w:r>
            <w:r w:rsidRPr="00FB7EB5">
              <w:rPr>
                <w:rFonts w:cs="Arial"/>
                <w:sz w:val="20"/>
              </w:rPr>
              <w:t xml:space="preserve"> period May </w:t>
            </w:r>
            <w:r w:rsidR="00586112" w:rsidRPr="00FB7EB5">
              <w:rPr>
                <w:rFonts w:cs="Arial"/>
                <w:sz w:val="20"/>
              </w:rPr>
              <w:t>1</w:t>
            </w:r>
            <w:r w:rsidR="00586112" w:rsidRPr="00FB7EB5">
              <w:rPr>
                <w:rFonts w:cs="Arial"/>
                <w:sz w:val="20"/>
                <w:vertAlign w:val="superscript"/>
              </w:rPr>
              <w:t>st</w:t>
            </w:r>
            <w:r w:rsidRPr="00FB7EB5">
              <w:rPr>
                <w:rFonts w:cs="Arial"/>
                <w:sz w:val="20"/>
              </w:rPr>
              <w:t xml:space="preserve"> through September 30</w:t>
            </w:r>
            <w:r w:rsidRPr="00FB7EB5">
              <w:rPr>
                <w:rFonts w:cs="Arial"/>
                <w:sz w:val="20"/>
                <w:vertAlign w:val="superscript"/>
              </w:rPr>
              <w:t>th</w:t>
            </w:r>
            <w:r w:rsidRPr="00FB7EB5">
              <w:rPr>
                <w:rFonts w:cs="Arial"/>
                <w:sz w:val="20"/>
              </w:rPr>
              <w:t xml:space="preserve"> each calendar year</w:t>
            </w:r>
          </w:p>
        </w:tc>
        <w:tc>
          <w:tcPr>
            <w:tcW w:w="1890" w:type="dxa"/>
            <w:tcBorders>
              <w:top w:val="single" w:sz="4" w:space="0" w:color="auto"/>
              <w:left w:val="single" w:sz="4" w:space="0" w:color="auto"/>
              <w:bottom w:val="single" w:sz="4" w:space="0" w:color="auto"/>
              <w:right w:val="single" w:sz="4" w:space="0" w:color="auto"/>
            </w:tcBorders>
          </w:tcPr>
          <w:p w14:paraId="547B018C" w14:textId="77777777" w:rsidR="00522D5D" w:rsidRPr="00522D5D" w:rsidRDefault="00522D5D" w:rsidP="00522D5D">
            <w:pPr>
              <w:jc w:val="center"/>
              <w:rPr>
                <w:sz w:val="20"/>
              </w:rPr>
            </w:pPr>
            <w:r w:rsidRPr="00522D5D">
              <w:rPr>
                <w:sz w:val="20"/>
              </w:rPr>
              <w:t xml:space="preserve">EU-BOILER1, </w:t>
            </w:r>
          </w:p>
          <w:p w14:paraId="0DF737EC" w14:textId="77777777" w:rsidR="00522D5D" w:rsidRPr="00522D5D" w:rsidRDefault="00522D5D" w:rsidP="00522D5D">
            <w:pPr>
              <w:jc w:val="center"/>
              <w:rPr>
                <w:sz w:val="20"/>
              </w:rPr>
            </w:pPr>
            <w:r w:rsidRPr="00522D5D">
              <w:rPr>
                <w:sz w:val="20"/>
              </w:rPr>
              <w:t xml:space="preserve">EU-BOILER2, </w:t>
            </w:r>
          </w:p>
          <w:p w14:paraId="60291DF7" w14:textId="77777777" w:rsidR="00522D5D" w:rsidRPr="00522D5D" w:rsidRDefault="00522D5D" w:rsidP="00522D5D">
            <w:pPr>
              <w:jc w:val="center"/>
              <w:rPr>
                <w:sz w:val="20"/>
              </w:rPr>
            </w:pPr>
            <w:r w:rsidRPr="00522D5D">
              <w:rPr>
                <w:sz w:val="20"/>
              </w:rPr>
              <w:t xml:space="preserve">EU-BOILER3, </w:t>
            </w:r>
          </w:p>
          <w:p w14:paraId="5D59677F" w14:textId="38C293C4" w:rsidR="00AD0614" w:rsidRPr="00BD3DE3" w:rsidRDefault="00522D5D" w:rsidP="00522D5D">
            <w:pPr>
              <w:jc w:val="center"/>
              <w:rPr>
                <w:sz w:val="20"/>
              </w:rPr>
            </w:pPr>
            <w:r w:rsidRPr="00522D5D">
              <w:rPr>
                <w:sz w:val="20"/>
              </w:rPr>
              <w:t>EU-BOILER4 individually.</w:t>
            </w:r>
          </w:p>
        </w:tc>
        <w:tc>
          <w:tcPr>
            <w:tcW w:w="1620" w:type="dxa"/>
            <w:tcBorders>
              <w:top w:val="single" w:sz="4" w:space="0" w:color="auto"/>
              <w:left w:val="single" w:sz="4" w:space="0" w:color="auto"/>
              <w:bottom w:val="single" w:sz="4" w:space="0" w:color="auto"/>
              <w:right w:val="single" w:sz="4" w:space="0" w:color="auto"/>
            </w:tcBorders>
          </w:tcPr>
          <w:p w14:paraId="49E4657A" w14:textId="77777777" w:rsidR="00AD0614" w:rsidRPr="00BD3DE3" w:rsidRDefault="00AD0614" w:rsidP="006F6BEA">
            <w:pPr>
              <w:jc w:val="center"/>
              <w:rPr>
                <w:sz w:val="20"/>
              </w:rPr>
            </w:pPr>
            <w:r>
              <w:rPr>
                <w:sz w:val="20"/>
              </w:rPr>
              <w:t>SC V.2, V.3</w:t>
            </w:r>
          </w:p>
        </w:tc>
        <w:tc>
          <w:tcPr>
            <w:tcW w:w="1630" w:type="dxa"/>
            <w:tcBorders>
              <w:top w:val="single" w:sz="4" w:space="0" w:color="auto"/>
              <w:left w:val="single" w:sz="4" w:space="0" w:color="auto"/>
              <w:bottom w:val="single" w:sz="4" w:space="0" w:color="auto"/>
              <w:right w:val="single" w:sz="4" w:space="0" w:color="auto"/>
            </w:tcBorders>
          </w:tcPr>
          <w:p w14:paraId="1360D16A" w14:textId="60F76296" w:rsidR="00AD0614" w:rsidRDefault="00AD0614" w:rsidP="00AE6D28">
            <w:pPr>
              <w:jc w:val="center"/>
              <w:rPr>
                <w:b/>
                <w:sz w:val="20"/>
              </w:rPr>
            </w:pPr>
            <w:r w:rsidRPr="00A61CC0">
              <w:rPr>
                <w:b/>
                <w:bCs/>
                <w:sz w:val="20"/>
              </w:rPr>
              <w:t>R336.1801(3)(b)&amp; Table 81</w:t>
            </w:r>
          </w:p>
        </w:tc>
      </w:tr>
    </w:tbl>
    <w:p w14:paraId="5262D676" w14:textId="77777777" w:rsidR="00AD0614" w:rsidRPr="000C40EB" w:rsidRDefault="00AD0614" w:rsidP="00AD0614">
      <w:pPr>
        <w:jc w:val="both"/>
        <w:rPr>
          <w:sz w:val="20"/>
        </w:rPr>
      </w:pPr>
    </w:p>
    <w:p w14:paraId="34CA46DB" w14:textId="77777777" w:rsidR="00AD0614" w:rsidRDefault="00AD0614" w:rsidP="00AD0614">
      <w:pPr>
        <w:jc w:val="both"/>
        <w:rPr>
          <w:b/>
          <w:u w:val="single"/>
        </w:rPr>
      </w:pPr>
      <w:r>
        <w:rPr>
          <w:b/>
        </w:rPr>
        <w:t xml:space="preserve">II.  </w:t>
      </w:r>
      <w:r>
        <w:rPr>
          <w:b/>
          <w:u w:val="single"/>
        </w:rPr>
        <w:t>MATERIAL LIMIT(S)</w:t>
      </w:r>
    </w:p>
    <w:p w14:paraId="4F0D1F2B" w14:textId="77777777" w:rsidR="00AD0614" w:rsidRDefault="00AD0614" w:rsidP="00AD0614">
      <w:pPr>
        <w:jc w:val="both"/>
        <w:rPr>
          <w:sz w:val="20"/>
        </w:rPr>
      </w:pPr>
    </w:p>
    <w:p w14:paraId="457185C5" w14:textId="77777777" w:rsidR="00AD0614" w:rsidRPr="00A47618" w:rsidRDefault="00AD0614" w:rsidP="00AD0614">
      <w:pPr>
        <w:jc w:val="both"/>
        <w:rPr>
          <w:bCs/>
          <w:sz w:val="20"/>
        </w:rPr>
      </w:pPr>
      <w:r w:rsidRPr="00A47618">
        <w:rPr>
          <w:bCs/>
          <w:sz w:val="20"/>
        </w:rPr>
        <w:t>NA</w:t>
      </w:r>
    </w:p>
    <w:p w14:paraId="2F25A58B" w14:textId="77777777" w:rsidR="00AD0614" w:rsidRPr="000C40EB" w:rsidRDefault="00AD0614" w:rsidP="00AD0614">
      <w:pPr>
        <w:jc w:val="both"/>
        <w:rPr>
          <w:sz w:val="20"/>
        </w:rPr>
      </w:pPr>
    </w:p>
    <w:p w14:paraId="524C8A34" w14:textId="77777777" w:rsidR="00AD0614" w:rsidRPr="00F01FE1" w:rsidRDefault="00AD0614" w:rsidP="00AD0614">
      <w:pPr>
        <w:jc w:val="both"/>
        <w:rPr>
          <w:b/>
          <w:sz w:val="20"/>
          <w:u w:val="single"/>
        </w:rPr>
      </w:pPr>
      <w:r>
        <w:rPr>
          <w:b/>
        </w:rPr>
        <w:t xml:space="preserve">III.  </w:t>
      </w:r>
      <w:r>
        <w:rPr>
          <w:b/>
          <w:u w:val="single"/>
        </w:rPr>
        <w:t>PROCESS/OPERATIONAL RESTRICTION(S)</w:t>
      </w:r>
      <w:r w:rsidDel="001C614B">
        <w:rPr>
          <w:b/>
          <w:u w:val="single"/>
        </w:rPr>
        <w:t xml:space="preserve"> </w:t>
      </w:r>
    </w:p>
    <w:p w14:paraId="5D5EDC62" w14:textId="77777777" w:rsidR="00AD0614" w:rsidRDefault="00AD0614" w:rsidP="00AD0614">
      <w:pPr>
        <w:jc w:val="both"/>
        <w:rPr>
          <w:b/>
          <w:bCs/>
          <w:color w:val="FF0000"/>
          <w:sz w:val="20"/>
        </w:rPr>
      </w:pPr>
    </w:p>
    <w:p w14:paraId="1B39803C" w14:textId="77777777" w:rsidR="00AD0614" w:rsidRPr="0001434B" w:rsidRDefault="00AD0614" w:rsidP="00AD0614">
      <w:pPr>
        <w:jc w:val="both"/>
        <w:rPr>
          <w:sz w:val="20"/>
        </w:rPr>
      </w:pPr>
      <w:r w:rsidRPr="0001434B">
        <w:rPr>
          <w:sz w:val="20"/>
        </w:rPr>
        <w:t>NA</w:t>
      </w:r>
    </w:p>
    <w:p w14:paraId="07F92F1A" w14:textId="77777777" w:rsidR="00AD0614" w:rsidRPr="00FB6071" w:rsidRDefault="00AD0614" w:rsidP="00AD0614">
      <w:pPr>
        <w:jc w:val="both"/>
        <w:rPr>
          <w:sz w:val="20"/>
        </w:rPr>
      </w:pPr>
    </w:p>
    <w:p w14:paraId="7D90BFD9" w14:textId="77777777" w:rsidR="00AD0614" w:rsidRPr="00F01FE1" w:rsidRDefault="00AD0614" w:rsidP="00AD0614">
      <w:pPr>
        <w:jc w:val="both"/>
        <w:rPr>
          <w:b/>
          <w:sz w:val="20"/>
          <w:u w:val="single"/>
        </w:rPr>
      </w:pPr>
      <w:r w:rsidRPr="00FB6071">
        <w:rPr>
          <w:b/>
        </w:rPr>
        <w:t xml:space="preserve">IV.  </w:t>
      </w:r>
      <w:r w:rsidRPr="00FB6071">
        <w:rPr>
          <w:b/>
          <w:u w:val="single"/>
        </w:rPr>
        <w:t>DESIGN</w:t>
      </w:r>
      <w:r>
        <w:rPr>
          <w:b/>
          <w:u w:val="single"/>
        </w:rPr>
        <w:t>/EQUIPMENT PARAMETER(S)</w:t>
      </w:r>
    </w:p>
    <w:p w14:paraId="351CEC02" w14:textId="77777777" w:rsidR="00AD0614" w:rsidRPr="00AA061F" w:rsidRDefault="00AD0614" w:rsidP="00AD0614">
      <w:pPr>
        <w:jc w:val="both"/>
        <w:rPr>
          <w:sz w:val="20"/>
        </w:rPr>
      </w:pPr>
    </w:p>
    <w:p w14:paraId="3196CC17" w14:textId="77777777" w:rsidR="00AD0614" w:rsidRPr="00170748" w:rsidRDefault="00AD0614" w:rsidP="00AD0614">
      <w:pPr>
        <w:jc w:val="both"/>
        <w:rPr>
          <w:sz w:val="20"/>
        </w:rPr>
      </w:pPr>
      <w:r w:rsidRPr="00170748">
        <w:rPr>
          <w:sz w:val="20"/>
        </w:rPr>
        <w:t>NA</w:t>
      </w:r>
    </w:p>
    <w:p w14:paraId="01204D26" w14:textId="77777777" w:rsidR="00AD0614" w:rsidRDefault="00AD0614" w:rsidP="00AD0614">
      <w:pPr>
        <w:jc w:val="both"/>
        <w:rPr>
          <w:sz w:val="20"/>
        </w:rPr>
      </w:pPr>
    </w:p>
    <w:p w14:paraId="4F3C6686" w14:textId="77777777" w:rsidR="00AD0614" w:rsidRPr="00AA061F" w:rsidRDefault="00AD0614" w:rsidP="00AD0614">
      <w:pPr>
        <w:jc w:val="both"/>
      </w:pPr>
      <w:r>
        <w:rPr>
          <w:b/>
        </w:rPr>
        <w:t xml:space="preserve">V.  </w:t>
      </w:r>
      <w:r>
        <w:rPr>
          <w:b/>
          <w:u w:val="single"/>
        </w:rPr>
        <w:t>TESTING/SAMPLING</w:t>
      </w:r>
    </w:p>
    <w:p w14:paraId="5B35F39A" w14:textId="77777777" w:rsidR="00AD0614" w:rsidRPr="00FE0AD0" w:rsidRDefault="00AD0614" w:rsidP="00AD061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FCF46D8" w14:textId="77777777" w:rsidR="00AD0614" w:rsidRDefault="00AD0614" w:rsidP="00AD0614">
      <w:pPr>
        <w:ind w:right="-216"/>
        <w:jc w:val="both"/>
        <w:rPr>
          <w:sz w:val="20"/>
        </w:rPr>
      </w:pPr>
    </w:p>
    <w:p w14:paraId="0DDD9587" w14:textId="0D8DFC0C" w:rsidR="00AD0614" w:rsidRPr="00540E0A" w:rsidRDefault="00AD0614" w:rsidP="00D25528">
      <w:pPr>
        <w:numPr>
          <w:ilvl w:val="0"/>
          <w:numId w:val="61"/>
        </w:numPr>
        <w:ind w:left="360"/>
        <w:jc w:val="both"/>
        <w:rPr>
          <w:rFonts w:cs="Arial"/>
          <w:sz w:val="20"/>
        </w:rPr>
      </w:pPr>
      <w:r>
        <w:rPr>
          <w:rFonts w:cs="Arial"/>
          <w:sz w:val="20"/>
        </w:rPr>
        <w:t xml:space="preserve">Within 180 days of operation using </w:t>
      </w:r>
      <w:r w:rsidRPr="004438A5">
        <w:rPr>
          <w:rFonts w:cs="Arial"/>
          <w:sz w:val="20"/>
        </w:rPr>
        <w:t>natural gas in EU-BOILER1</w:t>
      </w:r>
      <w:r w:rsidR="00242C16">
        <w:rPr>
          <w:rFonts w:cs="Arial"/>
          <w:sz w:val="20"/>
        </w:rPr>
        <w:t>,</w:t>
      </w:r>
      <w:r w:rsidRPr="004438A5">
        <w:rPr>
          <w:rFonts w:cs="Arial"/>
          <w:sz w:val="20"/>
        </w:rPr>
        <w:t xml:space="preserve"> EU-BOILER2, </w:t>
      </w:r>
      <w:r w:rsidR="00242C16" w:rsidRPr="00242C16">
        <w:rPr>
          <w:rFonts w:cs="Arial"/>
          <w:sz w:val="20"/>
        </w:rPr>
        <w:t xml:space="preserve">EU-BOILER3, </w:t>
      </w:r>
      <w:r w:rsidR="00242C16">
        <w:rPr>
          <w:rFonts w:cs="Arial"/>
          <w:sz w:val="20"/>
        </w:rPr>
        <w:t xml:space="preserve">or </w:t>
      </w:r>
      <w:r w:rsidR="00242C16" w:rsidRPr="00242C16">
        <w:rPr>
          <w:rFonts w:cs="Arial"/>
          <w:sz w:val="20"/>
        </w:rPr>
        <w:t>EU-BOILER4</w:t>
      </w:r>
      <w:r w:rsidR="00242C16">
        <w:rPr>
          <w:rFonts w:cs="Arial"/>
          <w:sz w:val="20"/>
        </w:rPr>
        <w:t xml:space="preserve">, </w:t>
      </w:r>
      <w:r w:rsidRPr="004438A5">
        <w:rPr>
          <w:rFonts w:cs="Arial"/>
          <w:sz w:val="20"/>
        </w:rPr>
        <w:t xml:space="preserve">the permittee shall verify NOx emission rates from the applicable boiler(s) by testing at the owner’s expense, in accordance with the Department requirements.  Testing shall be performed using an approved USEPA Method listed in </w:t>
      </w:r>
      <w:r w:rsidRPr="004438A5">
        <w:rPr>
          <w:rFonts w:eastAsia="Calibri" w:cs="Arial"/>
          <w:sz w:val="20"/>
        </w:rPr>
        <w:t>40 CFR Part 60, Appendix A</w:t>
      </w:r>
      <w:r w:rsidRPr="004438A5">
        <w:rPr>
          <w:rFonts w:cs="Arial"/>
          <w:sz w:val="20"/>
        </w:rPr>
        <w:t>.  An alternate method, or a modification to the approved USEPA Method, may be specified in an AQD</w:t>
      </w:r>
      <w:r w:rsidRPr="004438A5">
        <w:rPr>
          <w:rFonts w:cs="Arial"/>
          <w:sz w:val="20"/>
        </w:rPr>
        <w:noBreakHyphen/>
        <w:t xml:space="preserve">approved Test Protocol.  No less than 30 days prior to </w:t>
      </w:r>
      <w:r w:rsidRPr="00014CAC">
        <w:rPr>
          <w:rFonts w:cs="Arial"/>
          <w:color w:val="000000"/>
          <w:sz w:val="20"/>
        </w:rPr>
        <w:t>testing, the permittee shall submit a complete test plan to the AQD Technical Programs Unit and District Office</w:t>
      </w:r>
      <w:r w:rsidRPr="00014CAC">
        <w:rPr>
          <w:rFonts w:cs="Arial"/>
          <w:sz w:val="20"/>
        </w:rPr>
        <w:t xml:space="preserve">.  </w:t>
      </w:r>
      <w:r w:rsidRPr="00014CAC">
        <w:rPr>
          <w:rFonts w:cs="Arial"/>
          <w:color w:val="000000"/>
          <w:sz w:val="20"/>
        </w:rPr>
        <w:t xml:space="preserve">The AQD must approve the final plan prior to testing, including any modifications to the method in the test protocol that are proposed after initial submittal.  The permittee must submit a complete report of the test results to the AQD Technical Programs </w:t>
      </w:r>
      <w:r w:rsidRPr="00014CAC">
        <w:rPr>
          <w:rFonts w:cs="Arial"/>
          <w:color w:val="000000"/>
          <w:sz w:val="20"/>
        </w:rPr>
        <w:lastRenderedPageBreak/>
        <w:t>Unit and District Office within 60 days following the last date of the test.</w:t>
      </w:r>
      <w:r>
        <w:rPr>
          <w:rFonts w:cs="Arial"/>
          <w:color w:val="000000"/>
          <w:sz w:val="20"/>
        </w:rPr>
        <w:t xml:space="preserve"> </w:t>
      </w:r>
      <w:r w:rsidRPr="00014CAC">
        <w:rPr>
          <w:rFonts w:cs="Arial"/>
          <w:b/>
          <w:color w:val="000000"/>
          <w:sz w:val="20"/>
        </w:rPr>
        <w:t xml:space="preserve"> (</w:t>
      </w:r>
      <w:r w:rsidRPr="00FE0AD0">
        <w:rPr>
          <w:b/>
          <w:sz w:val="20"/>
        </w:rPr>
        <w:t>R 336.1213(3)</w:t>
      </w:r>
      <w:r>
        <w:rPr>
          <w:b/>
          <w:sz w:val="20"/>
        </w:rPr>
        <w:t>, R 336.1801(</w:t>
      </w:r>
      <w:r w:rsidR="00920790">
        <w:rPr>
          <w:b/>
          <w:sz w:val="20"/>
        </w:rPr>
        <w:t>6</w:t>
      </w:r>
      <w:r>
        <w:rPr>
          <w:b/>
          <w:sz w:val="20"/>
        </w:rPr>
        <w:t>), R 336.1801(</w:t>
      </w:r>
      <w:r w:rsidR="0040640D">
        <w:rPr>
          <w:b/>
          <w:sz w:val="20"/>
        </w:rPr>
        <w:t>7</w:t>
      </w:r>
      <w:r>
        <w:rPr>
          <w:b/>
          <w:sz w:val="20"/>
        </w:rPr>
        <w:t xml:space="preserve">), </w:t>
      </w:r>
      <w:r w:rsidRPr="00014CAC">
        <w:rPr>
          <w:rFonts w:cs="Arial"/>
          <w:b/>
          <w:color w:val="000000"/>
          <w:sz w:val="20"/>
        </w:rPr>
        <w:t xml:space="preserve">R 336.2001, R 336.2003, </w:t>
      </w:r>
      <w:r w:rsidRPr="00014CAC">
        <w:rPr>
          <w:rFonts w:cs="Arial"/>
          <w:b/>
          <w:sz w:val="20"/>
        </w:rPr>
        <w:t>R 336.2004</w:t>
      </w:r>
      <w:r w:rsidRPr="00014CAC">
        <w:rPr>
          <w:rFonts w:cs="Arial"/>
          <w:b/>
          <w:color w:val="000000"/>
          <w:sz w:val="20"/>
        </w:rPr>
        <w:t>)</w:t>
      </w:r>
    </w:p>
    <w:p w14:paraId="08BE1358" w14:textId="77777777" w:rsidR="00AD0614" w:rsidRPr="004438A5" w:rsidRDefault="00AD0614" w:rsidP="00AD0614">
      <w:pPr>
        <w:jc w:val="both"/>
        <w:rPr>
          <w:rFonts w:cs="Arial"/>
          <w:sz w:val="20"/>
        </w:rPr>
      </w:pPr>
    </w:p>
    <w:p w14:paraId="7EF8CC64" w14:textId="11FA209B" w:rsidR="00AD0614" w:rsidRPr="00C872C6" w:rsidRDefault="00AD0614" w:rsidP="00D25528">
      <w:pPr>
        <w:numPr>
          <w:ilvl w:val="0"/>
          <w:numId w:val="61"/>
        </w:numPr>
        <w:ind w:left="360"/>
        <w:jc w:val="both"/>
        <w:rPr>
          <w:rFonts w:cs="Arial"/>
          <w:sz w:val="20"/>
        </w:rPr>
      </w:pPr>
      <w:r w:rsidRPr="004438A5">
        <w:rPr>
          <w:rFonts w:cs="Arial"/>
          <w:bCs/>
          <w:sz w:val="20"/>
        </w:rPr>
        <w:t>Within 180 days of combusting No. 2 fuel oil in EU-BOILER1</w:t>
      </w:r>
      <w:r w:rsidR="004A7F97">
        <w:rPr>
          <w:rFonts w:cs="Arial"/>
          <w:bCs/>
          <w:sz w:val="20"/>
        </w:rPr>
        <w:t>,</w:t>
      </w:r>
      <w:r w:rsidRPr="004438A5">
        <w:rPr>
          <w:rFonts w:cs="Arial"/>
          <w:bCs/>
          <w:sz w:val="20"/>
        </w:rPr>
        <w:t xml:space="preserve"> EU-BOILER2</w:t>
      </w:r>
      <w:r w:rsidR="004A7F97">
        <w:rPr>
          <w:rFonts w:cs="Arial"/>
          <w:bCs/>
          <w:sz w:val="20"/>
        </w:rPr>
        <w:t xml:space="preserve">, </w:t>
      </w:r>
      <w:r w:rsidR="004A7F97" w:rsidRPr="004A7F97">
        <w:rPr>
          <w:rFonts w:cs="Arial"/>
          <w:bCs/>
          <w:sz w:val="20"/>
        </w:rPr>
        <w:t xml:space="preserve">EU-BOILER3, </w:t>
      </w:r>
      <w:r w:rsidR="004A7F97">
        <w:rPr>
          <w:rFonts w:cs="Arial"/>
          <w:bCs/>
          <w:sz w:val="20"/>
        </w:rPr>
        <w:t xml:space="preserve">or </w:t>
      </w:r>
      <w:r w:rsidR="004A7F97" w:rsidRPr="004A7F97">
        <w:rPr>
          <w:rFonts w:cs="Arial"/>
          <w:bCs/>
          <w:sz w:val="20"/>
        </w:rPr>
        <w:t>EU-BOILER4</w:t>
      </w:r>
      <w:r w:rsidRPr="004438A5">
        <w:rPr>
          <w:rFonts w:cs="Arial"/>
          <w:bCs/>
          <w:sz w:val="20"/>
        </w:rPr>
        <w:t xml:space="preserve"> for greater than 48 hours during any calendar year, t</w:t>
      </w:r>
      <w:r w:rsidRPr="004438A5">
        <w:rPr>
          <w:rFonts w:cs="Arial"/>
          <w:sz w:val="20"/>
        </w:rPr>
        <w:t xml:space="preserve">he permittee shall verify NOx emission rates from the applicable boiler(s) by testing at the owner’s expense, in accordance with the Department requirements.  Testing shall be performed using an approved USEPA Method listed in </w:t>
      </w:r>
      <w:r w:rsidRPr="004438A5">
        <w:rPr>
          <w:rFonts w:eastAsia="Calibri" w:cs="Arial"/>
          <w:sz w:val="20"/>
        </w:rPr>
        <w:t>40 CFR Part 60, Appendix A</w:t>
      </w:r>
      <w:r w:rsidRPr="004438A5">
        <w:rPr>
          <w:rFonts w:cs="Arial"/>
          <w:sz w:val="20"/>
        </w:rPr>
        <w:t>.  An alternate method, or a modification to the approved USEPA Method, may be specified in an AQD</w:t>
      </w:r>
      <w:r w:rsidRPr="004438A5">
        <w:rPr>
          <w:rFonts w:cs="Arial"/>
          <w:sz w:val="20"/>
        </w:rPr>
        <w:noBreakHyphen/>
        <w:t xml:space="preserve">approved Test Protocol.  No </w:t>
      </w:r>
      <w:r w:rsidRPr="00014CAC">
        <w:rPr>
          <w:rFonts w:cs="Arial"/>
          <w:color w:val="000000"/>
          <w:sz w:val="20"/>
        </w:rPr>
        <w:t>less than</w:t>
      </w:r>
      <w:r>
        <w:rPr>
          <w:rFonts w:cs="Arial"/>
          <w:color w:val="FF0000"/>
          <w:sz w:val="20"/>
        </w:rPr>
        <w:t xml:space="preserve"> </w:t>
      </w:r>
      <w:r>
        <w:rPr>
          <w:rFonts w:cs="Arial"/>
          <w:color w:val="000000"/>
          <w:sz w:val="20"/>
        </w:rPr>
        <w:t>30</w:t>
      </w:r>
      <w:r>
        <w:rPr>
          <w:rFonts w:cs="Arial"/>
          <w:color w:val="FF0000"/>
          <w:sz w:val="20"/>
        </w:rPr>
        <w:t xml:space="preserve"> </w:t>
      </w:r>
      <w:r w:rsidRPr="00014CAC">
        <w:rPr>
          <w:rFonts w:cs="Arial"/>
          <w:color w:val="000000"/>
          <w:sz w:val="20"/>
        </w:rPr>
        <w:t>days prior to testing, the permittee shall submit a complete test plan to the AQD Technical Programs Unit and District Office</w:t>
      </w:r>
      <w:r w:rsidRPr="00014CAC">
        <w:rPr>
          <w:rFonts w:cs="Arial"/>
          <w:sz w:val="20"/>
        </w:rPr>
        <w:t xml:space="preserve">.  </w:t>
      </w:r>
      <w:r w:rsidRPr="00014CAC">
        <w:rPr>
          <w:rFonts w:cs="Arial"/>
          <w:color w:val="000000"/>
          <w:sz w:val="20"/>
        </w:rPr>
        <w:t>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Pr>
          <w:rFonts w:cs="Arial"/>
          <w:color w:val="000000"/>
          <w:sz w:val="20"/>
        </w:rPr>
        <w:t xml:space="preserve"> </w:t>
      </w:r>
      <w:r w:rsidRPr="00014CAC">
        <w:rPr>
          <w:rFonts w:cs="Arial"/>
          <w:b/>
          <w:color w:val="000000"/>
          <w:sz w:val="20"/>
        </w:rPr>
        <w:t xml:space="preserve"> (</w:t>
      </w:r>
      <w:r w:rsidRPr="00FE0AD0">
        <w:rPr>
          <w:b/>
          <w:sz w:val="20"/>
        </w:rPr>
        <w:t>R 336.1213(3)</w:t>
      </w:r>
      <w:r>
        <w:rPr>
          <w:b/>
          <w:sz w:val="20"/>
        </w:rPr>
        <w:t>, R 336.1801(</w:t>
      </w:r>
      <w:r w:rsidR="00920790">
        <w:rPr>
          <w:b/>
          <w:sz w:val="20"/>
        </w:rPr>
        <w:t>6</w:t>
      </w:r>
      <w:r>
        <w:rPr>
          <w:b/>
          <w:sz w:val="20"/>
        </w:rPr>
        <w:t>), R 336.1801(</w:t>
      </w:r>
      <w:r w:rsidR="00920790">
        <w:rPr>
          <w:b/>
          <w:sz w:val="20"/>
        </w:rPr>
        <w:t>7</w:t>
      </w:r>
      <w:r>
        <w:rPr>
          <w:b/>
          <w:sz w:val="20"/>
        </w:rPr>
        <w:t xml:space="preserve">), </w:t>
      </w:r>
      <w:r w:rsidRPr="00014CAC">
        <w:rPr>
          <w:rFonts w:cs="Arial"/>
          <w:b/>
          <w:color w:val="000000"/>
          <w:sz w:val="20"/>
        </w:rPr>
        <w:t xml:space="preserve">R 336.2001, R 336.2003, </w:t>
      </w:r>
      <w:r w:rsidRPr="00014CAC">
        <w:rPr>
          <w:rFonts w:cs="Arial"/>
          <w:b/>
          <w:sz w:val="20"/>
        </w:rPr>
        <w:t>R 336.2004</w:t>
      </w:r>
      <w:r w:rsidRPr="00014CAC">
        <w:rPr>
          <w:rFonts w:cs="Arial"/>
          <w:b/>
          <w:color w:val="000000"/>
          <w:sz w:val="20"/>
        </w:rPr>
        <w:t>)</w:t>
      </w:r>
    </w:p>
    <w:p w14:paraId="29C605BA" w14:textId="77777777" w:rsidR="00AD0614" w:rsidRDefault="00AD0614" w:rsidP="00AD0614">
      <w:pPr>
        <w:jc w:val="both"/>
        <w:rPr>
          <w:rFonts w:cs="Arial"/>
          <w:sz w:val="20"/>
        </w:rPr>
      </w:pPr>
    </w:p>
    <w:p w14:paraId="2CD66B8A" w14:textId="4858F2C3" w:rsidR="00AD0614" w:rsidRPr="004438A5" w:rsidRDefault="00AD0614" w:rsidP="00D25528">
      <w:pPr>
        <w:numPr>
          <w:ilvl w:val="0"/>
          <w:numId w:val="61"/>
        </w:numPr>
        <w:spacing w:after="120"/>
        <w:ind w:left="270"/>
        <w:jc w:val="both"/>
        <w:rPr>
          <w:rFonts w:cs="Arial"/>
          <w:sz w:val="20"/>
        </w:rPr>
      </w:pPr>
      <w:r w:rsidRPr="00E53F89">
        <w:rPr>
          <w:rFonts w:cs="Arial"/>
          <w:sz w:val="20"/>
        </w:rPr>
        <w:t xml:space="preserve">After the initial </w:t>
      </w:r>
      <w:r w:rsidRPr="004438A5">
        <w:rPr>
          <w:rFonts w:cs="Arial"/>
          <w:sz w:val="20"/>
        </w:rPr>
        <w:t xml:space="preserve">performance test for natural gas and/or No. 2 fuel oil, the permittee shall verify the NOx emission rates from </w:t>
      </w:r>
      <w:r w:rsidR="004A7F97" w:rsidRPr="004A7F97">
        <w:rPr>
          <w:rFonts w:cs="Arial"/>
          <w:sz w:val="20"/>
        </w:rPr>
        <w:t xml:space="preserve">EU-BOILER1, EU-BOILER2, EU-BOILER3, </w:t>
      </w:r>
      <w:r w:rsidR="00B90380">
        <w:rPr>
          <w:rFonts w:cs="Arial"/>
          <w:sz w:val="20"/>
        </w:rPr>
        <w:t>and/</w:t>
      </w:r>
      <w:r w:rsidR="004A7F97" w:rsidRPr="004A7F97">
        <w:rPr>
          <w:rFonts w:cs="Arial"/>
          <w:sz w:val="20"/>
        </w:rPr>
        <w:t>or EU-BOILER4</w:t>
      </w:r>
      <w:r w:rsidR="00C24784">
        <w:rPr>
          <w:rFonts w:cs="Arial"/>
          <w:sz w:val="20"/>
        </w:rPr>
        <w:t>,</w:t>
      </w:r>
      <w:r w:rsidR="004A7F97">
        <w:rPr>
          <w:rFonts w:cs="Arial"/>
          <w:sz w:val="20"/>
        </w:rPr>
        <w:t xml:space="preserve"> </w:t>
      </w:r>
      <w:r w:rsidRPr="004438A5">
        <w:rPr>
          <w:rFonts w:cs="Arial"/>
          <w:sz w:val="20"/>
        </w:rPr>
        <w:t>as applicable, for natural gas and/or No. 2 fuel oil as applicable, according to the following schedule:</w:t>
      </w:r>
      <w:r w:rsidRPr="004438A5">
        <w:rPr>
          <w:rFonts w:cs="Arial"/>
          <w:b/>
          <w:sz w:val="20"/>
        </w:rPr>
        <w:t xml:space="preserve"> (R 336.1213(3), </w:t>
      </w:r>
      <w:r w:rsidRPr="004438A5">
        <w:rPr>
          <w:b/>
          <w:sz w:val="20"/>
        </w:rPr>
        <w:t xml:space="preserve">R 336.1801(9), </w:t>
      </w:r>
      <w:r w:rsidRPr="004438A5">
        <w:rPr>
          <w:rFonts w:cs="Arial"/>
          <w:b/>
          <w:sz w:val="20"/>
        </w:rPr>
        <w:t>R 336.2001, R 336.2003, R 336.2004)</w:t>
      </w:r>
    </w:p>
    <w:p w14:paraId="38E86519" w14:textId="77777777" w:rsidR="00AD0614" w:rsidRPr="004438A5" w:rsidRDefault="00AD0614" w:rsidP="00D25528">
      <w:pPr>
        <w:numPr>
          <w:ilvl w:val="1"/>
          <w:numId w:val="29"/>
        </w:numPr>
        <w:spacing w:after="120"/>
        <w:ind w:left="720"/>
        <w:jc w:val="both"/>
        <w:rPr>
          <w:rFonts w:cs="Arial"/>
          <w:sz w:val="20"/>
        </w:rPr>
      </w:pPr>
      <w:r w:rsidRPr="004438A5">
        <w:rPr>
          <w:rFonts w:cs="Arial"/>
          <w:sz w:val="20"/>
        </w:rPr>
        <w:t xml:space="preserve">The permittee shall conduct performance tests at least once every ozone control period. </w:t>
      </w:r>
    </w:p>
    <w:p w14:paraId="467B535D" w14:textId="77777777" w:rsidR="00AD0614" w:rsidRPr="004438A5" w:rsidRDefault="00AD0614" w:rsidP="00D25528">
      <w:pPr>
        <w:numPr>
          <w:ilvl w:val="1"/>
          <w:numId w:val="29"/>
        </w:numPr>
        <w:spacing w:after="120"/>
        <w:ind w:left="720"/>
        <w:jc w:val="both"/>
        <w:rPr>
          <w:rFonts w:cs="Arial"/>
          <w:sz w:val="20"/>
        </w:rPr>
      </w:pPr>
      <w:r w:rsidRPr="004438A5">
        <w:rPr>
          <w:rFonts w:cs="Arial"/>
          <w:sz w:val="20"/>
        </w:rPr>
        <w:t>After 2 consecutive ozone control periods in which the emission unit demonstrates compliance, the permittee shall conduct performance tests at least once every 2 years during the ozone control period.</w:t>
      </w:r>
    </w:p>
    <w:p w14:paraId="0439E41D" w14:textId="77777777" w:rsidR="00AD0614" w:rsidRPr="004438A5" w:rsidRDefault="00AD0614" w:rsidP="00D25528">
      <w:pPr>
        <w:numPr>
          <w:ilvl w:val="1"/>
          <w:numId w:val="29"/>
        </w:numPr>
        <w:spacing w:after="120"/>
        <w:ind w:left="720"/>
        <w:jc w:val="both"/>
        <w:rPr>
          <w:rFonts w:cs="Arial"/>
          <w:sz w:val="20"/>
        </w:rPr>
      </w:pPr>
      <w:r w:rsidRPr="004438A5">
        <w:rPr>
          <w:rFonts w:cs="Arial"/>
          <w:sz w:val="20"/>
        </w:rPr>
        <w:t>After a total of 4 consecutive ozone control periods in which the emission unit has remained in compliance, the permittee shall conduct performance tests at least once every 5 years during the ozone control period.</w:t>
      </w:r>
    </w:p>
    <w:p w14:paraId="3BF0F165" w14:textId="1765F710" w:rsidR="00AD0614" w:rsidRPr="00E7046D" w:rsidRDefault="00AD0614" w:rsidP="00D25528">
      <w:pPr>
        <w:numPr>
          <w:ilvl w:val="1"/>
          <w:numId w:val="29"/>
        </w:numPr>
        <w:ind w:left="720"/>
        <w:jc w:val="both"/>
        <w:rPr>
          <w:rFonts w:cs="Arial"/>
          <w:sz w:val="20"/>
        </w:rPr>
      </w:pPr>
      <w:r w:rsidRPr="004438A5">
        <w:rPr>
          <w:rFonts w:cs="Arial"/>
          <w:sz w:val="20"/>
        </w:rPr>
        <w:t xml:space="preserve">If </w:t>
      </w:r>
      <w:r w:rsidR="004A7F97" w:rsidRPr="004A7F97">
        <w:rPr>
          <w:rFonts w:cs="Arial"/>
          <w:sz w:val="20"/>
        </w:rPr>
        <w:t>EU-BOILER1, EU-BOILER2, EU-BOILER3, or EU-BOILER4</w:t>
      </w:r>
      <w:r w:rsidR="004A7F97">
        <w:rPr>
          <w:rFonts w:cs="Arial"/>
          <w:sz w:val="20"/>
        </w:rPr>
        <w:t xml:space="preserve"> </w:t>
      </w:r>
      <w:r w:rsidRPr="004438A5">
        <w:rPr>
          <w:rFonts w:cs="Arial"/>
          <w:sz w:val="20"/>
        </w:rPr>
        <w:t xml:space="preserve">are not in compliance at the end of an ozone control period, then the permittee shall conduct a compliance performance test </w:t>
      </w:r>
      <w:r w:rsidRPr="00915BA7">
        <w:rPr>
          <w:rFonts w:cs="Arial"/>
          <w:sz w:val="20"/>
        </w:rPr>
        <w:t>each ozone control period but can again elect to use the alternative schedule specified</w:t>
      </w:r>
      <w:r>
        <w:rPr>
          <w:rFonts w:cs="Arial"/>
          <w:sz w:val="20"/>
        </w:rPr>
        <w:t xml:space="preserve"> above, as applicable.</w:t>
      </w:r>
    </w:p>
    <w:p w14:paraId="256986C3" w14:textId="77777777" w:rsidR="00AD0614" w:rsidRPr="00E873CB" w:rsidRDefault="00AD0614" w:rsidP="00AD0614">
      <w:pPr>
        <w:jc w:val="both"/>
        <w:rPr>
          <w:sz w:val="20"/>
        </w:rPr>
      </w:pPr>
    </w:p>
    <w:p w14:paraId="5C639CDD" w14:textId="77777777" w:rsidR="00AD0614" w:rsidRPr="002A2FAE" w:rsidRDefault="00AD0614" w:rsidP="00D25528">
      <w:pPr>
        <w:numPr>
          <w:ilvl w:val="0"/>
          <w:numId w:val="61"/>
        </w:numPr>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7485A2B3" w14:textId="77777777" w:rsidR="00AD0614" w:rsidRPr="00FE0AD0" w:rsidRDefault="00AD0614" w:rsidP="00AD0614">
      <w:pPr>
        <w:jc w:val="both"/>
        <w:rPr>
          <w:sz w:val="20"/>
        </w:rPr>
      </w:pPr>
    </w:p>
    <w:p w14:paraId="45BF93C1" w14:textId="77777777" w:rsidR="00AD0614" w:rsidRDefault="00AD0614" w:rsidP="00AD0614">
      <w:pPr>
        <w:jc w:val="both"/>
      </w:pPr>
      <w:r>
        <w:rPr>
          <w:b/>
        </w:rPr>
        <w:t xml:space="preserve">VI.  </w:t>
      </w:r>
      <w:r>
        <w:rPr>
          <w:b/>
          <w:u w:val="single"/>
        </w:rPr>
        <w:t>MONITORING/RECORDKEEPING</w:t>
      </w:r>
    </w:p>
    <w:p w14:paraId="61942E26" w14:textId="77777777" w:rsidR="00AD0614" w:rsidRPr="00FE0AD0" w:rsidRDefault="00AD0614" w:rsidP="00AD061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CBB5C3F" w14:textId="77777777" w:rsidR="00AD0614" w:rsidRDefault="00AD0614" w:rsidP="00AD0614">
      <w:pPr>
        <w:jc w:val="both"/>
        <w:rPr>
          <w:sz w:val="20"/>
        </w:rPr>
      </w:pPr>
    </w:p>
    <w:p w14:paraId="0ACE9AB5" w14:textId="2CBB13B9" w:rsidR="00AD0614" w:rsidRPr="00183FC5" w:rsidRDefault="00AD0614" w:rsidP="00D25528">
      <w:pPr>
        <w:numPr>
          <w:ilvl w:val="0"/>
          <w:numId w:val="64"/>
        </w:numPr>
        <w:jc w:val="both"/>
        <w:rPr>
          <w:rFonts w:cs="Arial"/>
          <w:bCs/>
          <w:sz w:val="20"/>
        </w:rPr>
      </w:pPr>
      <w:r w:rsidRPr="00F86A75">
        <w:rPr>
          <w:rFonts w:cs="Arial"/>
          <w:bCs/>
          <w:sz w:val="20"/>
        </w:rPr>
        <w:t xml:space="preserve">The permittee shall calculate NOx emissions in lb/MMBtu for the cumulative </w:t>
      </w:r>
      <w:r w:rsidR="006250A6" w:rsidRPr="00F86A75">
        <w:rPr>
          <w:rFonts w:cs="Arial"/>
          <w:bCs/>
          <w:sz w:val="20"/>
        </w:rPr>
        <w:t>5-month</w:t>
      </w:r>
      <w:r w:rsidRPr="00F86A75">
        <w:rPr>
          <w:rFonts w:cs="Arial"/>
          <w:bCs/>
          <w:sz w:val="20"/>
        </w:rPr>
        <w:t xml:space="preserve"> period May 1</w:t>
      </w:r>
      <w:r w:rsidRPr="00F86A75">
        <w:rPr>
          <w:rFonts w:cs="Arial"/>
          <w:bCs/>
          <w:sz w:val="20"/>
          <w:vertAlign w:val="superscript"/>
        </w:rPr>
        <w:t>st</w:t>
      </w:r>
      <w:r w:rsidRPr="00F86A75">
        <w:rPr>
          <w:rFonts w:cs="Arial"/>
          <w:bCs/>
          <w:sz w:val="20"/>
        </w:rPr>
        <w:t xml:space="preserve"> through September 30</w:t>
      </w:r>
      <w:r w:rsidRPr="00F86A75">
        <w:rPr>
          <w:rFonts w:cs="Arial"/>
          <w:bCs/>
          <w:sz w:val="20"/>
          <w:vertAlign w:val="superscript"/>
        </w:rPr>
        <w:t>th</w:t>
      </w:r>
      <w:r w:rsidRPr="00F86A75">
        <w:rPr>
          <w:rFonts w:cs="Arial"/>
          <w:bCs/>
          <w:sz w:val="20"/>
        </w:rPr>
        <w:t xml:space="preserve"> of each calendar year. NOx emissions shall be calculated for both natural gas and distillate oil combustion in accordance with the methodology contained in Appendix 7A and 7B. </w:t>
      </w:r>
      <w:r w:rsidRPr="00F86A75">
        <w:rPr>
          <w:rFonts w:cs="Arial"/>
          <w:b/>
          <w:bCs/>
          <w:sz w:val="20"/>
        </w:rPr>
        <w:t>(R336.1801(4)(a))</w:t>
      </w:r>
    </w:p>
    <w:p w14:paraId="3311BF9C" w14:textId="77777777" w:rsidR="00AD0614" w:rsidRDefault="00AD0614" w:rsidP="00AD0614">
      <w:pPr>
        <w:jc w:val="both"/>
        <w:rPr>
          <w:rFonts w:cs="Arial"/>
          <w:b/>
          <w:bCs/>
          <w:sz w:val="20"/>
        </w:rPr>
      </w:pPr>
    </w:p>
    <w:p w14:paraId="4AF0A3CE" w14:textId="77777777" w:rsidR="00AD0614" w:rsidRPr="00F86A75" w:rsidRDefault="00AD0614" w:rsidP="00AD0614">
      <w:pPr>
        <w:jc w:val="both"/>
        <w:rPr>
          <w:rFonts w:cs="Arial"/>
          <w:bCs/>
          <w:sz w:val="20"/>
        </w:rPr>
      </w:pPr>
      <w:r>
        <w:rPr>
          <w:rFonts w:cs="Arial"/>
          <w:b/>
          <w:bCs/>
          <w:sz w:val="20"/>
        </w:rPr>
        <w:t>See Appendix 7</w:t>
      </w:r>
    </w:p>
    <w:p w14:paraId="0CC8F167" w14:textId="77777777" w:rsidR="00AD0614" w:rsidRPr="00047D6A" w:rsidRDefault="00AD0614" w:rsidP="00AD0614">
      <w:pPr>
        <w:jc w:val="both"/>
        <w:rPr>
          <w:sz w:val="20"/>
        </w:rPr>
      </w:pPr>
    </w:p>
    <w:p w14:paraId="13E1AE8C" w14:textId="77777777" w:rsidR="00AD0614" w:rsidRPr="00F01FE1" w:rsidRDefault="00AD0614" w:rsidP="00AD0614">
      <w:pPr>
        <w:jc w:val="both"/>
        <w:rPr>
          <w:b/>
          <w:sz w:val="20"/>
          <w:u w:val="single"/>
        </w:rPr>
      </w:pPr>
      <w:r>
        <w:rPr>
          <w:b/>
        </w:rPr>
        <w:t xml:space="preserve">VII.  </w:t>
      </w:r>
      <w:r>
        <w:rPr>
          <w:b/>
          <w:u w:val="single"/>
        </w:rPr>
        <w:t>REPORTING</w:t>
      </w:r>
    </w:p>
    <w:p w14:paraId="53F1F831" w14:textId="77777777" w:rsidR="00AD0614" w:rsidRPr="00047D6A" w:rsidRDefault="00AD0614" w:rsidP="00AD0614">
      <w:pPr>
        <w:jc w:val="both"/>
        <w:rPr>
          <w:sz w:val="20"/>
        </w:rPr>
      </w:pPr>
    </w:p>
    <w:p w14:paraId="04CB46A6" w14:textId="77777777" w:rsidR="00AD0614" w:rsidRDefault="00AD0614" w:rsidP="00AD0614">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561EF6D" w14:textId="77777777" w:rsidR="00AD0614" w:rsidRPr="00984760" w:rsidRDefault="00AD0614" w:rsidP="00AD0614">
      <w:pPr>
        <w:ind w:left="360" w:hanging="360"/>
        <w:jc w:val="both"/>
        <w:rPr>
          <w:sz w:val="20"/>
        </w:rPr>
      </w:pPr>
    </w:p>
    <w:p w14:paraId="192AE704" w14:textId="77777777" w:rsidR="00AD0614" w:rsidRDefault="00AD0614" w:rsidP="00AD0614">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1DED43B2" w14:textId="77777777" w:rsidR="00AD0614" w:rsidRPr="00984760" w:rsidRDefault="00AD0614" w:rsidP="00AD0614">
      <w:pPr>
        <w:ind w:left="360" w:hanging="360"/>
        <w:jc w:val="both"/>
        <w:rPr>
          <w:sz w:val="20"/>
        </w:rPr>
      </w:pPr>
    </w:p>
    <w:p w14:paraId="324AC2D4" w14:textId="77777777" w:rsidR="00AD0614" w:rsidRPr="00984760" w:rsidRDefault="00AD0614" w:rsidP="00AD061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9211D92" w14:textId="77777777" w:rsidR="00AD0614" w:rsidRPr="000C40EB" w:rsidRDefault="00AD0614" w:rsidP="00AD0614">
      <w:pPr>
        <w:ind w:right="72"/>
        <w:jc w:val="both"/>
        <w:rPr>
          <w:rFonts w:cs="Arial"/>
          <w:sz w:val="20"/>
        </w:rPr>
      </w:pPr>
    </w:p>
    <w:p w14:paraId="06787316" w14:textId="0452E5DF" w:rsidR="00AD0614" w:rsidRPr="0016037C" w:rsidRDefault="00AD0614" w:rsidP="00D25528">
      <w:pPr>
        <w:numPr>
          <w:ilvl w:val="0"/>
          <w:numId w:val="34"/>
        </w:numPr>
        <w:spacing w:after="120"/>
        <w:ind w:left="360"/>
        <w:jc w:val="both"/>
        <w:rPr>
          <w:rFonts w:cs="Arial"/>
          <w:bCs/>
          <w:sz w:val="20"/>
        </w:rPr>
      </w:pPr>
      <w:r w:rsidRPr="0016037C">
        <w:rPr>
          <w:rFonts w:cs="Arial"/>
          <w:bCs/>
          <w:sz w:val="20"/>
        </w:rPr>
        <w:t>The permittee shall submit a summary report, in an acceptable format, to the department within 60 days after the end of each ozone control period.  The report shall include all of the following information:</w:t>
      </w:r>
      <w:r>
        <w:rPr>
          <w:rFonts w:cs="Arial"/>
          <w:bCs/>
          <w:sz w:val="20"/>
        </w:rPr>
        <w:t xml:space="preserve"> </w:t>
      </w:r>
      <w:r w:rsidRPr="00600D0E">
        <w:rPr>
          <w:rFonts w:cs="Arial"/>
          <w:b/>
          <w:sz w:val="20"/>
        </w:rPr>
        <w:t>(</w:t>
      </w:r>
      <w:r w:rsidRPr="00600D0E">
        <w:rPr>
          <w:b/>
          <w:sz w:val="20"/>
        </w:rPr>
        <w:t>R</w:t>
      </w:r>
      <w:r>
        <w:rPr>
          <w:b/>
          <w:sz w:val="20"/>
        </w:rPr>
        <w:t> 336.1801(</w:t>
      </w:r>
      <w:r w:rsidR="0040640D">
        <w:rPr>
          <w:b/>
          <w:sz w:val="20"/>
        </w:rPr>
        <w:t>9</w:t>
      </w:r>
      <w:r>
        <w:rPr>
          <w:b/>
          <w:sz w:val="20"/>
        </w:rPr>
        <w:t>))</w:t>
      </w:r>
    </w:p>
    <w:p w14:paraId="55E3CF02" w14:textId="77777777" w:rsidR="00AD0614" w:rsidRPr="0016037C" w:rsidRDefault="00AD0614" w:rsidP="00D25528">
      <w:pPr>
        <w:numPr>
          <w:ilvl w:val="1"/>
          <w:numId w:val="34"/>
        </w:numPr>
        <w:spacing w:after="120"/>
        <w:ind w:left="720"/>
        <w:jc w:val="both"/>
        <w:rPr>
          <w:rFonts w:cs="Arial"/>
          <w:bCs/>
          <w:sz w:val="20"/>
        </w:rPr>
      </w:pPr>
      <w:r w:rsidRPr="0016037C">
        <w:rPr>
          <w:rFonts w:cs="Arial"/>
          <w:bCs/>
          <w:sz w:val="20"/>
        </w:rPr>
        <w:lastRenderedPageBreak/>
        <w:t>The date, time, magnitude of emissions, and emission rates where applicable, of the specified emission unit or utility system.</w:t>
      </w:r>
    </w:p>
    <w:p w14:paraId="1F896C86" w14:textId="77777777" w:rsidR="00AD0614" w:rsidRPr="0016037C" w:rsidRDefault="00AD0614" w:rsidP="00D25528">
      <w:pPr>
        <w:numPr>
          <w:ilvl w:val="1"/>
          <w:numId w:val="34"/>
        </w:numPr>
        <w:spacing w:after="120"/>
        <w:ind w:left="720"/>
        <w:jc w:val="both"/>
        <w:rPr>
          <w:rFonts w:cs="Arial"/>
          <w:bCs/>
          <w:sz w:val="20"/>
        </w:rPr>
      </w:pPr>
      <w:r w:rsidRPr="0016037C">
        <w:rPr>
          <w:rFonts w:cs="Arial"/>
          <w:bCs/>
          <w:sz w:val="20"/>
        </w:rPr>
        <w:t>If emissions or emission rates exceed the emissions or rates allowed for in the ozone control period by the applicable emission limit, the cause, if known, and any corrective action taken.</w:t>
      </w:r>
    </w:p>
    <w:p w14:paraId="22C386E2" w14:textId="6CA19BCA" w:rsidR="00AD0614" w:rsidRPr="00E873CB" w:rsidRDefault="00AD0614" w:rsidP="00B212C8">
      <w:pPr>
        <w:numPr>
          <w:ilvl w:val="1"/>
          <w:numId w:val="34"/>
        </w:numPr>
        <w:spacing w:after="120"/>
        <w:ind w:left="720"/>
        <w:jc w:val="both"/>
        <w:rPr>
          <w:rFonts w:cs="Arial"/>
          <w:sz w:val="20"/>
        </w:rPr>
      </w:pPr>
      <w:r w:rsidRPr="0016037C">
        <w:rPr>
          <w:rFonts w:cs="Arial"/>
          <w:bCs/>
          <w:sz w:val="20"/>
        </w:rPr>
        <w:t>The total operating time of the emission unit during the ozone control period.</w:t>
      </w:r>
    </w:p>
    <w:p w14:paraId="421A5D2D" w14:textId="77777777" w:rsidR="00AD0614" w:rsidRPr="00D271D6" w:rsidRDefault="00AD0614" w:rsidP="00AD0614">
      <w:pPr>
        <w:jc w:val="both"/>
        <w:rPr>
          <w:rFonts w:cs="Arial"/>
          <w:bCs/>
          <w:sz w:val="20"/>
        </w:rPr>
      </w:pPr>
      <w:r w:rsidRPr="00FE0AD0">
        <w:rPr>
          <w:rFonts w:cs="Arial"/>
          <w:b/>
          <w:sz w:val="20"/>
        </w:rPr>
        <w:t>See Appendix 8</w:t>
      </w:r>
    </w:p>
    <w:p w14:paraId="08754F5C" w14:textId="77777777" w:rsidR="00AD0614" w:rsidRPr="00E873CB" w:rsidRDefault="00AD0614" w:rsidP="00AD0614">
      <w:pPr>
        <w:jc w:val="both"/>
        <w:rPr>
          <w:rFonts w:cs="Arial"/>
          <w:sz w:val="20"/>
        </w:rPr>
      </w:pPr>
    </w:p>
    <w:p w14:paraId="17721EE4" w14:textId="77777777" w:rsidR="00AD0614" w:rsidRDefault="00AD0614" w:rsidP="00AD0614">
      <w:pPr>
        <w:jc w:val="both"/>
      </w:pPr>
      <w:r>
        <w:rPr>
          <w:b/>
        </w:rPr>
        <w:t xml:space="preserve">VIII.  </w:t>
      </w:r>
      <w:r>
        <w:rPr>
          <w:b/>
          <w:u w:val="single"/>
        </w:rPr>
        <w:t>STACK/VENT RESTRICTION(S)</w:t>
      </w:r>
    </w:p>
    <w:p w14:paraId="1017D996" w14:textId="77777777" w:rsidR="00AD0614" w:rsidRDefault="00AD0614" w:rsidP="00AD0614">
      <w:pPr>
        <w:jc w:val="both"/>
        <w:rPr>
          <w:sz w:val="20"/>
        </w:rPr>
      </w:pPr>
    </w:p>
    <w:p w14:paraId="7E031147" w14:textId="77777777" w:rsidR="00AD0614" w:rsidRPr="00170748" w:rsidRDefault="00AD0614" w:rsidP="00AD0614">
      <w:pPr>
        <w:jc w:val="both"/>
        <w:rPr>
          <w:sz w:val="20"/>
        </w:rPr>
      </w:pPr>
      <w:r w:rsidRPr="00170748">
        <w:rPr>
          <w:sz w:val="20"/>
        </w:rPr>
        <w:t>NA</w:t>
      </w:r>
    </w:p>
    <w:p w14:paraId="56BABD10" w14:textId="77777777" w:rsidR="00AD0614" w:rsidRPr="000C40EB" w:rsidRDefault="00AD0614" w:rsidP="00AD0614">
      <w:pPr>
        <w:jc w:val="both"/>
        <w:rPr>
          <w:sz w:val="20"/>
        </w:rPr>
      </w:pPr>
    </w:p>
    <w:p w14:paraId="54F3FAC9" w14:textId="77777777" w:rsidR="00AD0614" w:rsidRDefault="00AD0614" w:rsidP="00AD0614">
      <w:pPr>
        <w:jc w:val="both"/>
      </w:pPr>
      <w:r>
        <w:rPr>
          <w:b/>
        </w:rPr>
        <w:t xml:space="preserve">IX.  </w:t>
      </w:r>
      <w:r>
        <w:rPr>
          <w:b/>
          <w:u w:val="single"/>
        </w:rPr>
        <w:t>OTHER REQUIREMENT(S)</w:t>
      </w:r>
    </w:p>
    <w:p w14:paraId="2EE8C10B" w14:textId="77777777" w:rsidR="00AD0614" w:rsidRPr="00FE0AD0" w:rsidRDefault="00AD0614" w:rsidP="00AD0614">
      <w:pPr>
        <w:jc w:val="both"/>
        <w:rPr>
          <w:sz w:val="20"/>
        </w:rPr>
      </w:pPr>
    </w:p>
    <w:p w14:paraId="32429C89" w14:textId="77777777" w:rsidR="00AD0614" w:rsidRPr="00170748" w:rsidRDefault="00AD0614" w:rsidP="00AD0614">
      <w:pPr>
        <w:jc w:val="both"/>
        <w:rPr>
          <w:sz w:val="20"/>
        </w:rPr>
      </w:pPr>
      <w:r w:rsidRPr="00170748">
        <w:rPr>
          <w:sz w:val="20"/>
        </w:rPr>
        <w:t>NA</w:t>
      </w:r>
    </w:p>
    <w:p w14:paraId="407C0FEE" w14:textId="77777777" w:rsidR="00AD0614" w:rsidRPr="00984760" w:rsidRDefault="00AD0614" w:rsidP="00AD0614">
      <w:pPr>
        <w:jc w:val="both"/>
        <w:rPr>
          <w:sz w:val="20"/>
        </w:rPr>
      </w:pPr>
    </w:p>
    <w:p w14:paraId="727C0755" w14:textId="77777777" w:rsidR="00AD0614" w:rsidRDefault="00AD0614" w:rsidP="00AD0614">
      <w:pPr>
        <w:jc w:val="both"/>
        <w:rPr>
          <w:sz w:val="20"/>
        </w:rPr>
      </w:pPr>
    </w:p>
    <w:p w14:paraId="1B323AF9" w14:textId="77777777" w:rsidR="00AD0614" w:rsidRPr="00B90185" w:rsidRDefault="00AD0614" w:rsidP="00AD0614">
      <w:pPr>
        <w:jc w:val="both"/>
        <w:rPr>
          <w:b/>
          <w:sz w:val="20"/>
        </w:rPr>
      </w:pPr>
      <w:r w:rsidRPr="00B90185">
        <w:rPr>
          <w:b/>
          <w:sz w:val="20"/>
          <w:u w:val="single"/>
        </w:rPr>
        <w:t>Footnotes</w:t>
      </w:r>
      <w:r w:rsidRPr="00B90185">
        <w:rPr>
          <w:b/>
          <w:sz w:val="20"/>
        </w:rPr>
        <w:t>:</w:t>
      </w:r>
    </w:p>
    <w:p w14:paraId="710D15EE" w14:textId="77777777" w:rsidR="00AD0614" w:rsidRPr="001E3851" w:rsidRDefault="00AD0614" w:rsidP="00AD061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E0F4380" w14:textId="77777777" w:rsidR="00AD0614" w:rsidRPr="00ED0F4F" w:rsidRDefault="00AD0614" w:rsidP="00AD061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9079C48" w14:textId="77777777" w:rsidR="00AD0614" w:rsidRDefault="00AD0614"/>
    <w:p w14:paraId="2A0E5FCB" w14:textId="4893CC0B" w:rsidR="00AD0614" w:rsidRDefault="00AD0614">
      <w:pPr>
        <w:rPr>
          <w:b/>
          <w:kern w:val="28"/>
          <w:sz w:val="28"/>
          <w:szCs w:val="28"/>
        </w:rPr>
      </w:pPr>
      <w:r>
        <w:br w:type="page"/>
      </w:r>
    </w:p>
    <w:p w14:paraId="6DDB1726" w14:textId="0C924DB5" w:rsidR="005E5399" w:rsidRPr="00440957" w:rsidRDefault="00FE2A0A" w:rsidP="001B5E34">
      <w:pPr>
        <w:pStyle w:val="Heading1"/>
        <w:rPr>
          <w:sz w:val="20"/>
          <w:szCs w:val="20"/>
        </w:rPr>
      </w:pPr>
      <w:bookmarkStart w:id="104" w:name="_Toc170892490"/>
      <w:r w:rsidRPr="001B5E34">
        <w:lastRenderedPageBreak/>
        <w:t>E</w:t>
      </w:r>
      <w:r w:rsidR="005E5399" w:rsidRPr="001B5E34">
        <w:t>.  NON-APPLICABLE REQUIREMENTS</w:t>
      </w:r>
      <w:bookmarkEnd w:id="102"/>
      <w:bookmarkEnd w:id="104"/>
    </w:p>
    <w:p w14:paraId="0F9DAE7B" w14:textId="77777777" w:rsidR="00FD265B" w:rsidRPr="00EE5F4E" w:rsidRDefault="00FD265B" w:rsidP="004F09CF">
      <w:pPr>
        <w:jc w:val="both"/>
        <w:rPr>
          <w:sz w:val="20"/>
        </w:rPr>
      </w:pPr>
    </w:p>
    <w:p w14:paraId="2F3B5BAF"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1339087E" w14:textId="77777777" w:rsidR="000822B4" w:rsidRDefault="000822B4" w:rsidP="00D10803">
      <w:pPr>
        <w:jc w:val="both"/>
      </w:pPr>
    </w:p>
    <w:p w14:paraId="0E077AEE" w14:textId="77777777" w:rsidR="00447D64" w:rsidRDefault="00447D64" w:rsidP="00D10803">
      <w:pPr>
        <w:jc w:val="both"/>
      </w:pPr>
    </w:p>
    <w:p w14:paraId="5003B5EE"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4BAEF790" w14:textId="77777777" w:rsidTr="00B10CBB">
        <w:trPr>
          <w:cantSplit/>
          <w:trHeight w:val="226"/>
        </w:trPr>
        <w:tc>
          <w:tcPr>
            <w:tcW w:w="10271" w:type="dxa"/>
          </w:tcPr>
          <w:p w14:paraId="39675184"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05" w:name="_Toc367698521"/>
            <w:bookmarkStart w:id="106" w:name="_Toc170892491"/>
            <w:r w:rsidRPr="00253A7B">
              <w:rPr>
                <w:b/>
                <w:kern w:val="28"/>
                <w:sz w:val="28"/>
                <w:szCs w:val="28"/>
              </w:rPr>
              <w:t>APPENDICES</w:t>
            </w:r>
            <w:bookmarkEnd w:id="105"/>
            <w:bookmarkEnd w:id="106"/>
          </w:p>
        </w:tc>
      </w:tr>
    </w:tbl>
    <w:p w14:paraId="125C3B83" w14:textId="77777777" w:rsidR="00FC3D76" w:rsidRPr="00FC1F2C" w:rsidRDefault="005C07D8" w:rsidP="005C07D8">
      <w:pPr>
        <w:pStyle w:val="Heading2"/>
        <w:numPr>
          <w:ilvl w:val="0"/>
          <w:numId w:val="0"/>
        </w:numPr>
        <w:spacing w:before="0" w:after="0"/>
        <w:jc w:val="left"/>
        <w:rPr>
          <w:b w:val="0"/>
          <w:sz w:val="22"/>
          <w:szCs w:val="22"/>
        </w:rPr>
      </w:pPr>
      <w:bookmarkStart w:id="107" w:name="_Hlk522788426"/>
      <w:bookmarkStart w:id="108" w:name="_Toc170892492"/>
      <w:r w:rsidRPr="005C07D8">
        <w:rPr>
          <w:sz w:val="22"/>
          <w:szCs w:val="22"/>
        </w:rPr>
        <w:t xml:space="preserve">Appendix 1.  </w:t>
      </w:r>
      <w:r w:rsidR="00D5293E">
        <w:rPr>
          <w:sz w:val="22"/>
          <w:szCs w:val="22"/>
        </w:rPr>
        <w:t xml:space="preserve">Acronyms and </w:t>
      </w:r>
      <w:r w:rsidRPr="005C07D8">
        <w:rPr>
          <w:sz w:val="22"/>
          <w:szCs w:val="22"/>
        </w:rPr>
        <w:t>Abbreviations</w:t>
      </w:r>
      <w:bookmarkEnd w:id="108"/>
    </w:p>
    <w:tbl>
      <w:tblPr>
        <w:tblW w:w="5000" w:type="pct"/>
        <w:jc w:val="center"/>
        <w:tblLook w:val="0000" w:firstRow="0" w:lastRow="0" w:firstColumn="0" w:lastColumn="0" w:noHBand="0" w:noVBand="0"/>
      </w:tblPr>
      <w:tblGrid>
        <w:gridCol w:w="1344"/>
        <w:gridCol w:w="3845"/>
        <w:gridCol w:w="803"/>
        <w:gridCol w:w="4202"/>
      </w:tblGrid>
      <w:tr w:rsidR="00FC3D76" w:rsidRPr="000B6AFE" w14:paraId="194E4331"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7763CF27"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4B0EFEB5"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25FD003C" w14:textId="77777777" w:rsidTr="00232A18">
        <w:trPr>
          <w:cantSplit/>
          <w:trHeight w:val="245"/>
          <w:jc w:val="center"/>
        </w:trPr>
        <w:tc>
          <w:tcPr>
            <w:tcW w:w="659" w:type="pct"/>
            <w:tcBorders>
              <w:top w:val="single" w:sz="4" w:space="0" w:color="auto"/>
              <w:left w:val="double" w:sz="4" w:space="0" w:color="auto"/>
            </w:tcBorders>
          </w:tcPr>
          <w:p w14:paraId="6A7475AE"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10D38DF9"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1EFA434E"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01F4C382"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2AC3F0C4" w14:textId="77777777" w:rsidTr="00232A18">
        <w:trPr>
          <w:cantSplit/>
          <w:trHeight w:val="245"/>
          <w:jc w:val="center"/>
        </w:trPr>
        <w:tc>
          <w:tcPr>
            <w:tcW w:w="659" w:type="pct"/>
            <w:tcBorders>
              <w:left w:val="double" w:sz="4" w:space="0" w:color="auto"/>
            </w:tcBorders>
          </w:tcPr>
          <w:p w14:paraId="75FEC581"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49EBD030"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769E91AF"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3C47D505"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1253E2E4" w14:textId="77777777" w:rsidTr="00232A18">
        <w:trPr>
          <w:cantSplit/>
          <w:trHeight w:val="245"/>
          <w:jc w:val="center"/>
        </w:trPr>
        <w:tc>
          <w:tcPr>
            <w:tcW w:w="659" w:type="pct"/>
            <w:tcBorders>
              <w:left w:val="double" w:sz="4" w:space="0" w:color="auto"/>
            </w:tcBorders>
          </w:tcPr>
          <w:p w14:paraId="39F861C6"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08CBC937"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0CF3061F"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623E7D25"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2338ACEF" w14:textId="77777777" w:rsidTr="00232A18">
        <w:trPr>
          <w:cantSplit/>
          <w:trHeight w:val="245"/>
          <w:jc w:val="center"/>
        </w:trPr>
        <w:tc>
          <w:tcPr>
            <w:tcW w:w="659" w:type="pct"/>
            <w:tcBorders>
              <w:left w:val="double" w:sz="4" w:space="0" w:color="auto"/>
            </w:tcBorders>
          </w:tcPr>
          <w:p w14:paraId="3733EE44"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5E486B56"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1B4AAAC5"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1A8609F5"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7CB9DB0E" w14:textId="77777777" w:rsidTr="00232A18">
        <w:trPr>
          <w:cantSplit/>
          <w:trHeight w:val="245"/>
          <w:jc w:val="center"/>
        </w:trPr>
        <w:tc>
          <w:tcPr>
            <w:tcW w:w="659" w:type="pct"/>
            <w:tcBorders>
              <w:left w:val="double" w:sz="4" w:space="0" w:color="auto"/>
            </w:tcBorders>
          </w:tcPr>
          <w:p w14:paraId="504F17C0"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054F132B"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459F1A1C"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03B97493"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0BB0BF6F" w14:textId="77777777" w:rsidTr="00232A18">
        <w:trPr>
          <w:cantSplit/>
          <w:trHeight w:val="245"/>
          <w:jc w:val="center"/>
        </w:trPr>
        <w:tc>
          <w:tcPr>
            <w:tcW w:w="659" w:type="pct"/>
            <w:tcBorders>
              <w:left w:val="double" w:sz="4" w:space="0" w:color="auto"/>
            </w:tcBorders>
          </w:tcPr>
          <w:p w14:paraId="01159603"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34289030"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13304387"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3D9B58F7"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32CFFE60" w14:textId="77777777" w:rsidTr="00232A18">
        <w:trPr>
          <w:cantSplit/>
          <w:trHeight w:val="245"/>
          <w:jc w:val="center"/>
        </w:trPr>
        <w:tc>
          <w:tcPr>
            <w:tcW w:w="659" w:type="pct"/>
            <w:tcBorders>
              <w:left w:val="double" w:sz="4" w:space="0" w:color="auto"/>
            </w:tcBorders>
          </w:tcPr>
          <w:p w14:paraId="16ACA9E4"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78FE5BE1"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5117AE97"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1491A768"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140DB66D" w14:textId="77777777" w:rsidTr="00232A18">
        <w:trPr>
          <w:cantSplit/>
          <w:trHeight w:val="245"/>
          <w:jc w:val="center"/>
        </w:trPr>
        <w:tc>
          <w:tcPr>
            <w:tcW w:w="659" w:type="pct"/>
            <w:tcBorders>
              <w:left w:val="double" w:sz="4" w:space="0" w:color="auto"/>
            </w:tcBorders>
          </w:tcPr>
          <w:p w14:paraId="705E6830"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70CFE5EE"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72B4DC43"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1F72D979"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19D8AFE5" w14:textId="77777777" w:rsidTr="00232A18">
        <w:trPr>
          <w:cantSplit/>
          <w:trHeight w:val="218"/>
          <w:jc w:val="center"/>
        </w:trPr>
        <w:tc>
          <w:tcPr>
            <w:tcW w:w="659" w:type="pct"/>
            <w:vMerge w:val="restart"/>
            <w:tcBorders>
              <w:left w:val="double" w:sz="4" w:space="0" w:color="auto"/>
            </w:tcBorders>
          </w:tcPr>
          <w:p w14:paraId="6D1C214D" w14:textId="77777777" w:rsidR="002229D7" w:rsidRPr="000B6AFE" w:rsidRDefault="002229D7" w:rsidP="008256F1">
            <w:pPr>
              <w:rPr>
                <w:rFonts w:cs="Arial"/>
                <w:sz w:val="19"/>
                <w:szCs w:val="19"/>
              </w:rPr>
            </w:pPr>
            <w:r w:rsidRPr="000B6AFE">
              <w:rPr>
                <w:rFonts w:cs="Arial"/>
                <w:sz w:val="19"/>
                <w:szCs w:val="19"/>
              </w:rPr>
              <w:t>Department/</w:t>
            </w:r>
          </w:p>
          <w:p w14:paraId="6B367F88"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24C7684A"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10F8974F"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2BD15C8F"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378927E1" w14:textId="77777777" w:rsidTr="00232A18">
        <w:trPr>
          <w:cantSplit/>
          <w:trHeight w:val="217"/>
          <w:jc w:val="center"/>
        </w:trPr>
        <w:tc>
          <w:tcPr>
            <w:tcW w:w="659" w:type="pct"/>
            <w:vMerge/>
            <w:tcBorders>
              <w:left w:val="double" w:sz="4" w:space="0" w:color="auto"/>
            </w:tcBorders>
          </w:tcPr>
          <w:p w14:paraId="28E0A4C8" w14:textId="77777777" w:rsidR="002229D7" w:rsidRPr="000B6AFE" w:rsidRDefault="002229D7" w:rsidP="008256F1">
            <w:pPr>
              <w:rPr>
                <w:rFonts w:cs="Arial"/>
                <w:sz w:val="19"/>
                <w:szCs w:val="19"/>
              </w:rPr>
            </w:pPr>
          </w:p>
        </w:tc>
        <w:tc>
          <w:tcPr>
            <w:tcW w:w="1886" w:type="pct"/>
            <w:vMerge/>
            <w:tcBorders>
              <w:right w:val="single" w:sz="4" w:space="0" w:color="auto"/>
            </w:tcBorders>
          </w:tcPr>
          <w:p w14:paraId="4D1E5629" w14:textId="77777777" w:rsidR="002229D7" w:rsidRPr="000B6AFE" w:rsidRDefault="002229D7" w:rsidP="00FC3D76">
            <w:pPr>
              <w:rPr>
                <w:rFonts w:cs="Arial"/>
                <w:sz w:val="19"/>
                <w:szCs w:val="19"/>
              </w:rPr>
            </w:pPr>
          </w:p>
        </w:tc>
        <w:tc>
          <w:tcPr>
            <w:tcW w:w="394" w:type="pct"/>
            <w:tcBorders>
              <w:left w:val="single" w:sz="4" w:space="0" w:color="auto"/>
            </w:tcBorders>
          </w:tcPr>
          <w:p w14:paraId="1FDC4401"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60299D6C"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58AFB25E" w14:textId="77777777" w:rsidTr="00232A18">
        <w:trPr>
          <w:cantSplit/>
          <w:trHeight w:val="245"/>
          <w:jc w:val="center"/>
        </w:trPr>
        <w:tc>
          <w:tcPr>
            <w:tcW w:w="659" w:type="pct"/>
            <w:vMerge w:val="restart"/>
            <w:tcBorders>
              <w:left w:val="double" w:sz="4" w:space="0" w:color="auto"/>
            </w:tcBorders>
          </w:tcPr>
          <w:p w14:paraId="23CBAEF1"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580322F9"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0B6198FB"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3A368597"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1FA9EA6B" w14:textId="77777777" w:rsidTr="00232A18">
        <w:trPr>
          <w:cantSplit/>
          <w:trHeight w:val="245"/>
          <w:jc w:val="center"/>
        </w:trPr>
        <w:tc>
          <w:tcPr>
            <w:tcW w:w="659" w:type="pct"/>
            <w:vMerge/>
            <w:tcBorders>
              <w:left w:val="double" w:sz="4" w:space="0" w:color="auto"/>
            </w:tcBorders>
          </w:tcPr>
          <w:p w14:paraId="675AA90C" w14:textId="77777777" w:rsidR="003B1CC9" w:rsidRDefault="003B1CC9" w:rsidP="003B1CC9">
            <w:pPr>
              <w:rPr>
                <w:rFonts w:cs="Arial"/>
                <w:sz w:val="19"/>
                <w:szCs w:val="19"/>
              </w:rPr>
            </w:pPr>
          </w:p>
        </w:tc>
        <w:tc>
          <w:tcPr>
            <w:tcW w:w="1886" w:type="pct"/>
            <w:vMerge/>
            <w:tcBorders>
              <w:right w:val="single" w:sz="4" w:space="0" w:color="auto"/>
            </w:tcBorders>
          </w:tcPr>
          <w:p w14:paraId="1C141697" w14:textId="77777777" w:rsidR="003B1CC9" w:rsidRPr="000B6AFE" w:rsidRDefault="003B1CC9" w:rsidP="003B1CC9">
            <w:pPr>
              <w:rPr>
                <w:rFonts w:cs="Arial"/>
                <w:sz w:val="19"/>
                <w:szCs w:val="19"/>
              </w:rPr>
            </w:pPr>
          </w:p>
        </w:tc>
        <w:tc>
          <w:tcPr>
            <w:tcW w:w="394" w:type="pct"/>
            <w:tcBorders>
              <w:left w:val="single" w:sz="4" w:space="0" w:color="auto"/>
            </w:tcBorders>
          </w:tcPr>
          <w:p w14:paraId="49B3618B"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01B1DE4D"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7D807704" w14:textId="77777777" w:rsidTr="00232A18">
        <w:trPr>
          <w:cantSplit/>
          <w:trHeight w:val="245"/>
          <w:jc w:val="center"/>
        </w:trPr>
        <w:tc>
          <w:tcPr>
            <w:tcW w:w="659" w:type="pct"/>
            <w:tcBorders>
              <w:left w:val="double" w:sz="4" w:space="0" w:color="auto"/>
            </w:tcBorders>
          </w:tcPr>
          <w:p w14:paraId="5492D86C"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20859801"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40252000"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6B497E55"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631CA686" w14:textId="77777777" w:rsidTr="00232A18">
        <w:trPr>
          <w:cantSplit/>
          <w:trHeight w:val="245"/>
          <w:jc w:val="center"/>
        </w:trPr>
        <w:tc>
          <w:tcPr>
            <w:tcW w:w="659" w:type="pct"/>
            <w:tcBorders>
              <w:left w:val="double" w:sz="4" w:space="0" w:color="auto"/>
            </w:tcBorders>
          </w:tcPr>
          <w:p w14:paraId="4462C346"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1BEA20C9"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7FF87603"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79D45DBA"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320E9C7C" w14:textId="77777777" w:rsidTr="00232A18">
        <w:trPr>
          <w:cantSplit/>
          <w:trHeight w:val="245"/>
          <w:jc w:val="center"/>
        </w:trPr>
        <w:tc>
          <w:tcPr>
            <w:tcW w:w="659" w:type="pct"/>
            <w:tcBorders>
              <w:left w:val="double" w:sz="4" w:space="0" w:color="auto"/>
            </w:tcBorders>
          </w:tcPr>
          <w:p w14:paraId="5D2D498E"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2D6BB57D"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181E3B47"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5AD4D57A"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71463E3A" w14:textId="77777777" w:rsidTr="00232A18">
        <w:trPr>
          <w:cantSplit/>
          <w:trHeight w:val="245"/>
          <w:jc w:val="center"/>
        </w:trPr>
        <w:tc>
          <w:tcPr>
            <w:tcW w:w="659" w:type="pct"/>
            <w:tcBorders>
              <w:left w:val="double" w:sz="4" w:space="0" w:color="auto"/>
            </w:tcBorders>
          </w:tcPr>
          <w:p w14:paraId="759621DA"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1B9D9C1D"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087AB804"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66F21CC2"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674A32A6" w14:textId="77777777" w:rsidTr="00232A18">
        <w:trPr>
          <w:cantSplit/>
          <w:trHeight w:val="245"/>
          <w:jc w:val="center"/>
        </w:trPr>
        <w:tc>
          <w:tcPr>
            <w:tcW w:w="659" w:type="pct"/>
            <w:tcBorders>
              <w:left w:val="double" w:sz="4" w:space="0" w:color="auto"/>
            </w:tcBorders>
          </w:tcPr>
          <w:p w14:paraId="2ECE2BA9"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366DBE26"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2B2483C9"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32E0708A"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2E0E142B" w14:textId="77777777" w:rsidTr="00232A18">
        <w:trPr>
          <w:cantSplit/>
          <w:trHeight w:val="245"/>
          <w:jc w:val="center"/>
        </w:trPr>
        <w:tc>
          <w:tcPr>
            <w:tcW w:w="659" w:type="pct"/>
            <w:tcBorders>
              <w:left w:val="double" w:sz="4" w:space="0" w:color="auto"/>
            </w:tcBorders>
          </w:tcPr>
          <w:p w14:paraId="24860650"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44ACF624"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3A6B9D11"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4D7574C9"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7716556B" w14:textId="77777777" w:rsidTr="00232A18">
        <w:trPr>
          <w:cantSplit/>
          <w:trHeight w:val="245"/>
          <w:jc w:val="center"/>
        </w:trPr>
        <w:tc>
          <w:tcPr>
            <w:tcW w:w="659" w:type="pct"/>
            <w:tcBorders>
              <w:left w:val="double" w:sz="4" w:space="0" w:color="auto"/>
            </w:tcBorders>
          </w:tcPr>
          <w:p w14:paraId="6D288498"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4673A64B"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5DBF5473"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1017AB61"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1AD5EDB1" w14:textId="77777777" w:rsidTr="00232A18">
        <w:trPr>
          <w:cantSplit/>
          <w:trHeight w:val="245"/>
          <w:jc w:val="center"/>
        </w:trPr>
        <w:tc>
          <w:tcPr>
            <w:tcW w:w="659" w:type="pct"/>
            <w:tcBorders>
              <w:left w:val="double" w:sz="4" w:space="0" w:color="auto"/>
            </w:tcBorders>
          </w:tcPr>
          <w:p w14:paraId="2ED7D804"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2986EBE5"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38146CE2"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02A1F8E4"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7BEA6339" w14:textId="77777777" w:rsidTr="00232A18">
        <w:trPr>
          <w:cantSplit/>
          <w:trHeight w:val="245"/>
          <w:jc w:val="center"/>
        </w:trPr>
        <w:tc>
          <w:tcPr>
            <w:tcW w:w="659" w:type="pct"/>
            <w:tcBorders>
              <w:left w:val="double" w:sz="4" w:space="0" w:color="auto"/>
            </w:tcBorders>
          </w:tcPr>
          <w:p w14:paraId="1C0C4EE3"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1F3B0BB2"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373C6C1A"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240C0361"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16244343" w14:textId="77777777" w:rsidTr="00232A18">
        <w:trPr>
          <w:cantSplit/>
          <w:trHeight w:val="245"/>
          <w:jc w:val="center"/>
        </w:trPr>
        <w:tc>
          <w:tcPr>
            <w:tcW w:w="659" w:type="pct"/>
            <w:tcBorders>
              <w:left w:val="double" w:sz="4" w:space="0" w:color="auto"/>
            </w:tcBorders>
          </w:tcPr>
          <w:p w14:paraId="69ED6A61"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54170200"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11B49005"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5705D75F"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6DC313D5" w14:textId="77777777" w:rsidTr="00232A18">
        <w:trPr>
          <w:cantSplit/>
          <w:trHeight w:val="245"/>
          <w:jc w:val="center"/>
        </w:trPr>
        <w:tc>
          <w:tcPr>
            <w:tcW w:w="659" w:type="pct"/>
            <w:tcBorders>
              <w:left w:val="double" w:sz="4" w:space="0" w:color="auto"/>
            </w:tcBorders>
          </w:tcPr>
          <w:p w14:paraId="08351C76"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78919A67"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04DD62D3"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3C24E071"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755B8977" w14:textId="77777777" w:rsidTr="00232A18">
        <w:trPr>
          <w:cantSplit/>
          <w:trHeight w:val="245"/>
          <w:jc w:val="center"/>
        </w:trPr>
        <w:tc>
          <w:tcPr>
            <w:tcW w:w="659" w:type="pct"/>
            <w:tcBorders>
              <w:left w:val="double" w:sz="4" w:space="0" w:color="auto"/>
            </w:tcBorders>
          </w:tcPr>
          <w:p w14:paraId="6FDCC8D7"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0411C0B1"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3819FF06"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58594FE9"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478DBC92" w14:textId="77777777" w:rsidTr="00232A18">
        <w:trPr>
          <w:cantSplit/>
          <w:trHeight w:val="218"/>
          <w:jc w:val="center"/>
        </w:trPr>
        <w:tc>
          <w:tcPr>
            <w:tcW w:w="659" w:type="pct"/>
            <w:tcBorders>
              <w:left w:val="double" w:sz="4" w:space="0" w:color="auto"/>
            </w:tcBorders>
          </w:tcPr>
          <w:p w14:paraId="53B582AE"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75632F24"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7914616D"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1DEA7B6D"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169F00FC" w14:textId="77777777" w:rsidTr="00232A18">
        <w:trPr>
          <w:cantSplit/>
          <w:trHeight w:val="245"/>
          <w:jc w:val="center"/>
        </w:trPr>
        <w:tc>
          <w:tcPr>
            <w:tcW w:w="659" w:type="pct"/>
            <w:tcBorders>
              <w:left w:val="double" w:sz="4" w:space="0" w:color="auto"/>
            </w:tcBorders>
          </w:tcPr>
          <w:p w14:paraId="2387FAD1"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32ADEC3C"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554C7823"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71A9B559"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359D3285" w14:textId="77777777" w:rsidTr="00232A18">
        <w:trPr>
          <w:cantSplit/>
          <w:trHeight w:val="245"/>
          <w:jc w:val="center"/>
        </w:trPr>
        <w:tc>
          <w:tcPr>
            <w:tcW w:w="659" w:type="pct"/>
            <w:tcBorders>
              <w:left w:val="double" w:sz="4" w:space="0" w:color="auto"/>
            </w:tcBorders>
          </w:tcPr>
          <w:p w14:paraId="6CF57B84"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20906B18"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5F69402C" w14:textId="77777777" w:rsidR="002229D7" w:rsidRPr="000B6AFE" w:rsidRDefault="002229D7" w:rsidP="002229D7">
            <w:pPr>
              <w:rPr>
                <w:rFonts w:cs="Arial"/>
                <w:sz w:val="19"/>
                <w:szCs w:val="19"/>
              </w:rPr>
            </w:pPr>
          </w:p>
        </w:tc>
        <w:tc>
          <w:tcPr>
            <w:tcW w:w="2061" w:type="pct"/>
            <w:vMerge/>
            <w:tcBorders>
              <w:right w:val="double" w:sz="4" w:space="0" w:color="auto"/>
            </w:tcBorders>
          </w:tcPr>
          <w:p w14:paraId="63CFCA9F" w14:textId="77777777" w:rsidR="002229D7" w:rsidRPr="000B6AFE" w:rsidRDefault="002229D7" w:rsidP="002229D7">
            <w:pPr>
              <w:rPr>
                <w:rFonts w:cs="Arial"/>
                <w:sz w:val="19"/>
                <w:szCs w:val="19"/>
              </w:rPr>
            </w:pPr>
          </w:p>
        </w:tc>
      </w:tr>
      <w:tr w:rsidR="002229D7" w:rsidRPr="000B6AFE" w14:paraId="639E7643" w14:textId="77777777" w:rsidTr="00232A18">
        <w:trPr>
          <w:cantSplit/>
          <w:trHeight w:val="218"/>
          <w:jc w:val="center"/>
        </w:trPr>
        <w:tc>
          <w:tcPr>
            <w:tcW w:w="659" w:type="pct"/>
            <w:tcBorders>
              <w:left w:val="double" w:sz="4" w:space="0" w:color="auto"/>
              <w:bottom w:val="nil"/>
            </w:tcBorders>
          </w:tcPr>
          <w:p w14:paraId="6AA7DC59"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44BD3FD6"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2B46D819"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57DD0B60"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560A48FA"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56C36874" w14:textId="77777777" w:rsidTr="00232A18">
        <w:trPr>
          <w:cantSplit/>
          <w:trHeight w:val="218"/>
          <w:jc w:val="center"/>
        </w:trPr>
        <w:tc>
          <w:tcPr>
            <w:tcW w:w="659" w:type="pct"/>
            <w:vMerge w:val="restart"/>
            <w:tcBorders>
              <w:left w:val="double" w:sz="4" w:space="0" w:color="auto"/>
            </w:tcBorders>
          </w:tcPr>
          <w:p w14:paraId="512BC134"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169FD211"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0C4A986A"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24C5E3DD"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321AF2D4" w14:textId="77777777" w:rsidTr="00232A18">
        <w:trPr>
          <w:cantSplit/>
          <w:trHeight w:val="217"/>
          <w:jc w:val="center"/>
        </w:trPr>
        <w:tc>
          <w:tcPr>
            <w:tcW w:w="659" w:type="pct"/>
            <w:vMerge/>
            <w:tcBorders>
              <w:left w:val="double" w:sz="4" w:space="0" w:color="auto"/>
              <w:bottom w:val="nil"/>
            </w:tcBorders>
          </w:tcPr>
          <w:p w14:paraId="218B1BCF" w14:textId="77777777" w:rsidR="002229D7" w:rsidRPr="000B6AFE" w:rsidRDefault="002229D7" w:rsidP="002229D7">
            <w:pPr>
              <w:rPr>
                <w:rFonts w:cs="Arial"/>
                <w:sz w:val="19"/>
                <w:szCs w:val="19"/>
              </w:rPr>
            </w:pPr>
          </w:p>
        </w:tc>
        <w:tc>
          <w:tcPr>
            <w:tcW w:w="1886" w:type="pct"/>
            <w:vMerge/>
            <w:tcBorders>
              <w:right w:val="single" w:sz="4" w:space="0" w:color="auto"/>
            </w:tcBorders>
          </w:tcPr>
          <w:p w14:paraId="70B69CBA"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28A7852E"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3DAD080F"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2A820DB9" w14:textId="77777777" w:rsidTr="00232A18">
        <w:trPr>
          <w:cantSplit/>
          <w:trHeight w:val="245"/>
          <w:jc w:val="center"/>
        </w:trPr>
        <w:tc>
          <w:tcPr>
            <w:tcW w:w="659" w:type="pct"/>
            <w:tcBorders>
              <w:left w:val="double" w:sz="4" w:space="0" w:color="auto"/>
            </w:tcBorders>
          </w:tcPr>
          <w:p w14:paraId="4EE27E84"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621C5D13"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752B9AE9"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24E2C3E6"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38F67BD1" w14:textId="77777777" w:rsidTr="00232A18">
        <w:trPr>
          <w:cantSplit/>
          <w:trHeight w:val="245"/>
          <w:jc w:val="center"/>
        </w:trPr>
        <w:tc>
          <w:tcPr>
            <w:tcW w:w="659" w:type="pct"/>
            <w:tcBorders>
              <w:left w:val="double" w:sz="4" w:space="0" w:color="auto"/>
            </w:tcBorders>
          </w:tcPr>
          <w:p w14:paraId="5A552A67"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1048941A"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4B666563"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324C6CCB"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03F0D4F3" w14:textId="77777777" w:rsidTr="00232A18">
        <w:trPr>
          <w:cantSplit/>
          <w:trHeight w:val="245"/>
          <w:jc w:val="center"/>
        </w:trPr>
        <w:tc>
          <w:tcPr>
            <w:tcW w:w="659" w:type="pct"/>
            <w:tcBorders>
              <w:left w:val="double" w:sz="4" w:space="0" w:color="auto"/>
            </w:tcBorders>
          </w:tcPr>
          <w:p w14:paraId="62F8D31F"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7EC83010"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60E8D3EA"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5F16ACD2" w14:textId="77777777" w:rsidR="002229D7" w:rsidRPr="000B6AFE" w:rsidRDefault="002229D7" w:rsidP="002229D7">
            <w:pPr>
              <w:rPr>
                <w:rFonts w:cs="Arial"/>
                <w:sz w:val="19"/>
                <w:szCs w:val="19"/>
              </w:rPr>
            </w:pPr>
            <w:r>
              <w:rPr>
                <w:rFonts w:cs="Arial"/>
                <w:sz w:val="19"/>
                <w:szCs w:val="19"/>
              </w:rPr>
              <w:t>Percent</w:t>
            </w:r>
          </w:p>
        </w:tc>
      </w:tr>
      <w:tr w:rsidR="002229D7" w:rsidRPr="000B6AFE" w14:paraId="1272CE0B" w14:textId="77777777" w:rsidTr="00232A18">
        <w:trPr>
          <w:cantSplit/>
          <w:trHeight w:val="245"/>
          <w:jc w:val="center"/>
        </w:trPr>
        <w:tc>
          <w:tcPr>
            <w:tcW w:w="659" w:type="pct"/>
            <w:tcBorders>
              <w:left w:val="double" w:sz="4" w:space="0" w:color="auto"/>
            </w:tcBorders>
          </w:tcPr>
          <w:p w14:paraId="49262DE4"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58BB65D5"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283E8CB3"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02A86D39"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6C6DFB2D" w14:textId="77777777" w:rsidTr="00232A18">
        <w:trPr>
          <w:cantSplit/>
          <w:trHeight w:val="245"/>
          <w:jc w:val="center"/>
        </w:trPr>
        <w:tc>
          <w:tcPr>
            <w:tcW w:w="659" w:type="pct"/>
            <w:tcBorders>
              <w:left w:val="double" w:sz="4" w:space="0" w:color="auto"/>
            </w:tcBorders>
          </w:tcPr>
          <w:p w14:paraId="59574786"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045FD41F"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6B596713"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5FD43E7C"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5C74B385" w14:textId="77777777" w:rsidTr="00232A18">
        <w:trPr>
          <w:cantSplit/>
          <w:trHeight w:val="245"/>
          <w:jc w:val="center"/>
        </w:trPr>
        <w:tc>
          <w:tcPr>
            <w:tcW w:w="659" w:type="pct"/>
            <w:tcBorders>
              <w:left w:val="double" w:sz="4" w:space="0" w:color="auto"/>
            </w:tcBorders>
          </w:tcPr>
          <w:p w14:paraId="5249EF46"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796D2911"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6BCD6CCE"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42D40FF3"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2D1AF845" w14:textId="77777777" w:rsidTr="00232A18">
        <w:trPr>
          <w:cantSplit/>
          <w:trHeight w:val="245"/>
          <w:jc w:val="center"/>
        </w:trPr>
        <w:tc>
          <w:tcPr>
            <w:tcW w:w="659" w:type="pct"/>
            <w:tcBorders>
              <w:left w:val="double" w:sz="4" w:space="0" w:color="auto"/>
            </w:tcBorders>
          </w:tcPr>
          <w:p w14:paraId="0417D1C8"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20D79EAE"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0AEF3575"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15E27E7B"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64832FD8" w14:textId="77777777" w:rsidTr="00232A18">
        <w:trPr>
          <w:cantSplit/>
          <w:trHeight w:val="245"/>
          <w:jc w:val="center"/>
        </w:trPr>
        <w:tc>
          <w:tcPr>
            <w:tcW w:w="659" w:type="pct"/>
            <w:tcBorders>
              <w:left w:val="double" w:sz="4" w:space="0" w:color="auto"/>
            </w:tcBorders>
          </w:tcPr>
          <w:p w14:paraId="7EB342C2"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3E15088F"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47F627FF"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49693781"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7A832EF8" w14:textId="77777777" w:rsidTr="00232A18">
        <w:trPr>
          <w:cantSplit/>
          <w:trHeight w:val="245"/>
          <w:jc w:val="center"/>
        </w:trPr>
        <w:tc>
          <w:tcPr>
            <w:tcW w:w="659" w:type="pct"/>
            <w:tcBorders>
              <w:left w:val="double" w:sz="4" w:space="0" w:color="auto"/>
            </w:tcBorders>
          </w:tcPr>
          <w:p w14:paraId="17CF6576"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0A741A3D"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231F5CBF"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0535C2EA"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17A41460" w14:textId="77777777" w:rsidTr="00232A18">
        <w:trPr>
          <w:cantSplit/>
          <w:trHeight w:val="245"/>
          <w:jc w:val="center"/>
        </w:trPr>
        <w:tc>
          <w:tcPr>
            <w:tcW w:w="659" w:type="pct"/>
            <w:tcBorders>
              <w:left w:val="double" w:sz="4" w:space="0" w:color="auto"/>
            </w:tcBorders>
          </w:tcPr>
          <w:p w14:paraId="15ADE77E"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4B9688F1"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691059EB"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33567A71"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543F8D39" w14:textId="77777777" w:rsidTr="00232A18">
        <w:trPr>
          <w:cantSplit/>
          <w:trHeight w:val="245"/>
          <w:jc w:val="center"/>
        </w:trPr>
        <w:tc>
          <w:tcPr>
            <w:tcW w:w="659" w:type="pct"/>
            <w:tcBorders>
              <w:left w:val="double" w:sz="4" w:space="0" w:color="auto"/>
            </w:tcBorders>
          </w:tcPr>
          <w:p w14:paraId="0CAE59C1"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17B60168"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3C60A06A"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61F6CDBC"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75657EE4" w14:textId="77777777" w:rsidTr="00232A18">
        <w:trPr>
          <w:cantSplit/>
          <w:trHeight w:val="245"/>
          <w:jc w:val="center"/>
        </w:trPr>
        <w:tc>
          <w:tcPr>
            <w:tcW w:w="659" w:type="pct"/>
            <w:tcBorders>
              <w:left w:val="double" w:sz="4" w:space="0" w:color="auto"/>
            </w:tcBorders>
          </w:tcPr>
          <w:p w14:paraId="25199B13"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625EF9CC"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70A1F567" w14:textId="77777777" w:rsidR="00232A18" w:rsidRPr="000B6AFE" w:rsidRDefault="00232A18" w:rsidP="002229D7">
            <w:pPr>
              <w:rPr>
                <w:rFonts w:cs="Arial"/>
                <w:sz w:val="19"/>
                <w:szCs w:val="19"/>
              </w:rPr>
            </w:pPr>
            <w:r w:rsidRPr="000B6AFE">
              <w:rPr>
                <w:rFonts w:cs="Arial"/>
                <w:sz w:val="19"/>
                <w:szCs w:val="19"/>
              </w:rPr>
              <w:t>tpy</w:t>
            </w:r>
          </w:p>
        </w:tc>
        <w:tc>
          <w:tcPr>
            <w:tcW w:w="2061" w:type="pct"/>
            <w:tcBorders>
              <w:right w:val="double" w:sz="4" w:space="0" w:color="auto"/>
            </w:tcBorders>
          </w:tcPr>
          <w:p w14:paraId="105058A5"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4AD8E9A9" w14:textId="77777777" w:rsidTr="00232A18">
        <w:trPr>
          <w:cantSplit/>
          <w:trHeight w:val="245"/>
          <w:jc w:val="center"/>
        </w:trPr>
        <w:tc>
          <w:tcPr>
            <w:tcW w:w="659" w:type="pct"/>
            <w:tcBorders>
              <w:left w:val="double" w:sz="4" w:space="0" w:color="auto"/>
            </w:tcBorders>
          </w:tcPr>
          <w:p w14:paraId="51C1DF92"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15AACFDD"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54F5135F"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58F5054B"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147F4A31" w14:textId="77777777" w:rsidTr="00232A18">
        <w:trPr>
          <w:cantSplit/>
          <w:trHeight w:val="245"/>
          <w:jc w:val="center"/>
        </w:trPr>
        <w:tc>
          <w:tcPr>
            <w:tcW w:w="659" w:type="pct"/>
            <w:tcBorders>
              <w:left w:val="double" w:sz="4" w:space="0" w:color="auto"/>
            </w:tcBorders>
          </w:tcPr>
          <w:p w14:paraId="7E88C2F2"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5FABB3D9"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591F8870"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29C20D27"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36936EE0" w14:textId="77777777" w:rsidTr="00255166">
        <w:trPr>
          <w:cantSplit/>
          <w:trHeight w:val="245"/>
          <w:jc w:val="center"/>
        </w:trPr>
        <w:tc>
          <w:tcPr>
            <w:tcW w:w="659" w:type="pct"/>
            <w:vMerge w:val="restart"/>
            <w:tcBorders>
              <w:left w:val="double" w:sz="4" w:space="0" w:color="auto"/>
            </w:tcBorders>
          </w:tcPr>
          <w:p w14:paraId="724DF60A"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33E4DF56"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6E58A9E6"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5A7ADD94"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78AAFEB3" w14:textId="77777777" w:rsidTr="00255166">
        <w:trPr>
          <w:cantSplit/>
          <w:trHeight w:val="245"/>
          <w:jc w:val="center"/>
        </w:trPr>
        <w:tc>
          <w:tcPr>
            <w:tcW w:w="659" w:type="pct"/>
            <w:vMerge/>
            <w:tcBorders>
              <w:left w:val="double" w:sz="4" w:space="0" w:color="auto"/>
            </w:tcBorders>
          </w:tcPr>
          <w:p w14:paraId="511167BB" w14:textId="77777777" w:rsidR="00232A18" w:rsidRPr="000B6AFE" w:rsidRDefault="00232A18" w:rsidP="002229D7">
            <w:pPr>
              <w:rPr>
                <w:rFonts w:cs="Arial"/>
                <w:sz w:val="19"/>
                <w:szCs w:val="19"/>
              </w:rPr>
            </w:pPr>
          </w:p>
        </w:tc>
        <w:tc>
          <w:tcPr>
            <w:tcW w:w="1886" w:type="pct"/>
            <w:vMerge/>
            <w:tcBorders>
              <w:right w:val="single" w:sz="4" w:space="0" w:color="auto"/>
            </w:tcBorders>
          </w:tcPr>
          <w:p w14:paraId="23C56167" w14:textId="77777777" w:rsidR="00232A18" w:rsidRPr="000B6AFE" w:rsidRDefault="00232A18" w:rsidP="002229D7">
            <w:pPr>
              <w:rPr>
                <w:rFonts w:cs="Arial"/>
                <w:sz w:val="19"/>
                <w:szCs w:val="19"/>
              </w:rPr>
            </w:pPr>
          </w:p>
        </w:tc>
        <w:tc>
          <w:tcPr>
            <w:tcW w:w="394" w:type="pct"/>
            <w:tcBorders>
              <w:left w:val="single" w:sz="4" w:space="0" w:color="auto"/>
            </w:tcBorders>
          </w:tcPr>
          <w:p w14:paraId="6636788B"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right w:val="double" w:sz="4" w:space="0" w:color="auto"/>
            </w:tcBorders>
          </w:tcPr>
          <w:p w14:paraId="52BB5B50"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1DEF4219" w14:textId="77777777" w:rsidTr="00255166">
        <w:trPr>
          <w:cantSplit/>
          <w:trHeight w:val="245"/>
          <w:jc w:val="center"/>
        </w:trPr>
        <w:tc>
          <w:tcPr>
            <w:tcW w:w="659" w:type="pct"/>
            <w:tcBorders>
              <w:left w:val="double" w:sz="4" w:space="0" w:color="auto"/>
              <w:bottom w:val="double" w:sz="4" w:space="0" w:color="auto"/>
            </w:tcBorders>
          </w:tcPr>
          <w:p w14:paraId="52FA15C8"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5F228421"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4A33C419" w14:textId="77777777" w:rsidR="00232A18" w:rsidRPr="000B6AFE" w:rsidRDefault="00232A18" w:rsidP="002229D7">
            <w:pPr>
              <w:rPr>
                <w:rFonts w:cs="Arial"/>
                <w:sz w:val="19"/>
                <w:szCs w:val="19"/>
              </w:rPr>
            </w:pPr>
          </w:p>
        </w:tc>
        <w:tc>
          <w:tcPr>
            <w:tcW w:w="2061" w:type="pct"/>
            <w:tcBorders>
              <w:bottom w:val="double" w:sz="4" w:space="0" w:color="auto"/>
              <w:right w:val="double" w:sz="4" w:space="0" w:color="auto"/>
            </w:tcBorders>
          </w:tcPr>
          <w:p w14:paraId="3EF6D251" w14:textId="77777777" w:rsidR="00232A18" w:rsidRPr="000B6AFE" w:rsidRDefault="00232A18" w:rsidP="002229D7">
            <w:pPr>
              <w:rPr>
                <w:rFonts w:cs="Arial"/>
                <w:sz w:val="19"/>
                <w:szCs w:val="19"/>
              </w:rPr>
            </w:pPr>
          </w:p>
        </w:tc>
      </w:tr>
    </w:tbl>
    <w:p w14:paraId="7EC7764C"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45122ACF" w14:textId="77777777" w:rsidR="00C60E84" w:rsidRPr="00FC1F2C" w:rsidRDefault="00C60E84" w:rsidP="00461D22">
      <w:pPr>
        <w:pStyle w:val="Heading2"/>
        <w:numPr>
          <w:ilvl w:val="0"/>
          <w:numId w:val="0"/>
        </w:numPr>
        <w:jc w:val="left"/>
        <w:rPr>
          <w:b w:val="0"/>
          <w:bCs/>
          <w:sz w:val="22"/>
          <w:szCs w:val="22"/>
        </w:rPr>
      </w:pPr>
      <w:bookmarkStart w:id="109" w:name="_Toc390499894"/>
      <w:bookmarkStart w:id="110" w:name="_Toc390500323"/>
      <w:bookmarkStart w:id="111" w:name="_Toc390504376"/>
      <w:bookmarkStart w:id="112" w:name="_Toc390570166"/>
      <w:bookmarkStart w:id="113" w:name="_Toc391182900"/>
      <w:bookmarkStart w:id="114" w:name="_Toc437238964"/>
      <w:bookmarkStart w:id="115" w:name="_Toc451333041"/>
      <w:bookmarkStart w:id="116" w:name="_Toc1453521"/>
      <w:bookmarkStart w:id="117" w:name="_Toc170892493"/>
      <w:bookmarkEnd w:id="107"/>
      <w:r w:rsidRPr="00461D22">
        <w:rPr>
          <w:bCs/>
          <w:sz w:val="22"/>
          <w:szCs w:val="22"/>
        </w:rPr>
        <w:lastRenderedPageBreak/>
        <w:t>Appendix 2.  Schedule of Compliance</w:t>
      </w:r>
      <w:bookmarkEnd w:id="117"/>
    </w:p>
    <w:p w14:paraId="33CFED42" w14:textId="77777777" w:rsidR="000A3C74" w:rsidRDefault="000A3C74" w:rsidP="004F09CF">
      <w:pPr>
        <w:jc w:val="both"/>
        <w:rPr>
          <w:sz w:val="20"/>
        </w:rPr>
      </w:pPr>
    </w:p>
    <w:p w14:paraId="4ACDC236"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52A06529" w14:textId="77777777" w:rsidR="00AC5663" w:rsidRPr="00B77C68" w:rsidRDefault="00AC5663" w:rsidP="00233E61">
      <w:pPr>
        <w:rPr>
          <w:sz w:val="20"/>
        </w:rPr>
      </w:pPr>
    </w:p>
    <w:p w14:paraId="6E55C409" w14:textId="77777777" w:rsidR="00C60E84" w:rsidRPr="00FC1F2C" w:rsidRDefault="00C60E84" w:rsidP="004F09CF">
      <w:pPr>
        <w:pStyle w:val="Heading2"/>
        <w:numPr>
          <w:ilvl w:val="0"/>
          <w:numId w:val="0"/>
        </w:numPr>
        <w:jc w:val="both"/>
        <w:rPr>
          <w:b w:val="0"/>
          <w:sz w:val="20"/>
        </w:rPr>
      </w:pPr>
      <w:bookmarkStart w:id="118" w:name="_Toc170892494"/>
      <w:r w:rsidRPr="00461D22">
        <w:rPr>
          <w:sz w:val="22"/>
          <w:szCs w:val="22"/>
        </w:rPr>
        <w:t>Appendix 3.  Monitoring Requirements</w:t>
      </w:r>
      <w:bookmarkEnd w:id="118"/>
    </w:p>
    <w:p w14:paraId="14E4512C" w14:textId="77777777" w:rsidR="00C60E84" w:rsidRPr="0080590E" w:rsidRDefault="00C60E84" w:rsidP="004F09CF">
      <w:pPr>
        <w:jc w:val="both"/>
        <w:rPr>
          <w:sz w:val="20"/>
        </w:rPr>
      </w:pPr>
    </w:p>
    <w:p w14:paraId="160AB1F2" w14:textId="5CA0F0D1" w:rsidR="00C60E84" w:rsidRPr="00B77C68" w:rsidRDefault="00C60E84" w:rsidP="004F09CF">
      <w:pPr>
        <w:jc w:val="both"/>
        <w:rPr>
          <w:sz w:val="20"/>
        </w:rPr>
      </w:pPr>
      <w:r w:rsidRPr="00B77C68">
        <w:rPr>
          <w:sz w:val="20"/>
        </w:rPr>
        <w:t xml:space="preserve">The following monitoring procedures, methods, or specifications are the details to the monitoring requirements identified and </w:t>
      </w:r>
      <w:r w:rsidRPr="004626BB">
        <w:rPr>
          <w:sz w:val="20"/>
        </w:rPr>
        <w:t xml:space="preserve">referenced in </w:t>
      </w:r>
      <w:r w:rsidR="004626BB" w:rsidRPr="00D25528">
        <w:rPr>
          <w:sz w:val="20"/>
        </w:rPr>
        <w:t>EU-BOILER4</w:t>
      </w:r>
      <w:r w:rsidRPr="004626BB">
        <w:rPr>
          <w:sz w:val="20"/>
        </w:rPr>
        <w:t>.</w:t>
      </w:r>
    </w:p>
    <w:p w14:paraId="335943CB" w14:textId="77777777" w:rsidR="00C60E84" w:rsidRPr="0080590E" w:rsidRDefault="00C60E84" w:rsidP="004F09CF">
      <w:pPr>
        <w:jc w:val="both"/>
        <w:rPr>
          <w:sz w:val="20"/>
        </w:rPr>
      </w:pPr>
    </w:p>
    <w:p w14:paraId="3408417A" w14:textId="77777777" w:rsidR="004626BB" w:rsidRPr="00D25528" w:rsidRDefault="004626BB" w:rsidP="004626BB">
      <w:pPr>
        <w:ind w:right="-144"/>
        <w:jc w:val="center"/>
        <w:rPr>
          <w:rFonts w:cs="Arial"/>
          <w:b/>
          <w:sz w:val="20"/>
        </w:rPr>
      </w:pPr>
      <w:r w:rsidRPr="00D25528">
        <w:rPr>
          <w:rFonts w:cs="Arial"/>
          <w:b/>
          <w:sz w:val="20"/>
        </w:rPr>
        <w:t>COMPLIANCE MONITORING PLAN (CMP)</w:t>
      </w:r>
    </w:p>
    <w:p w14:paraId="3BC4A3D0" w14:textId="77777777" w:rsidR="004626BB" w:rsidRPr="00D25528" w:rsidRDefault="004626BB" w:rsidP="004626BB">
      <w:pPr>
        <w:ind w:right="-144"/>
        <w:jc w:val="center"/>
        <w:rPr>
          <w:rFonts w:cs="Arial"/>
          <w:b/>
          <w:sz w:val="20"/>
        </w:rPr>
      </w:pPr>
      <w:r w:rsidRPr="00D25528">
        <w:rPr>
          <w:rFonts w:cs="Arial"/>
          <w:b/>
          <w:sz w:val="20"/>
        </w:rPr>
        <w:t>FOR FACILITIES BURNING ON-SPECIFICATION OIL (OSO)</w:t>
      </w:r>
    </w:p>
    <w:p w14:paraId="01CD28C6" w14:textId="77777777" w:rsidR="004626BB" w:rsidRPr="00D25528" w:rsidRDefault="004626BB" w:rsidP="004626BB">
      <w:pPr>
        <w:ind w:right="-144"/>
        <w:rPr>
          <w:rFonts w:cs="Arial"/>
          <w:sz w:val="20"/>
        </w:rPr>
      </w:pPr>
    </w:p>
    <w:p w14:paraId="36A1EEF9" w14:textId="77777777" w:rsidR="004626BB" w:rsidRPr="00D25528" w:rsidRDefault="004626BB" w:rsidP="004626BB">
      <w:pPr>
        <w:spacing w:after="60"/>
        <w:ind w:left="360" w:right="-144" w:hanging="360"/>
        <w:jc w:val="both"/>
        <w:rPr>
          <w:rFonts w:cs="Arial"/>
          <w:b/>
          <w:sz w:val="20"/>
        </w:rPr>
      </w:pPr>
      <w:r w:rsidRPr="00D25528">
        <w:rPr>
          <w:rFonts w:cs="Arial"/>
          <w:b/>
          <w:sz w:val="20"/>
        </w:rPr>
        <w:t>A.</w:t>
      </w:r>
      <w:r w:rsidRPr="00D25528">
        <w:rPr>
          <w:rFonts w:cs="Arial"/>
          <w:b/>
          <w:sz w:val="20"/>
        </w:rPr>
        <w:tab/>
        <w:t>All OSO must be acceptable for use as a fuel under federal and state on-specification oil regulations.  A certificate of analysis must accompany each delivery and must be kept on file.</w:t>
      </w:r>
    </w:p>
    <w:p w14:paraId="7D59A564" w14:textId="77777777" w:rsidR="004626BB" w:rsidRPr="00D25528" w:rsidRDefault="004626BB" w:rsidP="00462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
        <w:jc w:val="both"/>
        <w:rPr>
          <w:rFonts w:cs="Arial"/>
          <w:sz w:val="20"/>
        </w:rPr>
      </w:pPr>
      <w:r w:rsidRPr="00D25528">
        <w:rPr>
          <w:rFonts w:cs="Arial"/>
          <w:sz w:val="20"/>
        </w:rPr>
        <w:t>Each shipment from the on-spec oil supplier must be accompanied by documentation demonstrating that the on-specification oil meets specification levels in 40 CFR 279.11 (Standards for the Management of Used Oil) and R 299.9809, promulgated pursuant to Part 111, Hazardous Waste Management, of the Natural Resources and Environmental Protection Act, 1994 PA 451, as amended.  The documentation shall include supplier certification and analytical data.  The analysis must be for the batch of on-specification oil accepted for use as a fuel by the permittee.  Separate truckloads may have identical documentation from the supplier if they are loaded from a unique batch from a single supplier.  A batch is a quantity of on-specification oil contained in one storage unit (i.e., tank, tanker truck, barge, etc.) where no additional oil is put into the storage unit after testing.  If additional oil is added to a storage unit after testing, a new batch has been created.</w:t>
      </w:r>
    </w:p>
    <w:p w14:paraId="732AE37D" w14:textId="77777777" w:rsidR="004626BB" w:rsidRPr="00D25528" w:rsidRDefault="004626BB" w:rsidP="00462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
        <w:jc w:val="both"/>
        <w:rPr>
          <w:rFonts w:cs="Arial"/>
          <w:sz w:val="20"/>
        </w:rPr>
      </w:pPr>
    </w:p>
    <w:p w14:paraId="4F661D7B" w14:textId="77777777" w:rsidR="004626BB" w:rsidRPr="00D25528" w:rsidRDefault="004626BB" w:rsidP="00462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
        <w:jc w:val="both"/>
        <w:rPr>
          <w:rFonts w:cs="Arial"/>
          <w:sz w:val="20"/>
        </w:rPr>
      </w:pPr>
      <w:r w:rsidRPr="00D25528">
        <w:rPr>
          <w:rFonts w:cs="Arial"/>
          <w:sz w:val="20"/>
        </w:rPr>
        <w:t xml:space="preserve">The supplier certificate of analysis shall be reviewed by the permittee to ensure that the OSO properties and constituents do not exceed any of the on-specification oil specifications contained in the following </w:t>
      </w:r>
      <w:r w:rsidRPr="00D25528">
        <w:rPr>
          <w:rFonts w:cs="Arial"/>
          <w:iCs/>
          <w:sz w:val="20"/>
        </w:rPr>
        <w:t>table</w:t>
      </w:r>
      <w:r w:rsidRPr="00D25528">
        <w:rPr>
          <w:rFonts w:cs="Arial"/>
          <w:sz w:val="20"/>
        </w:rPr>
        <w:t xml:space="preserve"> prior to acceptance and off-loading of the shipment.  This table is a combination of the regulatory levels mentioned above and </w:t>
      </w:r>
      <w:proofErr w:type="gramStart"/>
      <w:r w:rsidRPr="00D25528">
        <w:rPr>
          <w:rFonts w:cs="Arial"/>
          <w:sz w:val="20"/>
        </w:rPr>
        <w:t>site specific</w:t>
      </w:r>
      <w:proofErr w:type="gramEnd"/>
      <w:r w:rsidRPr="00D25528">
        <w:rPr>
          <w:rFonts w:cs="Arial"/>
          <w:sz w:val="20"/>
        </w:rPr>
        <w:t xml:space="preserve"> levels for these compounds.</w:t>
      </w:r>
    </w:p>
    <w:p w14:paraId="1B85E741" w14:textId="77777777" w:rsidR="004626BB" w:rsidRPr="00D25528" w:rsidRDefault="004626BB" w:rsidP="00462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
        <w:jc w:val="both"/>
        <w:rPr>
          <w:rFonts w:cs="Arial"/>
          <w:sz w:val="20"/>
        </w:rPr>
      </w:pPr>
    </w:p>
    <w:p w14:paraId="7B056DD8" w14:textId="77777777" w:rsidR="004626BB" w:rsidRPr="00D25528" w:rsidRDefault="004626BB" w:rsidP="004626BB">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right="-144"/>
        <w:jc w:val="center"/>
        <w:rPr>
          <w:rFonts w:cs="Arial"/>
          <w:b/>
          <w:sz w:val="20"/>
        </w:rPr>
      </w:pPr>
      <w:r w:rsidRPr="00D25528">
        <w:rPr>
          <w:rFonts w:cs="Arial"/>
          <w:b/>
          <w:iCs/>
          <w:sz w:val="20"/>
        </w:rPr>
        <w:t xml:space="preserve">TABLE 1 - </w:t>
      </w:r>
      <w:r w:rsidRPr="00D25528">
        <w:rPr>
          <w:rFonts w:cs="Arial"/>
          <w:b/>
          <w:sz w:val="20"/>
        </w:rPr>
        <w:t>ALLOWABLE LEVELS FOR OSO</w:t>
      </w:r>
    </w:p>
    <w:tbl>
      <w:tblPr>
        <w:tblW w:w="454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758"/>
        <w:gridCol w:w="4514"/>
      </w:tblGrid>
      <w:tr w:rsidR="004626BB" w:rsidRPr="004626BB" w14:paraId="75D81FF9" w14:textId="77777777" w:rsidTr="006F6BEA">
        <w:trPr>
          <w:cantSplit/>
          <w:tblHeader/>
          <w:jc w:val="center"/>
        </w:trPr>
        <w:tc>
          <w:tcPr>
            <w:tcW w:w="2566" w:type="pct"/>
            <w:vAlign w:val="center"/>
          </w:tcPr>
          <w:p w14:paraId="1A53F161" w14:textId="77777777" w:rsidR="004626BB" w:rsidRPr="00D25528" w:rsidRDefault="004626BB" w:rsidP="006F6BEA">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
              <w:jc w:val="center"/>
              <w:rPr>
                <w:rFonts w:cs="Arial"/>
                <w:b/>
                <w:sz w:val="20"/>
              </w:rPr>
            </w:pPr>
            <w:r w:rsidRPr="00D25528">
              <w:rPr>
                <w:rFonts w:cs="Arial"/>
                <w:b/>
                <w:sz w:val="20"/>
              </w:rPr>
              <w:t>Property/Constituent</w:t>
            </w:r>
          </w:p>
        </w:tc>
        <w:tc>
          <w:tcPr>
            <w:tcW w:w="2434" w:type="pct"/>
            <w:vAlign w:val="center"/>
          </w:tcPr>
          <w:p w14:paraId="215FDE19" w14:textId="77777777" w:rsidR="004626BB" w:rsidRPr="00D25528" w:rsidRDefault="004626BB" w:rsidP="006F6BEA">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
              <w:jc w:val="center"/>
              <w:rPr>
                <w:rFonts w:cs="Arial"/>
                <w:b/>
                <w:sz w:val="20"/>
              </w:rPr>
            </w:pPr>
            <w:r w:rsidRPr="00D25528">
              <w:rPr>
                <w:rFonts w:cs="Arial"/>
                <w:b/>
                <w:sz w:val="20"/>
              </w:rPr>
              <w:t>Allowable Level</w:t>
            </w:r>
          </w:p>
        </w:tc>
      </w:tr>
      <w:tr w:rsidR="004626BB" w:rsidRPr="004626BB" w14:paraId="2EF8526A" w14:textId="77777777" w:rsidTr="006F6BEA">
        <w:trPr>
          <w:cantSplit/>
          <w:jc w:val="center"/>
        </w:trPr>
        <w:tc>
          <w:tcPr>
            <w:tcW w:w="2566" w:type="pct"/>
            <w:vAlign w:val="center"/>
          </w:tcPr>
          <w:p w14:paraId="7F4F8AD0" w14:textId="77777777" w:rsidR="004626BB" w:rsidRPr="00D25528" w:rsidRDefault="004626BB" w:rsidP="006F6BEA">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
              <w:rPr>
                <w:rFonts w:cs="Arial"/>
                <w:sz w:val="20"/>
              </w:rPr>
            </w:pPr>
            <w:r w:rsidRPr="00D25528">
              <w:rPr>
                <w:rFonts w:cs="Arial"/>
                <w:sz w:val="20"/>
              </w:rPr>
              <w:t>Higher Heating Value</w:t>
            </w:r>
          </w:p>
        </w:tc>
        <w:tc>
          <w:tcPr>
            <w:tcW w:w="2434" w:type="pct"/>
            <w:vAlign w:val="center"/>
          </w:tcPr>
          <w:p w14:paraId="298D5B67" w14:textId="77777777" w:rsidR="004626BB" w:rsidRPr="00D25528" w:rsidRDefault="004626BB" w:rsidP="006F6BEA">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
              <w:jc w:val="center"/>
              <w:rPr>
                <w:rFonts w:cs="Arial"/>
                <w:sz w:val="20"/>
              </w:rPr>
            </w:pPr>
            <w:r w:rsidRPr="00D25528">
              <w:rPr>
                <w:rFonts w:cs="Arial"/>
                <w:sz w:val="20"/>
              </w:rPr>
              <w:t>17,000 Btu per pound (minimum)</w:t>
            </w:r>
          </w:p>
        </w:tc>
      </w:tr>
      <w:tr w:rsidR="004626BB" w:rsidRPr="004626BB" w14:paraId="1B201513" w14:textId="77777777" w:rsidTr="006F6BEA">
        <w:trPr>
          <w:cantSplit/>
          <w:jc w:val="center"/>
        </w:trPr>
        <w:tc>
          <w:tcPr>
            <w:tcW w:w="2566" w:type="pct"/>
            <w:vAlign w:val="center"/>
          </w:tcPr>
          <w:p w14:paraId="077E77BD" w14:textId="77777777" w:rsidR="004626BB" w:rsidRPr="00D25528" w:rsidRDefault="004626BB" w:rsidP="006F6BEA">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
              <w:rPr>
                <w:rFonts w:cs="Arial"/>
                <w:sz w:val="20"/>
              </w:rPr>
            </w:pPr>
            <w:r w:rsidRPr="00D25528">
              <w:rPr>
                <w:rFonts w:cs="Arial"/>
                <w:sz w:val="20"/>
              </w:rPr>
              <w:t>Flash point</w:t>
            </w:r>
          </w:p>
        </w:tc>
        <w:tc>
          <w:tcPr>
            <w:tcW w:w="2434" w:type="pct"/>
            <w:vAlign w:val="center"/>
          </w:tcPr>
          <w:p w14:paraId="19C44F3A" w14:textId="77777777" w:rsidR="004626BB" w:rsidRPr="00D25528" w:rsidRDefault="004626BB" w:rsidP="006F6BEA">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
              <w:jc w:val="center"/>
              <w:rPr>
                <w:rFonts w:cs="Arial"/>
                <w:sz w:val="20"/>
              </w:rPr>
            </w:pPr>
            <w:r w:rsidRPr="00D25528">
              <w:rPr>
                <w:rFonts w:cs="Arial"/>
                <w:sz w:val="20"/>
              </w:rPr>
              <w:t>100 degrees Fahrenheit (minimum)</w:t>
            </w:r>
          </w:p>
        </w:tc>
      </w:tr>
      <w:tr w:rsidR="004626BB" w:rsidRPr="004626BB" w14:paraId="7BC0BAA4" w14:textId="77777777" w:rsidTr="006F6BEA">
        <w:trPr>
          <w:cantSplit/>
          <w:jc w:val="center"/>
        </w:trPr>
        <w:tc>
          <w:tcPr>
            <w:tcW w:w="2566" w:type="pct"/>
            <w:vAlign w:val="center"/>
          </w:tcPr>
          <w:p w14:paraId="38D54BCD" w14:textId="77777777" w:rsidR="004626BB" w:rsidRPr="00D25528" w:rsidRDefault="004626BB" w:rsidP="006F6BEA">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
              <w:rPr>
                <w:rFonts w:cs="Arial"/>
                <w:sz w:val="20"/>
              </w:rPr>
            </w:pPr>
            <w:r w:rsidRPr="00D25528">
              <w:rPr>
                <w:rFonts w:cs="Arial"/>
                <w:sz w:val="20"/>
              </w:rPr>
              <w:t>Arsenic</w:t>
            </w:r>
          </w:p>
        </w:tc>
        <w:tc>
          <w:tcPr>
            <w:tcW w:w="2434" w:type="pct"/>
            <w:vAlign w:val="center"/>
          </w:tcPr>
          <w:p w14:paraId="69C9BF67" w14:textId="77777777" w:rsidR="004626BB" w:rsidRPr="00D25528" w:rsidRDefault="004626BB" w:rsidP="006F6BEA">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
              <w:jc w:val="center"/>
              <w:rPr>
                <w:rFonts w:cs="Arial"/>
                <w:sz w:val="20"/>
              </w:rPr>
            </w:pPr>
            <w:r w:rsidRPr="00D25528">
              <w:rPr>
                <w:rFonts w:cs="Arial"/>
                <w:sz w:val="20"/>
              </w:rPr>
              <w:t>5.0 ppmw (maximum)</w:t>
            </w:r>
          </w:p>
        </w:tc>
      </w:tr>
      <w:tr w:rsidR="004626BB" w:rsidRPr="004626BB" w14:paraId="532C0F90" w14:textId="77777777" w:rsidTr="006F6BEA">
        <w:trPr>
          <w:cantSplit/>
          <w:jc w:val="center"/>
        </w:trPr>
        <w:tc>
          <w:tcPr>
            <w:tcW w:w="2566" w:type="pct"/>
            <w:vAlign w:val="center"/>
          </w:tcPr>
          <w:p w14:paraId="2BC518D2" w14:textId="77777777" w:rsidR="004626BB" w:rsidRPr="00D25528" w:rsidRDefault="004626BB" w:rsidP="006F6BEA">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
              <w:rPr>
                <w:rFonts w:cs="Arial"/>
                <w:sz w:val="20"/>
              </w:rPr>
            </w:pPr>
            <w:r w:rsidRPr="00D25528">
              <w:rPr>
                <w:rFonts w:cs="Arial"/>
                <w:sz w:val="20"/>
              </w:rPr>
              <w:t>Cadmium</w:t>
            </w:r>
          </w:p>
        </w:tc>
        <w:tc>
          <w:tcPr>
            <w:tcW w:w="2434" w:type="pct"/>
            <w:vAlign w:val="center"/>
          </w:tcPr>
          <w:p w14:paraId="4355F1DA" w14:textId="77777777" w:rsidR="004626BB" w:rsidRPr="00D25528" w:rsidRDefault="004626BB" w:rsidP="006F6BEA">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
              <w:jc w:val="center"/>
              <w:rPr>
                <w:rFonts w:cs="Arial"/>
                <w:sz w:val="20"/>
              </w:rPr>
            </w:pPr>
            <w:r w:rsidRPr="00D25528">
              <w:rPr>
                <w:rFonts w:cs="Arial"/>
                <w:sz w:val="20"/>
              </w:rPr>
              <w:t>2.0 ppmw  (maximum)</w:t>
            </w:r>
          </w:p>
        </w:tc>
      </w:tr>
      <w:tr w:rsidR="004626BB" w:rsidRPr="004626BB" w14:paraId="40B54716" w14:textId="77777777" w:rsidTr="006F6BEA">
        <w:trPr>
          <w:cantSplit/>
          <w:jc w:val="center"/>
        </w:trPr>
        <w:tc>
          <w:tcPr>
            <w:tcW w:w="2566" w:type="pct"/>
            <w:vAlign w:val="center"/>
          </w:tcPr>
          <w:p w14:paraId="5C5DD935" w14:textId="77777777" w:rsidR="004626BB" w:rsidRPr="00D25528" w:rsidRDefault="004626BB" w:rsidP="006F6BEA">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
              <w:rPr>
                <w:rFonts w:cs="Arial"/>
                <w:sz w:val="20"/>
              </w:rPr>
            </w:pPr>
            <w:r w:rsidRPr="00D25528">
              <w:rPr>
                <w:rFonts w:cs="Arial"/>
                <w:sz w:val="20"/>
              </w:rPr>
              <w:t>Chromium</w:t>
            </w:r>
          </w:p>
        </w:tc>
        <w:tc>
          <w:tcPr>
            <w:tcW w:w="2434" w:type="pct"/>
            <w:vAlign w:val="center"/>
          </w:tcPr>
          <w:p w14:paraId="1762B48D" w14:textId="77777777" w:rsidR="004626BB" w:rsidRPr="00D25528" w:rsidRDefault="004626BB" w:rsidP="006F6BEA">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
              <w:jc w:val="center"/>
              <w:rPr>
                <w:rFonts w:cs="Arial"/>
                <w:sz w:val="20"/>
              </w:rPr>
            </w:pPr>
            <w:r w:rsidRPr="00D25528">
              <w:rPr>
                <w:rFonts w:cs="Arial"/>
                <w:sz w:val="20"/>
              </w:rPr>
              <w:t>9.0 ppmw (maximum)</w:t>
            </w:r>
          </w:p>
        </w:tc>
      </w:tr>
      <w:tr w:rsidR="004626BB" w:rsidRPr="004626BB" w14:paraId="46C85607" w14:textId="77777777" w:rsidTr="006F6BEA">
        <w:trPr>
          <w:cantSplit/>
          <w:jc w:val="center"/>
        </w:trPr>
        <w:tc>
          <w:tcPr>
            <w:tcW w:w="2566" w:type="pct"/>
            <w:vAlign w:val="center"/>
          </w:tcPr>
          <w:p w14:paraId="0574E3DF" w14:textId="77777777" w:rsidR="004626BB" w:rsidRPr="00D25528" w:rsidRDefault="004626BB" w:rsidP="006F6BEA">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
              <w:rPr>
                <w:rFonts w:cs="Arial"/>
                <w:sz w:val="20"/>
              </w:rPr>
            </w:pPr>
            <w:r w:rsidRPr="00D25528">
              <w:rPr>
                <w:rFonts w:cs="Arial"/>
                <w:sz w:val="20"/>
              </w:rPr>
              <w:t>Lead</w:t>
            </w:r>
          </w:p>
        </w:tc>
        <w:tc>
          <w:tcPr>
            <w:tcW w:w="2434" w:type="pct"/>
            <w:vAlign w:val="center"/>
          </w:tcPr>
          <w:p w14:paraId="7056A36C" w14:textId="77777777" w:rsidR="004626BB" w:rsidRPr="00D25528" w:rsidRDefault="004626BB" w:rsidP="006F6BEA">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
              <w:jc w:val="center"/>
              <w:rPr>
                <w:rFonts w:cs="Arial"/>
                <w:sz w:val="20"/>
              </w:rPr>
            </w:pPr>
            <w:r w:rsidRPr="00D25528">
              <w:rPr>
                <w:rFonts w:cs="Arial"/>
                <w:sz w:val="20"/>
              </w:rPr>
              <w:t>100.0 ppmw (maximum)</w:t>
            </w:r>
          </w:p>
        </w:tc>
      </w:tr>
      <w:tr w:rsidR="004626BB" w:rsidRPr="004626BB" w14:paraId="24261F62" w14:textId="77777777" w:rsidTr="006F6BEA">
        <w:trPr>
          <w:cantSplit/>
          <w:jc w:val="center"/>
        </w:trPr>
        <w:tc>
          <w:tcPr>
            <w:tcW w:w="2566" w:type="pct"/>
            <w:vAlign w:val="center"/>
          </w:tcPr>
          <w:p w14:paraId="0E9924AF" w14:textId="77777777" w:rsidR="004626BB" w:rsidRPr="00D25528" w:rsidRDefault="004626BB" w:rsidP="006F6BEA">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
              <w:rPr>
                <w:rFonts w:cs="Arial"/>
                <w:sz w:val="20"/>
              </w:rPr>
            </w:pPr>
            <w:r w:rsidRPr="00D25528">
              <w:rPr>
                <w:rFonts w:cs="Arial"/>
                <w:sz w:val="20"/>
              </w:rPr>
              <w:t>Sulfur</w:t>
            </w:r>
          </w:p>
        </w:tc>
        <w:tc>
          <w:tcPr>
            <w:tcW w:w="2434" w:type="pct"/>
            <w:vAlign w:val="center"/>
          </w:tcPr>
          <w:p w14:paraId="242114C2" w14:textId="77777777" w:rsidR="004626BB" w:rsidRPr="00D25528" w:rsidRDefault="004626BB" w:rsidP="006F6BEA">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
              <w:jc w:val="center"/>
              <w:rPr>
                <w:rFonts w:cs="Arial"/>
                <w:sz w:val="20"/>
              </w:rPr>
            </w:pPr>
            <w:r w:rsidRPr="00D25528">
              <w:rPr>
                <w:rFonts w:cs="Arial"/>
                <w:sz w:val="20"/>
              </w:rPr>
              <w:t>0.3 percent (maximum)</w:t>
            </w:r>
          </w:p>
        </w:tc>
      </w:tr>
      <w:tr w:rsidR="004626BB" w:rsidRPr="004626BB" w14:paraId="160FA75C" w14:textId="77777777" w:rsidTr="006F6BEA">
        <w:trPr>
          <w:cantSplit/>
          <w:jc w:val="center"/>
        </w:trPr>
        <w:tc>
          <w:tcPr>
            <w:tcW w:w="2566" w:type="pct"/>
            <w:tcBorders>
              <w:bottom w:val="single" w:sz="6" w:space="0" w:color="auto"/>
            </w:tcBorders>
            <w:vAlign w:val="center"/>
          </w:tcPr>
          <w:p w14:paraId="658EC253" w14:textId="77777777" w:rsidR="004626BB" w:rsidRPr="00D25528" w:rsidRDefault="004626BB" w:rsidP="006F6BEA">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
              <w:rPr>
                <w:rFonts w:cs="Arial"/>
                <w:sz w:val="20"/>
              </w:rPr>
            </w:pPr>
            <w:r w:rsidRPr="00D25528">
              <w:rPr>
                <w:rFonts w:cs="Arial"/>
                <w:sz w:val="20"/>
              </w:rPr>
              <w:t>Polychlorinated Biphenyls (PCBs)</w:t>
            </w:r>
          </w:p>
        </w:tc>
        <w:tc>
          <w:tcPr>
            <w:tcW w:w="2434" w:type="pct"/>
            <w:tcBorders>
              <w:bottom w:val="single" w:sz="6" w:space="0" w:color="auto"/>
            </w:tcBorders>
            <w:vAlign w:val="center"/>
          </w:tcPr>
          <w:p w14:paraId="30C1CE2F" w14:textId="77777777" w:rsidR="004626BB" w:rsidRPr="00D25528" w:rsidRDefault="004626BB" w:rsidP="006F6BEA">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
              <w:jc w:val="center"/>
              <w:rPr>
                <w:rFonts w:cs="Arial"/>
                <w:sz w:val="20"/>
              </w:rPr>
            </w:pPr>
            <w:r w:rsidRPr="00D25528">
              <w:rPr>
                <w:rFonts w:cs="Arial"/>
                <w:sz w:val="20"/>
              </w:rPr>
              <w:t xml:space="preserve">&lt; 2 ppmw </w:t>
            </w:r>
          </w:p>
        </w:tc>
      </w:tr>
      <w:tr w:rsidR="004626BB" w:rsidRPr="004626BB" w14:paraId="3892ED40" w14:textId="77777777" w:rsidTr="006F6BEA">
        <w:trPr>
          <w:cantSplit/>
          <w:jc w:val="center"/>
        </w:trPr>
        <w:tc>
          <w:tcPr>
            <w:tcW w:w="2566" w:type="pct"/>
            <w:tcBorders>
              <w:top w:val="single" w:sz="6" w:space="0" w:color="auto"/>
              <w:bottom w:val="single" w:sz="6" w:space="0" w:color="auto"/>
            </w:tcBorders>
            <w:vAlign w:val="center"/>
          </w:tcPr>
          <w:p w14:paraId="7194366E" w14:textId="77777777" w:rsidR="004626BB" w:rsidRPr="00D25528" w:rsidRDefault="004626BB" w:rsidP="006F6BEA">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
              <w:rPr>
                <w:rFonts w:cs="Arial"/>
                <w:sz w:val="20"/>
              </w:rPr>
            </w:pPr>
            <w:r w:rsidRPr="00D25528">
              <w:rPr>
                <w:rFonts w:cs="Arial"/>
                <w:sz w:val="20"/>
              </w:rPr>
              <w:t>Total Halogens</w:t>
            </w:r>
          </w:p>
        </w:tc>
        <w:tc>
          <w:tcPr>
            <w:tcW w:w="2434" w:type="pct"/>
            <w:tcBorders>
              <w:top w:val="single" w:sz="6" w:space="0" w:color="auto"/>
              <w:bottom w:val="single" w:sz="6" w:space="0" w:color="auto"/>
            </w:tcBorders>
            <w:vAlign w:val="center"/>
          </w:tcPr>
          <w:p w14:paraId="5DF91B23" w14:textId="77777777" w:rsidR="004626BB" w:rsidRPr="00D25528" w:rsidRDefault="004626BB" w:rsidP="006F6BEA">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
              <w:jc w:val="center"/>
              <w:rPr>
                <w:rFonts w:cs="Arial"/>
                <w:sz w:val="20"/>
              </w:rPr>
            </w:pPr>
            <w:r w:rsidRPr="00D25528">
              <w:rPr>
                <w:rFonts w:cs="Arial"/>
                <w:sz w:val="20"/>
              </w:rPr>
              <w:t>1873 ppmw (maximum)</w:t>
            </w:r>
          </w:p>
        </w:tc>
      </w:tr>
      <w:tr w:rsidR="004626BB" w:rsidRPr="004626BB" w14:paraId="32A480DC" w14:textId="77777777" w:rsidTr="006F6BEA">
        <w:trPr>
          <w:cantSplit/>
          <w:jc w:val="center"/>
        </w:trPr>
        <w:tc>
          <w:tcPr>
            <w:tcW w:w="2566" w:type="pct"/>
            <w:tcBorders>
              <w:top w:val="single" w:sz="6" w:space="0" w:color="auto"/>
              <w:bottom w:val="single" w:sz="6" w:space="0" w:color="auto"/>
            </w:tcBorders>
            <w:vAlign w:val="center"/>
          </w:tcPr>
          <w:p w14:paraId="77A47A6D" w14:textId="77777777" w:rsidR="004626BB" w:rsidRPr="00D25528" w:rsidRDefault="004626BB" w:rsidP="006F6BEA">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
              <w:rPr>
                <w:rFonts w:cs="Arial"/>
                <w:sz w:val="20"/>
              </w:rPr>
            </w:pPr>
            <w:r w:rsidRPr="00D25528">
              <w:rPr>
                <w:rFonts w:cs="Arial"/>
                <w:sz w:val="20"/>
              </w:rPr>
              <w:t>Ash Content</w:t>
            </w:r>
          </w:p>
        </w:tc>
        <w:tc>
          <w:tcPr>
            <w:tcW w:w="2434" w:type="pct"/>
            <w:tcBorders>
              <w:top w:val="single" w:sz="6" w:space="0" w:color="auto"/>
              <w:bottom w:val="single" w:sz="6" w:space="0" w:color="auto"/>
            </w:tcBorders>
            <w:vAlign w:val="center"/>
          </w:tcPr>
          <w:p w14:paraId="7BF9A10E" w14:textId="77777777" w:rsidR="004626BB" w:rsidRPr="00D25528" w:rsidRDefault="004626BB" w:rsidP="006F6BEA">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
              <w:jc w:val="center"/>
              <w:rPr>
                <w:rFonts w:cs="Arial"/>
                <w:sz w:val="20"/>
              </w:rPr>
            </w:pPr>
            <w:r w:rsidRPr="00D25528">
              <w:rPr>
                <w:rFonts w:cs="Arial"/>
                <w:sz w:val="20"/>
              </w:rPr>
              <w:t>0.16% by weight (maximum)</w:t>
            </w:r>
          </w:p>
        </w:tc>
      </w:tr>
    </w:tbl>
    <w:p w14:paraId="6BF04B9D" w14:textId="77777777" w:rsidR="004626BB" w:rsidRPr="00D25528" w:rsidRDefault="004626BB" w:rsidP="004626BB">
      <w:pPr>
        <w:keepNext/>
        <w:ind w:right="-144"/>
        <w:jc w:val="both"/>
        <w:rPr>
          <w:rFonts w:cs="Arial"/>
          <w:sz w:val="20"/>
        </w:rPr>
      </w:pPr>
    </w:p>
    <w:p w14:paraId="7C91C21D" w14:textId="77777777" w:rsidR="004626BB" w:rsidRPr="00D25528" w:rsidRDefault="004626BB" w:rsidP="004626BB">
      <w:pPr>
        <w:ind w:left="720" w:right="-144" w:hanging="720"/>
        <w:jc w:val="both"/>
        <w:rPr>
          <w:rFonts w:cs="Arial"/>
          <w:sz w:val="20"/>
        </w:rPr>
      </w:pPr>
      <w:r w:rsidRPr="00D25528">
        <w:rPr>
          <w:rFonts w:cs="Arial"/>
          <w:b/>
          <w:sz w:val="20"/>
        </w:rPr>
        <w:t>Verification</w:t>
      </w:r>
      <w:r w:rsidRPr="00D25528">
        <w:rPr>
          <w:rFonts w:cs="Arial"/>
          <w:sz w:val="20"/>
        </w:rPr>
        <w:t>:  Shipping records for each load received shall be maintained a minimum of 5 years.</w:t>
      </w:r>
    </w:p>
    <w:p w14:paraId="7ED0CAF1" w14:textId="77777777" w:rsidR="004626BB" w:rsidRPr="00D25528" w:rsidRDefault="004626BB" w:rsidP="004626BB">
      <w:pPr>
        <w:ind w:right="-144"/>
        <w:jc w:val="both"/>
        <w:rPr>
          <w:rFonts w:cs="Arial"/>
          <w:sz w:val="20"/>
        </w:rPr>
      </w:pPr>
    </w:p>
    <w:p w14:paraId="2B067BDC" w14:textId="77777777" w:rsidR="004626BB" w:rsidRPr="00D25528" w:rsidRDefault="004626BB" w:rsidP="004626BB">
      <w:pPr>
        <w:spacing w:after="60"/>
        <w:ind w:left="360" w:right="-144" w:hanging="360"/>
        <w:jc w:val="both"/>
        <w:rPr>
          <w:rFonts w:cs="Arial"/>
          <w:b/>
          <w:sz w:val="20"/>
        </w:rPr>
      </w:pPr>
      <w:r w:rsidRPr="00D25528">
        <w:rPr>
          <w:rFonts w:cs="Arial"/>
          <w:b/>
          <w:sz w:val="20"/>
        </w:rPr>
        <w:t>B.</w:t>
      </w:r>
      <w:r w:rsidRPr="00D25528">
        <w:rPr>
          <w:rFonts w:cs="Arial"/>
          <w:b/>
          <w:sz w:val="20"/>
        </w:rPr>
        <w:tab/>
        <w:t>All OSO deliveries shall be screened for halogens.</w:t>
      </w:r>
    </w:p>
    <w:p w14:paraId="32CA6796" w14:textId="77777777" w:rsidR="004626BB" w:rsidRPr="00D25528" w:rsidRDefault="004626BB" w:rsidP="004626BB">
      <w:pPr>
        <w:tabs>
          <w:tab w:val="left" w:pos="0"/>
        </w:tabs>
        <w:ind w:right="-144"/>
        <w:jc w:val="both"/>
        <w:rPr>
          <w:rFonts w:cs="Arial"/>
          <w:sz w:val="20"/>
        </w:rPr>
      </w:pPr>
      <w:r w:rsidRPr="00D25528">
        <w:rPr>
          <w:rFonts w:cs="Arial"/>
          <w:sz w:val="20"/>
        </w:rPr>
        <w:t>Upon receipt of each OSO fuel shipment and prior to off</w:t>
      </w:r>
      <w:r w:rsidRPr="00D25528">
        <w:rPr>
          <w:rFonts w:cs="Arial"/>
          <w:sz w:val="20"/>
        </w:rPr>
        <w:noBreakHyphen/>
        <w:t>loading the OSO fuel, the permittee shall obtain a representative sample according to methods described in EPA publication SW-846 “Test Methods for Evaluation Solid Waste, Physical/Chemical Methods.”  The sample shall be screened for Total Halogens using SW-846 Method 9077.</w:t>
      </w:r>
    </w:p>
    <w:p w14:paraId="19F4B5F8" w14:textId="77777777" w:rsidR="004626BB" w:rsidRPr="00D25528" w:rsidRDefault="004626BB" w:rsidP="004626BB">
      <w:pPr>
        <w:tabs>
          <w:tab w:val="left" w:pos="0"/>
        </w:tabs>
        <w:ind w:right="-144"/>
        <w:jc w:val="both"/>
        <w:rPr>
          <w:rFonts w:cs="Arial"/>
          <w:sz w:val="20"/>
        </w:rPr>
      </w:pPr>
    </w:p>
    <w:p w14:paraId="5BF5A1B7" w14:textId="77777777" w:rsidR="004626BB" w:rsidRPr="00D25528" w:rsidRDefault="004626BB" w:rsidP="004626BB">
      <w:pPr>
        <w:ind w:left="720" w:right="-144" w:hanging="720"/>
        <w:jc w:val="both"/>
        <w:rPr>
          <w:rFonts w:cs="Arial"/>
          <w:sz w:val="20"/>
        </w:rPr>
      </w:pPr>
      <w:r w:rsidRPr="00D25528">
        <w:rPr>
          <w:rFonts w:cs="Arial"/>
          <w:b/>
          <w:sz w:val="20"/>
        </w:rPr>
        <w:t>Verification</w:t>
      </w:r>
      <w:r w:rsidRPr="00D25528">
        <w:rPr>
          <w:rFonts w:cs="Arial"/>
          <w:sz w:val="20"/>
        </w:rPr>
        <w:t>:  Records of the Total Halogens test results shall be maintained a minimum of 5 years.</w:t>
      </w:r>
    </w:p>
    <w:p w14:paraId="7949D347" w14:textId="77777777" w:rsidR="004626BB" w:rsidRPr="00D25528" w:rsidRDefault="004626BB" w:rsidP="004626BB">
      <w:pPr>
        <w:ind w:right="-144"/>
        <w:jc w:val="both"/>
        <w:rPr>
          <w:rFonts w:cs="Arial"/>
          <w:sz w:val="20"/>
        </w:rPr>
      </w:pPr>
    </w:p>
    <w:p w14:paraId="203B36EB" w14:textId="77777777" w:rsidR="004626BB" w:rsidRPr="00D25528" w:rsidRDefault="004626BB" w:rsidP="004626BB">
      <w:pPr>
        <w:ind w:right="-144"/>
        <w:jc w:val="both"/>
        <w:rPr>
          <w:rFonts w:cs="Arial"/>
          <w:sz w:val="20"/>
        </w:rPr>
      </w:pPr>
    </w:p>
    <w:p w14:paraId="1AB68D0C" w14:textId="77777777" w:rsidR="004626BB" w:rsidRPr="00D25528" w:rsidRDefault="004626BB" w:rsidP="004626BB">
      <w:pPr>
        <w:keepNext/>
        <w:spacing w:after="60"/>
        <w:ind w:left="360" w:right="-144" w:hanging="360"/>
        <w:jc w:val="both"/>
        <w:rPr>
          <w:rFonts w:cs="Arial"/>
          <w:b/>
          <w:sz w:val="20"/>
        </w:rPr>
      </w:pPr>
      <w:r w:rsidRPr="00D25528">
        <w:rPr>
          <w:rFonts w:cs="Arial"/>
          <w:b/>
          <w:sz w:val="20"/>
        </w:rPr>
        <w:t>C.</w:t>
      </w:r>
      <w:r w:rsidRPr="00D25528">
        <w:rPr>
          <w:rFonts w:cs="Arial"/>
          <w:b/>
          <w:sz w:val="20"/>
        </w:rPr>
        <w:tab/>
        <w:t>Required Laboratory Analysis</w:t>
      </w:r>
    </w:p>
    <w:p w14:paraId="087C5E22" w14:textId="1FC7415B" w:rsidR="004626BB" w:rsidRPr="00D25528" w:rsidRDefault="004626BB" w:rsidP="00D25528">
      <w:pPr>
        <w:ind w:right="-144"/>
        <w:jc w:val="both"/>
        <w:rPr>
          <w:rFonts w:cs="Arial"/>
          <w:b/>
          <w:sz w:val="20"/>
        </w:rPr>
      </w:pPr>
      <w:r w:rsidRPr="00D25528">
        <w:rPr>
          <w:rFonts w:cs="Arial"/>
          <w:sz w:val="20"/>
        </w:rPr>
        <w:t xml:space="preserve">A split sample of the OSO shall be submitted by the facility </w:t>
      </w:r>
      <w:r w:rsidRPr="00D25528">
        <w:rPr>
          <w:rFonts w:cs="Arial"/>
          <w:iCs/>
          <w:sz w:val="20"/>
        </w:rPr>
        <w:t>to</w:t>
      </w:r>
      <w:r w:rsidRPr="00D25528">
        <w:rPr>
          <w:rFonts w:cs="Arial"/>
          <w:sz w:val="20"/>
        </w:rPr>
        <w:t xml:space="preserve"> an independent laboratory to verify the information provided on the supplier certificate of analysis </w:t>
      </w:r>
      <w:r w:rsidRPr="00D25528">
        <w:rPr>
          <w:rFonts w:cs="Arial"/>
          <w:iCs/>
          <w:sz w:val="20"/>
        </w:rPr>
        <w:t>for the batch in accordance with the frequency specified in section D.  The laboratory analysis shall include the properties and constituents listed in Table 1.  A second split sample shall be maintained by the facility until the end of the calendar year and shall be made available to the AQD upon request.</w:t>
      </w:r>
    </w:p>
    <w:p w14:paraId="2633FB32" w14:textId="77777777" w:rsidR="004626BB" w:rsidRPr="00D25528" w:rsidRDefault="004626BB" w:rsidP="004626BB">
      <w:pPr>
        <w:ind w:right="-144"/>
        <w:rPr>
          <w:rFonts w:cs="Arial"/>
          <w:sz w:val="20"/>
        </w:rPr>
      </w:pPr>
    </w:p>
    <w:p w14:paraId="33387386" w14:textId="77777777" w:rsidR="004626BB" w:rsidRPr="00D25528" w:rsidRDefault="004626BB" w:rsidP="004626BB">
      <w:pPr>
        <w:ind w:right="-144"/>
        <w:jc w:val="both"/>
        <w:rPr>
          <w:rFonts w:cs="Arial"/>
          <w:sz w:val="20"/>
        </w:rPr>
      </w:pPr>
      <w:r w:rsidRPr="00D25528">
        <w:rPr>
          <w:rFonts w:cs="Arial"/>
          <w:sz w:val="20"/>
        </w:rPr>
        <w:t>Any independent laboratory used by the facility for OSO analysis shall develop a Quality Assurance Plan (QAP).  Detailed in the QAP shall be the QA/QC procedures, sample handling, storage, chain of custody procedures, analytical methods for all analyses, a description of the laboratory instrumentation, and the instrumental detection limits.  The analytical methods used by the independent laboratory should be consistent with the methods identified in the OSO Supplier’s Analysis Plan pursuant to 40 CFR 279.55.  The facility shall maintain a copy of the approved QAP on site or at the corporate offices and be available for AQD inspection.</w:t>
      </w:r>
    </w:p>
    <w:p w14:paraId="17B4A4AA" w14:textId="77777777" w:rsidR="004626BB" w:rsidRPr="00D25528" w:rsidRDefault="004626BB" w:rsidP="004626BB">
      <w:pPr>
        <w:ind w:right="-144"/>
        <w:jc w:val="both"/>
        <w:rPr>
          <w:rFonts w:cs="Arial"/>
          <w:sz w:val="20"/>
        </w:rPr>
      </w:pPr>
    </w:p>
    <w:p w14:paraId="081DBE17" w14:textId="77777777" w:rsidR="004626BB" w:rsidRPr="00D25528" w:rsidRDefault="004626BB" w:rsidP="004626BB">
      <w:pPr>
        <w:ind w:right="-144"/>
        <w:jc w:val="both"/>
        <w:rPr>
          <w:rFonts w:cs="Arial"/>
          <w:iCs/>
          <w:sz w:val="20"/>
        </w:rPr>
      </w:pPr>
    </w:p>
    <w:p w14:paraId="781231E6" w14:textId="77777777" w:rsidR="004626BB" w:rsidRPr="00D25528" w:rsidRDefault="004626BB" w:rsidP="004626BB">
      <w:pPr>
        <w:spacing w:after="60"/>
        <w:ind w:left="360" w:right="-144" w:hanging="360"/>
        <w:jc w:val="both"/>
        <w:rPr>
          <w:rFonts w:cs="Arial"/>
          <w:b/>
          <w:iCs/>
          <w:sz w:val="20"/>
        </w:rPr>
      </w:pPr>
      <w:r w:rsidRPr="00D25528">
        <w:rPr>
          <w:rFonts w:cs="Arial"/>
          <w:b/>
          <w:iCs/>
          <w:sz w:val="20"/>
        </w:rPr>
        <w:t>D.</w:t>
      </w:r>
      <w:r w:rsidRPr="00D25528">
        <w:rPr>
          <w:rFonts w:cs="Arial"/>
          <w:b/>
          <w:iCs/>
          <w:sz w:val="20"/>
        </w:rPr>
        <w:tab/>
        <w:t>Laboratory Analysis Frequency</w:t>
      </w:r>
    </w:p>
    <w:p w14:paraId="6D113193" w14:textId="77777777" w:rsidR="004626BB" w:rsidRPr="00D25528" w:rsidRDefault="004626BB" w:rsidP="004626BB">
      <w:pPr>
        <w:ind w:right="-144"/>
        <w:jc w:val="both"/>
        <w:rPr>
          <w:rFonts w:cs="Arial"/>
          <w:iCs/>
          <w:sz w:val="20"/>
        </w:rPr>
      </w:pPr>
      <w:r w:rsidRPr="00D25528">
        <w:rPr>
          <w:rFonts w:cs="Arial"/>
          <w:iCs/>
          <w:sz w:val="20"/>
        </w:rPr>
        <w:t>The laboratory analysis required in this CMP shall be completed per Method 1 and/or Method 2 as applicable.</w:t>
      </w:r>
    </w:p>
    <w:p w14:paraId="47A7B955" w14:textId="77777777" w:rsidR="004626BB" w:rsidRPr="00D25528" w:rsidRDefault="004626BB" w:rsidP="004626BB">
      <w:pPr>
        <w:ind w:right="-144"/>
        <w:jc w:val="both"/>
        <w:rPr>
          <w:rFonts w:cs="Arial"/>
          <w:iCs/>
          <w:sz w:val="20"/>
        </w:rPr>
      </w:pPr>
    </w:p>
    <w:p w14:paraId="087DBF22" w14:textId="77777777" w:rsidR="004626BB" w:rsidRPr="00D25528" w:rsidRDefault="004626BB" w:rsidP="004626BB">
      <w:pPr>
        <w:spacing w:after="60"/>
        <w:ind w:left="1260" w:right="-144" w:hanging="1260"/>
        <w:jc w:val="both"/>
        <w:rPr>
          <w:rFonts w:cs="Arial"/>
          <w:b/>
          <w:sz w:val="20"/>
        </w:rPr>
      </w:pPr>
      <w:r w:rsidRPr="00D25528">
        <w:rPr>
          <w:rFonts w:cs="Arial"/>
          <w:b/>
          <w:iCs/>
          <w:sz w:val="20"/>
        </w:rPr>
        <w:t>Method 1</w:t>
      </w:r>
      <w:r w:rsidRPr="00D25528">
        <w:rPr>
          <w:rFonts w:cs="Arial"/>
          <w:b/>
          <w:sz w:val="20"/>
        </w:rPr>
        <w:t xml:space="preserve"> - Pre-Qualification: For a dedicated tank of OSO, one split sample analysis is required.</w:t>
      </w:r>
    </w:p>
    <w:p w14:paraId="5B1A393E" w14:textId="77777777" w:rsidR="004626BB" w:rsidRPr="00D25528" w:rsidRDefault="004626BB" w:rsidP="004626BB">
      <w:pPr>
        <w:ind w:right="-144"/>
        <w:jc w:val="both"/>
        <w:rPr>
          <w:rFonts w:cs="Arial"/>
          <w:iCs/>
          <w:sz w:val="20"/>
        </w:rPr>
      </w:pPr>
      <w:r w:rsidRPr="00D25528">
        <w:rPr>
          <w:rFonts w:cs="Arial"/>
          <w:sz w:val="20"/>
        </w:rPr>
        <w:t>For a single batch of OSO, the laboratory analysis shall be required once prior to any shipments from that batch being received at the facility.  For Method 1 pre</w:t>
      </w:r>
      <w:r w:rsidRPr="00D25528">
        <w:rPr>
          <w:rFonts w:cs="Arial"/>
          <w:sz w:val="20"/>
        </w:rPr>
        <w:noBreakHyphen/>
        <w:t>qualification, a</w:t>
      </w:r>
      <w:r w:rsidRPr="00D25528">
        <w:rPr>
          <w:rFonts w:cs="Arial"/>
          <w:iCs/>
          <w:sz w:val="20"/>
        </w:rPr>
        <w:t xml:space="preserve"> batch is a quantity of OSO contained in the supplier’s storage unit where no additional oil is put into the storage unit after a representative sample has been collected for analysis.  If additional oil is added to the storage unit, both a new supplier certificate of analysis and laboratory analysis are necessary.</w:t>
      </w:r>
    </w:p>
    <w:p w14:paraId="1812DAB7" w14:textId="77777777" w:rsidR="004626BB" w:rsidRPr="00D25528" w:rsidRDefault="004626BB" w:rsidP="004626BB">
      <w:pPr>
        <w:pStyle w:val="BodyText2"/>
        <w:ind w:right="-144"/>
        <w:rPr>
          <w:rFonts w:cs="Arial"/>
          <w:sz w:val="20"/>
        </w:rPr>
      </w:pPr>
    </w:p>
    <w:p w14:paraId="265D5422" w14:textId="77777777" w:rsidR="004626BB" w:rsidRPr="00D25528" w:rsidRDefault="004626BB" w:rsidP="004626BB">
      <w:pPr>
        <w:pStyle w:val="BodyText2"/>
        <w:ind w:right="-144"/>
        <w:rPr>
          <w:rFonts w:cs="Arial"/>
          <w:sz w:val="20"/>
        </w:rPr>
      </w:pPr>
      <w:r w:rsidRPr="00D25528">
        <w:rPr>
          <w:rFonts w:cs="Arial"/>
          <w:sz w:val="20"/>
        </w:rPr>
        <w:t>Upon receipt of a shipment of OSO, the shipping paper shall be reviewed to determine if the OSO originated from a pre-qualified batch.  All OSO shipments which are not from a pre-qualified batch are required to complete the quarterly sample analysis in Method 2.</w:t>
      </w:r>
    </w:p>
    <w:p w14:paraId="657151EC" w14:textId="77777777" w:rsidR="004626BB" w:rsidRPr="00D25528" w:rsidRDefault="004626BB" w:rsidP="004626BB">
      <w:pPr>
        <w:ind w:left="720" w:right="-144" w:hanging="720"/>
        <w:jc w:val="both"/>
        <w:rPr>
          <w:rFonts w:cs="Arial"/>
          <w:sz w:val="20"/>
        </w:rPr>
      </w:pPr>
    </w:p>
    <w:p w14:paraId="4760C611" w14:textId="77777777" w:rsidR="004626BB" w:rsidRPr="00D25528" w:rsidRDefault="004626BB" w:rsidP="004626BB">
      <w:pPr>
        <w:ind w:left="1440" w:right="-144" w:hanging="1440"/>
        <w:jc w:val="both"/>
        <w:rPr>
          <w:rFonts w:cs="Arial"/>
          <w:sz w:val="20"/>
        </w:rPr>
      </w:pPr>
      <w:r w:rsidRPr="00D25528">
        <w:rPr>
          <w:rFonts w:cs="Arial"/>
          <w:b/>
          <w:sz w:val="20"/>
        </w:rPr>
        <w:t>Verification:</w:t>
      </w:r>
      <w:r w:rsidRPr="00D25528">
        <w:rPr>
          <w:rFonts w:cs="Arial"/>
          <w:b/>
          <w:sz w:val="20"/>
        </w:rPr>
        <w:tab/>
      </w:r>
      <w:r w:rsidRPr="00D25528">
        <w:rPr>
          <w:rFonts w:cs="Arial"/>
          <w:sz w:val="20"/>
        </w:rPr>
        <w:t>A list of OSO batches that have been pre-qualified, along with records of the OSO analytical data from both the supplier and the permittee for the same batch, shall be maintained a minimum of 5 years.</w:t>
      </w:r>
    </w:p>
    <w:p w14:paraId="669B5343" w14:textId="77777777" w:rsidR="004626BB" w:rsidRPr="00D25528" w:rsidRDefault="004626BB" w:rsidP="004626BB">
      <w:pPr>
        <w:ind w:right="-144"/>
        <w:jc w:val="both"/>
        <w:rPr>
          <w:rFonts w:cs="Arial"/>
          <w:sz w:val="20"/>
        </w:rPr>
      </w:pPr>
    </w:p>
    <w:p w14:paraId="6FD6306A" w14:textId="77777777" w:rsidR="004626BB" w:rsidRPr="00D25528" w:rsidRDefault="004626BB" w:rsidP="004626BB">
      <w:pPr>
        <w:ind w:right="-144"/>
        <w:jc w:val="both"/>
        <w:rPr>
          <w:rFonts w:cs="Arial"/>
          <w:sz w:val="20"/>
        </w:rPr>
      </w:pPr>
    </w:p>
    <w:p w14:paraId="070C551D" w14:textId="77777777" w:rsidR="004626BB" w:rsidRPr="00D25528" w:rsidRDefault="004626BB" w:rsidP="004626BB">
      <w:pPr>
        <w:spacing w:after="60"/>
        <w:ind w:left="1170" w:right="-144" w:hanging="1170"/>
        <w:jc w:val="both"/>
        <w:rPr>
          <w:rFonts w:cs="Arial"/>
          <w:b/>
          <w:sz w:val="20"/>
        </w:rPr>
      </w:pPr>
      <w:r w:rsidRPr="00D25528">
        <w:rPr>
          <w:rFonts w:cs="Arial"/>
          <w:b/>
          <w:iCs/>
          <w:sz w:val="20"/>
        </w:rPr>
        <w:t>Method 2</w:t>
      </w:r>
      <w:r w:rsidRPr="00D25528">
        <w:rPr>
          <w:rFonts w:cs="Arial"/>
          <w:b/>
          <w:sz w:val="20"/>
        </w:rPr>
        <w:t xml:space="preserve"> - On-Site Qualification: For all shipments which are not a pre-qualified batch, a quarterly split sample analysis is required.</w:t>
      </w:r>
    </w:p>
    <w:p w14:paraId="7F29DDB9" w14:textId="77777777" w:rsidR="004626BB" w:rsidRPr="00D25528" w:rsidRDefault="004626BB" w:rsidP="004626BB">
      <w:pPr>
        <w:ind w:right="-144"/>
        <w:jc w:val="both"/>
        <w:rPr>
          <w:rFonts w:cs="Arial"/>
          <w:sz w:val="20"/>
        </w:rPr>
      </w:pPr>
      <w:r w:rsidRPr="00D25528">
        <w:rPr>
          <w:rFonts w:cs="Arial"/>
          <w:sz w:val="20"/>
        </w:rPr>
        <w:t>When the permittee accepts OSO that is not pre-qualified by Method 1, a minimum of one sample per calendar quarter shall be submitted for the required laboratory analysis.  The quarterly sample(s) shall be selected from all OSO batches accepted by the permittee that are not pre-qualified by Method 1.  Unless an alternative plan is approved by the AQD District Supervisor, the time interval between collection of samples shall be a minimum of 45 days.</w:t>
      </w:r>
    </w:p>
    <w:p w14:paraId="042BF826" w14:textId="77777777" w:rsidR="004626BB" w:rsidRPr="00D25528" w:rsidRDefault="004626BB" w:rsidP="004626BB">
      <w:pPr>
        <w:pStyle w:val="BodyText2"/>
        <w:ind w:right="-144"/>
        <w:rPr>
          <w:rFonts w:cs="Arial"/>
          <w:sz w:val="20"/>
        </w:rPr>
      </w:pPr>
    </w:p>
    <w:p w14:paraId="25DB79B0" w14:textId="77777777" w:rsidR="004626BB" w:rsidRPr="00D25528" w:rsidRDefault="004626BB" w:rsidP="004626BB">
      <w:pPr>
        <w:ind w:left="1440" w:right="-144" w:hanging="1440"/>
        <w:jc w:val="both"/>
        <w:rPr>
          <w:rFonts w:cs="Arial"/>
          <w:sz w:val="20"/>
        </w:rPr>
      </w:pPr>
      <w:r w:rsidRPr="00D25528">
        <w:rPr>
          <w:rFonts w:cs="Arial"/>
          <w:b/>
          <w:sz w:val="20"/>
        </w:rPr>
        <w:t>Verification:</w:t>
      </w:r>
      <w:r w:rsidRPr="00D25528">
        <w:rPr>
          <w:rFonts w:cs="Arial"/>
          <w:b/>
          <w:sz w:val="20"/>
        </w:rPr>
        <w:tab/>
      </w:r>
      <w:r w:rsidRPr="00D25528">
        <w:rPr>
          <w:rFonts w:cs="Arial"/>
          <w:sz w:val="20"/>
        </w:rPr>
        <w:t>A list of all OSO batches accepted and those that have been selected for quarterly sampling, along with records of the OSO analytical data from both the supplier and the permittee for the same batch, shall be maintained a minimum of 5 years.</w:t>
      </w:r>
    </w:p>
    <w:p w14:paraId="6032BC63" w14:textId="77777777" w:rsidR="00C60E84" w:rsidRPr="004626BB" w:rsidRDefault="00C60E84" w:rsidP="004F09CF">
      <w:pPr>
        <w:jc w:val="both"/>
        <w:rPr>
          <w:rFonts w:cs="Arial"/>
          <w:sz w:val="20"/>
        </w:rPr>
      </w:pPr>
    </w:p>
    <w:p w14:paraId="157216A2" w14:textId="77777777" w:rsidR="00C60E84" w:rsidRPr="00FC1F2C" w:rsidRDefault="00C60E84" w:rsidP="004F09CF">
      <w:pPr>
        <w:pStyle w:val="Heading2"/>
        <w:numPr>
          <w:ilvl w:val="0"/>
          <w:numId w:val="0"/>
        </w:numPr>
        <w:jc w:val="both"/>
        <w:rPr>
          <w:b w:val="0"/>
          <w:sz w:val="22"/>
          <w:szCs w:val="22"/>
        </w:rPr>
      </w:pPr>
      <w:bookmarkStart w:id="119" w:name="_Toc170892495"/>
      <w:r w:rsidRPr="00461D22">
        <w:rPr>
          <w:sz w:val="22"/>
          <w:szCs w:val="22"/>
        </w:rPr>
        <w:t>Appendix 4.  Recordkeeping</w:t>
      </w:r>
      <w:bookmarkEnd w:id="119"/>
    </w:p>
    <w:p w14:paraId="2C8899EC" w14:textId="77777777" w:rsidR="00C60E84" w:rsidRPr="00B77C68" w:rsidRDefault="00C60E84" w:rsidP="004F09CF">
      <w:pPr>
        <w:jc w:val="both"/>
        <w:rPr>
          <w:sz w:val="20"/>
        </w:rPr>
      </w:pPr>
    </w:p>
    <w:p w14:paraId="0F85CF20"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1B67B0AE" w14:textId="77777777" w:rsidR="00C60E84" w:rsidRDefault="00C60E84" w:rsidP="00C60E84">
      <w:pPr>
        <w:jc w:val="both"/>
        <w:rPr>
          <w:sz w:val="20"/>
        </w:rPr>
      </w:pPr>
    </w:p>
    <w:p w14:paraId="5745B63D" w14:textId="77777777" w:rsidR="009D258F" w:rsidRPr="00B77C68" w:rsidRDefault="009D258F" w:rsidP="00C60E84">
      <w:pPr>
        <w:jc w:val="both"/>
        <w:rPr>
          <w:sz w:val="20"/>
        </w:rPr>
      </w:pPr>
    </w:p>
    <w:p w14:paraId="73F1C392" w14:textId="77777777" w:rsidR="00C60E84" w:rsidRPr="00FC1F2C" w:rsidRDefault="00C60E84" w:rsidP="004F09CF">
      <w:pPr>
        <w:pStyle w:val="Heading2"/>
        <w:numPr>
          <w:ilvl w:val="0"/>
          <w:numId w:val="0"/>
        </w:numPr>
        <w:jc w:val="both"/>
        <w:rPr>
          <w:b w:val="0"/>
          <w:sz w:val="22"/>
          <w:szCs w:val="22"/>
        </w:rPr>
      </w:pPr>
      <w:bookmarkStart w:id="120" w:name="_Toc170892496"/>
      <w:r w:rsidRPr="00461D22">
        <w:rPr>
          <w:sz w:val="22"/>
          <w:szCs w:val="22"/>
        </w:rPr>
        <w:lastRenderedPageBreak/>
        <w:t>Appendix 5.  Testing Procedures</w:t>
      </w:r>
      <w:bookmarkEnd w:id="120"/>
    </w:p>
    <w:p w14:paraId="649B2655" w14:textId="77777777" w:rsidR="00C60E84" w:rsidRPr="0080590E" w:rsidRDefault="00C60E84" w:rsidP="004F09CF">
      <w:pPr>
        <w:jc w:val="both"/>
        <w:rPr>
          <w:sz w:val="20"/>
        </w:rPr>
      </w:pPr>
    </w:p>
    <w:p w14:paraId="2F1A7AE6" w14:textId="77777777"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25E9923D" w14:textId="77777777" w:rsidR="00C60E84" w:rsidRDefault="00C60E84" w:rsidP="004F09CF">
      <w:pPr>
        <w:jc w:val="both"/>
        <w:rPr>
          <w:sz w:val="20"/>
        </w:rPr>
      </w:pPr>
      <w:bookmarkStart w:id="121" w:name="_Hlk105501004"/>
    </w:p>
    <w:p w14:paraId="0C9BE8FB" w14:textId="77777777" w:rsidR="00EC07BA" w:rsidRPr="00FC1F2C" w:rsidRDefault="00EC07BA" w:rsidP="001838ED">
      <w:pPr>
        <w:pStyle w:val="Heading2"/>
        <w:numPr>
          <w:ilvl w:val="0"/>
          <w:numId w:val="0"/>
        </w:numPr>
        <w:jc w:val="both"/>
        <w:rPr>
          <w:b w:val="0"/>
          <w:sz w:val="20"/>
        </w:rPr>
      </w:pPr>
      <w:bookmarkStart w:id="122" w:name="_Hlk105500931"/>
      <w:bookmarkStart w:id="123" w:name="_Toc170892497"/>
      <w:r w:rsidRPr="00461D22">
        <w:rPr>
          <w:sz w:val="22"/>
          <w:szCs w:val="22"/>
        </w:rPr>
        <w:t>Appendix 6.  Permits to Install</w:t>
      </w:r>
      <w:bookmarkEnd w:id="123"/>
    </w:p>
    <w:p w14:paraId="5445AF36" w14:textId="77777777" w:rsidR="00EC07BA" w:rsidRPr="0080590E" w:rsidRDefault="00EC07BA" w:rsidP="001838ED">
      <w:pPr>
        <w:jc w:val="both"/>
        <w:rPr>
          <w:sz w:val="20"/>
        </w:rPr>
      </w:pPr>
    </w:p>
    <w:bookmarkEnd w:id="121"/>
    <w:bookmarkEnd w:id="122"/>
    <w:p w14:paraId="7A7007A9" w14:textId="086FFF9F" w:rsidR="00D25528" w:rsidRPr="00D25528" w:rsidRDefault="00D25528" w:rsidP="00D25528">
      <w:pPr>
        <w:jc w:val="both"/>
        <w:rPr>
          <w:rFonts w:cs="Arial"/>
          <w:sz w:val="20"/>
        </w:rPr>
      </w:pPr>
      <w:r w:rsidRPr="00D25528">
        <w:rPr>
          <w:rFonts w:cs="Arial"/>
          <w:sz w:val="20"/>
        </w:rPr>
        <w:t xml:space="preserve">The following table lists any PTIs </w:t>
      </w:r>
      <w:proofErr w:type="gramStart"/>
      <w:r w:rsidRPr="00D25528">
        <w:rPr>
          <w:rFonts w:cs="Arial"/>
          <w:sz w:val="20"/>
        </w:rPr>
        <w:t>issued</w:t>
      </w:r>
      <w:proofErr w:type="gramEnd"/>
      <w:r w:rsidRPr="00D25528">
        <w:rPr>
          <w:rFonts w:cs="Arial"/>
          <w:sz w:val="20"/>
        </w:rPr>
        <w:t xml:space="preserve"> or ROP revision applications received since the effective date of the previously issued ROP No. MI-ROP-B2814-2014. Those ROP revision applications that are being issued concurrently with this ROP renewal are identified by an asterisk (*).  Those revision applications not listed with an asterisk were processed prior to this renewal.</w:t>
      </w:r>
    </w:p>
    <w:p w14:paraId="36E2C5F2" w14:textId="77777777" w:rsidR="00D25528" w:rsidRPr="00D25528" w:rsidRDefault="00D25528" w:rsidP="00D25528">
      <w:pPr>
        <w:jc w:val="both"/>
        <w:rPr>
          <w:rFonts w:cs="Arial"/>
          <w:sz w:val="20"/>
        </w:rPr>
      </w:pPr>
    </w:p>
    <w:p w14:paraId="72DF90BC" w14:textId="5722450F" w:rsidR="00EC07BA" w:rsidRDefault="00D25528" w:rsidP="001838ED">
      <w:pPr>
        <w:jc w:val="both"/>
        <w:rPr>
          <w:rFonts w:cs="Arial"/>
          <w:sz w:val="20"/>
        </w:rPr>
      </w:pPr>
      <w:r w:rsidRPr="00D25528">
        <w:rPr>
          <w:rFonts w:cs="Arial"/>
          <w:sz w:val="20"/>
        </w:rPr>
        <w:t>Source-Wide PTI No MI-PTI-B2814-2014 is being reissued as Source-Wide PTI No. MI-PTI-B2814-</w:t>
      </w:r>
      <w:r w:rsidRPr="007F5F27">
        <w:rPr>
          <w:rFonts w:cs="Arial"/>
          <w:sz w:val="20"/>
        </w:rPr>
        <w:t>20</w:t>
      </w:r>
      <w:r w:rsidR="00E30988">
        <w:rPr>
          <w:rFonts w:cs="Arial"/>
          <w:sz w:val="20"/>
        </w:rPr>
        <w:t>24</w:t>
      </w:r>
      <w:r w:rsidRPr="00D25528">
        <w:rPr>
          <w:rFonts w:cs="Arial"/>
          <w:sz w:val="20"/>
        </w:rPr>
        <w:t>.</w:t>
      </w:r>
    </w:p>
    <w:p w14:paraId="1648F22E" w14:textId="4E73BCBA" w:rsidR="00D25528" w:rsidRPr="00903ACF" w:rsidRDefault="00D25528"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03E4F042" w14:textId="77777777" w:rsidTr="00D25528">
        <w:tc>
          <w:tcPr>
            <w:tcW w:w="697" w:type="pct"/>
            <w:tcBorders>
              <w:top w:val="double" w:sz="6" w:space="0" w:color="auto"/>
              <w:left w:val="double" w:sz="6" w:space="0" w:color="auto"/>
              <w:bottom w:val="double" w:sz="6" w:space="0" w:color="auto"/>
            </w:tcBorders>
            <w:shd w:val="clear" w:color="auto" w:fill="E0E0E0"/>
          </w:tcPr>
          <w:p w14:paraId="05C07ADB"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4435CF18" w14:textId="77777777" w:rsidR="00EC07BA" w:rsidRPr="001D53D9" w:rsidRDefault="00EC07BA" w:rsidP="001838ED">
            <w:pPr>
              <w:jc w:val="center"/>
              <w:rPr>
                <w:rFonts w:cs="Arial"/>
                <w:b/>
                <w:sz w:val="20"/>
              </w:rPr>
            </w:pPr>
            <w:r w:rsidRPr="001D53D9">
              <w:rPr>
                <w:rFonts w:cs="Arial"/>
                <w:b/>
                <w:sz w:val="20"/>
              </w:rPr>
              <w:t>ROP Revision</w:t>
            </w:r>
          </w:p>
          <w:p w14:paraId="5F5693A6"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176B2F88"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060B4149" w14:textId="77777777" w:rsidR="00EC07BA" w:rsidRPr="001D53D9" w:rsidRDefault="00EC07BA" w:rsidP="001838ED">
            <w:pPr>
              <w:jc w:val="center"/>
              <w:rPr>
                <w:rFonts w:cs="Arial"/>
                <w:b/>
                <w:sz w:val="20"/>
              </w:rPr>
            </w:pPr>
            <w:r w:rsidRPr="001D53D9">
              <w:rPr>
                <w:rFonts w:cs="Arial"/>
                <w:b/>
                <w:sz w:val="20"/>
              </w:rPr>
              <w:t>Corresponding Emission Unit(s) or</w:t>
            </w:r>
          </w:p>
          <w:p w14:paraId="78D44EEE" w14:textId="77777777" w:rsidR="00EC07BA" w:rsidRPr="001D53D9" w:rsidRDefault="00EC07BA" w:rsidP="001838ED">
            <w:pPr>
              <w:jc w:val="center"/>
              <w:rPr>
                <w:rFonts w:cs="Arial"/>
                <w:b/>
                <w:sz w:val="20"/>
              </w:rPr>
            </w:pPr>
            <w:r w:rsidRPr="001D53D9">
              <w:rPr>
                <w:rFonts w:cs="Arial"/>
                <w:b/>
                <w:sz w:val="20"/>
              </w:rPr>
              <w:t>Flexible Group(s)</w:t>
            </w:r>
          </w:p>
        </w:tc>
      </w:tr>
      <w:tr w:rsidR="00D25528" w:rsidRPr="001D53D9" w14:paraId="54A8B9D5" w14:textId="77777777" w:rsidTr="00D25528">
        <w:tc>
          <w:tcPr>
            <w:tcW w:w="697" w:type="pct"/>
            <w:tcBorders>
              <w:top w:val="double" w:sz="6" w:space="0" w:color="auto"/>
              <w:left w:val="double" w:sz="6" w:space="0" w:color="auto"/>
              <w:bottom w:val="double" w:sz="6" w:space="0" w:color="auto"/>
            </w:tcBorders>
            <w:shd w:val="clear" w:color="auto" w:fill="auto"/>
          </w:tcPr>
          <w:p w14:paraId="00E1C7C2" w14:textId="4A858923" w:rsidR="00D25528" w:rsidRPr="001D53D9" w:rsidRDefault="00D25528" w:rsidP="00D25528">
            <w:pPr>
              <w:rPr>
                <w:rFonts w:cs="Arial"/>
                <w:sz w:val="20"/>
              </w:rPr>
            </w:pPr>
            <w:r w:rsidRPr="002F6658">
              <w:rPr>
                <w:rFonts w:cs="Arial"/>
                <w:sz w:val="20"/>
              </w:rPr>
              <w:t>62-21</w:t>
            </w:r>
          </w:p>
        </w:tc>
        <w:tc>
          <w:tcPr>
            <w:tcW w:w="1261" w:type="pct"/>
            <w:tcBorders>
              <w:top w:val="double" w:sz="6" w:space="0" w:color="auto"/>
              <w:bottom w:val="double" w:sz="6" w:space="0" w:color="auto"/>
            </w:tcBorders>
            <w:shd w:val="clear" w:color="auto" w:fill="auto"/>
          </w:tcPr>
          <w:p w14:paraId="70B8FE4B" w14:textId="7FEAE38B" w:rsidR="00D25528" w:rsidRPr="001D53D9" w:rsidRDefault="00D25528" w:rsidP="00D25528">
            <w:pPr>
              <w:rPr>
                <w:rFonts w:cs="Arial"/>
                <w:sz w:val="20"/>
              </w:rPr>
            </w:pPr>
            <w:r w:rsidRPr="003650CC">
              <w:rPr>
                <w:rFonts w:cs="Arial"/>
                <w:sz w:val="20"/>
              </w:rPr>
              <w:t>NA</w:t>
            </w:r>
          </w:p>
        </w:tc>
        <w:tc>
          <w:tcPr>
            <w:tcW w:w="1955" w:type="pct"/>
            <w:tcBorders>
              <w:top w:val="double" w:sz="6" w:space="0" w:color="auto"/>
              <w:bottom w:val="double" w:sz="6" w:space="0" w:color="auto"/>
            </w:tcBorders>
            <w:shd w:val="clear" w:color="auto" w:fill="auto"/>
          </w:tcPr>
          <w:p w14:paraId="712857E9" w14:textId="77777777" w:rsidR="00D25528" w:rsidRDefault="00D25528" w:rsidP="00D25528">
            <w:pPr>
              <w:rPr>
                <w:rFonts w:cs="Arial"/>
                <w:sz w:val="20"/>
              </w:rPr>
            </w:pPr>
            <w:r w:rsidRPr="005B6CA6">
              <w:rPr>
                <w:rFonts w:cs="Arial"/>
                <w:sz w:val="20"/>
              </w:rPr>
              <w:t>Boiler No. 6 and Boiler No. 7, each 180.2 million Btu/hr, natural gas fired with No.  Both boilers are equipped with low NO</w:t>
            </w:r>
            <w:r w:rsidRPr="005B6CA6">
              <w:rPr>
                <w:rFonts w:cs="Arial"/>
                <w:sz w:val="20"/>
                <w:vertAlign w:val="subscript"/>
              </w:rPr>
              <w:t>X</w:t>
            </w:r>
            <w:r w:rsidRPr="005B6CA6">
              <w:rPr>
                <w:rFonts w:cs="Arial"/>
                <w:sz w:val="20"/>
              </w:rPr>
              <w:t xml:space="preserve"> burners and flue gas recirculation.</w:t>
            </w:r>
          </w:p>
          <w:p w14:paraId="33C16EC5" w14:textId="77777777" w:rsidR="00D25528" w:rsidRPr="005B6CA6" w:rsidRDefault="00D25528" w:rsidP="00D25528">
            <w:pPr>
              <w:rPr>
                <w:rFonts w:cs="Arial"/>
                <w:sz w:val="20"/>
              </w:rPr>
            </w:pPr>
          </w:p>
          <w:p w14:paraId="04007285" w14:textId="1EC34F6A" w:rsidR="00D25528" w:rsidRPr="001D53D9" w:rsidRDefault="00D25528" w:rsidP="00D25528">
            <w:pPr>
              <w:jc w:val="both"/>
              <w:rPr>
                <w:rFonts w:cs="Arial"/>
                <w:sz w:val="20"/>
              </w:rPr>
            </w:pPr>
            <w:r w:rsidRPr="00771E6A">
              <w:rPr>
                <w:rFonts w:cs="Arial"/>
                <w:sz w:val="20"/>
              </w:rPr>
              <w:t>This PTI modified the Time Period/Operating Scenario for NOx emission limits from “Test Protocol” to “Calendar Day”</w:t>
            </w:r>
            <w:r>
              <w:rPr>
                <w:rFonts w:cs="Arial"/>
                <w:sz w:val="20"/>
              </w:rPr>
              <w:t>. This PTI also modifies and clarifies other conditions for these boilers.</w:t>
            </w:r>
          </w:p>
        </w:tc>
        <w:tc>
          <w:tcPr>
            <w:tcW w:w="1087" w:type="pct"/>
            <w:tcBorders>
              <w:top w:val="double" w:sz="6" w:space="0" w:color="auto"/>
              <w:bottom w:val="double" w:sz="6" w:space="0" w:color="auto"/>
              <w:right w:val="double" w:sz="6" w:space="0" w:color="auto"/>
            </w:tcBorders>
            <w:shd w:val="clear" w:color="auto" w:fill="auto"/>
          </w:tcPr>
          <w:p w14:paraId="20360D4B" w14:textId="45CA52CD" w:rsidR="00D25528" w:rsidRPr="001D53D9" w:rsidRDefault="00D25528" w:rsidP="00D25528">
            <w:pPr>
              <w:rPr>
                <w:rFonts w:cs="Arial"/>
                <w:sz w:val="20"/>
              </w:rPr>
            </w:pPr>
            <w:r>
              <w:rPr>
                <w:rFonts w:cs="Arial"/>
                <w:sz w:val="20"/>
              </w:rPr>
              <w:t>FG-BOILER_6,7</w:t>
            </w:r>
          </w:p>
        </w:tc>
      </w:tr>
    </w:tbl>
    <w:p w14:paraId="1F0B6601" w14:textId="77777777" w:rsidR="00EC07BA" w:rsidRDefault="00EC07BA" w:rsidP="001838ED"/>
    <w:p w14:paraId="1354FB8C" w14:textId="77777777" w:rsidR="00C60E84" w:rsidRPr="00FC1F2C" w:rsidRDefault="00C60E84" w:rsidP="004F09CF">
      <w:pPr>
        <w:pStyle w:val="Heading2"/>
        <w:numPr>
          <w:ilvl w:val="0"/>
          <w:numId w:val="0"/>
        </w:numPr>
        <w:jc w:val="both"/>
        <w:rPr>
          <w:b w:val="0"/>
          <w:sz w:val="20"/>
        </w:rPr>
      </w:pPr>
      <w:bookmarkStart w:id="124" w:name="_Toc170892498"/>
      <w:r w:rsidRPr="00461D22">
        <w:rPr>
          <w:sz w:val="22"/>
          <w:szCs w:val="22"/>
        </w:rPr>
        <w:t>Appendix 7.  Emission Calculations</w:t>
      </w:r>
      <w:bookmarkEnd w:id="124"/>
      <w:r w:rsidRPr="00461D22">
        <w:rPr>
          <w:sz w:val="22"/>
          <w:szCs w:val="22"/>
        </w:rPr>
        <w:t xml:space="preserve"> </w:t>
      </w:r>
    </w:p>
    <w:p w14:paraId="19912021" w14:textId="77777777" w:rsidR="00C60E84" w:rsidRPr="0080590E" w:rsidRDefault="00C60E84" w:rsidP="004F09CF">
      <w:pPr>
        <w:jc w:val="both"/>
        <w:rPr>
          <w:sz w:val="20"/>
        </w:rPr>
      </w:pPr>
    </w:p>
    <w:p w14:paraId="6F8A5845" w14:textId="61AF0A9C" w:rsidR="00C60E84" w:rsidRPr="00B77C68" w:rsidRDefault="00C60E84" w:rsidP="004F09CF">
      <w:pPr>
        <w:jc w:val="both"/>
        <w:rPr>
          <w:sz w:val="20"/>
        </w:rPr>
      </w:pPr>
      <w:r w:rsidRPr="00B77C68">
        <w:rPr>
          <w:sz w:val="20"/>
        </w:rPr>
        <w:t>The permittee shall use the following calculations in conjunction with monitoring, testing or recordkeeping data to determine compliance with the applicable requirements referenced in</w:t>
      </w:r>
      <w:r w:rsidR="00184E00">
        <w:rPr>
          <w:sz w:val="20"/>
        </w:rPr>
        <w:t xml:space="preserve"> Source-Wide </w:t>
      </w:r>
      <w:r w:rsidR="00184E00" w:rsidRPr="00302E14">
        <w:rPr>
          <w:sz w:val="20"/>
        </w:rPr>
        <w:t>Conditions, EU-BOILER3, EU-BOILER4, FG-BOILER_6,7</w:t>
      </w:r>
      <w:r w:rsidR="00302E14" w:rsidRPr="00302E14">
        <w:rPr>
          <w:sz w:val="20"/>
        </w:rPr>
        <w:t xml:space="preserve">, FG-BOILER_4,6,7, </w:t>
      </w:r>
      <w:bookmarkStart w:id="125" w:name="_Hlk165467559"/>
      <w:r w:rsidR="00302E14" w:rsidRPr="00302E14">
        <w:rPr>
          <w:sz w:val="20"/>
        </w:rPr>
        <w:t>FG-BOILER_</w:t>
      </w:r>
      <w:r w:rsidR="00C22FF6">
        <w:rPr>
          <w:sz w:val="20"/>
        </w:rPr>
        <w:t>1-</w:t>
      </w:r>
      <w:r w:rsidR="00302E14" w:rsidRPr="00302E14">
        <w:rPr>
          <w:sz w:val="20"/>
        </w:rPr>
        <w:t>4_RULE801</w:t>
      </w:r>
      <w:bookmarkEnd w:id="125"/>
      <w:r w:rsidR="00302E14" w:rsidRPr="00302E14">
        <w:rPr>
          <w:sz w:val="20"/>
        </w:rPr>
        <w:t>.</w:t>
      </w:r>
    </w:p>
    <w:p w14:paraId="29693771" w14:textId="77777777" w:rsidR="00C60E84" w:rsidRPr="0080590E" w:rsidRDefault="00C60E84" w:rsidP="004F09CF">
      <w:pPr>
        <w:jc w:val="both"/>
        <w:rPr>
          <w:sz w:val="20"/>
        </w:rPr>
      </w:pPr>
    </w:p>
    <w:p w14:paraId="1AC87F7A" w14:textId="77777777" w:rsidR="00B8674B" w:rsidRPr="00B8674B" w:rsidRDefault="00B8674B" w:rsidP="00B8674B">
      <w:pPr>
        <w:jc w:val="center"/>
        <w:rPr>
          <w:rFonts w:cs="Arial"/>
          <w:b/>
          <w:sz w:val="20"/>
          <w:u w:val="single"/>
        </w:rPr>
      </w:pPr>
      <w:bookmarkStart w:id="126" w:name="_Toc377276143"/>
      <w:bookmarkStart w:id="127" w:name="_Toc377877183"/>
      <w:r w:rsidRPr="00B8674B">
        <w:rPr>
          <w:rFonts w:cs="Arial"/>
          <w:b/>
          <w:sz w:val="20"/>
          <w:u w:val="single"/>
        </w:rPr>
        <w:t>Appendix 7A</w:t>
      </w:r>
    </w:p>
    <w:p w14:paraId="18CF2A90" w14:textId="77777777" w:rsidR="00B8674B" w:rsidRPr="00B8674B" w:rsidRDefault="00B8674B" w:rsidP="00B8674B">
      <w:pPr>
        <w:jc w:val="center"/>
        <w:rPr>
          <w:rFonts w:cs="Arial"/>
          <w:sz w:val="20"/>
        </w:rPr>
      </w:pPr>
      <w:r w:rsidRPr="00B8674B">
        <w:rPr>
          <w:rFonts w:cs="Arial"/>
          <w:b/>
          <w:sz w:val="20"/>
          <w:u w:val="single"/>
        </w:rPr>
        <w:t>Procedures for Calculating Sulfur Dioxide and NOx Emissions</w:t>
      </w:r>
    </w:p>
    <w:p w14:paraId="341E9F3F" w14:textId="77777777" w:rsidR="00184E00" w:rsidRPr="007F5F27" w:rsidRDefault="00184E00" w:rsidP="00184E00">
      <w:pPr>
        <w:jc w:val="both"/>
        <w:rPr>
          <w:rFonts w:cs="Arial"/>
          <w:sz w:val="20"/>
        </w:rPr>
      </w:pPr>
    </w:p>
    <w:p w14:paraId="15D00D34" w14:textId="77777777" w:rsidR="00184E00" w:rsidRPr="00B8674B" w:rsidRDefault="00184E00" w:rsidP="00184E00">
      <w:pPr>
        <w:jc w:val="both"/>
        <w:rPr>
          <w:rFonts w:cs="Arial"/>
          <w:sz w:val="20"/>
        </w:rPr>
      </w:pPr>
      <w:r w:rsidRPr="00B8674B">
        <w:rPr>
          <w:rFonts w:cs="Arial"/>
          <w:sz w:val="20"/>
        </w:rPr>
        <w:t>Sulfur Dioxide:</w:t>
      </w:r>
    </w:p>
    <w:p w14:paraId="69974B25" w14:textId="77777777" w:rsidR="00184E00" w:rsidRPr="007F5F27" w:rsidRDefault="00184E00" w:rsidP="00184E00">
      <w:pPr>
        <w:jc w:val="both"/>
        <w:rPr>
          <w:rFonts w:cs="Arial"/>
          <w:sz w:val="20"/>
        </w:rPr>
      </w:pPr>
    </w:p>
    <w:p w14:paraId="6C2AC0AD" w14:textId="65372E00" w:rsidR="00184E00" w:rsidRPr="00B8674B" w:rsidRDefault="00184E00" w:rsidP="00184E00">
      <w:pPr>
        <w:ind w:left="720"/>
        <w:jc w:val="both"/>
        <w:rPr>
          <w:rFonts w:cs="Arial"/>
          <w:sz w:val="20"/>
        </w:rPr>
      </w:pPr>
      <w:r w:rsidRPr="00B8674B">
        <w:rPr>
          <w:rFonts w:cs="Arial"/>
          <w:sz w:val="20"/>
        </w:rPr>
        <w:t>The sulfur dioxide emissions shall be calculated by multiplying the amount of each fuel consumed by the appropriate emissions factor.  Default emission factors to be used are:  0.6 lb/MMft</w:t>
      </w:r>
      <w:r w:rsidRPr="00B8674B">
        <w:rPr>
          <w:rFonts w:cs="Arial"/>
          <w:sz w:val="20"/>
          <w:vertAlign w:val="superscript"/>
        </w:rPr>
        <w:t xml:space="preserve">3 </w:t>
      </w:r>
      <w:r w:rsidRPr="00B8674B">
        <w:rPr>
          <w:rFonts w:cs="Arial"/>
          <w:sz w:val="20"/>
        </w:rPr>
        <w:t xml:space="preserve"> for natural gas, and 142*S lb per thousand gallons of oil for No.2 fuel  oil and on-specification oil, where S is the sulfur content of the No.2 fuel oil (or on-specification oil) in weight percent.  In the event that stack testing is performed, emission factors based on the stack testing shall be used in lieu of the default emission factors.  </w:t>
      </w:r>
    </w:p>
    <w:p w14:paraId="3F2E9ED0" w14:textId="77777777" w:rsidR="00184E00" w:rsidRPr="00B8674B" w:rsidRDefault="00184E00" w:rsidP="00184E00">
      <w:pPr>
        <w:ind w:left="720"/>
        <w:jc w:val="both"/>
        <w:rPr>
          <w:rFonts w:cs="Arial"/>
          <w:sz w:val="20"/>
        </w:rPr>
      </w:pPr>
    </w:p>
    <w:p w14:paraId="7A8F760A" w14:textId="77777777" w:rsidR="00184E00" w:rsidRPr="00B8674B" w:rsidRDefault="00184E00" w:rsidP="00184E00">
      <w:pPr>
        <w:jc w:val="both"/>
        <w:rPr>
          <w:rFonts w:cs="Arial"/>
          <w:sz w:val="20"/>
        </w:rPr>
      </w:pPr>
      <w:r w:rsidRPr="00B8674B">
        <w:rPr>
          <w:rFonts w:cs="Arial"/>
          <w:sz w:val="20"/>
        </w:rPr>
        <w:t>Nitrogen Oxides:</w:t>
      </w:r>
    </w:p>
    <w:p w14:paraId="6CB04DB9" w14:textId="77777777" w:rsidR="00184E00" w:rsidRPr="00B8674B" w:rsidRDefault="00184E00" w:rsidP="00184E00">
      <w:pPr>
        <w:jc w:val="both"/>
        <w:rPr>
          <w:rFonts w:cs="Arial"/>
          <w:sz w:val="20"/>
        </w:rPr>
      </w:pPr>
    </w:p>
    <w:p w14:paraId="42A2A838" w14:textId="239F9151" w:rsidR="00184E00" w:rsidRPr="00B8674B" w:rsidRDefault="00184E00" w:rsidP="00184E00">
      <w:pPr>
        <w:ind w:left="720"/>
        <w:jc w:val="both"/>
        <w:rPr>
          <w:rFonts w:cs="Arial"/>
          <w:sz w:val="20"/>
        </w:rPr>
      </w:pPr>
      <w:r w:rsidRPr="00B8674B">
        <w:rPr>
          <w:rFonts w:cs="Arial"/>
          <w:sz w:val="20"/>
        </w:rPr>
        <w:t>Annual NOx emissions shall be calculated by multiplying the amount of each fuel consumed by the appropriate emission factor.  Default emission factors are indicated in the following table.  In the event that stack testing is performed, emission factors based on the stack testing shall be used in lieu of the default emission factors. Annual NOx emissions for EU-BOILER6 and EU-BOILER7 shall be calculated using PEMS data.</w:t>
      </w:r>
    </w:p>
    <w:p w14:paraId="751C497A" w14:textId="77777777" w:rsidR="00184E00" w:rsidRDefault="00184E00" w:rsidP="00184E00">
      <w:pPr>
        <w:ind w:left="720"/>
        <w:jc w:val="both"/>
        <w:rPr>
          <w:rFonts w:cs="Arial"/>
          <w:sz w:val="20"/>
        </w:rPr>
      </w:pPr>
    </w:p>
    <w:p w14:paraId="2704F0B4" w14:textId="77777777" w:rsidR="007F5F27" w:rsidRPr="00B8674B" w:rsidRDefault="007F5F27" w:rsidP="00184E00">
      <w:pPr>
        <w:ind w:left="720"/>
        <w:jc w:val="both"/>
        <w:rPr>
          <w:rFonts w:cs="Arial"/>
          <w:sz w:val="20"/>
        </w:rPr>
      </w:pPr>
    </w:p>
    <w:tbl>
      <w:tblPr>
        <w:tblStyle w:val="TableGrid"/>
        <w:tblW w:w="0" w:type="auto"/>
        <w:tblInd w:w="828" w:type="dxa"/>
        <w:tblLook w:val="01E0" w:firstRow="1" w:lastRow="1" w:firstColumn="1" w:lastColumn="1" w:noHBand="0" w:noVBand="0"/>
      </w:tblPr>
      <w:tblGrid>
        <w:gridCol w:w="2030"/>
        <w:gridCol w:w="3559"/>
        <w:gridCol w:w="3681"/>
      </w:tblGrid>
      <w:tr w:rsidR="00184E00" w:rsidRPr="00B8674B" w14:paraId="62385C16" w14:textId="77777777" w:rsidTr="007219DF">
        <w:tc>
          <w:tcPr>
            <w:tcW w:w="2030" w:type="dxa"/>
          </w:tcPr>
          <w:p w14:paraId="593BC50E" w14:textId="77777777" w:rsidR="00184E00" w:rsidRPr="00B8674B" w:rsidRDefault="00184E00" w:rsidP="007219DF">
            <w:pPr>
              <w:jc w:val="both"/>
              <w:rPr>
                <w:rFonts w:cs="Arial"/>
                <w:b/>
                <w:sz w:val="20"/>
              </w:rPr>
            </w:pPr>
            <w:r w:rsidRPr="00B8674B">
              <w:rPr>
                <w:rFonts w:cs="Arial"/>
                <w:b/>
                <w:sz w:val="20"/>
              </w:rPr>
              <w:t>Emission Unit</w:t>
            </w:r>
          </w:p>
        </w:tc>
        <w:tc>
          <w:tcPr>
            <w:tcW w:w="3559" w:type="dxa"/>
          </w:tcPr>
          <w:p w14:paraId="65038E1D" w14:textId="77777777" w:rsidR="00184E00" w:rsidRPr="00B8674B" w:rsidRDefault="00184E00" w:rsidP="007219DF">
            <w:pPr>
              <w:jc w:val="both"/>
              <w:rPr>
                <w:rFonts w:cs="Arial"/>
                <w:b/>
                <w:sz w:val="20"/>
              </w:rPr>
            </w:pPr>
            <w:r w:rsidRPr="00B8674B">
              <w:rPr>
                <w:rFonts w:cs="Arial"/>
                <w:b/>
                <w:sz w:val="20"/>
              </w:rPr>
              <w:t>NOx emission factor, natural gas</w:t>
            </w:r>
          </w:p>
        </w:tc>
        <w:tc>
          <w:tcPr>
            <w:tcW w:w="3681" w:type="dxa"/>
          </w:tcPr>
          <w:p w14:paraId="546FDB2E" w14:textId="77777777" w:rsidR="00184E00" w:rsidRPr="00B8674B" w:rsidRDefault="00184E00" w:rsidP="007219DF">
            <w:pPr>
              <w:jc w:val="both"/>
              <w:rPr>
                <w:rFonts w:cs="Arial"/>
                <w:b/>
                <w:sz w:val="20"/>
              </w:rPr>
            </w:pPr>
            <w:r w:rsidRPr="00B8674B">
              <w:rPr>
                <w:rFonts w:cs="Arial"/>
                <w:b/>
                <w:sz w:val="20"/>
              </w:rPr>
              <w:t>NOx emission factor, oil</w:t>
            </w:r>
          </w:p>
        </w:tc>
      </w:tr>
      <w:tr w:rsidR="00184E00" w:rsidRPr="00B8674B" w14:paraId="2D828F66" w14:textId="77777777" w:rsidTr="007219DF">
        <w:tc>
          <w:tcPr>
            <w:tcW w:w="2030" w:type="dxa"/>
          </w:tcPr>
          <w:p w14:paraId="273192CF" w14:textId="77777777" w:rsidR="00184E00" w:rsidRPr="00B8674B" w:rsidRDefault="00184E00" w:rsidP="007219DF">
            <w:pPr>
              <w:jc w:val="both"/>
              <w:rPr>
                <w:rFonts w:cs="Arial"/>
                <w:sz w:val="20"/>
              </w:rPr>
            </w:pPr>
            <w:r w:rsidRPr="00B8674B">
              <w:rPr>
                <w:rFonts w:cs="Arial"/>
                <w:sz w:val="20"/>
              </w:rPr>
              <w:t>EUBOILER3</w:t>
            </w:r>
          </w:p>
        </w:tc>
        <w:tc>
          <w:tcPr>
            <w:tcW w:w="3559" w:type="dxa"/>
          </w:tcPr>
          <w:p w14:paraId="33D9C85F" w14:textId="79BA38B0" w:rsidR="00184E00" w:rsidRPr="00C97C0D" w:rsidRDefault="00184E00" w:rsidP="007219DF">
            <w:pPr>
              <w:jc w:val="both"/>
              <w:rPr>
                <w:rFonts w:cs="Arial"/>
                <w:sz w:val="20"/>
                <w:vertAlign w:val="superscript"/>
              </w:rPr>
            </w:pPr>
            <w:r w:rsidRPr="00B8674B">
              <w:rPr>
                <w:rFonts w:cs="Arial"/>
                <w:sz w:val="20"/>
              </w:rPr>
              <w:t>280 lbs. NOx per million cubic feet of natural gas</w:t>
            </w:r>
            <w:r w:rsidR="004C39CF">
              <w:rPr>
                <w:rFonts w:cs="Arial"/>
                <w:sz w:val="20"/>
                <w:vertAlign w:val="superscript"/>
              </w:rPr>
              <w:t>a</w:t>
            </w:r>
          </w:p>
        </w:tc>
        <w:tc>
          <w:tcPr>
            <w:tcW w:w="3681" w:type="dxa"/>
          </w:tcPr>
          <w:p w14:paraId="44E8AEB1" w14:textId="16472AD5" w:rsidR="00184E00" w:rsidRPr="00C97C0D" w:rsidRDefault="00184E00" w:rsidP="007219DF">
            <w:pPr>
              <w:jc w:val="both"/>
              <w:rPr>
                <w:rFonts w:cs="Arial"/>
                <w:sz w:val="20"/>
                <w:vertAlign w:val="superscript"/>
              </w:rPr>
            </w:pPr>
            <w:r w:rsidRPr="00B8674B">
              <w:rPr>
                <w:rFonts w:cs="Arial"/>
                <w:sz w:val="20"/>
              </w:rPr>
              <w:t>24 lbs. NOx per 1,000 gallons of distillate oil combusted</w:t>
            </w:r>
            <w:r w:rsidR="00213EAC">
              <w:rPr>
                <w:rFonts w:cs="Arial"/>
                <w:sz w:val="20"/>
                <w:vertAlign w:val="superscript"/>
              </w:rPr>
              <w:t>b</w:t>
            </w:r>
          </w:p>
        </w:tc>
      </w:tr>
      <w:tr w:rsidR="00184E00" w:rsidRPr="00B8674B" w14:paraId="344DA708" w14:textId="77777777" w:rsidTr="007219DF">
        <w:tc>
          <w:tcPr>
            <w:tcW w:w="2030" w:type="dxa"/>
          </w:tcPr>
          <w:p w14:paraId="04C40065" w14:textId="77777777" w:rsidR="00184E00" w:rsidRPr="00B8674B" w:rsidRDefault="00184E00" w:rsidP="007219DF">
            <w:pPr>
              <w:jc w:val="both"/>
              <w:rPr>
                <w:rFonts w:cs="Arial"/>
                <w:sz w:val="20"/>
              </w:rPr>
            </w:pPr>
            <w:r w:rsidRPr="00B8674B">
              <w:rPr>
                <w:rFonts w:cs="Arial"/>
                <w:sz w:val="20"/>
              </w:rPr>
              <w:t>EUBOILER4</w:t>
            </w:r>
          </w:p>
        </w:tc>
        <w:tc>
          <w:tcPr>
            <w:tcW w:w="3559" w:type="dxa"/>
          </w:tcPr>
          <w:p w14:paraId="6E4FC8FA" w14:textId="2A1A0C01" w:rsidR="00184E00" w:rsidRPr="00C97C0D" w:rsidRDefault="00184E00" w:rsidP="007219DF">
            <w:pPr>
              <w:jc w:val="both"/>
              <w:rPr>
                <w:rFonts w:cs="Arial"/>
                <w:sz w:val="20"/>
                <w:vertAlign w:val="superscript"/>
              </w:rPr>
            </w:pPr>
            <w:r w:rsidRPr="00B8674B">
              <w:rPr>
                <w:rFonts w:cs="Arial"/>
                <w:sz w:val="20"/>
              </w:rPr>
              <w:t>280 lbs. NOx per million cubic feet of natural gas</w:t>
            </w:r>
            <w:r w:rsidR="004C39CF">
              <w:rPr>
                <w:rFonts w:cs="Arial"/>
                <w:sz w:val="20"/>
                <w:vertAlign w:val="superscript"/>
              </w:rPr>
              <w:t>a</w:t>
            </w:r>
          </w:p>
        </w:tc>
        <w:tc>
          <w:tcPr>
            <w:tcW w:w="3681" w:type="dxa"/>
          </w:tcPr>
          <w:p w14:paraId="05DE180F" w14:textId="7FD9904A" w:rsidR="00184E00" w:rsidRPr="00C97C0D" w:rsidRDefault="00184E00" w:rsidP="007219DF">
            <w:pPr>
              <w:jc w:val="both"/>
              <w:rPr>
                <w:rFonts w:cs="Arial"/>
                <w:sz w:val="20"/>
                <w:vertAlign w:val="superscript"/>
              </w:rPr>
            </w:pPr>
            <w:r w:rsidRPr="00B8674B">
              <w:rPr>
                <w:rFonts w:cs="Arial"/>
                <w:sz w:val="20"/>
              </w:rPr>
              <w:t>24 lbs. NOx per 1,000 gallons of distillate and on-specification oil combusted</w:t>
            </w:r>
            <w:r w:rsidR="00213EAC">
              <w:rPr>
                <w:rFonts w:cs="Arial"/>
                <w:sz w:val="20"/>
                <w:vertAlign w:val="superscript"/>
              </w:rPr>
              <w:t>b</w:t>
            </w:r>
          </w:p>
        </w:tc>
      </w:tr>
    </w:tbl>
    <w:p w14:paraId="45CF1008" w14:textId="0457BE9D" w:rsidR="00A935B0" w:rsidRDefault="004C39CF" w:rsidP="004C39CF">
      <w:pPr>
        <w:ind w:left="990" w:hanging="180"/>
        <w:jc w:val="both"/>
        <w:rPr>
          <w:rFonts w:cs="Arial"/>
          <w:sz w:val="20"/>
        </w:rPr>
      </w:pPr>
      <w:proofErr w:type="gramStart"/>
      <w:r>
        <w:rPr>
          <w:rFonts w:cs="Arial"/>
          <w:sz w:val="20"/>
          <w:vertAlign w:val="superscript"/>
        </w:rPr>
        <w:t>a</w:t>
      </w:r>
      <w:proofErr w:type="gramEnd"/>
      <w:r>
        <w:rPr>
          <w:rFonts w:cs="Arial"/>
          <w:sz w:val="20"/>
          <w:vertAlign w:val="superscript"/>
        </w:rPr>
        <w:tab/>
      </w:r>
      <w:r>
        <w:rPr>
          <w:rFonts w:cs="Arial"/>
          <w:sz w:val="20"/>
        </w:rPr>
        <w:t>AP-42 Table 1.4-1 for uncontrolled pre-NSPS boilers.</w:t>
      </w:r>
    </w:p>
    <w:p w14:paraId="7A4FF8BC" w14:textId="1E351D53" w:rsidR="00213EAC" w:rsidRPr="00213EAC" w:rsidRDefault="00213EAC" w:rsidP="004C39CF">
      <w:pPr>
        <w:ind w:left="990" w:hanging="180"/>
        <w:jc w:val="both"/>
        <w:rPr>
          <w:rFonts w:cs="Arial"/>
          <w:sz w:val="20"/>
        </w:rPr>
      </w:pPr>
      <w:r>
        <w:rPr>
          <w:rFonts w:cs="Arial"/>
          <w:sz w:val="20"/>
          <w:vertAlign w:val="superscript"/>
        </w:rPr>
        <w:t>b</w:t>
      </w:r>
      <w:r>
        <w:rPr>
          <w:rFonts w:cs="Arial"/>
          <w:sz w:val="20"/>
        </w:rPr>
        <w:tab/>
        <w:t>AP-42 Table 1.3-1 for No. 2 oil fired boilers</w:t>
      </w:r>
      <w:r w:rsidR="00DF399B">
        <w:rPr>
          <w:rFonts w:cs="Arial"/>
          <w:sz w:val="20"/>
        </w:rPr>
        <w:t>.</w:t>
      </w:r>
    </w:p>
    <w:p w14:paraId="627C33D0" w14:textId="77777777" w:rsidR="004C39CF" w:rsidRPr="004C39CF" w:rsidRDefault="004C39CF" w:rsidP="00C97C0D">
      <w:pPr>
        <w:ind w:left="990" w:hanging="180"/>
        <w:jc w:val="both"/>
        <w:rPr>
          <w:rFonts w:cs="Arial"/>
          <w:sz w:val="20"/>
        </w:rPr>
      </w:pPr>
    </w:p>
    <w:p w14:paraId="561DCCAF" w14:textId="77777777" w:rsidR="00B8674B" w:rsidRPr="00B8674B" w:rsidRDefault="00B8674B" w:rsidP="00B8674B">
      <w:pPr>
        <w:jc w:val="center"/>
        <w:rPr>
          <w:rFonts w:cs="Arial"/>
          <w:b/>
          <w:sz w:val="20"/>
          <w:u w:val="single"/>
        </w:rPr>
      </w:pPr>
      <w:r w:rsidRPr="00B8674B">
        <w:rPr>
          <w:rFonts w:cs="Arial"/>
          <w:b/>
          <w:sz w:val="20"/>
          <w:u w:val="single"/>
        </w:rPr>
        <w:t>Appendix 7B</w:t>
      </w:r>
    </w:p>
    <w:p w14:paraId="50423C74" w14:textId="77777777" w:rsidR="00B8674B" w:rsidRPr="00B8674B" w:rsidRDefault="00B8674B" w:rsidP="00B8674B">
      <w:pPr>
        <w:jc w:val="center"/>
        <w:rPr>
          <w:rFonts w:cs="Arial"/>
          <w:sz w:val="20"/>
        </w:rPr>
      </w:pPr>
      <w:r w:rsidRPr="00B8674B">
        <w:rPr>
          <w:rFonts w:cs="Arial"/>
          <w:b/>
          <w:sz w:val="20"/>
          <w:u w:val="single"/>
        </w:rPr>
        <w:t>Procedures for Calculating NOx Emissions During Ozone Control Period</w:t>
      </w:r>
    </w:p>
    <w:p w14:paraId="1815FE51" w14:textId="77777777" w:rsidR="00B8674B" w:rsidRPr="00B8674B" w:rsidRDefault="00B8674B" w:rsidP="00B8674B">
      <w:pPr>
        <w:jc w:val="both"/>
        <w:rPr>
          <w:rFonts w:cs="Arial"/>
          <w:sz w:val="20"/>
        </w:rPr>
      </w:pPr>
      <w:r w:rsidRPr="00B8674B">
        <w:rPr>
          <w:rFonts w:cs="Arial"/>
          <w:b/>
          <w:sz w:val="20"/>
        </w:rPr>
        <w:t xml:space="preserve"> </w:t>
      </w:r>
    </w:p>
    <w:p w14:paraId="1ECA2A8A" w14:textId="77777777" w:rsidR="00B8674B" w:rsidRPr="00B8674B" w:rsidRDefault="00B8674B" w:rsidP="00B8674B">
      <w:pPr>
        <w:jc w:val="both"/>
        <w:rPr>
          <w:rFonts w:cs="Arial"/>
          <w:sz w:val="20"/>
        </w:rPr>
      </w:pPr>
      <w:r w:rsidRPr="00B8674B">
        <w:rPr>
          <w:rFonts w:cs="Arial"/>
          <w:sz w:val="20"/>
        </w:rPr>
        <w:t>If the emission limit is in the form of pounds of oxides of nitrogen per million British thermal unit, then the unit is in compliance if the sum of the mass emissions from the unit that occurred during the ozone control period (calculated per Appendix 7A) for that fuel, divided by the sum of the heat input from the unit that occurred during the ozone control period (calculated as the sum of the mass or volume of the fuel combusted multiplied by its respective heating value), is less than or equal to the emission limit for that fuel.</w:t>
      </w:r>
    </w:p>
    <w:p w14:paraId="4CCEC40D" w14:textId="77777777" w:rsidR="00B8674B" w:rsidRPr="00B8674B" w:rsidRDefault="00B8674B" w:rsidP="00B8674B">
      <w:pPr>
        <w:jc w:val="both"/>
        <w:rPr>
          <w:rFonts w:cs="Arial"/>
          <w:b/>
          <w:sz w:val="20"/>
          <w:u w:val="single"/>
        </w:rPr>
      </w:pPr>
    </w:p>
    <w:p w14:paraId="33441159" w14:textId="77777777" w:rsidR="00B8674B" w:rsidRPr="00B8674B" w:rsidRDefault="00B8674B" w:rsidP="00B8674B">
      <w:pPr>
        <w:jc w:val="center"/>
        <w:rPr>
          <w:rFonts w:cs="Arial"/>
          <w:b/>
          <w:sz w:val="20"/>
          <w:u w:val="single"/>
        </w:rPr>
      </w:pPr>
      <w:r w:rsidRPr="00B8674B">
        <w:rPr>
          <w:rFonts w:cs="Arial"/>
          <w:b/>
          <w:sz w:val="20"/>
          <w:u w:val="single"/>
        </w:rPr>
        <w:t>Appendix 7C</w:t>
      </w:r>
    </w:p>
    <w:p w14:paraId="555A4904" w14:textId="77777777" w:rsidR="00B8674B" w:rsidRPr="00B8674B" w:rsidRDefault="00B8674B" w:rsidP="00B8674B">
      <w:pPr>
        <w:jc w:val="center"/>
        <w:rPr>
          <w:rFonts w:cs="Arial"/>
          <w:b/>
          <w:sz w:val="20"/>
          <w:u w:val="single"/>
        </w:rPr>
      </w:pPr>
      <w:r w:rsidRPr="00B8674B">
        <w:rPr>
          <w:rFonts w:cs="Arial"/>
          <w:b/>
          <w:sz w:val="20"/>
          <w:u w:val="single"/>
        </w:rPr>
        <w:t>Procedures for Calculating CO and PM10 Emissions</w:t>
      </w:r>
    </w:p>
    <w:p w14:paraId="03AFF573" w14:textId="77777777" w:rsidR="00B8674B" w:rsidRPr="00B8674B" w:rsidRDefault="00B8674B" w:rsidP="00B8674B">
      <w:pPr>
        <w:jc w:val="both"/>
        <w:rPr>
          <w:rFonts w:cs="Arial"/>
          <w:b/>
          <w:sz w:val="20"/>
          <w:u w:val="single"/>
        </w:rPr>
      </w:pPr>
    </w:p>
    <w:p w14:paraId="1067EBD6" w14:textId="77777777" w:rsidR="00B8674B" w:rsidRPr="00B8674B" w:rsidRDefault="00B8674B" w:rsidP="00B8674B">
      <w:pPr>
        <w:jc w:val="both"/>
        <w:rPr>
          <w:rFonts w:cs="Arial"/>
          <w:sz w:val="20"/>
        </w:rPr>
      </w:pPr>
      <w:r w:rsidRPr="00B8674B">
        <w:rPr>
          <w:rFonts w:cs="Arial"/>
          <w:sz w:val="20"/>
        </w:rPr>
        <w:t>Pounds per hour CO and PM10 emissions shall be calculated on a monthly basis to demonstrate continuous compliance by multiplying the amount of each fuel consumed, by the fuel heat content, by the lb/MMBtu from stack testing, divided by the hours of operation.  Emission factors from the 2007 and 2018 stack testing are indicated in the following table.  In the event that more recent stack testing is performed, emission factors based on the most recent stack testing shall be used in lieu of emission factors provided in the following table.</w:t>
      </w:r>
    </w:p>
    <w:p w14:paraId="7DCF26E9" w14:textId="77777777" w:rsidR="00B8674B" w:rsidRPr="00B8674B" w:rsidRDefault="00B8674B" w:rsidP="00B8674B">
      <w:pPr>
        <w:jc w:val="both"/>
        <w:rPr>
          <w:rFonts w:cs="Arial"/>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160"/>
        <w:gridCol w:w="2167"/>
        <w:gridCol w:w="1922"/>
        <w:gridCol w:w="1923"/>
      </w:tblGrid>
      <w:tr w:rsidR="00B8674B" w:rsidRPr="00B8674B" w14:paraId="0FBFC604" w14:textId="77777777" w:rsidTr="007219DF">
        <w:tc>
          <w:tcPr>
            <w:tcW w:w="1440" w:type="dxa"/>
            <w:shd w:val="clear" w:color="auto" w:fill="auto"/>
          </w:tcPr>
          <w:p w14:paraId="0F14C55D" w14:textId="77777777" w:rsidR="00B8674B" w:rsidRPr="00B8674B" w:rsidRDefault="00B8674B" w:rsidP="00B8674B">
            <w:pPr>
              <w:jc w:val="both"/>
              <w:rPr>
                <w:rFonts w:cs="Arial"/>
                <w:b/>
                <w:sz w:val="20"/>
              </w:rPr>
            </w:pPr>
            <w:r w:rsidRPr="00B8674B">
              <w:rPr>
                <w:rFonts w:cs="Arial"/>
                <w:b/>
                <w:sz w:val="20"/>
              </w:rPr>
              <w:t>Emission Unit</w:t>
            </w:r>
          </w:p>
        </w:tc>
        <w:tc>
          <w:tcPr>
            <w:tcW w:w="2160" w:type="dxa"/>
            <w:shd w:val="clear" w:color="auto" w:fill="auto"/>
          </w:tcPr>
          <w:p w14:paraId="2AE4390F" w14:textId="77777777" w:rsidR="00B8674B" w:rsidRPr="00B8674B" w:rsidRDefault="00B8674B" w:rsidP="00B8674B">
            <w:pPr>
              <w:jc w:val="both"/>
              <w:rPr>
                <w:rFonts w:cs="Arial"/>
                <w:b/>
                <w:sz w:val="20"/>
              </w:rPr>
            </w:pPr>
            <w:r w:rsidRPr="00B8674B">
              <w:rPr>
                <w:rFonts w:cs="Arial"/>
                <w:b/>
                <w:sz w:val="20"/>
              </w:rPr>
              <w:t>CO - 2018 Stack Test – Natural Gas (lb/MMBtu)</w:t>
            </w:r>
          </w:p>
        </w:tc>
        <w:tc>
          <w:tcPr>
            <w:tcW w:w="2167" w:type="dxa"/>
          </w:tcPr>
          <w:p w14:paraId="106DB7BD" w14:textId="77777777" w:rsidR="00B8674B" w:rsidRPr="00B8674B" w:rsidRDefault="00B8674B" w:rsidP="00B8674B">
            <w:pPr>
              <w:jc w:val="both"/>
              <w:rPr>
                <w:rFonts w:cs="Arial"/>
                <w:b/>
                <w:sz w:val="20"/>
              </w:rPr>
            </w:pPr>
            <w:r w:rsidRPr="00B8674B">
              <w:rPr>
                <w:rFonts w:cs="Arial"/>
                <w:b/>
                <w:sz w:val="20"/>
              </w:rPr>
              <w:t>PM10 – 2018 Stack Test – Natural Gas (lb/MMBtu)</w:t>
            </w:r>
          </w:p>
        </w:tc>
        <w:tc>
          <w:tcPr>
            <w:tcW w:w="1922" w:type="dxa"/>
            <w:shd w:val="clear" w:color="auto" w:fill="auto"/>
          </w:tcPr>
          <w:p w14:paraId="5C2E857B" w14:textId="77777777" w:rsidR="00B8674B" w:rsidRPr="00B8674B" w:rsidRDefault="00B8674B" w:rsidP="00B8674B">
            <w:pPr>
              <w:jc w:val="both"/>
              <w:rPr>
                <w:rFonts w:cs="Arial"/>
                <w:b/>
                <w:sz w:val="20"/>
              </w:rPr>
            </w:pPr>
            <w:r w:rsidRPr="00B8674B">
              <w:rPr>
                <w:rFonts w:cs="Arial"/>
                <w:b/>
                <w:sz w:val="20"/>
              </w:rPr>
              <w:t>CO- 2007 Stack Test – Fuel Oil (lb/MMBtu)</w:t>
            </w:r>
          </w:p>
        </w:tc>
        <w:tc>
          <w:tcPr>
            <w:tcW w:w="1923" w:type="dxa"/>
          </w:tcPr>
          <w:p w14:paraId="7FC3A5E2" w14:textId="77777777" w:rsidR="00B8674B" w:rsidRPr="00B8674B" w:rsidRDefault="00B8674B" w:rsidP="00B8674B">
            <w:pPr>
              <w:jc w:val="both"/>
              <w:rPr>
                <w:rFonts w:cs="Arial"/>
                <w:b/>
                <w:sz w:val="20"/>
              </w:rPr>
            </w:pPr>
            <w:r w:rsidRPr="00B8674B">
              <w:rPr>
                <w:rFonts w:cs="Arial"/>
                <w:b/>
                <w:sz w:val="20"/>
              </w:rPr>
              <w:t>PM10- 2007 Stack Test – Fuel Oil (lb/MMBtu)</w:t>
            </w:r>
          </w:p>
        </w:tc>
      </w:tr>
      <w:tr w:rsidR="00B8674B" w:rsidRPr="00B8674B" w14:paraId="13DCD69F" w14:textId="77777777" w:rsidTr="00B8674B">
        <w:trPr>
          <w:trHeight w:val="70"/>
        </w:trPr>
        <w:tc>
          <w:tcPr>
            <w:tcW w:w="1440" w:type="dxa"/>
            <w:shd w:val="clear" w:color="auto" w:fill="auto"/>
          </w:tcPr>
          <w:p w14:paraId="4B1C451E" w14:textId="77777777" w:rsidR="00B8674B" w:rsidRPr="00B8674B" w:rsidRDefault="00B8674B" w:rsidP="00B8674B">
            <w:pPr>
              <w:jc w:val="both"/>
              <w:rPr>
                <w:rFonts w:cs="Arial"/>
                <w:sz w:val="20"/>
              </w:rPr>
            </w:pPr>
            <w:r w:rsidRPr="00B8674B">
              <w:rPr>
                <w:rFonts w:cs="Arial"/>
                <w:sz w:val="20"/>
              </w:rPr>
              <w:t>EU-BOILER6</w:t>
            </w:r>
          </w:p>
        </w:tc>
        <w:tc>
          <w:tcPr>
            <w:tcW w:w="2160" w:type="dxa"/>
            <w:shd w:val="clear" w:color="auto" w:fill="auto"/>
          </w:tcPr>
          <w:p w14:paraId="16947C8C" w14:textId="77777777" w:rsidR="00B8674B" w:rsidRPr="00B8674B" w:rsidRDefault="00B8674B" w:rsidP="00B8674B">
            <w:pPr>
              <w:jc w:val="both"/>
              <w:rPr>
                <w:rFonts w:cs="Arial"/>
                <w:sz w:val="20"/>
              </w:rPr>
            </w:pPr>
            <w:r w:rsidRPr="00B8674B">
              <w:rPr>
                <w:rFonts w:cs="Arial"/>
                <w:sz w:val="20"/>
              </w:rPr>
              <w:t>0.001</w:t>
            </w:r>
          </w:p>
        </w:tc>
        <w:tc>
          <w:tcPr>
            <w:tcW w:w="2167" w:type="dxa"/>
          </w:tcPr>
          <w:p w14:paraId="597AC8DF" w14:textId="77777777" w:rsidR="00B8674B" w:rsidRPr="00B8674B" w:rsidRDefault="00B8674B" w:rsidP="00B8674B">
            <w:pPr>
              <w:jc w:val="both"/>
              <w:rPr>
                <w:rFonts w:cs="Arial"/>
                <w:sz w:val="20"/>
              </w:rPr>
            </w:pPr>
            <w:r w:rsidRPr="00B8674B">
              <w:rPr>
                <w:rFonts w:cs="Arial"/>
                <w:sz w:val="20"/>
              </w:rPr>
              <w:t>0.003</w:t>
            </w:r>
          </w:p>
        </w:tc>
        <w:tc>
          <w:tcPr>
            <w:tcW w:w="1922" w:type="dxa"/>
            <w:shd w:val="clear" w:color="auto" w:fill="auto"/>
          </w:tcPr>
          <w:p w14:paraId="5678EDD3" w14:textId="77777777" w:rsidR="00B8674B" w:rsidRPr="00B8674B" w:rsidRDefault="00B8674B" w:rsidP="00B8674B">
            <w:pPr>
              <w:jc w:val="both"/>
              <w:rPr>
                <w:rFonts w:cs="Arial"/>
                <w:sz w:val="20"/>
              </w:rPr>
            </w:pPr>
            <w:r w:rsidRPr="00B8674B">
              <w:rPr>
                <w:rFonts w:cs="Arial"/>
                <w:sz w:val="20"/>
              </w:rPr>
              <w:t xml:space="preserve">0.003 </w:t>
            </w:r>
          </w:p>
        </w:tc>
        <w:tc>
          <w:tcPr>
            <w:tcW w:w="1923" w:type="dxa"/>
          </w:tcPr>
          <w:p w14:paraId="7848972F" w14:textId="77777777" w:rsidR="00B8674B" w:rsidRPr="00B8674B" w:rsidRDefault="00B8674B" w:rsidP="00B8674B">
            <w:pPr>
              <w:jc w:val="both"/>
              <w:rPr>
                <w:rFonts w:cs="Arial"/>
                <w:sz w:val="20"/>
              </w:rPr>
            </w:pPr>
            <w:r w:rsidRPr="00B8674B">
              <w:rPr>
                <w:rFonts w:cs="Arial"/>
                <w:sz w:val="20"/>
              </w:rPr>
              <w:t>0.003</w:t>
            </w:r>
          </w:p>
        </w:tc>
      </w:tr>
      <w:tr w:rsidR="00B8674B" w:rsidRPr="00B8674B" w14:paraId="633DDAB5" w14:textId="77777777" w:rsidTr="007219DF">
        <w:tc>
          <w:tcPr>
            <w:tcW w:w="1440" w:type="dxa"/>
            <w:shd w:val="clear" w:color="auto" w:fill="auto"/>
          </w:tcPr>
          <w:p w14:paraId="1A223EA5" w14:textId="77777777" w:rsidR="00B8674B" w:rsidRPr="00B8674B" w:rsidRDefault="00B8674B" w:rsidP="00B8674B">
            <w:pPr>
              <w:jc w:val="both"/>
              <w:rPr>
                <w:rFonts w:cs="Arial"/>
                <w:sz w:val="20"/>
              </w:rPr>
            </w:pPr>
            <w:r w:rsidRPr="00B8674B">
              <w:rPr>
                <w:rFonts w:cs="Arial"/>
                <w:sz w:val="20"/>
              </w:rPr>
              <w:t>EU-BOILER7</w:t>
            </w:r>
          </w:p>
        </w:tc>
        <w:tc>
          <w:tcPr>
            <w:tcW w:w="2160" w:type="dxa"/>
            <w:shd w:val="clear" w:color="auto" w:fill="auto"/>
          </w:tcPr>
          <w:p w14:paraId="2ECA1237" w14:textId="77777777" w:rsidR="00B8674B" w:rsidRPr="00B8674B" w:rsidRDefault="00B8674B" w:rsidP="00B8674B">
            <w:pPr>
              <w:jc w:val="both"/>
              <w:rPr>
                <w:rFonts w:cs="Arial"/>
                <w:sz w:val="20"/>
              </w:rPr>
            </w:pPr>
            <w:r w:rsidRPr="00B8674B">
              <w:rPr>
                <w:rFonts w:cs="Arial"/>
                <w:sz w:val="20"/>
              </w:rPr>
              <w:t>0.001</w:t>
            </w:r>
          </w:p>
        </w:tc>
        <w:tc>
          <w:tcPr>
            <w:tcW w:w="2167" w:type="dxa"/>
          </w:tcPr>
          <w:p w14:paraId="19298C65" w14:textId="77777777" w:rsidR="00B8674B" w:rsidRPr="00B8674B" w:rsidRDefault="00B8674B" w:rsidP="00B8674B">
            <w:pPr>
              <w:jc w:val="both"/>
              <w:rPr>
                <w:rFonts w:cs="Arial"/>
                <w:sz w:val="20"/>
              </w:rPr>
            </w:pPr>
            <w:r w:rsidRPr="00B8674B">
              <w:rPr>
                <w:rFonts w:cs="Arial"/>
                <w:sz w:val="20"/>
              </w:rPr>
              <w:t>0.005</w:t>
            </w:r>
          </w:p>
        </w:tc>
        <w:tc>
          <w:tcPr>
            <w:tcW w:w="1922" w:type="dxa"/>
            <w:shd w:val="clear" w:color="auto" w:fill="auto"/>
          </w:tcPr>
          <w:p w14:paraId="69FBABF2" w14:textId="77777777" w:rsidR="00B8674B" w:rsidRPr="00B8674B" w:rsidRDefault="00B8674B" w:rsidP="00B8674B">
            <w:pPr>
              <w:jc w:val="both"/>
              <w:rPr>
                <w:rFonts w:cs="Arial"/>
                <w:sz w:val="20"/>
              </w:rPr>
            </w:pPr>
            <w:r w:rsidRPr="00B8674B">
              <w:rPr>
                <w:rFonts w:cs="Arial"/>
                <w:sz w:val="20"/>
              </w:rPr>
              <w:t xml:space="preserve">0.001 </w:t>
            </w:r>
          </w:p>
        </w:tc>
        <w:tc>
          <w:tcPr>
            <w:tcW w:w="1923" w:type="dxa"/>
          </w:tcPr>
          <w:p w14:paraId="77005806" w14:textId="77777777" w:rsidR="00B8674B" w:rsidRPr="00B8674B" w:rsidRDefault="00B8674B" w:rsidP="00B8674B">
            <w:pPr>
              <w:jc w:val="both"/>
              <w:rPr>
                <w:rFonts w:cs="Arial"/>
                <w:sz w:val="20"/>
              </w:rPr>
            </w:pPr>
            <w:r w:rsidRPr="00B8674B">
              <w:rPr>
                <w:rFonts w:cs="Arial"/>
                <w:sz w:val="20"/>
              </w:rPr>
              <w:t>0.008</w:t>
            </w:r>
          </w:p>
        </w:tc>
      </w:tr>
    </w:tbl>
    <w:p w14:paraId="4EACC8C4" w14:textId="77777777" w:rsidR="00B8674B" w:rsidRPr="00B77C68" w:rsidRDefault="00B8674B" w:rsidP="004F09CF">
      <w:pPr>
        <w:jc w:val="both"/>
        <w:rPr>
          <w:sz w:val="20"/>
        </w:rPr>
      </w:pPr>
    </w:p>
    <w:p w14:paraId="33A6E7FC" w14:textId="77777777" w:rsidR="00C60E84" w:rsidRPr="00FC1F2C" w:rsidRDefault="00C60E84" w:rsidP="004F09CF">
      <w:pPr>
        <w:pStyle w:val="Heading2"/>
        <w:numPr>
          <w:ilvl w:val="0"/>
          <w:numId w:val="0"/>
        </w:numPr>
        <w:jc w:val="both"/>
        <w:rPr>
          <w:b w:val="0"/>
          <w:sz w:val="22"/>
          <w:szCs w:val="22"/>
        </w:rPr>
      </w:pPr>
      <w:bookmarkStart w:id="128" w:name="_Toc382035381"/>
      <w:bookmarkStart w:id="129" w:name="_Toc382726630"/>
      <w:bookmarkStart w:id="130" w:name="_Toc382726705"/>
      <w:bookmarkStart w:id="131" w:name="_Toc382726784"/>
      <w:bookmarkStart w:id="132" w:name="_Toc387818190"/>
      <w:bookmarkStart w:id="133" w:name="_Toc390499900"/>
      <w:bookmarkStart w:id="134" w:name="_Toc390500329"/>
      <w:bookmarkStart w:id="135" w:name="_Toc390504382"/>
      <w:bookmarkStart w:id="136" w:name="_Toc390570172"/>
      <w:bookmarkStart w:id="137" w:name="_Toc391182906"/>
      <w:bookmarkStart w:id="138" w:name="_Toc437238970"/>
      <w:bookmarkStart w:id="139" w:name="_Toc451333047"/>
      <w:bookmarkStart w:id="140" w:name="_Toc170892499"/>
      <w:r w:rsidRPr="00461D22">
        <w:rPr>
          <w:sz w:val="22"/>
          <w:szCs w:val="22"/>
        </w:rPr>
        <w:t>Appendix 8.  Reporting</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251E89A9" w14:textId="77777777" w:rsidR="00C60E84" w:rsidRPr="00B77C68" w:rsidRDefault="00C60E84" w:rsidP="004F09CF">
      <w:pPr>
        <w:jc w:val="both"/>
        <w:rPr>
          <w:sz w:val="20"/>
        </w:rPr>
      </w:pPr>
    </w:p>
    <w:p w14:paraId="1F93ED71"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2DAFC9CC" w14:textId="77777777" w:rsidR="00C60E84" w:rsidRPr="0080590E" w:rsidRDefault="00C60E84" w:rsidP="004F09CF">
      <w:pPr>
        <w:jc w:val="both"/>
        <w:rPr>
          <w:sz w:val="20"/>
        </w:rPr>
      </w:pPr>
    </w:p>
    <w:p w14:paraId="4BDD5E11"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6BD01D8B" w14:textId="77777777" w:rsidR="00C60E84" w:rsidRPr="0080590E" w:rsidRDefault="00C60E84" w:rsidP="004F09CF">
      <w:pPr>
        <w:jc w:val="both"/>
        <w:rPr>
          <w:sz w:val="20"/>
        </w:rPr>
      </w:pPr>
    </w:p>
    <w:p w14:paraId="2A0A590F" w14:textId="77777777" w:rsidR="00C60E84" w:rsidRPr="00FC1F2C" w:rsidRDefault="00C60E84" w:rsidP="004F09CF">
      <w:pPr>
        <w:jc w:val="both"/>
        <w:rPr>
          <w:sz w:val="20"/>
        </w:rPr>
      </w:pPr>
      <w:r w:rsidRPr="00B77C68">
        <w:rPr>
          <w:b/>
          <w:sz w:val="20"/>
        </w:rPr>
        <w:t>B.  Other Reporting</w:t>
      </w:r>
    </w:p>
    <w:p w14:paraId="704AA86C" w14:textId="77777777" w:rsidR="00C60E84" w:rsidRPr="0080590E" w:rsidRDefault="00C60E84" w:rsidP="004F09CF">
      <w:pPr>
        <w:jc w:val="both"/>
        <w:rPr>
          <w:sz w:val="20"/>
        </w:rPr>
      </w:pPr>
    </w:p>
    <w:p w14:paraId="7B2C31AA"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09"/>
      <w:bookmarkEnd w:id="110"/>
      <w:bookmarkEnd w:id="111"/>
      <w:bookmarkEnd w:id="112"/>
      <w:bookmarkEnd w:id="113"/>
      <w:bookmarkEnd w:id="114"/>
      <w:bookmarkEnd w:id="115"/>
      <w:bookmarkEnd w:id="116"/>
    </w:p>
    <w:sectPr w:rsidR="00DC3CDB" w:rsidSect="002F6414">
      <w:pgSz w:w="12240" w:h="15840" w:code="1"/>
      <w:pgMar w:top="1008" w:right="1008" w:bottom="1008"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25945" w14:textId="77777777" w:rsidR="00266558" w:rsidRDefault="00266558">
      <w:r>
        <w:separator/>
      </w:r>
    </w:p>
    <w:p w14:paraId="0B676F48" w14:textId="77777777" w:rsidR="00266558" w:rsidRDefault="00266558"/>
  </w:endnote>
  <w:endnote w:type="continuationSeparator" w:id="0">
    <w:p w14:paraId="11000D0E" w14:textId="77777777" w:rsidR="00266558" w:rsidRDefault="00266558">
      <w:r>
        <w:continuationSeparator/>
      </w:r>
    </w:p>
    <w:p w14:paraId="4A017BE5" w14:textId="77777777" w:rsidR="00266558" w:rsidRDefault="00266558"/>
  </w:endnote>
  <w:endnote w:type="continuationNotice" w:id="1">
    <w:p w14:paraId="3E09B08C" w14:textId="77777777" w:rsidR="00266558" w:rsidRDefault="002665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3E714" w14:textId="014E153B"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6414">
      <w:rPr>
        <w:rStyle w:val="PageNumber"/>
        <w:noProof/>
      </w:rPr>
      <w:t>2</w:t>
    </w:r>
    <w:r>
      <w:rPr>
        <w:rStyle w:val="PageNumber"/>
      </w:rPr>
      <w:fldChar w:fldCharType="end"/>
    </w:r>
  </w:p>
  <w:p w14:paraId="6F64AE39" w14:textId="77777777" w:rsidR="00F11B78" w:rsidRDefault="00F11B78" w:rsidP="00BD6C4A">
    <w:pPr>
      <w:pStyle w:val="Footer"/>
      <w:ind w:right="360"/>
    </w:pPr>
  </w:p>
  <w:p w14:paraId="047CB73F"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56CA9" w14:textId="77777777" w:rsidR="00F11B78" w:rsidRPr="001F649E" w:rsidRDefault="00F11B78"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p w14:paraId="027671C8" w14:textId="77777777" w:rsidR="00F11B78" w:rsidRDefault="00F11B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DFDF5" w14:textId="77777777" w:rsidR="00266558" w:rsidRDefault="00266558">
      <w:r>
        <w:separator/>
      </w:r>
    </w:p>
    <w:p w14:paraId="5B24745F" w14:textId="77777777" w:rsidR="00266558" w:rsidRDefault="00266558"/>
  </w:footnote>
  <w:footnote w:type="continuationSeparator" w:id="0">
    <w:p w14:paraId="01807D74" w14:textId="77777777" w:rsidR="00266558" w:rsidRDefault="00266558">
      <w:r>
        <w:continuationSeparator/>
      </w:r>
    </w:p>
    <w:p w14:paraId="39597E05" w14:textId="77777777" w:rsidR="00266558" w:rsidRDefault="00266558"/>
  </w:footnote>
  <w:footnote w:type="continuationNotice" w:id="1">
    <w:p w14:paraId="212C5F5A" w14:textId="77777777" w:rsidR="00266558" w:rsidRDefault="002665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39F2B" w14:textId="77777777" w:rsidR="00F11B78" w:rsidRDefault="00F11B78">
    <w:pPr>
      <w:pStyle w:val="Header"/>
    </w:pPr>
  </w:p>
  <w:p w14:paraId="536DF32F"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67552" w14:textId="6CE3216E" w:rsidR="00F11B78" w:rsidRPr="00E414B8" w:rsidRDefault="00E30988" w:rsidP="0053709D">
    <w:pPr>
      <w:rPr>
        <w:rFonts w:cs="Arial"/>
        <w:sz w:val="20"/>
      </w:rPr>
    </w:pPr>
    <w:r>
      <w:rPr>
        <w:b/>
        <w:sz w:val="24"/>
        <w:szCs w:val="24"/>
      </w:rPr>
      <w:tab/>
    </w:r>
    <w:r>
      <w:rPr>
        <w:b/>
        <w:sz w:val="24"/>
        <w:szCs w:val="24"/>
      </w:rPr>
      <w:tab/>
    </w:r>
    <w:r>
      <w:rPr>
        <w:b/>
        <w:sz w:val="24"/>
        <w:szCs w:val="24"/>
      </w:rPr>
      <w:tab/>
    </w:r>
    <w:r>
      <w:rPr>
        <w:b/>
        <w:sz w:val="24"/>
        <w:szCs w:val="24"/>
      </w:rPr>
      <w:tab/>
    </w:r>
    <w:r w:rsidR="008A1FE2">
      <w:rPr>
        <w:sz w:val="28"/>
      </w:rPr>
      <w:tab/>
    </w:r>
    <w:r w:rsidR="008A1FE2">
      <w:rPr>
        <w:sz w:val="28"/>
      </w:rPr>
      <w:tab/>
    </w:r>
    <w:r w:rsidR="008A1FE2">
      <w:rPr>
        <w:sz w:val="28"/>
      </w:rPr>
      <w:tab/>
    </w:r>
    <w:r w:rsidR="008A1FE2">
      <w:rPr>
        <w:sz w:val="28"/>
      </w:rPr>
      <w:tab/>
    </w:r>
    <w:r w:rsidR="008A1FE2">
      <w:rPr>
        <w:sz w:val="28"/>
      </w:rPr>
      <w:tab/>
    </w:r>
    <w:r w:rsidR="008A1FE2">
      <w:rPr>
        <w:sz w:val="28"/>
      </w:rPr>
      <w:tab/>
    </w:r>
    <w:r w:rsidR="00F11B78" w:rsidRPr="00E414B8">
      <w:rPr>
        <w:rFonts w:cs="Arial"/>
        <w:sz w:val="20"/>
      </w:rPr>
      <w:t>ROP No:  MI-ROP-</w:t>
    </w:r>
    <w:bookmarkStart w:id="70" w:name="bSRN4"/>
    <w:bookmarkEnd w:id="70"/>
    <w:r w:rsidR="006A6F6C">
      <w:rPr>
        <w:rFonts w:cs="Arial"/>
        <w:sz w:val="20"/>
      </w:rPr>
      <w:t>B2814</w:t>
    </w:r>
    <w:r w:rsidR="00F11B78" w:rsidRPr="00E414B8">
      <w:rPr>
        <w:rFonts w:cs="Arial"/>
        <w:sz w:val="20"/>
      </w:rPr>
      <w:t>-</w:t>
    </w:r>
    <w:bookmarkStart w:id="71" w:name="bIssueYear3"/>
    <w:bookmarkEnd w:id="71"/>
    <w:r w:rsidR="00E14771">
      <w:rPr>
        <w:rFonts w:cs="Arial"/>
        <w:sz w:val="20"/>
      </w:rPr>
      <w:t>20</w:t>
    </w:r>
    <w:r>
      <w:rPr>
        <w:rFonts w:cs="Arial"/>
        <w:sz w:val="20"/>
      </w:rPr>
      <w:t>24</w:t>
    </w:r>
  </w:p>
  <w:p w14:paraId="355FAA19" w14:textId="3F70FED6" w:rsidR="00F11B78" w:rsidRPr="005C1928" w:rsidRDefault="00F11B78" w:rsidP="002332C3">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72" w:name="bExpireDate2"/>
    <w:bookmarkEnd w:id="72"/>
    <w:r w:rsidR="00E30988">
      <w:rPr>
        <w:rFonts w:cs="Arial"/>
        <w:sz w:val="20"/>
      </w:rPr>
      <w:t>June 28, 2029</w:t>
    </w:r>
  </w:p>
  <w:p w14:paraId="320D5CB8" w14:textId="60866DEC" w:rsidR="00F11B78" w:rsidRDefault="00F11B78" w:rsidP="00B63D7A">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73" w:name="bIssueYear4"/>
    <w:bookmarkStart w:id="74" w:name="bSRN5"/>
    <w:bookmarkEnd w:id="73"/>
    <w:bookmarkEnd w:id="74"/>
    <w:r w:rsidR="00E14771" w:rsidRPr="00E414B8">
      <w:rPr>
        <w:rFonts w:cs="Arial"/>
        <w:sz w:val="20"/>
      </w:rPr>
      <w:t>-</w:t>
    </w:r>
    <w:r w:rsidR="006A6F6C">
      <w:rPr>
        <w:sz w:val="20"/>
      </w:rPr>
      <w:t>B2814</w:t>
    </w:r>
    <w:r w:rsidR="00541363">
      <w:rPr>
        <w:sz w:val="20"/>
      </w:rPr>
      <w:t>-</w:t>
    </w:r>
    <w:r w:rsidR="00E14771">
      <w:rPr>
        <w:sz w:val="20"/>
      </w:rPr>
      <w:t>20</w:t>
    </w:r>
    <w:r w:rsidR="00E30988">
      <w:rPr>
        <w:sz w:val="20"/>
      </w:rPr>
      <w:t>24</w:t>
    </w:r>
  </w:p>
  <w:p w14:paraId="45AADE4D" w14:textId="77777777" w:rsidR="00B63D7A" w:rsidRDefault="00B63D7A" w:rsidP="00B63D7A">
    <w:pPr>
      <w:pStyle w:val="Header"/>
      <w:tabs>
        <w:tab w:val="clear" w:pos="8640"/>
        <w:tab w:val="left" w:pos="66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DA085" w14:textId="1A16B34C" w:rsidR="00F11B78" w:rsidRPr="00C66654" w:rsidRDefault="00F11B78" w:rsidP="00C66654">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797071"/>
    <w:multiLevelType w:val="hybridMultilevel"/>
    <w:tmpl w:val="E8D60874"/>
    <w:lvl w:ilvl="0" w:tplc="6DC0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C14DB"/>
    <w:multiLevelType w:val="hybridMultilevel"/>
    <w:tmpl w:val="6604440C"/>
    <w:lvl w:ilvl="0" w:tplc="411C37E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50E1072"/>
    <w:multiLevelType w:val="hybridMultilevel"/>
    <w:tmpl w:val="9B208E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07F97B21"/>
    <w:multiLevelType w:val="hybridMultilevel"/>
    <w:tmpl w:val="6208399A"/>
    <w:lvl w:ilvl="0" w:tplc="FFFFFFFF">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647B9A"/>
    <w:multiLevelType w:val="hybridMultilevel"/>
    <w:tmpl w:val="6208399A"/>
    <w:lvl w:ilvl="0" w:tplc="FF1A50F0">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135903"/>
    <w:multiLevelType w:val="hybridMultilevel"/>
    <w:tmpl w:val="8A0EBD66"/>
    <w:lvl w:ilvl="0" w:tplc="FFFFFFFF">
      <w:start w:val="1"/>
      <w:numFmt w:val="decimal"/>
      <w:lvlText w:val="%1."/>
      <w:lvlJc w:val="left"/>
      <w:pPr>
        <w:ind w:left="1440" w:hanging="360"/>
      </w:pPr>
      <w:rPr>
        <w:rFonts w:ascii="Arial" w:hAnsi="Arial" w:hint="default"/>
        <w:b w:val="0"/>
        <w:i w:val="0"/>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39445F0"/>
    <w:multiLevelType w:val="hybridMultilevel"/>
    <w:tmpl w:val="6B88C63A"/>
    <w:lvl w:ilvl="0" w:tplc="FFFFFFFF">
      <w:start w:val="1"/>
      <w:numFmt w:val="decimal"/>
      <w:lvlText w:val="%1."/>
      <w:lvlJc w:val="left"/>
      <w:pPr>
        <w:tabs>
          <w:tab w:val="num" w:pos="360"/>
        </w:tabs>
        <w:ind w:left="360" w:hanging="360"/>
      </w:pPr>
      <w:rPr>
        <w:rFonts w:ascii="Arial" w:hAnsi="Arial"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2F189D"/>
    <w:multiLevelType w:val="hybridMultilevel"/>
    <w:tmpl w:val="5F7A3AE6"/>
    <w:lvl w:ilvl="0" w:tplc="6C4AEE36">
      <w:start w:val="1"/>
      <w:numFmt w:val="decimal"/>
      <w:lvlText w:val="%1."/>
      <w:lvlJc w:val="left"/>
      <w:pPr>
        <w:ind w:left="720" w:hanging="360"/>
      </w:pPr>
      <w:rPr>
        <w:rFonts w:ascii="Arial" w:hAnsi="Arial"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F419C0"/>
    <w:multiLevelType w:val="hybridMultilevel"/>
    <w:tmpl w:val="042C768C"/>
    <w:lvl w:ilvl="0" w:tplc="61567B90">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0A3F21"/>
    <w:multiLevelType w:val="hybridMultilevel"/>
    <w:tmpl w:val="E8F80D1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19C57F1"/>
    <w:multiLevelType w:val="hybridMultilevel"/>
    <w:tmpl w:val="E794A69A"/>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F12DBA"/>
    <w:multiLevelType w:val="hybridMultilevel"/>
    <w:tmpl w:val="0B8C5D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353C61"/>
    <w:multiLevelType w:val="multilevel"/>
    <w:tmpl w:val="DA9048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77D7797"/>
    <w:multiLevelType w:val="hybridMultilevel"/>
    <w:tmpl w:val="43A6BC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79E5F1F"/>
    <w:multiLevelType w:val="hybridMultilevel"/>
    <w:tmpl w:val="612AED8A"/>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7CF3AEC"/>
    <w:multiLevelType w:val="hybridMultilevel"/>
    <w:tmpl w:val="504024B8"/>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176ACD"/>
    <w:multiLevelType w:val="hybridMultilevel"/>
    <w:tmpl w:val="76ECB48C"/>
    <w:lvl w:ilvl="0" w:tplc="D0C8314E">
      <w:start w:val="1"/>
      <w:numFmt w:val="decimal"/>
      <w:lvlText w:val="%1."/>
      <w:lvlJc w:val="left"/>
      <w:pPr>
        <w:ind w:left="1080" w:hanging="360"/>
      </w:pPr>
      <w:rPr>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E1B5518"/>
    <w:multiLevelType w:val="hybridMultilevel"/>
    <w:tmpl w:val="6CB6FF94"/>
    <w:lvl w:ilvl="0" w:tplc="FFFFFFFF">
      <w:start w:val="1"/>
      <w:numFmt w:val="decimal"/>
      <w:lvlText w:val="%1."/>
      <w:lvlJc w:val="left"/>
      <w:pPr>
        <w:tabs>
          <w:tab w:val="num" w:pos="360"/>
        </w:tabs>
        <w:ind w:left="36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EFE542B"/>
    <w:multiLevelType w:val="hybridMultilevel"/>
    <w:tmpl w:val="042C768C"/>
    <w:lvl w:ilvl="0" w:tplc="FFFFFFFF">
      <w:start w:val="1"/>
      <w:numFmt w:val="decimal"/>
      <w:lvlText w:val="%1."/>
      <w:lvlJc w:val="left"/>
      <w:pPr>
        <w:ind w:left="7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32E6C36"/>
    <w:multiLevelType w:val="hybridMultilevel"/>
    <w:tmpl w:val="A6C6A2F4"/>
    <w:lvl w:ilvl="0" w:tplc="D27C9018">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44B2D60"/>
    <w:multiLevelType w:val="hybridMultilevel"/>
    <w:tmpl w:val="2DF8D21A"/>
    <w:lvl w:ilvl="0" w:tplc="7D5EEAA4">
      <w:start w:val="4"/>
      <w:numFmt w:val="decimal"/>
      <w:lvlText w:val="%1."/>
      <w:lvlJc w:val="left"/>
      <w:pPr>
        <w:ind w:left="720" w:hanging="360"/>
      </w:pPr>
      <w:rPr>
        <w:rFonts w:ascii="Arial" w:hAnsi="Arial"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9627FE"/>
    <w:multiLevelType w:val="hybridMultilevel"/>
    <w:tmpl w:val="E94ED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2776E6"/>
    <w:multiLevelType w:val="hybridMultilevel"/>
    <w:tmpl w:val="6604440C"/>
    <w:lvl w:ilvl="0" w:tplc="411C37E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565D68ED"/>
    <w:multiLevelType w:val="hybridMultilevel"/>
    <w:tmpl w:val="6CB6FF94"/>
    <w:lvl w:ilvl="0" w:tplc="9FDC4B8A">
      <w:start w:val="1"/>
      <w:numFmt w:val="decimal"/>
      <w:lvlText w:val="%1."/>
      <w:lvlJc w:val="left"/>
      <w:pPr>
        <w:tabs>
          <w:tab w:val="num" w:pos="360"/>
        </w:tabs>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6C34432"/>
    <w:multiLevelType w:val="hybridMultilevel"/>
    <w:tmpl w:val="55B6AFAE"/>
    <w:lvl w:ilvl="0" w:tplc="FFFFFFFF">
      <w:start w:val="1"/>
      <w:numFmt w:val="decimal"/>
      <w:lvlText w:val="%1."/>
      <w:lvlJc w:val="left"/>
      <w:pPr>
        <w:ind w:left="7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7E40000"/>
    <w:multiLevelType w:val="hybridMultilevel"/>
    <w:tmpl w:val="3AC86A86"/>
    <w:lvl w:ilvl="0" w:tplc="2848D9B8">
      <w:start w:val="1"/>
      <w:numFmt w:val="decimal"/>
      <w:lvlText w:val="%1."/>
      <w:lvlJc w:val="left"/>
      <w:pPr>
        <w:ind w:left="36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DB35FD4"/>
    <w:multiLevelType w:val="hybridMultilevel"/>
    <w:tmpl w:val="504024B8"/>
    <w:lvl w:ilvl="0" w:tplc="FFFFFFFF">
      <w:start w:val="1"/>
      <w:numFmt w:val="decimal"/>
      <w:lvlText w:val="%1."/>
      <w:lvlJc w:val="left"/>
      <w:pPr>
        <w:ind w:left="63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E3855B8"/>
    <w:multiLevelType w:val="hybridMultilevel"/>
    <w:tmpl w:val="95F8B0DA"/>
    <w:lvl w:ilvl="0" w:tplc="23B403A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6A4C2467"/>
    <w:multiLevelType w:val="hybridMultilevel"/>
    <w:tmpl w:val="E94EDE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03036DA"/>
    <w:multiLevelType w:val="hybridMultilevel"/>
    <w:tmpl w:val="2A1AAF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73DA539F"/>
    <w:multiLevelType w:val="hybridMultilevel"/>
    <w:tmpl w:val="E8F80D1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8856149"/>
    <w:multiLevelType w:val="hybridMultilevel"/>
    <w:tmpl w:val="203C005C"/>
    <w:lvl w:ilvl="0" w:tplc="3BD22FF6">
      <w:start w:val="1"/>
      <w:numFmt w:val="decimal"/>
      <w:lvlText w:val="%1."/>
      <w:lvlJc w:val="left"/>
      <w:pPr>
        <w:tabs>
          <w:tab w:val="num" w:pos="360"/>
        </w:tabs>
        <w:ind w:left="360" w:hanging="360"/>
      </w:pPr>
      <w:rPr>
        <w:rFonts w:hint="default"/>
        <w:b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7DB307EF"/>
    <w:multiLevelType w:val="hybridMultilevel"/>
    <w:tmpl w:val="042C768C"/>
    <w:lvl w:ilvl="0" w:tplc="FFFFFFFF">
      <w:start w:val="1"/>
      <w:numFmt w:val="decimal"/>
      <w:lvlText w:val="%1."/>
      <w:lvlJc w:val="left"/>
      <w:pPr>
        <w:ind w:left="7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1194468">
    <w:abstractNumId w:val="5"/>
  </w:num>
  <w:num w:numId="2" w16cid:durableId="2070880616">
    <w:abstractNumId w:val="62"/>
  </w:num>
  <w:num w:numId="3" w16cid:durableId="1100296028">
    <w:abstractNumId w:val="13"/>
  </w:num>
  <w:num w:numId="4" w16cid:durableId="712265181">
    <w:abstractNumId w:val="43"/>
  </w:num>
  <w:num w:numId="5" w16cid:durableId="377316439">
    <w:abstractNumId w:val="3"/>
  </w:num>
  <w:num w:numId="6" w16cid:durableId="270667268">
    <w:abstractNumId w:val="63"/>
  </w:num>
  <w:num w:numId="7" w16cid:durableId="1895190107">
    <w:abstractNumId w:val="39"/>
  </w:num>
  <w:num w:numId="8" w16cid:durableId="1960604957">
    <w:abstractNumId w:val="54"/>
  </w:num>
  <w:num w:numId="9" w16cid:durableId="816797506">
    <w:abstractNumId w:val="12"/>
  </w:num>
  <w:num w:numId="10" w16cid:durableId="486166982">
    <w:abstractNumId w:val="29"/>
  </w:num>
  <w:num w:numId="11" w16cid:durableId="600799622">
    <w:abstractNumId w:val="44"/>
  </w:num>
  <w:num w:numId="12" w16cid:durableId="1225524961">
    <w:abstractNumId w:val="59"/>
  </w:num>
  <w:num w:numId="13" w16cid:durableId="489754873">
    <w:abstractNumId w:val="53"/>
  </w:num>
  <w:num w:numId="14" w16cid:durableId="1022779739">
    <w:abstractNumId w:val="10"/>
  </w:num>
  <w:num w:numId="15" w16cid:durableId="1564295960">
    <w:abstractNumId w:val="57"/>
  </w:num>
  <w:num w:numId="16" w16cid:durableId="514197742">
    <w:abstractNumId w:val="18"/>
  </w:num>
  <w:num w:numId="17" w16cid:durableId="767121289">
    <w:abstractNumId w:val="52"/>
  </w:num>
  <w:num w:numId="18" w16cid:durableId="2070614856">
    <w:abstractNumId w:val="51"/>
  </w:num>
  <w:num w:numId="19" w16cid:durableId="1970816013">
    <w:abstractNumId w:val="11"/>
  </w:num>
  <w:num w:numId="20" w16cid:durableId="97066500">
    <w:abstractNumId w:val="26"/>
  </w:num>
  <w:num w:numId="21" w16cid:durableId="1975678833">
    <w:abstractNumId w:val="30"/>
  </w:num>
  <w:num w:numId="22" w16cid:durableId="1212116218">
    <w:abstractNumId w:val="0"/>
  </w:num>
  <w:num w:numId="23" w16cid:durableId="1852179573">
    <w:abstractNumId w:val="42"/>
  </w:num>
  <w:num w:numId="24" w16cid:durableId="1722360838">
    <w:abstractNumId w:val="35"/>
  </w:num>
  <w:num w:numId="25" w16cid:durableId="1660037028">
    <w:abstractNumId w:val="40"/>
  </w:num>
  <w:num w:numId="26" w16cid:durableId="2142187944">
    <w:abstractNumId w:val="48"/>
  </w:num>
  <w:num w:numId="27" w16cid:durableId="1254048117">
    <w:abstractNumId w:val="60"/>
  </w:num>
  <w:num w:numId="28" w16cid:durableId="1192450794">
    <w:abstractNumId w:val="36"/>
  </w:num>
  <w:num w:numId="29" w16cid:durableId="1078753233">
    <w:abstractNumId w:val="14"/>
  </w:num>
  <w:num w:numId="30" w16cid:durableId="1538934796">
    <w:abstractNumId w:val="37"/>
  </w:num>
  <w:num w:numId="31" w16cid:durableId="2128886593">
    <w:abstractNumId w:val="7"/>
  </w:num>
  <w:num w:numId="32" w16cid:durableId="888880325">
    <w:abstractNumId w:val="15"/>
  </w:num>
  <w:num w:numId="33" w16cid:durableId="1020816586">
    <w:abstractNumId w:val="65"/>
  </w:num>
  <w:num w:numId="34" w16cid:durableId="162402742">
    <w:abstractNumId w:val="32"/>
  </w:num>
  <w:num w:numId="35" w16cid:durableId="503474991">
    <w:abstractNumId w:val="47"/>
  </w:num>
  <w:num w:numId="36" w16cid:durableId="2144418002">
    <w:abstractNumId w:val="23"/>
  </w:num>
  <w:num w:numId="37" w16cid:durableId="261955835">
    <w:abstractNumId w:val="19"/>
  </w:num>
  <w:num w:numId="38" w16cid:durableId="1952321051">
    <w:abstractNumId w:val="46"/>
  </w:num>
  <w:num w:numId="39" w16cid:durableId="1446733828">
    <w:abstractNumId w:val="16"/>
  </w:num>
  <w:num w:numId="40" w16cid:durableId="1100416203">
    <w:abstractNumId w:val="45"/>
  </w:num>
  <w:num w:numId="41" w16cid:durableId="1087188519">
    <w:abstractNumId w:val="28"/>
  </w:num>
  <w:num w:numId="42" w16cid:durableId="318584880">
    <w:abstractNumId w:val="64"/>
  </w:num>
  <w:num w:numId="43" w16cid:durableId="1532919314">
    <w:abstractNumId w:val="1"/>
  </w:num>
  <w:num w:numId="44" w16cid:durableId="1296260067">
    <w:abstractNumId w:val="34"/>
  </w:num>
  <w:num w:numId="45" w16cid:durableId="1424910290">
    <w:abstractNumId w:val="33"/>
  </w:num>
  <w:num w:numId="46" w16cid:durableId="993993996">
    <w:abstractNumId w:val="22"/>
  </w:num>
  <w:num w:numId="47" w16cid:durableId="217011241">
    <w:abstractNumId w:val="38"/>
  </w:num>
  <w:num w:numId="48" w16cid:durableId="59330179">
    <w:abstractNumId w:val="2"/>
  </w:num>
  <w:num w:numId="49" w16cid:durableId="1298950192">
    <w:abstractNumId w:val="25"/>
  </w:num>
  <w:num w:numId="50" w16cid:durableId="135101221">
    <w:abstractNumId w:val="4"/>
  </w:num>
  <w:num w:numId="51" w16cid:durableId="1274047709">
    <w:abstractNumId w:val="9"/>
  </w:num>
  <w:num w:numId="52" w16cid:durableId="689184123">
    <w:abstractNumId w:val="61"/>
  </w:num>
  <w:num w:numId="53" w16cid:durableId="827015472">
    <w:abstractNumId w:val="56"/>
  </w:num>
  <w:num w:numId="54" w16cid:durableId="38476921">
    <w:abstractNumId w:val="21"/>
  </w:num>
  <w:num w:numId="55" w16cid:durableId="628097815">
    <w:abstractNumId w:val="31"/>
  </w:num>
  <w:num w:numId="56" w16cid:durableId="1454328833">
    <w:abstractNumId w:val="41"/>
  </w:num>
  <w:num w:numId="57" w16cid:durableId="1083145385">
    <w:abstractNumId w:val="55"/>
  </w:num>
  <w:num w:numId="58" w16cid:durableId="1660770851">
    <w:abstractNumId w:val="50"/>
  </w:num>
  <w:num w:numId="59" w16cid:durableId="734401486">
    <w:abstractNumId w:val="20"/>
  </w:num>
  <w:num w:numId="60" w16cid:durableId="514657932">
    <w:abstractNumId w:val="8"/>
  </w:num>
  <w:num w:numId="61" w16cid:durableId="561599048">
    <w:abstractNumId w:val="24"/>
  </w:num>
  <w:num w:numId="62" w16cid:durableId="381291879">
    <w:abstractNumId w:val="17"/>
  </w:num>
  <w:num w:numId="63" w16cid:durableId="1001277573">
    <w:abstractNumId w:val="58"/>
  </w:num>
  <w:num w:numId="64" w16cid:durableId="894003769">
    <w:abstractNumId w:val="27"/>
  </w:num>
  <w:num w:numId="65" w16cid:durableId="633488896">
    <w:abstractNumId w:val="49"/>
  </w:num>
  <w:num w:numId="66" w16cid:durableId="1823961441">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2oC/rdAj/5Caa+PE4h4FYu2O7hCJUTl5RdAvQwMkAP3/52MkNmJPuLAH6ZtaAtuyHUtQNBkiDrYABEJqbuaT5w==" w:salt="Gk62S5sVx0N+c7laFwtla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6C"/>
    <w:rsid w:val="000000B9"/>
    <w:rsid w:val="00003084"/>
    <w:rsid w:val="000057C6"/>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27EF6"/>
    <w:rsid w:val="000317CC"/>
    <w:rsid w:val="000363C9"/>
    <w:rsid w:val="000363E8"/>
    <w:rsid w:val="000369A9"/>
    <w:rsid w:val="000369CC"/>
    <w:rsid w:val="00040921"/>
    <w:rsid w:val="0004217B"/>
    <w:rsid w:val="00043B6E"/>
    <w:rsid w:val="00044CCA"/>
    <w:rsid w:val="00045BD4"/>
    <w:rsid w:val="00045EBF"/>
    <w:rsid w:val="000507AD"/>
    <w:rsid w:val="000509C6"/>
    <w:rsid w:val="00053EFC"/>
    <w:rsid w:val="00054BBF"/>
    <w:rsid w:val="00055028"/>
    <w:rsid w:val="000577A6"/>
    <w:rsid w:val="00057F26"/>
    <w:rsid w:val="00060C42"/>
    <w:rsid w:val="0006121A"/>
    <w:rsid w:val="00061D61"/>
    <w:rsid w:val="00062649"/>
    <w:rsid w:val="00062A67"/>
    <w:rsid w:val="000630E3"/>
    <w:rsid w:val="000638EC"/>
    <w:rsid w:val="000647E0"/>
    <w:rsid w:val="00064C93"/>
    <w:rsid w:val="000662AD"/>
    <w:rsid w:val="00066631"/>
    <w:rsid w:val="0006736C"/>
    <w:rsid w:val="0006750A"/>
    <w:rsid w:val="000675A0"/>
    <w:rsid w:val="00067DC5"/>
    <w:rsid w:val="0007030E"/>
    <w:rsid w:val="00070ECD"/>
    <w:rsid w:val="00071E9D"/>
    <w:rsid w:val="00073D09"/>
    <w:rsid w:val="00073F6D"/>
    <w:rsid w:val="00074308"/>
    <w:rsid w:val="00074687"/>
    <w:rsid w:val="00075BE8"/>
    <w:rsid w:val="00075EF4"/>
    <w:rsid w:val="00081762"/>
    <w:rsid w:val="000818A3"/>
    <w:rsid w:val="000822B4"/>
    <w:rsid w:val="00083866"/>
    <w:rsid w:val="0008483F"/>
    <w:rsid w:val="000862E3"/>
    <w:rsid w:val="00086D5F"/>
    <w:rsid w:val="000902EF"/>
    <w:rsid w:val="00090A25"/>
    <w:rsid w:val="00091444"/>
    <w:rsid w:val="00091F01"/>
    <w:rsid w:val="000923A3"/>
    <w:rsid w:val="00092B8A"/>
    <w:rsid w:val="000944A9"/>
    <w:rsid w:val="00094571"/>
    <w:rsid w:val="000948B0"/>
    <w:rsid w:val="00095B77"/>
    <w:rsid w:val="00096F29"/>
    <w:rsid w:val="000972F1"/>
    <w:rsid w:val="000A016A"/>
    <w:rsid w:val="000A0751"/>
    <w:rsid w:val="000A26FD"/>
    <w:rsid w:val="000A36E9"/>
    <w:rsid w:val="000A3983"/>
    <w:rsid w:val="000A3C74"/>
    <w:rsid w:val="000A43CE"/>
    <w:rsid w:val="000A51F8"/>
    <w:rsid w:val="000A617D"/>
    <w:rsid w:val="000B3A18"/>
    <w:rsid w:val="000B3FCA"/>
    <w:rsid w:val="000B59E4"/>
    <w:rsid w:val="000B5B9C"/>
    <w:rsid w:val="000B64EC"/>
    <w:rsid w:val="000B692A"/>
    <w:rsid w:val="000B6ACC"/>
    <w:rsid w:val="000B75E7"/>
    <w:rsid w:val="000B7B9E"/>
    <w:rsid w:val="000C03A7"/>
    <w:rsid w:val="000C1DDB"/>
    <w:rsid w:val="000C2785"/>
    <w:rsid w:val="000C30AC"/>
    <w:rsid w:val="000C3C52"/>
    <w:rsid w:val="000C3E2B"/>
    <w:rsid w:val="000C3F1E"/>
    <w:rsid w:val="000C414F"/>
    <w:rsid w:val="000C550F"/>
    <w:rsid w:val="000C7DAA"/>
    <w:rsid w:val="000D1237"/>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33"/>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03CC"/>
    <w:rsid w:val="0013346B"/>
    <w:rsid w:val="00133F34"/>
    <w:rsid w:val="001350F4"/>
    <w:rsid w:val="001375CA"/>
    <w:rsid w:val="00141023"/>
    <w:rsid w:val="00143E55"/>
    <w:rsid w:val="0014500E"/>
    <w:rsid w:val="00146AA5"/>
    <w:rsid w:val="00151027"/>
    <w:rsid w:val="001515E9"/>
    <w:rsid w:val="00152BC7"/>
    <w:rsid w:val="00152C77"/>
    <w:rsid w:val="00153FA5"/>
    <w:rsid w:val="00154BE3"/>
    <w:rsid w:val="001562F2"/>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5D2C"/>
    <w:rsid w:val="001761C5"/>
    <w:rsid w:val="001769F5"/>
    <w:rsid w:val="00176F91"/>
    <w:rsid w:val="00177D27"/>
    <w:rsid w:val="00180C7F"/>
    <w:rsid w:val="0018372C"/>
    <w:rsid w:val="001838ED"/>
    <w:rsid w:val="00184E00"/>
    <w:rsid w:val="00186C3C"/>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B6C32"/>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3844"/>
    <w:rsid w:val="001E42EE"/>
    <w:rsid w:val="001E5069"/>
    <w:rsid w:val="001E714D"/>
    <w:rsid w:val="001F02BE"/>
    <w:rsid w:val="001F15C6"/>
    <w:rsid w:val="001F25A4"/>
    <w:rsid w:val="001F2F2C"/>
    <w:rsid w:val="001F3E8E"/>
    <w:rsid w:val="001F649E"/>
    <w:rsid w:val="001F7DDD"/>
    <w:rsid w:val="00201DE4"/>
    <w:rsid w:val="00210123"/>
    <w:rsid w:val="00213EAC"/>
    <w:rsid w:val="00214406"/>
    <w:rsid w:val="00216128"/>
    <w:rsid w:val="0022115A"/>
    <w:rsid w:val="00221386"/>
    <w:rsid w:val="0022171F"/>
    <w:rsid w:val="002229D7"/>
    <w:rsid w:val="00226013"/>
    <w:rsid w:val="0022663B"/>
    <w:rsid w:val="002266D2"/>
    <w:rsid w:val="00230346"/>
    <w:rsid w:val="00231889"/>
    <w:rsid w:val="00232A18"/>
    <w:rsid w:val="002332C3"/>
    <w:rsid w:val="00233961"/>
    <w:rsid w:val="00233E3B"/>
    <w:rsid w:val="00233E61"/>
    <w:rsid w:val="00234667"/>
    <w:rsid w:val="0023479A"/>
    <w:rsid w:val="00235B98"/>
    <w:rsid w:val="002373B3"/>
    <w:rsid w:val="002413B2"/>
    <w:rsid w:val="00241B5D"/>
    <w:rsid w:val="002425DC"/>
    <w:rsid w:val="00242C16"/>
    <w:rsid w:val="00244FD5"/>
    <w:rsid w:val="002465A7"/>
    <w:rsid w:val="00251392"/>
    <w:rsid w:val="00251830"/>
    <w:rsid w:val="00251B9A"/>
    <w:rsid w:val="00252EB9"/>
    <w:rsid w:val="00254039"/>
    <w:rsid w:val="00254B38"/>
    <w:rsid w:val="00255166"/>
    <w:rsid w:val="00255675"/>
    <w:rsid w:val="0025601A"/>
    <w:rsid w:val="00256C88"/>
    <w:rsid w:val="0026033F"/>
    <w:rsid w:val="002635B0"/>
    <w:rsid w:val="00266558"/>
    <w:rsid w:val="00266EA4"/>
    <w:rsid w:val="00267C45"/>
    <w:rsid w:val="00270B7C"/>
    <w:rsid w:val="00272560"/>
    <w:rsid w:val="002735EC"/>
    <w:rsid w:val="002745AE"/>
    <w:rsid w:val="0027572B"/>
    <w:rsid w:val="00276651"/>
    <w:rsid w:val="00277397"/>
    <w:rsid w:val="002779A5"/>
    <w:rsid w:val="002806DC"/>
    <w:rsid w:val="0028234D"/>
    <w:rsid w:val="00285F21"/>
    <w:rsid w:val="00287702"/>
    <w:rsid w:val="00287FE1"/>
    <w:rsid w:val="00291225"/>
    <w:rsid w:val="002916F7"/>
    <w:rsid w:val="002917CF"/>
    <w:rsid w:val="00294AED"/>
    <w:rsid w:val="00294BEB"/>
    <w:rsid w:val="002974B8"/>
    <w:rsid w:val="00297DB0"/>
    <w:rsid w:val="002A3A04"/>
    <w:rsid w:val="002A3B09"/>
    <w:rsid w:val="002A4D24"/>
    <w:rsid w:val="002A4E09"/>
    <w:rsid w:val="002A6067"/>
    <w:rsid w:val="002B1AA8"/>
    <w:rsid w:val="002B2132"/>
    <w:rsid w:val="002B29E9"/>
    <w:rsid w:val="002B5A0D"/>
    <w:rsid w:val="002B5ED5"/>
    <w:rsid w:val="002B5F18"/>
    <w:rsid w:val="002B790A"/>
    <w:rsid w:val="002B7D5B"/>
    <w:rsid w:val="002C152E"/>
    <w:rsid w:val="002C3A23"/>
    <w:rsid w:val="002C5176"/>
    <w:rsid w:val="002C529B"/>
    <w:rsid w:val="002C7CC5"/>
    <w:rsid w:val="002D3BFA"/>
    <w:rsid w:val="002D3F6D"/>
    <w:rsid w:val="002D6548"/>
    <w:rsid w:val="002D6F00"/>
    <w:rsid w:val="002D6FB7"/>
    <w:rsid w:val="002D710E"/>
    <w:rsid w:val="002E0613"/>
    <w:rsid w:val="002E10A6"/>
    <w:rsid w:val="002E3875"/>
    <w:rsid w:val="002E4DE5"/>
    <w:rsid w:val="002E6D17"/>
    <w:rsid w:val="002E6E40"/>
    <w:rsid w:val="002E6E9A"/>
    <w:rsid w:val="002F1A73"/>
    <w:rsid w:val="002F2615"/>
    <w:rsid w:val="002F307C"/>
    <w:rsid w:val="002F4C64"/>
    <w:rsid w:val="002F4C9E"/>
    <w:rsid w:val="002F6414"/>
    <w:rsid w:val="002F7EF3"/>
    <w:rsid w:val="0030089A"/>
    <w:rsid w:val="00302E14"/>
    <w:rsid w:val="003033E1"/>
    <w:rsid w:val="003035A1"/>
    <w:rsid w:val="00303BF9"/>
    <w:rsid w:val="00304085"/>
    <w:rsid w:val="003042E2"/>
    <w:rsid w:val="00304770"/>
    <w:rsid w:val="00304852"/>
    <w:rsid w:val="003051A1"/>
    <w:rsid w:val="003052C8"/>
    <w:rsid w:val="0030591B"/>
    <w:rsid w:val="00305B7D"/>
    <w:rsid w:val="003113BF"/>
    <w:rsid w:val="003131D6"/>
    <w:rsid w:val="00314A8C"/>
    <w:rsid w:val="003163DA"/>
    <w:rsid w:val="0031787E"/>
    <w:rsid w:val="0032188A"/>
    <w:rsid w:val="00322F56"/>
    <w:rsid w:val="00324641"/>
    <w:rsid w:val="00324B98"/>
    <w:rsid w:val="003255D2"/>
    <w:rsid w:val="00327430"/>
    <w:rsid w:val="0033042D"/>
    <w:rsid w:val="00330626"/>
    <w:rsid w:val="003316BA"/>
    <w:rsid w:val="0033643C"/>
    <w:rsid w:val="00336588"/>
    <w:rsid w:val="00336ADE"/>
    <w:rsid w:val="003373CE"/>
    <w:rsid w:val="00337A45"/>
    <w:rsid w:val="00340BEE"/>
    <w:rsid w:val="003412FB"/>
    <w:rsid w:val="003425FD"/>
    <w:rsid w:val="003428F7"/>
    <w:rsid w:val="00344576"/>
    <w:rsid w:val="0034744B"/>
    <w:rsid w:val="0035266C"/>
    <w:rsid w:val="00352CC0"/>
    <w:rsid w:val="00352EE6"/>
    <w:rsid w:val="00353B30"/>
    <w:rsid w:val="0035455C"/>
    <w:rsid w:val="00354B88"/>
    <w:rsid w:val="003557AC"/>
    <w:rsid w:val="003613B8"/>
    <w:rsid w:val="00361FEE"/>
    <w:rsid w:val="003625C7"/>
    <w:rsid w:val="003633AD"/>
    <w:rsid w:val="00363878"/>
    <w:rsid w:val="003647B9"/>
    <w:rsid w:val="00371AEB"/>
    <w:rsid w:val="00372E7C"/>
    <w:rsid w:val="00374A95"/>
    <w:rsid w:val="003757DF"/>
    <w:rsid w:val="00375AE2"/>
    <w:rsid w:val="00377FB5"/>
    <w:rsid w:val="0038082B"/>
    <w:rsid w:val="00381F90"/>
    <w:rsid w:val="00382004"/>
    <w:rsid w:val="00383AC7"/>
    <w:rsid w:val="00384E08"/>
    <w:rsid w:val="00385F1E"/>
    <w:rsid w:val="00385FF4"/>
    <w:rsid w:val="0039080E"/>
    <w:rsid w:val="003922C1"/>
    <w:rsid w:val="00392956"/>
    <w:rsid w:val="00393A6F"/>
    <w:rsid w:val="00395AB3"/>
    <w:rsid w:val="00395F98"/>
    <w:rsid w:val="00396734"/>
    <w:rsid w:val="003968B8"/>
    <w:rsid w:val="003968D0"/>
    <w:rsid w:val="00396F36"/>
    <w:rsid w:val="003A0E4B"/>
    <w:rsid w:val="003A1623"/>
    <w:rsid w:val="003A28DA"/>
    <w:rsid w:val="003A327D"/>
    <w:rsid w:val="003A4268"/>
    <w:rsid w:val="003A52A1"/>
    <w:rsid w:val="003A6802"/>
    <w:rsid w:val="003B1CC9"/>
    <w:rsid w:val="003B3AB8"/>
    <w:rsid w:val="003B4A42"/>
    <w:rsid w:val="003B5C33"/>
    <w:rsid w:val="003B5FEF"/>
    <w:rsid w:val="003C0FCC"/>
    <w:rsid w:val="003C19DE"/>
    <w:rsid w:val="003C2679"/>
    <w:rsid w:val="003C4678"/>
    <w:rsid w:val="003C5000"/>
    <w:rsid w:val="003C6E52"/>
    <w:rsid w:val="003C71D8"/>
    <w:rsid w:val="003D0324"/>
    <w:rsid w:val="003D1052"/>
    <w:rsid w:val="003D1761"/>
    <w:rsid w:val="003D35F5"/>
    <w:rsid w:val="003D3E97"/>
    <w:rsid w:val="003D4984"/>
    <w:rsid w:val="003D6E3F"/>
    <w:rsid w:val="003D6EDD"/>
    <w:rsid w:val="003D753E"/>
    <w:rsid w:val="003E15A1"/>
    <w:rsid w:val="003E2836"/>
    <w:rsid w:val="003E4A18"/>
    <w:rsid w:val="003E7F0D"/>
    <w:rsid w:val="003F2BFC"/>
    <w:rsid w:val="003F41B8"/>
    <w:rsid w:val="003F4905"/>
    <w:rsid w:val="003F5BE8"/>
    <w:rsid w:val="00402F46"/>
    <w:rsid w:val="004032B7"/>
    <w:rsid w:val="004037A2"/>
    <w:rsid w:val="00404C6A"/>
    <w:rsid w:val="00405462"/>
    <w:rsid w:val="00405CB3"/>
    <w:rsid w:val="0040640D"/>
    <w:rsid w:val="00407EFE"/>
    <w:rsid w:val="0041064E"/>
    <w:rsid w:val="00412B32"/>
    <w:rsid w:val="004132A7"/>
    <w:rsid w:val="004146EF"/>
    <w:rsid w:val="00414A78"/>
    <w:rsid w:val="00415A04"/>
    <w:rsid w:val="00415C8A"/>
    <w:rsid w:val="00416304"/>
    <w:rsid w:val="00420094"/>
    <w:rsid w:val="004249DD"/>
    <w:rsid w:val="00425031"/>
    <w:rsid w:val="004255EC"/>
    <w:rsid w:val="00426584"/>
    <w:rsid w:val="00427891"/>
    <w:rsid w:val="00430A3C"/>
    <w:rsid w:val="00430FD6"/>
    <w:rsid w:val="00431A42"/>
    <w:rsid w:val="00431EA0"/>
    <w:rsid w:val="0043250B"/>
    <w:rsid w:val="00434344"/>
    <w:rsid w:val="00435A6A"/>
    <w:rsid w:val="004377EE"/>
    <w:rsid w:val="00440957"/>
    <w:rsid w:val="00440B99"/>
    <w:rsid w:val="00440C26"/>
    <w:rsid w:val="00440E5D"/>
    <w:rsid w:val="004426F2"/>
    <w:rsid w:val="00442B4A"/>
    <w:rsid w:val="00442BF0"/>
    <w:rsid w:val="00442E3B"/>
    <w:rsid w:val="004438A5"/>
    <w:rsid w:val="00445C28"/>
    <w:rsid w:val="004465A7"/>
    <w:rsid w:val="00446BF1"/>
    <w:rsid w:val="00447D64"/>
    <w:rsid w:val="00447DF3"/>
    <w:rsid w:val="00450590"/>
    <w:rsid w:val="004507AD"/>
    <w:rsid w:val="004544ED"/>
    <w:rsid w:val="004568E6"/>
    <w:rsid w:val="00456F47"/>
    <w:rsid w:val="004614AC"/>
    <w:rsid w:val="00461D22"/>
    <w:rsid w:val="00461E40"/>
    <w:rsid w:val="004626BB"/>
    <w:rsid w:val="00462A82"/>
    <w:rsid w:val="004649EF"/>
    <w:rsid w:val="004651D3"/>
    <w:rsid w:val="00466618"/>
    <w:rsid w:val="004716E7"/>
    <w:rsid w:val="004717A4"/>
    <w:rsid w:val="00474174"/>
    <w:rsid w:val="004747E9"/>
    <w:rsid w:val="00477689"/>
    <w:rsid w:val="004825B1"/>
    <w:rsid w:val="00486027"/>
    <w:rsid w:val="00486140"/>
    <w:rsid w:val="004869AC"/>
    <w:rsid w:val="004875CB"/>
    <w:rsid w:val="00493E52"/>
    <w:rsid w:val="004945C4"/>
    <w:rsid w:val="00494D15"/>
    <w:rsid w:val="00495BF6"/>
    <w:rsid w:val="004A23B7"/>
    <w:rsid w:val="004A2E0F"/>
    <w:rsid w:val="004A3CD0"/>
    <w:rsid w:val="004A46ED"/>
    <w:rsid w:val="004A47CD"/>
    <w:rsid w:val="004A4F2B"/>
    <w:rsid w:val="004A6666"/>
    <w:rsid w:val="004A6BB8"/>
    <w:rsid w:val="004A6C75"/>
    <w:rsid w:val="004A7DC8"/>
    <w:rsid w:val="004A7F97"/>
    <w:rsid w:val="004B06EF"/>
    <w:rsid w:val="004B2105"/>
    <w:rsid w:val="004B34D9"/>
    <w:rsid w:val="004B3E39"/>
    <w:rsid w:val="004B4509"/>
    <w:rsid w:val="004B4632"/>
    <w:rsid w:val="004B6755"/>
    <w:rsid w:val="004C1BC6"/>
    <w:rsid w:val="004C1D64"/>
    <w:rsid w:val="004C3288"/>
    <w:rsid w:val="004C39CF"/>
    <w:rsid w:val="004C656A"/>
    <w:rsid w:val="004C69F6"/>
    <w:rsid w:val="004C6AB6"/>
    <w:rsid w:val="004C6C0D"/>
    <w:rsid w:val="004C6D88"/>
    <w:rsid w:val="004C7900"/>
    <w:rsid w:val="004D007B"/>
    <w:rsid w:val="004D2084"/>
    <w:rsid w:val="004D269A"/>
    <w:rsid w:val="004D5E2D"/>
    <w:rsid w:val="004D609A"/>
    <w:rsid w:val="004D77D1"/>
    <w:rsid w:val="004D7E0E"/>
    <w:rsid w:val="004E101B"/>
    <w:rsid w:val="004E2DF9"/>
    <w:rsid w:val="004E384B"/>
    <w:rsid w:val="004E415E"/>
    <w:rsid w:val="004E4814"/>
    <w:rsid w:val="004F09CF"/>
    <w:rsid w:val="004F0E04"/>
    <w:rsid w:val="004F111B"/>
    <w:rsid w:val="004F1860"/>
    <w:rsid w:val="004F47B3"/>
    <w:rsid w:val="004F5CDE"/>
    <w:rsid w:val="004F5DF2"/>
    <w:rsid w:val="004F6B23"/>
    <w:rsid w:val="004F77DB"/>
    <w:rsid w:val="0050200E"/>
    <w:rsid w:val="005032BF"/>
    <w:rsid w:val="005035AE"/>
    <w:rsid w:val="00504297"/>
    <w:rsid w:val="0050707C"/>
    <w:rsid w:val="005114C5"/>
    <w:rsid w:val="0051355E"/>
    <w:rsid w:val="00514261"/>
    <w:rsid w:val="00514F56"/>
    <w:rsid w:val="005161BF"/>
    <w:rsid w:val="00516B00"/>
    <w:rsid w:val="00517D38"/>
    <w:rsid w:val="00517F80"/>
    <w:rsid w:val="005207F9"/>
    <w:rsid w:val="0052082F"/>
    <w:rsid w:val="00522D5D"/>
    <w:rsid w:val="00523B02"/>
    <w:rsid w:val="005242A5"/>
    <w:rsid w:val="005249D0"/>
    <w:rsid w:val="0052583B"/>
    <w:rsid w:val="00526155"/>
    <w:rsid w:val="00527BC8"/>
    <w:rsid w:val="00531329"/>
    <w:rsid w:val="00532DE7"/>
    <w:rsid w:val="00533B7E"/>
    <w:rsid w:val="00533CAD"/>
    <w:rsid w:val="00533E26"/>
    <w:rsid w:val="00533F17"/>
    <w:rsid w:val="00535562"/>
    <w:rsid w:val="00535CE9"/>
    <w:rsid w:val="00536208"/>
    <w:rsid w:val="0053709D"/>
    <w:rsid w:val="0053776A"/>
    <w:rsid w:val="00540068"/>
    <w:rsid w:val="00541363"/>
    <w:rsid w:val="00541860"/>
    <w:rsid w:val="005420E5"/>
    <w:rsid w:val="0054228C"/>
    <w:rsid w:val="00542992"/>
    <w:rsid w:val="00543087"/>
    <w:rsid w:val="00543E18"/>
    <w:rsid w:val="005440E9"/>
    <w:rsid w:val="00545309"/>
    <w:rsid w:val="00545CF1"/>
    <w:rsid w:val="0054654A"/>
    <w:rsid w:val="00552DA6"/>
    <w:rsid w:val="005537F2"/>
    <w:rsid w:val="00553DDF"/>
    <w:rsid w:val="00553FF3"/>
    <w:rsid w:val="005557AD"/>
    <w:rsid w:val="005562A9"/>
    <w:rsid w:val="005638CA"/>
    <w:rsid w:val="00563986"/>
    <w:rsid w:val="00565415"/>
    <w:rsid w:val="00567D1A"/>
    <w:rsid w:val="00570FD5"/>
    <w:rsid w:val="00572693"/>
    <w:rsid w:val="0057321C"/>
    <w:rsid w:val="00573DEA"/>
    <w:rsid w:val="00574246"/>
    <w:rsid w:val="00576AAA"/>
    <w:rsid w:val="00577783"/>
    <w:rsid w:val="00580207"/>
    <w:rsid w:val="00583532"/>
    <w:rsid w:val="00583872"/>
    <w:rsid w:val="00583A5D"/>
    <w:rsid w:val="0058429B"/>
    <w:rsid w:val="00586112"/>
    <w:rsid w:val="005870F3"/>
    <w:rsid w:val="0059429C"/>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928"/>
    <w:rsid w:val="005C1E2A"/>
    <w:rsid w:val="005C28BC"/>
    <w:rsid w:val="005C5D89"/>
    <w:rsid w:val="005C6844"/>
    <w:rsid w:val="005C6E7E"/>
    <w:rsid w:val="005D1D39"/>
    <w:rsid w:val="005D236B"/>
    <w:rsid w:val="005D2B82"/>
    <w:rsid w:val="005D2F6C"/>
    <w:rsid w:val="005D41CA"/>
    <w:rsid w:val="005D48FB"/>
    <w:rsid w:val="005D5FBE"/>
    <w:rsid w:val="005E0EE9"/>
    <w:rsid w:val="005E279E"/>
    <w:rsid w:val="005E2E5E"/>
    <w:rsid w:val="005E3798"/>
    <w:rsid w:val="005E3E6D"/>
    <w:rsid w:val="005E4070"/>
    <w:rsid w:val="005E40D0"/>
    <w:rsid w:val="005E429A"/>
    <w:rsid w:val="005E4774"/>
    <w:rsid w:val="005E5399"/>
    <w:rsid w:val="005E53AB"/>
    <w:rsid w:val="005E6377"/>
    <w:rsid w:val="005E71AE"/>
    <w:rsid w:val="005F071A"/>
    <w:rsid w:val="005F1071"/>
    <w:rsid w:val="005F2CC2"/>
    <w:rsid w:val="005F3060"/>
    <w:rsid w:val="005F49E2"/>
    <w:rsid w:val="005F70F5"/>
    <w:rsid w:val="005F7AB4"/>
    <w:rsid w:val="00600524"/>
    <w:rsid w:val="00604FCD"/>
    <w:rsid w:val="006065E2"/>
    <w:rsid w:val="00606A98"/>
    <w:rsid w:val="0060772E"/>
    <w:rsid w:val="00611D4F"/>
    <w:rsid w:val="00613E59"/>
    <w:rsid w:val="006148BA"/>
    <w:rsid w:val="00614F3E"/>
    <w:rsid w:val="00616027"/>
    <w:rsid w:val="006173A1"/>
    <w:rsid w:val="00617F1E"/>
    <w:rsid w:val="00620183"/>
    <w:rsid w:val="0062119B"/>
    <w:rsid w:val="006216D3"/>
    <w:rsid w:val="0062282D"/>
    <w:rsid w:val="006231CC"/>
    <w:rsid w:val="006239A2"/>
    <w:rsid w:val="00624B73"/>
    <w:rsid w:val="00624C4A"/>
    <w:rsid w:val="006250A6"/>
    <w:rsid w:val="0063015F"/>
    <w:rsid w:val="0063184B"/>
    <w:rsid w:val="006320E4"/>
    <w:rsid w:val="00632741"/>
    <w:rsid w:val="00633CFE"/>
    <w:rsid w:val="0063453B"/>
    <w:rsid w:val="0063764A"/>
    <w:rsid w:val="006377A6"/>
    <w:rsid w:val="006409E6"/>
    <w:rsid w:val="00640DEC"/>
    <w:rsid w:val="0064210C"/>
    <w:rsid w:val="0064283E"/>
    <w:rsid w:val="00642C98"/>
    <w:rsid w:val="00643F0F"/>
    <w:rsid w:val="0064420A"/>
    <w:rsid w:val="00644DF8"/>
    <w:rsid w:val="006461A8"/>
    <w:rsid w:val="00646B80"/>
    <w:rsid w:val="00646EB0"/>
    <w:rsid w:val="006502CB"/>
    <w:rsid w:val="00650A85"/>
    <w:rsid w:val="00650A8F"/>
    <w:rsid w:val="00651081"/>
    <w:rsid w:val="0065116B"/>
    <w:rsid w:val="006521F9"/>
    <w:rsid w:val="00652842"/>
    <w:rsid w:val="00653BAE"/>
    <w:rsid w:val="00655DC0"/>
    <w:rsid w:val="00656AC0"/>
    <w:rsid w:val="006605B5"/>
    <w:rsid w:val="0066102C"/>
    <w:rsid w:val="006615E2"/>
    <w:rsid w:val="00665417"/>
    <w:rsid w:val="00665478"/>
    <w:rsid w:val="0066595D"/>
    <w:rsid w:val="00670065"/>
    <w:rsid w:val="0067176C"/>
    <w:rsid w:val="00671FED"/>
    <w:rsid w:val="00672E09"/>
    <w:rsid w:val="00673358"/>
    <w:rsid w:val="00673BC8"/>
    <w:rsid w:val="006746BD"/>
    <w:rsid w:val="00674FBC"/>
    <w:rsid w:val="00675BA5"/>
    <w:rsid w:val="00680067"/>
    <w:rsid w:val="00680676"/>
    <w:rsid w:val="0068205D"/>
    <w:rsid w:val="0068362D"/>
    <w:rsid w:val="00684018"/>
    <w:rsid w:val="00687085"/>
    <w:rsid w:val="006874EB"/>
    <w:rsid w:val="00690C5A"/>
    <w:rsid w:val="00690F0D"/>
    <w:rsid w:val="00691891"/>
    <w:rsid w:val="00693960"/>
    <w:rsid w:val="00694226"/>
    <w:rsid w:val="00695513"/>
    <w:rsid w:val="0069709D"/>
    <w:rsid w:val="006A089D"/>
    <w:rsid w:val="006A342B"/>
    <w:rsid w:val="006A48AA"/>
    <w:rsid w:val="006A4D4F"/>
    <w:rsid w:val="006A5183"/>
    <w:rsid w:val="006A5920"/>
    <w:rsid w:val="006A66DA"/>
    <w:rsid w:val="006A6F6C"/>
    <w:rsid w:val="006A7A73"/>
    <w:rsid w:val="006B0A08"/>
    <w:rsid w:val="006B1CD6"/>
    <w:rsid w:val="006B2072"/>
    <w:rsid w:val="006B20AC"/>
    <w:rsid w:val="006B2C99"/>
    <w:rsid w:val="006B36F4"/>
    <w:rsid w:val="006B3A4A"/>
    <w:rsid w:val="006B4E48"/>
    <w:rsid w:val="006B55A1"/>
    <w:rsid w:val="006B5620"/>
    <w:rsid w:val="006B6A43"/>
    <w:rsid w:val="006B6FBE"/>
    <w:rsid w:val="006C01BA"/>
    <w:rsid w:val="006C1682"/>
    <w:rsid w:val="006C17DA"/>
    <w:rsid w:val="006C185F"/>
    <w:rsid w:val="006C3B67"/>
    <w:rsid w:val="006C5810"/>
    <w:rsid w:val="006C59C3"/>
    <w:rsid w:val="006C5A96"/>
    <w:rsid w:val="006C5AFF"/>
    <w:rsid w:val="006D22C0"/>
    <w:rsid w:val="006D2A71"/>
    <w:rsid w:val="006D2EFC"/>
    <w:rsid w:val="006D3435"/>
    <w:rsid w:val="006D36C8"/>
    <w:rsid w:val="006D3CE2"/>
    <w:rsid w:val="006D4ED5"/>
    <w:rsid w:val="006D6436"/>
    <w:rsid w:val="006D6E1C"/>
    <w:rsid w:val="006D6F24"/>
    <w:rsid w:val="006D7B66"/>
    <w:rsid w:val="006E30A7"/>
    <w:rsid w:val="006E3639"/>
    <w:rsid w:val="006E3F82"/>
    <w:rsid w:val="006E53B4"/>
    <w:rsid w:val="006E7E8E"/>
    <w:rsid w:val="006F0E96"/>
    <w:rsid w:val="006F1CF6"/>
    <w:rsid w:val="006F2C46"/>
    <w:rsid w:val="006F37A6"/>
    <w:rsid w:val="006F44C4"/>
    <w:rsid w:val="006F4A84"/>
    <w:rsid w:val="006F555B"/>
    <w:rsid w:val="006F5D35"/>
    <w:rsid w:val="006F7D79"/>
    <w:rsid w:val="007014BE"/>
    <w:rsid w:val="007017D5"/>
    <w:rsid w:val="00704653"/>
    <w:rsid w:val="00705C70"/>
    <w:rsid w:val="00707254"/>
    <w:rsid w:val="00707B9C"/>
    <w:rsid w:val="0071499D"/>
    <w:rsid w:val="007149DE"/>
    <w:rsid w:val="0071631F"/>
    <w:rsid w:val="00720265"/>
    <w:rsid w:val="00722374"/>
    <w:rsid w:val="007235AE"/>
    <w:rsid w:val="00723774"/>
    <w:rsid w:val="00723C92"/>
    <w:rsid w:val="007242B7"/>
    <w:rsid w:val="00724BA5"/>
    <w:rsid w:val="0072540F"/>
    <w:rsid w:val="007270E0"/>
    <w:rsid w:val="00730A50"/>
    <w:rsid w:val="00730BFB"/>
    <w:rsid w:val="0073209B"/>
    <w:rsid w:val="00733B4A"/>
    <w:rsid w:val="00734D35"/>
    <w:rsid w:val="007366EB"/>
    <w:rsid w:val="00736BDB"/>
    <w:rsid w:val="00736D46"/>
    <w:rsid w:val="00737183"/>
    <w:rsid w:val="0073763E"/>
    <w:rsid w:val="00740FB3"/>
    <w:rsid w:val="00744115"/>
    <w:rsid w:val="00744901"/>
    <w:rsid w:val="00745526"/>
    <w:rsid w:val="00745818"/>
    <w:rsid w:val="007462AC"/>
    <w:rsid w:val="00746B3F"/>
    <w:rsid w:val="00750161"/>
    <w:rsid w:val="0075197F"/>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3124"/>
    <w:rsid w:val="00784B66"/>
    <w:rsid w:val="00784CFD"/>
    <w:rsid w:val="00785E06"/>
    <w:rsid w:val="00785EAC"/>
    <w:rsid w:val="00786553"/>
    <w:rsid w:val="00786C09"/>
    <w:rsid w:val="00787BCA"/>
    <w:rsid w:val="00791C7D"/>
    <w:rsid w:val="00792E1B"/>
    <w:rsid w:val="00792E97"/>
    <w:rsid w:val="0079344B"/>
    <w:rsid w:val="00794966"/>
    <w:rsid w:val="00795A9E"/>
    <w:rsid w:val="00796280"/>
    <w:rsid w:val="00797823"/>
    <w:rsid w:val="00797C10"/>
    <w:rsid w:val="007A01B9"/>
    <w:rsid w:val="007A059E"/>
    <w:rsid w:val="007A0BBC"/>
    <w:rsid w:val="007A10CC"/>
    <w:rsid w:val="007A14E5"/>
    <w:rsid w:val="007A32B1"/>
    <w:rsid w:val="007A7056"/>
    <w:rsid w:val="007A73B1"/>
    <w:rsid w:val="007A7419"/>
    <w:rsid w:val="007B05E5"/>
    <w:rsid w:val="007B116E"/>
    <w:rsid w:val="007B508E"/>
    <w:rsid w:val="007B50A9"/>
    <w:rsid w:val="007B57FC"/>
    <w:rsid w:val="007B58B2"/>
    <w:rsid w:val="007B7BB2"/>
    <w:rsid w:val="007C452F"/>
    <w:rsid w:val="007C57A5"/>
    <w:rsid w:val="007C5F15"/>
    <w:rsid w:val="007C7621"/>
    <w:rsid w:val="007C7A90"/>
    <w:rsid w:val="007D1729"/>
    <w:rsid w:val="007D348A"/>
    <w:rsid w:val="007D3703"/>
    <w:rsid w:val="007D4237"/>
    <w:rsid w:val="007D6731"/>
    <w:rsid w:val="007E0212"/>
    <w:rsid w:val="007E091E"/>
    <w:rsid w:val="007E0EE4"/>
    <w:rsid w:val="007E32BB"/>
    <w:rsid w:val="007E4030"/>
    <w:rsid w:val="007E490C"/>
    <w:rsid w:val="007E76AE"/>
    <w:rsid w:val="007F0B3A"/>
    <w:rsid w:val="007F1C9C"/>
    <w:rsid w:val="007F320C"/>
    <w:rsid w:val="007F3965"/>
    <w:rsid w:val="007F3CE7"/>
    <w:rsid w:val="007F5795"/>
    <w:rsid w:val="007F5F27"/>
    <w:rsid w:val="007F7347"/>
    <w:rsid w:val="00800D49"/>
    <w:rsid w:val="00800F24"/>
    <w:rsid w:val="00801C4E"/>
    <w:rsid w:val="00803E1A"/>
    <w:rsid w:val="008055D8"/>
    <w:rsid w:val="0080590E"/>
    <w:rsid w:val="00806D12"/>
    <w:rsid w:val="0080749F"/>
    <w:rsid w:val="00807634"/>
    <w:rsid w:val="00807CA7"/>
    <w:rsid w:val="008102B4"/>
    <w:rsid w:val="00811377"/>
    <w:rsid w:val="00811B42"/>
    <w:rsid w:val="008122F0"/>
    <w:rsid w:val="0081258E"/>
    <w:rsid w:val="00812B4C"/>
    <w:rsid w:val="00813271"/>
    <w:rsid w:val="00814CE0"/>
    <w:rsid w:val="0081525C"/>
    <w:rsid w:val="0081585F"/>
    <w:rsid w:val="00815A33"/>
    <w:rsid w:val="00815B74"/>
    <w:rsid w:val="00816295"/>
    <w:rsid w:val="00822D05"/>
    <w:rsid w:val="0082405D"/>
    <w:rsid w:val="00824280"/>
    <w:rsid w:val="008248B0"/>
    <w:rsid w:val="00825172"/>
    <w:rsid w:val="008256F1"/>
    <w:rsid w:val="00826594"/>
    <w:rsid w:val="008268C5"/>
    <w:rsid w:val="00826D08"/>
    <w:rsid w:val="00826D17"/>
    <w:rsid w:val="00826DFA"/>
    <w:rsid w:val="008275DC"/>
    <w:rsid w:val="00830D12"/>
    <w:rsid w:val="008319B2"/>
    <w:rsid w:val="00831D57"/>
    <w:rsid w:val="00833182"/>
    <w:rsid w:val="00833269"/>
    <w:rsid w:val="00833994"/>
    <w:rsid w:val="008364E5"/>
    <w:rsid w:val="00837FCC"/>
    <w:rsid w:val="00841EFB"/>
    <w:rsid w:val="008427BE"/>
    <w:rsid w:val="00845441"/>
    <w:rsid w:val="00846376"/>
    <w:rsid w:val="008467C5"/>
    <w:rsid w:val="00846CC3"/>
    <w:rsid w:val="00846D8E"/>
    <w:rsid w:val="008471EF"/>
    <w:rsid w:val="008526A1"/>
    <w:rsid w:val="00853010"/>
    <w:rsid w:val="00854153"/>
    <w:rsid w:val="008544F3"/>
    <w:rsid w:val="00855EA0"/>
    <w:rsid w:val="0085653E"/>
    <w:rsid w:val="008565C7"/>
    <w:rsid w:val="00857C26"/>
    <w:rsid w:val="00861233"/>
    <w:rsid w:val="0086167B"/>
    <w:rsid w:val="00862334"/>
    <w:rsid w:val="008627B5"/>
    <w:rsid w:val="0086299F"/>
    <w:rsid w:val="00862ED1"/>
    <w:rsid w:val="00863111"/>
    <w:rsid w:val="0086374B"/>
    <w:rsid w:val="008637E3"/>
    <w:rsid w:val="008653C8"/>
    <w:rsid w:val="00865632"/>
    <w:rsid w:val="00871287"/>
    <w:rsid w:val="00875F04"/>
    <w:rsid w:val="00876F3F"/>
    <w:rsid w:val="008772A6"/>
    <w:rsid w:val="008816C2"/>
    <w:rsid w:val="00882BAF"/>
    <w:rsid w:val="00882BE2"/>
    <w:rsid w:val="00883455"/>
    <w:rsid w:val="008834C5"/>
    <w:rsid w:val="00883E9A"/>
    <w:rsid w:val="0088490C"/>
    <w:rsid w:val="00885DE4"/>
    <w:rsid w:val="00885E17"/>
    <w:rsid w:val="00887AAA"/>
    <w:rsid w:val="00887CD2"/>
    <w:rsid w:val="00890F4A"/>
    <w:rsid w:val="00893522"/>
    <w:rsid w:val="00893890"/>
    <w:rsid w:val="00893BE8"/>
    <w:rsid w:val="00895B90"/>
    <w:rsid w:val="00896557"/>
    <w:rsid w:val="008968B6"/>
    <w:rsid w:val="0089691E"/>
    <w:rsid w:val="008969FD"/>
    <w:rsid w:val="00897669"/>
    <w:rsid w:val="008978A0"/>
    <w:rsid w:val="00897D42"/>
    <w:rsid w:val="008A1FE2"/>
    <w:rsid w:val="008A6361"/>
    <w:rsid w:val="008B472F"/>
    <w:rsid w:val="008B4F6A"/>
    <w:rsid w:val="008C1140"/>
    <w:rsid w:val="008C114E"/>
    <w:rsid w:val="008C57D2"/>
    <w:rsid w:val="008C728D"/>
    <w:rsid w:val="008D145E"/>
    <w:rsid w:val="008D1C1B"/>
    <w:rsid w:val="008D3F1A"/>
    <w:rsid w:val="008D6E4D"/>
    <w:rsid w:val="008E0110"/>
    <w:rsid w:val="008E1254"/>
    <w:rsid w:val="008E13FC"/>
    <w:rsid w:val="008E1ED5"/>
    <w:rsid w:val="008E2DCE"/>
    <w:rsid w:val="008E2F3D"/>
    <w:rsid w:val="008E5144"/>
    <w:rsid w:val="008E62BE"/>
    <w:rsid w:val="008E64C9"/>
    <w:rsid w:val="008F0CCB"/>
    <w:rsid w:val="008F1E54"/>
    <w:rsid w:val="008F20E9"/>
    <w:rsid w:val="008F24B5"/>
    <w:rsid w:val="008F2768"/>
    <w:rsid w:val="008F345A"/>
    <w:rsid w:val="008F5DAB"/>
    <w:rsid w:val="008F6D06"/>
    <w:rsid w:val="009017A2"/>
    <w:rsid w:val="00903257"/>
    <w:rsid w:val="00903829"/>
    <w:rsid w:val="00906093"/>
    <w:rsid w:val="009069B9"/>
    <w:rsid w:val="00906ACF"/>
    <w:rsid w:val="00906EB9"/>
    <w:rsid w:val="00911146"/>
    <w:rsid w:val="00914F6A"/>
    <w:rsid w:val="00915E97"/>
    <w:rsid w:val="009172B1"/>
    <w:rsid w:val="009174E7"/>
    <w:rsid w:val="00920790"/>
    <w:rsid w:val="009222BA"/>
    <w:rsid w:val="009233B2"/>
    <w:rsid w:val="00926547"/>
    <w:rsid w:val="00927270"/>
    <w:rsid w:val="00927B93"/>
    <w:rsid w:val="00930C1A"/>
    <w:rsid w:val="00931D49"/>
    <w:rsid w:val="00932561"/>
    <w:rsid w:val="00934EA9"/>
    <w:rsid w:val="00936739"/>
    <w:rsid w:val="00937057"/>
    <w:rsid w:val="00937179"/>
    <w:rsid w:val="0094194F"/>
    <w:rsid w:val="00942B78"/>
    <w:rsid w:val="009448E0"/>
    <w:rsid w:val="0094514E"/>
    <w:rsid w:val="00946B73"/>
    <w:rsid w:val="00946E9F"/>
    <w:rsid w:val="00946EF7"/>
    <w:rsid w:val="00947357"/>
    <w:rsid w:val="00950BE4"/>
    <w:rsid w:val="009514E6"/>
    <w:rsid w:val="009539C8"/>
    <w:rsid w:val="009550E7"/>
    <w:rsid w:val="00955616"/>
    <w:rsid w:val="0095600A"/>
    <w:rsid w:val="00956139"/>
    <w:rsid w:val="009602B7"/>
    <w:rsid w:val="00960BD7"/>
    <w:rsid w:val="009613AF"/>
    <w:rsid w:val="00961A2F"/>
    <w:rsid w:val="0096213B"/>
    <w:rsid w:val="009628BB"/>
    <w:rsid w:val="0096474C"/>
    <w:rsid w:val="0096595E"/>
    <w:rsid w:val="009668B9"/>
    <w:rsid w:val="00967CFC"/>
    <w:rsid w:val="009724C9"/>
    <w:rsid w:val="00972C29"/>
    <w:rsid w:val="00974763"/>
    <w:rsid w:val="0097673C"/>
    <w:rsid w:val="00977DC9"/>
    <w:rsid w:val="00977FBE"/>
    <w:rsid w:val="00982C4B"/>
    <w:rsid w:val="0098346A"/>
    <w:rsid w:val="009839AC"/>
    <w:rsid w:val="009840A8"/>
    <w:rsid w:val="00984444"/>
    <w:rsid w:val="00984DE6"/>
    <w:rsid w:val="00987CB3"/>
    <w:rsid w:val="009902AF"/>
    <w:rsid w:val="00990996"/>
    <w:rsid w:val="00991194"/>
    <w:rsid w:val="00994CA1"/>
    <w:rsid w:val="00995232"/>
    <w:rsid w:val="00995506"/>
    <w:rsid w:val="00995605"/>
    <w:rsid w:val="00995CA2"/>
    <w:rsid w:val="00997D5B"/>
    <w:rsid w:val="009A0A07"/>
    <w:rsid w:val="009A1E0F"/>
    <w:rsid w:val="009A2C08"/>
    <w:rsid w:val="009A6426"/>
    <w:rsid w:val="009B0880"/>
    <w:rsid w:val="009B0F4B"/>
    <w:rsid w:val="009B1BD1"/>
    <w:rsid w:val="009B213B"/>
    <w:rsid w:val="009B2FEE"/>
    <w:rsid w:val="009B70A7"/>
    <w:rsid w:val="009B716E"/>
    <w:rsid w:val="009C023E"/>
    <w:rsid w:val="009C056B"/>
    <w:rsid w:val="009C37B0"/>
    <w:rsid w:val="009D258F"/>
    <w:rsid w:val="009D2AF0"/>
    <w:rsid w:val="009D2D4F"/>
    <w:rsid w:val="009D4360"/>
    <w:rsid w:val="009D4F1D"/>
    <w:rsid w:val="009D52E8"/>
    <w:rsid w:val="009D68B3"/>
    <w:rsid w:val="009D6C93"/>
    <w:rsid w:val="009D79FD"/>
    <w:rsid w:val="009E0535"/>
    <w:rsid w:val="009E1CCA"/>
    <w:rsid w:val="009E201C"/>
    <w:rsid w:val="009E3724"/>
    <w:rsid w:val="009E4068"/>
    <w:rsid w:val="009E40D6"/>
    <w:rsid w:val="009E4465"/>
    <w:rsid w:val="009E5B64"/>
    <w:rsid w:val="009F4361"/>
    <w:rsid w:val="009F43AB"/>
    <w:rsid w:val="009F50BC"/>
    <w:rsid w:val="009F5282"/>
    <w:rsid w:val="00A00686"/>
    <w:rsid w:val="00A0106D"/>
    <w:rsid w:val="00A018D7"/>
    <w:rsid w:val="00A01B85"/>
    <w:rsid w:val="00A02310"/>
    <w:rsid w:val="00A038CE"/>
    <w:rsid w:val="00A0408D"/>
    <w:rsid w:val="00A04563"/>
    <w:rsid w:val="00A07516"/>
    <w:rsid w:val="00A07DF9"/>
    <w:rsid w:val="00A1123E"/>
    <w:rsid w:val="00A1146D"/>
    <w:rsid w:val="00A13378"/>
    <w:rsid w:val="00A13EF6"/>
    <w:rsid w:val="00A1415D"/>
    <w:rsid w:val="00A15295"/>
    <w:rsid w:val="00A15BD1"/>
    <w:rsid w:val="00A1768D"/>
    <w:rsid w:val="00A2087B"/>
    <w:rsid w:val="00A21FA1"/>
    <w:rsid w:val="00A23217"/>
    <w:rsid w:val="00A23F19"/>
    <w:rsid w:val="00A23F64"/>
    <w:rsid w:val="00A24EF1"/>
    <w:rsid w:val="00A25076"/>
    <w:rsid w:val="00A34B49"/>
    <w:rsid w:val="00A34B51"/>
    <w:rsid w:val="00A34CC4"/>
    <w:rsid w:val="00A36763"/>
    <w:rsid w:val="00A40B9A"/>
    <w:rsid w:val="00A429DA"/>
    <w:rsid w:val="00A42A4F"/>
    <w:rsid w:val="00A476FA"/>
    <w:rsid w:val="00A47FAF"/>
    <w:rsid w:val="00A50466"/>
    <w:rsid w:val="00A50ADF"/>
    <w:rsid w:val="00A51A3C"/>
    <w:rsid w:val="00A51EE7"/>
    <w:rsid w:val="00A52BC2"/>
    <w:rsid w:val="00A53D1D"/>
    <w:rsid w:val="00A53DD3"/>
    <w:rsid w:val="00A53F9D"/>
    <w:rsid w:val="00A556BB"/>
    <w:rsid w:val="00A56F2D"/>
    <w:rsid w:val="00A61A0E"/>
    <w:rsid w:val="00A62908"/>
    <w:rsid w:val="00A63E80"/>
    <w:rsid w:val="00A6410F"/>
    <w:rsid w:val="00A645E8"/>
    <w:rsid w:val="00A64D68"/>
    <w:rsid w:val="00A6511F"/>
    <w:rsid w:val="00A6626E"/>
    <w:rsid w:val="00A66AB3"/>
    <w:rsid w:val="00A6737D"/>
    <w:rsid w:val="00A675AC"/>
    <w:rsid w:val="00A70DB8"/>
    <w:rsid w:val="00A71269"/>
    <w:rsid w:val="00A73399"/>
    <w:rsid w:val="00A746E5"/>
    <w:rsid w:val="00A748B4"/>
    <w:rsid w:val="00A7577C"/>
    <w:rsid w:val="00A76EA8"/>
    <w:rsid w:val="00A775C6"/>
    <w:rsid w:val="00A80977"/>
    <w:rsid w:val="00A80CDB"/>
    <w:rsid w:val="00A80EA0"/>
    <w:rsid w:val="00A813BA"/>
    <w:rsid w:val="00A822CA"/>
    <w:rsid w:val="00A839CE"/>
    <w:rsid w:val="00A86D8D"/>
    <w:rsid w:val="00A87516"/>
    <w:rsid w:val="00A90AC3"/>
    <w:rsid w:val="00A926DD"/>
    <w:rsid w:val="00A9278B"/>
    <w:rsid w:val="00A92A65"/>
    <w:rsid w:val="00A935B0"/>
    <w:rsid w:val="00A946A9"/>
    <w:rsid w:val="00A94FF2"/>
    <w:rsid w:val="00A955A1"/>
    <w:rsid w:val="00A95624"/>
    <w:rsid w:val="00A9750A"/>
    <w:rsid w:val="00A9781F"/>
    <w:rsid w:val="00AA1099"/>
    <w:rsid w:val="00AA1107"/>
    <w:rsid w:val="00AA155B"/>
    <w:rsid w:val="00AA28A2"/>
    <w:rsid w:val="00AA32E7"/>
    <w:rsid w:val="00AA37FF"/>
    <w:rsid w:val="00AA3FFA"/>
    <w:rsid w:val="00AA47A9"/>
    <w:rsid w:val="00AA6190"/>
    <w:rsid w:val="00AA7C0D"/>
    <w:rsid w:val="00AA7FBB"/>
    <w:rsid w:val="00AB10F1"/>
    <w:rsid w:val="00AB2375"/>
    <w:rsid w:val="00AB2978"/>
    <w:rsid w:val="00AB38C9"/>
    <w:rsid w:val="00AB7179"/>
    <w:rsid w:val="00AB71EF"/>
    <w:rsid w:val="00AB77AC"/>
    <w:rsid w:val="00AC0C89"/>
    <w:rsid w:val="00AC29BE"/>
    <w:rsid w:val="00AC3DCD"/>
    <w:rsid w:val="00AC5663"/>
    <w:rsid w:val="00AC614D"/>
    <w:rsid w:val="00AC6A86"/>
    <w:rsid w:val="00AD01DF"/>
    <w:rsid w:val="00AD0614"/>
    <w:rsid w:val="00AD1E74"/>
    <w:rsid w:val="00AD3DCA"/>
    <w:rsid w:val="00AD441E"/>
    <w:rsid w:val="00AD4583"/>
    <w:rsid w:val="00AD4678"/>
    <w:rsid w:val="00AD4BEB"/>
    <w:rsid w:val="00AE1187"/>
    <w:rsid w:val="00AE1891"/>
    <w:rsid w:val="00AE1D84"/>
    <w:rsid w:val="00AE2FA7"/>
    <w:rsid w:val="00AE62E4"/>
    <w:rsid w:val="00AE63D6"/>
    <w:rsid w:val="00AE6D28"/>
    <w:rsid w:val="00AE753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16A6C"/>
    <w:rsid w:val="00B212C8"/>
    <w:rsid w:val="00B21423"/>
    <w:rsid w:val="00B22EFC"/>
    <w:rsid w:val="00B25C52"/>
    <w:rsid w:val="00B301A4"/>
    <w:rsid w:val="00B304AB"/>
    <w:rsid w:val="00B33DF5"/>
    <w:rsid w:val="00B34266"/>
    <w:rsid w:val="00B3469D"/>
    <w:rsid w:val="00B348FA"/>
    <w:rsid w:val="00B35075"/>
    <w:rsid w:val="00B36729"/>
    <w:rsid w:val="00B3696C"/>
    <w:rsid w:val="00B37A7D"/>
    <w:rsid w:val="00B37D81"/>
    <w:rsid w:val="00B37FF3"/>
    <w:rsid w:val="00B40355"/>
    <w:rsid w:val="00B413BF"/>
    <w:rsid w:val="00B4254F"/>
    <w:rsid w:val="00B42F12"/>
    <w:rsid w:val="00B4303B"/>
    <w:rsid w:val="00B43238"/>
    <w:rsid w:val="00B4545F"/>
    <w:rsid w:val="00B45B5B"/>
    <w:rsid w:val="00B45D76"/>
    <w:rsid w:val="00B461CD"/>
    <w:rsid w:val="00B4709B"/>
    <w:rsid w:val="00B47525"/>
    <w:rsid w:val="00B509E8"/>
    <w:rsid w:val="00B50D4E"/>
    <w:rsid w:val="00B519F9"/>
    <w:rsid w:val="00B5233A"/>
    <w:rsid w:val="00B52466"/>
    <w:rsid w:val="00B52DB2"/>
    <w:rsid w:val="00B5424C"/>
    <w:rsid w:val="00B5447F"/>
    <w:rsid w:val="00B55DC9"/>
    <w:rsid w:val="00B56335"/>
    <w:rsid w:val="00B60CEC"/>
    <w:rsid w:val="00B60FAD"/>
    <w:rsid w:val="00B639B1"/>
    <w:rsid w:val="00B63D7A"/>
    <w:rsid w:val="00B646F4"/>
    <w:rsid w:val="00B672B6"/>
    <w:rsid w:val="00B71C24"/>
    <w:rsid w:val="00B730C5"/>
    <w:rsid w:val="00B73E47"/>
    <w:rsid w:val="00B7494A"/>
    <w:rsid w:val="00B7523C"/>
    <w:rsid w:val="00B7613C"/>
    <w:rsid w:val="00B77C68"/>
    <w:rsid w:val="00B82221"/>
    <w:rsid w:val="00B837BC"/>
    <w:rsid w:val="00B83D81"/>
    <w:rsid w:val="00B8547B"/>
    <w:rsid w:val="00B85BEA"/>
    <w:rsid w:val="00B8674B"/>
    <w:rsid w:val="00B86A07"/>
    <w:rsid w:val="00B90185"/>
    <w:rsid w:val="00B90380"/>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12E"/>
    <w:rsid w:val="00BB022D"/>
    <w:rsid w:val="00BB103F"/>
    <w:rsid w:val="00BB13D1"/>
    <w:rsid w:val="00BB23E6"/>
    <w:rsid w:val="00BB36FE"/>
    <w:rsid w:val="00BB49FE"/>
    <w:rsid w:val="00BB6058"/>
    <w:rsid w:val="00BB7C9E"/>
    <w:rsid w:val="00BC107D"/>
    <w:rsid w:val="00BC477C"/>
    <w:rsid w:val="00BC48B8"/>
    <w:rsid w:val="00BC48DF"/>
    <w:rsid w:val="00BC50C7"/>
    <w:rsid w:val="00BC52DA"/>
    <w:rsid w:val="00BD04A1"/>
    <w:rsid w:val="00BD06F1"/>
    <w:rsid w:val="00BD0CB7"/>
    <w:rsid w:val="00BD3C56"/>
    <w:rsid w:val="00BD6AF5"/>
    <w:rsid w:val="00BD6C4A"/>
    <w:rsid w:val="00BD6F22"/>
    <w:rsid w:val="00BE0766"/>
    <w:rsid w:val="00BE42B9"/>
    <w:rsid w:val="00BE535F"/>
    <w:rsid w:val="00BF1FD4"/>
    <w:rsid w:val="00BF3332"/>
    <w:rsid w:val="00BF4F9C"/>
    <w:rsid w:val="00BF4FE6"/>
    <w:rsid w:val="00BF63B0"/>
    <w:rsid w:val="00BF7CB0"/>
    <w:rsid w:val="00BF7F72"/>
    <w:rsid w:val="00C011AB"/>
    <w:rsid w:val="00C01EBF"/>
    <w:rsid w:val="00C03C51"/>
    <w:rsid w:val="00C05C56"/>
    <w:rsid w:val="00C063C0"/>
    <w:rsid w:val="00C06ED7"/>
    <w:rsid w:val="00C1113C"/>
    <w:rsid w:val="00C12A10"/>
    <w:rsid w:val="00C14D4E"/>
    <w:rsid w:val="00C16668"/>
    <w:rsid w:val="00C17B92"/>
    <w:rsid w:val="00C2134D"/>
    <w:rsid w:val="00C21D15"/>
    <w:rsid w:val="00C22B41"/>
    <w:rsid w:val="00C22FF6"/>
    <w:rsid w:val="00C24784"/>
    <w:rsid w:val="00C24A37"/>
    <w:rsid w:val="00C250A9"/>
    <w:rsid w:val="00C26134"/>
    <w:rsid w:val="00C2618F"/>
    <w:rsid w:val="00C26629"/>
    <w:rsid w:val="00C31A89"/>
    <w:rsid w:val="00C35218"/>
    <w:rsid w:val="00C3571F"/>
    <w:rsid w:val="00C358A0"/>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3DA7"/>
    <w:rsid w:val="00C54B82"/>
    <w:rsid w:val="00C54DC5"/>
    <w:rsid w:val="00C571B3"/>
    <w:rsid w:val="00C57507"/>
    <w:rsid w:val="00C60E84"/>
    <w:rsid w:val="00C6273C"/>
    <w:rsid w:val="00C62C62"/>
    <w:rsid w:val="00C6419A"/>
    <w:rsid w:val="00C663B0"/>
    <w:rsid w:val="00C66654"/>
    <w:rsid w:val="00C66F89"/>
    <w:rsid w:val="00C67340"/>
    <w:rsid w:val="00C67826"/>
    <w:rsid w:val="00C711F7"/>
    <w:rsid w:val="00C7163E"/>
    <w:rsid w:val="00C73B80"/>
    <w:rsid w:val="00C73FB0"/>
    <w:rsid w:val="00C74DAA"/>
    <w:rsid w:val="00C74DEC"/>
    <w:rsid w:val="00C75654"/>
    <w:rsid w:val="00C75F47"/>
    <w:rsid w:val="00C76003"/>
    <w:rsid w:val="00C7684F"/>
    <w:rsid w:val="00C7692A"/>
    <w:rsid w:val="00C77296"/>
    <w:rsid w:val="00C773EE"/>
    <w:rsid w:val="00C815A9"/>
    <w:rsid w:val="00C824B5"/>
    <w:rsid w:val="00C82718"/>
    <w:rsid w:val="00C8324B"/>
    <w:rsid w:val="00C83483"/>
    <w:rsid w:val="00C90601"/>
    <w:rsid w:val="00C916E9"/>
    <w:rsid w:val="00C919AF"/>
    <w:rsid w:val="00C951DB"/>
    <w:rsid w:val="00C952DD"/>
    <w:rsid w:val="00C9556E"/>
    <w:rsid w:val="00C95816"/>
    <w:rsid w:val="00C96CDF"/>
    <w:rsid w:val="00C97C0D"/>
    <w:rsid w:val="00CA01C4"/>
    <w:rsid w:val="00CA231F"/>
    <w:rsid w:val="00CA3179"/>
    <w:rsid w:val="00CA6307"/>
    <w:rsid w:val="00CA665E"/>
    <w:rsid w:val="00CB06AA"/>
    <w:rsid w:val="00CB2632"/>
    <w:rsid w:val="00CB7260"/>
    <w:rsid w:val="00CB7F4F"/>
    <w:rsid w:val="00CC02A3"/>
    <w:rsid w:val="00CC0536"/>
    <w:rsid w:val="00CC07B9"/>
    <w:rsid w:val="00CC13E5"/>
    <w:rsid w:val="00CC57F2"/>
    <w:rsid w:val="00CC5C04"/>
    <w:rsid w:val="00CC6BC5"/>
    <w:rsid w:val="00CC7AC6"/>
    <w:rsid w:val="00CD068F"/>
    <w:rsid w:val="00CD2497"/>
    <w:rsid w:val="00CD34FE"/>
    <w:rsid w:val="00CD7846"/>
    <w:rsid w:val="00CD7EA8"/>
    <w:rsid w:val="00CE0FF1"/>
    <w:rsid w:val="00CE1923"/>
    <w:rsid w:val="00CE1925"/>
    <w:rsid w:val="00CE2DDF"/>
    <w:rsid w:val="00CE40E3"/>
    <w:rsid w:val="00CE44D8"/>
    <w:rsid w:val="00CE4628"/>
    <w:rsid w:val="00CE4F2C"/>
    <w:rsid w:val="00CE5C49"/>
    <w:rsid w:val="00CF1A5E"/>
    <w:rsid w:val="00CF2CA8"/>
    <w:rsid w:val="00CF3C14"/>
    <w:rsid w:val="00CF443E"/>
    <w:rsid w:val="00CF6A73"/>
    <w:rsid w:val="00CF6FF0"/>
    <w:rsid w:val="00CF7A04"/>
    <w:rsid w:val="00D00B1A"/>
    <w:rsid w:val="00D0206D"/>
    <w:rsid w:val="00D023F5"/>
    <w:rsid w:val="00D05BF0"/>
    <w:rsid w:val="00D06DA9"/>
    <w:rsid w:val="00D10803"/>
    <w:rsid w:val="00D13A34"/>
    <w:rsid w:val="00D140CE"/>
    <w:rsid w:val="00D160DB"/>
    <w:rsid w:val="00D16CA9"/>
    <w:rsid w:val="00D17855"/>
    <w:rsid w:val="00D249E4"/>
    <w:rsid w:val="00D251E7"/>
    <w:rsid w:val="00D25528"/>
    <w:rsid w:val="00D27EAA"/>
    <w:rsid w:val="00D33824"/>
    <w:rsid w:val="00D33DD8"/>
    <w:rsid w:val="00D343C1"/>
    <w:rsid w:val="00D3582A"/>
    <w:rsid w:val="00D3618D"/>
    <w:rsid w:val="00D378C1"/>
    <w:rsid w:val="00D379E5"/>
    <w:rsid w:val="00D415A6"/>
    <w:rsid w:val="00D41714"/>
    <w:rsid w:val="00D428BB"/>
    <w:rsid w:val="00D43C40"/>
    <w:rsid w:val="00D446EE"/>
    <w:rsid w:val="00D4554F"/>
    <w:rsid w:val="00D45AF4"/>
    <w:rsid w:val="00D46E53"/>
    <w:rsid w:val="00D47218"/>
    <w:rsid w:val="00D474B8"/>
    <w:rsid w:val="00D50DDB"/>
    <w:rsid w:val="00D50F0D"/>
    <w:rsid w:val="00D5293E"/>
    <w:rsid w:val="00D53CE3"/>
    <w:rsid w:val="00D55B2C"/>
    <w:rsid w:val="00D55FFF"/>
    <w:rsid w:val="00D56DE9"/>
    <w:rsid w:val="00D56F5E"/>
    <w:rsid w:val="00D57BB5"/>
    <w:rsid w:val="00D606E3"/>
    <w:rsid w:val="00D61261"/>
    <w:rsid w:val="00D62872"/>
    <w:rsid w:val="00D64FFC"/>
    <w:rsid w:val="00D6512F"/>
    <w:rsid w:val="00D702C7"/>
    <w:rsid w:val="00D72D77"/>
    <w:rsid w:val="00D737B8"/>
    <w:rsid w:val="00D74BA6"/>
    <w:rsid w:val="00D74BBE"/>
    <w:rsid w:val="00D765AA"/>
    <w:rsid w:val="00D80937"/>
    <w:rsid w:val="00D82604"/>
    <w:rsid w:val="00D8429D"/>
    <w:rsid w:val="00D8528B"/>
    <w:rsid w:val="00D8564A"/>
    <w:rsid w:val="00D86B5E"/>
    <w:rsid w:val="00D91B0D"/>
    <w:rsid w:val="00D92592"/>
    <w:rsid w:val="00D935B1"/>
    <w:rsid w:val="00D93691"/>
    <w:rsid w:val="00D93901"/>
    <w:rsid w:val="00D93AAD"/>
    <w:rsid w:val="00D96F22"/>
    <w:rsid w:val="00D97218"/>
    <w:rsid w:val="00D97437"/>
    <w:rsid w:val="00DA20DA"/>
    <w:rsid w:val="00DA6C16"/>
    <w:rsid w:val="00DB1151"/>
    <w:rsid w:val="00DB1513"/>
    <w:rsid w:val="00DB2A79"/>
    <w:rsid w:val="00DB34A2"/>
    <w:rsid w:val="00DB3605"/>
    <w:rsid w:val="00DB38B8"/>
    <w:rsid w:val="00DB4BB4"/>
    <w:rsid w:val="00DB565C"/>
    <w:rsid w:val="00DB5EB0"/>
    <w:rsid w:val="00DB78BF"/>
    <w:rsid w:val="00DC22AE"/>
    <w:rsid w:val="00DC3A29"/>
    <w:rsid w:val="00DC3CDB"/>
    <w:rsid w:val="00DC44C7"/>
    <w:rsid w:val="00DC5758"/>
    <w:rsid w:val="00DD09C1"/>
    <w:rsid w:val="00DD17CD"/>
    <w:rsid w:val="00DD1B48"/>
    <w:rsid w:val="00DD3183"/>
    <w:rsid w:val="00DD3E9B"/>
    <w:rsid w:val="00DD4C73"/>
    <w:rsid w:val="00DE0229"/>
    <w:rsid w:val="00DE02EC"/>
    <w:rsid w:val="00DE08A6"/>
    <w:rsid w:val="00DE0F4C"/>
    <w:rsid w:val="00DE144B"/>
    <w:rsid w:val="00DE297F"/>
    <w:rsid w:val="00DE3E0D"/>
    <w:rsid w:val="00DE62B0"/>
    <w:rsid w:val="00DF0078"/>
    <w:rsid w:val="00DF0348"/>
    <w:rsid w:val="00DF399B"/>
    <w:rsid w:val="00DF3E0C"/>
    <w:rsid w:val="00DF42B7"/>
    <w:rsid w:val="00DF47A8"/>
    <w:rsid w:val="00DF5FD6"/>
    <w:rsid w:val="00DF65F0"/>
    <w:rsid w:val="00DF6609"/>
    <w:rsid w:val="00DF71E4"/>
    <w:rsid w:val="00DF7564"/>
    <w:rsid w:val="00DF7FE0"/>
    <w:rsid w:val="00E023A3"/>
    <w:rsid w:val="00E03236"/>
    <w:rsid w:val="00E05FD8"/>
    <w:rsid w:val="00E06555"/>
    <w:rsid w:val="00E06733"/>
    <w:rsid w:val="00E07623"/>
    <w:rsid w:val="00E10E00"/>
    <w:rsid w:val="00E12C93"/>
    <w:rsid w:val="00E12DE3"/>
    <w:rsid w:val="00E12F2B"/>
    <w:rsid w:val="00E14632"/>
    <w:rsid w:val="00E14771"/>
    <w:rsid w:val="00E154FB"/>
    <w:rsid w:val="00E16194"/>
    <w:rsid w:val="00E17025"/>
    <w:rsid w:val="00E174A2"/>
    <w:rsid w:val="00E20681"/>
    <w:rsid w:val="00E24CD5"/>
    <w:rsid w:val="00E263CF"/>
    <w:rsid w:val="00E27FD2"/>
    <w:rsid w:val="00E30988"/>
    <w:rsid w:val="00E31F00"/>
    <w:rsid w:val="00E33412"/>
    <w:rsid w:val="00E3386C"/>
    <w:rsid w:val="00E342EC"/>
    <w:rsid w:val="00E374E6"/>
    <w:rsid w:val="00E414B8"/>
    <w:rsid w:val="00E4393D"/>
    <w:rsid w:val="00E45E0A"/>
    <w:rsid w:val="00E50927"/>
    <w:rsid w:val="00E51FE6"/>
    <w:rsid w:val="00E52AB7"/>
    <w:rsid w:val="00E53368"/>
    <w:rsid w:val="00E53654"/>
    <w:rsid w:val="00E549E4"/>
    <w:rsid w:val="00E55356"/>
    <w:rsid w:val="00E57258"/>
    <w:rsid w:val="00E61A10"/>
    <w:rsid w:val="00E64BE3"/>
    <w:rsid w:val="00E652C3"/>
    <w:rsid w:val="00E6685E"/>
    <w:rsid w:val="00E70B7B"/>
    <w:rsid w:val="00E716C1"/>
    <w:rsid w:val="00E71DBD"/>
    <w:rsid w:val="00E7223C"/>
    <w:rsid w:val="00E735E6"/>
    <w:rsid w:val="00E77875"/>
    <w:rsid w:val="00E8021E"/>
    <w:rsid w:val="00E8104C"/>
    <w:rsid w:val="00E81C0B"/>
    <w:rsid w:val="00E852D5"/>
    <w:rsid w:val="00E854AF"/>
    <w:rsid w:val="00E86D67"/>
    <w:rsid w:val="00E8750C"/>
    <w:rsid w:val="00E908E1"/>
    <w:rsid w:val="00E91170"/>
    <w:rsid w:val="00E91673"/>
    <w:rsid w:val="00E9403E"/>
    <w:rsid w:val="00E96293"/>
    <w:rsid w:val="00E96657"/>
    <w:rsid w:val="00E9713D"/>
    <w:rsid w:val="00EA1173"/>
    <w:rsid w:val="00EA119B"/>
    <w:rsid w:val="00EA2214"/>
    <w:rsid w:val="00EA3673"/>
    <w:rsid w:val="00EA37CF"/>
    <w:rsid w:val="00EA5104"/>
    <w:rsid w:val="00EA5FEC"/>
    <w:rsid w:val="00EA65AF"/>
    <w:rsid w:val="00EB07C5"/>
    <w:rsid w:val="00EB1238"/>
    <w:rsid w:val="00EB2721"/>
    <w:rsid w:val="00EB3149"/>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7B8"/>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449"/>
    <w:rsid w:val="00F056D0"/>
    <w:rsid w:val="00F11B78"/>
    <w:rsid w:val="00F1304F"/>
    <w:rsid w:val="00F149FF"/>
    <w:rsid w:val="00F15F33"/>
    <w:rsid w:val="00F164F1"/>
    <w:rsid w:val="00F16767"/>
    <w:rsid w:val="00F16F5D"/>
    <w:rsid w:val="00F20EDE"/>
    <w:rsid w:val="00F21983"/>
    <w:rsid w:val="00F22365"/>
    <w:rsid w:val="00F23328"/>
    <w:rsid w:val="00F24287"/>
    <w:rsid w:val="00F25782"/>
    <w:rsid w:val="00F259E4"/>
    <w:rsid w:val="00F2791C"/>
    <w:rsid w:val="00F30EB9"/>
    <w:rsid w:val="00F34503"/>
    <w:rsid w:val="00F35ADC"/>
    <w:rsid w:val="00F35BF3"/>
    <w:rsid w:val="00F428FA"/>
    <w:rsid w:val="00F43128"/>
    <w:rsid w:val="00F4313D"/>
    <w:rsid w:val="00F44328"/>
    <w:rsid w:val="00F4561C"/>
    <w:rsid w:val="00F466A0"/>
    <w:rsid w:val="00F466CC"/>
    <w:rsid w:val="00F470FB"/>
    <w:rsid w:val="00F513D4"/>
    <w:rsid w:val="00F51F6B"/>
    <w:rsid w:val="00F543D3"/>
    <w:rsid w:val="00F54709"/>
    <w:rsid w:val="00F557DA"/>
    <w:rsid w:val="00F571C8"/>
    <w:rsid w:val="00F6033B"/>
    <w:rsid w:val="00F608D4"/>
    <w:rsid w:val="00F60FAF"/>
    <w:rsid w:val="00F62984"/>
    <w:rsid w:val="00F62E0D"/>
    <w:rsid w:val="00F63BA2"/>
    <w:rsid w:val="00F63FF0"/>
    <w:rsid w:val="00F647A0"/>
    <w:rsid w:val="00F654D2"/>
    <w:rsid w:val="00F66296"/>
    <w:rsid w:val="00F66B4C"/>
    <w:rsid w:val="00F6747E"/>
    <w:rsid w:val="00F67D46"/>
    <w:rsid w:val="00F70F98"/>
    <w:rsid w:val="00F711C8"/>
    <w:rsid w:val="00F71803"/>
    <w:rsid w:val="00F71970"/>
    <w:rsid w:val="00F72405"/>
    <w:rsid w:val="00F72694"/>
    <w:rsid w:val="00F73D71"/>
    <w:rsid w:val="00F757CE"/>
    <w:rsid w:val="00F76625"/>
    <w:rsid w:val="00F76F98"/>
    <w:rsid w:val="00F775B8"/>
    <w:rsid w:val="00F77BBE"/>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A68"/>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1BB"/>
    <w:rsid w:val="00FE2A0A"/>
    <w:rsid w:val="00FE43D8"/>
    <w:rsid w:val="00FF072F"/>
    <w:rsid w:val="00FF22E1"/>
    <w:rsid w:val="00FF2F67"/>
    <w:rsid w:val="00FF2FDF"/>
    <w:rsid w:val="00FF43E5"/>
    <w:rsid w:val="00FF4A2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CAFBC1"/>
  <w15:chartTrackingRefBased/>
  <w15:docId w15:val="{3C1D0678-FCDB-4F06-90EA-FC2E0441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D5D"/>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F608D4"/>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NoSpacing">
    <w:name w:val="No Spacing"/>
    <w:uiPriority w:val="1"/>
    <w:qFormat/>
    <w:rsid w:val="001E42EE"/>
    <w:rPr>
      <w:rFonts w:ascii="Calibri" w:eastAsia="Calibri" w:hAnsi="Calibri"/>
      <w:sz w:val="22"/>
      <w:szCs w:val="22"/>
    </w:rPr>
  </w:style>
  <w:style w:type="paragraph" w:styleId="NormalWeb">
    <w:name w:val="Normal (Web)"/>
    <w:basedOn w:val="Normal"/>
    <w:uiPriority w:val="99"/>
    <w:rsid w:val="007F0B3A"/>
    <w:pPr>
      <w:spacing w:before="100" w:beforeAutospacing="1" w:after="100" w:afterAutospacing="1"/>
    </w:pPr>
    <w:rPr>
      <w:rFonts w:ascii="Times New Roman" w:hAnsi="Times New Roman"/>
      <w:sz w:val="24"/>
      <w:szCs w:val="24"/>
    </w:rPr>
  </w:style>
  <w:style w:type="character" w:customStyle="1" w:styleId="CommentTextChar">
    <w:name w:val="Comment Text Char"/>
    <w:basedOn w:val="DefaultParagraphFont"/>
    <w:link w:val="CommentText"/>
    <w:semiHidden/>
    <w:rsid w:val="00CC7AC6"/>
    <w:rPr>
      <w:rFonts w:ascii="Arial" w:hAnsi="Arial"/>
    </w:rPr>
  </w:style>
  <w:style w:type="paragraph" w:styleId="Revision">
    <w:name w:val="Revision"/>
    <w:hidden/>
    <w:uiPriority w:val="99"/>
    <w:semiHidden/>
    <w:rsid w:val="00A813BA"/>
    <w:rPr>
      <w:rFonts w:ascii="Arial" w:hAnsi="Arial"/>
      <w:sz w:val="22"/>
    </w:rPr>
  </w:style>
  <w:style w:type="paragraph" w:customStyle="1" w:styleId="bmpindent">
    <w:name w:val="bmpindent"/>
    <w:basedOn w:val="Normal"/>
    <w:rsid w:val="004626BB"/>
    <w:pPr>
      <w:ind w:left="1440" w:hanging="720"/>
    </w:pPr>
    <w:rPr>
      <w:rFonts w:ascii="Century Gothic" w:hAnsi="Century Gothic"/>
    </w:rPr>
  </w:style>
  <w:style w:type="character" w:styleId="UnresolvedMention">
    <w:name w:val="Unresolved Mention"/>
    <w:basedOn w:val="DefaultParagraphFont"/>
    <w:uiPriority w:val="99"/>
    <w:semiHidden/>
    <w:unhideWhenUsed/>
    <w:rsid w:val="000A3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58621">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553887090">
      <w:bodyDiv w:val="1"/>
      <w:marLeft w:val="0"/>
      <w:marRight w:val="0"/>
      <w:marTop w:val="0"/>
      <w:marBottom w:val="0"/>
      <w:divBdr>
        <w:top w:val="none" w:sz="0" w:space="0" w:color="auto"/>
        <w:left w:val="none" w:sz="0" w:space="0" w:color="auto"/>
        <w:bottom w:val="none" w:sz="0" w:space="0" w:color="auto"/>
        <w:right w:val="none" w:sz="0" w:space="0" w:color="auto"/>
      </w:divBdr>
    </w:div>
    <w:div w:id="1564440305">
      <w:bodyDiv w:val="1"/>
      <w:marLeft w:val="0"/>
      <w:marRight w:val="0"/>
      <w:marTop w:val="0"/>
      <w:marBottom w:val="0"/>
      <w:divBdr>
        <w:top w:val="none" w:sz="0" w:space="0" w:color="auto"/>
        <w:left w:val="none" w:sz="0" w:space="0" w:color="auto"/>
        <w:bottom w:val="none" w:sz="0" w:space="0" w:color="auto"/>
        <w:right w:val="none" w:sz="0" w:space="0" w:color="auto"/>
      </w:divBdr>
    </w:div>
    <w:div w:id="1710182873">
      <w:bodyDiv w:val="1"/>
      <w:marLeft w:val="0"/>
      <w:marRight w:val="0"/>
      <w:marTop w:val="0"/>
      <w:marBottom w:val="0"/>
      <w:divBdr>
        <w:top w:val="none" w:sz="0" w:space="0" w:color="auto"/>
        <w:left w:val="none" w:sz="0" w:space="0" w:color="auto"/>
        <w:bottom w:val="none" w:sz="0" w:space="0" w:color="auto"/>
        <w:right w:val="none" w:sz="0" w:space="0" w:color="auto"/>
      </w:divBdr>
    </w:div>
    <w:div w:id="187978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037B-34A0-4F67-BFC5-B142B70A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42</Pages>
  <Words>15571</Words>
  <Characters>87512</Characters>
  <Application>Microsoft Office Word</Application>
  <DocSecurity>0</DocSecurity>
  <Lines>2500</Lines>
  <Paragraphs>1393</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101690</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Liveson, Sam (EGLE)</dc:creator>
  <cp:keywords>AQD-AIR-ROP-TITLE V, Template Shell New</cp:keywords>
  <dc:description/>
  <cp:lastModifiedBy>Ramsey, Marguerita (EGLE)</cp:lastModifiedBy>
  <cp:revision>72</cp:revision>
  <cp:lastPrinted>2024-07-03T13:50:00Z</cp:lastPrinted>
  <dcterms:created xsi:type="dcterms:W3CDTF">2023-12-19T16:08:00Z</dcterms:created>
  <dcterms:modified xsi:type="dcterms:W3CDTF">2024-07-03T14:13:00Z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