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3DC92B95" w14:textId="77777777" w:rsidTr="00846376">
        <w:trPr>
          <w:trHeight w:val="651"/>
        </w:trPr>
        <w:tc>
          <w:tcPr>
            <w:tcW w:w="810" w:type="dxa"/>
          </w:tcPr>
          <w:p w14:paraId="3827BDDC" w14:textId="77777777" w:rsidR="005E5399" w:rsidRDefault="005E5399">
            <w:pPr>
              <w:jc w:val="center"/>
              <w:rPr>
                <w:sz w:val="16"/>
              </w:rPr>
            </w:pPr>
          </w:p>
        </w:tc>
        <w:tc>
          <w:tcPr>
            <w:tcW w:w="9000" w:type="dxa"/>
          </w:tcPr>
          <w:p w14:paraId="67AB69D3"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607B9BE" w14:textId="77777777" w:rsidR="005E5399" w:rsidRDefault="00012E33">
            <w:pPr>
              <w:spacing w:before="20" w:after="20"/>
              <w:jc w:val="center"/>
              <w:rPr>
                <w:sz w:val="16"/>
              </w:rPr>
            </w:pPr>
            <w:r w:rsidRPr="00012E33">
              <w:rPr>
                <w:b/>
                <w:sz w:val="24"/>
                <w:szCs w:val="24"/>
              </w:rPr>
              <w:t>AIR QUALITY DIVISION</w:t>
            </w:r>
          </w:p>
        </w:tc>
        <w:tc>
          <w:tcPr>
            <w:tcW w:w="720" w:type="dxa"/>
          </w:tcPr>
          <w:p w14:paraId="616D6BB0" w14:textId="77777777" w:rsidR="005E5399" w:rsidRDefault="005E5399">
            <w:pPr>
              <w:jc w:val="center"/>
              <w:rPr>
                <w:b/>
                <w:sz w:val="24"/>
              </w:rPr>
            </w:pPr>
          </w:p>
        </w:tc>
      </w:tr>
      <w:tr w:rsidR="005E5399" w14:paraId="43989B5D" w14:textId="77777777" w:rsidTr="00846376">
        <w:trPr>
          <w:cantSplit/>
          <w:trHeight w:val="149"/>
        </w:trPr>
        <w:tc>
          <w:tcPr>
            <w:tcW w:w="10530" w:type="dxa"/>
            <w:gridSpan w:val="3"/>
          </w:tcPr>
          <w:p w14:paraId="6999DB80" w14:textId="77777777" w:rsidR="00C7692A" w:rsidRPr="006B4E48" w:rsidRDefault="00C7692A" w:rsidP="00C2618F">
            <w:pPr>
              <w:jc w:val="center"/>
              <w:rPr>
                <w:szCs w:val="22"/>
              </w:rPr>
            </w:pPr>
          </w:p>
          <w:p w14:paraId="4E86BEAD" w14:textId="392C12DA"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F953AF">
              <w:rPr>
                <w:szCs w:val="22"/>
              </w:rPr>
              <w:t>December 18, 2024</w:t>
            </w:r>
          </w:p>
          <w:p w14:paraId="224DD262" w14:textId="77777777" w:rsidR="006B4E48" w:rsidRPr="00927270" w:rsidRDefault="006B4E48" w:rsidP="00C2618F">
            <w:pPr>
              <w:jc w:val="center"/>
              <w:rPr>
                <w:szCs w:val="22"/>
              </w:rPr>
            </w:pPr>
          </w:p>
          <w:p w14:paraId="1E8CC3C8" w14:textId="77777777" w:rsidR="00C2618F" w:rsidRPr="00927270" w:rsidRDefault="00C2618F" w:rsidP="00C2618F">
            <w:pPr>
              <w:jc w:val="center"/>
              <w:rPr>
                <w:szCs w:val="22"/>
              </w:rPr>
            </w:pPr>
            <w:r w:rsidRPr="00927270">
              <w:rPr>
                <w:szCs w:val="22"/>
              </w:rPr>
              <w:t>ISSUED TO</w:t>
            </w:r>
          </w:p>
          <w:p w14:paraId="193FA2C1" w14:textId="77777777" w:rsidR="00C2618F" w:rsidRPr="00927270" w:rsidRDefault="00C2618F" w:rsidP="00C2618F">
            <w:pPr>
              <w:jc w:val="center"/>
              <w:rPr>
                <w:szCs w:val="22"/>
              </w:rPr>
            </w:pPr>
          </w:p>
          <w:p w14:paraId="39538A73" w14:textId="4D82B5CE" w:rsidR="00B9050D" w:rsidRPr="00745818" w:rsidRDefault="0063419E" w:rsidP="00B9050D">
            <w:pPr>
              <w:jc w:val="center"/>
              <w:rPr>
                <w:b/>
                <w:szCs w:val="22"/>
              </w:rPr>
            </w:pPr>
            <w:bookmarkStart w:id="0" w:name="bCompanyName"/>
            <w:r>
              <w:rPr>
                <w:b/>
                <w:szCs w:val="22"/>
              </w:rPr>
              <w:t>Cecil Composites</w:t>
            </w:r>
            <w:r w:rsidR="00A466F0">
              <w:rPr>
                <w:b/>
                <w:szCs w:val="22"/>
              </w:rPr>
              <w:t>, LLC</w:t>
            </w:r>
          </w:p>
          <w:bookmarkEnd w:id="0"/>
          <w:p w14:paraId="54F32A6E" w14:textId="77777777" w:rsidR="00C2618F" w:rsidRPr="00927270" w:rsidRDefault="00C2618F" w:rsidP="00C2618F">
            <w:pPr>
              <w:jc w:val="center"/>
              <w:rPr>
                <w:szCs w:val="22"/>
              </w:rPr>
            </w:pPr>
          </w:p>
          <w:p w14:paraId="0FAF90D6" w14:textId="77777777" w:rsidR="00C2618F" w:rsidRDefault="00C2618F" w:rsidP="00C2618F">
            <w:pPr>
              <w:jc w:val="center"/>
              <w:rPr>
                <w:szCs w:val="22"/>
              </w:rPr>
            </w:pPr>
            <w:r w:rsidRPr="00927270">
              <w:rPr>
                <w:szCs w:val="22"/>
              </w:rPr>
              <w:t xml:space="preserve">State Registration Number (SRN):  </w:t>
            </w:r>
            <w:bookmarkStart w:id="1" w:name="bSRN"/>
            <w:r w:rsidR="0063419E">
              <w:rPr>
                <w:szCs w:val="22"/>
              </w:rPr>
              <w:t>B1772</w:t>
            </w:r>
            <w:bookmarkEnd w:id="1"/>
          </w:p>
          <w:p w14:paraId="5D54112C" w14:textId="77777777" w:rsidR="00807634" w:rsidRPr="00927270" w:rsidRDefault="00807634" w:rsidP="00C2618F">
            <w:pPr>
              <w:jc w:val="center"/>
              <w:rPr>
                <w:szCs w:val="22"/>
              </w:rPr>
            </w:pPr>
          </w:p>
          <w:p w14:paraId="7D239DFF" w14:textId="77777777" w:rsidR="00C2618F" w:rsidRPr="00927270" w:rsidRDefault="00C2618F" w:rsidP="00C2618F">
            <w:pPr>
              <w:jc w:val="center"/>
              <w:rPr>
                <w:szCs w:val="22"/>
              </w:rPr>
            </w:pPr>
            <w:r w:rsidRPr="00927270">
              <w:rPr>
                <w:szCs w:val="22"/>
              </w:rPr>
              <w:t>LOCATED AT</w:t>
            </w:r>
          </w:p>
          <w:p w14:paraId="5A7137BF" w14:textId="77777777" w:rsidR="002B29E9" w:rsidRPr="00927270" w:rsidRDefault="002B29E9" w:rsidP="002B29E9">
            <w:pPr>
              <w:jc w:val="center"/>
              <w:rPr>
                <w:szCs w:val="22"/>
              </w:rPr>
            </w:pPr>
          </w:p>
          <w:p w14:paraId="44747AD2" w14:textId="499A0B70" w:rsidR="005E5399" w:rsidRPr="003F5BE8" w:rsidRDefault="0063419E" w:rsidP="002B29E9">
            <w:pPr>
              <w:jc w:val="center"/>
              <w:rPr>
                <w:szCs w:val="22"/>
              </w:rPr>
            </w:pPr>
            <w:bookmarkStart w:id="2" w:name="bStreetAddress"/>
            <w:bookmarkEnd w:id="2"/>
            <w:r>
              <w:rPr>
                <w:szCs w:val="22"/>
              </w:rPr>
              <w:t>151 Lafayette Street</w:t>
            </w:r>
            <w:r w:rsidR="002B29E9">
              <w:rPr>
                <w:szCs w:val="22"/>
              </w:rPr>
              <w:t xml:space="preserve">, </w:t>
            </w:r>
            <w:bookmarkStart w:id="3" w:name="bCity"/>
            <w:bookmarkEnd w:id="3"/>
            <w:r>
              <w:rPr>
                <w:szCs w:val="22"/>
              </w:rPr>
              <w:t>Mount Clemens</w:t>
            </w:r>
            <w:r w:rsidR="002B29E9">
              <w:rPr>
                <w:szCs w:val="22"/>
              </w:rPr>
              <w:t>,</w:t>
            </w:r>
            <w:r w:rsidR="00995605">
              <w:rPr>
                <w:szCs w:val="22"/>
              </w:rPr>
              <w:t xml:space="preserve"> </w:t>
            </w:r>
            <w:bookmarkStart w:id="4" w:name="bCounty"/>
            <w:bookmarkEnd w:id="4"/>
            <w:r>
              <w:rPr>
                <w:szCs w:val="22"/>
              </w:rPr>
              <w:t>Macomb</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48043</w:t>
            </w:r>
          </w:p>
        </w:tc>
      </w:tr>
      <w:tr w:rsidR="00C2618F" w:rsidRPr="00DF47A8" w14:paraId="4D4A6293" w14:textId="77777777" w:rsidTr="00846376">
        <w:trPr>
          <w:cantSplit/>
          <w:trHeight w:val="148"/>
        </w:trPr>
        <w:tc>
          <w:tcPr>
            <w:tcW w:w="10530" w:type="dxa"/>
            <w:gridSpan w:val="3"/>
          </w:tcPr>
          <w:p w14:paraId="508D06CA" w14:textId="77777777" w:rsidR="00C2618F" w:rsidRPr="00DF47A8" w:rsidRDefault="00C2618F" w:rsidP="00C2618F">
            <w:pPr>
              <w:pStyle w:val="Header"/>
              <w:spacing w:before="20" w:after="20"/>
              <w:rPr>
                <w:szCs w:val="22"/>
              </w:rPr>
            </w:pPr>
          </w:p>
        </w:tc>
      </w:tr>
      <w:tr w:rsidR="00C2618F" w:rsidRPr="001838ED" w14:paraId="5EEB936A" w14:textId="77777777" w:rsidTr="00454184">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293"/>
        </w:trPr>
        <w:tc>
          <w:tcPr>
            <w:tcW w:w="10530" w:type="dxa"/>
            <w:gridSpan w:val="3"/>
            <w:shd w:val="clear" w:color="auto" w:fill="auto"/>
          </w:tcPr>
          <w:p w14:paraId="39B49086" w14:textId="77777777" w:rsidR="00C2618F" w:rsidRPr="006F2C46" w:rsidRDefault="00C2618F" w:rsidP="001838ED">
            <w:pPr>
              <w:jc w:val="center"/>
              <w:rPr>
                <w:szCs w:val="22"/>
              </w:rPr>
            </w:pPr>
          </w:p>
          <w:p w14:paraId="5F192677" w14:textId="77777777" w:rsidR="00C2618F" w:rsidRPr="001838ED" w:rsidRDefault="00C2618F" w:rsidP="001838ED">
            <w:pPr>
              <w:jc w:val="center"/>
              <w:rPr>
                <w:b/>
                <w:sz w:val="28"/>
              </w:rPr>
            </w:pPr>
            <w:r w:rsidRPr="001838ED">
              <w:rPr>
                <w:b/>
                <w:sz w:val="28"/>
              </w:rPr>
              <w:t>RENEWABLE OPERATING PERMIT</w:t>
            </w:r>
          </w:p>
          <w:p w14:paraId="62E58F80" w14:textId="77777777" w:rsidR="00C2618F" w:rsidRPr="001838ED" w:rsidRDefault="00C2618F" w:rsidP="001838ED">
            <w:pPr>
              <w:ind w:left="3240"/>
              <w:rPr>
                <w:sz w:val="24"/>
              </w:rPr>
            </w:pPr>
          </w:p>
          <w:p w14:paraId="1BBF0D66" w14:textId="465A045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63419E">
              <w:rPr>
                <w:sz w:val="24"/>
              </w:rPr>
              <w:t>B1772</w:t>
            </w:r>
            <w:r w:rsidR="004032B7" w:rsidRPr="001838ED">
              <w:rPr>
                <w:sz w:val="24"/>
              </w:rPr>
              <w:t>-</w:t>
            </w:r>
            <w:bookmarkStart w:id="7" w:name="bIssueYear"/>
            <w:bookmarkEnd w:id="7"/>
            <w:r w:rsidR="00A54154">
              <w:rPr>
                <w:sz w:val="24"/>
              </w:rPr>
              <w:t>20</w:t>
            </w:r>
            <w:r w:rsidR="00F953AF">
              <w:rPr>
                <w:sz w:val="24"/>
              </w:rPr>
              <w:t>24</w:t>
            </w:r>
          </w:p>
          <w:p w14:paraId="0B71CB1D" w14:textId="77777777" w:rsidR="00C2618F" w:rsidRPr="001838ED" w:rsidRDefault="00C2618F" w:rsidP="001838ED">
            <w:pPr>
              <w:ind w:left="3240"/>
              <w:rPr>
                <w:sz w:val="24"/>
              </w:rPr>
            </w:pPr>
          </w:p>
          <w:p w14:paraId="2789CED6" w14:textId="077DF903" w:rsidR="00C2618F" w:rsidRPr="001838ED" w:rsidRDefault="00C2618F" w:rsidP="001838ED">
            <w:pPr>
              <w:ind w:left="2880" w:firstLine="720"/>
              <w:rPr>
                <w:sz w:val="24"/>
                <w:szCs w:val="24"/>
              </w:rPr>
            </w:pPr>
            <w:r w:rsidRPr="001838ED">
              <w:rPr>
                <w:sz w:val="24"/>
              </w:rPr>
              <w:t>Expiration Date:</w:t>
            </w:r>
            <w:r w:rsidRPr="001838ED">
              <w:rPr>
                <w:sz w:val="24"/>
              </w:rPr>
              <w:tab/>
            </w:r>
            <w:r w:rsidR="00F953AF">
              <w:rPr>
                <w:sz w:val="24"/>
              </w:rPr>
              <w:t>December 18, 2029</w:t>
            </w:r>
          </w:p>
          <w:p w14:paraId="6CD09D2A" w14:textId="77777777" w:rsidR="0025601A" w:rsidRPr="001838ED" w:rsidRDefault="0025601A" w:rsidP="001838ED">
            <w:pPr>
              <w:ind w:left="2880" w:firstLine="360"/>
              <w:rPr>
                <w:sz w:val="24"/>
              </w:rPr>
            </w:pPr>
          </w:p>
          <w:p w14:paraId="4698893A" w14:textId="77777777" w:rsidR="00F953AF"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1A2A41A8" w14:textId="7C80E954"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F953AF">
              <w:rPr>
                <w:sz w:val="24"/>
                <w:szCs w:val="24"/>
              </w:rPr>
              <w:t>June 18, 2028 and June 18, 2029</w:t>
            </w:r>
          </w:p>
          <w:p w14:paraId="62258500" w14:textId="103A0E27" w:rsidR="00DF47A8" w:rsidRPr="009E40D6" w:rsidRDefault="00DF47A8" w:rsidP="001838ED">
            <w:pPr>
              <w:jc w:val="center"/>
              <w:rPr>
                <w:sz w:val="24"/>
                <w:szCs w:val="24"/>
              </w:rPr>
            </w:pPr>
          </w:p>
          <w:p w14:paraId="546C6F0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E8334BC"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764F40DD" w14:textId="77777777" w:rsidTr="00846376">
        <w:trPr>
          <w:trHeight w:val="2914"/>
        </w:trPr>
        <w:tc>
          <w:tcPr>
            <w:tcW w:w="10562" w:type="dxa"/>
            <w:shd w:val="clear" w:color="auto" w:fill="auto"/>
          </w:tcPr>
          <w:p w14:paraId="5A8AC100" w14:textId="77777777" w:rsidR="00461E40" w:rsidRPr="00846376" w:rsidRDefault="00461E40" w:rsidP="00846376">
            <w:pPr>
              <w:ind w:right="108"/>
              <w:jc w:val="center"/>
              <w:rPr>
                <w:bCs/>
                <w:szCs w:val="22"/>
              </w:rPr>
            </w:pPr>
          </w:p>
          <w:p w14:paraId="181AF964" w14:textId="77777777" w:rsidR="005D5FBE" w:rsidRDefault="0058429B" w:rsidP="0025601A">
            <w:pPr>
              <w:jc w:val="center"/>
              <w:rPr>
                <w:b/>
                <w:sz w:val="28"/>
                <w:szCs w:val="28"/>
              </w:rPr>
            </w:pPr>
            <w:r>
              <w:rPr>
                <w:b/>
                <w:sz w:val="28"/>
                <w:szCs w:val="28"/>
              </w:rPr>
              <w:t>SOURCE-WIDE PERMIT TO INSTALL</w:t>
            </w:r>
          </w:p>
          <w:p w14:paraId="5DDE2361" w14:textId="3D18CC7E" w:rsidR="0058429B" w:rsidRPr="009E40D6" w:rsidRDefault="0058429B" w:rsidP="0025601A">
            <w:pPr>
              <w:jc w:val="center"/>
              <w:rPr>
                <w:sz w:val="24"/>
                <w:szCs w:val="24"/>
              </w:rPr>
            </w:pPr>
          </w:p>
          <w:p w14:paraId="2E0026F7" w14:textId="06652E8A"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63419E">
              <w:rPr>
                <w:sz w:val="24"/>
                <w:szCs w:val="24"/>
              </w:rPr>
              <w:t>B1772</w:t>
            </w:r>
            <w:r w:rsidR="000D5F06">
              <w:rPr>
                <w:sz w:val="24"/>
                <w:szCs w:val="24"/>
              </w:rPr>
              <w:t>-</w:t>
            </w:r>
            <w:bookmarkStart w:id="10" w:name="bIssueYear2"/>
            <w:bookmarkEnd w:id="10"/>
            <w:r w:rsidR="00A54154">
              <w:rPr>
                <w:sz w:val="24"/>
                <w:szCs w:val="24"/>
              </w:rPr>
              <w:t>20</w:t>
            </w:r>
            <w:r w:rsidR="00F953AF">
              <w:rPr>
                <w:sz w:val="24"/>
                <w:szCs w:val="24"/>
              </w:rPr>
              <w:t>24</w:t>
            </w:r>
          </w:p>
          <w:p w14:paraId="56E3ACB1" w14:textId="77777777" w:rsidR="00C2618F" w:rsidRPr="00846376" w:rsidRDefault="00C2618F" w:rsidP="0025601A">
            <w:pPr>
              <w:jc w:val="center"/>
              <w:rPr>
                <w:szCs w:val="22"/>
              </w:rPr>
            </w:pPr>
          </w:p>
          <w:p w14:paraId="7764EFC5"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978587E" w14:textId="2E7DF813" w:rsidR="00DC44C7" w:rsidRDefault="0063419E" w:rsidP="00F73D71">
      <w:pPr>
        <w:ind w:left="-180"/>
        <w:rPr>
          <w:szCs w:val="22"/>
        </w:rPr>
      </w:pPr>
      <w:r>
        <w:rPr>
          <w:szCs w:val="22"/>
        </w:rPr>
        <w:t xml:space="preserve"> </w:t>
      </w:r>
      <w:r w:rsidR="00BC48DF">
        <w:rPr>
          <w:szCs w:val="22"/>
        </w:rPr>
        <w:t>Michigan Department of Environment</w:t>
      </w:r>
      <w:r w:rsidR="00CE0FF1">
        <w:rPr>
          <w:szCs w:val="22"/>
        </w:rPr>
        <w:t>, Great Lakes</w:t>
      </w:r>
      <w:r w:rsidR="009D79FD">
        <w:rPr>
          <w:szCs w:val="22"/>
        </w:rPr>
        <w:t>,</w:t>
      </w:r>
      <w:r w:rsidR="00CE0FF1">
        <w:rPr>
          <w:szCs w:val="22"/>
        </w:rPr>
        <w:t xml:space="preserve"> and Energy</w:t>
      </w:r>
    </w:p>
    <w:p w14:paraId="78E7BD80" w14:textId="77777777" w:rsidR="00233961" w:rsidRDefault="00233961" w:rsidP="00F73D71">
      <w:pPr>
        <w:ind w:left="-180"/>
        <w:rPr>
          <w:szCs w:val="22"/>
        </w:rPr>
      </w:pPr>
    </w:p>
    <w:p w14:paraId="6D5DCEA2" w14:textId="77777777" w:rsidR="006F2C46" w:rsidRDefault="006F2C46" w:rsidP="00F73D71">
      <w:pPr>
        <w:ind w:left="-180"/>
        <w:rPr>
          <w:szCs w:val="22"/>
        </w:rPr>
      </w:pPr>
    </w:p>
    <w:p w14:paraId="50CC803F" w14:textId="412178C5" w:rsidR="002F4C64" w:rsidRPr="0097673C" w:rsidRDefault="0063419E" w:rsidP="0063419E">
      <w:pPr>
        <w:ind w:left="-180"/>
        <w:rPr>
          <w:b/>
          <w:sz w:val="18"/>
        </w:rPr>
      </w:pPr>
      <w:r>
        <w:rPr>
          <w:szCs w:val="22"/>
        </w:rPr>
        <w:t xml:space="preserve"> </w:t>
      </w:r>
      <w:r w:rsidR="00AB2375" w:rsidRPr="006A1190">
        <w:rPr>
          <w:szCs w:val="22"/>
        </w:rPr>
        <w:t>______________________________________</w:t>
      </w:r>
      <w:bookmarkStart w:id="11" w:name="bDS"/>
      <w:bookmarkEnd w:id="11"/>
      <w:r>
        <w:rPr>
          <w:szCs w:val="22"/>
        </w:rPr>
        <w:br/>
        <w:t>Joyce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5060DD3B" w14:textId="77777777" w:rsidR="002F4C64" w:rsidRDefault="002F4C64" w:rsidP="002F4C64"/>
    <w:p w14:paraId="6E7127C6" w14:textId="0C1A48C5" w:rsidR="0012391F" w:rsidRDefault="0053776A">
      <w:pPr>
        <w:pStyle w:val="TOC1"/>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"1-3" \h \z \u </w:instrText>
      </w:r>
      <w:r>
        <w:rPr>
          <w:b w:val="0"/>
        </w:rPr>
        <w:fldChar w:fldCharType="separate"/>
      </w:r>
      <w:hyperlink w:anchor="_Toc185427211" w:history="1">
        <w:r w:rsidR="0012391F" w:rsidRPr="009A7AB6">
          <w:rPr>
            <w:rStyle w:val="Hyperlink"/>
            <w:noProof/>
          </w:rPr>
          <w:t>AUTHORITY AND ENFORCEABILITY</w:t>
        </w:r>
        <w:r w:rsidR="0012391F">
          <w:rPr>
            <w:noProof/>
            <w:webHidden/>
          </w:rPr>
          <w:tab/>
        </w:r>
        <w:r w:rsidR="0012391F">
          <w:rPr>
            <w:noProof/>
            <w:webHidden/>
          </w:rPr>
          <w:fldChar w:fldCharType="begin"/>
        </w:r>
        <w:r w:rsidR="0012391F">
          <w:rPr>
            <w:noProof/>
            <w:webHidden/>
          </w:rPr>
          <w:instrText xml:space="preserve"> PAGEREF _Toc185427211 \h </w:instrText>
        </w:r>
        <w:r w:rsidR="0012391F">
          <w:rPr>
            <w:noProof/>
            <w:webHidden/>
          </w:rPr>
        </w:r>
        <w:r w:rsidR="0012391F">
          <w:rPr>
            <w:noProof/>
            <w:webHidden/>
          </w:rPr>
          <w:fldChar w:fldCharType="separate"/>
        </w:r>
        <w:r w:rsidR="0012391F">
          <w:rPr>
            <w:noProof/>
            <w:webHidden/>
          </w:rPr>
          <w:t>3</w:t>
        </w:r>
        <w:r w:rsidR="0012391F">
          <w:rPr>
            <w:noProof/>
            <w:webHidden/>
          </w:rPr>
          <w:fldChar w:fldCharType="end"/>
        </w:r>
      </w:hyperlink>
    </w:p>
    <w:p w14:paraId="060FB92A" w14:textId="548B2227" w:rsidR="0012391F" w:rsidRDefault="0012391F">
      <w:pPr>
        <w:pStyle w:val="TOC1"/>
        <w:rPr>
          <w:rFonts w:asciiTheme="minorHAnsi" w:eastAsiaTheme="minorEastAsia" w:hAnsiTheme="minorHAnsi" w:cstheme="minorBidi"/>
          <w:b w:val="0"/>
          <w:noProof/>
          <w:kern w:val="2"/>
          <w:sz w:val="24"/>
          <w:szCs w:val="24"/>
          <w14:ligatures w14:val="standardContextual"/>
        </w:rPr>
      </w:pPr>
      <w:hyperlink w:anchor="_Toc185427212" w:history="1">
        <w:r w:rsidRPr="009A7AB6">
          <w:rPr>
            <w:rStyle w:val="Hyperlink"/>
            <w:noProof/>
          </w:rPr>
          <w:t>A.  GENERAL CONDITIONS</w:t>
        </w:r>
        <w:r>
          <w:rPr>
            <w:noProof/>
            <w:webHidden/>
          </w:rPr>
          <w:tab/>
        </w:r>
        <w:r>
          <w:rPr>
            <w:noProof/>
            <w:webHidden/>
          </w:rPr>
          <w:fldChar w:fldCharType="begin"/>
        </w:r>
        <w:r>
          <w:rPr>
            <w:noProof/>
            <w:webHidden/>
          </w:rPr>
          <w:instrText xml:space="preserve"> PAGEREF _Toc185427212 \h </w:instrText>
        </w:r>
        <w:r>
          <w:rPr>
            <w:noProof/>
            <w:webHidden/>
          </w:rPr>
        </w:r>
        <w:r>
          <w:rPr>
            <w:noProof/>
            <w:webHidden/>
          </w:rPr>
          <w:fldChar w:fldCharType="separate"/>
        </w:r>
        <w:r>
          <w:rPr>
            <w:noProof/>
            <w:webHidden/>
          </w:rPr>
          <w:t>4</w:t>
        </w:r>
        <w:r>
          <w:rPr>
            <w:noProof/>
            <w:webHidden/>
          </w:rPr>
          <w:fldChar w:fldCharType="end"/>
        </w:r>
      </w:hyperlink>
    </w:p>
    <w:p w14:paraId="243F38D5" w14:textId="6274AE9A"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13" w:history="1">
        <w:r w:rsidRPr="009A7AB6">
          <w:rPr>
            <w:rStyle w:val="Hyperlink"/>
            <w:noProof/>
          </w:rPr>
          <w:t>Permit Enforceability</w:t>
        </w:r>
        <w:r>
          <w:rPr>
            <w:noProof/>
            <w:webHidden/>
          </w:rPr>
          <w:tab/>
        </w:r>
        <w:r>
          <w:rPr>
            <w:noProof/>
            <w:webHidden/>
          </w:rPr>
          <w:fldChar w:fldCharType="begin"/>
        </w:r>
        <w:r>
          <w:rPr>
            <w:noProof/>
            <w:webHidden/>
          </w:rPr>
          <w:instrText xml:space="preserve"> PAGEREF _Toc185427213 \h </w:instrText>
        </w:r>
        <w:r>
          <w:rPr>
            <w:noProof/>
            <w:webHidden/>
          </w:rPr>
        </w:r>
        <w:r>
          <w:rPr>
            <w:noProof/>
            <w:webHidden/>
          </w:rPr>
          <w:fldChar w:fldCharType="separate"/>
        </w:r>
        <w:r>
          <w:rPr>
            <w:noProof/>
            <w:webHidden/>
          </w:rPr>
          <w:t>4</w:t>
        </w:r>
        <w:r>
          <w:rPr>
            <w:noProof/>
            <w:webHidden/>
          </w:rPr>
          <w:fldChar w:fldCharType="end"/>
        </w:r>
      </w:hyperlink>
    </w:p>
    <w:p w14:paraId="2873FC2D" w14:textId="12EA1070"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14" w:history="1">
        <w:r w:rsidRPr="009A7AB6">
          <w:rPr>
            <w:rStyle w:val="Hyperlink"/>
            <w:noProof/>
          </w:rPr>
          <w:t>General Provisions</w:t>
        </w:r>
        <w:r>
          <w:rPr>
            <w:noProof/>
            <w:webHidden/>
          </w:rPr>
          <w:tab/>
        </w:r>
        <w:r>
          <w:rPr>
            <w:noProof/>
            <w:webHidden/>
          </w:rPr>
          <w:fldChar w:fldCharType="begin"/>
        </w:r>
        <w:r>
          <w:rPr>
            <w:noProof/>
            <w:webHidden/>
          </w:rPr>
          <w:instrText xml:space="preserve"> PAGEREF _Toc185427214 \h </w:instrText>
        </w:r>
        <w:r>
          <w:rPr>
            <w:noProof/>
            <w:webHidden/>
          </w:rPr>
        </w:r>
        <w:r>
          <w:rPr>
            <w:noProof/>
            <w:webHidden/>
          </w:rPr>
          <w:fldChar w:fldCharType="separate"/>
        </w:r>
        <w:r>
          <w:rPr>
            <w:noProof/>
            <w:webHidden/>
          </w:rPr>
          <w:t>4</w:t>
        </w:r>
        <w:r>
          <w:rPr>
            <w:noProof/>
            <w:webHidden/>
          </w:rPr>
          <w:fldChar w:fldCharType="end"/>
        </w:r>
      </w:hyperlink>
    </w:p>
    <w:p w14:paraId="049E180D" w14:textId="4678CB7D"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15" w:history="1">
        <w:r w:rsidRPr="009A7AB6">
          <w:rPr>
            <w:rStyle w:val="Hyperlink"/>
            <w:noProof/>
          </w:rPr>
          <w:t>Equipment &amp; Design</w:t>
        </w:r>
        <w:r>
          <w:rPr>
            <w:noProof/>
            <w:webHidden/>
          </w:rPr>
          <w:tab/>
        </w:r>
        <w:r>
          <w:rPr>
            <w:noProof/>
            <w:webHidden/>
          </w:rPr>
          <w:fldChar w:fldCharType="begin"/>
        </w:r>
        <w:r>
          <w:rPr>
            <w:noProof/>
            <w:webHidden/>
          </w:rPr>
          <w:instrText xml:space="preserve"> PAGEREF _Toc185427215 \h </w:instrText>
        </w:r>
        <w:r>
          <w:rPr>
            <w:noProof/>
            <w:webHidden/>
          </w:rPr>
        </w:r>
        <w:r>
          <w:rPr>
            <w:noProof/>
            <w:webHidden/>
          </w:rPr>
          <w:fldChar w:fldCharType="separate"/>
        </w:r>
        <w:r>
          <w:rPr>
            <w:noProof/>
            <w:webHidden/>
          </w:rPr>
          <w:t>5</w:t>
        </w:r>
        <w:r>
          <w:rPr>
            <w:noProof/>
            <w:webHidden/>
          </w:rPr>
          <w:fldChar w:fldCharType="end"/>
        </w:r>
      </w:hyperlink>
    </w:p>
    <w:p w14:paraId="400D6C0F" w14:textId="27C21616"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16" w:history="1">
        <w:r w:rsidRPr="009A7AB6">
          <w:rPr>
            <w:rStyle w:val="Hyperlink"/>
            <w:noProof/>
          </w:rPr>
          <w:t>Emission Limits</w:t>
        </w:r>
        <w:r>
          <w:rPr>
            <w:noProof/>
            <w:webHidden/>
          </w:rPr>
          <w:tab/>
        </w:r>
        <w:r>
          <w:rPr>
            <w:noProof/>
            <w:webHidden/>
          </w:rPr>
          <w:fldChar w:fldCharType="begin"/>
        </w:r>
        <w:r>
          <w:rPr>
            <w:noProof/>
            <w:webHidden/>
          </w:rPr>
          <w:instrText xml:space="preserve"> PAGEREF _Toc185427216 \h </w:instrText>
        </w:r>
        <w:r>
          <w:rPr>
            <w:noProof/>
            <w:webHidden/>
          </w:rPr>
        </w:r>
        <w:r>
          <w:rPr>
            <w:noProof/>
            <w:webHidden/>
          </w:rPr>
          <w:fldChar w:fldCharType="separate"/>
        </w:r>
        <w:r>
          <w:rPr>
            <w:noProof/>
            <w:webHidden/>
          </w:rPr>
          <w:t>5</w:t>
        </w:r>
        <w:r>
          <w:rPr>
            <w:noProof/>
            <w:webHidden/>
          </w:rPr>
          <w:fldChar w:fldCharType="end"/>
        </w:r>
      </w:hyperlink>
    </w:p>
    <w:p w14:paraId="5DF76446" w14:textId="768D11E6"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17" w:history="1">
        <w:r w:rsidRPr="009A7AB6">
          <w:rPr>
            <w:rStyle w:val="Hyperlink"/>
            <w:noProof/>
          </w:rPr>
          <w:t>Testing/Sampling</w:t>
        </w:r>
        <w:r>
          <w:rPr>
            <w:noProof/>
            <w:webHidden/>
          </w:rPr>
          <w:tab/>
        </w:r>
        <w:r>
          <w:rPr>
            <w:noProof/>
            <w:webHidden/>
          </w:rPr>
          <w:fldChar w:fldCharType="begin"/>
        </w:r>
        <w:r>
          <w:rPr>
            <w:noProof/>
            <w:webHidden/>
          </w:rPr>
          <w:instrText xml:space="preserve"> PAGEREF _Toc185427217 \h </w:instrText>
        </w:r>
        <w:r>
          <w:rPr>
            <w:noProof/>
            <w:webHidden/>
          </w:rPr>
        </w:r>
        <w:r>
          <w:rPr>
            <w:noProof/>
            <w:webHidden/>
          </w:rPr>
          <w:fldChar w:fldCharType="separate"/>
        </w:r>
        <w:r>
          <w:rPr>
            <w:noProof/>
            <w:webHidden/>
          </w:rPr>
          <w:t>5</w:t>
        </w:r>
        <w:r>
          <w:rPr>
            <w:noProof/>
            <w:webHidden/>
          </w:rPr>
          <w:fldChar w:fldCharType="end"/>
        </w:r>
      </w:hyperlink>
    </w:p>
    <w:p w14:paraId="76CEAFB0" w14:textId="64671F00"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18" w:history="1">
        <w:r w:rsidRPr="009A7AB6">
          <w:rPr>
            <w:rStyle w:val="Hyperlink"/>
            <w:noProof/>
          </w:rPr>
          <w:t>Monitoring/Recordkeeping</w:t>
        </w:r>
        <w:r>
          <w:rPr>
            <w:noProof/>
            <w:webHidden/>
          </w:rPr>
          <w:tab/>
        </w:r>
        <w:r>
          <w:rPr>
            <w:noProof/>
            <w:webHidden/>
          </w:rPr>
          <w:fldChar w:fldCharType="begin"/>
        </w:r>
        <w:r>
          <w:rPr>
            <w:noProof/>
            <w:webHidden/>
          </w:rPr>
          <w:instrText xml:space="preserve"> PAGEREF _Toc185427218 \h </w:instrText>
        </w:r>
        <w:r>
          <w:rPr>
            <w:noProof/>
            <w:webHidden/>
          </w:rPr>
        </w:r>
        <w:r>
          <w:rPr>
            <w:noProof/>
            <w:webHidden/>
          </w:rPr>
          <w:fldChar w:fldCharType="separate"/>
        </w:r>
        <w:r>
          <w:rPr>
            <w:noProof/>
            <w:webHidden/>
          </w:rPr>
          <w:t>6</w:t>
        </w:r>
        <w:r>
          <w:rPr>
            <w:noProof/>
            <w:webHidden/>
          </w:rPr>
          <w:fldChar w:fldCharType="end"/>
        </w:r>
      </w:hyperlink>
    </w:p>
    <w:p w14:paraId="7236E01B" w14:textId="477F3720"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19" w:history="1">
        <w:r w:rsidRPr="009A7AB6">
          <w:rPr>
            <w:rStyle w:val="Hyperlink"/>
            <w:noProof/>
          </w:rPr>
          <w:t>Certification &amp; Reporting</w:t>
        </w:r>
        <w:r>
          <w:rPr>
            <w:noProof/>
            <w:webHidden/>
          </w:rPr>
          <w:tab/>
        </w:r>
        <w:r>
          <w:rPr>
            <w:noProof/>
            <w:webHidden/>
          </w:rPr>
          <w:fldChar w:fldCharType="begin"/>
        </w:r>
        <w:r>
          <w:rPr>
            <w:noProof/>
            <w:webHidden/>
          </w:rPr>
          <w:instrText xml:space="preserve"> PAGEREF _Toc185427219 \h </w:instrText>
        </w:r>
        <w:r>
          <w:rPr>
            <w:noProof/>
            <w:webHidden/>
          </w:rPr>
        </w:r>
        <w:r>
          <w:rPr>
            <w:noProof/>
            <w:webHidden/>
          </w:rPr>
          <w:fldChar w:fldCharType="separate"/>
        </w:r>
        <w:r>
          <w:rPr>
            <w:noProof/>
            <w:webHidden/>
          </w:rPr>
          <w:t>6</w:t>
        </w:r>
        <w:r>
          <w:rPr>
            <w:noProof/>
            <w:webHidden/>
          </w:rPr>
          <w:fldChar w:fldCharType="end"/>
        </w:r>
      </w:hyperlink>
    </w:p>
    <w:p w14:paraId="3E405EAD" w14:textId="316E5E57"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20" w:history="1">
        <w:r w:rsidRPr="009A7AB6">
          <w:rPr>
            <w:rStyle w:val="Hyperlink"/>
            <w:noProof/>
          </w:rPr>
          <w:t>Permit Shield</w:t>
        </w:r>
        <w:r>
          <w:rPr>
            <w:noProof/>
            <w:webHidden/>
          </w:rPr>
          <w:tab/>
        </w:r>
        <w:r>
          <w:rPr>
            <w:noProof/>
            <w:webHidden/>
          </w:rPr>
          <w:fldChar w:fldCharType="begin"/>
        </w:r>
        <w:r>
          <w:rPr>
            <w:noProof/>
            <w:webHidden/>
          </w:rPr>
          <w:instrText xml:space="preserve"> PAGEREF _Toc185427220 \h </w:instrText>
        </w:r>
        <w:r>
          <w:rPr>
            <w:noProof/>
            <w:webHidden/>
          </w:rPr>
        </w:r>
        <w:r>
          <w:rPr>
            <w:noProof/>
            <w:webHidden/>
          </w:rPr>
          <w:fldChar w:fldCharType="separate"/>
        </w:r>
        <w:r>
          <w:rPr>
            <w:noProof/>
            <w:webHidden/>
          </w:rPr>
          <w:t>7</w:t>
        </w:r>
        <w:r>
          <w:rPr>
            <w:noProof/>
            <w:webHidden/>
          </w:rPr>
          <w:fldChar w:fldCharType="end"/>
        </w:r>
      </w:hyperlink>
    </w:p>
    <w:p w14:paraId="467CD7DB" w14:textId="78D3E18C"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21" w:history="1">
        <w:r w:rsidRPr="009A7AB6">
          <w:rPr>
            <w:rStyle w:val="Hyperlink"/>
            <w:noProof/>
          </w:rPr>
          <w:t>Revisions</w:t>
        </w:r>
        <w:r>
          <w:rPr>
            <w:noProof/>
            <w:webHidden/>
          </w:rPr>
          <w:tab/>
        </w:r>
        <w:r>
          <w:rPr>
            <w:noProof/>
            <w:webHidden/>
          </w:rPr>
          <w:fldChar w:fldCharType="begin"/>
        </w:r>
        <w:r>
          <w:rPr>
            <w:noProof/>
            <w:webHidden/>
          </w:rPr>
          <w:instrText xml:space="preserve"> PAGEREF _Toc185427221 \h </w:instrText>
        </w:r>
        <w:r>
          <w:rPr>
            <w:noProof/>
            <w:webHidden/>
          </w:rPr>
        </w:r>
        <w:r>
          <w:rPr>
            <w:noProof/>
            <w:webHidden/>
          </w:rPr>
          <w:fldChar w:fldCharType="separate"/>
        </w:r>
        <w:r>
          <w:rPr>
            <w:noProof/>
            <w:webHidden/>
          </w:rPr>
          <w:t>8</w:t>
        </w:r>
        <w:r>
          <w:rPr>
            <w:noProof/>
            <w:webHidden/>
          </w:rPr>
          <w:fldChar w:fldCharType="end"/>
        </w:r>
      </w:hyperlink>
    </w:p>
    <w:p w14:paraId="3E71D190" w14:textId="78801CD7"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22" w:history="1">
        <w:r w:rsidRPr="009A7AB6">
          <w:rPr>
            <w:rStyle w:val="Hyperlink"/>
            <w:noProof/>
          </w:rPr>
          <w:t>Reopenings</w:t>
        </w:r>
        <w:r>
          <w:rPr>
            <w:noProof/>
            <w:webHidden/>
          </w:rPr>
          <w:tab/>
        </w:r>
        <w:r>
          <w:rPr>
            <w:noProof/>
            <w:webHidden/>
          </w:rPr>
          <w:fldChar w:fldCharType="begin"/>
        </w:r>
        <w:r>
          <w:rPr>
            <w:noProof/>
            <w:webHidden/>
          </w:rPr>
          <w:instrText xml:space="preserve"> PAGEREF _Toc185427222 \h </w:instrText>
        </w:r>
        <w:r>
          <w:rPr>
            <w:noProof/>
            <w:webHidden/>
          </w:rPr>
        </w:r>
        <w:r>
          <w:rPr>
            <w:noProof/>
            <w:webHidden/>
          </w:rPr>
          <w:fldChar w:fldCharType="separate"/>
        </w:r>
        <w:r>
          <w:rPr>
            <w:noProof/>
            <w:webHidden/>
          </w:rPr>
          <w:t>8</w:t>
        </w:r>
        <w:r>
          <w:rPr>
            <w:noProof/>
            <w:webHidden/>
          </w:rPr>
          <w:fldChar w:fldCharType="end"/>
        </w:r>
      </w:hyperlink>
    </w:p>
    <w:p w14:paraId="2F815575" w14:textId="41421D0E"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23" w:history="1">
        <w:r w:rsidRPr="009A7AB6">
          <w:rPr>
            <w:rStyle w:val="Hyperlink"/>
            <w:noProof/>
          </w:rPr>
          <w:t>Renewals</w:t>
        </w:r>
        <w:r>
          <w:rPr>
            <w:noProof/>
            <w:webHidden/>
          </w:rPr>
          <w:tab/>
        </w:r>
        <w:r>
          <w:rPr>
            <w:noProof/>
            <w:webHidden/>
          </w:rPr>
          <w:fldChar w:fldCharType="begin"/>
        </w:r>
        <w:r>
          <w:rPr>
            <w:noProof/>
            <w:webHidden/>
          </w:rPr>
          <w:instrText xml:space="preserve"> PAGEREF _Toc185427223 \h </w:instrText>
        </w:r>
        <w:r>
          <w:rPr>
            <w:noProof/>
            <w:webHidden/>
          </w:rPr>
        </w:r>
        <w:r>
          <w:rPr>
            <w:noProof/>
            <w:webHidden/>
          </w:rPr>
          <w:fldChar w:fldCharType="separate"/>
        </w:r>
        <w:r>
          <w:rPr>
            <w:noProof/>
            <w:webHidden/>
          </w:rPr>
          <w:t>9</w:t>
        </w:r>
        <w:r>
          <w:rPr>
            <w:noProof/>
            <w:webHidden/>
          </w:rPr>
          <w:fldChar w:fldCharType="end"/>
        </w:r>
      </w:hyperlink>
    </w:p>
    <w:p w14:paraId="0FB842AC" w14:textId="7155370B"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24" w:history="1">
        <w:r w:rsidRPr="009A7AB6">
          <w:rPr>
            <w:rStyle w:val="Hyperlink"/>
            <w:bCs/>
            <w:noProof/>
          </w:rPr>
          <w:t>Stratospheric Ozone Protection</w:t>
        </w:r>
        <w:r>
          <w:rPr>
            <w:noProof/>
            <w:webHidden/>
          </w:rPr>
          <w:tab/>
        </w:r>
        <w:r>
          <w:rPr>
            <w:noProof/>
            <w:webHidden/>
          </w:rPr>
          <w:fldChar w:fldCharType="begin"/>
        </w:r>
        <w:r>
          <w:rPr>
            <w:noProof/>
            <w:webHidden/>
          </w:rPr>
          <w:instrText xml:space="preserve"> PAGEREF _Toc185427224 \h </w:instrText>
        </w:r>
        <w:r>
          <w:rPr>
            <w:noProof/>
            <w:webHidden/>
          </w:rPr>
        </w:r>
        <w:r>
          <w:rPr>
            <w:noProof/>
            <w:webHidden/>
          </w:rPr>
          <w:fldChar w:fldCharType="separate"/>
        </w:r>
        <w:r>
          <w:rPr>
            <w:noProof/>
            <w:webHidden/>
          </w:rPr>
          <w:t>9</w:t>
        </w:r>
        <w:r>
          <w:rPr>
            <w:noProof/>
            <w:webHidden/>
          </w:rPr>
          <w:fldChar w:fldCharType="end"/>
        </w:r>
      </w:hyperlink>
    </w:p>
    <w:p w14:paraId="2AE279CE" w14:textId="692A2427"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25" w:history="1">
        <w:r w:rsidRPr="009A7AB6">
          <w:rPr>
            <w:rStyle w:val="Hyperlink"/>
            <w:bCs/>
            <w:noProof/>
          </w:rPr>
          <w:t>Risk Management Plan</w:t>
        </w:r>
        <w:r>
          <w:rPr>
            <w:noProof/>
            <w:webHidden/>
          </w:rPr>
          <w:tab/>
        </w:r>
        <w:r>
          <w:rPr>
            <w:noProof/>
            <w:webHidden/>
          </w:rPr>
          <w:fldChar w:fldCharType="begin"/>
        </w:r>
        <w:r>
          <w:rPr>
            <w:noProof/>
            <w:webHidden/>
          </w:rPr>
          <w:instrText xml:space="preserve"> PAGEREF _Toc185427225 \h </w:instrText>
        </w:r>
        <w:r>
          <w:rPr>
            <w:noProof/>
            <w:webHidden/>
          </w:rPr>
        </w:r>
        <w:r>
          <w:rPr>
            <w:noProof/>
            <w:webHidden/>
          </w:rPr>
          <w:fldChar w:fldCharType="separate"/>
        </w:r>
        <w:r>
          <w:rPr>
            <w:noProof/>
            <w:webHidden/>
          </w:rPr>
          <w:t>9</w:t>
        </w:r>
        <w:r>
          <w:rPr>
            <w:noProof/>
            <w:webHidden/>
          </w:rPr>
          <w:fldChar w:fldCharType="end"/>
        </w:r>
      </w:hyperlink>
    </w:p>
    <w:p w14:paraId="4D67ABF3" w14:textId="5A023E60"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26" w:history="1">
        <w:r w:rsidRPr="009A7AB6">
          <w:rPr>
            <w:rStyle w:val="Hyperlink"/>
            <w:bCs/>
            <w:noProof/>
          </w:rPr>
          <w:t>Emission Trading</w:t>
        </w:r>
        <w:r>
          <w:rPr>
            <w:noProof/>
            <w:webHidden/>
          </w:rPr>
          <w:tab/>
        </w:r>
        <w:r>
          <w:rPr>
            <w:noProof/>
            <w:webHidden/>
          </w:rPr>
          <w:fldChar w:fldCharType="begin"/>
        </w:r>
        <w:r>
          <w:rPr>
            <w:noProof/>
            <w:webHidden/>
          </w:rPr>
          <w:instrText xml:space="preserve"> PAGEREF _Toc185427226 \h </w:instrText>
        </w:r>
        <w:r>
          <w:rPr>
            <w:noProof/>
            <w:webHidden/>
          </w:rPr>
        </w:r>
        <w:r>
          <w:rPr>
            <w:noProof/>
            <w:webHidden/>
          </w:rPr>
          <w:fldChar w:fldCharType="separate"/>
        </w:r>
        <w:r>
          <w:rPr>
            <w:noProof/>
            <w:webHidden/>
          </w:rPr>
          <w:t>9</w:t>
        </w:r>
        <w:r>
          <w:rPr>
            <w:noProof/>
            <w:webHidden/>
          </w:rPr>
          <w:fldChar w:fldCharType="end"/>
        </w:r>
      </w:hyperlink>
    </w:p>
    <w:p w14:paraId="1D3C7A7F" w14:textId="23F79C21"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27" w:history="1">
        <w:r w:rsidRPr="009A7AB6">
          <w:rPr>
            <w:rStyle w:val="Hyperlink"/>
            <w:bCs/>
            <w:noProof/>
          </w:rPr>
          <w:t>Permit to Install (PTI)</w:t>
        </w:r>
        <w:r>
          <w:rPr>
            <w:noProof/>
            <w:webHidden/>
          </w:rPr>
          <w:tab/>
        </w:r>
        <w:r>
          <w:rPr>
            <w:noProof/>
            <w:webHidden/>
          </w:rPr>
          <w:fldChar w:fldCharType="begin"/>
        </w:r>
        <w:r>
          <w:rPr>
            <w:noProof/>
            <w:webHidden/>
          </w:rPr>
          <w:instrText xml:space="preserve"> PAGEREF _Toc185427227 \h </w:instrText>
        </w:r>
        <w:r>
          <w:rPr>
            <w:noProof/>
            <w:webHidden/>
          </w:rPr>
        </w:r>
        <w:r>
          <w:rPr>
            <w:noProof/>
            <w:webHidden/>
          </w:rPr>
          <w:fldChar w:fldCharType="separate"/>
        </w:r>
        <w:r>
          <w:rPr>
            <w:noProof/>
            <w:webHidden/>
          </w:rPr>
          <w:t>10</w:t>
        </w:r>
        <w:r>
          <w:rPr>
            <w:noProof/>
            <w:webHidden/>
          </w:rPr>
          <w:fldChar w:fldCharType="end"/>
        </w:r>
      </w:hyperlink>
    </w:p>
    <w:p w14:paraId="34341F39" w14:textId="726ED628" w:rsidR="0012391F" w:rsidRDefault="0012391F">
      <w:pPr>
        <w:pStyle w:val="TOC1"/>
        <w:rPr>
          <w:rFonts w:asciiTheme="minorHAnsi" w:eastAsiaTheme="minorEastAsia" w:hAnsiTheme="minorHAnsi" w:cstheme="minorBidi"/>
          <w:b w:val="0"/>
          <w:noProof/>
          <w:kern w:val="2"/>
          <w:sz w:val="24"/>
          <w:szCs w:val="24"/>
          <w14:ligatures w14:val="standardContextual"/>
        </w:rPr>
      </w:pPr>
      <w:hyperlink w:anchor="_Toc185427228" w:history="1">
        <w:r w:rsidRPr="009A7AB6">
          <w:rPr>
            <w:rStyle w:val="Hyperlink"/>
            <w:noProof/>
          </w:rPr>
          <w:t>B.  SOURCE-WIDE CONDITIONS</w:t>
        </w:r>
        <w:r>
          <w:rPr>
            <w:noProof/>
            <w:webHidden/>
          </w:rPr>
          <w:tab/>
        </w:r>
        <w:r>
          <w:rPr>
            <w:noProof/>
            <w:webHidden/>
          </w:rPr>
          <w:fldChar w:fldCharType="begin"/>
        </w:r>
        <w:r>
          <w:rPr>
            <w:noProof/>
            <w:webHidden/>
          </w:rPr>
          <w:instrText xml:space="preserve"> PAGEREF _Toc185427228 \h </w:instrText>
        </w:r>
        <w:r>
          <w:rPr>
            <w:noProof/>
            <w:webHidden/>
          </w:rPr>
        </w:r>
        <w:r>
          <w:rPr>
            <w:noProof/>
            <w:webHidden/>
          </w:rPr>
          <w:fldChar w:fldCharType="separate"/>
        </w:r>
        <w:r>
          <w:rPr>
            <w:noProof/>
            <w:webHidden/>
          </w:rPr>
          <w:t>11</w:t>
        </w:r>
        <w:r>
          <w:rPr>
            <w:noProof/>
            <w:webHidden/>
          </w:rPr>
          <w:fldChar w:fldCharType="end"/>
        </w:r>
      </w:hyperlink>
    </w:p>
    <w:p w14:paraId="4E9E9351" w14:textId="59CF3A42" w:rsidR="0012391F" w:rsidRDefault="0012391F">
      <w:pPr>
        <w:pStyle w:val="TOC1"/>
        <w:rPr>
          <w:rFonts w:asciiTheme="minorHAnsi" w:eastAsiaTheme="minorEastAsia" w:hAnsiTheme="minorHAnsi" w:cstheme="minorBidi"/>
          <w:b w:val="0"/>
          <w:noProof/>
          <w:kern w:val="2"/>
          <w:sz w:val="24"/>
          <w:szCs w:val="24"/>
          <w14:ligatures w14:val="standardContextual"/>
        </w:rPr>
      </w:pPr>
      <w:hyperlink w:anchor="_Toc185427229" w:history="1">
        <w:r w:rsidRPr="009A7AB6">
          <w:rPr>
            <w:rStyle w:val="Hyperlink"/>
            <w:noProof/>
          </w:rPr>
          <w:t>C.  EMISSION UNIT SPECIAL CONDITIONS</w:t>
        </w:r>
        <w:r>
          <w:rPr>
            <w:noProof/>
            <w:webHidden/>
          </w:rPr>
          <w:tab/>
        </w:r>
        <w:r>
          <w:rPr>
            <w:noProof/>
            <w:webHidden/>
          </w:rPr>
          <w:fldChar w:fldCharType="begin"/>
        </w:r>
        <w:r>
          <w:rPr>
            <w:noProof/>
            <w:webHidden/>
          </w:rPr>
          <w:instrText xml:space="preserve"> PAGEREF _Toc185427229 \h </w:instrText>
        </w:r>
        <w:r>
          <w:rPr>
            <w:noProof/>
            <w:webHidden/>
          </w:rPr>
        </w:r>
        <w:r>
          <w:rPr>
            <w:noProof/>
            <w:webHidden/>
          </w:rPr>
          <w:fldChar w:fldCharType="separate"/>
        </w:r>
        <w:r>
          <w:rPr>
            <w:noProof/>
            <w:webHidden/>
          </w:rPr>
          <w:t>12</w:t>
        </w:r>
        <w:r>
          <w:rPr>
            <w:noProof/>
            <w:webHidden/>
          </w:rPr>
          <w:fldChar w:fldCharType="end"/>
        </w:r>
      </w:hyperlink>
    </w:p>
    <w:p w14:paraId="34865A73" w14:textId="4DD33CF0"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30" w:history="1">
        <w:r w:rsidRPr="009A7AB6">
          <w:rPr>
            <w:rStyle w:val="Hyperlink"/>
            <w:noProof/>
          </w:rPr>
          <w:t>EMISSION UNIT SUMMARY TABLE</w:t>
        </w:r>
        <w:r>
          <w:rPr>
            <w:noProof/>
            <w:webHidden/>
          </w:rPr>
          <w:tab/>
        </w:r>
        <w:r>
          <w:rPr>
            <w:noProof/>
            <w:webHidden/>
          </w:rPr>
          <w:fldChar w:fldCharType="begin"/>
        </w:r>
        <w:r>
          <w:rPr>
            <w:noProof/>
            <w:webHidden/>
          </w:rPr>
          <w:instrText xml:space="preserve"> PAGEREF _Toc185427230 \h </w:instrText>
        </w:r>
        <w:r>
          <w:rPr>
            <w:noProof/>
            <w:webHidden/>
          </w:rPr>
        </w:r>
        <w:r>
          <w:rPr>
            <w:noProof/>
            <w:webHidden/>
          </w:rPr>
          <w:fldChar w:fldCharType="separate"/>
        </w:r>
        <w:r>
          <w:rPr>
            <w:noProof/>
            <w:webHidden/>
          </w:rPr>
          <w:t>12</w:t>
        </w:r>
        <w:r>
          <w:rPr>
            <w:noProof/>
            <w:webHidden/>
          </w:rPr>
          <w:fldChar w:fldCharType="end"/>
        </w:r>
      </w:hyperlink>
    </w:p>
    <w:p w14:paraId="2148C752" w14:textId="61F1240D"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31" w:history="1">
        <w:r w:rsidRPr="009A7AB6">
          <w:rPr>
            <w:rStyle w:val="Hyperlink"/>
            <w:bCs/>
            <w:noProof/>
          </w:rPr>
          <w:t>EUFIBERGLASS</w:t>
        </w:r>
        <w:r>
          <w:rPr>
            <w:noProof/>
            <w:webHidden/>
          </w:rPr>
          <w:tab/>
        </w:r>
        <w:r>
          <w:rPr>
            <w:noProof/>
            <w:webHidden/>
          </w:rPr>
          <w:fldChar w:fldCharType="begin"/>
        </w:r>
        <w:r>
          <w:rPr>
            <w:noProof/>
            <w:webHidden/>
          </w:rPr>
          <w:instrText xml:space="preserve"> PAGEREF _Toc185427231 \h </w:instrText>
        </w:r>
        <w:r>
          <w:rPr>
            <w:noProof/>
            <w:webHidden/>
          </w:rPr>
        </w:r>
        <w:r>
          <w:rPr>
            <w:noProof/>
            <w:webHidden/>
          </w:rPr>
          <w:fldChar w:fldCharType="separate"/>
        </w:r>
        <w:r>
          <w:rPr>
            <w:noProof/>
            <w:webHidden/>
          </w:rPr>
          <w:t>13</w:t>
        </w:r>
        <w:r>
          <w:rPr>
            <w:noProof/>
            <w:webHidden/>
          </w:rPr>
          <w:fldChar w:fldCharType="end"/>
        </w:r>
      </w:hyperlink>
    </w:p>
    <w:p w14:paraId="00134A98" w14:textId="62A72967" w:rsidR="0012391F" w:rsidRDefault="0012391F">
      <w:pPr>
        <w:pStyle w:val="TOC1"/>
        <w:rPr>
          <w:rFonts w:asciiTheme="minorHAnsi" w:eastAsiaTheme="minorEastAsia" w:hAnsiTheme="minorHAnsi" w:cstheme="minorBidi"/>
          <w:b w:val="0"/>
          <w:noProof/>
          <w:kern w:val="2"/>
          <w:sz w:val="24"/>
          <w:szCs w:val="24"/>
          <w14:ligatures w14:val="standardContextual"/>
        </w:rPr>
      </w:pPr>
      <w:hyperlink w:anchor="_Toc185427232" w:history="1">
        <w:r w:rsidRPr="009A7AB6">
          <w:rPr>
            <w:rStyle w:val="Hyperlink"/>
            <w:noProof/>
          </w:rPr>
          <w:t>D.  FLEXIBLE GROUP SPECIAL CONDITIONS</w:t>
        </w:r>
        <w:r>
          <w:rPr>
            <w:noProof/>
            <w:webHidden/>
          </w:rPr>
          <w:tab/>
        </w:r>
        <w:r>
          <w:rPr>
            <w:noProof/>
            <w:webHidden/>
          </w:rPr>
          <w:fldChar w:fldCharType="begin"/>
        </w:r>
        <w:r>
          <w:rPr>
            <w:noProof/>
            <w:webHidden/>
          </w:rPr>
          <w:instrText xml:space="preserve"> PAGEREF _Toc185427232 \h </w:instrText>
        </w:r>
        <w:r>
          <w:rPr>
            <w:noProof/>
            <w:webHidden/>
          </w:rPr>
        </w:r>
        <w:r>
          <w:rPr>
            <w:noProof/>
            <w:webHidden/>
          </w:rPr>
          <w:fldChar w:fldCharType="separate"/>
        </w:r>
        <w:r>
          <w:rPr>
            <w:noProof/>
            <w:webHidden/>
          </w:rPr>
          <w:t>16</w:t>
        </w:r>
        <w:r>
          <w:rPr>
            <w:noProof/>
            <w:webHidden/>
          </w:rPr>
          <w:fldChar w:fldCharType="end"/>
        </w:r>
      </w:hyperlink>
    </w:p>
    <w:p w14:paraId="7F21465D" w14:textId="572AF5C2"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33" w:history="1">
        <w:r w:rsidRPr="009A7AB6">
          <w:rPr>
            <w:rStyle w:val="Hyperlink"/>
            <w:bCs/>
            <w:noProof/>
          </w:rPr>
          <w:t>FLEXIBLE GROUP SUMMARY TABLE</w:t>
        </w:r>
        <w:r>
          <w:rPr>
            <w:noProof/>
            <w:webHidden/>
          </w:rPr>
          <w:tab/>
        </w:r>
        <w:r>
          <w:rPr>
            <w:noProof/>
            <w:webHidden/>
          </w:rPr>
          <w:fldChar w:fldCharType="begin"/>
        </w:r>
        <w:r>
          <w:rPr>
            <w:noProof/>
            <w:webHidden/>
          </w:rPr>
          <w:instrText xml:space="preserve"> PAGEREF _Toc185427233 \h </w:instrText>
        </w:r>
        <w:r>
          <w:rPr>
            <w:noProof/>
            <w:webHidden/>
          </w:rPr>
        </w:r>
        <w:r>
          <w:rPr>
            <w:noProof/>
            <w:webHidden/>
          </w:rPr>
          <w:fldChar w:fldCharType="separate"/>
        </w:r>
        <w:r>
          <w:rPr>
            <w:noProof/>
            <w:webHidden/>
          </w:rPr>
          <w:t>16</w:t>
        </w:r>
        <w:r>
          <w:rPr>
            <w:noProof/>
            <w:webHidden/>
          </w:rPr>
          <w:fldChar w:fldCharType="end"/>
        </w:r>
      </w:hyperlink>
    </w:p>
    <w:p w14:paraId="3A9550E1" w14:textId="51C962C0"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34" w:history="1">
        <w:r w:rsidRPr="009A7AB6">
          <w:rPr>
            <w:rStyle w:val="Hyperlink"/>
            <w:bCs/>
            <w:iCs/>
            <w:noProof/>
          </w:rPr>
          <w:t>FGMACTWWWW</w:t>
        </w:r>
        <w:r>
          <w:rPr>
            <w:noProof/>
            <w:webHidden/>
          </w:rPr>
          <w:tab/>
        </w:r>
        <w:r>
          <w:rPr>
            <w:noProof/>
            <w:webHidden/>
          </w:rPr>
          <w:fldChar w:fldCharType="begin"/>
        </w:r>
        <w:r>
          <w:rPr>
            <w:noProof/>
            <w:webHidden/>
          </w:rPr>
          <w:instrText xml:space="preserve"> PAGEREF _Toc185427234 \h </w:instrText>
        </w:r>
        <w:r>
          <w:rPr>
            <w:noProof/>
            <w:webHidden/>
          </w:rPr>
        </w:r>
        <w:r>
          <w:rPr>
            <w:noProof/>
            <w:webHidden/>
          </w:rPr>
          <w:fldChar w:fldCharType="separate"/>
        </w:r>
        <w:r>
          <w:rPr>
            <w:noProof/>
            <w:webHidden/>
          </w:rPr>
          <w:t>17</w:t>
        </w:r>
        <w:r>
          <w:rPr>
            <w:noProof/>
            <w:webHidden/>
          </w:rPr>
          <w:fldChar w:fldCharType="end"/>
        </w:r>
      </w:hyperlink>
    </w:p>
    <w:p w14:paraId="0D4C8901" w14:textId="41D74FB7" w:rsidR="0012391F" w:rsidRDefault="0012391F">
      <w:pPr>
        <w:pStyle w:val="TOC1"/>
        <w:rPr>
          <w:rFonts w:asciiTheme="minorHAnsi" w:eastAsiaTheme="minorEastAsia" w:hAnsiTheme="minorHAnsi" w:cstheme="minorBidi"/>
          <w:b w:val="0"/>
          <w:noProof/>
          <w:kern w:val="2"/>
          <w:sz w:val="24"/>
          <w:szCs w:val="24"/>
          <w14:ligatures w14:val="standardContextual"/>
        </w:rPr>
      </w:pPr>
      <w:hyperlink w:anchor="_Toc185427235" w:history="1">
        <w:r w:rsidRPr="009A7AB6">
          <w:rPr>
            <w:rStyle w:val="Hyperlink"/>
            <w:noProof/>
          </w:rPr>
          <w:t>E.  NON-APPLICABLE REQUIREMENTS</w:t>
        </w:r>
        <w:r>
          <w:rPr>
            <w:noProof/>
            <w:webHidden/>
          </w:rPr>
          <w:tab/>
        </w:r>
        <w:r>
          <w:rPr>
            <w:noProof/>
            <w:webHidden/>
          </w:rPr>
          <w:fldChar w:fldCharType="begin"/>
        </w:r>
        <w:r>
          <w:rPr>
            <w:noProof/>
            <w:webHidden/>
          </w:rPr>
          <w:instrText xml:space="preserve"> PAGEREF _Toc185427235 \h </w:instrText>
        </w:r>
        <w:r>
          <w:rPr>
            <w:noProof/>
            <w:webHidden/>
          </w:rPr>
        </w:r>
        <w:r>
          <w:rPr>
            <w:noProof/>
            <w:webHidden/>
          </w:rPr>
          <w:fldChar w:fldCharType="separate"/>
        </w:r>
        <w:r>
          <w:rPr>
            <w:noProof/>
            <w:webHidden/>
          </w:rPr>
          <w:t>23</w:t>
        </w:r>
        <w:r>
          <w:rPr>
            <w:noProof/>
            <w:webHidden/>
          </w:rPr>
          <w:fldChar w:fldCharType="end"/>
        </w:r>
      </w:hyperlink>
    </w:p>
    <w:p w14:paraId="4C30A6DB" w14:textId="07990CB2" w:rsidR="0012391F" w:rsidRDefault="0012391F">
      <w:pPr>
        <w:pStyle w:val="TOC1"/>
        <w:rPr>
          <w:rFonts w:asciiTheme="minorHAnsi" w:eastAsiaTheme="minorEastAsia" w:hAnsiTheme="minorHAnsi" w:cstheme="minorBidi"/>
          <w:b w:val="0"/>
          <w:noProof/>
          <w:kern w:val="2"/>
          <w:sz w:val="24"/>
          <w:szCs w:val="24"/>
          <w14:ligatures w14:val="standardContextual"/>
        </w:rPr>
      </w:pPr>
      <w:hyperlink w:anchor="_Toc185427236" w:history="1">
        <w:r w:rsidRPr="009A7AB6">
          <w:rPr>
            <w:rStyle w:val="Hyperlink"/>
            <w:noProof/>
            <w:kern w:val="28"/>
          </w:rPr>
          <w:t>APPENDICES</w:t>
        </w:r>
        <w:r>
          <w:rPr>
            <w:noProof/>
            <w:webHidden/>
          </w:rPr>
          <w:tab/>
        </w:r>
        <w:r>
          <w:rPr>
            <w:noProof/>
            <w:webHidden/>
          </w:rPr>
          <w:fldChar w:fldCharType="begin"/>
        </w:r>
        <w:r>
          <w:rPr>
            <w:noProof/>
            <w:webHidden/>
          </w:rPr>
          <w:instrText xml:space="preserve"> PAGEREF _Toc185427236 \h </w:instrText>
        </w:r>
        <w:r>
          <w:rPr>
            <w:noProof/>
            <w:webHidden/>
          </w:rPr>
        </w:r>
        <w:r>
          <w:rPr>
            <w:noProof/>
            <w:webHidden/>
          </w:rPr>
          <w:fldChar w:fldCharType="separate"/>
        </w:r>
        <w:r>
          <w:rPr>
            <w:noProof/>
            <w:webHidden/>
          </w:rPr>
          <w:t>24</w:t>
        </w:r>
        <w:r>
          <w:rPr>
            <w:noProof/>
            <w:webHidden/>
          </w:rPr>
          <w:fldChar w:fldCharType="end"/>
        </w:r>
      </w:hyperlink>
    </w:p>
    <w:p w14:paraId="017E01F2" w14:textId="5D8639B7"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37" w:history="1">
        <w:r w:rsidRPr="009A7AB6">
          <w:rPr>
            <w:rStyle w:val="Hyperlink"/>
            <w:noProof/>
          </w:rPr>
          <w:t>Appendix 1.  Acronyms and Abbreviations</w:t>
        </w:r>
        <w:r>
          <w:rPr>
            <w:noProof/>
            <w:webHidden/>
          </w:rPr>
          <w:tab/>
        </w:r>
        <w:r>
          <w:rPr>
            <w:noProof/>
            <w:webHidden/>
          </w:rPr>
          <w:fldChar w:fldCharType="begin"/>
        </w:r>
        <w:r>
          <w:rPr>
            <w:noProof/>
            <w:webHidden/>
          </w:rPr>
          <w:instrText xml:space="preserve"> PAGEREF _Toc185427237 \h </w:instrText>
        </w:r>
        <w:r>
          <w:rPr>
            <w:noProof/>
            <w:webHidden/>
          </w:rPr>
        </w:r>
        <w:r>
          <w:rPr>
            <w:noProof/>
            <w:webHidden/>
          </w:rPr>
          <w:fldChar w:fldCharType="separate"/>
        </w:r>
        <w:r>
          <w:rPr>
            <w:noProof/>
            <w:webHidden/>
          </w:rPr>
          <w:t>24</w:t>
        </w:r>
        <w:r>
          <w:rPr>
            <w:noProof/>
            <w:webHidden/>
          </w:rPr>
          <w:fldChar w:fldCharType="end"/>
        </w:r>
      </w:hyperlink>
    </w:p>
    <w:p w14:paraId="5A1D40FB" w14:textId="68C5F81E"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38" w:history="1">
        <w:r w:rsidRPr="009A7AB6">
          <w:rPr>
            <w:rStyle w:val="Hyperlink"/>
            <w:bCs/>
            <w:noProof/>
          </w:rPr>
          <w:t>Appendix 2.  Schedule of Compliance</w:t>
        </w:r>
        <w:r>
          <w:rPr>
            <w:noProof/>
            <w:webHidden/>
          </w:rPr>
          <w:tab/>
        </w:r>
        <w:r>
          <w:rPr>
            <w:noProof/>
            <w:webHidden/>
          </w:rPr>
          <w:fldChar w:fldCharType="begin"/>
        </w:r>
        <w:r>
          <w:rPr>
            <w:noProof/>
            <w:webHidden/>
          </w:rPr>
          <w:instrText xml:space="preserve"> PAGEREF _Toc185427238 \h </w:instrText>
        </w:r>
        <w:r>
          <w:rPr>
            <w:noProof/>
            <w:webHidden/>
          </w:rPr>
        </w:r>
        <w:r>
          <w:rPr>
            <w:noProof/>
            <w:webHidden/>
          </w:rPr>
          <w:fldChar w:fldCharType="separate"/>
        </w:r>
        <w:r>
          <w:rPr>
            <w:noProof/>
            <w:webHidden/>
          </w:rPr>
          <w:t>25</w:t>
        </w:r>
        <w:r>
          <w:rPr>
            <w:noProof/>
            <w:webHidden/>
          </w:rPr>
          <w:fldChar w:fldCharType="end"/>
        </w:r>
      </w:hyperlink>
    </w:p>
    <w:p w14:paraId="2F52D37F" w14:textId="71581FFE"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39" w:history="1">
        <w:r w:rsidRPr="009A7AB6">
          <w:rPr>
            <w:rStyle w:val="Hyperlink"/>
            <w:noProof/>
          </w:rPr>
          <w:t>Appendix 3.  Monitoring Requirements</w:t>
        </w:r>
        <w:r>
          <w:rPr>
            <w:noProof/>
            <w:webHidden/>
          </w:rPr>
          <w:tab/>
        </w:r>
        <w:r>
          <w:rPr>
            <w:noProof/>
            <w:webHidden/>
          </w:rPr>
          <w:fldChar w:fldCharType="begin"/>
        </w:r>
        <w:r>
          <w:rPr>
            <w:noProof/>
            <w:webHidden/>
          </w:rPr>
          <w:instrText xml:space="preserve"> PAGEREF _Toc185427239 \h </w:instrText>
        </w:r>
        <w:r>
          <w:rPr>
            <w:noProof/>
            <w:webHidden/>
          </w:rPr>
        </w:r>
        <w:r>
          <w:rPr>
            <w:noProof/>
            <w:webHidden/>
          </w:rPr>
          <w:fldChar w:fldCharType="separate"/>
        </w:r>
        <w:r>
          <w:rPr>
            <w:noProof/>
            <w:webHidden/>
          </w:rPr>
          <w:t>25</w:t>
        </w:r>
        <w:r>
          <w:rPr>
            <w:noProof/>
            <w:webHidden/>
          </w:rPr>
          <w:fldChar w:fldCharType="end"/>
        </w:r>
      </w:hyperlink>
    </w:p>
    <w:p w14:paraId="17888D2D" w14:textId="7A278296"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40" w:history="1">
        <w:r w:rsidRPr="009A7AB6">
          <w:rPr>
            <w:rStyle w:val="Hyperlink"/>
            <w:noProof/>
          </w:rPr>
          <w:t>Appendix 4.  Recordkeeping</w:t>
        </w:r>
        <w:r>
          <w:rPr>
            <w:noProof/>
            <w:webHidden/>
          </w:rPr>
          <w:tab/>
        </w:r>
        <w:r>
          <w:rPr>
            <w:noProof/>
            <w:webHidden/>
          </w:rPr>
          <w:fldChar w:fldCharType="begin"/>
        </w:r>
        <w:r>
          <w:rPr>
            <w:noProof/>
            <w:webHidden/>
          </w:rPr>
          <w:instrText xml:space="preserve"> PAGEREF _Toc185427240 \h </w:instrText>
        </w:r>
        <w:r>
          <w:rPr>
            <w:noProof/>
            <w:webHidden/>
          </w:rPr>
        </w:r>
        <w:r>
          <w:rPr>
            <w:noProof/>
            <w:webHidden/>
          </w:rPr>
          <w:fldChar w:fldCharType="separate"/>
        </w:r>
        <w:r>
          <w:rPr>
            <w:noProof/>
            <w:webHidden/>
          </w:rPr>
          <w:t>25</w:t>
        </w:r>
        <w:r>
          <w:rPr>
            <w:noProof/>
            <w:webHidden/>
          </w:rPr>
          <w:fldChar w:fldCharType="end"/>
        </w:r>
      </w:hyperlink>
    </w:p>
    <w:p w14:paraId="6C9CA93F" w14:textId="66C5C6C8"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41" w:history="1">
        <w:r w:rsidRPr="009A7AB6">
          <w:rPr>
            <w:rStyle w:val="Hyperlink"/>
            <w:noProof/>
          </w:rPr>
          <w:t>Appendix 5.  Testing Procedures</w:t>
        </w:r>
        <w:r>
          <w:rPr>
            <w:noProof/>
            <w:webHidden/>
          </w:rPr>
          <w:tab/>
        </w:r>
        <w:r>
          <w:rPr>
            <w:noProof/>
            <w:webHidden/>
          </w:rPr>
          <w:fldChar w:fldCharType="begin"/>
        </w:r>
        <w:r>
          <w:rPr>
            <w:noProof/>
            <w:webHidden/>
          </w:rPr>
          <w:instrText xml:space="preserve"> PAGEREF _Toc185427241 \h </w:instrText>
        </w:r>
        <w:r>
          <w:rPr>
            <w:noProof/>
            <w:webHidden/>
          </w:rPr>
        </w:r>
        <w:r>
          <w:rPr>
            <w:noProof/>
            <w:webHidden/>
          </w:rPr>
          <w:fldChar w:fldCharType="separate"/>
        </w:r>
        <w:r>
          <w:rPr>
            <w:noProof/>
            <w:webHidden/>
          </w:rPr>
          <w:t>25</w:t>
        </w:r>
        <w:r>
          <w:rPr>
            <w:noProof/>
            <w:webHidden/>
          </w:rPr>
          <w:fldChar w:fldCharType="end"/>
        </w:r>
      </w:hyperlink>
    </w:p>
    <w:p w14:paraId="5115D50A" w14:textId="57FCAFFB"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42" w:history="1">
        <w:r w:rsidRPr="009A7AB6">
          <w:rPr>
            <w:rStyle w:val="Hyperlink"/>
            <w:noProof/>
          </w:rPr>
          <w:t>Appendix 6.  Permits to Install</w:t>
        </w:r>
        <w:r>
          <w:rPr>
            <w:noProof/>
            <w:webHidden/>
          </w:rPr>
          <w:tab/>
        </w:r>
        <w:r>
          <w:rPr>
            <w:noProof/>
            <w:webHidden/>
          </w:rPr>
          <w:fldChar w:fldCharType="begin"/>
        </w:r>
        <w:r>
          <w:rPr>
            <w:noProof/>
            <w:webHidden/>
          </w:rPr>
          <w:instrText xml:space="preserve"> PAGEREF _Toc185427242 \h </w:instrText>
        </w:r>
        <w:r>
          <w:rPr>
            <w:noProof/>
            <w:webHidden/>
          </w:rPr>
        </w:r>
        <w:r>
          <w:rPr>
            <w:noProof/>
            <w:webHidden/>
          </w:rPr>
          <w:fldChar w:fldCharType="separate"/>
        </w:r>
        <w:r>
          <w:rPr>
            <w:noProof/>
            <w:webHidden/>
          </w:rPr>
          <w:t>25</w:t>
        </w:r>
        <w:r>
          <w:rPr>
            <w:noProof/>
            <w:webHidden/>
          </w:rPr>
          <w:fldChar w:fldCharType="end"/>
        </w:r>
      </w:hyperlink>
    </w:p>
    <w:p w14:paraId="4D9AC3EA" w14:textId="5CA3CA6B"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43" w:history="1">
        <w:r w:rsidRPr="009A7AB6">
          <w:rPr>
            <w:rStyle w:val="Hyperlink"/>
            <w:noProof/>
          </w:rPr>
          <w:t>Appendix 7.  Emission Calculations</w:t>
        </w:r>
        <w:r>
          <w:rPr>
            <w:noProof/>
            <w:webHidden/>
          </w:rPr>
          <w:tab/>
        </w:r>
        <w:r>
          <w:rPr>
            <w:noProof/>
            <w:webHidden/>
          </w:rPr>
          <w:fldChar w:fldCharType="begin"/>
        </w:r>
        <w:r>
          <w:rPr>
            <w:noProof/>
            <w:webHidden/>
          </w:rPr>
          <w:instrText xml:space="preserve"> PAGEREF _Toc185427243 \h </w:instrText>
        </w:r>
        <w:r>
          <w:rPr>
            <w:noProof/>
            <w:webHidden/>
          </w:rPr>
        </w:r>
        <w:r>
          <w:rPr>
            <w:noProof/>
            <w:webHidden/>
          </w:rPr>
          <w:fldChar w:fldCharType="separate"/>
        </w:r>
        <w:r>
          <w:rPr>
            <w:noProof/>
            <w:webHidden/>
          </w:rPr>
          <w:t>25</w:t>
        </w:r>
        <w:r>
          <w:rPr>
            <w:noProof/>
            <w:webHidden/>
          </w:rPr>
          <w:fldChar w:fldCharType="end"/>
        </w:r>
      </w:hyperlink>
    </w:p>
    <w:p w14:paraId="455AB555" w14:textId="3E24ACDF" w:rsidR="0012391F" w:rsidRDefault="0012391F">
      <w:pPr>
        <w:pStyle w:val="TOC2"/>
        <w:rPr>
          <w:rFonts w:asciiTheme="minorHAnsi" w:eastAsiaTheme="minorEastAsia" w:hAnsiTheme="minorHAnsi" w:cstheme="minorBidi"/>
          <w:noProof/>
          <w:kern w:val="2"/>
          <w:sz w:val="24"/>
          <w:szCs w:val="24"/>
          <w14:ligatures w14:val="standardContextual"/>
        </w:rPr>
      </w:pPr>
      <w:hyperlink w:anchor="_Toc185427244" w:history="1">
        <w:r w:rsidRPr="009A7AB6">
          <w:rPr>
            <w:rStyle w:val="Hyperlink"/>
            <w:noProof/>
          </w:rPr>
          <w:t>Appendix 8.  Reporting</w:t>
        </w:r>
        <w:r>
          <w:rPr>
            <w:noProof/>
            <w:webHidden/>
          </w:rPr>
          <w:tab/>
        </w:r>
        <w:r>
          <w:rPr>
            <w:noProof/>
            <w:webHidden/>
          </w:rPr>
          <w:fldChar w:fldCharType="begin"/>
        </w:r>
        <w:r>
          <w:rPr>
            <w:noProof/>
            <w:webHidden/>
          </w:rPr>
          <w:instrText xml:space="preserve"> PAGEREF _Toc185427244 \h </w:instrText>
        </w:r>
        <w:r>
          <w:rPr>
            <w:noProof/>
            <w:webHidden/>
          </w:rPr>
        </w:r>
        <w:r>
          <w:rPr>
            <w:noProof/>
            <w:webHidden/>
          </w:rPr>
          <w:fldChar w:fldCharType="separate"/>
        </w:r>
        <w:r>
          <w:rPr>
            <w:noProof/>
            <w:webHidden/>
          </w:rPr>
          <w:t>25</w:t>
        </w:r>
        <w:r>
          <w:rPr>
            <w:noProof/>
            <w:webHidden/>
          </w:rPr>
          <w:fldChar w:fldCharType="end"/>
        </w:r>
      </w:hyperlink>
    </w:p>
    <w:p w14:paraId="1892D1EE" w14:textId="43EB691A" w:rsidR="00AB2375" w:rsidRPr="006A1190" w:rsidRDefault="0053776A" w:rsidP="002F4C64">
      <w:pPr>
        <w:rPr>
          <w:szCs w:val="22"/>
        </w:rPr>
      </w:pPr>
      <w:r>
        <w:rPr>
          <w:b/>
          <w:szCs w:val="22"/>
        </w:rPr>
        <w:fldChar w:fldCharType="end"/>
      </w:r>
    </w:p>
    <w:p w14:paraId="538C65D6" w14:textId="77777777" w:rsidR="00FA25C4" w:rsidRDefault="00C2618F" w:rsidP="00445C28">
      <w:r>
        <w:br w:type="page"/>
      </w:r>
      <w:bookmarkStart w:id="13" w:name="_Toc1453501"/>
    </w:p>
    <w:p w14:paraId="4C2B9C6E" w14:textId="77777777" w:rsidR="00C2618F" w:rsidRPr="00961169" w:rsidRDefault="00C2618F" w:rsidP="00CE44D8">
      <w:pPr>
        <w:pStyle w:val="Heading1"/>
      </w:pPr>
      <w:bookmarkStart w:id="14" w:name="_Toc185427211"/>
      <w:r w:rsidRPr="00961169">
        <w:lastRenderedPageBreak/>
        <w:t>A</w:t>
      </w:r>
      <w:r>
        <w:t>UTHORITY AND ENFORCEABILITY</w:t>
      </w:r>
      <w:bookmarkEnd w:id="13"/>
      <w:bookmarkEnd w:id="14"/>
    </w:p>
    <w:p w14:paraId="401D120F" w14:textId="77777777" w:rsidR="00FA25C4" w:rsidRDefault="00FA25C4" w:rsidP="00C2618F">
      <w:pPr>
        <w:jc w:val="both"/>
        <w:rPr>
          <w:szCs w:val="22"/>
        </w:rPr>
      </w:pPr>
    </w:p>
    <w:p w14:paraId="364AAB15" w14:textId="77777777" w:rsidR="007718C6" w:rsidRDefault="007718C6" w:rsidP="00C2618F">
      <w:pPr>
        <w:jc w:val="both"/>
        <w:rPr>
          <w:szCs w:val="22"/>
        </w:rPr>
      </w:pPr>
    </w:p>
    <w:p w14:paraId="6992121A"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3CD689B" w14:textId="77777777" w:rsidR="00C2618F" w:rsidRPr="006A1190" w:rsidRDefault="00C2618F" w:rsidP="00C2618F">
      <w:pPr>
        <w:jc w:val="both"/>
        <w:rPr>
          <w:szCs w:val="22"/>
        </w:rPr>
      </w:pPr>
    </w:p>
    <w:p w14:paraId="1A32D12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A8DE27D" w14:textId="77777777" w:rsidR="00C2618F" w:rsidRDefault="00C2618F" w:rsidP="00C2618F">
      <w:pPr>
        <w:jc w:val="both"/>
        <w:rPr>
          <w:szCs w:val="22"/>
        </w:rPr>
      </w:pPr>
    </w:p>
    <w:p w14:paraId="2036A6C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BA92A89" w14:textId="77777777" w:rsidR="00C2618F" w:rsidRDefault="00C2618F" w:rsidP="00C2618F">
      <w:pPr>
        <w:jc w:val="both"/>
        <w:rPr>
          <w:szCs w:val="22"/>
        </w:rPr>
      </w:pPr>
    </w:p>
    <w:p w14:paraId="53D1A87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D3940F0" w14:textId="77777777" w:rsidR="00C2618F" w:rsidRDefault="00C2618F" w:rsidP="00C2618F">
      <w:pPr>
        <w:jc w:val="both"/>
        <w:rPr>
          <w:rFonts w:cs="Arial"/>
          <w:szCs w:val="22"/>
        </w:rPr>
      </w:pPr>
    </w:p>
    <w:p w14:paraId="087D114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10BAAD4" w14:textId="77777777" w:rsidR="00C2618F" w:rsidRPr="006A1190" w:rsidRDefault="00C2618F" w:rsidP="00C2618F">
      <w:pPr>
        <w:jc w:val="both"/>
        <w:rPr>
          <w:rFonts w:cs="Arial"/>
          <w:szCs w:val="22"/>
        </w:rPr>
      </w:pPr>
    </w:p>
    <w:p w14:paraId="77A5540A" w14:textId="77777777" w:rsidR="00C2618F" w:rsidRPr="006A1190" w:rsidRDefault="00C2618F" w:rsidP="00C2618F">
      <w:pPr>
        <w:rPr>
          <w:szCs w:val="22"/>
        </w:rPr>
      </w:pPr>
    </w:p>
    <w:p w14:paraId="1C95F959" w14:textId="77777777" w:rsidR="002B2132" w:rsidRDefault="002B2132" w:rsidP="00C2618F">
      <w:pPr>
        <w:rPr>
          <w:szCs w:val="22"/>
        </w:rPr>
      </w:pPr>
    </w:p>
    <w:p w14:paraId="408B8C98" w14:textId="77777777" w:rsidR="0081525C" w:rsidRDefault="002B2132" w:rsidP="0081525C">
      <w:bookmarkStart w:id="15" w:name="_Toc1453503"/>
      <w:r>
        <w:br w:type="page"/>
      </w:r>
    </w:p>
    <w:p w14:paraId="449D8513" w14:textId="77777777" w:rsidR="005420E5" w:rsidRDefault="005E5399" w:rsidP="00CE44D8">
      <w:pPr>
        <w:pStyle w:val="Heading1"/>
      </w:pPr>
      <w:bookmarkStart w:id="16" w:name="_Toc185427212"/>
      <w:r>
        <w:lastRenderedPageBreak/>
        <w:t xml:space="preserve">A.  GENERAL </w:t>
      </w:r>
      <w:bookmarkEnd w:id="15"/>
      <w:r w:rsidR="00E9713D">
        <w:t>CONDITIONS</w:t>
      </w:r>
      <w:bookmarkEnd w:id="16"/>
    </w:p>
    <w:p w14:paraId="6A070C48" w14:textId="77777777" w:rsidR="00E9713D" w:rsidRPr="00E9713D" w:rsidRDefault="00E9713D" w:rsidP="00E9713D"/>
    <w:p w14:paraId="2B6F12F4"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85427213"/>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F36EA96" w14:textId="77777777" w:rsidR="00D160DB" w:rsidRPr="00DF6609" w:rsidRDefault="00D160DB" w:rsidP="00D160DB">
      <w:pPr>
        <w:jc w:val="both"/>
        <w:rPr>
          <w:rFonts w:cs="Arial"/>
          <w:sz w:val="20"/>
        </w:rPr>
      </w:pPr>
    </w:p>
    <w:p w14:paraId="58D2756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CEFB6E2" w14:textId="77777777" w:rsidR="00A018D7" w:rsidRPr="00F21983" w:rsidRDefault="00A018D7" w:rsidP="00854153">
      <w:pPr>
        <w:jc w:val="both"/>
        <w:rPr>
          <w:rFonts w:cs="Arial"/>
          <w:sz w:val="20"/>
        </w:rPr>
      </w:pPr>
    </w:p>
    <w:p w14:paraId="3347BF3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2805768" w14:textId="77777777" w:rsidR="00F6033B" w:rsidRDefault="00F6033B" w:rsidP="0012743F">
      <w:pPr>
        <w:pStyle w:val="ListParagraph"/>
        <w:ind w:left="0"/>
        <w:rPr>
          <w:rFonts w:cs="Arial"/>
          <w:sz w:val="20"/>
        </w:rPr>
      </w:pPr>
    </w:p>
    <w:p w14:paraId="70A61F39"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008C3DF"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85427214"/>
      <w:r w:rsidRPr="0075518C">
        <w:rPr>
          <w:sz w:val="22"/>
          <w:szCs w:val="22"/>
        </w:rPr>
        <w:t xml:space="preserve">General </w:t>
      </w:r>
      <w:bookmarkEnd w:id="37"/>
      <w:bookmarkEnd w:id="38"/>
      <w:r w:rsidR="00E9713D" w:rsidRPr="0075518C">
        <w:rPr>
          <w:sz w:val="22"/>
          <w:szCs w:val="22"/>
        </w:rPr>
        <w:t>Provisions</w:t>
      </w:r>
      <w:bookmarkEnd w:id="39"/>
    </w:p>
    <w:p w14:paraId="5B4F06B8" w14:textId="77777777" w:rsidR="00AB10F1" w:rsidRPr="00DF6609" w:rsidRDefault="00AB10F1" w:rsidP="00AB10F1">
      <w:pPr>
        <w:jc w:val="both"/>
        <w:rPr>
          <w:rFonts w:cs="Arial"/>
          <w:sz w:val="20"/>
        </w:rPr>
      </w:pPr>
    </w:p>
    <w:p w14:paraId="01C1B057"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E96B7DE" w14:textId="77777777" w:rsidR="00AB10F1" w:rsidRPr="00F21983" w:rsidRDefault="00AB10F1" w:rsidP="00AB10F1">
      <w:pPr>
        <w:jc w:val="both"/>
        <w:rPr>
          <w:rFonts w:cs="Arial"/>
          <w:sz w:val="20"/>
        </w:rPr>
      </w:pPr>
    </w:p>
    <w:p w14:paraId="7718BDA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B319AB3" w14:textId="77777777" w:rsidR="00AB10F1" w:rsidRPr="00F21983" w:rsidRDefault="00AB10F1" w:rsidP="00AB10F1">
      <w:pPr>
        <w:jc w:val="both"/>
        <w:rPr>
          <w:rFonts w:cs="Arial"/>
          <w:sz w:val="20"/>
        </w:rPr>
      </w:pPr>
    </w:p>
    <w:p w14:paraId="09087A7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54E7B2D" w14:textId="77777777" w:rsidR="008D6E4D" w:rsidRPr="00F21983" w:rsidRDefault="008D6E4D" w:rsidP="00AB10F1">
      <w:pPr>
        <w:jc w:val="both"/>
        <w:rPr>
          <w:rFonts w:cs="Arial"/>
          <w:sz w:val="20"/>
        </w:rPr>
      </w:pPr>
    </w:p>
    <w:p w14:paraId="4ED82851"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58F8364"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DB0769B"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5C30BFF"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6B020D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DE96F1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F569C2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8B1F1E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D9A851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BF15A9E" w14:textId="77777777" w:rsidR="008D6E4D" w:rsidRPr="00F21983" w:rsidRDefault="008D6E4D" w:rsidP="00AB10F1">
      <w:pPr>
        <w:jc w:val="both"/>
        <w:rPr>
          <w:rFonts w:cs="Arial"/>
          <w:sz w:val="20"/>
        </w:rPr>
      </w:pPr>
    </w:p>
    <w:p w14:paraId="452E11E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3718EBB"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67D5E2D" w14:textId="77777777" w:rsidR="00DA6C16" w:rsidRPr="00F21983" w:rsidRDefault="00DA6C16" w:rsidP="00DA6C16">
      <w:pPr>
        <w:jc w:val="both"/>
        <w:rPr>
          <w:rFonts w:cs="Arial"/>
          <w:sz w:val="20"/>
        </w:rPr>
      </w:pPr>
    </w:p>
    <w:p w14:paraId="1292875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A5EE7C7" w14:textId="77777777" w:rsidR="008D6E4D" w:rsidRPr="00F21983" w:rsidRDefault="008D6E4D" w:rsidP="00AB10F1">
      <w:pPr>
        <w:jc w:val="both"/>
        <w:rPr>
          <w:rFonts w:cs="Arial"/>
          <w:sz w:val="20"/>
        </w:rPr>
      </w:pPr>
    </w:p>
    <w:p w14:paraId="45EE889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AFB1E1C" w14:textId="77777777" w:rsidR="00DC22AE" w:rsidRPr="00F21983" w:rsidRDefault="00DC22AE" w:rsidP="00AB10F1">
      <w:pPr>
        <w:jc w:val="both"/>
        <w:rPr>
          <w:rFonts w:cs="Arial"/>
          <w:sz w:val="20"/>
        </w:rPr>
      </w:pPr>
    </w:p>
    <w:p w14:paraId="3EBF11C8"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85427215"/>
      <w:r w:rsidRPr="0075518C">
        <w:rPr>
          <w:sz w:val="22"/>
          <w:szCs w:val="22"/>
        </w:rPr>
        <w:t>Equipment &amp; Design</w:t>
      </w:r>
      <w:bookmarkEnd w:id="40"/>
    </w:p>
    <w:p w14:paraId="4319F801" w14:textId="77777777" w:rsidR="00A675AC" w:rsidRPr="00DF6609" w:rsidRDefault="00A675AC" w:rsidP="00AB10F1">
      <w:pPr>
        <w:jc w:val="both"/>
        <w:rPr>
          <w:rFonts w:cs="Arial"/>
          <w:sz w:val="20"/>
        </w:rPr>
      </w:pPr>
    </w:p>
    <w:p w14:paraId="564C09B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E1E8D86" w14:textId="77777777" w:rsidR="00DC22AE" w:rsidRPr="00F21983" w:rsidRDefault="00DC22AE" w:rsidP="00AB10F1">
      <w:pPr>
        <w:jc w:val="both"/>
        <w:rPr>
          <w:rFonts w:cs="Arial"/>
          <w:sz w:val="20"/>
        </w:rPr>
      </w:pPr>
    </w:p>
    <w:p w14:paraId="35281CC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EE5DD7B" w14:textId="77777777" w:rsidR="00DC22AE" w:rsidRPr="00F21983" w:rsidRDefault="00DC22AE" w:rsidP="00AB10F1">
      <w:pPr>
        <w:jc w:val="both"/>
        <w:rPr>
          <w:rFonts w:cs="Arial"/>
          <w:sz w:val="20"/>
        </w:rPr>
      </w:pPr>
    </w:p>
    <w:p w14:paraId="336E9EF0"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85427216"/>
      <w:r w:rsidRPr="0075518C">
        <w:rPr>
          <w:sz w:val="22"/>
          <w:szCs w:val="22"/>
        </w:rPr>
        <w:t>Emission Limits</w:t>
      </w:r>
      <w:bookmarkEnd w:id="41"/>
    </w:p>
    <w:p w14:paraId="35D41C34" w14:textId="77777777" w:rsidR="002E3875" w:rsidRPr="00F21983" w:rsidRDefault="002E3875" w:rsidP="00AB10F1">
      <w:pPr>
        <w:jc w:val="both"/>
        <w:rPr>
          <w:rFonts w:cs="Arial"/>
          <w:sz w:val="20"/>
        </w:rPr>
      </w:pPr>
    </w:p>
    <w:p w14:paraId="254AC784"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0D4D78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05C9E2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C2BDE50" w14:textId="77777777" w:rsidR="007E32BB" w:rsidRDefault="007E32BB" w:rsidP="0012743F">
      <w:pPr>
        <w:jc w:val="both"/>
        <w:rPr>
          <w:rFonts w:cs="Arial"/>
          <w:sz w:val="20"/>
        </w:rPr>
      </w:pPr>
    </w:p>
    <w:p w14:paraId="79FC79F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5E060A2" w14:textId="77777777" w:rsidR="00FB53C0" w:rsidRPr="00F21983" w:rsidRDefault="00FB53C0" w:rsidP="00AB10F1">
      <w:pPr>
        <w:jc w:val="both"/>
        <w:rPr>
          <w:rFonts w:cs="Arial"/>
          <w:sz w:val="20"/>
        </w:rPr>
      </w:pPr>
    </w:p>
    <w:p w14:paraId="6BE8079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F77CC1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1DCD2E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F951974" w14:textId="77777777" w:rsidR="00105176" w:rsidRDefault="00105176" w:rsidP="0012743F">
      <w:pPr>
        <w:jc w:val="both"/>
        <w:rPr>
          <w:rFonts w:cs="Arial"/>
          <w:sz w:val="20"/>
        </w:rPr>
      </w:pPr>
    </w:p>
    <w:p w14:paraId="55FE5014"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85427217"/>
      <w:r w:rsidRPr="0075518C">
        <w:rPr>
          <w:sz w:val="22"/>
          <w:szCs w:val="22"/>
        </w:rPr>
        <w:t>Testing/Sampling</w:t>
      </w:r>
      <w:bookmarkEnd w:id="42"/>
    </w:p>
    <w:p w14:paraId="18530069" w14:textId="77777777" w:rsidR="00FB53C0" w:rsidRPr="00F21983" w:rsidRDefault="00FB53C0" w:rsidP="00AB10F1">
      <w:pPr>
        <w:jc w:val="both"/>
        <w:rPr>
          <w:rFonts w:cs="Arial"/>
          <w:sz w:val="20"/>
        </w:rPr>
      </w:pPr>
    </w:p>
    <w:p w14:paraId="43437A4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EB62613" w14:textId="77777777" w:rsidR="00ED74CC" w:rsidRPr="00F21983" w:rsidRDefault="00ED74CC" w:rsidP="00AB10F1">
      <w:pPr>
        <w:jc w:val="both"/>
        <w:rPr>
          <w:rFonts w:cs="Arial"/>
          <w:sz w:val="20"/>
        </w:rPr>
      </w:pPr>
    </w:p>
    <w:p w14:paraId="7CDF502F"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E141E80" w14:textId="77777777" w:rsidR="00ED74CC" w:rsidRPr="00F21983" w:rsidRDefault="00ED74CC" w:rsidP="00BA5CC0">
      <w:pPr>
        <w:jc w:val="both"/>
        <w:rPr>
          <w:rFonts w:cs="Arial"/>
          <w:sz w:val="20"/>
        </w:rPr>
      </w:pPr>
    </w:p>
    <w:p w14:paraId="04E2DF0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E93EBAA" w14:textId="77777777" w:rsidR="00D41714" w:rsidRDefault="00774B98" w:rsidP="00ED74CC">
      <w:pPr>
        <w:jc w:val="both"/>
        <w:rPr>
          <w:rFonts w:cs="Arial"/>
          <w:sz w:val="20"/>
        </w:rPr>
      </w:pPr>
      <w:r>
        <w:rPr>
          <w:rFonts w:cs="Arial"/>
          <w:sz w:val="20"/>
        </w:rPr>
        <w:br w:type="page"/>
      </w:r>
    </w:p>
    <w:p w14:paraId="5BC4887C"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85427218"/>
      <w:r w:rsidRPr="0075518C">
        <w:rPr>
          <w:sz w:val="22"/>
          <w:szCs w:val="22"/>
        </w:rPr>
        <w:lastRenderedPageBreak/>
        <w:t>Monitoring/Recordkeeping</w:t>
      </w:r>
      <w:bookmarkEnd w:id="43"/>
    </w:p>
    <w:p w14:paraId="1DB4F1F0" w14:textId="77777777" w:rsidR="00D41714" w:rsidRPr="00DF6609" w:rsidRDefault="00D41714" w:rsidP="00D41714">
      <w:pPr>
        <w:numPr>
          <w:ilvl w:val="12"/>
          <w:numId w:val="0"/>
        </w:numPr>
        <w:ind w:left="432" w:hanging="432"/>
        <w:jc w:val="both"/>
        <w:rPr>
          <w:rFonts w:cs="Arial"/>
          <w:sz w:val="20"/>
        </w:rPr>
      </w:pPr>
    </w:p>
    <w:p w14:paraId="41B2457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F1F2EA2"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A4CDF3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21CC74F"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516D24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78CD611"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0FD048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5A43571" w14:textId="77777777" w:rsidR="00B8547B" w:rsidRPr="00DF6609" w:rsidRDefault="00B8547B" w:rsidP="00D41714">
      <w:pPr>
        <w:numPr>
          <w:ilvl w:val="12"/>
          <w:numId w:val="0"/>
        </w:numPr>
        <w:ind w:left="432" w:hanging="432"/>
        <w:jc w:val="both"/>
        <w:rPr>
          <w:rFonts w:cs="Arial"/>
          <w:sz w:val="20"/>
        </w:rPr>
      </w:pPr>
    </w:p>
    <w:p w14:paraId="47A30DF0"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55A7A84" w14:textId="77777777" w:rsidR="006D2EFC" w:rsidRPr="00F21983" w:rsidRDefault="006D2EFC" w:rsidP="00D41714">
      <w:pPr>
        <w:numPr>
          <w:ilvl w:val="12"/>
          <w:numId w:val="0"/>
        </w:numPr>
        <w:ind w:left="432" w:hanging="432"/>
        <w:jc w:val="both"/>
        <w:rPr>
          <w:rFonts w:cs="Arial"/>
          <w:sz w:val="20"/>
        </w:rPr>
      </w:pPr>
    </w:p>
    <w:p w14:paraId="0B1AFAFD"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85427219"/>
      <w:r w:rsidRPr="0075518C">
        <w:rPr>
          <w:sz w:val="22"/>
          <w:szCs w:val="22"/>
        </w:rPr>
        <w:t>Certification</w:t>
      </w:r>
      <w:r w:rsidR="00A92A65" w:rsidRPr="0075518C">
        <w:rPr>
          <w:sz w:val="22"/>
          <w:szCs w:val="22"/>
        </w:rPr>
        <w:t xml:space="preserve"> &amp; Reporting</w:t>
      </w:r>
      <w:bookmarkEnd w:id="44"/>
    </w:p>
    <w:p w14:paraId="251B7801" w14:textId="77777777" w:rsidR="006D2EFC" w:rsidRPr="00F21983" w:rsidRDefault="006D2EFC" w:rsidP="00D41714">
      <w:pPr>
        <w:numPr>
          <w:ilvl w:val="12"/>
          <w:numId w:val="0"/>
        </w:numPr>
        <w:ind w:left="432" w:hanging="432"/>
        <w:jc w:val="both"/>
        <w:rPr>
          <w:rFonts w:cs="Arial"/>
          <w:sz w:val="20"/>
        </w:rPr>
      </w:pPr>
    </w:p>
    <w:p w14:paraId="29D78BC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D19AA08" w14:textId="77777777" w:rsidR="00C36162" w:rsidRPr="00F21983" w:rsidRDefault="00C36162" w:rsidP="00D41714">
      <w:pPr>
        <w:numPr>
          <w:ilvl w:val="12"/>
          <w:numId w:val="0"/>
        </w:numPr>
        <w:ind w:left="432" w:hanging="432"/>
        <w:jc w:val="both"/>
        <w:rPr>
          <w:rFonts w:cs="Arial"/>
          <w:sz w:val="20"/>
        </w:rPr>
      </w:pPr>
    </w:p>
    <w:p w14:paraId="7863CA51" w14:textId="6B5DBAA6" w:rsidR="00A54154" w:rsidRPr="009F527C" w:rsidRDefault="00A54154" w:rsidP="00A54154">
      <w:pPr>
        <w:pStyle w:val="ListParagraph"/>
        <w:numPr>
          <w:ilvl w:val="0"/>
          <w:numId w:val="10"/>
        </w:numPr>
        <w:jc w:val="both"/>
        <w:rPr>
          <w:rFonts w:cs="Arial"/>
          <w:b/>
          <w:bCs/>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213(4)(c)(i)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unless it contains confidential business information then use the following address: USEPA, Air Compliance Data - Michigan, Air and Radiation Division, 77 West Jackson Boulevard, Chicago, Illinois 60604-3507.</w:t>
      </w:r>
      <w:r>
        <w:rPr>
          <w:rFonts w:cs="Arial"/>
          <w:sz w:val="20"/>
        </w:rPr>
        <w:t xml:space="preserve"> </w:t>
      </w:r>
      <w:r w:rsidRPr="009F527C">
        <w:rPr>
          <w:rFonts w:cs="Arial"/>
          <w:sz w:val="20"/>
        </w:rPr>
        <w:t xml:space="preserve"> </w:t>
      </w:r>
      <w:r w:rsidRPr="009F527C">
        <w:rPr>
          <w:rFonts w:cs="Arial"/>
          <w:b/>
          <w:bCs/>
          <w:sz w:val="20"/>
        </w:rPr>
        <w:t>(R 336.1213(4)(c))</w:t>
      </w:r>
    </w:p>
    <w:p w14:paraId="55ABD2F5" w14:textId="77777777" w:rsidR="00C36162" w:rsidRPr="00F21983" w:rsidRDefault="00C36162" w:rsidP="00C36162">
      <w:pPr>
        <w:numPr>
          <w:ilvl w:val="12"/>
          <w:numId w:val="0"/>
        </w:numPr>
        <w:ind w:left="432" w:hanging="432"/>
        <w:jc w:val="both"/>
        <w:rPr>
          <w:rFonts w:cs="Arial"/>
          <w:sz w:val="20"/>
        </w:rPr>
      </w:pPr>
    </w:p>
    <w:p w14:paraId="3BC8D60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2C86A6B" w14:textId="77777777" w:rsidR="00C36162" w:rsidRPr="00F21983" w:rsidRDefault="00C36162" w:rsidP="00D41714">
      <w:pPr>
        <w:numPr>
          <w:ilvl w:val="12"/>
          <w:numId w:val="0"/>
        </w:numPr>
        <w:ind w:left="432" w:hanging="432"/>
        <w:jc w:val="both"/>
        <w:rPr>
          <w:rFonts w:cs="Arial"/>
          <w:sz w:val="20"/>
        </w:rPr>
      </w:pPr>
    </w:p>
    <w:p w14:paraId="7DA75F7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90634D8"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E26096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44474F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147DD74"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D078E0B"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5E1333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B7651C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52CB4E9" w14:textId="77777777" w:rsidR="00C36162" w:rsidRPr="00F21983" w:rsidRDefault="00C36162" w:rsidP="00D41714">
      <w:pPr>
        <w:numPr>
          <w:ilvl w:val="12"/>
          <w:numId w:val="0"/>
        </w:numPr>
        <w:ind w:left="432" w:hanging="432"/>
        <w:jc w:val="both"/>
        <w:rPr>
          <w:rFonts w:cs="Arial"/>
          <w:sz w:val="20"/>
        </w:rPr>
      </w:pPr>
    </w:p>
    <w:p w14:paraId="6F251227"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C365541" w14:textId="77777777" w:rsidR="00B4545F" w:rsidRPr="00F21983" w:rsidRDefault="00B4545F" w:rsidP="00BA5CC0">
      <w:pPr>
        <w:numPr>
          <w:ilvl w:val="12"/>
          <w:numId w:val="0"/>
        </w:numPr>
        <w:jc w:val="both"/>
        <w:rPr>
          <w:rFonts w:cs="Arial"/>
          <w:sz w:val="20"/>
        </w:rPr>
      </w:pPr>
    </w:p>
    <w:p w14:paraId="4B719ED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0E689AC" w14:textId="77777777" w:rsidR="00A92A65" w:rsidRPr="00F21983" w:rsidRDefault="00A92A65" w:rsidP="00BA5CC0">
      <w:pPr>
        <w:numPr>
          <w:ilvl w:val="12"/>
          <w:numId w:val="0"/>
        </w:numPr>
        <w:jc w:val="both"/>
        <w:rPr>
          <w:rFonts w:cs="Arial"/>
          <w:sz w:val="20"/>
        </w:rPr>
      </w:pPr>
    </w:p>
    <w:p w14:paraId="073C6BD9"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4020793" w14:textId="77777777" w:rsidR="001F3E8E" w:rsidRPr="00F21983" w:rsidRDefault="001F3E8E" w:rsidP="00D41714">
      <w:pPr>
        <w:numPr>
          <w:ilvl w:val="12"/>
          <w:numId w:val="0"/>
        </w:numPr>
        <w:ind w:left="432" w:hanging="432"/>
        <w:jc w:val="both"/>
        <w:rPr>
          <w:rFonts w:cs="Arial"/>
          <w:sz w:val="20"/>
        </w:rPr>
      </w:pPr>
    </w:p>
    <w:p w14:paraId="4CE95E87"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85427220"/>
      <w:r w:rsidRPr="0075518C">
        <w:rPr>
          <w:sz w:val="22"/>
          <w:szCs w:val="22"/>
        </w:rPr>
        <w:t>Permit Shield</w:t>
      </w:r>
      <w:bookmarkEnd w:id="45"/>
    </w:p>
    <w:p w14:paraId="2FDC4FDD" w14:textId="77777777" w:rsidR="001F3E8E" w:rsidRPr="00DF6609" w:rsidRDefault="001F3E8E" w:rsidP="00D41714">
      <w:pPr>
        <w:numPr>
          <w:ilvl w:val="12"/>
          <w:numId w:val="0"/>
        </w:numPr>
        <w:ind w:left="432" w:hanging="432"/>
        <w:jc w:val="both"/>
        <w:rPr>
          <w:rFonts w:cs="Arial"/>
          <w:sz w:val="20"/>
        </w:rPr>
      </w:pPr>
    </w:p>
    <w:p w14:paraId="31F09D90"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6D973B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F38AACB"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BFCDE87" w14:textId="77777777" w:rsidR="0006736C" w:rsidRPr="00F21983" w:rsidRDefault="0006736C" w:rsidP="0006736C">
      <w:pPr>
        <w:numPr>
          <w:ilvl w:val="12"/>
          <w:numId w:val="0"/>
        </w:numPr>
        <w:ind w:left="432" w:hanging="432"/>
        <w:jc w:val="both"/>
        <w:rPr>
          <w:rFonts w:cs="Arial"/>
          <w:sz w:val="20"/>
        </w:rPr>
      </w:pPr>
    </w:p>
    <w:p w14:paraId="7EF19E0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6489391" w14:textId="77777777" w:rsidR="0006736C" w:rsidRPr="00F21983" w:rsidRDefault="0006736C" w:rsidP="0006736C">
      <w:pPr>
        <w:numPr>
          <w:ilvl w:val="12"/>
          <w:numId w:val="0"/>
        </w:numPr>
        <w:ind w:left="432" w:hanging="432"/>
        <w:jc w:val="both"/>
        <w:rPr>
          <w:rFonts w:cs="Arial"/>
          <w:sz w:val="20"/>
        </w:rPr>
      </w:pPr>
    </w:p>
    <w:p w14:paraId="7951E27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56AB3D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9815408"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181A174"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51BC45F" w14:textId="77777777" w:rsidR="0006736C" w:rsidRPr="004D007B" w:rsidRDefault="0006736C" w:rsidP="001F1167">
      <w:pPr>
        <w:pStyle w:val="ListParagraph"/>
        <w:numPr>
          <w:ilvl w:val="0"/>
          <w:numId w:val="27"/>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65493345" w14:textId="77777777" w:rsidR="0006736C" w:rsidRPr="00F21983" w:rsidRDefault="0006736C" w:rsidP="0006736C">
      <w:pPr>
        <w:numPr>
          <w:ilvl w:val="12"/>
          <w:numId w:val="0"/>
        </w:numPr>
        <w:ind w:left="432" w:hanging="432"/>
        <w:jc w:val="both"/>
        <w:rPr>
          <w:rFonts w:cs="Arial"/>
          <w:sz w:val="20"/>
        </w:rPr>
      </w:pPr>
    </w:p>
    <w:p w14:paraId="4440D833" w14:textId="77777777" w:rsidR="0006736C" w:rsidRPr="00F21983" w:rsidRDefault="0006736C" w:rsidP="0005611C">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6B2F938" w14:textId="77777777" w:rsidR="0006736C" w:rsidRPr="00F21983" w:rsidRDefault="00C8324B" w:rsidP="0005611C">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B0F80E9" w14:textId="77777777" w:rsidR="0006736C" w:rsidRPr="00F21983" w:rsidRDefault="000E2596" w:rsidP="0005611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CD11A86" w14:textId="77777777" w:rsidR="0006736C" w:rsidRPr="00F21983" w:rsidRDefault="0006736C" w:rsidP="0005611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CF36324" w14:textId="77777777" w:rsidR="0006736C" w:rsidRPr="00F21983" w:rsidRDefault="0006736C" w:rsidP="0005611C">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02F3B76" w14:textId="77777777" w:rsidR="0006736C" w:rsidRPr="00F21983" w:rsidRDefault="0006736C" w:rsidP="0005611C">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F09007A" w14:textId="77777777" w:rsidR="0006736C" w:rsidRPr="00F21983" w:rsidRDefault="0006736C" w:rsidP="0006736C">
      <w:pPr>
        <w:numPr>
          <w:ilvl w:val="12"/>
          <w:numId w:val="0"/>
        </w:numPr>
        <w:ind w:left="432" w:hanging="432"/>
        <w:jc w:val="both"/>
        <w:rPr>
          <w:rFonts w:cs="Arial"/>
          <w:sz w:val="20"/>
        </w:rPr>
      </w:pPr>
    </w:p>
    <w:p w14:paraId="6763FD4B" w14:textId="77777777" w:rsidR="0006736C" w:rsidRPr="00F21983" w:rsidRDefault="0006736C" w:rsidP="0005611C">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1F91033" w14:textId="77777777" w:rsidR="0006736C" w:rsidRPr="00F21983" w:rsidRDefault="0006736C" w:rsidP="00D41714">
      <w:pPr>
        <w:numPr>
          <w:ilvl w:val="12"/>
          <w:numId w:val="0"/>
        </w:numPr>
        <w:ind w:left="432" w:hanging="432"/>
        <w:jc w:val="both"/>
        <w:rPr>
          <w:rFonts w:cs="Arial"/>
          <w:sz w:val="20"/>
        </w:rPr>
      </w:pPr>
    </w:p>
    <w:p w14:paraId="4AEF21DC"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85427221"/>
      <w:r w:rsidRPr="0075518C">
        <w:rPr>
          <w:sz w:val="22"/>
          <w:szCs w:val="22"/>
        </w:rPr>
        <w:t>Revisions</w:t>
      </w:r>
      <w:bookmarkEnd w:id="46"/>
    </w:p>
    <w:p w14:paraId="52F2CAA4" w14:textId="77777777" w:rsidR="005D48FB" w:rsidRPr="00F21983" w:rsidRDefault="005D48FB" w:rsidP="00D41714">
      <w:pPr>
        <w:numPr>
          <w:ilvl w:val="12"/>
          <w:numId w:val="0"/>
        </w:numPr>
        <w:ind w:left="432" w:hanging="432"/>
        <w:jc w:val="both"/>
        <w:rPr>
          <w:rFonts w:cs="Arial"/>
          <w:sz w:val="20"/>
        </w:rPr>
      </w:pPr>
    </w:p>
    <w:p w14:paraId="4754DEA1" w14:textId="77777777" w:rsidR="00A1146D" w:rsidRPr="00F21983" w:rsidRDefault="00A1146D" w:rsidP="0005611C">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DED934B" w14:textId="77777777" w:rsidR="00A1146D" w:rsidRPr="00F21983" w:rsidRDefault="00A1146D" w:rsidP="00C44C61">
      <w:pPr>
        <w:jc w:val="both"/>
        <w:rPr>
          <w:rFonts w:cs="Arial"/>
          <w:spacing w:val="-3"/>
          <w:sz w:val="20"/>
        </w:rPr>
      </w:pPr>
    </w:p>
    <w:p w14:paraId="3E385EB1" w14:textId="77777777" w:rsidR="00D41714" w:rsidRPr="00F21983" w:rsidRDefault="00D41714" w:rsidP="0005611C">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39579DB" w14:textId="77777777" w:rsidR="00D41714" w:rsidRPr="00F21983" w:rsidRDefault="00D41714" w:rsidP="00C44C61">
      <w:pPr>
        <w:numPr>
          <w:ilvl w:val="12"/>
          <w:numId w:val="0"/>
        </w:numPr>
        <w:jc w:val="both"/>
        <w:rPr>
          <w:rFonts w:cs="Arial"/>
          <w:sz w:val="20"/>
        </w:rPr>
      </w:pPr>
    </w:p>
    <w:p w14:paraId="687079F5" w14:textId="77777777" w:rsidR="004568E6" w:rsidRPr="00FF072F" w:rsidRDefault="004568E6" w:rsidP="0005611C">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E039D12" w14:textId="77777777" w:rsidR="002806DC" w:rsidRPr="00FF072F" w:rsidRDefault="002806DC" w:rsidP="00C44C61">
      <w:pPr>
        <w:autoSpaceDE w:val="0"/>
        <w:autoSpaceDN w:val="0"/>
        <w:adjustRightInd w:val="0"/>
        <w:jc w:val="both"/>
        <w:rPr>
          <w:rFonts w:cs="Arial"/>
          <w:sz w:val="20"/>
        </w:rPr>
      </w:pPr>
    </w:p>
    <w:p w14:paraId="2BAD990D" w14:textId="77777777" w:rsidR="002806DC" w:rsidRPr="00FF072F" w:rsidRDefault="006A66DA" w:rsidP="0005611C">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DD55593" w14:textId="77777777" w:rsidR="002806DC" w:rsidRPr="00FF072F" w:rsidRDefault="002806DC" w:rsidP="00C44C61">
      <w:pPr>
        <w:jc w:val="both"/>
        <w:rPr>
          <w:rFonts w:cs="Arial"/>
          <w:sz w:val="20"/>
        </w:rPr>
      </w:pPr>
    </w:p>
    <w:p w14:paraId="3C40B7AD"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85427222"/>
      <w:r w:rsidRPr="0075518C">
        <w:rPr>
          <w:sz w:val="22"/>
          <w:szCs w:val="22"/>
        </w:rPr>
        <w:t>Reopenings</w:t>
      </w:r>
      <w:bookmarkEnd w:id="47"/>
    </w:p>
    <w:p w14:paraId="19D3486F" w14:textId="77777777" w:rsidR="004649EF" w:rsidRPr="00752D7A" w:rsidRDefault="004649EF" w:rsidP="00DC22AE">
      <w:pPr>
        <w:jc w:val="both"/>
        <w:rPr>
          <w:rFonts w:cs="Arial"/>
          <w:szCs w:val="22"/>
        </w:rPr>
      </w:pPr>
    </w:p>
    <w:p w14:paraId="598E82F8" w14:textId="77777777" w:rsidR="004649EF" w:rsidRPr="00F21983" w:rsidRDefault="004649EF" w:rsidP="0005611C">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B434A38" w14:textId="77777777" w:rsidR="004649EF" w:rsidRPr="00F21983" w:rsidRDefault="004649EF" w:rsidP="0005611C">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F833649" w14:textId="77777777" w:rsidR="004649EF" w:rsidRPr="00F21983" w:rsidRDefault="004649EF" w:rsidP="0005611C">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7C67699" w14:textId="77777777" w:rsidR="004649EF" w:rsidRPr="00F21983" w:rsidRDefault="004649EF" w:rsidP="0005611C">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3C08A99" w14:textId="77777777" w:rsidR="004649EF" w:rsidRPr="00F21983" w:rsidRDefault="004649EF" w:rsidP="0005611C">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C91E034" w14:textId="77777777" w:rsidR="004649EF" w:rsidRPr="00F21983" w:rsidRDefault="00C17B92" w:rsidP="00DC22AE">
      <w:pPr>
        <w:jc w:val="both"/>
        <w:rPr>
          <w:rFonts w:cs="Arial"/>
          <w:sz w:val="20"/>
        </w:rPr>
      </w:pPr>
      <w:r>
        <w:rPr>
          <w:rFonts w:cs="Arial"/>
          <w:sz w:val="20"/>
        </w:rPr>
        <w:br w:type="page"/>
      </w:r>
    </w:p>
    <w:p w14:paraId="035315D1"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85427223"/>
      <w:r w:rsidRPr="0075518C">
        <w:rPr>
          <w:sz w:val="22"/>
          <w:szCs w:val="22"/>
        </w:rPr>
        <w:lastRenderedPageBreak/>
        <w:t>Renewals</w:t>
      </w:r>
      <w:bookmarkEnd w:id="48"/>
    </w:p>
    <w:p w14:paraId="2578AE32" w14:textId="77777777" w:rsidR="004649EF" w:rsidRPr="005E3E6D" w:rsidRDefault="004649EF" w:rsidP="00DC22AE">
      <w:pPr>
        <w:jc w:val="both"/>
        <w:rPr>
          <w:rFonts w:cs="Arial"/>
          <w:sz w:val="20"/>
        </w:rPr>
      </w:pPr>
    </w:p>
    <w:p w14:paraId="21BF81A5" w14:textId="77777777" w:rsidR="00D41714" w:rsidRPr="005E3E6D" w:rsidRDefault="00D41714" w:rsidP="0005611C">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ADD5A60" w14:textId="77777777" w:rsidR="00D16CA9" w:rsidRPr="005E3E6D" w:rsidRDefault="00D16CA9" w:rsidP="00DC22AE">
      <w:pPr>
        <w:jc w:val="both"/>
        <w:rPr>
          <w:rFonts w:cs="Arial"/>
          <w:sz w:val="20"/>
        </w:rPr>
      </w:pPr>
    </w:p>
    <w:p w14:paraId="28E10100"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85427224"/>
      <w:r w:rsidRPr="0075518C">
        <w:rPr>
          <w:bCs/>
          <w:sz w:val="22"/>
        </w:rPr>
        <w:t>Stratospheric Ozone Protection</w:t>
      </w:r>
      <w:bookmarkEnd w:id="49"/>
      <w:bookmarkEnd w:id="50"/>
      <w:bookmarkEnd w:id="51"/>
    </w:p>
    <w:p w14:paraId="5AF01498" w14:textId="77777777" w:rsidR="00CE1923" w:rsidRPr="00F21983" w:rsidRDefault="00CE1923" w:rsidP="004F09CF">
      <w:pPr>
        <w:jc w:val="both"/>
        <w:rPr>
          <w:sz w:val="20"/>
        </w:rPr>
      </w:pPr>
    </w:p>
    <w:p w14:paraId="475302E1" w14:textId="77777777" w:rsidR="00396734" w:rsidRPr="002C152E" w:rsidRDefault="00395F98" w:rsidP="0005611C">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6A24EA6" w14:textId="77777777" w:rsidR="00395F98" w:rsidRPr="00F21983" w:rsidRDefault="00395F98" w:rsidP="00395F98">
      <w:pPr>
        <w:rPr>
          <w:sz w:val="20"/>
        </w:rPr>
      </w:pPr>
    </w:p>
    <w:p w14:paraId="2BB01923" w14:textId="77777777" w:rsidR="00D41714" w:rsidRPr="00F21983" w:rsidRDefault="00D41714" w:rsidP="0005611C">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DC11D99" w14:textId="77777777" w:rsidR="00F557DA" w:rsidRPr="00F21983" w:rsidRDefault="00F557DA" w:rsidP="00DC22AE">
      <w:pPr>
        <w:jc w:val="both"/>
        <w:rPr>
          <w:rFonts w:cs="Arial"/>
          <w:sz w:val="20"/>
        </w:rPr>
      </w:pPr>
    </w:p>
    <w:p w14:paraId="14992DCF"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85427225"/>
      <w:r w:rsidRPr="0075518C">
        <w:rPr>
          <w:bCs/>
          <w:sz w:val="22"/>
        </w:rPr>
        <w:t>Risk Management Plan</w:t>
      </w:r>
      <w:bookmarkEnd w:id="52"/>
      <w:bookmarkEnd w:id="53"/>
      <w:bookmarkEnd w:id="54"/>
    </w:p>
    <w:p w14:paraId="537F0CA7" w14:textId="77777777" w:rsidR="0075518C" w:rsidRPr="0075518C" w:rsidRDefault="0075518C" w:rsidP="004F09CF">
      <w:pPr>
        <w:jc w:val="both"/>
      </w:pPr>
    </w:p>
    <w:p w14:paraId="4C15542F" w14:textId="77777777" w:rsidR="00D41714" w:rsidRPr="00F21983" w:rsidRDefault="00D41714" w:rsidP="0005611C">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94B7007" w14:textId="77777777" w:rsidR="00D41714" w:rsidRPr="00F21983" w:rsidRDefault="00D41714" w:rsidP="00D41714">
      <w:pPr>
        <w:numPr>
          <w:ilvl w:val="12"/>
          <w:numId w:val="0"/>
        </w:numPr>
        <w:ind w:left="432" w:hanging="432"/>
        <w:jc w:val="both"/>
        <w:rPr>
          <w:rFonts w:cs="Arial"/>
          <w:sz w:val="20"/>
        </w:rPr>
      </w:pPr>
    </w:p>
    <w:p w14:paraId="0E15BE66" w14:textId="77777777" w:rsidR="00D41714" w:rsidRPr="00F21983" w:rsidRDefault="00D41714" w:rsidP="0005611C">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335FA36" w14:textId="77777777" w:rsidR="00D41714" w:rsidRPr="00F21983" w:rsidRDefault="00D41714" w:rsidP="0005611C">
      <w:pPr>
        <w:numPr>
          <w:ilvl w:val="1"/>
          <w:numId w:val="20"/>
        </w:numPr>
        <w:jc w:val="both"/>
        <w:rPr>
          <w:rFonts w:cs="Arial"/>
          <w:sz w:val="20"/>
        </w:rPr>
      </w:pPr>
      <w:r w:rsidRPr="00F21983">
        <w:rPr>
          <w:rFonts w:cs="Arial"/>
          <w:sz w:val="20"/>
        </w:rPr>
        <w:t>June 21, 1999,</w:t>
      </w:r>
    </w:p>
    <w:p w14:paraId="78CCDB6E" w14:textId="77777777" w:rsidR="00D41714" w:rsidRPr="00F21983" w:rsidRDefault="00D41714" w:rsidP="0005611C">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60B07DD" w14:textId="77777777" w:rsidR="00D41714" w:rsidRPr="00F21983" w:rsidRDefault="00C44C61" w:rsidP="0005611C">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039A1B2" w14:textId="77777777" w:rsidR="00D41714" w:rsidRPr="00F21983" w:rsidRDefault="00D41714" w:rsidP="00D41714">
      <w:pPr>
        <w:numPr>
          <w:ilvl w:val="12"/>
          <w:numId w:val="0"/>
        </w:numPr>
        <w:ind w:left="432" w:hanging="432"/>
        <w:jc w:val="both"/>
        <w:rPr>
          <w:rFonts w:cs="Arial"/>
          <w:sz w:val="20"/>
        </w:rPr>
      </w:pPr>
    </w:p>
    <w:p w14:paraId="4DFCFF88" w14:textId="77777777" w:rsidR="00D41714" w:rsidRPr="00F21983" w:rsidRDefault="00D41714" w:rsidP="0005611C">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DE3E463" w14:textId="77777777" w:rsidR="00D41714" w:rsidRPr="00F21983" w:rsidRDefault="00D41714" w:rsidP="00D41714">
      <w:pPr>
        <w:numPr>
          <w:ilvl w:val="12"/>
          <w:numId w:val="0"/>
        </w:numPr>
        <w:ind w:left="432" w:hanging="432"/>
        <w:jc w:val="both"/>
        <w:rPr>
          <w:rFonts w:cs="Arial"/>
          <w:sz w:val="20"/>
        </w:rPr>
      </w:pPr>
    </w:p>
    <w:p w14:paraId="2ABD9DF5" w14:textId="77777777" w:rsidR="00D41714" w:rsidRPr="00F21983" w:rsidRDefault="00D41714" w:rsidP="0005611C">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7617A5F" w14:textId="77777777" w:rsidR="00D41714" w:rsidRPr="007713F1" w:rsidRDefault="00D41714" w:rsidP="004F09CF">
      <w:pPr>
        <w:numPr>
          <w:ilvl w:val="12"/>
          <w:numId w:val="0"/>
        </w:numPr>
        <w:ind w:left="432" w:hanging="432"/>
        <w:jc w:val="both"/>
        <w:rPr>
          <w:rFonts w:cs="Arial"/>
          <w:sz w:val="20"/>
        </w:rPr>
      </w:pPr>
    </w:p>
    <w:p w14:paraId="01A07B76" w14:textId="77777777" w:rsidR="00F557DA" w:rsidRPr="00A02310" w:rsidRDefault="00F557DA" w:rsidP="0075518C">
      <w:pPr>
        <w:pStyle w:val="Heading2"/>
        <w:numPr>
          <w:ilvl w:val="0"/>
          <w:numId w:val="0"/>
        </w:numPr>
        <w:jc w:val="left"/>
        <w:rPr>
          <w:b w:val="0"/>
          <w:bCs/>
          <w:sz w:val="22"/>
        </w:rPr>
      </w:pPr>
      <w:bookmarkStart w:id="55" w:name="_Toc185427226"/>
      <w:r w:rsidRPr="0075518C">
        <w:rPr>
          <w:bCs/>
          <w:sz w:val="22"/>
        </w:rPr>
        <w:t>Emission Trading</w:t>
      </w:r>
      <w:bookmarkEnd w:id="55"/>
    </w:p>
    <w:p w14:paraId="04AD1565" w14:textId="77777777" w:rsidR="00F557DA" w:rsidRPr="007713F1" w:rsidRDefault="00F557DA" w:rsidP="00D41714">
      <w:pPr>
        <w:numPr>
          <w:ilvl w:val="12"/>
          <w:numId w:val="0"/>
        </w:numPr>
        <w:ind w:left="432" w:hanging="432"/>
        <w:rPr>
          <w:rFonts w:cs="Arial"/>
          <w:sz w:val="20"/>
        </w:rPr>
      </w:pPr>
    </w:p>
    <w:p w14:paraId="7F1A67A8" w14:textId="77777777" w:rsidR="00F557DA" w:rsidRPr="00F21983" w:rsidRDefault="00F557DA" w:rsidP="0005611C">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3078490" w14:textId="77777777" w:rsidR="00393A6F" w:rsidRPr="00DF6609" w:rsidRDefault="00C17B92" w:rsidP="00393A6F">
      <w:pPr>
        <w:rPr>
          <w:sz w:val="20"/>
        </w:rPr>
      </w:pPr>
      <w:bookmarkStart w:id="56" w:name="_Toc1453511"/>
      <w:r>
        <w:rPr>
          <w:sz w:val="20"/>
        </w:rPr>
        <w:br w:type="page"/>
      </w:r>
    </w:p>
    <w:p w14:paraId="42754B86" w14:textId="77777777" w:rsidR="00A775C6" w:rsidRPr="00A02310" w:rsidRDefault="00A775C6" w:rsidP="0075518C">
      <w:pPr>
        <w:pStyle w:val="Heading2"/>
        <w:numPr>
          <w:ilvl w:val="0"/>
          <w:numId w:val="0"/>
        </w:numPr>
        <w:jc w:val="left"/>
        <w:rPr>
          <w:b w:val="0"/>
          <w:bCs/>
          <w:sz w:val="22"/>
        </w:rPr>
      </w:pPr>
      <w:bookmarkStart w:id="57" w:name="_Toc18542722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28DF2AE6" w14:textId="77777777" w:rsidR="006F555B" w:rsidRPr="00DF6609" w:rsidRDefault="006F555B" w:rsidP="00D41714">
      <w:pPr>
        <w:rPr>
          <w:rFonts w:cs="Arial"/>
          <w:sz w:val="20"/>
        </w:rPr>
      </w:pPr>
    </w:p>
    <w:p w14:paraId="147D7D85" w14:textId="77777777" w:rsidR="003042E2" w:rsidRPr="00105176" w:rsidRDefault="003042E2" w:rsidP="0005611C">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D450121" w14:textId="77777777" w:rsidR="00105176" w:rsidRPr="00F21983" w:rsidRDefault="00105176" w:rsidP="00105176">
      <w:pPr>
        <w:jc w:val="both"/>
        <w:rPr>
          <w:rFonts w:cs="Arial"/>
          <w:sz w:val="20"/>
        </w:rPr>
      </w:pPr>
    </w:p>
    <w:p w14:paraId="4B49101A" w14:textId="77777777" w:rsidR="003042E2" w:rsidRPr="00105176" w:rsidRDefault="003042E2" w:rsidP="0005611C">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CFB895D" w14:textId="77777777" w:rsidR="00105176" w:rsidRDefault="00105176" w:rsidP="00105176">
      <w:pPr>
        <w:jc w:val="both"/>
        <w:rPr>
          <w:rFonts w:cs="Arial"/>
          <w:sz w:val="20"/>
        </w:rPr>
      </w:pPr>
    </w:p>
    <w:p w14:paraId="68D19F68" w14:textId="77777777" w:rsidR="00775BB9" w:rsidRPr="00F21983" w:rsidRDefault="00775BB9" w:rsidP="0005611C">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CDD44D4" w14:textId="77777777" w:rsidR="00775BB9" w:rsidRPr="00DF6609" w:rsidRDefault="00775BB9" w:rsidP="00D41714">
      <w:pPr>
        <w:rPr>
          <w:rFonts w:cs="Arial"/>
          <w:sz w:val="20"/>
        </w:rPr>
      </w:pPr>
    </w:p>
    <w:p w14:paraId="5FA65001" w14:textId="77777777" w:rsidR="003042E2" w:rsidRPr="00F21983" w:rsidRDefault="003042E2" w:rsidP="0005611C">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A583226" w14:textId="77777777" w:rsidR="00A775C6" w:rsidRPr="007713F1" w:rsidRDefault="00A775C6" w:rsidP="00D41714">
      <w:pPr>
        <w:rPr>
          <w:rFonts w:cs="Arial"/>
          <w:sz w:val="20"/>
        </w:rPr>
      </w:pPr>
    </w:p>
    <w:p w14:paraId="748891FA" w14:textId="77777777" w:rsidR="001F649E" w:rsidRPr="007713F1" w:rsidRDefault="001F649E" w:rsidP="00D41714">
      <w:pPr>
        <w:rPr>
          <w:rFonts w:cs="Arial"/>
          <w:sz w:val="20"/>
        </w:rPr>
      </w:pPr>
    </w:p>
    <w:p w14:paraId="36550A2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774189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BE14F0C"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DA25DB2" w14:textId="77777777" w:rsidR="000B3A18" w:rsidRPr="009B2FEE" w:rsidRDefault="000B3A18" w:rsidP="000B3A18">
      <w:pPr>
        <w:jc w:val="both"/>
        <w:rPr>
          <w:szCs w:val="22"/>
        </w:rPr>
      </w:pPr>
    </w:p>
    <w:p w14:paraId="2CCD0A3E" w14:textId="49D765E3" w:rsidR="00AA3FFA" w:rsidRPr="00AA3FFA" w:rsidRDefault="008055D8" w:rsidP="00BC2B02">
      <w:pPr>
        <w:jc w:val="both"/>
        <w:rPr>
          <w:sz w:val="20"/>
        </w:rPr>
      </w:pPr>
      <w:r>
        <w:rPr>
          <w:rFonts w:ascii="Arial Black" w:hAnsi="Arial Black"/>
          <w:b/>
          <w:szCs w:val="22"/>
        </w:rPr>
        <w:br w:type="page"/>
      </w:r>
      <w:bookmarkStart w:id="58" w:name="_Toc852394"/>
      <w:bookmarkStart w:id="59" w:name="_Toc852725"/>
      <w:bookmarkStart w:id="60" w:name="_Toc1453512"/>
    </w:p>
    <w:p w14:paraId="510EACA9" w14:textId="77777777" w:rsidR="0098346A" w:rsidRPr="00752D7A" w:rsidRDefault="0098346A" w:rsidP="00AA3FFA">
      <w:pPr>
        <w:pStyle w:val="Heading1"/>
      </w:pPr>
      <w:bookmarkStart w:id="61" w:name="_Toc185427228"/>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3B02BBD1" w14:textId="77777777" w:rsidR="0098346A" w:rsidRPr="00F21983" w:rsidRDefault="0098346A" w:rsidP="0098346A">
      <w:pPr>
        <w:jc w:val="both"/>
        <w:rPr>
          <w:sz w:val="20"/>
        </w:rPr>
      </w:pPr>
    </w:p>
    <w:p w14:paraId="72EC146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5D74DDE" w14:textId="77777777" w:rsidR="003C2679" w:rsidRPr="00F21983" w:rsidRDefault="003C2679" w:rsidP="0098346A">
      <w:pPr>
        <w:jc w:val="both"/>
        <w:rPr>
          <w:sz w:val="20"/>
        </w:rPr>
      </w:pPr>
    </w:p>
    <w:p w14:paraId="0FD31C23"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0EB2011" w14:textId="77777777" w:rsidR="00875F04" w:rsidRDefault="00875F04" w:rsidP="0098346A">
      <w:pPr>
        <w:jc w:val="both"/>
        <w:rPr>
          <w:sz w:val="20"/>
        </w:rPr>
      </w:pPr>
    </w:p>
    <w:p w14:paraId="1428C59E" w14:textId="77777777" w:rsidR="0098346A" w:rsidRPr="00F21983" w:rsidRDefault="0098346A" w:rsidP="00E908E1">
      <w:pPr>
        <w:jc w:val="both"/>
        <w:rPr>
          <w:sz w:val="20"/>
        </w:rPr>
      </w:pPr>
    </w:p>
    <w:p w14:paraId="7B31EF9F" w14:textId="77777777" w:rsidR="00D72D77" w:rsidRPr="00CC02A3" w:rsidRDefault="00D6512F" w:rsidP="00D72D77">
      <w:pPr>
        <w:pStyle w:val="Header"/>
        <w:tabs>
          <w:tab w:val="clear" w:pos="4320"/>
          <w:tab w:val="clear" w:pos="8640"/>
        </w:tabs>
        <w:rPr>
          <w:sz w:val="20"/>
        </w:rPr>
      </w:pPr>
      <w:r w:rsidRPr="00752D7A">
        <w:rPr>
          <w:szCs w:val="22"/>
        </w:rPr>
        <w:br w:type="page"/>
      </w:r>
    </w:p>
    <w:p w14:paraId="2B0684F6" w14:textId="77777777" w:rsidR="00E14632" w:rsidRDefault="00ED0AFD" w:rsidP="00CE44D8">
      <w:pPr>
        <w:pStyle w:val="Heading1"/>
      </w:pPr>
      <w:bookmarkStart w:id="62" w:name="_Toc185427229"/>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3427A07E" w14:textId="77777777" w:rsidR="00E14632" w:rsidRPr="00FE0AD0" w:rsidRDefault="00E14632" w:rsidP="00E14632">
      <w:pPr>
        <w:jc w:val="both"/>
        <w:rPr>
          <w:sz w:val="20"/>
        </w:rPr>
      </w:pPr>
    </w:p>
    <w:p w14:paraId="6F44D46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E95F41F" w14:textId="77777777" w:rsidR="009602B7" w:rsidRPr="00FE0AD0" w:rsidRDefault="009602B7" w:rsidP="00E14632">
      <w:pPr>
        <w:jc w:val="both"/>
        <w:rPr>
          <w:sz w:val="20"/>
        </w:rPr>
      </w:pPr>
    </w:p>
    <w:p w14:paraId="19C32EC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FE6D9F1" w14:textId="77777777" w:rsidR="00E14632" w:rsidRDefault="00E14632" w:rsidP="00E14632">
      <w:pPr>
        <w:jc w:val="both"/>
        <w:rPr>
          <w:sz w:val="20"/>
        </w:rPr>
      </w:pPr>
    </w:p>
    <w:p w14:paraId="73581AD0"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85427230"/>
      <w:r w:rsidRPr="002B5ED5">
        <w:rPr>
          <w:sz w:val="22"/>
          <w:szCs w:val="22"/>
        </w:rPr>
        <w:t>EMISSION UNIT SUMMARY TABLE</w:t>
      </w:r>
      <w:bookmarkEnd w:id="67"/>
      <w:bookmarkEnd w:id="68"/>
      <w:bookmarkEnd w:id="69"/>
      <w:bookmarkEnd w:id="70"/>
    </w:p>
    <w:p w14:paraId="16098A5C" w14:textId="77777777" w:rsidR="00E14632" w:rsidRDefault="00736BDB" w:rsidP="00736BDB">
      <w:pPr>
        <w:jc w:val="center"/>
      </w:pPr>
      <w:r w:rsidRPr="00F35ADC">
        <w:rPr>
          <w:sz w:val="20"/>
        </w:rPr>
        <w:t>The descriptions provided below are for informational purposes and do not constitute enforceable conditions.</w:t>
      </w:r>
    </w:p>
    <w:p w14:paraId="070DBB60"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1D88DE40" w14:textId="77777777">
        <w:trPr>
          <w:cantSplit/>
          <w:tblHeader/>
        </w:trPr>
        <w:tc>
          <w:tcPr>
            <w:tcW w:w="2160" w:type="dxa"/>
            <w:tcBorders>
              <w:top w:val="double" w:sz="6" w:space="0" w:color="auto"/>
              <w:bottom w:val="double" w:sz="4" w:space="0" w:color="auto"/>
            </w:tcBorders>
            <w:shd w:val="pct10" w:color="auto" w:fill="auto"/>
          </w:tcPr>
          <w:p w14:paraId="34D9FE15"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29F54BEA"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26E132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3E142B1" w14:textId="77777777" w:rsidR="00E14632" w:rsidRPr="00BB5D62" w:rsidRDefault="00E14632" w:rsidP="00C6273C">
            <w:pPr>
              <w:jc w:val="center"/>
              <w:rPr>
                <w:rFonts w:cs="Arial"/>
                <w:b/>
                <w:sz w:val="20"/>
              </w:rPr>
            </w:pPr>
            <w:r w:rsidRPr="00BB5D62">
              <w:rPr>
                <w:rFonts w:cs="Arial"/>
                <w:b/>
                <w:sz w:val="20"/>
              </w:rPr>
              <w:t>Installation</w:t>
            </w:r>
          </w:p>
          <w:p w14:paraId="43C84862" w14:textId="77777777" w:rsidR="00E14632" w:rsidRDefault="00E14632" w:rsidP="00C6273C">
            <w:pPr>
              <w:jc w:val="center"/>
              <w:rPr>
                <w:rFonts w:cs="Arial"/>
                <w:b/>
                <w:sz w:val="20"/>
              </w:rPr>
            </w:pPr>
            <w:r w:rsidRPr="00BB5D62">
              <w:rPr>
                <w:rFonts w:cs="Arial"/>
                <w:b/>
                <w:sz w:val="20"/>
              </w:rPr>
              <w:t>Date</w:t>
            </w:r>
            <w:r>
              <w:rPr>
                <w:rFonts w:cs="Arial"/>
                <w:b/>
                <w:sz w:val="20"/>
              </w:rPr>
              <w:t>/</w:t>
            </w:r>
          </w:p>
          <w:p w14:paraId="758DA766"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565BDF0D"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BC2B02" w14:paraId="3F9D16FB" w14:textId="77777777">
        <w:trPr>
          <w:cantSplit/>
        </w:trPr>
        <w:tc>
          <w:tcPr>
            <w:tcW w:w="2160" w:type="dxa"/>
            <w:tcBorders>
              <w:top w:val="nil"/>
            </w:tcBorders>
          </w:tcPr>
          <w:p w14:paraId="26C2FFA3" w14:textId="415064A6" w:rsidR="00BC2B02" w:rsidRPr="00BB5D62" w:rsidRDefault="00BC2B02" w:rsidP="00BC2B02">
            <w:pPr>
              <w:rPr>
                <w:rFonts w:cs="Arial"/>
                <w:sz w:val="20"/>
              </w:rPr>
            </w:pPr>
            <w:r w:rsidRPr="00A77B3B">
              <w:rPr>
                <w:sz w:val="20"/>
              </w:rPr>
              <w:t>EU</w:t>
            </w:r>
            <w:r>
              <w:rPr>
                <w:sz w:val="20"/>
              </w:rPr>
              <w:t>FIBERGLASS</w:t>
            </w:r>
          </w:p>
        </w:tc>
        <w:tc>
          <w:tcPr>
            <w:tcW w:w="4320" w:type="dxa"/>
            <w:tcBorders>
              <w:top w:val="nil"/>
            </w:tcBorders>
          </w:tcPr>
          <w:p w14:paraId="21D5E782" w14:textId="72724969" w:rsidR="00BC2B02" w:rsidRPr="00BB5D62" w:rsidRDefault="00BC2B02" w:rsidP="00BC2B02">
            <w:pPr>
              <w:jc w:val="both"/>
              <w:rPr>
                <w:rFonts w:cs="Arial"/>
                <w:sz w:val="20"/>
              </w:rPr>
            </w:pPr>
            <w:r w:rsidRPr="00A77B3B">
              <w:rPr>
                <w:sz w:val="20"/>
              </w:rPr>
              <w:t>Composite pole manufacturing using filament winding process and styrene-based polyester resins.</w:t>
            </w:r>
            <w:r>
              <w:rPr>
                <w:sz w:val="20"/>
              </w:rPr>
              <w:t xml:space="preserve">  </w:t>
            </w:r>
            <w:r w:rsidRPr="00E743DD">
              <w:rPr>
                <w:sz w:val="20"/>
              </w:rPr>
              <w:t>Infrared heaters are used in the resin curing process</w:t>
            </w:r>
            <w:r>
              <w:rPr>
                <w:sz w:val="20"/>
              </w:rPr>
              <w:t>.</w:t>
            </w:r>
            <w:r w:rsidR="00B91FD6">
              <w:rPr>
                <w:sz w:val="20"/>
              </w:rPr>
              <w:t xml:space="preserve"> </w:t>
            </w:r>
            <w:r w:rsidR="00683B7F">
              <w:rPr>
                <w:sz w:val="20"/>
              </w:rPr>
              <w:t xml:space="preserve"> </w:t>
            </w:r>
            <w:r>
              <w:rPr>
                <w:sz w:val="20"/>
              </w:rPr>
              <w:t xml:space="preserve">Acetone will be used as a clean-up solvent. </w:t>
            </w:r>
          </w:p>
        </w:tc>
        <w:tc>
          <w:tcPr>
            <w:tcW w:w="1890" w:type="dxa"/>
            <w:tcBorders>
              <w:top w:val="nil"/>
            </w:tcBorders>
          </w:tcPr>
          <w:p w14:paraId="62C69D48" w14:textId="77777777" w:rsidR="00A54154" w:rsidRDefault="00A54154" w:rsidP="00A54154">
            <w:pPr>
              <w:jc w:val="center"/>
              <w:rPr>
                <w:sz w:val="20"/>
              </w:rPr>
            </w:pPr>
            <w:r>
              <w:rPr>
                <w:sz w:val="20"/>
              </w:rPr>
              <w:t>11-23-2021 /</w:t>
            </w:r>
          </w:p>
          <w:p w14:paraId="788CAF2A" w14:textId="5AC20DD6" w:rsidR="00A54154" w:rsidRDefault="00A54154" w:rsidP="00A54154">
            <w:pPr>
              <w:jc w:val="center"/>
              <w:rPr>
                <w:sz w:val="20"/>
              </w:rPr>
            </w:pPr>
            <w:r>
              <w:rPr>
                <w:sz w:val="20"/>
              </w:rPr>
              <w:t>04-13-2022 /</w:t>
            </w:r>
          </w:p>
          <w:p w14:paraId="261F3128" w14:textId="232B9A10" w:rsidR="00BC2B02" w:rsidRPr="00ED0849" w:rsidRDefault="00A54154" w:rsidP="00A54154">
            <w:pPr>
              <w:jc w:val="center"/>
              <w:rPr>
                <w:rFonts w:cs="Arial"/>
                <w:color w:val="FF0000"/>
                <w:sz w:val="20"/>
              </w:rPr>
            </w:pPr>
            <w:r>
              <w:rPr>
                <w:sz w:val="20"/>
              </w:rPr>
              <w:t>10-26-2023</w:t>
            </w:r>
          </w:p>
        </w:tc>
        <w:tc>
          <w:tcPr>
            <w:tcW w:w="2070" w:type="dxa"/>
            <w:tcBorders>
              <w:top w:val="nil"/>
            </w:tcBorders>
          </w:tcPr>
          <w:p w14:paraId="15AD9796" w14:textId="3BD1333F" w:rsidR="00BC2B02" w:rsidRPr="00BB5D62" w:rsidRDefault="00BC2B02" w:rsidP="00BC2B02">
            <w:pPr>
              <w:rPr>
                <w:rFonts w:cs="Arial"/>
                <w:sz w:val="20"/>
              </w:rPr>
            </w:pPr>
            <w:r>
              <w:rPr>
                <w:sz w:val="20"/>
              </w:rPr>
              <w:t>FGMACTWWWW</w:t>
            </w:r>
          </w:p>
        </w:tc>
      </w:tr>
    </w:tbl>
    <w:p w14:paraId="35702F79" w14:textId="77777777" w:rsidR="00B639B1" w:rsidRPr="004B4509" w:rsidRDefault="00B639B1" w:rsidP="002916F7">
      <w:pPr>
        <w:rPr>
          <w:sz w:val="20"/>
        </w:rPr>
      </w:pPr>
    </w:p>
    <w:p w14:paraId="2BD9F4A6" w14:textId="24E5EB8A" w:rsidR="00BC2B02" w:rsidRDefault="00BC2B02">
      <w:pPr>
        <w:rPr>
          <w:sz w:val="20"/>
        </w:rPr>
      </w:pPr>
      <w:r>
        <w:rPr>
          <w:sz w:val="20"/>
        </w:rPr>
        <w:br w:type="page"/>
      </w:r>
    </w:p>
    <w:p w14:paraId="638B46EA" w14:textId="77777777" w:rsidR="004C69F6" w:rsidRDefault="004C69F6" w:rsidP="004B4509">
      <w:pPr>
        <w:rPr>
          <w:sz w:val="20"/>
        </w:rPr>
      </w:pPr>
    </w:p>
    <w:p w14:paraId="712C6B34" w14:textId="5747A636"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85427231"/>
      <w:r w:rsidRPr="00C43734">
        <w:rPr>
          <w:bCs/>
          <w:szCs w:val="28"/>
        </w:rPr>
        <w:t>EU</w:t>
      </w:r>
      <w:r w:rsidR="00BC2B02">
        <w:rPr>
          <w:bCs/>
          <w:szCs w:val="28"/>
        </w:rPr>
        <w:t>FIBERGLASS</w:t>
      </w:r>
      <w:bookmarkEnd w:id="71"/>
      <w:bookmarkEnd w:id="72"/>
    </w:p>
    <w:p w14:paraId="50198ED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F88DB89" w14:textId="77777777" w:rsidR="00AE1D84" w:rsidRPr="0019740E" w:rsidRDefault="00AE1D84" w:rsidP="00F62984">
      <w:pPr>
        <w:rPr>
          <w:sz w:val="20"/>
        </w:rPr>
      </w:pPr>
    </w:p>
    <w:p w14:paraId="405B2163" w14:textId="77777777" w:rsidR="00AE1D84" w:rsidRPr="007D4237" w:rsidRDefault="00AE1D84" w:rsidP="00F62984">
      <w:pPr>
        <w:jc w:val="both"/>
      </w:pPr>
      <w:r>
        <w:rPr>
          <w:b/>
          <w:u w:val="single"/>
        </w:rPr>
        <w:t>DESCRIPTION</w:t>
      </w:r>
    </w:p>
    <w:p w14:paraId="290EB61A" w14:textId="77777777" w:rsidR="00BC2B02" w:rsidRPr="00BC2B02" w:rsidRDefault="00BC2B02" w:rsidP="00BC2B02">
      <w:pPr>
        <w:rPr>
          <w:rFonts w:eastAsia="Calibri" w:cs="Arial"/>
          <w:sz w:val="20"/>
        </w:rPr>
      </w:pPr>
    </w:p>
    <w:p w14:paraId="346CDBF0" w14:textId="77777777" w:rsidR="00BC2B02" w:rsidRPr="00BC2B02" w:rsidRDefault="00BC2B02" w:rsidP="00BC2B02">
      <w:pPr>
        <w:jc w:val="both"/>
        <w:rPr>
          <w:rFonts w:eastAsia="Calibri" w:cs="Arial"/>
          <w:sz w:val="20"/>
          <w:szCs w:val="22"/>
        </w:rPr>
      </w:pPr>
      <w:r w:rsidRPr="00BC2B02">
        <w:rPr>
          <w:rFonts w:eastAsia="Calibri" w:cs="Arial"/>
          <w:sz w:val="20"/>
          <w:szCs w:val="22"/>
        </w:rPr>
        <w:t>Composite pole manufacturing using filament winding process and styrene-based polyester resins.  Infrared heaters are used in the resin curing process.  Acetone will be used as a clean-up solvent.</w:t>
      </w:r>
    </w:p>
    <w:p w14:paraId="4F3E4D85" w14:textId="77777777" w:rsidR="00BC2B02" w:rsidRPr="00BC2B02" w:rsidRDefault="00BC2B02" w:rsidP="00BC2B02">
      <w:pPr>
        <w:rPr>
          <w:rFonts w:eastAsia="Calibri" w:cs="Arial"/>
          <w:sz w:val="20"/>
        </w:rPr>
      </w:pPr>
    </w:p>
    <w:p w14:paraId="2430BE29" w14:textId="77777777" w:rsidR="00BC2B02" w:rsidRPr="00BC2B02" w:rsidRDefault="00BC2B02" w:rsidP="00BC2B02">
      <w:pPr>
        <w:jc w:val="both"/>
        <w:rPr>
          <w:rFonts w:eastAsia="Calibri" w:cs="Arial"/>
          <w:sz w:val="20"/>
          <w:szCs w:val="22"/>
        </w:rPr>
      </w:pPr>
      <w:r w:rsidRPr="00BC2B02">
        <w:rPr>
          <w:rFonts w:eastAsia="Calibri" w:cs="Arial"/>
          <w:b/>
          <w:sz w:val="20"/>
        </w:rPr>
        <w:t>Flexible Group ID:</w:t>
      </w:r>
      <w:r w:rsidRPr="00BC2B02">
        <w:rPr>
          <w:rFonts w:eastAsia="Calibri" w:cs="Arial"/>
          <w:sz w:val="20"/>
        </w:rPr>
        <w:t xml:space="preserve">  </w:t>
      </w:r>
      <w:r w:rsidRPr="00BC2B02">
        <w:rPr>
          <w:rFonts w:eastAsia="Calibri" w:cs="Arial"/>
          <w:sz w:val="20"/>
          <w:szCs w:val="22"/>
        </w:rPr>
        <w:t>FGMACTWWWW</w:t>
      </w:r>
    </w:p>
    <w:p w14:paraId="7CFBF25F" w14:textId="77777777" w:rsidR="00BC2B02" w:rsidRPr="00BC2B02" w:rsidRDefault="00BC2B02" w:rsidP="00BC2B02">
      <w:pPr>
        <w:rPr>
          <w:rFonts w:eastAsia="Calibri" w:cs="Arial"/>
          <w:sz w:val="20"/>
        </w:rPr>
      </w:pPr>
    </w:p>
    <w:p w14:paraId="688E31A7" w14:textId="77777777" w:rsidR="00BC2B02" w:rsidRPr="00BC2B02" w:rsidRDefault="00BC2B02" w:rsidP="00BC2B02">
      <w:pPr>
        <w:rPr>
          <w:rFonts w:eastAsia="Calibri" w:cs="Arial"/>
          <w:b/>
          <w:szCs w:val="22"/>
          <w:u w:val="single"/>
        </w:rPr>
      </w:pPr>
      <w:r w:rsidRPr="00BC2B02">
        <w:rPr>
          <w:rFonts w:eastAsia="Calibri" w:cs="Arial"/>
          <w:b/>
          <w:szCs w:val="22"/>
          <w:u w:val="single"/>
        </w:rPr>
        <w:t>POLLUTION CONTROL EQUIPMENT</w:t>
      </w:r>
    </w:p>
    <w:p w14:paraId="397B7CEC" w14:textId="77777777" w:rsidR="00B126E3" w:rsidRDefault="00B126E3" w:rsidP="00BC2B02">
      <w:pPr>
        <w:jc w:val="both"/>
        <w:rPr>
          <w:rFonts w:eastAsia="Calibri" w:cs="Arial"/>
          <w:b/>
          <w:sz w:val="20"/>
          <w:szCs w:val="22"/>
        </w:rPr>
      </w:pPr>
    </w:p>
    <w:p w14:paraId="39BA5177" w14:textId="11CB25F2" w:rsidR="00BC2B02" w:rsidRPr="0084002A" w:rsidRDefault="00B126E3" w:rsidP="00BC2B02">
      <w:pPr>
        <w:jc w:val="both"/>
        <w:rPr>
          <w:rFonts w:eastAsia="Calibri" w:cs="Arial"/>
          <w:bCs/>
          <w:sz w:val="20"/>
          <w:szCs w:val="22"/>
        </w:rPr>
      </w:pPr>
      <w:r w:rsidRPr="0084002A">
        <w:rPr>
          <w:rFonts w:eastAsia="Calibri" w:cs="Arial"/>
          <w:bCs/>
          <w:sz w:val="20"/>
          <w:szCs w:val="22"/>
        </w:rPr>
        <w:t xml:space="preserve">Dry Fabric Filters </w:t>
      </w:r>
    </w:p>
    <w:p w14:paraId="3BD41CAB" w14:textId="77777777" w:rsidR="00BC2B02" w:rsidRPr="00BC2B02" w:rsidRDefault="00BC2B02" w:rsidP="00BC2B02">
      <w:pPr>
        <w:rPr>
          <w:rFonts w:eastAsia="Calibri" w:cs="Arial"/>
          <w:sz w:val="20"/>
        </w:rPr>
      </w:pPr>
    </w:p>
    <w:p w14:paraId="06216E31" w14:textId="77777777" w:rsidR="00AE1D84" w:rsidRPr="00F01FE1" w:rsidRDefault="00AE1D84" w:rsidP="00F62984">
      <w:pPr>
        <w:jc w:val="both"/>
        <w:rPr>
          <w:b/>
          <w:sz w:val="20"/>
          <w:u w:val="single"/>
        </w:rPr>
      </w:pPr>
      <w:r>
        <w:rPr>
          <w:b/>
        </w:rPr>
        <w:t xml:space="preserve">I.  </w:t>
      </w:r>
      <w:r>
        <w:rPr>
          <w:b/>
          <w:u w:val="single"/>
        </w:rPr>
        <w:t>EMISSION LIMIT(S)</w:t>
      </w:r>
    </w:p>
    <w:p w14:paraId="4B8D08D8"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2EEA98C" w14:textId="77777777" w:rsidTr="00BC2B02">
        <w:trPr>
          <w:cantSplit/>
          <w:tblHeader/>
        </w:trPr>
        <w:tc>
          <w:tcPr>
            <w:tcW w:w="1626" w:type="dxa"/>
            <w:tcBorders>
              <w:top w:val="single" w:sz="4" w:space="0" w:color="auto"/>
              <w:left w:val="single" w:sz="4" w:space="0" w:color="auto"/>
              <w:bottom w:val="single" w:sz="4" w:space="0" w:color="auto"/>
              <w:right w:val="single" w:sz="4" w:space="0" w:color="auto"/>
            </w:tcBorders>
          </w:tcPr>
          <w:p w14:paraId="7C992566"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A3CBF94"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78E5E9E"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BD0A2AD"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DFD8112" w14:textId="77777777" w:rsidR="00AE1D84" w:rsidRDefault="00AE1D84" w:rsidP="00F62984">
            <w:pPr>
              <w:jc w:val="center"/>
              <w:rPr>
                <w:b/>
                <w:sz w:val="20"/>
              </w:rPr>
            </w:pPr>
            <w:r>
              <w:rPr>
                <w:b/>
                <w:sz w:val="20"/>
              </w:rPr>
              <w:t>Monitoring/</w:t>
            </w:r>
          </w:p>
          <w:p w14:paraId="714D482F"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D7193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C2B02" w14:paraId="5E1C375B" w14:textId="77777777" w:rsidTr="00BC2B02">
        <w:trPr>
          <w:cantSplit/>
        </w:trPr>
        <w:tc>
          <w:tcPr>
            <w:tcW w:w="1626" w:type="dxa"/>
            <w:tcBorders>
              <w:top w:val="single" w:sz="4" w:space="0" w:color="auto"/>
              <w:left w:val="single" w:sz="4" w:space="0" w:color="auto"/>
              <w:bottom w:val="single" w:sz="4" w:space="0" w:color="auto"/>
              <w:right w:val="single" w:sz="4" w:space="0" w:color="auto"/>
            </w:tcBorders>
          </w:tcPr>
          <w:p w14:paraId="38EB288A" w14:textId="17419925" w:rsidR="00BC2B02" w:rsidRPr="00BC2B02" w:rsidRDefault="00BC2B02" w:rsidP="001F1167">
            <w:pPr>
              <w:pStyle w:val="ListParagraph"/>
              <w:numPr>
                <w:ilvl w:val="0"/>
                <w:numId w:val="28"/>
              </w:numPr>
              <w:rPr>
                <w:sz w:val="20"/>
              </w:rPr>
            </w:pPr>
            <w:r w:rsidRPr="00BC2B02">
              <w:rPr>
                <w:sz w:val="20"/>
              </w:rPr>
              <w:t>VOC (including styrene)</w:t>
            </w:r>
          </w:p>
        </w:tc>
        <w:tc>
          <w:tcPr>
            <w:tcW w:w="1440" w:type="dxa"/>
            <w:tcBorders>
              <w:top w:val="single" w:sz="4" w:space="0" w:color="auto"/>
              <w:left w:val="single" w:sz="4" w:space="0" w:color="auto"/>
              <w:bottom w:val="single" w:sz="4" w:space="0" w:color="auto"/>
              <w:right w:val="single" w:sz="4" w:space="0" w:color="auto"/>
            </w:tcBorders>
          </w:tcPr>
          <w:p w14:paraId="307F1751" w14:textId="3F74C1FB" w:rsidR="00BC2B02" w:rsidRPr="005F2E5D" w:rsidRDefault="00BC2B02" w:rsidP="00BC2B02">
            <w:pPr>
              <w:jc w:val="center"/>
              <w:rPr>
                <w:rFonts w:cs="Arial"/>
                <w:sz w:val="20"/>
              </w:rPr>
            </w:pPr>
            <w:r w:rsidRPr="00921011">
              <w:rPr>
                <w:sz w:val="20"/>
              </w:rPr>
              <w:t>65.</w:t>
            </w:r>
            <w:r>
              <w:rPr>
                <w:sz w:val="20"/>
              </w:rPr>
              <w:t>1</w:t>
            </w:r>
            <w:r w:rsidRPr="00921011">
              <w:rPr>
                <w:sz w:val="20"/>
              </w:rPr>
              <w:t xml:space="preserve"> tpy</w:t>
            </w:r>
            <w:r w:rsidR="005F2E5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AE4875" w14:textId="7DD40896" w:rsidR="00BC2B02" w:rsidRPr="00BD3DE3" w:rsidRDefault="00BC2B02" w:rsidP="00BC2B02">
            <w:pPr>
              <w:jc w:val="center"/>
              <w:rPr>
                <w:sz w:val="20"/>
              </w:rPr>
            </w:pPr>
            <w:r w:rsidRPr="00921011">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71E75AA" w14:textId="4A5A6A43" w:rsidR="00BC2B02" w:rsidRPr="00BD3DE3" w:rsidRDefault="00BC2B02" w:rsidP="00BC2B02">
            <w:pPr>
              <w:jc w:val="center"/>
              <w:rPr>
                <w:sz w:val="20"/>
              </w:rPr>
            </w:pPr>
            <w:r>
              <w:rPr>
                <w:sz w:val="20"/>
              </w:rPr>
              <w:t>EUFIBERGLASS</w:t>
            </w:r>
            <w:r w:rsidRPr="003D413E">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09AB6B47" w14:textId="77777777" w:rsidR="00BC2B02" w:rsidRPr="00921011" w:rsidRDefault="00BC2B02" w:rsidP="00BC2B02">
            <w:pPr>
              <w:jc w:val="center"/>
              <w:rPr>
                <w:sz w:val="20"/>
              </w:rPr>
            </w:pPr>
            <w:r w:rsidRPr="00921011">
              <w:rPr>
                <w:sz w:val="20"/>
              </w:rPr>
              <w:t>SC VI.2,</w:t>
            </w:r>
          </w:p>
          <w:p w14:paraId="2694C756" w14:textId="103F3B98" w:rsidR="00BC2B02" w:rsidRPr="00BD3DE3" w:rsidRDefault="00BC2B02" w:rsidP="00BC2B02">
            <w:pPr>
              <w:jc w:val="center"/>
              <w:rPr>
                <w:sz w:val="20"/>
              </w:rPr>
            </w:pPr>
            <w:r w:rsidRPr="00921011">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34AFFA25" w14:textId="64DDDD8E" w:rsidR="00BC2B02" w:rsidRPr="00BC2B02" w:rsidRDefault="00BC2B02" w:rsidP="00BC2B02">
            <w:pPr>
              <w:jc w:val="center"/>
              <w:rPr>
                <w:b/>
                <w:bCs/>
                <w:sz w:val="20"/>
              </w:rPr>
            </w:pPr>
            <w:r w:rsidRPr="00BC2B02">
              <w:rPr>
                <w:b/>
                <w:bCs/>
                <w:sz w:val="20"/>
              </w:rPr>
              <w:t>R 336.1702(a)</w:t>
            </w:r>
          </w:p>
        </w:tc>
      </w:tr>
      <w:tr w:rsidR="00BC2B02" w14:paraId="61601ED6" w14:textId="77777777" w:rsidTr="00BC2B02">
        <w:trPr>
          <w:cantSplit/>
        </w:trPr>
        <w:tc>
          <w:tcPr>
            <w:tcW w:w="1626" w:type="dxa"/>
            <w:tcBorders>
              <w:top w:val="single" w:sz="4" w:space="0" w:color="auto"/>
              <w:left w:val="single" w:sz="4" w:space="0" w:color="auto"/>
              <w:bottom w:val="single" w:sz="4" w:space="0" w:color="auto"/>
              <w:right w:val="single" w:sz="4" w:space="0" w:color="auto"/>
            </w:tcBorders>
          </w:tcPr>
          <w:p w14:paraId="2F944B4B" w14:textId="5BA9A10B" w:rsidR="00BC2B02" w:rsidRPr="00BC2B02" w:rsidRDefault="00BC2B02" w:rsidP="001F1167">
            <w:pPr>
              <w:pStyle w:val="ListParagraph"/>
              <w:numPr>
                <w:ilvl w:val="0"/>
                <w:numId w:val="28"/>
              </w:numPr>
              <w:rPr>
                <w:sz w:val="20"/>
              </w:rPr>
            </w:pPr>
            <w:r w:rsidRPr="00BC2B02">
              <w:rPr>
                <w:sz w:val="20"/>
              </w:rPr>
              <w:t>Acetone  (CAS No. 67-64-1)</w:t>
            </w:r>
          </w:p>
        </w:tc>
        <w:tc>
          <w:tcPr>
            <w:tcW w:w="1440" w:type="dxa"/>
            <w:tcBorders>
              <w:top w:val="single" w:sz="4" w:space="0" w:color="auto"/>
              <w:left w:val="single" w:sz="4" w:space="0" w:color="auto"/>
              <w:bottom w:val="single" w:sz="4" w:space="0" w:color="auto"/>
              <w:right w:val="single" w:sz="4" w:space="0" w:color="auto"/>
            </w:tcBorders>
          </w:tcPr>
          <w:p w14:paraId="67193C15" w14:textId="0C6F8062" w:rsidR="00BC2B02" w:rsidRPr="005F2E5D" w:rsidRDefault="00BC2B02" w:rsidP="00BC2B02">
            <w:pPr>
              <w:jc w:val="center"/>
              <w:rPr>
                <w:rFonts w:cs="Arial"/>
                <w:sz w:val="20"/>
              </w:rPr>
            </w:pPr>
            <w:r w:rsidRPr="00921011">
              <w:rPr>
                <w:sz w:val="20"/>
              </w:rPr>
              <w:t>15.6 tpy</w:t>
            </w:r>
            <w:r w:rsidR="00990B0A">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E22E88A" w14:textId="4FFE6D64" w:rsidR="00BC2B02" w:rsidRPr="00BD3DE3" w:rsidRDefault="00BC2B02" w:rsidP="00BC2B02">
            <w:pPr>
              <w:jc w:val="center"/>
              <w:rPr>
                <w:sz w:val="20"/>
              </w:rPr>
            </w:pPr>
            <w:r w:rsidRPr="00921011">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C3FDA17" w14:textId="6EB76FB0" w:rsidR="00BC2B02" w:rsidRPr="00BD3DE3" w:rsidRDefault="00BC2B02" w:rsidP="00BC2B02">
            <w:pPr>
              <w:jc w:val="center"/>
              <w:rPr>
                <w:sz w:val="20"/>
              </w:rPr>
            </w:pPr>
            <w:r>
              <w:rPr>
                <w:sz w:val="20"/>
              </w:rPr>
              <w:t>EU</w:t>
            </w:r>
            <w:r w:rsidRPr="006553AC">
              <w:rPr>
                <w:sz w:val="20"/>
              </w:rPr>
              <w:t>FIBERGLASS</w:t>
            </w:r>
          </w:p>
        </w:tc>
        <w:tc>
          <w:tcPr>
            <w:tcW w:w="1530" w:type="dxa"/>
            <w:tcBorders>
              <w:top w:val="single" w:sz="4" w:space="0" w:color="auto"/>
              <w:left w:val="single" w:sz="4" w:space="0" w:color="auto"/>
              <w:bottom w:val="single" w:sz="4" w:space="0" w:color="auto"/>
              <w:right w:val="single" w:sz="4" w:space="0" w:color="auto"/>
            </w:tcBorders>
          </w:tcPr>
          <w:p w14:paraId="0E44B564" w14:textId="77777777" w:rsidR="00BC2B02" w:rsidRPr="00921011" w:rsidRDefault="00BC2B02" w:rsidP="00BC2B02">
            <w:pPr>
              <w:jc w:val="center"/>
              <w:rPr>
                <w:sz w:val="20"/>
              </w:rPr>
            </w:pPr>
            <w:r w:rsidRPr="00921011">
              <w:rPr>
                <w:sz w:val="20"/>
              </w:rPr>
              <w:t>SC VI.2,</w:t>
            </w:r>
          </w:p>
          <w:p w14:paraId="289E63AC" w14:textId="7CEF79F1" w:rsidR="00BC2B02" w:rsidRPr="00BD3DE3" w:rsidRDefault="00BC2B02" w:rsidP="00BC2B02">
            <w:pPr>
              <w:jc w:val="center"/>
              <w:rPr>
                <w:sz w:val="20"/>
              </w:rPr>
            </w:pPr>
            <w:r w:rsidRPr="00921011">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5F62839E" w14:textId="0A2610BC" w:rsidR="00BC2B02" w:rsidRPr="00BC2B02" w:rsidRDefault="00BC2B02" w:rsidP="00BC2B02">
            <w:pPr>
              <w:jc w:val="center"/>
              <w:rPr>
                <w:b/>
                <w:bCs/>
                <w:sz w:val="20"/>
              </w:rPr>
            </w:pPr>
            <w:r w:rsidRPr="00BC2B02">
              <w:rPr>
                <w:b/>
                <w:bCs/>
                <w:sz w:val="20"/>
              </w:rPr>
              <w:t>R 336.1224, R 336.1225</w:t>
            </w:r>
          </w:p>
        </w:tc>
      </w:tr>
    </w:tbl>
    <w:p w14:paraId="7B8476B2" w14:textId="77777777" w:rsidR="00494D15" w:rsidRDefault="00494D15" w:rsidP="00F62984">
      <w:pPr>
        <w:jc w:val="both"/>
        <w:rPr>
          <w:sz w:val="20"/>
        </w:rPr>
      </w:pPr>
    </w:p>
    <w:p w14:paraId="2341FF97" w14:textId="77777777" w:rsidR="00AE1D84" w:rsidRDefault="00AE1D84" w:rsidP="00F62984">
      <w:pPr>
        <w:jc w:val="both"/>
        <w:rPr>
          <w:b/>
          <w:u w:val="single"/>
        </w:rPr>
      </w:pPr>
      <w:r>
        <w:rPr>
          <w:b/>
        </w:rPr>
        <w:t xml:space="preserve">II.  </w:t>
      </w:r>
      <w:r>
        <w:rPr>
          <w:b/>
          <w:u w:val="single"/>
        </w:rPr>
        <w:t>MATERIAL LIMIT(S)</w:t>
      </w:r>
    </w:p>
    <w:p w14:paraId="35F71959" w14:textId="77777777" w:rsidR="00AE1D84" w:rsidRDefault="00AE1D84" w:rsidP="00F62984">
      <w:pPr>
        <w:jc w:val="both"/>
        <w:rPr>
          <w:sz w:val="20"/>
        </w:rPr>
      </w:pPr>
    </w:p>
    <w:p w14:paraId="0D6CBC8D" w14:textId="7D8EC359" w:rsidR="005F2E5D" w:rsidRPr="005F2E5D" w:rsidRDefault="005F2E5D" w:rsidP="005F2E5D">
      <w:pPr>
        <w:ind w:left="360" w:hanging="360"/>
        <w:jc w:val="both"/>
        <w:rPr>
          <w:rFonts w:eastAsia="Calibri" w:cs="Arial"/>
          <w:b/>
          <w:sz w:val="20"/>
          <w:szCs w:val="22"/>
        </w:rPr>
      </w:pPr>
      <w:r w:rsidRPr="005F2E5D">
        <w:rPr>
          <w:rFonts w:eastAsia="Calibri" w:cs="Arial"/>
          <w:sz w:val="20"/>
          <w:szCs w:val="22"/>
        </w:rPr>
        <w:t>1.</w:t>
      </w:r>
      <w:r w:rsidRPr="005F2E5D">
        <w:rPr>
          <w:rFonts w:eastAsia="Calibri" w:cs="Arial"/>
          <w:sz w:val="20"/>
          <w:szCs w:val="22"/>
        </w:rPr>
        <w:tab/>
        <w:t>The styrene content of all resins used in EUFIBERGLASS shall not exceed 45.3 percent by weight as applied.</w:t>
      </w:r>
      <w:r>
        <w:rPr>
          <w:rFonts w:eastAsia="Calibri" w:cs="Arial"/>
          <w:sz w:val="20"/>
          <w:szCs w:val="22"/>
          <w:vertAlign w:val="superscript"/>
        </w:rPr>
        <w:t>2</w:t>
      </w:r>
      <w:r w:rsidRPr="005F2E5D">
        <w:rPr>
          <w:rFonts w:eastAsia="Calibri" w:cs="Arial"/>
          <w:b/>
          <w:sz w:val="20"/>
          <w:szCs w:val="22"/>
        </w:rPr>
        <w:t xml:space="preserve"> (R 336.1224, R 336.1225, R 336.1702(a))</w:t>
      </w:r>
    </w:p>
    <w:p w14:paraId="1F8A2173" w14:textId="77777777" w:rsidR="005F2E5D" w:rsidRPr="005F2E5D" w:rsidRDefault="005F2E5D" w:rsidP="005F2E5D">
      <w:pPr>
        <w:jc w:val="both"/>
        <w:rPr>
          <w:rFonts w:eastAsia="Calibri" w:cs="Arial"/>
          <w:sz w:val="20"/>
        </w:rPr>
      </w:pPr>
    </w:p>
    <w:p w14:paraId="6E43FBEB"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4A1BBED" w14:textId="77777777" w:rsidR="00A54154" w:rsidRPr="007D3B85" w:rsidRDefault="00A54154" w:rsidP="00A54154">
      <w:pPr>
        <w:jc w:val="both"/>
        <w:rPr>
          <w:sz w:val="20"/>
        </w:rPr>
      </w:pPr>
    </w:p>
    <w:p w14:paraId="5BB35421" w14:textId="59567714" w:rsidR="00A54154" w:rsidRPr="001B138D" w:rsidRDefault="00A54154" w:rsidP="00A54154">
      <w:pPr>
        <w:ind w:left="360" w:hanging="360"/>
        <w:jc w:val="both"/>
        <w:rPr>
          <w:sz w:val="20"/>
        </w:rPr>
      </w:pPr>
      <w:r>
        <w:rPr>
          <w:sz w:val="20"/>
        </w:rPr>
        <w:t>1</w:t>
      </w:r>
      <w:r w:rsidRPr="003D413E">
        <w:rPr>
          <w:sz w:val="20"/>
        </w:rPr>
        <w:t>.</w:t>
      </w:r>
      <w:r w:rsidRPr="003D413E">
        <w:rPr>
          <w:sz w:val="20"/>
        </w:rPr>
        <w:tab/>
        <w:t xml:space="preserve">The permittee shall capture all waste materials used in </w:t>
      </w:r>
      <w:r>
        <w:rPr>
          <w:sz w:val="20"/>
        </w:rPr>
        <w:t>EUFIBERGLASS</w:t>
      </w:r>
      <w:r w:rsidRPr="003D413E">
        <w:rPr>
          <w:sz w:val="20"/>
        </w:rPr>
        <w:t xml:space="preserve"> and store them in closed containers.  The permittee shall dispose of waste materials in an acceptable manner in compliance with all applicable state rules and federal regulations.</w:t>
      </w:r>
      <w:r w:rsidR="00990B0A">
        <w:rPr>
          <w:rFonts w:eastAsia="Calibri" w:cs="Arial"/>
          <w:sz w:val="20"/>
          <w:szCs w:val="22"/>
          <w:vertAlign w:val="superscript"/>
        </w:rPr>
        <w:t>2</w:t>
      </w:r>
      <w:r w:rsidRPr="003D413E">
        <w:rPr>
          <w:sz w:val="20"/>
        </w:rPr>
        <w:t xml:space="preserve">  </w:t>
      </w:r>
      <w:r w:rsidRPr="003D413E">
        <w:rPr>
          <w:b/>
          <w:sz w:val="20"/>
        </w:rPr>
        <w:t>(R 336.1224, R 336.1702(a))</w:t>
      </w:r>
    </w:p>
    <w:p w14:paraId="09AF5873" w14:textId="77777777" w:rsidR="00A54154" w:rsidRPr="003D413E" w:rsidRDefault="00A54154" w:rsidP="00A54154">
      <w:pPr>
        <w:ind w:left="360" w:hanging="360"/>
        <w:jc w:val="both"/>
        <w:rPr>
          <w:sz w:val="20"/>
        </w:rPr>
      </w:pPr>
    </w:p>
    <w:p w14:paraId="26E0DAD1" w14:textId="25347EC2" w:rsidR="00A54154" w:rsidRDefault="00A54154" w:rsidP="00A54154">
      <w:pPr>
        <w:tabs>
          <w:tab w:val="left" w:pos="540"/>
        </w:tabs>
        <w:ind w:left="360" w:hanging="360"/>
        <w:jc w:val="both"/>
        <w:rPr>
          <w:b/>
          <w:sz w:val="20"/>
        </w:rPr>
      </w:pPr>
      <w:r>
        <w:rPr>
          <w:sz w:val="20"/>
        </w:rPr>
        <w:t>2</w:t>
      </w:r>
      <w:r w:rsidRPr="003D413E">
        <w:rPr>
          <w:sz w:val="20"/>
        </w:rPr>
        <w:t>.</w:t>
      </w:r>
      <w:r w:rsidRPr="003D413E">
        <w:rPr>
          <w:sz w:val="20"/>
        </w:rPr>
        <w:tab/>
      </w:r>
      <w:r w:rsidRPr="00487D4F">
        <w:rPr>
          <w:sz w:val="20"/>
        </w:rPr>
        <w:t xml:space="preserve">The permittee shall handle all </w:t>
      </w:r>
      <w:r>
        <w:rPr>
          <w:sz w:val="20"/>
        </w:rPr>
        <w:t xml:space="preserve">resins, catalysts, additives and cleaning solvents </w:t>
      </w:r>
      <w:r w:rsidRPr="00487D4F">
        <w:rPr>
          <w:sz w:val="20"/>
        </w:rPr>
        <w:t>in a manner to minimize the generation of fugitive emissions.  The permittee shall keep containers covered at all times except when operator access is necessary.</w:t>
      </w:r>
      <w:r w:rsidR="00990B0A">
        <w:rPr>
          <w:rFonts w:eastAsia="Calibri" w:cs="Arial"/>
          <w:sz w:val="20"/>
          <w:szCs w:val="22"/>
          <w:vertAlign w:val="superscript"/>
        </w:rPr>
        <w:t>2</w:t>
      </w:r>
      <w:r w:rsidRPr="00487D4F">
        <w:rPr>
          <w:b/>
          <w:sz w:val="20"/>
        </w:rPr>
        <w:t xml:space="preserve"> </w:t>
      </w:r>
      <w:r w:rsidR="00990B0A">
        <w:rPr>
          <w:b/>
          <w:sz w:val="20"/>
        </w:rPr>
        <w:t xml:space="preserve"> </w:t>
      </w:r>
      <w:r w:rsidRPr="00487D4F">
        <w:rPr>
          <w:b/>
          <w:sz w:val="20"/>
        </w:rPr>
        <w:t>(R 336.1224, R 336.1225, R 336.1702(a))</w:t>
      </w:r>
    </w:p>
    <w:p w14:paraId="1B374FC1" w14:textId="77777777" w:rsidR="00A54154" w:rsidRDefault="00A54154" w:rsidP="00A54154">
      <w:pPr>
        <w:tabs>
          <w:tab w:val="left" w:pos="540"/>
        </w:tabs>
        <w:ind w:left="360" w:hanging="360"/>
        <w:jc w:val="both"/>
        <w:rPr>
          <w:sz w:val="20"/>
        </w:rPr>
      </w:pPr>
    </w:p>
    <w:p w14:paraId="33FB720F" w14:textId="77777777" w:rsidR="00A54154" w:rsidRDefault="00A54154" w:rsidP="00A54154">
      <w:pPr>
        <w:tabs>
          <w:tab w:val="left" w:pos="540"/>
        </w:tabs>
        <w:ind w:left="360" w:hanging="360"/>
        <w:jc w:val="both"/>
        <w:rPr>
          <w:sz w:val="20"/>
        </w:rPr>
      </w:pPr>
      <w:r>
        <w:rPr>
          <w:sz w:val="20"/>
        </w:rPr>
        <w:t>3.</w:t>
      </w:r>
      <w:r>
        <w:rPr>
          <w:sz w:val="20"/>
        </w:rPr>
        <w:tab/>
        <w:t>The permittee shall store the finished composite poles inside the facility until they are transported off-site.</w:t>
      </w:r>
      <w:r w:rsidRPr="007D3B85">
        <w:rPr>
          <w:sz w:val="20"/>
          <w:vertAlign w:val="superscript"/>
        </w:rPr>
        <w:t>1</w:t>
      </w:r>
      <w:r>
        <w:rPr>
          <w:sz w:val="20"/>
        </w:rPr>
        <w:t xml:space="preserve">  </w:t>
      </w:r>
      <w:r>
        <w:rPr>
          <w:b/>
          <w:bCs/>
          <w:sz w:val="20"/>
        </w:rPr>
        <w:t>(R 336.1901)</w:t>
      </w:r>
    </w:p>
    <w:p w14:paraId="50538636" w14:textId="77777777" w:rsidR="00A54154" w:rsidRDefault="00A54154" w:rsidP="00A54154">
      <w:pPr>
        <w:tabs>
          <w:tab w:val="left" w:pos="540"/>
        </w:tabs>
        <w:ind w:left="360" w:hanging="360"/>
        <w:jc w:val="both"/>
        <w:rPr>
          <w:sz w:val="20"/>
        </w:rPr>
      </w:pPr>
    </w:p>
    <w:p w14:paraId="2F509A83" w14:textId="77777777" w:rsidR="00A54154" w:rsidRDefault="00A54154" w:rsidP="00990B0A">
      <w:pPr>
        <w:tabs>
          <w:tab w:val="left" w:pos="540"/>
        </w:tabs>
        <w:spacing w:after="120"/>
        <w:ind w:left="360" w:hanging="360"/>
        <w:jc w:val="both"/>
        <w:rPr>
          <w:color w:val="000000"/>
          <w:sz w:val="20"/>
        </w:rPr>
      </w:pPr>
      <w:r>
        <w:rPr>
          <w:sz w:val="20"/>
        </w:rPr>
        <w:t>4.</w:t>
      </w:r>
      <w:r>
        <w:rPr>
          <w:sz w:val="20"/>
        </w:rPr>
        <w:tab/>
      </w:r>
      <w:r>
        <w:rPr>
          <w:color w:val="000000"/>
          <w:sz w:val="20"/>
        </w:rPr>
        <w:t xml:space="preserve">The permittee shall submit, implement, and maintain a </w:t>
      </w:r>
      <w:r>
        <w:rPr>
          <w:sz w:val="20"/>
        </w:rPr>
        <w:t>nuisance minimization plan (NMP) for odors</w:t>
      </w:r>
      <w:r>
        <w:rPr>
          <w:color w:val="000000"/>
          <w:sz w:val="20"/>
        </w:rPr>
        <w:t>.  The NMP shall include at a minimum, but not be limited to:</w:t>
      </w:r>
    </w:p>
    <w:p w14:paraId="424465B6" w14:textId="24BA7BC2" w:rsidR="00A54154" w:rsidRPr="00990B0A" w:rsidRDefault="00A54154" w:rsidP="001F1167">
      <w:pPr>
        <w:pStyle w:val="ListParagraph"/>
        <w:numPr>
          <w:ilvl w:val="0"/>
          <w:numId w:val="36"/>
        </w:numPr>
        <w:tabs>
          <w:tab w:val="left" w:pos="360"/>
        </w:tabs>
        <w:spacing w:after="120"/>
        <w:jc w:val="both"/>
        <w:rPr>
          <w:sz w:val="20"/>
        </w:rPr>
      </w:pPr>
      <w:r w:rsidRPr="00990B0A">
        <w:rPr>
          <w:sz w:val="20"/>
        </w:rPr>
        <w:t>Procedures for maintaining and operating EUFIBERGLASS in a manner that minimizes the release of odors to the outside air.</w:t>
      </w:r>
    </w:p>
    <w:p w14:paraId="54FED3F4" w14:textId="77DDB454" w:rsidR="00A54154" w:rsidRPr="00990B0A" w:rsidRDefault="00A54154" w:rsidP="001F1167">
      <w:pPr>
        <w:pStyle w:val="ListParagraph"/>
        <w:numPr>
          <w:ilvl w:val="0"/>
          <w:numId w:val="36"/>
        </w:numPr>
        <w:tabs>
          <w:tab w:val="left" w:pos="360"/>
        </w:tabs>
        <w:spacing w:after="120"/>
        <w:jc w:val="both"/>
        <w:rPr>
          <w:sz w:val="20"/>
        </w:rPr>
      </w:pPr>
      <w:r w:rsidRPr="00990B0A">
        <w:rPr>
          <w:sz w:val="20"/>
        </w:rPr>
        <w:t>Procedures that shall be taken to address odor complaints.</w:t>
      </w:r>
    </w:p>
    <w:p w14:paraId="4F161381" w14:textId="66F3F813" w:rsidR="00A54154" w:rsidRPr="00990B0A" w:rsidRDefault="00A54154" w:rsidP="001F1167">
      <w:pPr>
        <w:pStyle w:val="ListParagraph"/>
        <w:numPr>
          <w:ilvl w:val="0"/>
          <w:numId w:val="36"/>
        </w:numPr>
        <w:tabs>
          <w:tab w:val="left" w:pos="360"/>
        </w:tabs>
        <w:spacing w:after="120"/>
        <w:jc w:val="both"/>
        <w:rPr>
          <w:color w:val="000000"/>
          <w:sz w:val="20"/>
        </w:rPr>
      </w:pPr>
      <w:r w:rsidRPr="00990B0A">
        <w:rPr>
          <w:sz w:val="20"/>
        </w:rPr>
        <w:t>A plan for corrective action to address any odor releases to the outside air.</w:t>
      </w:r>
    </w:p>
    <w:p w14:paraId="4C42407F" w14:textId="77777777" w:rsidR="00A54154" w:rsidRDefault="00A54154" w:rsidP="00A54154">
      <w:pPr>
        <w:tabs>
          <w:tab w:val="left" w:pos="540"/>
        </w:tabs>
        <w:ind w:left="360" w:hanging="360"/>
        <w:jc w:val="both"/>
        <w:rPr>
          <w:sz w:val="20"/>
        </w:rPr>
      </w:pPr>
      <w:r>
        <w:rPr>
          <w:color w:val="000000"/>
          <w:sz w:val="20"/>
        </w:rPr>
        <w:lastRenderedPageBreak/>
        <w:tab/>
        <w:t xml:space="preserve">If at any time the plan fails to address or inadequately addresses odor management, the permittee shall amend the plan within 30 days after such an event occurs.  The permittee shall also amend the plan within 30 days if new equipment is installed or upon request from the District Supervisor.  The permittee shall submit the plan and any amendments to the plan to the AQD District Supervisor for review and approval.  If the AQD does not notify the permittee within 60 days </w:t>
      </w:r>
      <w:r>
        <w:rPr>
          <w:sz w:val="20"/>
        </w:rPr>
        <w:t>of submittal, the plan or amended plan shall be considered approved.  Until an amended plan is approved, the permittee shall implement corrective procedures or operational changes to minimize odors.</w:t>
      </w:r>
      <w:r w:rsidRPr="00335605">
        <w:rPr>
          <w:sz w:val="20"/>
          <w:vertAlign w:val="superscript"/>
        </w:rPr>
        <w:t>1</w:t>
      </w:r>
      <w:r w:rsidRPr="00335605">
        <w:rPr>
          <w:sz w:val="20"/>
        </w:rPr>
        <w:t xml:space="preserve">  </w:t>
      </w:r>
      <w:r w:rsidRPr="00335605">
        <w:rPr>
          <w:b/>
          <w:bCs/>
          <w:sz w:val="20"/>
        </w:rPr>
        <w:t>(</w:t>
      </w:r>
      <w:r>
        <w:rPr>
          <w:b/>
          <w:bCs/>
          <w:sz w:val="20"/>
        </w:rPr>
        <w:t>R 336.1901)</w:t>
      </w:r>
    </w:p>
    <w:p w14:paraId="3A36384B" w14:textId="77777777" w:rsidR="005F2E5D" w:rsidRPr="005F2E5D" w:rsidRDefault="005F2E5D" w:rsidP="005F2E5D">
      <w:pPr>
        <w:tabs>
          <w:tab w:val="left" w:pos="540"/>
        </w:tabs>
        <w:ind w:left="360" w:hanging="360"/>
        <w:jc w:val="both"/>
        <w:rPr>
          <w:rFonts w:eastAsia="Calibri" w:cs="Arial"/>
          <w:sz w:val="20"/>
          <w:szCs w:val="22"/>
        </w:rPr>
      </w:pPr>
    </w:p>
    <w:p w14:paraId="0FF409A5"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189DF0B8" w14:textId="77777777" w:rsidR="005F2E5D" w:rsidRPr="005F2E5D" w:rsidRDefault="005F2E5D" w:rsidP="005F2E5D">
      <w:pPr>
        <w:jc w:val="both"/>
        <w:rPr>
          <w:rFonts w:eastAsia="Calibri" w:cs="Arial"/>
          <w:b/>
          <w:sz w:val="20"/>
          <w:szCs w:val="22"/>
        </w:rPr>
      </w:pPr>
    </w:p>
    <w:p w14:paraId="7E2876B1" w14:textId="028EA628" w:rsidR="005F2E5D" w:rsidRPr="005F2E5D" w:rsidRDefault="005F2E5D" w:rsidP="005F2E5D">
      <w:pPr>
        <w:ind w:left="360" w:hanging="360"/>
        <w:jc w:val="both"/>
        <w:rPr>
          <w:rFonts w:eastAsia="Calibri" w:cs="Arial"/>
          <w:sz w:val="20"/>
          <w:szCs w:val="22"/>
        </w:rPr>
      </w:pPr>
      <w:r w:rsidRPr="005F2E5D">
        <w:rPr>
          <w:rFonts w:eastAsia="Calibri" w:cs="Arial"/>
          <w:sz w:val="20"/>
          <w:szCs w:val="22"/>
        </w:rPr>
        <w:t>1.</w:t>
      </w:r>
      <w:r w:rsidRPr="005F2E5D">
        <w:rPr>
          <w:rFonts w:eastAsia="Calibri" w:cs="Arial"/>
          <w:sz w:val="20"/>
          <w:szCs w:val="22"/>
        </w:rPr>
        <w:tab/>
        <w:t>Filament winding shall be carried out by use of the dual-spindle 4-axis system with an automated resin delivery system.</w:t>
      </w:r>
      <w:r>
        <w:rPr>
          <w:rFonts w:eastAsia="Calibri" w:cs="Arial"/>
          <w:sz w:val="20"/>
          <w:szCs w:val="22"/>
          <w:vertAlign w:val="superscript"/>
        </w:rPr>
        <w:t>2</w:t>
      </w:r>
      <w:r w:rsidRPr="005F2E5D">
        <w:rPr>
          <w:rFonts w:eastAsia="Calibri" w:cs="Arial"/>
          <w:sz w:val="20"/>
          <w:szCs w:val="22"/>
        </w:rPr>
        <w:t xml:space="preserve">  </w:t>
      </w:r>
      <w:r w:rsidRPr="005F2E5D">
        <w:rPr>
          <w:rFonts w:eastAsia="Calibri" w:cs="Arial"/>
          <w:b/>
          <w:sz w:val="20"/>
          <w:szCs w:val="22"/>
        </w:rPr>
        <w:t>(R 336.1225, R 336.1702(a))</w:t>
      </w:r>
    </w:p>
    <w:p w14:paraId="715E58D0" w14:textId="77777777" w:rsidR="005F2E5D" w:rsidRPr="005F2E5D" w:rsidRDefault="005F2E5D" w:rsidP="005F2E5D">
      <w:pPr>
        <w:jc w:val="both"/>
        <w:rPr>
          <w:rFonts w:eastAsia="Calibri" w:cs="Arial"/>
          <w:sz w:val="20"/>
          <w:szCs w:val="22"/>
        </w:rPr>
      </w:pPr>
    </w:p>
    <w:p w14:paraId="013D14C4" w14:textId="77777777" w:rsidR="00AE1D84" w:rsidRPr="007D4237" w:rsidRDefault="00AE1D84" w:rsidP="00F62984">
      <w:pPr>
        <w:jc w:val="both"/>
      </w:pPr>
      <w:r>
        <w:rPr>
          <w:b/>
        </w:rPr>
        <w:t xml:space="preserve">V.  </w:t>
      </w:r>
      <w:r>
        <w:rPr>
          <w:b/>
          <w:u w:val="single"/>
        </w:rPr>
        <w:t>TESTING/SAMPLING</w:t>
      </w:r>
    </w:p>
    <w:p w14:paraId="1F52581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0AC06E" w14:textId="77777777" w:rsidR="00AE1D84" w:rsidRDefault="00AE1D84" w:rsidP="00F62984">
      <w:pPr>
        <w:ind w:right="72"/>
        <w:jc w:val="both"/>
        <w:rPr>
          <w:rFonts w:cs="Arial"/>
          <w:sz w:val="20"/>
        </w:rPr>
      </w:pPr>
    </w:p>
    <w:p w14:paraId="65CEE782" w14:textId="4EB7B7D3" w:rsidR="005F2E5D" w:rsidRDefault="005F2E5D" w:rsidP="00F62984">
      <w:pPr>
        <w:ind w:right="72"/>
        <w:jc w:val="both"/>
        <w:rPr>
          <w:rFonts w:cs="Arial"/>
          <w:sz w:val="20"/>
        </w:rPr>
      </w:pPr>
      <w:r>
        <w:rPr>
          <w:rFonts w:cs="Arial"/>
          <w:sz w:val="20"/>
        </w:rPr>
        <w:t>NA</w:t>
      </w:r>
    </w:p>
    <w:p w14:paraId="0FC6DF8C" w14:textId="77777777" w:rsidR="005F2E5D" w:rsidRPr="00E873CB" w:rsidRDefault="005F2E5D" w:rsidP="00F62984">
      <w:pPr>
        <w:ind w:right="72"/>
        <w:jc w:val="both"/>
        <w:rPr>
          <w:rFonts w:cs="Arial"/>
          <w:sz w:val="20"/>
        </w:rPr>
      </w:pPr>
    </w:p>
    <w:p w14:paraId="33C41E87" w14:textId="77777777" w:rsidR="00AE1D84" w:rsidRDefault="00AE1D84" w:rsidP="00F62984">
      <w:pPr>
        <w:jc w:val="both"/>
      </w:pPr>
      <w:r>
        <w:rPr>
          <w:b/>
        </w:rPr>
        <w:t xml:space="preserve">VI.  </w:t>
      </w:r>
      <w:r>
        <w:rPr>
          <w:b/>
          <w:u w:val="single"/>
        </w:rPr>
        <w:t>MONITORING/RECORDKEEPING</w:t>
      </w:r>
    </w:p>
    <w:p w14:paraId="05D3E03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3F69D6" w14:textId="77777777" w:rsidR="005F2E5D" w:rsidRPr="005F2E5D" w:rsidRDefault="005F2E5D" w:rsidP="005F2E5D">
      <w:pPr>
        <w:rPr>
          <w:rFonts w:eastAsia="Calibri" w:cs="Arial"/>
          <w:sz w:val="20"/>
        </w:rPr>
      </w:pPr>
    </w:p>
    <w:p w14:paraId="7ECC15E6" w14:textId="01D4B1D0" w:rsidR="005F2E5D" w:rsidRPr="005F2E5D" w:rsidRDefault="005F2E5D" w:rsidP="005F2E5D">
      <w:pPr>
        <w:ind w:left="360" w:hanging="360"/>
        <w:jc w:val="both"/>
        <w:rPr>
          <w:rFonts w:eastAsia="Calibri" w:cs="Arial"/>
          <w:sz w:val="20"/>
          <w:szCs w:val="22"/>
        </w:rPr>
      </w:pPr>
      <w:r w:rsidRPr="005F2E5D">
        <w:rPr>
          <w:rFonts w:eastAsia="Calibri" w:cs="Arial"/>
          <w:sz w:val="20"/>
          <w:szCs w:val="22"/>
        </w:rPr>
        <w:t>1.</w:t>
      </w:r>
      <w:r w:rsidRPr="005F2E5D">
        <w:rPr>
          <w:rFonts w:eastAsia="Calibri" w:cs="Arial"/>
          <w:sz w:val="20"/>
          <w:szCs w:val="22"/>
        </w:rPr>
        <w:tab/>
      </w:r>
      <w:r w:rsidRPr="005F2E5D">
        <w:rPr>
          <w:rFonts w:eastAsia="Calibri" w:cs="Arial"/>
          <w:color w:val="000000"/>
          <w:sz w:val="20"/>
          <w:szCs w:val="22"/>
        </w:rPr>
        <w:t xml:space="preserve">The permittee shall complete all required calculations in a format acceptable to the AQD District Supervisor by </w:t>
      </w:r>
      <w:r w:rsidRPr="005F2E5D">
        <w:rPr>
          <w:rFonts w:eastAsia="Calibri" w:cs="Arial"/>
          <w:sz w:val="20"/>
          <w:szCs w:val="22"/>
        </w:rPr>
        <w:t xml:space="preserve">the last day of </w:t>
      </w:r>
      <w:r w:rsidRPr="005F2E5D">
        <w:rPr>
          <w:rFonts w:eastAsia="Calibri" w:cs="Arial"/>
          <w:color w:val="000000"/>
          <w:sz w:val="20"/>
          <w:szCs w:val="22"/>
        </w:rPr>
        <w:t xml:space="preserve">the calendar month, for the previous </w:t>
      </w:r>
      <w:r w:rsidRPr="005F2E5D">
        <w:rPr>
          <w:rFonts w:eastAsia="Calibri" w:cs="Arial"/>
          <w:sz w:val="20"/>
          <w:szCs w:val="22"/>
        </w:rPr>
        <w:t>calendar month, unless otherwise specified in any monitoring/recordkeeping special condition.</w:t>
      </w:r>
      <w:r>
        <w:rPr>
          <w:rFonts w:eastAsia="Calibri" w:cs="Arial"/>
          <w:sz w:val="20"/>
          <w:szCs w:val="22"/>
          <w:vertAlign w:val="superscript"/>
        </w:rPr>
        <w:t>2</w:t>
      </w:r>
      <w:r w:rsidRPr="005F2E5D">
        <w:rPr>
          <w:rFonts w:eastAsia="Calibri" w:cs="Arial"/>
          <w:sz w:val="20"/>
          <w:szCs w:val="22"/>
        </w:rPr>
        <w:t xml:space="preserve">  </w:t>
      </w:r>
      <w:r w:rsidRPr="005F2E5D">
        <w:rPr>
          <w:rFonts w:eastAsia="Calibri" w:cs="Arial"/>
          <w:b/>
          <w:sz w:val="20"/>
          <w:szCs w:val="22"/>
        </w:rPr>
        <w:t xml:space="preserve">(R 336.1225, R 336.1702(a))  </w:t>
      </w:r>
    </w:p>
    <w:p w14:paraId="76710C9E" w14:textId="77777777" w:rsidR="005F2E5D" w:rsidRPr="005F2E5D" w:rsidRDefault="005F2E5D" w:rsidP="005F2E5D">
      <w:pPr>
        <w:ind w:left="360" w:hanging="360"/>
        <w:jc w:val="both"/>
        <w:rPr>
          <w:rFonts w:eastAsia="Calibri" w:cs="Arial"/>
          <w:sz w:val="20"/>
          <w:szCs w:val="22"/>
        </w:rPr>
      </w:pPr>
    </w:p>
    <w:p w14:paraId="69FDF12C" w14:textId="798D583B" w:rsidR="005F2E5D" w:rsidRPr="005F2E5D" w:rsidRDefault="005F2E5D" w:rsidP="005F2E5D">
      <w:pPr>
        <w:ind w:left="360" w:hanging="360"/>
        <w:jc w:val="both"/>
        <w:rPr>
          <w:rFonts w:eastAsia="Calibri" w:cs="Arial"/>
          <w:b/>
          <w:sz w:val="20"/>
          <w:szCs w:val="22"/>
        </w:rPr>
      </w:pPr>
      <w:r w:rsidRPr="005F2E5D">
        <w:rPr>
          <w:rFonts w:eastAsia="Calibri" w:cs="Arial"/>
          <w:sz w:val="20"/>
          <w:szCs w:val="22"/>
        </w:rPr>
        <w:t>2.</w:t>
      </w:r>
      <w:r w:rsidRPr="005F2E5D">
        <w:rPr>
          <w:rFonts w:eastAsia="Calibri" w:cs="Arial"/>
          <w:sz w:val="20"/>
          <w:szCs w:val="22"/>
        </w:rPr>
        <w:tab/>
        <w:t>The permittee shall maintain a current listing from the manufacturer of the chemical composition of each material, including the weight percent of each component.  The data may consist of Safety Data Sheets, manufacturer’s formulation data, or both</w:t>
      </w:r>
      <w:r w:rsidRPr="005F2E5D">
        <w:rPr>
          <w:rFonts w:eastAsia="Calibri" w:cs="Arial"/>
          <w:spacing w:val="-2"/>
          <w:sz w:val="20"/>
          <w:szCs w:val="22"/>
        </w:rPr>
        <w:t xml:space="preserve"> as deemed acceptable by the AQD District Supervisor</w:t>
      </w:r>
      <w:r w:rsidRPr="005F2E5D">
        <w:rPr>
          <w:rFonts w:eastAsia="Calibri" w:cs="Arial"/>
          <w:sz w:val="20"/>
          <w:szCs w:val="22"/>
        </w:rPr>
        <w:t>.  The permittee shall keep all records on file and make them available to the Department upon request.</w:t>
      </w:r>
      <w:r w:rsidR="005360F6">
        <w:rPr>
          <w:rFonts w:eastAsia="Calibri" w:cs="Arial"/>
          <w:sz w:val="20"/>
          <w:szCs w:val="22"/>
          <w:vertAlign w:val="superscript"/>
        </w:rPr>
        <w:t>2</w:t>
      </w:r>
      <w:r w:rsidRPr="005F2E5D">
        <w:rPr>
          <w:rFonts w:eastAsia="Calibri" w:cs="Arial"/>
          <w:sz w:val="20"/>
          <w:szCs w:val="22"/>
        </w:rPr>
        <w:t xml:space="preserve">  </w:t>
      </w:r>
      <w:r w:rsidRPr="005F2E5D">
        <w:rPr>
          <w:rFonts w:eastAsia="Calibri" w:cs="Arial"/>
          <w:b/>
          <w:sz w:val="20"/>
          <w:szCs w:val="22"/>
        </w:rPr>
        <w:t>(R 336.1225, R 336.1702(a))</w:t>
      </w:r>
    </w:p>
    <w:p w14:paraId="4E1A14DA" w14:textId="77777777" w:rsidR="005F2E5D" w:rsidRPr="005F2E5D" w:rsidRDefault="005F2E5D" w:rsidP="005F2E5D">
      <w:pPr>
        <w:ind w:left="360" w:hanging="360"/>
        <w:jc w:val="both"/>
        <w:rPr>
          <w:rFonts w:eastAsia="Calibri" w:cs="Arial"/>
          <w:sz w:val="20"/>
          <w:szCs w:val="22"/>
        </w:rPr>
      </w:pPr>
    </w:p>
    <w:p w14:paraId="599ED04D" w14:textId="77777777" w:rsidR="005F2E5D" w:rsidRPr="005F2E5D" w:rsidRDefault="005F2E5D" w:rsidP="005360F6">
      <w:pPr>
        <w:spacing w:after="120"/>
        <w:ind w:left="360" w:hanging="360"/>
        <w:jc w:val="both"/>
        <w:rPr>
          <w:rFonts w:eastAsia="Calibri" w:cs="Arial"/>
          <w:sz w:val="20"/>
          <w:szCs w:val="22"/>
        </w:rPr>
      </w:pPr>
      <w:r w:rsidRPr="005F2E5D">
        <w:rPr>
          <w:rFonts w:eastAsia="Calibri" w:cs="Arial"/>
          <w:sz w:val="20"/>
          <w:szCs w:val="22"/>
        </w:rPr>
        <w:t>3.</w:t>
      </w:r>
      <w:r w:rsidRPr="005F2E5D">
        <w:rPr>
          <w:rFonts w:eastAsia="Calibri" w:cs="Arial"/>
          <w:sz w:val="20"/>
          <w:szCs w:val="22"/>
        </w:rPr>
        <w:tab/>
        <w:t>The permittee shall keep the following information on a monthly basis for EUFIBERGLASS:</w:t>
      </w:r>
    </w:p>
    <w:p w14:paraId="3CAA0366" w14:textId="32025BEC" w:rsidR="005F2E5D" w:rsidRPr="00BC6A54" w:rsidRDefault="005F2E5D" w:rsidP="00BC6A54">
      <w:pPr>
        <w:pStyle w:val="ListParagraph"/>
        <w:numPr>
          <w:ilvl w:val="0"/>
          <w:numId w:val="41"/>
        </w:numPr>
        <w:spacing w:after="120"/>
        <w:jc w:val="both"/>
        <w:rPr>
          <w:rFonts w:eastAsia="Calibri" w:cs="Arial"/>
          <w:sz w:val="20"/>
          <w:szCs w:val="22"/>
        </w:rPr>
      </w:pPr>
      <w:r w:rsidRPr="00BC6A54">
        <w:rPr>
          <w:rFonts w:eastAsia="Calibri" w:cs="Arial"/>
          <w:sz w:val="20"/>
          <w:szCs w:val="22"/>
        </w:rPr>
        <w:t>The identity and amount (in pounds) of each material used.</w:t>
      </w:r>
    </w:p>
    <w:p w14:paraId="61512955" w14:textId="131AC69F" w:rsidR="005F2E5D" w:rsidRPr="00BC6A54" w:rsidRDefault="005F2E5D" w:rsidP="00BC6A54">
      <w:pPr>
        <w:pStyle w:val="ListParagraph"/>
        <w:numPr>
          <w:ilvl w:val="0"/>
          <w:numId w:val="41"/>
        </w:numPr>
        <w:spacing w:after="120"/>
        <w:jc w:val="both"/>
        <w:rPr>
          <w:rFonts w:eastAsia="Calibri" w:cs="Arial"/>
          <w:sz w:val="20"/>
          <w:szCs w:val="22"/>
        </w:rPr>
      </w:pPr>
      <w:r w:rsidRPr="00BC6A54">
        <w:rPr>
          <w:rFonts w:eastAsia="Calibri" w:cs="Arial"/>
          <w:sz w:val="20"/>
          <w:szCs w:val="22"/>
        </w:rPr>
        <w:t>The styrene content (in percent by weight) of each resin used.</w:t>
      </w:r>
    </w:p>
    <w:p w14:paraId="01AB9473" w14:textId="2B20BC5D" w:rsidR="005F2E5D" w:rsidRPr="00BC6A54" w:rsidRDefault="005F2E5D" w:rsidP="00BC6A54">
      <w:pPr>
        <w:pStyle w:val="ListParagraph"/>
        <w:numPr>
          <w:ilvl w:val="0"/>
          <w:numId w:val="41"/>
        </w:numPr>
        <w:spacing w:after="120"/>
        <w:jc w:val="both"/>
        <w:rPr>
          <w:rFonts w:eastAsia="Calibri" w:cs="Arial"/>
          <w:sz w:val="20"/>
          <w:szCs w:val="22"/>
        </w:rPr>
      </w:pPr>
      <w:r w:rsidRPr="00BC6A54">
        <w:rPr>
          <w:rFonts w:eastAsia="Calibri" w:cs="Arial"/>
          <w:sz w:val="20"/>
          <w:szCs w:val="22"/>
        </w:rPr>
        <w:t>The VOC (including styrene) content of each material used.</w:t>
      </w:r>
    </w:p>
    <w:p w14:paraId="2E6AA8D7" w14:textId="6F3B0A6B" w:rsidR="005F2E5D" w:rsidRPr="00BC6A54" w:rsidRDefault="005F2E5D" w:rsidP="00BC6A54">
      <w:pPr>
        <w:pStyle w:val="ListParagraph"/>
        <w:numPr>
          <w:ilvl w:val="0"/>
          <w:numId w:val="41"/>
        </w:numPr>
        <w:spacing w:after="120"/>
        <w:jc w:val="both"/>
        <w:rPr>
          <w:rFonts w:eastAsia="Calibri" w:cs="Arial"/>
          <w:sz w:val="20"/>
          <w:szCs w:val="22"/>
        </w:rPr>
      </w:pPr>
      <w:r w:rsidRPr="00BC6A54">
        <w:rPr>
          <w:rFonts w:eastAsia="Calibri" w:cs="Arial"/>
          <w:sz w:val="20"/>
          <w:szCs w:val="22"/>
        </w:rPr>
        <w:t>The acetone content of each material used.</w:t>
      </w:r>
    </w:p>
    <w:p w14:paraId="4CDC0843" w14:textId="0CF59737" w:rsidR="005F2E5D" w:rsidRPr="00BC6A54" w:rsidRDefault="005F2E5D" w:rsidP="00BC6A54">
      <w:pPr>
        <w:pStyle w:val="ListParagraph"/>
        <w:numPr>
          <w:ilvl w:val="0"/>
          <w:numId w:val="41"/>
        </w:numPr>
        <w:spacing w:after="120"/>
        <w:jc w:val="both"/>
        <w:rPr>
          <w:rFonts w:eastAsia="Calibri" w:cs="Arial"/>
          <w:sz w:val="20"/>
          <w:szCs w:val="22"/>
        </w:rPr>
      </w:pPr>
      <w:r w:rsidRPr="00BC6A54">
        <w:rPr>
          <w:rFonts w:eastAsia="Calibri" w:cs="Arial"/>
          <w:sz w:val="20"/>
          <w:szCs w:val="22"/>
        </w:rPr>
        <w:t xml:space="preserve">The amount, in pounds, of acetone recovered and reclaimed. </w:t>
      </w:r>
    </w:p>
    <w:p w14:paraId="3035E01C" w14:textId="5D8AD084" w:rsidR="005F2E5D" w:rsidRPr="00BC6A54" w:rsidRDefault="005F2E5D" w:rsidP="00BC6A54">
      <w:pPr>
        <w:pStyle w:val="ListParagraph"/>
        <w:numPr>
          <w:ilvl w:val="0"/>
          <w:numId w:val="41"/>
        </w:numPr>
        <w:spacing w:after="120"/>
        <w:jc w:val="both"/>
        <w:rPr>
          <w:rFonts w:eastAsia="Calibri" w:cs="Arial"/>
          <w:sz w:val="20"/>
          <w:szCs w:val="22"/>
        </w:rPr>
      </w:pPr>
      <w:r w:rsidRPr="00BC6A54">
        <w:rPr>
          <w:rFonts w:eastAsia="Calibri" w:cs="Arial"/>
          <w:sz w:val="20"/>
          <w:szCs w:val="22"/>
        </w:rPr>
        <w:t>The appropriate emission factors for each raw material used:</w:t>
      </w:r>
    </w:p>
    <w:p w14:paraId="1DE36FFC" w14:textId="77777777" w:rsidR="005F2E5D" w:rsidRPr="005F2E5D" w:rsidRDefault="005F2E5D" w:rsidP="005360F6">
      <w:pPr>
        <w:tabs>
          <w:tab w:val="left" w:pos="1080"/>
        </w:tabs>
        <w:spacing w:after="120"/>
        <w:ind w:left="1080" w:hanging="360"/>
        <w:jc w:val="both"/>
        <w:rPr>
          <w:rFonts w:eastAsia="Calibri" w:cs="Arial"/>
          <w:sz w:val="20"/>
          <w:szCs w:val="22"/>
        </w:rPr>
      </w:pPr>
      <w:r w:rsidRPr="005F2E5D">
        <w:rPr>
          <w:rFonts w:eastAsia="Calibri" w:cs="Arial"/>
          <w:sz w:val="20"/>
          <w:szCs w:val="22"/>
        </w:rPr>
        <w:t>i.</w:t>
      </w:r>
      <w:r w:rsidRPr="005F2E5D">
        <w:rPr>
          <w:rFonts w:eastAsia="Calibri" w:cs="Arial"/>
          <w:sz w:val="20"/>
          <w:szCs w:val="22"/>
        </w:rPr>
        <w:tab/>
        <w:t xml:space="preserve">The Unified Emission Factors (UEF) Table 1 for Open Molding of Composites from the American Composites Manufacturers Association (ACMA), October 2009, shall be used only for styrene and MMA emission calculations for open molding processes, </w:t>
      </w:r>
    </w:p>
    <w:p w14:paraId="394BD9E8" w14:textId="77777777" w:rsidR="005F2E5D" w:rsidRPr="005F2E5D" w:rsidRDefault="005F2E5D" w:rsidP="005360F6">
      <w:pPr>
        <w:tabs>
          <w:tab w:val="left" w:pos="1080"/>
        </w:tabs>
        <w:spacing w:after="120"/>
        <w:ind w:left="360" w:firstLine="360"/>
        <w:jc w:val="both"/>
        <w:rPr>
          <w:rFonts w:eastAsia="Calibri" w:cs="Arial"/>
          <w:sz w:val="20"/>
          <w:szCs w:val="22"/>
        </w:rPr>
      </w:pPr>
      <w:r w:rsidRPr="005F2E5D">
        <w:rPr>
          <w:rFonts w:eastAsia="Calibri" w:cs="Arial"/>
          <w:sz w:val="20"/>
          <w:szCs w:val="22"/>
        </w:rPr>
        <w:t>ii.</w:t>
      </w:r>
      <w:r w:rsidRPr="005F2E5D">
        <w:rPr>
          <w:rFonts w:eastAsia="Calibri" w:cs="Arial"/>
          <w:sz w:val="20"/>
          <w:szCs w:val="22"/>
        </w:rPr>
        <w:tab/>
        <w:t>Mass balance used for non-styrene, VOC emissions,</w:t>
      </w:r>
    </w:p>
    <w:p w14:paraId="2DF37E70" w14:textId="77777777" w:rsidR="005F2E5D" w:rsidRPr="005F2E5D" w:rsidRDefault="005F2E5D" w:rsidP="005360F6">
      <w:pPr>
        <w:tabs>
          <w:tab w:val="left" w:pos="1080"/>
        </w:tabs>
        <w:spacing w:after="120"/>
        <w:ind w:left="360" w:firstLine="360"/>
        <w:jc w:val="both"/>
        <w:rPr>
          <w:rFonts w:eastAsia="Calibri" w:cs="Arial"/>
          <w:sz w:val="20"/>
          <w:szCs w:val="22"/>
        </w:rPr>
      </w:pPr>
      <w:r w:rsidRPr="005F2E5D">
        <w:rPr>
          <w:rFonts w:eastAsia="Calibri" w:cs="Arial"/>
          <w:sz w:val="20"/>
          <w:szCs w:val="22"/>
        </w:rPr>
        <w:t>iii.</w:t>
      </w:r>
      <w:r w:rsidRPr="005F2E5D">
        <w:rPr>
          <w:rFonts w:eastAsia="Calibri" w:cs="Arial"/>
          <w:sz w:val="20"/>
          <w:szCs w:val="22"/>
        </w:rPr>
        <w:tab/>
        <w:t xml:space="preserve">Mass balance used for acetone emissions, or </w:t>
      </w:r>
    </w:p>
    <w:p w14:paraId="71464A67" w14:textId="77777777" w:rsidR="005F2E5D" w:rsidRPr="005F2E5D" w:rsidRDefault="005F2E5D" w:rsidP="005360F6">
      <w:pPr>
        <w:tabs>
          <w:tab w:val="left" w:pos="1080"/>
        </w:tabs>
        <w:spacing w:after="120"/>
        <w:ind w:left="360" w:firstLine="360"/>
        <w:jc w:val="both"/>
        <w:rPr>
          <w:rFonts w:eastAsia="Calibri" w:cs="Arial"/>
          <w:sz w:val="20"/>
          <w:szCs w:val="22"/>
        </w:rPr>
      </w:pPr>
      <w:r w:rsidRPr="005F2E5D">
        <w:rPr>
          <w:rFonts w:eastAsia="Calibri" w:cs="Arial"/>
          <w:sz w:val="20"/>
          <w:szCs w:val="22"/>
        </w:rPr>
        <w:t>iv.</w:t>
      </w:r>
      <w:r w:rsidRPr="005F2E5D">
        <w:rPr>
          <w:rFonts w:eastAsia="Calibri" w:cs="Arial"/>
          <w:sz w:val="20"/>
          <w:szCs w:val="22"/>
        </w:rPr>
        <w:tab/>
        <w:t>Alternate emission factors may be used with the approval of the AQD District Supervisor.</w:t>
      </w:r>
    </w:p>
    <w:p w14:paraId="30A148B4" w14:textId="04F4BA36" w:rsidR="005F2E5D" w:rsidRPr="003B123F" w:rsidRDefault="005F2E5D" w:rsidP="003B123F">
      <w:pPr>
        <w:pStyle w:val="ListParagraph"/>
        <w:numPr>
          <w:ilvl w:val="0"/>
          <w:numId w:val="43"/>
        </w:numPr>
        <w:spacing w:after="120"/>
        <w:jc w:val="both"/>
        <w:rPr>
          <w:rFonts w:eastAsia="Calibri" w:cs="Arial"/>
          <w:sz w:val="20"/>
          <w:szCs w:val="22"/>
        </w:rPr>
      </w:pPr>
      <w:r w:rsidRPr="003B123F">
        <w:rPr>
          <w:rFonts w:eastAsia="Calibri" w:cs="Arial"/>
          <w:sz w:val="20"/>
          <w:szCs w:val="22"/>
        </w:rPr>
        <w:t xml:space="preserve">VOC mass emission calculations determining the monthly emission rate in tons per calendar month, and the annual emission rate in tons per 12-month rolling time period as determined at the end of each calendar month. </w:t>
      </w:r>
    </w:p>
    <w:p w14:paraId="0C147291" w14:textId="77777777" w:rsidR="005360F6" w:rsidRPr="003B123F" w:rsidRDefault="005360F6" w:rsidP="003B123F">
      <w:pPr>
        <w:pStyle w:val="ListParagraph"/>
        <w:numPr>
          <w:ilvl w:val="0"/>
          <w:numId w:val="43"/>
        </w:numPr>
        <w:spacing w:after="120"/>
        <w:jc w:val="both"/>
        <w:rPr>
          <w:rFonts w:eastAsia="Calibri" w:cs="Arial"/>
          <w:sz w:val="20"/>
          <w:szCs w:val="22"/>
        </w:rPr>
      </w:pPr>
      <w:r w:rsidRPr="003B123F">
        <w:rPr>
          <w:rFonts w:eastAsia="Calibri" w:cs="Arial"/>
          <w:sz w:val="20"/>
          <w:szCs w:val="22"/>
        </w:rPr>
        <w:t xml:space="preserve">Acetone mass emission calculations determining the monthly emission rate in tons per calendar month, and the annual emission rate in tons per 12-month rolling time period as determined at the end of each calendar month. </w:t>
      </w:r>
    </w:p>
    <w:p w14:paraId="32D89C18" w14:textId="101B46BD" w:rsidR="005360F6" w:rsidRPr="005360F6" w:rsidRDefault="005360F6" w:rsidP="005360F6">
      <w:pPr>
        <w:ind w:left="360"/>
        <w:jc w:val="both"/>
        <w:rPr>
          <w:rFonts w:eastAsia="Calibri" w:cs="Arial"/>
          <w:sz w:val="20"/>
          <w:szCs w:val="22"/>
        </w:rPr>
      </w:pPr>
      <w:r w:rsidRPr="005360F6">
        <w:rPr>
          <w:rFonts w:eastAsia="Calibri" w:cs="Arial"/>
          <w:sz w:val="20"/>
          <w:szCs w:val="22"/>
        </w:rPr>
        <w:lastRenderedPageBreak/>
        <w:t>The permittee shall keep the records using the UEF table, mass balance, or an alternative format acceptable to the AQD District Supervisor.  The permittee shall keep all records on file make them available to the Department upon request.</w:t>
      </w:r>
      <w:r>
        <w:rPr>
          <w:rFonts w:eastAsia="Calibri" w:cs="Arial"/>
          <w:sz w:val="20"/>
          <w:szCs w:val="22"/>
          <w:vertAlign w:val="superscript"/>
        </w:rPr>
        <w:t>2</w:t>
      </w:r>
      <w:r w:rsidRPr="005360F6">
        <w:rPr>
          <w:rFonts w:eastAsia="Calibri" w:cs="Arial"/>
          <w:sz w:val="20"/>
          <w:szCs w:val="22"/>
        </w:rPr>
        <w:t xml:space="preserve">  </w:t>
      </w:r>
      <w:r w:rsidRPr="005360F6">
        <w:rPr>
          <w:rFonts w:eastAsia="Calibri" w:cs="Arial"/>
          <w:b/>
          <w:sz w:val="20"/>
          <w:szCs w:val="22"/>
        </w:rPr>
        <w:t>(R 336.1224, R 336.1225, R 336.1702(a))</w:t>
      </w:r>
    </w:p>
    <w:p w14:paraId="2840258A" w14:textId="77777777" w:rsidR="00AE1D84" w:rsidRDefault="00AE1D84" w:rsidP="00F62984">
      <w:pPr>
        <w:jc w:val="both"/>
        <w:rPr>
          <w:sz w:val="20"/>
        </w:rPr>
      </w:pPr>
    </w:p>
    <w:p w14:paraId="3FECF17B" w14:textId="77777777" w:rsidR="00AE1D84" w:rsidRPr="007D4237" w:rsidRDefault="00AE1D84" w:rsidP="00F62984">
      <w:pPr>
        <w:jc w:val="both"/>
        <w:rPr>
          <w:sz w:val="20"/>
        </w:rPr>
      </w:pPr>
      <w:r>
        <w:rPr>
          <w:b/>
        </w:rPr>
        <w:t xml:space="preserve">VII.  </w:t>
      </w:r>
      <w:r>
        <w:rPr>
          <w:b/>
          <w:u w:val="single"/>
        </w:rPr>
        <w:t>REPORTING</w:t>
      </w:r>
    </w:p>
    <w:p w14:paraId="7FF8C70F" w14:textId="77777777" w:rsidR="00AE1D84" w:rsidRPr="00047D6A" w:rsidRDefault="00AE1D84" w:rsidP="00F62984">
      <w:pPr>
        <w:jc w:val="both"/>
        <w:rPr>
          <w:sz w:val="20"/>
        </w:rPr>
      </w:pPr>
    </w:p>
    <w:p w14:paraId="05F98051"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FBC4C43" w14:textId="77777777" w:rsidR="00AE1D84" w:rsidRPr="00984760" w:rsidRDefault="00AE1D84" w:rsidP="00F62984">
      <w:pPr>
        <w:ind w:left="360" w:hanging="360"/>
        <w:jc w:val="both"/>
        <w:rPr>
          <w:sz w:val="20"/>
        </w:rPr>
      </w:pPr>
    </w:p>
    <w:p w14:paraId="05C67FF5"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B2796C6" w14:textId="77777777" w:rsidR="00AE1D84" w:rsidRPr="00984760" w:rsidRDefault="00AE1D84" w:rsidP="00F62984">
      <w:pPr>
        <w:ind w:left="360" w:hanging="360"/>
        <w:jc w:val="both"/>
        <w:rPr>
          <w:sz w:val="20"/>
        </w:rPr>
      </w:pPr>
    </w:p>
    <w:p w14:paraId="28CFE952"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A4B21A0" w14:textId="77777777" w:rsidR="005360F6" w:rsidRPr="005360F6" w:rsidRDefault="005360F6" w:rsidP="005360F6">
      <w:pPr>
        <w:ind w:left="360" w:hanging="360"/>
        <w:rPr>
          <w:rFonts w:eastAsia="Calibri" w:cs="Arial"/>
          <w:sz w:val="20"/>
        </w:rPr>
      </w:pPr>
    </w:p>
    <w:p w14:paraId="2897DC90" w14:textId="77777777" w:rsidR="00AE1D84" w:rsidRPr="007D4237" w:rsidRDefault="00AE1D84" w:rsidP="00F62984">
      <w:pPr>
        <w:jc w:val="both"/>
        <w:rPr>
          <w:rFonts w:cs="Arial"/>
          <w:sz w:val="20"/>
        </w:rPr>
      </w:pPr>
      <w:r w:rsidRPr="00FE0AD0">
        <w:rPr>
          <w:rFonts w:cs="Arial"/>
          <w:b/>
          <w:sz w:val="20"/>
        </w:rPr>
        <w:t>See Appendix 8</w:t>
      </w:r>
    </w:p>
    <w:p w14:paraId="64F53FB3" w14:textId="77777777" w:rsidR="00AE1D84" w:rsidRPr="00E873CB" w:rsidRDefault="00AE1D84" w:rsidP="00F62984">
      <w:pPr>
        <w:jc w:val="both"/>
        <w:rPr>
          <w:rFonts w:cs="Arial"/>
          <w:sz w:val="20"/>
        </w:rPr>
      </w:pPr>
    </w:p>
    <w:p w14:paraId="2F99A97E" w14:textId="77777777" w:rsidR="00AE1D84" w:rsidRDefault="00AE1D84" w:rsidP="00F62984">
      <w:pPr>
        <w:jc w:val="both"/>
      </w:pPr>
      <w:r>
        <w:rPr>
          <w:b/>
        </w:rPr>
        <w:t xml:space="preserve">VIII.  </w:t>
      </w:r>
      <w:r>
        <w:rPr>
          <w:b/>
          <w:u w:val="single"/>
        </w:rPr>
        <w:t>STACK/VENT RESTRICTION(S)</w:t>
      </w:r>
    </w:p>
    <w:p w14:paraId="35081D18" w14:textId="77777777" w:rsidR="00AE1D84" w:rsidRDefault="00AE1D84" w:rsidP="00F62984">
      <w:pPr>
        <w:jc w:val="both"/>
        <w:rPr>
          <w:sz w:val="20"/>
        </w:rPr>
      </w:pPr>
    </w:p>
    <w:p w14:paraId="1350DECA"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07FA049"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2297EEFE" w14:textId="77777777" w:rsidTr="008248B0">
        <w:trPr>
          <w:cantSplit/>
          <w:tblHeader/>
        </w:trPr>
        <w:tc>
          <w:tcPr>
            <w:tcW w:w="2520" w:type="dxa"/>
            <w:tcBorders>
              <w:bottom w:val="single" w:sz="4" w:space="0" w:color="auto"/>
            </w:tcBorders>
          </w:tcPr>
          <w:p w14:paraId="5B34CD23"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13AE8F89"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AC529C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8DF8051" w14:textId="77777777" w:rsidR="00AE1D84" w:rsidRPr="00BD3DE3" w:rsidRDefault="00AE1D84" w:rsidP="00F62984">
            <w:pPr>
              <w:jc w:val="center"/>
              <w:rPr>
                <w:b/>
                <w:sz w:val="20"/>
              </w:rPr>
            </w:pPr>
            <w:r w:rsidRPr="00BD3DE3">
              <w:rPr>
                <w:b/>
                <w:sz w:val="20"/>
              </w:rPr>
              <w:t>M</w:t>
            </w:r>
            <w:r>
              <w:rPr>
                <w:b/>
                <w:sz w:val="20"/>
              </w:rPr>
              <w:t>inimum Height Above Ground</w:t>
            </w:r>
          </w:p>
          <w:p w14:paraId="614A8DE6"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04328EAB" w14:textId="77777777" w:rsidR="00AE1D84" w:rsidRPr="00BD3DE3" w:rsidRDefault="00AE1D84" w:rsidP="00AB71EF">
            <w:pPr>
              <w:jc w:val="center"/>
              <w:rPr>
                <w:b/>
                <w:sz w:val="20"/>
              </w:rPr>
            </w:pPr>
            <w:r w:rsidRPr="00BD3DE3">
              <w:rPr>
                <w:b/>
                <w:sz w:val="20"/>
              </w:rPr>
              <w:t>Underlying Applicable Requirements</w:t>
            </w:r>
          </w:p>
        </w:tc>
      </w:tr>
      <w:tr w:rsidR="005360F6" w14:paraId="6F4C64E9" w14:textId="77777777" w:rsidTr="00990B0A">
        <w:trPr>
          <w:cantSplit/>
          <w:trHeight w:val="530"/>
        </w:trPr>
        <w:tc>
          <w:tcPr>
            <w:tcW w:w="2520" w:type="dxa"/>
            <w:tcBorders>
              <w:top w:val="single" w:sz="4" w:space="0" w:color="auto"/>
              <w:bottom w:val="single" w:sz="4" w:space="0" w:color="auto"/>
            </w:tcBorders>
          </w:tcPr>
          <w:p w14:paraId="39B85AF1" w14:textId="74B89526" w:rsidR="005360F6" w:rsidRPr="00984760" w:rsidRDefault="005360F6" w:rsidP="001F1167">
            <w:pPr>
              <w:numPr>
                <w:ilvl w:val="0"/>
                <w:numId w:val="25"/>
              </w:numPr>
              <w:ind w:left="342" w:hanging="342"/>
              <w:rPr>
                <w:sz w:val="20"/>
              </w:rPr>
            </w:pPr>
            <w:r w:rsidRPr="006553AC">
              <w:rPr>
                <w:sz w:val="20"/>
              </w:rPr>
              <w:t>SVFIBERGLASS</w:t>
            </w:r>
          </w:p>
        </w:tc>
        <w:tc>
          <w:tcPr>
            <w:tcW w:w="2610" w:type="dxa"/>
            <w:tcBorders>
              <w:top w:val="single" w:sz="4" w:space="0" w:color="auto"/>
              <w:bottom w:val="single" w:sz="4" w:space="0" w:color="auto"/>
            </w:tcBorders>
          </w:tcPr>
          <w:p w14:paraId="7085B321" w14:textId="174DB091" w:rsidR="005360F6" w:rsidRPr="005360F6" w:rsidRDefault="005360F6" w:rsidP="005360F6">
            <w:pPr>
              <w:jc w:val="center"/>
              <w:rPr>
                <w:rFonts w:cs="Arial"/>
                <w:sz w:val="20"/>
              </w:rPr>
            </w:pPr>
            <w:r>
              <w:rPr>
                <w:sz w:val="20"/>
              </w:rPr>
              <w:t>4</w:t>
            </w:r>
            <w:r w:rsidR="00990B0A">
              <w:rPr>
                <w:sz w:val="20"/>
              </w:rPr>
              <w:t>2</w:t>
            </w:r>
            <w:r>
              <w:rPr>
                <w:rFonts w:cs="Arial"/>
                <w:sz w:val="20"/>
                <w:vertAlign w:val="superscript"/>
              </w:rPr>
              <w:t>2</w:t>
            </w:r>
          </w:p>
        </w:tc>
        <w:tc>
          <w:tcPr>
            <w:tcW w:w="2430" w:type="dxa"/>
            <w:tcBorders>
              <w:top w:val="single" w:sz="4" w:space="0" w:color="auto"/>
              <w:bottom w:val="single" w:sz="4" w:space="0" w:color="auto"/>
            </w:tcBorders>
          </w:tcPr>
          <w:p w14:paraId="5435E230" w14:textId="1E6B74E5" w:rsidR="005360F6" w:rsidRPr="005360F6" w:rsidRDefault="00A54154" w:rsidP="005360F6">
            <w:pPr>
              <w:jc w:val="center"/>
              <w:rPr>
                <w:rFonts w:cs="Arial"/>
                <w:sz w:val="20"/>
              </w:rPr>
            </w:pPr>
            <w:r>
              <w:rPr>
                <w:sz w:val="20"/>
              </w:rPr>
              <w:t>63.75</w:t>
            </w:r>
            <w:r>
              <w:rPr>
                <w:rFonts w:cs="Arial"/>
                <w:sz w:val="20"/>
                <w:vertAlign w:val="superscript"/>
              </w:rPr>
              <w:t>2</w:t>
            </w:r>
          </w:p>
        </w:tc>
        <w:tc>
          <w:tcPr>
            <w:tcW w:w="2880" w:type="dxa"/>
            <w:tcBorders>
              <w:top w:val="single" w:sz="4" w:space="0" w:color="auto"/>
              <w:bottom w:val="single" w:sz="4" w:space="0" w:color="auto"/>
            </w:tcBorders>
          </w:tcPr>
          <w:p w14:paraId="3456E1F3" w14:textId="77777777" w:rsidR="005360F6" w:rsidRDefault="005360F6" w:rsidP="005360F6">
            <w:pPr>
              <w:jc w:val="center"/>
              <w:rPr>
                <w:b/>
                <w:bCs/>
                <w:sz w:val="20"/>
              </w:rPr>
            </w:pPr>
            <w:r w:rsidRPr="005360F6">
              <w:rPr>
                <w:b/>
                <w:bCs/>
                <w:sz w:val="20"/>
              </w:rPr>
              <w:t xml:space="preserve">R 336.1225, </w:t>
            </w:r>
          </w:p>
          <w:p w14:paraId="3233262D" w14:textId="2488EF73" w:rsidR="005360F6" w:rsidRPr="005360F6" w:rsidRDefault="005360F6" w:rsidP="005360F6">
            <w:pPr>
              <w:jc w:val="center"/>
              <w:rPr>
                <w:b/>
                <w:bCs/>
                <w:sz w:val="20"/>
              </w:rPr>
            </w:pPr>
            <w:r w:rsidRPr="005360F6">
              <w:rPr>
                <w:b/>
                <w:bCs/>
                <w:sz w:val="20"/>
              </w:rPr>
              <w:t>40 CFR 52.21(c) &amp; (d)</w:t>
            </w:r>
          </w:p>
        </w:tc>
      </w:tr>
    </w:tbl>
    <w:p w14:paraId="1A865882" w14:textId="77777777" w:rsidR="008A76ED" w:rsidRDefault="008A76ED" w:rsidP="005360F6">
      <w:pPr>
        <w:ind w:left="270" w:hanging="180"/>
        <w:jc w:val="both"/>
        <w:rPr>
          <w:sz w:val="20"/>
        </w:rPr>
      </w:pPr>
    </w:p>
    <w:p w14:paraId="16692882" w14:textId="77777777" w:rsidR="00AE1D84" w:rsidRDefault="00AE1D84" w:rsidP="00F62984">
      <w:pPr>
        <w:jc w:val="both"/>
      </w:pPr>
      <w:r>
        <w:rPr>
          <w:b/>
        </w:rPr>
        <w:t xml:space="preserve">IX.  </w:t>
      </w:r>
      <w:r>
        <w:rPr>
          <w:b/>
          <w:u w:val="single"/>
        </w:rPr>
        <w:t>OTHER REQUIREMENT(S)</w:t>
      </w:r>
    </w:p>
    <w:p w14:paraId="2D10783B" w14:textId="77777777" w:rsidR="005360F6" w:rsidRPr="007D3B85" w:rsidRDefault="005360F6" w:rsidP="005360F6">
      <w:pPr>
        <w:jc w:val="both"/>
        <w:rPr>
          <w:sz w:val="20"/>
        </w:rPr>
      </w:pPr>
    </w:p>
    <w:p w14:paraId="3BC4FE57" w14:textId="6E784EA9" w:rsidR="004E62BE" w:rsidRPr="004E62BE" w:rsidRDefault="004E62BE" w:rsidP="004E62BE">
      <w:pPr>
        <w:pStyle w:val="ListParagraph"/>
        <w:numPr>
          <w:ilvl w:val="0"/>
          <w:numId w:val="40"/>
        </w:numPr>
        <w:jc w:val="both"/>
        <w:rPr>
          <w:rFonts w:eastAsia="Calibri" w:cs="Arial"/>
          <w:sz w:val="20"/>
          <w:szCs w:val="22"/>
        </w:rPr>
      </w:pPr>
      <w:r w:rsidRPr="004E62BE">
        <w:rPr>
          <w:sz w:val="20"/>
        </w:rPr>
        <w:t>The permittee shall comply with all applicable provisions of the National Emission Standards for Hazardous Air Pollutants, as specified in 40 CFR Part 63, Subparts A and WWWW for Reinforced Plastic Composites Production</w:t>
      </w:r>
      <w:r w:rsidRPr="004E62BE">
        <w:rPr>
          <w:rFonts w:eastAsia="Calibri" w:cs="Arial"/>
          <w:sz w:val="20"/>
          <w:szCs w:val="22"/>
        </w:rPr>
        <w:t>.</w:t>
      </w:r>
      <w:r w:rsidRPr="004E62BE">
        <w:rPr>
          <w:rFonts w:eastAsia="Calibri" w:cs="Arial"/>
          <w:sz w:val="20"/>
          <w:szCs w:val="22"/>
          <w:vertAlign w:val="superscript"/>
        </w:rPr>
        <w:t>2</w:t>
      </w:r>
      <w:r w:rsidRPr="004E62BE">
        <w:rPr>
          <w:rFonts w:eastAsia="Calibri" w:cs="Arial"/>
          <w:sz w:val="20"/>
          <w:szCs w:val="22"/>
        </w:rPr>
        <w:t xml:space="preserve">  </w:t>
      </w:r>
      <w:r w:rsidRPr="004E62BE">
        <w:rPr>
          <w:rFonts w:eastAsia="Calibri" w:cs="Arial"/>
          <w:b/>
          <w:sz w:val="20"/>
          <w:szCs w:val="22"/>
        </w:rPr>
        <w:t xml:space="preserve">(40 CFR Part 63, Subparts A and WWWW) </w:t>
      </w:r>
    </w:p>
    <w:p w14:paraId="1A355669" w14:textId="741A9B4E" w:rsidR="000662AD" w:rsidRPr="00830632" w:rsidRDefault="000662AD" w:rsidP="00F62984">
      <w:pPr>
        <w:jc w:val="both"/>
        <w:rPr>
          <w:b/>
          <w:bCs/>
          <w:sz w:val="20"/>
        </w:rPr>
      </w:pPr>
    </w:p>
    <w:p w14:paraId="504F308A" w14:textId="77777777" w:rsidR="00990B0A" w:rsidRPr="00FE0AD0" w:rsidRDefault="00990B0A" w:rsidP="00F62984">
      <w:pPr>
        <w:jc w:val="both"/>
        <w:rPr>
          <w:sz w:val="20"/>
        </w:rPr>
      </w:pPr>
    </w:p>
    <w:p w14:paraId="0B40AA54" w14:textId="77777777" w:rsidR="00AE1D84" w:rsidRPr="00B90185" w:rsidRDefault="00AE1D84" w:rsidP="00F62984">
      <w:pPr>
        <w:jc w:val="both"/>
        <w:rPr>
          <w:b/>
          <w:sz w:val="20"/>
        </w:rPr>
      </w:pPr>
      <w:r w:rsidRPr="00B90185">
        <w:rPr>
          <w:b/>
          <w:sz w:val="20"/>
          <w:u w:val="single"/>
        </w:rPr>
        <w:t>Footnotes</w:t>
      </w:r>
      <w:r w:rsidRPr="00B90185">
        <w:rPr>
          <w:b/>
          <w:sz w:val="20"/>
        </w:rPr>
        <w:t>:</w:t>
      </w:r>
    </w:p>
    <w:p w14:paraId="4AD30420" w14:textId="7DFCD949" w:rsidR="00AE1D84" w:rsidRPr="001E3851"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C520E87" w14:textId="6828BA08" w:rsidR="00AE1D84" w:rsidRPr="00D53AEC"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3040EC9" w14:textId="77777777" w:rsidR="004C69F6" w:rsidRPr="004B4509" w:rsidRDefault="004C69F6" w:rsidP="004B4509">
      <w:pPr>
        <w:rPr>
          <w:sz w:val="20"/>
        </w:rPr>
      </w:pPr>
    </w:p>
    <w:p w14:paraId="1DB80246" w14:textId="77777777" w:rsidR="00E14632" w:rsidRPr="00FE0AD0" w:rsidRDefault="00E14632" w:rsidP="00E14632">
      <w:pPr>
        <w:rPr>
          <w:sz w:val="20"/>
        </w:rPr>
      </w:pPr>
    </w:p>
    <w:p w14:paraId="373BF552" w14:textId="77777777" w:rsidR="00A86D8D" w:rsidRPr="007014BE" w:rsidRDefault="00E14632" w:rsidP="007014BE">
      <w:pPr>
        <w:rPr>
          <w:szCs w:val="22"/>
        </w:rPr>
      </w:pPr>
      <w:r>
        <w:br w:type="page"/>
      </w:r>
    </w:p>
    <w:p w14:paraId="123F25FB" w14:textId="77777777" w:rsidR="0034744B" w:rsidRPr="00FC1F2C" w:rsidRDefault="0034744B" w:rsidP="00393A6F">
      <w:pPr>
        <w:pStyle w:val="Heading1"/>
        <w:rPr>
          <w:b w:val="0"/>
          <w:sz w:val="20"/>
          <w:szCs w:val="20"/>
        </w:rPr>
      </w:pPr>
      <w:bookmarkStart w:id="73" w:name="_Toc185427232"/>
      <w:r w:rsidRPr="00393A6F">
        <w:lastRenderedPageBreak/>
        <w:t xml:space="preserve">D.  FLEXIBLE GROUP </w:t>
      </w:r>
      <w:bookmarkEnd w:id="66"/>
      <w:r w:rsidR="00494D15">
        <w:t xml:space="preserve">SPECIAL </w:t>
      </w:r>
      <w:r w:rsidR="00456F47" w:rsidRPr="00393A6F">
        <w:t>CONDITIONS</w:t>
      </w:r>
      <w:bookmarkEnd w:id="73"/>
    </w:p>
    <w:p w14:paraId="1BA0C3D6" w14:textId="77777777" w:rsidR="0034744B" w:rsidRPr="008E1254" w:rsidRDefault="0034744B" w:rsidP="00FC1F2C">
      <w:pPr>
        <w:rPr>
          <w:sz w:val="20"/>
        </w:rPr>
      </w:pPr>
    </w:p>
    <w:p w14:paraId="01859E52"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E175E64" w14:textId="77777777" w:rsidR="009602B7" w:rsidRPr="00FE0AD0" w:rsidRDefault="009602B7" w:rsidP="0034744B">
      <w:pPr>
        <w:jc w:val="both"/>
        <w:rPr>
          <w:sz w:val="20"/>
        </w:rPr>
      </w:pPr>
    </w:p>
    <w:p w14:paraId="618D21C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E55D9FB" w14:textId="77777777" w:rsidR="0034744B" w:rsidRDefault="0034744B" w:rsidP="0034744B">
      <w:pPr>
        <w:jc w:val="both"/>
        <w:rPr>
          <w:sz w:val="20"/>
        </w:rPr>
      </w:pPr>
    </w:p>
    <w:p w14:paraId="7AA8236E" w14:textId="77777777" w:rsidR="0034744B" w:rsidRPr="009E40D6" w:rsidRDefault="0034744B" w:rsidP="001F649E">
      <w:pPr>
        <w:pStyle w:val="Heading2"/>
        <w:numPr>
          <w:ilvl w:val="0"/>
          <w:numId w:val="0"/>
        </w:numPr>
        <w:rPr>
          <w:b w:val="0"/>
          <w:bCs/>
          <w:sz w:val="22"/>
          <w:szCs w:val="22"/>
        </w:rPr>
      </w:pPr>
      <w:bookmarkStart w:id="74" w:name="_Toc2571646"/>
      <w:bookmarkStart w:id="75" w:name="_Toc185427233"/>
      <w:r w:rsidRPr="002B5ED5">
        <w:rPr>
          <w:bCs/>
          <w:sz w:val="22"/>
          <w:szCs w:val="22"/>
        </w:rPr>
        <w:t>FLEXIBLE GROUP SUMMARY TABLE</w:t>
      </w:r>
      <w:bookmarkEnd w:id="74"/>
      <w:bookmarkEnd w:id="75"/>
    </w:p>
    <w:p w14:paraId="1F641D3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EC169F8"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50CBFFA" w14:textId="77777777" w:rsidTr="008A76ED">
        <w:trPr>
          <w:cantSplit/>
          <w:tblHeader/>
        </w:trPr>
        <w:tc>
          <w:tcPr>
            <w:tcW w:w="2340" w:type="dxa"/>
            <w:tcBorders>
              <w:top w:val="double" w:sz="6" w:space="0" w:color="auto"/>
              <w:bottom w:val="double" w:sz="4" w:space="0" w:color="auto"/>
            </w:tcBorders>
            <w:shd w:val="pct10" w:color="auto" w:fill="auto"/>
          </w:tcPr>
          <w:p w14:paraId="3D0B48A1"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4EE13CA"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C7A1B46" w14:textId="77777777" w:rsidR="00234667" w:rsidRPr="006D3561" w:rsidRDefault="00234667" w:rsidP="00991194">
            <w:pPr>
              <w:jc w:val="center"/>
              <w:rPr>
                <w:rFonts w:cs="Arial"/>
                <w:b/>
                <w:sz w:val="20"/>
              </w:rPr>
            </w:pPr>
            <w:r w:rsidRPr="006D3561">
              <w:rPr>
                <w:rFonts w:cs="Arial"/>
                <w:b/>
                <w:sz w:val="20"/>
              </w:rPr>
              <w:t>Associated</w:t>
            </w:r>
          </w:p>
          <w:p w14:paraId="2375460A" w14:textId="77777777" w:rsidR="00234667" w:rsidRPr="006D3561" w:rsidRDefault="00234667" w:rsidP="00991194">
            <w:pPr>
              <w:jc w:val="center"/>
              <w:rPr>
                <w:rFonts w:cs="Arial"/>
                <w:b/>
                <w:sz w:val="20"/>
              </w:rPr>
            </w:pPr>
            <w:r w:rsidRPr="006D3561">
              <w:rPr>
                <w:rFonts w:cs="Arial"/>
                <w:b/>
                <w:sz w:val="20"/>
              </w:rPr>
              <w:t>Emission Unit IDs</w:t>
            </w:r>
          </w:p>
        </w:tc>
      </w:tr>
      <w:tr w:rsidR="008A76ED" w14:paraId="30D0B696" w14:textId="77777777" w:rsidTr="008A76ED">
        <w:trPr>
          <w:cantSplit/>
        </w:trPr>
        <w:tc>
          <w:tcPr>
            <w:tcW w:w="2340" w:type="dxa"/>
            <w:tcBorders>
              <w:top w:val="double" w:sz="4" w:space="0" w:color="auto"/>
              <w:bottom w:val="double" w:sz="4" w:space="0" w:color="auto"/>
            </w:tcBorders>
          </w:tcPr>
          <w:p w14:paraId="352DCB90" w14:textId="57A5BE35" w:rsidR="008A76ED" w:rsidRPr="001B5E34" w:rsidRDefault="008A76ED" w:rsidP="008A76ED">
            <w:pPr>
              <w:rPr>
                <w:rFonts w:cs="Arial"/>
                <w:sz w:val="20"/>
              </w:rPr>
            </w:pPr>
            <w:r w:rsidRPr="00A77B3B">
              <w:rPr>
                <w:sz w:val="20"/>
              </w:rPr>
              <w:t>FG</w:t>
            </w:r>
            <w:r>
              <w:rPr>
                <w:sz w:val="20"/>
              </w:rPr>
              <w:t>MACTWWWW</w:t>
            </w:r>
          </w:p>
        </w:tc>
        <w:tc>
          <w:tcPr>
            <w:tcW w:w="5130" w:type="dxa"/>
            <w:tcBorders>
              <w:top w:val="double" w:sz="4" w:space="0" w:color="auto"/>
              <w:bottom w:val="double" w:sz="4" w:space="0" w:color="auto"/>
            </w:tcBorders>
          </w:tcPr>
          <w:p w14:paraId="38E722D0" w14:textId="06314D3D" w:rsidR="008A76ED" w:rsidRPr="001B5E34" w:rsidRDefault="00A54154" w:rsidP="008A76ED">
            <w:pPr>
              <w:jc w:val="both"/>
              <w:rPr>
                <w:rFonts w:cs="Arial"/>
                <w:sz w:val="20"/>
              </w:rPr>
            </w:pPr>
            <w:r w:rsidRPr="003D413E">
              <w:rPr>
                <w:sz w:val="20"/>
              </w:rPr>
              <w:t>Each new or reconstructed affected source at reinforced plastic composites production facilities as identified in 40</w:t>
            </w:r>
            <w:r w:rsidR="00990B0A">
              <w:rPr>
                <w:sz w:val="20"/>
              </w:rPr>
              <w:t> </w:t>
            </w:r>
            <w:r w:rsidRPr="003D413E">
              <w:rPr>
                <w:sz w:val="20"/>
              </w:rPr>
              <w:t xml:space="preserve">CFR Part 63, Subpart WWWW, </w:t>
            </w:r>
            <w:r>
              <w:rPr>
                <w:sz w:val="20"/>
              </w:rPr>
              <w:t xml:space="preserve">40 CFR </w:t>
            </w:r>
            <w:r w:rsidRPr="003D413E">
              <w:rPr>
                <w:sz w:val="20"/>
              </w:rPr>
              <w:t xml:space="preserve">63.5785 and </w:t>
            </w:r>
            <w:r>
              <w:rPr>
                <w:sz w:val="20"/>
              </w:rPr>
              <w:t xml:space="preserve">40 CFR </w:t>
            </w:r>
            <w:r w:rsidRPr="003D413E">
              <w:rPr>
                <w:sz w:val="20"/>
              </w:rPr>
              <w:t>63.5790.  Reinforced plastic composites production is defined in 40</w:t>
            </w:r>
            <w:r>
              <w:rPr>
                <w:sz w:val="20"/>
              </w:rPr>
              <w:t> </w:t>
            </w:r>
            <w:r w:rsidRPr="003D413E">
              <w:rPr>
                <w:sz w:val="20"/>
              </w:rPr>
              <w:t>CFR</w:t>
            </w:r>
            <w:r>
              <w:rPr>
                <w:sz w:val="20"/>
              </w:rPr>
              <w:t> </w:t>
            </w:r>
            <w:r w:rsidRPr="003D413E">
              <w:rPr>
                <w:sz w:val="20"/>
              </w:rPr>
              <w:t>63.5785.  Reinforced plastic composites production also includes associated activities, such as cleaning, mixing, HAP-containing materials storage, and repair operations associated with the production of plastic composites.</w:t>
            </w:r>
          </w:p>
        </w:tc>
        <w:tc>
          <w:tcPr>
            <w:tcW w:w="2700" w:type="dxa"/>
            <w:tcBorders>
              <w:top w:val="double" w:sz="4" w:space="0" w:color="auto"/>
              <w:bottom w:val="double" w:sz="4" w:space="0" w:color="auto"/>
            </w:tcBorders>
          </w:tcPr>
          <w:p w14:paraId="162F54B1" w14:textId="7BB78E64" w:rsidR="008A76ED" w:rsidRPr="001B5E34" w:rsidRDefault="008A76ED" w:rsidP="008A76ED">
            <w:pPr>
              <w:rPr>
                <w:rFonts w:cs="Arial"/>
                <w:sz w:val="20"/>
              </w:rPr>
            </w:pPr>
            <w:r w:rsidRPr="00A77B3B">
              <w:rPr>
                <w:sz w:val="20"/>
              </w:rPr>
              <w:t>EU</w:t>
            </w:r>
            <w:r>
              <w:rPr>
                <w:sz w:val="20"/>
              </w:rPr>
              <w:t>FIBERGLASS</w:t>
            </w:r>
          </w:p>
        </w:tc>
      </w:tr>
    </w:tbl>
    <w:p w14:paraId="4925C9E9" w14:textId="77777777" w:rsidR="00E735E6" w:rsidRDefault="00E735E6" w:rsidP="008427BE">
      <w:pPr>
        <w:jc w:val="both"/>
        <w:rPr>
          <w:sz w:val="20"/>
        </w:rPr>
      </w:pPr>
    </w:p>
    <w:p w14:paraId="49BFC4FD" w14:textId="77777777" w:rsidR="00AE1D84" w:rsidRDefault="00AE1D84" w:rsidP="008427BE">
      <w:pPr>
        <w:jc w:val="both"/>
        <w:rPr>
          <w:sz w:val="20"/>
        </w:rPr>
      </w:pPr>
      <w:r>
        <w:rPr>
          <w:sz w:val="20"/>
        </w:rPr>
        <w:br w:type="page"/>
      </w:r>
    </w:p>
    <w:p w14:paraId="5CF4F37A" w14:textId="788E52F3"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6" w:name="_Toc30315082"/>
      <w:bookmarkStart w:id="77" w:name="_Toc185427234"/>
      <w:r w:rsidRPr="00347387">
        <w:rPr>
          <w:bCs/>
          <w:iCs/>
          <w:szCs w:val="28"/>
        </w:rPr>
        <w:lastRenderedPageBreak/>
        <w:t>FG</w:t>
      </w:r>
      <w:r w:rsidR="008A76ED">
        <w:rPr>
          <w:bCs/>
          <w:iCs/>
          <w:szCs w:val="28"/>
        </w:rPr>
        <w:t>MACTWWWW</w:t>
      </w:r>
      <w:bookmarkEnd w:id="76"/>
      <w:bookmarkEnd w:id="77"/>
    </w:p>
    <w:p w14:paraId="3C2D79C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7A63EDB" w14:textId="77777777" w:rsidR="00AE1D84" w:rsidRPr="00F30023" w:rsidRDefault="00AE1D84" w:rsidP="00F62984">
      <w:pPr>
        <w:rPr>
          <w:sz w:val="20"/>
        </w:rPr>
      </w:pPr>
    </w:p>
    <w:p w14:paraId="7FC636CA" w14:textId="77777777" w:rsidR="00AE1D84" w:rsidRDefault="00AE1D84" w:rsidP="00F62984">
      <w:pPr>
        <w:jc w:val="both"/>
        <w:rPr>
          <w:b/>
          <w:u w:val="single"/>
        </w:rPr>
      </w:pPr>
      <w:r>
        <w:rPr>
          <w:b/>
          <w:u w:val="single"/>
        </w:rPr>
        <w:t>DESCRIPTION</w:t>
      </w:r>
    </w:p>
    <w:p w14:paraId="4FDABB8F" w14:textId="77777777" w:rsidR="008A76ED" w:rsidRPr="008A76ED" w:rsidRDefault="008A76ED" w:rsidP="008A76ED">
      <w:pPr>
        <w:jc w:val="both"/>
        <w:rPr>
          <w:rFonts w:eastAsia="Calibri" w:cs="Arial"/>
          <w:sz w:val="20"/>
          <w:szCs w:val="22"/>
        </w:rPr>
      </w:pPr>
    </w:p>
    <w:p w14:paraId="5F095F18" w14:textId="77777777" w:rsidR="00A54154" w:rsidRPr="008C5659" w:rsidRDefault="00A54154" w:rsidP="00A54154">
      <w:pPr>
        <w:jc w:val="both"/>
        <w:rPr>
          <w:color w:val="000000"/>
          <w:sz w:val="20"/>
        </w:rPr>
      </w:pPr>
      <w:r w:rsidRPr="003D413E">
        <w:rPr>
          <w:sz w:val="20"/>
        </w:rPr>
        <w:t xml:space="preserve">Each </w:t>
      </w:r>
      <w:r>
        <w:rPr>
          <w:sz w:val="20"/>
        </w:rPr>
        <w:t>existing or reconstructed</w:t>
      </w:r>
      <w:r>
        <w:rPr>
          <w:color w:val="FF0000"/>
          <w:sz w:val="20"/>
        </w:rPr>
        <w:t xml:space="preserve"> </w:t>
      </w:r>
      <w:r w:rsidRPr="003D413E">
        <w:rPr>
          <w:sz w:val="20"/>
        </w:rPr>
        <w:t>affected source at reinforced plastic composites production facilities as identified in 40</w:t>
      </w:r>
      <w:r>
        <w:rPr>
          <w:sz w:val="20"/>
        </w:rPr>
        <w:t> </w:t>
      </w:r>
      <w:r w:rsidRPr="003D413E">
        <w:rPr>
          <w:sz w:val="20"/>
        </w:rPr>
        <w:t xml:space="preserve">CFR Part 63, Subpart WWWW, </w:t>
      </w:r>
      <w:r>
        <w:rPr>
          <w:sz w:val="20"/>
        </w:rPr>
        <w:t xml:space="preserve">40 CFR </w:t>
      </w:r>
      <w:r w:rsidRPr="003D413E">
        <w:rPr>
          <w:sz w:val="20"/>
        </w:rPr>
        <w:t xml:space="preserve">63.5785 and </w:t>
      </w:r>
      <w:r>
        <w:rPr>
          <w:sz w:val="20"/>
        </w:rPr>
        <w:t xml:space="preserve">40 CFR </w:t>
      </w:r>
      <w:r w:rsidRPr="003D413E">
        <w:rPr>
          <w:sz w:val="20"/>
        </w:rPr>
        <w:t>63.5790</w:t>
      </w:r>
      <w:r>
        <w:rPr>
          <w:sz w:val="20"/>
        </w:rPr>
        <w:t xml:space="preserve"> that </w:t>
      </w:r>
      <w:r w:rsidRPr="00E12974">
        <w:rPr>
          <w:sz w:val="20"/>
        </w:rPr>
        <w:t xml:space="preserve">emit less than 100 tpy of HAP.  Reinforced plastic composites production includes the following operations: </w:t>
      </w:r>
      <w:r>
        <w:rPr>
          <w:sz w:val="20"/>
        </w:rPr>
        <w:t xml:space="preserve">filament winding, </w:t>
      </w:r>
      <w:r w:rsidRPr="00E12974">
        <w:rPr>
          <w:sz w:val="20"/>
        </w:rPr>
        <w:t>open molding, closed molding, centrifugal casting, continuous lamination, continuous casting, polymer casting, pultrusion, sheet molding compound (SMC) manufacturing, bulk molding compound (BMC) manufacturing, mixing</w:t>
      </w:r>
      <w:r w:rsidRPr="00DA58E1">
        <w:rPr>
          <w:sz w:val="20"/>
        </w:rPr>
        <w:t xml:space="preserve">, cleaning of equipment used in reinforced plastic composites manufacture, </w:t>
      </w:r>
      <w:r w:rsidRPr="003D413E">
        <w:rPr>
          <w:sz w:val="20"/>
        </w:rPr>
        <w:t>HAP-containing materials storage, and repair operations associated with the production of plastic composites</w:t>
      </w:r>
      <w:r>
        <w:rPr>
          <w:sz w:val="20"/>
        </w:rPr>
        <w:t>.</w:t>
      </w:r>
    </w:p>
    <w:p w14:paraId="3F6806E7" w14:textId="77777777" w:rsidR="008A76ED" w:rsidRPr="008A76ED" w:rsidRDefault="008A76ED" w:rsidP="008A76ED">
      <w:pPr>
        <w:jc w:val="both"/>
        <w:rPr>
          <w:rFonts w:eastAsia="Calibri" w:cs="Arial"/>
          <w:sz w:val="20"/>
          <w:szCs w:val="22"/>
        </w:rPr>
      </w:pPr>
    </w:p>
    <w:p w14:paraId="14DD9E91" w14:textId="7A32C345" w:rsidR="008A76ED" w:rsidRPr="008A76ED" w:rsidRDefault="008A76ED" w:rsidP="008A76ED">
      <w:pPr>
        <w:rPr>
          <w:rFonts w:eastAsia="Calibri" w:cs="Arial"/>
          <w:sz w:val="20"/>
          <w:szCs w:val="22"/>
        </w:rPr>
      </w:pPr>
      <w:r w:rsidRPr="008A76ED">
        <w:rPr>
          <w:rFonts w:eastAsia="Calibri" w:cs="Arial"/>
          <w:b/>
          <w:sz w:val="20"/>
          <w:szCs w:val="22"/>
        </w:rPr>
        <w:t>Emission Unit:</w:t>
      </w:r>
      <w:r w:rsidRPr="008A76ED">
        <w:rPr>
          <w:rFonts w:eastAsia="Calibri" w:cs="Arial"/>
          <w:sz w:val="20"/>
          <w:szCs w:val="22"/>
        </w:rPr>
        <w:t xml:space="preserve">  EUFIBERGLASS</w:t>
      </w:r>
    </w:p>
    <w:p w14:paraId="1518E191" w14:textId="77777777" w:rsidR="008A76ED" w:rsidRPr="008A76ED" w:rsidRDefault="008A76ED" w:rsidP="008A76ED">
      <w:pPr>
        <w:rPr>
          <w:rFonts w:eastAsia="Calibri" w:cs="Arial"/>
          <w:sz w:val="20"/>
          <w:szCs w:val="22"/>
        </w:rPr>
      </w:pPr>
    </w:p>
    <w:p w14:paraId="769236B0" w14:textId="77777777" w:rsidR="008A76ED" w:rsidRPr="008A76ED" w:rsidRDefault="008A76ED" w:rsidP="008A76ED">
      <w:pPr>
        <w:jc w:val="both"/>
        <w:rPr>
          <w:rFonts w:eastAsia="Calibri" w:cs="Arial"/>
          <w:b/>
          <w:szCs w:val="22"/>
          <w:u w:val="single"/>
        </w:rPr>
      </w:pPr>
      <w:r w:rsidRPr="008A76ED">
        <w:rPr>
          <w:rFonts w:eastAsia="Calibri" w:cs="Arial"/>
          <w:b/>
          <w:szCs w:val="22"/>
          <w:u w:val="single"/>
        </w:rPr>
        <w:t>POLLUTION CONTROL EQUIPMENT</w:t>
      </w:r>
    </w:p>
    <w:p w14:paraId="6248F4EC" w14:textId="77777777" w:rsidR="008A76ED" w:rsidRPr="008A76ED" w:rsidRDefault="008A76ED" w:rsidP="008A76ED">
      <w:pPr>
        <w:jc w:val="both"/>
        <w:rPr>
          <w:rFonts w:eastAsia="Calibri" w:cs="Arial"/>
          <w:szCs w:val="22"/>
        </w:rPr>
      </w:pPr>
    </w:p>
    <w:p w14:paraId="23E8ECA9" w14:textId="77777777" w:rsidR="008A76ED" w:rsidRPr="008A76ED" w:rsidRDefault="008A76ED" w:rsidP="008A76ED">
      <w:pPr>
        <w:jc w:val="both"/>
        <w:rPr>
          <w:rFonts w:eastAsia="Calibri" w:cs="Arial"/>
          <w:sz w:val="20"/>
          <w:szCs w:val="22"/>
        </w:rPr>
      </w:pPr>
      <w:r w:rsidRPr="008A76ED">
        <w:rPr>
          <w:rFonts w:eastAsia="Calibri" w:cs="Arial"/>
          <w:sz w:val="20"/>
          <w:szCs w:val="22"/>
        </w:rPr>
        <w:t>Dry fabric filters</w:t>
      </w:r>
    </w:p>
    <w:p w14:paraId="39CBCA97" w14:textId="77777777" w:rsidR="008A76ED" w:rsidRPr="008A76ED" w:rsidRDefault="008A76ED" w:rsidP="008A76ED">
      <w:pPr>
        <w:rPr>
          <w:rFonts w:eastAsia="Calibri" w:cs="Arial"/>
          <w:sz w:val="20"/>
          <w:szCs w:val="22"/>
        </w:rPr>
      </w:pPr>
    </w:p>
    <w:p w14:paraId="269BE0A3" w14:textId="77777777" w:rsidR="00AE1D84" w:rsidRDefault="00AE1D84" w:rsidP="00F62984">
      <w:pPr>
        <w:jc w:val="both"/>
        <w:rPr>
          <w:b/>
          <w:u w:val="single"/>
        </w:rPr>
      </w:pPr>
      <w:r>
        <w:rPr>
          <w:b/>
        </w:rPr>
        <w:t xml:space="preserve">I.  </w:t>
      </w:r>
      <w:r>
        <w:rPr>
          <w:b/>
          <w:u w:val="single"/>
        </w:rPr>
        <w:t>EMISSION LIMIT(S)</w:t>
      </w:r>
    </w:p>
    <w:p w14:paraId="450586AF"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0"/>
        <w:gridCol w:w="1440"/>
        <w:gridCol w:w="1620"/>
        <w:gridCol w:w="1800"/>
        <w:gridCol w:w="1350"/>
        <w:gridCol w:w="1900"/>
      </w:tblGrid>
      <w:tr w:rsidR="00AE1D84" w14:paraId="1BD51A85" w14:textId="77777777" w:rsidTr="00F04CB5">
        <w:trPr>
          <w:cantSplit/>
          <w:tblHeader/>
        </w:trPr>
        <w:tc>
          <w:tcPr>
            <w:tcW w:w="2150" w:type="dxa"/>
            <w:tcBorders>
              <w:top w:val="single" w:sz="4" w:space="0" w:color="auto"/>
              <w:left w:val="single" w:sz="4" w:space="0" w:color="auto"/>
              <w:bottom w:val="single" w:sz="4" w:space="0" w:color="auto"/>
              <w:right w:val="single" w:sz="4" w:space="0" w:color="auto"/>
            </w:tcBorders>
          </w:tcPr>
          <w:p w14:paraId="000CCDA1"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6395C1A" w14:textId="77777777" w:rsidR="00AE1D84" w:rsidRPr="00BD3DE3" w:rsidRDefault="00AE1D84" w:rsidP="00F62984">
            <w:pPr>
              <w:jc w:val="center"/>
              <w:rPr>
                <w:b/>
                <w:sz w:val="20"/>
              </w:rPr>
            </w:pPr>
            <w:r w:rsidRPr="00BD3DE3">
              <w:rPr>
                <w:b/>
                <w:sz w:val="20"/>
              </w:rPr>
              <w:t>Limit</w:t>
            </w:r>
          </w:p>
        </w:tc>
        <w:tc>
          <w:tcPr>
            <w:tcW w:w="1620" w:type="dxa"/>
            <w:tcBorders>
              <w:top w:val="single" w:sz="4" w:space="0" w:color="auto"/>
              <w:left w:val="single" w:sz="4" w:space="0" w:color="auto"/>
              <w:bottom w:val="single" w:sz="4" w:space="0" w:color="auto"/>
              <w:right w:val="single" w:sz="4" w:space="0" w:color="auto"/>
            </w:tcBorders>
          </w:tcPr>
          <w:p w14:paraId="19EE78EA" w14:textId="77777777" w:rsidR="00A54154" w:rsidRDefault="00AE1D84" w:rsidP="00F62984">
            <w:pPr>
              <w:jc w:val="center"/>
              <w:rPr>
                <w:b/>
                <w:sz w:val="20"/>
              </w:rPr>
            </w:pPr>
            <w:r>
              <w:rPr>
                <w:b/>
                <w:sz w:val="20"/>
              </w:rPr>
              <w:t>Time Period/</w:t>
            </w:r>
          </w:p>
          <w:p w14:paraId="618F1747" w14:textId="76724C85" w:rsidR="00AE1D84" w:rsidRDefault="00AE1D84" w:rsidP="00F62984">
            <w:pPr>
              <w:jc w:val="center"/>
              <w:rPr>
                <w:b/>
                <w:sz w:val="20"/>
              </w:rPr>
            </w:pP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497CF160" w14:textId="77777777" w:rsidR="00AE1D84" w:rsidRPr="00BD3DE3" w:rsidRDefault="00AE1D84" w:rsidP="00F62984">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5944DDCB" w14:textId="77777777" w:rsidR="00AE1D84" w:rsidRDefault="00AE1D84" w:rsidP="00F62984">
            <w:pPr>
              <w:jc w:val="center"/>
              <w:rPr>
                <w:b/>
                <w:sz w:val="20"/>
              </w:rPr>
            </w:pPr>
            <w:r>
              <w:rPr>
                <w:b/>
                <w:sz w:val="20"/>
              </w:rPr>
              <w:t>Monitoring/</w:t>
            </w:r>
          </w:p>
          <w:p w14:paraId="41FDA07E" w14:textId="77777777" w:rsidR="00AE1D84" w:rsidRPr="00BD3DE3" w:rsidRDefault="00AE1D84" w:rsidP="00F62984">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3A02E34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54154" w14:paraId="64BBE98A" w14:textId="77777777" w:rsidTr="00F04CB5">
        <w:trPr>
          <w:cantSplit/>
        </w:trPr>
        <w:tc>
          <w:tcPr>
            <w:tcW w:w="2150" w:type="dxa"/>
            <w:tcBorders>
              <w:top w:val="single" w:sz="4" w:space="0" w:color="auto"/>
              <w:left w:val="single" w:sz="4" w:space="0" w:color="auto"/>
              <w:bottom w:val="single" w:sz="4" w:space="0" w:color="auto"/>
              <w:right w:val="single" w:sz="4" w:space="0" w:color="auto"/>
            </w:tcBorders>
          </w:tcPr>
          <w:p w14:paraId="596714FD" w14:textId="4D7E5A9E" w:rsidR="00A54154" w:rsidRPr="00095B77" w:rsidRDefault="00A54154" w:rsidP="001F1167">
            <w:pPr>
              <w:numPr>
                <w:ilvl w:val="0"/>
                <w:numId w:val="26"/>
              </w:numPr>
              <w:ind w:left="360"/>
              <w:rPr>
                <w:sz w:val="20"/>
              </w:rPr>
            </w:pPr>
            <w:r w:rsidRPr="003D413E">
              <w:rPr>
                <w:sz w:val="20"/>
              </w:rPr>
              <w:t xml:space="preserve">Organic HAP from Open Molding –Corrosion Resistant and/or High Strength (CR/HS) Resin, </w:t>
            </w:r>
            <w:r>
              <w:rPr>
                <w:sz w:val="20"/>
              </w:rPr>
              <w:t>Filament</w:t>
            </w:r>
            <w:r w:rsidRPr="003D413E">
              <w:rPr>
                <w:sz w:val="20"/>
              </w:rPr>
              <w:t xml:space="preserve"> Application</w:t>
            </w:r>
          </w:p>
        </w:tc>
        <w:tc>
          <w:tcPr>
            <w:tcW w:w="1440" w:type="dxa"/>
            <w:tcBorders>
              <w:top w:val="single" w:sz="4" w:space="0" w:color="auto"/>
              <w:left w:val="single" w:sz="4" w:space="0" w:color="auto"/>
              <w:bottom w:val="single" w:sz="4" w:space="0" w:color="auto"/>
              <w:right w:val="single" w:sz="4" w:space="0" w:color="auto"/>
            </w:tcBorders>
          </w:tcPr>
          <w:p w14:paraId="629D2259" w14:textId="4B0BA534" w:rsidR="00A54154" w:rsidRPr="008A76ED" w:rsidRDefault="00A54154" w:rsidP="00A54154">
            <w:pPr>
              <w:jc w:val="center"/>
              <w:rPr>
                <w:rFonts w:cs="Arial"/>
                <w:sz w:val="20"/>
              </w:rPr>
            </w:pPr>
            <w:r>
              <w:rPr>
                <w:sz w:val="20"/>
              </w:rPr>
              <w:t>171</w:t>
            </w:r>
            <w:r w:rsidRPr="003D413E">
              <w:rPr>
                <w:sz w:val="20"/>
              </w:rPr>
              <w:t xml:space="preserve"> lb/ton</w:t>
            </w:r>
            <w:r>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413B9483" w14:textId="22FF5510" w:rsidR="00A54154" w:rsidRPr="00BD3DE3" w:rsidRDefault="00A54154" w:rsidP="00A54154">
            <w:pPr>
              <w:jc w:val="center"/>
              <w:rPr>
                <w:sz w:val="20"/>
              </w:rPr>
            </w:pPr>
            <w:r w:rsidRPr="003D413E">
              <w:rPr>
                <w:sz w:val="20"/>
              </w:rPr>
              <w:t>12-month rolling average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25BD39D0" w14:textId="0DA28E65" w:rsidR="00A54154" w:rsidRPr="00BD3DE3" w:rsidRDefault="00A54154" w:rsidP="00A54154">
            <w:pPr>
              <w:jc w:val="center"/>
              <w:rPr>
                <w:sz w:val="20"/>
              </w:rPr>
            </w:pPr>
            <w:r w:rsidRPr="00736F89">
              <w:rPr>
                <w:sz w:val="20"/>
              </w:rPr>
              <w:t xml:space="preserve">Filament Application portion of </w:t>
            </w:r>
            <w:r w:rsidRPr="003D413E">
              <w:rPr>
                <w:sz w:val="20"/>
              </w:rPr>
              <w:t>FGMACTWWWW</w:t>
            </w:r>
          </w:p>
        </w:tc>
        <w:tc>
          <w:tcPr>
            <w:tcW w:w="1350" w:type="dxa"/>
            <w:tcBorders>
              <w:top w:val="single" w:sz="4" w:space="0" w:color="auto"/>
              <w:left w:val="single" w:sz="4" w:space="0" w:color="auto"/>
              <w:bottom w:val="single" w:sz="4" w:space="0" w:color="auto"/>
              <w:right w:val="single" w:sz="4" w:space="0" w:color="auto"/>
            </w:tcBorders>
          </w:tcPr>
          <w:p w14:paraId="675F9A55" w14:textId="7AB1FB93" w:rsidR="00A54154" w:rsidRPr="00BD3DE3" w:rsidRDefault="00A54154" w:rsidP="00A54154">
            <w:pPr>
              <w:jc w:val="center"/>
              <w:rPr>
                <w:sz w:val="20"/>
              </w:rPr>
            </w:pPr>
            <w:r w:rsidRPr="003D413E">
              <w:rPr>
                <w:sz w:val="20"/>
              </w:rPr>
              <w:t>SC V.1</w:t>
            </w:r>
          </w:p>
        </w:tc>
        <w:tc>
          <w:tcPr>
            <w:tcW w:w="1900" w:type="dxa"/>
            <w:tcBorders>
              <w:top w:val="single" w:sz="4" w:space="0" w:color="auto"/>
              <w:left w:val="single" w:sz="4" w:space="0" w:color="auto"/>
              <w:bottom w:val="single" w:sz="4" w:space="0" w:color="auto"/>
              <w:right w:val="single" w:sz="4" w:space="0" w:color="auto"/>
            </w:tcBorders>
          </w:tcPr>
          <w:p w14:paraId="59B08A71" w14:textId="67DC60B6" w:rsidR="00A54154" w:rsidRPr="002D3BFA" w:rsidRDefault="00A54154" w:rsidP="00A54154">
            <w:pPr>
              <w:jc w:val="center"/>
              <w:rPr>
                <w:b/>
                <w:sz w:val="20"/>
              </w:rPr>
            </w:pPr>
            <w:bookmarkStart w:id="78" w:name="_Hlk158809229"/>
            <w:r w:rsidRPr="00BC6486">
              <w:rPr>
                <w:b/>
                <w:sz w:val="20"/>
              </w:rPr>
              <w:t>40 CFR 63.5835(a)</w:t>
            </w:r>
            <w:bookmarkEnd w:id="78"/>
          </w:p>
        </w:tc>
      </w:tr>
      <w:tr w:rsidR="00A54154" w14:paraId="50C89052" w14:textId="77777777" w:rsidTr="00F04CB5">
        <w:trPr>
          <w:cantSplit/>
        </w:trPr>
        <w:tc>
          <w:tcPr>
            <w:tcW w:w="2150" w:type="dxa"/>
            <w:tcBorders>
              <w:top w:val="single" w:sz="4" w:space="0" w:color="auto"/>
              <w:left w:val="single" w:sz="4" w:space="0" w:color="auto"/>
              <w:bottom w:val="single" w:sz="4" w:space="0" w:color="auto"/>
              <w:right w:val="single" w:sz="4" w:space="0" w:color="auto"/>
            </w:tcBorders>
          </w:tcPr>
          <w:p w14:paraId="3AF36A3E" w14:textId="5AC35600" w:rsidR="00A54154" w:rsidRPr="00095B77" w:rsidRDefault="00A54154" w:rsidP="001F1167">
            <w:pPr>
              <w:numPr>
                <w:ilvl w:val="0"/>
                <w:numId w:val="26"/>
              </w:numPr>
              <w:ind w:left="360"/>
              <w:rPr>
                <w:sz w:val="20"/>
              </w:rPr>
            </w:pPr>
            <w:r w:rsidRPr="003D413E">
              <w:rPr>
                <w:sz w:val="20"/>
              </w:rPr>
              <w:t xml:space="preserve">Organic HAP from Open Molding – Non CR/HS Resin, </w:t>
            </w:r>
            <w:r>
              <w:rPr>
                <w:sz w:val="20"/>
              </w:rPr>
              <w:t>Filament</w:t>
            </w:r>
            <w:r w:rsidRPr="003D413E">
              <w:rPr>
                <w:sz w:val="20"/>
              </w:rPr>
              <w:t xml:space="preserve"> Application</w:t>
            </w:r>
          </w:p>
        </w:tc>
        <w:tc>
          <w:tcPr>
            <w:tcW w:w="1440" w:type="dxa"/>
            <w:tcBorders>
              <w:top w:val="single" w:sz="4" w:space="0" w:color="auto"/>
              <w:left w:val="single" w:sz="4" w:space="0" w:color="auto"/>
              <w:bottom w:val="single" w:sz="4" w:space="0" w:color="auto"/>
              <w:right w:val="single" w:sz="4" w:space="0" w:color="auto"/>
            </w:tcBorders>
          </w:tcPr>
          <w:p w14:paraId="273FB234" w14:textId="000B8E03" w:rsidR="00A54154" w:rsidRPr="008A76ED" w:rsidRDefault="00A54154" w:rsidP="00A54154">
            <w:pPr>
              <w:jc w:val="center"/>
              <w:rPr>
                <w:rFonts w:cs="Arial"/>
                <w:sz w:val="20"/>
              </w:rPr>
            </w:pPr>
            <w:r>
              <w:rPr>
                <w:sz w:val="20"/>
              </w:rPr>
              <w:t>1</w:t>
            </w:r>
            <w:r w:rsidRPr="003D413E">
              <w:rPr>
                <w:sz w:val="20"/>
              </w:rPr>
              <w:t>88 lb/ton</w:t>
            </w:r>
            <w:r>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51A43B06" w14:textId="6112EB4A" w:rsidR="00A54154" w:rsidRPr="00BD3DE3" w:rsidRDefault="00A54154" w:rsidP="00A54154">
            <w:pPr>
              <w:jc w:val="center"/>
              <w:rPr>
                <w:sz w:val="20"/>
              </w:rPr>
            </w:pPr>
            <w:r w:rsidRPr="003D413E">
              <w:rPr>
                <w:sz w:val="20"/>
              </w:rPr>
              <w:t>12-month rolling average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24792F9F" w14:textId="669F0EDB" w:rsidR="00A54154" w:rsidRPr="00BD3DE3" w:rsidRDefault="00A54154" w:rsidP="00A54154">
            <w:pPr>
              <w:jc w:val="center"/>
              <w:rPr>
                <w:sz w:val="20"/>
              </w:rPr>
            </w:pPr>
            <w:r w:rsidRPr="002E31B0">
              <w:rPr>
                <w:sz w:val="20"/>
              </w:rPr>
              <w:t>Filament Application portion of FGMACTWWWW</w:t>
            </w:r>
          </w:p>
        </w:tc>
        <w:tc>
          <w:tcPr>
            <w:tcW w:w="1350" w:type="dxa"/>
            <w:tcBorders>
              <w:top w:val="single" w:sz="4" w:space="0" w:color="auto"/>
              <w:left w:val="single" w:sz="4" w:space="0" w:color="auto"/>
              <w:bottom w:val="single" w:sz="4" w:space="0" w:color="auto"/>
              <w:right w:val="single" w:sz="4" w:space="0" w:color="auto"/>
            </w:tcBorders>
          </w:tcPr>
          <w:p w14:paraId="5824A374" w14:textId="345296DC" w:rsidR="00A54154" w:rsidRPr="00BD3DE3" w:rsidRDefault="00A54154" w:rsidP="00A54154">
            <w:pPr>
              <w:jc w:val="center"/>
              <w:rPr>
                <w:sz w:val="20"/>
              </w:rPr>
            </w:pPr>
            <w:r w:rsidRPr="003D413E">
              <w:rPr>
                <w:sz w:val="20"/>
              </w:rPr>
              <w:t>SC V.1</w:t>
            </w:r>
          </w:p>
        </w:tc>
        <w:tc>
          <w:tcPr>
            <w:tcW w:w="1900" w:type="dxa"/>
            <w:tcBorders>
              <w:top w:val="single" w:sz="4" w:space="0" w:color="auto"/>
              <w:left w:val="single" w:sz="4" w:space="0" w:color="auto"/>
              <w:bottom w:val="single" w:sz="4" w:space="0" w:color="auto"/>
              <w:right w:val="single" w:sz="4" w:space="0" w:color="auto"/>
            </w:tcBorders>
          </w:tcPr>
          <w:p w14:paraId="109F77EE" w14:textId="6993E758" w:rsidR="00A54154" w:rsidRPr="002D3BFA" w:rsidRDefault="00A54154" w:rsidP="00A54154">
            <w:pPr>
              <w:jc w:val="center"/>
              <w:rPr>
                <w:b/>
                <w:sz w:val="20"/>
              </w:rPr>
            </w:pPr>
            <w:r w:rsidRPr="00BC6486">
              <w:rPr>
                <w:b/>
                <w:sz w:val="20"/>
              </w:rPr>
              <w:t>40 CFR 63.5835(a)</w:t>
            </w:r>
          </w:p>
        </w:tc>
      </w:tr>
      <w:tr w:rsidR="00A54154" w14:paraId="437F1565" w14:textId="77777777" w:rsidTr="00F04CB5">
        <w:trPr>
          <w:cantSplit/>
        </w:trPr>
        <w:tc>
          <w:tcPr>
            <w:tcW w:w="2150" w:type="dxa"/>
            <w:tcBorders>
              <w:top w:val="single" w:sz="4" w:space="0" w:color="auto"/>
              <w:left w:val="single" w:sz="4" w:space="0" w:color="auto"/>
              <w:bottom w:val="single" w:sz="4" w:space="0" w:color="auto"/>
              <w:right w:val="single" w:sz="4" w:space="0" w:color="auto"/>
            </w:tcBorders>
          </w:tcPr>
          <w:p w14:paraId="118C1AF1" w14:textId="40FDEA1C" w:rsidR="00A54154" w:rsidRPr="00095B77" w:rsidRDefault="00A54154" w:rsidP="001F1167">
            <w:pPr>
              <w:numPr>
                <w:ilvl w:val="0"/>
                <w:numId w:val="26"/>
              </w:numPr>
              <w:ind w:left="360"/>
              <w:rPr>
                <w:sz w:val="20"/>
              </w:rPr>
            </w:pPr>
            <w:r w:rsidRPr="003D413E">
              <w:rPr>
                <w:sz w:val="20"/>
              </w:rPr>
              <w:t>Organic HAP from Open Molding – Low-flame spread/low-smoke products</w:t>
            </w:r>
            <w:r>
              <w:rPr>
                <w:sz w:val="20"/>
              </w:rPr>
              <w:t>, Filament Application</w:t>
            </w:r>
          </w:p>
        </w:tc>
        <w:tc>
          <w:tcPr>
            <w:tcW w:w="1440" w:type="dxa"/>
            <w:tcBorders>
              <w:top w:val="single" w:sz="4" w:space="0" w:color="auto"/>
              <w:left w:val="single" w:sz="4" w:space="0" w:color="auto"/>
              <w:bottom w:val="single" w:sz="4" w:space="0" w:color="auto"/>
              <w:right w:val="single" w:sz="4" w:space="0" w:color="auto"/>
            </w:tcBorders>
          </w:tcPr>
          <w:p w14:paraId="46F238B0" w14:textId="00398FA9" w:rsidR="00A54154" w:rsidRPr="008A76ED" w:rsidRDefault="00A54154" w:rsidP="00A54154">
            <w:pPr>
              <w:jc w:val="center"/>
              <w:rPr>
                <w:rFonts w:cs="Arial"/>
                <w:sz w:val="20"/>
              </w:rPr>
            </w:pPr>
            <w:r>
              <w:rPr>
                <w:sz w:val="20"/>
              </w:rPr>
              <w:t>270</w:t>
            </w:r>
            <w:r w:rsidRPr="003D413E">
              <w:rPr>
                <w:sz w:val="20"/>
              </w:rPr>
              <w:t xml:space="preserve"> lb/ton</w:t>
            </w:r>
            <w:r>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55758710" w14:textId="3667CC08" w:rsidR="00A54154" w:rsidRPr="00BD3DE3" w:rsidRDefault="00A54154" w:rsidP="00A54154">
            <w:pPr>
              <w:jc w:val="center"/>
              <w:rPr>
                <w:sz w:val="20"/>
              </w:rPr>
            </w:pPr>
            <w:r w:rsidRPr="003D413E">
              <w:rPr>
                <w:sz w:val="20"/>
              </w:rPr>
              <w:t>12-month rolling average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18CB4376" w14:textId="4F574319" w:rsidR="00A54154" w:rsidRPr="00BD3DE3" w:rsidRDefault="00A54154" w:rsidP="00A54154">
            <w:pPr>
              <w:jc w:val="center"/>
              <w:rPr>
                <w:sz w:val="20"/>
              </w:rPr>
            </w:pPr>
            <w:r w:rsidRPr="002E31B0">
              <w:rPr>
                <w:sz w:val="20"/>
              </w:rPr>
              <w:t>Filament Application portion of FGMACTWWWW</w:t>
            </w:r>
          </w:p>
        </w:tc>
        <w:tc>
          <w:tcPr>
            <w:tcW w:w="1350" w:type="dxa"/>
            <w:tcBorders>
              <w:top w:val="single" w:sz="4" w:space="0" w:color="auto"/>
              <w:left w:val="single" w:sz="4" w:space="0" w:color="auto"/>
              <w:bottom w:val="single" w:sz="4" w:space="0" w:color="auto"/>
              <w:right w:val="single" w:sz="4" w:space="0" w:color="auto"/>
            </w:tcBorders>
          </w:tcPr>
          <w:p w14:paraId="48E7C6C1" w14:textId="20F38B9F" w:rsidR="00A54154" w:rsidRPr="00BD3DE3" w:rsidRDefault="00A54154" w:rsidP="00A54154">
            <w:pPr>
              <w:jc w:val="center"/>
              <w:rPr>
                <w:sz w:val="20"/>
              </w:rPr>
            </w:pPr>
            <w:r w:rsidRPr="003D413E">
              <w:rPr>
                <w:sz w:val="20"/>
              </w:rPr>
              <w:t>SC V.1</w:t>
            </w:r>
          </w:p>
        </w:tc>
        <w:tc>
          <w:tcPr>
            <w:tcW w:w="1900" w:type="dxa"/>
            <w:tcBorders>
              <w:top w:val="single" w:sz="4" w:space="0" w:color="auto"/>
              <w:left w:val="single" w:sz="4" w:space="0" w:color="auto"/>
              <w:bottom w:val="single" w:sz="4" w:space="0" w:color="auto"/>
              <w:right w:val="single" w:sz="4" w:space="0" w:color="auto"/>
            </w:tcBorders>
          </w:tcPr>
          <w:p w14:paraId="7EC0BF7D" w14:textId="4CB00BD8" w:rsidR="00A54154" w:rsidRPr="002D3BFA" w:rsidRDefault="00A54154" w:rsidP="00A54154">
            <w:pPr>
              <w:jc w:val="center"/>
              <w:rPr>
                <w:b/>
                <w:sz w:val="20"/>
              </w:rPr>
            </w:pPr>
            <w:r w:rsidRPr="00BC6486">
              <w:rPr>
                <w:b/>
                <w:sz w:val="20"/>
              </w:rPr>
              <w:t>40 CFR 63.5835(a)</w:t>
            </w:r>
          </w:p>
        </w:tc>
      </w:tr>
      <w:tr w:rsidR="00A54154" w14:paraId="6A969069" w14:textId="77777777" w:rsidTr="00F04CB5">
        <w:trPr>
          <w:cantSplit/>
        </w:trPr>
        <w:tc>
          <w:tcPr>
            <w:tcW w:w="2150" w:type="dxa"/>
            <w:tcBorders>
              <w:top w:val="single" w:sz="4" w:space="0" w:color="auto"/>
              <w:left w:val="single" w:sz="4" w:space="0" w:color="auto"/>
              <w:bottom w:val="single" w:sz="4" w:space="0" w:color="auto"/>
              <w:right w:val="single" w:sz="4" w:space="0" w:color="auto"/>
            </w:tcBorders>
          </w:tcPr>
          <w:p w14:paraId="7D64AE9C" w14:textId="617176BB" w:rsidR="00A54154" w:rsidRPr="00095B77" w:rsidRDefault="00A54154" w:rsidP="001F1167">
            <w:pPr>
              <w:numPr>
                <w:ilvl w:val="0"/>
                <w:numId w:val="26"/>
              </w:numPr>
              <w:ind w:left="360"/>
              <w:rPr>
                <w:sz w:val="20"/>
              </w:rPr>
            </w:pPr>
            <w:r w:rsidRPr="003D413E">
              <w:rPr>
                <w:sz w:val="20"/>
              </w:rPr>
              <w:t>Organic HAP from Open Molding – Shrinkage controlled resins</w:t>
            </w:r>
            <w:r>
              <w:rPr>
                <w:sz w:val="20"/>
              </w:rPr>
              <w:t>, Filament Application</w:t>
            </w:r>
          </w:p>
        </w:tc>
        <w:tc>
          <w:tcPr>
            <w:tcW w:w="1440" w:type="dxa"/>
            <w:tcBorders>
              <w:top w:val="single" w:sz="4" w:space="0" w:color="auto"/>
              <w:left w:val="single" w:sz="4" w:space="0" w:color="auto"/>
              <w:bottom w:val="single" w:sz="4" w:space="0" w:color="auto"/>
              <w:right w:val="single" w:sz="4" w:space="0" w:color="auto"/>
            </w:tcBorders>
          </w:tcPr>
          <w:p w14:paraId="1A8B9E98" w14:textId="5D0BFD4E" w:rsidR="00A54154" w:rsidRPr="008A76ED" w:rsidRDefault="00A54154" w:rsidP="00A54154">
            <w:pPr>
              <w:jc w:val="center"/>
              <w:rPr>
                <w:rFonts w:cs="Arial"/>
                <w:sz w:val="20"/>
              </w:rPr>
            </w:pPr>
            <w:r>
              <w:rPr>
                <w:sz w:val="20"/>
              </w:rPr>
              <w:t>215</w:t>
            </w:r>
            <w:r w:rsidRPr="003D413E">
              <w:rPr>
                <w:sz w:val="20"/>
              </w:rPr>
              <w:t xml:space="preserve"> lb/ton</w:t>
            </w:r>
            <w:r>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794FF3DF" w14:textId="03698116" w:rsidR="00A54154" w:rsidRPr="00BD3DE3" w:rsidRDefault="00A54154" w:rsidP="00A54154">
            <w:pPr>
              <w:jc w:val="center"/>
              <w:rPr>
                <w:sz w:val="20"/>
              </w:rPr>
            </w:pPr>
            <w:r w:rsidRPr="003D413E">
              <w:rPr>
                <w:sz w:val="20"/>
              </w:rPr>
              <w:t>12-month rolling average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0B4BBD3B" w14:textId="70B4D799" w:rsidR="00A54154" w:rsidRPr="00BD3DE3" w:rsidRDefault="00A54154" w:rsidP="00A54154">
            <w:pPr>
              <w:jc w:val="center"/>
              <w:rPr>
                <w:sz w:val="20"/>
              </w:rPr>
            </w:pPr>
            <w:r w:rsidRPr="002E31B0">
              <w:rPr>
                <w:sz w:val="20"/>
              </w:rPr>
              <w:t>Filament Application portion of FGMACTWWWW</w:t>
            </w:r>
          </w:p>
        </w:tc>
        <w:tc>
          <w:tcPr>
            <w:tcW w:w="1350" w:type="dxa"/>
            <w:tcBorders>
              <w:top w:val="single" w:sz="4" w:space="0" w:color="auto"/>
              <w:left w:val="single" w:sz="4" w:space="0" w:color="auto"/>
              <w:bottom w:val="single" w:sz="4" w:space="0" w:color="auto"/>
              <w:right w:val="single" w:sz="4" w:space="0" w:color="auto"/>
            </w:tcBorders>
          </w:tcPr>
          <w:p w14:paraId="73A746CA" w14:textId="731FA7E5" w:rsidR="00A54154" w:rsidRPr="00BD3DE3" w:rsidRDefault="00A54154" w:rsidP="00A54154">
            <w:pPr>
              <w:jc w:val="center"/>
              <w:rPr>
                <w:sz w:val="20"/>
              </w:rPr>
            </w:pPr>
            <w:r w:rsidRPr="003D413E">
              <w:rPr>
                <w:sz w:val="20"/>
              </w:rPr>
              <w:t>SC V.1</w:t>
            </w:r>
          </w:p>
        </w:tc>
        <w:tc>
          <w:tcPr>
            <w:tcW w:w="1900" w:type="dxa"/>
            <w:tcBorders>
              <w:top w:val="single" w:sz="4" w:space="0" w:color="auto"/>
              <w:left w:val="single" w:sz="4" w:space="0" w:color="auto"/>
              <w:bottom w:val="single" w:sz="4" w:space="0" w:color="auto"/>
              <w:right w:val="single" w:sz="4" w:space="0" w:color="auto"/>
            </w:tcBorders>
          </w:tcPr>
          <w:p w14:paraId="7353A2B9" w14:textId="0DB75C32" w:rsidR="00A54154" w:rsidRPr="002D3BFA" w:rsidRDefault="00A54154" w:rsidP="00A54154">
            <w:pPr>
              <w:jc w:val="center"/>
              <w:rPr>
                <w:b/>
                <w:sz w:val="20"/>
              </w:rPr>
            </w:pPr>
            <w:r w:rsidRPr="00BC6486">
              <w:rPr>
                <w:b/>
                <w:sz w:val="20"/>
              </w:rPr>
              <w:t>40 CFR 63.5835(a)</w:t>
            </w:r>
          </w:p>
        </w:tc>
      </w:tr>
    </w:tbl>
    <w:p w14:paraId="79F1704D" w14:textId="77777777" w:rsidR="008A76ED" w:rsidRPr="008A76ED" w:rsidRDefault="008A76ED" w:rsidP="008A76ED">
      <w:pPr>
        <w:jc w:val="both"/>
        <w:rPr>
          <w:rFonts w:eastAsia="Calibri" w:cs="Arial"/>
          <w:sz w:val="20"/>
          <w:szCs w:val="22"/>
        </w:rPr>
      </w:pPr>
    </w:p>
    <w:p w14:paraId="3E6E2F50" w14:textId="497D71E8" w:rsidR="008A76ED" w:rsidRPr="008A76ED" w:rsidRDefault="008A76ED" w:rsidP="001F1167">
      <w:pPr>
        <w:numPr>
          <w:ilvl w:val="0"/>
          <w:numId w:val="31"/>
        </w:numPr>
        <w:spacing w:after="120"/>
        <w:jc w:val="both"/>
        <w:rPr>
          <w:rFonts w:eastAsia="Calibri" w:cs="Arial"/>
          <w:b/>
          <w:sz w:val="20"/>
          <w:szCs w:val="22"/>
        </w:rPr>
      </w:pPr>
      <w:r w:rsidRPr="008A76ED">
        <w:rPr>
          <w:rFonts w:eastAsia="Calibri" w:cs="Arial"/>
          <w:sz w:val="20"/>
          <w:szCs w:val="22"/>
        </w:rPr>
        <w:t xml:space="preserve">The permittee </w:t>
      </w:r>
      <w:r w:rsidR="00035102">
        <w:rPr>
          <w:rFonts w:eastAsia="Calibri" w:cs="Arial"/>
          <w:sz w:val="20"/>
          <w:szCs w:val="22"/>
        </w:rPr>
        <w:t>must</w:t>
      </w:r>
      <w:r w:rsidR="00035102" w:rsidRPr="008A76ED">
        <w:rPr>
          <w:rFonts w:eastAsia="Calibri" w:cs="Arial"/>
          <w:sz w:val="20"/>
          <w:szCs w:val="22"/>
        </w:rPr>
        <w:t xml:space="preserve"> </w:t>
      </w:r>
      <w:r w:rsidRPr="008A76ED">
        <w:rPr>
          <w:rFonts w:eastAsia="Calibri" w:cs="Arial"/>
          <w:sz w:val="20"/>
          <w:szCs w:val="22"/>
        </w:rPr>
        <w:t xml:space="preserve">use one or a combination of the following methods to meet the standards for open molding operations in Table 3 of </w:t>
      </w:r>
      <w:r w:rsidR="00035102">
        <w:rPr>
          <w:rFonts w:eastAsia="Calibri" w:cs="Arial"/>
          <w:sz w:val="20"/>
          <w:szCs w:val="22"/>
        </w:rPr>
        <w:t xml:space="preserve">40 CFR Part 63, </w:t>
      </w:r>
      <w:r w:rsidRPr="008A76ED">
        <w:rPr>
          <w:rFonts w:eastAsia="Calibri" w:cs="Arial"/>
          <w:sz w:val="20"/>
          <w:szCs w:val="22"/>
        </w:rPr>
        <w:t>Subpart WWWW</w:t>
      </w:r>
      <w:r w:rsidR="0078110E">
        <w:rPr>
          <w:rFonts w:eastAsia="Calibri" w:cs="Arial"/>
          <w:sz w:val="20"/>
          <w:szCs w:val="22"/>
        </w:rPr>
        <w:t>:</w:t>
      </w:r>
      <w:r>
        <w:rPr>
          <w:rFonts w:eastAsia="Calibri" w:cs="Arial"/>
          <w:sz w:val="20"/>
          <w:szCs w:val="22"/>
          <w:vertAlign w:val="superscript"/>
        </w:rPr>
        <w:t>2</w:t>
      </w:r>
      <w:r w:rsidRPr="008A76ED">
        <w:rPr>
          <w:rFonts w:eastAsia="Calibri" w:cs="Arial"/>
          <w:sz w:val="20"/>
          <w:szCs w:val="22"/>
        </w:rPr>
        <w:t xml:space="preserve">  </w:t>
      </w:r>
      <w:r w:rsidRPr="008A76ED">
        <w:rPr>
          <w:rFonts w:eastAsia="Calibri" w:cs="Arial"/>
          <w:b/>
          <w:sz w:val="20"/>
          <w:szCs w:val="22"/>
        </w:rPr>
        <w:t>(</w:t>
      </w:r>
      <w:bookmarkStart w:id="79" w:name="_Hlk158819531"/>
      <w:r w:rsidRPr="008A76ED">
        <w:rPr>
          <w:rFonts w:eastAsia="Calibri" w:cs="Arial"/>
          <w:b/>
          <w:sz w:val="20"/>
          <w:szCs w:val="22"/>
        </w:rPr>
        <w:t>40 CFR 63.5810</w:t>
      </w:r>
      <w:bookmarkEnd w:id="79"/>
      <w:r w:rsidRPr="008A76ED">
        <w:rPr>
          <w:rFonts w:eastAsia="Calibri" w:cs="Arial"/>
          <w:b/>
          <w:sz w:val="20"/>
          <w:szCs w:val="22"/>
        </w:rPr>
        <w:t>)</w:t>
      </w:r>
    </w:p>
    <w:p w14:paraId="2419D4EC" w14:textId="65B61994" w:rsidR="008A76ED" w:rsidRPr="008A76ED" w:rsidRDefault="008A76ED" w:rsidP="001F1167">
      <w:pPr>
        <w:numPr>
          <w:ilvl w:val="1"/>
          <w:numId w:val="30"/>
        </w:numPr>
        <w:tabs>
          <w:tab w:val="num" w:pos="720"/>
        </w:tabs>
        <w:spacing w:after="120"/>
        <w:jc w:val="both"/>
        <w:rPr>
          <w:rFonts w:eastAsia="Calibri" w:cs="Arial"/>
          <w:sz w:val="20"/>
          <w:szCs w:val="22"/>
        </w:rPr>
      </w:pPr>
      <w:r w:rsidRPr="008A76ED">
        <w:rPr>
          <w:rFonts w:eastAsia="Calibri" w:cs="Arial"/>
          <w:sz w:val="20"/>
          <w:szCs w:val="22"/>
        </w:rPr>
        <w:t xml:space="preserve">Demonstrate that an individual resin or gel coat, as applied, meets the applicable emission limit in Table 3 of </w:t>
      </w:r>
      <w:r w:rsidR="00035102">
        <w:rPr>
          <w:rFonts w:eastAsia="Calibri" w:cs="Arial"/>
          <w:sz w:val="20"/>
          <w:szCs w:val="22"/>
        </w:rPr>
        <w:t xml:space="preserve">40 CFR Part 63, </w:t>
      </w:r>
      <w:r w:rsidRPr="008A76ED">
        <w:rPr>
          <w:rFonts w:eastAsia="Calibri" w:cs="Arial"/>
          <w:sz w:val="20"/>
          <w:szCs w:val="22"/>
        </w:rPr>
        <w:t>Subpart WWWW.</w:t>
      </w:r>
      <w:r w:rsidR="0004484B">
        <w:rPr>
          <w:rFonts w:eastAsia="Calibri" w:cs="Arial"/>
          <w:sz w:val="20"/>
          <w:szCs w:val="22"/>
          <w:vertAlign w:val="superscript"/>
        </w:rPr>
        <w:t>2</w:t>
      </w:r>
      <w:r w:rsidRPr="008A76ED">
        <w:rPr>
          <w:rFonts w:eastAsia="Calibri" w:cs="Arial"/>
          <w:sz w:val="20"/>
          <w:szCs w:val="22"/>
        </w:rPr>
        <w:t xml:space="preserve">  </w:t>
      </w:r>
      <w:r w:rsidRPr="008A76ED">
        <w:rPr>
          <w:rFonts w:eastAsia="Calibri" w:cs="Arial"/>
          <w:b/>
          <w:sz w:val="20"/>
          <w:szCs w:val="22"/>
        </w:rPr>
        <w:t>(40 CFR 63.5810(a))</w:t>
      </w:r>
    </w:p>
    <w:p w14:paraId="0E0A38CE" w14:textId="4D67FD31" w:rsidR="008A76ED" w:rsidRPr="008A76ED" w:rsidRDefault="008A76ED" w:rsidP="001F1167">
      <w:pPr>
        <w:numPr>
          <w:ilvl w:val="1"/>
          <w:numId w:val="30"/>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cs="Arial"/>
          <w:sz w:val="20"/>
        </w:rPr>
      </w:pPr>
      <w:r w:rsidRPr="008A76ED">
        <w:rPr>
          <w:rFonts w:cs="Arial"/>
          <w:sz w:val="20"/>
        </w:rPr>
        <w:lastRenderedPageBreak/>
        <w:t xml:space="preserve">Demonstrate that, on average, the facility meets the individual organic HAP emissions limits for each unique combination of operation type and resin application method or gel coat type shown in Table 3 </w:t>
      </w:r>
      <w:r w:rsidR="00F04CB5">
        <w:rPr>
          <w:rFonts w:cs="Arial"/>
          <w:sz w:val="20"/>
        </w:rPr>
        <w:t xml:space="preserve">of </w:t>
      </w:r>
      <w:r w:rsidR="00035102">
        <w:rPr>
          <w:rFonts w:cs="Arial"/>
          <w:sz w:val="20"/>
        </w:rPr>
        <w:t>40 CFR Part 63, Subpart WWWW</w:t>
      </w:r>
      <w:r w:rsidRPr="008A76ED">
        <w:rPr>
          <w:rFonts w:cs="Arial"/>
          <w:sz w:val="20"/>
        </w:rPr>
        <w:t xml:space="preserve"> that applies to the facility.</w:t>
      </w:r>
      <w:r w:rsidR="0004484B">
        <w:rPr>
          <w:rFonts w:cs="Arial"/>
          <w:sz w:val="20"/>
          <w:vertAlign w:val="superscript"/>
        </w:rPr>
        <w:t>2</w:t>
      </w:r>
      <w:r w:rsidRPr="008A76ED">
        <w:rPr>
          <w:rFonts w:cs="Arial"/>
          <w:sz w:val="20"/>
        </w:rPr>
        <w:t xml:space="preserve">  </w:t>
      </w:r>
      <w:r w:rsidRPr="008A76ED">
        <w:rPr>
          <w:rFonts w:cs="Arial"/>
          <w:b/>
          <w:sz w:val="20"/>
        </w:rPr>
        <w:t>(40 CFR 63.5810(b))</w:t>
      </w:r>
    </w:p>
    <w:p w14:paraId="3931ECDC" w14:textId="7DD8298C" w:rsidR="008A76ED" w:rsidRPr="008A76ED" w:rsidRDefault="008A76ED" w:rsidP="001F1167">
      <w:pPr>
        <w:numPr>
          <w:ilvl w:val="1"/>
          <w:numId w:val="30"/>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cs="Arial"/>
          <w:sz w:val="20"/>
        </w:rPr>
      </w:pPr>
      <w:r w:rsidRPr="008A76ED">
        <w:rPr>
          <w:rFonts w:cs="Arial"/>
          <w:sz w:val="20"/>
        </w:rPr>
        <w:t xml:space="preserve">Demonstrate compliance with a weighted average emission limit.  Demonstrate each month that the permittee meets each weighted average of the organic HAP emission limits in Table 3 </w:t>
      </w:r>
      <w:r w:rsidR="00F04CB5" w:rsidRPr="00F04CB5">
        <w:rPr>
          <w:rFonts w:cs="Arial"/>
          <w:sz w:val="20"/>
        </w:rPr>
        <w:t xml:space="preserve">of 40 CFR Part 63, Subpart WWWW that </w:t>
      </w:r>
      <w:r w:rsidRPr="00F04CB5">
        <w:rPr>
          <w:rFonts w:cs="Arial"/>
          <w:sz w:val="20"/>
        </w:rPr>
        <w:t>apply the weighted average organic HAP emissions limit for all open m</w:t>
      </w:r>
      <w:r w:rsidRPr="008A76ED">
        <w:rPr>
          <w:rFonts w:cs="Arial"/>
          <w:sz w:val="20"/>
        </w:rPr>
        <w:t>olding operations.</w:t>
      </w:r>
      <w:r w:rsidR="0004484B">
        <w:rPr>
          <w:rFonts w:cs="Arial"/>
          <w:sz w:val="20"/>
          <w:vertAlign w:val="superscript"/>
        </w:rPr>
        <w:t>2</w:t>
      </w:r>
      <w:r w:rsidRPr="008A76ED">
        <w:rPr>
          <w:rFonts w:cs="Arial"/>
          <w:sz w:val="20"/>
        </w:rPr>
        <w:t xml:space="preserve">  </w:t>
      </w:r>
      <w:r w:rsidRPr="008A76ED">
        <w:rPr>
          <w:rFonts w:cs="Arial"/>
          <w:b/>
          <w:sz w:val="20"/>
        </w:rPr>
        <w:t>(40 CFR 63.5810(c))</w:t>
      </w:r>
    </w:p>
    <w:p w14:paraId="4B588C56" w14:textId="2860C20E" w:rsidR="008A76ED" w:rsidRPr="008A76ED" w:rsidRDefault="008A76ED" w:rsidP="001F1167">
      <w:pPr>
        <w:numPr>
          <w:ilvl w:val="1"/>
          <w:numId w:val="30"/>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0"/>
        </w:rPr>
      </w:pPr>
      <w:r w:rsidRPr="008A76ED">
        <w:rPr>
          <w:rFonts w:cs="Arial"/>
          <w:sz w:val="20"/>
        </w:rPr>
        <w:t>Meet the organic HAP emissions limit for one application method and use the same resin(s) for all application methods of that resin type.  This option is limited to resins of the same type.  The resin types for which this option may be used are non-corrosion-resistant, corrosion-resistant and/or high strength, and tooling.</w:t>
      </w:r>
      <w:r w:rsidR="0004484B">
        <w:rPr>
          <w:rFonts w:cs="Arial"/>
          <w:sz w:val="20"/>
          <w:vertAlign w:val="superscript"/>
        </w:rPr>
        <w:t>2</w:t>
      </w:r>
      <w:r w:rsidRPr="008A76ED">
        <w:rPr>
          <w:rFonts w:cs="Arial"/>
          <w:sz w:val="20"/>
        </w:rPr>
        <w:t xml:space="preserve">  </w:t>
      </w:r>
      <w:r w:rsidRPr="008A76ED">
        <w:rPr>
          <w:rFonts w:cs="Arial"/>
          <w:b/>
          <w:sz w:val="20"/>
        </w:rPr>
        <w:t>(40 CFR 63.5810(d))</w:t>
      </w:r>
    </w:p>
    <w:p w14:paraId="1F0CA5F9" w14:textId="77777777" w:rsidR="008A76ED" w:rsidRPr="008A76ED" w:rsidRDefault="008A76ED" w:rsidP="008A7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0"/>
        </w:rPr>
      </w:pPr>
    </w:p>
    <w:p w14:paraId="4347F60F" w14:textId="2DB854C9" w:rsidR="008A76ED" w:rsidRPr="008A76ED" w:rsidRDefault="00035102" w:rsidP="00F04CB5">
      <w:pPr>
        <w:ind w:left="360"/>
        <w:jc w:val="both"/>
        <w:rPr>
          <w:rFonts w:eastAsia="Calibri" w:cs="Arial"/>
          <w:sz w:val="20"/>
          <w:szCs w:val="22"/>
        </w:rPr>
      </w:pPr>
      <w:r w:rsidRPr="003D413E">
        <w:rPr>
          <w:sz w:val="20"/>
        </w:rPr>
        <w:t xml:space="preserve">The permittee may switch between the compliance options in </w:t>
      </w:r>
      <w:r>
        <w:rPr>
          <w:sz w:val="20"/>
        </w:rPr>
        <w:t>(</w:t>
      </w:r>
      <w:r w:rsidRPr="003D413E">
        <w:rPr>
          <w:sz w:val="20"/>
        </w:rPr>
        <w:t>a</w:t>
      </w:r>
      <w:r>
        <w:rPr>
          <w:sz w:val="20"/>
        </w:rPr>
        <w:t>)</w:t>
      </w:r>
      <w:r w:rsidRPr="003D413E">
        <w:rPr>
          <w:sz w:val="20"/>
        </w:rPr>
        <w:t xml:space="preserve"> through </w:t>
      </w:r>
      <w:r>
        <w:rPr>
          <w:sz w:val="20"/>
        </w:rPr>
        <w:t>(</w:t>
      </w:r>
      <w:r w:rsidRPr="003D413E">
        <w:rPr>
          <w:sz w:val="20"/>
        </w:rPr>
        <w:t>d</w:t>
      </w:r>
      <w:r>
        <w:rPr>
          <w:sz w:val="20"/>
        </w:rPr>
        <w:t>)</w:t>
      </w:r>
      <w:r w:rsidRPr="003D413E">
        <w:rPr>
          <w:sz w:val="20"/>
        </w:rPr>
        <w:t xml:space="preserve">.  When changing to an option based on a 12-month rolling average, the </w:t>
      </w:r>
      <w:r>
        <w:rPr>
          <w:sz w:val="20"/>
        </w:rPr>
        <w:t>permittee</w:t>
      </w:r>
      <w:r w:rsidRPr="003D413E">
        <w:rPr>
          <w:sz w:val="20"/>
        </w:rPr>
        <w:t xml:space="preserve"> must base the average on the previous 12 months of data calculated using the compliance option changing to, unless previously used an option that did not require the </w:t>
      </w:r>
      <w:r>
        <w:rPr>
          <w:sz w:val="20"/>
        </w:rPr>
        <w:t>permittee</w:t>
      </w:r>
      <w:r w:rsidRPr="003D413E">
        <w:rPr>
          <w:sz w:val="20"/>
        </w:rPr>
        <w:t xml:space="preserve"> to maintain records of resin or gel coat.  In this case, the </w:t>
      </w:r>
      <w:r>
        <w:rPr>
          <w:sz w:val="20"/>
        </w:rPr>
        <w:t>permittee</w:t>
      </w:r>
      <w:r w:rsidRPr="003D413E">
        <w:rPr>
          <w:sz w:val="20"/>
        </w:rPr>
        <w:t xml:space="preserve"> must immediately begin collecting resin and gel coat </w:t>
      </w:r>
      <w:r>
        <w:rPr>
          <w:sz w:val="20"/>
        </w:rPr>
        <w:t xml:space="preserve">use data </w:t>
      </w:r>
      <w:r w:rsidRPr="003D413E">
        <w:rPr>
          <w:sz w:val="20"/>
        </w:rPr>
        <w:t>and demonstrate compliance 12 months after changing options</w:t>
      </w:r>
      <w:r w:rsidR="008A76ED" w:rsidRPr="008A76ED">
        <w:rPr>
          <w:rFonts w:eastAsia="Calibri" w:cs="Arial"/>
          <w:sz w:val="20"/>
          <w:szCs w:val="22"/>
        </w:rPr>
        <w:t>.</w:t>
      </w:r>
      <w:r w:rsidR="0004484B">
        <w:rPr>
          <w:rFonts w:eastAsia="Calibri" w:cs="Arial"/>
          <w:sz w:val="20"/>
          <w:szCs w:val="22"/>
          <w:vertAlign w:val="superscript"/>
        </w:rPr>
        <w:t>2</w:t>
      </w:r>
      <w:r w:rsidR="008A76ED" w:rsidRPr="008A76ED">
        <w:rPr>
          <w:rFonts w:eastAsia="Calibri" w:cs="Arial"/>
          <w:sz w:val="20"/>
          <w:szCs w:val="22"/>
        </w:rPr>
        <w:t xml:space="preserve">  </w:t>
      </w:r>
      <w:r w:rsidR="008A76ED" w:rsidRPr="008A76ED">
        <w:rPr>
          <w:rFonts w:eastAsia="Calibri" w:cs="Arial"/>
          <w:b/>
          <w:sz w:val="20"/>
          <w:szCs w:val="22"/>
        </w:rPr>
        <w:t xml:space="preserve">(40 CFR 63.5810)  </w:t>
      </w:r>
    </w:p>
    <w:p w14:paraId="2BE94E68" w14:textId="77777777" w:rsidR="00494D15" w:rsidRPr="00EE5F4E" w:rsidRDefault="00494D15" w:rsidP="00F62984">
      <w:pPr>
        <w:jc w:val="both"/>
        <w:rPr>
          <w:sz w:val="20"/>
        </w:rPr>
      </w:pPr>
    </w:p>
    <w:p w14:paraId="3071AA33" w14:textId="77777777" w:rsidR="00AE1D84" w:rsidRDefault="00AE1D84" w:rsidP="00F62984">
      <w:pPr>
        <w:jc w:val="both"/>
        <w:rPr>
          <w:b/>
          <w:u w:val="single"/>
        </w:rPr>
      </w:pPr>
      <w:r>
        <w:rPr>
          <w:b/>
        </w:rPr>
        <w:t xml:space="preserve">II.  </w:t>
      </w:r>
      <w:r>
        <w:rPr>
          <w:b/>
          <w:u w:val="single"/>
        </w:rPr>
        <w:t>MATERIAL LIMIT(S)</w:t>
      </w:r>
    </w:p>
    <w:p w14:paraId="139B25C5" w14:textId="77777777" w:rsidR="00AE1D84" w:rsidRPr="00FE0AD0" w:rsidRDefault="00AE1D84" w:rsidP="00F62984">
      <w:pPr>
        <w:jc w:val="both"/>
        <w:rPr>
          <w:sz w:val="20"/>
        </w:rPr>
      </w:pPr>
    </w:p>
    <w:p w14:paraId="41E78B84" w14:textId="7657362E" w:rsidR="00AE1D84" w:rsidRPr="00EE5F4E" w:rsidRDefault="0004484B" w:rsidP="00F62984">
      <w:pPr>
        <w:jc w:val="both"/>
        <w:rPr>
          <w:sz w:val="20"/>
        </w:rPr>
      </w:pPr>
      <w:r>
        <w:rPr>
          <w:sz w:val="20"/>
        </w:rPr>
        <w:t>NA</w:t>
      </w:r>
    </w:p>
    <w:p w14:paraId="315FD40D" w14:textId="77777777" w:rsidR="00494D15" w:rsidRPr="00EE5F4E" w:rsidRDefault="00494D15" w:rsidP="00F62984">
      <w:pPr>
        <w:jc w:val="both"/>
        <w:rPr>
          <w:sz w:val="20"/>
        </w:rPr>
      </w:pPr>
    </w:p>
    <w:p w14:paraId="4456C878"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E837ECD" w14:textId="77777777" w:rsidR="00035102" w:rsidRPr="00FB6071" w:rsidRDefault="00035102" w:rsidP="00035102">
      <w:pPr>
        <w:jc w:val="both"/>
        <w:rPr>
          <w:sz w:val="20"/>
        </w:rPr>
      </w:pPr>
    </w:p>
    <w:p w14:paraId="05A446A2" w14:textId="7DC3C56A" w:rsidR="00035102" w:rsidRPr="00F5518A" w:rsidRDefault="00035102" w:rsidP="001F1167">
      <w:pPr>
        <w:pStyle w:val="ListParagraph"/>
        <w:numPr>
          <w:ilvl w:val="0"/>
          <w:numId w:val="33"/>
        </w:numPr>
        <w:ind w:left="360"/>
        <w:jc w:val="both"/>
        <w:rPr>
          <w:sz w:val="20"/>
        </w:rPr>
      </w:pPr>
      <w:r w:rsidRPr="00F5518A">
        <w:rPr>
          <w:sz w:val="20"/>
        </w:rPr>
        <w:t xml:space="preserve">At all times, including periods of startup, shutdown, and malfunction, the </w:t>
      </w:r>
      <w:r>
        <w:rPr>
          <w:sz w:val="20"/>
        </w:rPr>
        <w:t>permittee</w:t>
      </w:r>
      <w:r w:rsidRPr="00F5518A">
        <w:rPr>
          <w:sz w:val="20"/>
        </w:rPr>
        <w:t xml:space="preserve"> must operate and maintain any affected source, including associated air pollution control equipment and monitoring equipment, in a manner consistent with safety and good air pollution control practices for minimizing emissions.</w:t>
      </w:r>
      <w:r w:rsidR="00F04CB5">
        <w:rPr>
          <w:rFonts w:cs="Arial"/>
          <w:sz w:val="20"/>
          <w:vertAlign w:val="superscript"/>
        </w:rPr>
        <w:t>2</w:t>
      </w:r>
      <w:r>
        <w:rPr>
          <w:sz w:val="20"/>
        </w:rPr>
        <w:t xml:space="preserve">  </w:t>
      </w:r>
      <w:r w:rsidRPr="003D413E">
        <w:rPr>
          <w:b/>
          <w:sz w:val="20"/>
        </w:rPr>
        <w:t>(40 CFR 63.58</w:t>
      </w:r>
      <w:r>
        <w:rPr>
          <w:b/>
          <w:sz w:val="20"/>
        </w:rPr>
        <w:t>35(c)</w:t>
      </w:r>
      <w:r w:rsidRPr="003D413E">
        <w:rPr>
          <w:b/>
          <w:sz w:val="20"/>
        </w:rPr>
        <w:t xml:space="preserve">)  </w:t>
      </w:r>
    </w:p>
    <w:p w14:paraId="0A366542" w14:textId="77777777" w:rsidR="00035102" w:rsidRPr="00FB6071" w:rsidRDefault="00035102" w:rsidP="00035102">
      <w:pPr>
        <w:jc w:val="both"/>
        <w:rPr>
          <w:sz w:val="20"/>
        </w:rPr>
      </w:pPr>
    </w:p>
    <w:p w14:paraId="63D7557D" w14:textId="0DD08F6C" w:rsidR="00035102" w:rsidRPr="00EC0527" w:rsidRDefault="00035102" w:rsidP="001F1167">
      <w:pPr>
        <w:pStyle w:val="HTMLPreformatted"/>
        <w:numPr>
          <w:ilvl w:val="0"/>
          <w:numId w:val="33"/>
        </w:numPr>
        <w:spacing w:after="120"/>
        <w:ind w:left="360"/>
        <w:jc w:val="both"/>
        <w:rPr>
          <w:rFonts w:ascii="Arial" w:hAnsi="Arial" w:cs="Arial"/>
        </w:rPr>
      </w:pPr>
      <w:r w:rsidRPr="008666A1">
        <w:rPr>
          <w:rFonts w:ascii="Arial" w:hAnsi="Arial" w:cs="Arial"/>
          <w:bCs/>
        </w:rPr>
        <w:t>The permittee must be in compliance at all times with the work practice standards in Table 4</w:t>
      </w:r>
      <w:r>
        <w:rPr>
          <w:rFonts w:ascii="Arial" w:hAnsi="Arial" w:cs="Arial"/>
          <w:bCs/>
        </w:rPr>
        <w:t xml:space="preserve"> </w:t>
      </w:r>
      <w:bookmarkStart w:id="80" w:name="_Hlk109220325"/>
      <w:r>
        <w:rPr>
          <w:rFonts w:ascii="Arial" w:hAnsi="Arial" w:cs="Arial"/>
          <w:bCs/>
        </w:rPr>
        <w:t xml:space="preserve">of </w:t>
      </w:r>
      <w:r w:rsidRPr="008666A1">
        <w:rPr>
          <w:rFonts w:ascii="Arial" w:hAnsi="Arial" w:cs="Arial"/>
        </w:rPr>
        <w:t>40</w:t>
      </w:r>
      <w:r>
        <w:rPr>
          <w:rFonts w:ascii="Arial" w:hAnsi="Arial" w:cs="Arial"/>
        </w:rPr>
        <w:t> </w:t>
      </w:r>
      <w:r w:rsidRPr="008666A1">
        <w:rPr>
          <w:rFonts w:ascii="Arial" w:hAnsi="Arial" w:cs="Arial"/>
        </w:rPr>
        <w:t>CFR</w:t>
      </w:r>
      <w:r>
        <w:rPr>
          <w:rFonts w:ascii="Arial" w:hAnsi="Arial" w:cs="Arial"/>
        </w:rPr>
        <w:t> </w:t>
      </w:r>
      <w:r w:rsidRPr="008666A1">
        <w:rPr>
          <w:rFonts w:ascii="Arial" w:hAnsi="Arial" w:cs="Arial"/>
        </w:rPr>
        <w:t>Part</w:t>
      </w:r>
      <w:r>
        <w:rPr>
          <w:rFonts w:ascii="Arial" w:hAnsi="Arial" w:cs="Arial"/>
        </w:rPr>
        <w:t> </w:t>
      </w:r>
      <w:r w:rsidRPr="008666A1">
        <w:rPr>
          <w:rFonts w:ascii="Arial" w:hAnsi="Arial" w:cs="Arial"/>
        </w:rPr>
        <w:t>63</w:t>
      </w:r>
      <w:r>
        <w:rPr>
          <w:rFonts w:ascii="Arial" w:hAnsi="Arial" w:cs="Arial"/>
        </w:rPr>
        <w:t>,</w:t>
      </w:r>
      <w:r w:rsidRPr="008666A1">
        <w:rPr>
          <w:rFonts w:ascii="Arial" w:hAnsi="Arial" w:cs="Arial"/>
        </w:rPr>
        <w:t xml:space="preserve"> Subpart WWWW</w:t>
      </w:r>
      <w:bookmarkEnd w:id="80"/>
      <w:r>
        <w:rPr>
          <w:rFonts w:ascii="Arial" w:hAnsi="Arial" w:cs="Arial"/>
        </w:rPr>
        <w:t xml:space="preserve"> as follows:</w:t>
      </w:r>
      <w:r w:rsidR="00F04CB5">
        <w:rPr>
          <w:rFonts w:ascii="Arial" w:hAnsi="Arial" w:cs="Arial"/>
          <w:vertAlign w:val="superscript"/>
        </w:rPr>
        <w:t>2</w:t>
      </w:r>
      <w:r>
        <w:rPr>
          <w:rFonts w:ascii="Arial" w:hAnsi="Arial" w:cs="Arial"/>
        </w:rPr>
        <w:t xml:space="preserve">  </w:t>
      </w:r>
      <w:r w:rsidRPr="008666A1">
        <w:rPr>
          <w:rFonts w:ascii="Arial" w:hAnsi="Arial" w:cs="Arial"/>
          <w:b/>
        </w:rPr>
        <w:t>(</w:t>
      </w:r>
      <w:r w:rsidRPr="003D413E">
        <w:rPr>
          <w:rFonts w:ascii="Arial" w:hAnsi="Arial" w:cs="Arial"/>
          <w:b/>
        </w:rPr>
        <w:t>40 CFR 63.5805</w:t>
      </w:r>
      <w:r>
        <w:rPr>
          <w:rFonts w:ascii="Arial" w:hAnsi="Arial" w:cs="Arial"/>
          <w:b/>
        </w:rPr>
        <w:t>(c)</w:t>
      </w:r>
      <w:r w:rsidRPr="003D413E">
        <w:rPr>
          <w:rFonts w:ascii="Arial" w:hAnsi="Arial" w:cs="Arial"/>
          <w:b/>
        </w:rPr>
        <w:t xml:space="preserve">, </w:t>
      </w:r>
      <w:r w:rsidRPr="008666A1">
        <w:rPr>
          <w:rFonts w:ascii="Arial" w:hAnsi="Arial" w:cs="Arial"/>
          <w:b/>
        </w:rPr>
        <w:t>40 CFR 63.5835(a))</w:t>
      </w:r>
    </w:p>
    <w:p w14:paraId="56F7854F" w14:textId="0C6EDBCA" w:rsidR="00035102" w:rsidRPr="00EC0527" w:rsidRDefault="00035102" w:rsidP="001F1167">
      <w:pPr>
        <w:pStyle w:val="HTMLPreformatted"/>
        <w:numPr>
          <w:ilvl w:val="0"/>
          <w:numId w:val="34"/>
        </w:numPr>
        <w:spacing w:after="120"/>
        <w:jc w:val="both"/>
        <w:rPr>
          <w:rFonts w:ascii="Arial" w:hAnsi="Arial" w:cs="Arial"/>
          <w:b/>
        </w:rPr>
      </w:pPr>
      <w:r w:rsidRPr="00EC0527">
        <w:rPr>
          <w:rFonts w:ascii="Arial" w:hAnsi="Arial" w:cs="Arial"/>
          <w:bCs/>
        </w:rPr>
        <w:t xml:space="preserve">For closed molding operation using compression/injection molding, </w:t>
      </w:r>
      <w:r>
        <w:rPr>
          <w:rFonts w:ascii="Arial" w:hAnsi="Arial" w:cs="Arial"/>
          <w:bCs/>
        </w:rPr>
        <w:t>u</w:t>
      </w:r>
      <w:r w:rsidRPr="00EC0527">
        <w:rPr>
          <w:rFonts w:ascii="Arial" w:hAnsi="Arial" w:cs="Arial"/>
          <w:bCs/>
        </w:rPr>
        <w:t xml:space="preserve">ncover, unwrap or expose only one charge per mold cycle per compression/injection molding machine. </w:t>
      </w:r>
      <w:r>
        <w:rPr>
          <w:rFonts w:ascii="Arial" w:hAnsi="Arial" w:cs="Arial"/>
          <w:bCs/>
        </w:rPr>
        <w:t xml:space="preserve"> </w:t>
      </w:r>
      <w:r w:rsidRPr="00EC0527">
        <w:rPr>
          <w:rFonts w:ascii="Arial" w:hAnsi="Arial" w:cs="Arial"/>
          <w:bCs/>
        </w:rPr>
        <w:t xml:space="preserve">For machines with multiple molds, one charge means sufficient material to fill all molds for one cycle. </w:t>
      </w:r>
      <w:r>
        <w:rPr>
          <w:rFonts w:ascii="Arial" w:hAnsi="Arial" w:cs="Arial"/>
          <w:bCs/>
        </w:rPr>
        <w:t xml:space="preserve"> </w:t>
      </w:r>
      <w:r w:rsidRPr="00EC0527">
        <w:rPr>
          <w:rFonts w:ascii="Arial" w:hAnsi="Arial" w:cs="Arial"/>
          <w:bCs/>
        </w:rPr>
        <w:t xml:space="preserve">For machines with robotic loaders, no more than one charge may be exposed prior to the loader. </w:t>
      </w:r>
      <w:r>
        <w:rPr>
          <w:rFonts w:ascii="Arial" w:hAnsi="Arial" w:cs="Arial"/>
          <w:bCs/>
        </w:rPr>
        <w:t xml:space="preserve"> </w:t>
      </w:r>
      <w:r w:rsidRPr="00EC0527">
        <w:rPr>
          <w:rFonts w:ascii="Arial" w:hAnsi="Arial" w:cs="Arial"/>
          <w:bCs/>
        </w:rPr>
        <w:t xml:space="preserve">For machines fed by hoppers, sufficient material may be uncovered to fill the hopper. </w:t>
      </w:r>
      <w:r>
        <w:rPr>
          <w:rFonts w:ascii="Arial" w:hAnsi="Arial" w:cs="Arial"/>
          <w:bCs/>
        </w:rPr>
        <w:t xml:space="preserve"> </w:t>
      </w:r>
      <w:r w:rsidRPr="00EC0527">
        <w:rPr>
          <w:rFonts w:ascii="Arial" w:hAnsi="Arial" w:cs="Arial"/>
          <w:bCs/>
        </w:rPr>
        <w:t xml:space="preserve">Hoppers must be closed when not adding materials. </w:t>
      </w:r>
      <w:r>
        <w:rPr>
          <w:rFonts w:ascii="Arial" w:hAnsi="Arial" w:cs="Arial"/>
          <w:bCs/>
        </w:rPr>
        <w:t xml:space="preserve"> </w:t>
      </w:r>
      <w:r w:rsidRPr="00EC0527">
        <w:rPr>
          <w:rFonts w:ascii="Arial" w:hAnsi="Arial" w:cs="Arial"/>
          <w:bCs/>
        </w:rPr>
        <w:t xml:space="preserve">Materials may be uncovered to feed to slitting machines. </w:t>
      </w:r>
      <w:r>
        <w:rPr>
          <w:rFonts w:ascii="Arial" w:hAnsi="Arial" w:cs="Arial"/>
          <w:bCs/>
        </w:rPr>
        <w:t xml:space="preserve"> </w:t>
      </w:r>
      <w:r w:rsidRPr="00EC0527">
        <w:rPr>
          <w:rFonts w:ascii="Arial" w:hAnsi="Arial" w:cs="Arial"/>
          <w:bCs/>
        </w:rPr>
        <w:t>Materials must be recovered after slitting.</w:t>
      </w:r>
      <w:r w:rsidR="00F04CB5">
        <w:rPr>
          <w:rFonts w:ascii="Arial" w:hAnsi="Arial" w:cs="Arial"/>
          <w:bCs/>
          <w:vertAlign w:val="superscript"/>
        </w:rPr>
        <w:t>2</w:t>
      </w:r>
      <w:r>
        <w:rPr>
          <w:rFonts w:ascii="Arial" w:hAnsi="Arial" w:cs="Arial"/>
          <w:bCs/>
        </w:rPr>
        <w:t xml:space="preserve">  </w:t>
      </w:r>
      <w:r w:rsidRPr="003D413E">
        <w:rPr>
          <w:rFonts w:ascii="Arial" w:hAnsi="Arial" w:cs="Arial"/>
          <w:b/>
        </w:rPr>
        <w:t>(</w:t>
      </w:r>
      <w:r>
        <w:rPr>
          <w:rFonts w:ascii="Arial" w:hAnsi="Arial" w:cs="Arial"/>
          <w:b/>
        </w:rPr>
        <w:t>40 CFR Part 63, Subpart WWWW,</w:t>
      </w:r>
      <w:r w:rsidRPr="00532781">
        <w:rPr>
          <w:rFonts w:ascii="Arial" w:hAnsi="Arial" w:cs="Arial"/>
          <w:b/>
        </w:rPr>
        <w:t xml:space="preserve"> </w:t>
      </w:r>
      <w:r w:rsidRPr="003D413E">
        <w:rPr>
          <w:rFonts w:ascii="Arial" w:hAnsi="Arial" w:cs="Arial"/>
          <w:b/>
        </w:rPr>
        <w:t>Table</w:t>
      </w:r>
      <w:r>
        <w:rPr>
          <w:rFonts w:ascii="Arial" w:hAnsi="Arial" w:cs="Arial"/>
          <w:b/>
        </w:rPr>
        <w:t> </w:t>
      </w:r>
      <w:r w:rsidRPr="003D413E">
        <w:rPr>
          <w:rFonts w:ascii="Arial" w:hAnsi="Arial" w:cs="Arial"/>
          <w:b/>
        </w:rPr>
        <w:t>4</w:t>
      </w:r>
      <w:r>
        <w:rPr>
          <w:rFonts w:ascii="Arial" w:hAnsi="Arial" w:cs="Arial"/>
          <w:b/>
        </w:rPr>
        <w:t>.1</w:t>
      </w:r>
      <w:r w:rsidRPr="003D413E">
        <w:rPr>
          <w:rFonts w:ascii="Arial" w:hAnsi="Arial" w:cs="Arial"/>
          <w:b/>
        </w:rPr>
        <w:t>)</w:t>
      </w:r>
    </w:p>
    <w:p w14:paraId="70C20CED" w14:textId="4588D3AB" w:rsidR="00035102" w:rsidRPr="003D413E" w:rsidRDefault="00035102" w:rsidP="001F1167">
      <w:pPr>
        <w:pStyle w:val="HTMLPreformatted"/>
        <w:numPr>
          <w:ilvl w:val="0"/>
          <w:numId w:val="34"/>
        </w:numPr>
        <w:spacing w:after="120"/>
        <w:jc w:val="both"/>
        <w:rPr>
          <w:rFonts w:ascii="Arial" w:hAnsi="Arial" w:cs="Arial"/>
          <w:b/>
        </w:rPr>
      </w:pPr>
      <w:r w:rsidRPr="003D413E">
        <w:rPr>
          <w:rFonts w:ascii="Arial" w:hAnsi="Arial" w:cs="Arial"/>
        </w:rPr>
        <w:t>The permittee shall not use cleaning solvents that contain HAP, except that styrene may be used as a cleaner in closed systems, and organic HAP containing cleaners may be used to clean cured resin from application equipment.  Application equipment includes any equipment that directly contacts resin.</w:t>
      </w:r>
      <w:r w:rsidR="00F04CB5">
        <w:rPr>
          <w:rFonts w:ascii="Arial" w:hAnsi="Arial" w:cs="Arial"/>
          <w:vertAlign w:val="superscript"/>
        </w:rPr>
        <w:t>2</w:t>
      </w:r>
      <w:r w:rsidRPr="003D413E">
        <w:rPr>
          <w:rFonts w:ascii="Arial" w:hAnsi="Arial" w:cs="Arial"/>
        </w:rPr>
        <w:t xml:space="preserve">  </w:t>
      </w:r>
      <w:r w:rsidRPr="003D413E">
        <w:rPr>
          <w:rFonts w:ascii="Arial" w:hAnsi="Arial" w:cs="Arial"/>
          <w:b/>
        </w:rPr>
        <w:t>(</w:t>
      </w:r>
      <w:r>
        <w:rPr>
          <w:rFonts w:ascii="Arial" w:hAnsi="Arial" w:cs="Arial"/>
          <w:b/>
        </w:rPr>
        <w:t>40 CFR Part 63, Subpart WWWW,</w:t>
      </w:r>
      <w:r w:rsidRPr="00532781">
        <w:rPr>
          <w:rFonts w:ascii="Arial" w:hAnsi="Arial" w:cs="Arial"/>
          <w:b/>
        </w:rPr>
        <w:t xml:space="preserve"> </w:t>
      </w:r>
      <w:r w:rsidRPr="003D413E">
        <w:rPr>
          <w:rFonts w:ascii="Arial" w:hAnsi="Arial" w:cs="Arial"/>
          <w:b/>
        </w:rPr>
        <w:t>Table</w:t>
      </w:r>
      <w:r>
        <w:rPr>
          <w:rFonts w:ascii="Arial" w:hAnsi="Arial" w:cs="Arial"/>
          <w:b/>
        </w:rPr>
        <w:t> </w:t>
      </w:r>
      <w:r w:rsidRPr="003D413E">
        <w:rPr>
          <w:rFonts w:ascii="Arial" w:hAnsi="Arial" w:cs="Arial"/>
          <w:b/>
        </w:rPr>
        <w:t>4</w:t>
      </w:r>
      <w:r>
        <w:rPr>
          <w:rFonts w:ascii="Arial" w:hAnsi="Arial" w:cs="Arial"/>
          <w:b/>
        </w:rPr>
        <w:t>.2</w:t>
      </w:r>
      <w:r w:rsidRPr="003D413E">
        <w:rPr>
          <w:rFonts w:ascii="Arial" w:hAnsi="Arial" w:cs="Arial"/>
          <w:b/>
        </w:rPr>
        <w:t>)</w:t>
      </w:r>
    </w:p>
    <w:p w14:paraId="5F76C925" w14:textId="3C2D256E" w:rsidR="00035102" w:rsidRPr="00CC5BB7" w:rsidRDefault="00035102" w:rsidP="001F1167">
      <w:pPr>
        <w:numPr>
          <w:ilvl w:val="0"/>
          <w:numId w:val="34"/>
        </w:numPr>
        <w:spacing w:after="120"/>
        <w:jc w:val="both"/>
        <w:rPr>
          <w:b/>
          <w:sz w:val="20"/>
        </w:rPr>
      </w:pPr>
      <w:r w:rsidRPr="003D413E">
        <w:rPr>
          <w:sz w:val="20"/>
        </w:rPr>
        <w:t xml:space="preserve">For each HAP-containing materials storage operation, the permittee </w:t>
      </w:r>
      <w:r>
        <w:rPr>
          <w:sz w:val="20"/>
        </w:rPr>
        <w:t>must</w:t>
      </w:r>
      <w:r w:rsidRPr="003D413E">
        <w:rPr>
          <w:sz w:val="20"/>
        </w:rPr>
        <w:t xml:space="preserve"> keep containers that store HAP</w:t>
      </w:r>
      <w:r>
        <w:rPr>
          <w:sz w:val="20"/>
        </w:rPr>
        <w:noBreakHyphen/>
      </w:r>
      <w:r w:rsidRPr="003D413E">
        <w:rPr>
          <w:sz w:val="20"/>
        </w:rPr>
        <w:t>containing materials closed or covered except during the addition or removal of materials.  Bulk HAP</w:t>
      </w:r>
      <w:r>
        <w:rPr>
          <w:sz w:val="20"/>
        </w:rPr>
        <w:t> </w:t>
      </w:r>
      <w:r w:rsidRPr="003D413E">
        <w:rPr>
          <w:sz w:val="20"/>
        </w:rPr>
        <w:t>containing materials storage tanks may be vented as necessary for safety.</w:t>
      </w:r>
      <w:r w:rsidR="00F04CB5">
        <w:rPr>
          <w:rFonts w:cs="Arial"/>
          <w:sz w:val="20"/>
          <w:vertAlign w:val="superscript"/>
        </w:rPr>
        <w:t>2</w:t>
      </w:r>
      <w:r w:rsidRPr="003D413E">
        <w:rPr>
          <w:sz w:val="20"/>
        </w:rPr>
        <w:t xml:space="preserve">  </w:t>
      </w:r>
      <w:r w:rsidRPr="003D413E">
        <w:rPr>
          <w:b/>
          <w:sz w:val="20"/>
        </w:rPr>
        <w:t>(</w:t>
      </w:r>
      <w:r>
        <w:rPr>
          <w:b/>
          <w:sz w:val="20"/>
        </w:rPr>
        <w:t>40 CFR Part 63, Subpart WWWW, Table</w:t>
      </w:r>
      <w:r w:rsidRPr="00CC5BB7">
        <w:rPr>
          <w:b/>
          <w:sz w:val="20"/>
        </w:rPr>
        <w:t xml:space="preserve"> 4.3)</w:t>
      </w:r>
    </w:p>
    <w:p w14:paraId="6B0F83C1" w14:textId="4136AF6D" w:rsidR="00035102" w:rsidRPr="00CC5BB7" w:rsidRDefault="00035102" w:rsidP="001F1167">
      <w:pPr>
        <w:numPr>
          <w:ilvl w:val="0"/>
          <w:numId w:val="34"/>
        </w:numPr>
        <w:spacing w:after="120"/>
        <w:jc w:val="both"/>
        <w:rPr>
          <w:b/>
          <w:sz w:val="20"/>
        </w:rPr>
      </w:pPr>
      <w:r w:rsidRPr="00CC5BB7">
        <w:rPr>
          <w:sz w:val="20"/>
        </w:rPr>
        <w:t>For each mixing operation, the permittee must use mixer covers with no visible gaps present in the mixer covers, except that gaps of up to 1 inch are permissible around mixer shafts and any required instrumentation.</w:t>
      </w:r>
      <w:r w:rsidR="00F04CB5">
        <w:rPr>
          <w:rFonts w:cs="Arial"/>
          <w:sz w:val="20"/>
          <w:vertAlign w:val="superscript"/>
        </w:rPr>
        <w:t>2</w:t>
      </w:r>
      <w:r w:rsidRPr="00CC5BB7">
        <w:rPr>
          <w:sz w:val="20"/>
        </w:rPr>
        <w:t xml:space="preserve">  </w:t>
      </w:r>
      <w:r w:rsidRPr="00CC5BB7">
        <w:rPr>
          <w:b/>
          <w:sz w:val="20"/>
        </w:rPr>
        <w:t>(</w:t>
      </w:r>
      <w:r>
        <w:rPr>
          <w:b/>
          <w:sz w:val="20"/>
        </w:rPr>
        <w:t>40 CFR Part 63, Subpart WWWW, Table</w:t>
      </w:r>
      <w:r w:rsidRPr="00CC5BB7">
        <w:rPr>
          <w:b/>
          <w:sz w:val="20"/>
        </w:rPr>
        <w:t xml:space="preserve"> 4.6)</w:t>
      </w:r>
    </w:p>
    <w:p w14:paraId="4D3E71DB" w14:textId="05CDAC71" w:rsidR="00035102" w:rsidRPr="00CC5BB7" w:rsidRDefault="00035102" w:rsidP="001F1167">
      <w:pPr>
        <w:pStyle w:val="HTMLPreformatted"/>
        <w:numPr>
          <w:ilvl w:val="0"/>
          <w:numId w:val="34"/>
        </w:numPr>
        <w:spacing w:after="120"/>
        <w:jc w:val="both"/>
        <w:rPr>
          <w:rFonts w:ascii="Arial" w:hAnsi="Arial" w:cs="Arial"/>
        </w:rPr>
      </w:pPr>
      <w:r w:rsidRPr="00CC5BB7">
        <w:rPr>
          <w:rFonts w:ascii="Arial" w:hAnsi="Arial" w:cs="Arial"/>
        </w:rPr>
        <w:t>For each mixing operation, the permittee must close any mixer vents when actual mixing is occurring, except that venting is allowed during addition of materials, or as necessary prior to adding materials or opening the cover for safety.</w:t>
      </w:r>
      <w:r w:rsidR="00F04CB5">
        <w:rPr>
          <w:rFonts w:ascii="Arial" w:hAnsi="Arial" w:cs="Arial"/>
          <w:vertAlign w:val="superscript"/>
        </w:rPr>
        <w:t>2</w:t>
      </w:r>
      <w:r w:rsidRPr="00CC5BB7">
        <w:rPr>
          <w:rFonts w:ascii="Arial" w:hAnsi="Arial" w:cs="Arial"/>
        </w:rPr>
        <w:t xml:space="preserve">  </w:t>
      </w:r>
      <w:r w:rsidRPr="00CC5BB7">
        <w:rPr>
          <w:rFonts w:ascii="Arial" w:hAnsi="Arial" w:cs="Arial"/>
          <w:b/>
        </w:rPr>
        <w:t>(</w:t>
      </w:r>
      <w:r>
        <w:rPr>
          <w:rFonts w:ascii="Arial" w:hAnsi="Arial" w:cs="Arial"/>
          <w:b/>
        </w:rPr>
        <w:t>40 CFR Part 63, Subpart WWWW, Table</w:t>
      </w:r>
      <w:r w:rsidRPr="00CC5BB7">
        <w:rPr>
          <w:rFonts w:ascii="Arial" w:hAnsi="Arial" w:cs="Arial"/>
          <w:b/>
        </w:rPr>
        <w:t xml:space="preserve"> 4</w:t>
      </w:r>
      <w:r>
        <w:rPr>
          <w:rFonts w:ascii="Arial" w:hAnsi="Arial" w:cs="Arial"/>
          <w:b/>
        </w:rPr>
        <w:t>.7</w:t>
      </w:r>
      <w:r w:rsidRPr="00CC5BB7">
        <w:rPr>
          <w:rFonts w:ascii="Arial" w:hAnsi="Arial" w:cs="Arial"/>
          <w:b/>
        </w:rPr>
        <w:t>)</w:t>
      </w:r>
    </w:p>
    <w:p w14:paraId="6FA2CA61" w14:textId="2F0E2BD2" w:rsidR="00035102" w:rsidRPr="00CC5BB7" w:rsidRDefault="00035102" w:rsidP="001F1167">
      <w:pPr>
        <w:pStyle w:val="HTMLPreformatted"/>
        <w:numPr>
          <w:ilvl w:val="0"/>
          <w:numId w:val="34"/>
        </w:numPr>
        <w:jc w:val="both"/>
        <w:rPr>
          <w:rFonts w:ascii="Arial" w:hAnsi="Arial" w:cs="Arial"/>
        </w:rPr>
      </w:pPr>
      <w:r w:rsidRPr="00CC5BB7">
        <w:rPr>
          <w:rFonts w:ascii="Arial" w:hAnsi="Arial" w:cs="Arial"/>
        </w:rPr>
        <w:lastRenderedPageBreak/>
        <w:t xml:space="preserve">For each mixing operation, the permittee </w:t>
      </w:r>
      <w:r>
        <w:rPr>
          <w:rFonts w:ascii="Arial" w:hAnsi="Arial" w:cs="Arial"/>
        </w:rPr>
        <w:t>must</w:t>
      </w:r>
      <w:r w:rsidRPr="00CC5BB7">
        <w:rPr>
          <w:rFonts w:ascii="Arial" w:hAnsi="Arial" w:cs="Arial"/>
        </w:rPr>
        <w:t xml:space="preserve"> keep the mixer covers closed while actual mixing is occurring, except when adding materials or changing covers to the mixing vessels.</w:t>
      </w:r>
      <w:r w:rsidR="00F04CB5">
        <w:rPr>
          <w:rFonts w:ascii="Arial" w:hAnsi="Arial" w:cs="Arial"/>
          <w:vertAlign w:val="superscript"/>
        </w:rPr>
        <w:t>2</w:t>
      </w:r>
      <w:r w:rsidRPr="00CC5BB7">
        <w:rPr>
          <w:rFonts w:ascii="Arial" w:hAnsi="Arial" w:cs="Arial"/>
        </w:rPr>
        <w:t xml:space="preserve">  </w:t>
      </w:r>
      <w:r w:rsidRPr="00CC5BB7">
        <w:rPr>
          <w:rFonts w:ascii="Arial" w:hAnsi="Arial" w:cs="Arial"/>
          <w:b/>
        </w:rPr>
        <w:t>(</w:t>
      </w:r>
      <w:r>
        <w:rPr>
          <w:rFonts w:ascii="Arial" w:hAnsi="Arial" w:cs="Arial"/>
          <w:b/>
        </w:rPr>
        <w:t>40 CFR Part 63, Subpart WWWW, Table</w:t>
      </w:r>
      <w:r w:rsidRPr="00CC5BB7">
        <w:rPr>
          <w:rFonts w:ascii="Arial" w:hAnsi="Arial" w:cs="Arial"/>
          <w:b/>
        </w:rPr>
        <w:t xml:space="preserve"> 4</w:t>
      </w:r>
      <w:r>
        <w:rPr>
          <w:rFonts w:ascii="Arial" w:hAnsi="Arial" w:cs="Arial"/>
          <w:b/>
        </w:rPr>
        <w:t>.8</w:t>
      </w:r>
      <w:r w:rsidRPr="00CC5BB7">
        <w:rPr>
          <w:rFonts w:ascii="Arial" w:hAnsi="Arial" w:cs="Arial"/>
          <w:b/>
        </w:rPr>
        <w:t>)</w:t>
      </w:r>
    </w:p>
    <w:p w14:paraId="533AD3B0" w14:textId="77777777" w:rsidR="00035102" w:rsidRPr="00FB6071" w:rsidRDefault="00035102" w:rsidP="00035102">
      <w:pPr>
        <w:jc w:val="both"/>
        <w:rPr>
          <w:sz w:val="20"/>
        </w:rPr>
      </w:pPr>
    </w:p>
    <w:p w14:paraId="6743A868"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9A0906C" w14:textId="77777777" w:rsidR="00AE1D84" w:rsidRPr="00C3424D" w:rsidRDefault="00AE1D84" w:rsidP="00F62984">
      <w:pPr>
        <w:jc w:val="both"/>
        <w:rPr>
          <w:sz w:val="20"/>
        </w:rPr>
      </w:pPr>
    </w:p>
    <w:p w14:paraId="0FD155A1" w14:textId="25305AC5" w:rsidR="00AE1D84" w:rsidRPr="00C0388E" w:rsidRDefault="0004484B" w:rsidP="0004484B">
      <w:pPr>
        <w:jc w:val="both"/>
        <w:rPr>
          <w:sz w:val="20"/>
        </w:rPr>
      </w:pPr>
      <w:r>
        <w:rPr>
          <w:sz w:val="20"/>
        </w:rPr>
        <w:t>NA</w:t>
      </w:r>
    </w:p>
    <w:p w14:paraId="6CCEC585" w14:textId="77777777" w:rsidR="00AE1D84" w:rsidRPr="00FE0AD0" w:rsidRDefault="00AE1D84" w:rsidP="00F62984">
      <w:pPr>
        <w:jc w:val="both"/>
        <w:rPr>
          <w:sz w:val="20"/>
        </w:rPr>
      </w:pPr>
    </w:p>
    <w:p w14:paraId="537C7CD2" w14:textId="77777777" w:rsidR="00AE1D84" w:rsidRPr="007D4237" w:rsidRDefault="00AE1D84" w:rsidP="00F62984">
      <w:pPr>
        <w:jc w:val="both"/>
      </w:pPr>
      <w:r>
        <w:rPr>
          <w:b/>
        </w:rPr>
        <w:t xml:space="preserve">V.  </w:t>
      </w:r>
      <w:r>
        <w:rPr>
          <w:b/>
          <w:u w:val="single"/>
        </w:rPr>
        <w:t>TESTING/SAMPLING</w:t>
      </w:r>
    </w:p>
    <w:p w14:paraId="69CD67B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2F1EA3" w14:textId="77777777" w:rsidR="00035102" w:rsidRPr="00FE0AD0" w:rsidRDefault="00035102" w:rsidP="00035102">
      <w:pPr>
        <w:jc w:val="both"/>
        <w:rPr>
          <w:sz w:val="20"/>
        </w:rPr>
      </w:pPr>
    </w:p>
    <w:p w14:paraId="3AB7397E" w14:textId="6758EB90" w:rsidR="00035102" w:rsidRPr="000C3314" w:rsidRDefault="00035102" w:rsidP="001F1167">
      <w:pPr>
        <w:pStyle w:val="ListParagraph"/>
        <w:numPr>
          <w:ilvl w:val="6"/>
          <w:numId w:val="31"/>
        </w:numPr>
        <w:tabs>
          <w:tab w:val="clear" w:pos="2700"/>
        </w:tabs>
        <w:spacing w:after="120"/>
        <w:ind w:left="360"/>
        <w:jc w:val="both"/>
        <w:rPr>
          <w:bCs/>
          <w:sz w:val="20"/>
        </w:rPr>
      </w:pPr>
      <w:r w:rsidRPr="000C3314">
        <w:rPr>
          <w:bCs/>
          <w:sz w:val="20"/>
        </w:rPr>
        <w:t>In order to determine the organic HAP content of resins and gel coats, the permittee may rely on information provided by the material manufacturer, such as manufacturer's formulation data and material safety data sheets (MSDS), using the procedures specified in (a) through (c), as applicable.</w:t>
      </w:r>
      <w:r w:rsidR="00F04CB5">
        <w:rPr>
          <w:rFonts w:cs="Arial"/>
          <w:bCs/>
          <w:sz w:val="20"/>
          <w:vertAlign w:val="superscript"/>
        </w:rPr>
        <w:t>2</w:t>
      </w:r>
      <w:r w:rsidRPr="000C3314">
        <w:rPr>
          <w:bCs/>
          <w:sz w:val="20"/>
        </w:rPr>
        <w:t xml:space="preserve"> </w:t>
      </w:r>
      <w:r>
        <w:rPr>
          <w:bCs/>
          <w:sz w:val="20"/>
        </w:rPr>
        <w:t xml:space="preserve"> </w:t>
      </w:r>
      <w:r w:rsidRPr="000C3314">
        <w:rPr>
          <w:b/>
          <w:sz w:val="20"/>
        </w:rPr>
        <w:t>(</w:t>
      </w:r>
      <w:bookmarkStart w:id="81" w:name="_Hlk158819668"/>
      <w:r w:rsidRPr="000C3314">
        <w:rPr>
          <w:b/>
          <w:sz w:val="20"/>
        </w:rPr>
        <w:t>40 CFR 63.5797</w:t>
      </w:r>
      <w:bookmarkEnd w:id="81"/>
      <w:r w:rsidRPr="000C3314">
        <w:rPr>
          <w:b/>
          <w:sz w:val="20"/>
        </w:rPr>
        <w:t>)</w:t>
      </w:r>
      <w:r w:rsidRPr="000C3314">
        <w:rPr>
          <w:bCs/>
          <w:sz w:val="20"/>
        </w:rPr>
        <w:t xml:space="preserve"> </w:t>
      </w:r>
    </w:p>
    <w:p w14:paraId="22256E4B" w14:textId="4B34CAD1" w:rsidR="00035102" w:rsidRPr="005C433A" w:rsidRDefault="00035102" w:rsidP="00035102">
      <w:pPr>
        <w:spacing w:after="120"/>
        <w:ind w:left="720" w:hanging="360"/>
        <w:jc w:val="both"/>
        <w:rPr>
          <w:bCs/>
          <w:sz w:val="20"/>
        </w:rPr>
      </w:pPr>
      <w:r w:rsidRPr="005C433A">
        <w:rPr>
          <w:bCs/>
          <w:sz w:val="20"/>
        </w:rPr>
        <w:t>a</w:t>
      </w:r>
      <w:r>
        <w:rPr>
          <w:bCs/>
          <w:sz w:val="20"/>
        </w:rPr>
        <w:t>.</w:t>
      </w:r>
      <w:r>
        <w:rPr>
          <w:bCs/>
          <w:sz w:val="20"/>
        </w:rPr>
        <w:tab/>
      </w:r>
      <w:r w:rsidRPr="005C433A">
        <w:rPr>
          <w:bCs/>
          <w:sz w:val="20"/>
        </w:rPr>
        <w:t>Include in the organic HAP total each organic HAP that is present at 0.1 percent by mass or more for Occupational Safety and Health Administration-defined carcinogens, as specified in 29</w:t>
      </w:r>
      <w:r>
        <w:rPr>
          <w:bCs/>
          <w:sz w:val="20"/>
        </w:rPr>
        <w:t> </w:t>
      </w:r>
      <w:r w:rsidRPr="005C433A">
        <w:rPr>
          <w:bCs/>
          <w:sz w:val="20"/>
        </w:rPr>
        <w:t>CFR</w:t>
      </w:r>
      <w:r>
        <w:rPr>
          <w:bCs/>
          <w:sz w:val="20"/>
        </w:rPr>
        <w:t> </w:t>
      </w:r>
      <w:r w:rsidRPr="005C433A">
        <w:rPr>
          <w:bCs/>
          <w:sz w:val="20"/>
        </w:rPr>
        <w:t>1910.1200(d)(4) and at 1.0 percent by mass or more for other organic HAP compounds.</w:t>
      </w:r>
      <w:r w:rsidR="00F04CB5">
        <w:rPr>
          <w:rFonts w:cs="Arial"/>
          <w:bCs/>
          <w:sz w:val="20"/>
          <w:vertAlign w:val="superscript"/>
        </w:rPr>
        <w:t>2</w:t>
      </w:r>
      <w:r w:rsidRPr="005C433A">
        <w:rPr>
          <w:bCs/>
          <w:sz w:val="20"/>
        </w:rPr>
        <w:t xml:space="preserve"> </w:t>
      </w:r>
      <w:r>
        <w:rPr>
          <w:bCs/>
          <w:sz w:val="20"/>
        </w:rPr>
        <w:t xml:space="preserve"> </w:t>
      </w:r>
      <w:r w:rsidRPr="003D413E">
        <w:rPr>
          <w:b/>
          <w:sz w:val="20"/>
        </w:rPr>
        <w:t>(40</w:t>
      </w:r>
      <w:r>
        <w:rPr>
          <w:b/>
          <w:sz w:val="20"/>
        </w:rPr>
        <w:t> </w:t>
      </w:r>
      <w:r w:rsidRPr="003D413E">
        <w:rPr>
          <w:b/>
          <w:sz w:val="20"/>
        </w:rPr>
        <w:t>CFR</w:t>
      </w:r>
      <w:r>
        <w:rPr>
          <w:b/>
          <w:sz w:val="20"/>
        </w:rPr>
        <w:t> </w:t>
      </w:r>
      <w:r w:rsidRPr="003D413E">
        <w:rPr>
          <w:b/>
          <w:sz w:val="20"/>
        </w:rPr>
        <w:t>63.5797</w:t>
      </w:r>
      <w:r>
        <w:rPr>
          <w:b/>
          <w:sz w:val="20"/>
        </w:rPr>
        <w:t>(a)</w:t>
      </w:r>
      <w:r w:rsidRPr="003D413E">
        <w:rPr>
          <w:b/>
          <w:sz w:val="20"/>
        </w:rPr>
        <w:t>)</w:t>
      </w:r>
    </w:p>
    <w:p w14:paraId="1104ECB8" w14:textId="1D7305B4" w:rsidR="00035102" w:rsidRPr="005C433A" w:rsidRDefault="00035102" w:rsidP="00035102">
      <w:pPr>
        <w:spacing w:after="120"/>
        <w:ind w:left="720" w:hanging="360"/>
        <w:jc w:val="both"/>
        <w:rPr>
          <w:bCs/>
          <w:sz w:val="20"/>
        </w:rPr>
      </w:pPr>
      <w:r w:rsidRPr="005C433A">
        <w:rPr>
          <w:bCs/>
          <w:sz w:val="20"/>
        </w:rPr>
        <w:t>b</w:t>
      </w:r>
      <w:r>
        <w:rPr>
          <w:bCs/>
          <w:sz w:val="20"/>
        </w:rPr>
        <w:t>.</w:t>
      </w:r>
      <w:r>
        <w:rPr>
          <w:bCs/>
          <w:sz w:val="20"/>
        </w:rPr>
        <w:tab/>
      </w:r>
      <w:r w:rsidRPr="005C433A">
        <w:rPr>
          <w:bCs/>
          <w:sz w:val="20"/>
        </w:rPr>
        <w:t xml:space="preserve">If the organic HAP content is provided by the material supplier or manufacturer as a range, </w:t>
      </w:r>
      <w:r>
        <w:rPr>
          <w:bCs/>
          <w:sz w:val="20"/>
        </w:rPr>
        <w:t>the permittee</w:t>
      </w:r>
      <w:r w:rsidRPr="005C433A">
        <w:rPr>
          <w:bCs/>
          <w:sz w:val="20"/>
        </w:rPr>
        <w:t xml:space="preserve"> must use the upper limit of the range for determining compliance.</w:t>
      </w:r>
      <w:r>
        <w:rPr>
          <w:bCs/>
          <w:sz w:val="20"/>
        </w:rPr>
        <w:t xml:space="preserve"> </w:t>
      </w:r>
      <w:r w:rsidRPr="005C433A">
        <w:rPr>
          <w:bCs/>
          <w:sz w:val="20"/>
        </w:rPr>
        <w:t xml:space="preserve"> If a separate measurement of the total organic HAP content, such as an analysis of the material by EPA Method 311 of </w:t>
      </w:r>
      <w:r>
        <w:rPr>
          <w:bCs/>
          <w:sz w:val="20"/>
        </w:rPr>
        <w:t>A</w:t>
      </w:r>
      <w:r w:rsidRPr="005C433A">
        <w:rPr>
          <w:bCs/>
          <w:sz w:val="20"/>
        </w:rPr>
        <w:t>ppendix A to 40</w:t>
      </w:r>
      <w:r>
        <w:rPr>
          <w:bCs/>
          <w:sz w:val="20"/>
        </w:rPr>
        <w:t> </w:t>
      </w:r>
      <w:r w:rsidRPr="005C433A">
        <w:rPr>
          <w:bCs/>
          <w:sz w:val="20"/>
        </w:rPr>
        <w:t>CFR</w:t>
      </w:r>
      <w:r>
        <w:rPr>
          <w:bCs/>
          <w:sz w:val="20"/>
        </w:rPr>
        <w:t> P</w:t>
      </w:r>
      <w:r w:rsidRPr="005C433A">
        <w:rPr>
          <w:bCs/>
          <w:sz w:val="20"/>
        </w:rPr>
        <w:t xml:space="preserve">art 63, exceeds the upper limit of the range of the total organic HAP content provided by the material supplier or manufacturer, then </w:t>
      </w:r>
      <w:r>
        <w:rPr>
          <w:bCs/>
          <w:sz w:val="20"/>
        </w:rPr>
        <w:t>the permittee</w:t>
      </w:r>
      <w:r w:rsidRPr="005C433A">
        <w:rPr>
          <w:bCs/>
          <w:sz w:val="20"/>
        </w:rPr>
        <w:t xml:space="preserve"> must use the measured organic HAP content to determine compliance.</w:t>
      </w:r>
      <w:r w:rsidR="00F04CB5">
        <w:rPr>
          <w:rFonts w:cs="Arial"/>
          <w:bCs/>
          <w:sz w:val="20"/>
          <w:vertAlign w:val="superscript"/>
        </w:rPr>
        <w:t>2</w:t>
      </w:r>
      <w:r>
        <w:rPr>
          <w:bCs/>
          <w:sz w:val="20"/>
        </w:rPr>
        <w:t xml:space="preserve">  </w:t>
      </w:r>
      <w:r w:rsidRPr="003D413E">
        <w:rPr>
          <w:b/>
          <w:sz w:val="20"/>
        </w:rPr>
        <w:t>(40</w:t>
      </w:r>
      <w:r>
        <w:rPr>
          <w:b/>
          <w:sz w:val="20"/>
        </w:rPr>
        <w:t> </w:t>
      </w:r>
      <w:r w:rsidRPr="003D413E">
        <w:rPr>
          <w:b/>
          <w:sz w:val="20"/>
        </w:rPr>
        <w:t>CFR 63.5797</w:t>
      </w:r>
      <w:r>
        <w:rPr>
          <w:b/>
          <w:sz w:val="20"/>
        </w:rPr>
        <w:t>(b)</w:t>
      </w:r>
      <w:r w:rsidRPr="003D413E">
        <w:rPr>
          <w:b/>
          <w:sz w:val="20"/>
        </w:rPr>
        <w:t>)</w:t>
      </w:r>
      <w:r w:rsidRPr="005C433A">
        <w:rPr>
          <w:bCs/>
          <w:sz w:val="20"/>
        </w:rPr>
        <w:t xml:space="preserve"> </w:t>
      </w:r>
    </w:p>
    <w:p w14:paraId="04FA0E89" w14:textId="1C516838" w:rsidR="00035102" w:rsidRPr="00C80940" w:rsidRDefault="00035102" w:rsidP="00035102">
      <w:pPr>
        <w:ind w:left="720" w:hanging="360"/>
        <w:jc w:val="both"/>
        <w:rPr>
          <w:bCs/>
          <w:sz w:val="20"/>
        </w:rPr>
      </w:pPr>
      <w:r w:rsidRPr="005C433A">
        <w:rPr>
          <w:bCs/>
          <w:sz w:val="20"/>
        </w:rPr>
        <w:t>c</w:t>
      </w:r>
      <w:r>
        <w:rPr>
          <w:bCs/>
          <w:sz w:val="20"/>
        </w:rPr>
        <w:t>.</w:t>
      </w:r>
      <w:r>
        <w:rPr>
          <w:bCs/>
          <w:sz w:val="20"/>
        </w:rPr>
        <w:tab/>
      </w:r>
      <w:r w:rsidRPr="005C433A">
        <w:rPr>
          <w:bCs/>
          <w:sz w:val="20"/>
        </w:rPr>
        <w:t xml:space="preserve">If the organic HAP content is provided as a single value, </w:t>
      </w:r>
      <w:r>
        <w:rPr>
          <w:bCs/>
          <w:sz w:val="20"/>
        </w:rPr>
        <w:t>the permittee</w:t>
      </w:r>
      <w:r w:rsidRPr="005C433A">
        <w:rPr>
          <w:bCs/>
          <w:sz w:val="20"/>
        </w:rPr>
        <w:t xml:space="preserve"> may use that value to determine compliance. </w:t>
      </w:r>
      <w:r>
        <w:rPr>
          <w:bCs/>
          <w:sz w:val="20"/>
        </w:rPr>
        <w:t xml:space="preserve"> </w:t>
      </w:r>
      <w:r w:rsidRPr="005C433A">
        <w:rPr>
          <w:bCs/>
          <w:sz w:val="20"/>
        </w:rPr>
        <w:t>If a separate measurement of the total organic HAP content is made and is less than 2</w:t>
      </w:r>
      <w:r>
        <w:rPr>
          <w:bCs/>
          <w:sz w:val="20"/>
        </w:rPr>
        <w:t> </w:t>
      </w:r>
      <w:r w:rsidRPr="005C433A">
        <w:rPr>
          <w:bCs/>
          <w:sz w:val="20"/>
        </w:rPr>
        <w:t xml:space="preserve">percentage points higher than the value for total organic HAP content provided by the material supplier or manufacturer, then </w:t>
      </w:r>
      <w:r>
        <w:rPr>
          <w:bCs/>
          <w:sz w:val="20"/>
        </w:rPr>
        <w:t>the permittee</w:t>
      </w:r>
      <w:r w:rsidRPr="005C433A">
        <w:rPr>
          <w:bCs/>
          <w:sz w:val="20"/>
        </w:rPr>
        <w:t xml:space="preserve"> still may use the provided value to demonstrate compliance.</w:t>
      </w:r>
      <w:r>
        <w:rPr>
          <w:bCs/>
          <w:sz w:val="20"/>
        </w:rPr>
        <w:t xml:space="preserve"> </w:t>
      </w:r>
      <w:r w:rsidRPr="005C433A">
        <w:rPr>
          <w:bCs/>
          <w:sz w:val="20"/>
        </w:rPr>
        <w:t xml:space="preserve"> If the measured total organic HAP content exceeds the provided value by 2 percentage points or more, then </w:t>
      </w:r>
      <w:r>
        <w:rPr>
          <w:bCs/>
          <w:sz w:val="20"/>
        </w:rPr>
        <w:t>the permittee</w:t>
      </w:r>
      <w:r w:rsidRPr="005C433A">
        <w:rPr>
          <w:bCs/>
          <w:sz w:val="20"/>
        </w:rPr>
        <w:t xml:space="preserve"> must use the measured organic HAP content to determine compliance.</w:t>
      </w:r>
      <w:r w:rsidR="00F04CB5">
        <w:rPr>
          <w:rFonts w:cs="Arial"/>
          <w:bCs/>
          <w:sz w:val="20"/>
          <w:vertAlign w:val="superscript"/>
        </w:rPr>
        <w:t>2</w:t>
      </w:r>
      <w:r>
        <w:rPr>
          <w:bCs/>
          <w:sz w:val="20"/>
        </w:rPr>
        <w:t xml:space="preserve"> </w:t>
      </w:r>
      <w:bookmarkStart w:id="82" w:name="_Hlk109218213"/>
      <w:r>
        <w:rPr>
          <w:bCs/>
          <w:sz w:val="20"/>
        </w:rPr>
        <w:t xml:space="preserve"> </w:t>
      </w:r>
      <w:r w:rsidRPr="003D413E">
        <w:rPr>
          <w:b/>
          <w:sz w:val="20"/>
        </w:rPr>
        <w:t>(40</w:t>
      </w:r>
      <w:r>
        <w:rPr>
          <w:b/>
          <w:sz w:val="20"/>
        </w:rPr>
        <w:t> </w:t>
      </w:r>
      <w:r w:rsidRPr="003D413E">
        <w:rPr>
          <w:b/>
          <w:sz w:val="20"/>
        </w:rPr>
        <w:t>CFR</w:t>
      </w:r>
      <w:r>
        <w:rPr>
          <w:b/>
          <w:sz w:val="20"/>
        </w:rPr>
        <w:t> </w:t>
      </w:r>
      <w:r w:rsidRPr="003D413E">
        <w:rPr>
          <w:b/>
          <w:sz w:val="20"/>
        </w:rPr>
        <w:t>63.5797</w:t>
      </w:r>
      <w:r>
        <w:rPr>
          <w:b/>
          <w:sz w:val="20"/>
        </w:rPr>
        <w:t>(c)</w:t>
      </w:r>
      <w:r w:rsidRPr="003D413E">
        <w:rPr>
          <w:b/>
          <w:sz w:val="20"/>
        </w:rPr>
        <w:t>)</w:t>
      </w:r>
      <w:bookmarkEnd w:id="82"/>
    </w:p>
    <w:p w14:paraId="16668642" w14:textId="68121B24" w:rsidR="0004484B" w:rsidRDefault="0004484B">
      <w:pPr>
        <w:rPr>
          <w:sz w:val="20"/>
        </w:rPr>
      </w:pPr>
    </w:p>
    <w:p w14:paraId="7639539C" w14:textId="77777777" w:rsidR="00AE1D84" w:rsidRDefault="00AE1D84" w:rsidP="00F62984">
      <w:pPr>
        <w:jc w:val="both"/>
      </w:pPr>
      <w:r>
        <w:rPr>
          <w:b/>
        </w:rPr>
        <w:t xml:space="preserve">VI.  </w:t>
      </w:r>
      <w:r>
        <w:rPr>
          <w:b/>
          <w:u w:val="single"/>
        </w:rPr>
        <w:t>MONITORING/RECORDKEEPING</w:t>
      </w:r>
    </w:p>
    <w:p w14:paraId="10498C6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90B15B" w14:textId="77777777" w:rsidR="00035102" w:rsidRPr="00FE0AD0" w:rsidRDefault="00035102" w:rsidP="00035102">
      <w:pPr>
        <w:jc w:val="both"/>
        <w:rPr>
          <w:sz w:val="20"/>
        </w:rPr>
      </w:pPr>
    </w:p>
    <w:p w14:paraId="45F0BEA9" w14:textId="1396D56A" w:rsidR="00035102" w:rsidRPr="00491D7A" w:rsidRDefault="00035102" w:rsidP="00035102">
      <w:pPr>
        <w:pStyle w:val="ListParagraph"/>
        <w:numPr>
          <w:ilvl w:val="6"/>
          <w:numId w:val="21"/>
        </w:numPr>
        <w:tabs>
          <w:tab w:val="clear" w:pos="2520"/>
        </w:tabs>
        <w:spacing w:after="120"/>
        <w:ind w:left="360"/>
        <w:jc w:val="both"/>
        <w:rPr>
          <w:sz w:val="20"/>
        </w:rPr>
      </w:pPr>
      <w:r w:rsidRPr="00491D7A">
        <w:rPr>
          <w:sz w:val="20"/>
        </w:rPr>
        <w:t>The permittee must monitor and collect data as specified in (a) through (d):</w:t>
      </w:r>
      <w:r w:rsidR="00F04CB5">
        <w:rPr>
          <w:rFonts w:cs="Arial"/>
          <w:sz w:val="20"/>
          <w:vertAlign w:val="superscript"/>
        </w:rPr>
        <w:t>2</w:t>
      </w:r>
      <w:r w:rsidRPr="00491D7A">
        <w:rPr>
          <w:sz w:val="20"/>
        </w:rPr>
        <w:t xml:space="preserve"> </w:t>
      </w:r>
      <w:r>
        <w:rPr>
          <w:sz w:val="20"/>
        </w:rPr>
        <w:t xml:space="preserve"> </w:t>
      </w:r>
      <w:r w:rsidRPr="00491D7A">
        <w:rPr>
          <w:b/>
          <w:sz w:val="20"/>
        </w:rPr>
        <w:t>(</w:t>
      </w:r>
      <w:bookmarkStart w:id="83" w:name="_Hlk158819842"/>
      <w:r w:rsidRPr="00491D7A">
        <w:rPr>
          <w:b/>
          <w:sz w:val="20"/>
        </w:rPr>
        <w:t>40 CFR 63.5895(b))</w:t>
      </w:r>
      <w:r w:rsidRPr="00491D7A">
        <w:rPr>
          <w:sz w:val="20"/>
        </w:rPr>
        <w:t xml:space="preserve"> </w:t>
      </w:r>
      <w:bookmarkStart w:id="84" w:name="_Hlk158820355"/>
      <w:bookmarkEnd w:id="83"/>
    </w:p>
    <w:p w14:paraId="3FCF21A0" w14:textId="5D80BDF1" w:rsidR="00035102" w:rsidRPr="004D43DB" w:rsidRDefault="00035102" w:rsidP="001F1167">
      <w:pPr>
        <w:numPr>
          <w:ilvl w:val="0"/>
          <w:numId w:val="35"/>
        </w:numPr>
        <w:spacing w:after="120"/>
        <w:jc w:val="both"/>
        <w:rPr>
          <w:sz w:val="20"/>
        </w:rPr>
      </w:pPr>
      <w:r w:rsidRPr="004D43DB">
        <w:rPr>
          <w:sz w:val="20"/>
        </w:rPr>
        <w:t xml:space="preserve">Except for monitoring malfunctions, associated repairs, and required quality assurance or control activities </w:t>
      </w:r>
      <w:bookmarkEnd w:id="84"/>
      <w:r w:rsidRPr="004D43DB">
        <w:rPr>
          <w:sz w:val="20"/>
        </w:rPr>
        <w:t xml:space="preserve">(including, as applicable, calibration checks and required zero and span adjustments), </w:t>
      </w:r>
      <w:bookmarkStart w:id="85" w:name="_Hlk158820620"/>
      <w:r>
        <w:rPr>
          <w:sz w:val="20"/>
        </w:rPr>
        <w:t>the permittee</w:t>
      </w:r>
      <w:r w:rsidRPr="004D43DB">
        <w:rPr>
          <w:sz w:val="20"/>
        </w:rPr>
        <w:t xml:space="preserve"> must conduct all monitoring in continuous operation </w:t>
      </w:r>
      <w:bookmarkEnd w:id="85"/>
      <w:r w:rsidRPr="004D43DB">
        <w:rPr>
          <w:sz w:val="20"/>
        </w:rPr>
        <w:t>(or collect data at all required intervals) at all times that the affected source is operating.</w:t>
      </w:r>
      <w:r w:rsidR="00F04CB5">
        <w:rPr>
          <w:rFonts w:cs="Arial"/>
          <w:sz w:val="20"/>
          <w:vertAlign w:val="superscript"/>
        </w:rPr>
        <w:t>2</w:t>
      </w:r>
      <w:r>
        <w:rPr>
          <w:sz w:val="20"/>
        </w:rPr>
        <w:t xml:space="preserve"> </w:t>
      </w:r>
      <w:r w:rsidRPr="004D43DB">
        <w:rPr>
          <w:sz w:val="20"/>
        </w:rPr>
        <w:t xml:space="preserve"> </w:t>
      </w:r>
      <w:r w:rsidRPr="00491D7A">
        <w:rPr>
          <w:b/>
          <w:sz w:val="20"/>
        </w:rPr>
        <w:t>(</w:t>
      </w:r>
      <w:r w:rsidR="00EA4F35" w:rsidRPr="00491D7A">
        <w:rPr>
          <w:b/>
          <w:sz w:val="20"/>
        </w:rPr>
        <w:t>40 CFR 63.5895(b)</w:t>
      </w:r>
      <w:r w:rsidR="00EA4F35">
        <w:rPr>
          <w:b/>
          <w:sz w:val="20"/>
        </w:rPr>
        <w:t>(</w:t>
      </w:r>
      <w:r>
        <w:rPr>
          <w:b/>
          <w:sz w:val="20"/>
        </w:rPr>
        <w:t>1)</w:t>
      </w:r>
      <w:r w:rsidRPr="00491D7A">
        <w:rPr>
          <w:b/>
          <w:sz w:val="20"/>
        </w:rPr>
        <w:t>)</w:t>
      </w:r>
    </w:p>
    <w:p w14:paraId="0849D4DD" w14:textId="443B420F" w:rsidR="00035102" w:rsidRPr="004D43DB" w:rsidRDefault="00035102" w:rsidP="001F1167">
      <w:pPr>
        <w:numPr>
          <w:ilvl w:val="0"/>
          <w:numId w:val="35"/>
        </w:numPr>
        <w:spacing w:after="120"/>
        <w:jc w:val="both"/>
        <w:rPr>
          <w:sz w:val="20"/>
        </w:rPr>
      </w:pPr>
      <w:r>
        <w:rPr>
          <w:sz w:val="20"/>
        </w:rPr>
        <w:t>The permittee</w:t>
      </w:r>
      <w:r w:rsidRPr="004D43DB">
        <w:rPr>
          <w:sz w:val="20"/>
        </w:rPr>
        <w:t xml:space="preserve"> may not use data recorded during monitoring malfunctions, associated repairs, and required quality assurance or control activities, including data averages and calculations, or fulfilling a minimum data availability requirement, if applicable. </w:t>
      </w:r>
      <w:r>
        <w:rPr>
          <w:sz w:val="20"/>
        </w:rPr>
        <w:t xml:space="preserve"> The permittee </w:t>
      </w:r>
      <w:r w:rsidRPr="004D43DB">
        <w:rPr>
          <w:sz w:val="20"/>
        </w:rPr>
        <w:t>must use all the data collected during all other periods in assessing the operation of the control device and associated control system.</w:t>
      </w:r>
      <w:r w:rsidR="00F04CB5">
        <w:rPr>
          <w:rFonts w:cs="Arial"/>
          <w:sz w:val="20"/>
          <w:vertAlign w:val="superscript"/>
        </w:rPr>
        <w:t>2</w:t>
      </w:r>
      <w:r>
        <w:rPr>
          <w:sz w:val="20"/>
        </w:rPr>
        <w:t xml:space="preserve"> </w:t>
      </w:r>
      <w:r w:rsidRPr="004D43DB">
        <w:rPr>
          <w:sz w:val="20"/>
        </w:rPr>
        <w:t xml:space="preserve"> </w:t>
      </w:r>
      <w:r w:rsidRPr="00491D7A">
        <w:rPr>
          <w:b/>
          <w:sz w:val="20"/>
        </w:rPr>
        <w:t>(40</w:t>
      </w:r>
      <w:r>
        <w:rPr>
          <w:b/>
          <w:sz w:val="20"/>
        </w:rPr>
        <w:t> </w:t>
      </w:r>
      <w:r w:rsidRPr="00491D7A">
        <w:rPr>
          <w:b/>
          <w:sz w:val="20"/>
        </w:rPr>
        <w:t>CFR</w:t>
      </w:r>
      <w:r>
        <w:rPr>
          <w:b/>
          <w:sz w:val="20"/>
        </w:rPr>
        <w:t> </w:t>
      </w:r>
      <w:r w:rsidRPr="00491D7A">
        <w:rPr>
          <w:b/>
          <w:sz w:val="20"/>
        </w:rPr>
        <w:t>63.5895(b)</w:t>
      </w:r>
      <w:r>
        <w:rPr>
          <w:b/>
          <w:sz w:val="20"/>
        </w:rPr>
        <w:t>(2)</w:t>
      </w:r>
      <w:r w:rsidRPr="00491D7A">
        <w:rPr>
          <w:b/>
          <w:sz w:val="20"/>
        </w:rPr>
        <w:t>)</w:t>
      </w:r>
    </w:p>
    <w:p w14:paraId="1377DEAE" w14:textId="3E1A6CD3" w:rsidR="00035102" w:rsidRPr="004D43DB" w:rsidRDefault="00035102" w:rsidP="001F1167">
      <w:pPr>
        <w:numPr>
          <w:ilvl w:val="0"/>
          <w:numId w:val="35"/>
        </w:numPr>
        <w:spacing w:after="120"/>
        <w:jc w:val="both"/>
        <w:rPr>
          <w:sz w:val="20"/>
        </w:rPr>
      </w:pPr>
      <w:r w:rsidRPr="004D43DB">
        <w:rPr>
          <w:sz w:val="20"/>
        </w:rPr>
        <w:t xml:space="preserve">At all times, </w:t>
      </w:r>
      <w:r>
        <w:rPr>
          <w:sz w:val="20"/>
        </w:rPr>
        <w:t>the permittee</w:t>
      </w:r>
      <w:r w:rsidRPr="004D43DB">
        <w:rPr>
          <w:sz w:val="20"/>
        </w:rPr>
        <w:t xml:space="preserve"> must maintain necessary parts for routine repairs of the monitoring equipment.</w:t>
      </w:r>
      <w:r w:rsidR="00F04CB5">
        <w:rPr>
          <w:rFonts w:cs="Arial"/>
          <w:sz w:val="20"/>
          <w:vertAlign w:val="superscript"/>
        </w:rPr>
        <w:t>2</w:t>
      </w:r>
      <w:r>
        <w:rPr>
          <w:sz w:val="20"/>
        </w:rPr>
        <w:t xml:space="preserve">  </w:t>
      </w:r>
      <w:r w:rsidRPr="00491D7A">
        <w:rPr>
          <w:b/>
          <w:sz w:val="20"/>
        </w:rPr>
        <w:t>(40</w:t>
      </w:r>
      <w:r>
        <w:rPr>
          <w:b/>
          <w:sz w:val="20"/>
        </w:rPr>
        <w:t> C</w:t>
      </w:r>
      <w:r w:rsidRPr="00491D7A">
        <w:rPr>
          <w:b/>
          <w:sz w:val="20"/>
        </w:rPr>
        <w:t>FR 63.5895(b)</w:t>
      </w:r>
      <w:r>
        <w:rPr>
          <w:b/>
          <w:sz w:val="20"/>
        </w:rPr>
        <w:t>(3)</w:t>
      </w:r>
      <w:r w:rsidRPr="00491D7A">
        <w:rPr>
          <w:b/>
          <w:sz w:val="20"/>
        </w:rPr>
        <w:t>)</w:t>
      </w:r>
      <w:r w:rsidRPr="00491D7A">
        <w:rPr>
          <w:sz w:val="20"/>
        </w:rPr>
        <w:t xml:space="preserve"> </w:t>
      </w:r>
      <w:r w:rsidRPr="004D43DB">
        <w:rPr>
          <w:sz w:val="20"/>
        </w:rPr>
        <w:t xml:space="preserve"> </w:t>
      </w:r>
    </w:p>
    <w:p w14:paraId="78A67C1E" w14:textId="26F33215" w:rsidR="00035102" w:rsidRPr="00C0388E" w:rsidRDefault="00035102" w:rsidP="001F1167">
      <w:pPr>
        <w:numPr>
          <w:ilvl w:val="0"/>
          <w:numId w:val="35"/>
        </w:numPr>
        <w:jc w:val="both"/>
        <w:rPr>
          <w:sz w:val="20"/>
        </w:rPr>
      </w:pPr>
      <w:r w:rsidRPr="004D43DB">
        <w:rPr>
          <w:sz w:val="20"/>
        </w:rPr>
        <w:t xml:space="preserve">A monitoring malfunction is any sudden, infrequent, not reasonably preventable failure of the monitoring equipment to provide valid data. </w:t>
      </w:r>
      <w:r>
        <w:rPr>
          <w:sz w:val="20"/>
        </w:rPr>
        <w:t xml:space="preserve"> </w:t>
      </w:r>
      <w:r w:rsidRPr="004D43DB">
        <w:rPr>
          <w:sz w:val="20"/>
        </w:rPr>
        <w:t>Monitoring failures that are caused in part by poor maintenance or careless operation are not malfunctions.</w:t>
      </w:r>
      <w:r w:rsidR="00F04CB5">
        <w:rPr>
          <w:rFonts w:cs="Arial"/>
          <w:sz w:val="20"/>
          <w:vertAlign w:val="superscript"/>
        </w:rPr>
        <w:t>2</w:t>
      </w:r>
      <w:r>
        <w:rPr>
          <w:sz w:val="20"/>
        </w:rPr>
        <w:t xml:space="preserve">  </w:t>
      </w:r>
      <w:r w:rsidRPr="00491D7A">
        <w:rPr>
          <w:b/>
          <w:sz w:val="20"/>
        </w:rPr>
        <w:t>(40 CFR 63.5895(b)</w:t>
      </w:r>
      <w:r>
        <w:rPr>
          <w:b/>
          <w:sz w:val="20"/>
        </w:rPr>
        <w:t>(4)</w:t>
      </w:r>
      <w:r w:rsidRPr="00491D7A">
        <w:rPr>
          <w:b/>
          <w:sz w:val="20"/>
        </w:rPr>
        <w:t>)</w:t>
      </w:r>
    </w:p>
    <w:p w14:paraId="25F492F8" w14:textId="1234EDA1" w:rsidR="0084473C" w:rsidRDefault="0084473C">
      <w:pPr>
        <w:rPr>
          <w:sz w:val="20"/>
        </w:rPr>
      </w:pPr>
      <w:r>
        <w:rPr>
          <w:sz w:val="20"/>
        </w:rPr>
        <w:br w:type="page"/>
      </w:r>
    </w:p>
    <w:p w14:paraId="138CFFD9" w14:textId="77777777" w:rsidR="00035102" w:rsidRDefault="00035102" w:rsidP="00035102">
      <w:pPr>
        <w:jc w:val="both"/>
        <w:rPr>
          <w:sz w:val="20"/>
        </w:rPr>
      </w:pPr>
    </w:p>
    <w:p w14:paraId="32B7088A" w14:textId="7845C58D" w:rsidR="00035102" w:rsidRPr="005508C4" w:rsidRDefault="00035102" w:rsidP="00035102">
      <w:pPr>
        <w:pStyle w:val="ListParagraph"/>
        <w:numPr>
          <w:ilvl w:val="6"/>
          <w:numId w:val="21"/>
        </w:numPr>
        <w:tabs>
          <w:tab w:val="clear" w:pos="2520"/>
        </w:tabs>
        <w:spacing w:after="120"/>
        <w:ind w:left="360"/>
        <w:jc w:val="both"/>
        <w:rPr>
          <w:sz w:val="20"/>
        </w:rPr>
      </w:pPr>
      <w:bookmarkStart w:id="86" w:name="_Hlk158820641"/>
      <w:r w:rsidRPr="00491D7A">
        <w:rPr>
          <w:sz w:val="20"/>
        </w:rPr>
        <w:t>The permittee must monitor and collect data</w:t>
      </w:r>
      <w:r>
        <w:rPr>
          <w:sz w:val="20"/>
        </w:rPr>
        <w:t xml:space="preserve"> to </w:t>
      </w:r>
      <w:r w:rsidRPr="003D413E">
        <w:rPr>
          <w:sz w:val="20"/>
        </w:rPr>
        <w:t>demonstrate continuous compliance</w:t>
      </w:r>
      <w:bookmarkEnd w:id="86"/>
      <w:r>
        <w:rPr>
          <w:sz w:val="20"/>
        </w:rPr>
        <w:t xml:space="preserve"> as follows:</w:t>
      </w:r>
      <w:r w:rsidR="00F04CB5">
        <w:rPr>
          <w:rFonts w:cs="Arial"/>
          <w:sz w:val="20"/>
          <w:vertAlign w:val="superscript"/>
        </w:rPr>
        <w:t>2</w:t>
      </w:r>
      <w:r>
        <w:rPr>
          <w:sz w:val="20"/>
        </w:rPr>
        <w:t xml:space="preserve">  </w:t>
      </w:r>
      <w:bookmarkStart w:id="87" w:name="_Hlk158820630"/>
      <w:r w:rsidRPr="00EE0748">
        <w:rPr>
          <w:b/>
          <w:bCs/>
          <w:sz w:val="20"/>
        </w:rPr>
        <w:t>(4</w:t>
      </w:r>
      <w:r w:rsidRPr="00491D7A">
        <w:rPr>
          <w:b/>
          <w:sz w:val="20"/>
        </w:rPr>
        <w:t>0</w:t>
      </w:r>
      <w:r>
        <w:rPr>
          <w:b/>
          <w:sz w:val="20"/>
        </w:rPr>
        <w:t> </w:t>
      </w:r>
      <w:r w:rsidRPr="00491D7A">
        <w:rPr>
          <w:b/>
          <w:sz w:val="20"/>
        </w:rPr>
        <w:t>CFR</w:t>
      </w:r>
      <w:r>
        <w:rPr>
          <w:b/>
          <w:sz w:val="20"/>
        </w:rPr>
        <w:t> </w:t>
      </w:r>
      <w:r w:rsidRPr="00491D7A">
        <w:rPr>
          <w:b/>
          <w:sz w:val="20"/>
        </w:rPr>
        <w:t>63.5895</w:t>
      </w:r>
      <w:r>
        <w:rPr>
          <w:b/>
          <w:sz w:val="20"/>
        </w:rPr>
        <w:t xml:space="preserve">, </w:t>
      </w:r>
      <w:r w:rsidRPr="00491D7A">
        <w:rPr>
          <w:b/>
          <w:sz w:val="20"/>
        </w:rPr>
        <w:t>40 CFR 63.59</w:t>
      </w:r>
      <w:r>
        <w:rPr>
          <w:b/>
          <w:sz w:val="20"/>
        </w:rPr>
        <w:t>00)</w:t>
      </w:r>
      <w:bookmarkEnd w:id="87"/>
    </w:p>
    <w:p w14:paraId="32CF64CF" w14:textId="6B39C767" w:rsidR="00035102" w:rsidRPr="00EE0748" w:rsidRDefault="00035102" w:rsidP="00035102">
      <w:pPr>
        <w:pStyle w:val="ListParagraph"/>
        <w:numPr>
          <w:ilvl w:val="7"/>
          <w:numId w:val="21"/>
        </w:numPr>
        <w:tabs>
          <w:tab w:val="clear" w:pos="2880"/>
        </w:tabs>
        <w:spacing w:after="120"/>
        <w:ind w:left="720"/>
        <w:jc w:val="both"/>
        <w:rPr>
          <w:sz w:val="20"/>
        </w:rPr>
      </w:pPr>
      <w:r>
        <w:rPr>
          <w:sz w:val="20"/>
        </w:rPr>
        <w:t xml:space="preserve">The permittee </w:t>
      </w:r>
      <w:r w:rsidRPr="001C584C">
        <w:rPr>
          <w:sz w:val="20"/>
        </w:rPr>
        <w:t>must collect and keep records of resin and gel coat use, organic HAP content, and operation where the resin is used if meeting any organic HAP emission</w:t>
      </w:r>
      <w:r>
        <w:rPr>
          <w:sz w:val="20"/>
        </w:rPr>
        <w:t>s</w:t>
      </w:r>
      <w:r w:rsidRPr="001C584C">
        <w:rPr>
          <w:sz w:val="20"/>
        </w:rPr>
        <w:t xml:space="preserve"> limits based on an organic HAP emissions limit in Table 3</w:t>
      </w:r>
      <w:r>
        <w:rPr>
          <w:sz w:val="20"/>
        </w:rPr>
        <w:t xml:space="preserve"> </w:t>
      </w:r>
      <w:r w:rsidRPr="001C584C">
        <w:rPr>
          <w:bCs/>
          <w:sz w:val="20"/>
        </w:rPr>
        <w:t xml:space="preserve">of </w:t>
      </w:r>
      <w:r>
        <w:rPr>
          <w:sz w:val="20"/>
        </w:rPr>
        <w:t>40 CFR Part 63, Subpart WWWW.  The permittee</w:t>
      </w:r>
      <w:r w:rsidRPr="00EE0748">
        <w:rPr>
          <w:sz w:val="20"/>
        </w:rPr>
        <w:t xml:space="preserve"> must collect and keep records of resin and gel coat use, organic HAP content, and operation where the resin is used if meeting any organic HAP content limits in Table 7 </w:t>
      </w:r>
      <w:r w:rsidRPr="001C584C">
        <w:rPr>
          <w:bCs/>
          <w:sz w:val="20"/>
        </w:rPr>
        <w:t xml:space="preserve">of </w:t>
      </w:r>
      <w:r>
        <w:rPr>
          <w:sz w:val="20"/>
        </w:rPr>
        <w:t>40 CFR Part 63, Subpart WWWW</w:t>
      </w:r>
      <w:r w:rsidRPr="00EE0748">
        <w:rPr>
          <w:sz w:val="20"/>
        </w:rPr>
        <w:t xml:space="preserve"> if averaging organic HAP contents. </w:t>
      </w:r>
      <w:r>
        <w:rPr>
          <w:sz w:val="20"/>
        </w:rPr>
        <w:t xml:space="preserve"> </w:t>
      </w:r>
      <w:r w:rsidRPr="00EE0748">
        <w:rPr>
          <w:sz w:val="20"/>
        </w:rPr>
        <w:t xml:space="preserve">Resin use records may be based on purchase records if </w:t>
      </w:r>
      <w:r>
        <w:rPr>
          <w:sz w:val="20"/>
        </w:rPr>
        <w:t>the permittee</w:t>
      </w:r>
      <w:r w:rsidRPr="00EE0748">
        <w:rPr>
          <w:sz w:val="20"/>
        </w:rPr>
        <w:t xml:space="preserve"> can reasonably estimate how the resin is applied.</w:t>
      </w:r>
      <w:r>
        <w:rPr>
          <w:sz w:val="20"/>
        </w:rPr>
        <w:t xml:space="preserve"> </w:t>
      </w:r>
      <w:r w:rsidRPr="00EE0748">
        <w:rPr>
          <w:sz w:val="20"/>
        </w:rPr>
        <w:t xml:space="preserve"> The organic HAP content records may be based on MSDS or on resin specifications supplied by the resin supplier.</w:t>
      </w:r>
      <w:r w:rsidR="0084473C">
        <w:rPr>
          <w:rFonts w:cs="Arial"/>
          <w:sz w:val="20"/>
          <w:vertAlign w:val="superscript"/>
        </w:rPr>
        <w:t>2</w:t>
      </w:r>
      <w:r>
        <w:rPr>
          <w:sz w:val="20"/>
        </w:rPr>
        <w:t xml:space="preserve">  </w:t>
      </w:r>
      <w:r w:rsidRPr="00EE0748">
        <w:rPr>
          <w:b/>
          <w:bCs/>
          <w:sz w:val="20"/>
        </w:rPr>
        <w:t>(4</w:t>
      </w:r>
      <w:r w:rsidRPr="00491D7A">
        <w:rPr>
          <w:b/>
          <w:sz w:val="20"/>
        </w:rPr>
        <w:t>0 CFR 63.5895</w:t>
      </w:r>
      <w:r>
        <w:rPr>
          <w:b/>
          <w:sz w:val="20"/>
        </w:rPr>
        <w:t>(c))</w:t>
      </w:r>
    </w:p>
    <w:p w14:paraId="595B2866" w14:textId="0D4D0121" w:rsidR="00035102" w:rsidRDefault="00035102" w:rsidP="00035102">
      <w:pPr>
        <w:pStyle w:val="ListParagraph"/>
        <w:numPr>
          <w:ilvl w:val="7"/>
          <w:numId w:val="21"/>
        </w:numPr>
        <w:tabs>
          <w:tab w:val="clear" w:pos="2880"/>
        </w:tabs>
        <w:spacing w:after="120"/>
        <w:ind w:left="720"/>
        <w:jc w:val="both"/>
        <w:rPr>
          <w:sz w:val="20"/>
        </w:rPr>
      </w:pPr>
      <w:r w:rsidRPr="00FA300D">
        <w:rPr>
          <w:sz w:val="20"/>
        </w:rPr>
        <w:t>Compliance with organic HAP emission</w:t>
      </w:r>
      <w:r>
        <w:rPr>
          <w:sz w:val="20"/>
        </w:rPr>
        <w:t>s</w:t>
      </w:r>
      <w:r w:rsidRPr="00FA300D">
        <w:rPr>
          <w:sz w:val="20"/>
        </w:rPr>
        <w:t xml:space="preserve"> limits is demonstrated by maintaining an organic HAP emissions factor value less than or equal to the appropriate organic HAP emissions limit listed in Table 3 </w:t>
      </w:r>
      <w:r w:rsidRPr="001C584C">
        <w:rPr>
          <w:bCs/>
          <w:sz w:val="20"/>
        </w:rPr>
        <w:t xml:space="preserve">of </w:t>
      </w:r>
      <w:r>
        <w:rPr>
          <w:sz w:val="20"/>
        </w:rPr>
        <w:t>40 CFR Part 63, Subpart WWWW</w:t>
      </w:r>
      <w:r w:rsidRPr="00FA300D">
        <w:rPr>
          <w:sz w:val="20"/>
        </w:rPr>
        <w:t xml:space="preserve">, on a 12-month rolling average, and/or by including in each compliance report a statement that individual resins and gel coats, as applied, meet the appropriate organic HAP emissions limits, as discussed in </w:t>
      </w:r>
      <w:r>
        <w:rPr>
          <w:sz w:val="20"/>
        </w:rPr>
        <w:t>40 CFR</w:t>
      </w:r>
      <w:r w:rsidRPr="00FA300D">
        <w:rPr>
          <w:sz w:val="20"/>
        </w:rPr>
        <w:t xml:space="preserve"> 63.5895(d).</w:t>
      </w:r>
      <w:r w:rsidR="0084473C">
        <w:rPr>
          <w:rFonts w:cs="Arial"/>
          <w:sz w:val="20"/>
          <w:vertAlign w:val="superscript"/>
        </w:rPr>
        <w:t>2</w:t>
      </w:r>
      <w:r>
        <w:rPr>
          <w:sz w:val="20"/>
        </w:rPr>
        <w:t xml:space="preserve">  </w:t>
      </w:r>
      <w:r w:rsidRPr="00FA300D">
        <w:rPr>
          <w:b/>
          <w:bCs/>
          <w:sz w:val="20"/>
        </w:rPr>
        <w:t>(</w:t>
      </w:r>
      <w:r w:rsidRPr="00491D7A">
        <w:rPr>
          <w:b/>
          <w:sz w:val="20"/>
        </w:rPr>
        <w:t>40 CFR 63.59</w:t>
      </w:r>
      <w:r>
        <w:rPr>
          <w:b/>
          <w:sz w:val="20"/>
        </w:rPr>
        <w:t>00(a)(2))</w:t>
      </w:r>
    </w:p>
    <w:p w14:paraId="1929AAAC" w14:textId="3AF3ABD3" w:rsidR="00035102" w:rsidRPr="007B18D6" w:rsidRDefault="00035102" w:rsidP="00035102">
      <w:pPr>
        <w:pStyle w:val="ListParagraph"/>
        <w:numPr>
          <w:ilvl w:val="7"/>
          <w:numId w:val="21"/>
        </w:numPr>
        <w:tabs>
          <w:tab w:val="clear" w:pos="2880"/>
        </w:tabs>
        <w:spacing w:after="120"/>
        <w:ind w:left="720"/>
        <w:jc w:val="both"/>
        <w:rPr>
          <w:sz w:val="20"/>
        </w:rPr>
      </w:pPr>
      <w:r w:rsidRPr="00FA300D">
        <w:rPr>
          <w:sz w:val="20"/>
        </w:rPr>
        <w:t xml:space="preserve">Compliance with organic HAP content limits in Table 7 </w:t>
      </w:r>
      <w:r w:rsidRPr="001C584C">
        <w:rPr>
          <w:bCs/>
          <w:sz w:val="20"/>
        </w:rPr>
        <w:t xml:space="preserve">of </w:t>
      </w:r>
      <w:r>
        <w:rPr>
          <w:sz w:val="20"/>
        </w:rPr>
        <w:t>40 CFR Part 63, Subpart WWWW</w:t>
      </w:r>
      <w:r w:rsidRPr="00FA300D">
        <w:rPr>
          <w:sz w:val="20"/>
        </w:rPr>
        <w:t xml:space="preserve"> is demonstrated by maintaining an average organic HAP content value less than or equal to the appropriate organic HAP contents listed in Table 7 </w:t>
      </w:r>
      <w:r w:rsidRPr="001C584C">
        <w:rPr>
          <w:bCs/>
          <w:sz w:val="20"/>
        </w:rPr>
        <w:t xml:space="preserve">of </w:t>
      </w:r>
      <w:r>
        <w:rPr>
          <w:sz w:val="20"/>
        </w:rPr>
        <w:t>40 CFR Part 63, Subpart WWWW</w:t>
      </w:r>
      <w:r w:rsidRPr="00FA300D">
        <w:rPr>
          <w:sz w:val="20"/>
        </w:rPr>
        <w:t xml:space="preserve">, on a 12-month rolling average, and/or by including in each compliance report a statement that resins and gel coats individually meet the appropriate organic HAP content limits in Table 7 </w:t>
      </w:r>
      <w:r w:rsidRPr="001C584C">
        <w:rPr>
          <w:bCs/>
          <w:sz w:val="20"/>
        </w:rPr>
        <w:t xml:space="preserve">of </w:t>
      </w:r>
      <w:r>
        <w:rPr>
          <w:sz w:val="20"/>
        </w:rPr>
        <w:t>40 CFR Part 63, Subpart WWWW</w:t>
      </w:r>
      <w:r w:rsidRPr="00FA300D">
        <w:rPr>
          <w:sz w:val="20"/>
        </w:rPr>
        <w:t xml:space="preserve">, as discussed in </w:t>
      </w:r>
      <w:r>
        <w:rPr>
          <w:sz w:val="20"/>
        </w:rPr>
        <w:t xml:space="preserve">40 CFR </w:t>
      </w:r>
      <w:r w:rsidRPr="00FA300D">
        <w:rPr>
          <w:sz w:val="20"/>
        </w:rPr>
        <w:t xml:space="preserve"> 63.5895(d).</w:t>
      </w:r>
      <w:r w:rsidR="0084473C">
        <w:rPr>
          <w:rFonts w:cs="Arial"/>
          <w:sz w:val="20"/>
          <w:vertAlign w:val="superscript"/>
        </w:rPr>
        <w:t>2</w:t>
      </w:r>
      <w:r>
        <w:rPr>
          <w:sz w:val="20"/>
        </w:rPr>
        <w:t xml:space="preserve">  </w:t>
      </w:r>
      <w:r w:rsidRPr="00FA300D">
        <w:rPr>
          <w:b/>
          <w:bCs/>
          <w:sz w:val="20"/>
        </w:rPr>
        <w:t>(</w:t>
      </w:r>
      <w:r w:rsidRPr="00491D7A">
        <w:rPr>
          <w:b/>
          <w:sz w:val="20"/>
        </w:rPr>
        <w:t>40 CFR 63.59</w:t>
      </w:r>
      <w:r>
        <w:rPr>
          <w:b/>
          <w:sz w:val="20"/>
        </w:rPr>
        <w:t>00(a)(3))</w:t>
      </w:r>
    </w:p>
    <w:p w14:paraId="6E854540" w14:textId="18845234" w:rsidR="00035102" w:rsidRPr="005508C4" w:rsidRDefault="00035102" w:rsidP="00035102">
      <w:pPr>
        <w:pStyle w:val="ListParagraph"/>
        <w:numPr>
          <w:ilvl w:val="7"/>
          <w:numId w:val="21"/>
        </w:numPr>
        <w:tabs>
          <w:tab w:val="clear" w:pos="2880"/>
        </w:tabs>
        <w:ind w:left="720"/>
        <w:jc w:val="both"/>
        <w:rPr>
          <w:sz w:val="20"/>
        </w:rPr>
      </w:pPr>
      <w:r w:rsidRPr="007B18D6">
        <w:rPr>
          <w:sz w:val="20"/>
        </w:rPr>
        <w:t xml:space="preserve">The necessary calculations must be completed within 30 days after the end of each month. </w:t>
      </w:r>
      <w:r>
        <w:rPr>
          <w:sz w:val="20"/>
        </w:rPr>
        <w:t xml:space="preserve"> The permittee</w:t>
      </w:r>
      <w:r w:rsidRPr="007B18D6">
        <w:rPr>
          <w:sz w:val="20"/>
        </w:rPr>
        <w:t xml:space="preserve"> may switch between the compliance options in </w:t>
      </w:r>
      <w:r>
        <w:rPr>
          <w:sz w:val="20"/>
        </w:rPr>
        <w:t>40 CFR</w:t>
      </w:r>
      <w:r w:rsidRPr="00FA300D">
        <w:rPr>
          <w:sz w:val="20"/>
        </w:rPr>
        <w:t xml:space="preserve"> 63.58</w:t>
      </w:r>
      <w:r>
        <w:rPr>
          <w:sz w:val="20"/>
        </w:rPr>
        <w:t>10</w:t>
      </w:r>
      <w:r w:rsidRPr="007B18D6">
        <w:rPr>
          <w:sz w:val="20"/>
        </w:rPr>
        <w:t xml:space="preserve">(a) through (d). </w:t>
      </w:r>
      <w:r>
        <w:rPr>
          <w:sz w:val="20"/>
        </w:rPr>
        <w:t xml:space="preserve"> </w:t>
      </w:r>
      <w:r w:rsidRPr="007B18D6">
        <w:rPr>
          <w:sz w:val="20"/>
        </w:rPr>
        <w:t>When change to an option based on a 12-month rolling average, base the average on the previous 12 months of data calculated using the compliance option changing to, unless previously using an option that did not require records of resin and gel coat use.</w:t>
      </w:r>
      <w:r>
        <w:rPr>
          <w:sz w:val="20"/>
        </w:rPr>
        <w:t xml:space="preserve"> </w:t>
      </w:r>
      <w:r w:rsidRPr="007B18D6">
        <w:rPr>
          <w:sz w:val="20"/>
        </w:rPr>
        <w:t xml:space="preserve"> In this case, </w:t>
      </w:r>
      <w:r>
        <w:rPr>
          <w:sz w:val="20"/>
        </w:rPr>
        <w:t>the permittee</w:t>
      </w:r>
      <w:r w:rsidRPr="007B18D6">
        <w:rPr>
          <w:sz w:val="20"/>
        </w:rPr>
        <w:t xml:space="preserve"> must immediately begin collecting resin and gel coat use data and demonstrate compliance 12 months after changing options.</w:t>
      </w:r>
      <w:r w:rsidR="0084473C">
        <w:rPr>
          <w:rFonts w:cs="Arial"/>
          <w:sz w:val="20"/>
          <w:vertAlign w:val="superscript"/>
        </w:rPr>
        <w:t>2</w:t>
      </w:r>
      <w:r>
        <w:rPr>
          <w:sz w:val="20"/>
        </w:rPr>
        <w:t xml:space="preserve">  </w:t>
      </w:r>
      <w:r w:rsidRPr="00EE0748">
        <w:rPr>
          <w:b/>
          <w:bCs/>
          <w:sz w:val="20"/>
        </w:rPr>
        <w:t>(4</w:t>
      </w:r>
      <w:r w:rsidRPr="00491D7A">
        <w:rPr>
          <w:b/>
          <w:sz w:val="20"/>
        </w:rPr>
        <w:t>0 CFR 63.58</w:t>
      </w:r>
      <w:r>
        <w:rPr>
          <w:b/>
          <w:sz w:val="20"/>
        </w:rPr>
        <w:t>10)</w:t>
      </w:r>
    </w:p>
    <w:p w14:paraId="09BE8E02" w14:textId="77777777" w:rsidR="00035102" w:rsidRDefault="00035102" w:rsidP="00035102">
      <w:pPr>
        <w:jc w:val="both"/>
        <w:rPr>
          <w:b/>
        </w:rPr>
      </w:pPr>
    </w:p>
    <w:p w14:paraId="6E5A899D" w14:textId="3511661B" w:rsidR="00035102" w:rsidRPr="00DA21CE" w:rsidRDefault="00035102" w:rsidP="00035102">
      <w:pPr>
        <w:pStyle w:val="ListParagraph"/>
        <w:numPr>
          <w:ilvl w:val="6"/>
          <w:numId w:val="21"/>
        </w:numPr>
        <w:tabs>
          <w:tab w:val="clear" w:pos="2520"/>
        </w:tabs>
        <w:spacing w:after="120"/>
        <w:ind w:left="360"/>
        <w:jc w:val="both"/>
        <w:rPr>
          <w:b/>
        </w:rPr>
      </w:pPr>
      <w:r w:rsidRPr="00DA21CE">
        <w:rPr>
          <w:sz w:val="20"/>
        </w:rPr>
        <w:t xml:space="preserve">The permittee must </w:t>
      </w:r>
      <w:r>
        <w:rPr>
          <w:sz w:val="20"/>
        </w:rPr>
        <w:t xml:space="preserve">keep </w:t>
      </w:r>
      <w:r w:rsidRPr="00DA21CE">
        <w:rPr>
          <w:sz w:val="20"/>
        </w:rPr>
        <w:t>the following records:</w:t>
      </w:r>
      <w:r w:rsidR="0084473C">
        <w:rPr>
          <w:rFonts w:cs="Arial"/>
          <w:sz w:val="20"/>
          <w:vertAlign w:val="superscript"/>
        </w:rPr>
        <w:t>2</w:t>
      </w:r>
      <w:r w:rsidRPr="00DA21CE">
        <w:rPr>
          <w:sz w:val="20"/>
        </w:rPr>
        <w:t xml:space="preserve"> </w:t>
      </w:r>
      <w:r>
        <w:rPr>
          <w:sz w:val="20"/>
        </w:rPr>
        <w:t xml:space="preserve"> </w:t>
      </w:r>
      <w:r w:rsidRPr="00DA21CE">
        <w:rPr>
          <w:b/>
          <w:bCs/>
          <w:sz w:val="20"/>
        </w:rPr>
        <w:t>(4</w:t>
      </w:r>
      <w:r w:rsidRPr="00DA21CE">
        <w:rPr>
          <w:b/>
          <w:sz w:val="20"/>
        </w:rPr>
        <w:t>0 CFR 63.5915)</w:t>
      </w:r>
    </w:p>
    <w:p w14:paraId="225E304B" w14:textId="2A15627C" w:rsidR="00035102" w:rsidRPr="002712F5" w:rsidRDefault="00035102" w:rsidP="00035102">
      <w:pPr>
        <w:pStyle w:val="ListParagraph"/>
        <w:numPr>
          <w:ilvl w:val="7"/>
          <w:numId w:val="21"/>
        </w:numPr>
        <w:tabs>
          <w:tab w:val="clear" w:pos="2880"/>
        </w:tabs>
        <w:spacing w:after="120"/>
        <w:ind w:left="720"/>
        <w:jc w:val="both"/>
        <w:rPr>
          <w:bCs/>
          <w:sz w:val="20"/>
        </w:rPr>
      </w:pPr>
      <w:r w:rsidRPr="002712F5">
        <w:rPr>
          <w:bCs/>
          <w:sz w:val="20"/>
        </w:rPr>
        <w:t xml:space="preserve">A copy of each notification and report submitted to comply with </w:t>
      </w:r>
      <w:r>
        <w:rPr>
          <w:sz w:val="20"/>
        </w:rPr>
        <w:t>40 CFR Part 63, Subpart WWWW</w:t>
      </w:r>
      <w:r w:rsidRPr="002712F5">
        <w:rPr>
          <w:bCs/>
          <w:sz w:val="20"/>
        </w:rPr>
        <w:t>, including all documentation supporting any Initial Notification or Notification of Compliance Status</w:t>
      </w:r>
      <w:r>
        <w:rPr>
          <w:bCs/>
          <w:sz w:val="20"/>
        </w:rPr>
        <w:t>.</w:t>
      </w:r>
      <w:r w:rsidR="0084473C">
        <w:rPr>
          <w:rFonts w:cs="Arial"/>
          <w:bCs/>
          <w:sz w:val="20"/>
          <w:vertAlign w:val="superscript"/>
        </w:rPr>
        <w:t>2</w:t>
      </w:r>
      <w:r>
        <w:rPr>
          <w:bCs/>
          <w:sz w:val="20"/>
        </w:rPr>
        <w:t xml:space="preserve">  </w:t>
      </w:r>
      <w:r w:rsidRPr="00DA21CE">
        <w:rPr>
          <w:b/>
          <w:bCs/>
          <w:sz w:val="20"/>
        </w:rPr>
        <w:t>(4</w:t>
      </w:r>
      <w:r w:rsidRPr="00DA21CE">
        <w:rPr>
          <w:b/>
          <w:sz w:val="20"/>
        </w:rPr>
        <w:t>0</w:t>
      </w:r>
      <w:r>
        <w:rPr>
          <w:b/>
          <w:sz w:val="20"/>
        </w:rPr>
        <w:t> </w:t>
      </w:r>
      <w:r w:rsidRPr="00DA21CE">
        <w:rPr>
          <w:b/>
          <w:sz w:val="20"/>
        </w:rPr>
        <w:t>CFR 63.5915</w:t>
      </w:r>
      <w:r>
        <w:rPr>
          <w:b/>
          <w:sz w:val="20"/>
        </w:rPr>
        <w:t>(a)(1)</w:t>
      </w:r>
      <w:r w:rsidRPr="00DA21CE">
        <w:rPr>
          <w:b/>
          <w:sz w:val="20"/>
        </w:rPr>
        <w:t>)</w:t>
      </w:r>
    </w:p>
    <w:p w14:paraId="126F6239" w14:textId="588A60FE" w:rsidR="00035102" w:rsidRPr="002712F5" w:rsidRDefault="00035102" w:rsidP="00035102">
      <w:pPr>
        <w:pStyle w:val="ListParagraph"/>
        <w:numPr>
          <w:ilvl w:val="7"/>
          <w:numId w:val="21"/>
        </w:numPr>
        <w:tabs>
          <w:tab w:val="clear" w:pos="2880"/>
        </w:tabs>
        <w:spacing w:after="120"/>
        <w:ind w:left="720"/>
        <w:jc w:val="both"/>
        <w:rPr>
          <w:bCs/>
          <w:sz w:val="20"/>
        </w:rPr>
      </w:pPr>
      <w:r w:rsidRPr="00C81C72">
        <w:rPr>
          <w:bCs/>
          <w:sz w:val="20"/>
        </w:rPr>
        <w:t xml:space="preserve">Records of performance tests, design, and performance evaluations as required in </w:t>
      </w:r>
      <w:r>
        <w:rPr>
          <w:bCs/>
          <w:sz w:val="20"/>
        </w:rPr>
        <w:t>40 CFR</w:t>
      </w:r>
      <w:r w:rsidRPr="00C81C72">
        <w:rPr>
          <w:bCs/>
          <w:sz w:val="20"/>
        </w:rPr>
        <w:t xml:space="preserve"> 63.10(b)(2).</w:t>
      </w:r>
      <w:r w:rsidR="0084473C">
        <w:rPr>
          <w:rFonts w:cs="Arial"/>
          <w:bCs/>
          <w:sz w:val="20"/>
          <w:vertAlign w:val="superscript"/>
        </w:rPr>
        <w:t>2</w:t>
      </w:r>
      <w:r>
        <w:rPr>
          <w:bCs/>
          <w:sz w:val="20"/>
        </w:rPr>
        <w:t xml:space="preserve">  </w:t>
      </w:r>
      <w:r w:rsidRPr="00DA21CE">
        <w:rPr>
          <w:b/>
          <w:bCs/>
          <w:sz w:val="20"/>
        </w:rPr>
        <w:t>(4</w:t>
      </w:r>
      <w:r w:rsidRPr="00DA21CE">
        <w:rPr>
          <w:b/>
          <w:sz w:val="20"/>
        </w:rPr>
        <w:t>0</w:t>
      </w:r>
      <w:r>
        <w:rPr>
          <w:b/>
          <w:sz w:val="20"/>
        </w:rPr>
        <w:t> </w:t>
      </w:r>
      <w:r w:rsidRPr="00DA21CE">
        <w:rPr>
          <w:b/>
          <w:sz w:val="20"/>
        </w:rPr>
        <w:t>CFR 63.5915</w:t>
      </w:r>
      <w:r>
        <w:rPr>
          <w:b/>
          <w:sz w:val="20"/>
        </w:rPr>
        <w:t>(a)(3)</w:t>
      </w:r>
      <w:r w:rsidRPr="00DA21CE">
        <w:rPr>
          <w:b/>
          <w:sz w:val="20"/>
        </w:rPr>
        <w:t>)</w:t>
      </w:r>
    </w:p>
    <w:p w14:paraId="5617E84B" w14:textId="6F68EB85" w:rsidR="00035102" w:rsidRPr="00AC430A" w:rsidRDefault="00035102" w:rsidP="00035102">
      <w:pPr>
        <w:pStyle w:val="ListParagraph"/>
        <w:numPr>
          <w:ilvl w:val="7"/>
          <w:numId w:val="21"/>
        </w:numPr>
        <w:tabs>
          <w:tab w:val="clear" w:pos="2880"/>
        </w:tabs>
        <w:spacing w:after="120"/>
        <w:ind w:left="720"/>
        <w:jc w:val="both"/>
        <w:rPr>
          <w:bCs/>
          <w:sz w:val="20"/>
        </w:rPr>
      </w:pPr>
      <w:r>
        <w:rPr>
          <w:bCs/>
          <w:sz w:val="20"/>
        </w:rPr>
        <w:t>A</w:t>
      </w:r>
      <w:r w:rsidRPr="00AC430A">
        <w:rPr>
          <w:bCs/>
          <w:sz w:val="20"/>
        </w:rPr>
        <w:t xml:space="preserve">ll data, assumptions, and calculations used to determine organic HAP emissions factors or average organic HAP contents for operations listed in </w:t>
      </w:r>
      <w:r>
        <w:rPr>
          <w:bCs/>
          <w:sz w:val="20"/>
        </w:rPr>
        <w:t>T</w:t>
      </w:r>
      <w:r w:rsidRPr="00AC430A">
        <w:rPr>
          <w:bCs/>
          <w:sz w:val="20"/>
        </w:rPr>
        <w:t>ables 3 and 7</w:t>
      </w:r>
      <w:r>
        <w:rPr>
          <w:bCs/>
          <w:sz w:val="20"/>
        </w:rPr>
        <w:t xml:space="preserve"> of </w:t>
      </w:r>
      <w:r>
        <w:rPr>
          <w:sz w:val="20"/>
        </w:rPr>
        <w:t>40 CFR Part 63, Subpart WWWW.</w:t>
      </w:r>
      <w:r w:rsidR="0084473C">
        <w:rPr>
          <w:rFonts w:cs="Arial"/>
          <w:sz w:val="20"/>
          <w:vertAlign w:val="superscript"/>
        </w:rPr>
        <w:t>2</w:t>
      </w:r>
      <w:r>
        <w:rPr>
          <w:sz w:val="20"/>
        </w:rPr>
        <w:t xml:space="preserve">  </w:t>
      </w:r>
      <w:r w:rsidRPr="00DA21CE">
        <w:rPr>
          <w:b/>
          <w:bCs/>
          <w:sz w:val="20"/>
        </w:rPr>
        <w:t>(4</w:t>
      </w:r>
      <w:r w:rsidRPr="00DA21CE">
        <w:rPr>
          <w:b/>
          <w:sz w:val="20"/>
        </w:rPr>
        <w:t>0</w:t>
      </w:r>
      <w:r>
        <w:rPr>
          <w:b/>
          <w:sz w:val="20"/>
        </w:rPr>
        <w:t> </w:t>
      </w:r>
      <w:r w:rsidRPr="00DA21CE">
        <w:rPr>
          <w:b/>
          <w:sz w:val="20"/>
        </w:rPr>
        <w:t>CFR 63.5915</w:t>
      </w:r>
      <w:r>
        <w:rPr>
          <w:b/>
          <w:sz w:val="20"/>
        </w:rPr>
        <w:t>(c)</w:t>
      </w:r>
      <w:r w:rsidRPr="00DA21CE">
        <w:rPr>
          <w:b/>
          <w:sz w:val="20"/>
        </w:rPr>
        <w:t>)</w:t>
      </w:r>
    </w:p>
    <w:p w14:paraId="6E3758F0" w14:textId="0D99436D" w:rsidR="00035102" w:rsidRPr="00AC430A" w:rsidRDefault="00035102" w:rsidP="00035102">
      <w:pPr>
        <w:pStyle w:val="ListParagraph"/>
        <w:numPr>
          <w:ilvl w:val="7"/>
          <w:numId w:val="21"/>
        </w:numPr>
        <w:tabs>
          <w:tab w:val="clear" w:pos="2880"/>
        </w:tabs>
        <w:ind w:left="720"/>
        <w:jc w:val="both"/>
        <w:rPr>
          <w:bCs/>
          <w:sz w:val="20"/>
        </w:rPr>
      </w:pPr>
      <w:r>
        <w:rPr>
          <w:bCs/>
          <w:sz w:val="20"/>
        </w:rPr>
        <w:t>A</w:t>
      </w:r>
      <w:r w:rsidRPr="00AC430A">
        <w:rPr>
          <w:bCs/>
          <w:sz w:val="20"/>
        </w:rPr>
        <w:t xml:space="preserve"> certified statement that </w:t>
      </w:r>
      <w:r>
        <w:rPr>
          <w:bCs/>
          <w:sz w:val="20"/>
        </w:rPr>
        <w:t>the permitt</w:t>
      </w:r>
      <w:r w:rsidRPr="00AC430A">
        <w:rPr>
          <w:bCs/>
          <w:sz w:val="20"/>
        </w:rPr>
        <w:t>e</w:t>
      </w:r>
      <w:r>
        <w:rPr>
          <w:bCs/>
          <w:sz w:val="20"/>
        </w:rPr>
        <w:t>e is</w:t>
      </w:r>
      <w:r w:rsidRPr="00AC430A">
        <w:rPr>
          <w:bCs/>
          <w:sz w:val="20"/>
        </w:rPr>
        <w:t xml:space="preserve"> in compliance with the work practice requirements in Table 4 </w:t>
      </w:r>
      <w:r>
        <w:rPr>
          <w:bCs/>
          <w:sz w:val="20"/>
        </w:rPr>
        <w:t xml:space="preserve">of </w:t>
      </w:r>
      <w:r>
        <w:rPr>
          <w:sz w:val="20"/>
        </w:rPr>
        <w:t>40 CFR Part 63, Subpart WWWW</w:t>
      </w:r>
      <w:r w:rsidRPr="00AC430A">
        <w:rPr>
          <w:bCs/>
          <w:sz w:val="20"/>
        </w:rPr>
        <w:t>, as applicable.</w:t>
      </w:r>
      <w:r w:rsidR="0084473C">
        <w:rPr>
          <w:rFonts w:cs="Arial"/>
          <w:bCs/>
          <w:sz w:val="20"/>
          <w:vertAlign w:val="superscript"/>
        </w:rPr>
        <w:t>2</w:t>
      </w:r>
      <w:r>
        <w:rPr>
          <w:bCs/>
          <w:sz w:val="20"/>
        </w:rPr>
        <w:t xml:space="preserve">  </w:t>
      </w:r>
      <w:r w:rsidRPr="00DA21CE">
        <w:rPr>
          <w:b/>
          <w:bCs/>
          <w:sz w:val="20"/>
        </w:rPr>
        <w:t>(4</w:t>
      </w:r>
      <w:r w:rsidRPr="00DA21CE">
        <w:rPr>
          <w:b/>
          <w:sz w:val="20"/>
        </w:rPr>
        <w:t>0 CFR 63.5915</w:t>
      </w:r>
      <w:r>
        <w:rPr>
          <w:b/>
          <w:sz w:val="20"/>
        </w:rPr>
        <w:t>(d)</w:t>
      </w:r>
      <w:r w:rsidRPr="00DA21CE">
        <w:rPr>
          <w:b/>
          <w:sz w:val="20"/>
        </w:rPr>
        <w:t>)</w:t>
      </w:r>
    </w:p>
    <w:p w14:paraId="5C5BEB44" w14:textId="77777777" w:rsidR="00035102" w:rsidRDefault="00035102" w:rsidP="00035102">
      <w:pPr>
        <w:jc w:val="both"/>
        <w:rPr>
          <w:bCs/>
          <w:sz w:val="20"/>
        </w:rPr>
      </w:pPr>
    </w:p>
    <w:p w14:paraId="4D5D881D" w14:textId="61A3AAEA" w:rsidR="00035102" w:rsidRPr="004D59B4" w:rsidRDefault="00035102" w:rsidP="00035102">
      <w:pPr>
        <w:pStyle w:val="ListParagraph"/>
        <w:numPr>
          <w:ilvl w:val="6"/>
          <w:numId w:val="21"/>
        </w:numPr>
        <w:tabs>
          <w:tab w:val="clear" w:pos="2520"/>
        </w:tabs>
        <w:ind w:left="360"/>
        <w:jc w:val="both"/>
        <w:rPr>
          <w:bCs/>
          <w:sz w:val="20"/>
        </w:rPr>
      </w:pPr>
      <w:r w:rsidRPr="004D59B4">
        <w:rPr>
          <w:bCs/>
          <w:sz w:val="20"/>
        </w:rPr>
        <w:t xml:space="preserve">The permittee must maintain all applicable records in such a manner that they can be readily accessed and are suitable for inspection according to </w:t>
      </w:r>
      <w:r w:rsidRPr="00B126E3">
        <w:rPr>
          <w:bCs/>
          <w:sz w:val="20"/>
        </w:rPr>
        <w:t>40 CFR 63.10(b)(1)</w:t>
      </w:r>
      <w:r w:rsidRPr="004D59B4">
        <w:rPr>
          <w:bCs/>
          <w:sz w:val="20"/>
        </w:rPr>
        <w:t xml:space="preserve"> and keep each record for 5 years following the date of each occurrence, measurement, maintenance, corrective action, report, or record.</w:t>
      </w:r>
      <w:r w:rsidR="0084473C">
        <w:rPr>
          <w:rFonts w:cs="Arial"/>
          <w:bCs/>
          <w:sz w:val="20"/>
          <w:vertAlign w:val="superscript"/>
        </w:rPr>
        <w:t>2</w:t>
      </w:r>
      <w:r>
        <w:rPr>
          <w:bCs/>
          <w:sz w:val="20"/>
        </w:rPr>
        <w:t xml:space="preserve"> </w:t>
      </w:r>
      <w:r w:rsidRPr="004D59B4">
        <w:rPr>
          <w:bCs/>
          <w:sz w:val="20"/>
        </w:rPr>
        <w:t xml:space="preserve"> </w:t>
      </w:r>
      <w:r w:rsidRPr="00DA21CE">
        <w:rPr>
          <w:b/>
          <w:bCs/>
          <w:sz w:val="20"/>
        </w:rPr>
        <w:t>(4</w:t>
      </w:r>
      <w:r w:rsidRPr="00DA21CE">
        <w:rPr>
          <w:b/>
          <w:sz w:val="20"/>
        </w:rPr>
        <w:t>0</w:t>
      </w:r>
      <w:r>
        <w:rPr>
          <w:b/>
          <w:sz w:val="20"/>
        </w:rPr>
        <w:t> </w:t>
      </w:r>
      <w:r w:rsidRPr="00DA21CE">
        <w:rPr>
          <w:b/>
          <w:sz w:val="20"/>
        </w:rPr>
        <w:t>CFR</w:t>
      </w:r>
      <w:r>
        <w:rPr>
          <w:b/>
          <w:sz w:val="20"/>
        </w:rPr>
        <w:t> </w:t>
      </w:r>
      <w:r w:rsidRPr="00DA21CE">
        <w:rPr>
          <w:b/>
          <w:sz w:val="20"/>
        </w:rPr>
        <w:t>63.59</w:t>
      </w:r>
      <w:r>
        <w:rPr>
          <w:b/>
          <w:sz w:val="20"/>
        </w:rPr>
        <w:t>20(a) and (b)</w:t>
      </w:r>
      <w:r w:rsidRPr="00DA21CE">
        <w:rPr>
          <w:b/>
          <w:sz w:val="20"/>
        </w:rPr>
        <w:t>)</w:t>
      </w:r>
    </w:p>
    <w:p w14:paraId="183B9668" w14:textId="77777777" w:rsidR="00035102" w:rsidRPr="008A3E31" w:rsidRDefault="00035102" w:rsidP="00035102">
      <w:pPr>
        <w:pStyle w:val="ListParagraph"/>
        <w:ind w:left="0"/>
        <w:rPr>
          <w:bCs/>
          <w:sz w:val="20"/>
        </w:rPr>
      </w:pPr>
    </w:p>
    <w:p w14:paraId="4105CD67" w14:textId="54CAFE9A" w:rsidR="00035102" w:rsidRPr="008A3E31" w:rsidRDefault="00035102" w:rsidP="00035102">
      <w:pPr>
        <w:pStyle w:val="ListParagraph"/>
        <w:numPr>
          <w:ilvl w:val="6"/>
          <w:numId w:val="21"/>
        </w:numPr>
        <w:tabs>
          <w:tab w:val="clear" w:pos="2520"/>
        </w:tabs>
        <w:ind w:left="360"/>
        <w:jc w:val="both"/>
        <w:rPr>
          <w:bCs/>
          <w:sz w:val="20"/>
        </w:rPr>
      </w:pPr>
      <w:r>
        <w:rPr>
          <w:bCs/>
          <w:sz w:val="20"/>
        </w:rPr>
        <w:t>The permittee</w:t>
      </w:r>
      <w:r w:rsidRPr="008A3E31">
        <w:rPr>
          <w:bCs/>
          <w:sz w:val="20"/>
        </w:rPr>
        <w:t xml:space="preserve"> must keep each record onsite for at least 2 years after the date of each occurrence, measurement, maintenance, corrective action, report, or record. </w:t>
      </w:r>
      <w:r>
        <w:rPr>
          <w:bCs/>
          <w:sz w:val="20"/>
        </w:rPr>
        <w:t xml:space="preserve"> T</w:t>
      </w:r>
      <w:r w:rsidRPr="008A3E31">
        <w:rPr>
          <w:bCs/>
          <w:sz w:val="20"/>
        </w:rPr>
        <w:t xml:space="preserve">he records </w:t>
      </w:r>
      <w:r>
        <w:rPr>
          <w:bCs/>
          <w:sz w:val="20"/>
        </w:rPr>
        <w:t xml:space="preserve">may be kept </w:t>
      </w:r>
      <w:r w:rsidRPr="008A3E31">
        <w:rPr>
          <w:bCs/>
          <w:sz w:val="20"/>
        </w:rPr>
        <w:t>offsite for the remaining 3 years.</w:t>
      </w:r>
      <w:r w:rsidR="0084473C">
        <w:rPr>
          <w:rFonts w:cs="Arial"/>
          <w:bCs/>
          <w:sz w:val="20"/>
          <w:vertAlign w:val="superscript"/>
        </w:rPr>
        <w:t>2</w:t>
      </w:r>
      <w:r>
        <w:rPr>
          <w:bCs/>
          <w:sz w:val="20"/>
        </w:rPr>
        <w:t xml:space="preserve"> </w:t>
      </w:r>
      <w:r w:rsidRPr="008A3E31">
        <w:rPr>
          <w:bCs/>
          <w:sz w:val="20"/>
        </w:rPr>
        <w:t xml:space="preserve"> </w:t>
      </w:r>
      <w:r w:rsidRPr="00DA21CE">
        <w:rPr>
          <w:b/>
          <w:bCs/>
          <w:sz w:val="20"/>
        </w:rPr>
        <w:t>(4</w:t>
      </w:r>
      <w:r w:rsidRPr="00DA21CE">
        <w:rPr>
          <w:b/>
          <w:sz w:val="20"/>
        </w:rPr>
        <w:t>0</w:t>
      </w:r>
      <w:r>
        <w:rPr>
          <w:b/>
          <w:sz w:val="20"/>
        </w:rPr>
        <w:t> </w:t>
      </w:r>
      <w:r w:rsidRPr="00DA21CE">
        <w:rPr>
          <w:b/>
          <w:sz w:val="20"/>
        </w:rPr>
        <w:t>CFR 63.59</w:t>
      </w:r>
      <w:r>
        <w:rPr>
          <w:b/>
          <w:sz w:val="20"/>
        </w:rPr>
        <w:t>20(c))</w:t>
      </w:r>
    </w:p>
    <w:p w14:paraId="16A5B60C" w14:textId="36F1392F" w:rsidR="0084473C" w:rsidRDefault="0084473C">
      <w:pPr>
        <w:rPr>
          <w:bCs/>
          <w:sz w:val="20"/>
        </w:rPr>
      </w:pPr>
      <w:r>
        <w:rPr>
          <w:bCs/>
          <w:sz w:val="20"/>
        </w:rPr>
        <w:br w:type="page"/>
      </w:r>
    </w:p>
    <w:p w14:paraId="5F2B9471" w14:textId="77777777" w:rsidR="00035102" w:rsidRPr="008A3E31" w:rsidRDefault="00035102" w:rsidP="00035102">
      <w:pPr>
        <w:pStyle w:val="ListParagraph"/>
        <w:ind w:left="0"/>
        <w:rPr>
          <w:bCs/>
          <w:sz w:val="20"/>
        </w:rPr>
      </w:pPr>
    </w:p>
    <w:p w14:paraId="00CD6085" w14:textId="7B091057" w:rsidR="00035102" w:rsidRPr="00196B0C" w:rsidRDefault="00035102" w:rsidP="00035102">
      <w:pPr>
        <w:pStyle w:val="ListParagraph"/>
        <w:numPr>
          <w:ilvl w:val="6"/>
          <w:numId w:val="21"/>
        </w:numPr>
        <w:tabs>
          <w:tab w:val="clear" w:pos="2520"/>
        </w:tabs>
        <w:ind w:left="360"/>
        <w:jc w:val="both"/>
        <w:rPr>
          <w:bCs/>
          <w:sz w:val="20"/>
        </w:rPr>
      </w:pPr>
      <w:r w:rsidRPr="00196B0C">
        <w:rPr>
          <w:bCs/>
          <w:sz w:val="20"/>
        </w:rPr>
        <w:t>The permittee may keep records in hard copy or computer readable form including, but not limited to, paper, microfilm, computer floppy disk, magnetic tape, or microfiche.</w:t>
      </w:r>
      <w:r>
        <w:rPr>
          <w:bCs/>
          <w:sz w:val="20"/>
        </w:rPr>
        <w:t xml:space="preserve"> </w:t>
      </w:r>
      <w:r w:rsidRPr="00196B0C">
        <w:rPr>
          <w:bCs/>
          <w:sz w:val="20"/>
        </w:rPr>
        <w:t xml:space="preserve"> Any records required to be maintained </w:t>
      </w:r>
      <w:r>
        <w:rPr>
          <w:bCs/>
          <w:sz w:val="20"/>
        </w:rPr>
        <w:t>and</w:t>
      </w:r>
      <w:r w:rsidRPr="00196B0C">
        <w:rPr>
          <w:bCs/>
          <w:sz w:val="20"/>
        </w:rPr>
        <w:t xml:space="preserve"> are submitted electronically via the EPA's CEDRI may be maintained in electronic format. </w:t>
      </w:r>
      <w:r>
        <w:rPr>
          <w:bCs/>
          <w:sz w:val="20"/>
        </w:rPr>
        <w:t xml:space="preserve"> </w:t>
      </w:r>
      <w:r w:rsidRPr="00196B0C">
        <w:rPr>
          <w:bCs/>
          <w:sz w:val="20"/>
        </w:rPr>
        <w:t xml:space="preserve">This ability to maintain electronic copies does not affect the requirement for facilities to make records, data, and reports available upon request to </w:t>
      </w:r>
      <w:r>
        <w:rPr>
          <w:bCs/>
          <w:sz w:val="20"/>
        </w:rPr>
        <w:t>the AQD</w:t>
      </w:r>
      <w:r w:rsidRPr="00196B0C">
        <w:rPr>
          <w:bCs/>
          <w:sz w:val="20"/>
        </w:rPr>
        <w:t xml:space="preserve"> or the EPA as part of an on-site compliance evaluation.</w:t>
      </w:r>
      <w:r w:rsidR="0084473C">
        <w:rPr>
          <w:rFonts w:cs="Arial"/>
          <w:bCs/>
          <w:sz w:val="20"/>
          <w:vertAlign w:val="superscript"/>
        </w:rPr>
        <w:t>2</w:t>
      </w:r>
      <w:r>
        <w:rPr>
          <w:bCs/>
          <w:sz w:val="20"/>
        </w:rPr>
        <w:t xml:space="preserve">  </w:t>
      </w:r>
      <w:r w:rsidRPr="00DA21CE">
        <w:rPr>
          <w:b/>
          <w:bCs/>
          <w:sz w:val="20"/>
        </w:rPr>
        <w:t>(4</w:t>
      </w:r>
      <w:r w:rsidRPr="00DA21CE">
        <w:rPr>
          <w:b/>
          <w:sz w:val="20"/>
        </w:rPr>
        <w:t>0 CFR 63.59</w:t>
      </w:r>
      <w:r>
        <w:rPr>
          <w:b/>
          <w:sz w:val="20"/>
        </w:rPr>
        <w:t>20(d) and (e)</w:t>
      </w:r>
      <w:r w:rsidRPr="00DA21CE">
        <w:rPr>
          <w:b/>
          <w:sz w:val="20"/>
        </w:rPr>
        <w:t>)</w:t>
      </w:r>
    </w:p>
    <w:p w14:paraId="069CA462" w14:textId="77777777" w:rsidR="00AE1D84" w:rsidRPr="008B5C27" w:rsidRDefault="00AE1D84" w:rsidP="00F62984">
      <w:pPr>
        <w:jc w:val="both"/>
        <w:rPr>
          <w:sz w:val="20"/>
        </w:rPr>
      </w:pPr>
    </w:p>
    <w:p w14:paraId="425B0610" w14:textId="77777777" w:rsidR="00AE1D84" w:rsidRPr="00FC1F2C" w:rsidRDefault="00AE1D84" w:rsidP="00F62984">
      <w:pPr>
        <w:jc w:val="both"/>
      </w:pPr>
      <w:r>
        <w:rPr>
          <w:b/>
        </w:rPr>
        <w:t xml:space="preserve">VII.  </w:t>
      </w:r>
      <w:r>
        <w:rPr>
          <w:b/>
          <w:u w:val="single"/>
        </w:rPr>
        <w:t>REPORTING</w:t>
      </w:r>
    </w:p>
    <w:p w14:paraId="39047213" w14:textId="77777777" w:rsidR="00AE1D84" w:rsidRPr="008B5C27" w:rsidRDefault="00AE1D84" w:rsidP="00F62984">
      <w:pPr>
        <w:jc w:val="both"/>
        <w:rPr>
          <w:sz w:val="20"/>
        </w:rPr>
      </w:pPr>
    </w:p>
    <w:p w14:paraId="7A9909B5"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C16578B" w14:textId="77777777" w:rsidR="00AE1D84" w:rsidRPr="00C0388E" w:rsidRDefault="00AE1D84" w:rsidP="00F62984">
      <w:pPr>
        <w:ind w:left="360" w:hanging="360"/>
        <w:jc w:val="both"/>
        <w:rPr>
          <w:sz w:val="20"/>
        </w:rPr>
      </w:pPr>
    </w:p>
    <w:p w14:paraId="602953D3"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C81A7CF" w14:textId="77777777" w:rsidR="00AE1D84" w:rsidRPr="00C0388E" w:rsidRDefault="00AE1D84" w:rsidP="00F62984">
      <w:pPr>
        <w:ind w:left="360" w:hanging="360"/>
        <w:jc w:val="both"/>
        <w:rPr>
          <w:sz w:val="20"/>
        </w:rPr>
      </w:pPr>
    </w:p>
    <w:p w14:paraId="050F8818"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A9F2519" w14:textId="77777777" w:rsidR="00035102" w:rsidRPr="008B5C27" w:rsidRDefault="00035102" w:rsidP="00035102">
      <w:pPr>
        <w:jc w:val="both"/>
        <w:rPr>
          <w:sz w:val="20"/>
        </w:rPr>
      </w:pPr>
    </w:p>
    <w:p w14:paraId="465F3874" w14:textId="0C5A0A36" w:rsidR="00035102" w:rsidRPr="0084473C" w:rsidRDefault="00035102" w:rsidP="001F1167">
      <w:pPr>
        <w:pStyle w:val="ListParagraph"/>
        <w:numPr>
          <w:ilvl w:val="0"/>
          <w:numId w:val="37"/>
        </w:numPr>
        <w:jc w:val="both"/>
        <w:rPr>
          <w:sz w:val="20"/>
        </w:rPr>
      </w:pPr>
      <w:r w:rsidRPr="0084473C">
        <w:rPr>
          <w:sz w:val="20"/>
        </w:rPr>
        <w:t xml:space="preserve">The permittee must submit all of the notifications in Table 13 of </w:t>
      </w:r>
      <w:r w:rsidRPr="0084473C">
        <w:rPr>
          <w:rFonts w:eastAsia="Calibri"/>
          <w:sz w:val="20"/>
        </w:rPr>
        <w:t>40 CFR Part 63, Subpart WWWW</w:t>
      </w:r>
      <w:r w:rsidRPr="0084473C">
        <w:rPr>
          <w:sz w:val="20"/>
        </w:rPr>
        <w:t xml:space="preserve"> that apply by the dates specified in Table 13 of </w:t>
      </w:r>
      <w:r w:rsidRPr="0084473C">
        <w:rPr>
          <w:rFonts w:eastAsia="Calibri"/>
          <w:sz w:val="20"/>
        </w:rPr>
        <w:t>40 CFR Part 63, Subpart WWWW.</w:t>
      </w:r>
      <w:r w:rsidR="001F1167">
        <w:rPr>
          <w:rFonts w:eastAsia="Calibri"/>
          <w:sz w:val="20"/>
          <w:vertAlign w:val="superscript"/>
        </w:rPr>
        <w:t>2</w:t>
      </w:r>
      <w:r w:rsidRPr="0084473C">
        <w:rPr>
          <w:rFonts w:eastAsia="Calibri"/>
          <w:sz w:val="20"/>
        </w:rPr>
        <w:t xml:space="preserve">  </w:t>
      </w:r>
      <w:r w:rsidRPr="0084473C">
        <w:rPr>
          <w:b/>
          <w:bCs/>
          <w:sz w:val="20"/>
        </w:rPr>
        <w:t>(40 CFR 63.5905(a))</w:t>
      </w:r>
    </w:p>
    <w:p w14:paraId="4E058418" w14:textId="77777777" w:rsidR="00035102" w:rsidRPr="0007707C" w:rsidRDefault="00035102" w:rsidP="00035102">
      <w:pPr>
        <w:ind w:right="72"/>
        <w:jc w:val="both"/>
        <w:rPr>
          <w:sz w:val="20"/>
        </w:rPr>
      </w:pPr>
    </w:p>
    <w:p w14:paraId="44A97146" w14:textId="754678C7" w:rsidR="00035102" w:rsidRPr="0084473C" w:rsidRDefault="00035102" w:rsidP="001F1167">
      <w:pPr>
        <w:pStyle w:val="ListParagraph"/>
        <w:numPr>
          <w:ilvl w:val="0"/>
          <w:numId w:val="37"/>
        </w:numPr>
        <w:spacing w:after="120"/>
        <w:jc w:val="both"/>
        <w:rPr>
          <w:b/>
          <w:bCs/>
          <w:sz w:val="20"/>
        </w:rPr>
      </w:pPr>
      <w:r w:rsidRPr="0084473C">
        <w:rPr>
          <w:sz w:val="20"/>
        </w:rPr>
        <w:t>The permittee must submit semiannual compliance reports.  The compliance report must contain the following information:</w:t>
      </w:r>
      <w:r w:rsidR="001F1167">
        <w:rPr>
          <w:sz w:val="20"/>
          <w:vertAlign w:val="superscript"/>
        </w:rPr>
        <w:t>2</w:t>
      </w:r>
      <w:r w:rsidRPr="0084473C">
        <w:rPr>
          <w:sz w:val="20"/>
        </w:rPr>
        <w:t xml:space="preserve">  </w:t>
      </w:r>
      <w:r w:rsidRPr="0084473C">
        <w:rPr>
          <w:b/>
          <w:bCs/>
          <w:sz w:val="20"/>
        </w:rPr>
        <w:t>(</w:t>
      </w:r>
      <w:bookmarkStart w:id="88" w:name="_Hlk158823492"/>
      <w:r w:rsidRPr="0084473C">
        <w:rPr>
          <w:b/>
          <w:bCs/>
          <w:sz w:val="20"/>
        </w:rPr>
        <w:t>40 CFR 63.5910(b) and (c))</w:t>
      </w:r>
      <w:bookmarkEnd w:id="88"/>
    </w:p>
    <w:p w14:paraId="336B5B21" w14:textId="77777777" w:rsidR="00035102" w:rsidRPr="00E05691" w:rsidRDefault="00035102" w:rsidP="001F1167">
      <w:pPr>
        <w:numPr>
          <w:ilvl w:val="0"/>
          <w:numId w:val="32"/>
        </w:numPr>
        <w:spacing w:after="120"/>
        <w:jc w:val="both"/>
        <w:rPr>
          <w:sz w:val="20"/>
        </w:rPr>
      </w:pPr>
      <w:r w:rsidRPr="00E05691">
        <w:rPr>
          <w:sz w:val="20"/>
        </w:rPr>
        <w:t>Company name and address.</w:t>
      </w:r>
      <w:r w:rsidRPr="006267CC">
        <w:rPr>
          <w:sz w:val="20"/>
        </w:rPr>
        <w:t xml:space="preserve"> </w:t>
      </w:r>
      <w:r>
        <w:rPr>
          <w:sz w:val="20"/>
        </w:rPr>
        <w:t xml:space="preserve"> </w:t>
      </w:r>
      <w:r w:rsidRPr="006267CC">
        <w:rPr>
          <w:b/>
          <w:sz w:val="20"/>
        </w:rPr>
        <w:t>(40 CFR 63.5910(c)(1))</w:t>
      </w:r>
    </w:p>
    <w:p w14:paraId="3893CC84" w14:textId="77777777" w:rsidR="00035102" w:rsidRPr="00E05691" w:rsidRDefault="00035102" w:rsidP="001F1167">
      <w:pPr>
        <w:numPr>
          <w:ilvl w:val="0"/>
          <w:numId w:val="32"/>
        </w:numPr>
        <w:spacing w:after="120"/>
        <w:jc w:val="both"/>
        <w:rPr>
          <w:sz w:val="20"/>
        </w:rPr>
      </w:pPr>
      <w:r w:rsidRPr="00E05691">
        <w:rPr>
          <w:sz w:val="20"/>
        </w:rPr>
        <w:t>Statement by a responsible official with that official's name, title, and signature, certifying the truth, accuracy, and completeness of the content of the report.</w:t>
      </w:r>
      <w:r w:rsidRPr="006267CC">
        <w:rPr>
          <w:sz w:val="20"/>
        </w:rPr>
        <w:t xml:space="preserve"> </w:t>
      </w:r>
      <w:r>
        <w:rPr>
          <w:sz w:val="20"/>
        </w:rPr>
        <w:t xml:space="preserve"> </w:t>
      </w:r>
      <w:r w:rsidRPr="006267CC">
        <w:rPr>
          <w:b/>
          <w:sz w:val="20"/>
        </w:rPr>
        <w:t>(40 CFR 63.5910(c)(2))</w:t>
      </w:r>
    </w:p>
    <w:p w14:paraId="1919C164" w14:textId="77777777" w:rsidR="00035102" w:rsidRPr="00E05691" w:rsidRDefault="00035102" w:rsidP="001F1167">
      <w:pPr>
        <w:numPr>
          <w:ilvl w:val="0"/>
          <w:numId w:val="32"/>
        </w:numPr>
        <w:spacing w:after="120"/>
        <w:jc w:val="both"/>
        <w:rPr>
          <w:sz w:val="20"/>
        </w:rPr>
      </w:pPr>
      <w:r w:rsidRPr="00E05691">
        <w:rPr>
          <w:sz w:val="20"/>
        </w:rPr>
        <w:t>Date of the report and beginning and ending dates of the reporting period.</w:t>
      </w:r>
      <w:r w:rsidRPr="006267CC">
        <w:rPr>
          <w:sz w:val="20"/>
        </w:rPr>
        <w:t xml:space="preserve">  </w:t>
      </w:r>
      <w:r w:rsidRPr="006267CC">
        <w:rPr>
          <w:b/>
          <w:sz w:val="20"/>
        </w:rPr>
        <w:t>(40 CFR 63.5910(c)(3))</w:t>
      </w:r>
    </w:p>
    <w:p w14:paraId="0C1CE037" w14:textId="77777777" w:rsidR="00035102" w:rsidRDefault="00035102" w:rsidP="001F1167">
      <w:pPr>
        <w:numPr>
          <w:ilvl w:val="0"/>
          <w:numId w:val="32"/>
        </w:numPr>
        <w:spacing w:after="120"/>
        <w:jc w:val="both"/>
        <w:rPr>
          <w:b/>
          <w:sz w:val="20"/>
        </w:rPr>
      </w:pPr>
      <w:r w:rsidRPr="006267CC">
        <w:rPr>
          <w:sz w:val="20"/>
        </w:rPr>
        <w:t>If there are no deviations from any organic HAP emissions limitations (emissions limit and operating limit) that apply, and there are no deviations from the requirements for work practice standards in Table</w:t>
      </w:r>
      <w:r>
        <w:rPr>
          <w:sz w:val="20"/>
        </w:rPr>
        <w:t> </w:t>
      </w:r>
      <w:r w:rsidRPr="006267CC">
        <w:rPr>
          <w:sz w:val="20"/>
        </w:rPr>
        <w:t xml:space="preserve">4 </w:t>
      </w:r>
      <w:r>
        <w:rPr>
          <w:bCs/>
          <w:sz w:val="20"/>
        </w:rPr>
        <w:t xml:space="preserve">of </w:t>
      </w:r>
      <w:r>
        <w:rPr>
          <w:sz w:val="20"/>
        </w:rPr>
        <w:t>40 CFR Part 63, Subpart WWWW</w:t>
      </w:r>
      <w:r w:rsidRPr="006267CC">
        <w:rPr>
          <w:sz w:val="20"/>
        </w:rPr>
        <w:t xml:space="preserve">, a statement that there were no deviations from the organic HAP emissions limitations or work practice standards during the reporting period.  </w:t>
      </w:r>
      <w:r w:rsidRPr="006267CC">
        <w:rPr>
          <w:b/>
          <w:sz w:val="20"/>
        </w:rPr>
        <w:t>(40 CFR 63.5910(c)(5))</w:t>
      </w:r>
    </w:p>
    <w:p w14:paraId="4AD24B03" w14:textId="77777777" w:rsidR="00035102" w:rsidRPr="004043AD" w:rsidRDefault="00035102" w:rsidP="001F1167">
      <w:pPr>
        <w:numPr>
          <w:ilvl w:val="0"/>
          <w:numId w:val="32"/>
        </w:numPr>
        <w:spacing w:after="120"/>
        <w:jc w:val="both"/>
        <w:rPr>
          <w:bCs/>
          <w:sz w:val="20"/>
        </w:rPr>
      </w:pPr>
      <w:r w:rsidRPr="004043AD">
        <w:rPr>
          <w:bCs/>
          <w:sz w:val="20"/>
        </w:rPr>
        <w:t>For each deviation from an organic HAP emissions limitation or operating limit and for each deviation from the requirements for work practice standards that occurs at an affected source, the compliance report must contain the information in (i) through (ii)</w:t>
      </w:r>
      <w:r>
        <w:rPr>
          <w:bCs/>
          <w:sz w:val="20"/>
        </w:rPr>
        <w:t xml:space="preserve">.  </w:t>
      </w:r>
      <w:r w:rsidRPr="006267CC">
        <w:rPr>
          <w:b/>
          <w:sz w:val="20"/>
        </w:rPr>
        <w:t>(40 CFR 63.5910(</w:t>
      </w:r>
      <w:r>
        <w:rPr>
          <w:b/>
          <w:sz w:val="20"/>
        </w:rPr>
        <w:t>d))</w:t>
      </w:r>
    </w:p>
    <w:p w14:paraId="0094924D" w14:textId="77777777" w:rsidR="00035102" w:rsidRDefault="00035102" w:rsidP="00035102">
      <w:pPr>
        <w:pStyle w:val="ListParagraph"/>
        <w:numPr>
          <w:ilvl w:val="8"/>
          <w:numId w:val="21"/>
        </w:numPr>
        <w:tabs>
          <w:tab w:val="clear" w:pos="3240"/>
        </w:tabs>
        <w:spacing w:after="120"/>
        <w:ind w:left="1080"/>
        <w:jc w:val="both"/>
        <w:rPr>
          <w:bCs/>
          <w:sz w:val="20"/>
        </w:rPr>
      </w:pPr>
      <w:r w:rsidRPr="00BE62A7">
        <w:rPr>
          <w:bCs/>
          <w:sz w:val="20"/>
        </w:rPr>
        <w:t xml:space="preserve">The total operating time of each affected source during the reporting period. </w:t>
      </w:r>
      <w:r>
        <w:rPr>
          <w:bCs/>
          <w:sz w:val="20"/>
        </w:rPr>
        <w:t xml:space="preserve"> </w:t>
      </w:r>
      <w:r w:rsidRPr="006267CC">
        <w:rPr>
          <w:b/>
          <w:sz w:val="20"/>
        </w:rPr>
        <w:t>(40 CFR 63.5910(</w:t>
      </w:r>
      <w:r>
        <w:rPr>
          <w:b/>
          <w:sz w:val="20"/>
        </w:rPr>
        <w:t>d)(1))</w:t>
      </w:r>
    </w:p>
    <w:p w14:paraId="5EBD5023" w14:textId="77777777" w:rsidR="00035102" w:rsidRPr="00BE62A7" w:rsidRDefault="00035102" w:rsidP="00035102">
      <w:pPr>
        <w:pStyle w:val="ListParagraph"/>
        <w:numPr>
          <w:ilvl w:val="8"/>
          <w:numId w:val="21"/>
        </w:numPr>
        <w:tabs>
          <w:tab w:val="clear" w:pos="3240"/>
        </w:tabs>
        <w:ind w:left="1080"/>
        <w:jc w:val="both"/>
        <w:rPr>
          <w:bCs/>
          <w:sz w:val="20"/>
        </w:rPr>
      </w:pPr>
      <w:r w:rsidRPr="00BE62A7">
        <w:rPr>
          <w:bCs/>
          <w:sz w:val="20"/>
        </w:rPr>
        <w:t>Information on the number, duration, and cause of deviations (including unknown cause, if applicable), as applicable, and the corrective action taken.</w:t>
      </w:r>
      <w:r>
        <w:rPr>
          <w:bCs/>
          <w:sz w:val="20"/>
        </w:rPr>
        <w:t xml:space="preserve">  </w:t>
      </w:r>
      <w:r w:rsidRPr="006267CC">
        <w:rPr>
          <w:b/>
          <w:sz w:val="20"/>
        </w:rPr>
        <w:t>(40 CFR 63.5910(</w:t>
      </w:r>
      <w:r>
        <w:rPr>
          <w:b/>
          <w:sz w:val="20"/>
        </w:rPr>
        <w:t>d)(2))</w:t>
      </w:r>
    </w:p>
    <w:p w14:paraId="1FB84973" w14:textId="77777777" w:rsidR="00035102" w:rsidRDefault="00035102" w:rsidP="00035102">
      <w:pPr>
        <w:ind w:right="72"/>
        <w:jc w:val="both"/>
        <w:rPr>
          <w:bCs/>
          <w:sz w:val="20"/>
        </w:rPr>
      </w:pPr>
    </w:p>
    <w:p w14:paraId="7BE693F2" w14:textId="74C6D2B8" w:rsidR="00035102" w:rsidRPr="0084473C" w:rsidRDefault="00035102" w:rsidP="001F1167">
      <w:pPr>
        <w:pStyle w:val="ListParagraph"/>
        <w:numPr>
          <w:ilvl w:val="6"/>
          <w:numId w:val="38"/>
        </w:numPr>
        <w:ind w:right="72"/>
        <w:jc w:val="both"/>
        <w:rPr>
          <w:rFonts w:eastAsia="Calibri"/>
          <w:sz w:val="20"/>
        </w:rPr>
      </w:pPr>
      <w:r w:rsidRPr="0084473C">
        <w:rPr>
          <w:rFonts w:eastAsia="Calibri"/>
          <w:sz w:val="20"/>
        </w:rPr>
        <w:t xml:space="preserve">The permittee must submit </w:t>
      </w:r>
      <w:bookmarkStart w:id="89" w:name="_Hlk109286988"/>
      <w:r w:rsidRPr="0084473C">
        <w:rPr>
          <w:sz w:val="20"/>
        </w:rPr>
        <w:t>semiannual compliance</w:t>
      </w:r>
      <w:r w:rsidRPr="0084473C">
        <w:rPr>
          <w:rFonts w:eastAsia="Calibri"/>
          <w:sz w:val="20"/>
        </w:rPr>
        <w:t xml:space="preserve"> reports to the EPA via CEDRI</w:t>
      </w:r>
      <w:bookmarkEnd w:id="89"/>
      <w:r w:rsidRPr="0084473C">
        <w:rPr>
          <w:rFonts w:eastAsia="Calibri"/>
          <w:sz w:val="20"/>
        </w:rPr>
        <w:t>, which can be accessed through the EPA's CDX (</w:t>
      </w:r>
      <w:hyperlink r:id="rId9" w:history="1">
        <w:r w:rsidRPr="0084473C">
          <w:rPr>
            <w:rStyle w:val="Hyperlink"/>
            <w:sz w:val="20"/>
          </w:rPr>
          <w:t>https://cdx.epa.gov/</w:t>
        </w:r>
      </w:hyperlink>
      <w:r w:rsidRPr="0084473C">
        <w:rPr>
          <w:sz w:val="20"/>
        </w:rPr>
        <w:t>)</w:t>
      </w:r>
      <w:r w:rsidRPr="0084473C">
        <w:rPr>
          <w:rFonts w:eastAsia="Calibri"/>
          <w:sz w:val="20"/>
        </w:rPr>
        <w:t>.  The permittee must use the appropriate electronic report template on the CEDRI website (</w:t>
      </w:r>
      <w:hyperlink r:id="rId10" w:history="1">
        <w:r w:rsidRPr="0084473C">
          <w:rPr>
            <w:rStyle w:val="Hyperlink"/>
            <w:rFonts w:eastAsia="Calibri"/>
            <w:sz w:val="20"/>
          </w:rPr>
          <w:t>https://www.epa.gov/electronic-reporting-air-emissions/cedri</w:t>
        </w:r>
      </w:hyperlink>
      <w:r w:rsidRPr="0084473C">
        <w:rPr>
          <w:rFonts w:eastAsia="Calibri"/>
          <w:sz w:val="20"/>
        </w:rPr>
        <w:t>).  The report must be submitted by the deadline specified in 40 CFR Part 63, Subpart WWWW.</w:t>
      </w:r>
      <w:r w:rsidR="001F1167">
        <w:rPr>
          <w:rFonts w:eastAsia="Calibri"/>
          <w:sz w:val="20"/>
          <w:vertAlign w:val="superscript"/>
        </w:rPr>
        <w:t>2</w:t>
      </w:r>
      <w:r w:rsidRPr="0084473C">
        <w:rPr>
          <w:rFonts w:eastAsia="Calibri"/>
          <w:sz w:val="20"/>
        </w:rPr>
        <w:t xml:space="preserve">  </w:t>
      </w:r>
      <w:r w:rsidRPr="0084473C">
        <w:rPr>
          <w:b/>
          <w:sz w:val="20"/>
        </w:rPr>
        <w:t>(40 CFR 63.5912(d))</w:t>
      </w:r>
    </w:p>
    <w:p w14:paraId="57C69C94" w14:textId="77777777" w:rsidR="00035102" w:rsidRPr="00E111A8" w:rsidRDefault="00035102" w:rsidP="00035102">
      <w:pPr>
        <w:ind w:left="360" w:hanging="360"/>
        <w:jc w:val="both"/>
        <w:rPr>
          <w:sz w:val="20"/>
        </w:rPr>
      </w:pPr>
    </w:p>
    <w:p w14:paraId="78874CC4" w14:textId="77777777" w:rsidR="00AE1D84" w:rsidRPr="00FC1F2C" w:rsidRDefault="00AE1D84" w:rsidP="00F62984">
      <w:pPr>
        <w:jc w:val="both"/>
        <w:rPr>
          <w:rFonts w:cs="Arial"/>
          <w:sz w:val="20"/>
        </w:rPr>
      </w:pPr>
      <w:r w:rsidRPr="00FE0AD0">
        <w:rPr>
          <w:rFonts w:cs="Arial"/>
          <w:b/>
          <w:sz w:val="20"/>
        </w:rPr>
        <w:t>See Appendix 8</w:t>
      </w:r>
    </w:p>
    <w:p w14:paraId="7998FF13" w14:textId="77777777" w:rsidR="00AE1D84" w:rsidRPr="00E111A8" w:rsidRDefault="00AE1D84" w:rsidP="00F62984">
      <w:pPr>
        <w:jc w:val="both"/>
        <w:rPr>
          <w:rFonts w:cs="Arial"/>
          <w:sz w:val="20"/>
        </w:rPr>
      </w:pPr>
    </w:p>
    <w:p w14:paraId="7D7E701D" w14:textId="77777777" w:rsidR="00AE1D84" w:rsidRDefault="00AE1D84" w:rsidP="00F62984">
      <w:pPr>
        <w:jc w:val="both"/>
      </w:pPr>
      <w:r>
        <w:rPr>
          <w:b/>
        </w:rPr>
        <w:t xml:space="preserve">VIII.  </w:t>
      </w:r>
      <w:r>
        <w:rPr>
          <w:b/>
          <w:u w:val="single"/>
        </w:rPr>
        <w:t>STACK/VENT RESTRICTION(S)</w:t>
      </w:r>
    </w:p>
    <w:p w14:paraId="769FFE3F" w14:textId="77777777" w:rsidR="00AE1D84" w:rsidRDefault="00AE1D84" w:rsidP="00F62984">
      <w:pPr>
        <w:jc w:val="both"/>
        <w:rPr>
          <w:sz w:val="20"/>
        </w:rPr>
      </w:pPr>
    </w:p>
    <w:p w14:paraId="490BB14D" w14:textId="1A3C2844" w:rsidR="0005611C" w:rsidRDefault="0005611C" w:rsidP="00F62984">
      <w:pPr>
        <w:jc w:val="both"/>
        <w:rPr>
          <w:sz w:val="20"/>
        </w:rPr>
      </w:pPr>
      <w:r>
        <w:rPr>
          <w:sz w:val="20"/>
        </w:rPr>
        <w:t>NA</w:t>
      </w:r>
    </w:p>
    <w:p w14:paraId="3586B549" w14:textId="57461491" w:rsidR="0084473C" w:rsidRDefault="0084473C">
      <w:pPr>
        <w:rPr>
          <w:sz w:val="20"/>
        </w:rPr>
      </w:pPr>
      <w:r>
        <w:rPr>
          <w:sz w:val="20"/>
        </w:rPr>
        <w:br w:type="page"/>
      </w:r>
    </w:p>
    <w:p w14:paraId="368FE7F3" w14:textId="77777777" w:rsidR="0005611C" w:rsidRDefault="0005611C" w:rsidP="00F62984">
      <w:pPr>
        <w:jc w:val="both"/>
        <w:rPr>
          <w:sz w:val="20"/>
        </w:rPr>
      </w:pPr>
    </w:p>
    <w:p w14:paraId="5229CAD3" w14:textId="77777777" w:rsidR="00AE1D84" w:rsidRDefault="00AE1D84" w:rsidP="00F62984">
      <w:pPr>
        <w:jc w:val="both"/>
      </w:pPr>
      <w:r>
        <w:rPr>
          <w:b/>
        </w:rPr>
        <w:t xml:space="preserve">IX.  </w:t>
      </w:r>
      <w:r>
        <w:rPr>
          <w:b/>
          <w:u w:val="single"/>
        </w:rPr>
        <w:t>OTHER REQUIREMENT(S)</w:t>
      </w:r>
    </w:p>
    <w:p w14:paraId="5B0E3A04" w14:textId="77777777" w:rsidR="0005611C" w:rsidRPr="0005611C" w:rsidRDefault="0005611C" w:rsidP="0005611C">
      <w:pPr>
        <w:jc w:val="both"/>
        <w:rPr>
          <w:rFonts w:eastAsia="Calibri" w:cs="Arial"/>
          <w:sz w:val="20"/>
          <w:szCs w:val="22"/>
        </w:rPr>
      </w:pPr>
    </w:p>
    <w:p w14:paraId="4BD4A3A3" w14:textId="72E27F48" w:rsidR="0005611C" w:rsidRPr="0005611C" w:rsidRDefault="0005611C" w:rsidP="0005611C">
      <w:pPr>
        <w:ind w:left="360" w:hanging="360"/>
        <w:jc w:val="both"/>
        <w:rPr>
          <w:rFonts w:eastAsia="Calibri" w:cs="Arial"/>
          <w:sz w:val="20"/>
          <w:szCs w:val="22"/>
        </w:rPr>
      </w:pPr>
      <w:r w:rsidRPr="0005611C">
        <w:rPr>
          <w:rFonts w:eastAsia="Calibri" w:cs="Arial"/>
          <w:sz w:val="20"/>
          <w:szCs w:val="22"/>
        </w:rPr>
        <w:t>1.</w:t>
      </w:r>
      <w:r w:rsidRPr="0005611C">
        <w:rPr>
          <w:rFonts w:eastAsia="Calibri" w:cs="Arial"/>
          <w:sz w:val="20"/>
          <w:szCs w:val="22"/>
        </w:rPr>
        <w:tab/>
      </w:r>
      <w:r w:rsidR="00035102" w:rsidRPr="007D3C05">
        <w:rPr>
          <w:sz w:val="20"/>
        </w:rPr>
        <w:t>The permittee shall comply with all applicable provisions of the National Emission Standards for Hazardous Air Pollutants, as specified in 40 CFR Part 63, Subpart</w:t>
      </w:r>
      <w:r w:rsidR="00035102">
        <w:rPr>
          <w:sz w:val="20"/>
        </w:rPr>
        <w:t>s</w:t>
      </w:r>
      <w:r w:rsidR="00035102" w:rsidRPr="007D3C05">
        <w:rPr>
          <w:sz w:val="20"/>
        </w:rPr>
        <w:t xml:space="preserve"> A and WWWW for Reinforced Plastic Composites Production</w:t>
      </w:r>
      <w:r w:rsidRPr="0005611C">
        <w:rPr>
          <w:rFonts w:eastAsia="Calibri" w:cs="Arial"/>
          <w:sz w:val="20"/>
          <w:szCs w:val="22"/>
        </w:rPr>
        <w:t>.</w:t>
      </w:r>
      <w:r>
        <w:rPr>
          <w:rFonts w:eastAsia="Calibri" w:cs="Arial"/>
          <w:sz w:val="20"/>
          <w:szCs w:val="22"/>
          <w:vertAlign w:val="superscript"/>
        </w:rPr>
        <w:t>2</w:t>
      </w:r>
      <w:r w:rsidRPr="0005611C">
        <w:rPr>
          <w:rFonts w:eastAsia="Calibri" w:cs="Arial"/>
          <w:sz w:val="20"/>
          <w:szCs w:val="22"/>
        </w:rPr>
        <w:t xml:space="preserve"> </w:t>
      </w:r>
      <w:r w:rsidR="00016B23">
        <w:rPr>
          <w:rFonts w:eastAsia="Calibri" w:cs="Arial"/>
          <w:sz w:val="20"/>
          <w:szCs w:val="22"/>
        </w:rPr>
        <w:t xml:space="preserve"> </w:t>
      </w:r>
      <w:r w:rsidRPr="0005611C">
        <w:rPr>
          <w:rFonts w:eastAsia="Calibri" w:cs="Arial"/>
          <w:b/>
          <w:sz w:val="20"/>
          <w:szCs w:val="22"/>
        </w:rPr>
        <w:t xml:space="preserve">(40 CFR Part 63, Subparts A and WWWW) </w:t>
      </w:r>
    </w:p>
    <w:p w14:paraId="1483E0BF" w14:textId="77777777" w:rsidR="000662AD" w:rsidRDefault="000662AD" w:rsidP="00F62984">
      <w:pPr>
        <w:jc w:val="both"/>
        <w:rPr>
          <w:sz w:val="20"/>
        </w:rPr>
      </w:pPr>
    </w:p>
    <w:p w14:paraId="6756B849" w14:textId="77777777" w:rsidR="00E07E6D" w:rsidRPr="00FE0AD0" w:rsidRDefault="00E07E6D" w:rsidP="00F62984">
      <w:pPr>
        <w:jc w:val="both"/>
        <w:rPr>
          <w:sz w:val="20"/>
        </w:rPr>
      </w:pPr>
    </w:p>
    <w:p w14:paraId="2251C047" w14:textId="77777777" w:rsidR="00AE1D84" w:rsidRPr="00B90185" w:rsidRDefault="00AE1D84" w:rsidP="00F62984">
      <w:pPr>
        <w:jc w:val="both"/>
        <w:rPr>
          <w:b/>
          <w:sz w:val="20"/>
        </w:rPr>
      </w:pPr>
      <w:r w:rsidRPr="00B90185">
        <w:rPr>
          <w:b/>
          <w:sz w:val="20"/>
          <w:u w:val="single"/>
        </w:rPr>
        <w:t>Footnotes</w:t>
      </w:r>
      <w:r w:rsidRPr="00B90185">
        <w:rPr>
          <w:b/>
          <w:sz w:val="20"/>
        </w:rPr>
        <w:t>:</w:t>
      </w:r>
    </w:p>
    <w:p w14:paraId="354A22CF" w14:textId="4336429E" w:rsidR="00AE1D84"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3612F65" w14:textId="77777777" w:rsidR="0084473C" w:rsidRDefault="00AE1D84" w:rsidP="007014BE">
      <w:pPr>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08CDA2A" w14:textId="77777777" w:rsidR="0084473C" w:rsidRDefault="0084473C" w:rsidP="007014BE">
      <w:pPr>
        <w:rPr>
          <w:sz w:val="20"/>
        </w:rPr>
      </w:pPr>
    </w:p>
    <w:p w14:paraId="2894D740" w14:textId="2D5427EF" w:rsidR="007014BE" w:rsidRPr="007014BE" w:rsidRDefault="00E14632" w:rsidP="007014BE">
      <w:pPr>
        <w:rPr>
          <w:sz w:val="20"/>
        </w:rPr>
      </w:pPr>
      <w:r w:rsidRPr="00FE0AD0">
        <w:br w:type="page"/>
      </w:r>
      <w:bookmarkStart w:id="90" w:name="_Toc1453518"/>
      <w:bookmarkEnd w:id="63"/>
      <w:bookmarkEnd w:id="64"/>
      <w:bookmarkEnd w:id="65"/>
    </w:p>
    <w:p w14:paraId="2628C19F" w14:textId="77777777" w:rsidR="00016B23" w:rsidRDefault="00016B23" w:rsidP="00016B23"/>
    <w:p w14:paraId="71127FCC" w14:textId="7639E590" w:rsidR="005E5399" w:rsidRPr="00440957" w:rsidRDefault="00FE2A0A" w:rsidP="001B5E34">
      <w:pPr>
        <w:pStyle w:val="Heading1"/>
        <w:rPr>
          <w:sz w:val="20"/>
          <w:szCs w:val="20"/>
        </w:rPr>
      </w:pPr>
      <w:bookmarkStart w:id="91" w:name="_Toc185427235"/>
      <w:r w:rsidRPr="001B5E34">
        <w:t>E</w:t>
      </w:r>
      <w:r w:rsidR="005E5399" w:rsidRPr="001B5E34">
        <w:t>.  NON-APPLICABLE REQUIREMENTS</w:t>
      </w:r>
      <w:bookmarkEnd w:id="90"/>
      <w:bookmarkEnd w:id="91"/>
    </w:p>
    <w:p w14:paraId="4CA07BD3" w14:textId="77777777" w:rsidR="00FD265B" w:rsidRPr="00EE5F4E" w:rsidRDefault="00FD265B" w:rsidP="004F09CF">
      <w:pPr>
        <w:jc w:val="both"/>
        <w:rPr>
          <w:sz w:val="20"/>
        </w:rPr>
      </w:pPr>
    </w:p>
    <w:p w14:paraId="43BB2EAF"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7EFAD207" w14:textId="77777777" w:rsidR="000822B4" w:rsidRDefault="000822B4" w:rsidP="00D10803">
      <w:pPr>
        <w:jc w:val="both"/>
      </w:pPr>
    </w:p>
    <w:p w14:paraId="77584A4E" w14:textId="77777777" w:rsidR="00447D64" w:rsidRDefault="00447D64" w:rsidP="00D10803">
      <w:pPr>
        <w:jc w:val="both"/>
      </w:pPr>
    </w:p>
    <w:p w14:paraId="1127849B"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CE66D6E" w14:textId="77777777" w:rsidTr="00B10CBB">
        <w:trPr>
          <w:cantSplit/>
          <w:trHeight w:val="226"/>
        </w:trPr>
        <w:tc>
          <w:tcPr>
            <w:tcW w:w="10271" w:type="dxa"/>
          </w:tcPr>
          <w:p w14:paraId="3416E1E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2" w:name="_Toc367698521"/>
            <w:bookmarkStart w:id="93" w:name="_Toc185427236"/>
            <w:r w:rsidRPr="00253A7B">
              <w:rPr>
                <w:b/>
                <w:kern w:val="28"/>
                <w:sz w:val="28"/>
                <w:szCs w:val="28"/>
              </w:rPr>
              <w:t>APPENDICES</w:t>
            </w:r>
            <w:bookmarkEnd w:id="92"/>
            <w:bookmarkEnd w:id="93"/>
          </w:p>
        </w:tc>
      </w:tr>
    </w:tbl>
    <w:p w14:paraId="5F010C78" w14:textId="77777777" w:rsidR="00FC3D76" w:rsidRPr="00FC1F2C" w:rsidRDefault="005C07D8" w:rsidP="005C07D8">
      <w:pPr>
        <w:pStyle w:val="Heading2"/>
        <w:numPr>
          <w:ilvl w:val="0"/>
          <w:numId w:val="0"/>
        </w:numPr>
        <w:spacing w:before="0" w:after="0"/>
        <w:jc w:val="left"/>
        <w:rPr>
          <w:b w:val="0"/>
          <w:sz w:val="22"/>
          <w:szCs w:val="22"/>
        </w:rPr>
      </w:pPr>
      <w:bookmarkStart w:id="94" w:name="_Toc185427237"/>
      <w:bookmarkStart w:id="9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4"/>
    </w:p>
    <w:tbl>
      <w:tblPr>
        <w:tblW w:w="5000" w:type="pct"/>
        <w:jc w:val="center"/>
        <w:tblLook w:val="0000" w:firstRow="0" w:lastRow="0" w:firstColumn="0" w:lastColumn="0" w:noHBand="0" w:noVBand="0"/>
      </w:tblPr>
      <w:tblGrid>
        <w:gridCol w:w="1344"/>
        <w:gridCol w:w="3845"/>
        <w:gridCol w:w="803"/>
        <w:gridCol w:w="4202"/>
      </w:tblGrid>
      <w:tr w:rsidR="00FC3D76" w:rsidRPr="000B6AFE" w14:paraId="630B87CA"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6484D02"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EBF1167"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A261037" w14:textId="77777777" w:rsidTr="00232A18">
        <w:trPr>
          <w:cantSplit/>
          <w:trHeight w:val="245"/>
          <w:jc w:val="center"/>
        </w:trPr>
        <w:tc>
          <w:tcPr>
            <w:tcW w:w="659" w:type="pct"/>
            <w:tcBorders>
              <w:top w:val="single" w:sz="4" w:space="0" w:color="auto"/>
              <w:left w:val="double" w:sz="4" w:space="0" w:color="auto"/>
            </w:tcBorders>
          </w:tcPr>
          <w:p w14:paraId="4C65356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1BDEB1C"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DF16A56"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18944E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7B6CD59" w14:textId="77777777" w:rsidTr="00232A18">
        <w:trPr>
          <w:cantSplit/>
          <w:trHeight w:val="245"/>
          <w:jc w:val="center"/>
        </w:trPr>
        <w:tc>
          <w:tcPr>
            <w:tcW w:w="659" w:type="pct"/>
            <w:tcBorders>
              <w:left w:val="double" w:sz="4" w:space="0" w:color="auto"/>
            </w:tcBorders>
          </w:tcPr>
          <w:p w14:paraId="3148D8D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2B34ED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3E3E0A0"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82D2A27"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A2A7723" w14:textId="77777777" w:rsidTr="00232A18">
        <w:trPr>
          <w:cantSplit/>
          <w:trHeight w:val="245"/>
          <w:jc w:val="center"/>
        </w:trPr>
        <w:tc>
          <w:tcPr>
            <w:tcW w:w="659" w:type="pct"/>
            <w:tcBorders>
              <w:left w:val="double" w:sz="4" w:space="0" w:color="auto"/>
            </w:tcBorders>
          </w:tcPr>
          <w:p w14:paraId="5AF0852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8302CDC"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B35E703"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DEC37ED"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93D8D3A" w14:textId="77777777" w:rsidTr="00232A18">
        <w:trPr>
          <w:cantSplit/>
          <w:trHeight w:val="245"/>
          <w:jc w:val="center"/>
        </w:trPr>
        <w:tc>
          <w:tcPr>
            <w:tcW w:w="659" w:type="pct"/>
            <w:tcBorders>
              <w:left w:val="double" w:sz="4" w:space="0" w:color="auto"/>
            </w:tcBorders>
          </w:tcPr>
          <w:p w14:paraId="6A292CE3"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8AC02FD"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9FB8DC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27B24C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67A4BB4" w14:textId="77777777" w:rsidTr="00232A18">
        <w:trPr>
          <w:cantSplit/>
          <w:trHeight w:val="245"/>
          <w:jc w:val="center"/>
        </w:trPr>
        <w:tc>
          <w:tcPr>
            <w:tcW w:w="659" w:type="pct"/>
            <w:tcBorders>
              <w:left w:val="double" w:sz="4" w:space="0" w:color="auto"/>
            </w:tcBorders>
          </w:tcPr>
          <w:p w14:paraId="695FBBB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8B2416A"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9844DBD"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3A6F10D"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460459F" w14:textId="77777777" w:rsidTr="00232A18">
        <w:trPr>
          <w:cantSplit/>
          <w:trHeight w:val="245"/>
          <w:jc w:val="center"/>
        </w:trPr>
        <w:tc>
          <w:tcPr>
            <w:tcW w:w="659" w:type="pct"/>
            <w:tcBorders>
              <w:left w:val="double" w:sz="4" w:space="0" w:color="auto"/>
            </w:tcBorders>
          </w:tcPr>
          <w:p w14:paraId="3CB6F2E9"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191A92A"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C1385E6"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7404B9F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B278C56" w14:textId="77777777" w:rsidTr="00232A18">
        <w:trPr>
          <w:cantSplit/>
          <w:trHeight w:val="245"/>
          <w:jc w:val="center"/>
        </w:trPr>
        <w:tc>
          <w:tcPr>
            <w:tcW w:w="659" w:type="pct"/>
            <w:tcBorders>
              <w:left w:val="double" w:sz="4" w:space="0" w:color="auto"/>
            </w:tcBorders>
          </w:tcPr>
          <w:p w14:paraId="2C5BEAC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D4BDF63"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2C5D126"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9F58622"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B21FC28" w14:textId="77777777" w:rsidTr="00232A18">
        <w:trPr>
          <w:cantSplit/>
          <w:trHeight w:val="245"/>
          <w:jc w:val="center"/>
        </w:trPr>
        <w:tc>
          <w:tcPr>
            <w:tcW w:w="659" w:type="pct"/>
            <w:tcBorders>
              <w:left w:val="double" w:sz="4" w:space="0" w:color="auto"/>
            </w:tcBorders>
          </w:tcPr>
          <w:p w14:paraId="573F8BB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BE0E352"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D7D9ED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742DCEC"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9CC205C" w14:textId="77777777" w:rsidTr="00232A18">
        <w:trPr>
          <w:cantSplit/>
          <w:trHeight w:val="218"/>
          <w:jc w:val="center"/>
        </w:trPr>
        <w:tc>
          <w:tcPr>
            <w:tcW w:w="659" w:type="pct"/>
            <w:vMerge w:val="restart"/>
            <w:tcBorders>
              <w:left w:val="double" w:sz="4" w:space="0" w:color="auto"/>
            </w:tcBorders>
          </w:tcPr>
          <w:p w14:paraId="61D39419" w14:textId="77777777" w:rsidR="002229D7" w:rsidRPr="000B6AFE" w:rsidRDefault="002229D7" w:rsidP="008256F1">
            <w:pPr>
              <w:rPr>
                <w:rFonts w:cs="Arial"/>
                <w:sz w:val="19"/>
                <w:szCs w:val="19"/>
              </w:rPr>
            </w:pPr>
            <w:r w:rsidRPr="000B6AFE">
              <w:rPr>
                <w:rFonts w:cs="Arial"/>
                <w:sz w:val="19"/>
                <w:szCs w:val="19"/>
              </w:rPr>
              <w:t>Department/</w:t>
            </w:r>
          </w:p>
          <w:p w14:paraId="0CE56FCE"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8FEFAD1"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8E8FA9E"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CE35F4F"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0CA1BB7" w14:textId="77777777" w:rsidTr="00232A18">
        <w:trPr>
          <w:cantSplit/>
          <w:trHeight w:val="217"/>
          <w:jc w:val="center"/>
        </w:trPr>
        <w:tc>
          <w:tcPr>
            <w:tcW w:w="659" w:type="pct"/>
            <w:vMerge/>
            <w:tcBorders>
              <w:left w:val="double" w:sz="4" w:space="0" w:color="auto"/>
            </w:tcBorders>
          </w:tcPr>
          <w:p w14:paraId="170227EA" w14:textId="77777777" w:rsidR="002229D7" w:rsidRPr="000B6AFE" w:rsidRDefault="002229D7" w:rsidP="008256F1">
            <w:pPr>
              <w:rPr>
                <w:rFonts w:cs="Arial"/>
                <w:sz w:val="19"/>
                <w:szCs w:val="19"/>
              </w:rPr>
            </w:pPr>
          </w:p>
        </w:tc>
        <w:tc>
          <w:tcPr>
            <w:tcW w:w="1886" w:type="pct"/>
            <w:vMerge/>
            <w:tcBorders>
              <w:right w:val="single" w:sz="4" w:space="0" w:color="auto"/>
            </w:tcBorders>
          </w:tcPr>
          <w:p w14:paraId="48C20237" w14:textId="77777777" w:rsidR="002229D7" w:rsidRPr="000B6AFE" w:rsidRDefault="002229D7" w:rsidP="00FC3D76">
            <w:pPr>
              <w:rPr>
                <w:rFonts w:cs="Arial"/>
                <w:sz w:val="19"/>
                <w:szCs w:val="19"/>
              </w:rPr>
            </w:pPr>
          </w:p>
        </w:tc>
        <w:tc>
          <w:tcPr>
            <w:tcW w:w="394" w:type="pct"/>
            <w:tcBorders>
              <w:left w:val="single" w:sz="4" w:space="0" w:color="auto"/>
            </w:tcBorders>
          </w:tcPr>
          <w:p w14:paraId="55DBD963"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E2F89E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029199A" w14:textId="77777777" w:rsidTr="00232A18">
        <w:trPr>
          <w:cantSplit/>
          <w:trHeight w:val="245"/>
          <w:jc w:val="center"/>
        </w:trPr>
        <w:tc>
          <w:tcPr>
            <w:tcW w:w="659" w:type="pct"/>
            <w:vMerge w:val="restart"/>
            <w:tcBorders>
              <w:left w:val="double" w:sz="4" w:space="0" w:color="auto"/>
            </w:tcBorders>
          </w:tcPr>
          <w:p w14:paraId="54960954"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AF0D128"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394A5C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8A795C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D94AC18" w14:textId="77777777" w:rsidTr="00232A18">
        <w:trPr>
          <w:cantSplit/>
          <w:trHeight w:val="245"/>
          <w:jc w:val="center"/>
        </w:trPr>
        <w:tc>
          <w:tcPr>
            <w:tcW w:w="659" w:type="pct"/>
            <w:vMerge/>
            <w:tcBorders>
              <w:left w:val="double" w:sz="4" w:space="0" w:color="auto"/>
            </w:tcBorders>
          </w:tcPr>
          <w:p w14:paraId="73C818E3" w14:textId="77777777" w:rsidR="003B1CC9" w:rsidRDefault="003B1CC9" w:rsidP="003B1CC9">
            <w:pPr>
              <w:rPr>
                <w:rFonts w:cs="Arial"/>
                <w:sz w:val="19"/>
                <w:szCs w:val="19"/>
              </w:rPr>
            </w:pPr>
          </w:p>
        </w:tc>
        <w:tc>
          <w:tcPr>
            <w:tcW w:w="1886" w:type="pct"/>
            <w:vMerge/>
            <w:tcBorders>
              <w:right w:val="single" w:sz="4" w:space="0" w:color="auto"/>
            </w:tcBorders>
          </w:tcPr>
          <w:p w14:paraId="5E6FA4B0" w14:textId="77777777" w:rsidR="003B1CC9" w:rsidRPr="000B6AFE" w:rsidRDefault="003B1CC9" w:rsidP="003B1CC9">
            <w:pPr>
              <w:rPr>
                <w:rFonts w:cs="Arial"/>
                <w:sz w:val="19"/>
                <w:szCs w:val="19"/>
              </w:rPr>
            </w:pPr>
          </w:p>
        </w:tc>
        <w:tc>
          <w:tcPr>
            <w:tcW w:w="394" w:type="pct"/>
            <w:tcBorders>
              <w:left w:val="single" w:sz="4" w:space="0" w:color="auto"/>
            </w:tcBorders>
          </w:tcPr>
          <w:p w14:paraId="7C0DE740"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C6D70FF"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DB0A779" w14:textId="77777777" w:rsidTr="00232A18">
        <w:trPr>
          <w:cantSplit/>
          <w:trHeight w:val="245"/>
          <w:jc w:val="center"/>
        </w:trPr>
        <w:tc>
          <w:tcPr>
            <w:tcW w:w="659" w:type="pct"/>
            <w:tcBorders>
              <w:left w:val="double" w:sz="4" w:space="0" w:color="auto"/>
            </w:tcBorders>
          </w:tcPr>
          <w:p w14:paraId="5B9AFD2B"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3EF3C6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BED16D4"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191B3F0"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A3DAB22" w14:textId="77777777" w:rsidTr="00232A18">
        <w:trPr>
          <w:cantSplit/>
          <w:trHeight w:val="245"/>
          <w:jc w:val="center"/>
        </w:trPr>
        <w:tc>
          <w:tcPr>
            <w:tcW w:w="659" w:type="pct"/>
            <w:tcBorders>
              <w:left w:val="double" w:sz="4" w:space="0" w:color="auto"/>
            </w:tcBorders>
          </w:tcPr>
          <w:p w14:paraId="0D15AA06"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32857B0"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DB8B49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1F39F94"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9BF1440" w14:textId="77777777" w:rsidTr="00232A18">
        <w:trPr>
          <w:cantSplit/>
          <w:trHeight w:val="245"/>
          <w:jc w:val="center"/>
        </w:trPr>
        <w:tc>
          <w:tcPr>
            <w:tcW w:w="659" w:type="pct"/>
            <w:tcBorders>
              <w:left w:val="double" w:sz="4" w:space="0" w:color="auto"/>
            </w:tcBorders>
          </w:tcPr>
          <w:p w14:paraId="2ADB244D"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40C6C9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BAE0BA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F01239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FDAF890" w14:textId="77777777" w:rsidTr="00232A18">
        <w:trPr>
          <w:cantSplit/>
          <w:trHeight w:val="245"/>
          <w:jc w:val="center"/>
        </w:trPr>
        <w:tc>
          <w:tcPr>
            <w:tcW w:w="659" w:type="pct"/>
            <w:tcBorders>
              <w:left w:val="double" w:sz="4" w:space="0" w:color="auto"/>
            </w:tcBorders>
          </w:tcPr>
          <w:p w14:paraId="22789E2A"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8586C9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34B2464"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4BFDF0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A16FF82" w14:textId="77777777" w:rsidTr="00232A18">
        <w:trPr>
          <w:cantSplit/>
          <w:trHeight w:val="245"/>
          <w:jc w:val="center"/>
        </w:trPr>
        <w:tc>
          <w:tcPr>
            <w:tcW w:w="659" w:type="pct"/>
            <w:tcBorders>
              <w:left w:val="double" w:sz="4" w:space="0" w:color="auto"/>
            </w:tcBorders>
          </w:tcPr>
          <w:p w14:paraId="4E7E85ED"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6E4B83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F7C6ED2"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3B461C2"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E4CDB34" w14:textId="77777777" w:rsidTr="00232A18">
        <w:trPr>
          <w:cantSplit/>
          <w:trHeight w:val="245"/>
          <w:jc w:val="center"/>
        </w:trPr>
        <w:tc>
          <w:tcPr>
            <w:tcW w:w="659" w:type="pct"/>
            <w:tcBorders>
              <w:left w:val="double" w:sz="4" w:space="0" w:color="auto"/>
            </w:tcBorders>
          </w:tcPr>
          <w:p w14:paraId="2F54E243"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678FB7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A54810A"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6E730E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9871EA1" w14:textId="77777777" w:rsidTr="00232A18">
        <w:trPr>
          <w:cantSplit/>
          <w:trHeight w:val="245"/>
          <w:jc w:val="center"/>
        </w:trPr>
        <w:tc>
          <w:tcPr>
            <w:tcW w:w="659" w:type="pct"/>
            <w:tcBorders>
              <w:left w:val="double" w:sz="4" w:space="0" w:color="auto"/>
            </w:tcBorders>
          </w:tcPr>
          <w:p w14:paraId="35820AF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8EBA4F5"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324352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F18E7F2"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C8C43EF" w14:textId="77777777" w:rsidTr="00232A18">
        <w:trPr>
          <w:cantSplit/>
          <w:trHeight w:val="245"/>
          <w:jc w:val="center"/>
        </w:trPr>
        <w:tc>
          <w:tcPr>
            <w:tcW w:w="659" w:type="pct"/>
            <w:tcBorders>
              <w:left w:val="double" w:sz="4" w:space="0" w:color="auto"/>
            </w:tcBorders>
          </w:tcPr>
          <w:p w14:paraId="4FAF0019"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7A3916F"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90EF45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DC07D1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EB74D0F" w14:textId="77777777" w:rsidTr="00232A18">
        <w:trPr>
          <w:cantSplit/>
          <w:trHeight w:val="245"/>
          <w:jc w:val="center"/>
        </w:trPr>
        <w:tc>
          <w:tcPr>
            <w:tcW w:w="659" w:type="pct"/>
            <w:tcBorders>
              <w:left w:val="double" w:sz="4" w:space="0" w:color="auto"/>
            </w:tcBorders>
          </w:tcPr>
          <w:p w14:paraId="4C16FA78"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893B4D9"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58DA7D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66D0074"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E56C731" w14:textId="77777777" w:rsidTr="00232A18">
        <w:trPr>
          <w:cantSplit/>
          <w:trHeight w:val="245"/>
          <w:jc w:val="center"/>
        </w:trPr>
        <w:tc>
          <w:tcPr>
            <w:tcW w:w="659" w:type="pct"/>
            <w:tcBorders>
              <w:left w:val="double" w:sz="4" w:space="0" w:color="auto"/>
            </w:tcBorders>
          </w:tcPr>
          <w:p w14:paraId="5914405E"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8F6432A"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A7BAD7A"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5BAE7A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E6396F6" w14:textId="77777777" w:rsidTr="00232A18">
        <w:trPr>
          <w:cantSplit/>
          <w:trHeight w:val="245"/>
          <w:jc w:val="center"/>
        </w:trPr>
        <w:tc>
          <w:tcPr>
            <w:tcW w:w="659" w:type="pct"/>
            <w:tcBorders>
              <w:left w:val="double" w:sz="4" w:space="0" w:color="auto"/>
            </w:tcBorders>
          </w:tcPr>
          <w:p w14:paraId="2224797F"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C55B6A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F4E1E3C"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2EAA25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701C4F0" w14:textId="77777777" w:rsidTr="00232A18">
        <w:trPr>
          <w:cantSplit/>
          <w:trHeight w:val="245"/>
          <w:jc w:val="center"/>
        </w:trPr>
        <w:tc>
          <w:tcPr>
            <w:tcW w:w="659" w:type="pct"/>
            <w:tcBorders>
              <w:left w:val="double" w:sz="4" w:space="0" w:color="auto"/>
            </w:tcBorders>
          </w:tcPr>
          <w:p w14:paraId="2DA338A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9C13DF9"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5737B75"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A5416F7"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DEC856C" w14:textId="77777777" w:rsidTr="00232A18">
        <w:trPr>
          <w:cantSplit/>
          <w:trHeight w:val="218"/>
          <w:jc w:val="center"/>
        </w:trPr>
        <w:tc>
          <w:tcPr>
            <w:tcW w:w="659" w:type="pct"/>
            <w:tcBorders>
              <w:left w:val="double" w:sz="4" w:space="0" w:color="auto"/>
            </w:tcBorders>
          </w:tcPr>
          <w:p w14:paraId="19ED28C5"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A41D187"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A0FF838"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1B23D7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6DEEEFDD" w14:textId="77777777" w:rsidTr="00232A18">
        <w:trPr>
          <w:cantSplit/>
          <w:trHeight w:val="245"/>
          <w:jc w:val="center"/>
        </w:trPr>
        <w:tc>
          <w:tcPr>
            <w:tcW w:w="659" w:type="pct"/>
            <w:tcBorders>
              <w:left w:val="double" w:sz="4" w:space="0" w:color="auto"/>
            </w:tcBorders>
          </w:tcPr>
          <w:p w14:paraId="05C76AD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E5B3F9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DA3F44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5E00364"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05F9B25" w14:textId="77777777" w:rsidTr="00232A18">
        <w:trPr>
          <w:cantSplit/>
          <w:trHeight w:val="245"/>
          <w:jc w:val="center"/>
        </w:trPr>
        <w:tc>
          <w:tcPr>
            <w:tcW w:w="659" w:type="pct"/>
            <w:tcBorders>
              <w:left w:val="double" w:sz="4" w:space="0" w:color="auto"/>
            </w:tcBorders>
          </w:tcPr>
          <w:p w14:paraId="0274D7A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578166D9"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A537C7C" w14:textId="77777777" w:rsidR="002229D7" w:rsidRPr="000B6AFE" w:rsidRDefault="002229D7" w:rsidP="002229D7">
            <w:pPr>
              <w:rPr>
                <w:rFonts w:cs="Arial"/>
                <w:sz w:val="19"/>
                <w:szCs w:val="19"/>
              </w:rPr>
            </w:pPr>
          </w:p>
        </w:tc>
        <w:tc>
          <w:tcPr>
            <w:tcW w:w="2061" w:type="pct"/>
            <w:vMerge/>
            <w:tcBorders>
              <w:right w:val="double" w:sz="4" w:space="0" w:color="auto"/>
            </w:tcBorders>
          </w:tcPr>
          <w:p w14:paraId="0FDB6FE0" w14:textId="77777777" w:rsidR="002229D7" w:rsidRPr="000B6AFE" w:rsidRDefault="002229D7" w:rsidP="002229D7">
            <w:pPr>
              <w:rPr>
                <w:rFonts w:cs="Arial"/>
                <w:sz w:val="19"/>
                <w:szCs w:val="19"/>
              </w:rPr>
            </w:pPr>
          </w:p>
        </w:tc>
      </w:tr>
      <w:tr w:rsidR="002229D7" w:rsidRPr="000B6AFE" w14:paraId="219EB212" w14:textId="77777777" w:rsidTr="00232A18">
        <w:trPr>
          <w:cantSplit/>
          <w:trHeight w:val="218"/>
          <w:jc w:val="center"/>
        </w:trPr>
        <w:tc>
          <w:tcPr>
            <w:tcW w:w="659" w:type="pct"/>
            <w:tcBorders>
              <w:left w:val="double" w:sz="4" w:space="0" w:color="auto"/>
              <w:bottom w:val="nil"/>
            </w:tcBorders>
          </w:tcPr>
          <w:p w14:paraId="1ECFD22E"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5BEEC61"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87F0B86"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CE9D5B1"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1B7C21E"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B73E6C6" w14:textId="77777777" w:rsidTr="00232A18">
        <w:trPr>
          <w:cantSplit/>
          <w:trHeight w:val="218"/>
          <w:jc w:val="center"/>
        </w:trPr>
        <w:tc>
          <w:tcPr>
            <w:tcW w:w="659" w:type="pct"/>
            <w:vMerge w:val="restart"/>
            <w:tcBorders>
              <w:left w:val="double" w:sz="4" w:space="0" w:color="auto"/>
            </w:tcBorders>
          </w:tcPr>
          <w:p w14:paraId="602226B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93433F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2B968E4"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DF9991E"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1C11ACC" w14:textId="77777777" w:rsidTr="00232A18">
        <w:trPr>
          <w:cantSplit/>
          <w:trHeight w:val="217"/>
          <w:jc w:val="center"/>
        </w:trPr>
        <w:tc>
          <w:tcPr>
            <w:tcW w:w="659" w:type="pct"/>
            <w:vMerge/>
            <w:tcBorders>
              <w:left w:val="double" w:sz="4" w:space="0" w:color="auto"/>
              <w:bottom w:val="nil"/>
            </w:tcBorders>
          </w:tcPr>
          <w:p w14:paraId="7869005C" w14:textId="77777777" w:rsidR="002229D7" w:rsidRPr="000B6AFE" w:rsidRDefault="002229D7" w:rsidP="002229D7">
            <w:pPr>
              <w:rPr>
                <w:rFonts w:cs="Arial"/>
                <w:sz w:val="19"/>
                <w:szCs w:val="19"/>
              </w:rPr>
            </w:pPr>
          </w:p>
        </w:tc>
        <w:tc>
          <w:tcPr>
            <w:tcW w:w="1886" w:type="pct"/>
            <w:vMerge/>
            <w:tcBorders>
              <w:right w:val="single" w:sz="4" w:space="0" w:color="auto"/>
            </w:tcBorders>
          </w:tcPr>
          <w:p w14:paraId="6F3FBFB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BAB61F1"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8D941E0"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52CB318" w14:textId="77777777" w:rsidTr="00232A18">
        <w:trPr>
          <w:cantSplit/>
          <w:trHeight w:val="245"/>
          <w:jc w:val="center"/>
        </w:trPr>
        <w:tc>
          <w:tcPr>
            <w:tcW w:w="659" w:type="pct"/>
            <w:tcBorders>
              <w:left w:val="double" w:sz="4" w:space="0" w:color="auto"/>
            </w:tcBorders>
          </w:tcPr>
          <w:p w14:paraId="282DD7A8"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1B70FD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6E678D9"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2B71851"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18020AC" w14:textId="77777777" w:rsidTr="00232A18">
        <w:trPr>
          <w:cantSplit/>
          <w:trHeight w:val="245"/>
          <w:jc w:val="center"/>
        </w:trPr>
        <w:tc>
          <w:tcPr>
            <w:tcW w:w="659" w:type="pct"/>
            <w:tcBorders>
              <w:left w:val="double" w:sz="4" w:space="0" w:color="auto"/>
            </w:tcBorders>
          </w:tcPr>
          <w:p w14:paraId="0EDF6721"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B84147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510D00D"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710A4183"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E38F1EA" w14:textId="77777777" w:rsidTr="00232A18">
        <w:trPr>
          <w:cantSplit/>
          <w:trHeight w:val="245"/>
          <w:jc w:val="center"/>
        </w:trPr>
        <w:tc>
          <w:tcPr>
            <w:tcW w:w="659" w:type="pct"/>
            <w:tcBorders>
              <w:left w:val="double" w:sz="4" w:space="0" w:color="auto"/>
            </w:tcBorders>
          </w:tcPr>
          <w:p w14:paraId="1B72377C"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7C75117"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47E85F3"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4E55D4C" w14:textId="77777777" w:rsidR="002229D7" w:rsidRPr="000B6AFE" w:rsidRDefault="002229D7" w:rsidP="002229D7">
            <w:pPr>
              <w:rPr>
                <w:rFonts w:cs="Arial"/>
                <w:sz w:val="19"/>
                <w:szCs w:val="19"/>
              </w:rPr>
            </w:pPr>
            <w:r>
              <w:rPr>
                <w:rFonts w:cs="Arial"/>
                <w:sz w:val="19"/>
                <w:szCs w:val="19"/>
              </w:rPr>
              <w:t>Percent</w:t>
            </w:r>
          </w:p>
        </w:tc>
      </w:tr>
      <w:tr w:rsidR="002229D7" w:rsidRPr="000B6AFE" w14:paraId="6099DC1B" w14:textId="77777777" w:rsidTr="00232A18">
        <w:trPr>
          <w:cantSplit/>
          <w:trHeight w:val="245"/>
          <w:jc w:val="center"/>
        </w:trPr>
        <w:tc>
          <w:tcPr>
            <w:tcW w:w="659" w:type="pct"/>
            <w:tcBorders>
              <w:left w:val="double" w:sz="4" w:space="0" w:color="auto"/>
            </w:tcBorders>
          </w:tcPr>
          <w:p w14:paraId="19A59EE3"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1CD2E21"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76F5C4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634547B"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A1B119A" w14:textId="77777777" w:rsidTr="00232A18">
        <w:trPr>
          <w:cantSplit/>
          <w:trHeight w:val="245"/>
          <w:jc w:val="center"/>
        </w:trPr>
        <w:tc>
          <w:tcPr>
            <w:tcW w:w="659" w:type="pct"/>
            <w:tcBorders>
              <w:left w:val="double" w:sz="4" w:space="0" w:color="auto"/>
            </w:tcBorders>
          </w:tcPr>
          <w:p w14:paraId="099DE775"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9C51959"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96A1464"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59D2ED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C2690F3" w14:textId="77777777" w:rsidTr="00232A18">
        <w:trPr>
          <w:cantSplit/>
          <w:trHeight w:val="245"/>
          <w:jc w:val="center"/>
        </w:trPr>
        <w:tc>
          <w:tcPr>
            <w:tcW w:w="659" w:type="pct"/>
            <w:tcBorders>
              <w:left w:val="double" w:sz="4" w:space="0" w:color="auto"/>
            </w:tcBorders>
          </w:tcPr>
          <w:p w14:paraId="1B7F0176"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267CE6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3662AA6"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517EE511"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4598849" w14:textId="77777777" w:rsidTr="00232A18">
        <w:trPr>
          <w:cantSplit/>
          <w:trHeight w:val="245"/>
          <w:jc w:val="center"/>
        </w:trPr>
        <w:tc>
          <w:tcPr>
            <w:tcW w:w="659" w:type="pct"/>
            <w:tcBorders>
              <w:left w:val="double" w:sz="4" w:space="0" w:color="auto"/>
            </w:tcBorders>
          </w:tcPr>
          <w:p w14:paraId="3E93709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95391D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60FEE41"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C341013"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8F0DDFB" w14:textId="77777777" w:rsidTr="00232A18">
        <w:trPr>
          <w:cantSplit/>
          <w:trHeight w:val="245"/>
          <w:jc w:val="center"/>
        </w:trPr>
        <w:tc>
          <w:tcPr>
            <w:tcW w:w="659" w:type="pct"/>
            <w:tcBorders>
              <w:left w:val="double" w:sz="4" w:space="0" w:color="auto"/>
            </w:tcBorders>
          </w:tcPr>
          <w:p w14:paraId="69CE3B1F"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7BF15F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8BA6850"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240BF1F"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0A8D300" w14:textId="77777777" w:rsidTr="00232A18">
        <w:trPr>
          <w:cantSplit/>
          <w:trHeight w:val="245"/>
          <w:jc w:val="center"/>
        </w:trPr>
        <w:tc>
          <w:tcPr>
            <w:tcW w:w="659" w:type="pct"/>
            <w:tcBorders>
              <w:left w:val="double" w:sz="4" w:space="0" w:color="auto"/>
            </w:tcBorders>
          </w:tcPr>
          <w:p w14:paraId="6B80B83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428854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18EBB1B"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BACD65F"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D95F016" w14:textId="77777777" w:rsidTr="00232A18">
        <w:trPr>
          <w:cantSplit/>
          <w:trHeight w:val="245"/>
          <w:jc w:val="center"/>
        </w:trPr>
        <w:tc>
          <w:tcPr>
            <w:tcW w:w="659" w:type="pct"/>
            <w:tcBorders>
              <w:left w:val="double" w:sz="4" w:space="0" w:color="auto"/>
            </w:tcBorders>
          </w:tcPr>
          <w:p w14:paraId="17B394B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F5C478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2300DB5"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88ABD89"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45B3924A" w14:textId="77777777" w:rsidTr="00232A18">
        <w:trPr>
          <w:cantSplit/>
          <w:trHeight w:val="245"/>
          <w:jc w:val="center"/>
        </w:trPr>
        <w:tc>
          <w:tcPr>
            <w:tcW w:w="659" w:type="pct"/>
            <w:tcBorders>
              <w:left w:val="double" w:sz="4" w:space="0" w:color="auto"/>
            </w:tcBorders>
          </w:tcPr>
          <w:p w14:paraId="3C284220"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6F7DA010"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17268DE"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D2DEB95"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D0824F5" w14:textId="77777777" w:rsidTr="00232A18">
        <w:trPr>
          <w:cantSplit/>
          <w:trHeight w:val="245"/>
          <w:jc w:val="center"/>
        </w:trPr>
        <w:tc>
          <w:tcPr>
            <w:tcW w:w="659" w:type="pct"/>
            <w:tcBorders>
              <w:left w:val="double" w:sz="4" w:space="0" w:color="auto"/>
            </w:tcBorders>
          </w:tcPr>
          <w:p w14:paraId="14FFEE96"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970B1D5"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362FAD7"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73DE85D"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338EB4E" w14:textId="77777777" w:rsidTr="00232A18">
        <w:trPr>
          <w:cantSplit/>
          <w:trHeight w:val="245"/>
          <w:jc w:val="center"/>
        </w:trPr>
        <w:tc>
          <w:tcPr>
            <w:tcW w:w="659" w:type="pct"/>
            <w:tcBorders>
              <w:left w:val="double" w:sz="4" w:space="0" w:color="auto"/>
            </w:tcBorders>
          </w:tcPr>
          <w:p w14:paraId="5C7E9781"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F871B28"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D29D1ED"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8676FCD"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C0A527A" w14:textId="77777777" w:rsidTr="00232A18">
        <w:trPr>
          <w:cantSplit/>
          <w:trHeight w:val="245"/>
          <w:jc w:val="center"/>
        </w:trPr>
        <w:tc>
          <w:tcPr>
            <w:tcW w:w="659" w:type="pct"/>
            <w:tcBorders>
              <w:left w:val="double" w:sz="4" w:space="0" w:color="auto"/>
            </w:tcBorders>
          </w:tcPr>
          <w:p w14:paraId="79A7F563"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B7DBFF1"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2394675"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A50E266"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533FC610" w14:textId="77777777" w:rsidTr="00232A18">
        <w:trPr>
          <w:cantSplit/>
          <w:trHeight w:val="245"/>
          <w:jc w:val="center"/>
        </w:trPr>
        <w:tc>
          <w:tcPr>
            <w:tcW w:w="659" w:type="pct"/>
            <w:vMerge w:val="restart"/>
            <w:tcBorders>
              <w:left w:val="double" w:sz="4" w:space="0" w:color="auto"/>
            </w:tcBorders>
          </w:tcPr>
          <w:p w14:paraId="530AC99E"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FE58E2F"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48C8E79"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F4272EE"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095FC58A" w14:textId="77777777" w:rsidTr="00232A18">
        <w:trPr>
          <w:cantSplit/>
          <w:trHeight w:val="245"/>
          <w:jc w:val="center"/>
        </w:trPr>
        <w:tc>
          <w:tcPr>
            <w:tcW w:w="659" w:type="pct"/>
            <w:vMerge/>
            <w:tcBorders>
              <w:left w:val="double" w:sz="4" w:space="0" w:color="auto"/>
            </w:tcBorders>
          </w:tcPr>
          <w:p w14:paraId="509E3718" w14:textId="77777777" w:rsidR="00232A18" w:rsidRPr="000B6AFE" w:rsidRDefault="00232A18" w:rsidP="002229D7">
            <w:pPr>
              <w:rPr>
                <w:rFonts w:cs="Arial"/>
                <w:sz w:val="19"/>
                <w:szCs w:val="19"/>
              </w:rPr>
            </w:pPr>
          </w:p>
        </w:tc>
        <w:tc>
          <w:tcPr>
            <w:tcW w:w="1886" w:type="pct"/>
            <w:vMerge/>
            <w:tcBorders>
              <w:right w:val="single" w:sz="4" w:space="0" w:color="auto"/>
            </w:tcBorders>
          </w:tcPr>
          <w:p w14:paraId="60B4610B"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02FBCE39"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123116A"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1F69145" w14:textId="77777777" w:rsidTr="00232A18">
        <w:trPr>
          <w:cantSplit/>
          <w:trHeight w:val="245"/>
          <w:jc w:val="center"/>
        </w:trPr>
        <w:tc>
          <w:tcPr>
            <w:tcW w:w="659" w:type="pct"/>
            <w:tcBorders>
              <w:left w:val="double" w:sz="4" w:space="0" w:color="auto"/>
              <w:bottom w:val="double" w:sz="4" w:space="0" w:color="auto"/>
            </w:tcBorders>
          </w:tcPr>
          <w:p w14:paraId="3A29E1D3"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3C9394F"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9A88DDA"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2256AB4E" w14:textId="77777777" w:rsidR="00232A18" w:rsidRPr="000B6AFE" w:rsidRDefault="00232A18" w:rsidP="002229D7">
            <w:pPr>
              <w:rPr>
                <w:rFonts w:cs="Arial"/>
                <w:sz w:val="19"/>
                <w:szCs w:val="19"/>
              </w:rPr>
            </w:pPr>
          </w:p>
        </w:tc>
      </w:tr>
    </w:tbl>
    <w:p w14:paraId="1B2FFE47"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1B3AA729" w14:textId="77777777" w:rsidR="00C60E84" w:rsidRPr="00FC1F2C" w:rsidRDefault="00C60E84" w:rsidP="00461D22">
      <w:pPr>
        <w:pStyle w:val="Heading2"/>
        <w:numPr>
          <w:ilvl w:val="0"/>
          <w:numId w:val="0"/>
        </w:numPr>
        <w:jc w:val="left"/>
        <w:rPr>
          <w:b w:val="0"/>
          <w:bCs/>
          <w:sz w:val="22"/>
          <w:szCs w:val="22"/>
        </w:rPr>
      </w:pPr>
      <w:bookmarkStart w:id="96" w:name="_Toc185427238"/>
      <w:bookmarkStart w:id="97" w:name="_Toc390499894"/>
      <w:bookmarkStart w:id="98" w:name="_Toc390500323"/>
      <w:bookmarkStart w:id="99" w:name="_Toc390504376"/>
      <w:bookmarkStart w:id="100" w:name="_Toc390570166"/>
      <w:bookmarkStart w:id="101" w:name="_Toc391182900"/>
      <w:bookmarkStart w:id="102" w:name="_Toc437238964"/>
      <w:bookmarkStart w:id="103" w:name="_Toc451333041"/>
      <w:bookmarkStart w:id="104" w:name="_Toc1453521"/>
      <w:bookmarkEnd w:id="95"/>
      <w:r w:rsidRPr="00461D22">
        <w:rPr>
          <w:bCs/>
          <w:sz w:val="22"/>
          <w:szCs w:val="22"/>
        </w:rPr>
        <w:lastRenderedPageBreak/>
        <w:t>Appendix 2.  Schedule of Compliance</w:t>
      </w:r>
      <w:bookmarkEnd w:id="96"/>
    </w:p>
    <w:p w14:paraId="3B668582" w14:textId="77777777" w:rsidR="000A3C74" w:rsidRDefault="000A3C74" w:rsidP="004F09CF">
      <w:pPr>
        <w:jc w:val="both"/>
        <w:rPr>
          <w:sz w:val="20"/>
        </w:rPr>
      </w:pPr>
    </w:p>
    <w:p w14:paraId="671CA816"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169485B" w14:textId="77777777" w:rsidR="00AC5663" w:rsidRPr="00B77C68" w:rsidRDefault="00AC5663" w:rsidP="00233E61">
      <w:pPr>
        <w:rPr>
          <w:sz w:val="20"/>
        </w:rPr>
      </w:pPr>
    </w:p>
    <w:p w14:paraId="4F09A845" w14:textId="77777777" w:rsidR="00C60E84" w:rsidRPr="00FC1F2C" w:rsidRDefault="00C60E84" w:rsidP="004F09CF">
      <w:pPr>
        <w:pStyle w:val="Heading2"/>
        <w:numPr>
          <w:ilvl w:val="0"/>
          <w:numId w:val="0"/>
        </w:numPr>
        <w:jc w:val="both"/>
        <w:rPr>
          <w:b w:val="0"/>
          <w:sz w:val="20"/>
        </w:rPr>
      </w:pPr>
      <w:bookmarkStart w:id="105" w:name="_Toc185427239"/>
      <w:r w:rsidRPr="00461D22">
        <w:rPr>
          <w:sz w:val="22"/>
          <w:szCs w:val="22"/>
        </w:rPr>
        <w:t>Appendix 3.  Monitoring Requirements</w:t>
      </w:r>
      <w:bookmarkEnd w:id="105"/>
    </w:p>
    <w:p w14:paraId="4DAB6404" w14:textId="77777777" w:rsidR="00C60E84" w:rsidRPr="0080590E" w:rsidRDefault="00C60E84" w:rsidP="004F09CF">
      <w:pPr>
        <w:jc w:val="both"/>
        <w:rPr>
          <w:sz w:val="20"/>
        </w:rPr>
      </w:pPr>
    </w:p>
    <w:p w14:paraId="4328C55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E279D49" w14:textId="77777777" w:rsidR="00C60E84" w:rsidRPr="00B77C68" w:rsidRDefault="00C60E84" w:rsidP="004F09CF">
      <w:pPr>
        <w:jc w:val="both"/>
        <w:rPr>
          <w:sz w:val="20"/>
        </w:rPr>
      </w:pPr>
    </w:p>
    <w:p w14:paraId="4D233F4E" w14:textId="4F5A6BB8" w:rsidR="00C60E84" w:rsidRPr="005276F5" w:rsidRDefault="00C60E84" w:rsidP="005276F5">
      <w:pPr>
        <w:pStyle w:val="Heading2"/>
        <w:numPr>
          <w:ilvl w:val="0"/>
          <w:numId w:val="0"/>
        </w:numPr>
        <w:jc w:val="both"/>
        <w:rPr>
          <w:b w:val="0"/>
          <w:sz w:val="22"/>
          <w:szCs w:val="22"/>
        </w:rPr>
      </w:pPr>
      <w:bookmarkStart w:id="106" w:name="_Toc185427240"/>
      <w:r w:rsidRPr="00461D22">
        <w:rPr>
          <w:sz w:val="22"/>
          <w:szCs w:val="22"/>
        </w:rPr>
        <w:t>Appendix 4.  Recordkeeping</w:t>
      </w:r>
      <w:bookmarkEnd w:id="106"/>
    </w:p>
    <w:p w14:paraId="5C40726B"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F725FF8" w14:textId="77777777" w:rsidR="00C60E84" w:rsidRPr="00B77C68" w:rsidRDefault="00C60E84" w:rsidP="00C60E84">
      <w:pPr>
        <w:jc w:val="both"/>
        <w:rPr>
          <w:sz w:val="20"/>
        </w:rPr>
      </w:pPr>
    </w:p>
    <w:p w14:paraId="6A429497" w14:textId="5AE3513A" w:rsidR="00C60E84" w:rsidRPr="005276F5" w:rsidRDefault="00C60E84" w:rsidP="005276F5">
      <w:pPr>
        <w:pStyle w:val="Heading2"/>
        <w:numPr>
          <w:ilvl w:val="0"/>
          <w:numId w:val="0"/>
        </w:numPr>
        <w:jc w:val="both"/>
        <w:rPr>
          <w:b w:val="0"/>
          <w:sz w:val="22"/>
          <w:szCs w:val="22"/>
        </w:rPr>
      </w:pPr>
      <w:bookmarkStart w:id="107" w:name="_Toc185427241"/>
      <w:r w:rsidRPr="00461D22">
        <w:rPr>
          <w:sz w:val="22"/>
          <w:szCs w:val="22"/>
        </w:rPr>
        <w:t>Appendix 5.  Testing Procedures</w:t>
      </w:r>
      <w:bookmarkEnd w:id="107"/>
    </w:p>
    <w:p w14:paraId="0C1227D0" w14:textId="6FE6F6F7" w:rsidR="0084002A" w:rsidRDefault="00A94AF7" w:rsidP="00552494">
      <w:pPr>
        <w:jc w:val="both"/>
        <w:rPr>
          <w:sz w:val="20"/>
        </w:rPr>
      </w:pPr>
      <w:bookmarkStart w:id="108" w:name="_Hlk105501004"/>
      <w:bookmarkStart w:id="109" w:name="_Hlk105500931"/>
      <w:r w:rsidRPr="00A94AF7">
        <w:rPr>
          <w:sz w:val="20"/>
        </w:rPr>
        <w:t>Specific testing requirement plans, procedures, and averaging times are detailed in the appropriate Source-Wide, Emission Unit and/or Flexible Group Special Conditions.  Therefore, this appendix is not applicabl</w:t>
      </w:r>
      <w:r w:rsidR="0084002A">
        <w:rPr>
          <w:sz w:val="20"/>
        </w:rPr>
        <w:t>e.</w:t>
      </w:r>
    </w:p>
    <w:p w14:paraId="329B0A81" w14:textId="64596D99" w:rsidR="00EC07BA" w:rsidRPr="00FC1F2C" w:rsidRDefault="00EC07BA" w:rsidP="001838ED">
      <w:pPr>
        <w:pStyle w:val="Heading2"/>
        <w:numPr>
          <w:ilvl w:val="0"/>
          <w:numId w:val="0"/>
        </w:numPr>
        <w:jc w:val="both"/>
        <w:rPr>
          <w:b w:val="0"/>
          <w:sz w:val="20"/>
        </w:rPr>
      </w:pPr>
      <w:bookmarkStart w:id="110" w:name="_Toc185427242"/>
      <w:r w:rsidRPr="00461D22">
        <w:rPr>
          <w:sz w:val="22"/>
          <w:szCs w:val="22"/>
        </w:rPr>
        <w:t>Appendix 6.  Permits to Instal</w:t>
      </w:r>
      <w:r w:rsidR="0084002A">
        <w:rPr>
          <w:sz w:val="22"/>
          <w:szCs w:val="22"/>
        </w:rPr>
        <w:t>l</w:t>
      </w:r>
      <w:bookmarkEnd w:id="110"/>
    </w:p>
    <w:p w14:paraId="00EECE89" w14:textId="77777777" w:rsidR="00EC07BA" w:rsidRPr="0080590E" w:rsidRDefault="00EC07BA" w:rsidP="001838ED">
      <w:pPr>
        <w:jc w:val="both"/>
        <w:rPr>
          <w:sz w:val="20"/>
        </w:rPr>
      </w:pPr>
    </w:p>
    <w:bookmarkEnd w:id="108"/>
    <w:bookmarkEnd w:id="109"/>
    <w:p w14:paraId="11F09202" w14:textId="72B708B2" w:rsidR="00EC07BA" w:rsidRDefault="00EC07BA" w:rsidP="001838ED">
      <w:pPr>
        <w:jc w:val="both"/>
        <w:rPr>
          <w:sz w:val="20"/>
        </w:rPr>
      </w:pPr>
      <w:r>
        <w:rPr>
          <w:sz w:val="20"/>
        </w:rPr>
        <w:t xml:space="preserve">The following table lists any Permit to Install and/or </w:t>
      </w:r>
      <w:r w:rsidR="00B91FD6">
        <w:rPr>
          <w:sz w:val="20"/>
        </w:rPr>
        <w:t>operate</w:t>
      </w:r>
      <w:r>
        <w:rPr>
          <w:sz w:val="20"/>
        </w:rPr>
        <w:t>, that relate</w:t>
      </w:r>
      <w:r w:rsidR="00092B8A">
        <w:rPr>
          <w:sz w:val="20"/>
        </w:rPr>
        <w:t>s</w:t>
      </w:r>
      <w:r>
        <w:rPr>
          <w:sz w:val="20"/>
        </w:rPr>
        <w:t xml:space="preserve"> to the identified emission units or flexible groups as of the effective date of this ROP.  </w:t>
      </w:r>
      <w:r w:rsidRPr="00112782">
        <w:rPr>
          <w:sz w:val="20"/>
        </w:rPr>
        <w:t xml:space="preserve">This includes all Permits to Install and/or </w:t>
      </w:r>
      <w:r w:rsidR="00B91FD6" w:rsidRPr="00112782">
        <w:rPr>
          <w:sz w:val="20"/>
        </w:rPr>
        <w:t>operate</w:t>
      </w:r>
      <w:r w:rsidRPr="00112782">
        <w:rPr>
          <w:sz w:val="20"/>
        </w:rPr>
        <w:t xml:space="preserve"> that are </w:t>
      </w:r>
      <w:r>
        <w:rPr>
          <w:sz w:val="20"/>
        </w:rPr>
        <w:t xml:space="preserve">hereby </w:t>
      </w:r>
      <w:r w:rsidRPr="00112782">
        <w:rPr>
          <w:sz w:val="20"/>
        </w:rPr>
        <w:t>incorporated into Source-Wide PTI No. MI-PTI-</w:t>
      </w:r>
      <w:r w:rsidR="00353ADE" w:rsidRPr="00300808">
        <w:rPr>
          <w:sz w:val="20"/>
        </w:rPr>
        <w:t>B1772-2</w:t>
      </w:r>
      <w:r w:rsidR="00A7560E" w:rsidRPr="00300808">
        <w:rPr>
          <w:sz w:val="20"/>
        </w:rPr>
        <w:t>024</w:t>
      </w:r>
      <w:r w:rsidRPr="00A7560E">
        <w:rPr>
          <w:sz w:val="20"/>
        </w:rPr>
        <w:t xml:space="preserve">.  </w:t>
      </w:r>
      <w:r>
        <w:rPr>
          <w:sz w:val="20"/>
        </w:rPr>
        <w:t xml:space="preserve">PTIs issued after the effective date of this ROP, including amendments or modifications, will be identified in Appendix 6 upon renewal.  </w:t>
      </w:r>
    </w:p>
    <w:p w14:paraId="551E1D62" w14:textId="77777777" w:rsidR="00EC07BA" w:rsidRDefault="00EC07BA" w:rsidP="001838ED">
      <w:pPr>
        <w:jc w:val="both"/>
        <w:rPr>
          <w:sz w:val="20"/>
        </w:rPr>
      </w:pPr>
    </w:p>
    <w:tbl>
      <w:tblPr>
        <w:tblW w:w="10062" w:type="dxa"/>
        <w:jc w:val="center"/>
        <w:tblLayout w:type="fixed"/>
        <w:tblLook w:val="0000" w:firstRow="0" w:lastRow="0" w:firstColumn="0" w:lastColumn="0" w:noHBand="0" w:noVBand="0"/>
      </w:tblPr>
      <w:tblGrid>
        <w:gridCol w:w="2808"/>
        <w:gridCol w:w="4320"/>
        <w:gridCol w:w="2934"/>
      </w:tblGrid>
      <w:tr w:rsidR="00EC07BA" w:rsidRPr="004E101B" w14:paraId="318AE916" w14:textId="77777777" w:rsidTr="001838ED">
        <w:trPr>
          <w:tblHeader/>
          <w:jc w:val="center"/>
        </w:trPr>
        <w:tc>
          <w:tcPr>
            <w:tcW w:w="2808" w:type="dxa"/>
            <w:tcBorders>
              <w:top w:val="double" w:sz="6" w:space="0" w:color="auto"/>
              <w:left w:val="double" w:sz="6" w:space="0" w:color="auto"/>
              <w:bottom w:val="double" w:sz="6" w:space="0" w:color="auto"/>
              <w:right w:val="single" w:sz="6" w:space="0" w:color="auto"/>
            </w:tcBorders>
            <w:shd w:val="pct10" w:color="auto" w:fill="auto"/>
          </w:tcPr>
          <w:p w14:paraId="7F5A1D74" w14:textId="77777777" w:rsidR="00EC07BA" w:rsidRPr="004E101B" w:rsidRDefault="00EC07BA" w:rsidP="001838ED">
            <w:pPr>
              <w:jc w:val="center"/>
              <w:rPr>
                <w:rFonts w:cs="Arial"/>
                <w:b/>
                <w:sz w:val="20"/>
              </w:rPr>
            </w:pPr>
            <w:r w:rsidRPr="004E101B">
              <w:rPr>
                <w:rFonts w:cs="Arial"/>
                <w:b/>
                <w:sz w:val="20"/>
              </w:rPr>
              <w:t xml:space="preserve">Permit to Install Number </w:t>
            </w:r>
          </w:p>
        </w:tc>
        <w:tc>
          <w:tcPr>
            <w:tcW w:w="4320" w:type="dxa"/>
            <w:tcBorders>
              <w:top w:val="double" w:sz="6" w:space="0" w:color="auto"/>
              <w:bottom w:val="double" w:sz="6" w:space="0" w:color="auto"/>
              <w:right w:val="single" w:sz="6" w:space="0" w:color="auto"/>
            </w:tcBorders>
            <w:shd w:val="pct10" w:color="auto" w:fill="auto"/>
          </w:tcPr>
          <w:p w14:paraId="3F28D7B6" w14:textId="77777777" w:rsidR="00EC07BA" w:rsidRPr="004E101B" w:rsidRDefault="00EC07BA" w:rsidP="001838ED">
            <w:pPr>
              <w:jc w:val="center"/>
              <w:rPr>
                <w:rFonts w:cs="Arial"/>
                <w:b/>
                <w:sz w:val="20"/>
              </w:rPr>
            </w:pPr>
            <w:r w:rsidRPr="004E101B">
              <w:rPr>
                <w:rFonts w:cs="Arial"/>
                <w:b/>
                <w:sz w:val="20"/>
              </w:rPr>
              <w:t>Description of Equipment</w:t>
            </w:r>
          </w:p>
        </w:tc>
        <w:tc>
          <w:tcPr>
            <w:tcW w:w="2934" w:type="dxa"/>
            <w:tcBorders>
              <w:top w:val="double" w:sz="6" w:space="0" w:color="auto"/>
              <w:bottom w:val="double" w:sz="6" w:space="0" w:color="auto"/>
              <w:right w:val="double" w:sz="6" w:space="0" w:color="auto"/>
            </w:tcBorders>
            <w:shd w:val="pct10" w:color="auto" w:fill="auto"/>
          </w:tcPr>
          <w:p w14:paraId="1CE8429A" w14:textId="77777777" w:rsidR="00EC07BA" w:rsidRPr="004E101B" w:rsidRDefault="00EC07BA" w:rsidP="001838ED">
            <w:pPr>
              <w:jc w:val="center"/>
              <w:rPr>
                <w:rFonts w:cs="Arial"/>
                <w:b/>
                <w:sz w:val="20"/>
              </w:rPr>
            </w:pPr>
            <w:r w:rsidRPr="004E101B">
              <w:rPr>
                <w:rFonts w:cs="Arial"/>
                <w:b/>
                <w:sz w:val="20"/>
              </w:rPr>
              <w:t>Corresponding Emission Unit(s) or</w:t>
            </w:r>
          </w:p>
          <w:p w14:paraId="154FCD7D" w14:textId="77777777" w:rsidR="00EC07BA" w:rsidRPr="004E101B" w:rsidRDefault="00EC07BA" w:rsidP="001838ED">
            <w:pPr>
              <w:jc w:val="center"/>
              <w:rPr>
                <w:rFonts w:cs="Arial"/>
                <w:b/>
                <w:sz w:val="20"/>
              </w:rPr>
            </w:pPr>
            <w:r w:rsidRPr="004E101B">
              <w:rPr>
                <w:rFonts w:cs="Arial"/>
                <w:b/>
                <w:sz w:val="20"/>
              </w:rPr>
              <w:t>Flexible Group(s)</w:t>
            </w:r>
          </w:p>
        </w:tc>
      </w:tr>
      <w:tr w:rsidR="00EC07BA" w:rsidRPr="009448E0" w14:paraId="6AC79607" w14:textId="77777777" w:rsidTr="001838ED">
        <w:trPr>
          <w:jc w:val="center"/>
        </w:trPr>
        <w:tc>
          <w:tcPr>
            <w:tcW w:w="2808" w:type="dxa"/>
            <w:tcBorders>
              <w:top w:val="single" w:sz="6" w:space="0" w:color="auto"/>
              <w:left w:val="double" w:sz="6" w:space="0" w:color="auto"/>
              <w:bottom w:val="single" w:sz="6" w:space="0" w:color="auto"/>
              <w:right w:val="single" w:sz="6" w:space="0" w:color="auto"/>
            </w:tcBorders>
          </w:tcPr>
          <w:p w14:paraId="02ED84AA" w14:textId="41F27C28" w:rsidR="00EC07BA" w:rsidRPr="00EC0A8F" w:rsidRDefault="00353ADE" w:rsidP="001838ED">
            <w:pPr>
              <w:rPr>
                <w:rFonts w:cs="Arial"/>
                <w:sz w:val="20"/>
              </w:rPr>
            </w:pPr>
            <w:r w:rsidRPr="00724E19">
              <w:rPr>
                <w:sz w:val="20"/>
              </w:rPr>
              <w:t>94-21B</w:t>
            </w:r>
          </w:p>
        </w:tc>
        <w:tc>
          <w:tcPr>
            <w:tcW w:w="4320" w:type="dxa"/>
            <w:tcBorders>
              <w:top w:val="single" w:sz="6" w:space="0" w:color="auto"/>
              <w:bottom w:val="single" w:sz="6" w:space="0" w:color="auto"/>
              <w:right w:val="single" w:sz="6" w:space="0" w:color="auto"/>
            </w:tcBorders>
          </w:tcPr>
          <w:p w14:paraId="6D071FE2" w14:textId="27AA1B02" w:rsidR="00EC07BA" w:rsidRPr="00536208" w:rsidRDefault="00353ADE" w:rsidP="00353ADE">
            <w:pPr>
              <w:jc w:val="both"/>
              <w:rPr>
                <w:rFonts w:cs="Arial"/>
                <w:sz w:val="20"/>
              </w:rPr>
            </w:pPr>
            <w:r w:rsidRPr="00BC2B02">
              <w:rPr>
                <w:rFonts w:eastAsia="Calibri" w:cs="Arial"/>
                <w:sz w:val="20"/>
                <w:szCs w:val="22"/>
              </w:rPr>
              <w:t xml:space="preserve">Composite pole manufacturing using filament winding process and styrene-based polyester resins.  </w:t>
            </w:r>
          </w:p>
        </w:tc>
        <w:tc>
          <w:tcPr>
            <w:tcW w:w="2934" w:type="dxa"/>
            <w:tcBorders>
              <w:top w:val="single" w:sz="6" w:space="0" w:color="auto"/>
              <w:bottom w:val="single" w:sz="6" w:space="0" w:color="auto"/>
              <w:right w:val="double" w:sz="6" w:space="0" w:color="auto"/>
            </w:tcBorders>
          </w:tcPr>
          <w:p w14:paraId="79037DF0" w14:textId="0BBB2F80" w:rsidR="00353ADE" w:rsidRPr="00BC2B02" w:rsidRDefault="00552494" w:rsidP="00353ADE">
            <w:pPr>
              <w:jc w:val="both"/>
              <w:rPr>
                <w:rFonts w:eastAsia="Calibri" w:cs="Arial"/>
                <w:sz w:val="20"/>
                <w:szCs w:val="22"/>
              </w:rPr>
            </w:pPr>
            <w:r w:rsidRPr="008A76ED">
              <w:rPr>
                <w:rFonts w:eastAsia="Calibri" w:cs="Arial"/>
                <w:sz w:val="20"/>
                <w:szCs w:val="22"/>
              </w:rPr>
              <w:t>EUFIBERGLASS</w:t>
            </w:r>
            <w:r>
              <w:rPr>
                <w:rFonts w:eastAsia="Calibri" w:cs="Arial"/>
                <w:sz w:val="20"/>
                <w:szCs w:val="22"/>
              </w:rPr>
              <w:t>,</w:t>
            </w:r>
            <w:r w:rsidRPr="00BC2B02">
              <w:rPr>
                <w:rFonts w:eastAsia="Calibri" w:cs="Arial"/>
                <w:sz w:val="20"/>
                <w:szCs w:val="22"/>
              </w:rPr>
              <w:t xml:space="preserve"> </w:t>
            </w:r>
            <w:r w:rsidR="00353ADE" w:rsidRPr="00BC2B02">
              <w:rPr>
                <w:rFonts w:eastAsia="Calibri" w:cs="Arial"/>
                <w:sz w:val="20"/>
                <w:szCs w:val="22"/>
              </w:rPr>
              <w:t>FGMACTWWWW</w:t>
            </w:r>
          </w:p>
          <w:p w14:paraId="455F0ECD" w14:textId="77777777" w:rsidR="00EC07BA" w:rsidRPr="009448E0" w:rsidRDefault="00EC07BA" w:rsidP="001838ED">
            <w:pPr>
              <w:rPr>
                <w:rFonts w:cs="Arial"/>
                <w:sz w:val="20"/>
              </w:rPr>
            </w:pPr>
          </w:p>
        </w:tc>
      </w:tr>
    </w:tbl>
    <w:p w14:paraId="285022BE" w14:textId="77777777" w:rsidR="00EC07BA" w:rsidRDefault="00EC07BA" w:rsidP="001838ED"/>
    <w:p w14:paraId="25519D35" w14:textId="77777777" w:rsidR="00C60E84" w:rsidRPr="00FC1F2C" w:rsidRDefault="00C60E84" w:rsidP="004F09CF">
      <w:pPr>
        <w:pStyle w:val="Heading2"/>
        <w:numPr>
          <w:ilvl w:val="0"/>
          <w:numId w:val="0"/>
        </w:numPr>
        <w:jc w:val="both"/>
        <w:rPr>
          <w:b w:val="0"/>
          <w:sz w:val="20"/>
        </w:rPr>
      </w:pPr>
      <w:bookmarkStart w:id="111" w:name="_Toc185427243"/>
      <w:r w:rsidRPr="00461D22">
        <w:rPr>
          <w:sz w:val="22"/>
          <w:szCs w:val="22"/>
        </w:rPr>
        <w:t>Appendix 7.  Emission Calculations</w:t>
      </w:r>
      <w:bookmarkEnd w:id="111"/>
      <w:r w:rsidRPr="00461D22">
        <w:rPr>
          <w:sz w:val="22"/>
          <w:szCs w:val="22"/>
        </w:rPr>
        <w:t xml:space="preserve"> </w:t>
      </w:r>
    </w:p>
    <w:p w14:paraId="51422046" w14:textId="77777777" w:rsidR="00C60E84" w:rsidRPr="0080590E" w:rsidRDefault="00C60E84" w:rsidP="004F09CF">
      <w:pPr>
        <w:jc w:val="both"/>
        <w:rPr>
          <w:sz w:val="20"/>
        </w:rPr>
      </w:pPr>
      <w:bookmarkStart w:id="112" w:name="_Toc377276143"/>
      <w:bookmarkStart w:id="113" w:name="_Toc377877183"/>
    </w:p>
    <w:p w14:paraId="68E159E8" w14:textId="691E5CF3" w:rsidR="00A935B0" w:rsidRPr="00B77C68" w:rsidRDefault="00A94AF7" w:rsidP="004F09CF">
      <w:pPr>
        <w:jc w:val="both"/>
        <w:rPr>
          <w:sz w:val="20"/>
        </w:rPr>
      </w:pPr>
      <w:bookmarkStart w:id="114" w:name="_Hlk166165311"/>
      <w:r w:rsidRPr="00A94AF7">
        <w:rPr>
          <w:sz w:val="20"/>
        </w:rPr>
        <w:t>Specific emission calculations to be used with monitoring, testing or recordkeeping data are detailed in the appropriate Source-Wide, Emission Unit and/or Flexible Group Special Conditions.  Therefore, this appendix is not applicable.</w:t>
      </w:r>
    </w:p>
    <w:p w14:paraId="284312E4" w14:textId="77777777" w:rsidR="00C60E84" w:rsidRPr="00FC1F2C" w:rsidRDefault="00C60E84" w:rsidP="004F09CF">
      <w:pPr>
        <w:pStyle w:val="Heading2"/>
        <w:numPr>
          <w:ilvl w:val="0"/>
          <w:numId w:val="0"/>
        </w:numPr>
        <w:jc w:val="both"/>
        <w:rPr>
          <w:b w:val="0"/>
          <w:sz w:val="22"/>
          <w:szCs w:val="22"/>
        </w:rPr>
      </w:pPr>
      <w:bookmarkStart w:id="115" w:name="_Toc382035381"/>
      <w:bookmarkStart w:id="116" w:name="_Toc382726630"/>
      <w:bookmarkStart w:id="117" w:name="_Toc382726705"/>
      <w:bookmarkStart w:id="118" w:name="_Toc382726784"/>
      <w:bookmarkStart w:id="119" w:name="_Toc387818190"/>
      <w:bookmarkStart w:id="120" w:name="_Toc390499900"/>
      <w:bookmarkStart w:id="121" w:name="_Toc390500329"/>
      <w:bookmarkStart w:id="122" w:name="_Toc390504382"/>
      <w:bookmarkStart w:id="123" w:name="_Toc390570172"/>
      <w:bookmarkStart w:id="124" w:name="_Toc391182906"/>
      <w:bookmarkStart w:id="125" w:name="_Toc437238970"/>
      <w:bookmarkStart w:id="126" w:name="_Toc451333047"/>
      <w:bookmarkStart w:id="127" w:name="_Toc185427244"/>
      <w:bookmarkEnd w:id="114"/>
      <w:r w:rsidRPr="00461D22">
        <w:rPr>
          <w:sz w:val="22"/>
          <w:szCs w:val="22"/>
        </w:rPr>
        <w:t>Appendix 8.  Reporting</w:t>
      </w:r>
      <w:bookmarkEnd w:id="112"/>
      <w:bookmarkEnd w:id="113"/>
      <w:bookmarkEnd w:id="115"/>
      <w:bookmarkEnd w:id="116"/>
      <w:bookmarkEnd w:id="117"/>
      <w:bookmarkEnd w:id="118"/>
      <w:bookmarkEnd w:id="119"/>
      <w:bookmarkEnd w:id="120"/>
      <w:bookmarkEnd w:id="121"/>
      <w:bookmarkEnd w:id="122"/>
      <w:bookmarkEnd w:id="123"/>
      <w:bookmarkEnd w:id="124"/>
      <w:bookmarkEnd w:id="125"/>
      <w:bookmarkEnd w:id="126"/>
      <w:bookmarkEnd w:id="127"/>
    </w:p>
    <w:p w14:paraId="3038871A" w14:textId="77777777" w:rsidR="00C60E84" w:rsidRPr="00B77C68" w:rsidRDefault="00C60E84" w:rsidP="004F09CF">
      <w:pPr>
        <w:jc w:val="both"/>
        <w:rPr>
          <w:sz w:val="20"/>
        </w:rPr>
      </w:pPr>
    </w:p>
    <w:p w14:paraId="03A3B4DC"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5529D09" w14:textId="77777777" w:rsidR="00C60E84" w:rsidRPr="0080590E" w:rsidRDefault="00C60E84" w:rsidP="004F09CF">
      <w:pPr>
        <w:jc w:val="both"/>
        <w:rPr>
          <w:sz w:val="20"/>
        </w:rPr>
      </w:pPr>
    </w:p>
    <w:p w14:paraId="5D5F37C3"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28EB1759" w14:textId="77777777" w:rsidR="00C60E84" w:rsidRPr="00B77C68" w:rsidRDefault="00C60E84" w:rsidP="004F09CF">
      <w:pPr>
        <w:jc w:val="both"/>
        <w:rPr>
          <w:sz w:val="20"/>
        </w:rPr>
      </w:pPr>
    </w:p>
    <w:p w14:paraId="4E88025A" w14:textId="77777777" w:rsidR="00C60E84" w:rsidRPr="0080590E" w:rsidRDefault="00C60E84" w:rsidP="004F09CF">
      <w:pPr>
        <w:jc w:val="both"/>
        <w:rPr>
          <w:sz w:val="20"/>
        </w:rPr>
      </w:pPr>
    </w:p>
    <w:p w14:paraId="52CF1E05" w14:textId="77777777" w:rsidR="00C60E84" w:rsidRPr="00FC1F2C" w:rsidRDefault="00C60E84" w:rsidP="004F09CF">
      <w:pPr>
        <w:jc w:val="both"/>
        <w:rPr>
          <w:sz w:val="20"/>
        </w:rPr>
      </w:pPr>
      <w:r w:rsidRPr="00B77C68">
        <w:rPr>
          <w:b/>
          <w:sz w:val="20"/>
        </w:rPr>
        <w:lastRenderedPageBreak/>
        <w:t>B.  Other Reporting</w:t>
      </w:r>
    </w:p>
    <w:p w14:paraId="0E2D3D53" w14:textId="77777777" w:rsidR="00C60E84" w:rsidRPr="0080590E" w:rsidRDefault="00C60E84" w:rsidP="004F09CF">
      <w:pPr>
        <w:jc w:val="both"/>
        <w:rPr>
          <w:sz w:val="20"/>
        </w:rPr>
      </w:pPr>
    </w:p>
    <w:p w14:paraId="789658D7"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7"/>
      <w:bookmarkEnd w:id="98"/>
      <w:bookmarkEnd w:id="99"/>
      <w:bookmarkEnd w:id="100"/>
      <w:bookmarkEnd w:id="101"/>
      <w:bookmarkEnd w:id="102"/>
      <w:bookmarkEnd w:id="103"/>
      <w:bookmarkEnd w:id="104"/>
    </w:p>
    <w:sectPr w:rsidR="00DC3CDB" w:rsidSect="00723C92">
      <w:headerReference w:type="even" r:id="rId11"/>
      <w:headerReference w:type="default" r:id="rId12"/>
      <w:footerReference w:type="even" r:id="rId13"/>
      <w:footerReference w:type="default" r:id="rId14"/>
      <w:head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FF6D5" w14:textId="77777777" w:rsidR="00091250" w:rsidRDefault="00091250">
      <w:r>
        <w:separator/>
      </w:r>
    </w:p>
    <w:p w14:paraId="502D0B17" w14:textId="77777777" w:rsidR="00091250" w:rsidRDefault="00091250"/>
  </w:endnote>
  <w:endnote w:type="continuationSeparator" w:id="0">
    <w:p w14:paraId="467C5B0D" w14:textId="77777777" w:rsidR="00091250" w:rsidRDefault="00091250">
      <w:r>
        <w:continuationSeparator/>
      </w:r>
    </w:p>
    <w:p w14:paraId="2BBDCA7B" w14:textId="77777777" w:rsidR="00091250" w:rsidRDefault="00091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448F"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70E5F" w14:textId="77777777" w:rsidR="00F11B78" w:rsidRDefault="00F11B78" w:rsidP="00BD6C4A">
    <w:pPr>
      <w:pStyle w:val="Footer"/>
      <w:ind w:right="360"/>
    </w:pPr>
  </w:p>
  <w:p w14:paraId="48BF25FB"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C81F" w14:textId="3CC74BC7" w:rsidR="00F11B78" w:rsidRDefault="00F11B78" w:rsidP="00BC2B02">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6DE3" w14:textId="77777777" w:rsidR="00091250" w:rsidRDefault="00091250">
      <w:r>
        <w:separator/>
      </w:r>
    </w:p>
    <w:p w14:paraId="04267108" w14:textId="77777777" w:rsidR="00091250" w:rsidRDefault="00091250"/>
  </w:footnote>
  <w:footnote w:type="continuationSeparator" w:id="0">
    <w:p w14:paraId="73C4F2CD" w14:textId="77777777" w:rsidR="00091250" w:rsidRDefault="00091250">
      <w:r>
        <w:continuationSeparator/>
      </w:r>
    </w:p>
    <w:p w14:paraId="65A3A8AB" w14:textId="77777777" w:rsidR="00091250" w:rsidRDefault="00091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3C6" w14:textId="77777777" w:rsidR="00F11B78" w:rsidRDefault="00F11B78">
    <w:pPr>
      <w:pStyle w:val="Header"/>
    </w:pPr>
  </w:p>
  <w:p w14:paraId="63D3BD2F"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BB4B" w14:textId="13BADF51" w:rsidR="00F11B78" w:rsidRPr="00E414B8" w:rsidRDefault="00F11B78" w:rsidP="0053709D">
    <w:pPr>
      <w:rPr>
        <w:rFonts w:cs="Arial"/>
        <w:sz w:val="20"/>
      </w:rPr>
    </w:pPr>
    <w:r>
      <w:rPr>
        <w:b/>
        <w:sz w:val="24"/>
        <w:szCs w:val="24"/>
      </w:rPr>
      <w:tab/>
    </w:r>
    <w:r w:rsidR="00BC2B02">
      <w:rPr>
        <w:b/>
        <w:sz w:val="24"/>
        <w:szCs w:val="24"/>
      </w:rPr>
      <w:tab/>
    </w:r>
    <w:r w:rsidR="00454184">
      <w:rPr>
        <w:b/>
        <w:sz w:val="24"/>
        <w:szCs w:val="24"/>
      </w:rPr>
      <w:t xml:space="preserve">                        </w:t>
    </w:r>
    <w:r w:rsidR="00F953AF">
      <w:rPr>
        <w:b/>
        <w:sz w:val="24"/>
        <w:szCs w:val="24"/>
      </w:rPr>
      <w:tab/>
    </w:r>
    <w:r w:rsidR="00F953AF">
      <w:rPr>
        <w:b/>
        <w:sz w:val="24"/>
        <w:szCs w:val="24"/>
      </w:rPr>
      <w:tab/>
    </w:r>
    <w:r w:rsidR="00F953AF">
      <w:rPr>
        <w:b/>
        <w:sz w:val="24"/>
        <w:szCs w:val="24"/>
      </w:rPr>
      <w:tab/>
    </w:r>
    <w:r w:rsidR="00F953AF">
      <w:rPr>
        <w:b/>
        <w:sz w:val="24"/>
        <w:szCs w:val="24"/>
      </w:rPr>
      <w:tab/>
    </w:r>
    <w:r w:rsidR="00F953AF">
      <w:rPr>
        <w:b/>
        <w:sz w:val="24"/>
        <w:szCs w:val="24"/>
      </w:rPr>
      <w:tab/>
      <w:t xml:space="preserve">   </w:t>
    </w:r>
    <w:r w:rsidR="009A54A8">
      <w:rPr>
        <w:rFonts w:cs="Arial"/>
        <w:sz w:val="20"/>
      </w:rPr>
      <w:t>RO</w:t>
    </w:r>
    <w:r w:rsidRPr="00E414B8">
      <w:rPr>
        <w:rFonts w:cs="Arial"/>
        <w:sz w:val="20"/>
      </w:rPr>
      <w:t>P No:  MI-ROP-</w:t>
    </w:r>
    <w:bookmarkStart w:id="128" w:name="bSRN4"/>
    <w:bookmarkEnd w:id="128"/>
    <w:r w:rsidR="0063419E">
      <w:rPr>
        <w:rFonts w:cs="Arial"/>
        <w:sz w:val="20"/>
      </w:rPr>
      <w:t>B1772</w:t>
    </w:r>
    <w:r w:rsidRPr="00E414B8">
      <w:rPr>
        <w:rFonts w:cs="Arial"/>
        <w:sz w:val="20"/>
      </w:rPr>
      <w:t>-</w:t>
    </w:r>
    <w:bookmarkStart w:id="129" w:name="bIssueYear3"/>
    <w:bookmarkEnd w:id="129"/>
    <w:r w:rsidR="00BC2B02">
      <w:rPr>
        <w:rFonts w:cs="Arial"/>
        <w:sz w:val="20"/>
      </w:rPr>
      <w:t>2</w:t>
    </w:r>
    <w:r w:rsidR="00F953AF">
      <w:rPr>
        <w:rFonts w:cs="Arial"/>
        <w:sz w:val="20"/>
      </w:rPr>
      <w:t>024</w:t>
    </w:r>
  </w:p>
  <w:p w14:paraId="15A7F946" w14:textId="0315EFC9"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30" w:name="bExpireDate2"/>
    <w:bookmarkEnd w:id="130"/>
    <w:r w:rsidR="00F953AF">
      <w:rPr>
        <w:rFonts w:cs="Arial"/>
        <w:sz w:val="20"/>
      </w:rPr>
      <w:t>December 18, 2029</w:t>
    </w:r>
  </w:p>
  <w:p w14:paraId="6812C1C7" w14:textId="4285F652" w:rsidR="00F11B78" w:rsidRDefault="00F11B78" w:rsidP="00B63D7A">
    <w:pPr>
      <w:pStyle w:val="Header"/>
      <w:tabs>
        <w:tab w:val="clear" w:pos="8640"/>
        <w:tab w:val="left" w:pos="6660"/>
      </w:tabs>
      <w:rPr>
        <w:sz w:val="20"/>
      </w:rPr>
    </w:pPr>
    <w:r w:rsidRPr="005C1928">
      <w:rPr>
        <w:sz w:val="20"/>
      </w:rPr>
      <w:tab/>
    </w:r>
    <w:r w:rsidRPr="005C1928">
      <w:rPr>
        <w:sz w:val="20"/>
      </w:rPr>
      <w:tab/>
      <w:t>PTI</w:t>
    </w:r>
    <w:r>
      <w:rPr>
        <w:sz w:val="20"/>
      </w:rPr>
      <w:t xml:space="preserve"> No:  MI-PTI</w:t>
    </w:r>
    <w:bookmarkStart w:id="131" w:name="bIssueYear4"/>
    <w:bookmarkStart w:id="132" w:name="bSRN5"/>
    <w:bookmarkEnd w:id="131"/>
    <w:bookmarkEnd w:id="132"/>
    <w:r w:rsidR="00BC2B02">
      <w:rPr>
        <w:sz w:val="20"/>
      </w:rPr>
      <w:t>-</w:t>
    </w:r>
    <w:r w:rsidR="0063419E">
      <w:rPr>
        <w:sz w:val="20"/>
      </w:rPr>
      <w:t>B1772</w:t>
    </w:r>
    <w:r w:rsidR="00541363">
      <w:rPr>
        <w:sz w:val="20"/>
      </w:rPr>
      <w:t>-</w:t>
    </w:r>
    <w:r w:rsidR="00BC2B02">
      <w:rPr>
        <w:sz w:val="20"/>
      </w:rPr>
      <w:t>20</w:t>
    </w:r>
    <w:r w:rsidR="00F953AF">
      <w:rPr>
        <w:sz w:val="20"/>
      </w:rPr>
      <w:t>24</w:t>
    </w:r>
  </w:p>
  <w:p w14:paraId="32A0D6D8"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1E548" w14:textId="0A8EE3CB"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A5632A5"/>
    <w:multiLevelType w:val="hybridMultilevel"/>
    <w:tmpl w:val="1512A1A4"/>
    <w:lvl w:ilvl="0" w:tplc="9544D5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A6237"/>
    <w:multiLevelType w:val="hybridMultilevel"/>
    <w:tmpl w:val="5B46E19C"/>
    <w:lvl w:ilvl="0" w:tplc="83C24E28">
      <w:start w:val="4"/>
      <w:numFmt w:val="decimal"/>
      <w:lvlText w:val="%1."/>
      <w:lvlJc w:val="left"/>
      <w:pPr>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F0FF7"/>
    <w:multiLevelType w:val="hybridMultilevel"/>
    <w:tmpl w:val="575A963A"/>
    <w:lvl w:ilvl="0" w:tplc="46F48900">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361B5"/>
    <w:multiLevelType w:val="multilevel"/>
    <w:tmpl w:val="D714935C"/>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EE2974"/>
    <w:multiLevelType w:val="hybridMultilevel"/>
    <w:tmpl w:val="4FDADFF2"/>
    <w:lvl w:ilvl="0" w:tplc="04090019">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C72DAC"/>
    <w:multiLevelType w:val="multilevel"/>
    <w:tmpl w:val="BC741F56"/>
    <w:lvl w:ilvl="0">
      <w:start w:val="5"/>
      <w:numFmt w:val="decimal"/>
      <w:lvlText w:val="%1."/>
      <w:lvlJc w:val="left"/>
      <w:pPr>
        <w:tabs>
          <w:tab w:val="num" w:pos="360"/>
        </w:tabs>
        <w:ind w:left="360" w:hanging="360"/>
      </w:pPr>
      <w:rPr>
        <w:rFonts w:ascii="Arial" w:hAnsi="Arial" w:hint="default"/>
        <w:b w:val="0"/>
        <w:i w:val="0"/>
        <w:color w:val="auto"/>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700"/>
        </w:tabs>
        <w:ind w:left="270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57042F5"/>
    <w:multiLevelType w:val="hybridMultilevel"/>
    <w:tmpl w:val="D3F641F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DF6C98"/>
    <w:multiLevelType w:val="hybridMultilevel"/>
    <w:tmpl w:val="3D10DFFC"/>
    <w:lvl w:ilvl="0" w:tplc="71C2A460">
      <w:start w:val="1"/>
      <w:numFmt w:val="decimal"/>
      <w:lvlText w:val="%1."/>
      <w:lvlJc w:val="left"/>
      <w:pPr>
        <w:tabs>
          <w:tab w:val="num" w:pos="360"/>
        </w:tabs>
        <w:ind w:left="360" w:hanging="360"/>
      </w:pPr>
      <w:rPr>
        <w:rFonts w:ascii="Arial" w:hAnsi="Arial" w:hint="default"/>
        <w:b w:val="0"/>
        <w:i w:val="0"/>
        <w:sz w:val="20"/>
        <w:szCs w:val="20"/>
      </w:rPr>
    </w:lvl>
    <w:lvl w:ilvl="1" w:tplc="AE42B4AA">
      <w:start w:val="1"/>
      <w:numFmt w:val="lowerLetter"/>
      <w:lvlText w:val="%2."/>
      <w:lvlJc w:val="left"/>
      <w:pPr>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8E1D6C"/>
    <w:multiLevelType w:val="multilevel"/>
    <w:tmpl w:val="40348888"/>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6"/>
      <w:numFmt w:val="decimal"/>
      <w:lvlText w:val="%7."/>
      <w:lvlJc w:val="left"/>
      <w:pPr>
        <w:tabs>
          <w:tab w:val="num" w:pos="2520"/>
        </w:tabs>
        <w:ind w:left="36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EF7E87"/>
    <w:multiLevelType w:val="multilevel"/>
    <w:tmpl w:val="82E4D48C"/>
    <w:lvl w:ilvl="0">
      <w:start w:val="18"/>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535029"/>
    <w:multiLevelType w:val="multilevel"/>
    <w:tmpl w:val="D714935C"/>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606D75"/>
    <w:multiLevelType w:val="hybridMultilevel"/>
    <w:tmpl w:val="D15EBDE2"/>
    <w:lvl w:ilvl="0" w:tplc="4B02F6F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91C64"/>
    <w:multiLevelType w:val="hybridMultilevel"/>
    <w:tmpl w:val="5CF4908C"/>
    <w:lvl w:ilvl="0" w:tplc="B4F81DB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D63850"/>
    <w:multiLevelType w:val="multilevel"/>
    <w:tmpl w:val="1F6A90C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2077771"/>
    <w:multiLevelType w:val="hybridMultilevel"/>
    <w:tmpl w:val="A72E1F8A"/>
    <w:lvl w:ilvl="0" w:tplc="5C6881E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2E92A74"/>
    <w:multiLevelType w:val="hybridMultilevel"/>
    <w:tmpl w:val="D49C212A"/>
    <w:lvl w:ilvl="0" w:tplc="87181414">
      <w:start w:val="8"/>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BCD486D"/>
    <w:multiLevelType w:val="hybridMultilevel"/>
    <w:tmpl w:val="92DA4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A0A1D"/>
    <w:multiLevelType w:val="hybridMultilevel"/>
    <w:tmpl w:val="31A03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384689">
    <w:abstractNumId w:val="2"/>
  </w:num>
  <w:num w:numId="2" w16cid:durableId="2123456661">
    <w:abstractNumId w:val="39"/>
  </w:num>
  <w:num w:numId="3" w16cid:durableId="1705473823">
    <w:abstractNumId w:val="9"/>
  </w:num>
  <w:num w:numId="4" w16cid:durableId="1403407085">
    <w:abstractNumId w:val="28"/>
  </w:num>
  <w:num w:numId="5" w16cid:durableId="117721050">
    <w:abstractNumId w:val="1"/>
  </w:num>
  <w:num w:numId="6" w16cid:durableId="938214763">
    <w:abstractNumId w:val="40"/>
  </w:num>
  <w:num w:numId="7" w16cid:durableId="223567030">
    <w:abstractNumId w:val="24"/>
  </w:num>
  <w:num w:numId="8" w16cid:durableId="43254726">
    <w:abstractNumId w:val="35"/>
  </w:num>
  <w:num w:numId="9" w16cid:durableId="218057057">
    <w:abstractNumId w:val="8"/>
  </w:num>
  <w:num w:numId="10" w16cid:durableId="1981572086">
    <w:abstractNumId w:val="20"/>
  </w:num>
  <w:num w:numId="11" w16cid:durableId="2035422918">
    <w:abstractNumId w:val="29"/>
  </w:num>
  <w:num w:numId="12" w16cid:durableId="872771360">
    <w:abstractNumId w:val="38"/>
  </w:num>
  <w:num w:numId="13" w16cid:durableId="602303093">
    <w:abstractNumId w:val="34"/>
  </w:num>
  <w:num w:numId="14" w16cid:durableId="1059327360">
    <w:abstractNumId w:val="6"/>
  </w:num>
  <w:num w:numId="15" w16cid:durableId="1461341226">
    <w:abstractNumId w:val="36"/>
  </w:num>
  <w:num w:numId="16" w16cid:durableId="379981940">
    <w:abstractNumId w:val="13"/>
  </w:num>
  <w:num w:numId="17" w16cid:durableId="1941595545">
    <w:abstractNumId w:val="33"/>
  </w:num>
  <w:num w:numId="18" w16cid:durableId="1948655313">
    <w:abstractNumId w:val="30"/>
  </w:num>
  <w:num w:numId="19" w16cid:durableId="1325158576">
    <w:abstractNumId w:val="7"/>
  </w:num>
  <w:num w:numId="20" w16cid:durableId="369257571">
    <w:abstractNumId w:val="19"/>
  </w:num>
  <w:num w:numId="21" w16cid:durableId="219564321">
    <w:abstractNumId w:val="21"/>
  </w:num>
  <w:num w:numId="22" w16cid:durableId="1923876027">
    <w:abstractNumId w:val="0"/>
  </w:num>
  <w:num w:numId="23" w16cid:durableId="208613216">
    <w:abstractNumId w:val="27"/>
  </w:num>
  <w:num w:numId="24" w16cid:durableId="1057703689">
    <w:abstractNumId w:val="22"/>
  </w:num>
  <w:num w:numId="25" w16cid:durableId="411313848">
    <w:abstractNumId w:val="11"/>
  </w:num>
  <w:num w:numId="26" w16cid:durableId="141624137">
    <w:abstractNumId w:val="23"/>
  </w:num>
  <w:num w:numId="27" w16cid:durableId="398334391">
    <w:abstractNumId w:val="10"/>
  </w:num>
  <w:num w:numId="28" w16cid:durableId="1886063806">
    <w:abstractNumId w:val="3"/>
  </w:num>
  <w:num w:numId="29" w16cid:durableId="1252740250">
    <w:abstractNumId w:val="37"/>
  </w:num>
  <w:num w:numId="30" w16cid:durableId="2026127719">
    <w:abstractNumId w:val="17"/>
  </w:num>
  <w:num w:numId="31" w16cid:durableId="1501654796">
    <w:abstractNumId w:val="15"/>
  </w:num>
  <w:num w:numId="32" w16cid:durableId="845293550">
    <w:abstractNumId w:val="5"/>
  </w:num>
  <w:num w:numId="33" w16cid:durableId="1786074844">
    <w:abstractNumId w:val="26"/>
  </w:num>
  <w:num w:numId="34" w16cid:durableId="1997609327">
    <w:abstractNumId w:val="14"/>
  </w:num>
  <w:num w:numId="35" w16cid:durableId="229655590">
    <w:abstractNumId w:val="16"/>
  </w:num>
  <w:num w:numId="36" w16cid:durableId="1732576602">
    <w:abstractNumId w:val="42"/>
  </w:num>
  <w:num w:numId="37" w16cid:durableId="1774207750">
    <w:abstractNumId w:val="4"/>
  </w:num>
  <w:num w:numId="38" w16cid:durableId="1706518082">
    <w:abstractNumId w:val="18"/>
  </w:num>
  <w:num w:numId="39" w16cid:durableId="662046360">
    <w:abstractNumId w:val="12"/>
  </w:num>
  <w:num w:numId="40" w16cid:durableId="1524826584">
    <w:abstractNumId w:val="31"/>
  </w:num>
  <w:num w:numId="41" w16cid:durableId="515581532">
    <w:abstractNumId w:val="32"/>
  </w:num>
  <w:num w:numId="42" w16cid:durableId="1951817900">
    <w:abstractNumId w:val="41"/>
  </w:num>
  <w:num w:numId="43" w16cid:durableId="2092045324">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8YGS4xw6z8/3sWznC31YJjgs9zLFwnKBpFod+8wVyJIrkatlgZTajox/J6PR8JEtETlVTa4mJOjg9pT2eu9lw==" w:salt="zj+AOioXIYdaLIHaPRn/e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tDCysDQxATLNLZV0lIJTi4sz8/NACixrAXkbjLksAAAA"/>
  </w:docVars>
  <w:rsids>
    <w:rsidRoot w:val="0063419E"/>
    <w:rsid w:val="000000B9"/>
    <w:rsid w:val="000067DD"/>
    <w:rsid w:val="00006871"/>
    <w:rsid w:val="000069B5"/>
    <w:rsid w:val="00006A4E"/>
    <w:rsid w:val="00006F92"/>
    <w:rsid w:val="000112F8"/>
    <w:rsid w:val="00012E33"/>
    <w:rsid w:val="00014082"/>
    <w:rsid w:val="00016B23"/>
    <w:rsid w:val="00017E74"/>
    <w:rsid w:val="00021E1F"/>
    <w:rsid w:val="00021F93"/>
    <w:rsid w:val="00024091"/>
    <w:rsid w:val="000243E8"/>
    <w:rsid w:val="00025A80"/>
    <w:rsid w:val="0002792B"/>
    <w:rsid w:val="000317CC"/>
    <w:rsid w:val="00035102"/>
    <w:rsid w:val="000363C9"/>
    <w:rsid w:val="000363E8"/>
    <w:rsid w:val="000369CC"/>
    <w:rsid w:val="00040921"/>
    <w:rsid w:val="0004217B"/>
    <w:rsid w:val="0004484B"/>
    <w:rsid w:val="00044CCA"/>
    <w:rsid w:val="00045EBF"/>
    <w:rsid w:val="000507AD"/>
    <w:rsid w:val="000509C6"/>
    <w:rsid w:val="000524A6"/>
    <w:rsid w:val="00054BBF"/>
    <w:rsid w:val="00055028"/>
    <w:rsid w:val="0005611C"/>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288C"/>
    <w:rsid w:val="00083866"/>
    <w:rsid w:val="0008483F"/>
    <w:rsid w:val="000862E3"/>
    <w:rsid w:val="00086D5F"/>
    <w:rsid w:val="000902EF"/>
    <w:rsid w:val="00090A25"/>
    <w:rsid w:val="00091250"/>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49AA"/>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66D"/>
    <w:rsid w:val="00107D12"/>
    <w:rsid w:val="00112782"/>
    <w:rsid w:val="00112B81"/>
    <w:rsid w:val="00112CA0"/>
    <w:rsid w:val="00114C6F"/>
    <w:rsid w:val="001152DA"/>
    <w:rsid w:val="00116158"/>
    <w:rsid w:val="00117BC4"/>
    <w:rsid w:val="00117BC6"/>
    <w:rsid w:val="0012240D"/>
    <w:rsid w:val="0012391F"/>
    <w:rsid w:val="00127341"/>
    <w:rsid w:val="0012743F"/>
    <w:rsid w:val="00127459"/>
    <w:rsid w:val="0013346B"/>
    <w:rsid w:val="00133F34"/>
    <w:rsid w:val="001375CA"/>
    <w:rsid w:val="00143E55"/>
    <w:rsid w:val="0014500E"/>
    <w:rsid w:val="00146AA5"/>
    <w:rsid w:val="00147CF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069C"/>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A81"/>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3AA8"/>
    <w:rsid w:val="001E5069"/>
    <w:rsid w:val="001E714D"/>
    <w:rsid w:val="001F02BE"/>
    <w:rsid w:val="001F1167"/>
    <w:rsid w:val="001F15C6"/>
    <w:rsid w:val="001F25A4"/>
    <w:rsid w:val="001F2F2C"/>
    <w:rsid w:val="001F3601"/>
    <w:rsid w:val="001F3E8E"/>
    <w:rsid w:val="001F649E"/>
    <w:rsid w:val="001F7DDD"/>
    <w:rsid w:val="00201DE4"/>
    <w:rsid w:val="0020247A"/>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5C22"/>
    <w:rsid w:val="002373B3"/>
    <w:rsid w:val="002413B2"/>
    <w:rsid w:val="00241B5D"/>
    <w:rsid w:val="002425DC"/>
    <w:rsid w:val="00244FD5"/>
    <w:rsid w:val="002465A7"/>
    <w:rsid w:val="002504EB"/>
    <w:rsid w:val="00251830"/>
    <w:rsid w:val="00252EB9"/>
    <w:rsid w:val="00254B38"/>
    <w:rsid w:val="00255675"/>
    <w:rsid w:val="0025601A"/>
    <w:rsid w:val="00256C88"/>
    <w:rsid w:val="0026033F"/>
    <w:rsid w:val="002635B0"/>
    <w:rsid w:val="00266EA4"/>
    <w:rsid w:val="00267C45"/>
    <w:rsid w:val="00270B7C"/>
    <w:rsid w:val="00272072"/>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4CA4"/>
    <w:rsid w:val="002974B8"/>
    <w:rsid w:val="00297A46"/>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08"/>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ADE"/>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15EF"/>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23F"/>
    <w:rsid w:val="003B1CC9"/>
    <w:rsid w:val="003B3AB8"/>
    <w:rsid w:val="003B3D71"/>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61B7"/>
    <w:rsid w:val="004377EE"/>
    <w:rsid w:val="00440957"/>
    <w:rsid w:val="00440C26"/>
    <w:rsid w:val="00442B4A"/>
    <w:rsid w:val="00442BF0"/>
    <w:rsid w:val="00445C28"/>
    <w:rsid w:val="004465A7"/>
    <w:rsid w:val="00446BF1"/>
    <w:rsid w:val="00447D64"/>
    <w:rsid w:val="00447DF3"/>
    <w:rsid w:val="00450590"/>
    <w:rsid w:val="004507AD"/>
    <w:rsid w:val="00454184"/>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71D"/>
    <w:rsid w:val="004869AC"/>
    <w:rsid w:val="004875CB"/>
    <w:rsid w:val="00493E52"/>
    <w:rsid w:val="004945C4"/>
    <w:rsid w:val="00494D15"/>
    <w:rsid w:val="004A23B7"/>
    <w:rsid w:val="004A2E0F"/>
    <w:rsid w:val="004A3CD0"/>
    <w:rsid w:val="004A3CF8"/>
    <w:rsid w:val="004A46ED"/>
    <w:rsid w:val="004A47CD"/>
    <w:rsid w:val="004A4F2B"/>
    <w:rsid w:val="004A6666"/>
    <w:rsid w:val="004A6BB8"/>
    <w:rsid w:val="004A6C75"/>
    <w:rsid w:val="004A7DC8"/>
    <w:rsid w:val="004B06EF"/>
    <w:rsid w:val="004B2105"/>
    <w:rsid w:val="004B2E90"/>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E62BE"/>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840"/>
    <w:rsid w:val="00517D38"/>
    <w:rsid w:val="00517F80"/>
    <w:rsid w:val="005207F9"/>
    <w:rsid w:val="0052082F"/>
    <w:rsid w:val="00523B02"/>
    <w:rsid w:val="005242A5"/>
    <w:rsid w:val="005249D0"/>
    <w:rsid w:val="0052583B"/>
    <w:rsid w:val="00526155"/>
    <w:rsid w:val="005276F5"/>
    <w:rsid w:val="00527BC8"/>
    <w:rsid w:val="00531329"/>
    <w:rsid w:val="00532DE7"/>
    <w:rsid w:val="00533B7E"/>
    <w:rsid w:val="00533E26"/>
    <w:rsid w:val="00533F17"/>
    <w:rsid w:val="00535562"/>
    <w:rsid w:val="00535CE9"/>
    <w:rsid w:val="005360F6"/>
    <w:rsid w:val="00536208"/>
    <w:rsid w:val="0053709D"/>
    <w:rsid w:val="0053776A"/>
    <w:rsid w:val="00540068"/>
    <w:rsid w:val="00541363"/>
    <w:rsid w:val="005420E5"/>
    <w:rsid w:val="0054228C"/>
    <w:rsid w:val="00542992"/>
    <w:rsid w:val="00543087"/>
    <w:rsid w:val="00543CB7"/>
    <w:rsid w:val="00543E18"/>
    <w:rsid w:val="005440E9"/>
    <w:rsid w:val="00545309"/>
    <w:rsid w:val="00545CF1"/>
    <w:rsid w:val="0054654A"/>
    <w:rsid w:val="00552494"/>
    <w:rsid w:val="00552DA6"/>
    <w:rsid w:val="005537F2"/>
    <w:rsid w:val="00553DDF"/>
    <w:rsid w:val="005557AD"/>
    <w:rsid w:val="005562A9"/>
    <w:rsid w:val="00561C5C"/>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C7A3E"/>
    <w:rsid w:val="005D0D04"/>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2E5D"/>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19E"/>
    <w:rsid w:val="0063453B"/>
    <w:rsid w:val="006369FF"/>
    <w:rsid w:val="0063764A"/>
    <w:rsid w:val="006377A6"/>
    <w:rsid w:val="006409E6"/>
    <w:rsid w:val="0064210C"/>
    <w:rsid w:val="0064283E"/>
    <w:rsid w:val="00642C98"/>
    <w:rsid w:val="00644DF8"/>
    <w:rsid w:val="00645BDC"/>
    <w:rsid w:val="00646B80"/>
    <w:rsid w:val="00646EB0"/>
    <w:rsid w:val="00650A8F"/>
    <w:rsid w:val="00651081"/>
    <w:rsid w:val="0065116B"/>
    <w:rsid w:val="00652842"/>
    <w:rsid w:val="00655DC0"/>
    <w:rsid w:val="006563D3"/>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0714"/>
    <w:rsid w:val="0068205D"/>
    <w:rsid w:val="0068362D"/>
    <w:rsid w:val="00683B7F"/>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31"/>
    <w:rsid w:val="006E7E8E"/>
    <w:rsid w:val="006F0E96"/>
    <w:rsid w:val="006F1CF6"/>
    <w:rsid w:val="006F2C46"/>
    <w:rsid w:val="006F37A6"/>
    <w:rsid w:val="006F4A84"/>
    <w:rsid w:val="006F555B"/>
    <w:rsid w:val="006F5D35"/>
    <w:rsid w:val="006F7D79"/>
    <w:rsid w:val="007014BE"/>
    <w:rsid w:val="007017D5"/>
    <w:rsid w:val="00704653"/>
    <w:rsid w:val="007057D8"/>
    <w:rsid w:val="00705C70"/>
    <w:rsid w:val="00707254"/>
    <w:rsid w:val="0071189D"/>
    <w:rsid w:val="0071499D"/>
    <w:rsid w:val="007149DE"/>
    <w:rsid w:val="00720265"/>
    <w:rsid w:val="007235AE"/>
    <w:rsid w:val="00723774"/>
    <w:rsid w:val="00723C92"/>
    <w:rsid w:val="00724BA5"/>
    <w:rsid w:val="00724E19"/>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110E"/>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3DB8"/>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163B"/>
    <w:rsid w:val="007E32BB"/>
    <w:rsid w:val="007E4030"/>
    <w:rsid w:val="007E490C"/>
    <w:rsid w:val="007E6591"/>
    <w:rsid w:val="007F320C"/>
    <w:rsid w:val="007F3599"/>
    <w:rsid w:val="007F3965"/>
    <w:rsid w:val="007F3CE7"/>
    <w:rsid w:val="007F7347"/>
    <w:rsid w:val="00800D49"/>
    <w:rsid w:val="00800F24"/>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632"/>
    <w:rsid w:val="00830D12"/>
    <w:rsid w:val="00831D57"/>
    <w:rsid w:val="00833182"/>
    <w:rsid w:val="00833269"/>
    <w:rsid w:val="00833994"/>
    <w:rsid w:val="008364E5"/>
    <w:rsid w:val="00837FCC"/>
    <w:rsid w:val="0084002A"/>
    <w:rsid w:val="00841EFB"/>
    <w:rsid w:val="008427BE"/>
    <w:rsid w:val="0084473C"/>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6EB4"/>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A76ED"/>
    <w:rsid w:val="008B472F"/>
    <w:rsid w:val="008B4F6A"/>
    <w:rsid w:val="008C1140"/>
    <w:rsid w:val="008C114E"/>
    <w:rsid w:val="008C57D2"/>
    <w:rsid w:val="008C728D"/>
    <w:rsid w:val="008D145E"/>
    <w:rsid w:val="008D1C1B"/>
    <w:rsid w:val="008D6E4D"/>
    <w:rsid w:val="008E0110"/>
    <w:rsid w:val="008E03EC"/>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3A12"/>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0DF"/>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0B0A"/>
    <w:rsid w:val="00991194"/>
    <w:rsid w:val="00994CA1"/>
    <w:rsid w:val="00995605"/>
    <w:rsid w:val="00995CA2"/>
    <w:rsid w:val="00997D5B"/>
    <w:rsid w:val="009A0A07"/>
    <w:rsid w:val="009A1E0F"/>
    <w:rsid w:val="009A2C08"/>
    <w:rsid w:val="009A54A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6D6E"/>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66F0"/>
    <w:rsid w:val="00A476FA"/>
    <w:rsid w:val="00A50466"/>
    <w:rsid w:val="00A50ADF"/>
    <w:rsid w:val="00A51A3C"/>
    <w:rsid w:val="00A51EE7"/>
    <w:rsid w:val="00A52BC2"/>
    <w:rsid w:val="00A53DD3"/>
    <w:rsid w:val="00A53F9D"/>
    <w:rsid w:val="00A54154"/>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60E"/>
    <w:rsid w:val="00A7577C"/>
    <w:rsid w:val="00A76DF7"/>
    <w:rsid w:val="00A775C6"/>
    <w:rsid w:val="00A80977"/>
    <w:rsid w:val="00A80EA0"/>
    <w:rsid w:val="00A812C9"/>
    <w:rsid w:val="00A822CA"/>
    <w:rsid w:val="00A839CE"/>
    <w:rsid w:val="00A86D8D"/>
    <w:rsid w:val="00A87516"/>
    <w:rsid w:val="00A90AC3"/>
    <w:rsid w:val="00A926DD"/>
    <w:rsid w:val="00A9278B"/>
    <w:rsid w:val="00A92A65"/>
    <w:rsid w:val="00A935B0"/>
    <w:rsid w:val="00A946A9"/>
    <w:rsid w:val="00A94AF7"/>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97E"/>
    <w:rsid w:val="00AC3DCD"/>
    <w:rsid w:val="00AC5663"/>
    <w:rsid w:val="00AC614D"/>
    <w:rsid w:val="00AC6A86"/>
    <w:rsid w:val="00AD01DF"/>
    <w:rsid w:val="00AD1E74"/>
    <w:rsid w:val="00AD441E"/>
    <w:rsid w:val="00AD4678"/>
    <w:rsid w:val="00AD4BEB"/>
    <w:rsid w:val="00AE1187"/>
    <w:rsid w:val="00AE1D84"/>
    <w:rsid w:val="00AE2FA7"/>
    <w:rsid w:val="00AE487D"/>
    <w:rsid w:val="00AE62E4"/>
    <w:rsid w:val="00AE63D6"/>
    <w:rsid w:val="00AF2521"/>
    <w:rsid w:val="00AF27E4"/>
    <w:rsid w:val="00AF328D"/>
    <w:rsid w:val="00AF4CF3"/>
    <w:rsid w:val="00AF50A8"/>
    <w:rsid w:val="00AF5D8D"/>
    <w:rsid w:val="00AF7422"/>
    <w:rsid w:val="00AF76DC"/>
    <w:rsid w:val="00AF7E93"/>
    <w:rsid w:val="00B02785"/>
    <w:rsid w:val="00B03066"/>
    <w:rsid w:val="00B05400"/>
    <w:rsid w:val="00B0558A"/>
    <w:rsid w:val="00B06B9F"/>
    <w:rsid w:val="00B07828"/>
    <w:rsid w:val="00B10CBB"/>
    <w:rsid w:val="00B126E3"/>
    <w:rsid w:val="00B1275A"/>
    <w:rsid w:val="00B1370F"/>
    <w:rsid w:val="00B15940"/>
    <w:rsid w:val="00B168EF"/>
    <w:rsid w:val="00B169D9"/>
    <w:rsid w:val="00B21423"/>
    <w:rsid w:val="00B22EFC"/>
    <w:rsid w:val="00B252A5"/>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54EA"/>
    <w:rsid w:val="00B66264"/>
    <w:rsid w:val="00B672B6"/>
    <w:rsid w:val="00B71C24"/>
    <w:rsid w:val="00B730C5"/>
    <w:rsid w:val="00B73E47"/>
    <w:rsid w:val="00B7494A"/>
    <w:rsid w:val="00B7523C"/>
    <w:rsid w:val="00B7613C"/>
    <w:rsid w:val="00B77C68"/>
    <w:rsid w:val="00B82221"/>
    <w:rsid w:val="00B83D81"/>
    <w:rsid w:val="00B8547B"/>
    <w:rsid w:val="00B85BEA"/>
    <w:rsid w:val="00B85D6A"/>
    <w:rsid w:val="00B86A07"/>
    <w:rsid w:val="00B90185"/>
    <w:rsid w:val="00B9050D"/>
    <w:rsid w:val="00B91FD6"/>
    <w:rsid w:val="00B920D2"/>
    <w:rsid w:val="00B93043"/>
    <w:rsid w:val="00B93ED9"/>
    <w:rsid w:val="00B9432A"/>
    <w:rsid w:val="00B965F5"/>
    <w:rsid w:val="00B96E36"/>
    <w:rsid w:val="00B96FC0"/>
    <w:rsid w:val="00B97D2E"/>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B7E13"/>
    <w:rsid w:val="00BC107D"/>
    <w:rsid w:val="00BC2B02"/>
    <w:rsid w:val="00BC48B8"/>
    <w:rsid w:val="00BC48DF"/>
    <w:rsid w:val="00BC6A54"/>
    <w:rsid w:val="00BD04A1"/>
    <w:rsid w:val="00BD6AF5"/>
    <w:rsid w:val="00BD6C4A"/>
    <w:rsid w:val="00BD6F22"/>
    <w:rsid w:val="00BE0766"/>
    <w:rsid w:val="00BE42B9"/>
    <w:rsid w:val="00BE535F"/>
    <w:rsid w:val="00BE67C6"/>
    <w:rsid w:val="00BF3332"/>
    <w:rsid w:val="00BF538B"/>
    <w:rsid w:val="00BF63B0"/>
    <w:rsid w:val="00BF7CB0"/>
    <w:rsid w:val="00BF7F72"/>
    <w:rsid w:val="00C011AB"/>
    <w:rsid w:val="00C0203B"/>
    <w:rsid w:val="00C05C56"/>
    <w:rsid w:val="00C063C0"/>
    <w:rsid w:val="00C06ED7"/>
    <w:rsid w:val="00C1113C"/>
    <w:rsid w:val="00C12A10"/>
    <w:rsid w:val="00C16668"/>
    <w:rsid w:val="00C17B92"/>
    <w:rsid w:val="00C20FBE"/>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96F71"/>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2E3D"/>
    <w:rsid w:val="00D249E4"/>
    <w:rsid w:val="00D251E7"/>
    <w:rsid w:val="00D27EAA"/>
    <w:rsid w:val="00D313CA"/>
    <w:rsid w:val="00D33824"/>
    <w:rsid w:val="00D33DD8"/>
    <w:rsid w:val="00D343C1"/>
    <w:rsid w:val="00D3582A"/>
    <w:rsid w:val="00D3618D"/>
    <w:rsid w:val="00D378C1"/>
    <w:rsid w:val="00D379E5"/>
    <w:rsid w:val="00D415A6"/>
    <w:rsid w:val="00D41714"/>
    <w:rsid w:val="00D428BB"/>
    <w:rsid w:val="00D42F9C"/>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47"/>
    <w:rsid w:val="00D93AAD"/>
    <w:rsid w:val="00D96F22"/>
    <w:rsid w:val="00D97218"/>
    <w:rsid w:val="00D97437"/>
    <w:rsid w:val="00DA20DA"/>
    <w:rsid w:val="00DA5DDB"/>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5EBA"/>
    <w:rsid w:val="00DE62B0"/>
    <w:rsid w:val="00DF0078"/>
    <w:rsid w:val="00DF0348"/>
    <w:rsid w:val="00DF42B7"/>
    <w:rsid w:val="00DF47A8"/>
    <w:rsid w:val="00DF5FD6"/>
    <w:rsid w:val="00DF65F0"/>
    <w:rsid w:val="00DF6609"/>
    <w:rsid w:val="00DF71E4"/>
    <w:rsid w:val="00DF7564"/>
    <w:rsid w:val="00E001CA"/>
    <w:rsid w:val="00E023A3"/>
    <w:rsid w:val="00E03236"/>
    <w:rsid w:val="00E06733"/>
    <w:rsid w:val="00E07623"/>
    <w:rsid w:val="00E07E6D"/>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3ADB"/>
    <w:rsid w:val="00E342EC"/>
    <w:rsid w:val="00E414B8"/>
    <w:rsid w:val="00E4393D"/>
    <w:rsid w:val="00E45E0A"/>
    <w:rsid w:val="00E52AB7"/>
    <w:rsid w:val="00E53654"/>
    <w:rsid w:val="00E55356"/>
    <w:rsid w:val="00E56E9C"/>
    <w:rsid w:val="00E57258"/>
    <w:rsid w:val="00E61A10"/>
    <w:rsid w:val="00E64BE3"/>
    <w:rsid w:val="00E652C3"/>
    <w:rsid w:val="00E6685E"/>
    <w:rsid w:val="00E716C1"/>
    <w:rsid w:val="00E71DBD"/>
    <w:rsid w:val="00E7223C"/>
    <w:rsid w:val="00E735E6"/>
    <w:rsid w:val="00E76B37"/>
    <w:rsid w:val="00E77875"/>
    <w:rsid w:val="00E8021E"/>
    <w:rsid w:val="00E8104C"/>
    <w:rsid w:val="00E830CB"/>
    <w:rsid w:val="00E854AF"/>
    <w:rsid w:val="00E86D67"/>
    <w:rsid w:val="00E8750C"/>
    <w:rsid w:val="00E908E1"/>
    <w:rsid w:val="00E91170"/>
    <w:rsid w:val="00E91673"/>
    <w:rsid w:val="00E9403E"/>
    <w:rsid w:val="00E96293"/>
    <w:rsid w:val="00E96657"/>
    <w:rsid w:val="00E9713D"/>
    <w:rsid w:val="00EA119B"/>
    <w:rsid w:val="00EA2214"/>
    <w:rsid w:val="00EA3673"/>
    <w:rsid w:val="00EA4F35"/>
    <w:rsid w:val="00EA5104"/>
    <w:rsid w:val="00EA65AF"/>
    <w:rsid w:val="00EB038A"/>
    <w:rsid w:val="00EB07C5"/>
    <w:rsid w:val="00EB1238"/>
    <w:rsid w:val="00EB2721"/>
    <w:rsid w:val="00EB3149"/>
    <w:rsid w:val="00EB4D10"/>
    <w:rsid w:val="00EB528C"/>
    <w:rsid w:val="00EB71BA"/>
    <w:rsid w:val="00EC07BA"/>
    <w:rsid w:val="00EC0A8F"/>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4CB5"/>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2D7"/>
    <w:rsid w:val="00F428FA"/>
    <w:rsid w:val="00F4313D"/>
    <w:rsid w:val="00F45588"/>
    <w:rsid w:val="00F466A0"/>
    <w:rsid w:val="00F466CC"/>
    <w:rsid w:val="00F557DA"/>
    <w:rsid w:val="00F571C8"/>
    <w:rsid w:val="00F6033B"/>
    <w:rsid w:val="00F60FAF"/>
    <w:rsid w:val="00F61B15"/>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59DA"/>
    <w:rsid w:val="00F76625"/>
    <w:rsid w:val="00F76F98"/>
    <w:rsid w:val="00F85D4F"/>
    <w:rsid w:val="00F861F5"/>
    <w:rsid w:val="00F867B6"/>
    <w:rsid w:val="00F86884"/>
    <w:rsid w:val="00F92F76"/>
    <w:rsid w:val="00F953AF"/>
    <w:rsid w:val="00F954AB"/>
    <w:rsid w:val="00F978DA"/>
    <w:rsid w:val="00FA0205"/>
    <w:rsid w:val="00FA25C4"/>
    <w:rsid w:val="00FB4DB7"/>
    <w:rsid w:val="00FB52DF"/>
    <w:rsid w:val="00FB53C0"/>
    <w:rsid w:val="00FB59FD"/>
    <w:rsid w:val="00FB6540"/>
    <w:rsid w:val="00FB6B54"/>
    <w:rsid w:val="00FB7DFA"/>
    <w:rsid w:val="00FC05A0"/>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6C47D"/>
  <w15:chartTrackingRefBased/>
  <w15:docId w15:val="{E5C289F8-3961-49CA-9974-410D874D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035102"/>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BC2B02"/>
    <w:rPr>
      <w:rFonts w:ascii="Arial" w:hAnsi="Arial"/>
      <w:sz w:val="22"/>
    </w:rPr>
  </w:style>
  <w:style w:type="paragraph" w:styleId="HTMLPreformatted">
    <w:name w:val="HTML Preformatted"/>
    <w:basedOn w:val="Normal"/>
    <w:link w:val="HTMLPreformattedChar"/>
    <w:rsid w:val="0003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03510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pa.gov/electronic-reporting-air-emissions/cedri" TargetMode="Externa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4560-F0C0-45F8-AAFA-EE731915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9699</Words>
  <Characters>55920</Characters>
  <Application>Microsoft Office Word</Application>
  <DocSecurity>0</DocSecurity>
  <Lines>466</Lines>
  <Paragraphs>130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65489</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Ciavattone, Deborah (EGLE)</dc:creator>
  <cp:keywords>AQD-AIR-ROP-TITLE V, Template Shell New</cp:keywords>
  <dc:description/>
  <cp:lastModifiedBy>Orent, Kelly (EGLE)</cp:lastModifiedBy>
  <cp:revision>5</cp:revision>
  <cp:lastPrinted>2002-09-24T20:30:00Z</cp:lastPrinted>
  <dcterms:created xsi:type="dcterms:W3CDTF">2024-12-18T19:15:00Z</dcterms:created>
  <dcterms:modified xsi:type="dcterms:W3CDTF">2024-12-18T20:15:00Z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y fmtid="{D5CDD505-2E9C-101B-9397-08002B2CF9AE}" pid="9" name="GrammarlyDocumentId">
    <vt:lpwstr>45ebfdc5861c38e546a9238ac0afa62d64e01c22e5e342682614ef2019d1a774</vt:lpwstr>
  </property>
</Properties>
</file>