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37E" w14:textId="77777777" w:rsidR="00AF4326" w:rsidRDefault="00AF4326">
      <w:pPr>
        <w:pStyle w:val="Header"/>
        <w:tabs>
          <w:tab w:val="clear" w:pos="4320"/>
          <w:tab w:val="clear" w:pos="8640"/>
        </w:tabs>
        <w:rPr>
          <w:rFonts w:ascii="Arial" w:hAnsi="Arial"/>
          <w:sz w:val="18"/>
        </w:rPr>
      </w:pPr>
    </w:p>
    <w:p w14:paraId="4231793E"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421C3DC" w14:textId="77777777" w:rsidTr="00240431">
        <w:tc>
          <w:tcPr>
            <w:tcW w:w="2250" w:type="dxa"/>
          </w:tcPr>
          <w:p w14:paraId="7F050BA6" w14:textId="77777777" w:rsidR="00AA0D6E" w:rsidRDefault="00AA0D6E" w:rsidP="00AA0D6E">
            <w:pPr>
              <w:jc w:val="center"/>
              <w:rPr>
                <w:rFonts w:ascii="Arial" w:hAnsi="Arial"/>
                <w:sz w:val="16"/>
              </w:rPr>
            </w:pPr>
          </w:p>
        </w:tc>
        <w:tc>
          <w:tcPr>
            <w:tcW w:w="5670" w:type="dxa"/>
          </w:tcPr>
          <w:p w14:paraId="7F9CCE1F"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D9C6DFA" w14:textId="77777777" w:rsidR="00AA0D6E" w:rsidRDefault="00AA0D6E" w:rsidP="00AA0D6E">
            <w:pPr>
              <w:jc w:val="center"/>
              <w:rPr>
                <w:rFonts w:ascii="Arial" w:hAnsi="Arial"/>
                <w:sz w:val="16"/>
              </w:rPr>
            </w:pPr>
            <w:r>
              <w:rPr>
                <w:rFonts w:ascii="Arial" w:hAnsi="Arial"/>
              </w:rPr>
              <w:t>Air Quality Division</w:t>
            </w:r>
          </w:p>
        </w:tc>
        <w:tc>
          <w:tcPr>
            <w:tcW w:w="2430" w:type="dxa"/>
          </w:tcPr>
          <w:p w14:paraId="3533ED42" w14:textId="77777777" w:rsidR="00AA0D6E" w:rsidRDefault="00AA0D6E" w:rsidP="00AA0D6E">
            <w:pPr>
              <w:jc w:val="center"/>
              <w:rPr>
                <w:rFonts w:ascii="Arial" w:hAnsi="Arial"/>
                <w:b/>
                <w:sz w:val="24"/>
              </w:rPr>
            </w:pPr>
          </w:p>
        </w:tc>
      </w:tr>
      <w:tr w:rsidR="00AA0D6E" w14:paraId="0B0DEDF9" w14:textId="77777777" w:rsidTr="00240431">
        <w:trPr>
          <w:cantSplit/>
          <w:trHeight w:val="146"/>
        </w:trPr>
        <w:tc>
          <w:tcPr>
            <w:tcW w:w="2250" w:type="dxa"/>
          </w:tcPr>
          <w:p w14:paraId="3E63A251"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F56DDA3"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2817263"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E6D1B04" w14:textId="77777777" w:rsidTr="00240431">
        <w:trPr>
          <w:cantSplit/>
          <w:trHeight w:val="145"/>
        </w:trPr>
        <w:tc>
          <w:tcPr>
            <w:tcW w:w="2250" w:type="dxa"/>
          </w:tcPr>
          <w:p w14:paraId="306F312A" w14:textId="50B542EF" w:rsidR="00AA0D6E" w:rsidRPr="00910FEA" w:rsidRDefault="00BF677F" w:rsidP="00AA0D6E">
            <w:pPr>
              <w:pStyle w:val="Header"/>
              <w:jc w:val="center"/>
              <w:rPr>
                <w:rFonts w:ascii="Arial" w:hAnsi="Arial"/>
                <w:sz w:val="22"/>
                <w:szCs w:val="22"/>
              </w:rPr>
            </w:pPr>
            <w:bookmarkStart w:id="0" w:name="SRN"/>
            <w:r>
              <w:rPr>
                <w:rFonts w:ascii="Arial" w:hAnsi="Arial"/>
                <w:sz w:val="22"/>
                <w:szCs w:val="22"/>
              </w:rPr>
              <w:t>A1991</w:t>
            </w:r>
            <w:bookmarkEnd w:id="0"/>
          </w:p>
        </w:tc>
        <w:tc>
          <w:tcPr>
            <w:tcW w:w="5670" w:type="dxa"/>
          </w:tcPr>
          <w:p w14:paraId="34BDEB9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75036601" w14:textId="063554B0" w:rsidR="00AA0D6E" w:rsidRPr="00910FEA" w:rsidRDefault="00BF677F" w:rsidP="00AA0D6E">
            <w:pPr>
              <w:pStyle w:val="Header"/>
              <w:jc w:val="center"/>
              <w:rPr>
                <w:rFonts w:ascii="Arial" w:hAnsi="Arial"/>
                <w:sz w:val="22"/>
                <w:szCs w:val="22"/>
              </w:rPr>
            </w:pPr>
            <w:bookmarkStart w:id="1" w:name="Text17"/>
            <w:r>
              <w:rPr>
                <w:rFonts w:ascii="Arial" w:hAnsi="Arial"/>
                <w:sz w:val="22"/>
                <w:szCs w:val="22"/>
              </w:rPr>
              <w:t>MI-ROP-A1991-20</w:t>
            </w:r>
            <w:bookmarkEnd w:id="1"/>
            <w:r w:rsidR="00A417DB">
              <w:rPr>
                <w:rFonts w:ascii="Arial" w:hAnsi="Arial"/>
                <w:sz w:val="22"/>
                <w:szCs w:val="22"/>
              </w:rPr>
              <w:t>22</w:t>
            </w:r>
          </w:p>
        </w:tc>
      </w:tr>
    </w:tbl>
    <w:p w14:paraId="5AB23C99" w14:textId="77777777" w:rsidR="00AF4326" w:rsidRDefault="00AF4326">
      <w:pPr>
        <w:rPr>
          <w:rFonts w:ascii="Arial" w:hAnsi="Arial"/>
          <w:color w:val="000000"/>
          <w:sz w:val="14"/>
        </w:rPr>
      </w:pPr>
    </w:p>
    <w:p w14:paraId="02CB92C0" w14:textId="77777777" w:rsidR="00AF4326" w:rsidRDefault="00AF4326">
      <w:pPr>
        <w:jc w:val="center"/>
        <w:rPr>
          <w:rFonts w:ascii="Arial" w:hAnsi="Arial"/>
          <w:sz w:val="22"/>
        </w:rPr>
      </w:pPr>
    </w:p>
    <w:p w14:paraId="56C98912" w14:textId="65F9260D" w:rsidR="003D6C8F" w:rsidRPr="003D6C8F" w:rsidRDefault="00BF677F">
      <w:pPr>
        <w:jc w:val="center"/>
        <w:rPr>
          <w:rFonts w:ascii="Arial" w:hAnsi="Arial"/>
          <w:b/>
          <w:sz w:val="22"/>
        </w:rPr>
      </w:pPr>
      <w:bookmarkStart w:id="2" w:name="Text40"/>
      <w:r>
        <w:rPr>
          <w:rFonts w:ascii="Arial" w:hAnsi="Arial"/>
          <w:b/>
          <w:noProof/>
          <w:sz w:val="22"/>
        </w:rPr>
        <w:t>Kalsec, Incorporated</w:t>
      </w:r>
      <w:bookmarkEnd w:id="2"/>
    </w:p>
    <w:p w14:paraId="0C9C4FA9" w14:textId="77777777" w:rsidR="00AF4326" w:rsidRDefault="00AF4326">
      <w:pPr>
        <w:rPr>
          <w:rFonts w:ascii="Arial" w:hAnsi="Arial"/>
          <w:sz w:val="22"/>
        </w:rPr>
      </w:pPr>
    </w:p>
    <w:p w14:paraId="63A8C1E3" w14:textId="77777777" w:rsidR="00AF4326" w:rsidRDefault="00AF4326">
      <w:pPr>
        <w:jc w:val="center"/>
        <w:rPr>
          <w:rFonts w:ascii="Arial" w:hAnsi="Arial"/>
          <w:sz w:val="22"/>
        </w:rPr>
      </w:pPr>
    </w:p>
    <w:p w14:paraId="5C2303D8" w14:textId="7FE8646C"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DC5F37">
        <w:rPr>
          <w:rFonts w:ascii="Arial" w:hAnsi="Arial"/>
          <w:sz w:val="22"/>
          <w:szCs w:val="22"/>
        </w:rPr>
        <w:t>A1991</w:t>
      </w:r>
    </w:p>
    <w:p w14:paraId="46576244" w14:textId="77777777" w:rsidR="00AF4326" w:rsidRDefault="00AF4326">
      <w:pPr>
        <w:jc w:val="center"/>
        <w:rPr>
          <w:rFonts w:ascii="Arial" w:hAnsi="Arial"/>
          <w:sz w:val="22"/>
        </w:rPr>
      </w:pPr>
    </w:p>
    <w:p w14:paraId="21619AA7"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876CB3D" w14:textId="77777777" w:rsidR="006240B1" w:rsidRDefault="006240B1">
      <w:pPr>
        <w:jc w:val="center"/>
        <w:outlineLvl w:val="0"/>
        <w:rPr>
          <w:rFonts w:ascii="Arial" w:hAnsi="Arial"/>
          <w:sz w:val="22"/>
        </w:rPr>
      </w:pPr>
    </w:p>
    <w:p w14:paraId="405FC371" w14:textId="53E824E0" w:rsidR="00AF4326" w:rsidRDefault="00BF677F">
      <w:pPr>
        <w:jc w:val="center"/>
        <w:rPr>
          <w:rFonts w:ascii="Arial" w:hAnsi="Arial"/>
          <w:sz w:val="22"/>
        </w:rPr>
      </w:pPr>
      <w:bookmarkStart w:id="3" w:name="Street_Address"/>
      <w:r>
        <w:rPr>
          <w:rFonts w:ascii="Arial" w:hAnsi="Arial"/>
          <w:sz w:val="22"/>
        </w:rPr>
        <w:t>3713 West Main Street</w:t>
      </w:r>
      <w:bookmarkEnd w:id="3"/>
      <w:r w:rsidR="00AF4326">
        <w:rPr>
          <w:rFonts w:ascii="Arial" w:hAnsi="Arial"/>
          <w:sz w:val="22"/>
        </w:rPr>
        <w:t xml:space="preserve">, </w:t>
      </w:r>
      <w:bookmarkStart w:id="4" w:name="City"/>
      <w:r>
        <w:rPr>
          <w:rFonts w:ascii="Arial" w:hAnsi="Arial"/>
          <w:sz w:val="22"/>
        </w:rPr>
        <w:t>Kalamazoo</w:t>
      </w:r>
      <w:bookmarkEnd w:id="4"/>
      <w:r w:rsidR="00AF4326">
        <w:rPr>
          <w:rFonts w:ascii="Arial" w:hAnsi="Arial"/>
          <w:sz w:val="22"/>
        </w:rPr>
        <w:t xml:space="preserve">, </w:t>
      </w:r>
      <w:bookmarkStart w:id="5" w:name="Text13"/>
      <w:r>
        <w:rPr>
          <w:rFonts w:ascii="Arial" w:hAnsi="Arial"/>
          <w:sz w:val="22"/>
        </w:rPr>
        <w:t>Kalamazoo</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49006</w:t>
      </w:r>
      <w:bookmarkEnd w:id="6"/>
    </w:p>
    <w:p w14:paraId="34D9AF8D" w14:textId="77777777" w:rsidR="00AF4326" w:rsidRDefault="00AF4326">
      <w:pPr>
        <w:jc w:val="center"/>
        <w:rPr>
          <w:rFonts w:ascii="Arial" w:hAnsi="Arial"/>
          <w:sz w:val="22"/>
        </w:rPr>
      </w:pPr>
    </w:p>
    <w:p w14:paraId="1E308479" w14:textId="68FBF89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BF677F">
        <w:rPr>
          <w:rFonts w:ascii="Arial" w:hAnsi="Arial"/>
          <w:noProof/>
          <w:sz w:val="22"/>
        </w:rPr>
        <w:t>MI-ROP</w:t>
      </w:r>
      <w:r w:rsidR="00DC5F37">
        <w:rPr>
          <w:rFonts w:ascii="Arial" w:hAnsi="Arial"/>
          <w:noProof/>
          <w:sz w:val="22"/>
        </w:rPr>
        <w:t>-</w:t>
      </w:r>
      <w:r w:rsidR="00BF677F">
        <w:rPr>
          <w:rFonts w:ascii="Arial" w:hAnsi="Arial"/>
          <w:noProof/>
          <w:sz w:val="22"/>
        </w:rPr>
        <w:t>A1991-20</w:t>
      </w:r>
      <w:bookmarkEnd w:id="7"/>
      <w:r w:rsidR="00A417DB">
        <w:rPr>
          <w:rFonts w:ascii="Arial" w:hAnsi="Arial"/>
          <w:noProof/>
          <w:sz w:val="22"/>
        </w:rPr>
        <w:t>22</w:t>
      </w:r>
    </w:p>
    <w:p w14:paraId="4656DE0A" w14:textId="77777777" w:rsidR="00AF4326" w:rsidRDefault="00AF4326">
      <w:pPr>
        <w:ind w:left="3150"/>
        <w:rPr>
          <w:rFonts w:ascii="Arial" w:hAnsi="Arial"/>
          <w:sz w:val="22"/>
        </w:rPr>
      </w:pPr>
    </w:p>
    <w:p w14:paraId="48B50A87" w14:textId="17F45D96" w:rsidR="00DB5924" w:rsidRPr="00CD0ED9" w:rsidRDefault="00AF4326" w:rsidP="00CD0ED9">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038CD">
        <w:rPr>
          <w:rFonts w:ascii="Arial" w:hAnsi="Arial"/>
          <w:sz w:val="22"/>
        </w:rPr>
        <w:t xml:space="preserve">September </w:t>
      </w:r>
      <w:r w:rsidR="00346484">
        <w:rPr>
          <w:rFonts w:ascii="Arial" w:hAnsi="Arial"/>
          <w:sz w:val="22"/>
        </w:rPr>
        <w:t>2</w:t>
      </w:r>
      <w:r w:rsidR="00711D21">
        <w:rPr>
          <w:rFonts w:ascii="Arial" w:hAnsi="Arial"/>
          <w:sz w:val="22"/>
        </w:rPr>
        <w:t>7</w:t>
      </w:r>
      <w:r w:rsidR="005038CD">
        <w:rPr>
          <w:rFonts w:ascii="Arial" w:hAnsi="Arial"/>
          <w:sz w:val="22"/>
        </w:rPr>
        <w:t>, 2021</w:t>
      </w:r>
    </w:p>
    <w:p w14:paraId="6461C5CA" w14:textId="77777777" w:rsidR="00644884" w:rsidRDefault="00644884" w:rsidP="00DB5924">
      <w:pPr>
        <w:jc w:val="both"/>
        <w:rPr>
          <w:rFonts w:ascii="Arial" w:hAnsi="Arial"/>
          <w:sz w:val="22"/>
        </w:rPr>
      </w:pPr>
    </w:p>
    <w:p w14:paraId="15EDD40A" w14:textId="77777777" w:rsidR="00644884" w:rsidRDefault="00644884" w:rsidP="00DB5924">
      <w:pPr>
        <w:jc w:val="both"/>
        <w:rPr>
          <w:rFonts w:ascii="Arial" w:hAnsi="Arial"/>
          <w:sz w:val="22"/>
        </w:rPr>
      </w:pPr>
    </w:p>
    <w:p w14:paraId="5FEC4E8F" w14:textId="77777777" w:rsidR="00644884" w:rsidRDefault="00644884" w:rsidP="00DB5924">
      <w:pPr>
        <w:jc w:val="both"/>
        <w:rPr>
          <w:rFonts w:ascii="Arial" w:hAnsi="Arial"/>
          <w:sz w:val="22"/>
        </w:rPr>
      </w:pPr>
    </w:p>
    <w:p w14:paraId="078EB65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8F6F5A4" w14:textId="77777777" w:rsidR="00AF4326" w:rsidRDefault="00AF4326">
      <w:pPr>
        <w:rPr>
          <w:rFonts w:ascii="Arial" w:hAnsi="Arial"/>
          <w:sz w:val="22"/>
        </w:rPr>
      </w:pPr>
    </w:p>
    <w:p w14:paraId="053A3E9E" w14:textId="77777777" w:rsidR="00AF4326" w:rsidRDefault="00AF4326">
      <w:pPr>
        <w:rPr>
          <w:rFonts w:ascii="Arial" w:hAnsi="Arial"/>
          <w:sz w:val="22"/>
        </w:rPr>
      </w:pPr>
    </w:p>
    <w:p w14:paraId="2680E30E" w14:textId="77777777" w:rsidR="00AF4326" w:rsidRDefault="00AF4326">
      <w:pPr>
        <w:rPr>
          <w:rFonts w:ascii="Arial" w:hAnsi="Arial"/>
          <w:sz w:val="22"/>
        </w:rPr>
      </w:pPr>
    </w:p>
    <w:p w14:paraId="399357A5" w14:textId="77777777" w:rsidR="00AF4326" w:rsidRDefault="00AF4326">
      <w:pPr>
        <w:rPr>
          <w:rFonts w:ascii="Arial" w:hAnsi="Arial"/>
          <w:sz w:val="22"/>
        </w:rPr>
      </w:pPr>
    </w:p>
    <w:p w14:paraId="64961A53" w14:textId="77777777" w:rsidR="00AF4326" w:rsidRDefault="00AF4326">
      <w:pPr>
        <w:rPr>
          <w:rFonts w:ascii="Arial" w:hAnsi="Arial"/>
          <w:sz w:val="22"/>
        </w:rPr>
      </w:pPr>
    </w:p>
    <w:p w14:paraId="6D7CC3A2" w14:textId="77777777" w:rsidR="00AF4326" w:rsidRDefault="00AF4326">
      <w:pPr>
        <w:rPr>
          <w:rFonts w:ascii="Arial" w:hAnsi="Arial"/>
          <w:sz w:val="22"/>
        </w:rPr>
      </w:pPr>
    </w:p>
    <w:p w14:paraId="666A03C1" w14:textId="77777777" w:rsidR="00DB5924" w:rsidRDefault="00DB5924">
      <w:pPr>
        <w:rPr>
          <w:rFonts w:ascii="Arial" w:hAnsi="Arial"/>
          <w:sz w:val="22"/>
        </w:rPr>
      </w:pPr>
    </w:p>
    <w:p w14:paraId="0C1EDE28" w14:textId="77777777" w:rsidR="00DB5924" w:rsidRDefault="00DB5924">
      <w:pPr>
        <w:rPr>
          <w:rFonts w:ascii="Arial" w:hAnsi="Arial"/>
          <w:sz w:val="22"/>
        </w:rPr>
      </w:pPr>
    </w:p>
    <w:p w14:paraId="173D4C3F" w14:textId="77777777" w:rsidR="00DB5924" w:rsidRDefault="00DB5924">
      <w:pPr>
        <w:rPr>
          <w:rFonts w:ascii="Arial" w:hAnsi="Arial"/>
          <w:sz w:val="22"/>
        </w:rPr>
      </w:pPr>
    </w:p>
    <w:p w14:paraId="25A2CAB4" w14:textId="77777777" w:rsidR="00DB5924" w:rsidRDefault="00DB5924">
      <w:pPr>
        <w:rPr>
          <w:rFonts w:ascii="Arial" w:hAnsi="Arial"/>
          <w:sz w:val="22"/>
        </w:rPr>
      </w:pPr>
    </w:p>
    <w:p w14:paraId="71472F9B" w14:textId="77777777" w:rsidR="00DB5924" w:rsidRDefault="00DB5924">
      <w:pPr>
        <w:rPr>
          <w:rFonts w:ascii="Arial" w:hAnsi="Arial"/>
          <w:sz w:val="22"/>
        </w:rPr>
      </w:pPr>
    </w:p>
    <w:p w14:paraId="52FA53CE" w14:textId="77777777" w:rsidR="00DB5924" w:rsidRDefault="00DB5924">
      <w:pPr>
        <w:rPr>
          <w:rFonts w:ascii="Arial" w:hAnsi="Arial"/>
          <w:sz w:val="22"/>
        </w:rPr>
      </w:pPr>
    </w:p>
    <w:p w14:paraId="686DE179" w14:textId="77777777" w:rsidR="00DB5924" w:rsidRDefault="00DB5924">
      <w:pPr>
        <w:rPr>
          <w:rFonts w:ascii="Arial" w:hAnsi="Arial"/>
          <w:sz w:val="22"/>
        </w:rPr>
      </w:pPr>
    </w:p>
    <w:p w14:paraId="5A6FBE6A" w14:textId="77777777" w:rsidR="00DB5924" w:rsidRDefault="00DB5924">
      <w:pPr>
        <w:rPr>
          <w:rFonts w:ascii="Arial" w:hAnsi="Arial"/>
          <w:sz w:val="22"/>
        </w:rPr>
      </w:pPr>
    </w:p>
    <w:p w14:paraId="0BE8D216" w14:textId="77777777" w:rsidR="00AF4326" w:rsidRDefault="00AF4326">
      <w:pPr>
        <w:rPr>
          <w:rFonts w:ascii="Arial" w:hAnsi="Arial"/>
          <w:sz w:val="22"/>
        </w:rPr>
      </w:pPr>
    </w:p>
    <w:p w14:paraId="7DD046D8" w14:textId="77777777" w:rsidR="00AF4326" w:rsidRDefault="00AF4326">
      <w:pPr>
        <w:rPr>
          <w:rFonts w:ascii="Arial" w:hAnsi="Arial"/>
          <w:sz w:val="22"/>
        </w:rPr>
      </w:pPr>
    </w:p>
    <w:p w14:paraId="3A3AB6CB" w14:textId="77777777" w:rsidR="00AF4326" w:rsidRDefault="00AF4326">
      <w:pPr>
        <w:rPr>
          <w:rFonts w:ascii="Arial" w:hAnsi="Arial"/>
          <w:sz w:val="22"/>
        </w:rPr>
      </w:pPr>
    </w:p>
    <w:p w14:paraId="798359FE" w14:textId="77777777" w:rsidR="00644884" w:rsidRDefault="00644884">
      <w:pPr>
        <w:rPr>
          <w:rFonts w:ascii="Arial" w:hAnsi="Arial"/>
          <w:sz w:val="22"/>
        </w:rPr>
      </w:pPr>
    </w:p>
    <w:p w14:paraId="3F2053B8" w14:textId="77777777" w:rsidR="00AF4326" w:rsidRDefault="00644884" w:rsidP="00644884">
      <w:pPr>
        <w:rPr>
          <w:rFonts w:ascii="Arial" w:hAnsi="Arial"/>
          <w:sz w:val="22"/>
        </w:rPr>
      </w:pPr>
      <w:r>
        <w:rPr>
          <w:rFonts w:ascii="Arial" w:hAnsi="Arial"/>
          <w:sz w:val="22"/>
        </w:rPr>
        <w:br w:type="page"/>
      </w:r>
    </w:p>
    <w:p w14:paraId="563889CB" w14:textId="77777777" w:rsidR="00AF4326" w:rsidRDefault="00AF4326">
      <w:pPr>
        <w:jc w:val="center"/>
        <w:outlineLvl w:val="0"/>
        <w:rPr>
          <w:rFonts w:ascii="Arial" w:hAnsi="Arial"/>
          <w:b/>
          <w:sz w:val="22"/>
        </w:rPr>
      </w:pPr>
      <w:r>
        <w:rPr>
          <w:rFonts w:ascii="Arial" w:hAnsi="Arial"/>
          <w:b/>
          <w:sz w:val="22"/>
        </w:rPr>
        <w:lastRenderedPageBreak/>
        <w:t>TABLE OF CONTENTS</w:t>
      </w:r>
    </w:p>
    <w:p w14:paraId="0BE15567" w14:textId="6A272147" w:rsidR="00712CE6" w:rsidRDefault="00AF4326">
      <w:pPr>
        <w:pStyle w:val="TOC1"/>
        <w:tabs>
          <w:tab w:val="right" w:leader="do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12CE6">
        <w:rPr>
          <w:noProof/>
        </w:rPr>
        <w:t>SEPTEMBER 27, 2021 - STAFF REPORT</w:t>
      </w:r>
      <w:r w:rsidR="00712CE6">
        <w:rPr>
          <w:noProof/>
        </w:rPr>
        <w:tab/>
      </w:r>
      <w:r w:rsidR="00712CE6">
        <w:rPr>
          <w:noProof/>
        </w:rPr>
        <w:fldChar w:fldCharType="begin"/>
      </w:r>
      <w:r w:rsidR="00712CE6">
        <w:rPr>
          <w:noProof/>
        </w:rPr>
        <w:instrText xml:space="preserve"> PAGEREF _Toc92874500 \h </w:instrText>
      </w:r>
      <w:r w:rsidR="00712CE6">
        <w:rPr>
          <w:noProof/>
        </w:rPr>
      </w:r>
      <w:r w:rsidR="00712CE6">
        <w:rPr>
          <w:noProof/>
        </w:rPr>
        <w:fldChar w:fldCharType="separate"/>
      </w:r>
      <w:r w:rsidR="00712CE6">
        <w:rPr>
          <w:noProof/>
        </w:rPr>
        <w:t>3</w:t>
      </w:r>
      <w:r w:rsidR="00712CE6">
        <w:rPr>
          <w:noProof/>
        </w:rPr>
        <w:fldChar w:fldCharType="end"/>
      </w:r>
    </w:p>
    <w:p w14:paraId="5E95FC1A" w14:textId="76DA543A" w:rsidR="00712CE6" w:rsidRDefault="00712CE6">
      <w:pPr>
        <w:pStyle w:val="TOC1"/>
        <w:tabs>
          <w:tab w:val="right" w:leader="dot" w:pos="10214"/>
        </w:tabs>
        <w:rPr>
          <w:rFonts w:asciiTheme="minorHAnsi" w:eastAsiaTheme="minorEastAsia" w:hAnsiTheme="minorHAnsi" w:cstheme="minorBidi"/>
          <w:b w:val="0"/>
          <w:noProof/>
          <w:szCs w:val="22"/>
        </w:rPr>
      </w:pPr>
      <w:r>
        <w:rPr>
          <w:noProof/>
        </w:rPr>
        <w:t>NOVEMBER 15, 2021 - STAFF REPORT ADDENDUM</w:t>
      </w:r>
      <w:r>
        <w:rPr>
          <w:noProof/>
        </w:rPr>
        <w:tab/>
      </w:r>
      <w:r>
        <w:rPr>
          <w:noProof/>
        </w:rPr>
        <w:fldChar w:fldCharType="begin"/>
      </w:r>
      <w:r>
        <w:rPr>
          <w:noProof/>
        </w:rPr>
        <w:instrText xml:space="preserve"> PAGEREF _Toc92874501 \h </w:instrText>
      </w:r>
      <w:r>
        <w:rPr>
          <w:noProof/>
        </w:rPr>
      </w:r>
      <w:r>
        <w:rPr>
          <w:noProof/>
        </w:rPr>
        <w:fldChar w:fldCharType="separate"/>
      </w:r>
      <w:r>
        <w:rPr>
          <w:noProof/>
        </w:rPr>
        <w:t>8</w:t>
      </w:r>
      <w:r>
        <w:rPr>
          <w:noProof/>
        </w:rPr>
        <w:fldChar w:fldCharType="end"/>
      </w:r>
    </w:p>
    <w:p w14:paraId="0B8B1AB6" w14:textId="3AF54750" w:rsidR="0024506D"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24506D" w14:paraId="7AD88BCD" w14:textId="77777777" w:rsidTr="00031627">
        <w:tc>
          <w:tcPr>
            <w:tcW w:w="2250" w:type="dxa"/>
          </w:tcPr>
          <w:p w14:paraId="728C7B40" w14:textId="77777777" w:rsidR="0024506D" w:rsidRDefault="0024506D" w:rsidP="00DE538D">
            <w:pPr>
              <w:jc w:val="center"/>
              <w:rPr>
                <w:rFonts w:ascii="Arial" w:hAnsi="Arial"/>
                <w:sz w:val="16"/>
              </w:rPr>
            </w:pPr>
          </w:p>
        </w:tc>
        <w:tc>
          <w:tcPr>
            <w:tcW w:w="5670" w:type="dxa"/>
          </w:tcPr>
          <w:p w14:paraId="12613CDD" w14:textId="77777777" w:rsidR="0024506D" w:rsidRDefault="0024506D" w:rsidP="00DE538D">
            <w:pPr>
              <w:ind w:left="-108" w:right="-140"/>
              <w:jc w:val="center"/>
              <w:rPr>
                <w:rFonts w:ascii="Arial" w:hAnsi="Arial"/>
              </w:rPr>
            </w:pPr>
            <w:r>
              <w:rPr>
                <w:rFonts w:ascii="Arial" w:hAnsi="Arial"/>
              </w:rPr>
              <w:t>Michigan Department of Environment, Great Lakes, and Energy</w:t>
            </w:r>
          </w:p>
          <w:p w14:paraId="3768B271" w14:textId="77777777" w:rsidR="0024506D" w:rsidRDefault="0024506D" w:rsidP="00DE538D">
            <w:pPr>
              <w:jc w:val="center"/>
              <w:rPr>
                <w:rFonts w:ascii="Arial" w:hAnsi="Arial"/>
                <w:sz w:val="16"/>
              </w:rPr>
            </w:pPr>
            <w:r>
              <w:rPr>
                <w:rFonts w:ascii="Arial" w:hAnsi="Arial"/>
              </w:rPr>
              <w:t>Air Quality Division</w:t>
            </w:r>
          </w:p>
        </w:tc>
        <w:tc>
          <w:tcPr>
            <w:tcW w:w="2430" w:type="dxa"/>
          </w:tcPr>
          <w:p w14:paraId="46926FD1" w14:textId="77777777" w:rsidR="0024506D" w:rsidRDefault="0024506D" w:rsidP="00DE538D">
            <w:pPr>
              <w:jc w:val="center"/>
              <w:rPr>
                <w:rFonts w:ascii="Arial" w:hAnsi="Arial"/>
                <w:b/>
                <w:sz w:val="24"/>
              </w:rPr>
            </w:pPr>
          </w:p>
        </w:tc>
      </w:tr>
      <w:tr w:rsidR="0024506D" w14:paraId="21E70B12" w14:textId="77777777" w:rsidTr="00031627">
        <w:trPr>
          <w:cantSplit/>
          <w:trHeight w:val="146"/>
        </w:trPr>
        <w:tc>
          <w:tcPr>
            <w:tcW w:w="2250" w:type="dxa"/>
          </w:tcPr>
          <w:p w14:paraId="6078205F" w14:textId="77777777" w:rsidR="0024506D" w:rsidRPr="00DB5924" w:rsidRDefault="0024506D" w:rsidP="00DE538D">
            <w:pPr>
              <w:pStyle w:val="Header"/>
              <w:jc w:val="center"/>
              <w:rPr>
                <w:rFonts w:ascii="Arial" w:hAnsi="Arial"/>
                <w:b/>
                <w:sz w:val="16"/>
              </w:rPr>
            </w:pPr>
            <w:r w:rsidRPr="00DB5924">
              <w:rPr>
                <w:rFonts w:ascii="Arial" w:hAnsi="Arial"/>
                <w:b/>
                <w:sz w:val="16"/>
              </w:rPr>
              <w:t>State Registration Number</w:t>
            </w:r>
          </w:p>
        </w:tc>
        <w:tc>
          <w:tcPr>
            <w:tcW w:w="5670" w:type="dxa"/>
          </w:tcPr>
          <w:p w14:paraId="7B7EC1BD" w14:textId="77777777" w:rsidR="0024506D" w:rsidRDefault="0024506D" w:rsidP="00DE538D">
            <w:pPr>
              <w:pStyle w:val="Header"/>
              <w:jc w:val="center"/>
              <w:rPr>
                <w:rFonts w:ascii="Arial" w:hAnsi="Arial"/>
                <w:b/>
                <w:sz w:val="28"/>
              </w:rPr>
            </w:pPr>
            <w:r>
              <w:rPr>
                <w:rFonts w:ascii="Arial" w:hAnsi="Arial"/>
                <w:b/>
                <w:sz w:val="28"/>
              </w:rPr>
              <w:t>RENEWABLE OPERATING PERMIT</w:t>
            </w:r>
          </w:p>
        </w:tc>
        <w:tc>
          <w:tcPr>
            <w:tcW w:w="2430" w:type="dxa"/>
          </w:tcPr>
          <w:p w14:paraId="48DB58B6" w14:textId="77777777" w:rsidR="0024506D" w:rsidRPr="00DB5924" w:rsidRDefault="0024506D" w:rsidP="00DE538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4506D" w14:paraId="3B33549B" w14:textId="77777777" w:rsidTr="00031627">
        <w:trPr>
          <w:cantSplit/>
          <w:trHeight w:val="297"/>
        </w:trPr>
        <w:tc>
          <w:tcPr>
            <w:tcW w:w="2250" w:type="dxa"/>
          </w:tcPr>
          <w:p w14:paraId="37A079EC" w14:textId="7E4AE0AE" w:rsidR="0024506D" w:rsidRPr="00910FEA" w:rsidRDefault="00BF677F" w:rsidP="00DE538D">
            <w:pPr>
              <w:pStyle w:val="Header"/>
              <w:jc w:val="center"/>
              <w:rPr>
                <w:rFonts w:ascii="Arial" w:hAnsi="Arial"/>
                <w:sz w:val="22"/>
                <w:szCs w:val="22"/>
              </w:rPr>
            </w:pPr>
            <w:r>
              <w:rPr>
                <w:rFonts w:ascii="Arial" w:hAnsi="Arial"/>
                <w:sz w:val="22"/>
                <w:szCs w:val="22"/>
              </w:rPr>
              <w:t>A1991</w:t>
            </w:r>
          </w:p>
        </w:tc>
        <w:tc>
          <w:tcPr>
            <w:tcW w:w="5670" w:type="dxa"/>
          </w:tcPr>
          <w:p w14:paraId="45B1BD40" w14:textId="11438045" w:rsidR="0024506D" w:rsidRPr="0024506D" w:rsidRDefault="002B1272" w:rsidP="000B3E6A">
            <w:pPr>
              <w:pStyle w:val="Heading1"/>
              <w:spacing w:before="0" w:after="0"/>
            </w:pPr>
            <w:bookmarkStart w:id="8" w:name="_Toc92874500"/>
            <w:r>
              <w:t xml:space="preserve">SEPTEMBER 27, 2021 - </w:t>
            </w:r>
            <w:r w:rsidRPr="0024506D">
              <w:t>STAFF REPORT</w:t>
            </w:r>
            <w:bookmarkEnd w:id="8"/>
          </w:p>
        </w:tc>
        <w:tc>
          <w:tcPr>
            <w:tcW w:w="2430" w:type="dxa"/>
          </w:tcPr>
          <w:p w14:paraId="4EB61AEA" w14:textId="0B4F4C21" w:rsidR="0024506D" w:rsidRPr="00910FEA" w:rsidRDefault="00BF677F" w:rsidP="00DE538D">
            <w:pPr>
              <w:pStyle w:val="Header"/>
              <w:jc w:val="center"/>
              <w:rPr>
                <w:rFonts w:ascii="Arial" w:hAnsi="Arial"/>
                <w:sz w:val="22"/>
                <w:szCs w:val="22"/>
              </w:rPr>
            </w:pPr>
            <w:r>
              <w:rPr>
                <w:rFonts w:ascii="Arial" w:hAnsi="Arial"/>
                <w:sz w:val="22"/>
                <w:szCs w:val="22"/>
              </w:rPr>
              <w:t>MI-ROP-A1991-20</w:t>
            </w:r>
            <w:r w:rsidR="00712CE6">
              <w:rPr>
                <w:rFonts w:ascii="Arial" w:hAnsi="Arial"/>
                <w:sz w:val="22"/>
                <w:szCs w:val="22"/>
              </w:rPr>
              <w:t>22</w:t>
            </w:r>
          </w:p>
        </w:tc>
      </w:tr>
    </w:tbl>
    <w:p w14:paraId="5D5A2847" w14:textId="77777777" w:rsidR="00AF4326" w:rsidRPr="00CB60BD" w:rsidRDefault="00AF4326" w:rsidP="00EE5339">
      <w:pPr>
        <w:pStyle w:val="Header"/>
        <w:tabs>
          <w:tab w:val="clear" w:pos="4320"/>
          <w:tab w:val="clear" w:pos="8640"/>
        </w:tabs>
        <w:rPr>
          <w:rFonts w:ascii="Arial" w:hAnsi="Arial"/>
          <w:sz w:val="22"/>
        </w:rPr>
      </w:pPr>
    </w:p>
    <w:p w14:paraId="66C81D88"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2621E045" w14:textId="77777777" w:rsidR="00AF4326" w:rsidRPr="00290754" w:rsidRDefault="00AF4326">
      <w:pPr>
        <w:jc w:val="both"/>
        <w:rPr>
          <w:rFonts w:ascii="Arial" w:hAnsi="Arial" w:cs="Arial"/>
          <w:sz w:val="22"/>
          <w:szCs w:val="22"/>
        </w:rPr>
      </w:pPr>
    </w:p>
    <w:p w14:paraId="7CA5863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519D872" w14:textId="77777777" w:rsidR="00DB5924" w:rsidRPr="00290754" w:rsidRDefault="00DB5924" w:rsidP="00167B85">
      <w:pPr>
        <w:jc w:val="both"/>
        <w:rPr>
          <w:rFonts w:ascii="Arial" w:hAnsi="Arial" w:cs="Arial"/>
          <w:sz w:val="22"/>
          <w:szCs w:val="22"/>
        </w:rPr>
      </w:pPr>
    </w:p>
    <w:p w14:paraId="7B9174B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6386316" w14:textId="77777777" w:rsidR="00DB5924" w:rsidRPr="00290754" w:rsidRDefault="00DB5924" w:rsidP="00DB5924">
      <w:pPr>
        <w:rPr>
          <w:rFonts w:ascii="Arial" w:hAnsi="Arial" w:cs="Arial"/>
          <w:sz w:val="22"/>
          <w:szCs w:val="22"/>
        </w:rPr>
      </w:pPr>
    </w:p>
    <w:p w14:paraId="0C3DF02D"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3F33B62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FAA8CFD" w14:textId="77777777">
        <w:tc>
          <w:tcPr>
            <w:tcW w:w="5040" w:type="dxa"/>
          </w:tcPr>
          <w:p w14:paraId="3DDEEA4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BCE7AEA" w14:textId="09F9A43E" w:rsidR="001159B4" w:rsidRDefault="00BF677F">
            <w:pPr>
              <w:rPr>
                <w:rFonts w:ascii="Arial" w:hAnsi="Arial" w:cs="Arial"/>
                <w:sz w:val="22"/>
                <w:szCs w:val="22"/>
              </w:rPr>
            </w:pPr>
            <w:bookmarkStart w:id="13" w:name="Source_Name_Mailing"/>
            <w:proofErr w:type="spellStart"/>
            <w:r>
              <w:rPr>
                <w:rFonts w:ascii="Arial" w:hAnsi="Arial" w:cs="Arial"/>
                <w:sz w:val="22"/>
                <w:szCs w:val="22"/>
              </w:rPr>
              <w:t>Kalsec</w:t>
            </w:r>
            <w:proofErr w:type="spellEnd"/>
            <w:r>
              <w:rPr>
                <w:rFonts w:ascii="Arial" w:hAnsi="Arial" w:cs="Arial"/>
                <w:sz w:val="22"/>
                <w:szCs w:val="22"/>
              </w:rPr>
              <w:t>, Incorporated</w:t>
            </w:r>
            <w:bookmarkEnd w:id="13"/>
          </w:p>
          <w:p w14:paraId="2B4E23AC" w14:textId="2CED06C5" w:rsidR="001159B4" w:rsidRDefault="00BF677F">
            <w:pPr>
              <w:rPr>
                <w:rFonts w:ascii="Arial" w:hAnsi="Arial" w:cs="Arial"/>
                <w:sz w:val="22"/>
                <w:szCs w:val="22"/>
              </w:rPr>
            </w:pPr>
            <w:bookmarkStart w:id="14" w:name="street_mailing"/>
            <w:r>
              <w:rPr>
                <w:rFonts w:ascii="Arial" w:hAnsi="Arial" w:cs="Arial"/>
                <w:sz w:val="22"/>
                <w:szCs w:val="22"/>
              </w:rPr>
              <w:t>3713 West Main Street</w:t>
            </w:r>
            <w:bookmarkEnd w:id="14"/>
          </w:p>
          <w:p w14:paraId="6FBB4DF4" w14:textId="4E7A63DE" w:rsidR="00AF4326" w:rsidRPr="00290754" w:rsidRDefault="00BF677F">
            <w:pPr>
              <w:rPr>
                <w:rFonts w:ascii="Arial" w:hAnsi="Arial" w:cs="Arial"/>
                <w:sz w:val="22"/>
                <w:szCs w:val="22"/>
              </w:rPr>
            </w:pPr>
            <w:bookmarkStart w:id="15" w:name="city_mailing"/>
            <w:r>
              <w:rPr>
                <w:rFonts w:ascii="Arial" w:hAnsi="Arial" w:cs="Arial"/>
                <w:sz w:val="22"/>
                <w:szCs w:val="22"/>
              </w:rPr>
              <w:t>Kalamazoo</w:t>
            </w:r>
            <w:bookmarkEnd w:id="15"/>
            <w:r w:rsidR="00AF4326" w:rsidRPr="00290754">
              <w:rPr>
                <w:rFonts w:ascii="Arial" w:hAnsi="Arial" w:cs="Arial"/>
                <w:sz w:val="22"/>
                <w:szCs w:val="22"/>
              </w:rPr>
              <w:t>, Michigan</w:t>
            </w:r>
            <w:r w:rsidR="001159B4">
              <w:rPr>
                <w:rFonts w:ascii="Arial" w:hAnsi="Arial" w:cs="Arial"/>
                <w:sz w:val="22"/>
                <w:szCs w:val="22"/>
              </w:rPr>
              <w:t xml:space="preserve"> </w:t>
            </w:r>
            <w:bookmarkStart w:id="16" w:name="zipcode_mailing"/>
            <w:r>
              <w:rPr>
                <w:rFonts w:ascii="Arial" w:hAnsi="Arial" w:cs="Arial"/>
                <w:sz w:val="22"/>
                <w:szCs w:val="22"/>
              </w:rPr>
              <w:t>49006</w:t>
            </w:r>
            <w:bookmarkEnd w:id="16"/>
            <w:r w:rsidR="00AF4326" w:rsidRPr="00290754">
              <w:rPr>
                <w:rFonts w:ascii="Arial" w:hAnsi="Arial" w:cs="Arial"/>
                <w:sz w:val="22"/>
                <w:szCs w:val="22"/>
              </w:rPr>
              <w:t xml:space="preserve"> </w:t>
            </w:r>
          </w:p>
        </w:tc>
      </w:tr>
      <w:tr w:rsidR="00AF4326" w:rsidRPr="00290754" w14:paraId="46091F19" w14:textId="77777777" w:rsidTr="00177285">
        <w:trPr>
          <w:trHeight w:val="273"/>
        </w:trPr>
        <w:tc>
          <w:tcPr>
            <w:tcW w:w="5040" w:type="dxa"/>
          </w:tcPr>
          <w:p w14:paraId="4CEFAFC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2377ED3" w14:textId="369167A1" w:rsidR="00AF4326" w:rsidRPr="00290754" w:rsidRDefault="00BF677F">
            <w:pPr>
              <w:rPr>
                <w:rFonts w:ascii="Arial" w:hAnsi="Arial" w:cs="Arial"/>
                <w:sz w:val="22"/>
                <w:szCs w:val="22"/>
              </w:rPr>
            </w:pPr>
            <w:bookmarkStart w:id="17" w:name="Text15"/>
            <w:r>
              <w:rPr>
                <w:rFonts w:ascii="Arial" w:hAnsi="Arial" w:cs="Arial"/>
                <w:noProof/>
                <w:sz w:val="22"/>
                <w:szCs w:val="22"/>
              </w:rPr>
              <w:t>A1991</w:t>
            </w:r>
            <w:bookmarkEnd w:id="17"/>
          </w:p>
        </w:tc>
      </w:tr>
      <w:tr w:rsidR="00AF4326" w:rsidRPr="00290754" w14:paraId="71209F19" w14:textId="77777777">
        <w:tc>
          <w:tcPr>
            <w:tcW w:w="5040" w:type="dxa"/>
          </w:tcPr>
          <w:p w14:paraId="66FACFA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EFC539E" w14:textId="7B0AA507" w:rsidR="00AF4326" w:rsidRPr="00290754" w:rsidRDefault="00BF677F">
            <w:pPr>
              <w:rPr>
                <w:rFonts w:ascii="Arial" w:hAnsi="Arial" w:cs="Arial"/>
                <w:sz w:val="22"/>
                <w:szCs w:val="22"/>
              </w:rPr>
            </w:pPr>
            <w:bookmarkStart w:id="18" w:name="SIC"/>
            <w:r>
              <w:rPr>
                <w:rFonts w:ascii="Arial" w:hAnsi="Arial" w:cs="Arial"/>
                <w:sz w:val="22"/>
                <w:szCs w:val="22"/>
              </w:rPr>
              <w:t>311942</w:t>
            </w:r>
            <w:bookmarkEnd w:id="18"/>
          </w:p>
        </w:tc>
      </w:tr>
      <w:tr w:rsidR="00AF4326" w:rsidRPr="00290754" w14:paraId="720001D4" w14:textId="77777777">
        <w:tc>
          <w:tcPr>
            <w:tcW w:w="5040" w:type="dxa"/>
          </w:tcPr>
          <w:p w14:paraId="0B8485F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613D5DA" w14:textId="13CBB895" w:rsidR="00AF4326" w:rsidRPr="00290754" w:rsidRDefault="00BF677F">
            <w:pPr>
              <w:rPr>
                <w:rFonts w:ascii="Arial" w:hAnsi="Arial" w:cs="Arial"/>
                <w:sz w:val="22"/>
                <w:szCs w:val="22"/>
              </w:rPr>
            </w:pPr>
            <w:bookmarkStart w:id="19" w:name="Number_of_Sections"/>
            <w:r>
              <w:rPr>
                <w:rFonts w:ascii="Arial" w:hAnsi="Arial" w:cs="Arial"/>
                <w:sz w:val="22"/>
                <w:szCs w:val="22"/>
              </w:rPr>
              <w:t>1</w:t>
            </w:r>
            <w:bookmarkEnd w:id="19"/>
          </w:p>
        </w:tc>
      </w:tr>
      <w:tr w:rsidR="00647809" w:rsidRPr="00290754" w14:paraId="2576B0A8" w14:textId="77777777">
        <w:tc>
          <w:tcPr>
            <w:tcW w:w="5040" w:type="dxa"/>
          </w:tcPr>
          <w:p w14:paraId="0553291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25D0431" w14:textId="2B5E8DA9" w:rsidR="00647809" w:rsidRDefault="00D54A6E">
            <w:pPr>
              <w:rPr>
                <w:rFonts w:ascii="Arial" w:hAnsi="Arial" w:cs="Arial"/>
                <w:sz w:val="22"/>
                <w:szCs w:val="22"/>
              </w:rPr>
            </w:pPr>
            <w:r>
              <w:rPr>
                <w:rFonts w:ascii="Arial" w:hAnsi="Arial" w:cs="Arial"/>
                <w:sz w:val="22"/>
                <w:szCs w:val="22"/>
              </w:rPr>
              <w:t>Renewal</w:t>
            </w:r>
          </w:p>
        </w:tc>
      </w:tr>
      <w:tr w:rsidR="00AF4326" w:rsidRPr="00290754" w14:paraId="5DE4A59C" w14:textId="77777777">
        <w:tc>
          <w:tcPr>
            <w:tcW w:w="5040" w:type="dxa"/>
          </w:tcPr>
          <w:p w14:paraId="5563E33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4117C90" w14:textId="428945F7" w:rsidR="00AF4326" w:rsidRPr="00290754" w:rsidRDefault="00BF677F">
            <w:pPr>
              <w:rPr>
                <w:rFonts w:ascii="Arial" w:hAnsi="Arial" w:cs="Arial"/>
                <w:sz w:val="22"/>
                <w:szCs w:val="22"/>
              </w:rPr>
            </w:pPr>
            <w:bookmarkStart w:id="20" w:name="Application_number"/>
            <w:r>
              <w:rPr>
                <w:rFonts w:ascii="Arial" w:hAnsi="Arial" w:cs="Arial"/>
                <w:sz w:val="22"/>
                <w:szCs w:val="22"/>
              </w:rPr>
              <w:t>201900120</w:t>
            </w:r>
            <w:bookmarkEnd w:id="20"/>
          </w:p>
        </w:tc>
      </w:tr>
      <w:tr w:rsidR="00AF4326" w:rsidRPr="00290754" w14:paraId="3D15FBD5" w14:textId="77777777">
        <w:tc>
          <w:tcPr>
            <w:tcW w:w="5040" w:type="dxa"/>
          </w:tcPr>
          <w:p w14:paraId="27B230E8"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A0B08F2" w14:textId="2AB78577" w:rsidR="00AF4326" w:rsidRPr="00290754" w:rsidRDefault="00BF677F">
            <w:pPr>
              <w:rPr>
                <w:rFonts w:ascii="Arial" w:hAnsi="Arial" w:cs="Arial"/>
                <w:sz w:val="22"/>
                <w:szCs w:val="22"/>
              </w:rPr>
            </w:pPr>
            <w:bookmarkStart w:id="21" w:name="Responsible_Official"/>
            <w:r>
              <w:rPr>
                <w:rFonts w:ascii="Arial" w:hAnsi="Arial" w:cs="Arial"/>
                <w:sz w:val="22"/>
                <w:szCs w:val="22"/>
              </w:rPr>
              <w:t>James Justice</w:t>
            </w:r>
            <w:bookmarkEnd w:id="21"/>
            <w:r w:rsidR="00CF37B7">
              <w:rPr>
                <w:rFonts w:ascii="Arial" w:hAnsi="Arial" w:cs="Arial"/>
                <w:sz w:val="22"/>
                <w:szCs w:val="22"/>
              </w:rPr>
              <w:t xml:space="preserve">, </w:t>
            </w:r>
            <w:r w:rsidR="00B23B23">
              <w:rPr>
                <w:rFonts w:ascii="Arial" w:hAnsi="Arial" w:cs="Arial"/>
                <w:sz w:val="22"/>
                <w:szCs w:val="22"/>
              </w:rPr>
              <w:t xml:space="preserve">Senior </w:t>
            </w:r>
            <w:bookmarkStart w:id="22" w:name="RO_Title"/>
            <w:r>
              <w:rPr>
                <w:rFonts w:ascii="Arial" w:hAnsi="Arial" w:cs="Arial"/>
                <w:sz w:val="22"/>
                <w:szCs w:val="22"/>
              </w:rPr>
              <w:t>Vice President of Corporate Responsibility and Resource Management</w:t>
            </w:r>
            <w:bookmarkEnd w:id="22"/>
          </w:p>
          <w:p w14:paraId="146335DC" w14:textId="704D1087" w:rsidR="00AF4326" w:rsidRPr="00290754" w:rsidRDefault="00BF677F">
            <w:pPr>
              <w:rPr>
                <w:rFonts w:ascii="Arial" w:hAnsi="Arial" w:cs="Arial"/>
                <w:sz w:val="22"/>
                <w:szCs w:val="22"/>
              </w:rPr>
            </w:pPr>
            <w:bookmarkStart w:id="23" w:name="RO_Telephone"/>
            <w:r>
              <w:rPr>
                <w:rFonts w:ascii="Arial" w:hAnsi="Arial" w:cs="Arial"/>
                <w:sz w:val="22"/>
                <w:szCs w:val="22"/>
              </w:rPr>
              <w:t>269-349-9711</w:t>
            </w:r>
            <w:bookmarkEnd w:id="23"/>
          </w:p>
        </w:tc>
      </w:tr>
      <w:tr w:rsidR="00AF4326" w:rsidRPr="00290754" w14:paraId="7684A5FB" w14:textId="77777777" w:rsidTr="00D54A6E">
        <w:trPr>
          <w:trHeight w:val="813"/>
        </w:trPr>
        <w:tc>
          <w:tcPr>
            <w:tcW w:w="5040" w:type="dxa"/>
          </w:tcPr>
          <w:p w14:paraId="0F6AFC1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655AC70" w14:textId="3EAF43BC" w:rsidR="00AF4326" w:rsidRPr="00290754" w:rsidRDefault="00BF677F">
            <w:pPr>
              <w:rPr>
                <w:rFonts w:ascii="Arial" w:hAnsi="Arial" w:cs="Arial"/>
                <w:sz w:val="22"/>
                <w:szCs w:val="22"/>
              </w:rPr>
            </w:pPr>
            <w:bookmarkStart w:id="24" w:name="AQD_Staff_Name"/>
            <w:r>
              <w:rPr>
                <w:rFonts w:ascii="Arial" w:hAnsi="Arial" w:cs="Arial"/>
                <w:sz w:val="22"/>
                <w:szCs w:val="22"/>
              </w:rPr>
              <w:t>Monica Brothers</w:t>
            </w:r>
            <w:bookmarkEnd w:id="24"/>
            <w:r w:rsidR="00AF4326" w:rsidRPr="00290754">
              <w:rPr>
                <w:rFonts w:ascii="Arial" w:hAnsi="Arial" w:cs="Arial"/>
                <w:sz w:val="22"/>
                <w:szCs w:val="22"/>
              </w:rPr>
              <w:t xml:space="preserve">, </w:t>
            </w:r>
            <w:r w:rsidR="00D54A6E">
              <w:rPr>
                <w:rFonts w:ascii="Arial" w:hAnsi="Arial" w:cs="Arial"/>
                <w:sz w:val="22"/>
                <w:szCs w:val="22"/>
              </w:rPr>
              <w:t>Senior Environmental Quality Analyst</w:t>
            </w:r>
          </w:p>
          <w:p w14:paraId="6FC5135C" w14:textId="73EB8707" w:rsidR="00AF4326" w:rsidRPr="00290754" w:rsidRDefault="00BF677F">
            <w:pPr>
              <w:rPr>
                <w:rFonts w:ascii="Arial" w:hAnsi="Arial" w:cs="Arial"/>
                <w:sz w:val="22"/>
                <w:szCs w:val="22"/>
              </w:rPr>
            </w:pPr>
            <w:bookmarkStart w:id="25" w:name="AQD_Staff_Telephone"/>
            <w:r>
              <w:rPr>
                <w:rFonts w:ascii="Arial" w:hAnsi="Arial" w:cs="Arial"/>
                <w:sz w:val="22"/>
                <w:szCs w:val="22"/>
              </w:rPr>
              <w:t>269-312-2535</w:t>
            </w:r>
            <w:bookmarkEnd w:id="25"/>
          </w:p>
        </w:tc>
      </w:tr>
      <w:tr w:rsidR="00AF4326" w:rsidRPr="00290754" w14:paraId="7E967BB1" w14:textId="77777777">
        <w:tc>
          <w:tcPr>
            <w:tcW w:w="5040" w:type="dxa"/>
          </w:tcPr>
          <w:p w14:paraId="59E08E3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6BD7DF9" w14:textId="0D08312D" w:rsidR="00AF4326" w:rsidRPr="00290754" w:rsidRDefault="00BF677F">
            <w:pPr>
              <w:rPr>
                <w:rFonts w:ascii="Arial" w:hAnsi="Arial" w:cs="Arial"/>
                <w:sz w:val="22"/>
                <w:szCs w:val="22"/>
              </w:rPr>
            </w:pPr>
            <w:bookmarkStart w:id="26" w:name="Initial_Submit_Date"/>
            <w:r>
              <w:rPr>
                <w:rFonts w:ascii="Arial" w:hAnsi="Arial" w:cs="Arial"/>
                <w:noProof/>
                <w:sz w:val="22"/>
                <w:szCs w:val="22"/>
              </w:rPr>
              <w:t>July 12, 2019</w:t>
            </w:r>
            <w:bookmarkEnd w:id="26"/>
          </w:p>
        </w:tc>
      </w:tr>
      <w:tr w:rsidR="00AF4326" w:rsidRPr="00290754" w14:paraId="5AF1AC28" w14:textId="77777777">
        <w:trPr>
          <w:trHeight w:val="165"/>
        </w:trPr>
        <w:tc>
          <w:tcPr>
            <w:tcW w:w="5040" w:type="dxa"/>
          </w:tcPr>
          <w:p w14:paraId="6E14250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5DD0411" w14:textId="2F2025F2" w:rsidR="00AF4326" w:rsidRPr="00290754" w:rsidRDefault="008A5261">
            <w:pPr>
              <w:rPr>
                <w:rFonts w:ascii="Arial" w:hAnsi="Arial" w:cs="Arial"/>
                <w:sz w:val="22"/>
                <w:szCs w:val="22"/>
              </w:rPr>
            </w:pPr>
            <w:r w:rsidRPr="008A5261">
              <w:rPr>
                <w:rFonts w:ascii="Arial" w:hAnsi="Arial" w:cs="Arial"/>
                <w:sz w:val="22"/>
                <w:szCs w:val="22"/>
              </w:rPr>
              <w:t xml:space="preserve">July </w:t>
            </w:r>
            <w:r>
              <w:rPr>
                <w:rFonts w:ascii="Arial" w:hAnsi="Arial" w:cs="Arial"/>
                <w:sz w:val="22"/>
                <w:szCs w:val="22"/>
              </w:rPr>
              <w:t>12</w:t>
            </w:r>
            <w:r w:rsidRPr="008A5261">
              <w:rPr>
                <w:rFonts w:ascii="Arial" w:hAnsi="Arial" w:cs="Arial"/>
                <w:sz w:val="22"/>
                <w:szCs w:val="22"/>
              </w:rPr>
              <w:t>, 2019</w:t>
            </w:r>
          </w:p>
        </w:tc>
      </w:tr>
      <w:tr w:rsidR="00AF4326" w:rsidRPr="00290754" w14:paraId="0E15E197" w14:textId="77777777">
        <w:trPr>
          <w:trHeight w:val="165"/>
        </w:trPr>
        <w:tc>
          <w:tcPr>
            <w:tcW w:w="5040" w:type="dxa"/>
          </w:tcPr>
          <w:p w14:paraId="04666C4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85488ED" w14:textId="67B540CF" w:rsidR="00AF4326" w:rsidRPr="00290754" w:rsidRDefault="003C0A11">
            <w:pPr>
              <w:rPr>
                <w:rFonts w:ascii="Arial" w:hAnsi="Arial" w:cs="Arial"/>
                <w:sz w:val="22"/>
                <w:szCs w:val="22"/>
              </w:rPr>
            </w:pPr>
            <w:r>
              <w:rPr>
                <w:rFonts w:ascii="Arial" w:hAnsi="Arial" w:cs="Arial"/>
                <w:sz w:val="22"/>
                <w:szCs w:val="22"/>
              </w:rPr>
              <w:t>Yes</w:t>
            </w:r>
          </w:p>
        </w:tc>
      </w:tr>
      <w:tr w:rsidR="00AF4326" w:rsidRPr="00290754" w14:paraId="450D3442" w14:textId="77777777">
        <w:trPr>
          <w:trHeight w:val="165"/>
        </w:trPr>
        <w:tc>
          <w:tcPr>
            <w:tcW w:w="5040" w:type="dxa"/>
          </w:tcPr>
          <w:p w14:paraId="787C0A2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99DC7F7" w14:textId="6CF0171E" w:rsidR="00AF4326" w:rsidRPr="00290754" w:rsidRDefault="00CD0ED9">
            <w:pPr>
              <w:rPr>
                <w:rFonts w:ascii="Arial" w:hAnsi="Arial" w:cs="Arial"/>
                <w:sz w:val="22"/>
                <w:szCs w:val="22"/>
              </w:rPr>
            </w:pPr>
            <w:r>
              <w:rPr>
                <w:rFonts w:ascii="Arial" w:hAnsi="Arial" w:cs="Arial"/>
                <w:sz w:val="22"/>
                <w:szCs w:val="22"/>
              </w:rPr>
              <w:t xml:space="preserve">September </w:t>
            </w:r>
            <w:r w:rsidR="00346484">
              <w:rPr>
                <w:rFonts w:ascii="Arial" w:hAnsi="Arial" w:cs="Arial"/>
                <w:sz w:val="22"/>
                <w:szCs w:val="22"/>
              </w:rPr>
              <w:t>2</w:t>
            </w:r>
            <w:r w:rsidR="00711D21">
              <w:rPr>
                <w:rFonts w:ascii="Arial" w:hAnsi="Arial" w:cs="Arial"/>
                <w:sz w:val="22"/>
                <w:szCs w:val="22"/>
              </w:rPr>
              <w:t>7</w:t>
            </w:r>
            <w:r>
              <w:rPr>
                <w:rFonts w:ascii="Arial" w:hAnsi="Arial" w:cs="Arial"/>
                <w:sz w:val="22"/>
                <w:szCs w:val="22"/>
              </w:rPr>
              <w:t>, 2021</w:t>
            </w:r>
          </w:p>
        </w:tc>
      </w:tr>
      <w:tr w:rsidR="00AF4326" w:rsidRPr="00290754" w14:paraId="41F7F615" w14:textId="77777777">
        <w:tc>
          <w:tcPr>
            <w:tcW w:w="5040" w:type="dxa"/>
          </w:tcPr>
          <w:p w14:paraId="269AA68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5F3B874" w14:textId="7BD4286A" w:rsidR="00AF4326" w:rsidRPr="00290754" w:rsidRDefault="00CD0ED9">
            <w:pPr>
              <w:rPr>
                <w:rFonts w:ascii="Arial" w:hAnsi="Arial" w:cs="Arial"/>
                <w:sz w:val="22"/>
                <w:szCs w:val="22"/>
              </w:rPr>
            </w:pPr>
            <w:r>
              <w:rPr>
                <w:rFonts w:ascii="Arial" w:hAnsi="Arial" w:cs="Arial"/>
                <w:sz w:val="22"/>
                <w:szCs w:val="22"/>
              </w:rPr>
              <w:t xml:space="preserve">October </w:t>
            </w:r>
            <w:r w:rsidR="00346484">
              <w:rPr>
                <w:rFonts w:ascii="Arial" w:hAnsi="Arial" w:cs="Arial"/>
                <w:sz w:val="22"/>
                <w:szCs w:val="22"/>
              </w:rPr>
              <w:t>2</w:t>
            </w:r>
            <w:r w:rsidR="00711D21">
              <w:rPr>
                <w:rFonts w:ascii="Arial" w:hAnsi="Arial" w:cs="Arial"/>
                <w:sz w:val="22"/>
                <w:szCs w:val="22"/>
              </w:rPr>
              <w:t>7</w:t>
            </w:r>
            <w:r>
              <w:rPr>
                <w:rFonts w:ascii="Arial" w:hAnsi="Arial" w:cs="Arial"/>
                <w:sz w:val="22"/>
                <w:szCs w:val="22"/>
              </w:rPr>
              <w:t>, 2021</w:t>
            </w:r>
          </w:p>
        </w:tc>
      </w:tr>
    </w:tbl>
    <w:p w14:paraId="60A86974" w14:textId="77777777" w:rsidR="00AF4326" w:rsidRPr="00CB60BD" w:rsidRDefault="00AF4326">
      <w:pPr>
        <w:rPr>
          <w:rFonts w:ascii="Arial" w:hAnsi="Arial" w:cs="Arial"/>
          <w:sz w:val="22"/>
          <w:szCs w:val="22"/>
        </w:rPr>
      </w:pPr>
    </w:p>
    <w:p w14:paraId="37E28193"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7"/>
      <w:bookmarkEnd w:id="28"/>
    </w:p>
    <w:p w14:paraId="0791B69A" w14:textId="77777777" w:rsidR="00AF4326" w:rsidRPr="00290754" w:rsidRDefault="00AF4326">
      <w:pPr>
        <w:rPr>
          <w:rFonts w:ascii="Arial" w:hAnsi="Arial" w:cs="Arial"/>
          <w:sz w:val="22"/>
          <w:szCs w:val="22"/>
        </w:rPr>
      </w:pPr>
    </w:p>
    <w:p w14:paraId="3FE7E113" w14:textId="1122AA65" w:rsidR="00784D26" w:rsidRPr="00784D26" w:rsidRDefault="00B23B23" w:rsidP="00784D26">
      <w:pPr>
        <w:jc w:val="both"/>
        <w:rPr>
          <w:rFonts w:ascii="Arial" w:hAnsi="Arial" w:cs="Arial"/>
          <w:sz w:val="22"/>
          <w:szCs w:val="22"/>
        </w:rPr>
      </w:pPr>
      <w:proofErr w:type="spellStart"/>
      <w:r w:rsidRPr="00B23B23">
        <w:rPr>
          <w:rFonts w:ascii="Arial" w:hAnsi="Arial" w:cs="Arial"/>
          <w:sz w:val="22"/>
          <w:szCs w:val="22"/>
        </w:rPr>
        <w:t>Kalsec</w:t>
      </w:r>
      <w:proofErr w:type="spellEnd"/>
      <w:r w:rsidRPr="00B23B23">
        <w:rPr>
          <w:rFonts w:ascii="Arial" w:hAnsi="Arial" w:cs="Arial"/>
          <w:sz w:val="22"/>
          <w:szCs w:val="22"/>
        </w:rPr>
        <w:t>, Incorporated (Facility) is a food ingredient facility that utilizes extraction/distillation equipment to process spices and herbs to produce concentrated flavors, colors, hops and antioxidants for the food and beverage industry.</w:t>
      </w:r>
      <w:r>
        <w:rPr>
          <w:rFonts w:ascii="Arial" w:hAnsi="Arial" w:cs="Arial"/>
          <w:sz w:val="22"/>
          <w:szCs w:val="22"/>
        </w:rPr>
        <w:t xml:space="preserve"> </w:t>
      </w:r>
      <w:r w:rsidR="002B1272">
        <w:rPr>
          <w:rFonts w:ascii="Arial" w:hAnsi="Arial" w:cs="Arial"/>
          <w:sz w:val="22"/>
          <w:szCs w:val="22"/>
        </w:rPr>
        <w:t xml:space="preserve"> </w:t>
      </w:r>
      <w:r w:rsidR="00784D26" w:rsidRPr="00784D26">
        <w:rPr>
          <w:rFonts w:ascii="Arial" w:hAnsi="Arial" w:cs="Arial"/>
          <w:sz w:val="22"/>
          <w:szCs w:val="22"/>
        </w:rPr>
        <w:t>Various methods, including grinding, solvent extraction, distillation, and chemical alteration, are used, depending on the product.</w:t>
      </w:r>
    </w:p>
    <w:p w14:paraId="3DB26D58" w14:textId="77777777" w:rsidR="00784D26" w:rsidRPr="00784D26" w:rsidRDefault="00784D26" w:rsidP="00784D26">
      <w:pPr>
        <w:jc w:val="both"/>
        <w:rPr>
          <w:rFonts w:ascii="Arial" w:hAnsi="Arial" w:cs="Arial"/>
          <w:sz w:val="22"/>
          <w:szCs w:val="22"/>
        </w:rPr>
      </w:pPr>
    </w:p>
    <w:p w14:paraId="7C16EF62" w14:textId="79EF9F6F" w:rsidR="00AF4326" w:rsidRDefault="00784D26" w:rsidP="00784D26">
      <w:pPr>
        <w:jc w:val="both"/>
        <w:rPr>
          <w:rFonts w:ascii="Arial" w:hAnsi="Arial" w:cs="Arial"/>
          <w:sz w:val="22"/>
          <w:szCs w:val="22"/>
        </w:rPr>
      </w:pPr>
      <w:r w:rsidRPr="00784D26">
        <w:rPr>
          <w:rFonts w:ascii="Arial" w:hAnsi="Arial" w:cs="Arial"/>
          <w:sz w:val="22"/>
          <w:szCs w:val="22"/>
        </w:rPr>
        <w:t>The primary source of air pollutants from the Facility are the extraction and distillation processes, which result in the emission of VOC and HAP.</w:t>
      </w:r>
      <w:r w:rsidR="00B40F1D">
        <w:rPr>
          <w:rFonts w:ascii="Arial" w:hAnsi="Arial" w:cs="Arial"/>
          <w:sz w:val="22"/>
          <w:szCs w:val="22"/>
        </w:rPr>
        <w:t xml:space="preserve"> </w:t>
      </w:r>
      <w:r w:rsidR="002B1272">
        <w:rPr>
          <w:rFonts w:ascii="Arial" w:hAnsi="Arial" w:cs="Arial"/>
          <w:sz w:val="22"/>
          <w:szCs w:val="22"/>
        </w:rPr>
        <w:t xml:space="preserve"> </w:t>
      </w:r>
      <w:r w:rsidR="00B40F1D">
        <w:rPr>
          <w:rFonts w:ascii="Arial" w:hAnsi="Arial" w:cs="Arial"/>
          <w:sz w:val="22"/>
          <w:szCs w:val="22"/>
        </w:rPr>
        <w:t>Emissions are controlled by condensers and baghouses.</w:t>
      </w:r>
    </w:p>
    <w:p w14:paraId="7C032A4B" w14:textId="207A6C1F" w:rsidR="00B40F1D" w:rsidRDefault="00B40F1D" w:rsidP="00784D26">
      <w:pPr>
        <w:jc w:val="both"/>
        <w:rPr>
          <w:rFonts w:ascii="Arial" w:hAnsi="Arial" w:cs="Arial"/>
          <w:sz w:val="22"/>
          <w:szCs w:val="22"/>
        </w:rPr>
      </w:pPr>
    </w:p>
    <w:p w14:paraId="139291E5" w14:textId="567D5AC0" w:rsidR="00B40F1D" w:rsidRPr="00290754" w:rsidRDefault="00B40F1D" w:rsidP="00784D26">
      <w:pPr>
        <w:jc w:val="both"/>
        <w:rPr>
          <w:rFonts w:ascii="Arial" w:hAnsi="Arial" w:cs="Arial"/>
          <w:sz w:val="22"/>
          <w:szCs w:val="22"/>
        </w:rPr>
      </w:pPr>
      <w:r>
        <w:rPr>
          <w:rFonts w:ascii="Arial" w:hAnsi="Arial" w:cs="Arial"/>
          <w:sz w:val="22"/>
          <w:szCs w:val="22"/>
        </w:rPr>
        <w:t xml:space="preserve">The facility </w:t>
      </w:r>
      <w:r w:rsidR="008A5261">
        <w:rPr>
          <w:rFonts w:ascii="Arial" w:hAnsi="Arial" w:cs="Arial"/>
          <w:sz w:val="22"/>
          <w:szCs w:val="22"/>
        </w:rPr>
        <w:t xml:space="preserve">commenced operations in 1958 and </w:t>
      </w:r>
      <w:r>
        <w:rPr>
          <w:rFonts w:ascii="Arial" w:hAnsi="Arial" w:cs="Arial"/>
          <w:sz w:val="22"/>
          <w:szCs w:val="22"/>
        </w:rPr>
        <w:t xml:space="preserve">is located on the west side of Kalamazoo, with residential areas surrounding the facility on all sides. </w:t>
      </w:r>
    </w:p>
    <w:p w14:paraId="16EA80B5" w14:textId="77777777" w:rsidR="00AF4326" w:rsidRPr="00290754" w:rsidRDefault="00AF4326">
      <w:pPr>
        <w:rPr>
          <w:rFonts w:ascii="Arial" w:hAnsi="Arial" w:cs="Arial"/>
          <w:sz w:val="22"/>
          <w:szCs w:val="22"/>
        </w:rPr>
      </w:pPr>
    </w:p>
    <w:p w14:paraId="3D586E34" w14:textId="63D8341F"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40F1D">
        <w:rPr>
          <w:rFonts w:ascii="Arial" w:hAnsi="Arial" w:cs="Arial"/>
          <w:b/>
          <w:sz w:val="22"/>
          <w:szCs w:val="22"/>
        </w:rPr>
        <w:t>20</w:t>
      </w:r>
      <w:r w:rsidR="008A5261">
        <w:rPr>
          <w:rFonts w:ascii="Arial" w:hAnsi="Arial" w:cs="Arial"/>
          <w:b/>
          <w:sz w:val="22"/>
          <w:szCs w:val="22"/>
        </w:rPr>
        <w:t>20</w:t>
      </w:r>
      <w:r w:rsidR="00AF4326" w:rsidRPr="00290754">
        <w:rPr>
          <w:rFonts w:ascii="Arial" w:hAnsi="Arial" w:cs="Arial"/>
          <w:sz w:val="22"/>
          <w:szCs w:val="22"/>
        </w:rPr>
        <w:t>.</w:t>
      </w:r>
    </w:p>
    <w:p w14:paraId="0488A18D" w14:textId="77777777" w:rsidR="00AF4326" w:rsidRPr="00290754" w:rsidRDefault="00AF4326">
      <w:pPr>
        <w:rPr>
          <w:rFonts w:ascii="Arial" w:hAnsi="Arial" w:cs="Arial"/>
          <w:sz w:val="22"/>
          <w:szCs w:val="22"/>
        </w:rPr>
      </w:pPr>
    </w:p>
    <w:p w14:paraId="08AA5DD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ADEBCC1"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3E8509D" w14:textId="77777777" w:rsidTr="00477076">
        <w:trPr>
          <w:tblHeader/>
        </w:trPr>
        <w:tc>
          <w:tcPr>
            <w:tcW w:w="5130" w:type="dxa"/>
            <w:shd w:val="pct10" w:color="auto" w:fill="auto"/>
          </w:tcPr>
          <w:p w14:paraId="1DFBDBB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2286CF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38A8BA2" w14:textId="77777777" w:rsidTr="00477076">
        <w:tc>
          <w:tcPr>
            <w:tcW w:w="5130" w:type="dxa"/>
          </w:tcPr>
          <w:p w14:paraId="4269629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FF70BBF" w14:textId="588A4CB2" w:rsidR="00F734C6" w:rsidRPr="00290754" w:rsidRDefault="00477076" w:rsidP="00E63937">
            <w:pPr>
              <w:jc w:val="center"/>
              <w:rPr>
                <w:rFonts w:ascii="Arial" w:hAnsi="Arial" w:cs="Arial"/>
                <w:sz w:val="22"/>
                <w:szCs w:val="22"/>
              </w:rPr>
            </w:pPr>
            <w:r>
              <w:rPr>
                <w:rFonts w:ascii="Arial" w:hAnsi="Arial" w:cs="Arial"/>
                <w:sz w:val="22"/>
                <w:szCs w:val="22"/>
              </w:rPr>
              <w:t>2.</w:t>
            </w:r>
            <w:r w:rsidR="008A5261">
              <w:rPr>
                <w:rFonts w:ascii="Arial" w:hAnsi="Arial" w:cs="Arial"/>
                <w:sz w:val="22"/>
                <w:szCs w:val="22"/>
              </w:rPr>
              <w:t>2</w:t>
            </w:r>
          </w:p>
        </w:tc>
      </w:tr>
      <w:tr w:rsidR="00F734C6" w:rsidRPr="00290754" w14:paraId="5A284DEA" w14:textId="77777777" w:rsidTr="00477076">
        <w:tc>
          <w:tcPr>
            <w:tcW w:w="5130" w:type="dxa"/>
          </w:tcPr>
          <w:p w14:paraId="23B9B09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5B98B78" w14:textId="27F7CD36" w:rsidR="00F734C6" w:rsidRPr="00290754" w:rsidRDefault="00477076" w:rsidP="00E63937">
            <w:pPr>
              <w:jc w:val="center"/>
              <w:rPr>
                <w:rFonts w:ascii="Arial" w:hAnsi="Arial" w:cs="Arial"/>
                <w:sz w:val="22"/>
                <w:szCs w:val="22"/>
              </w:rPr>
            </w:pPr>
            <w:r>
              <w:rPr>
                <w:rFonts w:ascii="Arial" w:hAnsi="Arial" w:cs="Arial"/>
                <w:sz w:val="22"/>
                <w:szCs w:val="22"/>
              </w:rPr>
              <w:t>2.</w:t>
            </w:r>
            <w:r w:rsidR="008A5261">
              <w:rPr>
                <w:rFonts w:ascii="Arial" w:hAnsi="Arial" w:cs="Arial"/>
                <w:sz w:val="22"/>
                <w:szCs w:val="22"/>
              </w:rPr>
              <w:t>8</w:t>
            </w:r>
          </w:p>
        </w:tc>
      </w:tr>
      <w:tr w:rsidR="00F734C6" w:rsidRPr="00290754" w14:paraId="477B5821" w14:textId="77777777" w:rsidTr="00477076">
        <w:tc>
          <w:tcPr>
            <w:tcW w:w="5130" w:type="dxa"/>
          </w:tcPr>
          <w:p w14:paraId="5741E33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5B7CE8B" w14:textId="519FFC3F" w:rsidR="00F734C6" w:rsidRPr="00290754" w:rsidRDefault="00477076" w:rsidP="00E63937">
            <w:pPr>
              <w:jc w:val="center"/>
              <w:rPr>
                <w:rFonts w:ascii="Arial" w:hAnsi="Arial" w:cs="Arial"/>
                <w:sz w:val="22"/>
                <w:szCs w:val="22"/>
              </w:rPr>
            </w:pPr>
            <w:r>
              <w:rPr>
                <w:rFonts w:ascii="Arial" w:hAnsi="Arial" w:cs="Arial"/>
                <w:sz w:val="22"/>
                <w:szCs w:val="22"/>
              </w:rPr>
              <w:t>0.</w:t>
            </w:r>
            <w:r w:rsidR="008A5261">
              <w:rPr>
                <w:rFonts w:ascii="Arial" w:hAnsi="Arial" w:cs="Arial"/>
                <w:sz w:val="22"/>
                <w:szCs w:val="22"/>
              </w:rPr>
              <w:t>7</w:t>
            </w:r>
          </w:p>
        </w:tc>
      </w:tr>
      <w:tr w:rsidR="00F734C6" w:rsidRPr="00290754" w14:paraId="2143F984" w14:textId="77777777" w:rsidTr="00477076">
        <w:tc>
          <w:tcPr>
            <w:tcW w:w="5130" w:type="dxa"/>
          </w:tcPr>
          <w:p w14:paraId="2D79973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CAA6DD3" w14:textId="0AF07C00" w:rsidR="00F734C6" w:rsidRPr="00290754" w:rsidRDefault="008A5261" w:rsidP="00E63937">
            <w:pPr>
              <w:jc w:val="center"/>
              <w:rPr>
                <w:rFonts w:ascii="Arial" w:hAnsi="Arial" w:cs="Arial"/>
                <w:sz w:val="22"/>
                <w:szCs w:val="22"/>
              </w:rPr>
            </w:pPr>
            <w:r>
              <w:rPr>
                <w:rFonts w:ascii="Arial" w:hAnsi="Arial" w:cs="Arial"/>
                <w:sz w:val="22"/>
                <w:szCs w:val="22"/>
              </w:rPr>
              <w:t>210</w:t>
            </w:r>
            <w:r w:rsidR="00477076">
              <w:rPr>
                <w:rFonts w:ascii="Arial" w:hAnsi="Arial" w:cs="Arial"/>
                <w:sz w:val="22"/>
                <w:szCs w:val="22"/>
              </w:rPr>
              <w:t>.0</w:t>
            </w:r>
          </w:p>
        </w:tc>
      </w:tr>
    </w:tbl>
    <w:p w14:paraId="21A3127D" w14:textId="77777777" w:rsidR="00F734C6" w:rsidRPr="00CB60BD" w:rsidRDefault="00F734C6" w:rsidP="00F734C6">
      <w:pPr>
        <w:rPr>
          <w:rFonts w:ascii="Arial" w:hAnsi="Arial" w:cs="Arial"/>
          <w:sz w:val="22"/>
          <w:szCs w:val="22"/>
        </w:rPr>
      </w:pPr>
    </w:p>
    <w:p w14:paraId="08090C99" w14:textId="23A6A9CD"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AA6CC2">
        <w:rPr>
          <w:rFonts w:ascii="Arial" w:hAnsi="Arial" w:cs="Arial"/>
          <w:sz w:val="22"/>
          <w:szCs w:val="22"/>
        </w:rPr>
        <w:t>2020</w:t>
      </w:r>
      <w:r w:rsidRPr="00F734C6">
        <w:rPr>
          <w:rFonts w:ascii="Arial" w:hAnsi="Arial" w:cs="Arial"/>
          <w:sz w:val="22"/>
          <w:szCs w:val="22"/>
        </w:rPr>
        <w:t xml:space="preserve"> by </w:t>
      </w:r>
      <w:proofErr w:type="spellStart"/>
      <w:r w:rsidR="00AA6CC2">
        <w:rPr>
          <w:rFonts w:ascii="Arial" w:hAnsi="Arial" w:cs="Arial"/>
          <w:sz w:val="22"/>
          <w:szCs w:val="22"/>
        </w:rPr>
        <w:t>Kalsec</w:t>
      </w:r>
      <w:proofErr w:type="spellEnd"/>
      <w:r w:rsidRPr="00F734C6">
        <w:rPr>
          <w:rFonts w:ascii="Arial" w:hAnsi="Arial" w:cs="Arial"/>
          <w:sz w:val="22"/>
          <w:szCs w:val="22"/>
        </w:rPr>
        <w:t>:</w:t>
      </w:r>
    </w:p>
    <w:p w14:paraId="5E34EC1F"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0E81711" w14:textId="77777777" w:rsidTr="00684294">
        <w:tc>
          <w:tcPr>
            <w:tcW w:w="5130" w:type="dxa"/>
            <w:shd w:val="clear" w:color="auto" w:fill="D9D9D9"/>
          </w:tcPr>
          <w:p w14:paraId="2F53575A" w14:textId="77777777" w:rsidR="00F734C6" w:rsidRPr="007E0A77" w:rsidRDefault="00F734C6" w:rsidP="00E63937">
            <w:pPr>
              <w:rPr>
                <w:rFonts w:ascii="Arial" w:hAnsi="Arial" w:cs="Arial"/>
                <w:b/>
                <w:color w:val="FF0000"/>
                <w:sz w:val="22"/>
                <w:szCs w:val="22"/>
              </w:rPr>
            </w:pPr>
            <w:r w:rsidRPr="00684294">
              <w:rPr>
                <w:rFonts w:ascii="Arial" w:hAnsi="Arial" w:cs="Arial"/>
                <w:b/>
                <w:sz w:val="22"/>
                <w:szCs w:val="22"/>
              </w:rPr>
              <w:t xml:space="preserve">Individual Hazardous Air Pollutants (HAPs) ** </w:t>
            </w:r>
          </w:p>
        </w:tc>
        <w:tc>
          <w:tcPr>
            <w:tcW w:w="5130" w:type="dxa"/>
            <w:shd w:val="clear" w:color="auto" w:fill="D9D9D9"/>
          </w:tcPr>
          <w:p w14:paraId="2B4AD55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1182BAD" w14:textId="77777777" w:rsidTr="00684294">
        <w:tc>
          <w:tcPr>
            <w:tcW w:w="5130" w:type="dxa"/>
            <w:shd w:val="clear" w:color="auto" w:fill="FFFFFF"/>
          </w:tcPr>
          <w:p w14:paraId="12C9CF8E" w14:textId="08C15D8C" w:rsidR="00F734C6" w:rsidRPr="00F734C6" w:rsidRDefault="00684294" w:rsidP="00E63937">
            <w:pPr>
              <w:rPr>
                <w:rFonts w:ascii="Arial" w:hAnsi="Arial" w:cs="Arial"/>
                <w:sz w:val="22"/>
                <w:szCs w:val="22"/>
              </w:rPr>
            </w:pPr>
            <w:r>
              <w:rPr>
                <w:rFonts w:ascii="Arial" w:hAnsi="Arial" w:cs="Arial"/>
                <w:sz w:val="22"/>
                <w:szCs w:val="22"/>
              </w:rPr>
              <w:t>n-Hexane</w:t>
            </w:r>
          </w:p>
        </w:tc>
        <w:tc>
          <w:tcPr>
            <w:tcW w:w="5130" w:type="dxa"/>
            <w:shd w:val="clear" w:color="auto" w:fill="FFFFFF"/>
          </w:tcPr>
          <w:p w14:paraId="632C2F1C" w14:textId="74E9242B" w:rsidR="00F734C6" w:rsidRPr="000B3E6A" w:rsidRDefault="00684294" w:rsidP="00E63937">
            <w:pPr>
              <w:jc w:val="center"/>
              <w:rPr>
                <w:rFonts w:ascii="Arial" w:hAnsi="Arial" w:cs="Arial"/>
                <w:bCs/>
                <w:sz w:val="22"/>
                <w:szCs w:val="22"/>
              </w:rPr>
            </w:pPr>
            <w:r w:rsidRPr="000B3E6A">
              <w:rPr>
                <w:rFonts w:ascii="Arial" w:hAnsi="Arial" w:cs="Arial"/>
                <w:bCs/>
                <w:sz w:val="22"/>
                <w:szCs w:val="22"/>
              </w:rPr>
              <w:t>0.</w:t>
            </w:r>
            <w:r w:rsidR="008A5261" w:rsidRPr="000B3E6A">
              <w:rPr>
                <w:rFonts w:ascii="Arial" w:hAnsi="Arial" w:cs="Arial"/>
                <w:bCs/>
                <w:sz w:val="22"/>
                <w:szCs w:val="22"/>
              </w:rPr>
              <w:t>05</w:t>
            </w:r>
          </w:p>
        </w:tc>
      </w:tr>
      <w:tr w:rsidR="00F734C6" w:rsidRPr="00F734C6" w14:paraId="59229B3C" w14:textId="77777777" w:rsidTr="00684294">
        <w:tc>
          <w:tcPr>
            <w:tcW w:w="5130" w:type="dxa"/>
            <w:tcBorders>
              <w:top w:val="single" w:sz="6" w:space="0" w:color="auto"/>
              <w:bottom w:val="double" w:sz="4" w:space="0" w:color="auto"/>
            </w:tcBorders>
            <w:shd w:val="clear" w:color="auto" w:fill="FFFFFF"/>
          </w:tcPr>
          <w:p w14:paraId="7B3FA2AC"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350ADA6" w14:textId="78D2125F" w:rsidR="00F734C6" w:rsidRPr="00F734C6" w:rsidRDefault="008A5261" w:rsidP="00E63937">
            <w:pPr>
              <w:jc w:val="center"/>
              <w:rPr>
                <w:rFonts w:ascii="Arial" w:hAnsi="Arial" w:cs="Arial"/>
                <w:b/>
                <w:sz w:val="22"/>
                <w:szCs w:val="22"/>
              </w:rPr>
            </w:pPr>
            <w:r>
              <w:rPr>
                <w:rFonts w:ascii="Arial" w:hAnsi="Arial" w:cs="Arial"/>
                <w:b/>
                <w:sz w:val="22"/>
                <w:szCs w:val="22"/>
              </w:rPr>
              <w:t>0.10</w:t>
            </w:r>
          </w:p>
        </w:tc>
      </w:tr>
    </w:tbl>
    <w:p w14:paraId="1FAA3626"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FEC121D" w14:textId="77777777" w:rsidR="000F73C3" w:rsidRDefault="000F73C3" w:rsidP="00167B85">
      <w:pPr>
        <w:jc w:val="both"/>
        <w:rPr>
          <w:rFonts w:ascii="Arial" w:hAnsi="Arial" w:cs="Arial"/>
          <w:sz w:val="22"/>
          <w:szCs w:val="22"/>
        </w:rPr>
      </w:pPr>
    </w:p>
    <w:p w14:paraId="7E7FD93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9BD2EC3" w14:textId="77777777" w:rsidR="00AF4326" w:rsidRPr="00290754" w:rsidRDefault="00AF4326">
      <w:pPr>
        <w:rPr>
          <w:rFonts w:ascii="Arial" w:hAnsi="Arial" w:cs="Arial"/>
          <w:sz w:val="22"/>
          <w:szCs w:val="22"/>
        </w:rPr>
      </w:pPr>
    </w:p>
    <w:p w14:paraId="39B7943B" w14:textId="77777777" w:rsidR="00AF4326" w:rsidRPr="00290754" w:rsidRDefault="00AF4326">
      <w:pPr>
        <w:rPr>
          <w:rFonts w:ascii="Arial" w:hAnsi="Arial" w:cs="Arial"/>
          <w:b/>
          <w:sz w:val="22"/>
          <w:szCs w:val="22"/>
          <w:u w:val="single"/>
        </w:rPr>
      </w:pPr>
      <w:bookmarkStart w:id="29" w:name="_Toc480946819"/>
      <w:bookmarkStart w:id="30" w:name="_Toc482691114"/>
      <w:r w:rsidRPr="00290754">
        <w:rPr>
          <w:rFonts w:ascii="Arial" w:hAnsi="Arial" w:cs="Arial"/>
          <w:b/>
          <w:sz w:val="22"/>
          <w:szCs w:val="22"/>
          <w:u w:val="single"/>
        </w:rPr>
        <w:t>Regulatory Analysis</w:t>
      </w:r>
      <w:bookmarkEnd w:id="29"/>
      <w:bookmarkEnd w:id="30"/>
    </w:p>
    <w:p w14:paraId="52BE6769" w14:textId="77777777" w:rsidR="00AF4326" w:rsidRPr="005A6987" w:rsidRDefault="00AF4326" w:rsidP="00167B85">
      <w:pPr>
        <w:jc w:val="both"/>
        <w:rPr>
          <w:rFonts w:ascii="Arial" w:hAnsi="Arial" w:cs="Arial"/>
          <w:sz w:val="22"/>
          <w:szCs w:val="22"/>
        </w:rPr>
      </w:pPr>
    </w:p>
    <w:p w14:paraId="6D92080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64AC911" w14:textId="77777777" w:rsidR="000F73C3" w:rsidRDefault="000F73C3" w:rsidP="000F73C3">
      <w:pPr>
        <w:jc w:val="both"/>
        <w:outlineLvl w:val="0"/>
        <w:rPr>
          <w:rFonts w:ascii="Arial" w:hAnsi="Arial" w:cs="Arial"/>
          <w:sz w:val="22"/>
          <w:szCs w:val="22"/>
        </w:rPr>
      </w:pPr>
    </w:p>
    <w:p w14:paraId="4EF984D9" w14:textId="13C44359" w:rsidR="00675B1A" w:rsidRDefault="000F73C3" w:rsidP="007E0A77">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7E0A77">
        <w:rPr>
          <w:rFonts w:ascii="Arial" w:hAnsi="Arial" w:cs="Arial"/>
          <w:sz w:val="22"/>
          <w:szCs w:val="22"/>
        </w:rPr>
        <w:t>Kalamazoo</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25339A2" w14:textId="77777777" w:rsidR="00720743" w:rsidRPr="00290754" w:rsidRDefault="00720743" w:rsidP="000F73C3">
      <w:pPr>
        <w:jc w:val="both"/>
        <w:rPr>
          <w:rFonts w:ascii="Arial" w:hAnsi="Arial" w:cs="Arial"/>
          <w:sz w:val="22"/>
          <w:szCs w:val="22"/>
        </w:rPr>
      </w:pPr>
    </w:p>
    <w:p w14:paraId="54EE1CE4" w14:textId="61D451F7" w:rsidR="000F73C3" w:rsidRDefault="000F73C3" w:rsidP="005C6D37">
      <w:pPr>
        <w:jc w:val="both"/>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184821">
        <w:rPr>
          <w:rFonts w:ascii="Arial" w:hAnsi="Arial" w:cs="Arial"/>
          <w:sz w:val="22"/>
          <w:szCs w:val="22"/>
        </w:rPr>
        <w:t xml:space="preserve"> </w:t>
      </w:r>
      <w:r w:rsidRPr="00167B85">
        <w:rPr>
          <w:rFonts w:ascii="Arial" w:hAnsi="Arial" w:cs="Arial"/>
          <w:sz w:val="22"/>
          <w:szCs w:val="22"/>
        </w:rPr>
        <w:t xml:space="preserve">the potential to emit </w:t>
      </w:r>
      <w:bookmarkStart w:id="31" w:name="Pollutant_dropdown2"/>
      <w:r w:rsidR="00F734C6">
        <w:rPr>
          <w:rFonts w:ascii="Arial" w:hAnsi="Arial" w:cs="Arial"/>
          <w:sz w:val="22"/>
          <w:szCs w:val="22"/>
        </w:rPr>
        <w:t xml:space="preserve">of </w:t>
      </w:r>
      <w:bookmarkEnd w:id="31"/>
      <w:r w:rsidR="00184821">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184821">
        <w:rPr>
          <w:rFonts w:ascii="Arial" w:hAnsi="Arial" w:cs="Arial"/>
          <w:sz w:val="22"/>
          <w:szCs w:val="22"/>
        </w:rPr>
        <w:t xml:space="preserve">. </w:t>
      </w:r>
      <w:r w:rsidR="005C6D37">
        <w:rPr>
          <w:rFonts w:ascii="Arial" w:hAnsi="Arial" w:cs="Arial"/>
          <w:sz w:val="22"/>
          <w:szCs w:val="22"/>
        </w:rPr>
        <w:t xml:space="preserve">The stationary source is a “synthetic minor” source regarding HAP emissions because the stationary source accepted a legally enforceable permit condition limiting </w:t>
      </w:r>
      <w:r w:rsidR="005C6D37" w:rsidRPr="00762A17">
        <w:rPr>
          <w:rFonts w:ascii="Arial" w:hAnsi="Arial" w:cs="Arial"/>
          <w:sz w:val="22"/>
          <w:szCs w:val="22"/>
        </w:rPr>
        <w:t>the potential to emit of any single HAP regulated by Section 112</w:t>
      </w:r>
      <w:r w:rsidR="005C6D37">
        <w:rPr>
          <w:rFonts w:ascii="Arial" w:hAnsi="Arial" w:cs="Arial"/>
          <w:sz w:val="22"/>
          <w:szCs w:val="22"/>
        </w:rPr>
        <w:t xml:space="preserve"> of </w:t>
      </w:r>
      <w:r w:rsidR="005C6D37" w:rsidRPr="00762A17">
        <w:rPr>
          <w:rFonts w:ascii="Arial" w:hAnsi="Arial" w:cs="Arial"/>
          <w:sz w:val="22"/>
          <w:szCs w:val="22"/>
        </w:rPr>
        <w:t>the federal Clean Air Act, to less than</w:t>
      </w:r>
      <w:r w:rsidR="005C6D37" w:rsidRPr="00762A17">
        <w:rPr>
          <w:rFonts w:ascii="Arial" w:hAnsi="Arial" w:cs="Arial"/>
          <w:b/>
          <w:sz w:val="22"/>
          <w:szCs w:val="22"/>
        </w:rPr>
        <w:t xml:space="preserve"> </w:t>
      </w:r>
      <w:r w:rsidR="005C6D37" w:rsidRPr="00762A17">
        <w:rPr>
          <w:rFonts w:ascii="Arial" w:hAnsi="Arial" w:cs="Arial"/>
          <w:sz w:val="22"/>
          <w:szCs w:val="22"/>
        </w:rPr>
        <w:t>10 tons per year and the potential to emit of all HAPs combined to less than 25 tons per year.</w:t>
      </w:r>
    </w:p>
    <w:p w14:paraId="515D793E" w14:textId="77777777" w:rsidR="00F734C6" w:rsidRPr="00F734C6" w:rsidRDefault="00F734C6" w:rsidP="000F73C3">
      <w:pPr>
        <w:jc w:val="both"/>
        <w:rPr>
          <w:rFonts w:ascii="Arial" w:hAnsi="Arial" w:cs="Arial"/>
          <w:sz w:val="22"/>
          <w:szCs w:val="22"/>
        </w:rPr>
      </w:pPr>
    </w:p>
    <w:p w14:paraId="0A012FFF" w14:textId="28D1B621"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w:t>
      </w:r>
      <w:r>
        <w:rPr>
          <w:rFonts w:ascii="Arial" w:hAnsi="Arial" w:cs="Arial"/>
          <w:sz w:val="22"/>
          <w:szCs w:val="22"/>
        </w:rPr>
        <w:lastRenderedPageBreak/>
        <w:t xml:space="preserve">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r w:rsidR="00893657">
        <w:rPr>
          <w:rFonts w:ascii="Arial" w:hAnsi="Arial" w:cs="Arial"/>
          <w:sz w:val="22"/>
          <w:szCs w:val="22"/>
        </w:rPr>
        <w:t xml:space="preserve"> </w:t>
      </w:r>
      <w:r w:rsidR="002B1272">
        <w:rPr>
          <w:rFonts w:ascii="Arial" w:hAnsi="Arial" w:cs="Arial"/>
          <w:sz w:val="22"/>
          <w:szCs w:val="22"/>
        </w:rPr>
        <w:t xml:space="preserve"> </w:t>
      </w:r>
      <w:r w:rsidR="00893657">
        <w:rPr>
          <w:rFonts w:ascii="Arial" w:hAnsi="Arial" w:cs="Arial"/>
          <w:sz w:val="22"/>
          <w:szCs w:val="22"/>
        </w:rPr>
        <w:t xml:space="preserve">The permitted changes since June 19, 1978, have not been significant.  The source is considered </w:t>
      </w:r>
      <w:r w:rsidR="008A5261">
        <w:rPr>
          <w:rFonts w:ascii="Arial" w:hAnsi="Arial" w:cs="Arial"/>
          <w:sz w:val="22"/>
          <w:szCs w:val="22"/>
        </w:rPr>
        <w:t xml:space="preserve">to be </w:t>
      </w:r>
      <w:r w:rsidR="00893657">
        <w:rPr>
          <w:rFonts w:ascii="Arial" w:hAnsi="Arial" w:cs="Arial"/>
          <w:sz w:val="22"/>
          <w:szCs w:val="22"/>
        </w:rPr>
        <w:t>an existing major source for PSD</w:t>
      </w:r>
      <w:r w:rsidR="008A5261">
        <w:rPr>
          <w:rFonts w:ascii="Arial" w:hAnsi="Arial" w:cs="Arial"/>
          <w:sz w:val="22"/>
          <w:szCs w:val="22"/>
        </w:rPr>
        <w:t xml:space="preserve"> as a chemical process plant where the emission threshold for criteria air pollutants is 100 tons/year</w:t>
      </w:r>
      <w:r w:rsidR="00893657">
        <w:rPr>
          <w:rFonts w:ascii="Arial" w:hAnsi="Arial" w:cs="Arial"/>
          <w:sz w:val="22"/>
          <w:szCs w:val="22"/>
        </w:rPr>
        <w:t>.  Future modifications or installation of new process equipment at this stationary source may be subject to the PSD requirements.</w:t>
      </w:r>
    </w:p>
    <w:p w14:paraId="34CFA2E0" w14:textId="77777777" w:rsidR="000F73C3" w:rsidRPr="008A0FF1" w:rsidRDefault="000F73C3" w:rsidP="000F73C3">
      <w:pPr>
        <w:jc w:val="both"/>
        <w:rPr>
          <w:rFonts w:ascii="Arial" w:hAnsi="Arial" w:cs="Arial"/>
          <w:sz w:val="22"/>
          <w:szCs w:val="22"/>
        </w:rPr>
      </w:pPr>
    </w:p>
    <w:p w14:paraId="1CA83E8C" w14:textId="0BE62987" w:rsidR="000F73C3" w:rsidRPr="00290754" w:rsidRDefault="00893657" w:rsidP="000F73C3">
      <w:pPr>
        <w:jc w:val="both"/>
        <w:rPr>
          <w:rFonts w:ascii="Arial" w:hAnsi="Arial" w:cs="Arial"/>
          <w:sz w:val="22"/>
          <w:szCs w:val="22"/>
        </w:rPr>
      </w:pPr>
      <w:r>
        <w:rPr>
          <w:rFonts w:ascii="Arial" w:hAnsi="Arial" w:cs="Arial"/>
          <w:sz w:val="22"/>
          <w:szCs w:val="22"/>
        </w:rPr>
        <w:t>EU41-EXT-01</w:t>
      </w:r>
      <w:r w:rsidR="000F73C3">
        <w:rPr>
          <w:rFonts w:ascii="Arial" w:hAnsi="Arial" w:cs="Arial"/>
          <w:sz w:val="22"/>
          <w:szCs w:val="22"/>
        </w:rPr>
        <w:t xml:space="preserve"> </w:t>
      </w:r>
      <w:r>
        <w:rPr>
          <w:rFonts w:ascii="Arial" w:hAnsi="Arial" w:cs="Arial"/>
          <w:sz w:val="22"/>
          <w:szCs w:val="22"/>
        </w:rPr>
        <w:t>was</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5656ABA1" w14:textId="77777777" w:rsidR="000F73C3" w:rsidRPr="008A0FF1" w:rsidRDefault="000F73C3" w:rsidP="000F73C3">
      <w:pPr>
        <w:jc w:val="both"/>
        <w:rPr>
          <w:rFonts w:ascii="Arial" w:hAnsi="Arial" w:cs="Arial"/>
          <w:sz w:val="22"/>
          <w:szCs w:val="22"/>
        </w:rPr>
      </w:pPr>
    </w:p>
    <w:p w14:paraId="49B9FD13" w14:textId="0341CB8B" w:rsidR="007A7797" w:rsidRPr="00290754" w:rsidRDefault="007A7797" w:rsidP="007A7797">
      <w:pPr>
        <w:jc w:val="both"/>
        <w:outlineLvl w:val="0"/>
        <w:rPr>
          <w:rFonts w:ascii="Arial" w:hAnsi="Arial" w:cs="Arial"/>
          <w:b/>
          <w:sz w:val="22"/>
          <w:szCs w:val="22"/>
        </w:rPr>
      </w:pPr>
      <w:r>
        <w:rPr>
          <w:rFonts w:ascii="Arial" w:hAnsi="Arial" w:cs="Arial"/>
          <w:sz w:val="22"/>
          <w:szCs w:val="22"/>
        </w:rPr>
        <w:t xml:space="preserve">The </w:t>
      </w:r>
      <w:r w:rsidR="008A5261">
        <w:rPr>
          <w:rFonts w:ascii="Arial" w:hAnsi="Arial" w:cs="Arial"/>
          <w:sz w:val="22"/>
          <w:szCs w:val="22"/>
        </w:rPr>
        <w:t xml:space="preserve">emergency generators, </w:t>
      </w:r>
      <w:r w:rsidR="005137EA">
        <w:rPr>
          <w:rFonts w:ascii="Arial" w:hAnsi="Arial" w:cs="Arial"/>
          <w:sz w:val="22"/>
          <w:szCs w:val="22"/>
        </w:rPr>
        <w:t xml:space="preserve">EUPDGE.630.001, </w:t>
      </w:r>
      <w:r>
        <w:rPr>
          <w:rFonts w:ascii="Arial" w:hAnsi="Arial" w:cs="Arial"/>
          <w:sz w:val="22"/>
          <w:szCs w:val="22"/>
        </w:rPr>
        <w:t>EUPDGE.630.002</w:t>
      </w:r>
      <w:r w:rsidR="005137EA">
        <w:rPr>
          <w:rFonts w:ascii="Arial" w:hAnsi="Arial" w:cs="Arial"/>
          <w:sz w:val="22"/>
          <w:szCs w:val="22"/>
        </w:rPr>
        <w:t>, EUPDGE.630.003</w:t>
      </w:r>
      <w:r w:rsidR="00B23B23">
        <w:rPr>
          <w:rFonts w:ascii="Arial" w:hAnsi="Arial" w:cs="Arial"/>
          <w:sz w:val="22"/>
          <w:szCs w:val="22"/>
        </w:rPr>
        <w:t>, and EUPDGE.630.004</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w:t>
      </w:r>
      <w:r w:rsidR="005137EA">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 xml:space="preserve">Stationary Reciprocating </w:t>
      </w:r>
      <w:r>
        <w:rPr>
          <w:rFonts w:ascii="Arial" w:hAnsi="Arial" w:cs="Arial"/>
          <w:noProof/>
          <w:sz w:val="22"/>
          <w:szCs w:val="22"/>
        </w:rPr>
        <w:t>Internal Combustion Engines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noProof/>
          <w:sz w:val="22"/>
          <w:szCs w:val="22"/>
        </w:rPr>
        <w:t>JJJJ</w:t>
      </w:r>
      <w:r w:rsidRPr="00290754">
        <w:rPr>
          <w:rFonts w:ascii="Arial" w:hAnsi="Arial" w:cs="Arial"/>
          <w:sz w:val="22"/>
          <w:szCs w:val="22"/>
        </w:rPr>
        <w:t>.</w:t>
      </w:r>
      <w:r>
        <w:rPr>
          <w:rFonts w:ascii="Arial" w:hAnsi="Arial" w:cs="Arial"/>
          <w:sz w:val="22"/>
          <w:szCs w:val="22"/>
        </w:rPr>
        <w:t xml:space="preserve">  The </w:t>
      </w:r>
      <w:r w:rsidR="008A5261">
        <w:rPr>
          <w:rFonts w:ascii="Arial" w:hAnsi="Arial" w:cs="Arial"/>
          <w:sz w:val="22"/>
          <w:szCs w:val="22"/>
        </w:rPr>
        <w:t xml:space="preserve">emergency generators, </w:t>
      </w:r>
      <w:r>
        <w:rPr>
          <w:rFonts w:ascii="Arial" w:hAnsi="Arial" w:cs="Arial"/>
          <w:sz w:val="22"/>
          <w:szCs w:val="22"/>
        </w:rPr>
        <w:t>EUPDGE63002, EUPDGE63003, and EUPDGE63004 at t</w:t>
      </w:r>
      <w:r w:rsidRPr="00290754">
        <w:rPr>
          <w:rFonts w:ascii="Arial" w:hAnsi="Arial" w:cs="Arial"/>
          <w:sz w:val="22"/>
          <w:szCs w:val="22"/>
        </w:rPr>
        <w:t>he stationary source</w:t>
      </w:r>
      <w:r>
        <w:rPr>
          <w:rFonts w:ascii="Arial" w:hAnsi="Arial" w:cs="Arial"/>
          <w:sz w:val="22"/>
          <w:szCs w:val="22"/>
        </w:rPr>
        <w:t xml:space="preserve"> </w:t>
      </w:r>
      <w:r w:rsidR="009E0E0D">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9971B7">
        <w:rPr>
          <w:rFonts w:ascii="Arial" w:hAnsi="Arial" w:cs="Arial"/>
          <w:noProof/>
          <w:sz w:val="22"/>
          <w:szCs w:val="22"/>
        </w:rPr>
        <w:t>Stationary 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noProof/>
          <w:sz w:val="22"/>
          <w:szCs w:val="22"/>
        </w:rPr>
        <w:t>ZZZZ</w:t>
      </w:r>
      <w:r>
        <w:rPr>
          <w:rFonts w:ascii="Arial" w:hAnsi="Arial" w:cs="Arial"/>
          <w:sz w:val="22"/>
          <w:szCs w:val="22"/>
        </w:rPr>
        <w:t xml:space="preserve"> (RICE MACT)</w:t>
      </w:r>
      <w:r w:rsidRPr="00290754">
        <w:rPr>
          <w:rFonts w:ascii="Arial" w:hAnsi="Arial" w:cs="Arial"/>
          <w:sz w:val="22"/>
          <w:szCs w:val="22"/>
        </w:rPr>
        <w:t>.</w:t>
      </w:r>
      <w:r>
        <w:rPr>
          <w:rFonts w:ascii="Arial" w:hAnsi="Arial" w:cs="Arial"/>
          <w:sz w:val="22"/>
          <w:szCs w:val="22"/>
        </w:rPr>
        <w:t xml:space="preserve"> </w:t>
      </w:r>
    </w:p>
    <w:p w14:paraId="7F2EAC39" w14:textId="77777777" w:rsidR="007A7797" w:rsidRPr="00290754" w:rsidRDefault="007A7797" w:rsidP="007A7797">
      <w:pPr>
        <w:jc w:val="both"/>
        <w:rPr>
          <w:rFonts w:ascii="Arial" w:hAnsi="Arial" w:cs="Arial"/>
          <w:b/>
          <w:sz w:val="22"/>
          <w:szCs w:val="22"/>
        </w:rPr>
      </w:pPr>
    </w:p>
    <w:p w14:paraId="3C91FD3E" w14:textId="0E2A56EF" w:rsidR="007A7797" w:rsidRDefault="007A7797" w:rsidP="007A7797">
      <w:pPr>
        <w:jc w:val="both"/>
        <w:rPr>
          <w:rFonts w:ascii="Arial" w:hAnsi="Arial" w:cs="Arial"/>
          <w:sz w:val="22"/>
          <w:szCs w:val="22"/>
        </w:rPr>
      </w:pPr>
      <w:r>
        <w:rPr>
          <w:rFonts w:ascii="Arial" w:hAnsi="Arial" w:cs="Arial"/>
          <w:sz w:val="22"/>
          <w:szCs w:val="22"/>
        </w:rPr>
        <w:t xml:space="preserve">The </w:t>
      </w:r>
      <w:r w:rsidR="008A5261">
        <w:rPr>
          <w:rFonts w:ascii="Arial" w:hAnsi="Arial" w:cs="Arial"/>
          <w:sz w:val="22"/>
          <w:szCs w:val="22"/>
        </w:rPr>
        <w:t xml:space="preserve">boiler, </w:t>
      </w:r>
      <w:r>
        <w:rPr>
          <w:rFonts w:ascii="Arial" w:hAnsi="Arial" w:cs="Arial"/>
          <w:sz w:val="22"/>
          <w:szCs w:val="22"/>
        </w:rPr>
        <w:t xml:space="preserve">EUPDBO63031 </w:t>
      </w:r>
      <w:r w:rsidR="009E0E0D">
        <w:rPr>
          <w:rFonts w:ascii="Arial" w:hAnsi="Arial" w:cs="Arial"/>
          <w:sz w:val="22"/>
          <w:szCs w:val="22"/>
        </w:rPr>
        <w:t>is</w:t>
      </w:r>
      <w:r>
        <w:rPr>
          <w:rFonts w:ascii="Arial" w:hAnsi="Arial" w:cs="Arial"/>
          <w:sz w:val="22"/>
          <w:szCs w:val="22"/>
        </w:rPr>
        <w:t xml:space="preserve"> subject to NSPS for </w:t>
      </w:r>
      <w:bookmarkStart w:id="32" w:name="NSPS_Title"/>
      <w:r>
        <w:rPr>
          <w:rFonts w:ascii="Arial" w:hAnsi="Arial" w:cs="Arial"/>
          <w:noProof/>
          <w:sz w:val="22"/>
          <w:szCs w:val="22"/>
        </w:rPr>
        <w:t>Small Industrial-Commercial-Institutional Steam Generating Units</w:t>
      </w:r>
      <w:bookmarkEnd w:id="32"/>
      <w:r>
        <w:rPr>
          <w:rFonts w:ascii="Arial" w:hAnsi="Arial" w:cs="Arial"/>
          <w:sz w:val="22"/>
          <w:szCs w:val="22"/>
        </w:rPr>
        <w:t xml:space="preserve"> promulgated in 40 CFR Part 60, Subparts A and </w:t>
      </w:r>
      <w:bookmarkStart w:id="33" w:name="NSPS_Subpart"/>
      <w:r>
        <w:rPr>
          <w:rFonts w:ascii="Arial" w:hAnsi="Arial" w:cs="Arial"/>
          <w:noProof/>
          <w:sz w:val="22"/>
          <w:szCs w:val="22"/>
        </w:rPr>
        <w:t>Dc</w:t>
      </w:r>
      <w:bookmarkEnd w:id="33"/>
      <w:r>
        <w:rPr>
          <w:rFonts w:ascii="Arial" w:hAnsi="Arial" w:cs="Arial"/>
          <w:sz w:val="22"/>
          <w:szCs w:val="22"/>
        </w:rPr>
        <w:t>.</w:t>
      </w:r>
    </w:p>
    <w:p w14:paraId="795A8F92" w14:textId="2242C662" w:rsidR="00582799" w:rsidRDefault="00582799" w:rsidP="007A7797">
      <w:pPr>
        <w:jc w:val="both"/>
        <w:rPr>
          <w:rFonts w:ascii="Arial" w:hAnsi="Arial" w:cs="Arial"/>
          <w:sz w:val="22"/>
          <w:szCs w:val="22"/>
        </w:rPr>
      </w:pPr>
    </w:p>
    <w:p w14:paraId="76C15844" w14:textId="6D5E094B" w:rsidR="00582799" w:rsidRDefault="00582799" w:rsidP="007A7797">
      <w:pPr>
        <w:jc w:val="both"/>
        <w:rPr>
          <w:rFonts w:ascii="Arial" w:hAnsi="Arial" w:cs="Arial"/>
          <w:sz w:val="22"/>
          <w:szCs w:val="22"/>
        </w:rPr>
      </w:pPr>
      <w:r>
        <w:rPr>
          <w:rFonts w:ascii="Arial" w:hAnsi="Arial" w:cs="Arial"/>
          <w:sz w:val="22"/>
          <w:szCs w:val="22"/>
        </w:rPr>
        <w:t>EUPDTKD-002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Gasoline Dispensing Facilities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CCCCCC</w:t>
      </w:r>
      <w:r w:rsidRPr="00290754">
        <w:rPr>
          <w:rFonts w:ascii="Arial" w:hAnsi="Arial" w:cs="Arial"/>
          <w:sz w:val="22"/>
          <w:szCs w:val="22"/>
        </w:rPr>
        <w:t>.</w:t>
      </w:r>
    </w:p>
    <w:p w14:paraId="0C0898ED" w14:textId="40DF61A3" w:rsidR="005137EA" w:rsidRDefault="005137EA" w:rsidP="007A7797">
      <w:pPr>
        <w:jc w:val="both"/>
        <w:rPr>
          <w:rFonts w:ascii="Arial" w:hAnsi="Arial" w:cs="Arial"/>
          <w:sz w:val="22"/>
          <w:szCs w:val="22"/>
        </w:rPr>
      </w:pPr>
    </w:p>
    <w:p w14:paraId="54B18421" w14:textId="10C39780" w:rsidR="005137EA" w:rsidRDefault="005137EA" w:rsidP="007A7797">
      <w:pPr>
        <w:jc w:val="both"/>
        <w:rPr>
          <w:rFonts w:ascii="Arial" w:hAnsi="Arial" w:cs="Arial"/>
          <w:sz w:val="22"/>
          <w:szCs w:val="22"/>
        </w:rPr>
      </w:pPr>
      <w:r>
        <w:rPr>
          <w:rFonts w:ascii="Arial" w:hAnsi="Arial" w:cs="Arial"/>
          <w:sz w:val="22"/>
          <w:szCs w:val="22"/>
        </w:rPr>
        <w:t>The batch processes included in FGCOMB (EU44-SP-01, EU48-BLD100-01, and EU49-BLD200-01) are subject to Best Available Control Technology and were reviewed under the state toxics rules (Rules 223 and 225).</w:t>
      </w:r>
    </w:p>
    <w:p w14:paraId="366F13F1" w14:textId="77777777" w:rsidR="00337750" w:rsidRDefault="00337750" w:rsidP="0001165D">
      <w:pPr>
        <w:jc w:val="both"/>
        <w:rPr>
          <w:rFonts w:ascii="Arial" w:hAnsi="Arial" w:cs="Arial"/>
          <w:sz w:val="22"/>
          <w:szCs w:val="22"/>
        </w:rPr>
      </w:pPr>
    </w:p>
    <w:p w14:paraId="0CA76903"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4"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4"/>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0D745B27" w14:textId="77777777" w:rsidR="00F3515D" w:rsidRDefault="00F3515D" w:rsidP="0001165D">
      <w:pPr>
        <w:jc w:val="both"/>
        <w:rPr>
          <w:rFonts w:ascii="Arial" w:hAnsi="Arial" w:cs="Arial"/>
          <w:sz w:val="22"/>
          <w:szCs w:val="22"/>
        </w:rPr>
      </w:pPr>
    </w:p>
    <w:p w14:paraId="58FC5E13" w14:textId="3FDFDD36" w:rsidR="008A5261"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23D4A6E" w14:textId="77777777" w:rsidR="008A5261" w:rsidRPr="008A5261" w:rsidRDefault="008A5261" w:rsidP="008A5261">
      <w:pPr>
        <w:jc w:val="both"/>
        <w:rPr>
          <w:rFonts w:ascii="Arial" w:hAnsi="Arial" w:cs="Arial"/>
          <w:sz w:val="22"/>
          <w:szCs w:val="22"/>
        </w:rPr>
      </w:pPr>
    </w:p>
    <w:p w14:paraId="145D4058" w14:textId="77777777" w:rsidR="008A5261" w:rsidRPr="008A5261" w:rsidRDefault="008A5261" w:rsidP="008A5261">
      <w:pPr>
        <w:jc w:val="both"/>
        <w:rPr>
          <w:rFonts w:ascii="Arial" w:hAnsi="Arial" w:cs="Arial"/>
          <w:sz w:val="22"/>
          <w:szCs w:val="22"/>
        </w:rPr>
      </w:pPr>
      <w:r w:rsidRPr="008A5261">
        <w:rPr>
          <w:rFonts w:ascii="Arial" w:hAnsi="Arial" w:cs="Arial"/>
          <w:sz w:val="22"/>
          <w:szCs w:val="22"/>
        </w:rPr>
        <w:t>On June 10, 2015, USEPA conducted an air quality inspection of the facility.  On August 13, 2015, USEPA  issued a Finding of Violation alleging the facility had been and continued to be a major source of HAPs and had violated applicable requirements of the federal NESHAP for Miscellaneous Organic and Chemical Manufacturing (MON), 40 CFR Part 63, Subpart FFFF.  On October 6, 2015 and subsequent dates, facility representatives and USEPA discussed the August 13, 2015 Finding of Violation.</w:t>
      </w:r>
    </w:p>
    <w:p w14:paraId="587A3666" w14:textId="77777777" w:rsidR="008A5261" w:rsidRPr="008A5261" w:rsidRDefault="008A5261" w:rsidP="008A5261">
      <w:pPr>
        <w:jc w:val="both"/>
        <w:rPr>
          <w:rFonts w:ascii="Arial" w:hAnsi="Arial" w:cs="Arial"/>
          <w:sz w:val="22"/>
          <w:szCs w:val="22"/>
        </w:rPr>
      </w:pPr>
    </w:p>
    <w:p w14:paraId="4DA24020" w14:textId="0955D497" w:rsidR="008A5261" w:rsidRDefault="008A5261" w:rsidP="008A5261">
      <w:pPr>
        <w:jc w:val="both"/>
        <w:rPr>
          <w:rFonts w:ascii="Arial" w:hAnsi="Arial" w:cs="Arial"/>
          <w:sz w:val="22"/>
          <w:szCs w:val="22"/>
        </w:rPr>
      </w:pPr>
      <w:r w:rsidRPr="008A5261">
        <w:rPr>
          <w:rFonts w:ascii="Arial" w:hAnsi="Arial" w:cs="Arial"/>
          <w:sz w:val="22"/>
          <w:szCs w:val="22"/>
        </w:rPr>
        <w:t>On January 25, 2018, USEPA issued a guidance memorandum, “Reclassification of</w:t>
      </w:r>
      <w:r w:rsidR="002B1272">
        <w:rPr>
          <w:rFonts w:ascii="Arial" w:hAnsi="Arial" w:cs="Arial"/>
          <w:sz w:val="22"/>
          <w:szCs w:val="22"/>
        </w:rPr>
        <w:t xml:space="preserve"> </w:t>
      </w:r>
      <w:r w:rsidRPr="008A5261">
        <w:rPr>
          <w:rFonts w:ascii="Arial" w:hAnsi="Arial" w:cs="Arial"/>
          <w:sz w:val="22"/>
          <w:szCs w:val="22"/>
        </w:rPr>
        <w:t>Major Sources as Area Sources Under Section 112 of the Clean Air Act (CAA),” (“2018 Memo”).  The 2018 Memo allows for a major source of HAPs to be reclassified as an area source of HAPs “at such time that the source takes an enforceable limit on its potential to emit (PTE) hazardous air pollutants (HAP) below the major source thresholds</w:t>
      </w:r>
      <w:r w:rsidR="00E12C71">
        <w:rPr>
          <w:rFonts w:ascii="Arial" w:hAnsi="Arial" w:cs="Arial"/>
          <w:sz w:val="22"/>
          <w:szCs w:val="22"/>
        </w:rPr>
        <w:t>.</w:t>
      </w:r>
      <w:r w:rsidRPr="008A5261">
        <w:rPr>
          <w:rFonts w:ascii="Arial" w:hAnsi="Arial" w:cs="Arial"/>
          <w:sz w:val="22"/>
          <w:szCs w:val="22"/>
        </w:rPr>
        <w:t xml:space="preserve"> </w:t>
      </w:r>
      <w:r w:rsidR="002B1272">
        <w:rPr>
          <w:rFonts w:ascii="Arial" w:hAnsi="Arial" w:cs="Arial"/>
          <w:sz w:val="22"/>
          <w:szCs w:val="22"/>
        </w:rPr>
        <w:t xml:space="preserve"> </w:t>
      </w:r>
      <w:r w:rsidRPr="008A5261">
        <w:rPr>
          <w:rFonts w:ascii="Arial" w:hAnsi="Arial" w:cs="Arial"/>
          <w:sz w:val="22"/>
          <w:szCs w:val="22"/>
        </w:rPr>
        <w:t xml:space="preserve">In such circumstances, a source that was previously classified as major, and which so limits its PTE, will no longer be subject either to the major source MACT or other major source requirements that were applicable to it as a major source under CAA section 112.”  In accordance with the 2018 Memo, and in accordance with the Administrative Consent Order, EPA-5-20-113(a)-MI-06, entered on September 9, 2020, the facility will be reclassified as an area source and </w:t>
      </w:r>
      <w:r w:rsidR="00B23B23">
        <w:rPr>
          <w:rFonts w:ascii="Arial" w:hAnsi="Arial" w:cs="Arial"/>
          <w:sz w:val="22"/>
          <w:szCs w:val="22"/>
        </w:rPr>
        <w:t>would not</w:t>
      </w:r>
      <w:r w:rsidRPr="008A5261">
        <w:rPr>
          <w:rFonts w:ascii="Arial" w:hAnsi="Arial" w:cs="Arial"/>
          <w:sz w:val="22"/>
          <w:szCs w:val="22"/>
        </w:rPr>
        <w:t xml:space="preserve"> be subject to the MON.  Consent Agreement and Final Order (CAFO), CAA-05-2020-0036 was entered between USEPA and the facility on September 25, 2020.  On December 18, 2020, the facility submitted application No. APP-2021-0010 to </w:t>
      </w:r>
      <w:r w:rsidRPr="008A5261">
        <w:rPr>
          <w:rFonts w:ascii="Arial" w:hAnsi="Arial" w:cs="Arial"/>
          <w:sz w:val="22"/>
          <w:szCs w:val="22"/>
        </w:rPr>
        <w:lastRenderedPageBreak/>
        <w:t xml:space="preserve">take enforceable limits on their PTE for HAPs below major source thresholds. </w:t>
      </w:r>
      <w:r w:rsidR="002B1272">
        <w:rPr>
          <w:rFonts w:ascii="Arial" w:hAnsi="Arial" w:cs="Arial"/>
          <w:sz w:val="22"/>
          <w:szCs w:val="22"/>
        </w:rPr>
        <w:t xml:space="preserve"> </w:t>
      </w:r>
      <w:r w:rsidR="00582799">
        <w:rPr>
          <w:rFonts w:ascii="Arial" w:hAnsi="Arial" w:cs="Arial"/>
          <w:sz w:val="22"/>
          <w:szCs w:val="22"/>
        </w:rPr>
        <w:t xml:space="preserve">This </w:t>
      </w:r>
      <w:r w:rsidR="00582799" w:rsidRPr="00582799">
        <w:rPr>
          <w:rFonts w:ascii="Arial" w:hAnsi="Arial" w:cs="Arial"/>
          <w:sz w:val="22"/>
          <w:szCs w:val="22"/>
        </w:rPr>
        <w:t xml:space="preserve">PTI #27-21 </w:t>
      </w:r>
      <w:r w:rsidR="00582799">
        <w:rPr>
          <w:rFonts w:ascii="Arial" w:hAnsi="Arial" w:cs="Arial"/>
          <w:sz w:val="22"/>
          <w:szCs w:val="22"/>
        </w:rPr>
        <w:t>was</w:t>
      </w:r>
      <w:r w:rsidR="00582799" w:rsidRPr="00582799">
        <w:rPr>
          <w:rFonts w:ascii="Arial" w:hAnsi="Arial" w:cs="Arial"/>
          <w:sz w:val="22"/>
          <w:szCs w:val="22"/>
        </w:rPr>
        <w:t xml:space="preserve"> issued</w:t>
      </w:r>
      <w:r w:rsidR="00582799">
        <w:rPr>
          <w:rFonts w:ascii="Arial" w:hAnsi="Arial" w:cs="Arial"/>
          <w:sz w:val="22"/>
          <w:szCs w:val="22"/>
        </w:rPr>
        <w:t xml:space="preserve"> on June 21, 2021</w:t>
      </w:r>
      <w:r w:rsidR="00582799" w:rsidRPr="00582799">
        <w:rPr>
          <w:rFonts w:ascii="Arial" w:hAnsi="Arial" w:cs="Arial"/>
          <w:sz w:val="22"/>
          <w:szCs w:val="22"/>
        </w:rPr>
        <w:t xml:space="preserve"> and will be rolled into the ROP </w:t>
      </w:r>
      <w:r w:rsidR="00582799">
        <w:rPr>
          <w:rFonts w:ascii="Arial" w:hAnsi="Arial" w:cs="Arial"/>
          <w:sz w:val="22"/>
          <w:szCs w:val="22"/>
        </w:rPr>
        <w:t xml:space="preserve">during </w:t>
      </w:r>
      <w:r w:rsidR="00582799" w:rsidRPr="00582799">
        <w:rPr>
          <w:rFonts w:ascii="Arial" w:hAnsi="Arial" w:cs="Arial"/>
          <w:sz w:val="22"/>
          <w:szCs w:val="22"/>
        </w:rPr>
        <w:t xml:space="preserve">renewal.  </w:t>
      </w:r>
    </w:p>
    <w:p w14:paraId="297C962F" w14:textId="77777777" w:rsidR="00582799" w:rsidRPr="008A5261" w:rsidRDefault="00582799" w:rsidP="008A5261">
      <w:pPr>
        <w:jc w:val="both"/>
        <w:rPr>
          <w:rFonts w:ascii="Arial" w:hAnsi="Arial" w:cs="Arial"/>
          <w:sz w:val="22"/>
          <w:szCs w:val="22"/>
        </w:rPr>
      </w:pPr>
    </w:p>
    <w:p w14:paraId="18F99E7D" w14:textId="0F029CE0" w:rsidR="008A5261" w:rsidRDefault="008A5261" w:rsidP="000F73C3">
      <w:pPr>
        <w:jc w:val="both"/>
        <w:rPr>
          <w:rFonts w:ascii="Arial" w:hAnsi="Arial" w:cs="Arial"/>
          <w:sz w:val="22"/>
          <w:szCs w:val="22"/>
        </w:rPr>
      </w:pPr>
      <w:r w:rsidRPr="008A5261">
        <w:rPr>
          <w:rFonts w:ascii="Arial" w:hAnsi="Arial" w:cs="Arial"/>
          <w:sz w:val="22"/>
          <w:szCs w:val="22"/>
        </w:rPr>
        <w:t xml:space="preserve">On October 25, 2018, the facility was issued Permit to Install (PTI) No. 158-18 for a new distillation system in Building 200.  The system consists of a 3,000-gallon reactor, distillation column condenser, three distillation receivers, and vacuum pump and emissions are controlled by existing tail condensers.  On March 29, 2021, the facility was issued PTI No. 158-18A which authorized installation of a dump station and removed methylene chloride usage and emission limitations from FGCOMB.  An ROP modification application has been submitted to incorporate PTI No. 158-18A conditions into the ROP renewal.  </w:t>
      </w:r>
    </w:p>
    <w:p w14:paraId="56089F4E" w14:textId="77777777" w:rsidR="00D9587D" w:rsidRDefault="00D9587D" w:rsidP="00D9587D">
      <w:pPr>
        <w:rPr>
          <w:rFonts w:ascii="Arial" w:hAnsi="Arial" w:cs="Arial"/>
          <w:sz w:val="22"/>
          <w:szCs w:val="22"/>
        </w:rPr>
      </w:pPr>
    </w:p>
    <w:p w14:paraId="582D823A" w14:textId="14ACDB3B" w:rsidR="00D9587D" w:rsidRPr="005F6180" w:rsidRDefault="00D9587D" w:rsidP="00BE6755">
      <w:pPr>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sidR="00BE6755">
        <w:rPr>
          <w:rFonts w:ascii="Arial" w:hAnsi="Arial" w:cs="Arial"/>
          <w:sz w:val="22"/>
          <w:szCs w:val="22"/>
        </w:rPr>
        <w:t xml:space="preserve">. </w:t>
      </w:r>
      <w:r w:rsidR="002B1272">
        <w:rPr>
          <w:rFonts w:ascii="Arial" w:hAnsi="Arial" w:cs="Arial"/>
          <w:sz w:val="22"/>
          <w:szCs w:val="22"/>
        </w:rPr>
        <w:t xml:space="preserve"> </w:t>
      </w:r>
      <w:r w:rsidR="00BE6755" w:rsidRPr="003A0AA1">
        <w:rPr>
          <w:rFonts w:ascii="Arial" w:hAnsi="Arial" w:cs="Arial"/>
          <w:sz w:val="22"/>
          <w:szCs w:val="22"/>
        </w:rPr>
        <w:t>Specifically, for EU41-EXT-01</w:t>
      </w:r>
      <w:r w:rsidR="00BE6755">
        <w:rPr>
          <w:rFonts w:ascii="Arial" w:hAnsi="Arial" w:cs="Arial"/>
          <w:sz w:val="22"/>
          <w:szCs w:val="22"/>
        </w:rPr>
        <w:t>,</w:t>
      </w:r>
      <w:r w:rsidR="00BE6755" w:rsidRPr="003A0AA1">
        <w:rPr>
          <w:rFonts w:ascii="Arial" w:hAnsi="Arial" w:cs="Arial"/>
          <w:sz w:val="22"/>
          <w:szCs w:val="22"/>
        </w:rPr>
        <w:t xml:space="preserve"> there is no permitted emissions limit since the equipment is grandfathered.</w:t>
      </w:r>
      <w:r w:rsidR="002B1272">
        <w:rPr>
          <w:rFonts w:ascii="Arial" w:hAnsi="Arial" w:cs="Arial"/>
          <w:sz w:val="22"/>
          <w:szCs w:val="22"/>
        </w:rPr>
        <w:t xml:space="preserve"> </w:t>
      </w:r>
      <w:r w:rsidR="00BE6755" w:rsidRPr="003A0AA1">
        <w:rPr>
          <w:rFonts w:ascii="Arial" w:hAnsi="Arial" w:cs="Arial"/>
          <w:sz w:val="22"/>
          <w:szCs w:val="22"/>
        </w:rPr>
        <w:t xml:space="preserve"> </w:t>
      </w:r>
      <w:r w:rsidR="005F6180" w:rsidRPr="005F6180">
        <w:rPr>
          <w:rFonts w:ascii="Arial" w:hAnsi="Arial" w:cs="Arial"/>
          <w:sz w:val="22"/>
          <w:szCs w:val="22"/>
        </w:rPr>
        <w:t xml:space="preserve">For FGCOMB, the VOC emission limits (19.1 </w:t>
      </w:r>
      <w:proofErr w:type="spellStart"/>
      <w:r w:rsidR="005F6180" w:rsidRPr="005F6180">
        <w:rPr>
          <w:rFonts w:ascii="Arial" w:hAnsi="Arial" w:cs="Arial"/>
          <w:sz w:val="22"/>
          <w:szCs w:val="22"/>
        </w:rPr>
        <w:t>pph</w:t>
      </w:r>
      <w:proofErr w:type="spellEnd"/>
      <w:r w:rsidR="005F6180" w:rsidRPr="005F6180">
        <w:rPr>
          <w:rFonts w:ascii="Arial" w:hAnsi="Arial" w:cs="Arial"/>
          <w:sz w:val="22"/>
          <w:szCs w:val="22"/>
        </w:rPr>
        <w:t xml:space="preserve"> based calendar month average and 47.3 </w:t>
      </w:r>
      <w:proofErr w:type="spellStart"/>
      <w:r w:rsidR="005F6180" w:rsidRPr="005F6180">
        <w:rPr>
          <w:rFonts w:ascii="Arial" w:hAnsi="Arial" w:cs="Arial"/>
          <w:sz w:val="22"/>
          <w:szCs w:val="22"/>
        </w:rPr>
        <w:t>tpy</w:t>
      </w:r>
      <w:proofErr w:type="spellEnd"/>
      <w:r w:rsidR="005F6180" w:rsidRPr="005F6180">
        <w:rPr>
          <w:rFonts w:ascii="Arial" w:hAnsi="Arial" w:cs="Arial"/>
          <w:sz w:val="22"/>
          <w:szCs w:val="22"/>
        </w:rPr>
        <w:t xml:space="preserve"> based on a 12-month rolling time period as determined at the end of each calendar month) are applicable to the combined emissions. </w:t>
      </w:r>
      <w:r w:rsidR="002B1272">
        <w:rPr>
          <w:rFonts w:ascii="Arial" w:hAnsi="Arial" w:cs="Arial"/>
          <w:sz w:val="22"/>
          <w:szCs w:val="22"/>
        </w:rPr>
        <w:t xml:space="preserve"> </w:t>
      </w:r>
      <w:r w:rsidR="005F6180" w:rsidRPr="005F6180">
        <w:rPr>
          <w:rFonts w:ascii="Arial" w:hAnsi="Arial" w:cs="Arial"/>
          <w:sz w:val="22"/>
          <w:szCs w:val="22"/>
        </w:rPr>
        <w:t xml:space="preserve">The process units (EU44-SP-01, EU48-BLD100-01, EU49-BLD200-01, EU-TANKSEV) are individually controlled, but the emissions are exhausted through a single stack. </w:t>
      </w:r>
      <w:r w:rsidR="002B1272">
        <w:rPr>
          <w:rFonts w:ascii="Arial" w:hAnsi="Arial" w:cs="Arial"/>
          <w:sz w:val="22"/>
          <w:szCs w:val="22"/>
        </w:rPr>
        <w:t xml:space="preserve"> </w:t>
      </w:r>
      <w:r w:rsidR="005F6180" w:rsidRPr="005F6180">
        <w:rPr>
          <w:rFonts w:ascii="Arial" w:hAnsi="Arial" w:cs="Arial"/>
          <w:sz w:val="22"/>
          <w:szCs w:val="22"/>
        </w:rPr>
        <w:t xml:space="preserve">The pre-control potential to emit (PTE) for VOC is less than 100 </w:t>
      </w:r>
      <w:proofErr w:type="spellStart"/>
      <w:r w:rsidR="005F6180" w:rsidRPr="005F6180">
        <w:rPr>
          <w:rFonts w:ascii="Arial" w:hAnsi="Arial" w:cs="Arial"/>
          <w:sz w:val="22"/>
          <w:szCs w:val="22"/>
        </w:rPr>
        <w:t>tpy</w:t>
      </w:r>
      <w:proofErr w:type="spellEnd"/>
      <w:r w:rsidR="005F6180" w:rsidRPr="005F6180">
        <w:rPr>
          <w:rFonts w:ascii="Arial" w:hAnsi="Arial" w:cs="Arial"/>
          <w:sz w:val="22"/>
          <w:szCs w:val="22"/>
        </w:rPr>
        <w:t>.</w:t>
      </w:r>
      <w:r w:rsidR="002B1272">
        <w:rPr>
          <w:rFonts w:ascii="Arial" w:hAnsi="Arial" w:cs="Arial"/>
          <w:sz w:val="22"/>
          <w:szCs w:val="22"/>
        </w:rPr>
        <w:t xml:space="preserve"> </w:t>
      </w:r>
      <w:r w:rsidR="005F6180" w:rsidRPr="005F6180">
        <w:rPr>
          <w:rFonts w:ascii="Arial" w:hAnsi="Arial" w:cs="Arial"/>
          <w:sz w:val="22"/>
          <w:szCs w:val="22"/>
        </w:rPr>
        <w:t xml:space="preserve"> The pre-control PTE was calculated as 94.6 </w:t>
      </w:r>
      <w:proofErr w:type="spellStart"/>
      <w:r w:rsidR="005F6180" w:rsidRPr="005F6180">
        <w:rPr>
          <w:rFonts w:ascii="Arial" w:hAnsi="Arial" w:cs="Arial"/>
          <w:sz w:val="22"/>
          <w:szCs w:val="22"/>
        </w:rPr>
        <w:t>tpy</w:t>
      </w:r>
      <w:proofErr w:type="spellEnd"/>
      <w:r w:rsidR="005F6180" w:rsidRPr="005F6180">
        <w:rPr>
          <w:rFonts w:ascii="Arial" w:hAnsi="Arial" w:cs="Arial"/>
          <w:sz w:val="22"/>
          <w:szCs w:val="22"/>
        </w:rPr>
        <w:t xml:space="preserve"> using the control efficiency of the condenser and the VOC emission limit in the permit.</w:t>
      </w:r>
    </w:p>
    <w:p w14:paraId="09A18BEB" w14:textId="77777777" w:rsidR="000F73C3" w:rsidRPr="004E13FD" w:rsidRDefault="000F73C3" w:rsidP="000F73C3">
      <w:pPr>
        <w:jc w:val="both"/>
        <w:rPr>
          <w:rFonts w:ascii="Arial" w:hAnsi="Arial" w:cs="Arial"/>
          <w:sz w:val="22"/>
          <w:szCs w:val="22"/>
        </w:rPr>
      </w:pPr>
    </w:p>
    <w:p w14:paraId="15815CBD" w14:textId="6ABAE59D"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ECF7223" w14:textId="77777777" w:rsidR="000F73C3" w:rsidRDefault="000F73C3" w:rsidP="000F73C3">
      <w:pPr>
        <w:jc w:val="both"/>
        <w:rPr>
          <w:rFonts w:ascii="Arial" w:hAnsi="Arial" w:cs="Arial"/>
          <w:sz w:val="22"/>
          <w:szCs w:val="22"/>
        </w:rPr>
      </w:pPr>
    </w:p>
    <w:p w14:paraId="175A7A6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516015C" w14:textId="77777777" w:rsidR="000F73C3" w:rsidRPr="00290754" w:rsidRDefault="000F73C3" w:rsidP="000F73C3">
      <w:pPr>
        <w:jc w:val="both"/>
        <w:rPr>
          <w:rFonts w:ascii="Arial" w:hAnsi="Arial" w:cs="Arial"/>
          <w:sz w:val="22"/>
          <w:szCs w:val="22"/>
        </w:rPr>
      </w:pPr>
    </w:p>
    <w:p w14:paraId="383ECE4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B009DA9" w14:textId="77777777" w:rsidR="002B11E3" w:rsidRPr="00BC4F1E" w:rsidRDefault="002B11E3" w:rsidP="000F73C3">
      <w:pPr>
        <w:jc w:val="both"/>
        <w:rPr>
          <w:rFonts w:ascii="Arial" w:hAnsi="Arial" w:cs="Arial"/>
          <w:sz w:val="22"/>
          <w:szCs w:val="22"/>
        </w:rPr>
      </w:pPr>
    </w:p>
    <w:p w14:paraId="11AD5748" w14:textId="3EBDE3B8"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137EA">
        <w:rPr>
          <w:rFonts w:ascii="Arial" w:hAnsi="Arial" w:cs="Arial"/>
          <w:bCs/>
          <w:sz w:val="22"/>
        </w:rPr>
        <w:t>MI-ROP-A1991-2015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1FA1470"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2D85431" w14:textId="77777777" w:rsidTr="005137EA">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1EED7C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5137EA" w:rsidRPr="00290754" w14:paraId="2112E65D" w14:textId="77777777" w:rsidTr="005137EA">
        <w:tc>
          <w:tcPr>
            <w:tcW w:w="2565" w:type="dxa"/>
            <w:tcBorders>
              <w:left w:val="double" w:sz="4" w:space="0" w:color="auto"/>
            </w:tcBorders>
          </w:tcPr>
          <w:p w14:paraId="4B1CADA1" w14:textId="3CC94D18" w:rsidR="005137EA" w:rsidRPr="00290754" w:rsidRDefault="005137EA" w:rsidP="005137EA">
            <w:pPr>
              <w:rPr>
                <w:rFonts w:ascii="Arial" w:hAnsi="Arial" w:cs="Arial"/>
                <w:sz w:val="22"/>
                <w:szCs w:val="22"/>
              </w:rPr>
            </w:pPr>
            <w:r w:rsidRPr="009971B7">
              <w:rPr>
                <w:rFonts w:ascii="Arial" w:hAnsi="Arial" w:cs="Arial"/>
                <w:noProof/>
                <w:sz w:val="22"/>
                <w:szCs w:val="22"/>
              </w:rPr>
              <w:t>104-95A</w:t>
            </w:r>
          </w:p>
        </w:tc>
        <w:tc>
          <w:tcPr>
            <w:tcW w:w="2565" w:type="dxa"/>
          </w:tcPr>
          <w:p w14:paraId="263DD128" w14:textId="119F59F4" w:rsidR="005137EA" w:rsidRPr="00290754" w:rsidRDefault="005137EA" w:rsidP="005137EA">
            <w:pPr>
              <w:rPr>
                <w:rFonts w:ascii="Arial" w:hAnsi="Arial" w:cs="Arial"/>
                <w:sz w:val="22"/>
                <w:szCs w:val="22"/>
              </w:rPr>
            </w:pPr>
            <w:r w:rsidRPr="009971B7">
              <w:rPr>
                <w:rFonts w:ascii="Arial" w:hAnsi="Arial" w:cs="Arial"/>
                <w:noProof/>
                <w:sz w:val="22"/>
                <w:szCs w:val="22"/>
              </w:rPr>
              <w:t>1123-91</w:t>
            </w:r>
          </w:p>
        </w:tc>
        <w:tc>
          <w:tcPr>
            <w:tcW w:w="2565" w:type="dxa"/>
          </w:tcPr>
          <w:p w14:paraId="2C8DB2F0" w14:textId="35B681F5" w:rsidR="005137EA" w:rsidRPr="00290754" w:rsidRDefault="005137EA" w:rsidP="005137EA">
            <w:pPr>
              <w:rPr>
                <w:rFonts w:ascii="Arial" w:hAnsi="Arial" w:cs="Arial"/>
                <w:sz w:val="22"/>
                <w:szCs w:val="22"/>
              </w:rPr>
            </w:pPr>
            <w:r w:rsidRPr="009971B7">
              <w:rPr>
                <w:rFonts w:ascii="Arial" w:hAnsi="Arial" w:cs="Arial"/>
                <w:noProof/>
                <w:sz w:val="22"/>
                <w:szCs w:val="22"/>
              </w:rPr>
              <w:t>139-83B</w:t>
            </w:r>
          </w:p>
        </w:tc>
        <w:tc>
          <w:tcPr>
            <w:tcW w:w="2565" w:type="dxa"/>
            <w:tcBorders>
              <w:right w:val="double" w:sz="4" w:space="0" w:color="auto"/>
            </w:tcBorders>
          </w:tcPr>
          <w:p w14:paraId="53167EFF" w14:textId="0A999AE7" w:rsidR="005137EA" w:rsidRPr="00290754" w:rsidRDefault="005137EA" w:rsidP="005137EA">
            <w:pPr>
              <w:rPr>
                <w:rFonts w:ascii="Arial" w:hAnsi="Arial" w:cs="Arial"/>
                <w:sz w:val="22"/>
                <w:szCs w:val="22"/>
              </w:rPr>
            </w:pPr>
            <w:r>
              <w:rPr>
                <w:rFonts w:ascii="Arial" w:hAnsi="Arial" w:cs="Arial"/>
                <w:noProof/>
                <w:sz w:val="22"/>
                <w:szCs w:val="22"/>
              </w:rPr>
              <w:t>106-05</w:t>
            </w:r>
          </w:p>
        </w:tc>
      </w:tr>
      <w:tr w:rsidR="005137EA" w:rsidRPr="00290754" w14:paraId="7532CDF3" w14:textId="77777777" w:rsidTr="005137EA">
        <w:tc>
          <w:tcPr>
            <w:tcW w:w="2565" w:type="dxa"/>
            <w:tcBorders>
              <w:left w:val="double" w:sz="4" w:space="0" w:color="auto"/>
            </w:tcBorders>
          </w:tcPr>
          <w:p w14:paraId="6D1C3C93" w14:textId="6F246A9B" w:rsidR="005137EA" w:rsidRPr="00290754" w:rsidRDefault="0084685B" w:rsidP="005137EA">
            <w:pPr>
              <w:rPr>
                <w:rFonts w:ascii="Arial" w:hAnsi="Arial" w:cs="Arial"/>
                <w:sz w:val="22"/>
                <w:szCs w:val="22"/>
              </w:rPr>
            </w:pPr>
            <w:r>
              <w:rPr>
                <w:rFonts w:ascii="Arial" w:hAnsi="Arial" w:cs="Arial"/>
                <w:sz w:val="22"/>
                <w:szCs w:val="22"/>
              </w:rPr>
              <w:t>72-14</w:t>
            </w:r>
          </w:p>
        </w:tc>
        <w:tc>
          <w:tcPr>
            <w:tcW w:w="2565" w:type="dxa"/>
          </w:tcPr>
          <w:p w14:paraId="6F4CB57B" w14:textId="4AEA29C8" w:rsidR="005137EA" w:rsidRPr="00290754" w:rsidRDefault="009E0E0D" w:rsidP="005137EA">
            <w:pPr>
              <w:rPr>
                <w:rFonts w:ascii="Arial" w:hAnsi="Arial" w:cs="Arial"/>
                <w:sz w:val="22"/>
                <w:szCs w:val="22"/>
              </w:rPr>
            </w:pPr>
            <w:r>
              <w:rPr>
                <w:rFonts w:ascii="Arial" w:hAnsi="Arial" w:cs="Arial"/>
                <w:noProof/>
                <w:sz w:val="22"/>
                <w:szCs w:val="22"/>
              </w:rPr>
              <w:t xml:space="preserve">     </w:t>
            </w:r>
          </w:p>
        </w:tc>
        <w:tc>
          <w:tcPr>
            <w:tcW w:w="2565" w:type="dxa"/>
          </w:tcPr>
          <w:p w14:paraId="6CDB270B" w14:textId="0D81F796" w:rsidR="005137EA" w:rsidRPr="00290754" w:rsidRDefault="003E0787" w:rsidP="005137EA">
            <w:pP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2E75B879" w14:textId="195033D4" w:rsidR="005137EA" w:rsidRPr="00290754" w:rsidRDefault="009E0E0D" w:rsidP="005137EA">
            <w:pPr>
              <w:rPr>
                <w:rFonts w:ascii="Arial" w:hAnsi="Arial" w:cs="Arial"/>
                <w:sz w:val="22"/>
                <w:szCs w:val="22"/>
              </w:rPr>
            </w:pPr>
            <w:r>
              <w:rPr>
                <w:rFonts w:ascii="Arial" w:hAnsi="Arial" w:cs="Arial"/>
                <w:noProof/>
                <w:sz w:val="22"/>
                <w:szCs w:val="22"/>
              </w:rPr>
              <w:t xml:space="preserve">     </w:t>
            </w:r>
          </w:p>
        </w:tc>
      </w:tr>
    </w:tbl>
    <w:p w14:paraId="16F318C8" w14:textId="77777777" w:rsidR="000F73C3" w:rsidRDefault="000F73C3" w:rsidP="000F73C3">
      <w:pPr>
        <w:rPr>
          <w:rFonts w:ascii="Arial" w:hAnsi="Arial" w:cs="Arial"/>
          <w:sz w:val="22"/>
          <w:szCs w:val="22"/>
        </w:rPr>
      </w:pPr>
    </w:p>
    <w:p w14:paraId="33826B9B" w14:textId="5DBD2509" w:rsidR="000F73C3" w:rsidRPr="00876C1D"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FC8440B" w14:textId="77777777" w:rsidR="000F73C3" w:rsidRPr="00DA122E" w:rsidRDefault="000F73C3" w:rsidP="000F73C3">
      <w:pPr>
        <w:jc w:val="both"/>
        <w:rPr>
          <w:rFonts w:ascii="Arial" w:hAnsi="Arial" w:cs="Arial"/>
          <w:sz w:val="22"/>
          <w:szCs w:val="22"/>
        </w:rPr>
      </w:pPr>
    </w:p>
    <w:p w14:paraId="10E703A9" w14:textId="0E0B2CAA"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FFEBE2D" w14:textId="77777777" w:rsidR="000F73C3" w:rsidRPr="00420850" w:rsidRDefault="000F73C3" w:rsidP="000F73C3">
      <w:pPr>
        <w:rPr>
          <w:rFonts w:ascii="Arial" w:hAnsi="Arial" w:cs="Arial"/>
          <w:sz w:val="22"/>
          <w:szCs w:val="22"/>
        </w:rPr>
      </w:pPr>
    </w:p>
    <w:p w14:paraId="1AD2B6C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0BA3EC5" w14:textId="77777777" w:rsidR="000F73C3" w:rsidRPr="00D122B6" w:rsidRDefault="000F73C3" w:rsidP="000F73C3">
      <w:pPr>
        <w:rPr>
          <w:rFonts w:ascii="Arial" w:hAnsi="Arial" w:cs="Arial"/>
          <w:sz w:val="22"/>
          <w:szCs w:val="22"/>
        </w:rPr>
      </w:pPr>
    </w:p>
    <w:p w14:paraId="2406BC92"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17CFEF0" w14:textId="77777777" w:rsidR="000F73C3" w:rsidRPr="00D122B6" w:rsidRDefault="000F73C3" w:rsidP="000F73C3">
      <w:pPr>
        <w:rPr>
          <w:rFonts w:ascii="Arial" w:hAnsi="Arial" w:cs="Arial"/>
          <w:sz w:val="22"/>
          <w:szCs w:val="22"/>
        </w:rPr>
      </w:pPr>
    </w:p>
    <w:p w14:paraId="234D051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CCA381F" w14:textId="77777777" w:rsidR="000F73C3" w:rsidRPr="00290754" w:rsidRDefault="000F73C3" w:rsidP="000F73C3">
      <w:pPr>
        <w:rPr>
          <w:rFonts w:ascii="Arial" w:hAnsi="Arial" w:cs="Arial"/>
          <w:sz w:val="22"/>
          <w:szCs w:val="22"/>
        </w:rPr>
      </w:pPr>
    </w:p>
    <w:p w14:paraId="7B32464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8AE5DE3"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2025"/>
      </w:tblGrid>
      <w:tr w:rsidR="000F73C3" w:rsidRPr="00290754" w14:paraId="791A88CD" w14:textId="77777777" w:rsidTr="000B3E6A">
        <w:trPr>
          <w:tblHeader/>
        </w:trPr>
        <w:tc>
          <w:tcPr>
            <w:tcW w:w="2381" w:type="dxa"/>
            <w:tcBorders>
              <w:top w:val="double" w:sz="6" w:space="0" w:color="auto"/>
              <w:bottom w:val="double" w:sz="6" w:space="0" w:color="auto"/>
              <w:right w:val="single" w:sz="6" w:space="0" w:color="auto"/>
            </w:tcBorders>
            <w:shd w:val="pct10" w:color="auto" w:fill="auto"/>
          </w:tcPr>
          <w:p w14:paraId="6454A940" w14:textId="77777777" w:rsidR="000F73C3" w:rsidRPr="00290754" w:rsidRDefault="0055244E" w:rsidP="00F478F0">
            <w:pPr>
              <w:jc w:val="center"/>
              <w:rPr>
                <w:rFonts w:ascii="Arial" w:hAnsi="Arial" w:cs="Arial"/>
                <w:b/>
                <w:sz w:val="22"/>
                <w:szCs w:val="22"/>
              </w:rPr>
            </w:pPr>
            <w:r>
              <w:rPr>
                <w:rFonts w:ascii="Arial" w:hAnsi="Arial" w:cs="Arial"/>
                <w:b/>
                <w:sz w:val="22"/>
                <w:szCs w:val="22"/>
              </w:rPr>
              <w:lastRenderedPageBreak/>
              <w:t xml:space="preserve">PTI </w:t>
            </w:r>
            <w:r w:rsidR="000F73C3" w:rsidRPr="00290754">
              <w:rPr>
                <w:rFonts w:ascii="Arial" w:hAnsi="Arial" w:cs="Arial"/>
                <w:b/>
                <w:sz w:val="22"/>
                <w:szCs w:val="22"/>
              </w:rPr>
              <w:t>Exempt</w:t>
            </w:r>
          </w:p>
          <w:p w14:paraId="1EEDE9A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2829404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193956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5D726F9"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9FEEBC8"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3A842E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876C1D" w:rsidRPr="00290754" w14:paraId="5439015B" w14:textId="77777777" w:rsidTr="000B3E6A">
        <w:trPr>
          <w:tblHeader/>
        </w:trPr>
        <w:tc>
          <w:tcPr>
            <w:tcW w:w="2381" w:type="dxa"/>
            <w:tcBorders>
              <w:top w:val="double" w:sz="6" w:space="0" w:color="auto"/>
              <w:bottom w:val="single" w:sz="4" w:space="0" w:color="auto"/>
              <w:right w:val="single" w:sz="6" w:space="0" w:color="auto"/>
            </w:tcBorders>
            <w:shd w:val="clear" w:color="auto" w:fill="auto"/>
          </w:tcPr>
          <w:p w14:paraId="10D42DE1" w14:textId="1553B5C5" w:rsidR="00876C1D" w:rsidRPr="00876C1D" w:rsidRDefault="00876C1D" w:rsidP="00876C1D">
            <w:pPr>
              <w:rPr>
                <w:rFonts w:ascii="Arial" w:hAnsi="Arial" w:cs="Arial"/>
                <w:bCs/>
                <w:sz w:val="22"/>
                <w:szCs w:val="22"/>
              </w:rPr>
            </w:pPr>
            <w:r w:rsidRPr="00876C1D">
              <w:rPr>
                <w:rFonts w:ascii="Arial" w:hAnsi="Arial" w:cs="Arial"/>
                <w:bCs/>
                <w:sz w:val="22"/>
                <w:szCs w:val="22"/>
              </w:rPr>
              <w:t>EUPDSH00096</w:t>
            </w:r>
          </w:p>
        </w:tc>
        <w:tc>
          <w:tcPr>
            <w:tcW w:w="3870" w:type="dxa"/>
            <w:tcBorders>
              <w:top w:val="double" w:sz="6" w:space="0" w:color="auto"/>
              <w:bottom w:val="single" w:sz="4" w:space="0" w:color="auto"/>
              <w:right w:val="single" w:sz="6" w:space="0" w:color="auto"/>
            </w:tcBorders>
            <w:shd w:val="clear" w:color="auto" w:fill="auto"/>
          </w:tcPr>
          <w:p w14:paraId="36F0BB99" w14:textId="688ECB77" w:rsidR="00876C1D" w:rsidRPr="00876C1D" w:rsidRDefault="00876C1D" w:rsidP="00876C1D">
            <w:pPr>
              <w:rPr>
                <w:rFonts w:ascii="Arial" w:hAnsi="Arial" w:cs="Arial"/>
                <w:bCs/>
                <w:sz w:val="22"/>
                <w:szCs w:val="22"/>
              </w:rPr>
            </w:pPr>
            <w:r>
              <w:rPr>
                <w:rFonts w:ascii="Arial" w:hAnsi="Arial" w:cs="Arial"/>
                <w:bCs/>
                <w:sz w:val="22"/>
                <w:szCs w:val="22"/>
              </w:rPr>
              <w:t>4 kW portable emergency generator</w:t>
            </w:r>
          </w:p>
        </w:tc>
        <w:tc>
          <w:tcPr>
            <w:tcW w:w="2025" w:type="dxa"/>
            <w:tcBorders>
              <w:top w:val="double" w:sz="6" w:space="0" w:color="auto"/>
              <w:bottom w:val="single" w:sz="4" w:space="0" w:color="auto"/>
              <w:right w:val="single" w:sz="4" w:space="0" w:color="auto"/>
            </w:tcBorders>
            <w:shd w:val="clear" w:color="auto" w:fill="auto"/>
          </w:tcPr>
          <w:p w14:paraId="4C59B286" w14:textId="6C70B97C" w:rsidR="00876C1D" w:rsidRPr="00876C1D" w:rsidRDefault="00876C1D" w:rsidP="00876C1D">
            <w:pPr>
              <w:jc w:val="center"/>
              <w:rPr>
                <w:rFonts w:ascii="Arial" w:hAnsi="Arial" w:cs="Arial"/>
                <w:bCs/>
                <w:sz w:val="22"/>
                <w:szCs w:val="22"/>
              </w:rPr>
            </w:pPr>
            <w:r>
              <w:rPr>
                <w:rFonts w:ascii="Arial" w:hAnsi="Arial" w:cs="Arial"/>
                <w:bCs/>
                <w:sz w:val="22"/>
                <w:szCs w:val="22"/>
              </w:rPr>
              <w:t>Rule 212(4)(e)</w:t>
            </w:r>
          </w:p>
        </w:tc>
        <w:tc>
          <w:tcPr>
            <w:tcW w:w="2025" w:type="dxa"/>
            <w:tcBorders>
              <w:top w:val="double" w:sz="6" w:space="0" w:color="auto"/>
              <w:left w:val="single" w:sz="4" w:space="0" w:color="auto"/>
              <w:bottom w:val="single" w:sz="4" w:space="0" w:color="auto"/>
              <w:right w:val="double" w:sz="6" w:space="0" w:color="auto"/>
            </w:tcBorders>
            <w:shd w:val="clear" w:color="auto" w:fill="auto"/>
          </w:tcPr>
          <w:p w14:paraId="2822A5A2" w14:textId="4C194AE9" w:rsidR="00876C1D" w:rsidRPr="00876C1D" w:rsidRDefault="00876C1D" w:rsidP="00876C1D">
            <w:pPr>
              <w:jc w:val="center"/>
              <w:rPr>
                <w:rFonts w:ascii="Arial" w:hAnsi="Arial" w:cs="Arial"/>
                <w:bCs/>
                <w:sz w:val="22"/>
                <w:szCs w:val="22"/>
              </w:rPr>
            </w:pPr>
            <w:r>
              <w:rPr>
                <w:rFonts w:ascii="Arial" w:hAnsi="Arial" w:cs="Arial"/>
                <w:bCs/>
                <w:sz w:val="22"/>
                <w:szCs w:val="22"/>
              </w:rPr>
              <w:t>Rule 285</w:t>
            </w:r>
            <w:r w:rsidR="008A5261">
              <w:rPr>
                <w:rFonts w:ascii="Arial" w:hAnsi="Arial" w:cs="Arial"/>
                <w:bCs/>
                <w:sz w:val="22"/>
                <w:szCs w:val="22"/>
              </w:rPr>
              <w:t>(2)</w:t>
            </w:r>
            <w:r>
              <w:rPr>
                <w:rFonts w:ascii="Arial" w:hAnsi="Arial" w:cs="Arial"/>
                <w:bCs/>
                <w:sz w:val="22"/>
                <w:szCs w:val="22"/>
              </w:rPr>
              <w:t>(g)</w:t>
            </w:r>
          </w:p>
        </w:tc>
      </w:tr>
      <w:tr w:rsidR="00876C1D" w:rsidRPr="00290754" w14:paraId="4FC92C9D" w14:textId="77777777" w:rsidTr="000B3E6A">
        <w:trPr>
          <w:tblHeader/>
        </w:trPr>
        <w:tc>
          <w:tcPr>
            <w:tcW w:w="2381" w:type="dxa"/>
            <w:tcBorders>
              <w:top w:val="single" w:sz="4" w:space="0" w:color="auto"/>
              <w:bottom w:val="single" w:sz="4" w:space="0" w:color="auto"/>
              <w:right w:val="single" w:sz="6" w:space="0" w:color="auto"/>
            </w:tcBorders>
            <w:shd w:val="clear" w:color="auto" w:fill="auto"/>
          </w:tcPr>
          <w:p w14:paraId="42BA21C2" w14:textId="5540FD4A" w:rsidR="00876C1D" w:rsidRPr="00876C1D" w:rsidRDefault="00876C1D" w:rsidP="00876C1D">
            <w:pPr>
              <w:rPr>
                <w:rFonts w:ascii="Arial" w:hAnsi="Arial" w:cs="Arial"/>
                <w:bCs/>
                <w:sz w:val="22"/>
                <w:szCs w:val="22"/>
              </w:rPr>
            </w:pPr>
            <w:r>
              <w:rPr>
                <w:rFonts w:ascii="Arial" w:hAnsi="Arial" w:cs="Arial"/>
                <w:bCs/>
                <w:sz w:val="22"/>
                <w:szCs w:val="22"/>
              </w:rPr>
              <w:t>EUPDGE63005</w:t>
            </w:r>
          </w:p>
        </w:tc>
        <w:tc>
          <w:tcPr>
            <w:tcW w:w="3870" w:type="dxa"/>
            <w:tcBorders>
              <w:top w:val="single" w:sz="4" w:space="0" w:color="auto"/>
              <w:bottom w:val="single" w:sz="4" w:space="0" w:color="auto"/>
              <w:right w:val="single" w:sz="6" w:space="0" w:color="auto"/>
            </w:tcBorders>
            <w:shd w:val="clear" w:color="auto" w:fill="auto"/>
          </w:tcPr>
          <w:p w14:paraId="79ADDB87" w14:textId="3638C031" w:rsidR="00876C1D" w:rsidRPr="00876C1D" w:rsidRDefault="00876C1D" w:rsidP="00876C1D">
            <w:pPr>
              <w:rPr>
                <w:rFonts w:ascii="Arial" w:hAnsi="Arial" w:cs="Arial"/>
                <w:bCs/>
                <w:sz w:val="22"/>
                <w:szCs w:val="22"/>
              </w:rPr>
            </w:pPr>
            <w:r>
              <w:rPr>
                <w:rFonts w:ascii="Arial" w:hAnsi="Arial" w:cs="Arial"/>
                <w:bCs/>
                <w:sz w:val="22"/>
                <w:szCs w:val="22"/>
              </w:rPr>
              <w:t>5 kW portable emergency generator</w:t>
            </w:r>
          </w:p>
        </w:tc>
        <w:tc>
          <w:tcPr>
            <w:tcW w:w="2025" w:type="dxa"/>
            <w:tcBorders>
              <w:top w:val="single" w:sz="4" w:space="0" w:color="auto"/>
              <w:bottom w:val="single" w:sz="4" w:space="0" w:color="auto"/>
              <w:right w:val="single" w:sz="4" w:space="0" w:color="auto"/>
            </w:tcBorders>
            <w:shd w:val="clear" w:color="auto" w:fill="auto"/>
          </w:tcPr>
          <w:p w14:paraId="1DCBB1E5" w14:textId="03579D90" w:rsidR="00876C1D" w:rsidRPr="00876C1D" w:rsidRDefault="00876C1D" w:rsidP="00876C1D">
            <w:pPr>
              <w:jc w:val="center"/>
              <w:rPr>
                <w:rFonts w:ascii="Arial" w:hAnsi="Arial" w:cs="Arial"/>
                <w:bCs/>
                <w:sz w:val="22"/>
                <w:szCs w:val="22"/>
              </w:rPr>
            </w:pPr>
            <w:r>
              <w:rPr>
                <w:rFonts w:ascii="Arial" w:hAnsi="Arial" w:cs="Arial"/>
                <w:bCs/>
                <w:sz w:val="22"/>
                <w:szCs w:val="22"/>
              </w:rPr>
              <w:t>Rule 212(4)(e)</w:t>
            </w:r>
          </w:p>
        </w:tc>
        <w:tc>
          <w:tcPr>
            <w:tcW w:w="2025" w:type="dxa"/>
            <w:tcBorders>
              <w:top w:val="single" w:sz="4" w:space="0" w:color="auto"/>
              <w:left w:val="single" w:sz="4" w:space="0" w:color="auto"/>
              <w:bottom w:val="single" w:sz="4" w:space="0" w:color="auto"/>
              <w:right w:val="double" w:sz="6" w:space="0" w:color="auto"/>
            </w:tcBorders>
            <w:shd w:val="clear" w:color="auto" w:fill="auto"/>
          </w:tcPr>
          <w:p w14:paraId="2A746EBE" w14:textId="041D116C" w:rsidR="00876C1D" w:rsidRPr="00876C1D" w:rsidRDefault="00876C1D" w:rsidP="00876C1D">
            <w:pPr>
              <w:jc w:val="center"/>
              <w:rPr>
                <w:rFonts w:ascii="Arial" w:hAnsi="Arial" w:cs="Arial"/>
                <w:bCs/>
                <w:sz w:val="22"/>
                <w:szCs w:val="22"/>
              </w:rPr>
            </w:pPr>
            <w:r>
              <w:rPr>
                <w:rFonts w:ascii="Arial" w:hAnsi="Arial" w:cs="Arial"/>
                <w:bCs/>
                <w:sz w:val="22"/>
                <w:szCs w:val="22"/>
              </w:rPr>
              <w:t>Rule 285</w:t>
            </w:r>
            <w:r w:rsidR="008A5261">
              <w:rPr>
                <w:rFonts w:ascii="Arial" w:hAnsi="Arial" w:cs="Arial"/>
                <w:bCs/>
                <w:sz w:val="22"/>
                <w:szCs w:val="22"/>
              </w:rPr>
              <w:t>(2)</w:t>
            </w:r>
            <w:r>
              <w:rPr>
                <w:rFonts w:ascii="Arial" w:hAnsi="Arial" w:cs="Arial"/>
                <w:bCs/>
                <w:sz w:val="22"/>
                <w:szCs w:val="22"/>
              </w:rPr>
              <w:t>(g)</w:t>
            </w:r>
          </w:p>
        </w:tc>
      </w:tr>
      <w:tr w:rsidR="00876C1D" w:rsidRPr="00F1616A" w14:paraId="56264A51" w14:textId="77777777" w:rsidTr="000B3E6A">
        <w:trPr>
          <w:trHeight w:val="171"/>
        </w:trPr>
        <w:tc>
          <w:tcPr>
            <w:tcW w:w="2381" w:type="dxa"/>
            <w:tcBorders>
              <w:top w:val="single" w:sz="4" w:space="0" w:color="auto"/>
              <w:bottom w:val="double" w:sz="6" w:space="0" w:color="auto"/>
            </w:tcBorders>
          </w:tcPr>
          <w:p w14:paraId="1507F660" w14:textId="33C1976B" w:rsidR="00876C1D" w:rsidRPr="00F1616A" w:rsidRDefault="00876C1D" w:rsidP="00876C1D">
            <w:pPr>
              <w:rPr>
                <w:rFonts w:ascii="Arial" w:hAnsi="Arial" w:cs="Arial"/>
                <w:sz w:val="22"/>
                <w:szCs w:val="22"/>
              </w:rPr>
            </w:pPr>
            <w:bookmarkStart w:id="35" w:name="EU_ID_8"/>
            <w:r w:rsidRPr="00F1616A">
              <w:rPr>
                <w:rFonts w:ascii="Arial" w:hAnsi="Arial" w:cs="Arial"/>
                <w:noProof/>
                <w:sz w:val="22"/>
                <w:szCs w:val="22"/>
              </w:rPr>
              <w:t>EUPDTKD-002</w:t>
            </w:r>
            <w:bookmarkEnd w:id="35"/>
          </w:p>
        </w:tc>
        <w:tc>
          <w:tcPr>
            <w:tcW w:w="3870" w:type="dxa"/>
            <w:tcBorders>
              <w:top w:val="single" w:sz="4" w:space="0" w:color="auto"/>
              <w:bottom w:val="double" w:sz="6" w:space="0" w:color="auto"/>
            </w:tcBorders>
          </w:tcPr>
          <w:p w14:paraId="6D836BE2" w14:textId="20DD8885" w:rsidR="00876C1D" w:rsidRPr="00F1616A" w:rsidRDefault="00876C1D" w:rsidP="00876C1D">
            <w:pPr>
              <w:rPr>
                <w:rFonts w:ascii="Arial" w:hAnsi="Arial" w:cs="Arial"/>
                <w:sz w:val="22"/>
                <w:szCs w:val="22"/>
              </w:rPr>
            </w:pPr>
            <w:r w:rsidRPr="00F1616A">
              <w:rPr>
                <w:rFonts w:ascii="Arial" w:hAnsi="Arial" w:cs="Arial"/>
                <w:noProof/>
                <w:sz w:val="22"/>
                <w:szCs w:val="22"/>
              </w:rPr>
              <w:t>1100 gallon gasoline storage tank</w:t>
            </w:r>
          </w:p>
        </w:tc>
        <w:tc>
          <w:tcPr>
            <w:tcW w:w="2025" w:type="dxa"/>
            <w:tcBorders>
              <w:top w:val="single" w:sz="4" w:space="0" w:color="auto"/>
              <w:bottom w:val="double" w:sz="6" w:space="0" w:color="auto"/>
            </w:tcBorders>
          </w:tcPr>
          <w:p w14:paraId="65CEA0FB" w14:textId="6E1F94F1" w:rsidR="00876C1D" w:rsidRPr="00F1616A" w:rsidRDefault="00876C1D" w:rsidP="00876C1D">
            <w:pPr>
              <w:jc w:val="center"/>
              <w:rPr>
                <w:rFonts w:ascii="Arial" w:hAnsi="Arial" w:cs="Arial"/>
                <w:sz w:val="22"/>
                <w:szCs w:val="22"/>
              </w:rPr>
            </w:pPr>
            <w:r w:rsidRPr="00F1616A">
              <w:rPr>
                <w:rFonts w:ascii="Arial" w:hAnsi="Arial" w:cs="Arial"/>
                <w:sz w:val="22"/>
                <w:szCs w:val="22"/>
              </w:rPr>
              <w:t>Rule 212(4)(d)</w:t>
            </w:r>
          </w:p>
        </w:tc>
        <w:tc>
          <w:tcPr>
            <w:tcW w:w="2025" w:type="dxa"/>
            <w:tcBorders>
              <w:top w:val="single" w:sz="4" w:space="0" w:color="auto"/>
              <w:bottom w:val="double" w:sz="6" w:space="0" w:color="auto"/>
            </w:tcBorders>
          </w:tcPr>
          <w:p w14:paraId="43029BF8" w14:textId="6F6AAFEA" w:rsidR="00876C1D" w:rsidRPr="00F1616A" w:rsidRDefault="00876C1D" w:rsidP="00876C1D">
            <w:pPr>
              <w:jc w:val="center"/>
              <w:rPr>
                <w:rFonts w:ascii="Arial" w:hAnsi="Arial" w:cs="Arial"/>
                <w:sz w:val="22"/>
                <w:szCs w:val="22"/>
              </w:rPr>
            </w:pPr>
            <w:r w:rsidRPr="00F1616A">
              <w:rPr>
                <w:rFonts w:ascii="Arial" w:hAnsi="Arial" w:cs="Arial"/>
                <w:sz w:val="22"/>
                <w:szCs w:val="22"/>
              </w:rPr>
              <w:t>Rule 284</w:t>
            </w:r>
            <w:r w:rsidR="008A5261" w:rsidRPr="00F1616A">
              <w:rPr>
                <w:rFonts w:ascii="Arial" w:hAnsi="Arial" w:cs="Arial"/>
                <w:sz w:val="22"/>
                <w:szCs w:val="22"/>
              </w:rPr>
              <w:t>(2)</w:t>
            </w:r>
            <w:r w:rsidRPr="00F1616A">
              <w:rPr>
                <w:rFonts w:ascii="Arial" w:hAnsi="Arial" w:cs="Arial"/>
                <w:sz w:val="22"/>
                <w:szCs w:val="22"/>
              </w:rPr>
              <w:t>(g)(</w:t>
            </w:r>
            <w:proofErr w:type="spellStart"/>
            <w:r w:rsidRPr="00F1616A">
              <w:rPr>
                <w:rFonts w:ascii="Arial" w:hAnsi="Arial" w:cs="Arial"/>
                <w:sz w:val="22"/>
                <w:szCs w:val="22"/>
              </w:rPr>
              <w:t>i</w:t>
            </w:r>
            <w:proofErr w:type="spellEnd"/>
            <w:r w:rsidRPr="00F1616A">
              <w:rPr>
                <w:rFonts w:ascii="Arial" w:hAnsi="Arial" w:cs="Arial"/>
                <w:sz w:val="22"/>
                <w:szCs w:val="22"/>
              </w:rPr>
              <w:t>)</w:t>
            </w:r>
          </w:p>
        </w:tc>
      </w:tr>
    </w:tbl>
    <w:p w14:paraId="480BA471" w14:textId="77777777" w:rsidR="000F73C3" w:rsidRPr="00F1616A" w:rsidRDefault="000F73C3" w:rsidP="000F73C3">
      <w:pPr>
        <w:rPr>
          <w:rFonts w:ascii="Arial" w:hAnsi="Arial" w:cs="Arial"/>
          <w:sz w:val="22"/>
          <w:szCs w:val="22"/>
        </w:rPr>
      </w:pPr>
    </w:p>
    <w:p w14:paraId="01B0706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E64B847" w14:textId="77777777" w:rsidR="000F73C3" w:rsidRPr="00290754" w:rsidRDefault="000F73C3" w:rsidP="000F73C3">
      <w:pPr>
        <w:jc w:val="both"/>
        <w:rPr>
          <w:rFonts w:ascii="Arial" w:hAnsi="Arial" w:cs="Arial"/>
          <w:sz w:val="22"/>
          <w:szCs w:val="22"/>
        </w:rPr>
      </w:pPr>
    </w:p>
    <w:p w14:paraId="4E36F586" w14:textId="2BC38E2A" w:rsidR="00C2204C" w:rsidRDefault="00C2204C" w:rsidP="00C2204C">
      <w:pPr>
        <w:jc w:val="both"/>
        <w:rPr>
          <w:rFonts w:ascii="Arial" w:hAnsi="Arial" w:cs="Arial"/>
          <w:color w:val="FF0000"/>
          <w:sz w:val="22"/>
          <w:szCs w:val="22"/>
        </w:rPr>
      </w:pPr>
      <w:r w:rsidRPr="00290754">
        <w:rPr>
          <w:rFonts w:ascii="Arial" w:hAnsi="Arial" w:cs="Arial"/>
          <w:sz w:val="22"/>
          <w:szCs w:val="22"/>
        </w:rPr>
        <w:t xml:space="preserve">The following table lists terms and/or conditions of the </w:t>
      </w:r>
      <w:r>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5B2E4DB0" w14:textId="1A67473C" w:rsidR="00C2204C" w:rsidRDefault="00C2204C" w:rsidP="00C2204C">
      <w:pPr>
        <w:jc w:val="both"/>
        <w:rPr>
          <w:rFonts w:ascii="Arial" w:hAnsi="Arial" w:cs="Arial"/>
          <w:color w:val="FF0000"/>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2700"/>
        <w:gridCol w:w="5310"/>
      </w:tblGrid>
      <w:tr w:rsidR="00C2204C" w:rsidRPr="00290754" w14:paraId="12F8C723" w14:textId="77777777" w:rsidTr="000B3E6A">
        <w:trPr>
          <w:tblHeader/>
        </w:trPr>
        <w:tc>
          <w:tcPr>
            <w:tcW w:w="2381" w:type="dxa"/>
            <w:shd w:val="pct10" w:color="auto" w:fill="auto"/>
          </w:tcPr>
          <w:p w14:paraId="5B13EE22" w14:textId="77777777" w:rsidR="00C2204C" w:rsidRPr="00290754" w:rsidRDefault="00C2204C" w:rsidP="004C3DD2">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shd w:val="pct10" w:color="auto" w:fill="auto"/>
          </w:tcPr>
          <w:p w14:paraId="26A376BB" w14:textId="77777777" w:rsidR="00C2204C" w:rsidRPr="00290754" w:rsidRDefault="00C2204C" w:rsidP="004C3DD2">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shd w:val="pct10" w:color="auto" w:fill="auto"/>
          </w:tcPr>
          <w:p w14:paraId="680E9862" w14:textId="77777777" w:rsidR="00C2204C" w:rsidRPr="00290754" w:rsidRDefault="00C2204C" w:rsidP="004C3DD2">
            <w:pPr>
              <w:jc w:val="center"/>
              <w:rPr>
                <w:rFonts w:ascii="Arial" w:hAnsi="Arial" w:cs="Arial"/>
                <w:b/>
                <w:sz w:val="22"/>
                <w:szCs w:val="22"/>
              </w:rPr>
            </w:pPr>
            <w:r w:rsidRPr="00290754">
              <w:rPr>
                <w:rFonts w:ascii="Arial" w:hAnsi="Arial" w:cs="Arial"/>
                <w:b/>
                <w:sz w:val="22"/>
                <w:szCs w:val="22"/>
              </w:rPr>
              <w:t>Applicant’s Objection</w:t>
            </w:r>
          </w:p>
        </w:tc>
      </w:tr>
      <w:tr w:rsidR="00C2204C" w:rsidRPr="00290754" w14:paraId="29A182DE" w14:textId="77777777" w:rsidTr="000B3E6A">
        <w:tc>
          <w:tcPr>
            <w:tcW w:w="2381" w:type="dxa"/>
          </w:tcPr>
          <w:p w14:paraId="6CFC53E4" w14:textId="17CC31A6" w:rsidR="00C2204C" w:rsidRPr="00290754" w:rsidRDefault="00C2204C" w:rsidP="004C3DD2">
            <w:pPr>
              <w:rPr>
                <w:rFonts w:ascii="Arial" w:hAnsi="Arial" w:cs="Arial"/>
                <w:sz w:val="22"/>
                <w:szCs w:val="22"/>
              </w:rPr>
            </w:pPr>
            <w:r>
              <w:rPr>
                <w:rFonts w:ascii="Arial" w:hAnsi="Arial" w:cs="Arial"/>
                <w:sz w:val="22"/>
                <w:szCs w:val="22"/>
              </w:rPr>
              <w:t>FGRICE-MACT</w:t>
            </w:r>
          </w:p>
        </w:tc>
        <w:tc>
          <w:tcPr>
            <w:tcW w:w="2700" w:type="dxa"/>
          </w:tcPr>
          <w:p w14:paraId="272B4B4A" w14:textId="0B8A260E" w:rsidR="00C2204C" w:rsidRPr="00290754" w:rsidRDefault="002B1272" w:rsidP="004C3DD2">
            <w:pPr>
              <w:jc w:val="center"/>
              <w:rPr>
                <w:rFonts w:ascii="Arial" w:hAnsi="Arial" w:cs="Arial"/>
                <w:sz w:val="22"/>
                <w:szCs w:val="22"/>
              </w:rPr>
            </w:pPr>
            <w:r>
              <w:rPr>
                <w:rFonts w:ascii="Arial" w:hAnsi="Arial" w:cs="Arial"/>
                <w:sz w:val="22"/>
                <w:szCs w:val="22"/>
              </w:rPr>
              <w:t xml:space="preserve">SC </w:t>
            </w:r>
            <w:r w:rsidR="00C2204C">
              <w:rPr>
                <w:rFonts w:ascii="Arial" w:hAnsi="Arial" w:cs="Arial"/>
                <w:sz w:val="22"/>
                <w:szCs w:val="22"/>
              </w:rPr>
              <w:t>VI.4</w:t>
            </w:r>
          </w:p>
        </w:tc>
        <w:tc>
          <w:tcPr>
            <w:tcW w:w="5310" w:type="dxa"/>
          </w:tcPr>
          <w:p w14:paraId="42F41A4B" w14:textId="54868EA5" w:rsidR="00C2204C" w:rsidRPr="00290754" w:rsidRDefault="00C2204C" w:rsidP="004C3DD2">
            <w:pPr>
              <w:rPr>
                <w:rFonts w:ascii="Arial" w:hAnsi="Arial" w:cs="Arial"/>
                <w:sz w:val="22"/>
                <w:szCs w:val="22"/>
              </w:rPr>
            </w:pPr>
            <w:r>
              <w:rPr>
                <w:rFonts w:ascii="Arial" w:hAnsi="Arial" w:cs="Arial"/>
                <w:sz w:val="22"/>
                <w:szCs w:val="22"/>
              </w:rPr>
              <w:t xml:space="preserve">Facility objects because </w:t>
            </w:r>
            <w:r w:rsidRPr="00C2204C">
              <w:rPr>
                <w:rFonts w:ascii="Arial" w:hAnsi="Arial" w:cs="Arial"/>
                <w:sz w:val="22"/>
                <w:szCs w:val="22"/>
              </w:rPr>
              <w:t>the referenced federal RICE MACT standard only requires calendar year records</w:t>
            </w:r>
            <w:r>
              <w:rPr>
                <w:rFonts w:ascii="Arial" w:hAnsi="Arial" w:cs="Arial"/>
                <w:sz w:val="22"/>
                <w:szCs w:val="22"/>
              </w:rPr>
              <w:t xml:space="preserve">. </w:t>
            </w:r>
            <w:r w:rsidR="002B1272">
              <w:rPr>
                <w:rFonts w:ascii="Arial" w:hAnsi="Arial" w:cs="Arial"/>
                <w:sz w:val="22"/>
                <w:szCs w:val="22"/>
              </w:rPr>
              <w:t xml:space="preserve"> </w:t>
            </w:r>
            <w:r>
              <w:rPr>
                <w:rFonts w:ascii="Arial" w:hAnsi="Arial" w:cs="Arial"/>
                <w:sz w:val="22"/>
                <w:szCs w:val="22"/>
              </w:rPr>
              <w:t xml:space="preserve">EGLE’s rationale for keeping this condition as it is written is that this language is standard language in the RICE MACT template and is needed for enforceability. </w:t>
            </w:r>
          </w:p>
        </w:tc>
      </w:tr>
      <w:tr w:rsidR="00C2204C" w:rsidRPr="00290754" w14:paraId="32F74009" w14:textId="77777777" w:rsidTr="000B3E6A">
        <w:tc>
          <w:tcPr>
            <w:tcW w:w="2381" w:type="dxa"/>
          </w:tcPr>
          <w:p w14:paraId="34264D66" w14:textId="4A363118" w:rsidR="00C2204C" w:rsidRPr="00290754" w:rsidRDefault="00C2204C" w:rsidP="004C3DD2">
            <w:pPr>
              <w:rPr>
                <w:rFonts w:ascii="Arial" w:hAnsi="Arial" w:cs="Arial"/>
                <w:sz w:val="22"/>
                <w:szCs w:val="22"/>
              </w:rPr>
            </w:pPr>
            <w:r>
              <w:rPr>
                <w:rFonts w:ascii="Arial" w:hAnsi="Arial" w:cs="Arial"/>
                <w:sz w:val="22"/>
                <w:szCs w:val="22"/>
              </w:rPr>
              <w:t>FG-RULE290</w:t>
            </w:r>
          </w:p>
        </w:tc>
        <w:tc>
          <w:tcPr>
            <w:tcW w:w="2700" w:type="dxa"/>
          </w:tcPr>
          <w:p w14:paraId="3C741839" w14:textId="604D4F30" w:rsidR="00C2204C" w:rsidRPr="00290754" w:rsidRDefault="002B1272" w:rsidP="004C3DD2">
            <w:pPr>
              <w:jc w:val="center"/>
              <w:rPr>
                <w:rFonts w:ascii="Arial" w:hAnsi="Arial" w:cs="Arial"/>
                <w:sz w:val="22"/>
                <w:szCs w:val="22"/>
              </w:rPr>
            </w:pPr>
            <w:r>
              <w:rPr>
                <w:rFonts w:ascii="Arial" w:hAnsi="Arial" w:cs="Arial"/>
                <w:sz w:val="22"/>
                <w:szCs w:val="22"/>
              </w:rPr>
              <w:t xml:space="preserve">SC </w:t>
            </w:r>
            <w:r w:rsidR="00C2204C">
              <w:rPr>
                <w:rFonts w:ascii="Arial" w:hAnsi="Arial" w:cs="Arial"/>
                <w:sz w:val="22"/>
                <w:szCs w:val="22"/>
              </w:rPr>
              <w:t>VI.1.e</w:t>
            </w:r>
          </w:p>
        </w:tc>
        <w:tc>
          <w:tcPr>
            <w:tcW w:w="5310" w:type="dxa"/>
          </w:tcPr>
          <w:p w14:paraId="4CD21833" w14:textId="491B43C8" w:rsidR="00C2204C" w:rsidRPr="00290754" w:rsidRDefault="00C2204C" w:rsidP="004C3DD2">
            <w:pPr>
              <w:rPr>
                <w:rFonts w:ascii="Arial" w:hAnsi="Arial" w:cs="Arial"/>
                <w:sz w:val="22"/>
                <w:szCs w:val="22"/>
              </w:rPr>
            </w:pPr>
            <w:r>
              <w:rPr>
                <w:rFonts w:ascii="Arial" w:hAnsi="Arial" w:cs="Arial"/>
                <w:sz w:val="22"/>
                <w:szCs w:val="22"/>
              </w:rPr>
              <w:t>Facility objects because</w:t>
            </w:r>
            <w:r w:rsidRPr="00C2204C">
              <w:rPr>
                <w:rFonts w:ascii="Arial" w:hAnsi="Arial" w:cs="Arial"/>
                <w:sz w:val="22"/>
                <w:szCs w:val="22"/>
              </w:rPr>
              <w:t xml:space="preserve"> this condition does not reflect the actual language from Rule 290</w:t>
            </w:r>
            <w:r>
              <w:rPr>
                <w:rFonts w:ascii="Arial" w:hAnsi="Arial" w:cs="Arial"/>
                <w:sz w:val="22"/>
                <w:szCs w:val="22"/>
              </w:rPr>
              <w:t xml:space="preserve">. </w:t>
            </w:r>
            <w:r w:rsidR="002B1272">
              <w:rPr>
                <w:rFonts w:ascii="Arial" w:hAnsi="Arial" w:cs="Arial"/>
                <w:sz w:val="22"/>
                <w:szCs w:val="22"/>
              </w:rPr>
              <w:t xml:space="preserve"> </w:t>
            </w:r>
            <w:r>
              <w:rPr>
                <w:rFonts w:ascii="Arial" w:hAnsi="Arial" w:cs="Arial"/>
                <w:sz w:val="22"/>
                <w:szCs w:val="22"/>
              </w:rPr>
              <w:t>EGLE’s rationale for keeping this condition as it is written is that the language is standard language in the Rule 290 template.</w:t>
            </w:r>
          </w:p>
        </w:tc>
      </w:tr>
    </w:tbl>
    <w:p w14:paraId="340D6CA6" w14:textId="77777777" w:rsidR="000F73C3" w:rsidRPr="00290754" w:rsidRDefault="000F73C3" w:rsidP="000F73C3">
      <w:pPr>
        <w:rPr>
          <w:rFonts w:ascii="Arial" w:hAnsi="Arial" w:cs="Arial"/>
          <w:sz w:val="22"/>
          <w:szCs w:val="22"/>
        </w:rPr>
      </w:pPr>
    </w:p>
    <w:p w14:paraId="020DEB22"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F4D5538" w14:textId="77777777" w:rsidR="000F73C3" w:rsidRPr="00290754" w:rsidRDefault="000F73C3" w:rsidP="000F73C3">
      <w:pPr>
        <w:jc w:val="both"/>
        <w:rPr>
          <w:rFonts w:ascii="Arial" w:hAnsi="Arial" w:cs="Arial"/>
          <w:sz w:val="22"/>
          <w:szCs w:val="22"/>
        </w:rPr>
      </w:pPr>
    </w:p>
    <w:p w14:paraId="34CB275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0B171A6" w14:textId="77777777" w:rsidR="000F73C3" w:rsidRDefault="000F73C3" w:rsidP="000F73C3">
      <w:pPr>
        <w:jc w:val="both"/>
        <w:rPr>
          <w:rFonts w:ascii="Arial" w:hAnsi="Arial" w:cs="Arial"/>
          <w:sz w:val="22"/>
          <w:szCs w:val="22"/>
        </w:rPr>
      </w:pPr>
    </w:p>
    <w:p w14:paraId="6261D1DB"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DBCB5C5" w14:textId="77777777" w:rsidR="000F73C3" w:rsidRPr="00290754" w:rsidRDefault="000F73C3" w:rsidP="000F73C3">
      <w:pPr>
        <w:jc w:val="both"/>
        <w:rPr>
          <w:rFonts w:ascii="Arial" w:hAnsi="Arial" w:cs="Arial"/>
          <w:sz w:val="22"/>
          <w:szCs w:val="22"/>
        </w:rPr>
      </w:pPr>
    </w:p>
    <w:p w14:paraId="2B962008" w14:textId="17F3C777" w:rsidR="005015E2"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F767B">
        <w:rPr>
          <w:rFonts w:ascii="Arial" w:hAnsi="Arial" w:cs="Arial"/>
          <w:sz w:val="22"/>
          <w:szCs w:val="22"/>
        </w:rPr>
        <w:t>Mr. Rex Lane</w:t>
      </w:r>
      <w:r w:rsidRPr="00290754">
        <w:rPr>
          <w:rFonts w:ascii="Arial" w:hAnsi="Arial" w:cs="Arial"/>
          <w:sz w:val="22"/>
          <w:szCs w:val="22"/>
        </w:rPr>
        <w:t xml:space="preserve">, </w:t>
      </w:r>
      <w:r w:rsidR="003F767B">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E37EA68" w14:textId="77777777" w:rsidR="005015E2" w:rsidRDefault="005015E2">
      <w:pPr>
        <w:rPr>
          <w:rFonts w:ascii="Arial" w:hAnsi="Arial" w:cs="Arial"/>
          <w:sz w:val="22"/>
          <w:szCs w:val="22"/>
        </w:rPr>
      </w:pPr>
      <w:r>
        <w:rPr>
          <w:rFonts w:ascii="Arial" w:hAnsi="Arial" w:cs="Arial"/>
          <w:sz w:val="22"/>
          <w:szCs w:val="22"/>
        </w:rPr>
        <w:br w:type="page"/>
      </w:r>
    </w:p>
    <w:p w14:paraId="4C2E9372" w14:textId="77777777" w:rsidR="005015E2" w:rsidRDefault="005015E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015E2" w14:paraId="3FBD5E27" w14:textId="77777777" w:rsidTr="001F29E7">
        <w:tc>
          <w:tcPr>
            <w:tcW w:w="2250" w:type="dxa"/>
          </w:tcPr>
          <w:p w14:paraId="31DB4B2A" w14:textId="77777777" w:rsidR="005015E2" w:rsidRDefault="005015E2" w:rsidP="001F29E7">
            <w:pPr>
              <w:jc w:val="center"/>
              <w:rPr>
                <w:rFonts w:ascii="Arial" w:hAnsi="Arial"/>
                <w:sz w:val="16"/>
              </w:rPr>
            </w:pPr>
          </w:p>
        </w:tc>
        <w:tc>
          <w:tcPr>
            <w:tcW w:w="5670" w:type="dxa"/>
          </w:tcPr>
          <w:p w14:paraId="44DF606D" w14:textId="77777777" w:rsidR="005015E2" w:rsidRDefault="005015E2" w:rsidP="001F29E7">
            <w:pPr>
              <w:ind w:left="-108" w:right="-140"/>
              <w:jc w:val="center"/>
              <w:rPr>
                <w:rFonts w:ascii="Arial" w:hAnsi="Arial"/>
              </w:rPr>
            </w:pPr>
            <w:r>
              <w:rPr>
                <w:rFonts w:ascii="Arial" w:hAnsi="Arial"/>
              </w:rPr>
              <w:t>Michigan Department of Environment, Great Lakes, and Energy</w:t>
            </w:r>
          </w:p>
          <w:p w14:paraId="48830B17" w14:textId="77777777" w:rsidR="005015E2" w:rsidRDefault="005015E2" w:rsidP="001F29E7">
            <w:pPr>
              <w:jc w:val="center"/>
              <w:rPr>
                <w:rFonts w:ascii="Arial" w:hAnsi="Arial"/>
                <w:sz w:val="16"/>
              </w:rPr>
            </w:pPr>
            <w:r>
              <w:rPr>
                <w:rFonts w:ascii="Arial" w:hAnsi="Arial"/>
              </w:rPr>
              <w:t>Air Quality Division</w:t>
            </w:r>
          </w:p>
        </w:tc>
        <w:tc>
          <w:tcPr>
            <w:tcW w:w="2430" w:type="dxa"/>
          </w:tcPr>
          <w:p w14:paraId="664D54DC" w14:textId="77777777" w:rsidR="005015E2" w:rsidRDefault="005015E2" w:rsidP="001F29E7">
            <w:pPr>
              <w:jc w:val="center"/>
              <w:rPr>
                <w:rFonts w:ascii="Arial" w:hAnsi="Arial"/>
                <w:b/>
                <w:sz w:val="24"/>
              </w:rPr>
            </w:pPr>
          </w:p>
        </w:tc>
      </w:tr>
      <w:tr w:rsidR="005015E2" w14:paraId="1FA7013A" w14:textId="77777777" w:rsidTr="001F29E7">
        <w:trPr>
          <w:cantSplit/>
          <w:trHeight w:val="146"/>
        </w:trPr>
        <w:tc>
          <w:tcPr>
            <w:tcW w:w="2250" w:type="dxa"/>
          </w:tcPr>
          <w:p w14:paraId="5ED1DD07" w14:textId="77777777" w:rsidR="005015E2" w:rsidRPr="00DB5924" w:rsidRDefault="005015E2"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4192DBC" w14:textId="77777777" w:rsidR="005015E2" w:rsidRDefault="005015E2" w:rsidP="001F29E7">
            <w:pPr>
              <w:pStyle w:val="Header"/>
              <w:jc w:val="center"/>
              <w:rPr>
                <w:rFonts w:ascii="Arial" w:hAnsi="Arial"/>
                <w:b/>
                <w:sz w:val="28"/>
              </w:rPr>
            </w:pPr>
            <w:r>
              <w:rPr>
                <w:rFonts w:ascii="Arial" w:hAnsi="Arial"/>
                <w:b/>
                <w:sz w:val="28"/>
              </w:rPr>
              <w:t>RENEWABLE OPERATING PERMIT</w:t>
            </w:r>
          </w:p>
        </w:tc>
        <w:tc>
          <w:tcPr>
            <w:tcW w:w="2430" w:type="dxa"/>
          </w:tcPr>
          <w:p w14:paraId="44FC571E" w14:textId="77777777" w:rsidR="005015E2" w:rsidRPr="00DB5924" w:rsidRDefault="005015E2"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5015E2" w14:paraId="5AE9C56B" w14:textId="77777777" w:rsidTr="001F29E7">
        <w:trPr>
          <w:cantSplit/>
          <w:trHeight w:val="145"/>
        </w:trPr>
        <w:tc>
          <w:tcPr>
            <w:tcW w:w="2250" w:type="dxa"/>
          </w:tcPr>
          <w:p w14:paraId="64E6D40D" w14:textId="4DC10CF7" w:rsidR="005015E2" w:rsidRPr="00910FEA" w:rsidRDefault="002A335B" w:rsidP="001F29E7">
            <w:pPr>
              <w:pStyle w:val="Header"/>
              <w:jc w:val="center"/>
              <w:rPr>
                <w:rFonts w:ascii="Arial" w:hAnsi="Arial"/>
                <w:sz w:val="22"/>
                <w:szCs w:val="22"/>
              </w:rPr>
            </w:pPr>
            <w:r>
              <w:rPr>
                <w:rFonts w:ascii="Arial" w:hAnsi="Arial"/>
                <w:sz w:val="22"/>
                <w:szCs w:val="22"/>
              </w:rPr>
              <w:t>A1991</w:t>
            </w:r>
          </w:p>
        </w:tc>
        <w:tc>
          <w:tcPr>
            <w:tcW w:w="5670" w:type="dxa"/>
          </w:tcPr>
          <w:p w14:paraId="0661E997" w14:textId="0E60387B" w:rsidR="005015E2" w:rsidRPr="003D3F6C" w:rsidRDefault="00711ABA" w:rsidP="003D3F6C">
            <w:pPr>
              <w:pStyle w:val="Heading1"/>
              <w:spacing w:before="120"/>
              <w:rPr>
                <w:sz w:val="22"/>
                <w:szCs w:val="22"/>
              </w:rPr>
            </w:pPr>
            <w:bookmarkStart w:id="36" w:name="_Toc92874501"/>
            <w:r>
              <w:rPr>
                <w:sz w:val="22"/>
                <w:szCs w:val="22"/>
              </w:rPr>
              <w:t>NOVEMBER 15, 2021</w:t>
            </w:r>
            <w:r w:rsidR="005015E2" w:rsidRPr="003D3F6C">
              <w:rPr>
                <w:sz w:val="22"/>
                <w:szCs w:val="22"/>
              </w:rPr>
              <w:t xml:space="preserve"> - STAFF REPORT ADDENDUM</w:t>
            </w:r>
            <w:bookmarkEnd w:id="36"/>
          </w:p>
        </w:tc>
        <w:tc>
          <w:tcPr>
            <w:tcW w:w="2430" w:type="dxa"/>
          </w:tcPr>
          <w:p w14:paraId="754B0AC9" w14:textId="4849FAF6" w:rsidR="005015E2" w:rsidRPr="00910FEA" w:rsidRDefault="002A335B" w:rsidP="001F29E7">
            <w:pPr>
              <w:pStyle w:val="Header"/>
              <w:jc w:val="center"/>
              <w:rPr>
                <w:rFonts w:ascii="Arial" w:hAnsi="Arial"/>
                <w:sz w:val="22"/>
                <w:szCs w:val="22"/>
              </w:rPr>
            </w:pPr>
            <w:r>
              <w:rPr>
                <w:rFonts w:ascii="Arial" w:hAnsi="Arial"/>
                <w:sz w:val="22"/>
                <w:szCs w:val="22"/>
              </w:rPr>
              <w:t>MI-ROP-A1991-20</w:t>
            </w:r>
            <w:r w:rsidR="00712CE6">
              <w:rPr>
                <w:rFonts w:ascii="Arial" w:hAnsi="Arial"/>
                <w:sz w:val="22"/>
                <w:szCs w:val="22"/>
              </w:rPr>
              <w:t>22</w:t>
            </w:r>
            <w:r w:rsidR="005015E2"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5015E2" w:rsidRPr="00910FEA">
              <w:rPr>
                <w:rFonts w:ascii="Arial" w:hAnsi="Arial"/>
                <w:sz w:val="22"/>
                <w:szCs w:val="22"/>
              </w:rPr>
              <w:instrText xml:space="preserve"> FORMTEXT </w:instrText>
            </w:r>
            <w:r w:rsidR="00712CE6">
              <w:rPr>
                <w:rFonts w:ascii="Arial" w:hAnsi="Arial"/>
                <w:sz w:val="22"/>
                <w:szCs w:val="22"/>
              </w:rPr>
            </w:r>
            <w:r w:rsidR="00712CE6">
              <w:rPr>
                <w:rFonts w:ascii="Arial" w:hAnsi="Arial"/>
                <w:sz w:val="22"/>
                <w:szCs w:val="22"/>
              </w:rPr>
              <w:fldChar w:fldCharType="separate"/>
            </w:r>
            <w:r w:rsidR="005015E2" w:rsidRPr="00910FEA">
              <w:rPr>
                <w:rFonts w:ascii="Arial" w:hAnsi="Arial"/>
                <w:sz w:val="22"/>
                <w:szCs w:val="22"/>
              </w:rPr>
              <w:fldChar w:fldCharType="end"/>
            </w:r>
          </w:p>
        </w:tc>
      </w:tr>
    </w:tbl>
    <w:p w14:paraId="55477236" w14:textId="77777777" w:rsidR="005015E2" w:rsidRDefault="005015E2">
      <w:pPr>
        <w:pStyle w:val="Header"/>
        <w:tabs>
          <w:tab w:val="clear" w:pos="4320"/>
          <w:tab w:val="clear" w:pos="8640"/>
        </w:tabs>
        <w:rPr>
          <w:rFonts w:ascii="Arial" w:hAnsi="Arial"/>
          <w:sz w:val="18"/>
        </w:rPr>
      </w:pPr>
    </w:p>
    <w:p w14:paraId="30F56160" w14:textId="77777777" w:rsidR="005015E2" w:rsidRDefault="005015E2">
      <w:pPr>
        <w:rPr>
          <w:rFonts w:ascii="Arial" w:hAnsi="Arial"/>
          <w:sz w:val="22"/>
        </w:rPr>
      </w:pPr>
    </w:p>
    <w:p w14:paraId="50A57EF5" w14:textId="77777777" w:rsidR="005015E2" w:rsidRDefault="005015E2">
      <w:pPr>
        <w:rPr>
          <w:rFonts w:ascii="Arial" w:hAnsi="Arial"/>
          <w:b/>
          <w:sz w:val="22"/>
          <w:u w:val="single"/>
        </w:rPr>
      </w:pPr>
      <w:bookmarkStart w:id="37" w:name="_Toc482691122"/>
      <w:r>
        <w:rPr>
          <w:rFonts w:ascii="Arial" w:hAnsi="Arial"/>
          <w:b/>
          <w:sz w:val="22"/>
          <w:u w:val="single"/>
        </w:rPr>
        <w:t>Purpose</w:t>
      </w:r>
      <w:bookmarkEnd w:id="37"/>
    </w:p>
    <w:p w14:paraId="78046A19" w14:textId="77777777" w:rsidR="005015E2" w:rsidRDefault="005015E2">
      <w:pPr>
        <w:rPr>
          <w:rFonts w:ascii="Arial" w:hAnsi="Arial"/>
          <w:sz w:val="22"/>
        </w:rPr>
      </w:pPr>
    </w:p>
    <w:p w14:paraId="5C672CE7" w14:textId="65B4E95E" w:rsidR="005015E2" w:rsidRDefault="005015E2">
      <w:pPr>
        <w:jc w:val="both"/>
        <w:rPr>
          <w:rFonts w:ascii="Arial" w:hAnsi="Arial"/>
          <w:sz w:val="22"/>
        </w:rPr>
      </w:pPr>
      <w:r>
        <w:rPr>
          <w:rFonts w:ascii="Arial" w:hAnsi="Arial"/>
          <w:sz w:val="22"/>
        </w:rPr>
        <w:t xml:space="preserve">A Staff Report dated </w:t>
      </w:r>
      <w:r w:rsidR="002A335B">
        <w:rPr>
          <w:rFonts w:ascii="Arial" w:hAnsi="Arial" w:cs="Arial"/>
          <w:noProof/>
          <w:sz w:val="22"/>
          <w:szCs w:val="22"/>
        </w:rPr>
        <w:t>September 27,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A901C0">
        <w:rPr>
          <w:rFonts w:ascii="Arial" w:hAnsi="Arial"/>
          <w:sz w:val="22"/>
        </w:rPr>
        <w:t>30-day public</w:t>
      </w:r>
      <w:r>
        <w:rPr>
          <w:rFonts w:ascii="Arial" w:hAnsi="Arial"/>
          <w:sz w:val="22"/>
        </w:rPr>
        <w:t xml:space="preserve"> comment period as described in </w:t>
      </w:r>
      <w:r w:rsidR="00A901C0">
        <w:rPr>
          <w:rFonts w:ascii="Arial" w:hAnsi="Arial"/>
          <w:sz w:val="22"/>
        </w:rPr>
        <w:t>Rule 214(3)</w:t>
      </w:r>
      <w:r>
        <w:rPr>
          <w:rFonts w:ascii="Arial" w:hAnsi="Arial"/>
          <w:sz w:val="22"/>
        </w:rPr>
        <w:t xml:space="preserve">.  In addition, this addendum describes any changes to the </w:t>
      </w:r>
      <w:r w:rsidR="00A901C0">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D328271" w14:textId="77777777" w:rsidR="005015E2" w:rsidRDefault="005015E2">
      <w:pPr>
        <w:rPr>
          <w:rFonts w:ascii="Arial" w:hAnsi="Arial"/>
          <w:sz w:val="22"/>
        </w:rPr>
      </w:pPr>
    </w:p>
    <w:p w14:paraId="15C311CE" w14:textId="77777777" w:rsidR="005015E2" w:rsidRDefault="005015E2">
      <w:pPr>
        <w:rPr>
          <w:rFonts w:ascii="Arial" w:hAnsi="Arial"/>
          <w:b/>
          <w:sz w:val="22"/>
          <w:u w:val="single"/>
        </w:rPr>
      </w:pPr>
      <w:r>
        <w:rPr>
          <w:rFonts w:ascii="Arial" w:hAnsi="Arial"/>
          <w:b/>
          <w:sz w:val="22"/>
          <w:u w:val="single"/>
        </w:rPr>
        <w:t>General Information</w:t>
      </w:r>
    </w:p>
    <w:p w14:paraId="778EBCE9" w14:textId="77777777" w:rsidR="005015E2" w:rsidRDefault="005015E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015E2" w14:paraId="454996FC" w14:textId="77777777">
        <w:tc>
          <w:tcPr>
            <w:tcW w:w="4464" w:type="dxa"/>
          </w:tcPr>
          <w:p w14:paraId="39F235E0" w14:textId="77777777" w:rsidR="005015E2" w:rsidRDefault="005015E2" w:rsidP="00D71785">
            <w:pPr>
              <w:tabs>
                <w:tab w:val="left" w:pos="3424"/>
              </w:tabs>
              <w:rPr>
                <w:rFonts w:ascii="Arial" w:hAnsi="Arial"/>
                <w:sz w:val="22"/>
              </w:rPr>
            </w:pPr>
            <w:r>
              <w:rPr>
                <w:rFonts w:ascii="Arial" w:hAnsi="Arial"/>
                <w:sz w:val="22"/>
              </w:rPr>
              <w:t>Responsible Official:</w:t>
            </w:r>
          </w:p>
        </w:tc>
        <w:tc>
          <w:tcPr>
            <w:tcW w:w="5796" w:type="dxa"/>
          </w:tcPr>
          <w:p w14:paraId="1C099656" w14:textId="2DF161E5" w:rsidR="005015E2" w:rsidRPr="00CA06E7" w:rsidRDefault="002A335B" w:rsidP="00602C81">
            <w:pPr>
              <w:rPr>
                <w:rFonts w:ascii="Arial" w:hAnsi="Arial" w:cs="Arial"/>
                <w:sz w:val="22"/>
                <w:szCs w:val="22"/>
              </w:rPr>
            </w:pPr>
            <w:bookmarkStart w:id="38" w:name="Text25"/>
            <w:r>
              <w:rPr>
                <w:rFonts w:ascii="Arial" w:hAnsi="Arial" w:cs="Arial"/>
                <w:noProof/>
                <w:sz w:val="22"/>
                <w:szCs w:val="22"/>
              </w:rPr>
              <w:t>James Justice</w:t>
            </w:r>
            <w:bookmarkEnd w:id="38"/>
            <w:r w:rsidR="005015E2" w:rsidRPr="00CA06E7">
              <w:rPr>
                <w:rFonts w:ascii="Arial" w:hAnsi="Arial" w:cs="Arial"/>
                <w:sz w:val="22"/>
                <w:szCs w:val="22"/>
              </w:rPr>
              <w:t xml:space="preserve">, </w:t>
            </w:r>
            <w:bookmarkStart w:id="39" w:name="Text26"/>
            <w:r>
              <w:rPr>
                <w:rFonts w:ascii="Arial" w:hAnsi="Arial" w:cs="Arial"/>
                <w:noProof/>
                <w:sz w:val="22"/>
                <w:szCs w:val="22"/>
              </w:rPr>
              <w:t>Senior Vice President of Corporate Responsibility and Resource Management</w:t>
            </w:r>
            <w:bookmarkEnd w:id="39"/>
          </w:p>
          <w:p w14:paraId="36D9316B" w14:textId="76F0CC14" w:rsidR="005015E2" w:rsidRDefault="002A335B" w:rsidP="00602C81">
            <w:pPr>
              <w:rPr>
                <w:rFonts w:ascii="Arial" w:hAnsi="Arial"/>
                <w:sz w:val="22"/>
              </w:rPr>
            </w:pPr>
            <w:bookmarkStart w:id="40" w:name="Text27"/>
            <w:r>
              <w:rPr>
                <w:rFonts w:ascii="Arial" w:hAnsi="Arial" w:cs="Arial"/>
                <w:noProof/>
                <w:sz w:val="22"/>
                <w:szCs w:val="22"/>
              </w:rPr>
              <w:t>269-349-9711</w:t>
            </w:r>
            <w:bookmarkEnd w:id="40"/>
          </w:p>
        </w:tc>
      </w:tr>
      <w:tr w:rsidR="005015E2" w14:paraId="2D995C84" w14:textId="77777777">
        <w:tc>
          <w:tcPr>
            <w:tcW w:w="4464" w:type="dxa"/>
          </w:tcPr>
          <w:p w14:paraId="33321578" w14:textId="77777777" w:rsidR="005015E2" w:rsidRDefault="005015E2">
            <w:pPr>
              <w:rPr>
                <w:rFonts w:ascii="Arial" w:hAnsi="Arial"/>
                <w:sz w:val="22"/>
              </w:rPr>
            </w:pPr>
            <w:r>
              <w:rPr>
                <w:rFonts w:ascii="Arial" w:hAnsi="Arial"/>
                <w:sz w:val="22"/>
              </w:rPr>
              <w:t>AQD Contact:</w:t>
            </w:r>
          </w:p>
        </w:tc>
        <w:tc>
          <w:tcPr>
            <w:tcW w:w="5796" w:type="dxa"/>
          </w:tcPr>
          <w:p w14:paraId="236E60DB" w14:textId="07D5540F" w:rsidR="005015E2" w:rsidRPr="00CA06E7" w:rsidRDefault="002A335B" w:rsidP="00602C81">
            <w:pPr>
              <w:rPr>
                <w:rFonts w:ascii="Arial" w:hAnsi="Arial" w:cs="Arial"/>
                <w:sz w:val="22"/>
                <w:szCs w:val="22"/>
              </w:rPr>
            </w:pPr>
            <w:bookmarkStart w:id="41" w:name="Text28"/>
            <w:r>
              <w:rPr>
                <w:rFonts w:ascii="Arial" w:hAnsi="Arial" w:cs="Arial"/>
                <w:noProof/>
                <w:sz w:val="22"/>
                <w:szCs w:val="22"/>
              </w:rPr>
              <w:t>Monica Brothers</w:t>
            </w:r>
            <w:bookmarkEnd w:id="41"/>
            <w:r w:rsidR="005015E2" w:rsidRPr="00CA06E7">
              <w:rPr>
                <w:rFonts w:ascii="Arial" w:hAnsi="Arial" w:cs="Arial"/>
                <w:sz w:val="22"/>
                <w:szCs w:val="22"/>
              </w:rPr>
              <w:t xml:space="preserve">, </w:t>
            </w:r>
            <w:bookmarkStart w:id="42" w:name="Text29"/>
            <w:r>
              <w:rPr>
                <w:rFonts w:ascii="Arial" w:hAnsi="Arial" w:cs="Arial"/>
                <w:noProof/>
                <w:sz w:val="22"/>
                <w:szCs w:val="22"/>
              </w:rPr>
              <w:t>Senior Environmental Quality Analyst</w:t>
            </w:r>
            <w:bookmarkEnd w:id="42"/>
          </w:p>
          <w:p w14:paraId="5C86773E" w14:textId="35A7FE08" w:rsidR="005015E2" w:rsidRDefault="002A335B" w:rsidP="00602C81">
            <w:pPr>
              <w:rPr>
                <w:rFonts w:ascii="Arial" w:hAnsi="Arial"/>
                <w:sz w:val="22"/>
              </w:rPr>
            </w:pPr>
            <w:r>
              <w:rPr>
                <w:rFonts w:ascii="Arial" w:hAnsi="Arial" w:cs="Arial"/>
                <w:noProof/>
                <w:sz w:val="22"/>
                <w:szCs w:val="22"/>
              </w:rPr>
              <w:t>269-312-2535</w:t>
            </w:r>
          </w:p>
        </w:tc>
      </w:tr>
    </w:tbl>
    <w:p w14:paraId="6F7F095E" w14:textId="77777777" w:rsidR="005015E2" w:rsidRDefault="005015E2">
      <w:pPr>
        <w:jc w:val="both"/>
        <w:rPr>
          <w:rFonts w:ascii="Arial" w:hAnsi="Arial"/>
          <w:sz w:val="22"/>
        </w:rPr>
      </w:pPr>
    </w:p>
    <w:p w14:paraId="77975E0C" w14:textId="77777777" w:rsidR="005015E2" w:rsidRDefault="005015E2">
      <w:pPr>
        <w:rPr>
          <w:rFonts w:ascii="Arial" w:hAnsi="Arial"/>
          <w:b/>
          <w:sz w:val="22"/>
          <w:u w:val="single"/>
        </w:rPr>
      </w:pPr>
      <w:bookmarkStart w:id="43" w:name="_Toc482691123"/>
      <w:r>
        <w:rPr>
          <w:rFonts w:ascii="Arial" w:hAnsi="Arial"/>
          <w:b/>
          <w:sz w:val="22"/>
          <w:u w:val="single"/>
        </w:rPr>
        <w:t>Summary of Pertinent Comments</w:t>
      </w:r>
      <w:bookmarkEnd w:id="43"/>
    </w:p>
    <w:p w14:paraId="04FFD8CA" w14:textId="77777777" w:rsidR="005015E2" w:rsidRDefault="005015E2">
      <w:pPr>
        <w:rPr>
          <w:rFonts w:ascii="Arial" w:hAnsi="Arial"/>
          <w:b/>
          <w:sz w:val="22"/>
          <w:u w:val="single"/>
        </w:rPr>
      </w:pPr>
    </w:p>
    <w:p w14:paraId="53B2E56B" w14:textId="680718F1" w:rsidR="005015E2" w:rsidRDefault="00711ABA">
      <w:pPr>
        <w:rPr>
          <w:rFonts w:ascii="Arial" w:hAnsi="Arial"/>
          <w:sz w:val="22"/>
        </w:rPr>
      </w:pPr>
      <w:r>
        <w:rPr>
          <w:rFonts w:ascii="Arial" w:hAnsi="Arial"/>
          <w:sz w:val="22"/>
        </w:rPr>
        <w:t>The following changes were made based on an October 27, 2021 discussion with USEPA</w:t>
      </w:r>
      <w:r w:rsidR="00D90522">
        <w:rPr>
          <w:rFonts w:ascii="Arial" w:hAnsi="Arial"/>
          <w:sz w:val="22"/>
        </w:rPr>
        <w:t xml:space="preserve"> and a following discussion with the facility.</w:t>
      </w:r>
    </w:p>
    <w:p w14:paraId="34CDE5D4" w14:textId="77777777" w:rsidR="005015E2" w:rsidRDefault="005015E2">
      <w:pPr>
        <w:rPr>
          <w:rFonts w:ascii="Arial" w:hAnsi="Arial"/>
          <w:b/>
          <w:sz w:val="22"/>
        </w:rPr>
      </w:pPr>
    </w:p>
    <w:p w14:paraId="59F6B375" w14:textId="29F68B13" w:rsidR="005015E2" w:rsidRDefault="005015E2">
      <w:pPr>
        <w:rPr>
          <w:rFonts w:ascii="Arial" w:hAnsi="Arial"/>
          <w:b/>
          <w:sz w:val="22"/>
          <w:u w:val="single"/>
        </w:rPr>
      </w:pPr>
      <w:bookmarkStart w:id="44"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sidR="002A335B">
        <w:rPr>
          <w:rFonts w:ascii="Arial" w:hAnsi="Arial" w:cs="Arial"/>
          <w:b/>
          <w:noProof/>
          <w:sz w:val="22"/>
          <w:szCs w:val="22"/>
          <w:u w:val="single"/>
        </w:rPr>
        <w:t>September 27, 2021</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712CE6">
        <w:rPr>
          <w:rFonts w:ascii="Arial" w:hAnsi="Arial"/>
          <w:b/>
          <w:sz w:val="22"/>
          <w:u w:val="single"/>
        </w:rPr>
      </w:r>
      <w:r w:rsidR="00712CE6">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4"/>
    </w:p>
    <w:p w14:paraId="684F673E" w14:textId="77777777" w:rsidR="005015E2" w:rsidRDefault="005015E2">
      <w:pPr>
        <w:rPr>
          <w:rFonts w:ascii="Arial" w:hAnsi="Arial"/>
          <w:b/>
          <w:sz w:val="22"/>
        </w:rPr>
      </w:pPr>
    </w:p>
    <w:p w14:paraId="61626CC6" w14:textId="257D3B96" w:rsidR="000F73C3" w:rsidRDefault="00D90522" w:rsidP="0024506D">
      <w:pPr>
        <w:jc w:val="both"/>
        <w:rPr>
          <w:rFonts w:ascii="Arial" w:hAnsi="Arial" w:cs="Arial"/>
          <w:sz w:val="22"/>
          <w:szCs w:val="22"/>
        </w:rPr>
      </w:pPr>
      <w:r>
        <w:rPr>
          <w:rFonts w:ascii="Arial" w:hAnsi="Arial" w:cs="Arial"/>
          <w:sz w:val="22"/>
          <w:szCs w:val="22"/>
        </w:rPr>
        <w:t>EU</w:t>
      </w:r>
      <w:r w:rsidR="00EA6EF2">
        <w:rPr>
          <w:rFonts w:ascii="Arial" w:hAnsi="Arial" w:cs="Arial"/>
          <w:sz w:val="22"/>
          <w:szCs w:val="22"/>
        </w:rPr>
        <w:t xml:space="preserve">41-EXT-02: </w:t>
      </w:r>
      <w:r w:rsidR="004016B1">
        <w:rPr>
          <w:rFonts w:ascii="Arial" w:hAnsi="Arial" w:cs="Arial"/>
          <w:sz w:val="22"/>
          <w:szCs w:val="22"/>
        </w:rPr>
        <w:t>Based on discussion with USEPA, o</w:t>
      </w:r>
      <w:r w:rsidR="00EA6EF2">
        <w:rPr>
          <w:rFonts w:ascii="Arial" w:hAnsi="Arial" w:cs="Arial"/>
          <w:sz w:val="22"/>
          <w:szCs w:val="22"/>
        </w:rPr>
        <w:t xml:space="preserve">n page </w:t>
      </w:r>
      <w:r w:rsidR="00366DB0">
        <w:rPr>
          <w:rFonts w:ascii="Arial" w:hAnsi="Arial" w:cs="Arial"/>
          <w:sz w:val="22"/>
          <w:szCs w:val="22"/>
        </w:rPr>
        <w:t>21, the condition under Section IX. OTHER REQUIREMENT(S), which states, “The permittee shall implement the Malfunction Abatement Plan when visible emissions are observed, as per requirement VI (1) of this table, (R 336</w:t>
      </w:r>
      <w:r w:rsidR="00D2529A">
        <w:rPr>
          <w:rFonts w:ascii="Arial" w:hAnsi="Arial" w:cs="Arial"/>
          <w:sz w:val="22"/>
          <w:szCs w:val="22"/>
        </w:rPr>
        <w:t>.</w:t>
      </w:r>
      <w:r w:rsidR="00366DB0">
        <w:rPr>
          <w:rFonts w:ascii="Arial" w:hAnsi="Arial" w:cs="Arial"/>
          <w:sz w:val="22"/>
          <w:szCs w:val="22"/>
        </w:rPr>
        <w:t>1213(3))” was moved to Section VI.</w:t>
      </w:r>
    </w:p>
    <w:p w14:paraId="2032AF15" w14:textId="53738355" w:rsidR="00366DB0" w:rsidRDefault="00366DB0" w:rsidP="0024506D">
      <w:pPr>
        <w:jc w:val="both"/>
        <w:rPr>
          <w:rFonts w:ascii="Arial" w:hAnsi="Arial" w:cs="Arial"/>
          <w:sz w:val="22"/>
          <w:szCs w:val="22"/>
        </w:rPr>
      </w:pPr>
    </w:p>
    <w:p w14:paraId="11823164" w14:textId="4A3DE880" w:rsidR="00366DB0" w:rsidRDefault="00366DB0" w:rsidP="0024506D">
      <w:pPr>
        <w:jc w:val="both"/>
        <w:rPr>
          <w:rFonts w:ascii="Arial" w:hAnsi="Arial" w:cs="Arial"/>
          <w:sz w:val="22"/>
          <w:szCs w:val="22"/>
        </w:rPr>
      </w:pPr>
      <w:r>
        <w:rPr>
          <w:rFonts w:ascii="Arial" w:hAnsi="Arial" w:cs="Arial"/>
          <w:sz w:val="22"/>
          <w:szCs w:val="22"/>
        </w:rPr>
        <w:t xml:space="preserve">EUPDB063050: </w:t>
      </w:r>
      <w:r w:rsidR="00FB5C60">
        <w:rPr>
          <w:rFonts w:ascii="Arial" w:hAnsi="Arial" w:cs="Arial"/>
          <w:sz w:val="22"/>
          <w:szCs w:val="22"/>
        </w:rPr>
        <w:t>O</w:t>
      </w:r>
      <w:r>
        <w:rPr>
          <w:rFonts w:ascii="Arial" w:hAnsi="Arial" w:cs="Arial"/>
          <w:sz w:val="22"/>
          <w:szCs w:val="22"/>
        </w:rPr>
        <w:t>n page 22, “FGBOILERMACT” was removed from the Flexible Group ID because there is no longer an FGBOILERMACT in the ROP.</w:t>
      </w:r>
    </w:p>
    <w:p w14:paraId="1209C5AE" w14:textId="1BF15764" w:rsidR="00366DB0" w:rsidRDefault="00366DB0" w:rsidP="0024506D">
      <w:pPr>
        <w:jc w:val="both"/>
        <w:rPr>
          <w:rFonts w:ascii="Arial" w:hAnsi="Arial" w:cs="Arial"/>
          <w:sz w:val="22"/>
          <w:szCs w:val="22"/>
        </w:rPr>
      </w:pPr>
    </w:p>
    <w:p w14:paraId="14B24D21" w14:textId="07FB460D" w:rsidR="00366DB0" w:rsidRDefault="00366DB0" w:rsidP="0024506D">
      <w:pPr>
        <w:jc w:val="both"/>
        <w:rPr>
          <w:rFonts w:ascii="Arial" w:hAnsi="Arial" w:cs="Arial"/>
          <w:sz w:val="22"/>
          <w:szCs w:val="22"/>
        </w:rPr>
      </w:pPr>
      <w:r>
        <w:rPr>
          <w:rFonts w:ascii="Arial" w:hAnsi="Arial" w:cs="Arial"/>
          <w:sz w:val="22"/>
          <w:szCs w:val="22"/>
        </w:rPr>
        <w:t xml:space="preserve">FGGRIND: </w:t>
      </w:r>
      <w:r w:rsidR="004016B1">
        <w:rPr>
          <w:rFonts w:ascii="Arial" w:hAnsi="Arial" w:cs="Arial"/>
          <w:sz w:val="22"/>
          <w:szCs w:val="22"/>
        </w:rPr>
        <w:t>Based on discussion with USEPA, o</w:t>
      </w:r>
      <w:r>
        <w:rPr>
          <w:rFonts w:ascii="Arial" w:hAnsi="Arial" w:cs="Arial"/>
          <w:sz w:val="22"/>
          <w:szCs w:val="22"/>
        </w:rPr>
        <w:t>n page 27, the condition under Section IX. OTHER REQUIREMENT(S), which states, “</w:t>
      </w:r>
      <w:r w:rsidR="004016B1">
        <w:rPr>
          <w:rFonts w:ascii="Arial" w:hAnsi="Arial" w:cs="Arial"/>
          <w:sz w:val="22"/>
          <w:szCs w:val="22"/>
        </w:rPr>
        <w:t>The Malfunction Abatement Plan for the baghouses shall be implemented when visible emissions are observed as per requirement VI (1) of this table. (R 336.1213(3))” was moved to Section VI.</w:t>
      </w:r>
    </w:p>
    <w:p w14:paraId="03B912D3" w14:textId="6E13D3A9" w:rsidR="004016B1" w:rsidRDefault="004016B1" w:rsidP="0024506D">
      <w:pPr>
        <w:jc w:val="both"/>
        <w:rPr>
          <w:rFonts w:ascii="Arial" w:hAnsi="Arial" w:cs="Arial"/>
          <w:sz w:val="22"/>
          <w:szCs w:val="22"/>
        </w:rPr>
      </w:pPr>
    </w:p>
    <w:p w14:paraId="09ABDE47" w14:textId="06828AD3" w:rsidR="004016B1" w:rsidRDefault="004016B1" w:rsidP="0024506D">
      <w:pPr>
        <w:jc w:val="both"/>
        <w:rPr>
          <w:rFonts w:ascii="Arial" w:hAnsi="Arial" w:cs="Arial"/>
          <w:sz w:val="22"/>
          <w:szCs w:val="22"/>
        </w:rPr>
      </w:pPr>
      <w:r>
        <w:rPr>
          <w:rFonts w:ascii="Arial" w:hAnsi="Arial" w:cs="Arial"/>
          <w:sz w:val="22"/>
          <w:szCs w:val="22"/>
        </w:rPr>
        <w:t xml:space="preserve">FGCOMB: Based on discussion with the facility, on page 28, under POLLUTION CONTROL EQUIPMENT, </w:t>
      </w:r>
      <w:r w:rsidR="00FB5C60">
        <w:rPr>
          <w:rFonts w:ascii="Arial" w:hAnsi="Arial" w:cs="Arial"/>
          <w:sz w:val="22"/>
          <w:szCs w:val="22"/>
        </w:rPr>
        <w:t>“Scrubber tank (TK48125)” was changed to “Venturi Scrubber Hold Tank (TK48003)”.</w:t>
      </w:r>
    </w:p>
    <w:p w14:paraId="5914679D" w14:textId="7ED7DD41" w:rsidR="00FB5C60" w:rsidRDefault="00FB5C60" w:rsidP="0024506D">
      <w:pPr>
        <w:jc w:val="both"/>
        <w:rPr>
          <w:rFonts w:ascii="Arial" w:hAnsi="Arial" w:cs="Arial"/>
          <w:sz w:val="22"/>
          <w:szCs w:val="22"/>
        </w:rPr>
      </w:pPr>
    </w:p>
    <w:p w14:paraId="40B9657C" w14:textId="1FF38946" w:rsidR="00FB5C60" w:rsidRDefault="00FB5C60" w:rsidP="00FB5C60">
      <w:pPr>
        <w:jc w:val="both"/>
        <w:rPr>
          <w:rFonts w:ascii="Arial" w:hAnsi="Arial" w:cs="Arial"/>
          <w:sz w:val="22"/>
          <w:szCs w:val="22"/>
        </w:rPr>
      </w:pPr>
      <w:r>
        <w:rPr>
          <w:rFonts w:ascii="Arial" w:hAnsi="Arial" w:cs="Arial"/>
          <w:sz w:val="22"/>
          <w:szCs w:val="22"/>
        </w:rPr>
        <w:t xml:space="preserve">FGCOMB: On page 29, the following condition was added to Section III: </w:t>
      </w:r>
      <w:bookmarkStart w:id="45" w:name="_Hlk87377280"/>
      <w:r>
        <w:rPr>
          <w:rFonts w:ascii="Arial" w:hAnsi="Arial" w:cs="Arial"/>
          <w:sz w:val="22"/>
          <w:szCs w:val="22"/>
        </w:rPr>
        <w:t>“</w:t>
      </w:r>
      <w:r w:rsidRPr="00FB5C60">
        <w:rPr>
          <w:rFonts w:ascii="Arial" w:hAnsi="Arial" w:cs="Arial"/>
          <w:sz w:val="22"/>
          <w:szCs w:val="22"/>
        </w:rPr>
        <w:t xml:space="preserve">The permittee shall implement and maintain a Malfunction Abatement Plan (MAP), or an alternate plan approved by the AQD District Supervisor. The plan shall include procedures for maintaining and operating in a satisfactory manner, the chilled coolant “tail condensers” during malfunction events, and a program for corrective action for such events. If the malfunction abatement plan fails to address or inadequately addresses an event that meets the characteristics of a malfunction at the time the plan is initially developed, the owner or operator shall </w:t>
      </w:r>
      <w:r w:rsidRPr="00FB5C60">
        <w:rPr>
          <w:rFonts w:ascii="Arial" w:hAnsi="Arial" w:cs="Arial"/>
          <w:sz w:val="22"/>
          <w:szCs w:val="22"/>
        </w:rPr>
        <w:lastRenderedPageBreak/>
        <w:t xml:space="preserve">revise the malfunction abatement plan within 45 days after such an event occurs and submit the revised plan to the AQD District Supervisor. </w:t>
      </w:r>
      <w:r w:rsidRPr="00FB5C60">
        <w:rPr>
          <w:rFonts w:ascii="Arial" w:hAnsi="Arial" w:cs="Arial"/>
          <w:b/>
          <w:bCs/>
          <w:sz w:val="22"/>
          <w:szCs w:val="22"/>
        </w:rPr>
        <w:t>(R 336.1213(2), R 336.1911)</w:t>
      </w:r>
      <w:r w:rsidRPr="00FB5C60">
        <w:rPr>
          <w:rFonts w:ascii="Arial" w:hAnsi="Arial" w:cs="Arial"/>
          <w:sz w:val="22"/>
          <w:szCs w:val="22"/>
        </w:rPr>
        <w:t>”</w:t>
      </w:r>
    </w:p>
    <w:p w14:paraId="5CE611B4" w14:textId="0A1A9278" w:rsidR="00FB5C60" w:rsidRDefault="00FB5C60" w:rsidP="00FB5C60">
      <w:pPr>
        <w:jc w:val="both"/>
        <w:rPr>
          <w:rFonts w:ascii="Arial" w:hAnsi="Arial" w:cs="Arial"/>
          <w:sz w:val="22"/>
          <w:szCs w:val="22"/>
        </w:rPr>
      </w:pPr>
    </w:p>
    <w:p w14:paraId="3871BF4A" w14:textId="52F158EB" w:rsidR="00FB5C60" w:rsidRPr="00CD43C2" w:rsidRDefault="00FB5C60" w:rsidP="00FB5C60">
      <w:pPr>
        <w:jc w:val="both"/>
        <w:rPr>
          <w:rFonts w:ascii="Arial" w:hAnsi="Arial" w:cs="Arial"/>
          <w:b/>
          <w:bCs/>
          <w:sz w:val="22"/>
          <w:szCs w:val="22"/>
        </w:rPr>
      </w:pPr>
      <w:r>
        <w:rPr>
          <w:rFonts w:ascii="Arial" w:hAnsi="Arial" w:cs="Arial"/>
          <w:sz w:val="22"/>
          <w:szCs w:val="22"/>
        </w:rPr>
        <w:t xml:space="preserve">FGCOMB: </w:t>
      </w:r>
      <w:r w:rsidR="00CD43C2">
        <w:rPr>
          <w:rFonts w:ascii="Arial" w:hAnsi="Arial" w:cs="Arial"/>
          <w:sz w:val="22"/>
          <w:szCs w:val="22"/>
        </w:rPr>
        <w:t>Based on discussion with USEPA, on page 30, the condition under Section IX. OTHER REQUIREMENT(S), which states, “The Malfunction Abatement Plan for the chilled coolant “tail condensers” shall be implemented when the daily reading of the condenser gas outlet temperature exceeds 5°C.</w:t>
      </w:r>
      <w:r w:rsidR="00CD43C2" w:rsidRPr="00CD43C2">
        <w:rPr>
          <w:rFonts w:ascii="Arial" w:hAnsi="Arial" w:cs="Arial"/>
          <w:sz w:val="22"/>
          <w:szCs w:val="22"/>
          <w:vertAlign w:val="superscript"/>
        </w:rPr>
        <w:t>2</w:t>
      </w:r>
      <w:r w:rsidR="00CD43C2">
        <w:rPr>
          <w:rFonts w:ascii="Arial" w:hAnsi="Arial" w:cs="Arial"/>
          <w:sz w:val="22"/>
          <w:szCs w:val="22"/>
        </w:rPr>
        <w:t xml:space="preserve"> </w:t>
      </w:r>
      <w:r w:rsidR="00CD43C2">
        <w:rPr>
          <w:rFonts w:ascii="Arial" w:hAnsi="Arial" w:cs="Arial"/>
          <w:b/>
          <w:bCs/>
          <w:sz w:val="22"/>
          <w:szCs w:val="22"/>
        </w:rPr>
        <w:t>(R 336.1201, R 336.1911)</w:t>
      </w:r>
      <w:r w:rsidR="00CD43C2">
        <w:rPr>
          <w:rFonts w:ascii="Arial" w:hAnsi="Arial" w:cs="Arial"/>
          <w:sz w:val="22"/>
          <w:szCs w:val="22"/>
        </w:rPr>
        <w:t>” was moved to Section VI.</w:t>
      </w:r>
    </w:p>
    <w:bookmarkEnd w:id="45"/>
    <w:p w14:paraId="3A50040B" w14:textId="23771480" w:rsidR="00FB5C60" w:rsidRDefault="00FB5C60" w:rsidP="0024506D">
      <w:pPr>
        <w:jc w:val="both"/>
        <w:rPr>
          <w:rFonts w:ascii="Arial" w:hAnsi="Arial" w:cs="Arial"/>
          <w:sz w:val="22"/>
          <w:szCs w:val="22"/>
        </w:rPr>
      </w:pPr>
    </w:p>
    <w:sectPr w:rsidR="00FB5C6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8ADF" w14:textId="77777777" w:rsidR="00A64CC3" w:rsidRDefault="00A64CC3">
      <w:r>
        <w:separator/>
      </w:r>
    </w:p>
  </w:endnote>
  <w:endnote w:type="continuationSeparator" w:id="0">
    <w:p w14:paraId="59A5E418" w14:textId="77777777" w:rsidR="00A64CC3" w:rsidRDefault="00A6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775F"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21BB2"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D709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435C3A0"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8D1F" w14:textId="77777777" w:rsidR="00A64CC3" w:rsidRDefault="00A64CC3">
      <w:r>
        <w:separator/>
      </w:r>
    </w:p>
  </w:footnote>
  <w:footnote w:type="continuationSeparator" w:id="0">
    <w:p w14:paraId="6641B23C" w14:textId="77777777" w:rsidR="00A64CC3" w:rsidRDefault="00A6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BD74"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6B26"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CFBE"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0191C64"/>
    <w:multiLevelType w:val="hybridMultilevel"/>
    <w:tmpl w:val="3872C0C0"/>
    <w:lvl w:ilvl="0" w:tplc="F5BCF418">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9"/>
  </w:num>
  <w:num w:numId="5">
    <w:abstractNumId w:val="5"/>
  </w:num>
  <w:num w:numId="6">
    <w:abstractNumId w:val="6"/>
  </w:num>
  <w:num w:numId="7">
    <w:abstractNumId w:val="10"/>
  </w:num>
  <w:num w:numId="8">
    <w:abstractNumId w:val="8"/>
  </w:num>
  <w:num w:numId="9">
    <w:abstractNumId w:val="11"/>
  </w:num>
  <w:num w:numId="10">
    <w:abstractNumId w:val="12"/>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7F"/>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1627"/>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3E6A"/>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35E2"/>
    <w:rsid w:val="001647D7"/>
    <w:rsid w:val="00167B85"/>
    <w:rsid w:val="00172178"/>
    <w:rsid w:val="001723A8"/>
    <w:rsid w:val="00172BD9"/>
    <w:rsid w:val="00175DF5"/>
    <w:rsid w:val="00177285"/>
    <w:rsid w:val="001801BE"/>
    <w:rsid w:val="00182993"/>
    <w:rsid w:val="00184821"/>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964D1"/>
    <w:rsid w:val="002A2CD3"/>
    <w:rsid w:val="002A335B"/>
    <w:rsid w:val="002A418D"/>
    <w:rsid w:val="002A48ED"/>
    <w:rsid w:val="002A4D61"/>
    <w:rsid w:val="002A55C8"/>
    <w:rsid w:val="002A5B17"/>
    <w:rsid w:val="002B074D"/>
    <w:rsid w:val="002B092A"/>
    <w:rsid w:val="002B11E3"/>
    <w:rsid w:val="002B1272"/>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484"/>
    <w:rsid w:val="0034680F"/>
    <w:rsid w:val="00347E5D"/>
    <w:rsid w:val="00350573"/>
    <w:rsid w:val="00351F7C"/>
    <w:rsid w:val="003533D0"/>
    <w:rsid w:val="00354260"/>
    <w:rsid w:val="00355F38"/>
    <w:rsid w:val="00363292"/>
    <w:rsid w:val="003637D0"/>
    <w:rsid w:val="00366DB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0A11"/>
    <w:rsid w:val="003C4B9D"/>
    <w:rsid w:val="003D6336"/>
    <w:rsid w:val="003D6A01"/>
    <w:rsid w:val="003D6B07"/>
    <w:rsid w:val="003D6C8F"/>
    <w:rsid w:val="003E0787"/>
    <w:rsid w:val="003E3ECF"/>
    <w:rsid w:val="003E54BC"/>
    <w:rsid w:val="003E6F49"/>
    <w:rsid w:val="003F16E7"/>
    <w:rsid w:val="003F18CA"/>
    <w:rsid w:val="003F318D"/>
    <w:rsid w:val="003F767B"/>
    <w:rsid w:val="0040112A"/>
    <w:rsid w:val="004016B1"/>
    <w:rsid w:val="00402D14"/>
    <w:rsid w:val="00403632"/>
    <w:rsid w:val="004039E8"/>
    <w:rsid w:val="00411971"/>
    <w:rsid w:val="004127B6"/>
    <w:rsid w:val="0042463D"/>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628A4"/>
    <w:rsid w:val="004670B5"/>
    <w:rsid w:val="00470765"/>
    <w:rsid w:val="00474ADF"/>
    <w:rsid w:val="00474C32"/>
    <w:rsid w:val="00475BD8"/>
    <w:rsid w:val="00477076"/>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15E2"/>
    <w:rsid w:val="00502068"/>
    <w:rsid w:val="0050260F"/>
    <w:rsid w:val="005038CD"/>
    <w:rsid w:val="00506F9E"/>
    <w:rsid w:val="0050744F"/>
    <w:rsid w:val="005122AD"/>
    <w:rsid w:val="005137EA"/>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2799"/>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37"/>
    <w:rsid w:val="005C6DFC"/>
    <w:rsid w:val="005D0722"/>
    <w:rsid w:val="005D2259"/>
    <w:rsid w:val="005D3DDD"/>
    <w:rsid w:val="005E2621"/>
    <w:rsid w:val="005E5143"/>
    <w:rsid w:val="005E7221"/>
    <w:rsid w:val="005F1B8C"/>
    <w:rsid w:val="005F1FFC"/>
    <w:rsid w:val="005F6180"/>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294"/>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1ABA"/>
    <w:rsid w:val="00711D21"/>
    <w:rsid w:val="007129B8"/>
    <w:rsid w:val="00712CE6"/>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4D26"/>
    <w:rsid w:val="007870F6"/>
    <w:rsid w:val="0079109F"/>
    <w:rsid w:val="00795CB5"/>
    <w:rsid w:val="00795D6C"/>
    <w:rsid w:val="00796375"/>
    <w:rsid w:val="00796F90"/>
    <w:rsid w:val="0079776A"/>
    <w:rsid w:val="007A22BD"/>
    <w:rsid w:val="007A6504"/>
    <w:rsid w:val="007A7797"/>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A77"/>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85B"/>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C1D"/>
    <w:rsid w:val="00876E17"/>
    <w:rsid w:val="00880972"/>
    <w:rsid w:val="00884CC7"/>
    <w:rsid w:val="008902C9"/>
    <w:rsid w:val="008906DF"/>
    <w:rsid w:val="008929F9"/>
    <w:rsid w:val="0089312A"/>
    <w:rsid w:val="00893657"/>
    <w:rsid w:val="00893B36"/>
    <w:rsid w:val="00893BBA"/>
    <w:rsid w:val="00893F56"/>
    <w:rsid w:val="00895282"/>
    <w:rsid w:val="008A0380"/>
    <w:rsid w:val="008A0FF1"/>
    <w:rsid w:val="008A1366"/>
    <w:rsid w:val="008A1834"/>
    <w:rsid w:val="008A38F5"/>
    <w:rsid w:val="008A5261"/>
    <w:rsid w:val="008B0AB4"/>
    <w:rsid w:val="008B1972"/>
    <w:rsid w:val="008B41E5"/>
    <w:rsid w:val="008B70E2"/>
    <w:rsid w:val="008B7F9F"/>
    <w:rsid w:val="008C0EAF"/>
    <w:rsid w:val="008C3D85"/>
    <w:rsid w:val="008C63A7"/>
    <w:rsid w:val="008C70BB"/>
    <w:rsid w:val="008C73B2"/>
    <w:rsid w:val="008D0C75"/>
    <w:rsid w:val="008D30F9"/>
    <w:rsid w:val="008D63BB"/>
    <w:rsid w:val="008D7CDB"/>
    <w:rsid w:val="008E1371"/>
    <w:rsid w:val="008E1AD6"/>
    <w:rsid w:val="008E5110"/>
    <w:rsid w:val="008E5C4C"/>
    <w:rsid w:val="008E5EC0"/>
    <w:rsid w:val="008E71A2"/>
    <w:rsid w:val="008F142A"/>
    <w:rsid w:val="008F69B6"/>
    <w:rsid w:val="0090224B"/>
    <w:rsid w:val="00903A1A"/>
    <w:rsid w:val="00905F9C"/>
    <w:rsid w:val="009063AD"/>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5FAD"/>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0E0D"/>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17DB"/>
    <w:rsid w:val="00A444F3"/>
    <w:rsid w:val="00A458A7"/>
    <w:rsid w:val="00A479C2"/>
    <w:rsid w:val="00A57739"/>
    <w:rsid w:val="00A57799"/>
    <w:rsid w:val="00A61FF1"/>
    <w:rsid w:val="00A62B77"/>
    <w:rsid w:val="00A64289"/>
    <w:rsid w:val="00A64CC3"/>
    <w:rsid w:val="00A6568D"/>
    <w:rsid w:val="00A6653C"/>
    <w:rsid w:val="00A67F55"/>
    <w:rsid w:val="00A711AB"/>
    <w:rsid w:val="00A73320"/>
    <w:rsid w:val="00A7562C"/>
    <w:rsid w:val="00A757D5"/>
    <w:rsid w:val="00A75C83"/>
    <w:rsid w:val="00A82D08"/>
    <w:rsid w:val="00A85B58"/>
    <w:rsid w:val="00A8755E"/>
    <w:rsid w:val="00A901C0"/>
    <w:rsid w:val="00A94AEF"/>
    <w:rsid w:val="00A9700A"/>
    <w:rsid w:val="00AA0D6E"/>
    <w:rsid w:val="00AA4AB0"/>
    <w:rsid w:val="00AA6CC2"/>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3B23"/>
    <w:rsid w:val="00B2681D"/>
    <w:rsid w:val="00B3117B"/>
    <w:rsid w:val="00B333DF"/>
    <w:rsid w:val="00B336B9"/>
    <w:rsid w:val="00B37F1A"/>
    <w:rsid w:val="00B40F1D"/>
    <w:rsid w:val="00B45992"/>
    <w:rsid w:val="00B50C3F"/>
    <w:rsid w:val="00B547BF"/>
    <w:rsid w:val="00B54C93"/>
    <w:rsid w:val="00B63414"/>
    <w:rsid w:val="00B66B39"/>
    <w:rsid w:val="00B72733"/>
    <w:rsid w:val="00B72FDA"/>
    <w:rsid w:val="00B73643"/>
    <w:rsid w:val="00B83795"/>
    <w:rsid w:val="00B91559"/>
    <w:rsid w:val="00B922A0"/>
    <w:rsid w:val="00B97835"/>
    <w:rsid w:val="00BA40DE"/>
    <w:rsid w:val="00BB20D6"/>
    <w:rsid w:val="00BB3412"/>
    <w:rsid w:val="00BB4D1B"/>
    <w:rsid w:val="00BB6928"/>
    <w:rsid w:val="00BC4F1E"/>
    <w:rsid w:val="00BC5143"/>
    <w:rsid w:val="00BD0797"/>
    <w:rsid w:val="00BD0E65"/>
    <w:rsid w:val="00BD1497"/>
    <w:rsid w:val="00BD2DFE"/>
    <w:rsid w:val="00BD7123"/>
    <w:rsid w:val="00BE5F90"/>
    <w:rsid w:val="00BE6755"/>
    <w:rsid w:val="00BF677F"/>
    <w:rsid w:val="00C0589B"/>
    <w:rsid w:val="00C113BC"/>
    <w:rsid w:val="00C12BAA"/>
    <w:rsid w:val="00C164A0"/>
    <w:rsid w:val="00C205E5"/>
    <w:rsid w:val="00C2204C"/>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0ED9"/>
    <w:rsid w:val="00CD32D9"/>
    <w:rsid w:val="00CD3E7C"/>
    <w:rsid w:val="00CD43C2"/>
    <w:rsid w:val="00CD6A10"/>
    <w:rsid w:val="00CD71F7"/>
    <w:rsid w:val="00CE1538"/>
    <w:rsid w:val="00CE5FB0"/>
    <w:rsid w:val="00CE65B2"/>
    <w:rsid w:val="00CF37B7"/>
    <w:rsid w:val="00D01DA5"/>
    <w:rsid w:val="00D0289A"/>
    <w:rsid w:val="00D04321"/>
    <w:rsid w:val="00D05485"/>
    <w:rsid w:val="00D122B6"/>
    <w:rsid w:val="00D17D48"/>
    <w:rsid w:val="00D22B42"/>
    <w:rsid w:val="00D2529A"/>
    <w:rsid w:val="00D26941"/>
    <w:rsid w:val="00D30940"/>
    <w:rsid w:val="00D32088"/>
    <w:rsid w:val="00D325DF"/>
    <w:rsid w:val="00D34A15"/>
    <w:rsid w:val="00D364A2"/>
    <w:rsid w:val="00D42E06"/>
    <w:rsid w:val="00D43A9A"/>
    <w:rsid w:val="00D43EB9"/>
    <w:rsid w:val="00D5459C"/>
    <w:rsid w:val="00D54A6E"/>
    <w:rsid w:val="00D57666"/>
    <w:rsid w:val="00D57EFB"/>
    <w:rsid w:val="00D63D29"/>
    <w:rsid w:val="00D67C12"/>
    <w:rsid w:val="00D75A5C"/>
    <w:rsid w:val="00D75CF1"/>
    <w:rsid w:val="00D81EA9"/>
    <w:rsid w:val="00D84FCD"/>
    <w:rsid w:val="00D90522"/>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5F37"/>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2C71"/>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A6EF2"/>
    <w:rsid w:val="00EA7054"/>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616A"/>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5C60"/>
    <w:rsid w:val="00FB73B1"/>
    <w:rsid w:val="00FC0176"/>
    <w:rsid w:val="00FC0EC2"/>
    <w:rsid w:val="00FC27C3"/>
    <w:rsid w:val="00FC5534"/>
    <w:rsid w:val="00FC56E5"/>
    <w:rsid w:val="00FC649A"/>
    <w:rsid w:val="00FD5C7C"/>
    <w:rsid w:val="00FD6000"/>
    <w:rsid w:val="00FE17B0"/>
    <w:rsid w:val="00FE1C9B"/>
    <w:rsid w:val="00FE6510"/>
    <w:rsid w:val="00FE7DBC"/>
    <w:rsid w:val="00FF08CD"/>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81"/>
    <o:shapelayout v:ext="edit">
      <o:idmap v:ext="edit" data="1"/>
    </o:shapelayout>
  </w:shapeDefaults>
  <w:decimalSymbol w:val="."/>
  <w:listSeparator w:val=","/>
  <w14:docId w14:val="4B7ED823"/>
  <w15:chartTrackingRefBased/>
  <w15:docId w15:val="{6ADB4FB2-9C29-4BC8-9100-87F66DC2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FB5C60"/>
    <w:pPr>
      <w:ind w:left="720"/>
      <w:contextualSpacing/>
    </w:pPr>
  </w:style>
  <w:style w:type="paragraph" w:styleId="Revision">
    <w:name w:val="Revision"/>
    <w:hidden/>
    <w:uiPriority w:val="99"/>
    <w:semiHidden/>
    <w:rsid w:val="00D2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9103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46FE-BC80-4779-9BD4-0678EA8B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2858</Words>
  <Characters>16343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19163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Brothers, Monica (EGLE)</dc:creator>
  <cp:keywords>AQD-AIR-ROP-TITLE V, Permit,Staff Report</cp:keywords>
  <dc:description/>
  <cp:lastModifiedBy>Dina Cosier</cp:lastModifiedBy>
  <cp:revision>2</cp:revision>
  <cp:lastPrinted>2021-09-15T13:36:00Z</cp:lastPrinted>
  <dcterms:created xsi:type="dcterms:W3CDTF">2022-01-12T15:09:00Z</dcterms:created>
  <dcterms:modified xsi:type="dcterms:W3CDTF">2022-01-12T15:09:00Z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2021-04-16T20:15:44Z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