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2A2B25" w14:textId="77777777" w:rsidR="008245DA" w:rsidRPr="0072270D" w:rsidRDefault="00E60E46" w:rsidP="008245DA">
      <w:pPr>
        <w:pStyle w:val="Heading4A"/>
      </w:pPr>
      <w:bookmarkStart w:id="0" w:name="_Toc852399"/>
      <w:bookmarkStart w:id="1" w:name="_Toc852730"/>
      <w:bookmarkStart w:id="2" w:name="_Toc8785176"/>
      <w:bookmarkStart w:id="3" w:name="_Toc30315082"/>
      <w:r w:rsidRPr="0072270D">
        <w:t>FG</w:t>
      </w:r>
      <w:bookmarkEnd w:id="0"/>
      <w:bookmarkEnd w:id="1"/>
      <w:bookmarkEnd w:id="2"/>
      <w:bookmarkEnd w:id="3"/>
      <w:r w:rsidRPr="00D36C23">
        <w:rPr>
          <w:color w:val="EE0000"/>
        </w:rPr>
        <w:t>{ID}</w:t>
      </w:r>
    </w:p>
    <w:p w14:paraId="6CC5CC62" w14:textId="77777777" w:rsidR="008245DA" w:rsidRPr="003757AA" w:rsidRDefault="00E60E46" w:rsidP="008245DA">
      <w:pPr>
        <w:pStyle w:val="Heading4B"/>
      </w:pPr>
      <w:r w:rsidRPr="003757AA">
        <w:t>FLEXIBLE GROUP CONDITIONS</w:t>
      </w:r>
    </w:p>
    <w:p w14:paraId="2D82051D" w14:textId="77777777" w:rsidR="00112922" w:rsidRPr="00112922" w:rsidRDefault="00E60E46" w:rsidP="008245DA">
      <w:pPr>
        <w:spacing w:after="0" w:line="240" w:lineRule="auto"/>
        <w:jc w:val="center"/>
        <w:rPr>
          <w:rFonts w:ascii="Arial" w:eastAsia="Times New Roman" w:hAnsi="Arial" w:cs="Times New Roman"/>
          <w:sz w:val="28"/>
          <w:szCs w:val="28"/>
        </w:rPr>
      </w:pPr>
      <w:r w:rsidRPr="00112922">
        <w:rPr>
          <w:rFonts w:ascii="Arial" w:eastAsia="Times New Roman" w:hAnsi="Arial" w:cs="Times New Roman"/>
          <w:b/>
          <w:color w:val="0000FF"/>
          <w:sz w:val="28"/>
          <w:szCs w:val="28"/>
        </w:rPr>
        <w:t>Area Source Boiler – Existing Large Oil Ox Trim</w:t>
      </w:r>
    </w:p>
    <w:p w14:paraId="705F7920" w14:textId="77777777" w:rsidR="00112922" w:rsidRPr="00112922" w:rsidRDefault="00E60E46" w:rsidP="008245DA">
      <w:pPr>
        <w:spacing w:before="120" w:after="120" w:line="240" w:lineRule="auto"/>
        <w:rPr>
          <w:rFonts w:ascii="Arial" w:eastAsia="Times New Roman" w:hAnsi="Arial" w:cs="Times New Roman"/>
          <w:sz w:val="20"/>
          <w:szCs w:val="20"/>
        </w:rPr>
      </w:pPr>
      <w:r w:rsidRPr="00112922">
        <w:rPr>
          <w:rFonts w:ascii="Arial" w:eastAsia="Times New Roman" w:hAnsi="Arial" w:cs="Times New Roman"/>
          <w:b/>
          <w:color w:val="FF0000"/>
          <w:sz w:val="20"/>
          <w:szCs w:val="20"/>
        </w:rPr>
        <w:t>Red text identifies options.  Select the option that applies to the source and change the text to black.  Delete red text that does not apply and renumber conditions if necessary.</w:t>
      </w:r>
    </w:p>
    <w:p w14:paraId="0EDD4722" w14:textId="40557583" w:rsidR="00112922" w:rsidRPr="008245DA" w:rsidRDefault="00E60E46" w:rsidP="008245DA">
      <w:pPr>
        <w:spacing w:before="120" w:after="120" w:line="240" w:lineRule="auto"/>
        <w:rPr>
          <w:rFonts w:ascii="Arial" w:eastAsia="Times New Roman" w:hAnsi="Arial" w:cs="Times New Roman"/>
          <w:sz w:val="20"/>
          <w:szCs w:val="20"/>
        </w:rPr>
      </w:pPr>
      <w:r w:rsidRPr="00112922">
        <w:rPr>
          <w:rFonts w:ascii="Arial" w:eastAsia="Times New Roman" w:hAnsi="Arial" w:cs="Times New Roman"/>
          <w:b/>
          <w:color w:val="0000FF"/>
          <w:sz w:val="20"/>
          <w:szCs w:val="20"/>
        </w:rPr>
        <w:t xml:space="preserve">Blue text is guidance or notes on the use of the template.  </w:t>
      </w:r>
      <w:r w:rsidR="008245DA" w:rsidRPr="008245DA">
        <w:rPr>
          <w:rFonts w:ascii="Arial" w:eastAsia="Times New Roman" w:hAnsi="Arial" w:cs="Times New Roman"/>
          <w:b/>
          <w:color w:val="0000FF"/>
          <w:sz w:val="20"/>
          <w:szCs w:val="20"/>
        </w:rPr>
        <w:t>DELETE ALL BLUE TEXT PRIOR TO ISSUING THE FINAL PERMIT OR SUBMITTING IT WITH A PERMIT APPLICATION.</w:t>
      </w:r>
    </w:p>
    <w:p w14:paraId="18E9DDCD" w14:textId="77777777" w:rsidR="00112922" w:rsidRPr="00112922" w:rsidRDefault="00E60E46" w:rsidP="008245DA">
      <w:pPr>
        <w:spacing w:before="120" w:after="120" w:line="240" w:lineRule="auto"/>
        <w:rPr>
          <w:rFonts w:ascii="Arial" w:eastAsia="Times New Roman" w:hAnsi="Arial" w:cs="Times New Roman"/>
          <w:b/>
          <w:color w:val="0000FF"/>
          <w:sz w:val="20"/>
          <w:szCs w:val="20"/>
        </w:rPr>
      </w:pPr>
      <w:bookmarkStart w:id="4" w:name="_Hlk91079912"/>
      <w:r w:rsidRPr="00112922">
        <w:rPr>
          <w:rFonts w:ascii="Arial" w:eastAsia="Times New Roman" w:hAnsi="Arial" w:cs="Times New Roman"/>
          <w:b/>
          <w:color w:val="0000FF"/>
          <w:sz w:val="20"/>
          <w:szCs w:val="20"/>
        </w:rPr>
        <w:t>This template applies to existing large oil-fired boilers that are equipped with an oxygen trim system at area sources of HAPs designed with a heat input capacity of equal to or greater than 10 MMBTU/hr.  If the date of installation of the boiler(s) is June 4, 2010, or earlier, this source is considered an existing source.  If it was installed or reconstructed after June 4, 2010, then it is a new source</w:t>
      </w:r>
      <w:bookmarkStart w:id="5" w:name="_Hlk87269714"/>
      <w:r w:rsidRPr="00112922">
        <w:rPr>
          <w:rFonts w:ascii="Arial" w:eastAsia="Times New Roman" w:hAnsi="Arial" w:cs="Times New Roman"/>
          <w:b/>
          <w:color w:val="0000FF"/>
          <w:sz w:val="20"/>
          <w:szCs w:val="20"/>
        </w:rPr>
        <w:t>, and this table is not applicable.</w:t>
      </w:r>
    </w:p>
    <w:bookmarkEnd w:id="4"/>
    <w:bookmarkEnd w:id="5"/>
    <w:p w14:paraId="067B41A2" w14:textId="298A00C7" w:rsidR="00112922" w:rsidRPr="00112922" w:rsidRDefault="00E60E46" w:rsidP="008245DA">
      <w:pPr>
        <w:spacing w:before="120" w:after="120" w:line="240" w:lineRule="auto"/>
        <w:rPr>
          <w:rFonts w:ascii="Arial" w:eastAsia="Times New Roman" w:hAnsi="Arial" w:cs="Times New Roman"/>
          <w:sz w:val="20"/>
          <w:szCs w:val="20"/>
        </w:rPr>
      </w:pPr>
      <w:r w:rsidRPr="00112922">
        <w:rPr>
          <w:rFonts w:ascii="Arial" w:eastAsia="Times New Roman" w:hAnsi="Arial" w:cs="Times New Roman"/>
          <w:b/>
          <w:color w:val="0000FF"/>
          <w:sz w:val="20"/>
          <w:szCs w:val="20"/>
        </w:rPr>
        <w:t xml:space="preserve">If this template is being used for a ROP Reopening or Renewal, </w:t>
      </w:r>
      <w:r w:rsidRPr="008245DA">
        <w:rPr>
          <w:rFonts w:ascii="Arial" w:eastAsia="Times New Roman" w:hAnsi="Arial" w:cs="Times New Roman"/>
          <w:b/>
          <w:color w:val="0000FF"/>
          <w:sz w:val="20"/>
          <w:szCs w:val="20"/>
        </w:rPr>
        <w:t xml:space="preserve">and </w:t>
      </w:r>
      <w:r w:rsidRPr="00112922">
        <w:rPr>
          <w:rFonts w:ascii="Arial" w:eastAsia="Times New Roman" w:hAnsi="Arial" w:cs="Times New Roman"/>
          <w:b/>
          <w:color w:val="0000FF"/>
          <w:sz w:val="20"/>
          <w:szCs w:val="20"/>
        </w:rPr>
        <w:t xml:space="preserve">the MACT conditions were established in a PTI, the appropriate footnotes which reference enforceability must be added to each applicable condition in the template.  </w:t>
      </w:r>
    </w:p>
    <w:p w14:paraId="0B9D89B7" w14:textId="77777777" w:rsidR="00112922" w:rsidRPr="00112922" w:rsidRDefault="00E60E46" w:rsidP="008245DA">
      <w:pPr>
        <w:pStyle w:val="Heading5"/>
        <w:rPr>
          <w:rFonts w:eastAsia="Times New Roman"/>
        </w:rPr>
      </w:pPr>
      <w:r w:rsidRPr="00112922">
        <w:rPr>
          <w:rFonts w:eastAsia="Times New Roman"/>
        </w:rPr>
        <w:t>DESCRIPTION</w:t>
      </w:r>
    </w:p>
    <w:p w14:paraId="10348830" w14:textId="77777777" w:rsidR="00112922" w:rsidRPr="00112922" w:rsidRDefault="00E60E46" w:rsidP="008245DA">
      <w:pPr>
        <w:spacing w:before="120"/>
        <w:rPr>
          <w:rFonts w:ascii="Arial" w:eastAsia="Times New Roman" w:hAnsi="Arial" w:cs="Times New Roman"/>
          <w:b/>
          <w:sz w:val="20"/>
          <w:szCs w:val="20"/>
        </w:rPr>
      </w:pPr>
      <w:bookmarkStart w:id="6" w:name="_Hlk91079972"/>
      <w:r w:rsidRPr="00112922">
        <w:rPr>
          <w:rFonts w:ascii="Arial" w:eastAsia="Times New Roman" w:hAnsi="Arial" w:cs="Times New Roman"/>
          <w:sz w:val="20"/>
          <w:szCs w:val="20"/>
        </w:rPr>
        <w:t xml:space="preserve">Requirements for </w:t>
      </w:r>
      <w:r w:rsidRPr="00112922">
        <w:rPr>
          <w:rFonts w:ascii="Arial" w:eastAsia="Times New Roman" w:hAnsi="Arial" w:cs="Times New Roman"/>
          <w:color w:val="FF0000"/>
          <w:sz w:val="20"/>
          <w:szCs w:val="20"/>
        </w:rPr>
        <w:t>(an)</w:t>
      </w:r>
      <w:r w:rsidRPr="00112922">
        <w:rPr>
          <w:rFonts w:ascii="Arial" w:eastAsia="Times New Roman" w:hAnsi="Arial" w:cs="Times New Roman"/>
          <w:sz w:val="20"/>
          <w:szCs w:val="20"/>
        </w:rPr>
        <w:t xml:space="preserve"> existing large</w:t>
      </w:r>
      <w:r w:rsidRPr="00112922">
        <w:rPr>
          <w:rFonts w:ascii="Arial" w:eastAsia="Times New Roman" w:hAnsi="Arial" w:cs="Times New Roman"/>
          <w:b/>
          <w:sz w:val="20"/>
          <w:szCs w:val="20"/>
        </w:rPr>
        <w:t xml:space="preserve"> </w:t>
      </w:r>
      <w:r w:rsidRPr="00112922">
        <w:rPr>
          <w:rFonts w:ascii="Arial" w:eastAsia="Times New Roman" w:hAnsi="Arial" w:cs="Times New Roman"/>
          <w:sz w:val="20"/>
          <w:szCs w:val="20"/>
        </w:rPr>
        <w:t>(</w:t>
      </w:r>
      <w:r w:rsidRPr="00112922">
        <w:rPr>
          <w:rFonts w:ascii="Arial" w:eastAsia="Times New Roman" w:hAnsi="Arial" w:cs="Arial"/>
          <w:sz w:val="20"/>
          <w:szCs w:val="20"/>
        </w:rPr>
        <w:t>≥</w:t>
      </w:r>
      <w:r w:rsidRPr="00112922">
        <w:rPr>
          <w:rFonts w:ascii="Arial" w:eastAsia="Times New Roman" w:hAnsi="Arial" w:cs="Times New Roman"/>
          <w:sz w:val="20"/>
          <w:szCs w:val="20"/>
        </w:rPr>
        <w:t>10 MMBTU/hr) oil-fired industrial, commercial, or institutional boiler</w:t>
      </w:r>
      <w:r w:rsidRPr="00112922">
        <w:rPr>
          <w:rFonts w:ascii="Arial" w:eastAsia="Times New Roman" w:hAnsi="Arial" w:cs="Times New Roman"/>
          <w:color w:val="FF0000"/>
          <w:sz w:val="20"/>
          <w:szCs w:val="20"/>
        </w:rPr>
        <w:t>(s)</w:t>
      </w:r>
      <w:r w:rsidRPr="00112922">
        <w:rPr>
          <w:rFonts w:ascii="Arial" w:eastAsia="Times New Roman" w:hAnsi="Arial" w:cs="Times New Roman"/>
          <w:sz w:val="20"/>
          <w:szCs w:val="20"/>
        </w:rPr>
        <w:t xml:space="preserve"> that </w:t>
      </w:r>
      <w:r w:rsidRPr="00112922">
        <w:rPr>
          <w:rFonts w:ascii="Arial" w:eastAsia="Times New Roman" w:hAnsi="Arial" w:cs="Times New Roman"/>
          <w:color w:val="FF0000"/>
          <w:sz w:val="20"/>
          <w:szCs w:val="20"/>
        </w:rPr>
        <w:t>is/are</w:t>
      </w:r>
      <w:r w:rsidRPr="00112922">
        <w:rPr>
          <w:rFonts w:ascii="Arial" w:eastAsia="Times New Roman" w:hAnsi="Arial" w:cs="Times New Roman"/>
          <w:sz w:val="20"/>
          <w:szCs w:val="20"/>
        </w:rPr>
        <w:t xml:space="preserve"> equipped with an oxygen trim system and </w:t>
      </w:r>
      <w:r w:rsidRPr="00112922">
        <w:rPr>
          <w:rFonts w:ascii="Arial" w:eastAsia="Times New Roman" w:hAnsi="Arial" w:cs="Times New Roman"/>
          <w:color w:val="FF0000"/>
          <w:sz w:val="20"/>
          <w:szCs w:val="20"/>
        </w:rPr>
        <w:t>is/are</w:t>
      </w:r>
      <w:r w:rsidRPr="00112922">
        <w:rPr>
          <w:rFonts w:ascii="Arial" w:eastAsia="Times New Roman" w:hAnsi="Arial" w:cs="Times New Roman"/>
          <w:sz w:val="20"/>
          <w:szCs w:val="20"/>
        </w:rPr>
        <w:t xml:space="preserve"> located at an area source of </w:t>
      </w:r>
      <w:bookmarkStart w:id="7" w:name="_Hlk86737164"/>
      <w:r w:rsidRPr="00112922">
        <w:rPr>
          <w:rFonts w:ascii="Arial" w:eastAsia="Times New Roman" w:hAnsi="Arial" w:cs="Times New Roman"/>
          <w:sz w:val="20"/>
          <w:szCs w:val="20"/>
        </w:rPr>
        <w:t>hazardous air pollutants</w:t>
      </w:r>
      <w:bookmarkEnd w:id="7"/>
      <w:r w:rsidRPr="00112922">
        <w:rPr>
          <w:rFonts w:ascii="Arial" w:eastAsia="Times New Roman" w:hAnsi="Arial" w:cs="Times New Roman"/>
          <w:sz w:val="20"/>
          <w:szCs w:val="20"/>
        </w:rPr>
        <w:t xml:space="preserve"> per 40 CFR Part 63, Subpart JJJJJJ.  </w:t>
      </w:r>
    </w:p>
    <w:p w14:paraId="62103A56" w14:textId="55111156" w:rsidR="00112922" w:rsidRPr="00112922" w:rsidRDefault="00E60E46" w:rsidP="008245DA">
      <w:pPr>
        <w:spacing w:before="120"/>
        <w:rPr>
          <w:rFonts w:ascii="Arial" w:eastAsia="Times New Roman" w:hAnsi="Arial" w:cs="Times New Roman"/>
          <w:sz w:val="20"/>
          <w:szCs w:val="20"/>
        </w:rPr>
      </w:pPr>
      <w:r w:rsidRPr="00112922">
        <w:rPr>
          <w:rFonts w:ascii="Arial" w:eastAsia="Times New Roman" w:hAnsi="Arial" w:cs="Times New Roman"/>
          <w:b/>
          <w:sz w:val="20"/>
          <w:szCs w:val="20"/>
        </w:rPr>
        <w:t>Emission Unit</w:t>
      </w:r>
      <w:r w:rsidR="008245DA">
        <w:rPr>
          <w:rFonts w:ascii="Arial" w:eastAsia="Times New Roman" w:hAnsi="Arial" w:cs="Times New Roman"/>
          <w:b/>
          <w:sz w:val="20"/>
          <w:szCs w:val="20"/>
        </w:rPr>
        <w:t>(s)</w:t>
      </w:r>
      <w:r w:rsidRPr="00112922">
        <w:rPr>
          <w:rFonts w:ascii="Arial" w:eastAsia="Times New Roman" w:hAnsi="Arial" w:cs="Times New Roman"/>
          <w:b/>
          <w:sz w:val="20"/>
          <w:szCs w:val="20"/>
        </w:rPr>
        <w:t>:</w:t>
      </w:r>
      <w:r w:rsidRPr="00112922">
        <w:rPr>
          <w:rFonts w:ascii="Arial" w:eastAsia="Times New Roman" w:hAnsi="Arial" w:cs="Times New Roman"/>
          <w:sz w:val="20"/>
          <w:szCs w:val="20"/>
        </w:rPr>
        <w:t xml:space="preserve">  </w:t>
      </w:r>
      <w:r w:rsidRPr="00112922">
        <w:rPr>
          <w:rFonts w:ascii="Arial" w:eastAsia="Times New Roman" w:hAnsi="Arial" w:cs="Times New Roman"/>
          <w:color w:val="FF0000"/>
          <w:sz w:val="20"/>
          <w:szCs w:val="20"/>
        </w:rPr>
        <w:t>{Site Specific List of Emission Units}</w:t>
      </w:r>
    </w:p>
    <w:p w14:paraId="09A49527" w14:textId="77777777" w:rsidR="00112922" w:rsidRPr="00112922" w:rsidRDefault="00E60E46" w:rsidP="008245DA">
      <w:pPr>
        <w:pStyle w:val="Heading5"/>
        <w:rPr>
          <w:rFonts w:eastAsia="Times New Roman"/>
        </w:rPr>
      </w:pPr>
      <w:r w:rsidRPr="00112922">
        <w:rPr>
          <w:rFonts w:eastAsia="Times New Roman"/>
        </w:rPr>
        <w:t>POLLUTION CONTROL EQUIPMENT</w:t>
      </w:r>
    </w:p>
    <w:p w14:paraId="6FCF7258" w14:textId="77777777" w:rsidR="00112922" w:rsidRPr="00683F95" w:rsidRDefault="00E60E46" w:rsidP="00112922">
      <w:pPr>
        <w:spacing w:after="0" w:line="240" w:lineRule="auto"/>
        <w:rPr>
          <w:rFonts w:ascii="Arial" w:eastAsia="Times New Roman" w:hAnsi="Arial" w:cs="Times New Roman"/>
          <w:sz w:val="20"/>
          <w:szCs w:val="20"/>
        </w:rPr>
      </w:pPr>
      <w:r w:rsidRPr="00112922">
        <w:rPr>
          <w:rFonts w:ascii="Arial" w:eastAsia="Times New Roman" w:hAnsi="Arial" w:cs="Times New Roman"/>
          <w:color w:val="FF0000"/>
          <w:sz w:val="20"/>
          <w:szCs w:val="20"/>
        </w:rPr>
        <w:t>{Enter site specific pollution control equipment or NA}</w:t>
      </w:r>
    </w:p>
    <w:p w14:paraId="55348224" w14:textId="77777777" w:rsidR="00112922" w:rsidRPr="00112922" w:rsidRDefault="00E60E46" w:rsidP="008245DA">
      <w:pPr>
        <w:pStyle w:val="Heading5"/>
        <w:rPr>
          <w:rFonts w:eastAsia="Times New Roman"/>
        </w:rPr>
      </w:pPr>
      <w:r w:rsidRPr="00112922">
        <w:rPr>
          <w:rFonts w:eastAsia="Times New Roman"/>
        </w:rPr>
        <w:t>I.  EMISSION LIMIT(S)</w:t>
      </w:r>
    </w:p>
    <w:p w14:paraId="51C2184E" w14:textId="77777777" w:rsidR="00112922" w:rsidRPr="00112922" w:rsidRDefault="00E60E46" w:rsidP="008245DA">
      <w:pPr>
        <w:spacing w:before="120"/>
        <w:rPr>
          <w:rFonts w:ascii="Arial" w:eastAsia="Times New Roman" w:hAnsi="Arial" w:cs="Times New Roman"/>
          <w:sz w:val="20"/>
          <w:szCs w:val="20"/>
        </w:rPr>
      </w:pPr>
      <w:r w:rsidRPr="00112922">
        <w:rPr>
          <w:rFonts w:ascii="Arial" w:eastAsia="Times New Roman" w:hAnsi="Arial" w:cs="Times New Roman"/>
          <w:sz w:val="20"/>
          <w:szCs w:val="20"/>
        </w:rPr>
        <w:t>NA</w:t>
      </w:r>
    </w:p>
    <w:p w14:paraId="7D73E00F" w14:textId="77777777" w:rsidR="00112922" w:rsidRPr="00112922" w:rsidRDefault="00E60E46" w:rsidP="008245DA">
      <w:pPr>
        <w:pStyle w:val="Heading5"/>
        <w:rPr>
          <w:rFonts w:eastAsia="Times New Roman"/>
        </w:rPr>
      </w:pPr>
      <w:r w:rsidRPr="00112922">
        <w:rPr>
          <w:rFonts w:eastAsia="Times New Roman"/>
        </w:rPr>
        <w:t>II.  MATERIAL LIMIT(S)</w:t>
      </w:r>
    </w:p>
    <w:p w14:paraId="5DC3CE3E" w14:textId="77777777" w:rsidR="00112922" w:rsidRPr="00112922" w:rsidRDefault="00E60E46" w:rsidP="008245DA">
      <w:pPr>
        <w:spacing w:before="120"/>
        <w:ind w:left="360" w:hanging="360"/>
        <w:jc w:val="both"/>
        <w:rPr>
          <w:rFonts w:ascii="Arial" w:eastAsia="Times New Roman" w:hAnsi="Arial" w:cs="Times New Roman"/>
          <w:sz w:val="20"/>
          <w:szCs w:val="20"/>
        </w:rPr>
      </w:pPr>
      <w:r w:rsidRPr="00112922">
        <w:rPr>
          <w:rFonts w:ascii="Arial" w:eastAsia="Times New Roman" w:hAnsi="Arial" w:cs="Times New Roman"/>
          <w:sz w:val="20"/>
          <w:szCs w:val="20"/>
        </w:rPr>
        <w:t>NA</w:t>
      </w:r>
    </w:p>
    <w:p w14:paraId="1AE6383F" w14:textId="77777777" w:rsidR="00112922" w:rsidRPr="00112922" w:rsidRDefault="00E60E46" w:rsidP="008245DA">
      <w:pPr>
        <w:pStyle w:val="Heading5"/>
        <w:rPr>
          <w:rFonts w:eastAsia="Times New Roman"/>
        </w:rPr>
      </w:pPr>
      <w:r w:rsidRPr="00112922">
        <w:rPr>
          <w:rFonts w:eastAsia="Times New Roman"/>
        </w:rPr>
        <w:t>III.  PROCESS/OPERATIONAL RESTRICTION(S)</w:t>
      </w:r>
    </w:p>
    <w:bookmarkEnd w:id="6"/>
    <w:p w14:paraId="19612FEB" w14:textId="77777777" w:rsidR="00112922" w:rsidRPr="00112922" w:rsidRDefault="00E60E46" w:rsidP="008245DA">
      <w:pPr>
        <w:spacing w:before="120"/>
        <w:ind w:left="360" w:hanging="360"/>
        <w:rPr>
          <w:rFonts w:ascii="Arial" w:eastAsia="Times New Roman" w:hAnsi="Arial" w:cs="Arial"/>
          <w:b/>
          <w:sz w:val="20"/>
          <w:szCs w:val="20"/>
        </w:rPr>
      </w:pPr>
      <w:r w:rsidRPr="00112922">
        <w:rPr>
          <w:rFonts w:ascii="Arial" w:eastAsia="Times New Roman" w:hAnsi="Arial" w:cs="Arial"/>
          <w:sz w:val="20"/>
          <w:szCs w:val="20"/>
        </w:rPr>
        <w:t>1.</w:t>
      </w:r>
      <w:r w:rsidRPr="00112922">
        <w:rPr>
          <w:rFonts w:ascii="Arial" w:eastAsia="Times New Roman" w:hAnsi="Arial" w:cs="Arial"/>
          <w:sz w:val="20"/>
          <w:szCs w:val="20"/>
        </w:rPr>
        <w:tab/>
        <w:t xml:space="preserve">Each boiler in </w:t>
      </w:r>
      <w:r w:rsidRPr="000D08CE">
        <w:rPr>
          <w:rFonts w:ascii="Arial" w:eastAsia="Times New Roman" w:hAnsi="Arial" w:cs="Arial"/>
          <w:sz w:val="20"/>
          <w:szCs w:val="20"/>
        </w:rPr>
        <w:t>FG</w:t>
      </w:r>
      <w:r w:rsidRPr="00112922">
        <w:rPr>
          <w:rFonts w:ascii="Arial" w:eastAsia="Times New Roman" w:hAnsi="Arial" w:cs="Arial"/>
          <w:color w:val="FF0000"/>
          <w:sz w:val="20"/>
          <w:szCs w:val="20"/>
        </w:rPr>
        <w:t>{ID}</w:t>
      </w:r>
      <w:r w:rsidRPr="00112922">
        <w:rPr>
          <w:rFonts w:ascii="Arial" w:eastAsia="Times New Roman" w:hAnsi="Arial" w:cs="Arial"/>
          <w:sz w:val="20"/>
          <w:szCs w:val="20"/>
        </w:rPr>
        <w:t xml:space="preserve"> with an oxygen trim system that maintains an optimum air-to-fuel ratio must conduct a tune-up every 5 years as specified in SC III.3.  Each 5-year tune-up must be conducted no more than 61 months after the previous tune-up.  The permittee may delay the burner inspection and inspection of the system controlling the air-to-fuel ratio until the next scheduled unit shutdown, but the permittee must inspect each burner and system controlling the air-to-fuel ratio at least once every 72 mont</w:t>
      </w:r>
      <w:r w:rsidRPr="00112922">
        <w:rPr>
          <w:rFonts w:ascii="Arial" w:eastAsia="Times New Roman" w:hAnsi="Arial" w:cs="Arial"/>
          <w:sz w:val="20"/>
          <w:szCs w:val="20"/>
        </w:rPr>
        <w:t xml:space="preserve">hs.  </w:t>
      </w:r>
      <w:r w:rsidRPr="00112922">
        <w:rPr>
          <w:rFonts w:ascii="Arial" w:eastAsia="Times New Roman" w:hAnsi="Arial" w:cs="Arial"/>
          <w:b/>
          <w:sz w:val="20"/>
          <w:szCs w:val="20"/>
        </w:rPr>
        <w:t>(40 CFR 63.11223(c), 40 CFR Part 63, Subpart JJJJJJ, Table 2.14)</w:t>
      </w:r>
    </w:p>
    <w:p w14:paraId="567D5D90" w14:textId="77777777" w:rsidR="00112922" w:rsidRPr="00112922" w:rsidRDefault="00E60E46" w:rsidP="008245DA">
      <w:pPr>
        <w:spacing w:before="120"/>
        <w:ind w:left="360" w:hanging="360"/>
        <w:rPr>
          <w:rFonts w:ascii="Arial" w:eastAsia="Times New Roman" w:hAnsi="Arial" w:cs="Arial"/>
          <w:b/>
          <w:sz w:val="20"/>
          <w:szCs w:val="20"/>
        </w:rPr>
      </w:pPr>
      <w:r w:rsidRPr="00112922">
        <w:rPr>
          <w:rFonts w:ascii="Arial" w:eastAsia="Times New Roman" w:hAnsi="Arial" w:cs="Arial"/>
          <w:sz w:val="20"/>
          <w:szCs w:val="20"/>
        </w:rPr>
        <w:t>2.</w:t>
      </w:r>
      <w:r w:rsidRPr="00112922">
        <w:rPr>
          <w:rFonts w:ascii="Arial" w:eastAsia="Times New Roman" w:hAnsi="Arial" w:cs="Arial"/>
          <w:sz w:val="20"/>
          <w:szCs w:val="20"/>
        </w:rPr>
        <w:tab/>
      </w:r>
      <w:bookmarkStart w:id="8" w:name="_Hlk90994107"/>
      <w:r w:rsidRPr="00112922">
        <w:rPr>
          <w:rFonts w:ascii="Arial" w:eastAsia="Times New Roman" w:hAnsi="Arial" w:cs="Arial"/>
          <w:sz w:val="20"/>
          <w:szCs w:val="20"/>
        </w:rPr>
        <w:t xml:space="preserve">For each boiler in </w:t>
      </w:r>
      <w:r w:rsidRPr="000D08CE">
        <w:rPr>
          <w:rFonts w:ascii="Arial" w:eastAsia="Times New Roman" w:hAnsi="Arial" w:cs="Arial"/>
          <w:sz w:val="20"/>
          <w:szCs w:val="20"/>
        </w:rPr>
        <w:t>FG</w:t>
      </w:r>
      <w:r w:rsidRPr="00112922">
        <w:rPr>
          <w:rFonts w:ascii="Arial" w:eastAsia="Times New Roman" w:hAnsi="Arial" w:cs="Arial"/>
          <w:color w:val="FF0000"/>
          <w:sz w:val="20"/>
          <w:szCs w:val="20"/>
        </w:rPr>
        <w:t>{ID}</w:t>
      </w:r>
      <w:r w:rsidRPr="00112922">
        <w:rPr>
          <w:rFonts w:ascii="Arial" w:eastAsia="Times New Roman" w:hAnsi="Arial" w:cs="Arial"/>
          <w:sz w:val="20"/>
          <w:szCs w:val="20"/>
        </w:rPr>
        <w:t xml:space="preserve">, </w:t>
      </w:r>
      <w:bookmarkEnd w:id="8"/>
      <w:r w:rsidRPr="00112922">
        <w:rPr>
          <w:rFonts w:ascii="Arial" w:eastAsia="Times New Roman" w:hAnsi="Arial" w:cs="Arial"/>
          <w:sz w:val="20"/>
          <w:szCs w:val="20"/>
        </w:rPr>
        <w:t xml:space="preserve">the permittee must conduct the tune-up while burning the type of fuel (or fuels in the case of boilers that routinely burn two types of fuels at the same time) that provided the majority of the heat input to the boiler over the 12 months prior to the tune-up.  </w:t>
      </w:r>
      <w:r w:rsidRPr="00112922">
        <w:rPr>
          <w:rFonts w:ascii="Arial" w:eastAsia="Times New Roman" w:hAnsi="Arial" w:cs="Arial"/>
          <w:b/>
          <w:sz w:val="20"/>
          <w:szCs w:val="20"/>
        </w:rPr>
        <w:t>(40 CFR 63.11223(a))</w:t>
      </w:r>
    </w:p>
    <w:p w14:paraId="6E2A6BE1" w14:textId="77777777" w:rsidR="00112922" w:rsidRPr="00112922" w:rsidRDefault="00E60E46" w:rsidP="008245DA">
      <w:pPr>
        <w:spacing w:before="160"/>
        <w:ind w:left="360" w:hanging="360"/>
        <w:rPr>
          <w:rFonts w:ascii="Arial" w:eastAsia="Times New Roman" w:hAnsi="Arial" w:cs="Arial"/>
          <w:b/>
          <w:sz w:val="20"/>
          <w:szCs w:val="20"/>
        </w:rPr>
      </w:pPr>
      <w:r w:rsidRPr="00112922">
        <w:rPr>
          <w:rFonts w:ascii="Arial" w:eastAsia="Times New Roman" w:hAnsi="Arial" w:cs="Arial"/>
          <w:sz w:val="20"/>
          <w:szCs w:val="20"/>
        </w:rPr>
        <w:t>3.</w:t>
      </w:r>
      <w:r w:rsidRPr="00112922">
        <w:rPr>
          <w:rFonts w:ascii="Arial" w:eastAsia="Times New Roman" w:hAnsi="Arial" w:cs="Arial"/>
          <w:sz w:val="20"/>
          <w:szCs w:val="20"/>
        </w:rPr>
        <w:tab/>
      </w:r>
      <w:bookmarkStart w:id="9" w:name="_Hlk90994077"/>
      <w:r w:rsidRPr="00112922">
        <w:rPr>
          <w:rFonts w:ascii="Arial" w:eastAsia="Times New Roman" w:hAnsi="Arial" w:cs="Arial"/>
          <w:sz w:val="20"/>
          <w:szCs w:val="20"/>
        </w:rPr>
        <w:t xml:space="preserve">The permittee must conduct a tune-up of each boiler in </w:t>
      </w:r>
      <w:r w:rsidRPr="000D08CE">
        <w:rPr>
          <w:rFonts w:ascii="Arial" w:eastAsia="Times New Roman" w:hAnsi="Arial" w:cs="Arial"/>
          <w:sz w:val="20"/>
          <w:szCs w:val="20"/>
        </w:rPr>
        <w:t>FG</w:t>
      </w:r>
      <w:r w:rsidRPr="00112922">
        <w:rPr>
          <w:rFonts w:ascii="Arial" w:eastAsia="Times New Roman" w:hAnsi="Arial" w:cs="Arial"/>
          <w:color w:val="FF0000"/>
          <w:sz w:val="20"/>
          <w:szCs w:val="20"/>
        </w:rPr>
        <w:t xml:space="preserve">{ID} </w:t>
      </w:r>
      <w:r w:rsidRPr="00112922">
        <w:rPr>
          <w:rFonts w:ascii="Arial" w:eastAsia="Times New Roman" w:hAnsi="Arial" w:cs="Arial"/>
          <w:sz w:val="20"/>
          <w:szCs w:val="20"/>
        </w:rPr>
        <w:t>to demonstrate continuous compliance as specified below</w:t>
      </w:r>
      <w:bookmarkEnd w:id="9"/>
      <w:r w:rsidRPr="00112922">
        <w:rPr>
          <w:rFonts w:ascii="Arial" w:eastAsia="Times New Roman" w:hAnsi="Arial" w:cs="Arial"/>
          <w:sz w:val="20"/>
          <w:szCs w:val="20"/>
        </w:rPr>
        <w:t xml:space="preserve">: </w:t>
      </w:r>
    </w:p>
    <w:p w14:paraId="6C797A64" w14:textId="77777777" w:rsidR="00112922" w:rsidRPr="00112922" w:rsidRDefault="00E60E46" w:rsidP="008245DA">
      <w:pPr>
        <w:spacing w:before="160"/>
        <w:ind w:left="720" w:hanging="360"/>
        <w:rPr>
          <w:rFonts w:ascii="Arial" w:eastAsia="Times New Roman" w:hAnsi="Arial" w:cs="Arial"/>
          <w:b/>
          <w:sz w:val="20"/>
          <w:szCs w:val="20"/>
        </w:rPr>
      </w:pPr>
      <w:r w:rsidRPr="00112922">
        <w:rPr>
          <w:rFonts w:ascii="Arial" w:eastAsia="Times New Roman" w:hAnsi="Arial" w:cs="Arial"/>
          <w:sz w:val="20"/>
          <w:szCs w:val="20"/>
        </w:rPr>
        <w:t>a.</w:t>
      </w:r>
      <w:r w:rsidRPr="00112922">
        <w:rPr>
          <w:rFonts w:ascii="Arial" w:eastAsia="Times New Roman" w:hAnsi="Arial" w:cs="Arial"/>
          <w:sz w:val="20"/>
          <w:szCs w:val="20"/>
        </w:rPr>
        <w:tab/>
        <w:t xml:space="preserve">As applicable, inspect the burner, and clean or replace any components of the burner as necessary.  </w:t>
      </w:r>
      <w:r w:rsidRPr="00112922">
        <w:rPr>
          <w:rFonts w:ascii="Arial" w:eastAsia="Times New Roman" w:hAnsi="Arial" w:cs="Arial"/>
          <w:b/>
          <w:sz w:val="20"/>
          <w:szCs w:val="20"/>
        </w:rPr>
        <w:t>(40 CFR 63.11223(b)(1))</w:t>
      </w:r>
    </w:p>
    <w:p w14:paraId="0B593EA6" w14:textId="77777777" w:rsidR="00112922" w:rsidRPr="00112922" w:rsidRDefault="00E60E46" w:rsidP="008245DA">
      <w:pPr>
        <w:spacing w:before="160"/>
        <w:ind w:left="720" w:hanging="360"/>
        <w:rPr>
          <w:rFonts w:ascii="Arial" w:eastAsia="Times New Roman" w:hAnsi="Arial" w:cs="Arial"/>
          <w:b/>
          <w:sz w:val="20"/>
          <w:szCs w:val="20"/>
        </w:rPr>
      </w:pPr>
      <w:r w:rsidRPr="00112922">
        <w:rPr>
          <w:rFonts w:ascii="Arial" w:eastAsia="Times New Roman" w:hAnsi="Arial" w:cs="Arial"/>
          <w:sz w:val="20"/>
          <w:szCs w:val="20"/>
        </w:rPr>
        <w:lastRenderedPageBreak/>
        <w:t>b.</w:t>
      </w:r>
      <w:r w:rsidRPr="00112922">
        <w:rPr>
          <w:rFonts w:ascii="Arial" w:eastAsia="Times New Roman" w:hAnsi="Arial" w:cs="Arial"/>
          <w:sz w:val="20"/>
          <w:szCs w:val="20"/>
        </w:rPr>
        <w:tab/>
      </w:r>
      <w:r w:rsidRPr="00112922">
        <w:rPr>
          <w:rFonts w:ascii="Arial" w:eastAsia="Times New Roman" w:hAnsi="Arial" w:cs="Arial"/>
          <w:sz w:val="20"/>
          <w:szCs w:val="20"/>
        </w:rPr>
        <w:t xml:space="preserve">Inspect the flame pattern, as applicable, and adjust the burner as necessary to optimize the flame pattern.  The adjustment should be consistent with the manufacturer's specifications, if available.  </w:t>
      </w:r>
      <w:r w:rsidRPr="00112922">
        <w:rPr>
          <w:rFonts w:ascii="Arial" w:eastAsia="Times New Roman" w:hAnsi="Arial" w:cs="Arial"/>
          <w:b/>
          <w:sz w:val="20"/>
          <w:szCs w:val="20"/>
        </w:rPr>
        <w:t>(40 CFR 63.11223(b)(2))</w:t>
      </w:r>
    </w:p>
    <w:p w14:paraId="79C52491" w14:textId="77777777" w:rsidR="00112922" w:rsidRPr="00112922" w:rsidRDefault="00E60E46" w:rsidP="008245DA">
      <w:pPr>
        <w:spacing w:before="160"/>
        <w:ind w:left="720" w:hanging="360"/>
        <w:rPr>
          <w:rFonts w:ascii="Arial" w:eastAsia="Times New Roman" w:hAnsi="Arial" w:cs="Arial"/>
          <w:b/>
          <w:sz w:val="20"/>
          <w:szCs w:val="20"/>
        </w:rPr>
      </w:pPr>
      <w:r w:rsidRPr="00112922">
        <w:rPr>
          <w:rFonts w:ascii="Arial" w:eastAsia="Times New Roman" w:hAnsi="Arial" w:cs="Arial"/>
          <w:sz w:val="20"/>
          <w:szCs w:val="20"/>
        </w:rPr>
        <w:t>c.</w:t>
      </w:r>
      <w:r w:rsidRPr="00112922">
        <w:rPr>
          <w:rFonts w:ascii="Arial" w:eastAsia="Times New Roman" w:hAnsi="Arial" w:cs="Arial"/>
          <w:sz w:val="20"/>
          <w:szCs w:val="20"/>
        </w:rPr>
        <w:tab/>
        <w:t xml:space="preserve">Inspect the system controlling the air-to-fuel ratio, as applicable, and ensure that it is correctly calibrated and functioning properly.  </w:t>
      </w:r>
      <w:r w:rsidRPr="00112922">
        <w:rPr>
          <w:rFonts w:ascii="Arial" w:eastAsia="Times New Roman" w:hAnsi="Arial" w:cs="Arial"/>
          <w:b/>
          <w:sz w:val="20"/>
          <w:szCs w:val="20"/>
        </w:rPr>
        <w:t>(40 CFR 63.11223(b)(3))</w:t>
      </w:r>
    </w:p>
    <w:p w14:paraId="1B18CCB5" w14:textId="77777777" w:rsidR="00112922" w:rsidRPr="00112922" w:rsidRDefault="00E60E46" w:rsidP="008245DA">
      <w:pPr>
        <w:spacing w:before="160"/>
        <w:ind w:left="720" w:hanging="360"/>
        <w:rPr>
          <w:rFonts w:ascii="Arial" w:eastAsia="Times New Roman" w:hAnsi="Arial" w:cs="Arial"/>
          <w:b/>
          <w:sz w:val="20"/>
          <w:szCs w:val="20"/>
        </w:rPr>
      </w:pPr>
      <w:r w:rsidRPr="00112922">
        <w:rPr>
          <w:rFonts w:ascii="Arial" w:eastAsia="Times New Roman" w:hAnsi="Arial" w:cs="Arial"/>
          <w:sz w:val="20"/>
          <w:szCs w:val="20"/>
        </w:rPr>
        <w:t>d.</w:t>
      </w:r>
      <w:r w:rsidRPr="00112922">
        <w:rPr>
          <w:rFonts w:ascii="Arial" w:eastAsia="Times New Roman" w:hAnsi="Arial" w:cs="Arial"/>
          <w:sz w:val="20"/>
          <w:szCs w:val="20"/>
        </w:rPr>
        <w:tab/>
        <w:t xml:space="preserve">Optimize total emissions of CO.  This optimization should be consistent with the manufacturer's specifications, if available, and with any nitrogen oxide requirement to which the unit is subject.  </w:t>
      </w:r>
      <w:r w:rsidRPr="00112922">
        <w:rPr>
          <w:rFonts w:ascii="Arial" w:eastAsia="Times New Roman" w:hAnsi="Arial" w:cs="Arial"/>
          <w:b/>
          <w:sz w:val="20"/>
          <w:szCs w:val="20"/>
        </w:rPr>
        <w:t>(40 CFR 63.11223(b)(4))</w:t>
      </w:r>
    </w:p>
    <w:p w14:paraId="21720350" w14:textId="77777777" w:rsidR="00112922" w:rsidRPr="00112922" w:rsidRDefault="00E60E46" w:rsidP="008245DA">
      <w:pPr>
        <w:spacing w:before="160"/>
        <w:ind w:left="720" w:hanging="360"/>
        <w:rPr>
          <w:rFonts w:ascii="Arial" w:eastAsia="Times New Roman" w:hAnsi="Arial" w:cs="Arial"/>
          <w:b/>
          <w:sz w:val="20"/>
          <w:szCs w:val="20"/>
        </w:rPr>
      </w:pPr>
      <w:r w:rsidRPr="00112922">
        <w:rPr>
          <w:rFonts w:ascii="Arial" w:eastAsia="Times New Roman" w:hAnsi="Arial" w:cs="Arial"/>
          <w:sz w:val="20"/>
          <w:szCs w:val="20"/>
        </w:rPr>
        <w:t>e.</w:t>
      </w:r>
      <w:r w:rsidRPr="00112922">
        <w:rPr>
          <w:rFonts w:ascii="Arial" w:eastAsia="Times New Roman" w:hAnsi="Arial" w:cs="Arial"/>
          <w:sz w:val="20"/>
          <w:szCs w:val="20"/>
        </w:rPr>
        <w:tab/>
        <w:t xml:space="preserve">Measure the concentrations in the effluent stream of CO in parts per million, by volume, and oxygen in volume percent, before and after the adjustments are made (measurements may be either on a dry or wet basis, as long as it is the same basis before and after the adjustments are made).  Measurements may be taken using a portable CO analyzer.  </w:t>
      </w:r>
      <w:r w:rsidRPr="00112922">
        <w:rPr>
          <w:rFonts w:ascii="Arial" w:eastAsia="Times New Roman" w:hAnsi="Arial" w:cs="Arial"/>
          <w:b/>
          <w:sz w:val="20"/>
          <w:szCs w:val="20"/>
        </w:rPr>
        <w:t>(40 CFR 63.11223(b)(5))</w:t>
      </w:r>
    </w:p>
    <w:p w14:paraId="2DF5D973" w14:textId="77777777" w:rsidR="00112922" w:rsidRPr="00112922" w:rsidRDefault="00E60E46" w:rsidP="008245DA">
      <w:pPr>
        <w:spacing w:before="160"/>
        <w:ind w:left="720" w:hanging="360"/>
        <w:rPr>
          <w:rFonts w:ascii="Arial" w:eastAsia="Times New Roman" w:hAnsi="Arial" w:cs="Arial"/>
          <w:b/>
          <w:sz w:val="20"/>
          <w:szCs w:val="20"/>
        </w:rPr>
      </w:pPr>
      <w:r w:rsidRPr="00112922">
        <w:rPr>
          <w:rFonts w:ascii="Arial" w:eastAsia="Times New Roman" w:hAnsi="Arial" w:cs="Arial"/>
          <w:sz w:val="20"/>
          <w:szCs w:val="20"/>
        </w:rPr>
        <w:t>f.</w:t>
      </w:r>
      <w:r w:rsidRPr="00112922">
        <w:rPr>
          <w:rFonts w:ascii="Arial" w:eastAsia="Times New Roman" w:hAnsi="Arial" w:cs="Arial"/>
          <w:sz w:val="20"/>
          <w:szCs w:val="20"/>
        </w:rPr>
        <w:tab/>
        <w:t xml:space="preserve">If the unit is not operating on the required date for a tune-up, the tune-up must be conducted within 30 days of startup.  </w:t>
      </w:r>
      <w:r w:rsidRPr="00112922">
        <w:rPr>
          <w:rFonts w:ascii="Arial" w:eastAsia="Times New Roman" w:hAnsi="Arial" w:cs="Arial"/>
          <w:b/>
          <w:sz w:val="20"/>
          <w:szCs w:val="20"/>
        </w:rPr>
        <w:t>(40 CFR 63.11223(b)(7))</w:t>
      </w:r>
    </w:p>
    <w:p w14:paraId="65D1F618" w14:textId="77777777" w:rsidR="00112922" w:rsidRPr="00112922" w:rsidRDefault="00E60E46" w:rsidP="008245DA">
      <w:pPr>
        <w:spacing w:before="120"/>
        <w:ind w:left="360" w:hanging="360"/>
        <w:rPr>
          <w:rFonts w:ascii="Arial" w:eastAsia="Times New Roman" w:hAnsi="Arial" w:cs="Arial"/>
          <w:sz w:val="20"/>
          <w:szCs w:val="20"/>
        </w:rPr>
      </w:pPr>
      <w:r w:rsidRPr="00112922">
        <w:rPr>
          <w:rFonts w:ascii="Arial" w:eastAsia="Times New Roman" w:hAnsi="Arial" w:cs="Arial"/>
          <w:sz w:val="20"/>
          <w:szCs w:val="20"/>
        </w:rPr>
        <w:t>4.</w:t>
      </w:r>
      <w:r w:rsidRPr="00112922">
        <w:rPr>
          <w:rFonts w:ascii="Arial" w:eastAsia="Times New Roman" w:hAnsi="Arial" w:cs="Arial"/>
          <w:sz w:val="20"/>
          <w:szCs w:val="20"/>
        </w:rPr>
        <w:tab/>
        <w:t xml:space="preserve">At all times, the permittee must operate and maintain each boiler in </w:t>
      </w:r>
      <w:r w:rsidRPr="000D08CE">
        <w:rPr>
          <w:rFonts w:ascii="Arial" w:eastAsia="Times New Roman" w:hAnsi="Arial" w:cs="Arial"/>
          <w:sz w:val="20"/>
          <w:szCs w:val="20"/>
        </w:rPr>
        <w:t>FG</w:t>
      </w:r>
      <w:r w:rsidRPr="00112922">
        <w:rPr>
          <w:rFonts w:ascii="Arial" w:eastAsia="Times New Roman" w:hAnsi="Arial" w:cs="Arial"/>
          <w:color w:val="FF0000"/>
          <w:sz w:val="20"/>
          <w:szCs w:val="20"/>
        </w:rPr>
        <w:t>{ID}</w:t>
      </w:r>
      <w:r w:rsidRPr="00112922">
        <w:rPr>
          <w:rFonts w:ascii="Arial" w:eastAsia="Times New Roman" w:hAnsi="Arial" w:cs="Arial"/>
          <w:sz w:val="20"/>
          <w:szCs w:val="20"/>
        </w:rPr>
        <w:t>, including associated air pollution control equipment and monitoring equipment, in a manner consistent with safety and good air pollution control practices for minimizing emissions.  The general duty to minimize emissions does not require the permittee to make any further efforts to reduce emissions if levels required by 40 CFR Part 63, Subpart JJJJJJ have been achieved.  Determination of whether such operation and maintenance proc</w:t>
      </w:r>
      <w:r w:rsidRPr="00112922">
        <w:rPr>
          <w:rFonts w:ascii="Arial" w:eastAsia="Times New Roman" w:hAnsi="Arial" w:cs="Arial"/>
          <w:sz w:val="20"/>
          <w:szCs w:val="20"/>
        </w:rPr>
        <w:t xml:space="preserve">edures are being used will be based on information available to the Administrator that may include, but is not limited to, monitoring results, review of operation and maintenance procedures, review of operation and maintenance records, and inspection of the source.  </w:t>
      </w:r>
      <w:r w:rsidRPr="00112922">
        <w:rPr>
          <w:rFonts w:ascii="Arial" w:eastAsia="Times New Roman" w:hAnsi="Arial" w:cs="Arial"/>
          <w:b/>
          <w:sz w:val="20"/>
          <w:szCs w:val="20"/>
        </w:rPr>
        <w:t>(40 CFR 63.11205(a))</w:t>
      </w:r>
    </w:p>
    <w:p w14:paraId="5FADCD8D" w14:textId="77777777" w:rsidR="00112922" w:rsidRPr="00112922" w:rsidRDefault="00E60E46" w:rsidP="008245DA">
      <w:pPr>
        <w:pStyle w:val="Heading5"/>
        <w:rPr>
          <w:rFonts w:eastAsia="Times New Roman"/>
        </w:rPr>
      </w:pPr>
      <w:r w:rsidRPr="00112922">
        <w:rPr>
          <w:rFonts w:eastAsia="Times New Roman"/>
        </w:rPr>
        <w:t>IV.  DESIGN/EQUIPMENT PARAMETER(S)</w:t>
      </w:r>
    </w:p>
    <w:p w14:paraId="660509A3" w14:textId="77777777" w:rsidR="00112922" w:rsidRPr="00112922" w:rsidRDefault="00E60E46" w:rsidP="008245DA">
      <w:pPr>
        <w:spacing w:before="120"/>
        <w:ind w:left="360" w:hanging="360"/>
        <w:rPr>
          <w:rFonts w:ascii="Arial" w:eastAsia="Times New Roman" w:hAnsi="Arial" w:cs="Times New Roman"/>
          <w:b/>
          <w:sz w:val="20"/>
          <w:szCs w:val="20"/>
        </w:rPr>
      </w:pPr>
      <w:r w:rsidRPr="00112922">
        <w:rPr>
          <w:rFonts w:ascii="Arial" w:eastAsia="Times New Roman" w:hAnsi="Arial" w:cs="Times New Roman"/>
          <w:sz w:val="20"/>
          <w:szCs w:val="20"/>
        </w:rPr>
        <w:t>NA</w:t>
      </w:r>
    </w:p>
    <w:p w14:paraId="09AE3BE6" w14:textId="77777777" w:rsidR="00112922" w:rsidRPr="00112922" w:rsidRDefault="00E60E46" w:rsidP="00472D1A">
      <w:pPr>
        <w:pStyle w:val="Heading5"/>
        <w:spacing w:after="0"/>
        <w:rPr>
          <w:rFonts w:eastAsia="Times New Roman"/>
        </w:rPr>
      </w:pPr>
      <w:r w:rsidRPr="00112922">
        <w:rPr>
          <w:rFonts w:eastAsia="Times New Roman"/>
        </w:rPr>
        <w:t>V.  TESTING/SAMPLING</w:t>
      </w:r>
    </w:p>
    <w:p w14:paraId="7C3C98AE" w14:textId="77777777" w:rsidR="00112922" w:rsidRPr="00112922" w:rsidRDefault="00E60E46" w:rsidP="008245DA">
      <w:pPr>
        <w:rPr>
          <w:rFonts w:ascii="Arial" w:eastAsia="Times New Roman" w:hAnsi="Arial" w:cs="Times New Roman"/>
          <w:sz w:val="20"/>
          <w:szCs w:val="20"/>
        </w:rPr>
      </w:pPr>
      <w:r w:rsidRPr="00112922">
        <w:rPr>
          <w:rFonts w:ascii="Arial" w:eastAsia="Times New Roman" w:hAnsi="Arial" w:cs="Times New Roman"/>
          <w:sz w:val="20"/>
          <w:szCs w:val="20"/>
        </w:rPr>
        <w:t xml:space="preserve">Records shall be maintained on file for a period of five years.  </w:t>
      </w:r>
      <w:r w:rsidRPr="00112922">
        <w:rPr>
          <w:rFonts w:ascii="Arial" w:eastAsia="Times New Roman" w:hAnsi="Arial" w:cs="Times New Roman"/>
          <w:b/>
          <w:sz w:val="20"/>
          <w:szCs w:val="20"/>
        </w:rPr>
        <w:t>(R 336.1213(3)(b)(ii))</w:t>
      </w:r>
    </w:p>
    <w:p w14:paraId="3BBA38E8" w14:textId="0D16DA9B" w:rsidR="00112922" w:rsidRPr="00112922" w:rsidRDefault="00E60E46" w:rsidP="008245DA">
      <w:pPr>
        <w:spacing w:before="120"/>
        <w:rPr>
          <w:rFonts w:ascii="Arial" w:eastAsia="Times New Roman" w:hAnsi="Arial" w:cs="Arial"/>
          <w:b/>
          <w:color w:val="0000FF"/>
          <w:sz w:val="20"/>
          <w:szCs w:val="20"/>
        </w:rPr>
      </w:pPr>
      <w:r w:rsidRPr="00112922">
        <w:rPr>
          <w:rFonts w:ascii="Arial" w:eastAsia="Times New Roman" w:hAnsi="Arial" w:cs="Times New Roman"/>
          <w:b/>
          <w:color w:val="0000FF"/>
          <w:sz w:val="20"/>
          <w:szCs w:val="20"/>
        </w:rPr>
        <w:t xml:space="preserve">Permit staff – </w:t>
      </w:r>
      <w:r w:rsidR="00472D1A" w:rsidRPr="00472D1A">
        <w:rPr>
          <w:rFonts w:ascii="Arial" w:eastAsia="Times New Roman" w:hAnsi="Arial" w:cs="Times New Roman"/>
          <w:b/>
          <w:color w:val="0000FF"/>
          <w:sz w:val="20"/>
          <w:szCs w:val="20"/>
        </w:rPr>
        <w:t>CHANGE</w:t>
      </w:r>
      <w:r w:rsidRPr="00112922">
        <w:rPr>
          <w:rFonts w:ascii="Arial" w:eastAsia="Times New Roman" w:hAnsi="Arial" w:cs="Times New Roman"/>
          <w:b/>
          <w:color w:val="0000FF"/>
          <w:sz w:val="20"/>
          <w:szCs w:val="20"/>
        </w:rPr>
        <w:t xml:space="preserve"> above UAR to R 336.1201(3) if using in a PTI.</w:t>
      </w:r>
    </w:p>
    <w:p w14:paraId="34ECDA1C" w14:textId="77777777" w:rsidR="00112922" w:rsidRPr="00112922" w:rsidRDefault="00E60E46" w:rsidP="008245DA">
      <w:pPr>
        <w:spacing w:before="120"/>
        <w:rPr>
          <w:rFonts w:ascii="Arial" w:eastAsia="Times New Roman" w:hAnsi="Arial" w:cs="Times New Roman"/>
          <w:sz w:val="20"/>
          <w:szCs w:val="20"/>
        </w:rPr>
      </w:pPr>
      <w:r w:rsidRPr="00112922">
        <w:rPr>
          <w:rFonts w:ascii="Arial" w:eastAsia="Times New Roman" w:hAnsi="Arial" w:cs="Times New Roman"/>
          <w:sz w:val="20"/>
          <w:szCs w:val="20"/>
        </w:rPr>
        <w:t>NA</w:t>
      </w:r>
    </w:p>
    <w:p w14:paraId="04D979D7" w14:textId="77777777" w:rsidR="00112922" w:rsidRPr="008245DA" w:rsidRDefault="00E60E46" w:rsidP="00472D1A">
      <w:pPr>
        <w:pStyle w:val="Heading5"/>
        <w:spacing w:after="0"/>
      </w:pPr>
      <w:r w:rsidRPr="008245DA">
        <w:t>VI.  MONITORING/RECORDKEEPING</w:t>
      </w:r>
    </w:p>
    <w:p w14:paraId="2623E42E" w14:textId="77777777" w:rsidR="00112922" w:rsidRPr="00112922" w:rsidRDefault="00E60E46" w:rsidP="008245DA">
      <w:pPr>
        <w:rPr>
          <w:rFonts w:ascii="Arial" w:eastAsia="Times New Roman" w:hAnsi="Arial" w:cs="Times New Roman"/>
          <w:sz w:val="20"/>
          <w:szCs w:val="20"/>
        </w:rPr>
      </w:pPr>
      <w:r w:rsidRPr="00112922">
        <w:rPr>
          <w:rFonts w:ascii="Arial" w:eastAsia="Times New Roman" w:hAnsi="Arial" w:cs="Times New Roman"/>
          <w:sz w:val="20"/>
          <w:szCs w:val="20"/>
        </w:rPr>
        <w:t xml:space="preserve">Records shall be maintained on file for a period of five years.  </w:t>
      </w:r>
      <w:r w:rsidRPr="00112922">
        <w:rPr>
          <w:rFonts w:ascii="Arial" w:eastAsia="Times New Roman" w:hAnsi="Arial" w:cs="Times New Roman"/>
          <w:b/>
          <w:sz w:val="20"/>
          <w:szCs w:val="20"/>
        </w:rPr>
        <w:t>(R 336.1213(3)(b)(ii))</w:t>
      </w:r>
    </w:p>
    <w:p w14:paraId="49F57F98" w14:textId="62984DB8" w:rsidR="00112922" w:rsidRPr="00112922" w:rsidRDefault="00E60E46" w:rsidP="008245DA">
      <w:pPr>
        <w:spacing w:before="120"/>
        <w:rPr>
          <w:rFonts w:ascii="Arial" w:eastAsia="Times New Roman" w:hAnsi="Arial" w:cs="Arial"/>
          <w:b/>
          <w:color w:val="0000FF"/>
          <w:sz w:val="20"/>
          <w:szCs w:val="20"/>
        </w:rPr>
      </w:pPr>
      <w:r w:rsidRPr="00112922">
        <w:rPr>
          <w:rFonts w:ascii="Arial" w:eastAsia="Times New Roman" w:hAnsi="Arial" w:cs="Times New Roman"/>
          <w:b/>
          <w:color w:val="0000FF"/>
          <w:sz w:val="20"/>
          <w:szCs w:val="20"/>
        </w:rPr>
        <w:t xml:space="preserve">Permit staff – </w:t>
      </w:r>
      <w:r w:rsidR="00472D1A" w:rsidRPr="00472D1A">
        <w:rPr>
          <w:rFonts w:ascii="Arial" w:eastAsia="Times New Roman" w:hAnsi="Arial" w:cs="Times New Roman"/>
          <w:b/>
          <w:color w:val="0000FF"/>
          <w:sz w:val="20"/>
          <w:szCs w:val="20"/>
        </w:rPr>
        <w:t xml:space="preserve">CHANGE </w:t>
      </w:r>
      <w:r w:rsidRPr="00112922">
        <w:rPr>
          <w:rFonts w:ascii="Arial" w:eastAsia="Times New Roman" w:hAnsi="Arial" w:cs="Times New Roman"/>
          <w:b/>
          <w:color w:val="0000FF"/>
          <w:sz w:val="20"/>
          <w:szCs w:val="20"/>
        </w:rPr>
        <w:t>above UAR to R 336.1201(3) if using in a PTI.</w:t>
      </w:r>
    </w:p>
    <w:p w14:paraId="5173103E" w14:textId="77777777" w:rsidR="00112922" w:rsidRPr="00112922" w:rsidRDefault="00E60E46" w:rsidP="008245DA">
      <w:pPr>
        <w:spacing w:before="160"/>
        <w:ind w:left="360" w:hanging="360"/>
        <w:rPr>
          <w:rFonts w:ascii="Arial" w:eastAsia="Times New Roman" w:hAnsi="Arial" w:cs="Arial"/>
          <w:sz w:val="20"/>
          <w:szCs w:val="20"/>
        </w:rPr>
      </w:pPr>
      <w:r w:rsidRPr="00112922">
        <w:rPr>
          <w:rFonts w:ascii="Arial" w:eastAsia="Times New Roman" w:hAnsi="Arial" w:cs="Arial"/>
          <w:sz w:val="20"/>
          <w:szCs w:val="20"/>
        </w:rPr>
        <w:t>1.</w:t>
      </w:r>
      <w:r w:rsidRPr="00112922">
        <w:rPr>
          <w:rFonts w:ascii="Arial" w:eastAsia="Times New Roman" w:hAnsi="Arial" w:cs="Arial"/>
          <w:sz w:val="20"/>
          <w:szCs w:val="20"/>
        </w:rPr>
        <w:tab/>
        <w:t xml:space="preserve">The permittee must maintain the records specified below:  </w:t>
      </w:r>
    </w:p>
    <w:p w14:paraId="4642FD0E" w14:textId="77777777" w:rsidR="00112922" w:rsidRPr="00112922" w:rsidRDefault="00E60E46" w:rsidP="008245DA">
      <w:pPr>
        <w:spacing w:before="160"/>
        <w:ind w:left="720" w:hanging="360"/>
        <w:rPr>
          <w:rFonts w:ascii="Arial" w:eastAsia="Times New Roman" w:hAnsi="Arial" w:cs="Arial"/>
          <w:sz w:val="20"/>
          <w:szCs w:val="20"/>
        </w:rPr>
      </w:pPr>
      <w:r w:rsidRPr="00112922">
        <w:rPr>
          <w:rFonts w:ascii="Arial" w:eastAsia="Times New Roman" w:hAnsi="Arial" w:cs="Arial"/>
          <w:sz w:val="20"/>
          <w:szCs w:val="20"/>
        </w:rPr>
        <w:t>a.</w:t>
      </w:r>
      <w:r w:rsidRPr="00112922">
        <w:rPr>
          <w:rFonts w:ascii="Arial" w:eastAsia="Times New Roman" w:hAnsi="Arial" w:cs="Arial"/>
          <w:sz w:val="20"/>
          <w:szCs w:val="20"/>
        </w:rPr>
        <w:tab/>
        <w:t xml:space="preserve">The permittee must keep a copy of each notification and report that was submitted to comply with 40 CFR Part 63, Subpart JJJJJJ and all documentation supporting any Initial Notification or Notification of Compliance Status that was submitted.  </w:t>
      </w:r>
      <w:r w:rsidRPr="00112922">
        <w:rPr>
          <w:rFonts w:ascii="Arial" w:eastAsia="Times New Roman" w:hAnsi="Arial" w:cs="Arial"/>
          <w:b/>
          <w:sz w:val="20"/>
          <w:szCs w:val="20"/>
        </w:rPr>
        <w:t>(40 CFR 63.11225(c)(1))</w:t>
      </w:r>
    </w:p>
    <w:p w14:paraId="12F2D675" w14:textId="77777777" w:rsidR="00112922" w:rsidRPr="00112922" w:rsidRDefault="00E60E46" w:rsidP="008245DA">
      <w:pPr>
        <w:spacing w:before="160"/>
        <w:ind w:left="720" w:hanging="360"/>
        <w:rPr>
          <w:rFonts w:ascii="Arial" w:eastAsia="Times New Roman" w:hAnsi="Arial" w:cs="Arial"/>
          <w:sz w:val="20"/>
          <w:szCs w:val="20"/>
        </w:rPr>
      </w:pPr>
      <w:r w:rsidRPr="00112922">
        <w:rPr>
          <w:rFonts w:ascii="Arial" w:eastAsia="Times New Roman" w:hAnsi="Arial" w:cs="Arial"/>
          <w:sz w:val="20"/>
          <w:szCs w:val="20"/>
        </w:rPr>
        <w:t>b.</w:t>
      </w:r>
      <w:r w:rsidRPr="00112922">
        <w:rPr>
          <w:rFonts w:ascii="Arial" w:eastAsia="Times New Roman" w:hAnsi="Arial" w:cs="Arial"/>
          <w:sz w:val="20"/>
          <w:szCs w:val="20"/>
        </w:rPr>
        <w:tab/>
        <w:t xml:space="preserve">The permittee must keep records to document conformance with the work practices, emission reduction measures, and management practices required by 40 CFR 63.11223, as listed below:  </w:t>
      </w:r>
    </w:p>
    <w:p w14:paraId="091A0E37" w14:textId="77777777" w:rsidR="00112922" w:rsidRPr="00112922" w:rsidRDefault="00E60E46" w:rsidP="008245DA">
      <w:pPr>
        <w:spacing w:before="160"/>
        <w:ind w:left="1080" w:hanging="360"/>
        <w:rPr>
          <w:rFonts w:ascii="Arial" w:eastAsia="Times New Roman" w:hAnsi="Arial" w:cs="Arial"/>
          <w:sz w:val="20"/>
          <w:szCs w:val="20"/>
        </w:rPr>
      </w:pPr>
      <w:r w:rsidRPr="00112922">
        <w:rPr>
          <w:rFonts w:ascii="Arial" w:eastAsia="Times New Roman" w:hAnsi="Arial" w:cs="Arial"/>
          <w:sz w:val="20"/>
          <w:szCs w:val="20"/>
        </w:rPr>
        <w:t>i.</w:t>
      </w:r>
      <w:r w:rsidRPr="00112922">
        <w:rPr>
          <w:rFonts w:ascii="Arial" w:eastAsia="Times New Roman" w:hAnsi="Arial" w:cs="Arial"/>
          <w:sz w:val="20"/>
          <w:szCs w:val="20"/>
        </w:rPr>
        <w:tab/>
        <w:t xml:space="preserve">Records must identify each boiler in </w:t>
      </w:r>
      <w:r w:rsidRPr="000D08CE">
        <w:rPr>
          <w:rFonts w:ascii="Arial" w:eastAsia="Times New Roman" w:hAnsi="Arial" w:cs="Arial"/>
          <w:sz w:val="20"/>
          <w:szCs w:val="20"/>
        </w:rPr>
        <w:t>FG</w:t>
      </w:r>
      <w:r w:rsidRPr="00112922">
        <w:rPr>
          <w:rFonts w:ascii="Arial" w:eastAsia="Times New Roman" w:hAnsi="Arial" w:cs="Arial"/>
          <w:color w:val="FF0000"/>
          <w:sz w:val="20"/>
          <w:szCs w:val="20"/>
        </w:rPr>
        <w:t>{ID}</w:t>
      </w:r>
      <w:r w:rsidRPr="00112922">
        <w:rPr>
          <w:rFonts w:ascii="Arial" w:eastAsia="Times New Roman" w:hAnsi="Arial" w:cs="Arial"/>
          <w:sz w:val="20"/>
          <w:szCs w:val="20"/>
        </w:rPr>
        <w:t xml:space="preserve">, the date of tune-up, the procedures followed for tune-up, and the manufacturer's specifications to which the boiler was tuned.  </w:t>
      </w:r>
      <w:r w:rsidRPr="00112922">
        <w:rPr>
          <w:rFonts w:ascii="Arial" w:eastAsia="Times New Roman" w:hAnsi="Arial" w:cs="Arial"/>
          <w:b/>
          <w:sz w:val="20"/>
          <w:szCs w:val="20"/>
        </w:rPr>
        <w:t>(40 CFR 63.11225(c)(2)(i))</w:t>
      </w:r>
    </w:p>
    <w:p w14:paraId="47A000F0" w14:textId="77777777" w:rsidR="00112922" w:rsidRPr="00112922" w:rsidRDefault="00E60E46" w:rsidP="008245DA">
      <w:pPr>
        <w:spacing w:before="160"/>
        <w:ind w:left="1080" w:hanging="360"/>
        <w:rPr>
          <w:rFonts w:ascii="Arial" w:eastAsia="Times New Roman" w:hAnsi="Arial" w:cs="Arial"/>
          <w:b/>
          <w:sz w:val="20"/>
          <w:szCs w:val="20"/>
        </w:rPr>
      </w:pPr>
      <w:r w:rsidRPr="00112922">
        <w:rPr>
          <w:rFonts w:ascii="Arial" w:eastAsia="Times New Roman" w:hAnsi="Arial" w:cs="Arial"/>
          <w:sz w:val="20"/>
          <w:szCs w:val="20"/>
        </w:rPr>
        <w:t>ii.</w:t>
      </w:r>
      <w:r w:rsidRPr="00112922">
        <w:rPr>
          <w:rFonts w:ascii="Arial" w:eastAsia="Times New Roman" w:hAnsi="Arial" w:cs="Arial"/>
          <w:sz w:val="20"/>
          <w:szCs w:val="20"/>
        </w:rPr>
        <w:tab/>
        <w:t xml:space="preserve">For operating units that combust non-hazardous secondary materials that have been determined not to be solid waste pursuant to 40 CFR 241.3(b)(1), the permittee must keep a record which documents how the secondary material meets each of the legitimacy criteria under 40 CFR 241.3(d)(1).  If the permittee combusts a fuel that has been processed from a discarded non-hazardous secondary </w:t>
      </w:r>
      <w:r w:rsidRPr="00112922">
        <w:rPr>
          <w:rFonts w:ascii="Arial" w:eastAsia="Times New Roman" w:hAnsi="Arial" w:cs="Arial"/>
          <w:sz w:val="20"/>
          <w:szCs w:val="20"/>
        </w:rPr>
        <w:lastRenderedPageBreak/>
        <w:t>material pursuant to 40 CFR 241.3(b)(4), the permittee must keep records as to how the operations that produced the fuel sati</w:t>
      </w:r>
      <w:r w:rsidRPr="00112922">
        <w:rPr>
          <w:rFonts w:ascii="Arial" w:eastAsia="Times New Roman" w:hAnsi="Arial" w:cs="Arial"/>
          <w:sz w:val="20"/>
          <w:szCs w:val="20"/>
        </w:rPr>
        <w:t>sfies the definition of processing in 40 CFR 241.2 and each of the legitimacy criteria in 40 CFR 241.3(d)(1).  If the fuel received a non-waste determination pursuant to the petition process submitted under 40 CFR 241.3(c), the permittee must keep a record that documents how the fuel satisfies the requirements of the petition process.  For operating units that combust non-hazardous secondary material as fuel per 40 CFR 241.4, the permittee must keep records documenting that the material is a listed non-wast</w:t>
      </w:r>
      <w:r w:rsidRPr="00112922">
        <w:rPr>
          <w:rFonts w:ascii="Arial" w:eastAsia="Times New Roman" w:hAnsi="Arial" w:cs="Arial"/>
          <w:sz w:val="20"/>
          <w:szCs w:val="20"/>
        </w:rPr>
        <w:t xml:space="preserve">e under 40 CFR 241.4(a).  </w:t>
      </w:r>
      <w:r w:rsidRPr="00112922">
        <w:rPr>
          <w:rFonts w:ascii="Arial" w:eastAsia="Times New Roman" w:hAnsi="Arial" w:cs="Arial"/>
          <w:b/>
          <w:sz w:val="20"/>
          <w:szCs w:val="20"/>
        </w:rPr>
        <w:t>(40 CFR 63.11225(c)(2)(ii))</w:t>
      </w:r>
    </w:p>
    <w:p w14:paraId="6050D06D" w14:textId="77777777" w:rsidR="00112922" w:rsidRPr="00112922" w:rsidRDefault="00E60E46" w:rsidP="008245DA">
      <w:pPr>
        <w:spacing w:before="160"/>
        <w:ind w:left="1080" w:hanging="360"/>
        <w:rPr>
          <w:rFonts w:ascii="Arial" w:eastAsia="Times New Roman" w:hAnsi="Arial" w:cs="Arial"/>
          <w:sz w:val="20"/>
          <w:szCs w:val="20"/>
        </w:rPr>
      </w:pPr>
      <w:r w:rsidRPr="00112922">
        <w:rPr>
          <w:rFonts w:ascii="Arial" w:eastAsia="Times New Roman" w:hAnsi="Arial" w:cs="Arial"/>
          <w:sz w:val="20"/>
          <w:szCs w:val="20"/>
        </w:rPr>
        <w:t>iii.</w:t>
      </w:r>
      <w:r w:rsidRPr="00112922">
        <w:rPr>
          <w:rFonts w:ascii="Arial" w:eastAsia="Times New Roman" w:hAnsi="Arial" w:cs="Arial"/>
          <w:sz w:val="20"/>
          <w:szCs w:val="20"/>
        </w:rPr>
        <w:tab/>
      </w:r>
      <w:bookmarkStart w:id="10" w:name="_Hlk91058752"/>
      <w:r w:rsidRPr="00112922">
        <w:rPr>
          <w:rFonts w:ascii="Arial" w:eastAsia="Times New Roman" w:hAnsi="Arial" w:cs="Arial"/>
          <w:bCs/>
          <w:sz w:val="20"/>
          <w:szCs w:val="20"/>
        </w:rPr>
        <w:t xml:space="preserve">The permittee must maintain a copy of the energy assessment report for </w:t>
      </w:r>
      <w:r w:rsidRPr="00112922">
        <w:rPr>
          <w:rFonts w:ascii="Arial" w:eastAsia="Times New Roman" w:hAnsi="Arial" w:cs="Arial"/>
          <w:sz w:val="20"/>
          <w:szCs w:val="20"/>
        </w:rPr>
        <w:t xml:space="preserve">each boiler in </w:t>
      </w:r>
      <w:r w:rsidRPr="000D08CE">
        <w:rPr>
          <w:rFonts w:ascii="Arial" w:eastAsia="Times New Roman" w:hAnsi="Arial" w:cs="Arial"/>
          <w:sz w:val="20"/>
          <w:szCs w:val="20"/>
        </w:rPr>
        <w:t>FG</w:t>
      </w:r>
      <w:r w:rsidRPr="00112922">
        <w:rPr>
          <w:rFonts w:ascii="Arial" w:eastAsia="Times New Roman" w:hAnsi="Arial" w:cs="Arial"/>
          <w:color w:val="FF0000"/>
          <w:sz w:val="20"/>
          <w:szCs w:val="20"/>
        </w:rPr>
        <w:t>{ID}</w:t>
      </w:r>
      <w:r w:rsidRPr="00112922">
        <w:rPr>
          <w:rFonts w:ascii="Arial" w:eastAsia="Times New Roman" w:hAnsi="Arial" w:cs="Arial"/>
          <w:bCs/>
          <w:sz w:val="20"/>
          <w:szCs w:val="20"/>
        </w:rPr>
        <w:t>.</w:t>
      </w:r>
      <w:r w:rsidRPr="00112922">
        <w:rPr>
          <w:rFonts w:ascii="Arial" w:eastAsia="Times New Roman" w:hAnsi="Arial" w:cs="Arial"/>
          <w:sz w:val="20"/>
          <w:szCs w:val="20"/>
        </w:rPr>
        <w:t xml:space="preserve">  </w:t>
      </w:r>
      <w:r w:rsidRPr="00112922">
        <w:rPr>
          <w:rFonts w:ascii="Arial" w:eastAsia="Times New Roman" w:hAnsi="Arial" w:cs="Arial"/>
          <w:b/>
          <w:sz w:val="20"/>
          <w:szCs w:val="20"/>
        </w:rPr>
        <w:t>(40</w:t>
      </w:r>
      <w:r w:rsidRPr="00112922">
        <w:rPr>
          <w:rFonts w:ascii="Times New Roman" w:eastAsia="Times New Roman" w:hAnsi="Times New Roman" w:cs="Times New Roman"/>
          <w:b/>
          <w:sz w:val="20"/>
          <w:szCs w:val="24"/>
        </w:rPr>
        <w:t> </w:t>
      </w:r>
      <w:r w:rsidRPr="00112922">
        <w:rPr>
          <w:rFonts w:ascii="Arial" w:eastAsia="Times New Roman" w:hAnsi="Arial" w:cs="Arial"/>
          <w:b/>
          <w:sz w:val="20"/>
          <w:szCs w:val="20"/>
        </w:rPr>
        <w:t>CFR</w:t>
      </w:r>
      <w:r w:rsidRPr="00112922">
        <w:rPr>
          <w:rFonts w:ascii="Times New Roman" w:eastAsia="Times New Roman" w:hAnsi="Times New Roman" w:cs="Times New Roman"/>
          <w:b/>
          <w:sz w:val="20"/>
          <w:szCs w:val="24"/>
        </w:rPr>
        <w:t> </w:t>
      </w:r>
      <w:r w:rsidRPr="00112922">
        <w:rPr>
          <w:rFonts w:ascii="Arial" w:eastAsia="Times New Roman" w:hAnsi="Arial" w:cs="Arial"/>
          <w:b/>
          <w:sz w:val="20"/>
          <w:szCs w:val="20"/>
        </w:rPr>
        <w:t>63.11225(c)(2)(iii))</w:t>
      </w:r>
      <w:bookmarkEnd w:id="10"/>
    </w:p>
    <w:p w14:paraId="1758CC41" w14:textId="77777777" w:rsidR="00112922" w:rsidRPr="00112922" w:rsidRDefault="00E60E46" w:rsidP="008245DA">
      <w:pPr>
        <w:spacing w:before="160"/>
        <w:ind w:left="720" w:hanging="360"/>
        <w:rPr>
          <w:rFonts w:ascii="Arial" w:eastAsia="Times New Roman" w:hAnsi="Arial" w:cs="Arial"/>
          <w:b/>
          <w:sz w:val="20"/>
          <w:szCs w:val="20"/>
        </w:rPr>
      </w:pPr>
      <w:r w:rsidRPr="00112922">
        <w:rPr>
          <w:rFonts w:ascii="Arial" w:eastAsia="Times New Roman" w:hAnsi="Arial" w:cs="Arial"/>
          <w:sz w:val="20"/>
          <w:szCs w:val="20"/>
        </w:rPr>
        <w:t>c.</w:t>
      </w:r>
      <w:r w:rsidRPr="00112922">
        <w:rPr>
          <w:rFonts w:ascii="Arial" w:eastAsia="Times New Roman" w:hAnsi="Arial" w:cs="Arial"/>
          <w:sz w:val="20"/>
          <w:szCs w:val="20"/>
        </w:rPr>
        <w:tab/>
        <w:t xml:space="preserve">Records of the occurrence and duration of each malfunction of the boiler.  </w:t>
      </w:r>
      <w:r w:rsidRPr="00112922">
        <w:rPr>
          <w:rFonts w:ascii="Arial" w:eastAsia="Times New Roman" w:hAnsi="Arial" w:cs="Arial"/>
          <w:b/>
          <w:sz w:val="20"/>
          <w:szCs w:val="20"/>
        </w:rPr>
        <w:t>(40 CFR 63.11225(c)(4))</w:t>
      </w:r>
    </w:p>
    <w:p w14:paraId="44A0873F" w14:textId="77777777" w:rsidR="00112922" w:rsidRPr="00112922" w:rsidRDefault="00E60E46" w:rsidP="008245DA">
      <w:pPr>
        <w:spacing w:before="160"/>
        <w:ind w:left="720" w:hanging="360"/>
        <w:rPr>
          <w:rFonts w:ascii="Arial" w:eastAsia="Times New Roman" w:hAnsi="Arial" w:cs="Arial"/>
          <w:b/>
          <w:sz w:val="20"/>
          <w:szCs w:val="20"/>
        </w:rPr>
      </w:pPr>
      <w:r w:rsidRPr="00112922">
        <w:rPr>
          <w:rFonts w:ascii="Arial" w:eastAsia="Times New Roman" w:hAnsi="Arial" w:cs="Arial"/>
          <w:sz w:val="20"/>
          <w:szCs w:val="20"/>
        </w:rPr>
        <w:t>d.</w:t>
      </w:r>
      <w:r w:rsidRPr="00112922">
        <w:rPr>
          <w:rFonts w:ascii="Arial" w:eastAsia="Times New Roman" w:hAnsi="Arial" w:cs="Arial"/>
          <w:sz w:val="20"/>
          <w:szCs w:val="20"/>
        </w:rPr>
        <w:tab/>
        <w:t xml:space="preserve">Records of actions taken during periods of malfunction to minimize emissions in accordance with the general duty to minimize emissions in 40 CFR 63.11205(a), stated in </w:t>
      </w:r>
      <w:r w:rsidRPr="005A7BE3">
        <w:rPr>
          <w:rFonts w:ascii="Arial" w:eastAsia="Times New Roman" w:hAnsi="Arial" w:cs="Arial"/>
          <w:color w:val="FF0000"/>
          <w:sz w:val="20"/>
          <w:szCs w:val="20"/>
        </w:rPr>
        <w:t>SC</w:t>
      </w:r>
      <w:r w:rsidRPr="00112922">
        <w:rPr>
          <w:rFonts w:ascii="Arial" w:eastAsia="Times New Roman" w:hAnsi="Arial" w:cs="Arial"/>
          <w:color w:val="FF0000"/>
          <w:sz w:val="20"/>
          <w:szCs w:val="20"/>
        </w:rPr>
        <w:t xml:space="preserve"> IX.4</w:t>
      </w:r>
      <w:r w:rsidRPr="00112922">
        <w:rPr>
          <w:rFonts w:ascii="Arial" w:eastAsia="Times New Roman" w:hAnsi="Arial" w:cs="Arial"/>
          <w:sz w:val="20"/>
          <w:szCs w:val="20"/>
        </w:rPr>
        <w:t xml:space="preserve">, including corrective actions to restore the malfunctioning boiler to its normal or usual manner of operation.  </w:t>
      </w:r>
      <w:r w:rsidRPr="00112922">
        <w:rPr>
          <w:rFonts w:ascii="Arial" w:eastAsia="Times New Roman" w:hAnsi="Arial" w:cs="Arial"/>
          <w:b/>
          <w:sz w:val="20"/>
          <w:szCs w:val="20"/>
        </w:rPr>
        <w:t>(40 CFR 63.11225(c)(5))</w:t>
      </w:r>
    </w:p>
    <w:p w14:paraId="5DC20B76" w14:textId="77777777" w:rsidR="00112922" w:rsidRPr="00112922" w:rsidRDefault="00E60E46" w:rsidP="008245DA">
      <w:pPr>
        <w:spacing w:before="160"/>
        <w:ind w:left="360" w:hanging="360"/>
        <w:rPr>
          <w:rFonts w:ascii="Arial" w:eastAsia="Times New Roman" w:hAnsi="Arial" w:cs="Arial"/>
          <w:b/>
          <w:sz w:val="20"/>
          <w:szCs w:val="20"/>
        </w:rPr>
      </w:pPr>
      <w:r w:rsidRPr="00112922">
        <w:rPr>
          <w:rFonts w:ascii="Arial" w:eastAsia="Times New Roman" w:hAnsi="Arial" w:cs="Arial"/>
          <w:sz w:val="20"/>
          <w:szCs w:val="20"/>
        </w:rPr>
        <w:t>2.</w:t>
      </w:r>
      <w:r w:rsidRPr="00112922">
        <w:rPr>
          <w:rFonts w:ascii="Arial" w:eastAsia="Times New Roman" w:hAnsi="Arial" w:cs="Arial"/>
          <w:sz w:val="20"/>
          <w:szCs w:val="20"/>
        </w:rPr>
        <w:tab/>
        <w:t xml:space="preserve">The permittee must maintain on-site and submit, if requested by the Administrator, a report containing the information listed below.  </w:t>
      </w:r>
    </w:p>
    <w:p w14:paraId="783E853B" w14:textId="77777777" w:rsidR="00112922" w:rsidRPr="00112922" w:rsidRDefault="00E60E46" w:rsidP="008245DA">
      <w:pPr>
        <w:spacing w:before="160"/>
        <w:ind w:left="720" w:hanging="360"/>
        <w:rPr>
          <w:rFonts w:ascii="Arial" w:eastAsia="Times New Roman" w:hAnsi="Arial" w:cs="Arial"/>
          <w:b/>
          <w:sz w:val="20"/>
          <w:szCs w:val="20"/>
        </w:rPr>
      </w:pPr>
      <w:r w:rsidRPr="00112922">
        <w:rPr>
          <w:rFonts w:ascii="Arial" w:eastAsia="Times New Roman" w:hAnsi="Arial" w:cs="Arial"/>
          <w:sz w:val="20"/>
          <w:szCs w:val="20"/>
        </w:rPr>
        <w:t>a.</w:t>
      </w:r>
      <w:r w:rsidRPr="00112922">
        <w:rPr>
          <w:rFonts w:ascii="Arial" w:eastAsia="Times New Roman" w:hAnsi="Arial" w:cs="Arial"/>
          <w:sz w:val="20"/>
          <w:szCs w:val="20"/>
        </w:rPr>
        <w:tab/>
        <w:t xml:space="preserve">The concentrations of CO in the effluent stream in parts per million, by volume, and oxygen in volume percent, measured at high fire or typical operating load, before and after the tune-up of each boiler in </w:t>
      </w:r>
      <w:r w:rsidRPr="000D08CE">
        <w:rPr>
          <w:rFonts w:ascii="Arial" w:eastAsia="Times New Roman" w:hAnsi="Arial" w:cs="Arial"/>
          <w:sz w:val="20"/>
          <w:szCs w:val="20"/>
        </w:rPr>
        <w:t>FG</w:t>
      </w:r>
      <w:r w:rsidRPr="00112922">
        <w:rPr>
          <w:rFonts w:ascii="Arial" w:eastAsia="Times New Roman" w:hAnsi="Arial" w:cs="Arial"/>
          <w:color w:val="FF0000"/>
          <w:sz w:val="20"/>
          <w:szCs w:val="20"/>
        </w:rPr>
        <w:t>{ID}</w:t>
      </w:r>
      <w:r w:rsidRPr="00112922">
        <w:rPr>
          <w:rFonts w:ascii="Arial" w:eastAsia="Times New Roman" w:hAnsi="Arial" w:cs="Arial"/>
          <w:sz w:val="20"/>
          <w:szCs w:val="20"/>
        </w:rPr>
        <w:t xml:space="preserve">.  </w:t>
      </w:r>
      <w:r w:rsidRPr="00112922">
        <w:rPr>
          <w:rFonts w:ascii="Arial" w:eastAsia="Times New Roman" w:hAnsi="Arial" w:cs="Arial"/>
          <w:b/>
          <w:sz w:val="20"/>
          <w:szCs w:val="20"/>
        </w:rPr>
        <w:t>(40 CFR 63.11223(b)(6)(i))</w:t>
      </w:r>
    </w:p>
    <w:p w14:paraId="118A20B2" w14:textId="77777777" w:rsidR="00112922" w:rsidRPr="00112922" w:rsidRDefault="00E60E46" w:rsidP="008245DA">
      <w:pPr>
        <w:spacing w:before="160"/>
        <w:ind w:left="720" w:hanging="360"/>
        <w:rPr>
          <w:rFonts w:ascii="Arial" w:eastAsia="Times New Roman" w:hAnsi="Arial" w:cs="Arial"/>
          <w:b/>
          <w:sz w:val="20"/>
          <w:szCs w:val="20"/>
        </w:rPr>
      </w:pPr>
      <w:r w:rsidRPr="00112922">
        <w:rPr>
          <w:rFonts w:ascii="Arial" w:eastAsia="Times New Roman" w:hAnsi="Arial" w:cs="Arial"/>
          <w:sz w:val="20"/>
          <w:szCs w:val="20"/>
        </w:rPr>
        <w:t>b.</w:t>
      </w:r>
      <w:r w:rsidRPr="00112922">
        <w:rPr>
          <w:rFonts w:ascii="Arial" w:eastAsia="Times New Roman" w:hAnsi="Arial" w:cs="Arial"/>
          <w:sz w:val="20"/>
          <w:szCs w:val="20"/>
        </w:rPr>
        <w:tab/>
      </w:r>
      <w:r w:rsidRPr="00112922">
        <w:rPr>
          <w:rFonts w:ascii="Arial" w:eastAsia="Times New Roman" w:hAnsi="Arial" w:cs="Arial"/>
          <w:sz w:val="20"/>
          <w:szCs w:val="20"/>
        </w:rPr>
        <w:t xml:space="preserve">A description of any corrective actions taken as a part of the tune-up of each boiler in </w:t>
      </w:r>
      <w:r w:rsidRPr="000D08CE">
        <w:rPr>
          <w:rFonts w:ascii="Arial" w:eastAsia="Times New Roman" w:hAnsi="Arial" w:cs="Arial"/>
          <w:sz w:val="20"/>
          <w:szCs w:val="20"/>
        </w:rPr>
        <w:t>FG</w:t>
      </w:r>
      <w:r w:rsidRPr="00112922">
        <w:rPr>
          <w:rFonts w:ascii="Arial" w:eastAsia="Times New Roman" w:hAnsi="Arial" w:cs="Arial"/>
          <w:color w:val="FF0000"/>
          <w:sz w:val="20"/>
          <w:szCs w:val="20"/>
        </w:rPr>
        <w:t>{ID}</w:t>
      </w:r>
      <w:r w:rsidRPr="00112922">
        <w:rPr>
          <w:rFonts w:ascii="Arial" w:eastAsia="Times New Roman" w:hAnsi="Arial" w:cs="Arial"/>
          <w:sz w:val="20"/>
          <w:szCs w:val="20"/>
        </w:rPr>
        <w:t xml:space="preserve">.  </w:t>
      </w:r>
      <w:r w:rsidRPr="00112922">
        <w:rPr>
          <w:rFonts w:ascii="Arial" w:eastAsia="Times New Roman" w:hAnsi="Arial" w:cs="Arial"/>
          <w:b/>
          <w:sz w:val="20"/>
          <w:szCs w:val="20"/>
        </w:rPr>
        <w:t>(40 CFR 63.11223(b)(6)(ii))</w:t>
      </w:r>
    </w:p>
    <w:p w14:paraId="7B1514AB" w14:textId="77777777" w:rsidR="00112922" w:rsidRPr="00112922" w:rsidRDefault="00E60E46" w:rsidP="008245DA">
      <w:pPr>
        <w:spacing w:before="160"/>
        <w:ind w:left="720" w:hanging="360"/>
        <w:rPr>
          <w:rFonts w:ascii="Arial" w:eastAsia="Times New Roman" w:hAnsi="Arial" w:cs="Arial"/>
          <w:b/>
          <w:sz w:val="20"/>
          <w:szCs w:val="20"/>
        </w:rPr>
      </w:pPr>
      <w:r w:rsidRPr="00112922">
        <w:rPr>
          <w:rFonts w:ascii="Arial" w:eastAsia="Times New Roman" w:hAnsi="Arial" w:cs="Arial"/>
          <w:sz w:val="20"/>
          <w:szCs w:val="20"/>
        </w:rPr>
        <w:t>c.</w:t>
      </w:r>
      <w:r w:rsidRPr="00112922">
        <w:rPr>
          <w:rFonts w:ascii="Arial" w:eastAsia="Times New Roman" w:hAnsi="Arial" w:cs="Arial"/>
          <w:sz w:val="20"/>
          <w:szCs w:val="20"/>
        </w:rPr>
        <w:tab/>
        <w:t xml:space="preserve">The type and amount of fuel used over the 12 months prior to the tune-up of each boiler in </w:t>
      </w:r>
      <w:r w:rsidRPr="000D08CE">
        <w:rPr>
          <w:rFonts w:ascii="Arial" w:eastAsia="Times New Roman" w:hAnsi="Arial" w:cs="Arial"/>
          <w:sz w:val="20"/>
          <w:szCs w:val="20"/>
        </w:rPr>
        <w:t>FG</w:t>
      </w:r>
      <w:r w:rsidRPr="00112922">
        <w:rPr>
          <w:rFonts w:ascii="Arial" w:eastAsia="Times New Roman" w:hAnsi="Arial" w:cs="Arial"/>
          <w:color w:val="FF0000"/>
          <w:sz w:val="20"/>
          <w:szCs w:val="20"/>
        </w:rPr>
        <w:t>{ID}</w:t>
      </w:r>
      <w:r w:rsidRPr="00112922">
        <w:rPr>
          <w:rFonts w:ascii="Arial" w:eastAsia="Times New Roman" w:hAnsi="Arial" w:cs="Arial"/>
          <w:sz w:val="20"/>
          <w:szCs w:val="20"/>
        </w:rPr>
        <w:t xml:space="preserve">, but only if the unit was physically and legally capable of using more than one type of fuel during that period.  Units sharing a fuel meter may estimate the fuel use by each unit.  </w:t>
      </w:r>
      <w:r w:rsidRPr="00112922">
        <w:rPr>
          <w:rFonts w:ascii="Arial" w:eastAsia="Times New Roman" w:hAnsi="Arial" w:cs="Arial"/>
          <w:b/>
          <w:sz w:val="20"/>
          <w:szCs w:val="20"/>
        </w:rPr>
        <w:t>(40 CFR 63.11223(b)(6)(iii))</w:t>
      </w:r>
    </w:p>
    <w:p w14:paraId="50A5932E" w14:textId="77777777" w:rsidR="00112922" w:rsidRPr="00112922" w:rsidRDefault="00E60E46" w:rsidP="008245DA">
      <w:pPr>
        <w:spacing w:before="120"/>
        <w:ind w:left="360" w:hanging="360"/>
        <w:rPr>
          <w:rFonts w:ascii="Arial" w:eastAsia="Times New Roman" w:hAnsi="Arial" w:cs="Arial"/>
          <w:sz w:val="20"/>
          <w:szCs w:val="20"/>
        </w:rPr>
      </w:pPr>
      <w:r w:rsidRPr="00112922">
        <w:rPr>
          <w:rFonts w:ascii="Arial" w:eastAsia="Times New Roman" w:hAnsi="Arial" w:cs="Arial"/>
          <w:sz w:val="20"/>
          <w:szCs w:val="20"/>
        </w:rPr>
        <w:t>3.</w:t>
      </w:r>
      <w:r w:rsidRPr="00112922">
        <w:rPr>
          <w:rFonts w:ascii="Arial" w:eastAsia="Times New Roman" w:hAnsi="Arial" w:cs="Arial"/>
          <w:sz w:val="20"/>
          <w:szCs w:val="20"/>
        </w:rPr>
        <w:tab/>
        <w:t xml:space="preserve">The permittee must keep the records in a form suitable and readily available for expeditious review.  The permittee must keep each record for 5 years following the date of each recorded action.  The permittee must keep each record on-site or be accessible from a central location by computer or other means that instantly provide access at the site for at least 2 years after the date of each recorded action.  The permittee may keep the records off site for the remaining 3 years.  </w:t>
      </w:r>
      <w:r w:rsidRPr="00112922">
        <w:rPr>
          <w:rFonts w:ascii="Arial" w:eastAsia="Times New Roman" w:hAnsi="Arial" w:cs="Arial"/>
          <w:b/>
          <w:sz w:val="20"/>
          <w:szCs w:val="20"/>
        </w:rPr>
        <w:t>(40 CFR 63.11225(d))</w:t>
      </w:r>
    </w:p>
    <w:p w14:paraId="1E314B11" w14:textId="77777777" w:rsidR="00112922" w:rsidRPr="00683F95" w:rsidRDefault="00E60E46" w:rsidP="008245DA">
      <w:pPr>
        <w:spacing w:before="120"/>
        <w:rPr>
          <w:rFonts w:ascii="Arial" w:eastAsia="Times New Roman" w:hAnsi="Arial" w:cs="Times New Roman"/>
          <w:bCs/>
          <w:sz w:val="20"/>
          <w:szCs w:val="20"/>
        </w:rPr>
      </w:pPr>
      <w:r w:rsidRPr="00112922">
        <w:rPr>
          <w:rFonts w:ascii="Arial" w:eastAsia="Times New Roman" w:hAnsi="Arial" w:cs="Times New Roman"/>
          <w:b/>
          <w:sz w:val="20"/>
          <w:szCs w:val="20"/>
        </w:rPr>
        <w:t>See Appendices</w:t>
      </w:r>
      <w:r w:rsidRPr="00112922">
        <w:rPr>
          <w:rFonts w:ascii="Arial" w:eastAsia="Times New Roman" w:hAnsi="Arial" w:cs="Times New Roman"/>
          <w:b/>
          <w:color w:val="FF0000"/>
          <w:sz w:val="20"/>
          <w:szCs w:val="20"/>
        </w:rPr>
        <w:t xml:space="preserve"> {Enter 3, 4, and/or 7}</w:t>
      </w:r>
    </w:p>
    <w:p w14:paraId="43390607" w14:textId="77777777" w:rsidR="00112922" w:rsidRPr="00112922" w:rsidRDefault="00E60E46" w:rsidP="008245DA">
      <w:pPr>
        <w:pStyle w:val="Heading5"/>
        <w:rPr>
          <w:rFonts w:eastAsia="Times New Roman"/>
        </w:rPr>
      </w:pPr>
      <w:r w:rsidRPr="00112922">
        <w:rPr>
          <w:rFonts w:eastAsia="Times New Roman"/>
        </w:rPr>
        <w:t>VII.  REPORTING</w:t>
      </w:r>
    </w:p>
    <w:p w14:paraId="7DA90C70" w14:textId="1595F3BE" w:rsidR="00112922" w:rsidRPr="00112922" w:rsidRDefault="00E60E46" w:rsidP="008245DA">
      <w:pPr>
        <w:spacing w:before="120"/>
        <w:rPr>
          <w:rFonts w:ascii="Arial" w:eastAsia="Times New Roman" w:hAnsi="Arial" w:cs="Arial"/>
          <w:b/>
          <w:color w:val="0000FF"/>
          <w:sz w:val="20"/>
          <w:szCs w:val="20"/>
        </w:rPr>
      </w:pPr>
      <w:bookmarkStart w:id="11" w:name="_Hlk86739097"/>
      <w:r w:rsidRPr="00112922">
        <w:rPr>
          <w:rFonts w:ascii="Arial" w:eastAsia="Times New Roman" w:hAnsi="Arial" w:cs="Arial"/>
          <w:b/>
          <w:color w:val="0000FF"/>
          <w:sz w:val="20"/>
          <w:szCs w:val="20"/>
        </w:rPr>
        <w:t xml:space="preserve">Permit Staff – SC VII.1, 2, and 3, references to Rule 213 are ROP only. </w:t>
      </w:r>
      <w:r w:rsidR="000D08CE">
        <w:rPr>
          <w:rFonts w:ascii="Arial" w:eastAsia="Times New Roman" w:hAnsi="Arial" w:cs="Arial"/>
          <w:b/>
          <w:color w:val="0000FF"/>
          <w:sz w:val="20"/>
          <w:szCs w:val="20"/>
        </w:rPr>
        <w:t xml:space="preserve"> </w:t>
      </w:r>
      <w:r w:rsidRPr="00112922">
        <w:rPr>
          <w:rFonts w:ascii="Arial" w:eastAsia="Times New Roman" w:hAnsi="Arial" w:cs="Arial"/>
          <w:b/>
          <w:color w:val="0000FF"/>
          <w:sz w:val="20"/>
          <w:szCs w:val="20"/>
        </w:rPr>
        <w:t>Remove before putting into a PTI. Renumber as appropriate.</w:t>
      </w:r>
    </w:p>
    <w:bookmarkEnd w:id="11"/>
    <w:p w14:paraId="49980F69" w14:textId="77777777" w:rsidR="00112922" w:rsidRPr="00112922" w:rsidRDefault="00E60E46" w:rsidP="008245DA">
      <w:pPr>
        <w:spacing w:before="120"/>
        <w:ind w:left="360" w:hanging="360"/>
        <w:rPr>
          <w:rFonts w:ascii="Arial" w:eastAsia="Times New Roman" w:hAnsi="Arial" w:cs="Times New Roman"/>
          <w:b/>
          <w:sz w:val="20"/>
          <w:szCs w:val="20"/>
        </w:rPr>
      </w:pPr>
      <w:r w:rsidRPr="00112922">
        <w:rPr>
          <w:rFonts w:ascii="Arial" w:eastAsia="Times New Roman" w:hAnsi="Arial" w:cs="Times New Roman"/>
          <w:sz w:val="20"/>
          <w:szCs w:val="20"/>
        </w:rPr>
        <w:t>1.</w:t>
      </w:r>
      <w:r w:rsidRPr="00112922">
        <w:rPr>
          <w:rFonts w:ascii="Arial" w:eastAsia="Times New Roman" w:hAnsi="Arial" w:cs="Times New Roman"/>
          <w:sz w:val="20"/>
          <w:szCs w:val="20"/>
        </w:rPr>
        <w:tab/>
        <w:t xml:space="preserve">Prompt reporting of deviations pursuant to General Conditions 21 and 22 of Part A.  </w:t>
      </w:r>
      <w:r w:rsidRPr="00112922">
        <w:rPr>
          <w:rFonts w:ascii="Arial" w:eastAsia="Times New Roman" w:hAnsi="Arial" w:cs="Times New Roman"/>
          <w:b/>
          <w:sz w:val="20"/>
          <w:szCs w:val="20"/>
        </w:rPr>
        <w:t>(R 336.1213(3)(c)(ii))</w:t>
      </w:r>
    </w:p>
    <w:p w14:paraId="6D383397" w14:textId="680AAAFB" w:rsidR="00112922" w:rsidRPr="00112922" w:rsidRDefault="00E60E46" w:rsidP="008245DA">
      <w:pPr>
        <w:spacing w:before="120"/>
        <w:ind w:left="360" w:hanging="360"/>
        <w:rPr>
          <w:rFonts w:ascii="Arial" w:eastAsia="Times New Roman" w:hAnsi="Arial" w:cs="Times New Roman"/>
          <w:b/>
          <w:sz w:val="20"/>
          <w:szCs w:val="20"/>
        </w:rPr>
      </w:pPr>
      <w:r w:rsidRPr="00112922">
        <w:rPr>
          <w:rFonts w:ascii="Arial" w:eastAsia="Times New Roman" w:hAnsi="Arial" w:cs="Times New Roman"/>
          <w:sz w:val="20"/>
          <w:szCs w:val="20"/>
        </w:rPr>
        <w:t>2.</w:t>
      </w:r>
      <w:r w:rsidRPr="00112922">
        <w:rPr>
          <w:rFonts w:ascii="Arial" w:eastAsia="Times New Roman" w:hAnsi="Arial" w:cs="Times New Roman"/>
          <w:sz w:val="20"/>
          <w:szCs w:val="20"/>
        </w:rPr>
        <w:tab/>
        <w:t xml:space="preserve">Semiannual reporting of monitoring and deviations pursuant to General Condition 23 of Part A.  The report shall be received by March 15 for reporting period July 1 to December 31 and September 15 for reporting period January 1 to June 30.  </w:t>
      </w:r>
      <w:r w:rsidRPr="00112922">
        <w:rPr>
          <w:rFonts w:ascii="Arial" w:eastAsia="Times New Roman" w:hAnsi="Arial" w:cs="Times New Roman"/>
          <w:b/>
          <w:sz w:val="20"/>
          <w:szCs w:val="20"/>
        </w:rPr>
        <w:t>(R 336.1213(3)(c)(i))</w:t>
      </w:r>
    </w:p>
    <w:p w14:paraId="0A381572" w14:textId="652430D8" w:rsidR="00112922" w:rsidRPr="00112922" w:rsidRDefault="00E60E46" w:rsidP="008245DA">
      <w:pPr>
        <w:spacing w:before="120"/>
        <w:ind w:left="360" w:hanging="360"/>
        <w:rPr>
          <w:rFonts w:ascii="Arial" w:eastAsia="Times New Roman" w:hAnsi="Arial" w:cs="Times New Roman"/>
          <w:sz w:val="20"/>
          <w:szCs w:val="20"/>
        </w:rPr>
      </w:pPr>
      <w:r w:rsidRPr="00112922">
        <w:rPr>
          <w:rFonts w:ascii="Arial" w:eastAsia="Times New Roman" w:hAnsi="Arial" w:cs="Times New Roman"/>
          <w:sz w:val="20"/>
          <w:szCs w:val="20"/>
        </w:rPr>
        <w:t>3.</w:t>
      </w:r>
      <w:r w:rsidRPr="00112922">
        <w:rPr>
          <w:rFonts w:ascii="Arial" w:eastAsia="Times New Roman" w:hAnsi="Arial" w:cs="Times New Roman"/>
          <w:sz w:val="20"/>
          <w:szCs w:val="20"/>
        </w:rPr>
        <w:tab/>
        <w:t xml:space="preserve">Annual certification of compliance pursuant to General Conditions 19 and 20 of Part A.  The report shall be received by March 15 for the previous calendar year.  </w:t>
      </w:r>
      <w:r w:rsidRPr="00112922">
        <w:rPr>
          <w:rFonts w:ascii="Arial" w:eastAsia="Times New Roman" w:hAnsi="Arial" w:cs="Times New Roman"/>
          <w:b/>
          <w:sz w:val="20"/>
          <w:szCs w:val="20"/>
        </w:rPr>
        <w:t>(R 336.1213(4)(c))</w:t>
      </w:r>
    </w:p>
    <w:p w14:paraId="7C2E1F7C" w14:textId="77777777" w:rsidR="00112922" w:rsidRPr="00112922" w:rsidRDefault="00E60E46" w:rsidP="008245DA">
      <w:pPr>
        <w:spacing w:before="160"/>
        <w:ind w:left="360" w:hanging="360"/>
        <w:rPr>
          <w:rFonts w:ascii="Arial" w:eastAsia="Times New Roman" w:hAnsi="Arial" w:cs="Arial"/>
          <w:sz w:val="20"/>
          <w:szCs w:val="20"/>
        </w:rPr>
      </w:pPr>
      <w:r w:rsidRPr="00112922">
        <w:rPr>
          <w:rFonts w:ascii="Arial" w:eastAsia="Times New Roman" w:hAnsi="Arial" w:cs="Arial"/>
          <w:sz w:val="20"/>
          <w:szCs w:val="20"/>
        </w:rPr>
        <w:t>4.</w:t>
      </w:r>
      <w:r w:rsidRPr="00112922">
        <w:rPr>
          <w:rFonts w:ascii="Arial" w:eastAsia="Times New Roman" w:hAnsi="Arial" w:cs="Arial"/>
          <w:sz w:val="20"/>
          <w:szCs w:val="20"/>
        </w:rPr>
        <w:tab/>
      </w:r>
      <w:bookmarkStart w:id="12" w:name="_Hlk86156997"/>
      <w:r w:rsidRPr="00112922">
        <w:rPr>
          <w:rFonts w:ascii="Arial" w:eastAsia="Times New Roman" w:hAnsi="Arial" w:cs="Arial"/>
          <w:sz w:val="20"/>
          <w:szCs w:val="20"/>
        </w:rPr>
        <w:t>The permittee must prepare, by March 1</w:t>
      </w:r>
      <w:r w:rsidRPr="00112922">
        <w:rPr>
          <w:rFonts w:ascii="Times New Roman" w:eastAsia="Times New Roman" w:hAnsi="Times New Roman" w:cs="Times New Roman"/>
          <w:sz w:val="24"/>
          <w:szCs w:val="24"/>
        </w:rPr>
        <w:t xml:space="preserve"> </w:t>
      </w:r>
      <w:r w:rsidRPr="00112922">
        <w:rPr>
          <w:rFonts w:ascii="Arial" w:eastAsia="Times New Roman" w:hAnsi="Arial" w:cs="Arial"/>
          <w:sz w:val="20"/>
          <w:szCs w:val="20"/>
        </w:rPr>
        <w:t>of the year after the calendar year during which a tune-up is completed, and submit to the delegated authority upon request, a 5-year compliance report containing the information specified below:</w:t>
      </w:r>
      <w:bookmarkEnd w:id="12"/>
      <w:r w:rsidRPr="00112922">
        <w:rPr>
          <w:rFonts w:ascii="Arial" w:eastAsia="Times New Roman" w:hAnsi="Arial" w:cs="Arial"/>
          <w:sz w:val="20"/>
          <w:szCs w:val="20"/>
        </w:rPr>
        <w:t xml:space="preserve">    </w:t>
      </w:r>
    </w:p>
    <w:p w14:paraId="107ACE23" w14:textId="77777777" w:rsidR="00112922" w:rsidRPr="00112922" w:rsidRDefault="00E60E46" w:rsidP="008245DA">
      <w:pPr>
        <w:spacing w:before="160"/>
        <w:ind w:left="720" w:hanging="360"/>
        <w:rPr>
          <w:rFonts w:ascii="Arial" w:eastAsia="Times New Roman" w:hAnsi="Arial" w:cs="Arial"/>
          <w:sz w:val="20"/>
          <w:szCs w:val="20"/>
        </w:rPr>
      </w:pPr>
      <w:r w:rsidRPr="00112922">
        <w:rPr>
          <w:rFonts w:ascii="Arial" w:eastAsia="Times New Roman" w:hAnsi="Arial" w:cs="Arial"/>
          <w:sz w:val="20"/>
          <w:szCs w:val="20"/>
        </w:rPr>
        <w:t>a.</w:t>
      </w:r>
      <w:r w:rsidRPr="00112922">
        <w:rPr>
          <w:rFonts w:ascii="Arial" w:eastAsia="Times New Roman" w:hAnsi="Arial" w:cs="Arial"/>
          <w:sz w:val="20"/>
          <w:szCs w:val="20"/>
        </w:rPr>
        <w:tab/>
        <w:t xml:space="preserve">Company name and address.  </w:t>
      </w:r>
      <w:r w:rsidRPr="00112922">
        <w:rPr>
          <w:rFonts w:ascii="Arial" w:eastAsia="Times New Roman" w:hAnsi="Arial" w:cs="Arial"/>
          <w:b/>
          <w:sz w:val="20"/>
          <w:szCs w:val="20"/>
        </w:rPr>
        <w:t>(40 CFR 63.11225(b)(1))</w:t>
      </w:r>
    </w:p>
    <w:p w14:paraId="5242D261" w14:textId="77777777" w:rsidR="00112922" w:rsidRPr="00112922" w:rsidRDefault="00E60E46" w:rsidP="008245DA">
      <w:pPr>
        <w:spacing w:before="160"/>
        <w:ind w:left="720" w:hanging="360"/>
        <w:rPr>
          <w:rFonts w:ascii="Arial" w:eastAsia="Times New Roman" w:hAnsi="Arial" w:cs="Arial"/>
          <w:sz w:val="20"/>
          <w:szCs w:val="20"/>
        </w:rPr>
      </w:pPr>
      <w:r w:rsidRPr="00112922">
        <w:rPr>
          <w:rFonts w:ascii="Arial" w:eastAsia="Times New Roman" w:hAnsi="Arial" w:cs="Arial"/>
          <w:sz w:val="20"/>
          <w:szCs w:val="20"/>
        </w:rPr>
        <w:t>b.</w:t>
      </w:r>
      <w:r w:rsidRPr="00112922">
        <w:rPr>
          <w:rFonts w:ascii="Arial" w:eastAsia="Times New Roman" w:hAnsi="Arial" w:cs="Arial"/>
          <w:sz w:val="20"/>
          <w:szCs w:val="20"/>
        </w:rPr>
        <w:tab/>
      </w:r>
      <w:r w:rsidRPr="00112922">
        <w:rPr>
          <w:rFonts w:ascii="Arial" w:eastAsia="Times New Roman" w:hAnsi="Arial" w:cs="Arial"/>
          <w:sz w:val="20"/>
          <w:szCs w:val="20"/>
        </w:rPr>
        <w:t xml:space="preserve">Statement by a responsible official, with the official's name, title, phone number, email address, and signature, certifying the truth, accuracy and completeness of the notification and a statement of whether the </w:t>
      </w:r>
      <w:r w:rsidRPr="00112922">
        <w:rPr>
          <w:rFonts w:ascii="Arial" w:eastAsia="Times New Roman" w:hAnsi="Arial" w:cs="Arial"/>
          <w:sz w:val="20"/>
          <w:szCs w:val="20"/>
        </w:rPr>
        <w:lastRenderedPageBreak/>
        <w:t>source has complied with all the relevant standards and other requirements of 40 CFR Part 63, Subpart JJJJJJ.  The permittee’s notification must include the following certifications of compliance, as applicable, and be signed by a responsible official:</w:t>
      </w:r>
      <w:r w:rsidRPr="00112922">
        <w:rPr>
          <w:rFonts w:ascii="Arial" w:eastAsia="Times New Roman" w:hAnsi="Arial" w:cs="Arial"/>
          <w:b/>
          <w:sz w:val="20"/>
          <w:szCs w:val="20"/>
        </w:rPr>
        <w:t xml:space="preserve">  (40 CFR 63.11225(b)(2))</w:t>
      </w:r>
    </w:p>
    <w:p w14:paraId="688DBFE2" w14:textId="77777777" w:rsidR="00112922" w:rsidRPr="00112922" w:rsidRDefault="00E60E46" w:rsidP="008245DA">
      <w:pPr>
        <w:spacing w:before="160"/>
        <w:ind w:left="1080" w:hanging="360"/>
        <w:rPr>
          <w:rFonts w:ascii="Arial" w:eastAsia="Times New Roman" w:hAnsi="Arial" w:cs="Arial"/>
          <w:sz w:val="20"/>
          <w:szCs w:val="20"/>
        </w:rPr>
      </w:pPr>
      <w:r w:rsidRPr="00112922">
        <w:rPr>
          <w:rFonts w:ascii="Arial" w:eastAsia="Times New Roman" w:hAnsi="Arial" w:cs="Arial"/>
          <w:sz w:val="20"/>
          <w:szCs w:val="20"/>
        </w:rPr>
        <w:t>i.</w:t>
      </w:r>
      <w:r w:rsidRPr="00112922">
        <w:rPr>
          <w:rFonts w:ascii="Arial" w:eastAsia="Times New Roman" w:hAnsi="Arial" w:cs="Arial"/>
          <w:sz w:val="20"/>
          <w:szCs w:val="20"/>
        </w:rPr>
        <w:tab/>
        <w:t xml:space="preserve">“This facility complies with the requirements in 40 CFR 63.11223 to conduct 5-year tune-up, as applicable, of each boiler in </w:t>
      </w:r>
      <w:r w:rsidRPr="000D08CE">
        <w:rPr>
          <w:rFonts w:ascii="Arial" w:eastAsia="Times New Roman" w:hAnsi="Arial" w:cs="Arial"/>
          <w:sz w:val="20"/>
          <w:szCs w:val="20"/>
        </w:rPr>
        <w:t>FG</w:t>
      </w:r>
      <w:r w:rsidRPr="00112922">
        <w:rPr>
          <w:rFonts w:ascii="Arial" w:eastAsia="Times New Roman" w:hAnsi="Arial" w:cs="Arial"/>
          <w:color w:val="FF0000"/>
          <w:sz w:val="20"/>
          <w:szCs w:val="20"/>
        </w:rPr>
        <w:t>{ID}</w:t>
      </w:r>
      <w:r w:rsidRPr="00112922">
        <w:rPr>
          <w:rFonts w:ascii="Arial" w:eastAsia="Times New Roman" w:hAnsi="Arial" w:cs="Arial"/>
          <w:sz w:val="20"/>
          <w:szCs w:val="20"/>
        </w:rPr>
        <w:t xml:space="preserve">.”  </w:t>
      </w:r>
      <w:r w:rsidRPr="00112922">
        <w:rPr>
          <w:rFonts w:ascii="Arial" w:eastAsia="Times New Roman" w:hAnsi="Arial" w:cs="Arial"/>
          <w:b/>
          <w:sz w:val="20"/>
          <w:szCs w:val="20"/>
        </w:rPr>
        <w:t>(40 CFR 63.11225(b)(2)(i))</w:t>
      </w:r>
    </w:p>
    <w:p w14:paraId="2107297B" w14:textId="77777777" w:rsidR="00112922" w:rsidRPr="00112922" w:rsidRDefault="00E60E46" w:rsidP="008245DA">
      <w:pPr>
        <w:spacing w:before="160"/>
        <w:ind w:left="1080" w:hanging="360"/>
        <w:rPr>
          <w:rFonts w:ascii="Arial" w:eastAsia="Times New Roman" w:hAnsi="Arial" w:cs="Arial"/>
          <w:sz w:val="20"/>
          <w:szCs w:val="20"/>
        </w:rPr>
      </w:pPr>
      <w:r w:rsidRPr="00112922">
        <w:rPr>
          <w:rFonts w:ascii="Arial" w:eastAsia="Times New Roman" w:hAnsi="Arial" w:cs="Arial"/>
          <w:sz w:val="20"/>
          <w:szCs w:val="20"/>
        </w:rPr>
        <w:t>ii.</w:t>
      </w:r>
      <w:r w:rsidRPr="00112922">
        <w:rPr>
          <w:rFonts w:ascii="Arial" w:eastAsia="Times New Roman" w:hAnsi="Arial" w:cs="Arial"/>
          <w:sz w:val="20"/>
          <w:szCs w:val="20"/>
        </w:rPr>
        <w:tab/>
        <w:t xml:space="preserve">For units that do not qualify for a statutory exemption as provided in Section 129(g)(1) of the Clean Air Act: “No secondary materials that are solid waste were combusted in any affected unit.”  </w:t>
      </w:r>
      <w:r w:rsidRPr="00112922">
        <w:rPr>
          <w:rFonts w:ascii="Arial" w:eastAsia="Times New Roman" w:hAnsi="Arial" w:cs="Arial"/>
          <w:b/>
          <w:sz w:val="20"/>
          <w:szCs w:val="20"/>
        </w:rPr>
        <w:t>(40 CFR 63.11225(b)(2)(ii))</w:t>
      </w:r>
    </w:p>
    <w:p w14:paraId="6377DFE2" w14:textId="77777777" w:rsidR="00112922" w:rsidRPr="00112922" w:rsidRDefault="00E60E46" w:rsidP="008245DA">
      <w:pPr>
        <w:spacing w:before="120"/>
        <w:rPr>
          <w:rFonts w:ascii="Arial" w:eastAsia="Times New Roman" w:hAnsi="Arial" w:cs="Arial"/>
          <w:b/>
          <w:sz w:val="20"/>
          <w:szCs w:val="20"/>
        </w:rPr>
      </w:pPr>
      <w:r w:rsidRPr="00112922">
        <w:rPr>
          <w:rFonts w:ascii="Arial" w:eastAsia="Times New Roman" w:hAnsi="Arial" w:cs="Arial"/>
          <w:b/>
          <w:sz w:val="20"/>
          <w:szCs w:val="20"/>
        </w:rPr>
        <w:t xml:space="preserve">See Appendix 8 </w:t>
      </w:r>
      <w:bookmarkStart w:id="13" w:name="_Hlk86739123"/>
      <w:r w:rsidRPr="00112922">
        <w:rPr>
          <w:rFonts w:ascii="Arial" w:eastAsia="Times New Roman" w:hAnsi="Arial" w:cs="Arial"/>
          <w:b/>
          <w:color w:val="0000FF"/>
          <w:sz w:val="20"/>
          <w:szCs w:val="20"/>
        </w:rPr>
        <w:t>Permit Staff: Remove if PTI since this is ROP only.</w:t>
      </w:r>
      <w:bookmarkEnd w:id="13"/>
    </w:p>
    <w:p w14:paraId="677B7A09" w14:textId="77777777" w:rsidR="00112922" w:rsidRPr="00112922" w:rsidRDefault="00E60E46" w:rsidP="008245DA">
      <w:pPr>
        <w:pStyle w:val="Heading5"/>
        <w:rPr>
          <w:rFonts w:eastAsia="Times New Roman"/>
        </w:rPr>
      </w:pPr>
      <w:r w:rsidRPr="00112922">
        <w:rPr>
          <w:rFonts w:eastAsia="Times New Roman"/>
        </w:rPr>
        <w:t>VIII.  STACK/VENT RESTRICTION(S)</w:t>
      </w:r>
    </w:p>
    <w:p w14:paraId="7C5717BE" w14:textId="77777777" w:rsidR="00112922" w:rsidRPr="00112922" w:rsidRDefault="00E60E46" w:rsidP="008245DA">
      <w:pPr>
        <w:spacing w:before="120"/>
        <w:rPr>
          <w:rFonts w:ascii="Arial" w:eastAsia="Times New Roman" w:hAnsi="Arial" w:cs="Times New Roman"/>
          <w:sz w:val="20"/>
          <w:szCs w:val="20"/>
        </w:rPr>
      </w:pPr>
      <w:r w:rsidRPr="00112922">
        <w:rPr>
          <w:rFonts w:ascii="Arial" w:eastAsia="Times New Roman" w:hAnsi="Arial" w:cs="Times New Roman"/>
          <w:sz w:val="20"/>
          <w:szCs w:val="20"/>
        </w:rPr>
        <w:t>NA</w:t>
      </w:r>
    </w:p>
    <w:p w14:paraId="356D32EC" w14:textId="77777777" w:rsidR="00112922" w:rsidRPr="008245DA" w:rsidRDefault="00E60E46" w:rsidP="008245DA">
      <w:pPr>
        <w:pStyle w:val="Heading5"/>
      </w:pPr>
      <w:r w:rsidRPr="008245DA">
        <w:t>IX.  OTHER REQUIREMENT(S)</w:t>
      </w:r>
    </w:p>
    <w:p w14:paraId="7EAE61A7" w14:textId="77777777" w:rsidR="00112922" w:rsidRPr="00112922" w:rsidRDefault="00E60E46" w:rsidP="008245DA">
      <w:pPr>
        <w:numPr>
          <w:ilvl w:val="0"/>
          <w:numId w:val="1"/>
        </w:numPr>
        <w:spacing w:before="120"/>
        <w:rPr>
          <w:rFonts w:ascii="Arial" w:eastAsia="Times New Roman" w:hAnsi="Arial" w:cs="Times New Roman"/>
          <w:b/>
          <w:bCs/>
          <w:sz w:val="20"/>
          <w:szCs w:val="20"/>
        </w:rPr>
      </w:pPr>
      <w:bookmarkStart w:id="14" w:name="_Hlk86150554"/>
      <w:r w:rsidRPr="00112922">
        <w:rPr>
          <w:rFonts w:ascii="Arial" w:eastAsia="Times New Roman" w:hAnsi="Arial" w:cs="Times New Roman"/>
          <w:sz w:val="20"/>
          <w:szCs w:val="20"/>
        </w:rPr>
        <w:t xml:space="preserve">The permittee shall comply with all applicable provisions of the National Emission Standards for Hazardous Air Pollutants for Industrial, Commercial, and Institutional Boilers Area Sources as specified in 40 CFR Part 63, Subparts A and JJJJJJ.  </w:t>
      </w:r>
      <w:r w:rsidRPr="00112922">
        <w:rPr>
          <w:rFonts w:ascii="Arial" w:eastAsia="Times New Roman" w:hAnsi="Arial" w:cs="Times New Roman"/>
          <w:b/>
          <w:bCs/>
          <w:sz w:val="20"/>
          <w:szCs w:val="20"/>
        </w:rPr>
        <w:t>(40 CFR Part 63, Subparts, A and JJJJJJ)</w:t>
      </w:r>
    </w:p>
    <w:bookmarkEnd w:id="14"/>
    <w:p w14:paraId="2601995D" w14:textId="77777777" w:rsidR="00112922" w:rsidRPr="008245DA" w:rsidRDefault="00E60E46" w:rsidP="00472D1A">
      <w:pPr>
        <w:spacing w:before="240" w:after="60" w:line="240" w:lineRule="auto"/>
        <w:rPr>
          <w:rFonts w:ascii="Arial" w:eastAsia="Times New Roman" w:hAnsi="Arial" w:cs="Times New Roman"/>
          <w:b/>
          <w:sz w:val="20"/>
          <w:szCs w:val="20"/>
        </w:rPr>
      </w:pPr>
      <w:r w:rsidRPr="008245DA">
        <w:rPr>
          <w:rFonts w:ascii="Arial" w:eastAsia="Times New Roman" w:hAnsi="Arial" w:cs="Times New Roman"/>
          <w:b/>
          <w:sz w:val="20"/>
          <w:szCs w:val="20"/>
        </w:rPr>
        <w:t>Footnotes:</w:t>
      </w:r>
    </w:p>
    <w:p w14:paraId="266541A1" w14:textId="77777777" w:rsidR="00112922" w:rsidRPr="008245DA" w:rsidRDefault="00E60E46" w:rsidP="00472D1A">
      <w:pPr>
        <w:spacing w:before="20" w:after="20"/>
        <w:rPr>
          <w:rFonts w:ascii="Arial" w:eastAsia="Times New Roman" w:hAnsi="Arial" w:cs="Times New Roman"/>
          <w:sz w:val="20"/>
          <w:szCs w:val="20"/>
        </w:rPr>
      </w:pPr>
      <w:r w:rsidRPr="008245DA">
        <w:rPr>
          <w:rFonts w:ascii="Arial" w:eastAsia="Times New Roman" w:hAnsi="Arial" w:cs="Times New Roman"/>
          <w:sz w:val="20"/>
          <w:szCs w:val="20"/>
          <w:vertAlign w:val="superscript"/>
        </w:rPr>
        <w:t xml:space="preserve">1 </w:t>
      </w:r>
      <w:r w:rsidRPr="008245DA">
        <w:rPr>
          <w:rFonts w:ascii="Arial" w:eastAsia="Times New Roman" w:hAnsi="Arial" w:cs="Times New Roman"/>
          <w:sz w:val="20"/>
          <w:szCs w:val="20"/>
        </w:rPr>
        <w:t>This condition is state only enforceable and was established pursuant to Rule 201(1)(b).</w:t>
      </w:r>
    </w:p>
    <w:p w14:paraId="4997D641" w14:textId="07E99C76" w:rsidR="00112922" w:rsidRPr="008245DA" w:rsidRDefault="00E60E46" w:rsidP="00472D1A">
      <w:pPr>
        <w:spacing w:before="20" w:after="20"/>
        <w:rPr>
          <w:rFonts w:ascii="Arial" w:hAnsi="Arial" w:cs="Arial"/>
          <w:sz w:val="20"/>
          <w:szCs w:val="20"/>
        </w:rPr>
      </w:pPr>
      <w:r w:rsidRPr="008245DA">
        <w:rPr>
          <w:rFonts w:ascii="Arial" w:eastAsia="Times New Roman" w:hAnsi="Arial" w:cs="Times New Roman"/>
          <w:sz w:val="20"/>
          <w:szCs w:val="20"/>
          <w:vertAlign w:val="superscript"/>
        </w:rPr>
        <w:t xml:space="preserve">2 </w:t>
      </w:r>
      <w:r w:rsidRPr="008245DA">
        <w:rPr>
          <w:rFonts w:ascii="Arial" w:eastAsia="Times New Roman" w:hAnsi="Arial" w:cs="Times New Roman"/>
          <w:sz w:val="20"/>
          <w:szCs w:val="20"/>
        </w:rPr>
        <w:t>This condition is federally enforceable and was established pursuant to Rule 201(1)(a).</w:t>
      </w:r>
    </w:p>
    <w:sectPr w:rsidR="00112922" w:rsidRPr="008245DA" w:rsidSect="003E54CB">
      <w:pgSz w:w="12240" w:h="15840" w:code="1"/>
      <w:pgMar w:top="1008" w:right="1008" w:bottom="1008" w:left="1008"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D90DF6"/>
    <w:multiLevelType w:val="hybridMultilevel"/>
    <w:tmpl w:val="79A64034"/>
    <w:lvl w:ilvl="0" w:tplc="4F48F69E">
      <w:start w:val="1"/>
      <w:numFmt w:val="decimal"/>
      <w:lvlText w:val="%1."/>
      <w:lvlJc w:val="left"/>
      <w:pPr>
        <w:ind w:left="360" w:hanging="360"/>
      </w:pPr>
      <w:rPr>
        <w:rFonts w:hint="default"/>
        <w:b w:val="0"/>
      </w:rPr>
    </w:lvl>
    <w:lvl w:ilvl="1" w:tplc="BA2A5F72" w:tentative="1">
      <w:start w:val="1"/>
      <w:numFmt w:val="lowerLetter"/>
      <w:lvlText w:val="%2."/>
      <w:lvlJc w:val="left"/>
      <w:pPr>
        <w:ind w:left="1440" w:hanging="360"/>
      </w:pPr>
    </w:lvl>
    <w:lvl w:ilvl="2" w:tplc="00AE5DB8" w:tentative="1">
      <w:start w:val="1"/>
      <w:numFmt w:val="lowerRoman"/>
      <w:lvlText w:val="%3."/>
      <w:lvlJc w:val="right"/>
      <w:pPr>
        <w:ind w:left="2160" w:hanging="180"/>
      </w:pPr>
    </w:lvl>
    <w:lvl w:ilvl="3" w:tplc="B19C5E92" w:tentative="1">
      <w:start w:val="1"/>
      <w:numFmt w:val="decimal"/>
      <w:lvlText w:val="%4."/>
      <w:lvlJc w:val="left"/>
      <w:pPr>
        <w:ind w:left="2880" w:hanging="360"/>
      </w:pPr>
    </w:lvl>
    <w:lvl w:ilvl="4" w:tplc="8F6CBD66" w:tentative="1">
      <w:start w:val="1"/>
      <w:numFmt w:val="lowerLetter"/>
      <w:lvlText w:val="%5."/>
      <w:lvlJc w:val="left"/>
      <w:pPr>
        <w:ind w:left="3600" w:hanging="360"/>
      </w:pPr>
    </w:lvl>
    <w:lvl w:ilvl="5" w:tplc="9DA8B866" w:tentative="1">
      <w:start w:val="1"/>
      <w:numFmt w:val="lowerRoman"/>
      <w:lvlText w:val="%6."/>
      <w:lvlJc w:val="right"/>
      <w:pPr>
        <w:ind w:left="4320" w:hanging="180"/>
      </w:pPr>
    </w:lvl>
    <w:lvl w:ilvl="6" w:tplc="A7E8E8E4" w:tentative="1">
      <w:start w:val="1"/>
      <w:numFmt w:val="decimal"/>
      <w:lvlText w:val="%7."/>
      <w:lvlJc w:val="left"/>
      <w:pPr>
        <w:ind w:left="5040" w:hanging="360"/>
      </w:pPr>
    </w:lvl>
    <w:lvl w:ilvl="7" w:tplc="FBE649A8" w:tentative="1">
      <w:start w:val="1"/>
      <w:numFmt w:val="lowerLetter"/>
      <w:lvlText w:val="%8."/>
      <w:lvlJc w:val="left"/>
      <w:pPr>
        <w:ind w:left="5760" w:hanging="360"/>
      </w:pPr>
    </w:lvl>
    <w:lvl w:ilvl="8" w:tplc="1F12684A" w:tentative="1">
      <w:start w:val="1"/>
      <w:numFmt w:val="lowerRoman"/>
      <w:lvlText w:val="%9."/>
      <w:lvlJc w:val="right"/>
      <w:pPr>
        <w:ind w:left="6480" w:hanging="180"/>
      </w:pPr>
    </w:lvl>
  </w:abstractNum>
  <w:num w:numId="1" w16cid:durableId="14633069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5D2B"/>
    <w:rsid w:val="000D08CE"/>
    <w:rsid w:val="00112922"/>
    <w:rsid w:val="00222220"/>
    <w:rsid w:val="00264C1D"/>
    <w:rsid w:val="00292EA8"/>
    <w:rsid w:val="002C0FAC"/>
    <w:rsid w:val="003751A0"/>
    <w:rsid w:val="003757AA"/>
    <w:rsid w:val="003F0F8C"/>
    <w:rsid w:val="00472D1A"/>
    <w:rsid w:val="005A7BE3"/>
    <w:rsid w:val="00683F95"/>
    <w:rsid w:val="006D4DA8"/>
    <w:rsid w:val="00706430"/>
    <w:rsid w:val="0072270D"/>
    <w:rsid w:val="00722D8D"/>
    <w:rsid w:val="008245DA"/>
    <w:rsid w:val="008C0874"/>
    <w:rsid w:val="00A55A1E"/>
    <w:rsid w:val="00B6477D"/>
    <w:rsid w:val="00BA0C9F"/>
    <w:rsid w:val="00D36C23"/>
    <w:rsid w:val="00D56E25"/>
    <w:rsid w:val="00E60E46"/>
    <w:rsid w:val="00F45D2B"/>
    <w:rsid w:val="00F661F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E24EF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245DA"/>
  </w:style>
  <w:style w:type="paragraph" w:styleId="Heading2">
    <w:name w:val="heading 2"/>
    <w:basedOn w:val="Normal"/>
    <w:next w:val="Normal"/>
    <w:link w:val="Heading2Char"/>
    <w:uiPriority w:val="9"/>
    <w:unhideWhenUsed/>
    <w:qFormat/>
    <w:rsid w:val="00222220"/>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8245DA"/>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5">
    <w:name w:val="heading 5"/>
    <w:basedOn w:val="Normal"/>
    <w:next w:val="Normal"/>
    <w:link w:val="Heading5Char"/>
    <w:uiPriority w:val="9"/>
    <w:unhideWhenUsed/>
    <w:qFormat/>
    <w:rsid w:val="008245DA"/>
    <w:pPr>
      <w:keepNext/>
      <w:keepLines/>
      <w:spacing w:before="240" w:after="120" w:line="240" w:lineRule="auto"/>
      <w:outlineLvl w:val="4"/>
    </w:pPr>
    <w:rPr>
      <w:rFonts w:ascii="Arial" w:eastAsiaTheme="majorEastAsia" w:hAnsi="Arial" w:cstheme="majorBidi"/>
      <w:b/>
      <w:color w:val="000000" w:themeColor="text1"/>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112922"/>
    <w:pPr>
      <w:tabs>
        <w:tab w:val="center" w:pos="4680"/>
        <w:tab w:val="right" w:pos="9360"/>
      </w:tabs>
      <w:spacing w:after="0" w:line="240" w:lineRule="auto"/>
    </w:pPr>
    <w:rPr>
      <w:rFonts w:ascii="Arial" w:eastAsia="Times New Roman" w:hAnsi="Arial" w:cs="Times New Roman"/>
      <w:szCs w:val="20"/>
    </w:rPr>
  </w:style>
  <w:style w:type="character" w:customStyle="1" w:styleId="HeaderChar">
    <w:name w:val="Header Char"/>
    <w:basedOn w:val="DefaultParagraphFont"/>
    <w:link w:val="Header"/>
    <w:rsid w:val="00112922"/>
    <w:rPr>
      <w:rFonts w:ascii="Arial" w:eastAsia="Times New Roman" w:hAnsi="Arial" w:cs="Times New Roman"/>
      <w:szCs w:val="20"/>
    </w:rPr>
  </w:style>
  <w:style w:type="paragraph" w:styleId="Footer">
    <w:name w:val="footer"/>
    <w:basedOn w:val="Normal"/>
    <w:link w:val="FooterChar"/>
    <w:rsid w:val="00112922"/>
    <w:pPr>
      <w:tabs>
        <w:tab w:val="center" w:pos="4680"/>
        <w:tab w:val="right" w:pos="9360"/>
      </w:tabs>
      <w:spacing w:after="0" w:line="240" w:lineRule="auto"/>
    </w:pPr>
    <w:rPr>
      <w:rFonts w:ascii="Arial" w:eastAsia="Times New Roman" w:hAnsi="Arial" w:cs="Times New Roman"/>
      <w:szCs w:val="20"/>
    </w:rPr>
  </w:style>
  <w:style w:type="character" w:customStyle="1" w:styleId="FooterChar">
    <w:name w:val="Footer Char"/>
    <w:basedOn w:val="DefaultParagraphFont"/>
    <w:link w:val="Footer"/>
    <w:rsid w:val="00112922"/>
    <w:rPr>
      <w:rFonts w:ascii="Arial" w:eastAsia="Times New Roman" w:hAnsi="Arial" w:cs="Times New Roman"/>
      <w:szCs w:val="20"/>
    </w:rPr>
  </w:style>
  <w:style w:type="character" w:customStyle="1" w:styleId="Heading2Char">
    <w:name w:val="Heading 2 Char"/>
    <w:basedOn w:val="DefaultParagraphFont"/>
    <w:link w:val="Heading2"/>
    <w:uiPriority w:val="9"/>
    <w:rsid w:val="00222220"/>
    <w:rPr>
      <w:rFonts w:asciiTheme="majorHAnsi" w:eastAsiaTheme="majorEastAsia" w:hAnsiTheme="majorHAnsi" w:cstheme="majorBidi"/>
      <w:color w:val="2E74B5" w:themeColor="accent1" w:themeShade="BF"/>
      <w:sz w:val="26"/>
      <w:szCs w:val="26"/>
    </w:rPr>
  </w:style>
  <w:style w:type="paragraph" w:customStyle="1" w:styleId="Heading4A">
    <w:name w:val="Heading 4A"/>
    <w:basedOn w:val="Heading3"/>
    <w:qFormat/>
    <w:rsid w:val="008245DA"/>
    <w:pPr>
      <w:spacing w:before="120" w:after="60" w:line="240" w:lineRule="auto"/>
      <w:jc w:val="center"/>
    </w:pPr>
    <w:rPr>
      <w:rFonts w:ascii="Arial" w:eastAsia="Times New Roman" w:hAnsi="Arial" w:cs="Arial"/>
      <w:b/>
      <w:iCs/>
      <w:color w:val="auto"/>
      <w:sz w:val="28"/>
      <w:szCs w:val="28"/>
    </w:rPr>
  </w:style>
  <w:style w:type="paragraph" w:customStyle="1" w:styleId="Heading4B">
    <w:name w:val="Heading 4B"/>
    <w:basedOn w:val="Heading4A"/>
    <w:qFormat/>
    <w:rsid w:val="008245DA"/>
    <w:pPr>
      <w:spacing w:before="60" w:after="240"/>
    </w:pPr>
    <w:rPr>
      <w:rFonts w:cs="Times New Roman"/>
    </w:rPr>
  </w:style>
  <w:style w:type="character" w:customStyle="1" w:styleId="Heading3Char">
    <w:name w:val="Heading 3 Char"/>
    <w:basedOn w:val="DefaultParagraphFont"/>
    <w:link w:val="Heading3"/>
    <w:uiPriority w:val="9"/>
    <w:semiHidden/>
    <w:rsid w:val="008245DA"/>
    <w:rPr>
      <w:rFonts w:asciiTheme="majorHAnsi" w:eastAsiaTheme="majorEastAsia" w:hAnsiTheme="majorHAnsi" w:cstheme="majorBidi"/>
      <w:color w:val="1F4D78" w:themeColor="accent1" w:themeShade="7F"/>
      <w:sz w:val="24"/>
      <w:szCs w:val="24"/>
    </w:rPr>
  </w:style>
  <w:style w:type="character" w:customStyle="1" w:styleId="Heading5Char">
    <w:name w:val="Heading 5 Char"/>
    <w:basedOn w:val="DefaultParagraphFont"/>
    <w:link w:val="Heading5"/>
    <w:uiPriority w:val="9"/>
    <w:rsid w:val="008245DA"/>
    <w:rPr>
      <w:rFonts w:ascii="Arial" w:eastAsiaTheme="majorEastAsia" w:hAnsi="Arial" w:cstheme="majorBidi"/>
      <w:b/>
      <w:color w:val="000000" w:themeColor="text1"/>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1688</Words>
  <Characters>9624</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63-6JE-13 Area HAP Source Boiler-Existing Large Oil Ox Trim</vt:lpstr>
    </vt:vector>
  </TitlesOfParts>
  <Company/>
  <LinksUpToDate>false</LinksUpToDate>
  <CharactersWithSpaces>11290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63-6JE-13 Area HAP Source Boiler-Existing Large Oil Ox Trim</dc:title>
  <dc:subject>63-6JE-13 Area HAP Source Boiler-Existing Large Ox Trim</dc:subject>
  <dc:creator>EGLE, Air Quality Division</dc:creator>
  <cp:keywords>AQD, air, ROP, public notice, Title V</cp:keywords>
  <cp:lastModifiedBy>Orent, Kelly (EGLE)</cp:lastModifiedBy>
  <cp:revision>2</cp:revision>
  <dcterms:created xsi:type="dcterms:W3CDTF">2026-07-06T19:04:00Z</dcterms:created>
  <dcterms:modified xsi:type="dcterms:W3CDTF">2026-07-06T19:04:00Z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2f46dfe0-534f-4c95-815c-5b1af86b9823_ActionId">
    <vt:lpwstr>e6fe6aa7-89ed-4e3c-87f9-4d74c2691628</vt:lpwstr>
  </property>
  <property fmtid="{D5CDD505-2E9C-101B-9397-08002B2CF9AE}" pid="3" name="MSIP_Label_2f46dfe0-534f-4c95-815c-5b1af86b9823_ContentBits">
    <vt:lpwstr>0</vt:lpwstr>
  </property>
  <property fmtid="{D5CDD505-2E9C-101B-9397-08002B2CF9AE}" pid="4" name="MSIP_Label_2f46dfe0-534f-4c95-815c-5b1af86b9823_Enabled">
    <vt:lpwstr>true</vt:lpwstr>
  </property>
  <property fmtid="{D5CDD505-2E9C-101B-9397-08002B2CF9AE}" pid="5" name="MSIP_Label_2f46dfe0-534f-4c95-815c-5b1af86b9823_Method">
    <vt:lpwstr>Privileged</vt:lpwstr>
  </property>
  <property fmtid="{D5CDD505-2E9C-101B-9397-08002B2CF9AE}" pid="6" name="MSIP_Label_2f46dfe0-534f-4c95-815c-5b1af86b9823_Name">
    <vt:lpwstr>2f46dfe0-534f-4c95-815c-5b1af86b9823</vt:lpwstr>
  </property>
  <property fmtid="{D5CDD505-2E9C-101B-9397-08002B2CF9AE}" pid="7" name="MSIP_Label_2f46dfe0-534f-4c95-815c-5b1af86b9823_SetDate">
    <vt:lpwstr>2023-09-19T15:10:49Z</vt:lpwstr>
  </property>
  <property fmtid="{D5CDD505-2E9C-101B-9397-08002B2CF9AE}" pid="8" name="MSIP_Label_2f46dfe0-534f-4c95-815c-5b1af86b9823_SiteId">
    <vt:lpwstr>d5fb7087-3777-42ad-966a-892ef47225d1</vt:lpwstr>
  </property>
</Properties>
</file>