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72" w:type="dxa"/>
        <w:tblLayout w:type="fixed"/>
        <w:tblLook w:val="0000" w:firstRow="0" w:lastRow="0" w:firstColumn="0" w:lastColumn="0" w:noHBand="0" w:noVBand="0"/>
      </w:tblPr>
      <w:tblGrid>
        <w:gridCol w:w="810"/>
        <w:gridCol w:w="9000"/>
        <w:gridCol w:w="720"/>
      </w:tblGrid>
      <w:tr w:rsidR="005E5399" w14:paraId="6624B856" w14:textId="77777777" w:rsidTr="00A9750A">
        <w:tc>
          <w:tcPr>
            <w:tcW w:w="810" w:type="dxa"/>
          </w:tcPr>
          <w:p w14:paraId="2BB5BE3C" w14:textId="77777777" w:rsidR="005E5399" w:rsidRDefault="005E5399">
            <w:pPr>
              <w:jc w:val="center"/>
              <w:rPr>
                <w:sz w:val="16"/>
              </w:rPr>
            </w:pPr>
            <w:bookmarkStart w:id="0" w:name="_GoBack"/>
            <w:bookmarkEnd w:id="0"/>
          </w:p>
        </w:tc>
        <w:tc>
          <w:tcPr>
            <w:tcW w:w="9000" w:type="dxa"/>
          </w:tcPr>
          <w:p w14:paraId="764FDDDC"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70FF277F" w14:textId="77777777" w:rsidR="005E5399" w:rsidRDefault="00012E33">
            <w:pPr>
              <w:spacing w:before="20" w:after="20"/>
              <w:jc w:val="center"/>
              <w:rPr>
                <w:sz w:val="16"/>
              </w:rPr>
            </w:pPr>
            <w:r w:rsidRPr="00012E33">
              <w:rPr>
                <w:b/>
                <w:sz w:val="24"/>
                <w:szCs w:val="24"/>
              </w:rPr>
              <w:t>AIR QUALITY DIVISION</w:t>
            </w:r>
          </w:p>
        </w:tc>
        <w:tc>
          <w:tcPr>
            <w:tcW w:w="720" w:type="dxa"/>
          </w:tcPr>
          <w:p w14:paraId="079B269B" w14:textId="77777777" w:rsidR="005E5399" w:rsidRDefault="005E5399">
            <w:pPr>
              <w:jc w:val="center"/>
              <w:rPr>
                <w:b/>
                <w:sz w:val="24"/>
              </w:rPr>
            </w:pPr>
          </w:p>
        </w:tc>
      </w:tr>
      <w:tr w:rsidR="005E5399" w14:paraId="43DC4A65" w14:textId="77777777" w:rsidTr="00A9750A">
        <w:trPr>
          <w:cantSplit/>
          <w:trHeight w:val="146"/>
        </w:trPr>
        <w:tc>
          <w:tcPr>
            <w:tcW w:w="10530" w:type="dxa"/>
            <w:gridSpan w:val="3"/>
          </w:tcPr>
          <w:p w14:paraId="29C0A5A4" w14:textId="77777777" w:rsidR="00C7692A" w:rsidRPr="006B4E48" w:rsidRDefault="00C7692A" w:rsidP="00C2618F">
            <w:pPr>
              <w:jc w:val="center"/>
              <w:rPr>
                <w:szCs w:val="22"/>
              </w:rPr>
            </w:pPr>
          </w:p>
          <w:p w14:paraId="5E9F5BB8" w14:textId="79260233"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3A7F4A">
              <w:rPr>
                <w:szCs w:val="22"/>
              </w:rPr>
              <w:t xml:space="preserve">  October 1, 2019</w:t>
            </w:r>
          </w:p>
          <w:p w14:paraId="228E8533" w14:textId="77777777" w:rsidR="006B4E48" w:rsidRPr="00927270" w:rsidRDefault="006B4E48" w:rsidP="00C2618F">
            <w:pPr>
              <w:jc w:val="center"/>
              <w:rPr>
                <w:szCs w:val="22"/>
              </w:rPr>
            </w:pPr>
          </w:p>
          <w:p w14:paraId="5098C9D2" w14:textId="77777777" w:rsidR="00C2618F" w:rsidRPr="00927270" w:rsidRDefault="00C2618F" w:rsidP="00C2618F">
            <w:pPr>
              <w:jc w:val="center"/>
              <w:rPr>
                <w:szCs w:val="22"/>
              </w:rPr>
            </w:pPr>
            <w:r w:rsidRPr="00927270">
              <w:rPr>
                <w:szCs w:val="22"/>
              </w:rPr>
              <w:t>ISSUED TO</w:t>
            </w:r>
          </w:p>
          <w:p w14:paraId="10836465" w14:textId="77777777" w:rsidR="00C2618F" w:rsidRPr="00927270" w:rsidRDefault="00C2618F" w:rsidP="00C2618F">
            <w:pPr>
              <w:jc w:val="center"/>
              <w:rPr>
                <w:szCs w:val="22"/>
              </w:rPr>
            </w:pPr>
          </w:p>
          <w:p w14:paraId="68FB4D4C" w14:textId="77777777" w:rsidR="00F909AA" w:rsidRDefault="007A5089" w:rsidP="00B9050D">
            <w:pPr>
              <w:jc w:val="center"/>
              <w:rPr>
                <w:b/>
                <w:szCs w:val="22"/>
              </w:rPr>
            </w:pPr>
            <w:bookmarkStart w:id="1" w:name="bCompanyName"/>
            <w:r>
              <w:rPr>
                <w:b/>
                <w:szCs w:val="22"/>
              </w:rPr>
              <w:t>Marquette Board of Light and Power</w:t>
            </w:r>
          </w:p>
          <w:p w14:paraId="1BAF27C6" w14:textId="0BD15C5E" w:rsidR="00B9050D" w:rsidRPr="00745818" w:rsidRDefault="007A5089" w:rsidP="00B9050D">
            <w:pPr>
              <w:jc w:val="center"/>
              <w:rPr>
                <w:b/>
                <w:szCs w:val="22"/>
              </w:rPr>
            </w:pPr>
            <w:r>
              <w:rPr>
                <w:b/>
                <w:szCs w:val="22"/>
              </w:rPr>
              <w:t>Marquette Energy Center (MEC)</w:t>
            </w:r>
          </w:p>
          <w:bookmarkEnd w:id="1"/>
          <w:p w14:paraId="2995896F" w14:textId="77777777" w:rsidR="00C2618F" w:rsidRPr="00927270" w:rsidRDefault="00C2618F" w:rsidP="00C2618F">
            <w:pPr>
              <w:jc w:val="center"/>
              <w:rPr>
                <w:szCs w:val="22"/>
              </w:rPr>
            </w:pPr>
          </w:p>
          <w:p w14:paraId="68C62B22" w14:textId="77777777" w:rsidR="00C2618F" w:rsidRDefault="00C2618F" w:rsidP="00C2618F">
            <w:pPr>
              <w:jc w:val="center"/>
              <w:rPr>
                <w:szCs w:val="22"/>
              </w:rPr>
            </w:pPr>
            <w:r w:rsidRPr="00927270">
              <w:rPr>
                <w:szCs w:val="22"/>
              </w:rPr>
              <w:t xml:space="preserve">State Registration Number (SRN):  </w:t>
            </w:r>
            <w:bookmarkStart w:id="2" w:name="bSRN"/>
            <w:r w:rsidR="007A5089">
              <w:rPr>
                <w:szCs w:val="22"/>
              </w:rPr>
              <w:t>P0668</w:t>
            </w:r>
            <w:bookmarkEnd w:id="2"/>
          </w:p>
          <w:p w14:paraId="15719FF4" w14:textId="77777777" w:rsidR="00807634" w:rsidRPr="00927270" w:rsidRDefault="00807634" w:rsidP="00C2618F">
            <w:pPr>
              <w:jc w:val="center"/>
              <w:rPr>
                <w:szCs w:val="22"/>
              </w:rPr>
            </w:pPr>
          </w:p>
          <w:p w14:paraId="43121CFF" w14:textId="77777777" w:rsidR="00C2618F" w:rsidRPr="00927270" w:rsidRDefault="00C2618F" w:rsidP="00C2618F">
            <w:pPr>
              <w:jc w:val="center"/>
              <w:rPr>
                <w:szCs w:val="22"/>
              </w:rPr>
            </w:pPr>
            <w:r w:rsidRPr="00927270">
              <w:rPr>
                <w:szCs w:val="22"/>
              </w:rPr>
              <w:t>LOCATED AT</w:t>
            </w:r>
          </w:p>
          <w:p w14:paraId="28EF35CF" w14:textId="77777777" w:rsidR="002B29E9" w:rsidRPr="00927270" w:rsidRDefault="002B29E9" w:rsidP="002B29E9">
            <w:pPr>
              <w:jc w:val="center"/>
              <w:rPr>
                <w:szCs w:val="22"/>
              </w:rPr>
            </w:pPr>
          </w:p>
          <w:p w14:paraId="7BF01180" w14:textId="265DD1CC" w:rsidR="005E5399" w:rsidRPr="003F5BE8" w:rsidRDefault="007A5089" w:rsidP="002B29E9">
            <w:pPr>
              <w:jc w:val="center"/>
              <w:rPr>
                <w:szCs w:val="22"/>
              </w:rPr>
            </w:pPr>
            <w:bookmarkStart w:id="3" w:name="bStreetAddress"/>
            <w:bookmarkEnd w:id="3"/>
            <w:r>
              <w:rPr>
                <w:szCs w:val="22"/>
              </w:rPr>
              <w:t>2200 Wright Street</w:t>
            </w:r>
            <w:r w:rsidR="002B29E9">
              <w:rPr>
                <w:szCs w:val="22"/>
              </w:rPr>
              <w:t xml:space="preserve">, </w:t>
            </w:r>
            <w:bookmarkStart w:id="4" w:name="bCity"/>
            <w:bookmarkEnd w:id="4"/>
            <w:r>
              <w:rPr>
                <w:szCs w:val="22"/>
              </w:rPr>
              <w:t>Marquette</w:t>
            </w:r>
            <w:r w:rsidR="002B29E9">
              <w:rPr>
                <w:szCs w:val="22"/>
              </w:rPr>
              <w:t xml:space="preserve">, </w:t>
            </w:r>
            <w:r w:rsidR="009E648D">
              <w:rPr>
                <w:szCs w:val="22"/>
              </w:rPr>
              <w:t xml:space="preserve">Marquette County, </w:t>
            </w:r>
            <w:r w:rsidR="002B29E9" w:rsidRPr="00927270">
              <w:rPr>
                <w:szCs w:val="22"/>
              </w:rPr>
              <w:t>Michigan</w:t>
            </w:r>
            <w:r w:rsidR="002B29E9">
              <w:rPr>
                <w:szCs w:val="22"/>
              </w:rPr>
              <w:t xml:space="preserve"> </w:t>
            </w:r>
            <w:bookmarkStart w:id="5" w:name="bZip"/>
            <w:bookmarkEnd w:id="5"/>
            <w:r>
              <w:rPr>
                <w:szCs w:val="22"/>
              </w:rPr>
              <w:t>49855</w:t>
            </w:r>
          </w:p>
        </w:tc>
      </w:tr>
      <w:tr w:rsidR="00C2618F" w:rsidRPr="00DF47A8" w14:paraId="3B4EE476" w14:textId="77777777" w:rsidTr="00A9750A">
        <w:trPr>
          <w:cantSplit/>
          <w:trHeight w:val="145"/>
        </w:trPr>
        <w:tc>
          <w:tcPr>
            <w:tcW w:w="10530" w:type="dxa"/>
            <w:gridSpan w:val="3"/>
          </w:tcPr>
          <w:p w14:paraId="751ED7EF" w14:textId="77777777" w:rsidR="00C2618F" w:rsidRPr="00DF47A8" w:rsidRDefault="00C2618F" w:rsidP="00C2618F">
            <w:pPr>
              <w:pStyle w:val="Header"/>
              <w:spacing w:before="20" w:after="20"/>
              <w:rPr>
                <w:szCs w:val="22"/>
              </w:rPr>
            </w:pPr>
          </w:p>
        </w:tc>
      </w:tr>
      <w:tr w:rsidR="00C2618F" w:rsidRPr="001838ED" w14:paraId="5F72A838"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5C9F476D" w14:textId="77777777" w:rsidR="00C2618F" w:rsidRPr="006F2C46" w:rsidRDefault="00C2618F" w:rsidP="001838ED">
            <w:pPr>
              <w:jc w:val="center"/>
              <w:rPr>
                <w:szCs w:val="22"/>
              </w:rPr>
            </w:pPr>
          </w:p>
          <w:p w14:paraId="65840227" w14:textId="77777777" w:rsidR="00C2618F" w:rsidRPr="001838ED" w:rsidRDefault="00C2618F" w:rsidP="001838ED">
            <w:pPr>
              <w:jc w:val="center"/>
              <w:rPr>
                <w:b/>
                <w:sz w:val="28"/>
              </w:rPr>
            </w:pPr>
            <w:r w:rsidRPr="001838ED">
              <w:rPr>
                <w:b/>
                <w:sz w:val="28"/>
              </w:rPr>
              <w:t>RENEWABLE OPERATING PERMIT</w:t>
            </w:r>
          </w:p>
          <w:p w14:paraId="14537F0B" w14:textId="77777777" w:rsidR="00C2618F" w:rsidRPr="001838ED" w:rsidRDefault="00C2618F" w:rsidP="001838ED">
            <w:pPr>
              <w:ind w:left="3240"/>
              <w:rPr>
                <w:sz w:val="24"/>
              </w:rPr>
            </w:pPr>
          </w:p>
          <w:p w14:paraId="623D798C" w14:textId="5D92C625"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7A5089">
              <w:rPr>
                <w:sz w:val="24"/>
              </w:rPr>
              <w:t>P0668</w:t>
            </w:r>
            <w:r w:rsidR="004032B7" w:rsidRPr="001838ED">
              <w:rPr>
                <w:sz w:val="24"/>
              </w:rPr>
              <w:t>-</w:t>
            </w:r>
            <w:bookmarkStart w:id="7" w:name="bIssueYear"/>
            <w:bookmarkEnd w:id="7"/>
            <w:r w:rsidR="007A5089">
              <w:rPr>
                <w:sz w:val="24"/>
              </w:rPr>
              <w:t>20</w:t>
            </w:r>
            <w:r w:rsidR="003A7F4A">
              <w:rPr>
                <w:sz w:val="24"/>
              </w:rPr>
              <w:t>19</w:t>
            </w:r>
          </w:p>
          <w:p w14:paraId="6B6CE4AC" w14:textId="77777777" w:rsidR="00C2618F" w:rsidRPr="001838ED" w:rsidRDefault="00C2618F" w:rsidP="001838ED">
            <w:pPr>
              <w:ind w:left="3240"/>
              <w:rPr>
                <w:sz w:val="24"/>
              </w:rPr>
            </w:pPr>
          </w:p>
          <w:p w14:paraId="4B8D7B24" w14:textId="4A152C94" w:rsidR="00C2618F" w:rsidRPr="001838ED" w:rsidRDefault="00C2618F" w:rsidP="001838ED">
            <w:pPr>
              <w:ind w:left="2880" w:firstLine="720"/>
              <w:rPr>
                <w:sz w:val="24"/>
                <w:szCs w:val="24"/>
              </w:rPr>
            </w:pPr>
            <w:r w:rsidRPr="001838ED">
              <w:rPr>
                <w:sz w:val="24"/>
              </w:rPr>
              <w:t>Expiration Date:</w:t>
            </w:r>
            <w:r w:rsidRPr="001838ED">
              <w:rPr>
                <w:sz w:val="24"/>
              </w:rPr>
              <w:tab/>
            </w:r>
            <w:r w:rsidR="003A7F4A">
              <w:rPr>
                <w:sz w:val="24"/>
              </w:rPr>
              <w:t>October 1, 2024</w:t>
            </w:r>
          </w:p>
          <w:p w14:paraId="0DB9FA35" w14:textId="77777777" w:rsidR="0025601A" w:rsidRPr="001838ED" w:rsidRDefault="0025601A" w:rsidP="001838ED">
            <w:pPr>
              <w:ind w:left="2880" w:firstLine="360"/>
              <w:rPr>
                <w:sz w:val="24"/>
              </w:rPr>
            </w:pPr>
          </w:p>
          <w:p w14:paraId="32C08CD6" w14:textId="295C069A" w:rsidR="006F4A84"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p>
          <w:p w14:paraId="4A761DCF" w14:textId="301EE650" w:rsidR="003A7F4A" w:rsidRPr="001838ED" w:rsidRDefault="003A7F4A" w:rsidP="001838ED">
            <w:pPr>
              <w:jc w:val="center"/>
              <w:rPr>
                <w:sz w:val="24"/>
                <w:szCs w:val="24"/>
              </w:rPr>
            </w:pPr>
            <w:r>
              <w:rPr>
                <w:sz w:val="24"/>
                <w:szCs w:val="24"/>
              </w:rPr>
              <w:t>April 1, 2023 and April 1, 2024</w:t>
            </w:r>
          </w:p>
          <w:p w14:paraId="1642DA72" w14:textId="77777777" w:rsidR="00DF47A8" w:rsidRPr="001838ED" w:rsidRDefault="00DF47A8" w:rsidP="00DF47A8">
            <w:pPr>
              <w:rPr>
                <w:sz w:val="24"/>
              </w:rPr>
            </w:pPr>
          </w:p>
          <w:p w14:paraId="1DC31112"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4CAC4D86" w14:textId="77777777" w:rsidR="00C2618F" w:rsidRDefault="00C2618F" w:rsidP="00C2618F">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241"/>
      </w:tblGrid>
      <w:tr w:rsidR="00C2618F" w14:paraId="283AA2BA" w14:textId="77777777">
        <w:trPr>
          <w:jc w:val="center"/>
        </w:trPr>
        <w:tc>
          <w:tcPr>
            <w:tcW w:w="10550" w:type="dxa"/>
            <w:shd w:val="clear" w:color="auto" w:fill="auto"/>
          </w:tcPr>
          <w:p w14:paraId="0926FE13" w14:textId="77777777" w:rsidR="00461E40" w:rsidRPr="006F2C46" w:rsidRDefault="00461E40" w:rsidP="0025601A">
            <w:pPr>
              <w:jc w:val="center"/>
              <w:rPr>
                <w:b/>
                <w:szCs w:val="22"/>
              </w:rPr>
            </w:pPr>
          </w:p>
          <w:p w14:paraId="37EDE410" w14:textId="77777777" w:rsidR="005D5FBE" w:rsidRDefault="0058429B" w:rsidP="0025601A">
            <w:pPr>
              <w:jc w:val="center"/>
              <w:rPr>
                <w:b/>
                <w:sz w:val="28"/>
                <w:szCs w:val="28"/>
              </w:rPr>
            </w:pPr>
            <w:r>
              <w:rPr>
                <w:b/>
                <w:sz w:val="28"/>
                <w:szCs w:val="28"/>
              </w:rPr>
              <w:t>SOURCE-WIDE PERMIT TO INSTALL</w:t>
            </w:r>
          </w:p>
          <w:p w14:paraId="5828F63B" w14:textId="066A7481"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7A5089">
              <w:rPr>
                <w:sz w:val="24"/>
                <w:szCs w:val="24"/>
              </w:rPr>
              <w:t>P0668</w:t>
            </w:r>
            <w:r w:rsidR="000D5F06">
              <w:rPr>
                <w:sz w:val="24"/>
                <w:szCs w:val="24"/>
              </w:rPr>
              <w:t>-</w:t>
            </w:r>
            <w:bookmarkStart w:id="10" w:name="bIssueYear2"/>
            <w:bookmarkEnd w:id="10"/>
            <w:r w:rsidR="007A5089">
              <w:rPr>
                <w:sz w:val="24"/>
                <w:szCs w:val="24"/>
              </w:rPr>
              <w:t>20</w:t>
            </w:r>
            <w:r w:rsidR="003A7F4A">
              <w:rPr>
                <w:sz w:val="24"/>
                <w:szCs w:val="24"/>
              </w:rPr>
              <w:t>19</w:t>
            </w:r>
          </w:p>
          <w:p w14:paraId="367B0F59" w14:textId="77777777" w:rsidR="00C2618F" w:rsidRPr="006F2C46" w:rsidRDefault="00C2618F" w:rsidP="0025601A">
            <w:pPr>
              <w:jc w:val="center"/>
              <w:rPr>
                <w:sz w:val="24"/>
                <w:szCs w:val="24"/>
              </w:rPr>
            </w:pPr>
          </w:p>
          <w:p w14:paraId="2A08A1F9"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6C81882B"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4051C837" w14:textId="77777777" w:rsidR="00233961" w:rsidRDefault="00233961" w:rsidP="00F73D71">
      <w:pPr>
        <w:ind w:left="-180"/>
        <w:rPr>
          <w:szCs w:val="22"/>
        </w:rPr>
      </w:pPr>
    </w:p>
    <w:p w14:paraId="2CB3263D" w14:textId="684580D7" w:rsidR="006F2C46" w:rsidRDefault="006F2C46" w:rsidP="00F73D71">
      <w:pPr>
        <w:ind w:left="-180"/>
        <w:rPr>
          <w:szCs w:val="22"/>
        </w:rPr>
      </w:pPr>
    </w:p>
    <w:p w14:paraId="4D6CAA85" w14:textId="77777777" w:rsidR="00F909AA" w:rsidRDefault="00F909AA" w:rsidP="00F73D71">
      <w:pPr>
        <w:ind w:left="-180"/>
        <w:rPr>
          <w:szCs w:val="22"/>
        </w:rPr>
      </w:pPr>
    </w:p>
    <w:p w14:paraId="6FCEB512" w14:textId="77777777" w:rsidR="002332C3" w:rsidRPr="006A1190" w:rsidRDefault="00AB2375" w:rsidP="002332C3">
      <w:pPr>
        <w:ind w:left="-180"/>
        <w:rPr>
          <w:szCs w:val="22"/>
        </w:rPr>
      </w:pPr>
      <w:r w:rsidRPr="006A1190">
        <w:rPr>
          <w:szCs w:val="22"/>
        </w:rPr>
        <w:t>______________________________________</w:t>
      </w:r>
    </w:p>
    <w:p w14:paraId="6805553E" w14:textId="77777777" w:rsidR="002F4C64" w:rsidRPr="0097673C" w:rsidRDefault="007A5089" w:rsidP="00862ED1">
      <w:pPr>
        <w:rPr>
          <w:b/>
          <w:sz w:val="18"/>
        </w:rPr>
      </w:pPr>
      <w:bookmarkStart w:id="11" w:name="bDS"/>
      <w:bookmarkEnd w:id="11"/>
      <w:r>
        <w:rPr>
          <w:szCs w:val="22"/>
        </w:rPr>
        <w:t>Ed Lancaster, Marquette</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2FA42655" w14:textId="77777777" w:rsidR="002F4C64" w:rsidRDefault="002F4C64" w:rsidP="002F4C64"/>
    <w:p w14:paraId="59677193" w14:textId="777D8A34" w:rsidR="003A7F4A"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20727175" w:history="1">
        <w:r w:rsidR="003A7F4A" w:rsidRPr="00BB0589">
          <w:rPr>
            <w:rStyle w:val="Hyperlink"/>
            <w:noProof/>
          </w:rPr>
          <w:t>AUTHORITY AND ENFORCEABILITY</w:t>
        </w:r>
        <w:r w:rsidR="003A7F4A">
          <w:rPr>
            <w:noProof/>
            <w:webHidden/>
          </w:rPr>
          <w:tab/>
        </w:r>
        <w:r w:rsidR="003A7F4A">
          <w:rPr>
            <w:noProof/>
            <w:webHidden/>
          </w:rPr>
          <w:fldChar w:fldCharType="begin"/>
        </w:r>
        <w:r w:rsidR="003A7F4A">
          <w:rPr>
            <w:noProof/>
            <w:webHidden/>
          </w:rPr>
          <w:instrText xml:space="preserve"> PAGEREF _Toc20727175 \h </w:instrText>
        </w:r>
        <w:r w:rsidR="003A7F4A">
          <w:rPr>
            <w:noProof/>
            <w:webHidden/>
          </w:rPr>
        </w:r>
        <w:r w:rsidR="003A7F4A">
          <w:rPr>
            <w:noProof/>
            <w:webHidden/>
          </w:rPr>
          <w:fldChar w:fldCharType="separate"/>
        </w:r>
        <w:r w:rsidR="003A7F4A">
          <w:rPr>
            <w:noProof/>
            <w:webHidden/>
          </w:rPr>
          <w:t>3</w:t>
        </w:r>
        <w:r w:rsidR="003A7F4A">
          <w:rPr>
            <w:noProof/>
            <w:webHidden/>
          </w:rPr>
          <w:fldChar w:fldCharType="end"/>
        </w:r>
      </w:hyperlink>
    </w:p>
    <w:p w14:paraId="707CF7E8" w14:textId="7D81FF62" w:rsidR="003A7F4A" w:rsidRDefault="009F3ABA">
      <w:pPr>
        <w:pStyle w:val="TOC1"/>
        <w:rPr>
          <w:rFonts w:asciiTheme="minorHAnsi" w:eastAsiaTheme="minorEastAsia" w:hAnsiTheme="minorHAnsi" w:cstheme="minorBidi"/>
          <w:b w:val="0"/>
          <w:noProof/>
        </w:rPr>
      </w:pPr>
      <w:hyperlink w:anchor="_Toc20727176" w:history="1">
        <w:r w:rsidR="003A7F4A" w:rsidRPr="00BB0589">
          <w:rPr>
            <w:rStyle w:val="Hyperlink"/>
            <w:noProof/>
          </w:rPr>
          <w:t>A.  GENERAL CONDITIONS</w:t>
        </w:r>
        <w:r w:rsidR="003A7F4A">
          <w:rPr>
            <w:noProof/>
            <w:webHidden/>
          </w:rPr>
          <w:tab/>
        </w:r>
        <w:r w:rsidR="003A7F4A">
          <w:rPr>
            <w:noProof/>
            <w:webHidden/>
          </w:rPr>
          <w:fldChar w:fldCharType="begin"/>
        </w:r>
        <w:r w:rsidR="003A7F4A">
          <w:rPr>
            <w:noProof/>
            <w:webHidden/>
          </w:rPr>
          <w:instrText xml:space="preserve"> PAGEREF _Toc20727176 \h </w:instrText>
        </w:r>
        <w:r w:rsidR="003A7F4A">
          <w:rPr>
            <w:noProof/>
            <w:webHidden/>
          </w:rPr>
        </w:r>
        <w:r w:rsidR="003A7F4A">
          <w:rPr>
            <w:noProof/>
            <w:webHidden/>
          </w:rPr>
          <w:fldChar w:fldCharType="separate"/>
        </w:r>
        <w:r w:rsidR="003A7F4A">
          <w:rPr>
            <w:noProof/>
            <w:webHidden/>
          </w:rPr>
          <w:t>4</w:t>
        </w:r>
        <w:r w:rsidR="003A7F4A">
          <w:rPr>
            <w:noProof/>
            <w:webHidden/>
          </w:rPr>
          <w:fldChar w:fldCharType="end"/>
        </w:r>
      </w:hyperlink>
    </w:p>
    <w:p w14:paraId="053F6184" w14:textId="3A6EE5B2" w:rsidR="003A7F4A" w:rsidRDefault="009F3ABA">
      <w:pPr>
        <w:pStyle w:val="TOC2"/>
        <w:rPr>
          <w:rFonts w:asciiTheme="minorHAnsi" w:eastAsiaTheme="minorEastAsia" w:hAnsiTheme="minorHAnsi" w:cstheme="minorBidi"/>
          <w:noProof/>
        </w:rPr>
      </w:pPr>
      <w:hyperlink w:anchor="_Toc20727177" w:history="1">
        <w:r w:rsidR="003A7F4A" w:rsidRPr="00BB0589">
          <w:rPr>
            <w:rStyle w:val="Hyperlink"/>
            <w:noProof/>
          </w:rPr>
          <w:t>Permit Enforceability</w:t>
        </w:r>
        <w:r w:rsidR="003A7F4A">
          <w:rPr>
            <w:noProof/>
            <w:webHidden/>
          </w:rPr>
          <w:tab/>
        </w:r>
        <w:r w:rsidR="003A7F4A">
          <w:rPr>
            <w:noProof/>
            <w:webHidden/>
          </w:rPr>
          <w:fldChar w:fldCharType="begin"/>
        </w:r>
        <w:r w:rsidR="003A7F4A">
          <w:rPr>
            <w:noProof/>
            <w:webHidden/>
          </w:rPr>
          <w:instrText xml:space="preserve"> PAGEREF _Toc20727177 \h </w:instrText>
        </w:r>
        <w:r w:rsidR="003A7F4A">
          <w:rPr>
            <w:noProof/>
            <w:webHidden/>
          </w:rPr>
        </w:r>
        <w:r w:rsidR="003A7F4A">
          <w:rPr>
            <w:noProof/>
            <w:webHidden/>
          </w:rPr>
          <w:fldChar w:fldCharType="separate"/>
        </w:r>
        <w:r w:rsidR="003A7F4A">
          <w:rPr>
            <w:noProof/>
            <w:webHidden/>
          </w:rPr>
          <w:t>4</w:t>
        </w:r>
        <w:r w:rsidR="003A7F4A">
          <w:rPr>
            <w:noProof/>
            <w:webHidden/>
          </w:rPr>
          <w:fldChar w:fldCharType="end"/>
        </w:r>
      </w:hyperlink>
    </w:p>
    <w:p w14:paraId="6B8CBD86" w14:textId="1144B9E8" w:rsidR="003A7F4A" w:rsidRDefault="009F3ABA">
      <w:pPr>
        <w:pStyle w:val="TOC2"/>
        <w:rPr>
          <w:rFonts w:asciiTheme="minorHAnsi" w:eastAsiaTheme="minorEastAsia" w:hAnsiTheme="minorHAnsi" w:cstheme="minorBidi"/>
          <w:noProof/>
        </w:rPr>
      </w:pPr>
      <w:hyperlink w:anchor="_Toc20727178" w:history="1">
        <w:r w:rsidR="003A7F4A" w:rsidRPr="00BB0589">
          <w:rPr>
            <w:rStyle w:val="Hyperlink"/>
            <w:noProof/>
          </w:rPr>
          <w:t>General Provisions</w:t>
        </w:r>
        <w:r w:rsidR="003A7F4A">
          <w:rPr>
            <w:noProof/>
            <w:webHidden/>
          </w:rPr>
          <w:tab/>
        </w:r>
        <w:r w:rsidR="003A7F4A">
          <w:rPr>
            <w:noProof/>
            <w:webHidden/>
          </w:rPr>
          <w:fldChar w:fldCharType="begin"/>
        </w:r>
        <w:r w:rsidR="003A7F4A">
          <w:rPr>
            <w:noProof/>
            <w:webHidden/>
          </w:rPr>
          <w:instrText xml:space="preserve"> PAGEREF _Toc20727178 \h </w:instrText>
        </w:r>
        <w:r w:rsidR="003A7F4A">
          <w:rPr>
            <w:noProof/>
            <w:webHidden/>
          </w:rPr>
        </w:r>
        <w:r w:rsidR="003A7F4A">
          <w:rPr>
            <w:noProof/>
            <w:webHidden/>
          </w:rPr>
          <w:fldChar w:fldCharType="separate"/>
        </w:r>
        <w:r w:rsidR="003A7F4A">
          <w:rPr>
            <w:noProof/>
            <w:webHidden/>
          </w:rPr>
          <w:t>4</w:t>
        </w:r>
        <w:r w:rsidR="003A7F4A">
          <w:rPr>
            <w:noProof/>
            <w:webHidden/>
          </w:rPr>
          <w:fldChar w:fldCharType="end"/>
        </w:r>
      </w:hyperlink>
    </w:p>
    <w:p w14:paraId="114F9CD8" w14:textId="6947D0C5" w:rsidR="003A7F4A" w:rsidRDefault="009F3ABA">
      <w:pPr>
        <w:pStyle w:val="TOC2"/>
        <w:rPr>
          <w:rFonts w:asciiTheme="minorHAnsi" w:eastAsiaTheme="minorEastAsia" w:hAnsiTheme="minorHAnsi" w:cstheme="minorBidi"/>
          <w:noProof/>
        </w:rPr>
      </w:pPr>
      <w:hyperlink w:anchor="_Toc20727179" w:history="1">
        <w:r w:rsidR="003A7F4A" w:rsidRPr="00BB0589">
          <w:rPr>
            <w:rStyle w:val="Hyperlink"/>
            <w:noProof/>
          </w:rPr>
          <w:t>Equipment &amp; Design</w:t>
        </w:r>
        <w:r w:rsidR="003A7F4A">
          <w:rPr>
            <w:noProof/>
            <w:webHidden/>
          </w:rPr>
          <w:tab/>
        </w:r>
        <w:r w:rsidR="003A7F4A">
          <w:rPr>
            <w:noProof/>
            <w:webHidden/>
          </w:rPr>
          <w:fldChar w:fldCharType="begin"/>
        </w:r>
        <w:r w:rsidR="003A7F4A">
          <w:rPr>
            <w:noProof/>
            <w:webHidden/>
          </w:rPr>
          <w:instrText xml:space="preserve"> PAGEREF _Toc20727179 \h </w:instrText>
        </w:r>
        <w:r w:rsidR="003A7F4A">
          <w:rPr>
            <w:noProof/>
            <w:webHidden/>
          </w:rPr>
        </w:r>
        <w:r w:rsidR="003A7F4A">
          <w:rPr>
            <w:noProof/>
            <w:webHidden/>
          </w:rPr>
          <w:fldChar w:fldCharType="separate"/>
        </w:r>
        <w:r w:rsidR="003A7F4A">
          <w:rPr>
            <w:noProof/>
            <w:webHidden/>
          </w:rPr>
          <w:t>5</w:t>
        </w:r>
        <w:r w:rsidR="003A7F4A">
          <w:rPr>
            <w:noProof/>
            <w:webHidden/>
          </w:rPr>
          <w:fldChar w:fldCharType="end"/>
        </w:r>
      </w:hyperlink>
    </w:p>
    <w:p w14:paraId="3640B1F5" w14:textId="5F105474" w:rsidR="003A7F4A" w:rsidRDefault="009F3ABA">
      <w:pPr>
        <w:pStyle w:val="TOC2"/>
        <w:rPr>
          <w:rFonts w:asciiTheme="minorHAnsi" w:eastAsiaTheme="minorEastAsia" w:hAnsiTheme="minorHAnsi" w:cstheme="minorBidi"/>
          <w:noProof/>
        </w:rPr>
      </w:pPr>
      <w:hyperlink w:anchor="_Toc20727180" w:history="1">
        <w:r w:rsidR="003A7F4A" w:rsidRPr="00BB0589">
          <w:rPr>
            <w:rStyle w:val="Hyperlink"/>
            <w:noProof/>
          </w:rPr>
          <w:t>Emission Limits</w:t>
        </w:r>
        <w:r w:rsidR="003A7F4A">
          <w:rPr>
            <w:noProof/>
            <w:webHidden/>
          </w:rPr>
          <w:tab/>
        </w:r>
        <w:r w:rsidR="003A7F4A">
          <w:rPr>
            <w:noProof/>
            <w:webHidden/>
          </w:rPr>
          <w:fldChar w:fldCharType="begin"/>
        </w:r>
        <w:r w:rsidR="003A7F4A">
          <w:rPr>
            <w:noProof/>
            <w:webHidden/>
          </w:rPr>
          <w:instrText xml:space="preserve"> PAGEREF _Toc20727180 \h </w:instrText>
        </w:r>
        <w:r w:rsidR="003A7F4A">
          <w:rPr>
            <w:noProof/>
            <w:webHidden/>
          </w:rPr>
        </w:r>
        <w:r w:rsidR="003A7F4A">
          <w:rPr>
            <w:noProof/>
            <w:webHidden/>
          </w:rPr>
          <w:fldChar w:fldCharType="separate"/>
        </w:r>
        <w:r w:rsidR="003A7F4A">
          <w:rPr>
            <w:noProof/>
            <w:webHidden/>
          </w:rPr>
          <w:t>5</w:t>
        </w:r>
        <w:r w:rsidR="003A7F4A">
          <w:rPr>
            <w:noProof/>
            <w:webHidden/>
          </w:rPr>
          <w:fldChar w:fldCharType="end"/>
        </w:r>
      </w:hyperlink>
    </w:p>
    <w:p w14:paraId="6AF7D347" w14:textId="0D53D703" w:rsidR="003A7F4A" w:rsidRDefault="009F3ABA">
      <w:pPr>
        <w:pStyle w:val="TOC2"/>
        <w:rPr>
          <w:rFonts w:asciiTheme="minorHAnsi" w:eastAsiaTheme="minorEastAsia" w:hAnsiTheme="minorHAnsi" w:cstheme="minorBidi"/>
          <w:noProof/>
        </w:rPr>
      </w:pPr>
      <w:hyperlink w:anchor="_Toc20727181" w:history="1">
        <w:r w:rsidR="003A7F4A" w:rsidRPr="00BB0589">
          <w:rPr>
            <w:rStyle w:val="Hyperlink"/>
            <w:noProof/>
          </w:rPr>
          <w:t>Testing/Sampling</w:t>
        </w:r>
        <w:r w:rsidR="003A7F4A">
          <w:rPr>
            <w:noProof/>
            <w:webHidden/>
          </w:rPr>
          <w:tab/>
        </w:r>
        <w:r w:rsidR="003A7F4A">
          <w:rPr>
            <w:noProof/>
            <w:webHidden/>
          </w:rPr>
          <w:fldChar w:fldCharType="begin"/>
        </w:r>
        <w:r w:rsidR="003A7F4A">
          <w:rPr>
            <w:noProof/>
            <w:webHidden/>
          </w:rPr>
          <w:instrText xml:space="preserve"> PAGEREF _Toc20727181 \h </w:instrText>
        </w:r>
        <w:r w:rsidR="003A7F4A">
          <w:rPr>
            <w:noProof/>
            <w:webHidden/>
          </w:rPr>
        </w:r>
        <w:r w:rsidR="003A7F4A">
          <w:rPr>
            <w:noProof/>
            <w:webHidden/>
          </w:rPr>
          <w:fldChar w:fldCharType="separate"/>
        </w:r>
        <w:r w:rsidR="003A7F4A">
          <w:rPr>
            <w:noProof/>
            <w:webHidden/>
          </w:rPr>
          <w:t>5</w:t>
        </w:r>
        <w:r w:rsidR="003A7F4A">
          <w:rPr>
            <w:noProof/>
            <w:webHidden/>
          </w:rPr>
          <w:fldChar w:fldCharType="end"/>
        </w:r>
      </w:hyperlink>
    </w:p>
    <w:p w14:paraId="40712B60" w14:textId="267240C7" w:rsidR="003A7F4A" w:rsidRDefault="009F3ABA">
      <w:pPr>
        <w:pStyle w:val="TOC2"/>
        <w:rPr>
          <w:rFonts w:asciiTheme="minorHAnsi" w:eastAsiaTheme="minorEastAsia" w:hAnsiTheme="minorHAnsi" w:cstheme="minorBidi"/>
          <w:noProof/>
        </w:rPr>
      </w:pPr>
      <w:hyperlink w:anchor="_Toc20727182" w:history="1">
        <w:r w:rsidR="003A7F4A" w:rsidRPr="00BB0589">
          <w:rPr>
            <w:rStyle w:val="Hyperlink"/>
            <w:noProof/>
          </w:rPr>
          <w:t>Monitoring/Recordkeeping</w:t>
        </w:r>
        <w:r w:rsidR="003A7F4A">
          <w:rPr>
            <w:noProof/>
            <w:webHidden/>
          </w:rPr>
          <w:tab/>
        </w:r>
        <w:r w:rsidR="003A7F4A">
          <w:rPr>
            <w:noProof/>
            <w:webHidden/>
          </w:rPr>
          <w:fldChar w:fldCharType="begin"/>
        </w:r>
        <w:r w:rsidR="003A7F4A">
          <w:rPr>
            <w:noProof/>
            <w:webHidden/>
          </w:rPr>
          <w:instrText xml:space="preserve"> PAGEREF _Toc20727182 \h </w:instrText>
        </w:r>
        <w:r w:rsidR="003A7F4A">
          <w:rPr>
            <w:noProof/>
            <w:webHidden/>
          </w:rPr>
        </w:r>
        <w:r w:rsidR="003A7F4A">
          <w:rPr>
            <w:noProof/>
            <w:webHidden/>
          </w:rPr>
          <w:fldChar w:fldCharType="separate"/>
        </w:r>
        <w:r w:rsidR="003A7F4A">
          <w:rPr>
            <w:noProof/>
            <w:webHidden/>
          </w:rPr>
          <w:t>6</w:t>
        </w:r>
        <w:r w:rsidR="003A7F4A">
          <w:rPr>
            <w:noProof/>
            <w:webHidden/>
          </w:rPr>
          <w:fldChar w:fldCharType="end"/>
        </w:r>
      </w:hyperlink>
    </w:p>
    <w:p w14:paraId="5099E0F5" w14:textId="233B3D5D" w:rsidR="003A7F4A" w:rsidRDefault="009F3ABA">
      <w:pPr>
        <w:pStyle w:val="TOC2"/>
        <w:rPr>
          <w:rFonts w:asciiTheme="minorHAnsi" w:eastAsiaTheme="minorEastAsia" w:hAnsiTheme="minorHAnsi" w:cstheme="minorBidi"/>
          <w:noProof/>
        </w:rPr>
      </w:pPr>
      <w:hyperlink w:anchor="_Toc20727183" w:history="1">
        <w:r w:rsidR="003A7F4A" w:rsidRPr="00BB0589">
          <w:rPr>
            <w:rStyle w:val="Hyperlink"/>
            <w:noProof/>
          </w:rPr>
          <w:t>Certification &amp; Reporting</w:t>
        </w:r>
        <w:r w:rsidR="003A7F4A">
          <w:rPr>
            <w:noProof/>
            <w:webHidden/>
          </w:rPr>
          <w:tab/>
        </w:r>
        <w:r w:rsidR="003A7F4A">
          <w:rPr>
            <w:noProof/>
            <w:webHidden/>
          </w:rPr>
          <w:fldChar w:fldCharType="begin"/>
        </w:r>
        <w:r w:rsidR="003A7F4A">
          <w:rPr>
            <w:noProof/>
            <w:webHidden/>
          </w:rPr>
          <w:instrText xml:space="preserve"> PAGEREF _Toc20727183 \h </w:instrText>
        </w:r>
        <w:r w:rsidR="003A7F4A">
          <w:rPr>
            <w:noProof/>
            <w:webHidden/>
          </w:rPr>
        </w:r>
        <w:r w:rsidR="003A7F4A">
          <w:rPr>
            <w:noProof/>
            <w:webHidden/>
          </w:rPr>
          <w:fldChar w:fldCharType="separate"/>
        </w:r>
        <w:r w:rsidR="003A7F4A">
          <w:rPr>
            <w:noProof/>
            <w:webHidden/>
          </w:rPr>
          <w:t>6</w:t>
        </w:r>
        <w:r w:rsidR="003A7F4A">
          <w:rPr>
            <w:noProof/>
            <w:webHidden/>
          </w:rPr>
          <w:fldChar w:fldCharType="end"/>
        </w:r>
      </w:hyperlink>
    </w:p>
    <w:p w14:paraId="3A58041A" w14:textId="58CA240C" w:rsidR="003A7F4A" w:rsidRDefault="009F3ABA">
      <w:pPr>
        <w:pStyle w:val="TOC2"/>
        <w:rPr>
          <w:rFonts w:asciiTheme="minorHAnsi" w:eastAsiaTheme="minorEastAsia" w:hAnsiTheme="minorHAnsi" w:cstheme="minorBidi"/>
          <w:noProof/>
        </w:rPr>
      </w:pPr>
      <w:hyperlink w:anchor="_Toc20727184" w:history="1">
        <w:r w:rsidR="003A7F4A" w:rsidRPr="00BB0589">
          <w:rPr>
            <w:rStyle w:val="Hyperlink"/>
            <w:noProof/>
          </w:rPr>
          <w:t>Permit Shield</w:t>
        </w:r>
        <w:r w:rsidR="003A7F4A">
          <w:rPr>
            <w:noProof/>
            <w:webHidden/>
          </w:rPr>
          <w:tab/>
        </w:r>
        <w:r w:rsidR="003A7F4A">
          <w:rPr>
            <w:noProof/>
            <w:webHidden/>
          </w:rPr>
          <w:fldChar w:fldCharType="begin"/>
        </w:r>
        <w:r w:rsidR="003A7F4A">
          <w:rPr>
            <w:noProof/>
            <w:webHidden/>
          </w:rPr>
          <w:instrText xml:space="preserve"> PAGEREF _Toc20727184 \h </w:instrText>
        </w:r>
        <w:r w:rsidR="003A7F4A">
          <w:rPr>
            <w:noProof/>
            <w:webHidden/>
          </w:rPr>
        </w:r>
        <w:r w:rsidR="003A7F4A">
          <w:rPr>
            <w:noProof/>
            <w:webHidden/>
          </w:rPr>
          <w:fldChar w:fldCharType="separate"/>
        </w:r>
        <w:r w:rsidR="003A7F4A">
          <w:rPr>
            <w:noProof/>
            <w:webHidden/>
          </w:rPr>
          <w:t>7</w:t>
        </w:r>
        <w:r w:rsidR="003A7F4A">
          <w:rPr>
            <w:noProof/>
            <w:webHidden/>
          </w:rPr>
          <w:fldChar w:fldCharType="end"/>
        </w:r>
      </w:hyperlink>
    </w:p>
    <w:p w14:paraId="5DA21EE7" w14:textId="26D5DBD2" w:rsidR="003A7F4A" w:rsidRDefault="009F3ABA">
      <w:pPr>
        <w:pStyle w:val="TOC2"/>
        <w:rPr>
          <w:rFonts w:asciiTheme="minorHAnsi" w:eastAsiaTheme="minorEastAsia" w:hAnsiTheme="minorHAnsi" w:cstheme="minorBidi"/>
          <w:noProof/>
        </w:rPr>
      </w:pPr>
      <w:hyperlink w:anchor="_Toc20727185" w:history="1">
        <w:r w:rsidR="003A7F4A" w:rsidRPr="00BB0589">
          <w:rPr>
            <w:rStyle w:val="Hyperlink"/>
            <w:noProof/>
          </w:rPr>
          <w:t>Revisions</w:t>
        </w:r>
        <w:r w:rsidR="003A7F4A">
          <w:rPr>
            <w:noProof/>
            <w:webHidden/>
          </w:rPr>
          <w:tab/>
        </w:r>
        <w:r w:rsidR="003A7F4A">
          <w:rPr>
            <w:noProof/>
            <w:webHidden/>
          </w:rPr>
          <w:fldChar w:fldCharType="begin"/>
        </w:r>
        <w:r w:rsidR="003A7F4A">
          <w:rPr>
            <w:noProof/>
            <w:webHidden/>
          </w:rPr>
          <w:instrText xml:space="preserve"> PAGEREF _Toc20727185 \h </w:instrText>
        </w:r>
        <w:r w:rsidR="003A7F4A">
          <w:rPr>
            <w:noProof/>
            <w:webHidden/>
          </w:rPr>
        </w:r>
        <w:r w:rsidR="003A7F4A">
          <w:rPr>
            <w:noProof/>
            <w:webHidden/>
          </w:rPr>
          <w:fldChar w:fldCharType="separate"/>
        </w:r>
        <w:r w:rsidR="003A7F4A">
          <w:rPr>
            <w:noProof/>
            <w:webHidden/>
          </w:rPr>
          <w:t>8</w:t>
        </w:r>
        <w:r w:rsidR="003A7F4A">
          <w:rPr>
            <w:noProof/>
            <w:webHidden/>
          </w:rPr>
          <w:fldChar w:fldCharType="end"/>
        </w:r>
      </w:hyperlink>
    </w:p>
    <w:p w14:paraId="2F886C5F" w14:textId="6457FE72" w:rsidR="003A7F4A" w:rsidRDefault="009F3ABA">
      <w:pPr>
        <w:pStyle w:val="TOC2"/>
        <w:rPr>
          <w:rFonts w:asciiTheme="minorHAnsi" w:eastAsiaTheme="minorEastAsia" w:hAnsiTheme="minorHAnsi" w:cstheme="minorBidi"/>
          <w:noProof/>
        </w:rPr>
      </w:pPr>
      <w:hyperlink w:anchor="_Toc20727186" w:history="1">
        <w:r w:rsidR="003A7F4A" w:rsidRPr="00BB0589">
          <w:rPr>
            <w:rStyle w:val="Hyperlink"/>
            <w:noProof/>
          </w:rPr>
          <w:t>Reopenings</w:t>
        </w:r>
        <w:r w:rsidR="003A7F4A">
          <w:rPr>
            <w:noProof/>
            <w:webHidden/>
          </w:rPr>
          <w:tab/>
        </w:r>
        <w:r w:rsidR="003A7F4A">
          <w:rPr>
            <w:noProof/>
            <w:webHidden/>
          </w:rPr>
          <w:fldChar w:fldCharType="begin"/>
        </w:r>
        <w:r w:rsidR="003A7F4A">
          <w:rPr>
            <w:noProof/>
            <w:webHidden/>
          </w:rPr>
          <w:instrText xml:space="preserve"> PAGEREF _Toc20727186 \h </w:instrText>
        </w:r>
        <w:r w:rsidR="003A7F4A">
          <w:rPr>
            <w:noProof/>
            <w:webHidden/>
          </w:rPr>
        </w:r>
        <w:r w:rsidR="003A7F4A">
          <w:rPr>
            <w:noProof/>
            <w:webHidden/>
          </w:rPr>
          <w:fldChar w:fldCharType="separate"/>
        </w:r>
        <w:r w:rsidR="003A7F4A">
          <w:rPr>
            <w:noProof/>
            <w:webHidden/>
          </w:rPr>
          <w:t>8</w:t>
        </w:r>
        <w:r w:rsidR="003A7F4A">
          <w:rPr>
            <w:noProof/>
            <w:webHidden/>
          </w:rPr>
          <w:fldChar w:fldCharType="end"/>
        </w:r>
      </w:hyperlink>
    </w:p>
    <w:p w14:paraId="1FB233EF" w14:textId="05869745" w:rsidR="003A7F4A" w:rsidRDefault="009F3ABA">
      <w:pPr>
        <w:pStyle w:val="TOC2"/>
        <w:rPr>
          <w:rFonts w:asciiTheme="minorHAnsi" w:eastAsiaTheme="minorEastAsia" w:hAnsiTheme="minorHAnsi" w:cstheme="minorBidi"/>
          <w:noProof/>
        </w:rPr>
      </w:pPr>
      <w:hyperlink w:anchor="_Toc20727187" w:history="1">
        <w:r w:rsidR="003A7F4A" w:rsidRPr="00BB0589">
          <w:rPr>
            <w:rStyle w:val="Hyperlink"/>
            <w:noProof/>
          </w:rPr>
          <w:t>Renewals</w:t>
        </w:r>
        <w:r w:rsidR="003A7F4A">
          <w:rPr>
            <w:noProof/>
            <w:webHidden/>
          </w:rPr>
          <w:tab/>
        </w:r>
        <w:r w:rsidR="003A7F4A">
          <w:rPr>
            <w:noProof/>
            <w:webHidden/>
          </w:rPr>
          <w:fldChar w:fldCharType="begin"/>
        </w:r>
        <w:r w:rsidR="003A7F4A">
          <w:rPr>
            <w:noProof/>
            <w:webHidden/>
          </w:rPr>
          <w:instrText xml:space="preserve"> PAGEREF _Toc20727187 \h </w:instrText>
        </w:r>
        <w:r w:rsidR="003A7F4A">
          <w:rPr>
            <w:noProof/>
            <w:webHidden/>
          </w:rPr>
        </w:r>
        <w:r w:rsidR="003A7F4A">
          <w:rPr>
            <w:noProof/>
            <w:webHidden/>
          </w:rPr>
          <w:fldChar w:fldCharType="separate"/>
        </w:r>
        <w:r w:rsidR="003A7F4A">
          <w:rPr>
            <w:noProof/>
            <w:webHidden/>
          </w:rPr>
          <w:t>9</w:t>
        </w:r>
        <w:r w:rsidR="003A7F4A">
          <w:rPr>
            <w:noProof/>
            <w:webHidden/>
          </w:rPr>
          <w:fldChar w:fldCharType="end"/>
        </w:r>
      </w:hyperlink>
    </w:p>
    <w:p w14:paraId="127F0CE0" w14:textId="7524D648" w:rsidR="003A7F4A" w:rsidRDefault="009F3ABA">
      <w:pPr>
        <w:pStyle w:val="TOC2"/>
        <w:rPr>
          <w:rFonts w:asciiTheme="minorHAnsi" w:eastAsiaTheme="minorEastAsia" w:hAnsiTheme="minorHAnsi" w:cstheme="minorBidi"/>
          <w:noProof/>
        </w:rPr>
      </w:pPr>
      <w:hyperlink w:anchor="_Toc20727188" w:history="1">
        <w:r w:rsidR="003A7F4A" w:rsidRPr="00BB0589">
          <w:rPr>
            <w:rStyle w:val="Hyperlink"/>
            <w:bCs/>
            <w:noProof/>
          </w:rPr>
          <w:t>Stratospheric Ozone Protection</w:t>
        </w:r>
        <w:r w:rsidR="003A7F4A">
          <w:rPr>
            <w:noProof/>
            <w:webHidden/>
          </w:rPr>
          <w:tab/>
        </w:r>
        <w:r w:rsidR="003A7F4A">
          <w:rPr>
            <w:noProof/>
            <w:webHidden/>
          </w:rPr>
          <w:fldChar w:fldCharType="begin"/>
        </w:r>
        <w:r w:rsidR="003A7F4A">
          <w:rPr>
            <w:noProof/>
            <w:webHidden/>
          </w:rPr>
          <w:instrText xml:space="preserve"> PAGEREF _Toc20727188 \h </w:instrText>
        </w:r>
        <w:r w:rsidR="003A7F4A">
          <w:rPr>
            <w:noProof/>
            <w:webHidden/>
          </w:rPr>
        </w:r>
        <w:r w:rsidR="003A7F4A">
          <w:rPr>
            <w:noProof/>
            <w:webHidden/>
          </w:rPr>
          <w:fldChar w:fldCharType="separate"/>
        </w:r>
        <w:r w:rsidR="003A7F4A">
          <w:rPr>
            <w:noProof/>
            <w:webHidden/>
          </w:rPr>
          <w:t>9</w:t>
        </w:r>
        <w:r w:rsidR="003A7F4A">
          <w:rPr>
            <w:noProof/>
            <w:webHidden/>
          </w:rPr>
          <w:fldChar w:fldCharType="end"/>
        </w:r>
      </w:hyperlink>
    </w:p>
    <w:p w14:paraId="2F1DB7EE" w14:textId="54009A7A" w:rsidR="003A7F4A" w:rsidRDefault="009F3ABA">
      <w:pPr>
        <w:pStyle w:val="TOC2"/>
        <w:rPr>
          <w:rFonts w:asciiTheme="minorHAnsi" w:eastAsiaTheme="minorEastAsia" w:hAnsiTheme="minorHAnsi" w:cstheme="minorBidi"/>
          <w:noProof/>
        </w:rPr>
      </w:pPr>
      <w:hyperlink w:anchor="_Toc20727189" w:history="1">
        <w:r w:rsidR="003A7F4A" w:rsidRPr="00BB0589">
          <w:rPr>
            <w:rStyle w:val="Hyperlink"/>
            <w:bCs/>
            <w:noProof/>
          </w:rPr>
          <w:t>Risk Management Plan</w:t>
        </w:r>
        <w:r w:rsidR="003A7F4A">
          <w:rPr>
            <w:noProof/>
            <w:webHidden/>
          </w:rPr>
          <w:tab/>
        </w:r>
        <w:r w:rsidR="003A7F4A">
          <w:rPr>
            <w:noProof/>
            <w:webHidden/>
          </w:rPr>
          <w:fldChar w:fldCharType="begin"/>
        </w:r>
        <w:r w:rsidR="003A7F4A">
          <w:rPr>
            <w:noProof/>
            <w:webHidden/>
          </w:rPr>
          <w:instrText xml:space="preserve"> PAGEREF _Toc20727189 \h </w:instrText>
        </w:r>
        <w:r w:rsidR="003A7F4A">
          <w:rPr>
            <w:noProof/>
            <w:webHidden/>
          </w:rPr>
        </w:r>
        <w:r w:rsidR="003A7F4A">
          <w:rPr>
            <w:noProof/>
            <w:webHidden/>
          </w:rPr>
          <w:fldChar w:fldCharType="separate"/>
        </w:r>
        <w:r w:rsidR="003A7F4A">
          <w:rPr>
            <w:noProof/>
            <w:webHidden/>
          </w:rPr>
          <w:t>9</w:t>
        </w:r>
        <w:r w:rsidR="003A7F4A">
          <w:rPr>
            <w:noProof/>
            <w:webHidden/>
          </w:rPr>
          <w:fldChar w:fldCharType="end"/>
        </w:r>
      </w:hyperlink>
    </w:p>
    <w:p w14:paraId="2225F509" w14:textId="02694769" w:rsidR="003A7F4A" w:rsidRDefault="009F3ABA">
      <w:pPr>
        <w:pStyle w:val="TOC2"/>
        <w:rPr>
          <w:rFonts w:asciiTheme="minorHAnsi" w:eastAsiaTheme="minorEastAsia" w:hAnsiTheme="minorHAnsi" w:cstheme="minorBidi"/>
          <w:noProof/>
        </w:rPr>
      </w:pPr>
      <w:hyperlink w:anchor="_Toc20727190" w:history="1">
        <w:r w:rsidR="003A7F4A" w:rsidRPr="00BB0589">
          <w:rPr>
            <w:rStyle w:val="Hyperlink"/>
            <w:bCs/>
            <w:noProof/>
          </w:rPr>
          <w:t>Emission Trading</w:t>
        </w:r>
        <w:r w:rsidR="003A7F4A">
          <w:rPr>
            <w:noProof/>
            <w:webHidden/>
          </w:rPr>
          <w:tab/>
        </w:r>
        <w:r w:rsidR="003A7F4A">
          <w:rPr>
            <w:noProof/>
            <w:webHidden/>
          </w:rPr>
          <w:fldChar w:fldCharType="begin"/>
        </w:r>
        <w:r w:rsidR="003A7F4A">
          <w:rPr>
            <w:noProof/>
            <w:webHidden/>
          </w:rPr>
          <w:instrText xml:space="preserve"> PAGEREF _Toc20727190 \h </w:instrText>
        </w:r>
        <w:r w:rsidR="003A7F4A">
          <w:rPr>
            <w:noProof/>
            <w:webHidden/>
          </w:rPr>
        </w:r>
        <w:r w:rsidR="003A7F4A">
          <w:rPr>
            <w:noProof/>
            <w:webHidden/>
          </w:rPr>
          <w:fldChar w:fldCharType="separate"/>
        </w:r>
        <w:r w:rsidR="003A7F4A">
          <w:rPr>
            <w:noProof/>
            <w:webHidden/>
          </w:rPr>
          <w:t>9</w:t>
        </w:r>
        <w:r w:rsidR="003A7F4A">
          <w:rPr>
            <w:noProof/>
            <w:webHidden/>
          </w:rPr>
          <w:fldChar w:fldCharType="end"/>
        </w:r>
      </w:hyperlink>
    </w:p>
    <w:p w14:paraId="2536305D" w14:textId="7EC2A60B" w:rsidR="003A7F4A" w:rsidRDefault="009F3ABA">
      <w:pPr>
        <w:pStyle w:val="TOC2"/>
        <w:rPr>
          <w:rFonts w:asciiTheme="minorHAnsi" w:eastAsiaTheme="minorEastAsia" w:hAnsiTheme="minorHAnsi" w:cstheme="minorBidi"/>
          <w:noProof/>
        </w:rPr>
      </w:pPr>
      <w:hyperlink w:anchor="_Toc20727191" w:history="1">
        <w:r w:rsidR="003A7F4A" w:rsidRPr="00BB0589">
          <w:rPr>
            <w:rStyle w:val="Hyperlink"/>
            <w:bCs/>
            <w:noProof/>
          </w:rPr>
          <w:t>Permit to Install (PTI)</w:t>
        </w:r>
        <w:r w:rsidR="003A7F4A">
          <w:rPr>
            <w:noProof/>
            <w:webHidden/>
          </w:rPr>
          <w:tab/>
        </w:r>
        <w:r w:rsidR="003A7F4A">
          <w:rPr>
            <w:noProof/>
            <w:webHidden/>
          </w:rPr>
          <w:fldChar w:fldCharType="begin"/>
        </w:r>
        <w:r w:rsidR="003A7F4A">
          <w:rPr>
            <w:noProof/>
            <w:webHidden/>
          </w:rPr>
          <w:instrText xml:space="preserve"> PAGEREF _Toc20727191 \h </w:instrText>
        </w:r>
        <w:r w:rsidR="003A7F4A">
          <w:rPr>
            <w:noProof/>
            <w:webHidden/>
          </w:rPr>
        </w:r>
        <w:r w:rsidR="003A7F4A">
          <w:rPr>
            <w:noProof/>
            <w:webHidden/>
          </w:rPr>
          <w:fldChar w:fldCharType="separate"/>
        </w:r>
        <w:r w:rsidR="003A7F4A">
          <w:rPr>
            <w:noProof/>
            <w:webHidden/>
          </w:rPr>
          <w:t>10</w:t>
        </w:r>
        <w:r w:rsidR="003A7F4A">
          <w:rPr>
            <w:noProof/>
            <w:webHidden/>
          </w:rPr>
          <w:fldChar w:fldCharType="end"/>
        </w:r>
      </w:hyperlink>
    </w:p>
    <w:p w14:paraId="2AEA2E50" w14:textId="3A4F2122" w:rsidR="003A7F4A" w:rsidRDefault="009F3ABA">
      <w:pPr>
        <w:pStyle w:val="TOC1"/>
        <w:rPr>
          <w:rFonts w:asciiTheme="minorHAnsi" w:eastAsiaTheme="minorEastAsia" w:hAnsiTheme="minorHAnsi" w:cstheme="minorBidi"/>
          <w:b w:val="0"/>
          <w:noProof/>
        </w:rPr>
      </w:pPr>
      <w:hyperlink w:anchor="_Toc20727192" w:history="1">
        <w:r w:rsidR="003A7F4A" w:rsidRPr="00BB0589">
          <w:rPr>
            <w:rStyle w:val="Hyperlink"/>
            <w:noProof/>
          </w:rPr>
          <w:t>B.  SOURCE-WIDE CONDITIONS</w:t>
        </w:r>
        <w:r w:rsidR="003A7F4A">
          <w:rPr>
            <w:noProof/>
            <w:webHidden/>
          </w:rPr>
          <w:tab/>
        </w:r>
        <w:r w:rsidR="003A7F4A">
          <w:rPr>
            <w:noProof/>
            <w:webHidden/>
          </w:rPr>
          <w:fldChar w:fldCharType="begin"/>
        </w:r>
        <w:r w:rsidR="003A7F4A">
          <w:rPr>
            <w:noProof/>
            <w:webHidden/>
          </w:rPr>
          <w:instrText xml:space="preserve"> PAGEREF _Toc20727192 \h </w:instrText>
        </w:r>
        <w:r w:rsidR="003A7F4A">
          <w:rPr>
            <w:noProof/>
            <w:webHidden/>
          </w:rPr>
        </w:r>
        <w:r w:rsidR="003A7F4A">
          <w:rPr>
            <w:noProof/>
            <w:webHidden/>
          </w:rPr>
          <w:fldChar w:fldCharType="separate"/>
        </w:r>
        <w:r w:rsidR="003A7F4A">
          <w:rPr>
            <w:noProof/>
            <w:webHidden/>
          </w:rPr>
          <w:t>11</w:t>
        </w:r>
        <w:r w:rsidR="003A7F4A">
          <w:rPr>
            <w:noProof/>
            <w:webHidden/>
          </w:rPr>
          <w:fldChar w:fldCharType="end"/>
        </w:r>
      </w:hyperlink>
    </w:p>
    <w:p w14:paraId="74FF7452" w14:textId="5FF91BA1" w:rsidR="003A7F4A" w:rsidRDefault="009F3ABA">
      <w:pPr>
        <w:pStyle w:val="TOC1"/>
        <w:rPr>
          <w:rFonts w:asciiTheme="minorHAnsi" w:eastAsiaTheme="minorEastAsia" w:hAnsiTheme="minorHAnsi" w:cstheme="minorBidi"/>
          <w:b w:val="0"/>
          <w:noProof/>
        </w:rPr>
      </w:pPr>
      <w:hyperlink w:anchor="_Toc20727193" w:history="1">
        <w:r w:rsidR="003A7F4A" w:rsidRPr="00BB0589">
          <w:rPr>
            <w:rStyle w:val="Hyperlink"/>
            <w:noProof/>
          </w:rPr>
          <w:t>C.  EMISSION UNIT SPECIAL CONDITIONS</w:t>
        </w:r>
        <w:r w:rsidR="003A7F4A">
          <w:rPr>
            <w:noProof/>
            <w:webHidden/>
          </w:rPr>
          <w:tab/>
        </w:r>
        <w:r w:rsidR="003A7F4A">
          <w:rPr>
            <w:noProof/>
            <w:webHidden/>
          </w:rPr>
          <w:fldChar w:fldCharType="begin"/>
        </w:r>
        <w:r w:rsidR="003A7F4A">
          <w:rPr>
            <w:noProof/>
            <w:webHidden/>
          </w:rPr>
          <w:instrText xml:space="preserve"> PAGEREF _Toc20727193 \h </w:instrText>
        </w:r>
        <w:r w:rsidR="003A7F4A">
          <w:rPr>
            <w:noProof/>
            <w:webHidden/>
          </w:rPr>
        </w:r>
        <w:r w:rsidR="003A7F4A">
          <w:rPr>
            <w:noProof/>
            <w:webHidden/>
          </w:rPr>
          <w:fldChar w:fldCharType="separate"/>
        </w:r>
        <w:r w:rsidR="003A7F4A">
          <w:rPr>
            <w:noProof/>
            <w:webHidden/>
          </w:rPr>
          <w:t>15</w:t>
        </w:r>
        <w:r w:rsidR="003A7F4A">
          <w:rPr>
            <w:noProof/>
            <w:webHidden/>
          </w:rPr>
          <w:fldChar w:fldCharType="end"/>
        </w:r>
      </w:hyperlink>
    </w:p>
    <w:p w14:paraId="071E7603" w14:textId="52D637DD" w:rsidR="003A7F4A" w:rsidRDefault="009F3ABA">
      <w:pPr>
        <w:pStyle w:val="TOC2"/>
        <w:rPr>
          <w:rFonts w:asciiTheme="minorHAnsi" w:eastAsiaTheme="minorEastAsia" w:hAnsiTheme="minorHAnsi" w:cstheme="minorBidi"/>
          <w:noProof/>
        </w:rPr>
      </w:pPr>
      <w:hyperlink w:anchor="_Toc20727194" w:history="1">
        <w:r w:rsidR="003A7F4A" w:rsidRPr="00BB0589">
          <w:rPr>
            <w:rStyle w:val="Hyperlink"/>
            <w:noProof/>
          </w:rPr>
          <w:t>EMISSION UNIT SUMMARY TABLE</w:t>
        </w:r>
        <w:r w:rsidR="003A7F4A">
          <w:rPr>
            <w:noProof/>
            <w:webHidden/>
          </w:rPr>
          <w:tab/>
        </w:r>
        <w:r w:rsidR="003A7F4A">
          <w:rPr>
            <w:noProof/>
            <w:webHidden/>
          </w:rPr>
          <w:fldChar w:fldCharType="begin"/>
        </w:r>
        <w:r w:rsidR="003A7F4A">
          <w:rPr>
            <w:noProof/>
            <w:webHidden/>
          </w:rPr>
          <w:instrText xml:space="preserve"> PAGEREF _Toc20727194 \h </w:instrText>
        </w:r>
        <w:r w:rsidR="003A7F4A">
          <w:rPr>
            <w:noProof/>
            <w:webHidden/>
          </w:rPr>
        </w:r>
        <w:r w:rsidR="003A7F4A">
          <w:rPr>
            <w:noProof/>
            <w:webHidden/>
          </w:rPr>
          <w:fldChar w:fldCharType="separate"/>
        </w:r>
        <w:r w:rsidR="003A7F4A">
          <w:rPr>
            <w:noProof/>
            <w:webHidden/>
          </w:rPr>
          <w:t>15</w:t>
        </w:r>
        <w:r w:rsidR="003A7F4A">
          <w:rPr>
            <w:noProof/>
            <w:webHidden/>
          </w:rPr>
          <w:fldChar w:fldCharType="end"/>
        </w:r>
      </w:hyperlink>
    </w:p>
    <w:p w14:paraId="36A20D42" w14:textId="7216D5CA" w:rsidR="003A7F4A" w:rsidRDefault="009F3ABA">
      <w:pPr>
        <w:pStyle w:val="TOC2"/>
        <w:rPr>
          <w:rFonts w:asciiTheme="minorHAnsi" w:eastAsiaTheme="minorEastAsia" w:hAnsiTheme="minorHAnsi" w:cstheme="minorBidi"/>
          <w:noProof/>
        </w:rPr>
      </w:pPr>
      <w:hyperlink w:anchor="_Toc20727195" w:history="1">
        <w:r w:rsidR="003A7F4A" w:rsidRPr="00BB0589">
          <w:rPr>
            <w:rStyle w:val="Hyperlink"/>
            <w:bCs/>
            <w:noProof/>
          </w:rPr>
          <w:t>EUEDG</w:t>
        </w:r>
        <w:r w:rsidR="003A7F4A">
          <w:rPr>
            <w:noProof/>
            <w:webHidden/>
          </w:rPr>
          <w:tab/>
        </w:r>
        <w:r w:rsidR="003A7F4A">
          <w:rPr>
            <w:noProof/>
            <w:webHidden/>
          </w:rPr>
          <w:fldChar w:fldCharType="begin"/>
        </w:r>
        <w:r w:rsidR="003A7F4A">
          <w:rPr>
            <w:noProof/>
            <w:webHidden/>
          </w:rPr>
          <w:instrText xml:space="preserve"> PAGEREF _Toc20727195 \h </w:instrText>
        </w:r>
        <w:r w:rsidR="003A7F4A">
          <w:rPr>
            <w:noProof/>
            <w:webHidden/>
          </w:rPr>
        </w:r>
        <w:r w:rsidR="003A7F4A">
          <w:rPr>
            <w:noProof/>
            <w:webHidden/>
          </w:rPr>
          <w:fldChar w:fldCharType="separate"/>
        </w:r>
        <w:r w:rsidR="003A7F4A">
          <w:rPr>
            <w:noProof/>
            <w:webHidden/>
          </w:rPr>
          <w:t>16</w:t>
        </w:r>
        <w:r w:rsidR="003A7F4A">
          <w:rPr>
            <w:noProof/>
            <w:webHidden/>
          </w:rPr>
          <w:fldChar w:fldCharType="end"/>
        </w:r>
      </w:hyperlink>
    </w:p>
    <w:p w14:paraId="01E3715A" w14:textId="2AFBC6E9" w:rsidR="003A7F4A" w:rsidRDefault="009F3ABA">
      <w:pPr>
        <w:pStyle w:val="TOC2"/>
        <w:rPr>
          <w:rFonts w:asciiTheme="minorHAnsi" w:eastAsiaTheme="minorEastAsia" w:hAnsiTheme="minorHAnsi" w:cstheme="minorBidi"/>
          <w:noProof/>
        </w:rPr>
      </w:pPr>
      <w:hyperlink w:anchor="_Toc20727196" w:history="1">
        <w:r w:rsidR="003A7F4A" w:rsidRPr="00BB0589">
          <w:rPr>
            <w:rStyle w:val="Hyperlink"/>
            <w:bCs/>
            <w:noProof/>
          </w:rPr>
          <w:t>EUNGENGINE</w:t>
        </w:r>
        <w:r w:rsidR="003A7F4A">
          <w:rPr>
            <w:noProof/>
            <w:webHidden/>
          </w:rPr>
          <w:tab/>
        </w:r>
        <w:r w:rsidR="003A7F4A">
          <w:rPr>
            <w:noProof/>
            <w:webHidden/>
          </w:rPr>
          <w:fldChar w:fldCharType="begin"/>
        </w:r>
        <w:r w:rsidR="003A7F4A">
          <w:rPr>
            <w:noProof/>
            <w:webHidden/>
          </w:rPr>
          <w:instrText xml:space="preserve"> PAGEREF _Toc20727196 \h </w:instrText>
        </w:r>
        <w:r w:rsidR="003A7F4A">
          <w:rPr>
            <w:noProof/>
            <w:webHidden/>
          </w:rPr>
        </w:r>
        <w:r w:rsidR="003A7F4A">
          <w:rPr>
            <w:noProof/>
            <w:webHidden/>
          </w:rPr>
          <w:fldChar w:fldCharType="separate"/>
        </w:r>
        <w:r w:rsidR="003A7F4A">
          <w:rPr>
            <w:noProof/>
            <w:webHidden/>
          </w:rPr>
          <w:t>19</w:t>
        </w:r>
        <w:r w:rsidR="003A7F4A">
          <w:rPr>
            <w:noProof/>
            <w:webHidden/>
          </w:rPr>
          <w:fldChar w:fldCharType="end"/>
        </w:r>
      </w:hyperlink>
    </w:p>
    <w:p w14:paraId="0D802B0B" w14:textId="2E18AF5F" w:rsidR="003A7F4A" w:rsidRDefault="009F3ABA">
      <w:pPr>
        <w:pStyle w:val="TOC1"/>
        <w:rPr>
          <w:rFonts w:asciiTheme="minorHAnsi" w:eastAsiaTheme="minorEastAsia" w:hAnsiTheme="minorHAnsi" w:cstheme="minorBidi"/>
          <w:b w:val="0"/>
          <w:noProof/>
        </w:rPr>
      </w:pPr>
      <w:hyperlink w:anchor="_Toc20727197" w:history="1">
        <w:r w:rsidR="003A7F4A" w:rsidRPr="00BB0589">
          <w:rPr>
            <w:rStyle w:val="Hyperlink"/>
            <w:noProof/>
          </w:rPr>
          <w:t>D.  FLEXIBLE GROUP SPECIAL CONDITIONS</w:t>
        </w:r>
        <w:r w:rsidR="003A7F4A">
          <w:rPr>
            <w:noProof/>
            <w:webHidden/>
          </w:rPr>
          <w:tab/>
        </w:r>
        <w:r w:rsidR="003A7F4A">
          <w:rPr>
            <w:noProof/>
            <w:webHidden/>
          </w:rPr>
          <w:fldChar w:fldCharType="begin"/>
        </w:r>
        <w:r w:rsidR="003A7F4A">
          <w:rPr>
            <w:noProof/>
            <w:webHidden/>
          </w:rPr>
          <w:instrText xml:space="preserve"> PAGEREF _Toc20727197 \h </w:instrText>
        </w:r>
        <w:r w:rsidR="003A7F4A">
          <w:rPr>
            <w:noProof/>
            <w:webHidden/>
          </w:rPr>
        </w:r>
        <w:r w:rsidR="003A7F4A">
          <w:rPr>
            <w:noProof/>
            <w:webHidden/>
          </w:rPr>
          <w:fldChar w:fldCharType="separate"/>
        </w:r>
        <w:r w:rsidR="003A7F4A">
          <w:rPr>
            <w:noProof/>
            <w:webHidden/>
          </w:rPr>
          <w:t>21</w:t>
        </w:r>
        <w:r w:rsidR="003A7F4A">
          <w:rPr>
            <w:noProof/>
            <w:webHidden/>
          </w:rPr>
          <w:fldChar w:fldCharType="end"/>
        </w:r>
      </w:hyperlink>
    </w:p>
    <w:p w14:paraId="08FFF1F6" w14:textId="1A09EC19" w:rsidR="003A7F4A" w:rsidRDefault="009F3ABA">
      <w:pPr>
        <w:pStyle w:val="TOC2"/>
        <w:rPr>
          <w:rFonts w:asciiTheme="minorHAnsi" w:eastAsiaTheme="minorEastAsia" w:hAnsiTheme="minorHAnsi" w:cstheme="minorBidi"/>
          <w:noProof/>
        </w:rPr>
      </w:pPr>
      <w:hyperlink w:anchor="_Toc20727198" w:history="1">
        <w:r w:rsidR="003A7F4A" w:rsidRPr="00BB0589">
          <w:rPr>
            <w:rStyle w:val="Hyperlink"/>
            <w:bCs/>
            <w:noProof/>
          </w:rPr>
          <w:t>FLEXIBLE GROUP SUMMARY TABLE</w:t>
        </w:r>
        <w:r w:rsidR="003A7F4A">
          <w:rPr>
            <w:noProof/>
            <w:webHidden/>
          </w:rPr>
          <w:tab/>
        </w:r>
        <w:r w:rsidR="003A7F4A">
          <w:rPr>
            <w:noProof/>
            <w:webHidden/>
          </w:rPr>
          <w:fldChar w:fldCharType="begin"/>
        </w:r>
        <w:r w:rsidR="003A7F4A">
          <w:rPr>
            <w:noProof/>
            <w:webHidden/>
          </w:rPr>
          <w:instrText xml:space="preserve"> PAGEREF _Toc20727198 \h </w:instrText>
        </w:r>
        <w:r w:rsidR="003A7F4A">
          <w:rPr>
            <w:noProof/>
            <w:webHidden/>
          </w:rPr>
        </w:r>
        <w:r w:rsidR="003A7F4A">
          <w:rPr>
            <w:noProof/>
            <w:webHidden/>
          </w:rPr>
          <w:fldChar w:fldCharType="separate"/>
        </w:r>
        <w:r w:rsidR="003A7F4A">
          <w:rPr>
            <w:noProof/>
            <w:webHidden/>
          </w:rPr>
          <w:t>21</w:t>
        </w:r>
        <w:r w:rsidR="003A7F4A">
          <w:rPr>
            <w:noProof/>
            <w:webHidden/>
          </w:rPr>
          <w:fldChar w:fldCharType="end"/>
        </w:r>
      </w:hyperlink>
    </w:p>
    <w:p w14:paraId="5DF20DE2" w14:textId="17B25909" w:rsidR="003A7F4A" w:rsidRDefault="009F3ABA">
      <w:pPr>
        <w:pStyle w:val="TOC2"/>
        <w:rPr>
          <w:rFonts w:asciiTheme="minorHAnsi" w:eastAsiaTheme="minorEastAsia" w:hAnsiTheme="minorHAnsi" w:cstheme="minorBidi"/>
          <w:noProof/>
        </w:rPr>
      </w:pPr>
      <w:hyperlink w:anchor="_Toc20727199" w:history="1">
        <w:r w:rsidR="003A7F4A" w:rsidRPr="00BB0589">
          <w:rPr>
            <w:rStyle w:val="Hyperlink"/>
            <w:bCs/>
            <w:iCs/>
            <w:noProof/>
          </w:rPr>
          <w:t>FGNGOP</w:t>
        </w:r>
        <w:r w:rsidR="003A7F4A">
          <w:rPr>
            <w:noProof/>
            <w:webHidden/>
          </w:rPr>
          <w:tab/>
        </w:r>
        <w:r w:rsidR="003A7F4A">
          <w:rPr>
            <w:noProof/>
            <w:webHidden/>
          </w:rPr>
          <w:fldChar w:fldCharType="begin"/>
        </w:r>
        <w:r w:rsidR="003A7F4A">
          <w:rPr>
            <w:noProof/>
            <w:webHidden/>
          </w:rPr>
          <w:instrText xml:space="preserve"> PAGEREF _Toc20727199 \h </w:instrText>
        </w:r>
        <w:r w:rsidR="003A7F4A">
          <w:rPr>
            <w:noProof/>
            <w:webHidden/>
          </w:rPr>
        </w:r>
        <w:r w:rsidR="003A7F4A">
          <w:rPr>
            <w:noProof/>
            <w:webHidden/>
          </w:rPr>
          <w:fldChar w:fldCharType="separate"/>
        </w:r>
        <w:r w:rsidR="003A7F4A">
          <w:rPr>
            <w:noProof/>
            <w:webHidden/>
          </w:rPr>
          <w:t>22</w:t>
        </w:r>
        <w:r w:rsidR="003A7F4A">
          <w:rPr>
            <w:noProof/>
            <w:webHidden/>
          </w:rPr>
          <w:fldChar w:fldCharType="end"/>
        </w:r>
      </w:hyperlink>
    </w:p>
    <w:p w14:paraId="2A0B74B0" w14:textId="1655D8B6" w:rsidR="003A7F4A" w:rsidRDefault="009F3ABA">
      <w:pPr>
        <w:pStyle w:val="TOC2"/>
        <w:rPr>
          <w:rFonts w:asciiTheme="minorHAnsi" w:eastAsiaTheme="minorEastAsia" w:hAnsiTheme="minorHAnsi" w:cstheme="minorBidi"/>
          <w:noProof/>
        </w:rPr>
      </w:pPr>
      <w:hyperlink w:anchor="_Toc20727200" w:history="1">
        <w:r w:rsidR="003A7F4A" w:rsidRPr="00BB0589">
          <w:rPr>
            <w:rStyle w:val="Hyperlink"/>
            <w:bCs/>
            <w:iCs/>
            <w:noProof/>
          </w:rPr>
          <w:t>FGDIESELOP</w:t>
        </w:r>
        <w:r w:rsidR="003A7F4A">
          <w:rPr>
            <w:noProof/>
            <w:webHidden/>
          </w:rPr>
          <w:tab/>
        </w:r>
        <w:r w:rsidR="003A7F4A">
          <w:rPr>
            <w:noProof/>
            <w:webHidden/>
          </w:rPr>
          <w:fldChar w:fldCharType="begin"/>
        </w:r>
        <w:r w:rsidR="003A7F4A">
          <w:rPr>
            <w:noProof/>
            <w:webHidden/>
          </w:rPr>
          <w:instrText xml:space="preserve"> PAGEREF _Toc20727200 \h </w:instrText>
        </w:r>
        <w:r w:rsidR="003A7F4A">
          <w:rPr>
            <w:noProof/>
            <w:webHidden/>
          </w:rPr>
        </w:r>
        <w:r w:rsidR="003A7F4A">
          <w:rPr>
            <w:noProof/>
            <w:webHidden/>
          </w:rPr>
          <w:fldChar w:fldCharType="separate"/>
        </w:r>
        <w:r w:rsidR="003A7F4A">
          <w:rPr>
            <w:noProof/>
            <w:webHidden/>
          </w:rPr>
          <w:t>27</w:t>
        </w:r>
        <w:r w:rsidR="003A7F4A">
          <w:rPr>
            <w:noProof/>
            <w:webHidden/>
          </w:rPr>
          <w:fldChar w:fldCharType="end"/>
        </w:r>
      </w:hyperlink>
    </w:p>
    <w:p w14:paraId="148858C2" w14:textId="366365D2" w:rsidR="003A7F4A" w:rsidRDefault="009F3ABA">
      <w:pPr>
        <w:pStyle w:val="TOC1"/>
        <w:rPr>
          <w:rFonts w:asciiTheme="minorHAnsi" w:eastAsiaTheme="minorEastAsia" w:hAnsiTheme="minorHAnsi" w:cstheme="minorBidi"/>
          <w:b w:val="0"/>
          <w:noProof/>
        </w:rPr>
      </w:pPr>
      <w:hyperlink w:anchor="_Toc20727201" w:history="1">
        <w:r w:rsidR="003A7F4A" w:rsidRPr="00BB0589">
          <w:rPr>
            <w:rStyle w:val="Hyperlink"/>
            <w:noProof/>
          </w:rPr>
          <w:t>E.  NON-APPLICABLE REQUIREMENTS</w:t>
        </w:r>
        <w:r w:rsidR="003A7F4A">
          <w:rPr>
            <w:noProof/>
            <w:webHidden/>
          </w:rPr>
          <w:tab/>
        </w:r>
        <w:r w:rsidR="003A7F4A">
          <w:rPr>
            <w:noProof/>
            <w:webHidden/>
          </w:rPr>
          <w:fldChar w:fldCharType="begin"/>
        </w:r>
        <w:r w:rsidR="003A7F4A">
          <w:rPr>
            <w:noProof/>
            <w:webHidden/>
          </w:rPr>
          <w:instrText xml:space="preserve"> PAGEREF _Toc20727201 \h </w:instrText>
        </w:r>
        <w:r w:rsidR="003A7F4A">
          <w:rPr>
            <w:noProof/>
            <w:webHidden/>
          </w:rPr>
        </w:r>
        <w:r w:rsidR="003A7F4A">
          <w:rPr>
            <w:noProof/>
            <w:webHidden/>
          </w:rPr>
          <w:fldChar w:fldCharType="separate"/>
        </w:r>
        <w:r w:rsidR="003A7F4A">
          <w:rPr>
            <w:noProof/>
            <w:webHidden/>
          </w:rPr>
          <w:t>32</w:t>
        </w:r>
        <w:r w:rsidR="003A7F4A">
          <w:rPr>
            <w:noProof/>
            <w:webHidden/>
          </w:rPr>
          <w:fldChar w:fldCharType="end"/>
        </w:r>
      </w:hyperlink>
    </w:p>
    <w:p w14:paraId="4DC1D5A1" w14:textId="781D1735" w:rsidR="003A7F4A" w:rsidRDefault="009F3ABA">
      <w:pPr>
        <w:pStyle w:val="TOC1"/>
        <w:rPr>
          <w:rFonts w:asciiTheme="minorHAnsi" w:eastAsiaTheme="minorEastAsia" w:hAnsiTheme="minorHAnsi" w:cstheme="minorBidi"/>
          <w:b w:val="0"/>
          <w:noProof/>
        </w:rPr>
      </w:pPr>
      <w:hyperlink w:anchor="_Toc20727202" w:history="1">
        <w:r w:rsidR="003A7F4A" w:rsidRPr="00BB0589">
          <w:rPr>
            <w:rStyle w:val="Hyperlink"/>
            <w:noProof/>
            <w:kern w:val="28"/>
          </w:rPr>
          <w:t>APPENDICES</w:t>
        </w:r>
        <w:r w:rsidR="003A7F4A">
          <w:rPr>
            <w:noProof/>
            <w:webHidden/>
          </w:rPr>
          <w:tab/>
        </w:r>
        <w:r w:rsidR="003A7F4A">
          <w:rPr>
            <w:noProof/>
            <w:webHidden/>
          </w:rPr>
          <w:fldChar w:fldCharType="begin"/>
        </w:r>
        <w:r w:rsidR="003A7F4A">
          <w:rPr>
            <w:noProof/>
            <w:webHidden/>
          </w:rPr>
          <w:instrText xml:space="preserve"> PAGEREF _Toc20727202 \h </w:instrText>
        </w:r>
        <w:r w:rsidR="003A7F4A">
          <w:rPr>
            <w:noProof/>
            <w:webHidden/>
          </w:rPr>
        </w:r>
        <w:r w:rsidR="003A7F4A">
          <w:rPr>
            <w:noProof/>
            <w:webHidden/>
          </w:rPr>
          <w:fldChar w:fldCharType="separate"/>
        </w:r>
        <w:r w:rsidR="003A7F4A">
          <w:rPr>
            <w:noProof/>
            <w:webHidden/>
          </w:rPr>
          <w:t>33</w:t>
        </w:r>
        <w:r w:rsidR="003A7F4A">
          <w:rPr>
            <w:noProof/>
            <w:webHidden/>
          </w:rPr>
          <w:fldChar w:fldCharType="end"/>
        </w:r>
      </w:hyperlink>
    </w:p>
    <w:p w14:paraId="202D6273" w14:textId="390D511B" w:rsidR="003A7F4A" w:rsidRDefault="009F3ABA">
      <w:pPr>
        <w:pStyle w:val="TOC2"/>
        <w:rPr>
          <w:rFonts w:asciiTheme="minorHAnsi" w:eastAsiaTheme="minorEastAsia" w:hAnsiTheme="minorHAnsi" w:cstheme="minorBidi"/>
          <w:noProof/>
        </w:rPr>
      </w:pPr>
      <w:hyperlink w:anchor="_Toc20727203" w:history="1">
        <w:r w:rsidR="003A7F4A" w:rsidRPr="00BB0589">
          <w:rPr>
            <w:rStyle w:val="Hyperlink"/>
            <w:noProof/>
          </w:rPr>
          <w:t>Appendix 1.  Acronyms and Abbreviations</w:t>
        </w:r>
        <w:r w:rsidR="003A7F4A">
          <w:rPr>
            <w:noProof/>
            <w:webHidden/>
          </w:rPr>
          <w:tab/>
        </w:r>
        <w:r w:rsidR="003A7F4A">
          <w:rPr>
            <w:noProof/>
            <w:webHidden/>
          </w:rPr>
          <w:fldChar w:fldCharType="begin"/>
        </w:r>
        <w:r w:rsidR="003A7F4A">
          <w:rPr>
            <w:noProof/>
            <w:webHidden/>
          </w:rPr>
          <w:instrText xml:space="preserve"> PAGEREF _Toc20727203 \h </w:instrText>
        </w:r>
        <w:r w:rsidR="003A7F4A">
          <w:rPr>
            <w:noProof/>
            <w:webHidden/>
          </w:rPr>
        </w:r>
        <w:r w:rsidR="003A7F4A">
          <w:rPr>
            <w:noProof/>
            <w:webHidden/>
          </w:rPr>
          <w:fldChar w:fldCharType="separate"/>
        </w:r>
        <w:r w:rsidR="003A7F4A">
          <w:rPr>
            <w:noProof/>
            <w:webHidden/>
          </w:rPr>
          <w:t>33</w:t>
        </w:r>
        <w:r w:rsidR="003A7F4A">
          <w:rPr>
            <w:noProof/>
            <w:webHidden/>
          </w:rPr>
          <w:fldChar w:fldCharType="end"/>
        </w:r>
      </w:hyperlink>
    </w:p>
    <w:p w14:paraId="08268AE8" w14:textId="58D9C622" w:rsidR="003A7F4A" w:rsidRDefault="009F3ABA">
      <w:pPr>
        <w:pStyle w:val="TOC2"/>
        <w:rPr>
          <w:rFonts w:asciiTheme="minorHAnsi" w:eastAsiaTheme="minorEastAsia" w:hAnsiTheme="minorHAnsi" w:cstheme="minorBidi"/>
          <w:noProof/>
        </w:rPr>
      </w:pPr>
      <w:hyperlink w:anchor="_Toc20727204" w:history="1">
        <w:r w:rsidR="003A7F4A" w:rsidRPr="00BB0589">
          <w:rPr>
            <w:rStyle w:val="Hyperlink"/>
            <w:bCs/>
            <w:noProof/>
          </w:rPr>
          <w:t>Appendix 2.  Schedule of Compliance</w:t>
        </w:r>
        <w:r w:rsidR="003A7F4A">
          <w:rPr>
            <w:noProof/>
            <w:webHidden/>
          </w:rPr>
          <w:tab/>
        </w:r>
        <w:r w:rsidR="003A7F4A">
          <w:rPr>
            <w:noProof/>
            <w:webHidden/>
          </w:rPr>
          <w:fldChar w:fldCharType="begin"/>
        </w:r>
        <w:r w:rsidR="003A7F4A">
          <w:rPr>
            <w:noProof/>
            <w:webHidden/>
          </w:rPr>
          <w:instrText xml:space="preserve"> PAGEREF _Toc20727204 \h </w:instrText>
        </w:r>
        <w:r w:rsidR="003A7F4A">
          <w:rPr>
            <w:noProof/>
            <w:webHidden/>
          </w:rPr>
        </w:r>
        <w:r w:rsidR="003A7F4A">
          <w:rPr>
            <w:noProof/>
            <w:webHidden/>
          </w:rPr>
          <w:fldChar w:fldCharType="separate"/>
        </w:r>
        <w:r w:rsidR="003A7F4A">
          <w:rPr>
            <w:noProof/>
            <w:webHidden/>
          </w:rPr>
          <w:t>34</w:t>
        </w:r>
        <w:r w:rsidR="003A7F4A">
          <w:rPr>
            <w:noProof/>
            <w:webHidden/>
          </w:rPr>
          <w:fldChar w:fldCharType="end"/>
        </w:r>
      </w:hyperlink>
    </w:p>
    <w:p w14:paraId="49AB9171" w14:textId="1E828896" w:rsidR="003A7F4A" w:rsidRDefault="009F3ABA">
      <w:pPr>
        <w:pStyle w:val="TOC2"/>
        <w:rPr>
          <w:rFonts w:asciiTheme="minorHAnsi" w:eastAsiaTheme="minorEastAsia" w:hAnsiTheme="minorHAnsi" w:cstheme="minorBidi"/>
          <w:noProof/>
        </w:rPr>
      </w:pPr>
      <w:hyperlink w:anchor="_Toc20727205" w:history="1">
        <w:r w:rsidR="003A7F4A" w:rsidRPr="00BB0589">
          <w:rPr>
            <w:rStyle w:val="Hyperlink"/>
            <w:noProof/>
          </w:rPr>
          <w:t>Appendix 3.  Monitoring Requirements</w:t>
        </w:r>
        <w:r w:rsidR="003A7F4A">
          <w:rPr>
            <w:noProof/>
            <w:webHidden/>
          </w:rPr>
          <w:tab/>
        </w:r>
        <w:r w:rsidR="003A7F4A">
          <w:rPr>
            <w:noProof/>
            <w:webHidden/>
          </w:rPr>
          <w:fldChar w:fldCharType="begin"/>
        </w:r>
        <w:r w:rsidR="003A7F4A">
          <w:rPr>
            <w:noProof/>
            <w:webHidden/>
          </w:rPr>
          <w:instrText xml:space="preserve"> PAGEREF _Toc20727205 \h </w:instrText>
        </w:r>
        <w:r w:rsidR="003A7F4A">
          <w:rPr>
            <w:noProof/>
            <w:webHidden/>
          </w:rPr>
        </w:r>
        <w:r w:rsidR="003A7F4A">
          <w:rPr>
            <w:noProof/>
            <w:webHidden/>
          </w:rPr>
          <w:fldChar w:fldCharType="separate"/>
        </w:r>
        <w:r w:rsidR="003A7F4A">
          <w:rPr>
            <w:noProof/>
            <w:webHidden/>
          </w:rPr>
          <w:t>34</w:t>
        </w:r>
        <w:r w:rsidR="003A7F4A">
          <w:rPr>
            <w:noProof/>
            <w:webHidden/>
          </w:rPr>
          <w:fldChar w:fldCharType="end"/>
        </w:r>
      </w:hyperlink>
    </w:p>
    <w:p w14:paraId="55F76781" w14:textId="1C9AA6DA" w:rsidR="003A7F4A" w:rsidRDefault="009F3ABA">
      <w:pPr>
        <w:pStyle w:val="TOC2"/>
        <w:rPr>
          <w:rFonts w:asciiTheme="minorHAnsi" w:eastAsiaTheme="minorEastAsia" w:hAnsiTheme="minorHAnsi" w:cstheme="minorBidi"/>
          <w:noProof/>
        </w:rPr>
      </w:pPr>
      <w:hyperlink w:anchor="_Toc20727206" w:history="1">
        <w:r w:rsidR="003A7F4A" w:rsidRPr="00BB0589">
          <w:rPr>
            <w:rStyle w:val="Hyperlink"/>
            <w:noProof/>
          </w:rPr>
          <w:t>Appendix 4.  Recordkeeping</w:t>
        </w:r>
        <w:r w:rsidR="003A7F4A">
          <w:rPr>
            <w:noProof/>
            <w:webHidden/>
          </w:rPr>
          <w:tab/>
        </w:r>
        <w:r w:rsidR="003A7F4A">
          <w:rPr>
            <w:noProof/>
            <w:webHidden/>
          </w:rPr>
          <w:fldChar w:fldCharType="begin"/>
        </w:r>
        <w:r w:rsidR="003A7F4A">
          <w:rPr>
            <w:noProof/>
            <w:webHidden/>
          </w:rPr>
          <w:instrText xml:space="preserve"> PAGEREF _Toc20727206 \h </w:instrText>
        </w:r>
        <w:r w:rsidR="003A7F4A">
          <w:rPr>
            <w:noProof/>
            <w:webHidden/>
          </w:rPr>
        </w:r>
        <w:r w:rsidR="003A7F4A">
          <w:rPr>
            <w:noProof/>
            <w:webHidden/>
          </w:rPr>
          <w:fldChar w:fldCharType="separate"/>
        </w:r>
        <w:r w:rsidR="003A7F4A">
          <w:rPr>
            <w:noProof/>
            <w:webHidden/>
          </w:rPr>
          <w:t>34</w:t>
        </w:r>
        <w:r w:rsidR="003A7F4A">
          <w:rPr>
            <w:noProof/>
            <w:webHidden/>
          </w:rPr>
          <w:fldChar w:fldCharType="end"/>
        </w:r>
      </w:hyperlink>
    </w:p>
    <w:p w14:paraId="0F4A9655" w14:textId="36DCD9FC" w:rsidR="003A7F4A" w:rsidRDefault="009F3ABA">
      <w:pPr>
        <w:pStyle w:val="TOC2"/>
        <w:rPr>
          <w:rFonts w:asciiTheme="minorHAnsi" w:eastAsiaTheme="minorEastAsia" w:hAnsiTheme="minorHAnsi" w:cstheme="minorBidi"/>
          <w:noProof/>
        </w:rPr>
      </w:pPr>
      <w:hyperlink w:anchor="_Toc20727207" w:history="1">
        <w:r w:rsidR="003A7F4A" w:rsidRPr="00BB0589">
          <w:rPr>
            <w:rStyle w:val="Hyperlink"/>
            <w:noProof/>
          </w:rPr>
          <w:t>Appendix 5.  Testing Procedures</w:t>
        </w:r>
        <w:r w:rsidR="003A7F4A">
          <w:rPr>
            <w:noProof/>
            <w:webHidden/>
          </w:rPr>
          <w:tab/>
        </w:r>
        <w:r w:rsidR="003A7F4A">
          <w:rPr>
            <w:noProof/>
            <w:webHidden/>
          </w:rPr>
          <w:fldChar w:fldCharType="begin"/>
        </w:r>
        <w:r w:rsidR="003A7F4A">
          <w:rPr>
            <w:noProof/>
            <w:webHidden/>
          </w:rPr>
          <w:instrText xml:space="preserve"> PAGEREF _Toc20727207 \h </w:instrText>
        </w:r>
        <w:r w:rsidR="003A7F4A">
          <w:rPr>
            <w:noProof/>
            <w:webHidden/>
          </w:rPr>
        </w:r>
        <w:r w:rsidR="003A7F4A">
          <w:rPr>
            <w:noProof/>
            <w:webHidden/>
          </w:rPr>
          <w:fldChar w:fldCharType="separate"/>
        </w:r>
        <w:r w:rsidR="003A7F4A">
          <w:rPr>
            <w:noProof/>
            <w:webHidden/>
          </w:rPr>
          <w:t>34</w:t>
        </w:r>
        <w:r w:rsidR="003A7F4A">
          <w:rPr>
            <w:noProof/>
            <w:webHidden/>
          </w:rPr>
          <w:fldChar w:fldCharType="end"/>
        </w:r>
      </w:hyperlink>
    </w:p>
    <w:p w14:paraId="3B7605E2" w14:textId="7D9F9EB3" w:rsidR="003A7F4A" w:rsidRDefault="009F3ABA">
      <w:pPr>
        <w:pStyle w:val="TOC2"/>
        <w:rPr>
          <w:rFonts w:asciiTheme="minorHAnsi" w:eastAsiaTheme="minorEastAsia" w:hAnsiTheme="minorHAnsi" w:cstheme="minorBidi"/>
          <w:noProof/>
        </w:rPr>
      </w:pPr>
      <w:hyperlink w:anchor="_Toc20727208" w:history="1">
        <w:r w:rsidR="003A7F4A" w:rsidRPr="00BB0589">
          <w:rPr>
            <w:rStyle w:val="Hyperlink"/>
            <w:noProof/>
          </w:rPr>
          <w:t>Appendix 6.  Permits to Install</w:t>
        </w:r>
        <w:r w:rsidR="003A7F4A">
          <w:rPr>
            <w:noProof/>
            <w:webHidden/>
          </w:rPr>
          <w:tab/>
        </w:r>
        <w:r w:rsidR="003A7F4A">
          <w:rPr>
            <w:noProof/>
            <w:webHidden/>
          </w:rPr>
          <w:fldChar w:fldCharType="begin"/>
        </w:r>
        <w:r w:rsidR="003A7F4A">
          <w:rPr>
            <w:noProof/>
            <w:webHidden/>
          </w:rPr>
          <w:instrText xml:space="preserve"> PAGEREF _Toc20727208 \h </w:instrText>
        </w:r>
        <w:r w:rsidR="003A7F4A">
          <w:rPr>
            <w:noProof/>
            <w:webHidden/>
          </w:rPr>
        </w:r>
        <w:r w:rsidR="003A7F4A">
          <w:rPr>
            <w:noProof/>
            <w:webHidden/>
          </w:rPr>
          <w:fldChar w:fldCharType="separate"/>
        </w:r>
        <w:r w:rsidR="003A7F4A">
          <w:rPr>
            <w:noProof/>
            <w:webHidden/>
          </w:rPr>
          <w:t>34</w:t>
        </w:r>
        <w:r w:rsidR="003A7F4A">
          <w:rPr>
            <w:noProof/>
            <w:webHidden/>
          </w:rPr>
          <w:fldChar w:fldCharType="end"/>
        </w:r>
      </w:hyperlink>
    </w:p>
    <w:p w14:paraId="39CC821F" w14:textId="2321F4DD" w:rsidR="003A7F4A" w:rsidRDefault="009F3ABA">
      <w:pPr>
        <w:pStyle w:val="TOC2"/>
        <w:rPr>
          <w:rFonts w:asciiTheme="minorHAnsi" w:eastAsiaTheme="minorEastAsia" w:hAnsiTheme="minorHAnsi" w:cstheme="minorBidi"/>
          <w:noProof/>
        </w:rPr>
      </w:pPr>
      <w:hyperlink w:anchor="_Toc20727209" w:history="1">
        <w:r w:rsidR="003A7F4A" w:rsidRPr="00BB0589">
          <w:rPr>
            <w:rStyle w:val="Hyperlink"/>
            <w:noProof/>
          </w:rPr>
          <w:t>Appendix 7.  Emission Calculations</w:t>
        </w:r>
        <w:r w:rsidR="003A7F4A">
          <w:rPr>
            <w:noProof/>
            <w:webHidden/>
          </w:rPr>
          <w:tab/>
        </w:r>
        <w:r w:rsidR="003A7F4A">
          <w:rPr>
            <w:noProof/>
            <w:webHidden/>
          </w:rPr>
          <w:fldChar w:fldCharType="begin"/>
        </w:r>
        <w:r w:rsidR="003A7F4A">
          <w:rPr>
            <w:noProof/>
            <w:webHidden/>
          </w:rPr>
          <w:instrText xml:space="preserve"> PAGEREF _Toc20727209 \h </w:instrText>
        </w:r>
        <w:r w:rsidR="003A7F4A">
          <w:rPr>
            <w:noProof/>
            <w:webHidden/>
          </w:rPr>
        </w:r>
        <w:r w:rsidR="003A7F4A">
          <w:rPr>
            <w:noProof/>
            <w:webHidden/>
          </w:rPr>
          <w:fldChar w:fldCharType="separate"/>
        </w:r>
        <w:r w:rsidR="003A7F4A">
          <w:rPr>
            <w:noProof/>
            <w:webHidden/>
          </w:rPr>
          <w:t>34</w:t>
        </w:r>
        <w:r w:rsidR="003A7F4A">
          <w:rPr>
            <w:noProof/>
            <w:webHidden/>
          </w:rPr>
          <w:fldChar w:fldCharType="end"/>
        </w:r>
      </w:hyperlink>
    </w:p>
    <w:p w14:paraId="75A8C2FD" w14:textId="335FB730" w:rsidR="003A7F4A" w:rsidRDefault="009F3ABA">
      <w:pPr>
        <w:pStyle w:val="TOC2"/>
        <w:rPr>
          <w:rFonts w:asciiTheme="minorHAnsi" w:eastAsiaTheme="minorEastAsia" w:hAnsiTheme="minorHAnsi" w:cstheme="minorBidi"/>
          <w:noProof/>
        </w:rPr>
      </w:pPr>
      <w:hyperlink w:anchor="_Toc20727210" w:history="1">
        <w:r w:rsidR="003A7F4A" w:rsidRPr="00BB0589">
          <w:rPr>
            <w:rStyle w:val="Hyperlink"/>
            <w:noProof/>
          </w:rPr>
          <w:t>Appendix 8.  Reporting</w:t>
        </w:r>
        <w:r w:rsidR="003A7F4A">
          <w:rPr>
            <w:noProof/>
            <w:webHidden/>
          </w:rPr>
          <w:tab/>
        </w:r>
        <w:r w:rsidR="003A7F4A">
          <w:rPr>
            <w:noProof/>
            <w:webHidden/>
          </w:rPr>
          <w:fldChar w:fldCharType="begin"/>
        </w:r>
        <w:r w:rsidR="003A7F4A">
          <w:rPr>
            <w:noProof/>
            <w:webHidden/>
          </w:rPr>
          <w:instrText xml:space="preserve"> PAGEREF _Toc20727210 \h </w:instrText>
        </w:r>
        <w:r w:rsidR="003A7F4A">
          <w:rPr>
            <w:noProof/>
            <w:webHidden/>
          </w:rPr>
        </w:r>
        <w:r w:rsidR="003A7F4A">
          <w:rPr>
            <w:noProof/>
            <w:webHidden/>
          </w:rPr>
          <w:fldChar w:fldCharType="separate"/>
        </w:r>
        <w:r w:rsidR="003A7F4A">
          <w:rPr>
            <w:noProof/>
            <w:webHidden/>
          </w:rPr>
          <w:t>35</w:t>
        </w:r>
        <w:r w:rsidR="003A7F4A">
          <w:rPr>
            <w:noProof/>
            <w:webHidden/>
          </w:rPr>
          <w:fldChar w:fldCharType="end"/>
        </w:r>
      </w:hyperlink>
    </w:p>
    <w:p w14:paraId="63454E56" w14:textId="62EA8118" w:rsidR="00AB2375" w:rsidRPr="006A1190" w:rsidRDefault="0053776A" w:rsidP="002F4C64">
      <w:pPr>
        <w:rPr>
          <w:szCs w:val="22"/>
        </w:rPr>
      </w:pPr>
      <w:r>
        <w:rPr>
          <w:b/>
          <w:szCs w:val="22"/>
        </w:rPr>
        <w:fldChar w:fldCharType="end"/>
      </w:r>
    </w:p>
    <w:p w14:paraId="74DB12A1" w14:textId="1D8CD595" w:rsidR="00FA25C4" w:rsidRDefault="00C2618F" w:rsidP="00445C28">
      <w:r>
        <w:br w:type="page"/>
      </w:r>
      <w:bookmarkStart w:id="13" w:name="_Toc1453501"/>
    </w:p>
    <w:p w14:paraId="3EEA763E" w14:textId="77777777" w:rsidR="009E648D" w:rsidRDefault="009E648D" w:rsidP="00445C28"/>
    <w:p w14:paraId="13669F14" w14:textId="77777777" w:rsidR="00C2618F" w:rsidRPr="00961169" w:rsidRDefault="00C2618F" w:rsidP="00CE44D8">
      <w:pPr>
        <w:pStyle w:val="Heading1"/>
      </w:pPr>
      <w:bookmarkStart w:id="14" w:name="_Toc20727175"/>
      <w:r w:rsidRPr="00961169">
        <w:t>A</w:t>
      </w:r>
      <w:r>
        <w:t>UTHORITY AND ENFORCEABILITY</w:t>
      </w:r>
      <w:bookmarkEnd w:id="13"/>
      <w:bookmarkEnd w:id="14"/>
    </w:p>
    <w:p w14:paraId="62F18E04" w14:textId="77777777" w:rsidR="00FA25C4" w:rsidRDefault="00FA25C4" w:rsidP="00C2618F">
      <w:pPr>
        <w:jc w:val="both"/>
        <w:rPr>
          <w:szCs w:val="22"/>
        </w:rPr>
      </w:pPr>
    </w:p>
    <w:p w14:paraId="67E221CB" w14:textId="77777777" w:rsidR="007718C6" w:rsidRDefault="007718C6" w:rsidP="00C2618F">
      <w:pPr>
        <w:jc w:val="both"/>
        <w:rPr>
          <w:szCs w:val="22"/>
        </w:rPr>
      </w:pPr>
    </w:p>
    <w:p w14:paraId="693749A0" w14:textId="1DD8A38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425F8">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09107A03" w14:textId="77777777" w:rsidR="00C2618F" w:rsidRPr="006A1190" w:rsidRDefault="00C2618F" w:rsidP="00C2618F">
      <w:pPr>
        <w:jc w:val="both"/>
        <w:rPr>
          <w:szCs w:val="22"/>
        </w:rPr>
      </w:pPr>
    </w:p>
    <w:p w14:paraId="5825745E"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2FEE2B97" w14:textId="77777777" w:rsidR="00C2618F" w:rsidRDefault="00C2618F" w:rsidP="00C2618F">
      <w:pPr>
        <w:jc w:val="both"/>
        <w:rPr>
          <w:szCs w:val="22"/>
        </w:rPr>
      </w:pPr>
    </w:p>
    <w:p w14:paraId="5F0B19D8"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47EB5314" w14:textId="77777777" w:rsidR="00C2618F" w:rsidRDefault="00C2618F" w:rsidP="00C2618F">
      <w:pPr>
        <w:jc w:val="both"/>
        <w:rPr>
          <w:szCs w:val="22"/>
        </w:rPr>
      </w:pPr>
    </w:p>
    <w:p w14:paraId="29DEF76A"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69C66C7B" w14:textId="77777777" w:rsidR="00C2618F" w:rsidRDefault="00C2618F" w:rsidP="00C2618F">
      <w:pPr>
        <w:jc w:val="both"/>
        <w:rPr>
          <w:rFonts w:cs="Arial"/>
          <w:szCs w:val="22"/>
        </w:rPr>
      </w:pPr>
    </w:p>
    <w:p w14:paraId="7C3C95C1"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3B49FC9B" w14:textId="77777777" w:rsidR="00C2618F" w:rsidRPr="006A1190" w:rsidRDefault="00C2618F" w:rsidP="00C2618F">
      <w:pPr>
        <w:jc w:val="both"/>
        <w:rPr>
          <w:rFonts w:cs="Arial"/>
          <w:szCs w:val="22"/>
        </w:rPr>
      </w:pPr>
    </w:p>
    <w:p w14:paraId="206CAAF1" w14:textId="77777777" w:rsidR="00C2618F" w:rsidRPr="006A1190" w:rsidRDefault="00C2618F" w:rsidP="00C2618F">
      <w:pPr>
        <w:rPr>
          <w:szCs w:val="22"/>
        </w:rPr>
      </w:pPr>
    </w:p>
    <w:p w14:paraId="03E690DC" w14:textId="77777777" w:rsidR="002B2132" w:rsidRDefault="002B2132" w:rsidP="00C2618F">
      <w:pPr>
        <w:rPr>
          <w:szCs w:val="22"/>
        </w:rPr>
      </w:pPr>
    </w:p>
    <w:p w14:paraId="3F4FE8F7" w14:textId="5ADDAB1D" w:rsidR="0081525C" w:rsidRDefault="002B2132" w:rsidP="0081525C">
      <w:bookmarkStart w:id="15" w:name="_Toc1453503"/>
      <w:r>
        <w:br w:type="page"/>
      </w:r>
    </w:p>
    <w:p w14:paraId="04FA513A" w14:textId="77777777" w:rsidR="009E648D" w:rsidRDefault="009E648D" w:rsidP="0081525C"/>
    <w:p w14:paraId="77A9298A" w14:textId="77777777" w:rsidR="005420E5" w:rsidRDefault="005E5399" w:rsidP="00CE44D8">
      <w:pPr>
        <w:pStyle w:val="Heading1"/>
      </w:pPr>
      <w:bookmarkStart w:id="16" w:name="_Toc20727176"/>
      <w:r>
        <w:t xml:space="preserve">A.  GENERAL </w:t>
      </w:r>
      <w:bookmarkEnd w:id="15"/>
      <w:r w:rsidR="00E9713D">
        <w:t>CONDITIONS</w:t>
      </w:r>
      <w:bookmarkEnd w:id="16"/>
    </w:p>
    <w:p w14:paraId="2FAB7CDC" w14:textId="77777777" w:rsidR="00E9713D" w:rsidRPr="00E9713D" w:rsidRDefault="00E9713D" w:rsidP="00E9713D"/>
    <w:p w14:paraId="60E1C2C9"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20727177"/>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FFA8211" w14:textId="77777777" w:rsidR="00D160DB" w:rsidRPr="00DF6609" w:rsidRDefault="00D160DB" w:rsidP="00D160DB">
      <w:pPr>
        <w:jc w:val="both"/>
        <w:rPr>
          <w:rFonts w:cs="Arial"/>
          <w:sz w:val="20"/>
        </w:rPr>
      </w:pPr>
    </w:p>
    <w:p w14:paraId="585CB957"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783F1F69" w14:textId="77777777" w:rsidR="00A018D7" w:rsidRPr="00F21983" w:rsidRDefault="00A018D7" w:rsidP="00854153">
      <w:pPr>
        <w:jc w:val="both"/>
        <w:rPr>
          <w:rFonts w:cs="Arial"/>
          <w:sz w:val="20"/>
        </w:rPr>
      </w:pPr>
    </w:p>
    <w:p w14:paraId="28A4F30F"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5B0D6049" w14:textId="77777777" w:rsidR="00F6033B" w:rsidRDefault="00F6033B" w:rsidP="0012743F">
      <w:pPr>
        <w:pStyle w:val="ListParagraph"/>
        <w:ind w:left="0"/>
        <w:rPr>
          <w:rFonts w:cs="Arial"/>
          <w:sz w:val="20"/>
        </w:rPr>
      </w:pPr>
    </w:p>
    <w:p w14:paraId="2B33C88E"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7CA1C8F9"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20727178"/>
      <w:r w:rsidRPr="0075518C">
        <w:rPr>
          <w:sz w:val="22"/>
          <w:szCs w:val="22"/>
        </w:rPr>
        <w:t xml:space="preserve">General </w:t>
      </w:r>
      <w:bookmarkEnd w:id="37"/>
      <w:bookmarkEnd w:id="38"/>
      <w:r w:rsidR="00E9713D" w:rsidRPr="0075518C">
        <w:rPr>
          <w:sz w:val="22"/>
          <w:szCs w:val="22"/>
        </w:rPr>
        <w:t>Provisions</w:t>
      </w:r>
      <w:bookmarkEnd w:id="39"/>
    </w:p>
    <w:p w14:paraId="65A7ED0B" w14:textId="77777777" w:rsidR="00AB10F1" w:rsidRPr="00DF6609" w:rsidRDefault="00AB10F1" w:rsidP="00AB10F1">
      <w:pPr>
        <w:jc w:val="both"/>
        <w:rPr>
          <w:rFonts w:cs="Arial"/>
          <w:sz w:val="20"/>
        </w:rPr>
      </w:pPr>
    </w:p>
    <w:p w14:paraId="763DB11C"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37C07183" w14:textId="77777777" w:rsidR="00AB10F1" w:rsidRPr="00F21983" w:rsidRDefault="00AB10F1" w:rsidP="00AB10F1">
      <w:pPr>
        <w:jc w:val="both"/>
        <w:rPr>
          <w:rFonts w:cs="Arial"/>
          <w:sz w:val="20"/>
        </w:rPr>
      </w:pPr>
    </w:p>
    <w:p w14:paraId="6CCF8F9F"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71C5A937" w14:textId="77777777" w:rsidR="00AB10F1" w:rsidRPr="00F21983" w:rsidRDefault="00AB10F1" w:rsidP="00AB10F1">
      <w:pPr>
        <w:jc w:val="both"/>
        <w:rPr>
          <w:rFonts w:cs="Arial"/>
          <w:sz w:val="20"/>
        </w:rPr>
      </w:pPr>
    </w:p>
    <w:p w14:paraId="46F996E5"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701EA907" w14:textId="77777777" w:rsidR="008D6E4D" w:rsidRPr="00F21983" w:rsidRDefault="008D6E4D" w:rsidP="00AB10F1">
      <w:pPr>
        <w:jc w:val="both"/>
        <w:rPr>
          <w:rFonts w:cs="Arial"/>
          <w:sz w:val="20"/>
        </w:rPr>
      </w:pPr>
    </w:p>
    <w:p w14:paraId="63476994"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45AA2C4E"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2C728880"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40EB5A03"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1FE8F1D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4691B8C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5F6A08E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01E352C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08EAF76F"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392302B7" w14:textId="77777777" w:rsidR="008D6E4D" w:rsidRPr="00F21983" w:rsidRDefault="008D6E4D" w:rsidP="00AB10F1">
      <w:pPr>
        <w:jc w:val="both"/>
        <w:rPr>
          <w:rFonts w:cs="Arial"/>
          <w:sz w:val="20"/>
        </w:rPr>
      </w:pPr>
    </w:p>
    <w:p w14:paraId="0F2C0974"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27736FAC" w14:textId="362CAF56" w:rsidR="008D6E4D" w:rsidRDefault="008D6E4D" w:rsidP="00AB10F1">
      <w:pPr>
        <w:jc w:val="both"/>
        <w:rPr>
          <w:rFonts w:cs="Arial"/>
          <w:sz w:val="20"/>
        </w:rPr>
      </w:pPr>
    </w:p>
    <w:p w14:paraId="6B4F4510" w14:textId="77777777" w:rsidR="009E648D" w:rsidRPr="00F21983" w:rsidRDefault="009E648D" w:rsidP="00AB10F1">
      <w:pPr>
        <w:jc w:val="both"/>
        <w:rPr>
          <w:rFonts w:cs="Arial"/>
          <w:sz w:val="20"/>
        </w:rPr>
      </w:pPr>
    </w:p>
    <w:p w14:paraId="128FECBC"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36799435" w14:textId="77777777" w:rsidR="00DA6C16" w:rsidRPr="00F21983" w:rsidRDefault="00DA6C16" w:rsidP="00DA6C16">
      <w:pPr>
        <w:jc w:val="both"/>
        <w:rPr>
          <w:rFonts w:cs="Arial"/>
          <w:sz w:val="20"/>
        </w:rPr>
      </w:pPr>
    </w:p>
    <w:p w14:paraId="713779A9"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78434260" w14:textId="77777777" w:rsidR="008D6E4D" w:rsidRPr="00F21983" w:rsidRDefault="008D6E4D" w:rsidP="00AB10F1">
      <w:pPr>
        <w:jc w:val="both"/>
        <w:rPr>
          <w:rFonts w:cs="Arial"/>
          <w:sz w:val="20"/>
        </w:rPr>
      </w:pPr>
    </w:p>
    <w:p w14:paraId="475651FD"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55942D27" w14:textId="77777777" w:rsidR="00DC22AE" w:rsidRPr="00F21983" w:rsidRDefault="00DC22AE" w:rsidP="00AB10F1">
      <w:pPr>
        <w:jc w:val="both"/>
        <w:rPr>
          <w:rFonts w:cs="Arial"/>
          <w:sz w:val="20"/>
        </w:rPr>
      </w:pPr>
    </w:p>
    <w:p w14:paraId="30950DA1"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20727179"/>
      <w:r w:rsidRPr="0075518C">
        <w:rPr>
          <w:sz w:val="22"/>
          <w:szCs w:val="22"/>
        </w:rPr>
        <w:t>Equipment &amp; Design</w:t>
      </w:r>
      <w:bookmarkEnd w:id="40"/>
    </w:p>
    <w:p w14:paraId="6138B8DF" w14:textId="77777777" w:rsidR="00A675AC" w:rsidRPr="00DF6609" w:rsidRDefault="00A675AC" w:rsidP="00AB10F1">
      <w:pPr>
        <w:jc w:val="both"/>
        <w:rPr>
          <w:rFonts w:cs="Arial"/>
          <w:sz w:val="20"/>
        </w:rPr>
      </w:pPr>
    </w:p>
    <w:p w14:paraId="5819259E"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57C4F9BC" w14:textId="77777777" w:rsidR="00DC22AE" w:rsidRPr="00F21983" w:rsidRDefault="00DC22AE" w:rsidP="00AB10F1">
      <w:pPr>
        <w:jc w:val="both"/>
        <w:rPr>
          <w:rFonts w:cs="Arial"/>
          <w:sz w:val="20"/>
        </w:rPr>
      </w:pPr>
    </w:p>
    <w:p w14:paraId="3AAD8B3F"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2EC3C395" w14:textId="77777777" w:rsidR="00DC22AE" w:rsidRPr="00F21983" w:rsidRDefault="00DC22AE" w:rsidP="00AB10F1">
      <w:pPr>
        <w:jc w:val="both"/>
        <w:rPr>
          <w:rFonts w:cs="Arial"/>
          <w:sz w:val="20"/>
        </w:rPr>
      </w:pPr>
    </w:p>
    <w:p w14:paraId="273300D9"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20727180"/>
      <w:r w:rsidRPr="0075518C">
        <w:rPr>
          <w:sz w:val="22"/>
          <w:szCs w:val="22"/>
        </w:rPr>
        <w:t>Emission Limits</w:t>
      </w:r>
      <w:bookmarkEnd w:id="41"/>
    </w:p>
    <w:p w14:paraId="6AB456E0" w14:textId="77777777" w:rsidR="002E3875" w:rsidRPr="00F21983" w:rsidRDefault="002E3875" w:rsidP="00AB10F1">
      <w:pPr>
        <w:jc w:val="both"/>
        <w:rPr>
          <w:rFonts w:cs="Arial"/>
          <w:sz w:val="20"/>
        </w:rPr>
      </w:pPr>
    </w:p>
    <w:p w14:paraId="2375CB9C"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7910D94A"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166CDFE0"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69D54EBE" w14:textId="77777777" w:rsidR="007E32BB" w:rsidRDefault="007E32BB" w:rsidP="0012743F">
      <w:pPr>
        <w:jc w:val="both"/>
        <w:rPr>
          <w:rFonts w:cs="Arial"/>
          <w:sz w:val="20"/>
        </w:rPr>
      </w:pPr>
    </w:p>
    <w:p w14:paraId="373ABBF8"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6349F6FA" w14:textId="77777777" w:rsidR="00FB53C0" w:rsidRPr="00F21983" w:rsidRDefault="00FB53C0" w:rsidP="00AB10F1">
      <w:pPr>
        <w:jc w:val="both"/>
        <w:rPr>
          <w:rFonts w:cs="Arial"/>
          <w:sz w:val="20"/>
        </w:rPr>
      </w:pPr>
    </w:p>
    <w:p w14:paraId="2794C584"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116A13A0"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2D7F9D38"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13BF3ABF" w14:textId="77777777" w:rsidR="00105176" w:rsidRDefault="00105176" w:rsidP="0012743F">
      <w:pPr>
        <w:jc w:val="both"/>
        <w:rPr>
          <w:rFonts w:cs="Arial"/>
          <w:sz w:val="20"/>
        </w:rPr>
      </w:pPr>
    </w:p>
    <w:p w14:paraId="2A3D7D37"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20727181"/>
      <w:r w:rsidRPr="0075518C">
        <w:rPr>
          <w:sz w:val="22"/>
          <w:szCs w:val="22"/>
        </w:rPr>
        <w:t>Testing/Sampling</w:t>
      </w:r>
      <w:bookmarkEnd w:id="42"/>
    </w:p>
    <w:p w14:paraId="13F979EE" w14:textId="77777777" w:rsidR="00FB53C0" w:rsidRPr="00F21983" w:rsidRDefault="00FB53C0" w:rsidP="00AB10F1">
      <w:pPr>
        <w:jc w:val="both"/>
        <w:rPr>
          <w:rFonts w:cs="Arial"/>
          <w:sz w:val="20"/>
        </w:rPr>
      </w:pPr>
    </w:p>
    <w:p w14:paraId="64C755DB"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4E35ADD1" w14:textId="77777777" w:rsidR="00ED74CC" w:rsidRPr="00F21983" w:rsidRDefault="00ED74CC" w:rsidP="00AB10F1">
      <w:pPr>
        <w:jc w:val="both"/>
        <w:rPr>
          <w:rFonts w:cs="Arial"/>
          <w:sz w:val="20"/>
        </w:rPr>
      </w:pPr>
    </w:p>
    <w:p w14:paraId="7C59FD0B"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234D9233" w14:textId="77777777" w:rsidR="00ED74CC" w:rsidRPr="00F21983" w:rsidRDefault="00ED74CC" w:rsidP="00BA5CC0">
      <w:pPr>
        <w:jc w:val="both"/>
        <w:rPr>
          <w:rFonts w:cs="Arial"/>
          <w:sz w:val="20"/>
        </w:rPr>
      </w:pPr>
    </w:p>
    <w:p w14:paraId="71EE6419"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61830E6A" w14:textId="77777777" w:rsidR="00D41714" w:rsidRDefault="00774B98" w:rsidP="00ED74CC">
      <w:pPr>
        <w:jc w:val="both"/>
        <w:rPr>
          <w:rFonts w:cs="Arial"/>
          <w:sz w:val="20"/>
        </w:rPr>
      </w:pPr>
      <w:r>
        <w:rPr>
          <w:rFonts w:cs="Arial"/>
          <w:sz w:val="20"/>
        </w:rPr>
        <w:br w:type="page"/>
      </w:r>
    </w:p>
    <w:p w14:paraId="7BCCD1BE"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20727182"/>
      <w:r w:rsidRPr="0075518C">
        <w:rPr>
          <w:sz w:val="22"/>
          <w:szCs w:val="22"/>
        </w:rPr>
        <w:lastRenderedPageBreak/>
        <w:t>Monitoring/Recordkeeping</w:t>
      </w:r>
      <w:bookmarkEnd w:id="43"/>
    </w:p>
    <w:p w14:paraId="7B977309" w14:textId="77777777" w:rsidR="00D41714" w:rsidRPr="00DF6609" w:rsidRDefault="00D41714" w:rsidP="00D41714">
      <w:pPr>
        <w:numPr>
          <w:ilvl w:val="12"/>
          <w:numId w:val="0"/>
        </w:numPr>
        <w:ind w:left="432" w:hanging="432"/>
        <w:jc w:val="both"/>
        <w:rPr>
          <w:rFonts w:cs="Arial"/>
          <w:sz w:val="20"/>
        </w:rPr>
      </w:pPr>
    </w:p>
    <w:p w14:paraId="7C251AC6"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36811D89"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1256D123"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27A1E051"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08274A89"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66632BB4"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0590929A"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1654DB3D" w14:textId="77777777" w:rsidR="00B8547B" w:rsidRPr="00DF6609" w:rsidRDefault="00B8547B" w:rsidP="00D41714">
      <w:pPr>
        <w:numPr>
          <w:ilvl w:val="12"/>
          <w:numId w:val="0"/>
        </w:numPr>
        <w:ind w:left="432" w:hanging="432"/>
        <w:jc w:val="both"/>
        <w:rPr>
          <w:rFonts w:cs="Arial"/>
          <w:sz w:val="20"/>
        </w:rPr>
      </w:pPr>
    </w:p>
    <w:p w14:paraId="506B7CF7"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46A5E659" w14:textId="77777777" w:rsidR="006D2EFC" w:rsidRPr="00F21983" w:rsidRDefault="006D2EFC" w:rsidP="00D41714">
      <w:pPr>
        <w:numPr>
          <w:ilvl w:val="12"/>
          <w:numId w:val="0"/>
        </w:numPr>
        <w:ind w:left="432" w:hanging="432"/>
        <w:jc w:val="both"/>
        <w:rPr>
          <w:rFonts w:cs="Arial"/>
          <w:sz w:val="20"/>
        </w:rPr>
      </w:pPr>
    </w:p>
    <w:p w14:paraId="6582BD45"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20727183"/>
      <w:r w:rsidRPr="0075518C">
        <w:rPr>
          <w:sz w:val="22"/>
          <w:szCs w:val="22"/>
        </w:rPr>
        <w:t>Certification</w:t>
      </w:r>
      <w:r w:rsidR="00A92A65" w:rsidRPr="0075518C">
        <w:rPr>
          <w:sz w:val="22"/>
          <w:szCs w:val="22"/>
        </w:rPr>
        <w:t xml:space="preserve"> &amp; Reporting</w:t>
      </w:r>
      <w:bookmarkEnd w:id="44"/>
    </w:p>
    <w:p w14:paraId="63A3F135" w14:textId="77777777" w:rsidR="006D2EFC" w:rsidRPr="00F21983" w:rsidRDefault="006D2EFC" w:rsidP="00D41714">
      <w:pPr>
        <w:numPr>
          <w:ilvl w:val="12"/>
          <w:numId w:val="0"/>
        </w:numPr>
        <w:ind w:left="432" w:hanging="432"/>
        <w:jc w:val="both"/>
        <w:rPr>
          <w:rFonts w:cs="Arial"/>
          <w:sz w:val="20"/>
        </w:rPr>
      </w:pPr>
    </w:p>
    <w:p w14:paraId="236962BC"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1CFD9007" w14:textId="77777777" w:rsidR="00C36162" w:rsidRPr="00F21983" w:rsidRDefault="00C36162" w:rsidP="00D41714">
      <w:pPr>
        <w:numPr>
          <w:ilvl w:val="12"/>
          <w:numId w:val="0"/>
        </w:numPr>
        <w:ind w:left="432" w:hanging="432"/>
        <w:jc w:val="both"/>
        <w:rPr>
          <w:rFonts w:cs="Arial"/>
          <w:sz w:val="20"/>
        </w:rPr>
      </w:pPr>
    </w:p>
    <w:p w14:paraId="468B2C31"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642B30DC" w14:textId="77777777" w:rsidR="00C36162" w:rsidRPr="00F21983" w:rsidRDefault="00C36162" w:rsidP="00C36162">
      <w:pPr>
        <w:numPr>
          <w:ilvl w:val="12"/>
          <w:numId w:val="0"/>
        </w:numPr>
        <w:ind w:left="432" w:hanging="432"/>
        <w:jc w:val="both"/>
        <w:rPr>
          <w:rFonts w:cs="Arial"/>
          <w:sz w:val="20"/>
        </w:rPr>
      </w:pPr>
    </w:p>
    <w:p w14:paraId="67FE58B0"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39D3FF1" w14:textId="77777777" w:rsidR="00C36162" w:rsidRPr="00F21983" w:rsidRDefault="00C36162" w:rsidP="00D41714">
      <w:pPr>
        <w:numPr>
          <w:ilvl w:val="12"/>
          <w:numId w:val="0"/>
        </w:numPr>
        <w:ind w:left="432" w:hanging="432"/>
        <w:jc w:val="both"/>
        <w:rPr>
          <w:rFonts w:cs="Arial"/>
          <w:sz w:val="20"/>
        </w:rPr>
      </w:pPr>
    </w:p>
    <w:p w14:paraId="62AAB885"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4A75BA74"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217EE2D0"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1BD003E8"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1632938E" w14:textId="24528727" w:rsidR="00545CF1" w:rsidRDefault="00461E40" w:rsidP="00545CF1">
      <w:pPr>
        <w:numPr>
          <w:ilvl w:val="12"/>
          <w:numId w:val="0"/>
        </w:numPr>
        <w:ind w:left="432" w:hanging="432"/>
        <w:jc w:val="both"/>
        <w:rPr>
          <w:rFonts w:cs="Arial"/>
          <w:sz w:val="20"/>
        </w:rPr>
      </w:pPr>
      <w:r>
        <w:rPr>
          <w:rFonts w:cs="Arial"/>
          <w:sz w:val="20"/>
        </w:rPr>
        <w:br w:type="page"/>
      </w:r>
    </w:p>
    <w:p w14:paraId="0D179F90" w14:textId="77777777" w:rsidR="009E648D" w:rsidRPr="00DF6609" w:rsidRDefault="009E648D" w:rsidP="00545CF1">
      <w:pPr>
        <w:numPr>
          <w:ilvl w:val="12"/>
          <w:numId w:val="0"/>
        </w:numPr>
        <w:ind w:left="432" w:hanging="432"/>
        <w:jc w:val="both"/>
        <w:rPr>
          <w:rFonts w:cs="Arial"/>
          <w:sz w:val="20"/>
        </w:rPr>
      </w:pPr>
    </w:p>
    <w:p w14:paraId="2D5371DF"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75445632"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59ABA25D"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2880C0B3" w14:textId="77777777" w:rsidR="00C36162" w:rsidRPr="00F21983" w:rsidRDefault="00C36162" w:rsidP="00D41714">
      <w:pPr>
        <w:numPr>
          <w:ilvl w:val="12"/>
          <w:numId w:val="0"/>
        </w:numPr>
        <w:ind w:left="432" w:hanging="432"/>
        <w:jc w:val="both"/>
        <w:rPr>
          <w:rFonts w:cs="Arial"/>
          <w:sz w:val="20"/>
        </w:rPr>
      </w:pPr>
    </w:p>
    <w:p w14:paraId="6E6D509E"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72BAA313" w14:textId="77777777" w:rsidR="00B4545F" w:rsidRPr="00F21983" w:rsidRDefault="00B4545F" w:rsidP="00BA5CC0">
      <w:pPr>
        <w:numPr>
          <w:ilvl w:val="12"/>
          <w:numId w:val="0"/>
        </w:numPr>
        <w:jc w:val="both"/>
        <w:rPr>
          <w:rFonts w:cs="Arial"/>
          <w:sz w:val="20"/>
        </w:rPr>
      </w:pPr>
    </w:p>
    <w:p w14:paraId="7D0EFC78"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42F88F70" w14:textId="77777777" w:rsidR="00A92A65" w:rsidRPr="00F21983" w:rsidRDefault="00A92A65" w:rsidP="00BA5CC0">
      <w:pPr>
        <w:numPr>
          <w:ilvl w:val="12"/>
          <w:numId w:val="0"/>
        </w:numPr>
        <w:jc w:val="both"/>
        <w:rPr>
          <w:rFonts w:cs="Arial"/>
          <w:sz w:val="20"/>
        </w:rPr>
      </w:pPr>
    </w:p>
    <w:p w14:paraId="54A3A1AA"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247DD8C4" w14:textId="77777777" w:rsidR="001F3E8E" w:rsidRPr="00F21983" w:rsidRDefault="001F3E8E" w:rsidP="00D41714">
      <w:pPr>
        <w:numPr>
          <w:ilvl w:val="12"/>
          <w:numId w:val="0"/>
        </w:numPr>
        <w:ind w:left="432" w:hanging="432"/>
        <w:jc w:val="both"/>
        <w:rPr>
          <w:rFonts w:cs="Arial"/>
          <w:sz w:val="20"/>
        </w:rPr>
      </w:pPr>
    </w:p>
    <w:p w14:paraId="0AF1A129"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20727184"/>
      <w:r w:rsidRPr="0075518C">
        <w:rPr>
          <w:sz w:val="22"/>
          <w:szCs w:val="22"/>
        </w:rPr>
        <w:t>Permit Shield</w:t>
      </w:r>
      <w:bookmarkEnd w:id="45"/>
    </w:p>
    <w:p w14:paraId="72C06015" w14:textId="77777777" w:rsidR="001F3E8E" w:rsidRPr="00DF6609" w:rsidRDefault="001F3E8E" w:rsidP="00D41714">
      <w:pPr>
        <w:numPr>
          <w:ilvl w:val="12"/>
          <w:numId w:val="0"/>
        </w:numPr>
        <w:ind w:left="432" w:hanging="432"/>
        <w:jc w:val="both"/>
        <w:rPr>
          <w:rFonts w:cs="Arial"/>
          <w:sz w:val="20"/>
        </w:rPr>
      </w:pPr>
    </w:p>
    <w:p w14:paraId="5932FCB0"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1414DDE8"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7F91CB51"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1731F1EB" w14:textId="77777777" w:rsidR="0006736C" w:rsidRPr="00F21983" w:rsidRDefault="0006736C" w:rsidP="0006736C">
      <w:pPr>
        <w:numPr>
          <w:ilvl w:val="12"/>
          <w:numId w:val="0"/>
        </w:numPr>
        <w:ind w:left="432" w:hanging="432"/>
        <w:jc w:val="both"/>
        <w:rPr>
          <w:rFonts w:cs="Arial"/>
          <w:sz w:val="20"/>
        </w:rPr>
      </w:pPr>
    </w:p>
    <w:p w14:paraId="721A71DA"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7B8E9BD9" w14:textId="77777777" w:rsidR="0006736C" w:rsidRPr="00F21983" w:rsidRDefault="0006736C" w:rsidP="0006736C">
      <w:pPr>
        <w:numPr>
          <w:ilvl w:val="12"/>
          <w:numId w:val="0"/>
        </w:numPr>
        <w:ind w:left="432" w:hanging="432"/>
        <w:jc w:val="both"/>
        <w:rPr>
          <w:rFonts w:cs="Arial"/>
          <w:sz w:val="20"/>
        </w:rPr>
      </w:pPr>
    </w:p>
    <w:p w14:paraId="28FDC427"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2A5ACA6F"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7814DBFD"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534866AE"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1B97FF19" w14:textId="5E511A39" w:rsidR="0006736C" w:rsidRDefault="00E735E6" w:rsidP="0012743F">
      <w:pPr>
        <w:jc w:val="both"/>
        <w:rPr>
          <w:rFonts w:cs="Arial"/>
          <w:b/>
          <w:sz w:val="20"/>
        </w:rPr>
      </w:pPr>
      <w:r>
        <w:rPr>
          <w:rFonts w:cs="Arial"/>
          <w:b/>
          <w:sz w:val="20"/>
        </w:rPr>
        <w:br w:type="page"/>
      </w:r>
    </w:p>
    <w:p w14:paraId="6867DE69" w14:textId="77777777" w:rsidR="009E648D" w:rsidRPr="005E3E6D" w:rsidRDefault="009E648D" w:rsidP="0012743F">
      <w:pPr>
        <w:jc w:val="both"/>
        <w:rPr>
          <w:rFonts w:cs="Arial"/>
          <w:sz w:val="20"/>
        </w:rPr>
      </w:pPr>
    </w:p>
    <w:p w14:paraId="31222C6A"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070E992E" w14:textId="77777777" w:rsidR="0006736C" w:rsidRPr="00F21983" w:rsidRDefault="0006736C" w:rsidP="0006736C">
      <w:pPr>
        <w:numPr>
          <w:ilvl w:val="12"/>
          <w:numId w:val="0"/>
        </w:numPr>
        <w:ind w:left="432" w:hanging="432"/>
        <w:jc w:val="both"/>
        <w:rPr>
          <w:rFonts w:cs="Arial"/>
          <w:sz w:val="20"/>
        </w:rPr>
      </w:pPr>
    </w:p>
    <w:p w14:paraId="561735CD"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5377ED3C"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3AD508FD"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19C6A4DC"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74AF4251"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029018B0"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6D0FC3C5" w14:textId="77777777" w:rsidR="0006736C" w:rsidRPr="00F21983" w:rsidRDefault="0006736C" w:rsidP="0006736C">
      <w:pPr>
        <w:numPr>
          <w:ilvl w:val="12"/>
          <w:numId w:val="0"/>
        </w:numPr>
        <w:ind w:left="432" w:hanging="432"/>
        <w:jc w:val="both"/>
        <w:rPr>
          <w:rFonts w:cs="Arial"/>
          <w:sz w:val="20"/>
        </w:rPr>
      </w:pPr>
    </w:p>
    <w:p w14:paraId="10D64060"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06706B56" w14:textId="77777777" w:rsidR="0006736C" w:rsidRPr="00F21983" w:rsidRDefault="0006736C" w:rsidP="00D41714">
      <w:pPr>
        <w:numPr>
          <w:ilvl w:val="12"/>
          <w:numId w:val="0"/>
        </w:numPr>
        <w:ind w:left="432" w:hanging="432"/>
        <w:jc w:val="both"/>
        <w:rPr>
          <w:rFonts w:cs="Arial"/>
          <w:sz w:val="20"/>
        </w:rPr>
      </w:pPr>
    </w:p>
    <w:p w14:paraId="21D26828"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20727185"/>
      <w:r w:rsidRPr="0075518C">
        <w:rPr>
          <w:sz w:val="22"/>
          <w:szCs w:val="22"/>
        </w:rPr>
        <w:t>Revisions</w:t>
      </w:r>
      <w:bookmarkEnd w:id="46"/>
    </w:p>
    <w:p w14:paraId="1FF29CED" w14:textId="77777777" w:rsidR="005D48FB" w:rsidRPr="00F21983" w:rsidRDefault="005D48FB" w:rsidP="00D41714">
      <w:pPr>
        <w:numPr>
          <w:ilvl w:val="12"/>
          <w:numId w:val="0"/>
        </w:numPr>
        <w:ind w:left="432" w:hanging="432"/>
        <w:jc w:val="both"/>
        <w:rPr>
          <w:rFonts w:cs="Arial"/>
          <w:sz w:val="20"/>
        </w:rPr>
      </w:pPr>
    </w:p>
    <w:p w14:paraId="397AF422"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3CF4937E" w14:textId="77777777" w:rsidR="00A1146D" w:rsidRPr="00F21983" w:rsidRDefault="00A1146D" w:rsidP="00C44C61">
      <w:pPr>
        <w:jc w:val="both"/>
        <w:rPr>
          <w:rFonts w:cs="Arial"/>
          <w:spacing w:val="-3"/>
          <w:sz w:val="20"/>
        </w:rPr>
      </w:pPr>
    </w:p>
    <w:p w14:paraId="0DCB2C22"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4668C248" w14:textId="77777777" w:rsidR="00D41714" w:rsidRPr="00F21983" w:rsidRDefault="00D41714" w:rsidP="00C44C61">
      <w:pPr>
        <w:numPr>
          <w:ilvl w:val="12"/>
          <w:numId w:val="0"/>
        </w:numPr>
        <w:jc w:val="both"/>
        <w:rPr>
          <w:rFonts w:cs="Arial"/>
          <w:sz w:val="20"/>
        </w:rPr>
      </w:pPr>
    </w:p>
    <w:p w14:paraId="3BF22B42"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54725A6B" w14:textId="77777777" w:rsidR="002806DC" w:rsidRPr="00FF072F" w:rsidRDefault="002806DC" w:rsidP="00C44C61">
      <w:pPr>
        <w:autoSpaceDE w:val="0"/>
        <w:autoSpaceDN w:val="0"/>
        <w:adjustRightInd w:val="0"/>
        <w:jc w:val="both"/>
        <w:rPr>
          <w:rFonts w:cs="Arial"/>
          <w:sz w:val="20"/>
        </w:rPr>
      </w:pPr>
    </w:p>
    <w:p w14:paraId="420393BC"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1E477D79" w14:textId="77777777" w:rsidR="002806DC" w:rsidRPr="00FF072F" w:rsidRDefault="002806DC" w:rsidP="00C44C61">
      <w:pPr>
        <w:jc w:val="both"/>
        <w:rPr>
          <w:rFonts w:cs="Arial"/>
          <w:sz w:val="20"/>
        </w:rPr>
      </w:pPr>
    </w:p>
    <w:p w14:paraId="37A54D32"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20727186"/>
      <w:r w:rsidRPr="0075518C">
        <w:rPr>
          <w:sz w:val="22"/>
          <w:szCs w:val="22"/>
        </w:rPr>
        <w:t>Reopenings</w:t>
      </w:r>
      <w:bookmarkEnd w:id="47"/>
    </w:p>
    <w:p w14:paraId="5B8F4084" w14:textId="77777777" w:rsidR="004649EF" w:rsidRPr="00752D7A" w:rsidRDefault="004649EF" w:rsidP="00DC22AE">
      <w:pPr>
        <w:jc w:val="both"/>
        <w:rPr>
          <w:rFonts w:cs="Arial"/>
          <w:szCs w:val="22"/>
        </w:rPr>
      </w:pPr>
    </w:p>
    <w:p w14:paraId="21AB017D"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3864E3B7"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1180AC04"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1053C257"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78532F83"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2A529F5D" w14:textId="77777777" w:rsidR="004649EF" w:rsidRPr="00F21983" w:rsidRDefault="00C17B92" w:rsidP="00DC22AE">
      <w:pPr>
        <w:jc w:val="both"/>
        <w:rPr>
          <w:rFonts w:cs="Arial"/>
          <w:sz w:val="20"/>
        </w:rPr>
      </w:pPr>
      <w:r>
        <w:rPr>
          <w:rFonts w:cs="Arial"/>
          <w:sz w:val="20"/>
        </w:rPr>
        <w:br w:type="page"/>
      </w:r>
    </w:p>
    <w:p w14:paraId="3EB8867B"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20727187"/>
      <w:r w:rsidRPr="0075518C">
        <w:rPr>
          <w:sz w:val="22"/>
          <w:szCs w:val="22"/>
        </w:rPr>
        <w:lastRenderedPageBreak/>
        <w:t>Renewals</w:t>
      </w:r>
      <w:bookmarkEnd w:id="48"/>
    </w:p>
    <w:p w14:paraId="480BF267" w14:textId="77777777" w:rsidR="004649EF" w:rsidRPr="005E3E6D" w:rsidRDefault="004649EF" w:rsidP="00DC22AE">
      <w:pPr>
        <w:jc w:val="both"/>
        <w:rPr>
          <w:rFonts w:cs="Arial"/>
          <w:sz w:val="20"/>
        </w:rPr>
      </w:pPr>
    </w:p>
    <w:p w14:paraId="0D5F2B78"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17134A1A" w14:textId="77777777" w:rsidR="00D16CA9" w:rsidRPr="005E3E6D" w:rsidRDefault="00D16CA9" w:rsidP="00DC22AE">
      <w:pPr>
        <w:jc w:val="both"/>
        <w:rPr>
          <w:rFonts w:cs="Arial"/>
          <w:sz w:val="20"/>
        </w:rPr>
      </w:pPr>
    </w:p>
    <w:p w14:paraId="5A0E8110"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20727188"/>
      <w:r w:rsidRPr="0075518C">
        <w:rPr>
          <w:bCs/>
          <w:sz w:val="22"/>
        </w:rPr>
        <w:t>Stratospheric Ozone Protection</w:t>
      </w:r>
      <w:bookmarkEnd w:id="49"/>
      <w:bookmarkEnd w:id="50"/>
      <w:bookmarkEnd w:id="51"/>
    </w:p>
    <w:p w14:paraId="797A36CC" w14:textId="77777777" w:rsidR="00CE1923" w:rsidRPr="00F21983" w:rsidRDefault="00CE1923" w:rsidP="004F09CF">
      <w:pPr>
        <w:jc w:val="both"/>
        <w:rPr>
          <w:sz w:val="20"/>
        </w:rPr>
      </w:pPr>
    </w:p>
    <w:p w14:paraId="60953734"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5773B2E9" w14:textId="77777777" w:rsidR="00395F98" w:rsidRPr="00F21983" w:rsidRDefault="00395F98" w:rsidP="00395F98">
      <w:pPr>
        <w:rPr>
          <w:sz w:val="20"/>
        </w:rPr>
      </w:pPr>
    </w:p>
    <w:p w14:paraId="0CA37980"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7678E9B4" w14:textId="77777777" w:rsidR="00F557DA" w:rsidRPr="00F21983" w:rsidRDefault="00F557DA" w:rsidP="00DC22AE">
      <w:pPr>
        <w:jc w:val="both"/>
        <w:rPr>
          <w:rFonts w:cs="Arial"/>
          <w:sz w:val="20"/>
        </w:rPr>
      </w:pPr>
    </w:p>
    <w:p w14:paraId="17AAA62A"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20727189"/>
      <w:r w:rsidRPr="0075518C">
        <w:rPr>
          <w:bCs/>
          <w:sz w:val="22"/>
        </w:rPr>
        <w:t>Risk Management Plan</w:t>
      </w:r>
      <w:bookmarkEnd w:id="52"/>
      <w:bookmarkEnd w:id="53"/>
      <w:bookmarkEnd w:id="54"/>
    </w:p>
    <w:p w14:paraId="08B551D5" w14:textId="77777777" w:rsidR="0075518C" w:rsidRPr="0075518C" w:rsidRDefault="0075518C" w:rsidP="004F09CF">
      <w:pPr>
        <w:jc w:val="both"/>
      </w:pPr>
    </w:p>
    <w:p w14:paraId="2F11112D"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3CCCB90C" w14:textId="77777777" w:rsidR="00D41714" w:rsidRPr="00F21983" w:rsidRDefault="00D41714" w:rsidP="00D41714">
      <w:pPr>
        <w:numPr>
          <w:ilvl w:val="12"/>
          <w:numId w:val="0"/>
        </w:numPr>
        <w:ind w:left="432" w:hanging="432"/>
        <w:jc w:val="both"/>
        <w:rPr>
          <w:rFonts w:cs="Arial"/>
          <w:sz w:val="20"/>
        </w:rPr>
      </w:pPr>
    </w:p>
    <w:p w14:paraId="14E3E910"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0670CD47"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307FD4B1"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330F511C"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6DA76B99" w14:textId="77777777" w:rsidR="00D41714" w:rsidRPr="00F21983" w:rsidRDefault="00D41714" w:rsidP="00D41714">
      <w:pPr>
        <w:numPr>
          <w:ilvl w:val="12"/>
          <w:numId w:val="0"/>
        </w:numPr>
        <w:ind w:left="432" w:hanging="432"/>
        <w:jc w:val="both"/>
        <w:rPr>
          <w:rFonts w:cs="Arial"/>
          <w:sz w:val="20"/>
        </w:rPr>
      </w:pPr>
    </w:p>
    <w:p w14:paraId="4AD7B0E9"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4FAABCE0" w14:textId="77777777" w:rsidR="00D41714" w:rsidRPr="00F21983" w:rsidRDefault="00D41714" w:rsidP="00D41714">
      <w:pPr>
        <w:numPr>
          <w:ilvl w:val="12"/>
          <w:numId w:val="0"/>
        </w:numPr>
        <w:ind w:left="432" w:hanging="432"/>
        <w:jc w:val="both"/>
        <w:rPr>
          <w:rFonts w:cs="Arial"/>
          <w:sz w:val="20"/>
        </w:rPr>
      </w:pPr>
    </w:p>
    <w:p w14:paraId="641CBC3B"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3D6E21FD" w14:textId="77777777" w:rsidR="00D41714" w:rsidRPr="007713F1" w:rsidRDefault="00D41714" w:rsidP="004F09CF">
      <w:pPr>
        <w:numPr>
          <w:ilvl w:val="12"/>
          <w:numId w:val="0"/>
        </w:numPr>
        <w:ind w:left="432" w:hanging="432"/>
        <w:jc w:val="both"/>
        <w:rPr>
          <w:rFonts w:cs="Arial"/>
          <w:sz w:val="20"/>
        </w:rPr>
      </w:pPr>
    </w:p>
    <w:p w14:paraId="451AB8BB" w14:textId="77777777" w:rsidR="00F557DA" w:rsidRPr="00A02310" w:rsidRDefault="00F557DA" w:rsidP="0075518C">
      <w:pPr>
        <w:pStyle w:val="Heading2"/>
        <w:numPr>
          <w:ilvl w:val="0"/>
          <w:numId w:val="0"/>
        </w:numPr>
        <w:jc w:val="left"/>
        <w:rPr>
          <w:b w:val="0"/>
          <w:bCs/>
          <w:sz w:val="22"/>
        </w:rPr>
      </w:pPr>
      <w:bookmarkStart w:id="55" w:name="_Toc20727190"/>
      <w:r w:rsidRPr="0075518C">
        <w:rPr>
          <w:bCs/>
          <w:sz w:val="22"/>
        </w:rPr>
        <w:t>Emission Trading</w:t>
      </w:r>
      <w:bookmarkEnd w:id="55"/>
    </w:p>
    <w:p w14:paraId="2D2DC543" w14:textId="77777777" w:rsidR="00F557DA" w:rsidRPr="007713F1" w:rsidRDefault="00F557DA" w:rsidP="00D41714">
      <w:pPr>
        <w:numPr>
          <w:ilvl w:val="12"/>
          <w:numId w:val="0"/>
        </w:numPr>
        <w:ind w:left="432" w:hanging="432"/>
        <w:rPr>
          <w:rFonts w:cs="Arial"/>
          <w:sz w:val="20"/>
        </w:rPr>
      </w:pPr>
    </w:p>
    <w:p w14:paraId="4FF56152"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13A379A8" w14:textId="77777777" w:rsidR="00393A6F" w:rsidRPr="00DF6609" w:rsidRDefault="00C17B92" w:rsidP="00393A6F">
      <w:pPr>
        <w:rPr>
          <w:sz w:val="20"/>
        </w:rPr>
      </w:pPr>
      <w:bookmarkStart w:id="56" w:name="_Toc1453511"/>
      <w:r>
        <w:rPr>
          <w:sz w:val="20"/>
        </w:rPr>
        <w:br w:type="page"/>
      </w:r>
    </w:p>
    <w:p w14:paraId="017EE6F8" w14:textId="77777777" w:rsidR="00A775C6" w:rsidRPr="00A02310" w:rsidRDefault="00A775C6" w:rsidP="0075518C">
      <w:pPr>
        <w:pStyle w:val="Heading2"/>
        <w:numPr>
          <w:ilvl w:val="0"/>
          <w:numId w:val="0"/>
        </w:numPr>
        <w:jc w:val="left"/>
        <w:rPr>
          <w:b w:val="0"/>
          <w:bCs/>
          <w:sz w:val="22"/>
        </w:rPr>
      </w:pPr>
      <w:bookmarkStart w:id="57" w:name="_Toc20727191"/>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7C6F6FC3" w14:textId="77777777" w:rsidR="006F555B" w:rsidRPr="00DF6609" w:rsidRDefault="006F555B" w:rsidP="00D41714">
      <w:pPr>
        <w:rPr>
          <w:rFonts w:cs="Arial"/>
          <w:sz w:val="20"/>
        </w:rPr>
      </w:pPr>
    </w:p>
    <w:p w14:paraId="5A1F8A78"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071001ED" w14:textId="77777777" w:rsidR="00105176" w:rsidRPr="00F21983" w:rsidRDefault="00105176" w:rsidP="00105176">
      <w:pPr>
        <w:jc w:val="both"/>
        <w:rPr>
          <w:rFonts w:cs="Arial"/>
          <w:sz w:val="20"/>
        </w:rPr>
      </w:pPr>
    </w:p>
    <w:p w14:paraId="0C269CE5"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405DAEB8" w14:textId="77777777" w:rsidR="00105176" w:rsidRDefault="00105176" w:rsidP="00105176">
      <w:pPr>
        <w:jc w:val="both"/>
        <w:rPr>
          <w:rFonts w:cs="Arial"/>
          <w:sz w:val="20"/>
        </w:rPr>
      </w:pPr>
    </w:p>
    <w:p w14:paraId="6504A527"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7E40C0FA" w14:textId="77777777" w:rsidR="00775BB9" w:rsidRPr="00DF6609" w:rsidRDefault="00775BB9" w:rsidP="00D41714">
      <w:pPr>
        <w:rPr>
          <w:rFonts w:cs="Arial"/>
          <w:sz w:val="20"/>
        </w:rPr>
      </w:pPr>
    </w:p>
    <w:p w14:paraId="153821AC"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257077DC" w14:textId="77777777" w:rsidR="00A775C6" w:rsidRPr="007713F1" w:rsidRDefault="00A775C6" w:rsidP="00D41714">
      <w:pPr>
        <w:rPr>
          <w:rFonts w:cs="Arial"/>
          <w:sz w:val="20"/>
        </w:rPr>
      </w:pPr>
    </w:p>
    <w:p w14:paraId="66B30B7C" w14:textId="77777777" w:rsidR="001F649E" w:rsidRPr="007713F1" w:rsidRDefault="001F649E" w:rsidP="00D41714">
      <w:pPr>
        <w:rPr>
          <w:rFonts w:cs="Arial"/>
          <w:sz w:val="20"/>
        </w:rPr>
      </w:pPr>
    </w:p>
    <w:p w14:paraId="7DCC88B5"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2AA580D7"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2A4C7FF7"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53D5E1A0" w14:textId="77777777" w:rsidR="000B3A18" w:rsidRPr="009B2FEE" w:rsidRDefault="000B3A18" w:rsidP="000B3A18">
      <w:pPr>
        <w:jc w:val="both"/>
        <w:rPr>
          <w:szCs w:val="22"/>
        </w:rPr>
      </w:pPr>
    </w:p>
    <w:p w14:paraId="4F3D881F" w14:textId="77777777" w:rsidR="00E735E6" w:rsidRPr="004C7900" w:rsidRDefault="008055D8" w:rsidP="00761B1F">
      <w:pPr>
        <w:jc w:val="both"/>
        <w:rPr>
          <w:sz w:val="20"/>
        </w:rPr>
      </w:pPr>
      <w:r>
        <w:rPr>
          <w:rFonts w:ascii="Arial Black" w:hAnsi="Arial Black"/>
          <w:b/>
          <w:szCs w:val="22"/>
        </w:rPr>
        <w:br w:type="page"/>
      </w:r>
    </w:p>
    <w:p w14:paraId="069BF4AB" w14:textId="77777777" w:rsidR="00AA3FFA" w:rsidRPr="00AA3FFA" w:rsidRDefault="00AA3FFA" w:rsidP="00AA3FFA">
      <w:pPr>
        <w:rPr>
          <w:sz w:val="20"/>
        </w:rPr>
      </w:pPr>
      <w:bookmarkStart w:id="58" w:name="_Toc852394"/>
      <w:bookmarkStart w:id="59" w:name="_Toc852725"/>
      <w:bookmarkStart w:id="60" w:name="_Toc1453512"/>
    </w:p>
    <w:p w14:paraId="2805EAB6" w14:textId="77777777" w:rsidR="0098346A" w:rsidRPr="00752D7A" w:rsidRDefault="0098346A" w:rsidP="00AA3FFA">
      <w:pPr>
        <w:pStyle w:val="Heading1"/>
      </w:pPr>
      <w:bookmarkStart w:id="61" w:name="_Toc20727192"/>
      <w:r w:rsidRPr="00752D7A">
        <w:t xml:space="preserve">B.  </w:t>
      </w:r>
      <w:r w:rsidR="003C2679" w:rsidRPr="00752D7A">
        <w:t>SOURCE-WIDE</w:t>
      </w:r>
      <w:r w:rsidRPr="00752D7A">
        <w:t xml:space="preserve"> </w:t>
      </w:r>
      <w:bookmarkEnd w:id="58"/>
      <w:bookmarkEnd w:id="59"/>
      <w:bookmarkEnd w:id="60"/>
      <w:r w:rsidR="005A53BF" w:rsidRPr="00752D7A">
        <w:t>CONDITIONS</w:t>
      </w:r>
      <w:bookmarkEnd w:id="61"/>
    </w:p>
    <w:p w14:paraId="060A1080" w14:textId="77777777" w:rsidR="0098346A" w:rsidRPr="00F21983" w:rsidRDefault="0098346A" w:rsidP="0098346A">
      <w:pPr>
        <w:jc w:val="both"/>
        <w:rPr>
          <w:sz w:val="20"/>
        </w:rPr>
      </w:pPr>
    </w:p>
    <w:p w14:paraId="4B27C3CF"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4F8FB6B6" w14:textId="77777777" w:rsidR="003C2679" w:rsidRPr="00F21983" w:rsidRDefault="003C2679" w:rsidP="0098346A">
      <w:pPr>
        <w:jc w:val="both"/>
        <w:rPr>
          <w:sz w:val="20"/>
        </w:rPr>
      </w:pPr>
    </w:p>
    <w:p w14:paraId="57614E24"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4AFF95BE" w14:textId="77777777" w:rsidR="00875F04" w:rsidRDefault="00875F04" w:rsidP="0098346A">
      <w:pPr>
        <w:jc w:val="both"/>
        <w:rPr>
          <w:sz w:val="20"/>
        </w:rPr>
      </w:pPr>
    </w:p>
    <w:p w14:paraId="4A206B9F" w14:textId="77777777" w:rsidR="00875F04" w:rsidRPr="007D4237" w:rsidRDefault="00875F04" w:rsidP="0098346A">
      <w:pPr>
        <w:jc w:val="both"/>
        <w:rPr>
          <w:sz w:val="20"/>
        </w:rPr>
      </w:pPr>
    </w:p>
    <w:p w14:paraId="58CD852F" w14:textId="77777777" w:rsidR="0098346A" w:rsidRPr="00F21983" w:rsidRDefault="0098346A" w:rsidP="00E908E1">
      <w:pPr>
        <w:jc w:val="both"/>
        <w:rPr>
          <w:sz w:val="20"/>
        </w:rPr>
      </w:pPr>
    </w:p>
    <w:p w14:paraId="5F7B2E6B" w14:textId="73CC5CF3" w:rsidR="00D72D77" w:rsidRDefault="00D6512F" w:rsidP="00D72D77">
      <w:pPr>
        <w:pStyle w:val="Header"/>
        <w:tabs>
          <w:tab w:val="clear" w:pos="4320"/>
          <w:tab w:val="clear" w:pos="8640"/>
        </w:tabs>
        <w:rPr>
          <w:szCs w:val="22"/>
        </w:rPr>
      </w:pPr>
      <w:r w:rsidRPr="00752D7A">
        <w:rPr>
          <w:szCs w:val="22"/>
        </w:rPr>
        <w:br w:type="page"/>
      </w:r>
    </w:p>
    <w:p w14:paraId="0216CB52" w14:textId="77777777" w:rsidR="009E648D" w:rsidRPr="00CC02A3" w:rsidRDefault="009E648D" w:rsidP="00D72D77">
      <w:pPr>
        <w:pStyle w:val="Header"/>
        <w:tabs>
          <w:tab w:val="clear" w:pos="4320"/>
          <w:tab w:val="clear" w:pos="8640"/>
        </w:tabs>
        <w:rPr>
          <w:sz w:val="20"/>
        </w:rPr>
      </w:pPr>
    </w:p>
    <w:p w14:paraId="13B0B09E" w14:textId="77777777" w:rsidR="00D72D77" w:rsidRPr="00EE02F9" w:rsidRDefault="00D72D77" w:rsidP="00D72D77">
      <w:pPr>
        <w:jc w:val="center"/>
        <w:rPr>
          <w:sz w:val="28"/>
          <w:szCs w:val="28"/>
        </w:rPr>
      </w:pPr>
      <w:r>
        <w:rPr>
          <w:b/>
          <w:sz w:val="28"/>
          <w:szCs w:val="28"/>
        </w:rPr>
        <w:t>SOURCE-WIDE</w:t>
      </w:r>
      <w:r w:rsidRPr="00EE02F9">
        <w:rPr>
          <w:b/>
          <w:sz w:val="28"/>
          <w:szCs w:val="28"/>
        </w:rPr>
        <w:t xml:space="preserve"> </w:t>
      </w:r>
      <w:r>
        <w:rPr>
          <w:b/>
          <w:sz w:val="28"/>
          <w:szCs w:val="28"/>
        </w:rPr>
        <w:t>CONDITION</w:t>
      </w:r>
      <w:r w:rsidRPr="00EE02F9">
        <w:rPr>
          <w:b/>
          <w:sz w:val="28"/>
          <w:szCs w:val="28"/>
        </w:rPr>
        <w:t>S</w:t>
      </w:r>
    </w:p>
    <w:p w14:paraId="7C744688" w14:textId="77777777" w:rsidR="00D72D77" w:rsidRPr="00CC02A3" w:rsidRDefault="00D72D77" w:rsidP="00D72D77">
      <w:pPr>
        <w:rPr>
          <w:sz w:val="20"/>
        </w:rPr>
      </w:pPr>
    </w:p>
    <w:p w14:paraId="13C2C4E6" w14:textId="77777777" w:rsidR="00E91170" w:rsidRPr="00594B7F" w:rsidRDefault="00E91170" w:rsidP="00D72D77">
      <w:pPr>
        <w:jc w:val="both"/>
        <w:rPr>
          <w:bCs/>
        </w:rPr>
      </w:pPr>
    </w:p>
    <w:p w14:paraId="320857D7" w14:textId="77777777" w:rsidR="00E91170" w:rsidRPr="007D4237" w:rsidRDefault="00E91170" w:rsidP="00D72D77">
      <w:pPr>
        <w:jc w:val="both"/>
      </w:pPr>
      <w:r>
        <w:rPr>
          <w:b/>
          <w:u w:val="single"/>
        </w:rPr>
        <w:t>DESCRIPTION</w:t>
      </w:r>
    </w:p>
    <w:p w14:paraId="051E93FF" w14:textId="77777777" w:rsidR="00E91170" w:rsidRPr="00EE5F4E" w:rsidRDefault="00E91170" w:rsidP="00D72D77">
      <w:pPr>
        <w:jc w:val="both"/>
      </w:pPr>
    </w:p>
    <w:p w14:paraId="01205CA8" w14:textId="77777777" w:rsidR="00E91170" w:rsidRDefault="001647F4" w:rsidP="00D72D77">
      <w:pPr>
        <w:jc w:val="both"/>
        <w:rPr>
          <w:sz w:val="20"/>
        </w:rPr>
      </w:pPr>
      <w:r w:rsidRPr="001647F4">
        <w:rPr>
          <w:sz w:val="20"/>
        </w:rPr>
        <w:t>The following conditions apply source-wide to all process equipment including equipment covered by other permits, grand-fathered equipment and exempt equipment.</w:t>
      </w:r>
    </w:p>
    <w:p w14:paraId="518F434A" w14:textId="77777777" w:rsidR="001647F4" w:rsidRPr="001647F4" w:rsidRDefault="001647F4" w:rsidP="00D72D77">
      <w:pPr>
        <w:jc w:val="both"/>
      </w:pPr>
    </w:p>
    <w:p w14:paraId="001558D0" w14:textId="77777777" w:rsidR="00D72D77" w:rsidRPr="007D4237" w:rsidRDefault="00D72D77" w:rsidP="00D72D77">
      <w:pPr>
        <w:jc w:val="both"/>
      </w:pPr>
      <w:r>
        <w:rPr>
          <w:b/>
          <w:u w:val="single"/>
        </w:rPr>
        <w:t>POLLUTION CONTROL EQUIPMENT</w:t>
      </w:r>
    </w:p>
    <w:p w14:paraId="4DFCC3DB" w14:textId="77777777" w:rsidR="00517D38" w:rsidRPr="00825172" w:rsidRDefault="00517D38" w:rsidP="00D72D77">
      <w:pPr>
        <w:jc w:val="both"/>
        <w:rPr>
          <w:sz w:val="20"/>
        </w:rPr>
      </w:pPr>
    </w:p>
    <w:p w14:paraId="74F28D69" w14:textId="77777777" w:rsidR="00B60FAD" w:rsidRPr="001647F4" w:rsidRDefault="001647F4" w:rsidP="00D72D77">
      <w:pPr>
        <w:jc w:val="both"/>
        <w:rPr>
          <w:sz w:val="20"/>
        </w:rPr>
      </w:pPr>
      <w:r>
        <w:rPr>
          <w:sz w:val="20"/>
        </w:rPr>
        <w:t>NA</w:t>
      </w:r>
    </w:p>
    <w:p w14:paraId="1827EF5B" w14:textId="77777777" w:rsidR="00D72D77" w:rsidRPr="00906ACF" w:rsidRDefault="00D72D77" w:rsidP="00D72D77">
      <w:pPr>
        <w:jc w:val="both"/>
        <w:rPr>
          <w:sz w:val="20"/>
        </w:rPr>
      </w:pPr>
    </w:p>
    <w:p w14:paraId="4F16336D" w14:textId="77777777" w:rsidR="00D72D77" w:rsidRPr="00CC02A3" w:rsidRDefault="000862E3" w:rsidP="00D72D77">
      <w:pPr>
        <w:jc w:val="both"/>
        <w:rPr>
          <w:b/>
          <w:sz w:val="20"/>
          <w:u w:val="single"/>
        </w:rPr>
      </w:pPr>
      <w:r>
        <w:rPr>
          <w:b/>
        </w:rPr>
        <w:t xml:space="preserve">I.  </w:t>
      </w:r>
      <w:r w:rsidR="00D72D77">
        <w:rPr>
          <w:b/>
          <w:u w:val="single"/>
        </w:rPr>
        <w:t>EMISSION LIMIT(S)</w:t>
      </w:r>
    </w:p>
    <w:p w14:paraId="21BFAD5F" w14:textId="77777777" w:rsidR="00D72D77" w:rsidRPr="00FE0AD0" w:rsidRDefault="00D72D77" w:rsidP="00D72D77">
      <w:pPr>
        <w:jc w:val="both"/>
        <w:rPr>
          <w:sz w:val="20"/>
        </w:rPr>
      </w:pPr>
    </w:p>
    <w:tbl>
      <w:tblPr>
        <w:tblW w:w="107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974"/>
        <w:gridCol w:w="2711"/>
        <w:gridCol w:w="1519"/>
        <w:gridCol w:w="1710"/>
        <w:gridCol w:w="2160"/>
      </w:tblGrid>
      <w:tr w:rsidR="00D72D77" w14:paraId="62926353" w14:textId="77777777" w:rsidTr="00AB0027">
        <w:trPr>
          <w:cantSplit/>
          <w:tblHeader/>
        </w:trPr>
        <w:tc>
          <w:tcPr>
            <w:tcW w:w="1626" w:type="dxa"/>
            <w:tcBorders>
              <w:top w:val="single" w:sz="4" w:space="0" w:color="auto"/>
              <w:left w:val="single" w:sz="4" w:space="0" w:color="auto"/>
              <w:bottom w:val="single" w:sz="4" w:space="0" w:color="auto"/>
              <w:right w:val="single" w:sz="4" w:space="0" w:color="auto"/>
            </w:tcBorders>
          </w:tcPr>
          <w:p w14:paraId="516AE802" w14:textId="77777777" w:rsidR="00D72D77" w:rsidRPr="00BD3DE3" w:rsidRDefault="00D72D77" w:rsidP="00D72D77">
            <w:pPr>
              <w:jc w:val="center"/>
              <w:rPr>
                <w:b/>
                <w:sz w:val="20"/>
              </w:rPr>
            </w:pPr>
            <w:r>
              <w:rPr>
                <w:b/>
                <w:sz w:val="20"/>
              </w:rPr>
              <w:t>Pollutant</w:t>
            </w:r>
          </w:p>
        </w:tc>
        <w:tc>
          <w:tcPr>
            <w:tcW w:w="974" w:type="dxa"/>
            <w:tcBorders>
              <w:top w:val="single" w:sz="4" w:space="0" w:color="auto"/>
              <w:left w:val="single" w:sz="4" w:space="0" w:color="auto"/>
              <w:bottom w:val="single" w:sz="4" w:space="0" w:color="auto"/>
              <w:right w:val="single" w:sz="4" w:space="0" w:color="auto"/>
            </w:tcBorders>
          </w:tcPr>
          <w:p w14:paraId="0D536E0B" w14:textId="77777777" w:rsidR="00D72D77" w:rsidRPr="00BD3DE3" w:rsidRDefault="00D72D77" w:rsidP="00D72D77">
            <w:pPr>
              <w:jc w:val="center"/>
              <w:rPr>
                <w:b/>
                <w:sz w:val="20"/>
              </w:rPr>
            </w:pPr>
            <w:r w:rsidRPr="00BD3DE3">
              <w:rPr>
                <w:b/>
                <w:sz w:val="20"/>
              </w:rPr>
              <w:t>Limit</w:t>
            </w:r>
          </w:p>
        </w:tc>
        <w:tc>
          <w:tcPr>
            <w:tcW w:w="2711" w:type="dxa"/>
            <w:tcBorders>
              <w:top w:val="single" w:sz="4" w:space="0" w:color="auto"/>
              <w:left w:val="single" w:sz="4" w:space="0" w:color="auto"/>
              <w:bottom w:val="single" w:sz="4" w:space="0" w:color="auto"/>
              <w:right w:val="single" w:sz="4" w:space="0" w:color="auto"/>
            </w:tcBorders>
          </w:tcPr>
          <w:p w14:paraId="54B16341" w14:textId="77777777" w:rsidR="00D72D77" w:rsidRDefault="00D72D77" w:rsidP="00D72D77">
            <w:pPr>
              <w:jc w:val="center"/>
              <w:rPr>
                <w:b/>
                <w:sz w:val="20"/>
              </w:rPr>
            </w:pPr>
            <w:r>
              <w:rPr>
                <w:b/>
                <w:sz w:val="20"/>
              </w:rPr>
              <w:t>Time Period/Operating Scenario</w:t>
            </w:r>
          </w:p>
        </w:tc>
        <w:tc>
          <w:tcPr>
            <w:tcW w:w="1519" w:type="dxa"/>
            <w:tcBorders>
              <w:top w:val="single" w:sz="4" w:space="0" w:color="auto"/>
              <w:left w:val="single" w:sz="4" w:space="0" w:color="auto"/>
              <w:bottom w:val="single" w:sz="4" w:space="0" w:color="auto"/>
              <w:right w:val="single" w:sz="4" w:space="0" w:color="auto"/>
            </w:tcBorders>
          </w:tcPr>
          <w:p w14:paraId="3439847D" w14:textId="77777777" w:rsidR="00D72D77" w:rsidRPr="00BD3DE3" w:rsidRDefault="00D72D77" w:rsidP="00D72D77">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1D9C7B04" w14:textId="77777777" w:rsidR="00D72D77" w:rsidRDefault="00D72D77" w:rsidP="00D72D77">
            <w:pPr>
              <w:jc w:val="center"/>
              <w:rPr>
                <w:b/>
                <w:sz w:val="20"/>
              </w:rPr>
            </w:pPr>
            <w:r>
              <w:rPr>
                <w:b/>
                <w:sz w:val="20"/>
              </w:rPr>
              <w:t>Monitoring/</w:t>
            </w:r>
          </w:p>
          <w:p w14:paraId="1728067F" w14:textId="77777777" w:rsidR="00D72D77" w:rsidRPr="00BD3DE3" w:rsidRDefault="00D72D77" w:rsidP="00D72D77">
            <w:pPr>
              <w:jc w:val="center"/>
              <w:rPr>
                <w:b/>
                <w:sz w:val="20"/>
              </w:rPr>
            </w:pPr>
            <w:r>
              <w:rPr>
                <w:b/>
                <w:sz w:val="20"/>
              </w:rPr>
              <w:t>Testing Method</w:t>
            </w:r>
          </w:p>
        </w:tc>
        <w:tc>
          <w:tcPr>
            <w:tcW w:w="2160" w:type="dxa"/>
            <w:tcBorders>
              <w:top w:val="single" w:sz="4" w:space="0" w:color="auto"/>
              <w:left w:val="single" w:sz="4" w:space="0" w:color="auto"/>
              <w:bottom w:val="single" w:sz="4" w:space="0" w:color="auto"/>
              <w:right w:val="single" w:sz="4" w:space="0" w:color="auto"/>
            </w:tcBorders>
          </w:tcPr>
          <w:p w14:paraId="758DF8E5" w14:textId="77777777" w:rsidR="00D72D77" w:rsidRPr="00BD3DE3" w:rsidRDefault="00D72D77" w:rsidP="00D72D77">
            <w:pPr>
              <w:jc w:val="center"/>
              <w:rPr>
                <w:b/>
                <w:sz w:val="20"/>
              </w:rPr>
            </w:pPr>
            <w:r w:rsidRPr="00BD3DE3">
              <w:rPr>
                <w:b/>
                <w:sz w:val="20"/>
              </w:rPr>
              <w:t>Underlying</w:t>
            </w:r>
            <w:r>
              <w:rPr>
                <w:b/>
                <w:sz w:val="20"/>
              </w:rPr>
              <w:t xml:space="preserve"> </w:t>
            </w:r>
            <w:r w:rsidRPr="00BD3DE3">
              <w:rPr>
                <w:b/>
                <w:sz w:val="20"/>
              </w:rPr>
              <w:t>Applicable Requirements</w:t>
            </w:r>
          </w:p>
        </w:tc>
      </w:tr>
      <w:tr w:rsidR="00D72D77" w14:paraId="342CC73B" w14:textId="77777777" w:rsidTr="00AB0027">
        <w:trPr>
          <w:cantSplit/>
        </w:trPr>
        <w:tc>
          <w:tcPr>
            <w:tcW w:w="1626" w:type="dxa"/>
            <w:tcBorders>
              <w:top w:val="single" w:sz="4" w:space="0" w:color="auto"/>
              <w:left w:val="single" w:sz="4" w:space="0" w:color="auto"/>
              <w:bottom w:val="single" w:sz="4" w:space="0" w:color="auto"/>
              <w:right w:val="single" w:sz="4" w:space="0" w:color="auto"/>
            </w:tcBorders>
          </w:tcPr>
          <w:p w14:paraId="24F943FE" w14:textId="77777777" w:rsidR="00D72D77" w:rsidRPr="00095B77" w:rsidRDefault="00F92003" w:rsidP="00146F46">
            <w:pPr>
              <w:numPr>
                <w:ilvl w:val="0"/>
                <w:numId w:val="26"/>
              </w:numPr>
              <w:ind w:left="360"/>
              <w:rPr>
                <w:sz w:val="20"/>
              </w:rPr>
            </w:pPr>
            <w:r>
              <w:rPr>
                <w:sz w:val="20"/>
              </w:rPr>
              <w:t>NOx</w:t>
            </w:r>
          </w:p>
        </w:tc>
        <w:tc>
          <w:tcPr>
            <w:tcW w:w="974" w:type="dxa"/>
            <w:tcBorders>
              <w:top w:val="single" w:sz="4" w:space="0" w:color="auto"/>
              <w:left w:val="single" w:sz="4" w:space="0" w:color="auto"/>
              <w:bottom w:val="single" w:sz="4" w:space="0" w:color="auto"/>
              <w:right w:val="single" w:sz="4" w:space="0" w:color="auto"/>
            </w:tcBorders>
          </w:tcPr>
          <w:p w14:paraId="09B21CC7" w14:textId="77777777" w:rsidR="00D72D77" w:rsidRPr="00EE08C0" w:rsidRDefault="00F92003" w:rsidP="00F466A0">
            <w:pPr>
              <w:jc w:val="center"/>
              <w:rPr>
                <w:sz w:val="20"/>
                <w:vertAlign w:val="superscript"/>
              </w:rPr>
            </w:pPr>
            <w:r>
              <w:rPr>
                <w:sz w:val="20"/>
              </w:rPr>
              <w:t>222 tpy</w:t>
            </w:r>
            <w:r w:rsidR="00EE08C0">
              <w:rPr>
                <w:sz w:val="20"/>
                <w:vertAlign w:val="superscript"/>
              </w:rPr>
              <w:t>2</w:t>
            </w:r>
          </w:p>
        </w:tc>
        <w:tc>
          <w:tcPr>
            <w:tcW w:w="2711" w:type="dxa"/>
            <w:tcBorders>
              <w:top w:val="single" w:sz="4" w:space="0" w:color="auto"/>
              <w:left w:val="single" w:sz="4" w:space="0" w:color="auto"/>
              <w:bottom w:val="single" w:sz="4" w:space="0" w:color="auto"/>
              <w:right w:val="single" w:sz="4" w:space="0" w:color="auto"/>
            </w:tcBorders>
          </w:tcPr>
          <w:p w14:paraId="1106A5EF" w14:textId="77777777" w:rsidR="00D72D77" w:rsidRPr="00BD3DE3" w:rsidRDefault="00F92003" w:rsidP="00F466A0">
            <w:pPr>
              <w:jc w:val="center"/>
              <w:rPr>
                <w:sz w:val="20"/>
              </w:rPr>
            </w:pPr>
            <w:r w:rsidRPr="00F92003">
              <w:rPr>
                <w:sz w:val="20"/>
              </w:rPr>
              <w:t>12-month rolling time period as determined at the end of each calendar month</w:t>
            </w:r>
          </w:p>
        </w:tc>
        <w:tc>
          <w:tcPr>
            <w:tcW w:w="1519" w:type="dxa"/>
            <w:tcBorders>
              <w:top w:val="single" w:sz="4" w:space="0" w:color="auto"/>
              <w:left w:val="single" w:sz="4" w:space="0" w:color="auto"/>
              <w:bottom w:val="single" w:sz="4" w:space="0" w:color="auto"/>
              <w:right w:val="single" w:sz="4" w:space="0" w:color="auto"/>
            </w:tcBorders>
          </w:tcPr>
          <w:p w14:paraId="471878AC" w14:textId="77777777" w:rsidR="00D72D77" w:rsidRPr="00BD3DE3" w:rsidRDefault="00277ED3" w:rsidP="00F466A0">
            <w:pPr>
              <w:jc w:val="center"/>
              <w:rPr>
                <w:sz w:val="20"/>
              </w:rPr>
            </w:pPr>
            <w:r>
              <w:rPr>
                <w:sz w:val="20"/>
              </w:rPr>
              <w:t>SOURCE-WIDE</w:t>
            </w:r>
          </w:p>
        </w:tc>
        <w:tc>
          <w:tcPr>
            <w:tcW w:w="1710" w:type="dxa"/>
            <w:tcBorders>
              <w:top w:val="single" w:sz="4" w:space="0" w:color="auto"/>
              <w:left w:val="single" w:sz="4" w:space="0" w:color="auto"/>
              <w:bottom w:val="single" w:sz="4" w:space="0" w:color="auto"/>
              <w:right w:val="single" w:sz="4" w:space="0" w:color="auto"/>
            </w:tcBorders>
          </w:tcPr>
          <w:p w14:paraId="10DA36D4" w14:textId="77777777" w:rsidR="00D72D77" w:rsidRPr="00BD3DE3" w:rsidRDefault="00F92003" w:rsidP="00F466A0">
            <w:pPr>
              <w:jc w:val="center"/>
              <w:rPr>
                <w:sz w:val="20"/>
              </w:rPr>
            </w:pPr>
            <w:r>
              <w:rPr>
                <w:sz w:val="20"/>
              </w:rPr>
              <w:t xml:space="preserve">SC VI. </w:t>
            </w:r>
            <w:r w:rsidR="00146F46">
              <w:rPr>
                <w:sz w:val="20"/>
              </w:rPr>
              <w:t>6</w:t>
            </w:r>
          </w:p>
        </w:tc>
        <w:tc>
          <w:tcPr>
            <w:tcW w:w="2160" w:type="dxa"/>
            <w:tcBorders>
              <w:top w:val="single" w:sz="4" w:space="0" w:color="auto"/>
              <w:left w:val="single" w:sz="4" w:space="0" w:color="auto"/>
              <w:bottom w:val="single" w:sz="4" w:space="0" w:color="auto"/>
              <w:right w:val="single" w:sz="4" w:space="0" w:color="auto"/>
            </w:tcBorders>
          </w:tcPr>
          <w:p w14:paraId="1E761C6A" w14:textId="77777777" w:rsidR="00D72D77" w:rsidRPr="00ED0849" w:rsidRDefault="00F92003" w:rsidP="00F466A0">
            <w:pPr>
              <w:jc w:val="center"/>
              <w:rPr>
                <w:b/>
                <w:sz w:val="20"/>
              </w:rPr>
            </w:pPr>
            <w:r w:rsidRPr="00F92003">
              <w:rPr>
                <w:b/>
                <w:sz w:val="20"/>
              </w:rPr>
              <w:t>R 336.1205(1)(a) &amp; (3)</w:t>
            </w:r>
          </w:p>
        </w:tc>
      </w:tr>
      <w:tr w:rsidR="00277ED3" w14:paraId="40088D96" w14:textId="77777777" w:rsidTr="00AB0027">
        <w:trPr>
          <w:cantSplit/>
        </w:trPr>
        <w:tc>
          <w:tcPr>
            <w:tcW w:w="1626" w:type="dxa"/>
            <w:tcBorders>
              <w:top w:val="single" w:sz="4" w:space="0" w:color="auto"/>
              <w:left w:val="single" w:sz="4" w:space="0" w:color="auto"/>
              <w:bottom w:val="single" w:sz="4" w:space="0" w:color="auto"/>
              <w:right w:val="single" w:sz="4" w:space="0" w:color="auto"/>
            </w:tcBorders>
          </w:tcPr>
          <w:p w14:paraId="34E3E92B" w14:textId="77777777" w:rsidR="00277ED3" w:rsidRDefault="00277ED3" w:rsidP="00146F46">
            <w:pPr>
              <w:numPr>
                <w:ilvl w:val="0"/>
                <w:numId w:val="26"/>
              </w:numPr>
              <w:ind w:left="360"/>
              <w:rPr>
                <w:sz w:val="20"/>
              </w:rPr>
            </w:pPr>
            <w:r>
              <w:rPr>
                <w:sz w:val="20"/>
              </w:rPr>
              <w:t>VOC</w:t>
            </w:r>
          </w:p>
        </w:tc>
        <w:tc>
          <w:tcPr>
            <w:tcW w:w="974" w:type="dxa"/>
            <w:tcBorders>
              <w:top w:val="single" w:sz="4" w:space="0" w:color="auto"/>
              <w:left w:val="single" w:sz="4" w:space="0" w:color="auto"/>
              <w:bottom w:val="single" w:sz="4" w:space="0" w:color="auto"/>
              <w:right w:val="single" w:sz="4" w:space="0" w:color="auto"/>
            </w:tcBorders>
          </w:tcPr>
          <w:p w14:paraId="2674DC15" w14:textId="77777777" w:rsidR="00277ED3" w:rsidRPr="00EE08C0" w:rsidRDefault="00277ED3" w:rsidP="00277ED3">
            <w:pPr>
              <w:jc w:val="center"/>
              <w:rPr>
                <w:sz w:val="20"/>
                <w:vertAlign w:val="superscript"/>
              </w:rPr>
            </w:pPr>
            <w:r>
              <w:rPr>
                <w:sz w:val="20"/>
              </w:rPr>
              <w:t>218 tpy</w:t>
            </w:r>
            <w:r>
              <w:rPr>
                <w:sz w:val="20"/>
                <w:vertAlign w:val="superscript"/>
              </w:rPr>
              <w:t>2</w:t>
            </w:r>
          </w:p>
        </w:tc>
        <w:tc>
          <w:tcPr>
            <w:tcW w:w="2711" w:type="dxa"/>
            <w:tcBorders>
              <w:top w:val="single" w:sz="4" w:space="0" w:color="auto"/>
              <w:left w:val="single" w:sz="4" w:space="0" w:color="auto"/>
              <w:bottom w:val="single" w:sz="4" w:space="0" w:color="auto"/>
              <w:right w:val="single" w:sz="4" w:space="0" w:color="auto"/>
            </w:tcBorders>
          </w:tcPr>
          <w:p w14:paraId="6C2BD3B7" w14:textId="77777777" w:rsidR="00277ED3" w:rsidRPr="00F92003" w:rsidRDefault="00277ED3" w:rsidP="00277ED3">
            <w:pPr>
              <w:jc w:val="center"/>
              <w:rPr>
                <w:sz w:val="20"/>
              </w:rPr>
            </w:pPr>
            <w:r w:rsidRPr="00F92003">
              <w:rPr>
                <w:sz w:val="20"/>
              </w:rPr>
              <w:t>12-month rolling time period as determined at the end of each calendar month</w:t>
            </w:r>
          </w:p>
        </w:tc>
        <w:tc>
          <w:tcPr>
            <w:tcW w:w="1519" w:type="dxa"/>
            <w:tcBorders>
              <w:top w:val="single" w:sz="4" w:space="0" w:color="auto"/>
              <w:left w:val="single" w:sz="4" w:space="0" w:color="auto"/>
              <w:bottom w:val="single" w:sz="4" w:space="0" w:color="auto"/>
              <w:right w:val="single" w:sz="4" w:space="0" w:color="auto"/>
            </w:tcBorders>
          </w:tcPr>
          <w:p w14:paraId="6865F542" w14:textId="77777777" w:rsidR="00277ED3" w:rsidRPr="00BD3DE3" w:rsidRDefault="00277ED3" w:rsidP="00277ED3">
            <w:pPr>
              <w:jc w:val="center"/>
              <w:rPr>
                <w:sz w:val="20"/>
              </w:rPr>
            </w:pPr>
            <w:r>
              <w:rPr>
                <w:sz w:val="20"/>
              </w:rPr>
              <w:t>SOURCE-WIDE</w:t>
            </w:r>
          </w:p>
        </w:tc>
        <w:tc>
          <w:tcPr>
            <w:tcW w:w="1710" w:type="dxa"/>
            <w:tcBorders>
              <w:top w:val="single" w:sz="4" w:space="0" w:color="auto"/>
              <w:left w:val="single" w:sz="4" w:space="0" w:color="auto"/>
              <w:bottom w:val="single" w:sz="4" w:space="0" w:color="auto"/>
              <w:right w:val="single" w:sz="4" w:space="0" w:color="auto"/>
            </w:tcBorders>
          </w:tcPr>
          <w:p w14:paraId="2A7EE6D4" w14:textId="77777777" w:rsidR="00277ED3" w:rsidRPr="00BD3DE3" w:rsidRDefault="00277ED3" w:rsidP="00277ED3">
            <w:pPr>
              <w:jc w:val="center"/>
              <w:rPr>
                <w:sz w:val="20"/>
              </w:rPr>
            </w:pPr>
            <w:r w:rsidRPr="00F92003">
              <w:rPr>
                <w:sz w:val="20"/>
              </w:rPr>
              <w:t xml:space="preserve">SC VI. </w:t>
            </w:r>
            <w:r w:rsidR="00146F46">
              <w:rPr>
                <w:sz w:val="20"/>
              </w:rPr>
              <w:t>6</w:t>
            </w:r>
          </w:p>
        </w:tc>
        <w:tc>
          <w:tcPr>
            <w:tcW w:w="2160" w:type="dxa"/>
            <w:tcBorders>
              <w:top w:val="single" w:sz="4" w:space="0" w:color="auto"/>
              <w:left w:val="single" w:sz="4" w:space="0" w:color="auto"/>
              <w:bottom w:val="single" w:sz="4" w:space="0" w:color="auto"/>
              <w:right w:val="single" w:sz="4" w:space="0" w:color="auto"/>
            </w:tcBorders>
          </w:tcPr>
          <w:p w14:paraId="616A2489" w14:textId="77777777" w:rsidR="00277ED3" w:rsidRPr="00ED0849" w:rsidRDefault="00277ED3" w:rsidP="00277ED3">
            <w:pPr>
              <w:jc w:val="center"/>
              <w:rPr>
                <w:b/>
                <w:sz w:val="20"/>
              </w:rPr>
            </w:pPr>
            <w:r w:rsidRPr="00F92003">
              <w:rPr>
                <w:b/>
                <w:sz w:val="20"/>
              </w:rPr>
              <w:t>R 336.1205(1)(a) &amp; (3)</w:t>
            </w:r>
          </w:p>
        </w:tc>
      </w:tr>
      <w:tr w:rsidR="00277ED3" w14:paraId="54851E98" w14:textId="77777777" w:rsidTr="00AB0027">
        <w:trPr>
          <w:cantSplit/>
        </w:trPr>
        <w:tc>
          <w:tcPr>
            <w:tcW w:w="1626" w:type="dxa"/>
            <w:tcBorders>
              <w:top w:val="single" w:sz="4" w:space="0" w:color="auto"/>
              <w:left w:val="single" w:sz="4" w:space="0" w:color="auto"/>
              <w:bottom w:val="single" w:sz="4" w:space="0" w:color="auto"/>
              <w:right w:val="single" w:sz="4" w:space="0" w:color="auto"/>
            </w:tcBorders>
          </w:tcPr>
          <w:p w14:paraId="232C89F6" w14:textId="77777777" w:rsidR="00277ED3" w:rsidRDefault="00277ED3" w:rsidP="00146F46">
            <w:pPr>
              <w:numPr>
                <w:ilvl w:val="0"/>
                <w:numId w:val="26"/>
              </w:numPr>
              <w:ind w:left="360"/>
              <w:rPr>
                <w:sz w:val="20"/>
              </w:rPr>
            </w:pPr>
            <w:r>
              <w:rPr>
                <w:sz w:val="20"/>
              </w:rPr>
              <w:t>Individual HAP</w:t>
            </w:r>
          </w:p>
        </w:tc>
        <w:tc>
          <w:tcPr>
            <w:tcW w:w="974" w:type="dxa"/>
            <w:tcBorders>
              <w:top w:val="single" w:sz="4" w:space="0" w:color="auto"/>
              <w:left w:val="single" w:sz="4" w:space="0" w:color="auto"/>
              <w:bottom w:val="single" w:sz="4" w:space="0" w:color="auto"/>
              <w:right w:val="single" w:sz="4" w:space="0" w:color="auto"/>
            </w:tcBorders>
          </w:tcPr>
          <w:p w14:paraId="7EB56D5E" w14:textId="77777777" w:rsidR="00277ED3" w:rsidRPr="00EE08C0" w:rsidRDefault="00277ED3" w:rsidP="00277ED3">
            <w:pPr>
              <w:jc w:val="center"/>
              <w:rPr>
                <w:sz w:val="20"/>
                <w:vertAlign w:val="superscript"/>
              </w:rPr>
            </w:pPr>
            <w:r>
              <w:rPr>
                <w:sz w:val="20"/>
              </w:rPr>
              <w:t>8.9 tpy</w:t>
            </w:r>
            <w:r>
              <w:rPr>
                <w:sz w:val="20"/>
                <w:vertAlign w:val="superscript"/>
              </w:rPr>
              <w:t>2</w:t>
            </w:r>
          </w:p>
        </w:tc>
        <w:tc>
          <w:tcPr>
            <w:tcW w:w="2711" w:type="dxa"/>
            <w:tcBorders>
              <w:top w:val="single" w:sz="4" w:space="0" w:color="auto"/>
              <w:left w:val="single" w:sz="4" w:space="0" w:color="auto"/>
              <w:bottom w:val="single" w:sz="4" w:space="0" w:color="auto"/>
              <w:right w:val="single" w:sz="4" w:space="0" w:color="auto"/>
            </w:tcBorders>
          </w:tcPr>
          <w:p w14:paraId="1131A889" w14:textId="77777777" w:rsidR="00277ED3" w:rsidRPr="00F92003" w:rsidRDefault="00277ED3" w:rsidP="00277ED3">
            <w:pPr>
              <w:jc w:val="center"/>
              <w:rPr>
                <w:sz w:val="20"/>
              </w:rPr>
            </w:pPr>
            <w:r w:rsidRPr="00F92003">
              <w:rPr>
                <w:sz w:val="20"/>
              </w:rPr>
              <w:t>12-month rolling time period as determined at the end of each calendar month</w:t>
            </w:r>
          </w:p>
        </w:tc>
        <w:tc>
          <w:tcPr>
            <w:tcW w:w="1519" w:type="dxa"/>
            <w:tcBorders>
              <w:top w:val="single" w:sz="4" w:space="0" w:color="auto"/>
              <w:left w:val="single" w:sz="4" w:space="0" w:color="auto"/>
              <w:bottom w:val="single" w:sz="4" w:space="0" w:color="auto"/>
              <w:right w:val="single" w:sz="4" w:space="0" w:color="auto"/>
            </w:tcBorders>
          </w:tcPr>
          <w:p w14:paraId="391B4D23" w14:textId="77777777" w:rsidR="00277ED3" w:rsidRPr="00BD3DE3" w:rsidRDefault="00277ED3" w:rsidP="00277ED3">
            <w:pPr>
              <w:jc w:val="center"/>
              <w:rPr>
                <w:sz w:val="20"/>
              </w:rPr>
            </w:pPr>
            <w:r>
              <w:rPr>
                <w:sz w:val="20"/>
              </w:rPr>
              <w:t>SOURCE-WIDE</w:t>
            </w:r>
          </w:p>
        </w:tc>
        <w:tc>
          <w:tcPr>
            <w:tcW w:w="1710" w:type="dxa"/>
            <w:tcBorders>
              <w:top w:val="single" w:sz="4" w:space="0" w:color="auto"/>
              <w:left w:val="single" w:sz="4" w:space="0" w:color="auto"/>
              <w:bottom w:val="single" w:sz="4" w:space="0" w:color="auto"/>
              <w:right w:val="single" w:sz="4" w:space="0" w:color="auto"/>
            </w:tcBorders>
          </w:tcPr>
          <w:p w14:paraId="676B087C" w14:textId="77777777" w:rsidR="00277ED3" w:rsidRPr="00BD3DE3" w:rsidRDefault="00277ED3" w:rsidP="00277ED3">
            <w:pPr>
              <w:jc w:val="center"/>
              <w:rPr>
                <w:sz w:val="20"/>
              </w:rPr>
            </w:pPr>
            <w:r w:rsidRPr="00F92003">
              <w:rPr>
                <w:sz w:val="20"/>
              </w:rPr>
              <w:t xml:space="preserve">SC VI. </w:t>
            </w:r>
            <w:r w:rsidR="00146F46">
              <w:rPr>
                <w:sz w:val="20"/>
              </w:rPr>
              <w:t>6</w:t>
            </w:r>
          </w:p>
        </w:tc>
        <w:tc>
          <w:tcPr>
            <w:tcW w:w="2160" w:type="dxa"/>
            <w:tcBorders>
              <w:top w:val="single" w:sz="4" w:space="0" w:color="auto"/>
              <w:left w:val="single" w:sz="4" w:space="0" w:color="auto"/>
              <w:bottom w:val="single" w:sz="4" w:space="0" w:color="auto"/>
              <w:right w:val="single" w:sz="4" w:space="0" w:color="auto"/>
            </w:tcBorders>
          </w:tcPr>
          <w:p w14:paraId="103175E9" w14:textId="77777777" w:rsidR="00277ED3" w:rsidRPr="00ED0849" w:rsidRDefault="00277ED3" w:rsidP="00277ED3">
            <w:pPr>
              <w:jc w:val="center"/>
              <w:rPr>
                <w:b/>
                <w:sz w:val="20"/>
              </w:rPr>
            </w:pPr>
            <w:r w:rsidRPr="00F92003">
              <w:rPr>
                <w:b/>
                <w:sz w:val="20"/>
              </w:rPr>
              <w:t>R 336.1205(1)(a) &amp; (3)</w:t>
            </w:r>
          </w:p>
        </w:tc>
      </w:tr>
      <w:tr w:rsidR="00277ED3" w14:paraId="58405DB3" w14:textId="77777777" w:rsidTr="00AB0027">
        <w:trPr>
          <w:cantSplit/>
        </w:trPr>
        <w:tc>
          <w:tcPr>
            <w:tcW w:w="1626" w:type="dxa"/>
            <w:tcBorders>
              <w:top w:val="single" w:sz="4" w:space="0" w:color="auto"/>
              <w:left w:val="single" w:sz="4" w:space="0" w:color="auto"/>
              <w:bottom w:val="single" w:sz="4" w:space="0" w:color="auto"/>
              <w:right w:val="single" w:sz="4" w:space="0" w:color="auto"/>
            </w:tcBorders>
          </w:tcPr>
          <w:p w14:paraId="11F39AD8" w14:textId="77777777" w:rsidR="00277ED3" w:rsidRDefault="00277ED3" w:rsidP="00146F46">
            <w:pPr>
              <w:numPr>
                <w:ilvl w:val="0"/>
                <w:numId w:val="26"/>
              </w:numPr>
              <w:ind w:left="360"/>
              <w:rPr>
                <w:sz w:val="20"/>
              </w:rPr>
            </w:pPr>
            <w:r>
              <w:rPr>
                <w:sz w:val="20"/>
              </w:rPr>
              <w:t>Aggregate HAP</w:t>
            </w:r>
          </w:p>
        </w:tc>
        <w:tc>
          <w:tcPr>
            <w:tcW w:w="974" w:type="dxa"/>
            <w:tcBorders>
              <w:top w:val="single" w:sz="4" w:space="0" w:color="auto"/>
              <w:left w:val="single" w:sz="4" w:space="0" w:color="auto"/>
              <w:bottom w:val="single" w:sz="4" w:space="0" w:color="auto"/>
              <w:right w:val="single" w:sz="4" w:space="0" w:color="auto"/>
            </w:tcBorders>
          </w:tcPr>
          <w:p w14:paraId="4987F9FB" w14:textId="77777777" w:rsidR="00277ED3" w:rsidRPr="00EE08C0" w:rsidRDefault="00277ED3" w:rsidP="00277ED3">
            <w:pPr>
              <w:jc w:val="center"/>
              <w:rPr>
                <w:sz w:val="20"/>
                <w:vertAlign w:val="superscript"/>
              </w:rPr>
            </w:pPr>
            <w:r>
              <w:rPr>
                <w:sz w:val="20"/>
              </w:rPr>
              <w:t>22.4 tpy</w:t>
            </w:r>
            <w:r>
              <w:rPr>
                <w:sz w:val="20"/>
                <w:vertAlign w:val="superscript"/>
              </w:rPr>
              <w:t>2</w:t>
            </w:r>
          </w:p>
        </w:tc>
        <w:tc>
          <w:tcPr>
            <w:tcW w:w="2711" w:type="dxa"/>
            <w:tcBorders>
              <w:top w:val="single" w:sz="4" w:space="0" w:color="auto"/>
              <w:left w:val="single" w:sz="4" w:space="0" w:color="auto"/>
              <w:bottom w:val="single" w:sz="4" w:space="0" w:color="auto"/>
              <w:right w:val="single" w:sz="4" w:space="0" w:color="auto"/>
            </w:tcBorders>
          </w:tcPr>
          <w:p w14:paraId="008DDDCA" w14:textId="77777777" w:rsidR="00277ED3" w:rsidRPr="00F92003" w:rsidRDefault="00277ED3" w:rsidP="00277ED3">
            <w:pPr>
              <w:jc w:val="center"/>
              <w:rPr>
                <w:sz w:val="20"/>
              </w:rPr>
            </w:pPr>
            <w:r w:rsidRPr="00F92003">
              <w:rPr>
                <w:sz w:val="20"/>
              </w:rPr>
              <w:t>12-month rolling time period as determined at the end of each calendar month</w:t>
            </w:r>
          </w:p>
        </w:tc>
        <w:tc>
          <w:tcPr>
            <w:tcW w:w="1519" w:type="dxa"/>
            <w:tcBorders>
              <w:top w:val="single" w:sz="4" w:space="0" w:color="auto"/>
              <w:left w:val="single" w:sz="4" w:space="0" w:color="auto"/>
              <w:bottom w:val="single" w:sz="4" w:space="0" w:color="auto"/>
              <w:right w:val="single" w:sz="4" w:space="0" w:color="auto"/>
            </w:tcBorders>
          </w:tcPr>
          <w:p w14:paraId="5D824C6C" w14:textId="77777777" w:rsidR="00277ED3" w:rsidRPr="00BD3DE3" w:rsidRDefault="00277ED3" w:rsidP="00277ED3">
            <w:pPr>
              <w:jc w:val="center"/>
              <w:rPr>
                <w:sz w:val="20"/>
              </w:rPr>
            </w:pPr>
            <w:r>
              <w:rPr>
                <w:sz w:val="20"/>
              </w:rPr>
              <w:t>SOURCE-WIDE</w:t>
            </w:r>
          </w:p>
        </w:tc>
        <w:tc>
          <w:tcPr>
            <w:tcW w:w="1710" w:type="dxa"/>
            <w:tcBorders>
              <w:top w:val="single" w:sz="4" w:space="0" w:color="auto"/>
              <w:left w:val="single" w:sz="4" w:space="0" w:color="auto"/>
              <w:bottom w:val="single" w:sz="4" w:space="0" w:color="auto"/>
              <w:right w:val="single" w:sz="4" w:space="0" w:color="auto"/>
            </w:tcBorders>
          </w:tcPr>
          <w:p w14:paraId="6ABAB45C" w14:textId="77777777" w:rsidR="00277ED3" w:rsidRPr="00BD3DE3" w:rsidRDefault="00277ED3" w:rsidP="00277ED3">
            <w:pPr>
              <w:jc w:val="center"/>
              <w:rPr>
                <w:sz w:val="20"/>
              </w:rPr>
            </w:pPr>
            <w:r w:rsidRPr="00F92003">
              <w:rPr>
                <w:sz w:val="20"/>
              </w:rPr>
              <w:t xml:space="preserve">SC VI. </w:t>
            </w:r>
            <w:r w:rsidR="00146F46">
              <w:rPr>
                <w:sz w:val="20"/>
              </w:rPr>
              <w:t>6</w:t>
            </w:r>
          </w:p>
        </w:tc>
        <w:tc>
          <w:tcPr>
            <w:tcW w:w="2160" w:type="dxa"/>
            <w:tcBorders>
              <w:top w:val="single" w:sz="4" w:space="0" w:color="auto"/>
              <w:left w:val="single" w:sz="4" w:space="0" w:color="auto"/>
              <w:bottom w:val="single" w:sz="4" w:space="0" w:color="auto"/>
              <w:right w:val="single" w:sz="4" w:space="0" w:color="auto"/>
            </w:tcBorders>
          </w:tcPr>
          <w:p w14:paraId="17A60CA9" w14:textId="77777777" w:rsidR="00277ED3" w:rsidRPr="00ED0849" w:rsidRDefault="00277ED3" w:rsidP="00277ED3">
            <w:pPr>
              <w:jc w:val="center"/>
              <w:rPr>
                <w:b/>
                <w:sz w:val="20"/>
              </w:rPr>
            </w:pPr>
            <w:r w:rsidRPr="00F92003">
              <w:rPr>
                <w:b/>
                <w:sz w:val="20"/>
              </w:rPr>
              <w:t>R 336.1205(1)(a) &amp; (3)</w:t>
            </w:r>
          </w:p>
        </w:tc>
      </w:tr>
    </w:tbl>
    <w:p w14:paraId="38577F9C" w14:textId="77777777" w:rsidR="00095B77" w:rsidRDefault="00095B77" w:rsidP="002B7D5B">
      <w:pPr>
        <w:rPr>
          <w:sz w:val="20"/>
        </w:rPr>
      </w:pPr>
    </w:p>
    <w:p w14:paraId="6AE8C3F6" w14:textId="77777777" w:rsidR="00D72D77" w:rsidRDefault="000862E3" w:rsidP="00D72D77">
      <w:pPr>
        <w:jc w:val="both"/>
        <w:rPr>
          <w:b/>
          <w:u w:val="single"/>
        </w:rPr>
      </w:pPr>
      <w:r>
        <w:rPr>
          <w:b/>
        </w:rPr>
        <w:t xml:space="preserve">II.  </w:t>
      </w:r>
      <w:r w:rsidR="00D72D77">
        <w:rPr>
          <w:b/>
          <w:u w:val="single"/>
        </w:rPr>
        <w:t>MATERIAL LIMIT(S)</w:t>
      </w:r>
    </w:p>
    <w:p w14:paraId="7EB2B34B" w14:textId="77777777" w:rsidR="00D72D77" w:rsidRDefault="00D72D77" w:rsidP="00D72D77">
      <w:pPr>
        <w:jc w:val="both"/>
        <w:rPr>
          <w:sz w:val="20"/>
        </w:rPr>
      </w:pPr>
    </w:p>
    <w:p w14:paraId="28953910" w14:textId="34B2C093" w:rsidR="00494D15" w:rsidRDefault="007E01F8" w:rsidP="00D72D77">
      <w:pPr>
        <w:jc w:val="both"/>
        <w:rPr>
          <w:sz w:val="20"/>
        </w:rPr>
      </w:pPr>
      <w:r>
        <w:rPr>
          <w:sz w:val="20"/>
        </w:rPr>
        <w:t>NA</w:t>
      </w:r>
    </w:p>
    <w:p w14:paraId="7FBAD52E" w14:textId="77777777" w:rsidR="007E01F8" w:rsidRDefault="007E01F8" w:rsidP="00D72D77">
      <w:pPr>
        <w:jc w:val="both"/>
        <w:rPr>
          <w:sz w:val="20"/>
        </w:rPr>
      </w:pPr>
    </w:p>
    <w:p w14:paraId="3D9132A8"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06513512" w14:textId="77777777" w:rsidR="00D72D77" w:rsidRPr="00FE0AD0" w:rsidRDefault="00D72D77" w:rsidP="00D72D77">
      <w:pPr>
        <w:jc w:val="both"/>
        <w:rPr>
          <w:sz w:val="20"/>
        </w:rPr>
      </w:pPr>
    </w:p>
    <w:p w14:paraId="746DA570" w14:textId="727D1ED0" w:rsidR="00146F46" w:rsidRPr="00146F46" w:rsidRDefault="00146F46" w:rsidP="00146F46">
      <w:pPr>
        <w:numPr>
          <w:ilvl w:val="0"/>
          <w:numId w:val="52"/>
        </w:numPr>
        <w:ind w:left="360"/>
        <w:contextualSpacing/>
        <w:jc w:val="both"/>
        <w:rPr>
          <w:rFonts w:eastAsia="Calibri" w:cs="Arial"/>
          <w:sz w:val="20"/>
          <w:szCs w:val="22"/>
        </w:rPr>
      </w:pPr>
      <w:r w:rsidRPr="00146F46">
        <w:rPr>
          <w:rFonts w:eastAsia="Calibri" w:cs="Arial"/>
          <w:sz w:val="20"/>
          <w:szCs w:val="22"/>
        </w:rPr>
        <w:t>The permittee shall not operate EUENGINE01, EUENGINE02, and EUENGINE03</w:t>
      </w:r>
      <w:r w:rsidR="00D474C4">
        <w:rPr>
          <w:rFonts w:eastAsia="Calibri" w:cs="Arial"/>
          <w:sz w:val="20"/>
          <w:szCs w:val="22"/>
        </w:rPr>
        <w:t xml:space="preserve"> </w:t>
      </w:r>
      <w:r w:rsidRPr="00146F46">
        <w:rPr>
          <w:rFonts w:eastAsia="Calibri" w:cs="Arial"/>
          <w:sz w:val="20"/>
          <w:szCs w:val="22"/>
        </w:rPr>
        <w:t>while firing fuel oil for more than 6,000 total hours combined per year on a 12-month rolling time period basis as determined at the end of each calendar month.  This restriction does not include fuel oil used as a pilot fuel for natural gas combustion, where FGNGOP is the applicable flexible group.</w:t>
      </w:r>
      <w:r>
        <w:rPr>
          <w:rFonts w:eastAsia="Calibri" w:cs="Arial"/>
          <w:sz w:val="20"/>
          <w:szCs w:val="22"/>
          <w:vertAlign w:val="superscript"/>
        </w:rPr>
        <w:t>2</w:t>
      </w:r>
      <w:r w:rsidRPr="00146F46">
        <w:rPr>
          <w:rFonts w:eastAsia="Calibri" w:cs="Arial"/>
          <w:sz w:val="20"/>
          <w:szCs w:val="22"/>
        </w:rPr>
        <w:t xml:space="preserve">  </w:t>
      </w:r>
      <w:r w:rsidRPr="00146F46">
        <w:rPr>
          <w:rFonts w:eastAsia="Calibri" w:cs="Arial"/>
          <w:b/>
          <w:sz w:val="20"/>
          <w:szCs w:val="22"/>
        </w:rPr>
        <w:t>(R 336.1205(1)(a) &amp; (3), R 336.1225, R 336.1702(a))</w:t>
      </w:r>
    </w:p>
    <w:p w14:paraId="2D70B8D8" w14:textId="77777777" w:rsidR="00146F46" w:rsidRPr="00146F46" w:rsidRDefault="00146F46" w:rsidP="00146F46">
      <w:pPr>
        <w:jc w:val="both"/>
        <w:rPr>
          <w:rFonts w:eastAsia="Calibri" w:cs="Arial"/>
          <w:sz w:val="20"/>
          <w:szCs w:val="22"/>
        </w:rPr>
      </w:pPr>
    </w:p>
    <w:p w14:paraId="586FF362" w14:textId="28C88118" w:rsidR="00146F46" w:rsidRPr="00146F46" w:rsidRDefault="00146F46" w:rsidP="00146F46">
      <w:pPr>
        <w:numPr>
          <w:ilvl w:val="0"/>
          <w:numId w:val="52"/>
        </w:numPr>
        <w:ind w:left="360"/>
        <w:contextualSpacing/>
        <w:jc w:val="both"/>
        <w:rPr>
          <w:rFonts w:eastAsia="Calibri" w:cs="Arial"/>
          <w:sz w:val="20"/>
          <w:szCs w:val="22"/>
        </w:rPr>
      </w:pPr>
      <w:r w:rsidRPr="00146F46">
        <w:rPr>
          <w:rFonts w:eastAsia="Calibri" w:cs="Arial"/>
          <w:sz w:val="20"/>
          <w:szCs w:val="22"/>
        </w:rPr>
        <w:t>Total startups for all units in FGNGOP and FGDIESELOP combined is limited to 4,380 startup events per year on a 12-month rolling time period basis as determined at the end of each calendar month.  Of the 4,380</w:t>
      </w:r>
      <w:r w:rsidR="00D474C4">
        <w:rPr>
          <w:rFonts w:eastAsia="Calibri" w:cs="Arial"/>
          <w:sz w:val="20"/>
          <w:szCs w:val="22"/>
        </w:rPr>
        <w:t xml:space="preserve"> </w:t>
      </w:r>
      <w:r w:rsidRPr="00146F46">
        <w:rPr>
          <w:rFonts w:eastAsia="Calibri" w:cs="Arial"/>
          <w:sz w:val="20"/>
          <w:szCs w:val="22"/>
        </w:rPr>
        <w:t>events, the startups for EUENGINE01, EUENGINE02, and EUENGINE03</w:t>
      </w:r>
      <w:r w:rsidR="00D474C4">
        <w:rPr>
          <w:rFonts w:eastAsia="Calibri" w:cs="Arial"/>
          <w:sz w:val="20"/>
          <w:szCs w:val="22"/>
        </w:rPr>
        <w:t xml:space="preserve"> </w:t>
      </w:r>
      <w:r w:rsidRPr="00146F46">
        <w:rPr>
          <w:rFonts w:eastAsia="Calibri" w:cs="Arial"/>
          <w:sz w:val="20"/>
          <w:szCs w:val="22"/>
        </w:rPr>
        <w:t>combined is further restricted in SC III.3.</w:t>
      </w:r>
      <w:r>
        <w:rPr>
          <w:rFonts w:eastAsia="Calibri" w:cs="Arial"/>
          <w:sz w:val="20"/>
          <w:szCs w:val="22"/>
          <w:vertAlign w:val="superscript"/>
        </w:rPr>
        <w:t>2</w:t>
      </w:r>
      <w:r w:rsidRPr="00146F46">
        <w:rPr>
          <w:rFonts w:eastAsia="Calibri" w:cs="Arial"/>
          <w:sz w:val="20"/>
          <w:szCs w:val="22"/>
        </w:rPr>
        <w:t xml:space="preserve">  </w:t>
      </w:r>
      <w:r w:rsidRPr="00146F46">
        <w:rPr>
          <w:rFonts w:eastAsia="Calibri" w:cs="Arial"/>
          <w:b/>
          <w:sz w:val="20"/>
          <w:szCs w:val="22"/>
        </w:rPr>
        <w:t>(R 336.1205(1)(a) &amp; (3), R 336.1225)</w:t>
      </w:r>
    </w:p>
    <w:p w14:paraId="59D8EA4A" w14:textId="77777777" w:rsidR="00146F46" w:rsidRPr="00146F46" w:rsidRDefault="00146F46" w:rsidP="00146F46">
      <w:pPr>
        <w:jc w:val="both"/>
        <w:rPr>
          <w:rFonts w:eastAsia="Calibri" w:cs="Arial"/>
          <w:sz w:val="20"/>
          <w:szCs w:val="22"/>
        </w:rPr>
      </w:pPr>
    </w:p>
    <w:p w14:paraId="71A1041A" w14:textId="63D04F7A" w:rsidR="00146F46" w:rsidRPr="00146F46" w:rsidRDefault="00146F46" w:rsidP="00146F46">
      <w:pPr>
        <w:numPr>
          <w:ilvl w:val="0"/>
          <w:numId w:val="52"/>
        </w:numPr>
        <w:ind w:left="360"/>
        <w:contextualSpacing/>
        <w:jc w:val="both"/>
        <w:rPr>
          <w:rFonts w:eastAsia="Calibri" w:cs="Arial"/>
          <w:sz w:val="20"/>
          <w:szCs w:val="22"/>
        </w:rPr>
      </w:pPr>
      <w:r w:rsidRPr="00146F46">
        <w:rPr>
          <w:rFonts w:eastAsia="Calibri" w:cs="Arial"/>
          <w:sz w:val="20"/>
          <w:szCs w:val="22"/>
        </w:rPr>
        <w:t>Startup for EUENGINE01, EUENGINE02, and EUENGINE03combined is limited to 825 startup events while firing fuel oil per year on a 12-month rolling time period basis as determined at the end of each calendar month.  Of the 825 events, the cold startups while firing fuel oil for EUENGINE01, EUENGINE02, and EUENGINE03</w:t>
      </w:r>
      <w:r w:rsidR="00D474C4">
        <w:rPr>
          <w:rFonts w:eastAsia="Calibri" w:cs="Arial"/>
          <w:sz w:val="20"/>
          <w:szCs w:val="22"/>
        </w:rPr>
        <w:t xml:space="preserve"> </w:t>
      </w:r>
      <w:r w:rsidRPr="00146F46">
        <w:rPr>
          <w:rFonts w:eastAsia="Calibri" w:cs="Arial"/>
          <w:sz w:val="20"/>
          <w:szCs w:val="22"/>
        </w:rPr>
        <w:t>combined shall not exceed 375 cold startup events while firing fuel oil per year on a 12-month rolling time period basis as determined at the end of each calendar month, where a cold startup is defined as a startup following a minimum of 24 hours of non-operation of the engine.</w:t>
      </w:r>
      <w:r>
        <w:rPr>
          <w:rFonts w:eastAsia="Calibri" w:cs="Arial"/>
          <w:sz w:val="20"/>
          <w:szCs w:val="22"/>
          <w:vertAlign w:val="superscript"/>
        </w:rPr>
        <w:t>2</w:t>
      </w:r>
      <w:r w:rsidRPr="00146F46">
        <w:rPr>
          <w:rFonts w:eastAsia="Calibri" w:cs="Arial"/>
          <w:sz w:val="20"/>
          <w:szCs w:val="22"/>
        </w:rPr>
        <w:t xml:space="preserve">  </w:t>
      </w:r>
      <w:r w:rsidRPr="00146F46">
        <w:rPr>
          <w:rFonts w:eastAsia="Calibri" w:cs="Arial"/>
          <w:b/>
          <w:sz w:val="20"/>
          <w:szCs w:val="22"/>
        </w:rPr>
        <w:t>(R 336.1205(1)(a) &amp; (3), R 336.1225)</w:t>
      </w:r>
    </w:p>
    <w:p w14:paraId="492756E0" w14:textId="77777777" w:rsidR="00D72D77" w:rsidRDefault="00D72D77" w:rsidP="00D72D77">
      <w:pPr>
        <w:jc w:val="both"/>
        <w:rPr>
          <w:sz w:val="20"/>
        </w:rPr>
      </w:pPr>
    </w:p>
    <w:p w14:paraId="053CABEA" w14:textId="77777777" w:rsidR="00D72D77" w:rsidRPr="007D4237" w:rsidRDefault="00A13378" w:rsidP="00D72D77">
      <w:pPr>
        <w:jc w:val="both"/>
        <w:rPr>
          <w:sz w:val="20"/>
        </w:rPr>
      </w:pPr>
      <w:r>
        <w:rPr>
          <w:b/>
        </w:rPr>
        <w:t xml:space="preserve">IV.  </w:t>
      </w:r>
      <w:r w:rsidR="00D72D77">
        <w:rPr>
          <w:b/>
          <w:u w:val="single"/>
        </w:rPr>
        <w:t>DESIGN/EQUIPMENT PARAMETER(S)</w:t>
      </w:r>
    </w:p>
    <w:p w14:paraId="039BF000" w14:textId="77777777" w:rsidR="00D72D77" w:rsidRPr="00EE5F4E" w:rsidRDefault="00D72D77" w:rsidP="00D72D77">
      <w:pPr>
        <w:jc w:val="both"/>
        <w:rPr>
          <w:sz w:val="20"/>
        </w:rPr>
      </w:pPr>
    </w:p>
    <w:p w14:paraId="1052E820" w14:textId="77777777" w:rsidR="00D72D77" w:rsidRPr="00095B77" w:rsidRDefault="007E01F8" w:rsidP="007E01F8">
      <w:pPr>
        <w:jc w:val="both"/>
        <w:rPr>
          <w:sz w:val="20"/>
        </w:rPr>
      </w:pPr>
      <w:r>
        <w:rPr>
          <w:sz w:val="20"/>
        </w:rPr>
        <w:t>NA</w:t>
      </w:r>
    </w:p>
    <w:p w14:paraId="579FC8F9" w14:textId="77777777" w:rsidR="00D72D77" w:rsidRDefault="00D72D77" w:rsidP="00D72D77">
      <w:pPr>
        <w:jc w:val="both"/>
        <w:rPr>
          <w:sz w:val="20"/>
        </w:rPr>
      </w:pPr>
    </w:p>
    <w:p w14:paraId="27EDDEE3" w14:textId="77777777" w:rsidR="00CC02A3" w:rsidRPr="007D4237" w:rsidRDefault="00A13378" w:rsidP="00D72D77">
      <w:pPr>
        <w:jc w:val="both"/>
        <w:rPr>
          <w:sz w:val="20"/>
        </w:rPr>
      </w:pPr>
      <w:r>
        <w:rPr>
          <w:b/>
        </w:rPr>
        <w:t xml:space="preserve">V.  </w:t>
      </w:r>
      <w:r w:rsidR="00D72D77">
        <w:rPr>
          <w:b/>
          <w:u w:val="single"/>
        </w:rPr>
        <w:t>TESTING/SAMPLING</w:t>
      </w:r>
    </w:p>
    <w:p w14:paraId="6B8C698D"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04BA442E" w14:textId="77777777" w:rsidR="00D72D77" w:rsidRPr="00FE0AD0" w:rsidRDefault="00D72D77" w:rsidP="00D72D77">
      <w:pPr>
        <w:jc w:val="both"/>
        <w:rPr>
          <w:sz w:val="20"/>
        </w:rPr>
      </w:pPr>
    </w:p>
    <w:p w14:paraId="78D65939" w14:textId="77777777" w:rsidR="00D72D77" w:rsidRPr="00095B77" w:rsidRDefault="007E01F8" w:rsidP="007E01F8">
      <w:pPr>
        <w:jc w:val="both"/>
        <w:rPr>
          <w:sz w:val="20"/>
        </w:rPr>
      </w:pPr>
      <w:r>
        <w:rPr>
          <w:sz w:val="20"/>
        </w:rPr>
        <w:t>NA</w:t>
      </w:r>
    </w:p>
    <w:p w14:paraId="6750BBD1" w14:textId="77777777" w:rsidR="00D72D77" w:rsidRDefault="00D72D77" w:rsidP="00D72D77">
      <w:pPr>
        <w:jc w:val="both"/>
        <w:rPr>
          <w:sz w:val="20"/>
        </w:rPr>
      </w:pPr>
    </w:p>
    <w:p w14:paraId="1F423418" w14:textId="77777777" w:rsidR="00D72D77" w:rsidRPr="00CC02A3" w:rsidRDefault="00A13378" w:rsidP="00D72D77">
      <w:pPr>
        <w:jc w:val="both"/>
        <w:rPr>
          <w:sz w:val="20"/>
        </w:rPr>
      </w:pPr>
      <w:r>
        <w:rPr>
          <w:b/>
        </w:rPr>
        <w:t xml:space="preserve">VI.  </w:t>
      </w:r>
      <w:r w:rsidR="00D72D77">
        <w:rPr>
          <w:b/>
          <w:u w:val="single"/>
        </w:rPr>
        <w:t>MONITORING/RECORDKEEPING</w:t>
      </w:r>
    </w:p>
    <w:p w14:paraId="49D5372A"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13B213D0" w14:textId="77777777" w:rsidR="00D72D77" w:rsidRPr="00FE0AD0" w:rsidRDefault="00D72D77" w:rsidP="00D72D77">
      <w:pPr>
        <w:jc w:val="both"/>
        <w:rPr>
          <w:sz w:val="20"/>
        </w:rPr>
      </w:pPr>
    </w:p>
    <w:p w14:paraId="31AEC5F7" w14:textId="77777777" w:rsidR="00146F46" w:rsidRPr="00146F46" w:rsidRDefault="00146F46" w:rsidP="00146F46">
      <w:pPr>
        <w:ind w:left="360" w:hanging="360"/>
        <w:jc w:val="both"/>
        <w:rPr>
          <w:rFonts w:eastAsia="Calibri" w:cs="Arial"/>
          <w:b/>
          <w:sz w:val="20"/>
        </w:rPr>
      </w:pPr>
      <w:r w:rsidRPr="00146F46">
        <w:rPr>
          <w:rFonts w:eastAsia="Calibri" w:cs="Arial"/>
          <w:sz w:val="20"/>
        </w:rPr>
        <w:t>1.</w:t>
      </w:r>
      <w:r w:rsidRPr="00146F46">
        <w:rPr>
          <w:rFonts w:eastAsia="Calibri" w:cs="Arial"/>
          <w:sz w:val="20"/>
        </w:rPr>
        <w:tab/>
      </w:r>
      <w:r w:rsidRPr="00146F46">
        <w:rPr>
          <w:rFonts w:eastAsia="Calibri" w:cs="Arial"/>
          <w:sz w:val="20"/>
          <w:szCs w:val="22"/>
        </w:rPr>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Pr>
          <w:rFonts w:eastAsia="Calibri" w:cs="Arial"/>
          <w:sz w:val="20"/>
          <w:szCs w:val="22"/>
          <w:vertAlign w:val="superscript"/>
        </w:rPr>
        <w:t>2</w:t>
      </w:r>
      <w:r w:rsidRPr="00146F46">
        <w:rPr>
          <w:rFonts w:eastAsia="Calibri" w:cs="Arial"/>
          <w:sz w:val="20"/>
        </w:rPr>
        <w:t xml:space="preserve">  </w:t>
      </w:r>
      <w:r w:rsidRPr="00146F46">
        <w:rPr>
          <w:rFonts w:eastAsia="Calibri" w:cs="Arial"/>
          <w:b/>
          <w:sz w:val="20"/>
        </w:rPr>
        <w:t>(R 336.1205(1)(a))</w:t>
      </w:r>
    </w:p>
    <w:p w14:paraId="18ED5F70" w14:textId="77777777" w:rsidR="00146F46" w:rsidRPr="00146F46" w:rsidRDefault="00146F46" w:rsidP="00146F46">
      <w:pPr>
        <w:ind w:left="360" w:hanging="360"/>
        <w:jc w:val="both"/>
        <w:rPr>
          <w:rFonts w:eastAsia="Calibri" w:cs="Arial"/>
          <w:sz w:val="20"/>
        </w:rPr>
      </w:pPr>
    </w:p>
    <w:p w14:paraId="657302D5" w14:textId="3F34334C" w:rsidR="00146F46" w:rsidRPr="00146F46" w:rsidRDefault="00146F46" w:rsidP="00146F46">
      <w:pPr>
        <w:ind w:left="360" w:hanging="360"/>
        <w:jc w:val="both"/>
        <w:rPr>
          <w:rFonts w:eastAsia="Calibri" w:cs="Arial"/>
          <w:sz w:val="20"/>
        </w:rPr>
      </w:pPr>
      <w:r w:rsidRPr="00146F46">
        <w:rPr>
          <w:rFonts w:eastAsia="Calibri" w:cs="Arial"/>
          <w:sz w:val="20"/>
        </w:rPr>
        <w:t>2.</w:t>
      </w:r>
      <w:r w:rsidRPr="00146F46">
        <w:rPr>
          <w:rFonts w:eastAsia="Calibri" w:cs="Arial"/>
          <w:sz w:val="20"/>
        </w:rPr>
        <w:tab/>
      </w:r>
      <w:r w:rsidRPr="00146F46">
        <w:rPr>
          <w:rFonts w:eastAsia="Calibri" w:cs="Arial"/>
          <w:sz w:val="20"/>
          <w:szCs w:val="22"/>
        </w:rPr>
        <w:t xml:space="preserve">The permittee shall monitor and record, </w:t>
      </w:r>
      <w:r w:rsidRPr="00146F46">
        <w:rPr>
          <w:rFonts w:eastAsia="Calibri" w:cs="Arial"/>
          <w:sz w:val="20"/>
        </w:rPr>
        <w:t xml:space="preserve">in a satisfactory manner, </w:t>
      </w:r>
      <w:r w:rsidRPr="00146F46">
        <w:rPr>
          <w:rFonts w:eastAsia="Calibri" w:cs="Arial"/>
          <w:sz w:val="20"/>
          <w:szCs w:val="22"/>
        </w:rPr>
        <w:t>the total hours of operation when firing fuel oil in</w:t>
      </w:r>
      <w:r w:rsidR="008A2AF8">
        <w:rPr>
          <w:rFonts w:eastAsia="Calibri" w:cs="Arial"/>
          <w:sz w:val="20"/>
          <w:szCs w:val="22"/>
        </w:rPr>
        <w:t xml:space="preserve"> </w:t>
      </w:r>
      <w:r w:rsidRPr="00146F46">
        <w:rPr>
          <w:rFonts w:eastAsia="Calibri" w:cs="Arial"/>
          <w:sz w:val="20"/>
          <w:szCs w:val="22"/>
        </w:rPr>
        <w:t>EUENGINE01, EUENGINE02, and EUENGINE03</w:t>
      </w:r>
      <w:r w:rsidR="008A2AF8">
        <w:rPr>
          <w:rFonts w:eastAsia="Calibri" w:cs="Arial"/>
          <w:sz w:val="20"/>
          <w:szCs w:val="22"/>
        </w:rPr>
        <w:t xml:space="preserve"> </w:t>
      </w:r>
      <w:r w:rsidRPr="00146F46">
        <w:rPr>
          <w:rFonts w:eastAsia="Calibri" w:cs="Arial"/>
          <w:sz w:val="20"/>
          <w:szCs w:val="22"/>
        </w:rPr>
        <w:t xml:space="preserve">on a monthly basis.  The permittee shall calculate and keep, </w:t>
      </w:r>
      <w:r w:rsidRPr="00146F46">
        <w:rPr>
          <w:rFonts w:eastAsia="Calibri" w:cs="Arial"/>
          <w:sz w:val="20"/>
        </w:rPr>
        <w:t xml:space="preserve">in a satisfactory manner, the total hours of operation when firing fuel oil for </w:t>
      </w:r>
      <w:r w:rsidRPr="00146F46">
        <w:rPr>
          <w:rFonts w:eastAsia="Calibri" w:cs="Arial"/>
          <w:sz w:val="20"/>
          <w:szCs w:val="22"/>
        </w:rPr>
        <w:t>EUENGINE01, EUENGINE02, and EUENGINE03</w:t>
      </w:r>
      <w:r w:rsidR="008A2AF8">
        <w:rPr>
          <w:rFonts w:eastAsia="Calibri" w:cs="Arial"/>
          <w:sz w:val="20"/>
          <w:szCs w:val="22"/>
        </w:rPr>
        <w:t xml:space="preserve"> </w:t>
      </w:r>
      <w:r w:rsidRPr="00146F46">
        <w:rPr>
          <w:rFonts w:eastAsia="Calibri" w:cs="Arial"/>
          <w:sz w:val="20"/>
        </w:rPr>
        <w:t xml:space="preserve">combined on a monthly </w:t>
      </w:r>
      <w:r w:rsidRPr="00146F46">
        <w:rPr>
          <w:rFonts w:eastAsia="Calibri" w:cs="Arial"/>
          <w:sz w:val="20"/>
          <w:szCs w:val="22"/>
        </w:rPr>
        <w:t>and 12</w:t>
      </w:r>
      <w:r w:rsidRPr="00146F46">
        <w:rPr>
          <w:rFonts w:eastAsia="Calibri" w:cs="Arial"/>
          <w:sz w:val="20"/>
          <w:szCs w:val="22"/>
        </w:rPr>
        <w:noBreakHyphen/>
        <w:t>month rolling time period basis.  The permittee shall keep all records on file at the facility in a manner acceptable to the AQD District Supervisor and make them available to the Department upon request.</w:t>
      </w:r>
      <w:r>
        <w:rPr>
          <w:rFonts w:eastAsia="Calibri" w:cs="Arial"/>
          <w:sz w:val="20"/>
          <w:szCs w:val="22"/>
          <w:vertAlign w:val="superscript"/>
        </w:rPr>
        <w:t>2</w:t>
      </w:r>
      <w:r w:rsidRPr="00146F46">
        <w:rPr>
          <w:rFonts w:eastAsia="Calibri" w:cs="Arial"/>
          <w:sz w:val="20"/>
          <w:szCs w:val="22"/>
        </w:rPr>
        <w:t xml:space="preserve">  </w:t>
      </w:r>
      <w:r w:rsidRPr="00146F46">
        <w:rPr>
          <w:rFonts w:eastAsia="Calibri" w:cs="Arial"/>
          <w:b/>
          <w:sz w:val="20"/>
          <w:szCs w:val="22"/>
        </w:rPr>
        <w:t>(R 336.1205(1)(a) &amp; (3), R 336.1225, R 336.1702(a))</w:t>
      </w:r>
    </w:p>
    <w:p w14:paraId="08409999" w14:textId="77777777" w:rsidR="00146F46" w:rsidRPr="00146F46" w:rsidRDefault="00146F46" w:rsidP="00146F46">
      <w:pPr>
        <w:ind w:left="360" w:hanging="360"/>
        <w:jc w:val="both"/>
        <w:rPr>
          <w:rFonts w:eastAsia="Calibri" w:cs="Arial"/>
          <w:sz w:val="20"/>
        </w:rPr>
      </w:pPr>
    </w:p>
    <w:p w14:paraId="31512B7E" w14:textId="77777777" w:rsidR="00146F46" w:rsidRPr="00146F46" w:rsidRDefault="00146F46" w:rsidP="00146F46">
      <w:pPr>
        <w:ind w:left="360" w:hanging="360"/>
        <w:jc w:val="both"/>
        <w:rPr>
          <w:rFonts w:eastAsia="Calibri" w:cs="Arial"/>
          <w:b/>
          <w:sz w:val="20"/>
          <w:szCs w:val="22"/>
        </w:rPr>
      </w:pPr>
      <w:r w:rsidRPr="00146F46">
        <w:rPr>
          <w:rFonts w:eastAsia="Calibri" w:cs="Arial"/>
          <w:sz w:val="20"/>
        </w:rPr>
        <w:t>3.</w:t>
      </w:r>
      <w:r w:rsidRPr="00146F46">
        <w:rPr>
          <w:rFonts w:eastAsia="Calibri" w:cs="Arial"/>
          <w:sz w:val="20"/>
        </w:rPr>
        <w:tab/>
        <w:t xml:space="preserve">The permittee shall monitor and record, in a satisfactory manner, the number of total startup events for each unit in </w:t>
      </w:r>
      <w:r w:rsidRPr="00146F46">
        <w:rPr>
          <w:rFonts w:eastAsia="Calibri" w:cs="Arial"/>
          <w:sz w:val="20"/>
          <w:szCs w:val="22"/>
        </w:rPr>
        <w:t xml:space="preserve">FGNGOP and each unit in FGDIESELOP </w:t>
      </w:r>
      <w:r w:rsidRPr="00146F46">
        <w:rPr>
          <w:rFonts w:eastAsia="Calibri" w:cs="Arial"/>
          <w:sz w:val="20"/>
        </w:rPr>
        <w:t xml:space="preserve">on a monthly basis.  The permittee shall calculate and keep, in a satisfactory manner, the total number of startup events for </w:t>
      </w:r>
      <w:r w:rsidRPr="00146F46">
        <w:rPr>
          <w:rFonts w:eastAsia="Calibri" w:cs="Arial"/>
          <w:sz w:val="20"/>
          <w:szCs w:val="22"/>
        </w:rPr>
        <w:t>FGNGOP and FGDIESELOP combined on a monthly and 12-month rolling time period basis.  The permittee shall keep all records on file at the facility and make them available to the Department upon request.</w:t>
      </w:r>
      <w:r>
        <w:rPr>
          <w:rFonts w:eastAsia="Calibri" w:cs="Arial"/>
          <w:sz w:val="20"/>
          <w:szCs w:val="22"/>
          <w:vertAlign w:val="superscript"/>
        </w:rPr>
        <w:t>2</w:t>
      </w:r>
      <w:r w:rsidRPr="00146F46">
        <w:rPr>
          <w:rFonts w:eastAsia="Calibri" w:cs="Arial"/>
          <w:sz w:val="20"/>
          <w:szCs w:val="22"/>
        </w:rPr>
        <w:t xml:space="preserve">  </w:t>
      </w:r>
      <w:r w:rsidRPr="00146F46">
        <w:rPr>
          <w:rFonts w:eastAsia="Calibri" w:cs="Arial"/>
          <w:b/>
          <w:sz w:val="20"/>
          <w:szCs w:val="22"/>
        </w:rPr>
        <w:t>(R 336.1205(1)(a) &amp; (3), R 336.1225)</w:t>
      </w:r>
    </w:p>
    <w:p w14:paraId="11FE615C" w14:textId="77777777" w:rsidR="00146F46" w:rsidRPr="00146F46" w:rsidRDefault="00146F46" w:rsidP="00146F46">
      <w:pPr>
        <w:ind w:left="360" w:hanging="360"/>
        <w:jc w:val="both"/>
        <w:rPr>
          <w:rFonts w:eastAsia="Calibri" w:cs="Arial"/>
          <w:sz w:val="20"/>
        </w:rPr>
      </w:pPr>
    </w:p>
    <w:p w14:paraId="66E9BF11" w14:textId="47F3A0E0" w:rsidR="00146F46" w:rsidRPr="00146F46" w:rsidRDefault="00146F46" w:rsidP="00146F46">
      <w:pPr>
        <w:ind w:left="360" w:hanging="360"/>
        <w:jc w:val="both"/>
        <w:rPr>
          <w:rFonts w:eastAsia="Calibri" w:cs="Arial"/>
          <w:sz w:val="20"/>
        </w:rPr>
      </w:pPr>
      <w:r w:rsidRPr="00146F46">
        <w:rPr>
          <w:rFonts w:eastAsia="Calibri" w:cs="Arial"/>
          <w:sz w:val="20"/>
        </w:rPr>
        <w:t>4.</w:t>
      </w:r>
      <w:r w:rsidRPr="00146F46">
        <w:rPr>
          <w:rFonts w:eastAsia="Calibri" w:cs="Arial"/>
          <w:sz w:val="20"/>
        </w:rPr>
        <w:tab/>
      </w:r>
      <w:r w:rsidRPr="00146F46">
        <w:rPr>
          <w:rFonts w:eastAsia="Calibri" w:cs="Arial"/>
          <w:sz w:val="20"/>
          <w:szCs w:val="22"/>
        </w:rPr>
        <w:t>The permittee shall monitor and record</w:t>
      </w:r>
      <w:r w:rsidRPr="00146F46">
        <w:rPr>
          <w:rFonts w:eastAsia="Calibri" w:cs="Arial"/>
          <w:sz w:val="20"/>
        </w:rPr>
        <w:t>, in a satisfactory manner,</w:t>
      </w:r>
      <w:r w:rsidRPr="00146F46">
        <w:rPr>
          <w:rFonts w:eastAsia="Calibri" w:cs="Arial"/>
          <w:sz w:val="20"/>
          <w:szCs w:val="22"/>
        </w:rPr>
        <w:t xml:space="preserve"> the number of total startup events when firing fuel oil and the number of total cold startup events when firing fuel oil in EUENGINE01, EUENGINE02, and EUENGINE03</w:t>
      </w:r>
      <w:r w:rsidR="008A2AF8">
        <w:rPr>
          <w:rFonts w:eastAsia="Calibri" w:cs="Arial"/>
          <w:sz w:val="20"/>
          <w:szCs w:val="22"/>
        </w:rPr>
        <w:t xml:space="preserve"> </w:t>
      </w:r>
      <w:r w:rsidRPr="00146F46">
        <w:rPr>
          <w:rFonts w:eastAsia="Calibri" w:cs="Arial"/>
          <w:sz w:val="20"/>
          <w:szCs w:val="22"/>
        </w:rPr>
        <w:t xml:space="preserve">on a monthly basis.  </w:t>
      </w:r>
      <w:r w:rsidRPr="00146F46">
        <w:rPr>
          <w:rFonts w:eastAsia="Calibri" w:cs="Arial"/>
          <w:sz w:val="20"/>
        </w:rPr>
        <w:t xml:space="preserve">The permittee shall calculate and keep, in a satisfactory manner, the total number of startup events for </w:t>
      </w:r>
      <w:r w:rsidRPr="00146F46">
        <w:rPr>
          <w:rFonts w:eastAsia="Calibri" w:cs="Arial"/>
          <w:sz w:val="20"/>
          <w:szCs w:val="22"/>
        </w:rPr>
        <w:t>EUENGINE01, EUENGINE02, and EUENGINE03</w:t>
      </w:r>
      <w:r w:rsidR="008A2AF8">
        <w:rPr>
          <w:rFonts w:eastAsia="Calibri" w:cs="Arial"/>
          <w:sz w:val="20"/>
          <w:szCs w:val="22"/>
        </w:rPr>
        <w:t xml:space="preserve"> </w:t>
      </w:r>
      <w:r w:rsidRPr="00146F46">
        <w:rPr>
          <w:rFonts w:eastAsia="Calibri" w:cs="Arial"/>
          <w:sz w:val="20"/>
          <w:szCs w:val="22"/>
        </w:rPr>
        <w:t>combined and the total number of cold startup events for EUENGINE01, EUENGINE02, and EUENGINE03</w:t>
      </w:r>
      <w:r w:rsidR="008A2AF8">
        <w:rPr>
          <w:rFonts w:eastAsia="Calibri" w:cs="Arial"/>
          <w:sz w:val="20"/>
          <w:szCs w:val="22"/>
        </w:rPr>
        <w:t xml:space="preserve"> </w:t>
      </w:r>
      <w:r w:rsidRPr="00146F46">
        <w:rPr>
          <w:rFonts w:eastAsia="Calibri" w:cs="Arial"/>
          <w:sz w:val="20"/>
          <w:szCs w:val="22"/>
        </w:rPr>
        <w:t>combined on a monthly and 12-month rolling time period basis.  The permittee shall keep all records on file at the facility in a manner acceptable to the AQD District Supervisor and make them available to the Department upon request.</w:t>
      </w:r>
      <w:r>
        <w:rPr>
          <w:rFonts w:eastAsia="Calibri" w:cs="Arial"/>
          <w:sz w:val="20"/>
          <w:szCs w:val="22"/>
          <w:vertAlign w:val="superscript"/>
        </w:rPr>
        <w:t>2</w:t>
      </w:r>
      <w:r w:rsidRPr="00146F46">
        <w:rPr>
          <w:rFonts w:eastAsia="Calibri" w:cs="Arial"/>
          <w:sz w:val="20"/>
        </w:rPr>
        <w:t xml:space="preserve">  </w:t>
      </w:r>
      <w:r w:rsidRPr="00146F46">
        <w:rPr>
          <w:rFonts w:eastAsia="Calibri" w:cs="Arial"/>
          <w:b/>
          <w:sz w:val="20"/>
        </w:rPr>
        <w:t>(R 336.1205(1)(a) &amp; (3))</w:t>
      </w:r>
    </w:p>
    <w:p w14:paraId="3053D54E" w14:textId="77777777" w:rsidR="00146F46" w:rsidRPr="00146F46" w:rsidRDefault="00146F46" w:rsidP="00146F46">
      <w:pPr>
        <w:ind w:left="360" w:hanging="360"/>
        <w:jc w:val="both"/>
        <w:rPr>
          <w:rFonts w:eastAsia="Calibri" w:cs="Arial"/>
          <w:sz w:val="20"/>
        </w:rPr>
      </w:pPr>
    </w:p>
    <w:p w14:paraId="1B2ADAEB" w14:textId="77777777" w:rsidR="00146F46" w:rsidRPr="00146F46" w:rsidRDefault="00146F46" w:rsidP="00146F46">
      <w:pPr>
        <w:ind w:left="360" w:hanging="360"/>
        <w:jc w:val="both"/>
        <w:rPr>
          <w:rFonts w:eastAsia="Calibri" w:cs="Arial"/>
          <w:sz w:val="20"/>
        </w:rPr>
      </w:pPr>
      <w:r w:rsidRPr="00146F46">
        <w:rPr>
          <w:rFonts w:eastAsia="Calibri" w:cs="Arial"/>
          <w:sz w:val="20"/>
        </w:rPr>
        <w:t>5.</w:t>
      </w:r>
      <w:r w:rsidRPr="00146F46">
        <w:rPr>
          <w:rFonts w:eastAsia="Calibri" w:cs="Arial"/>
          <w:sz w:val="20"/>
        </w:rPr>
        <w:tab/>
        <w:t>The permittee shall keep, in a satisfactory manner, all records required to perform facility-wide NO</w:t>
      </w:r>
      <w:r w:rsidRPr="00146F46">
        <w:rPr>
          <w:rFonts w:eastAsia="Calibri" w:cs="Arial"/>
          <w:sz w:val="20"/>
          <w:vertAlign w:val="subscript"/>
        </w:rPr>
        <w:t>x</w:t>
      </w:r>
      <w:r w:rsidRPr="00146F46">
        <w:rPr>
          <w:rFonts w:eastAsia="Calibri" w:cs="Arial"/>
          <w:sz w:val="20"/>
        </w:rPr>
        <w:t>, VOC, and individual HAP calculations.  This may include, but is not limited to:</w:t>
      </w:r>
    </w:p>
    <w:p w14:paraId="561D2B15" w14:textId="77777777" w:rsidR="00146F46" w:rsidRPr="00146F46" w:rsidRDefault="00146F46" w:rsidP="00146F46">
      <w:pPr>
        <w:ind w:left="720" w:hanging="360"/>
        <w:jc w:val="both"/>
        <w:rPr>
          <w:rFonts w:eastAsia="Calibri" w:cs="Arial"/>
          <w:sz w:val="20"/>
        </w:rPr>
      </w:pPr>
      <w:r w:rsidRPr="00146F46">
        <w:rPr>
          <w:rFonts w:eastAsia="Calibri" w:cs="Arial"/>
          <w:sz w:val="20"/>
        </w:rPr>
        <w:t>a.</w:t>
      </w:r>
      <w:r w:rsidRPr="00146F46">
        <w:rPr>
          <w:rFonts w:eastAsia="Calibri" w:cs="Arial"/>
          <w:sz w:val="20"/>
        </w:rPr>
        <w:tab/>
        <w:t>Hours of operation.</w:t>
      </w:r>
    </w:p>
    <w:p w14:paraId="380AA9EF" w14:textId="77777777" w:rsidR="00146F46" w:rsidRPr="00146F46" w:rsidRDefault="00146F46" w:rsidP="00146F46">
      <w:pPr>
        <w:ind w:left="720" w:hanging="360"/>
        <w:jc w:val="both"/>
        <w:rPr>
          <w:rFonts w:eastAsia="Calibri" w:cs="Arial"/>
          <w:sz w:val="20"/>
        </w:rPr>
      </w:pPr>
      <w:r w:rsidRPr="00146F46">
        <w:rPr>
          <w:rFonts w:eastAsia="Calibri" w:cs="Arial"/>
          <w:sz w:val="20"/>
        </w:rPr>
        <w:t>b.</w:t>
      </w:r>
      <w:r w:rsidRPr="00146F46">
        <w:rPr>
          <w:rFonts w:eastAsia="Calibri" w:cs="Arial"/>
          <w:sz w:val="20"/>
        </w:rPr>
        <w:tab/>
        <w:t>Fuel use.</w:t>
      </w:r>
    </w:p>
    <w:p w14:paraId="0C25FF7B" w14:textId="0811DD39" w:rsidR="00146F46" w:rsidRDefault="00146F46" w:rsidP="00146F46">
      <w:pPr>
        <w:ind w:left="720" w:hanging="360"/>
        <w:jc w:val="both"/>
        <w:rPr>
          <w:rFonts w:eastAsia="Calibri" w:cs="Arial"/>
          <w:sz w:val="20"/>
        </w:rPr>
      </w:pPr>
      <w:r w:rsidRPr="00146F46">
        <w:rPr>
          <w:rFonts w:eastAsia="Calibri" w:cs="Arial"/>
          <w:sz w:val="20"/>
        </w:rPr>
        <w:t>c.</w:t>
      </w:r>
      <w:r w:rsidRPr="00146F46">
        <w:rPr>
          <w:rFonts w:eastAsia="Calibri" w:cs="Arial"/>
          <w:sz w:val="20"/>
        </w:rPr>
        <w:tab/>
        <w:t>Documentation of guaranteed emission rates.</w:t>
      </w:r>
    </w:p>
    <w:p w14:paraId="30608B4E" w14:textId="10840EE5" w:rsidR="007E6D2B" w:rsidRDefault="007E6D2B" w:rsidP="00146F46">
      <w:pPr>
        <w:ind w:left="720" w:hanging="360"/>
        <w:jc w:val="both"/>
        <w:rPr>
          <w:rFonts w:eastAsia="Calibri" w:cs="Arial"/>
          <w:sz w:val="20"/>
        </w:rPr>
      </w:pPr>
      <w:r>
        <w:rPr>
          <w:rFonts w:eastAsia="Calibri" w:cs="Arial"/>
          <w:sz w:val="20"/>
        </w:rPr>
        <w:t>d.</w:t>
      </w:r>
      <w:r>
        <w:rPr>
          <w:rFonts w:eastAsia="Calibri" w:cs="Arial"/>
          <w:sz w:val="20"/>
        </w:rPr>
        <w:tab/>
        <w:t>Documentation of stack test re</w:t>
      </w:r>
      <w:r w:rsidR="00D20E63">
        <w:rPr>
          <w:rFonts w:eastAsia="Calibri" w:cs="Arial"/>
          <w:sz w:val="20"/>
        </w:rPr>
        <w:t>s</w:t>
      </w:r>
      <w:r>
        <w:rPr>
          <w:rFonts w:eastAsia="Calibri" w:cs="Arial"/>
          <w:sz w:val="20"/>
        </w:rPr>
        <w:t>ults used in calculating emissions.</w:t>
      </w:r>
    </w:p>
    <w:p w14:paraId="54120602" w14:textId="61335D1F" w:rsidR="00CE0DF3" w:rsidRPr="00146F46" w:rsidRDefault="00CE0DF3" w:rsidP="00146F46">
      <w:pPr>
        <w:ind w:left="720" w:hanging="360"/>
        <w:jc w:val="both"/>
        <w:rPr>
          <w:rFonts w:eastAsia="Calibri" w:cs="Arial"/>
          <w:sz w:val="20"/>
        </w:rPr>
      </w:pPr>
      <w:r>
        <w:rPr>
          <w:rFonts w:eastAsia="Calibri" w:cs="Arial"/>
          <w:sz w:val="20"/>
        </w:rPr>
        <w:t>e.</w:t>
      </w:r>
      <w:r>
        <w:rPr>
          <w:rFonts w:eastAsia="Calibri" w:cs="Arial"/>
          <w:sz w:val="20"/>
        </w:rPr>
        <w:tab/>
      </w:r>
      <w:r w:rsidR="00D20E63">
        <w:rPr>
          <w:rFonts w:eastAsia="Calibri" w:cs="Arial"/>
          <w:sz w:val="20"/>
        </w:rPr>
        <w:t>Contemporaneous records</w:t>
      </w:r>
      <w:r>
        <w:rPr>
          <w:rFonts w:eastAsia="Calibri" w:cs="Arial"/>
          <w:sz w:val="20"/>
        </w:rPr>
        <w:t xml:space="preserve"> o</w:t>
      </w:r>
      <w:r w:rsidR="00D20E63">
        <w:rPr>
          <w:rFonts w:eastAsia="Calibri" w:cs="Arial"/>
          <w:sz w:val="20"/>
        </w:rPr>
        <w:t>f</w:t>
      </w:r>
      <w:r>
        <w:rPr>
          <w:rFonts w:eastAsia="Calibri" w:cs="Arial"/>
          <w:sz w:val="20"/>
        </w:rPr>
        <w:t xml:space="preserve"> whether each engine is operated as a natural gas-fired </w:t>
      </w:r>
      <w:r w:rsidR="00D20E63">
        <w:rPr>
          <w:rFonts w:eastAsia="Calibri" w:cs="Arial"/>
          <w:sz w:val="20"/>
        </w:rPr>
        <w:t>engine or</w:t>
      </w:r>
      <w:r>
        <w:rPr>
          <w:rFonts w:eastAsia="Calibri" w:cs="Arial"/>
          <w:sz w:val="20"/>
        </w:rPr>
        <w:t xml:space="preserve"> diesel-fired engine. </w:t>
      </w:r>
    </w:p>
    <w:p w14:paraId="28C6DA5E" w14:textId="77777777" w:rsidR="00146F46" w:rsidRPr="00146F46" w:rsidRDefault="00146F46" w:rsidP="00146F46">
      <w:pPr>
        <w:ind w:left="360"/>
        <w:jc w:val="both"/>
        <w:rPr>
          <w:rFonts w:eastAsia="Calibri" w:cs="Arial"/>
          <w:sz w:val="20"/>
          <w:szCs w:val="22"/>
        </w:rPr>
      </w:pPr>
    </w:p>
    <w:p w14:paraId="6FB402F7" w14:textId="43080F65" w:rsidR="00146F46" w:rsidRPr="00146F46" w:rsidRDefault="00146F46" w:rsidP="00146F46">
      <w:pPr>
        <w:ind w:left="360"/>
        <w:jc w:val="both"/>
        <w:rPr>
          <w:rFonts w:eastAsia="Calibri" w:cs="Arial"/>
          <w:sz w:val="20"/>
        </w:rPr>
      </w:pPr>
      <w:r w:rsidRPr="00146F46">
        <w:rPr>
          <w:rFonts w:eastAsia="Calibri" w:cs="Arial"/>
          <w:sz w:val="20"/>
          <w:szCs w:val="22"/>
        </w:rPr>
        <w:t>The permittee shall keep all records on file at the facility and make them available to the Department upon request.</w:t>
      </w:r>
      <w:r>
        <w:rPr>
          <w:rFonts w:eastAsia="Calibri" w:cs="Arial"/>
          <w:sz w:val="20"/>
          <w:szCs w:val="22"/>
          <w:vertAlign w:val="superscript"/>
        </w:rPr>
        <w:t>2</w:t>
      </w:r>
      <w:r w:rsidRPr="00146F46">
        <w:rPr>
          <w:rFonts w:eastAsia="Calibri" w:cs="Arial"/>
          <w:sz w:val="20"/>
          <w:szCs w:val="22"/>
        </w:rPr>
        <w:t xml:space="preserve">  </w:t>
      </w:r>
      <w:r w:rsidRPr="00146F46">
        <w:rPr>
          <w:rFonts w:eastAsia="Calibri" w:cs="Arial"/>
          <w:b/>
          <w:sz w:val="20"/>
          <w:szCs w:val="22"/>
        </w:rPr>
        <w:t>(R 336.1205(1)(a) &amp; (3)</w:t>
      </w:r>
      <w:r w:rsidR="007E6D2B">
        <w:rPr>
          <w:rFonts w:eastAsia="Calibri" w:cs="Arial"/>
          <w:b/>
          <w:sz w:val="20"/>
          <w:szCs w:val="22"/>
        </w:rPr>
        <w:t>, R 336.1213(</w:t>
      </w:r>
      <w:r w:rsidR="00CE0DF3">
        <w:rPr>
          <w:rFonts w:eastAsia="Calibri" w:cs="Arial"/>
          <w:b/>
          <w:sz w:val="20"/>
          <w:szCs w:val="22"/>
        </w:rPr>
        <w:t>3</w:t>
      </w:r>
      <w:r w:rsidRPr="00146F46">
        <w:rPr>
          <w:rFonts w:eastAsia="Calibri" w:cs="Arial"/>
          <w:b/>
          <w:sz w:val="20"/>
          <w:szCs w:val="22"/>
        </w:rPr>
        <w:t>)</w:t>
      </w:r>
      <w:r w:rsidR="00CE0DF3">
        <w:rPr>
          <w:rFonts w:eastAsia="Calibri" w:cs="Arial"/>
          <w:b/>
          <w:sz w:val="20"/>
          <w:szCs w:val="22"/>
        </w:rPr>
        <w:t>(b)&amp;(8)(a)</w:t>
      </w:r>
    </w:p>
    <w:p w14:paraId="67E2AE1F" w14:textId="77777777" w:rsidR="00146F46" w:rsidRPr="00146F46" w:rsidRDefault="00146F46" w:rsidP="00146F46">
      <w:pPr>
        <w:ind w:left="360" w:hanging="360"/>
        <w:jc w:val="both"/>
        <w:rPr>
          <w:rFonts w:eastAsia="Calibri" w:cs="Arial"/>
          <w:sz w:val="20"/>
        </w:rPr>
      </w:pPr>
    </w:p>
    <w:p w14:paraId="7E3EC6C8" w14:textId="657707DF" w:rsidR="00146F46" w:rsidRPr="00146F46" w:rsidRDefault="00146F46" w:rsidP="00146F46">
      <w:pPr>
        <w:ind w:left="360" w:hanging="360"/>
        <w:jc w:val="both"/>
        <w:rPr>
          <w:rFonts w:eastAsia="Calibri" w:cs="Arial"/>
          <w:sz w:val="20"/>
        </w:rPr>
      </w:pPr>
      <w:r w:rsidRPr="00146F46">
        <w:rPr>
          <w:rFonts w:eastAsia="Calibri" w:cs="Arial"/>
          <w:sz w:val="20"/>
        </w:rPr>
        <w:t>6.</w:t>
      </w:r>
      <w:r w:rsidRPr="00146F46">
        <w:rPr>
          <w:rFonts w:eastAsia="Calibri" w:cs="Arial"/>
          <w:sz w:val="20"/>
        </w:rPr>
        <w:tab/>
      </w:r>
      <w:r w:rsidRPr="00146F46">
        <w:rPr>
          <w:rFonts w:eastAsia="Calibri" w:cs="Arial"/>
          <w:sz w:val="20"/>
          <w:szCs w:val="22"/>
        </w:rPr>
        <w:t>The permittee shall calculate and keep, in a satisfactory manner, monthly and 12-month rolling time period NO</w:t>
      </w:r>
      <w:r w:rsidRPr="00146F46">
        <w:rPr>
          <w:rFonts w:eastAsia="Calibri" w:cs="Arial"/>
          <w:sz w:val="20"/>
          <w:szCs w:val="22"/>
          <w:vertAlign w:val="subscript"/>
        </w:rPr>
        <w:t>x</w:t>
      </w:r>
      <w:r w:rsidRPr="00146F46">
        <w:rPr>
          <w:rFonts w:eastAsia="Calibri" w:cs="Arial"/>
          <w:sz w:val="20"/>
          <w:szCs w:val="22"/>
        </w:rPr>
        <w:t xml:space="preserve">, VOC, individual HAP, and aggregate HAPs emission calculation records for </w:t>
      </w:r>
      <w:r w:rsidR="0068167D">
        <w:rPr>
          <w:rFonts w:eastAsia="Calibri" w:cs="Arial"/>
          <w:sz w:val="20"/>
          <w:szCs w:val="22"/>
        </w:rPr>
        <w:t>Source-Wide</w:t>
      </w:r>
      <w:r w:rsidRPr="00146F46">
        <w:rPr>
          <w:rFonts w:eastAsia="Calibri" w:cs="Arial"/>
          <w:sz w:val="20"/>
          <w:szCs w:val="22"/>
        </w:rPr>
        <w:t>.  The permittee shall calculate monthly NO</w:t>
      </w:r>
      <w:r w:rsidRPr="00146F46">
        <w:rPr>
          <w:rFonts w:eastAsia="Calibri" w:cs="Arial"/>
          <w:sz w:val="20"/>
          <w:szCs w:val="22"/>
          <w:vertAlign w:val="subscript"/>
        </w:rPr>
        <w:t>x</w:t>
      </w:r>
      <w:r w:rsidRPr="00146F46">
        <w:rPr>
          <w:rFonts w:eastAsia="Calibri" w:cs="Arial"/>
          <w:sz w:val="20"/>
          <w:szCs w:val="22"/>
        </w:rPr>
        <w:t xml:space="preserve">, VOC, individual HAP, and aggregate HAPs emissions for </w:t>
      </w:r>
      <w:r w:rsidR="0068167D">
        <w:rPr>
          <w:rFonts w:eastAsia="Calibri" w:cs="Arial"/>
          <w:sz w:val="20"/>
          <w:szCs w:val="22"/>
        </w:rPr>
        <w:t>Source-Wide</w:t>
      </w:r>
      <w:r w:rsidRPr="00146F46">
        <w:rPr>
          <w:rFonts w:eastAsia="Calibri" w:cs="Arial"/>
          <w:sz w:val="20"/>
          <w:szCs w:val="22"/>
        </w:rPr>
        <w:t xml:space="preserve"> by using the calculation methodology of multiplying the fuel usage by default emission factors or the most recent tested values.  The permittee shall keep all records on file at the facility and make them available to the Department upon request.</w:t>
      </w:r>
      <w:r>
        <w:rPr>
          <w:rFonts w:eastAsia="Calibri" w:cs="Arial"/>
          <w:sz w:val="20"/>
          <w:szCs w:val="22"/>
          <w:vertAlign w:val="superscript"/>
        </w:rPr>
        <w:t>2</w:t>
      </w:r>
      <w:r w:rsidRPr="00146F46">
        <w:rPr>
          <w:rFonts w:eastAsia="Calibri" w:cs="Arial"/>
          <w:sz w:val="20"/>
          <w:szCs w:val="22"/>
        </w:rPr>
        <w:t xml:space="preserve">  </w:t>
      </w:r>
      <w:r w:rsidRPr="00146F46">
        <w:rPr>
          <w:rFonts w:eastAsia="Calibri" w:cs="Arial"/>
          <w:b/>
          <w:sz w:val="20"/>
          <w:szCs w:val="22"/>
        </w:rPr>
        <w:t>(R 336.1205(1)(a) &amp; (3))</w:t>
      </w:r>
    </w:p>
    <w:p w14:paraId="51B0C4B4" w14:textId="23435E90" w:rsidR="003D7A5D" w:rsidRDefault="003D7A5D" w:rsidP="003D7A5D">
      <w:pPr>
        <w:jc w:val="both"/>
        <w:rPr>
          <w:rFonts w:cs="Arial"/>
          <w:sz w:val="20"/>
        </w:rPr>
      </w:pPr>
    </w:p>
    <w:p w14:paraId="0576FDCB" w14:textId="77777777" w:rsidR="0098346A" w:rsidRPr="007D4237" w:rsidRDefault="00A13378" w:rsidP="0098346A">
      <w:pPr>
        <w:jc w:val="both"/>
        <w:rPr>
          <w:sz w:val="20"/>
        </w:rPr>
      </w:pPr>
      <w:r>
        <w:rPr>
          <w:b/>
        </w:rPr>
        <w:t xml:space="preserve">VII.  </w:t>
      </w:r>
      <w:r w:rsidR="0098346A">
        <w:rPr>
          <w:b/>
          <w:u w:val="single"/>
        </w:rPr>
        <w:t>REPORTING</w:t>
      </w:r>
    </w:p>
    <w:p w14:paraId="40F30467" w14:textId="77777777" w:rsidR="00F35BF3" w:rsidRPr="00CC02A3" w:rsidRDefault="00F35BF3" w:rsidP="0098346A">
      <w:pPr>
        <w:jc w:val="both"/>
        <w:rPr>
          <w:sz w:val="20"/>
        </w:rPr>
      </w:pPr>
    </w:p>
    <w:p w14:paraId="45FCAAF9"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0937FE35" w14:textId="77777777" w:rsidR="00117BC6" w:rsidRDefault="00117BC6" w:rsidP="004F09CF">
      <w:pPr>
        <w:ind w:left="360" w:hanging="360"/>
        <w:jc w:val="both"/>
        <w:rPr>
          <w:sz w:val="20"/>
        </w:rPr>
      </w:pPr>
    </w:p>
    <w:p w14:paraId="18A20C6B"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r w:rsidR="00977FBE" w:rsidRPr="00117BC6">
        <w:rPr>
          <w:b/>
          <w:sz w:val="20"/>
        </w:rPr>
        <w:t>i))</w:t>
      </w:r>
    </w:p>
    <w:p w14:paraId="1BC3198C" w14:textId="77777777" w:rsidR="00117BC6" w:rsidRPr="00117BC6" w:rsidRDefault="00117BC6" w:rsidP="004F09CF">
      <w:pPr>
        <w:ind w:left="360" w:hanging="360"/>
        <w:jc w:val="both"/>
        <w:rPr>
          <w:sz w:val="20"/>
        </w:rPr>
      </w:pPr>
    </w:p>
    <w:p w14:paraId="26B7DDF0" w14:textId="1BEF6793"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appropriate AQD</w:t>
      </w:r>
      <w:r w:rsidR="007D5110">
        <w:rPr>
          <w:sz w:val="20"/>
        </w:rPr>
        <w:t>’s</w:t>
      </w:r>
      <w:r w:rsidR="00A90AC3" w:rsidRPr="00117BC6">
        <w:rPr>
          <w:sz w:val="20"/>
        </w:rPr>
        <w:t xml:space="preserve">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76C9FE00" w14:textId="77777777" w:rsidR="00736BDB" w:rsidRPr="000944A9" w:rsidRDefault="00736BDB" w:rsidP="004F09CF">
      <w:pPr>
        <w:ind w:right="72"/>
        <w:jc w:val="both"/>
        <w:rPr>
          <w:rFonts w:cs="Arial"/>
          <w:sz w:val="20"/>
        </w:rPr>
      </w:pPr>
    </w:p>
    <w:p w14:paraId="3E224095" w14:textId="77777777" w:rsidR="0007030E" w:rsidRPr="00FE0AD0" w:rsidRDefault="0007030E" w:rsidP="004F09CF">
      <w:pPr>
        <w:jc w:val="both"/>
        <w:rPr>
          <w:rFonts w:cs="Arial"/>
          <w:b/>
          <w:sz w:val="20"/>
        </w:rPr>
      </w:pPr>
      <w:r w:rsidRPr="00FE0AD0">
        <w:rPr>
          <w:rFonts w:cs="Arial"/>
          <w:b/>
          <w:sz w:val="20"/>
        </w:rPr>
        <w:t>See Appendix 8</w:t>
      </w:r>
    </w:p>
    <w:p w14:paraId="43147443" w14:textId="77777777" w:rsidR="008D1C1B" w:rsidRPr="007713F1" w:rsidRDefault="008D1C1B" w:rsidP="004F09CF">
      <w:pPr>
        <w:jc w:val="both"/>
        <w:rPr>
          <w:rFonts w:cs="Arial"/>
          <w:sz w:val="20"/>
        </w:rPr>
      </w:pPr>
    </w:p>
    <w:p w14:paraId="02BD09E8"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2931BB69" w14:textId="77777777" w:rsidR="00415A04" w:rsidRPr="00CC02A3" w:rsidRDefault="00415A04" w:rsidP="004F09CF">
      <w:pPr>
        <w:rPr>
          <w:sz w:val="20"/>
        </w:rPr>
      </w:pPr>
    </w:p>
    <w:p w14:paraId="73EF727A" w14:textId="77777777" w:rsidR="004F5DF2" w:rsidRPr="00816295" w:rsidRDefault="00226CCB" w:rsidP="00415A04">
      <w:pPr>
        <w:jc w:val="both"/>
        <w:rPr>
          <w:sz w:val="20"/>
        </w:rPr>
      </w:pPr>
      <w:r>
        <w:rPr>
          <w:sz w:val="20"/>
        </w:rPr>
        <w:t>NA</w:t>
      </w:r>
    </w:p>
    <w:p w14:paraId="4407A02A" w14:textId="77777777" w:rsidR="004F5DF2" w:rsidRPr="00EE5F4E" w:rsidRDefault="004F5DF2" w:rsidP="00415A04">
      <w:pPr>
        <w:jc w:val="both"/>
        <w:rPr>
          <w:sz w:val="20"/>
        </w:rPr>
      </w:pPr>
    </w:p>
    <w:p w14:paraId="7398502F" w14:textId="77777777" w:rsidR="0098346A" w:rsidRPr="00CC02A3" w:rsidRDefault="00A13378" w:rsidP="0098346A">
      <w:pPr>
        <w:jc w:val="both"/>
        <w:rPr>
          <w:sz w:val="20"/>
        </w:rPr>
      </w:pPr>
      <w:r>
        <w:rPr>
          <w:b/>
        </w:rPr>
        <w:t xml:space="preserve">IX.  </w:t>
      </w:r>
      <w:r w:rsidR="0098346A">
        <w:rPr>
          <w:b/>
          <w:u w:val="single"/>
        </w:rPr>
        <w:t>OTHER REQUIREMENT(S)</w:t>
      </w:r>
    </w:p>
    <w:p w14:paraId="35490E9D" w14:textId="77777777" w:rsidR="0098346A" w:rsidRPr="00FE0AD0" w:rsidRDefault="0098346A" w:rsidP="004F09CF">
      <w:pPr>
        <w:jc w:val="both"/>
        <w:rPr>
          <w:sz w:val="20"/>
        </w:rPr>
      </w:pPr>
    </w:p>
    <w:p w14:paraId="4EC27A78" w14:textId="77777777" w:rsidR="0098346A" w:rsidRPr="00794966" w:rsidRDefault="00226CCB" w:rsidP="00226CCB">
      <w:pPr>
        <w:jc w:val="both"/>
        <w:rPr>
          <w:sz w:val="20"/>
        </w:rPr>
      </w:pPr>
      <w:r>
        <w:rPr>
          <w:sz w:val="20"/>
        </w:rPr>
        <w:t>NA</w:t>
      </w:r>
    </w:p>
    <w:p w14:paraId="15E13AD8" w14:textId="77777777" w:rsidR="0098346A" w:rsidRDefault="0098346A" w:rsidP="004F09CF">
      <w:pPr>
        <w:jc w:val="both"/>
        <w:rPr>
          <w:sz w:val="20"/>
        </w:rPr>
      </w:pPr>
    </w:p>
    <w:p w14:paraId="7C9B1D7F" w14:textId="77777777" w:rsidR="001F649E" w:rsidRPr="00FE0AD0" w:rsidRDefault="001F649E" w:rsidP="004F09CF">
      <w:pPr>
        <w:jc w:val="both"/>
        <w:rPr>
          <w:sz w:val="20"/>
        </w:rPr>
      </w:pPr>
    </w:p>
    <w:p w14:paraId="65C797B5" w14:textId="77777777" w:rsidR="0098346A" w:rsidRPr="007D4237" w:rsidRDefault="0098346A" w:rsidP="004F09CF">
      <w:pPr>
        <w:jc w:val="both"/>
        <w:rPr>
          <w:sz w:val="20"/>
        </w:rPr>
      </w:pPr>
      <w:r w:rsidRPr="00B90185">
        <w:rPr>
          <w:b/>
          <w:sz w:val="20"/>
          <w:u w:val="single"/>
        </w:rPr>
        <w:t>Footnotes</w:t>
      </w:r>
      <w:r w:rsidRPr="00B90185">
        <w:rPr>
          <w:b/>
          <w:sz w:val="20"/>
        </w:rPr>
        <w:t>:</w:t>
      </w:r>
    </w:p>
    <w:p w14:paraId="3513DD49"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561D0DE3"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33AAAB89" w14:textId="77777777" w:rsidR="0098346A" w:rsidRPr="0007030E" w:rsidRDefault="0098346A" w:rsidP="0098346A"/>
    <w:p w14:paraId="35837A17" w14:textId="33D24607" w:rsidR="0098346A" w:rsidRDefault="001C614B" w:rsidP="0007030E">
      <w:r>
        <w:br w:type="page"/>
      </w:r>
    </w:p>
    <w:p w14:paraId="24D54EEA" w14:textId="77777777" w:rsidR="009E648D" w:rsidRPr="007713F1" w:rsidRDefault="009E648D" w:rsidP="0007030E"/>
    <w:p w14:paraId="0FEF9D99" w14:textId="77777777" w:rsidR="00E14632" w:rsidRDefault="00ED0AFD" w:rsidP="00CE44D8">
      <w:pPr>
        <w:pStyle w:val="Heading1"/>
      </w:pPr>
      <w:bookmarkStart w:id="62" w:name="_Toc20727193"/>
      <w:bookmarkStart w:id="63" w:name="_Toc852397"/>
      <w:bookmarkStart w:id="64" w:name="_Toc852728"/>
      <w:bookmarkStart w:id="65" w:name="_Toc1453515"/>
      <w:r>
        <w:t xml:space="preserve">C.  </w:t>
      </w:r>
      <w:r w:rsidR="0002792B">
        <w:t xml:space="preserve">EMISSION UNIT </w:t>
      </w:r>
      <w:bookmarkStart w:id="66" w:name="_Toc2571645"/>
      <w:r w:rsidR="00494D15">
        <w:t xml:space="preserve">SPECIAL </w:t>
      </w:r>
      <w:r w:rsidR="00456F47">
        <w:t>CONDITIONS</w:t>
      </w:r>
      <w:bookmarkEnd w:id="62"/>
    </w:p>
    <w:p w14:paraId="767DB6DE" w14:textId="77777777" w:rsidR="00E14632" w:rsidRPr="00FE0AD0" w:rsidRDefault="00E14632" w:rsidP="00E14632">
      <w:pPr>
        <w:jc w:val="both"/>
        <w:rPr>
          <w:sz w:val="20"/>
        </w:rPr>
      </w:pPr>
    </w:p>
    <w:p w14:paraId="4FDD5D01"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7A45E107" w14:textId="77777777" w:rsidR="009602B7" w:rsidRPr="00FE0AD0" w:rsidRDefault="009602B7" w:rsidP="00E14632">
      <w:pPr>
        <w:jc w:val="both"/>
        <w:rPr>
          <w:sz w:val="20"/>
        </w:rPr>
      </w:pPr>
    </w:p>
    <w:p w14:paraId="65D6B86F"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796E73EE" w14:textId="77777777" w:rsidR="00E14632" w:rsidRDefault="00E14632" w:rsidP="00E14632">
      <w:pPr>
        <w:jc w:val="both"/>
        <w:rPr>
          <w:sz w:val="20"/>
        </w:rPr>
      </w:pPr>
    </w:p>
    <w:p w14:paraId="1D626A19"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20727194"/>
      <w:r w:rsidRPr="002B5ED5">
        <w:rPr>
          <w:sz w:val="22"/>
          <w:szCs w:val="22"/>
        </w:rPr>
        <w:t>EMISSION UNIT SUMMARY TABLE</w:t>
      </w:r>
      <w:bookmarkEnd w:id="67"/>
      <w:bookmarkEnd w:id="68"/>
      <w:bookmarkEnd w:id="69"/>
      <w:bookmarkEnd w:id="70"/>
    </w:p>
    <w:p w14:paraId="638D05A4" w14:textId="77777777" w:rsidR="00E14632" w:rsidRDefault="00736BDB" w:rsidP="00736BDB">
      <w:pPr>
        <w:jc w:val="center"/>
      </w:pPr>
      <w:r w:rsidRPr="00F35ADC">
        <w:rPr>
          <w:sz w:val="20"/>
        </w:rPr>
        <w:t>The descriptions provided below are for informational purposes and do not constitute enforceable conditions.</w:t>
      </w:r>
    </w:p>
    <w:p w14:paraId="341E4623"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2F4DC2E5" w14:textId="77777777">
        <w:trPr>
          <w:cantSplit/>
          <w:tblHeader/>
        </w:trPr>
        <w:tc>
          <w:tcPr>
            <w:tcW w:w="2160" w:type="dxa"/>
            <w:tcBorders>
              <w:top w:val="double" w:sz="6" w:space="0" w:color="auto"/>
              <w:bottom w:val="double" w:sz="4" w:space="0" w:color="auto"/>
            </w:tcBorders>
            <w:shd w:val="pct10" w:color="auto" w:fill="auto"/>
          </w:tcPr>
          <w:p w14:paraId="0875733A"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1CD228A0"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456D5093"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0DB8F810" w14:textId="77777777" w:rsidR="00E14632" w:rsidRPr="00BB5D62" w:rsidRDefault="00E14632" w:rsidP="00C6273C">
            <w:pPr>
              <w:jc w:val="center"/>
              <w:rPr>
                <w:rFonts w:cs="Arial"/>
                <w:b/>
                <w:sz w:val="20"/>
              </w:rPr>
            </w:pPr>
            <w:r w:rsidRPr="00BB5D62">
              <w:rPr>
                <w:rFonts w:cs="Arial"/>
                <w:b/>
                <w:sz w:val="20"/>
              </w:rPr>
              <w:t>Installation</w:t>
            </w:r>
          </w:p>
          <w:p w14:paraId="0C113D6E" w14:textId="77777777" w:rsidR="00E14632" w:rsidRDefault="00E14632" w:rsidP="00C6273C">
            <w:pPr>
              <w:jc w:val="center"/>
              <w:rPr>
                <w:rFonts w:cs="Arial"/>
                <w:b/>
                <w:sz w:val="20"/>
              </w:rPr>
            </w:pPr>
            <w:r w:rsidRPr="00BB5D62">
              <w:rPr>
                <w:rFonts w:cs="Arial"/>
                <w:b/>
                <w:sz w:val="20"/>
              </w:rPr>
              <w:t>Date</w:t>
            </w:r>
            <w:r>
              <w:rPr>
                <w:rFonts w:cs="Arial"/>
                <w:b/>
                <w:sz w:val="20"/>
              </w:rPr>
              <w:t>/</w:t>
            </w:r>
          </w:p>
          <w:p w14:paraId="0C6E609B"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017CE444"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0D138165" w14:textId="77777777">
        <w:trPr>
          <w:cantSplit/>
        </w:trPr>
        <w:tc>
          <w:tcPr>
            <w:tcW w:w="2160" w:type="dxa"/>
            <w:tcBorders>
              <w:top w:val="nil"/>
            </w:tcBorders>
          </w:tcPr>
          <w:p w14:paraId="553A9BE4" w14:textId="686F9268" w:rsidR="00E14632" w:rsidRPr="00BB5D62" w:rsidRDefault="00C412DE" w:rsidP="00991194">
            <w:pPr>
              <w:rPr>
                <w:rFonts w:cs="Arial"/>
                <w:sz w:val="20"/>
              </w:rPr>
            </w:pPr>
            <w:r>
              <w:rPr>
                <w:rFonts w:cs="Arial"/>
                <w:sz w:val="20"/>
              </w:rPr>
              <w:t>EUENGINE01</w:t>
            </w:r>
          </w:p>
        </w:tc>
        <w:tc>
          <w:tcPr>
            <w:tcW w:w="4320" w:type="dxa"/>
            <w:tcBorders>
              <w:top w:val="nil"/>
            </w:tcBorders>
          </w:tcPr>
          <w:p w14:paraId="447B50DB" w14:textId="70EFA312" w:rsidR="00E14632" w:rsidRPr="00BB5D62" w:rsidRDefault="00C412DE" w:rsidP="008F6D06">
            <w:pPr>
              <w:jc w:val="both"/>
              <w:rPr>
                <w:rFonts w:cs="Arial"/>
                <w:sz w:val="20"/>
              </w:rPr>
            </w:pPr>
            <w:r w:rsidRPr="00C412DE">
              <w:rPr>
                <w:rFonts w:cs="Arial"/>
                <w:sz w:val="20"/>
              </w:rPr>
              <w:t>Dual fuel-fired (natural gas and fuel oil) Wärtsilä 18V50DF, 4 Stroke, Lean Burn, nominal 17 MW (173 MMBTU/HR when firing natural gas as primary fuel, 154 MMBTU/HR when firing fuel oil as primary fuel)</w:t>
            </w:r>
            <w:r w:rsidR="009E648D">
              <w:rPr>
                <w:rFonts w:cs="Arial"/>
                <w:sz w:val="20"/>
              </w:rPr>
              <w:t>,</w:t>
            </w:r>
            <w:r w:rsidRPr="00C412DE">
              <w:rPr>
                <w:rFonts w:cs="Arial"/>
                <w:sz w:val="20"/>
              </w:rPr>
              <w:t xml:space="preserve"> Reciprocating Internal Combustion Engine used for electricity generation. </w:t>
            </w:r>
            <w:r w:rsidR="009E648D">
              <w:rPr>
                <w:rFonts w:cs="Arial"/>
                <w:sz w:val="20"/>
              </w:rPr>
              <w:t xml:space="preserve"> </w:t>
            </w:r>
            <w:r w:rsidRPr="00C412DE">
              <w:rPr>
                <w:rFonts w:cs="Arial"/>
                <w:sz w:val="20"/>
              </w:rPr>
              <w:t xml:space="preserve">The engine is equipped with </w:t>
            </w:r>
            <w:r w:rsidR="00B71F9F">
              <w:rPr>
                <w:rFonts w:cs="Arial"/>
                <w:sz w:val="20"/>
              </w:rPr>
              <w:t>S</w:t>
            </w:r>
            <w:r w:rsidRPr="00C412DE">
              <w:rPr>
                <w:rFonts w:cs="Arial"/>
                <w:sz w:val="20"/>
              </w:rPr>
              <w:t xml:space="preserve">elective </w:t>
            </w:r>
            <w:r w:rsidR="00B71F9F">
              <w:rPr>
                <w:rFonts w:cs="Arial"/>
                <w:sz w:val="20"/>
              </w:rPr>
              <w:t>C</w:t>
            </w:r>
            <w:r w:rsidRPr="00C412DE">
              <w:rPr>
                <w:rFonts w:cs="Arial"/>
                <w:sz w:val="20"/>
              </w:rPr>
              <w:t xml:space="preserve">atalytic </w:t>
            </w:r>
            <w:r w:rsidR="00B71F9F">
              <w:rPr>
                <w:rFonts w:cs="Arial"/>
                <w:sz w:val="20"/>
              </w:rPr>
              <w:t>R</w:t>
            </w:r>
            <w:r w:rsidRPr="00C412DE">
              <w:rPr>
                <w:rFonts w:cs="Arial"/>
                <w:sz w:val="20"/>
              </w:rPr>
              <w:t>eduction (SCR) and oxidation catalyst for control.</w:t>
            </w:r>
          </w:p>
        </w:tc>
        <w:tc>
          <w:tcPr>
            <w:tcW w:w="1890" w:type="dxa"/>
            <w:tcBorders>
              <w:top w:val="nil"/>
            </w:tcBorders>
          </w:tcPr>
          <w:p w14:paraId="49D9CD9B" w14:textId="77777777" w:rsidR="00E14632" w:rsidRPr="009E648D" w:rsidRDefault="00C412DE" w:rsidP="00F466A0">
            <w:pPr>
              <w:jc w:val="center"/>
              <w:rPr>
                <w:rFonts w:cs="Arial"/>
                <w:sz w:val="20"/>
              </w:rPr>
            </w:pPr>
            <w:r w:rsidRPr="00C412DE">
              <w:rPr>
                <w:rFonts w:cs="Arial"/>
                <w:sz w:val="20"/>
              </w:rPr>
              <w:t>08/25/2017</w:t>
            </w:r>
          </w:p>
        </w:tc>
        <w:tc>
          <w:tcPr>
            <w:tcW w:w="2070" w:type="dxa"/>
            <w:tcBorders>
              <w:top w:val="nil"/>
            </w:tcBorders>
          </w:tcPr>
          <w:p w14:paraId="43B18A4D" w14:textId="4B0F0942" w:rsidR="00E14632" w:rsidRPr="00BB5D62" w:rsidRDefault="00C412DE" w:rsidP="008F6D06">
            <w:pPr>
              <w:rPr>
                <w:rFonts w:cs="Arial"/>
                <w:sz w:val="20"/>
              </w:rPr>
            </w:pPr>
            <w:r>
              <w:rPr>
                <w:rFonts w:cs="Arial"/>
                <w:sz w:val="20"/>
              </w:rPr>
              <w:t>FGNGOP FGDIESELOP</w:t>
            </w:r>
          </w:p>
        </w:tc>
      </w:tr>
      <w:tr w:rsidR="00E14632" w14:paraId="62850AF5" w14:textId="77777777">
        <w:trPr>
          <w:cantSplit/>
        </w:trPr>
        <w:tc>
          <w:tcPr>
            <w:tcW w:w="2160" w:type="dxa"/>
          </w:tcPr>
          <w:p w14:paraId="4057B5DD" w14:textId="1B50823D" w:rsidR="00E14632" w:rsidRPr="00BB5D62" w:rsidRDefault="00C412DE" w:rsidP="00991194">
            <w:pPr>
              <w:rPr>
                <w:rFonts w:cs="Arial"/>
                <w:sz w:val="20"/>
              </w:rPr>
            </w:pPr>
            <w:r>
              <w:rPr>
                <w:rFonts w:cs="Arial"/>
                <w:sz w:val="20"/>
              </w:rPr>
              <w:t>EUENGINE02</w:t>
            </w:r>
          </w:p>
        </w:tc>
        <w:tc>
          <w:tcPr>
            <w:tcW w:w="4320" w:type="dxa"/>
          </w:tcPr>
          <w:p w14:paraId="7FE8C5A2" w14:textId="5F03004D" w:rsidR="00E14632" w:rsidRPr="00BB5D62" w:rsidRDefault="00C412DE" w:rsidP="008F6D06">
            <w:pPr>
              <w:jc w:val="both"/>
              <w:rPr>
                <w:rFonts w:cs="Arial"/>
                <w:sz w:val="20"/>
              </w:rPr>
            </w:pPr>
            <w:r w:rsidRPr="00C412DE">
              <w:rPr>
                <w:rFonts w:cs="Arial"/>
                <w:sz w:val="20"/>
              </w:rPr>
              <w:t>Dual fuel-fired (natural gas and fuel oil) Wärtsilä 18V50DF, 4 Stroke, Lean Burn, nominal 17 MW (173 MMBTU/HR when firing natural gas as primary fuel, 154 MMBTU/HR when firing fuel oil as primary fuel), Reciprocating Internal Combustion Engine used for electricity generation.</w:t>
            </w:r>
            <w:r w:rsidR="009E648D">
              <w:rPr>
                <w:rFonts w:cs="Arial"/>
                <w:sz w:val="20"/>
              </w:rPr>
              <w:t xml:space="preserve"> </w:t>
            </w:r>
            <w:r w:rsidRPr="00C412DE">
              <w:rPr>
                <w:rFonts w:cs="Arial"/>
                <w:sz w:val="20"/>
              </w:rPr>
              <w:t xml:space="preserve"> The engine is equipped with SCR and oxidation catalyst for control.</w:t>
            </w:r>
          </w:p>
        </w:tc>
        <w:tc>
          <w:tcPr>
            <w:tcW w:w="1890" w:type="dxa"/>
          </w:tcPr>
          <w:p w14:paraId="1FF2DCB4" w14:textId="77777777" w:rsidR="00E14632" w:rsidRPr="00BB5D62" w:rsidRDefault="00C412DE" w:rsidP="00F466A0">
            <w:pPr>
              <w:jc w:val="center"/>
              <w:rPr>
                <w:rFonts w:cs="Arial"/>
                <w:sz w:val="20"/>
              </w:rPr>
            </w:pPr>
            <w:r>
              <w:rPr>
                <w:rFonts w:cs="Arial"/>
                <w:sz w:val="20"/>
              </w:rPr>
              <w:t>08/25/2017</w:t>
            </w:r>
          </w:p>
        </w:tc>
        <w:tc>
          <w:tcPr>
            <w:tcW w:w="2070" w:type="dxa"/>
          </w:tcPr>
          <w:p w14:paraId="43099AD1" w14:textId="1AE309A3" w:rsidR="00E14632" w:rsidRPr="00BB5D62" w:rsidRDefault="00C412DE" w:rsidP="008F6D06">
            <w:pPr>
              <w:rPr>
                <w:rFonts w:cs="Arial"/>
                <w:sz w:val="20"/>
              </w:rPr>
            </w:pPr>
            <w:r>
              <w:rPr>
                <w:rFonts w:cs="Arial"/>
                <w:sz w:val="20"/>
              </w:rPr>
              <w:t>FGNGOP FGDIESELOP</w:t>
            </w:r>
          </w:p>
        </w:tc>
      </w:tr>
      <w:tr w:rsidR="00E14632" w14:paraId="5768D9F1" w14:textId="77777777">
        <w:trPr>
          <w:cantSplit/>
        </w:trPr>
        <w:tc>
          <w:tcPr>
            <w:tcW w:w="2160" w:type="dxa"/>
          </w:tcPr>
          <w:p w14:paraId="25023A56" w14:textId="7AA12B8F" w:rsidR="00E14632" w:rsidRPr="00BB5D62" w:rsidRDefault="00C412DE" w:rsidP="00991194">
            <w:pPr>
              <w:rPr>
                <w:rFonts w:cs="Arial"/>
                <w:sz w:val="20"/>
              </w:rPr>
            </w:pPr>
            <w:r>
              <w:rPr>
                <w:rFonts w:cs="Arial"/>
                <w:sz w:val="20"/>
              </w:rPr>
              <w:t>EUENGINE03</w:t>
            </w:r>
          </w:p>
        </w:tc>
        <w:tc>
          <w:tcPr>
            <w:tcW w:w="4320" w:type="dxa"/>
          </w:tcPr>
          <w:p w14:paraId="6184CD35" w14:textId="36BEE258" w:rsidR="00E14632" w:rsidRPr="00BB5D62" w:rsidRDefault="00C412DE" w:rsidP="008F6D06">
            <w:pPr>
              <w:jc w:val="both"/>
              <w:rPr>
                <w:rFonts w:cs="Arial"/>
                <w:sz w:val="20"/>
              </w:rPr>
            </w:pPr>
            <w:r w:rsidRPr="00C412DE">
              <w:rPr>
                <w:rFonts w:cs="Arial"/>
                <w:sz w:val="20"/>
              </w:rPr>
              <w:t xml:space="preserve">Dual fuel-fired (natural gas and fuel oil) Wärtsilä 18V50DF, 4 Stroke, Lean Burn, nominal 17 MW (173 MMBTU/HR when firing natural gas as primary fuel, 154 MMBTU/HR when firing fuel oil as primary fuel), Reciprocating Internal Combustion Engine used for electricity generation. </w:t>
            </w:r>
            <w:r w:rsidR="009E648D">
              <w:rPr>
                <w:rFonts w:cs="Arial"/>
                <w:sz w:val="20"/>
              </w:rPr>
              <w:t xml:space="preserve"> </w:t>
            </w:r>
            <w:r w:rsidRPr="00C412DE">
              <w:rPr>
                <w:rFonts w:cs="Arial"/>
                <w:sz w:val="20"/>
              </w:rPr>
              <w:t>The engine is equipped with SCR and oxidation catalyst for control.</w:t>
            </w:r>
          </w:p>
        </w:tc>
        <w:tc>
          <w:tcPr>
            <w:tcW w:w="1890" w:type="dxa"/>
          </w:tcPr>
          <w:p w14:paraId="3EC14D89" w14:textId="77777777" w:rsidR="00E14632" w:rsidRPr="00BB5D62" w:rsidRDefault="00C412DE" w:rsidP="00F466A0">
            <w:pPr>
              <w:jc w:val="center"/>
              <w:rPr>
                <w:rFonts w:cs="Arial"/>
                <w:sz w:val="20"/>
              </w:rPr>
            </w:pPr>
            <w:r>
              <w:rPr>
                <w:rFonts w:cs="Arial"/>
                <w:sz w:val="20"/>
              </w:rPr>
              <w:t>08/25/2017</w:t>
            </w:r>
          </w:p>
        </w:tc>
        <w:tc>
          <w:tcPr>
            <w:tcW w:w="2070" w:type="dxa"/>
          </w:tcPr>
          <w:p w14:paraId="18C84E19" w14:textId="12F571D5" w:rsidR="00E14632" w:rsidRPr="00BB5D62" w:rsidRDefault="00C412DE" w:rsidP="008F6D06">
            <w:pPr>
              <w:rPr>
                <w:rFonts w:cs="Arial"/>
                <w:sz w:val="20"/>
              </w:rPr>
            </w:pPr>
            <w:r>
              <w:rPr>
                <w:rFonts w:cs="Arial"/>
                <w:sz w:val="20"/>
              </w:rPr>
              <w:t>FGNGOP FGDIESELOP</w:t>
            </w:r>
          </w:p>
        </w:tc>
      </w:tr>
      <w:tr w:rsidR="00C412DE" w14:paraId="67CBB193" w14:textId="77777777" w:rsidTr="00C412DE">
        <w:trPr>
          <w:cantSplit/>
          <w:trHeight w:val="1245"/>
        </w:trPr>
        <w:tc>
          <w:tcPr>
            <w:tcW w:w="2160" w:type="dxa"/>
          </w:tcPr>
          <w:p w14:paraId="6C7DC99D" w14:textId="1410FF25" w:rsidR="00C412DE" w:rsidRPr="00BB5D62" w:rsidRDefault="00C412DE" w:rsidP="00991194">
            <w:pPr>
              <w:rPr>
                <w:rFonts w:cs="Arial"/>
                <w:sz w:val="20"/>
              </w:rPr>
            </w:pPr>
            <w:r>
              <w:rPr>
                <w:rFonts w:cs="Arial"/>
                <w:sz w:val="20"/>
              </w:rPr>
              <w:t>EUEDG</w:t>
            </w:r>
          </w:p>
        </w:tc>
        <w:tc>
          <w:tcPr>
            <w:tcW w:w="4320" w:type="dxa"/>
          </w:tcPr>
          <w:p w14:paraId="30AC8EC9" w14:textId="618780C8" w:rsidR="00C412DE" w:rsidRPr="00BB5D62" w:rsidRDefault="00C412DE" w:rsidP="008F6D06">
            <w:pPr>
              <w:jc w:val="both"/>
              <w:rPr>
                <w:rFonts w:cs="Arial"/>
                <w:sz w:val="20"/>
              </w:rPr>
            </w:pPr>
            <w:r>
              <w:rPr>
                <w:sz w:val="20"/>
              </w:rPr>
              <w:t xml:space="preserve">A </w:t>
            </w:r>
            <w:r w:rsidR="00D86897">
              <w:rPr>
                <w:sz w:val="20"/>
              </w:rPr>
              <w:t>400-kilowatt</w:t>
            </w:r>
            <w:r>
              <w:rPr>
                <w:sz w:val="20"/>
              </w:rPr>
              <w:t xml:space="preserve"> (kW) emergency diesel-fired generator.  The engine is used to supply power to the Wärtsilä engine auxiliary equipment during an interruption of the electrical power supply.</w:t>
            </w:r>
          </w:p>
        </w:tc>
        <w:tc>
          <w:tcPr>
            <w:tcW w:w="1890" w:type="dxa"/>
          </w:tcPr>
          <w:p w14:paraId="66EE8D82" w14:textId="77777777" w:rsidR="00C412DE" w:rsidRPr="00BB5D62" w:rsidRDefault="00C412DE" w:rsidP="00F466A0">
            <w:pPr>
              <w:jc w:val="center"/>
              <w:rPr>
                <w:rFonts w:cs="Arial"/>
                <w:sz w:val="20"/>
              </w:rPr>
            </w:pPr>
            <w:r>
              <w:rPr>
                <w:rFonts w:cs="Arial"/>
                <w:sz w:val="20"/>
              </w:rPr>
              <w:t>08/25/2017</w:t>
            </w:r>
          </w:p>
        </w:tc>
        <w:tc>
          <w:tcPr>
            <w:tcW w:w="2070" w:type="dxa"/>
          </w:tcPr>
          <w:p w14:paraId="68B7A1EB" w14:textId="77777777" w:rsidR="00C412DE" w:rsidRPr="00BB5D62" w:rsidRDefault="00C412DE" w:rsidP="008F6D06">
            <w:pPr>
              <w:rPr>
                <w:rFonts w:cs="Arial"/>
                <w:sz w:val="20"/>
              </w:rPr>
            </w:pPr>
            <w:r>
              <w:rPr>
                <w:rFonts w:cs="Arial"/>
                <w:sz w:val="20"/>
              </w:rPr>
              <w:t>NA</w:t>
            </w:r>
          </w:p>
        </w:tc>
      </w:tr>
      <w:tr w:rsidR="0068167D" w14:paraId="0C0896E9" w14:textId="77777777" w:rsidTr="00C412DE">
        <w:trPr>
          <w:cantSplit/>
          <w:trHeight w:val="1245"/>
        </w:trPr>
        <w:tc>
          <w:tcPr>
            <w:tcW w:w="2160" w:type="dxa"/>
          </w:tcPr>
          <w:p w14:paraId="1C912C20" w14:textId="57E5B653" w:rsidR="0068167D" w:rsidRDefault="0068167D" w:rsidP="00991194">
            <w:pPr>
              <w:rPr>
                <w:rFonts w:cs="Arial"/>
                <w:sz w:val="20"/>
              </w:rPr>
            </w:pPr>
            <w:r>
              <w:rPr>
                <w:rFonts w:cs="Arial"/>
                <w:sz w:val="20"/>
              </w:rPr>
              <w:t>EU</w:t>
            </w:r>
            <w:r w:rsidR="000473AB">
              <w:rPr>
                <w:rFonts w:cs="Arial"/>
                <w:sz w:val="20"/>
              </w:rPr>
              <w:t>NG</w:t>
            </w:r>
            <w:r>
              <w:rPr>
                <w:rFonts w:cs="Arial"/>
                <w:sz w:val="20"/>
              </w:rPr>
              <w:t>ENGINE</w:t>
            </w:r>
          </w:p>
        </w:tc>
        <w:tc>
          <w:tcPr>
            <w:tcW w:w="4320" w:type="dxa"/>
          </w:tcPr>
          <w:p w14:paraId="08569421" w14:textId="18B68B2D" w:rsidR="0068167D" w:rsidRDefault="0068167D" w:rsidP="0050754C">
            <w:pPr>
              <w:jc w:val="both"/>
              <w:rPr>
                <w:sz w:val="20"/>
              </w:rPr>
            </w:pPr>
            <w:r w:rsidRPr="0068167D">
              <w:rPr>
                <w:sz w:val="20"/>
              </w:rPr>
              <w:t xml:space="preserve">An existing emergency generator firing </w:t>
            </w:r>
            <w:r w:rsidR="00F4272F">
              <w:rPr>
                <w:sz w:val="20"/>
              </w:rPr>
              <w:t xml:space="preserve">natural gas or </w:t>
            </w:r>
            <w:r w:rsidRPr="0068167D">
              <w:rPr>
                <w:sz w:val="20"/>
              </w:rPr>
              <w:t xml:space="preserve">propane, which is subject to the </w:t>
            </w:r>
            <w:r w:rsidR="0050754C">
              <w:rPr>
                <w:sz w:val="20"/>
              </w:rPr>
              <w:t>New Source Performance Standards for Stationary Spark Ignition Internal Combustion Engines, 40 CFR Part 60, Subpart JJJJ.</w:t>
            </w:r>
          </w:p>
        </w:tc>
        <w:tc>
          <w:tcPr>
            <w:tcW w:w="1890" w:type="dxa"/>
          </w:tcPr>
          <w:p w14:paraId="7C7D7AEB" w14:textId="7263E7B6" w:rsidR="0068167D" w:rsidRDefault="0050754C" w:rsidP="00F466A0">
            <w:pPr>
              <w:jc w:val="center"/>
              <w:rPr>
                <w:rFonts w:cs="Arial"/>
                <w:sz w:val="20"/>
              </w:rPr>
            </w:pPr>
            <w:r>
              <w:rPr>
                <w:rFonts w:cs="Arial"/>
                <w:sz w:val="20"/>
              </w:rPr>
              <w:t>11/</w:t>
            </w:r>
            <w:r w:rsidR="00594B7F">
              <w:rPr>
                <w:rFonts w:cs="Arial"/>
                <w:sz w:val="20"/>
              </w:rPr>
              <w:t>0</w:t>
            </w:r>
            <w:r>
              <w:rPr>
                <w:rFonts w:cs="Arial"/>
                <w:sz w:val="20"/>
              </w:rPr>
              <w:t>1/2006</w:t>
            </w:r>
          </w:p>
        </w:tc>
        <w:tc>
          <w:tcPr>
            <w:tcW w:w="2070" w:type="dxa"/>
          </w:tcPr>
          <w:p w14:paraId="74E18DC4" w14:textId="48E2276C" w:rsidR="0068167D" w:rsidRDefault="0068167D" w:rsidP="008F6D06">
            <w:pPr>
              <w:rPr>
                <w:rFonts w:cs="Arial"/>
                <w:sz w:val="20"/>
              </w:rPr>
            </w:pPr>
            <w:r>
              <w:rPr>
                <w:rFonts w:cs="Arial"/>
                <w:sz w:val="20"/>
              </w:rPr>
              <w:t>NA</w:t>
            </w:r>
          </w:p>
        </w:tc>
      </w:tr>
    </w:tbl>
    <w:p w14:paraId="4C7DA0D6" w14:textId="77777777" w:rsidR="00AE1D84" w:rsidRDefault="00AE1D84" w:rsidP="004B4509">
      <w:pPr>
        <w:rPr>
          <w:sz w:val="20"/>
        </w:rPr>
      </w:pPr>
    </w:p>
    <w:p w14:paraId="0A901494" w14:textId="339751F1"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30315079"/>
      <w:bookmarkStart w:id="72" w:name="_Toc20727195"/>
      <w:r w:rsidRPr="00C43734">
        <w:rPr>
          <w:bCs/>
          <w:szCs w:val="28"/>
        </w:rPr>
        <w:t>EU</w:t>
      </w:r>
      <w:bookmarkEnd w:id="71"/>
      <w:r w:rsidR="000175B0" w:rsidRPr="000175B0">
        <w:rPr>
          <w:bCs/>
          <w:szCs w:val="28"/>
        </w:rPr>
        <w:t>EDG</w:t>
      </w:r>
      <w:bookmarkEnd w:id="72"/>
    </w:p>
    <w:p w14:paraId="54721548"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7A748BE" w14:textId="77777777" w:rsidR="00AE1D84" w:rsidRPr="0019740E" w:rsidRDefault="00AE1D84" w:rsidP="00F62984">
      <w:pPr>
        <w:rPr>
          <w:sz w:val="20"/>
        </w:rPr>
      </w:pPr>
    </w:p>
    <w:p w14:paraId="279E75D8" w14:textId="77777777" w:rsidR="00AE1D84" w:rsidRPr="007D4237" w:rsidRDefault="00AE1D84" w:rsidP="00F62984">
      <w:pPr>
        <w:jc w:val="both"/>
      </w:pPr>
      <w:r>
        <w:rPr>
          <w:b/>
          <w:u w:val="single"/>
        </w:rPr>
        <w:t>DESCRIPTION</w:t>
      </w:r>
    </w:p>
    <w:p w14:paraId="051BAAA0" w14:textId="77777777" w:rsidR="00AE1D84" w:rsidRPr="007D4237" w:rsidRDefault="00AE1D84" w:rsidP="00F62984">
      <w:pPr>
        <w:jc w:val="both"/>
        <w:rPr>
          <w:sz w:val="20"/>
        </w:rPr>
      </w:pPr>
    </w:p>
    <w:p w14:paraId="116D76B9" w14:textId="7AF9584D" w:rsidR="00AE1D84" w:rsidRPr="00B74365" w:rsidRDefault="00B74365" w:rsidP="00F62984">
      <w:pPr>
        <w:jc w:val="both"/>
        <w:rPr>
          <w:sz w:val="20"/>
        </w:rPr>
      </w:pPr>
      <w:r w:rsidRPr="00B74365">
        <w:rPr>
          <w:sz w:val="20"/>
        </w:rPr>
        <w:t>A 400 kW emergency diesel-fired generator.  The engine is used to supply power to the Wärtsilä engine auxiliary equipment during an interruption of the electrical power supply.</w:t>
      </w:r>
    </w:p>
    <w:p w14:paraId="2F704C55" w14:textId="77777777" w:rsidR="00AE1D84" w:rsidRPr="0019740E" w:rsidRDefault="00AE1D84" w:rsidP="00F62984">
      <w:pPr>
        <w:jc w:val="both"/>
        <w:rPr>
          <w:sz w:val="20"/>
        </w:rPr>
      </w:pPr>
    </w:p>
    <w:p w14:paraId="022D2A68" w14:textId="77777777" w:rsidR="00AE1D84" w:rsidRPr="002D2E55" w:rsidRDefault="00AE1D84" w:rsidP="00F62984">
      <w:pPr>
        <w:jc w:val="both"/>
        <w:rPr>
          <w:sz w:val="20"/>
        </w:rPr>
      </w:pPr>
      <w:r w:rsidRPr="00FE0AD0">
        <w:rPr>
          <w:b/>
          <w:sz w:val="20"/>
        </w:rPr>
        <w:t>Flexible Group ID</w:t>
      </w:r>
      <w:r>
        <w:rPr>
          <w:b/>
          <w:sz w:val="20"/>
        </w:rPr>
        <w:t>:</w:t>
      </w:r>
      <w:r>
        <w:rPr>
          <w:sz w:val="20"/>
        </w:rPr>
        <w:t xml:space="preserve"> </w:t>
      </w:r>
      <w:r w:rsidR="00B74365" w:rsidRPr="00B74365">
        <w:rPr>
          <w:sz w:val="20"/>
        </w:rPr>
        <w:t>NA</w:t>
      </w:r>
    </w:p>
    <w:p w14:paraId="19C07CE0" w14:textId="77777777" w:rsidR="00AE1D84" w:rsidRPr="0019740E" w:rsidRDefault="00AE1D84" w:rsidP="00F62984">
      <w:pPr>
        <w:tabs>
          <w:tab w:val="left" w:pos="6328"/>
        </w:tabs>
        <w:jc w:val="both"/>
        <w:rPr>
          <w:sz w:val="20"/>
        </w:rPr>
      </w:pPr>
    </w:p>
    <w:p w14:paraId="08834D7C" w14:textId="77777777" w:rsidR="00AE1D84" w:rsidRDefault="00AE1D84" w:rsidP="00F62984">
      <w:pPr>
        <w:jc w:val="both"/>
        <w:rPr>
          <w:b/>
          <w:u w:val="single"/>
        </w:rPr>
      </w:pPr>
      <w:r>
        <w:rPr>
          <w:b/>
          <w:u w:val="single"/>
        </w:rPr>
        <w:t>POLLUTION CONTROL EQUIPMENT</w:t>
      </w:r>
    </w:p>
    <w:p w14:paraId="304049B1" w14:textId="77777777" w:rsidR="00AE1D84" w:rsidRPr="00EE5F4E" w:rsidRDefault="00AE1D84" w:rsidP="00F62984">
      <w:pPr>
        <w:jc w:val="both"/>
        <w:rPr>
          <w:sz w:val="20"/>
        </w:rPr>
      </w:pPr>
    </w:p>
    <w:p w14:paraId="2D57D542" w14:textId="77777777" w:rsidR="00AE1D84" w:rsidRPr="00B74365" w:rsidRDefault="00B74365" w:rsidP="00F62984">
      <w:pPr>
        <w:jc w:val="both"/>
        <w:rPr>
          <w:sz w:val="20"/>
        </w:rPr>
      </w:pPr>
      <w:r w:rsidRPr="00B74365">
        <w:rPr>
          <w:sz w:val="20"/>
        </w:rPr>
        <w:t>NA</w:t>
      </w:r>
    </w:p>
    <w:p w14:paraId="1D9D032B" w14:textId="77777777" w:rsidR="00AE1D84" w:rsidRPr="00906ACF" w:rsidRDefault="00AE1D84" w:rsidP="00F62984">
      <w:pPr>
        <w:jc w:val="both"/>
        <w:rPr>
          <w:sz w:val="20"/>
        </w:rPr>
      </w:pPr>
    </w:p>
    <w:p w14:paraId="2B8F5952" w14:textId="77777777" w:rsidR="00AE1D84" w:rsidRPr="00F01FE1" w:rsidRDefault="00AE1D84" w:rsidP="00F62984">
      <w:pPr>
        <w:jc w:val="both"/>
        <w:rPr>
          <w:b/>
          <w:sz w:val="20"/>
          <w:u w:val="single"/>
        </w:rPr>
      </w:pPr>
      <w:r>
        <w:rPr>
          <w:b/>
        </w:rPr>
        <w:t xml:space="preserve">I.  </w:t>
      </w:r>
      <w:r>
        <w:rPr>
          <w:b/>
          <w:u w:val="single"/>
        </w:rPr>
        <w:t>EMISSION LIMIT(S)</w:t>
      </w:r>
    </w:p>
    <w:p w14:paraId="35626A51"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339"/>
        <w:gridCol w:w="1710"/>
        <w:gridCol w:w="1900"/>
      </w:tblGrid>
      <w:tr w:rsidR="00AE1D84" w14:paraId="586FC608" w14:textId="77777777" w:rsidTr="00364318">
        <w:trPr>
          <w:cantSplit/>
          <w:tblHeader/>
        </w:trPr>
        <w:tc>
          <w:tcPr>
            <w:tcW w:w="1626" w:type="dxa"/>
            <w:tcBorders>
              <w:top w:val="single" w:sz="4" w:space="0" w:color="auto"/>
              <w:left w:val="single" w:sz="4" w:space="0" w:color="auto"/>
              <w:bottom w:val="single" w:sz="4" w:space="0" w:color="auto"/>
              <w:right w:val="single" w:sz="4" w:space="0" w:color="auto"/>
            </w:tcBorders>
          </w:tcPr>
          <w:p w14:paraId="1B9582DD"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1CA1F2B"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21A8804" w14:textId="77777777" w:rsidR="00AE1D84" w:rsidRDefault="00AE1D84" w:rsidP="00F62984">
            <w:pPr>
              <w:jc w:val="center"/>
              <w:rPr>
                <w:b/>
                <w:sz w:val="20"/>
              </w:rPr>
            </w:pPr>
            <w:r>
              <w:rPr>
                <w:b/>
                <w:sz w:val="20"/>
              </w:rPr>
              <w:t>Time Period/Operating Scenario</w:t>
            </w:r>
          </w:p>
        </w:tc>
        <w:tc>
          <w:tcPr>
            <w:tcW w:w="1339" w:type="dxa"/>
            <w:tcBorders>
              <w:top w:val="single" w:sz="4" w:space="0" w:color="auto"/>
              <w:left w:val="single" w:sz="4" w:space="0" w:color="auto"/>
              <w:bottom w:val="single" w:sz="4" w:space="0" w:color="auto"/>
              <w:right w:val="single" w:sz="4" w:space="0" w:color="auto"/>
            </w:tcBorders>
          </w:tcPr>
          <w:p w14:paraId="5EE0E1A9" w14:textId="77777777" w:rsidR="00AE1D84" w:rsidRPr="00BD3DE3" w:rsidRDefault="00AE1D84" w:rsidP="00F62984">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743DF2EC" w14:textId="77777777" w:rsidR="00AE1D84" w:rsidRDefault="00AE1D84" w:rsidP="00F62984">
            <w:pPr>
              <w:jc w:val="center"/>
              <w:rPr>
                <w:b/>
                <w:sz w:val="20"/>
              </w:rPr>
            </w:pPr>
            <w:r>
              <w:rPr>
                <w:b/>
                <w:sz w:val="20"/>
              </w:rPr>
              <w:t>Monitoring/</w:t>
            </w:r>
          </w:p>
          <w:p w14:paraId="079D4278" w14:textId="77777777" w:rsidR="00AE1D84" w:rsidRPr="00BD3DE3" w:rsidRDefault="00AE1D84" w:rsidP="00F62984">
            <w:pPr>
              <w:jc w:val="center"/>
              <w:rPr>
                <w:b/>
                <w:sz w:val="20"/>
              </w:rPr>
            </w:pPr>
            <w:r>
              <w:rPr>
                <w:b/>
                <w:sz w:val="20"/>
              </w:rPr>
              <w:t>Testing Method</w:t>
            </w:r>
          </w:p>
        </w:tc>
        <w:tc>
          <w:tcPr>
            <w:tcW w:w="1900" w:type="dxa"/>
            <w:tcBorders>
              <w:top w:val="single" w:sz="4" w:space="0" w:color="auto"/>
              <w:left w:val="single" w:sz="4" w:space="0" w:color="auto"/>
              <w:bottom w:val="single" w:sz="4" w:space="0" w:color="auto"/>
              <w:right w:val="single" w:sz="4" w:space="0" w:color="auto"/>
            </w:tcBorders>
          </w:tcPr>
          <w:p w14:paraId="370BBD73"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14:paraId="2801D3C7" w14:textId="77777777" w:rsidTr="00364318">
        <w:trPr>
          <w:cantSplit/>
        </w:trPr>
        <w:tc>
          <w:tcPr>
            <w:tcW w:w="1626" w:type="dxa"/>
            <w:tcBorders>
              <w:top w:val="single" w:sz="4" w:space="0" w:color="auto"/>
              <w:left w:val="single" w:sz="4" w:space="0" w:color="auto"/>
              <w:bottom w:val="single" w:sz="4" w:space="0" w:color="auto"/>
              <w:right w:val="single" w:sz="4" w:space="0" w:color="auto"/>
            </w:tcBorders>
          </w:tcPr>
          <w:p w14:paraId="530D1844" w14:textId="77777777" w:rsidR="00AE1D84" w:rsidRPr="00095B77" w:rsidRDefault="00B74365" w:rsidP="00146F46">
            <w:pPr>
              <w:numPr>
                <w:ilvl w:val="0"/>
                <w:numId w:val="27"/>
              </w:numPr>
              <w:ind w:left="360"/>
              <w:rPr>
                <w:sz w:val="20"/>
              </w:rPr>
            </w:pPr>
            <w:r>
              <w:rPr>
                <w:sz w:val="20"/>
              </w:rPr>
              <w:t>NMHC + NOx</w:t>
            </w:r>
          </w:p>
        </w:tc>
        <w:tc>
          <w:tcPr>
            <w:tcW w:w="1440" w:type="dxa"/>
            <w:tcBorders>
              <w:top w:val="single" w:sz="4" w:space="0" w:color="auto"/>
              <w:left w:val="single" w:sz="4" w:space="0" w:color="auto"/>
              <w:bottom w:val="single" w:sz="4" w:space="0" w:color="auto"/>
              <w:right w:val="single" w:sz="4" w:space="0" w:color="auto"/>
            </w:tcBorders>
          </w:tcPr>
          <w:p w14:paraId="3868D01B" w14:textId="77777777" w:rsidR="00AE1D84" w:rsidRPr="003E58B6" w:rsidRDefault="00B74365" w:rsidP="00F466A0">
            <w:pPr>
              <w:jc w:val="center"/>
              <w:rPr>
                <w:sz w:val="20"/>
                <w:vertAlign w:val="superscript"/>
              </w:rPr>
            </w:pPr>
            <w:r>
              <w:rPr>
                <w:sz w:val="20"/>
              </w:rPr>
              <w:t>4.0 g/kW-hr</w:t>
            </w:r>
            <w:r w:rsidR="003E58B6">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80468C3" w14:textId="77777777" w:rsidR="00AE1D84" w:rsidRPr="00BD3DE3" w:rsidRDefault="00B74365" w:rsidP="00F466A0">
            <w:pPr>
              <w:jc w:val="center"/>
              <w:rPr>
                <w:sz w:val="20"/>
              </w:rPr>
            </w:pPr>
            <w:r>
              <w:rPr>
                <w:sz w:val="20"/>
              </w:rPr>
              <w:t>Hourly</w:t>
            </w:r>
          </w:p>
        </w:tc>
        <w:tc>
          <w:tcPr>
            <w:tcW w:w="1339" w:type="dxa"/>
            <w:tcBorders>
              <w:top w:val="single" w:sz="4" w:space="0" w:color="auto"/>
              <w:left w:val="single" w:sz="4" w:space="0" w:color="auto"/>
              <w:bottom w:val="single" w:sz="4" w:space="0" w:color="auto"/>
              <w:right w:val="single" w:sz="4" w:space="0" w:color="auto"/>
            </w:tcBorders>
          </w:tcPr>
          <w:p w14:paraId="4C33C938" w14:textId="4F2F5F98" w:rsidR="00AE1D84" w:rsidRPr="00BD3DE3" w:rsidRDefault="00B74365" w:rsidP="00F466A0">
            <w:pPr>
              <w:jc w:val="center"/>
              <w:rPr>
                <w:sz w:val="20"/>
              </w:rPr>
            </w:pPr>
            <w:r>
              <w:rPr>
                <w:sz w:val="20"/>
              </w:rPr>
              <w:t>EUEDG</w:t>
            </w:r>
          </w:p>
        </w:tc>
        <w:tc>
          <w:tcPr>
            <w:tcW w:w="1710" w:type="dxa"/>
            <w:tcBorders>
              <w:top w:val="single" w:sz="4" w:space="0" w:color="auto"/>
              <w:left w:val="single" w:sz="4" w:space="0" w:color="auto"/>
              <w:bottom w:val="single" w:sz="4" w:space="0" w:color="auto"/>
              <w:right w:val="single" w:sz="4" w:space="0" w:color="auto"/>
            </w:tcBorders>
          </w:tcPr>
          <w:p w14:paraId="79BB5503" w14:textId="6D1CB405" w:rsidR="00B74365" w:rsidRPr="00B74365" w:rsidRDefault="00B74365" w:rsidP="00B74365">
            <w:pPr>
              <w:jc w:val="center"/>
              <w:rPr>
                <w:sz w:val="20"/>
              </w:rPr>
            </w:pPr>
            <w:r w:rsidRPr="00B74365">
              <w:rPr>
                <w:sz w:val="20"/>
              </w:rPr>
              <w:t>SC III.4</w:t>
            </w:r>
          </w:p>
          <w:p w14:paraId="22B954F8" w14:textId="77777777" w:rsidR="00AE1D84" w:rsidRPr="00BD3DE3" w:rsidRDefault="00B74365" w:rsidP="00B74365">
            <w:pPr>
              <w:jc w:val="center"/>
              <w:rPr>
                <w:sz w:val="20"/>
              </w:rPr>
            </w:pPr>
            <w:r w:rsidRPr="00B74365">
              <w:rPr>
                <w:sz w:val="20"/>
              </w:rPr>
              <w:t>SC V.1</w:t>
            </w:r>
          </w:p>
        </w:tc>
        <w:tc>
          <w:tcPr>
            <w:tcW w:w="1900" w:type="dxa"/>
            <w:tcBorders>
              <w:top w:val="single" w:sz="4" w:space="0" w:color="auto"/>
              <w:left w:val="single" w:sz="4" w:space="0" w:color="auto"/>
              <w:bottom w:val="single" w:sz="4" w:space="0" w:color="auto"/>
              <w:right w:val="single" w:sz="4" w:space="0" w:color="auto"/>
            </w:tcBorders>
          </w:tcPr>
          <w:p w14:paraId="3AFD71C1" w14:textId="77777777" w:rsidR="00AE1D84" w:rsidRPr="002D3BFA" w:rsidRDefault="00B74365" w:rsidP="00F466A0">
            <w:pPr>
              <w:jc w:val="center"/>
              <w:rPr>
                <w:b/>
                <w:sz w:val="20"/>
              </w:rPr>
            </w:pPr>
            <w:r w:rsidRPr="00B74365">
              <w:rPr>
                <w:b/>
                <w:sz w:val="20"/>
              </w:rPr>
              <w:t>40 CFR 60.4205(b)</w:t>
            </w:r>
          </w:p>
        </w:tc>
      </w:tr>
      <w:tr w:rsidR="00B74365" w14:paraId="19ED573A" w14:textId="77777777" w:rsidTr="00364318">
        <w:trPr>
          <w:cantSplit/>
        </w:trPr>
        <w:tc>
          <w:tcPr>
            <w:tcW w:w="1626" w:type="dxa"/>
            <w:tcBorders>
              <w:top w:val="single" w:sz="4" w:space="0" w:color="auto"/>
              <w:left w:val="single" w:sz="4" w:space="0" w:color="auto"/>
              <w:bottom w:val="single" w:sz="4" w:space="0" w:color="auto"/>
              <w:right w:val="single" w:sz="4" w:space="0" w:color="auto"/>
            </w:tcBorders>
          </w:tcPr>
          <w:p w14:paraId="69264AE3" w14:textId="77777777" w:rsidR="00B74365" w:rsidRDefault="00B74365" w:rsidP="00146F46">
            <w:pPr>
              <w:numPr>
                <w:ilvl w:val="0"/>
                <w:numId w:val="27"/>
              </w:numPr>
              <w:ind w:left="360"/>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tcPr>
          <w:p w14:paraId="7D13DF3F" w14:textId="77777777" w:rsidR="00B74365" w:rsidRPr="003E58B6" w:rsidRDefault="00B74365" w:rsidP="00F466A0">
            <w:pPr>
              <w:jc w:val="center"/>
              <w:rPr>
                <w:sz w:val="20"/>
                <w:vertAlign w:val="superscript"/>
              </w:rPr>
            </w:pPr>
            <w:r>
              <w:rPr>
                <w:sz w:val="20"/>
              </w:rPr>
              <w:t>3.5 g/kW-hr</w:t>
            </w:r>
            <w:r w:rsidR="003E58B6">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E686C98" w14:textId="77777777" w:rsidR="00B74365" w:rsidRDefault="00B74365" w:rsidP="00F466A0">
            <w:pPr>
              <w:jc w:val="center"/>
              <w:rPr>
                <w:sz w:val="20"/>
              </w:rPr>
            </w:pPr>
            <w:r>
              <w:rPr>
                <w:sz w:val="20"/>
              </w:rPr>
              <w:t>Hourly</w:t>
            </w:r>
          </w:p>
        </w:tc>
        <w:tc>
          <w:tcPr>
            <w:tcW w:w="1339" w:type="dxa"/>
            <w:tcBorders>
              <w:top w:val="single" w:sz="4" w:space="0" w:color="auto"/>
              <w:left w:val="single" w:sz="4" w:space="0" w:color="auto"/>
              <w:bottom w:val="single" w:sz="4" w:space="0" w:color="auto"/>
              <w:right w:val="single" w:sz="4" w:space="0" w:color="auto"/>
            </w:tcBorders>
          </w:tcPr>
          <w:p w14:paraId="071AF50A" w14:textId="67732A46" w:rsidR="00B74365" w:rsidRDefault="00B74365" w:rsidP="00F466A0">
            <w:pPr>
              <w:jc w:val="center"/>
              <w:rPr>
                <w:sz w:val="20"/>
              </w:rPr>
            </w:pPr>
            <w:r>
              <w:rPr>
                <w:sz w:val="20"/>
              </w:rPr>
              <w:t>EUEDG</w:t>
            </w:r>
          </w:p>
        </w:tc>
        <w:tc>
          <w:tcPr>
            <w:tcW w:w="1710" w:type="dxa"/>
            <w:tcBorders>
              <w:top w:val="single" w:sz="4" w:space="0" w:color="auto"/>
              <w:left w:val="single" w:sz="4" w:space="0" w:color="auto"/>
              <w:bottom w:val="single" w:sz="4" w:space="0" w:color="auto"/>
              <w:right w:val="single" w:sz="4" w:space="0" w:color="auto"/>
            </w:tcBorders>
          </w:tcPr>
          <w:p w14:paraId="303730D0" w14:textId="01331423" w:rsidR="00B74365" w:rsidRPr="00B74365" w:rsidRDefault="00B74365" w:rsidP="00B74365">
            <w:pPr>
              <w:jc w:val="center"/>
              <w:rPr>
                <w:sz w:val="20"/>
              </w:rPr>
            </w:pPr>
            <w:r w:rsidRPr="00B74365">
              <w:rPr>
                <w:sz w:val="20"/>
              </w:rPr>
              <w:t>SC III.4</w:t>
            </w:r>
          </w:p>
          <w:p w14:paraId="50586D89" w14:textId="77777777" w:rsidR="00B74365" w:rsidRPr="00B74365" w:rsidRDefault="00B74365" w:rsidP="00B74365">
            <w:pPr>
              <w:jc w:val="center"/>
              <w:rPr>
                <w:sz w:val="20"/>
              </w:rPr>
            </w:pPr>
            <w:r w:rsidRPr="00B74365">
              <w:rPr>
                <w:sz w:val="20"/>
              </w:rPr>
              <w:t>SC V.1</w:t>
            </w:r>
          </w:p>
        </w:tc>
        <w:tc>
          <w:tcPr>
            <w:tcW w:w="1900" w:type="dxa"/>
            <w:tcBorders>
              <w:top w:val="single" w:sz="4" w:space="0" w:color="auto"/>
              <w:left w:val="single" w:sz="4" w:space="0" w:color="auto"/>
              <w:bottom w:val="single" w:sz="4" w:space="0" w:color="auto"/>
              <w:right w:val="single" w:sz="4" w:space="0" w:color="auto"/>
            </w:tcBorders>
          </w:tcPr>
          <w:p w14:paraId="6B6EEFAB" w14:textId="77777777" w:rsidR="00B74365" w:rsidRPr="00B74365" w:rsidRDefault="00B74365" w:rsidP="00F466A0">
            <w:pPr>
              <w:jc w:val="center"/>
              <w:rPr>
                <w:b/>
                <w:sz w:val="20"/>
              </w:rPr>
            </w:pPr>
            <w:r w:rsidRPr="00B74365">
              <w:rPr>
                <w:b/>
                <w:sz w:val="20"/>
              </w:rPr>
              <w:t>40 CFR 60.4205(b)</w:t>
            </w:r>
          </w:p>
        </w:tc>
      </w:tr>
      <w:tr w:rsidR="00B74365" w14:paraId="78BB1F53" w14:textId="77777777" w:rsidTr="00364318">
        <w:trPr>
          <w:cantSplit/>
        </w:trPr>
        <w:tc>
          <w:tcPr>
            <w:tcW w:w="1626" w:type="dxa"/>
            <w:tcBorders>
              <w:top w:val="single" w:sz="4" w:space="0" w:color="auto"/>
              <w:left w:val="single" w:sz="4" w:space="0" w:color="auto"/>
              <w:bottom w:val="single" w:sz="4" w:space="0" w:color="auto"/>
              <w:right w:val="single" w:sz="4" w:space="0" w:color="auto"/>
            </w:tcBorders>
          </w:tcPr>
          <w:p w14:paraId="41381952" w14:textId="77777777" w:rsidR="00B74365" w:rsidRDefault="00B74365" w:rsidP="00146F46">
            <w:pPr>
              <w:numPr>
                <w:ilvl w:val="0"/>
                <w:numId w:val="27"/>
              </w:numPr>
              <w:ind w:left="360"/>
              <w:rPr>
                <w:sz w:val="20"/>
              </w:rPr>
            </w:pPr>
            <w:r>
              <w:rPr>
                <w:sz w:val="20"/>
              </w:rPr>
              <w:t>PM</w:t>
            </w:r>
          </w:p>
        </w:tc>
        <w:tc>
          <w:tcPr>
            <w:tcW w:w="1440" w:type="dxa"/>
            <w:tcBorders>
              <w:top w:val="single" w:sz="4" w:space="0" w:color="auto"/>
              <w:left w:val="single" w:sz="4" w:space="0" w:color="auto"/>
              <w:bottom w:val="single" w:sz="4" w:space="0" w:color="auto"/>
              <w:right w:val="single" w:sz="4" w:space="0" w:color="auto"/>
            </w:tcBorders>
          </w:tcPr>
          <w:p w14:paraId="2030430C" w14:textId="77777777" w:rsidR="00B74365" w:rsidRPr="003E58B6" w:rsidRDefault="00B74365" w:rsidP="00F466A0">
            <w:pPr>
              <w:jc w:val="center"/>
              <w:rPr>
                <w:sz w:val="20"/>
                <w:vertAlign w:val="superscript"/>
              </w:rPr>
            </w:pPr>
            <w:r>
              <w:rPr>
                <w:sz w:val="20"/>
              </w:rPr>
              <w:t>0.2 g/kW-hr</w:t>
            </w:r>
            <w:r w:rsidR="003E58B6">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688D82E" w14:textId="77777777" w:rsidR="00B74365" w:rsidRDefault="00B74365" w:rsidP="00F466A0">
            <w:pPr>
              <w:jc w:val="center"/>
              <w:rPr>
                <w:sz w:val="20"/>
              </w:rPr>
            </w:pPr>
            <w:r>
              <w:rPr>
                <w:sz w:val="20"/>
              </w:rPr>
              <w:t>Hourly</w:t>
            </w:r>
          </w:p>
        </w:tc>
        <w:tc>
          <w:tcPr>
            <w:tcW w:w="1339" w:type="dxa"/>
            <w:tcBorders>
              <w:top w:val="single" w:sz="4" w:space="0" w:color="auto"/>
              <w:left w:val="single" w:sz="4" w:space="0" w:color="auto"/>
              <w:bottom w:val="single" w:sz="4" w:space="0" w:color="auto"/>
              <w:right w:val="single" w:sz="4" w:space="0" w:color="auto"/>
            </w:tcBorders>
          </w:tcPr>
          <w:p w14:paraId="7ADA5F15" w14:textId="4829BA63" w:rsidR="00B74365" w:rsidRDefault="00B74365" w:rsidP="00F466A0">
            <w:pPr>
              <w:jc w:val="center"/>
              <w:rPr>
                <w:sz w:val="20"/>
              </w:rPr>
            </w:pPr>
            <w:r>
              <w:rPr>
                <w:sz w:val="20"/>
              </w:rPr>
              <w:t>EUEDG</w:t>
            </w:r>
          </w:p>
        </w:tc>
        <w:tc>
          <w:tcPr>
            <w:tcW w:w="1710" w:type="dxa"/>
            <w:tcBorders>
              <w:top w:val="single" w:sz="4" w:space="0" w:color="auto"/>
              <w:left w:val="single" w:sz="4" w:space="0" w:color="auto"/>
              <w:bottom w:val="single" w:sz="4" w:space="0" w:color="auto"/>
              <w:right w:val="single" w:sz="4" w:space="0" w:color="auto"/>
            </w:tcBorders>
          </w:tcPr>
          <w:p w14:paraId="267EAAEE" w14:textId="1F9840FC" w:rsidR="00B74365" w:rsidRPr="00B74365" w:rsidRDefault="00B74365" w:rsidP="00B74365">
            <w:pPr>
              <w:jc w:val="center"/>
              <w:rPr>
                <w:sz w:val="20"/>
              </w:rPr>
            </w:pPr>
            <w:r w:rsidRPr="00B74365">
              <w:rPr>
                <w:sz w:val="20"/>
              </w:rPr>
              <w:t>SC III.4</w:t>
            </w:r>
          </w:p>
          <w:p w14:paraId="64704181" w14:textId="77777777" w:rsidR="00B74365" w:rsidRPr="00B74365" w:rsidRDefault="00B74365" w:rsidP="00B74365">
            <w:pPr>
              <w:jc w:val="center"/>
              <w:rPr>
                <w:sz w:val="20"/>
              </w:rPr>
            </w:pPr>
            <w:r w:rsidRPr="00B74365">
              <w:rPr>
                <w:sz w:val="20"/>
              </w:rPr>
              <w:t>SC V.1</w:t>
            </w:r>
          </w:p>
        </w:tc>
        <w:tc>
          <w:tcPr>
            <w:tcW w:w="1900" w:type="dxa"/>
            <w:tcBorders>
              <w:top w:val="single" w:sz="4" w:space="0" w:color="auto"/>
              <w:left w:val="single" w:sz="4" w:space="0" w:color="auto"/>
              <w:bottom w:val="single" w:sz="4" w:space="0" w:color="auto"/>
              <w:right w:val="single" w:sz="4" w:space="0" w:color="auto"/>
            </w:tcBorders>
          </w:tcPr>
          <w:p w14:paraId="418DD1EC" w14:textId="77777777" w:rsidR="00B74365" w:rsidRPr="00B74365" w:rsidRDefault="00B74365" w:rsidP="00F466A0">
            <w:pPr>
              <w:jc w:val="center"/>
              <w:rPr>
                <w:b/>
                <w:sz w:val="20"/>
              </w:rPr>
            </w:pPr>
            <w:r w:rsidRPr="00B74365">
              <w:rPr>
                <w:b/>
                <w:sz w:val="20"/>
              </w:rPr>
              <w:t>40 CFR 60.4205(b)</w:t>
            </w:r>
          </w:p>
        </w:tc>
      </w:tr>
    </w:tbl>
    <w:p w14:paraId="3DADB621" w14:textId="77777777" w:rsidR="00AE1D84" w:rsidRPr="007D4237" w:rsidRDefault="00AE1D84" w:rsidP="00F62984">
      <w:pPr>
        <w:jc w:val="both"/>
        <w:rPr>
          <w:sz w:val="20"/>
        </w:rPr>
      </w:pPr>
    </w:p>
    <w:p w14:paraId="08B2DC48" w14:textId="77777777" w:rsidR="00AE1D84" w:rsidRDefault="00AE1D84" w:rsidP="00F62984">
      <w:pPr>
        <w:jc w:val="both"/>
        <w:rPr>
          <w:b/>
          <w:u w:val="single"/>
        </w:rPr>
      </w:pPr>
      <w:r>
        <w:rPr>
          <w:b/>
        </w:rPr>
        <w:t xml:space="preserve">II.  </w:t>
      </w:r>
      <w:r>
        <w:rPr>
          <w:b/>
          <w:u w:val="single"/>
        </w:rPr>
        <w:t>MATERIAL LIMIT(S)</w:t>
      </w:r>
    </w:p>
    <w:p w14:paraId="50B96BE1" w14:textId="77777777" w:rsidR="00AE1D84" w:rsidRDefault="00AE1D84" w:rsidP="00F62984">
      <w:pPr>
        <w:jc w:val="both"/>
        <w:rPr>
          <w:sz w:val="20"/>
        </w:rPr>
      </w:pPr>
    </w:p>
    <w:p w14:paraId="746C79A4" w14:textId="03E04495" w:rsidR="00494D15" w:rsidRDefault="00C01F65" w:rsidP="00C01F65">
      <w:pPr>
        <w:ind w:left="360" w:hanging="360"/>
        <w:jc w:val="both"/>
        <w:rPr>
          <w:sz w:val="20"/>
        </w:rPr>
      </w:pPr>
      <w:r>
        <w:rPr>
          <w:sz w:val="20"/>
        </w:rPr>
        <w:t>1.</w:t>
      </w:r>
      <w:r>
        <w:rPr>
          <w:sz w:val="20"/>
        </w:rPr>
        <w:tab/>
      </w:r>
      <w:r>
        <w:rPr>
          <w:color w:val="000000"/>
          <w:sz w:val="20"/>
        </w:rPr>
        <w:t>The permittee shall burn only ultra-low diesel fuel, in EUEDG with a maximum sulfur content of 15 ppm (0.0015</w:t>
      </w:r>
      <w:r w:rsidR="00936C87">
        <w:rPr>
          <w:color w:val="000000"/>
          <w:sz w:val="20"/>
        </w:rPr>
        <w:t> %</w:t>
      </w:r>
      <w:r>
        <w:rPr>
          <w:color w:val="000000"/>
          <w:sz w:val="20"/>
        </w:rPr>
        <w:t>) by weight and either a minimum cetane index of 40 or a maximum aromatic content of 35%</w:t>
      </w:r>
      <w:r w:rsidR="008A2AF8">
        <w:rPr>
          <w:color w:val="000000"/>
          <w:sz w:val="20"/>
        </w:rPr>
        <w:t xml:space="preserve"> </w:t>
      </w:r>
      <w:r>
        <w:rPr>
          <w:color w:val="000000"/>
          <w:sz w:val="20"/>
        </w:rPr>
        <w:t>by volume.</w:t>
      </w:r>
      <w:r w:rsidR="00FD2AE6">
        <w:rPr>
          <w:color w:val="000000"/>
          <w:sz w:val="20"/>
          <w:vertAlign w:val="superscript"/>
        </w:rPr>
        <w:t>2</w:t>
      </w:r>
      <w:r>
        <w:rPr>
          <w:color w:val="000000"/>
          <w:sz w:val="20"/>
        </w:rPr>
        <w:t xml:space="preserve">  </w:t>
      </w:r>
      <w:r>
        <w:rPr>
          <w:b/>
          <w:color w:val="000000"/>
          <w:sz w:val="20"/>
        </w:rPr>
        <w:t>(40 CFR 60.4207(b))</w:t>
      </w:r>
    </w:p>
    <w:p w14:paraId="00837FCB" w14:textId="77777777" w:rsidR="00494D15" w:rsidRPr="00FE0AD0" w:rsidRDefault="00494D15" w:rsidP="00F62984">
      <w:pPr>
        <w:jc w:val="both"/>
        <w:rPr>
          <w:sz w:val="20"/>
        </w:rPr>
      </w:pPr>
    </w:p>
    <w:p w14:paraId="4FCA41EC"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1D4FD6E6" w14:textId="77777777" w:rsidR="00AE1D84" w:rsidRPr="00FB6071" w:rsidRDefault="00AE1D84" w:rsidP="00F62984">
      <w:pPr>
        <w:jc w:val="both"/>
        <w:rPr>
          <w:sz w:val="20"/>
        </w:rPr>
      </w:pPr>
    </w:p>
    <w:p w14:paraId="1AF40488" w14:textId="2F2849FC" w:rsidR="00B74365" w:rsidRDefault="00B74365" w:rsidP="00B74365">
      <w:pPr>
        <w:ind w:left="360" w:hanging="360"/>
        <w:jc w:val="both"/>
        <w:rPr>
          <w:sz w:val="20"/>
        </w:rPr>
      </w:pPr>
      <w:r>
        <w:rPr>
          <w:sz w:val="20"/>
        </w:rPr>
        <w:t>1.</w:t>
      </w:r>
      <w:r>
        <w:rPr>
          <w:sz w:val="20"/>
        </w:rPr>
        <w:tab/>
        <w:t>The permittee shall not operate EUEDG for more than 500 hours per year on a 12-month rolling time period basis as determined at the end of each calendar month.</w:t>
      </w:r>
      <w:r w:rsidR="003E58B6">
        <w:rPr>
          <w:sz w:val="20"/>
          <w:vertAlign w:val="superscript"/>
        </w:rPr>
        <w:t>2</w:t>
      </w:r>
      <w:r>
        <w:rPr>
          <w:sz w:val="20"/>
        </w:rPr>
        <w:t xml:space="preserve">  </w:t>
      </w:r>
      <w:r>
        <w:rPr>
          <w:b/>
          <w:sz w:val="20"/>
        </w:rPr>
        <w:t>(R 336.1205(1)(a) &amp; (3), R 336.1225, R 336.1702(a))</w:t>
      </w:r>
    </w:p>
    <w:p w14:paraId="1E5E9A1E" w14:textId="77777777" w:rsidR="00B74365" w:rsidRDefault="00B74365" w:rsidP="00B74365">
      <w:pPr>
        <w:jc w:val="both"/>
        <w:rPr>
          <w:sz w:val="20"/>
        </w:rPr>
      </w:pPr>
    </w:p>
    <w:p w14:paraId="2E4B3A08" w14:textId="005C9B93" w:rsidR="00B74365" w:rsidRDefault="00B74365" w:rsidP="00B74365">
      <w:pPr>
        <w:ind w:left="360" w:hanging="360"/>
        <w:jc w:val="both"/>
        <w:rPr>
          <w:b/>
          <w:sz w:val="20"/>
        </w:rPr>
      </w:pPr>
      <w:r>
        <w:rPr>
          <w:sz w:val="20"/>
        </w:rPr>
        <w:t>2.</w:t>
      </w:r>
      <w:r>
        <w:rPr>
          <w:sz w:val="20"/>
        </w:rPr>
        <w:tab/>
        <w:t>In order to be considered an emergency generator, the permittee must operate EUEDG according to the requirements below.  Any operation other than this is prohibited.  If not operated according to these requirements, then the engine must meet all requirements in 40 CFR Part 60, Subpart IIII for non-emergency engines:</w:t>
      </w:r>
    </w:p>
    <w:p w14:paraId="16FE032D" w14:textId="7BC90C1F" w:rsidR="00B74365" w:rsidRDefault="00B74365" w:rsidP="00B74365">
      <w:pPr>
        <w:ind w:left="720" w:hanging="360"/>
        <w:jc w:val="both"/>
        <w:rPr>
          <w:sz w:val="20"/>
        </w:rPr>
      </w:pPr>
      <w:r>
        <w:rPr>
          <w:sz w:val="20"/>
        </w:rPr>
        <w:t>a.</w:t>
      </w:r>
      <w:r>
        <w:rPr>
          <w:sz w:val="20"/>
        </w:rPr>
        <w:tab/>
        <w:t xml:space="preserve">The permittee may operate EUEDG for any combination of the purposes specified in SC III.2.a.i through a.iii below for a maximum of 100 hours per calendar year.  Any operation for non-emergency situations as allowed by SC III.2.b counts as part of this 100 hours per calendar year.  </w:t>
      </w:r>
    </w:p>
    <w:p w14:paraId="3C54A9D7" w14:textId="3B873428" w:rsidR="00B74365" w:rsidRPr="00D20E63" w:rsidRDefault="00B74365" w:rsidP="00D20E63">
      <w:pPr>
        <w:ind w:left="1080" w:hanging="360"/>
        <w:jc w:val="both"/>
        <w:rPr>
          <w:sz w:val="20"/>
        </w:rPr>
      </w:pPr>
      <w:r>
        <w:rPr>
          <w:sz w:val="20"/>
        </w:rPr>
        <w:t>i.</w:t>
      </w:r>
      <w:r>
        <w:rPr>
          <w:sz w:val="20"/>
        </w:rPr>
        <w:tab/>
        <w:t>EUEDG may be operated for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calendar year.</w:t>
      </w:r>
      <w:r w:rsidR="00D20E63">
        <w:rPr>
          <w:sz w:val="20"/>
        </w:rPr>
        <w:t xml:space="preserve"> </w:t>
      </w:r>
      <w:r w:rsidR="003E58B6">
        <w:rPr>
          <w:sz w:val="20"/>
          <w:vertAlign w:val="superscript"/>
        </w:rPr>
        <w:t>2</w:t>
      </w:r>
      <w:r>
        <w:rPr>
          <w:sz w:val="20"/>
          <w:vertAlign w:val="superscript"/>
        </w:rPr>
        <w:t xml:space="preserve"> </w:t>
      </w:r>
      <w:r>
        <w:rPr>
          <w:b/>
          <w:sz w:val="20"/>
        </w:rPr>
        <w:t>(40 CFR 60.4211(f))</w:t>
      </w:r>
    </w:p>
    <w:p w14:paraId="17048243" w14:textId="77777777" w:rsidR="00B74365" w:rsidRDefault="00B74365" w:rsidP="00B74365">
      <w:pPr>
        <w:ind w:left="360" w:hanging="360"/>
        <w:jc w:val="both"/>
        <w:rPr>
          <w:sz w:val="20"/>
        </w:rPr>
      </w:pPr>
    </w:p>
    <w:p w14:paraId="2306000F" w14:textId="77777777" w:rsidR="00B74365" w:rsidRDefault="00B74365" w:rsidP="00146F46">
      <w:pPr>
        <w:pStyle w:val="ListParagraph"/>
        <w:numPr>
          <w:ilvl w:val="0"/>
          <w:numId w:val="34"/>
        </w:numPr>
        <w:ind w:left="360"/>
        <w:jc w:val="both"/>
        <w:rPr>
          <w:sz w:val="20"/>
        </w:rPr>
      </w:pPr>
      <w:r w:rsidRPr="00B74365">
        <w:rPr>
          <w:sz w:val="20"/>
        </w:rPr>
        <w:t>The permittee shall do all the following, except as permitted in SC III.5, SC V.1, and SC VI.3:</w:t>
      </w:r>
    </w:p>
    <w:p w14:paraId="383D105F" w14:textId="5527BE52" w:rsidR="00B74365" w:rsidRDefault="00B74365" w:rsidP="00146F46">
      <w:pPr>
        <w:pStyle w:val="ListParagraph"/>
        <w:numPr>
          <w:ilvl w:val="1"/>
          <w:numId w:val="34"/>
        </w:numPr>
        <w:ind w:left="720"/>
        <w:jc w:val="both"/>
        <w:rPr>
          <w:sz w:val="20"/>
        </w:rPr>
      </w:pPr>
      <w:r w:rsidRPr="00B74365">
        <w:rPr>
          <w:sz w:val="20"/>
        </w:rPr>
        <w:t>Operate and maintain EUEDG and control device (if any) according to the manufacturer’s emission-related written instructions;</w:t>
      </w:r>
    </w:p>
    <w:p w14:paraId="19A9ECF2" w14:textId="37AB24A2" w:rsidR="00F4746F" w:rsidRDefault="00B74365" w:rsidP="00146F46">
      <w:pPr>
        <w:pStyle w:val="ListParagraph"/>
        <w:numPr>
          <w:ilvl w:val="1"/>
          <w:numId w:val="34"/>
        </w:numPr>
        <w:ind w:left="720"/>
        <w:jc w:val="both"/>
        <w:rPr>
          <w:sz w:val="20"/>
        </w:rPr>
      </w:pPr>
      <w:r w:rsidRPr="00B74365">
        <w:rPr>
          <w:sz w:val="20"/>
        </w:rPr>
        <w:t>Change only those emissions-related settings that are permitted by the manufacturer; and</w:t>
      </w:r>
    </w:p>
    <w:p w14:paraId="3BA93DC2" w14:textId="77777777" w:rsidR="006624AE" w:rsidRDefault="006624AE" w:rsidP="006624AE">
      <w:pPr>
        <w:pStyle w:val="ListParagraph"/>
        <w:jc w:val="both"/>
        <w:rPr>
          <w:sz w:val="20"/>
        </w:rPr>
      </w:pPr>
    </w:p>
    <w:p w14:paraId="26F3D0FD" w14:textId="30E7F1EF" w:rsidR="00B74365" w:rsidRPr="00F4746F" w:rsidRDefault="00B74365" w:rsidP="00146F46">
      <w:pPr>
        <w:pStyle w:val="ListParagraph"/>
        <w:numPr>
          <w:ilvl w:val="1"/>
          <w:numId w:val="34"/>
        </w:numPr>
        <w:ind w:left="720"/>
        <w:jc w:val="both"/>
        <w:rPr>
          <w:sz w:val="20"/>
        </w:rPr>
      </w:pPr>
      <w:r w:rsidRPr="00F4746F">
        <w:rPr>
          <w:sz w:val="20"/>
        </w:rPr>
        <w:t>Meet the requirements of 40 CFR parts 89 and/or 1068 as it applies to EUEDG.</w:t>
      </w:r>
      <w:r w:rsidR="003E58B6">
        <w:rPr>
          <w:sz w:val="20"/>
          <w:vertAlign w:val="superscript"/>
        </w:rPr>
        <w:t>2</w:t>
      </w:r>
      <w:r w:rsidR="00C5284D" w:rsidRPr="00C5284D">
        <w:rPr>
          <w:sz w:val="20"/>
        </w:rPr>
        <w:t xml:space="preserve">  </w:t>
      </w:r>
      <w:r w:rsidR="00C5284D">
        <w:rPr>
          <w:b/>
          <w:sz w:val="20"/>
        </w:rPr>
        <w:t>(</w:t>
      </w:r>
      <w:r w:rsidRPr="00F4746F">
        <w:rPr>
          <w:b/>
          <w:sz w:val="20"/>
        </w:rPr>
        <w:t>40 CFR 60.4211(a))</w:t>
      </w:r>
    </w:p>
    <w:p w14:paraId="72A541EA" w14:textId="77777777" w:rsidR="00B74365" w:rsidRDefault="00B74365" w:rsidP="00B74365">
      <w:pPr>
        <w:ind w:left="360" w:hanging="360"/>
        <w:jc w:val="both"/>
        <w:rPr>
          <w:sz w:val="20"/>
        </w:rPr>
      </w:pPr>
    </w:p>
    <w:p w14:paraId="48DE9D34" w14:textId="2423B4F7" w:rsidR="00B74365" w:rsidRPr="00F4746F" w:rsidRDefault="00B74365" w:rsidP="00146F46">
      <w:pPr>
        <w:pStyle w:val="ListParagraph"/>
        <w:numPr>
          <w:ilvl w:val="0"/>
          <w:numId w:val="27"/>
        </w:numPr>
        <w:ind w:left="360"/>
        <w:jc w:val="both"/>
        <w:rPr>
          <w:sz w:val="20"/>
        </w:rPr>
      </w:pPr>
      <w:r w:rsidRPr="00B74365">
        <w:rPr>
          <w:sz w:val="20"/>
        </w:rPr>
        <w:t xml:space="preserve">Except as allowed in SC III.5, SC V.1, and SC VI.3, the permittee shall not operate EUEDG unless the engine is certified by the manufacturer to meet the applicable emission standards specified </w:t>
      </w:r>
      <w:r w:rsidRPr="00B74365">
        <w:rPr>
          <w:color w:val="000000"/>
          <w:sz w:val="20"/>
          <w:shd w:val="clear" w:color="auto" w:fill="FFFFFF"/>
        </w:rPr>
        <w:t>in §60.4205(b), which references §60.4202(a)(2), for all pollutants, for the same model year and maximum engine power for their 2007 model year and later emergency stationary CI ICE</w:t>
      </w:r>
      <w:r w:rsidRPr="00B74365">
        <w:rPr>
          <w:sz w:val="20"/>
        </w:rPr>
        <w:t>.  The engine must be installed and configured according to the manufacturer’s specifications.</w:t>
      </w:r>
      <w:r w:rsidR="003E58B6">
        <w:rPr>
          <w:sz w:val="20"/>
          <w:vertAlign w:val="superscript"/>
        </w:rPr>
        <w:t>2</w:t>
      </w:r>
      <w:r w:rsidRPr="00B74365">
        <w:rPr>
          <w:sz w:val="20"/>
        </w:rPr>
        <w:t xml:space="preserve">  </w:t>
      </w:r>
      <w:r w:rsidRPr="00B74365">
        <w:rPr>
          <w:b/>
          <w:sz w:val="20"/>
        </w:rPr>
        <w:t>(40 CFR 60.4211(c))</w:t>
      </w:r>
    </w:p>
    <w:p w14:paraId="1F419CA6" w14:textId="77777777" w:rsidR="00F4746F" w:rsidRPr="00F4746F" w:rsidRDefault="00F4746F" w:rsidP="00F4746F">
      <w:pPr>
        <w:jc w:val="both"/>
        <w:rPr>
          <w:sz w:val="20"/>
        </w:rPr>
      </w:pPr>
    </w:p>
    <w:p w14:paraId="33234E18" w14:textId="08E22181" w:rsidR="00AE1D84" w:rsidRPr="00B74365" w:rsidRDefault="00B74365" w:rsidP="00146F46">
      <w:pPr>
        <w:pStyle w:val="ListParagraph"/>
        <w:numPr>
          <w:ilvl w:val="0"/>
          <w:numId w:val="27"/>
        </w:numPr>
        <w:ind w:left="360"/>
        <w:jc w:val="both"/>
        <w:rPr>
          <w:sz w:val="20"/>
        </w:rPr>
      </w:pPr>
      <w:r w:rsidRPr="00B74365">
        <w:rPr>
          <w:sz w:val="20"/>
        </w:rPr>
        <w:t>If the permittee purchases a non-certified engine, does not install, configure, operate and maintain EUEDG and control device(s), if any, according to the manufacturer’s emission-related written instructions, or changes emission-related settings in a way that is not permitted by the manufacturer, compliance must be demonstrated by keeping a maintenance plan and shall, to the extent practicable, maintain and operate the engine in a manner consistent with good air pollution control practice for minimizing emissions.</w:t>
      </w:r>
      <w:r w:rsidRPr="00B74365">
        <w:rPr>
          <w:sz w:val="20"/>
          <w:vertAlign w:val="superscript"/>
        </w:rPr>
        <w:t>2</w:t>
      </w:r>
      <w:r w:rsidRPr="00B74365">
        <w:rPr>
          <w:sz w:val="20"/>
        </w:rPr>
        <w:t xml:space="preserve">  </w:t>
      </w:r>
      <w:r w:rsidRPr="00B74365">
        <w:rPr>
          <w:b/>
          <w:sz w:val="20"/>
        </w:rPr>
        <w:t>(40 CFR 60.4211(g)(3))</w:t>
      </w:r>
    </w:p>
    <w:p w14:paraId="6C77B4A0" w14:textId="77777777" w:rsidR="00AE1D84" w:rsidRPr="00FB6071" w:rsidRDefault="00AE1D84" w:rsidP="00F62984">
      <w:pPr>
        <w:jc w:val="both"/>
        <w:rPr>
          <w:sz w:val="20"/>
        </w:rPr>
      </w:pPr>
    </w:p>
    <w:p w14:paraId="47594A06"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4779913C" w14:textId="77777777" w:rsidR="00AE1D84" w:rsidRPr="00573DEA" w:rsidRDefault="00AE1D84" w:rsidP="00F62984">
      <w:pPr>
        <w:jc w:val="both"/>
        <w:rPr>
          <w:sz w:val="20"/>
        </w:rPr>
      </w:pPr>
    </w:p>
    <w:p w14:paraId="1DC58876" w14:textId="662C070F" w:rsidR="006C01CB" w:rsidRDefault="006C01CB" w:rsidP="00146F46">
      <w:pPr>
        <w:numPr>
          <w:ilvl w:val="0"/>
          <w:numId w:val="35"/>
        </w:numPr>
        <w:ind w:left="360"/>
        <w:jc w:val="both"/>
        <w:rPr>
          <w:sz w:val="20"/>
        </w:rPr>
      </w:pPr>
      <w:r>
        <w:rPr>
          <w:sz w:val="20"/>
        </w:rPr>
        <w:t>The permittee shall equip and maintain EUEDG with a non-resettable hours meter to track the operating hours.</w:t>
      </w:r>
      <w:r>
        <w:rPr>
          <w:sz w:val="20"/>
          <w:vertAlign w:val="superscript"/>
        </w:rPr>
        <w:t>2</w:t>
      </w:r>
      <w:r>
        <w:rPr>
          <w:sz w:val="20"/>
        </w:rPr>
        <w:t xml:space="preserve">  </w:t>
      </w:r>
      <w:r>
        <w:rPr>
          <w:b/>
          <w:sz w:val="20"/>
        </w:rPr>
        <w:t>(R 336.1205(1)(a), R 336.1225, 40 CFR 60.4209)</w:t>
      </w:r>
    </w:p>
    <w:p w14:paraId="257A2048" w14:textId="77777777" w:rsidR="00AE1D84" w:rsidRPr="00FE0AD0" w:rsidRDefault="00AE1D84" w:rsidP="00F62984">
      <w:pPr>
        <w:jc w:val="both"/>
        <w:rPr>
          <w:sz w:val="20"/>
        </w:rPr>
      </w:pPr>
    </w:p>
    <w:p w14:paraId="59352520" w14:textId="77777777" w:rsidR="00AE1D84" w:rsidRPr="007D4237" w:rsidRDefault="00AE1D84" w:rsidP="00F62984">
      <w:pPr>
        <w:jc w:val="both"/>
      </w:pPr>
      <w:r>
        <w:rPr>
          <w:b/>
        </w:rPr>
        <w:t xml:space="preserve">V.  </w:t>
      </w:r>
      <w:r>
        <w:rPr>
          <w:b/>
          <w:u w:val="single"/>
        </w:rPr>
        <w:t>TESTING/SAMPLING</w:t>
      </w:r>
    </w:p>
    <w:p w14:paraId="66DE1497"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1B2B40A" w14:textId="77777777" w:rsidR="00AE1D84" w:rsidRPr="00E873CB" w:rsidRDefault="00AE1D84" w:rsidP="00F62984">
      <w:pPr>
        <w:jc w:val="both"/>
        <w:rPr>
          <w:sz w:val="20"/>
        </w:rPr>
      </w:pPr>
    </w:p>
    <w:p w14:paraId="1FB1CEDC" w14:textId="25927CAB" w:rsidR="008503D8" w:rsidRDefault="008503D8" w:rsidP="00146F46">
      <w:pPr>
        <w:numPr>
          <w:ilvl w:val="0"/>
          <w:numId w:val="30"/>
        </w:numPr>
        <w:ind w:left="360"/>
        <w:jc w:val="both"/>
        <w:rPr>
          <w:rFonts w:cs="Arial"/>
          <w:sz w:val="20"/>
        </w:rPr>
      </w:pPr>
      <w:r w:rsidRPr="008503D8">
        <w:rPr>
          <w:rFonts w:cs="Arial"/>
          <w:sz w:val="20"/>
        </w:rPr>
        <w:t xml:space="preserve">If the permittee purchases a non-certified engine, does not install, configure, operate and maintain EUEDG and control device(s), if any, according to the manufacturer’s emission-related written instructions, or the emission-related settings are changed in a way that is not permitted by the manufacturer, compliance shall be demonstrated by conducting an initial performance test to demonstrate compliance with the applicable emission standards within 1 year of startup, or within 1 year after an engine and control device is no longer installed, configured, operated and maintained in accordance with the manufacturer’s emission-related written instructions, or within 1 year after the change in emission-related settings in a way that is not permitted by the manufacturer.  The Permittee must conduct subsequent performance testing every 8,760 hours of engine operation or 3 years, whichever comes first, </w:t>
      </w:r>
      <w:r w:rsidR="00762625" w:rsidRPr="008503D8">
        <w:rPr>
          <w:rFonts w:cs="Arial"/>
          <w:sz w:val="20"/>
        </w:rPr>
        <w:t>thereafter,</w:t>
      </w:r>
      <w:r w:rsidRPr="008503D8">
        <w:rPr>
          <w:rFonts w:cs="Arial"/>
          <w:sz w:val="20"/>
        </w:rPr>
        <w:t xml:space="preserve"> to demonstrate compliance with the applicable emission standards. </w:t>
      </w:r>
      <w:r w:rsidR="00745E19">
        <w:rPr>
          <w:rFonts w:cs="Arial"/>
          <w:sz w:val="20"/>
        </w:rPr>
        <w:t xml:space="preserve"> </w:t>
      </w:r>
      <w:r w:rsidRPr="008503D8">
        <w:rPr>
          <w:rFonts w:cs="Arial"/>
          <w:sz w:val="20"/>
        </w:rPr>
        <w:t>The performance tests shall be conducted according to 40 CFR 60.4212.</w:t>
      </w:r>
      <w:r w:rsidR="003E58B6">
        <w:rPr>
          <w:rFonts w:cs="Arial"/>
          <w:sz w:val="20"/>
          <w:vertAlign w:val="superscript"/>
        </w:rPr>
        <w:t>2</w:t>
      </w:r>
      <w:r w:rsidRPr="00745E19">
        <w:rPr>
          <w:rFonts w:cs="Arial"/>
          <w:sz w:val="20"/>
        </w:rPr>
        <w:t xml:space="preserve">  </w:t>
      </w:r>
      <w:r w:rsidRPr="008503D8">
        <w:rPr>
          <w:rFonts w:cs="Arial"/>
          <w:b/>
          <w:sz w:val="20"/>
        </w:rPr>
        <w:t>(40 CFR 60.4211(g)(3), 40 CFR 60.4212)</w:t>
      </w:r>
    </w:p>
    <w:p w14:paraId="03597EA1" w14:textId="77777777" w:rsidR="008503D8" w:rsidRDefault="008503D8" w:rsidP="008503D8">
      <w:pPr>
        <w:jc w:val="both"/>
        <w:rPr>
          <w:rFonts w:cs="Arial"/>
          <w:sz w:val="20"/>
        </w:rPr>
      </w:pPr>
    </w:p>
    <w:p w14:paraId="1B5B9C84" w14:textId="77777777" w:rsidR="00AE1D84" w:rsidRPr="009E40D6" w:rsidRDefault="00AE1D84" w:rsidP="00146F46">
      <w:pPr>
        <w:numPr>
          <w:ilvl w:val="0"/>
          <w:numId w:val="30"/>
        </w:numPr>
        <w:ind w:left="360"/>
        <w:jc w:val="both"/>
        <w:rPr>
          <w:rFonts w:cs="Arial"/>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490EDB17" w14:textId="77777777" w:rsidR="00AE1D84" w:rsidRPr="00FE0AD0" w:rsidRDefault="00AE1D84" w:rsidP="00F62984">
      <w:pPr>
        <w:jc w:val="both"/>
        <w:rPr>
          <w:sz w:val="20"/>
        </w:rPr>
      </w:pPr>
    </w:p>
    <w:p w14:paraId="59F7DC51" w14:textId="77777777" w:rsidR="00AE1D84" w:rsidRDefault="00AE1D84" w:rsidP="00F62984">
      <w:pPr>
        <w:jc w:val="both"/>
      </w:pPr>
      <w:r>
        <w:rPr>
          <w:b/>
        </w:rPr>
        <w:t xml:space="preserve">VI.  </w:t>
      </w:r>
      <w:r>
        <w:rPr>
          <w:b/>
          <w:u w:val="single"/>
        </w:rPr>
        <w:t>MONITORING/RECORDKEEPING</w:t>
      </w:r>
    </w:p>
    <w:p w14:paraId="14CBFCE6" w14:textId="77777777" w:rsidR="00AE1D84" w:rsidRDefault="00AE1D84" w:rsidP="00F629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0B1C57D" w14:textId="77777777" w:rsidR="003E58B6" w:rsidRPr="00FE0AD0" w:rsidRDefault="003E58B6" w:rsidP="00F62984">
      <w:pPr>
        <w:jc w:val="both"/>
        <w:rPr>
          <w:sz w:val="20"/>
        </w:rPr>
      </w:pPr>
    </w:p>
    <w:p w14:paraId="6EF2469E" w14:textId="7FC582F6" w:rsidR="003E58B6" w:rsidRDefault="003E58B6" w:rsidP="003E58B6">
      <w:pPr>
        <w:ind w:left="360" w:hanging="360"/>
        <w:jc w:val="both"/>
        <w:rPr>
          <w:b/>
          <w:sz w:val="20"/>
        </w:rPr>
      </w:pPr>
      <w:r>
        <w:rPr>
          <w:sz w:val="20"/>
        </w:rPr>
        <w:t>1.</w:t>
      </w:r>
      <w:r>
        <w:rPr>
          <w:sz w:val="20"/>
        </w:rPr>
        <w:tab/>
        <w:t>The permittee shall keep, in a satisfactory manner, fuel supplier certification records or fuel sample test data, for each delivery of diesel fuel oil used in EUEDG, demonstrating that the fuel sulfur content meets the requirement of 40 CFR 80.510(b).  The certification or test data shall include the name of the oil supplier or laboratory, and the sulfur content of the fuel oil.</w:t>
      </w:r>
      <w:r>
        <w:rPr>
          <w:sz w:val="20"/>
          <w:vertAlign w:val="superscript"/>
        </w:rPr>
        <w:t>2</w:t>
      </w:r>
      <w:r>
        <w:rPr>
          <w:sz w:val="20"/>
        </w:rPr>
        <w:t xml:space="preserve">  </w:t>
      </w:r>
      <w:r>
        <w:rPr>
          <w:b/>
          <w:sz w:val="20"/>
        </w:rPr>
        <w:t>(40 CFR 60.4207(b))</w:t>
      </w:r>
    </w:p>
    <w:p w14:paraId="5F8BFF20" w14:textId="77777777" w:rsidR="003E58B6" w:rsidRPr="005425F8" w:rsidRDefault="003E58B6" w:rsidP="003E58B6">
      <w:pPr>
        <w:ind w:left="360" w:hanging="360"/>
        <w:jc w:val="both"/>
        <w:rPr>
          <w:sz w:val="20"/>
        </w:rPr>
      </w:pPr>
    </w:p>
    <w:p w14:paraId="18C765D7" w14:textId="138C410A" w:rsidR="003E58B6" w:rsidRDefault="003E58B6" w:rsidP="003E58B6">
      <w:pPr>
        <w:ind w:left="360" w:hanging="360"/>
        <w:jc w:val="both"/>
        <w:rPr>
          <w:sz w:val="20"/>
        </w:rPr>
      </w:pPr>
      <w:r>
        <w:rPr>
          <w:sz w:val="20"/>
        </w:rPr>
        <w:t>2.</w:t>
      </w:r>
      <w:r>
        <w:rPr>
          <w:sz w:val="20"/>
        </w:rPr>
        <w:tab/>
        <w:t>The permittee shall monitor and record, in a satisfactory manner, the total hours of operation for EUEDG, on a monthly and 12-month rolling time period basis, and the hours of operation during non-emergency operation for</w:t>
      </w:r>
      <w:r w:rsidR="00ED6ABA">
        <w:rPr>
          <w:sz w:val="20"/>
        </w:rPr>
        <w:t xml:space="preserve"> </w:t>
      </w:r>
      <w:r>
        <w:rPr>
          <w:sz w:val="20"/>
        </w:rPr>
        <w:t>EUEDG, on a calendar year time period basis, in a manner acceptable to the AQD District Supervisor.  The permittee shall document how many hours are spent for emergency operation of</w:t>
      </w:r>
      <w:r w:rsidR="00ED6ABA">
        <w:rPr>
          <w:sz w:val="20"/>
        </w:rPr>
        <w:t xml:space="preserve"> </w:t>
      </w:r>
      <w:r>
        <w:rPr>
          <w:sz w:val="20"/>
        </w:rPr>
        <w:t>EUEDG, including what classified the operation as emergency and how many hours are spent for non-emergency operation.</w:t>
      </w:r>
      <w:r>
        <w:rPr>
          <w:sz w:val="20"/>
          <w:vertAlign w:val="superscript"/>
        </w:rPr>
        <w:t>2</w:t>
      </w:r>
      <w:r>
        <w:rPr>
          <w:sz w:val="20"/>
        </w:rPr>
        <w:t xml:space="preserve">  </w:t>
      </w:r>
      <w:r>
        <w:rPr>
          <w:b/>
          <w:sz w:val="20"/>
        </w:rPr>
        <w:t>(R 336.1205(1)(a) &amp; (3), 40 CFR 60.4211, 40 CFR 60.4214)</w:t>
      </w:r>
    </w:p>
    <w:p w14:paraId="349A9C35" w14:textId="77777777" w:rsidR="003E58B6" w:rsidRDefault="003E58B6" w:rsidP="003E58B6">
      <w:pPr>
        <w:ind w:left="360" w:hanging="360"/>
        <w:jc w:val="both"/>
        <w:rPr>
          <w:sz w:val="20"/>
        </w:rPr>
      </w:pPr>
    </w:p>
    <w:p w14:paraId="2A677273" w14:textId="06A7D38F" w:rsidR="003E58B6" w:rsidRDefault="003E58B6" w:rsidP="003E58B6">
      <w:pPr>
        <w:ind w:left="360" w:hanging="360"/>
        <w:jc w:val="both"/>
        <w:rPr>
          <w:sz w:val="20"/>
        </w:rPr>
      </w:pPr>
      <w:r>
        <w:rPr>
          <w:sz w:val="20"/>
        </w:rPr>
        <w:t>3.</w:t>
      </w:r>
      <w:r>
        <w:rPr>
          <w:sz w:val="20"/>
        </w:rPr>
        <w:tab/>
        <w:t>If the permittee does not install, configure, operate and maintain EUEDG and control device(s), if any, according to the manufacturer’s emission-related written instructions, or the emission-related settings are changed in a way that is not permitted by the manufacturer, a maintenance plan and records of conducted maintenance shall be kept in accordance with 40 CFR 63.4211(g)(3).</w:t>
      </w:r>
      <w:r>
        <w:rPr>
          <w:sz w:val="20"/>
          <w:vertAlign w:val="superscript"/>
        </w:rPr>
        <w:t>2</w:t>
      </w:r>
      <w:r>
        <w:rPr>
          <w:sz w:val="20"/>
        </w:rPr>
        <w:t xml:space="preserve">  </w:t>
      </w:r>
      <w:r>
        <w:rPr>
          <w:b/>
          <w:sz w:val="20"/>
        </w:rPr>
        <w:t>(40 CFR 60.4211(g)(3))</w:t>
      </w:r>
    </w:p>
    <w:p w14:paraId="5D9E6D68" w14:textId="77777777" w:rsidR="00AE1D84" w:rsidRPr="009E40D6" w:rsidRDefault="00AE1D84" w:rsidP="00F62984">
      <w:pPr>
        <w:jc w:val="both"/>
        <w:rPr>
          <w:sz w:val="20"/>
        </w:rPr>
      </w:pPr>
    </w:p>
    <w:p w14:paraId="7B89E27E" w14:textId="77777777" w:rsidR="00AE1D84" w:rsidRDefault="00AE1D84" w:rsidP="00F62984">
      <w:pPr>
        <w:jc w:val="both"/>
        <w:rPr>
          <w:b/>
          <w:u w:val="single"/>
        </w:rPr>
      </w:pPr>
      <w:r>
        <w:rPr>
          <w:b/>
        </w:rPr>
        <w:lastRenderedPageBreak/>
        <w:t xml:space="preserve">VII.  </w:t>
      </w:r>
      <w:r>
        <w:rPr>
          <w:b/>
          <w:u w:val="single"/>
        </w:rPr>
        <w:t>REPORTING</w:t>
      </w:r>
    </w:p>
    <w:p w14:paraId="11257FF6" w14:textId="77777777" w:rsidR="003E58B6" w:rsidRPr="003E58B6" w:rsidRDefault="003E58B6" w:rsidP="003E58B6">
      <w:pPr>
        <w:jc w:val="both"/>
        <w:rPr>
          <w:sz w:val="20"/>
        </w:rPr>
      </w:pPr>
    </w:p>
    <w:p w14:paraId="66AAC2E7" w14:textId="77777777" w:rsidR="003E58B6" w:rsidRPr="003E58B6" w:rsidRDefault="00AE1D84" w:rsidP="00146F46">
      <w:pPr>
        <w:pStyle w:val="ListParagraph"/>
        <w:numPr>
          <w:ilvl w:val="0"/>
          <w:numId w:val="36"/>
        </w:numPr>
        <w:jc w:val="both"/>
        <w:rPr>
          <w:sz w:val="20"/>
        </w:rPr>
      </w:pPr>
      <w:r w:rsidRPr="003E58B6">
        <w:rPr>
          <w:sz w:val="20"/>
        </w:rPr>
        <w:t xml:space="preserve">Prompt reporting of deviations pursuant to General Conditions 21 and 22 of Part A.  </w:t>
      </w:r>
      <w:r w:rsidRPr="003E58B6">
        <w:rPr>
          <w:b/>
          <w:sz w:val="20"/>
        </w:rPr>
        <w:t>(R 336.1213(3)(c)(ii))</w:t>
      </w:r>
    </w:p>
    <w:p w14:paraId="4003FD25" w14:textId="77777777" w:rsidR="003E58B6" w:rsidRPr="003E58B6" w:rsidRDefault="003E58B6" w:rsidP="003E58B6">
      <w:pPr>
        <w:jc w:val="both"/>
        <w:rPr>
          <w:sz w:val="20"/>
        </w:rPr>
      </w:pPr>
    </w:p>
    <w:p w14:paraId="74135D7D" w14:textId="77777777" w:rsidR="003E58B6" w:rsidRPr="003E58B6" w:rsidRDefault="00AE1D84" w:rsidP="00146F46">
      <w:pPr>
        <w:pStyle w:val="ListParagraph"/>
        <w:numPr>
          <w:ilvl w:val="0"/>
          <w:numId w:val="36"/>
        </w:numPr>
        <w:jc w:val="both"/>
        <w:rPr>
          <w:sz w:val="20"/>
        </w:rPr>
      </w:pPr>
      <w:r w:rsidRPr="003E58B6">
        <w:rPr>
          <w:sz w:val="20"/>
        </w:rPr>
        <w:t>Semiannual reporting of monitoring and deviations pursuant to General Condition 23 of Part A.  The report shall be postmarked or</w:t>
      </w:r>
      <w:r w:rsidRPr="003E58B6">
        <w:rPr>
          <w:b/>
          <w:i/>
          <w:sz w:val="20"/>
        </w:rPr>
        <w:t xml:space="preserve"> </w:t>
      </w:r>
      <w:r w:rsidRPr="003E58B6">
        <w:rPr>
          <w:sz w:val="20"/>
        </w:rPr>
        <w:t xml:space="preserve">received by the appropriate AQD District Office by March 15 for reporting period July 1 to December 31 and September 15 for reporting period January 1 to June 30.  </w:t>
      </w:r>
      <w:r w:rsidRPr="003E58B6">
        <w:rPr>
          <w:b/>
          <w:sz w:val="20"/>
        </w:rPr>
        <w:t>(R 336.1213(3)(c)(i))</w:t>
      </w:r>
    </w:p>
    <w:p w14:paraId="25F67794" w14:textId="77777777" w:rsidR="003E58B6" w:rsidRPr="003E58B6" w:rsidRDefault="003E58B6" w:rsidP="003E58B6">
      <w:pPr>
        <w:jc w:val="both"/>
        <w:rPr>
          <w:sz w:val="20"/>
        </w:rPr>
      </w:pPr>
    </w:p>
    <w:p w14:paraId="7B562348" w14:textId="0CC26AE4" w:rsidR="00AE1D84" w:rsidRPr="0068167D" w:rsidRDefault="00AE1D84" w:rsidP="00146F46">
      <w:pPr>
        <w:pStyle w:val="ListParagraph"/>
        <w:numPr>
          <w:ilvl w:val="0"/>
          <w:numId w:val="36"/>
        </w:numPr>
        <w:jc w:val="both"/>
        <w:rPr>
          <w:sz w:val="20"/>
        </w:rPr>
      </w:pPr>
      <w:r w:rsidRPr="003E58B6">
        <w:rPr>
          <w:sz w:val="20"/>
        </w:rPr>
        <w:t xml:space="preserve">Annual certification of compliance pursuant to General Conditions 19 and 20 of Part A.  The report shall be postmarked or received by the appropriate AQD District Office by March 15 for the previous calendar year.  </w:t>
      </w:r>
      <w:r w:rsidRPr="003E58B6">
        <w:rPr>
          <w:b/>
          <w:sz w:val="20"/>
        </w:rPr>
        <w:t>(R 336.1213(4)(c))</w:t>
      </w:r>
    </w:p>
    <w:p w14:paraId="1195F20C" w14:textId="77777777" w:rsidR="0068167D" w:rsidRPr="0068167D" w:rsidRDefault="0068167D" w:rsidP="00F17183">
      <w:pPr>
        <w:pStyle w:val="ListParagraph"/>
        <w:ind w:left="0"/>
        <w:rPr>
          <w:sz w:val="20"/>
        </w:rPr>
      </w:pPr>
    </w:p>
    <w:p w14:paraId="0403426F" w14:textId="0C76847A" w:rsidR="0068167D" w:rsidRPr="0068167D" w:rsidRDefault="0068167D" w:rsidP="00C5284D">
      <w:pPr>
        <w:pStyle w:val="ListParagraph"/>
        <w:numPr>
          <w:ilvl w:val="0"/>
          <w:numId w:val="36"/>
        </w:numPr>
        <w:jc w:val="both"/>
        <w:rPr>
          <w:sz w:val="20"/>
        </w:rPr>
      </w:pPr>
      <w:r w:rsidRPr="0068167D">
        <w:rPr>
          <w:sz w:val="20"/>
        </w:rPr>
        <w:t>If testing is required, no less than 30 days prior to testing, the permittee must submit a complete stack-testing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00364318">
        <w:rPr>
          <w:sz w:val="20"/>
          <w:vertAlign w:val="superscript"/>
        </w:rPr>
        <w:t>2</w:t>
      </w:r>
      <w:r w:rsidRPr="0068167D">
        <w:rPr>
          <w:sz w:val="20"/>
        </w:rPr>
        <w:t xml:space="preserve">  </w:t>
      </w:r>
      <w:r w:rsidRPr="00364318">
        <w:rPr>
          <w:b/>
          <w:sz w:val="20"/>
        </w:rPr>
        <w:t>(R 336.2001, 40</w:t>
      </w:r>
      <w:r w:rsidR="00364318" w:rsidRPr="00364318">
        <w:rPr>
          <w:b/>
          <w:sz w:val="20"/>
        </w:rPr>
        <w:t> </w:t>
      </w:r>
      <w:r w:rsidRPr="00364318">
        <w:rPr>
          <w:b/>
          <w:sz w:val="20"/>
        </w:rPr>
        <w:t>CFR 60.8)</w:t>
      </w:r>
      <w:r w:rsidRPr="0068167D">
        <w:rPr>
          <w:sz w:val="20"/>
        </w:rPr>
        <w:t xml:space="preserve"> </w:t>
      </w:r>
    </w:p>
    <w:p w14:paraId="32947C0A" w14:textId="77777777" w:rsidR="00AE1D84" w:rsidRPr="00E873CB" w:rsidRDefault="00AE1D84" w:rsidP="00F62984">
      <w:pPr>
        <w:jc w:val="both"/>
        <w:rPr>
          <w:rFonts w:cs="Arial"/>
          <w:sz w:val="20"/>
        </w:rPr>
      </w:pPr>
    </w:p>
    <w:p w14:paraId="05676148" w14:textId="77777777" w:rsidR="00AE1D84" w:rsidRPr="007D4237" w:rsidRDefault="00AE1D84" w:rsidP="00F62984">
      <w:pPr>
        <w:jc w:val="both"/>
        <w:rPr>
          <w:rFonts w:cs="Arial"/>
          <w:sz w:val="20"/>
        </w:rPr>
      </w:pPr>
      <w:r w:rsidRPr="00FE0AD0">
        <w:rPr>
          <w:rFonts w:cs="Arial"/>
          <w:b/>
          <w:sz w:val="20"/>
        </w:rPr>
        <w:t>See Appendix 8</w:t>
      </w:r>
    </w:p>
    <w:p w14:paraId="6A0BABDE" w14:textId="77777777" w:rsidR="00AE1D84" w:rsidRPr="00E873CB" w:rsidRDefault="00AE1D84" w:rsidP="00F62984">
      <w:pPr>
        <w:jc w:val="both"/>
        <w:rPr>
          <w:rFonts w:cs="Arial"/>
          <w:sz w:val="20"/>
        </w:rPr>
      </w:pPr>
    </w:p>
    <w:p w14:paraId="5CCD6400" w14:textId="77777777" w:rsidR="00AE1D84" w:rsidRDefault="00AE1D84" w:rsidP="00F62984">
      <w:pPr>
        <w:jc w:val="both"/>
      </w:pPr>
      <w:r>
        <w:rPr>
          <w:b/>
        </w:rPr>
        <w:t xml:space="preserve">VIII.  </w:t>
      </w:r>
      <w:r>
        <w:rPr>
          <w:b/>
          <w:u w:val="single"/>
        </w:rPr>
        <w:t>STACK/VENT RESTRICTION(S)</w:t>
      </w:r>
    </w:p>
    <w:p w14:paraId="4E82339C" w14:textId="77777777" w:rsidR="00AE1D84" w:rsidRDefault="00AE1D84" w:rsidP="00F62984">
      <w:pPr>
        <w:jc w:val="both"/>
        <w:rPr>
          <w:sz w:val="20"/>
        </w:rPr>
      </w:pPr>
    </w:p>
    <w:p w14:paraId="7402B8D1"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27791F44" w14:textId="77777777" w:rsidR="00AE1D84" w:rsidRDefault="00AE1D84" w:rsidP="00F6298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0"/>
        <w:gridCol w:w="1890"/>
        <w:gridCol w:w="2880"/>
      </w:tblGrid>
      <w:tr w:rsidR="00AE1D84" w14:paraId="53EB0E4F" w14:textId="77777777" w:rsidTr="00E91170">
        <w:trPr>
          <w:cantSplit/>
          <w:tblHeader/>
        </w:trPr>
        <w:tc>
          <w:tcPr>
            <w:tcW w:w="3510" w:type="dxa"/>
            <w:tcBorders>
              <w:bottom w:val="single" w:sz="4" w:space="0" w:color="auto"/>
            </w:tcBorders>
          </w:tcPr>
          <w:p w14:paraId="6CB1388F" w14:textId="77777777" w:rsidR="00AE1D84" w:rsidRPr="00BD3DE3" w:rsidRDefault="00AE1D84" w:rsidP="00F62984">
            <w:pPr>
              <w:jc w:val="center"/>
              <w:rPr>
                <w:b/>
                <w:sz w:val="20"/>
              </w:rPr>
            </w:pPr>
            <w:r w:rsidRPr="00BD3DE3">
              <w:rPr>
                <w:b/>
                <w:sz w:val="20"/>
              </w:rPr>
              <w:t>Stack &amp; Vent ID</w:t>
            </w:r>
          </w:p>
        </w:tc>
        <w:tc>
          <w:tcPr>
            <w:tcW w:w="1980" w:type="dxa"/>
            <w:tcBorders>
              <w:bottom w:val="single" w:sz="4" w:space="0" w:color="auto"/>
            </w:tcBorders>
          </w:tcPr>
          <w:p w14:paraId="65D3C361"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07FB3CC7"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1890" w:type="dxa"/>
            <w:tcBorders>
              <w:bottom w:val="single" w:sz="4" w:space="0" w:color="auto"/>
            </w:tcBorders>
          </w:tcPr>
          <w:p w14:paraId="4C575E48" w14:textId="77777777" w:rsidR="00AE1D84" w:rsidRPr="00BD3DE3" w:rsidRDefault="00AE1D84" w:rsidP="00F62984">
            <w:pPr>
              <w:jc w:val="center"/>
              <w:rPr>
                <w:b/>
                <w:sz w:val="20"/>
              </w:rPr>
            </w:pPr>
            <w:r w:rsidRPr="00BD3DE3">
              <w:rPr>
                <w:b/>
                <w:sz w:val="20"/>
              </w:rPr>
              <w:t>M</w:t>
            </w:r>
            <w:r>
              <w:rPr>
                <w:b/>
                <w:sz w:val="20"/>
              </w:rPr>
              <w:t>inimum Height Above Ground</w:t>
            </w:r>
          </w:p>
          <w:p w14:paraId="4EC8CEA4"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08AC454B" w14:textId="77777777" w:rsidR="00AE1D84" w:rsidRPr="00BD3DE3" w:rsidRDefault="00AE1D84" w:rsidP="00AB71EF">
            <w:pPr>
              <w:jc w:val="center"/>
              <w:rPr>
                <w:b/>
                <w:sz w:val="20"/>
              </w:rPr>
            </w:pPr>
            <w:r w:rsidRPr="00BD3DE3">
              <w:rPr>
                <w:b/>
                <w:sz w:val="20"/>
              </w:rPr>
              <w:t>Underlying Applicable Requirements</w:t>
            </w:r>
          </w:p>
        </w:tc>
      </w:tr>
      <w:tr w:rsidR="00AE1D84" w14:paraId="39539B51" w14:textId="77777777" w:rsidTr="00E91170">
        <w:trPr>
          <w:cantSplit/>
        </w:trPr>
        <w:tc>
          <w:tcPr>
            <w:tcW w:w="3510" w:type="dxa"/>
            <w:tcBorders>
              <w:top w:val="single" w:sz="4" w:space="0" w:color="auto"/>
              <w:bottom w:val="single" w:sz="4" w:space="0" w:color="auto"/>
            </w:tcBorders>
          </w:tcPr>
          <w:p w14:paraId="7B90D226" w14:textId="6F6BD965" w:rsidR="00AE1D84" w:rsidRPr="00984760" w:rsidRDefault="003E58B6" w:rsidP="00146F46">
            <w:pPr>
              <w:numPr>
                <w:ilvl w:val="0"/>
                <w:numId w:val="28"/>
              </w:numPr>
              <w:ind w:left="342" w:hanging="342"/>
              <w:rPr>
                <w:sz w:val="20"/>
              </w:rPr>
            </w:pPr>
            <w:r>
              <w:rPr>
                <w:sz w:val="20"/>
              </w:rPr>
              <w:t>SV-EUEDG</w:t>
            </w:r>
          </w:p>
        </w:tc>
        <w:tc>
          <w:tcPr>
            <w:tcW w:w="1980" w:type="dxa"/>
            <w:tcBorders>
              <w:top w:val="single" w:sz="4" w:space="0" w:color="auto"/>
              <w:bottom w:val="single" w:sz="4" w:space="0" w:color="auto"/>
            </w:tcBorders>
          </w:tcPr>
          <w:p w14:paraId="7DDAF9C1" w14:textId="77777777" w:rsidR="00AE1D84" w:rsidRPr="00333CAE" w:rsidRDefault="003E58B6" w:rsidP="00F466A0">
            <w:pPr>
              <w:jc w:val="center"/>
              <w:rPr>
                <w:sz w:val="20"/>
                <w:vertAlign w:val="superscript"/>
              </w:rPr>
            </w:pPr>
            <w:r>
              <w:rPr>
                <w:sz w:val="20"/>
              </w:rPr>
              <w:t>8</w:t>
            </w:r>
            <w:r w:rsidR="00333CAE">
              <w:rPr>
                <w:sz w:val="20"/>
                <w:vertAlign w:val="superscript"/>
              </w:rPr>
              <w:t>2</w:t>
            </w:r>
          </w:p>
        </w:tc>
        <w:tc>
          <w:tcPr>
            <w:tcW w:w="1890" w:type="dxa"/>
            <w:tcBorders>
              <w:top w:val="single" w:sz="4" w:space="0" w:color="auto"/>
              <w:bottom w:val="single" w:sz="4" w:space="0" w:color="auto"/>
            </w:tcBorders>
          </w:tcPr>
          <w:p w14:paraId="54AC6E5A" w14:textId="77777777" w:rsidR="00AE1D84" w:rsidRPr="00333CAE" w:rsidRDefault="003E58B6" w:rsidP="00F466A0">
            <w:pPr>
              <w:jc w:val="center"/>
              <w:rPr>
                <w:sz w:val="20"/>
                <w:vertAlign w:val="superscript"/>
              </w:rPr>
            </w:pPr>
            <w:r>
              <w:rPr>
                <w:sz w:val="20"/>
              </w:rPr>
              <w:t>20</w:t>
            </w:r>
            <w:r w:rsidR="00333CAE">
              <w:rPr>
                <w:sz w:val="20"/>
                <w:vertAlign w:val="superscript"/>
              </w:rPr>
              <w:t>2</w:t>
            </w:r>
          </w:p>
        </w:tc>
        <w:tc>
          <w:tcPr>
            <w:tcW w:w="2880" w:type="dxa"/>
            <w:tcBorders>
              <w:top w:val="single" w:sz="4" w:space="0" w:color="auto"/>
              <w:bottom w:val="single" w:sz="4" w:space="0" w:color="auto"/>
            </w:tcBorders>
          </w:tcPr>
          <w:p w14:paraId="76125BAB" w14:textId="77777777" w:rsidR="00AE1D84" w:rsidRPr="00364318" w:rsidRDefault="003E58B6" w:rsidP="00F466A0">
            <w:pPr>
              <w:jc w:val="center"/>
              <w:rPr>
                <w:b/>
                <w:sz w:val="20"/>
              </w:rPr>
            </w:pPr>
            <w:r w:rsidRPr="00364318">
              <w:rPr>
                <w:b/>
                <w:sz w:val="20"/>
              </w:rPr>
              <w:t>R 336.1225</w:t>
            </w:r>
          </w:p>
        </w:tc>
      </w:tr>
    </w:tbl>
    <w:p w14:paraId="577A575A" w14:textId="77777777" w:rsidR="004F5DF2" w:rsidRPr="00EE5F4E" w:rsidRDefault="004F5DF2" w:rsidP="00F62984">
      <w:pPr>
        <w:jc w:val="both"/>
        <w:rPr>
          <w:sz w:val="20"/>
        </w:rPr>
      </w:pPr>
    </w:p>
    <w:p w14:paraId="0B760B3D" w14:textId="77777777" w:rsidR="00AE1D84" w:rsidRDefault="00AE1D84" w:rsidP="00F62984">
      <w:pPr>
        <w:jc w:val="both"/>
      </w:pPr>
      <w:r>
        <w:rPr>
          <w:b/>
        </w:rPr>
        <w:t xml:space="preserve">IX.  </w:t>
      </w:r>
      <w:r>
        <w:rPr>
          <w:b/>
          <w:u w:val="single"/>
        </w:rPr>
        <w:t>OTHER REQUIREMENT(S)</w:t>
      </w:r>
    </w:p>
    <w:p w14:paraId="4A99DA15" w14:textId="77777777" w:rsidR="00AE1D84" w:rsidRPr="00FE0AD0" w:rsidRDefault="00AE1D84" w:rsidP="00F62984">
      <w:pPr>
        <w:jc w:val="both"/>
        <w:rPr>
          <w:sz w:val="20"/>
        </w:rPr>
      </w:pPr>
    </w:p>
    <w:p w14:paraId="0B5036F1" w14:textId="177FE1FB" w:rsidR="003E58B6" w:rsidRDefault="003E58B6" w:rsidP="00146F46">
      <w:pPr>
        <w:pStyle w:val="ListParagraph"/>
        <w:numPr>
          <w:ilvl w:val="0"/>
          <w:numId w:val="29"/>
        </w:numPr>
        <w:ind w:left="360"/>
        <w:contextualSpacing/>
        <w:jc w:val="both"/>
        <w:rPr>
          <w:sz w:val="20"/>
        </w:rPr>
      </w:pPr>
      <w:r>
        <w:rPr>
          <w:sz w:val="20"/>
        </w:rPr>
        <w:t>The permittee shall comply with all provisions of the federal standards of Performance for new Stationary Sources as specified in 40 CFR Part 60, Subparts A &amp; IIII, as they apply to EUEDG.</w:t>
      </w:r>
      <w:r>
        <w:rPr>
          <w:sz w:val="20"/>
          <w:vertAlign w:val="superscript"/>
        </w:rPr>
        <w:t>2</w:t>
      </w:r>
      <w:r>
        <w:rPr>
          <w:sz w:val="20"/>
        </w:rPr>
        <w:t xml:space="preserve">  </w:t>
      </w:r>
      <w:r>
        <w:rPr>
          <w:b/>
          <w:sz w:val="20"/>
        </w:rPr>
        <w:t>(40 CFR Part 60</w:t>
      </w:r>
      <w:r w:rsidR="00364318">
        <w:rPr>
          <w:b/>
          <w:sz w:val="20"/>
        </w:rPr>
        <w:t>,</w:t>
      </w:r>
      <w:r>
        <w:rPr>
          <w:b/>
          <w:sz w:val="20"/>
        </w:rPr>
        <w:t xml:space="preserve"> Subparts A and IIII)</w:t>
      </w:r>
    </w:p>
    <w:p w14:paraId="1F5870D4" w14:textId="77777777" w:rsidR="003E58B6" w:rsidRDefault="003E58B6" w:rsidP="003E58B6">
      <w:pPr>
        <w:jc w:val="both"/>
        <w:rPr>
          <w:sz w:val="20"/>
        </w:rPr>
      </w:pPr>
    </w:p>
    <w:p w14:paraId="1EED2E1D" w14:textId="200D13CE" w:rsidR="00AE1D84" w:rsidRPr="003E58B6" w:rsidRDefault="003E58B6" w:rsidP="00146F46">
      <w:pPr>
        <w:pStyle w:val="ListParagraph"/>
        <w:numPr>
          <w:ilvl w:val="0"/>
          <w:numId w:val="29"/>
        </w:numPr>
        <w:tabs>
          <w:tab w:val="left" w:pos="360"/>
        </w:tabs>
        <w:ind w:left="360"/>
        <w:contextualSpacing/>
        <w:jc w:val="both"/>
        <w:rPr>
          <w:sz w:val="20"/>
        </w:rPr>
      </w:pPr>
      <w:r>
        <w:rPr>
          <w:sz w:val="20"/>
        </w:rPr>
        <w:t>The permittee shall comply with all provisions of the National Emission Standards for Hazardous Air Pollutants as specified in 40 CFR Part 63, Subparts A and ZZZZ, as they apply to EUEDG.</w:t>
      </w:r>
      <w:r>
        <w:rPr>
          <w:sz w:val="20"/>
          <w:vertAlign w:val="superscript"/>
        </w:rPr>
        <w:t>2</w:t>
      </w:r>
      <w:r>
        <w:rPr>
          <w:sz w:val="20"/>
        </w:rPr>
        <w:t xml:space="preserve">  </w:t>
      </w:r>
      <w:r>
        <w:rPr>
          <w:b/>
          <w:sz w:val="20"/>
        </w:rPr>
        <w:t>(40 CFR Part 63</w:t>
      </w:r>
      <w:r w:rsidR="00364318">
        <w:rPr>
          <w:b/>
          <w:sz w:val="20"/>
        </w:rPr>
        <w:t>,</w:t>
      </w:r>
      <w:r>
        <w:rPr>
          <w:b/>
          <w:sz w:val="20"/>
        </w:rPr>
        <w:t xml:space="preserve"> Subparts A and ZZZZ)</w:t>
      </w:r>
    </w:p>
    <w:p w14:paraId="2F91639B" w14:textId="39C4EE13" w:rsidR="000662AD" w:rsidRDefault="000662AD" w:rsidP="00F62984">
      <w:pPr>
        <w:jc w:val="both"/>
        <w:rPr>
          <w:sz w:val="20"/>
        </w:rPr>
      </w:pPr>
    </w:p>
    <w:p w14:paraId="52EE19C1" w14:textId="135EEC90" w:rsidR="00364318" w:rsidRDefault="00364318" w:rsidP="00F62984">
      <w:pPr>
        <w:jc w:val="both"/>
        <w:rPr>
          <w:sz w:val="20"/>
        </w:rPr>
      </w:pPr>
    </w:p>
    <w:p w14:paraId="77A6F544" w14:textId="77777777" w:rsidR="00AE1D84" w:rsidRPr="00B90185" w:rsidRDefault="00AE1D84" w:rsidP="00F62984">
      <w:pPr>
        <w:jc w:val="both"/>
        <w:rPr>
          <w:b/>
          <w:sz w:val="20"/>
        </w:rPr>
      </w:pPr>
      <w:r w:rsidRPr="00B90185">
        <w:rPr>
          <w:b/>
          <w:sz w:val="20"/>
          <w:u w:val="single"/>
        </w:rPr>
        <w:t>Footnotes</w:t>
      </w:r>
      <w:r w:rsidRPr="00B90185">
        <w:rPr>
          <w:b/>
          <w:sz w:val="20"/>
        </w:rPr>
        <w:t>:</w:t>
      </w:r>
    </w:p>
    <w:p w14:paraId="5B1C283D"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AF97EE8" w14:textId="10C845AC" w:rsidR="004E6740" w:rsidRDefault="00AE1D84" w:rsidP="00ED6ABA">
      <w:pPr>
        <w:jc w:val="both"/>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4E6740">
        <w:br w:type="page"/>
      </w:r>
    </w:p>
    <w:p w14:paraId="6E258ACF" w14:textId="77777777" w:rsidR="00AA2C4F" w:rsidRDefault="00AA2C4F" w:rsidP="00ED6ABA">
      <w:pPr>
        <w:jc w:val="both"/>
      </w:pPr>
    </w:p>
    <w:p w14:paraId="50868098" w14:textId="5B7F1D0E" w:rsidR="004E6740" w:rsidRPr="00C43734" w:rsidRDefault="004E6740" w:rsidP="00C56FB3">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3" w:name="_Toc852396"/>
      <w:bookmarkStart w:id="74" w:name="_Toc852727"/>
      <w:bookmarkStart w:id="75" w:name="_Toc2571644"/>
      <w:bookmarkStart w:id="76" w:name="_Toc20727196"/>
      <w:r w:rsidRPr="00C43734">
        <w:rPr>
          <w:bCs/>
          <w:szCs w:val="28"/>
        </w:rPr>
        <w:t>EU</w:t>
      </w:r>
      <w:bookmarkEnd w:id="73"/>
      <w:bookmarkEnd w:id="74"/>
      <w:bookmarkEnd w:id="75"/>
      <w:r w:rsidR="000473AB">
        <w:rPr>
          <w:bCs/>
          <w:szCs w:val="28"/>
        </w:rPr>
        <w:t>NG</w:t>
      </w:r>
      <w:r w:rsidR="00EB12AA" w:rsidRPr="00EB12AA">
        <w:rPr>
          <w:bCs/>
          <w:szCs w:val="28"/>
        </w:rPr>
        <w:t>ENGINE</w:t>
      </w:r>
      <w:bookmarkEnd w:id="76"/>
    </w:p>
    <w:p w14:paraId="530019DD" w14:textId="77777777" w:rsidR="004E6740" w:rsidRPr="00EE02F9" w:rsidRDefault="004E6740" w:rsidP="00C56FB3">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5ED1A89" w14:textId="77777777" w:rsidR="004E6740" w:rsidRPr="0019740E" w:rsidRDefault="004E6740" w:rsidP="00C56FB3">
      <w:pPr>
        <w:rPr>
          <w:sz w:val="20"/>
        </w:rPr>
      </w:pPr>
    </w:p>
    <w:p w14:paraId="341FDF26" w14:textId="77777777" w:rsidR="004E6740" w:rsidRDefault="004E6740" w:rsidP="00C56FB3">
      <w:pPr>
        <w:jc w:val="both"/>
        <w:rPr>
          <w:b/>
          <w:u w:val="single"/>
        </w:rPr>
      </w:pPr>
      <w:r>
        <w:rPr>
          <w:b/>
          <w:u w:val="single"/>
        </w:rPr>
        <w:t>DESCRIPTION</w:t>
      </w:r>
    </w:p>
    <w:p w14:paraId="45C0856D" w14:textId="77777777" w:rsidR="004E6740" w:rsidRDefault="004E6740" w:rsidP="00C56FB3">
      <w:pPr>
        <w:jc w:val="both"/>
        <w:rPr>
          <w:sz w:val="20"/>
        </w:rPr>
      </w:pPr>
    </w:p>
    <w:p w14:paraId="05CB9186" w14:textId="02541B37" w:rsidR="004E6740" w:rsidRPr="00EB12AA" w:rsidRDefault="00EB12AA" w:rsidP="00C56FB3">
      <w:pPr>
        <w:jc w:val="both"/>
        <w:rPr>
          <w:sz w:val="20"/>
        </w:rPr>
      </w:pPr>
      <w:r>
        <w:rPr>
          <w:sz w:val="20"/>
        </w:rPr>
        <w:t>An existing emergency generator firing</w:t>
      </w:r>
      <w:r w:rsidR="00D20E63">
        <w:rPr>
          <w:sz w:val="20"/>
        </w:rPr>
        <w:t xml:space="preserve"> natural gas and</w:t>
      </w:r>
      <w:r>
        <w:rPr>
          <w:sz w:val="20"/>
        </w:rPr>
        <w:t xml:space="preserve"> propane, which is subject to the </w:t>
      </w:r>
      <w:r w:rsidR="00064714">
        <w:rPr>
          <w:sz w:val="20"/>
        </w:rPr>
        <w:t xml:space="preserve">New Source Performance Standards for Stationary Spark Ignition Internal Combustion Engines, 40 CFR Part 60, Subpart JJJJ. </w:t>
      </w:r>
    </w:p>
    <w:p w14:paraId="6D9A7CDF" w14:textId="77777777" w:rsidR="004E6740" w:rsidRPr="0019740E" w:rsidRDefault="004E6740" w:rsidP="00C56FB3">
      <w:pPr>
        <w:jc w:val="both"/>
        <w:rPr>
          <w:sz w:val="20"/>
        </w:rPr>
      </w:pPr>
    </w:p>
    <w:p w14:paraId="5AB563E2" w14:textId="3D137843" w:rsidR="004E6740" w:rsidRPr="002D2E55" w:rsidRDefault="004E6740" w:rsidP="00C56FB3">
      <w:pPr>
        <w:jc w:val="both"/>
        <w:rPr>
          <w:sz w:val="20"/>
        </w:rPr>
      </w:pPr>
      <w:r w:rsidRPr="00FE0AD0">
        <w:rPr>
          <w:b/>
          <w:sz w:val="20"/>
        </w:rPr>
        <w:t>Flexible Group I</w:t>
      </w:r>
      <w:r w:rsidRPr="00C56FB3">
        <w:rPr>
          <w:b/>
          <w:sz w:val="20"/>
        </w:rPr>
        <w:t>D:</w:t>
      </w:r>
      <w:r w:rsidR="00364318" w:rsidRPr="00C5284D">
        <w:rPr>
          <w:sz w:val="20"/>
        </w:rPr>
        <w:t xml:space="preserve"> </w:t>
      </w:r>
      <w:r w:rsidRPr="00C56FB3">
        <w:rPr>
          <w:sz w:val="20"/>
        </w:rPr>
        <w:t xml:space="preserve"> </w:t>
      </w:r>
      <w:r w:rsidR="00C56FB3" w:rsidRPr="00C56FB3">
        <w:rPr>
          <w:sz w:val="20"/>
        </w:rPr>
        <w:t>NA</w:t>
      </w:r>
    </w:p>
    <w:p w14:paraId="7BC5AC17" w14:textId="77777777" w:rsidR="004E6740" w:rsidRPr="0019740E" w:rsidRDefault="004E6740" w:rsidP="00C56FB3">
      <w:pPr>
        <w:tabs>
          <w:tab w:val="left" w:pos="6328"/>
        </w:tabs>
        <w:jc w:val="both"/>
        <w:rPr>
          <w:sz w:val="20"/>
        </w:rPr>
      </w:pPr>
    </w:p>
    <w:p w14:paraId="6967EA23" w14:textId="77777777" w:rsidR="004E6740" w:rsidRDefault="004E6740" w:rsidP="00C56FB3">
      <w:pPr>
        <w:jc w:val="both"/>
        <w:rPr>
          <w:b/>
          <w:u w:val="single"/>
        </w:rPr>
      </w:pPr>
      <w:r>
        <w:rPr>
          <w:b/>
          <w:u w:val="single"/>
        </w:rPr>
        <w:t>POLLUTION CONTROL EQUIPMENT</w:t>
      </w:r>
    </w:p>
    <w:p w14:paraId="528E1D40" w14:textId="77777777" w:rsidR="004E6740" w:rsidRPr="0058608D" w:rsidRDefault="004E6740" w:rsidP="00C56FB3">
      <w:pPr>
        <w:jc w:val="both"/>
      </w:pPr>
    </w:p>
    <w:p w14:paraId="3105069A" w14:textId="77777777" w:rsidR="004E6740" w:rsidRPr="00C56FB3" w:rsidRDefault="00C56FB3" w:rsidP="00C56FB3">
      <w:pPr>
        <w:jc w:val="both"/>
        <w:rPr>
          <w:sz w:val="20"/>
        </w:rPr>
      </w:pPr>
      <w:r w:rsidRPr="00C56FB3">
        <w:rPr>
          <w:sz w:val="20"/>
        </w:rPr>
        <w:t>NA</w:t>
      </w:r>
    </w:p>
    <w:p w14:paraId="28DB206E" w14:textId="77777777" w:rsidR="004E6740" w:rsidRPr="00906ACF" w:rsidRDefault="004E6740" w:rsidP="00C56FB3">
      <w:pPr>
        <w:jc w:val="both"/>
        <w:rPr>
          <w:sz w:val="20"/>
        </w:rPr>
      </w:pPr>
    </w:p>
    <w:p w14:paraId="7977F7AC" w14:textId="77777777" w:rsidR="004E6740" w:rsidRPr="00F01FE1" w:rsidRDefault="004E6740" w:rsidP="00C56FB3">
      <w:pPr>
        <w:jc w:val="both"/>
        <w:rPr>
          <w:b/>
          <w:sz w:val="20"/>
          <w:u w:val="single"/>
        </w:rPr>
      </w:pPr>
      <w:r>
        <w:rPr>
          <w:b/>
        </w:rPr>
        <w:t xml:space="preserve">I.  </w:t>
      </w:r>
      <w:r>
        <w:rPr>
          <w:b/>
          <w:u w:val="single"/>
        </w:rPr>
        <w:t>EMISSION LIMIT(S)</w:t>
      </w:r>
    </w:p>
    <w:p w14:paraId="0A6567EA" w14:textId="77777777" w:rsidR="004E6740" w:rsidRDefault="004E6740" w:rsidP="00C56FB3">
      <w:pPr>
        <w:jc w:val="both"/>
        <w:rPr>
          <w:sz w:val="20"/>
        </w:rPr>
      </w:pPr>
    </w:p>
    <w:p w14:paraId="6F503B2B" w14:textId="77777777" w:rsidR="004E6740" w:rsidRPr="00C56FB3" w:rsidRDefault="00C56FB3" w:rsidP="00C56FB3">
      <w:pPr>
        <w:jc w:val="both"/>
        <w:rPr>
          <w:sz w:val="20"/>
        </w:rPr>
      </w:pPr>
      <w:r w:rsidRPr="00C56FB3">
        <w:rPr>
          <w:sz w:val="20"/>
        </w:rPr>
        <w:t>NA</w:t>
      </w:r>
    </w:p>
    <w:p w14:paraId="73FAE58B" w14:textId="77777777" w:rsidR="004E6740" w:rsidRPr="000C40EB" w:rsidRDefault="004E6740" w:rsidP="00C56FB3">
      <w:pPr>
        <w:jc w:val="both"/>
        <w:rPr>
          <w:sz w:val="20"/>
        </w:rPr>
      </w:pPr>
    </w:p>
    <w:p w14:paraId="7B44E853" w14:textId="77777777" w:rsidR="004E6740" w:rsidRDefault="004E6740" w:rsidP="00C56FB3">
      <w:pPr>
        <w:jc w:val="both"/>
        <w:rPr>
          <w:b/>
          <w:u w:val="single"/>
        </w:rPr>
      </w:pPr>
      <w:r>
        <w:rPr>
          <w:b/>
        </w:rPr>
        <w:t xml:space="preserve">II.  </w:t>
      </w:r>
      <w:r>
        <w:rPr>
          <w:b/>
          <w:u w:val="single"/>
        </w:rPr>
        <w:t>MATERIAL LIMIT(S)</w:t>
      </w:r>
    </w:p>
    <w:p w14:paraId="1D91A879" w14:textId="77777777" w:rsidR="004E6740" w:rsidRDefault="004E6740" w:rsidP="00C56FB3">
      <w:pPr>
        <w:jc w:val="both"/>
        <w:rPr>
          <w:sz w:val="20"/>
        </w:rPr>
      </w:pPr>
    </w:p>
    <w:p w14:paraId="77F8E838" w14:textId="77777777" w:rsidR="004E6740" w:rsidRPr="00AA2C4F" w:rsidRDefault="00C56FB3" w:rsidP="00C56FB3">
      <w:pPr>
        <w:jc w:val="both"/>
        <w:rPr>
          <w:sz w:val="20"/>
        </w:rPr>
      </w:pPr>
      <w:r w:rsidRPr="00C56FB3">
        <w:rPr>
          <w:sz w:val="20"/>
        </w:rPr>
        <w:t>NA</w:t>
      </w:r>
    </w:p>
    <w:p w14:paraId="22F1AA60" w14:textId="77777777" w:rsidR="004E6740" w:rsidRPr="000C40EB" w:rsidRDefault="004E6740" w:rsidP="00C56FB3">
      <w:pPr>
        <w:jc w:val="both"/>
        <w:rPr>
          <w:sz w:val="20"/>
        </w:rPr>
      </w:pPr>
    </w:p>
    <w:p w14:paraId="2C21EC6F" w14:textId="77777777" w:rsidR="004E6740" w:rsidRPr="00F01FE1" w:rsidRDefault="004E6740" w:rsidP="00C56FB3">
      <w:pPr>
        <w:jc w:val="both"/>
        <w:rPr>
          <w:b/>
          <w:sz w:val="20"/>
          <w:u w:val="single"/>
        </w:rPr>
      </w:pPr>
      <w:r>
        <w:rPr>
          <w:b/>
        </w:rPr>
        <w:t xml:space="preserve">III.  </w:t>
      </w:r>
      <w:r>
        <w:rPr>
          <w:b/>
          <w:u w:val="single"/>
        </w:rPr>
        <w:t>PROCESS/OPERATIONAL RESTRICTION(S)</w:t>
      </w:r>
      <w:r w:rsidDel="001C614B">
        <w:rPr>
          <w:b/>
          <w:u w:val="single"/>
        </w:rPr>
        <w:t xml:space="preserve"> </w:t>
      </w:r>
    </w:p>
    <w:p w14:paraId="2C7823B6" w14:textId="77777777" w:rsidR="004E6740" w:rsidRPr="00FB6071" w:rsidRDefault="004E6740" w:rsidP="00C56FB3">
      <w:pPr>
        <w:jc w:val="both"/>
        <w:rPr>
          <w:sz w:val="20"/>
        </w:rPr>
      </w:pPr>
    </w:p>
    <w:p w14:paraId="5C6A56D8" w14:textId="4422AA7F" w:rsidR="006B0A51" w:rsidRPr="00D20E63" w:rsidRDefault="00C56FB3" w:rsidP="006B0A51">
      <w:pPr>
        <w:numPr>
          <w:ilvl w:val="0"/>
          <w:numId w:val="48"/>
        </w:numPr>
        <w:ind w:left="360"/>
        <w:jc w:val="both"/>
        <w:rPr>
          <w:sz w:val="20"/>
        </w:rPr>
      </w:pPr>
      <w:r w:rsidRPr="00C56FB3">
        <w:rPr>
          <w:sz w:val="20"/>
        </w:rPr>
        <w:t xml:space="preserve">The permittee shall operate the emergency generator </w:t>
      </w:r>
      <w:r w:rsidRPr="00BB57C2">
        <w:rPr>
          <w:sz w:val="20"/>
        </w:rPr>
        <w:t>EU</w:t>
      </w:r>
      <w:r w:rsidR="000473AB" w:rsidRPr="00BB57C2">
        <w:rPr>
          <w:sz w:val="20"/>
        </w:rPr>
        <w:t>NG</w:t>
      </w:r>
      <w:r w:rsidRPr="00BB57C2">
        <w:rPr>
          <w:sz w:val="20"/>
        </w:rPr>
        <w:t>ENGINE</w:t>
      </w:r>
      <w:r w:rsidRPr="00C56FB3">
        <w:rPr>
          <w:sz w:val="20"/>
        </w:rPr>
        <w:t xml:space="preserve"> for emergency use only, except for 100</w:t>
      </w:r>
      <w:r>
        <w:rPr>
          <w:sz w:val="20"/>
        </w:rPr>
        <w:t xml:space="preserve"> </w:t>
      </w:r>
      <w:r w:rsidRPr="00C56FB3">
        <w:rPr>
          <w:sz w:val="20"/>
        </w:rPr>
        <w:t xml:space="preserve">hours per calendar year </w:t>
      </w:r>
      <w:r w:rsidR="00064714">
        <w:rPr>
          <w:sz w:val="20"/>
        </w:rPr>
        <w:t xml:space="preserve">for maintenance checks and readiness </w:t>
      </w:r>
      <w:r w:rsidR="00064714" w:rsidRPr="00BB57C2">
        <w:rPr>
          <w:sz w:val="20"/>
        </w:rPr>
        <w:t>testing</w:t>
      </w:r>
      <w:r w:rsidRPr="00BB57C2">
        <w:rPr>
          <w:sz w:val="20"/>
        </w:rPr>
        <w:t>.</w:t>
      </w:r>
      <w:r w:rsidR="00364318" w:rsidRPr="00BB57C2">
        <w:rPr>
          <w:sz w:val="20"/>
        </w:rPr>
        <w:t xml:space="preserve"> </w:t>
      </w:r>
      <w:r w:rsidRPr="00BB57C2">
        <w:rPr>
          <w:sz w:val="20"/>
        </w:rPr>
        <w:t xml:space="preserve"> </w:t>
      </w:r>
      <w:r w:rsidRPr="00BB57C2">
        <w:rPr>
          <w:b/>
          <w:sz w:val="20"/>
        </w:rPr>
        <w:t>(</w:t>
      </w:r>
      <w:r w:rsidR="00674135" w:rsidRPr="00BB57C2">
        <w:rPr>
          <w:b/>
          <w:sz w:val="20"/>
        </w:rPr>
        <w:t>40 CFR</w:t>
      </w:r>
      <w:r w:rsidR="00064714">
        <w:rPr>
          <w:b/>
          <w:sz w:val="20"/>
        </w:rPr>
        <w:t xml:space="preserve"> 60.4243(d)</w:t>
      </w:r>
      <w:r w:rsidR="00BB57C2">
        <w:rPr>
          <w:b/>
          <w:sz w:val="20"/>
        </w:rPr>
        <w:t>)</w:t>
      </w:r>
      <w:r w:rsidR="00674135">
        <w:rPr>
          <w:b/>
          <w:sz w:val="20"/>
        </w:rPr>
        <w:t xml:space="preserve"> </w:t>
      </w:r>
    </w:p>
    <w:p w14:paraId="0D1DE0AF" w14:textId="77777777" w:rsidR="004E6740" w:rsidRPr="00FB6071" w:rsidRDefault="004E6740" w:rsidP="00C56FB3">
      <w:pPr>
        <w:jc w:val="both"/>
        <w:rPr>
          <w:sz w:val="20"/>
        </w:rPr>
      </w:pPr>
    </w:p>
    <w:p w14:paraId="4E414D93" w14:textId="77777777" w:rsidR="004E6740" w:rsidRPr="00F01FE1" w:rsidRDefault="004E6740" w:rsidP="00C56FB3">
      <w:pPr>
        <w:jc w:val="both"/>
        <w:rPr>
          <w:b/>
          <w:sz w:val="20"/>
          <w:u w:val="single"/>
        </w:rPr>
      </w:pPr>
      <w:r w:rsidRPr="00FB6071">
        <w:rPr>
          <w:b/>
        </w:rPr>
        <w:t xml:space="preserve">IV.  </w:t>
      </w:r>
      <w:r w:rsidRPr="00FB6071">
        <w:rPr>
          <w:b/>
          <w:u w:val="single"/>
        </w:rPr>
        <w:t>DESIGN</w:t>
      </w:r>
      <w:r>
        <w:rPr>
          <w:b/>
          <w:u w:val="single"/>
        </w:rPr>
        <w:t>/EQUIPMENT PARAMETER(S)</w:t>
      </w:r>
    </w:p>
    <w:p w14:paraId="3A49DC7D" w14:textId="77777777" w:rsidR="004E6740" w:rsidRPr="005425F8" w:rsidRDefault="004E6740" w:rsidP="00C56FB3">
      <w:pPr>
        <w:jc w:val="both"/>
        <w:rPr>
          <w:sz w:val="20"/>
        </w:rPr>
      </w:pPr>
    </w:p>
    <w:p w14:paraId="3E9C8A51" w14:textId="555A387E" w:rsidR="004E6740" w:rsidRPr="00891B4B" w:rsidRDefault="00891B4B" w:rsidP="00146F46">
      <w:pPr>
        <w:numPr>
          <w:ilvl w:val="0"/>
          <w:numId w:val="50"/>
        </w:numPr>
        <w:ind w:left="360"/>
        <w:jc w:val="both"/>
        <w:rPr>
          <w:sz w:val="20"/>
        </w:rPr>
      </w:pPr>
      <w:r w:rsidRPr="00891B4B">
        <w:rPr>
          <w:sz w:val="20"/>
        </w:rPr>
        <w:t>The permittee shall equip and maintain each engine in EU</w:t>
      </w:r>
      <w:r w:rsidR="000473AB">
        <w:rPr>
          <w:sz w:val="20"/>
        </w:rPr>
        <w:t>NG</w:t>
      </w:r>
      <w:r w:rsidRPr="00891B4B">
        <w:rPr>
          <w:sz w:val="20"/>
        </w:rPr>
        <w:t>ENGINE with a non-resettable hour meter to</w:t>
      </w:r>
      <w:r>
        <w:rPr>
          <w:sz w:val="20"/>
        </w:rPr>
        <w:t xml:space="preserve"> </w:t>
      </w:r>
      <w:r w:rsidRPr="00891B4B">
        <w:rPr>
          <w:sz w:val="20"/>
        </w:rPr>
        <w:t>track the operating hours.</w:t>
      </w:r>
      <w:r w:rsidR="00364318">
        <w:rPr>
          <w:sz w:val="20"/>
        </w:rPr>
        <w:t xml:space="preserve"> </w:t>
      </w:r>
      <w:r w:rsidRPr="00891B4B">
        <w:rPr>
          <w:sz w:val="20"/>
        </w:rPr>
        <w:t xml:space="preserve"> </w:t>
      </w:r>
      <w:r w:rsidRPr="00891B4B">
        <w:rPr>
          <w:b/>
          <w:sz w:val="20"/>
        </w:rPr>
        <w:t>(</w:t>
      </w:r>
      <w:r w:rsidR="00064714" w:rsidRPr="0073488C">
        <w:rPr>
          <w:b/>
          <w:sz w:val="20"/>
        </w:rPr>
        <w:t>R 336.1213(3)(b)(ii))</w:t>
      </w:r>
    </w:p>
    <w:p w14:paraId="16731647" w14:textId="77777777" w:rsidR="004E6740" w:rsidRPr="00FE0AD0" w:rsidRDefault="004E6740" w:rsidP="00C56FB3">
      <w:pPr>
        <w:jc w:val="both"/>
        <w:rPr>
          <w:sz w:val="20"/>
        </w:rPr>
      </w:pPr>
    </w:p>
    <w:p w14:paraId="582A54E5" w14:textId="77777777" w:rsidR="004E6740" w:rsidRPr="00AA2C4F" w:rsidRDefault="004E6740" w:rsidP="00C56FB3">
      <w:pPr>
        <w:jc w:val="both"/>
        <w:rPr>
          <w:b/>
          <w:u w:val="single"/>
        </w:rPr>
      </w:pPr>
      <w:r>
        <w:rPr>
          <w:b/>
        </w:rPr>
        <w:t xml:space="preserve">V.  </w:t>
      </w:r>
      <w:r>
        <w:rPr>
          <w:b/>
          <w:u w:val="single"/>
        </w:rPr>
        <w:t>TESTING/SAMPLING</w:t>
      </w:r>
    </w:p>
    <w:p w14:paraId="6B07AA62" w14:textId="77777777" w:rsidR="004E6740" w:rsidRPr="00FE0AD0" w:rsidRDefault="004E6740" w:rsidP="00C56FB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0205F99" w14:textId="77777777" w:rsidR="004E6740" w:rsidRPr="00E873CB" w:rsidRDefault="004E6740" w:rsidP="00C56FB3">
      <w:pPr>
        <w:ind w:right="72"/>
        <w:jc w:val="both"/>
        <w:rPr>
          <w:rFonts w:cs="Arial"/>
          <w:sz w:val="20"/>
        </w:rPr>
      </w:pPr>
    </w:p>
    <w:p w14:paraId="15003CF0" w14:textId="77777777" w:rsidR="004E6740" w:rsidRDefault="00891B4B" w:rsidP="00C56FB3">
      <w:pPr>
        <w:jc w:val="both"/>
        <w:rPr>
          <w:sz w:val="20"/>
        </w:rPr>
      </w:pPr>
      <w:r>
        <w:rPr>
          <w:sz w:val="20"/>
        </w:rPr>
        <w:t>NA</w:t>
      </w:r>
    </w:p>
    <w:p w14:paraId="452E7A2F" w14:textId="77777777" w:rsidR="00891B4B" w:rsidRPr="00FE0AD0" w:rsidRDefault="00891B4B" w:rsidP="00C56FB3">
      <w:pPr>
        <w:jc w:val="both"/>
        <w:rPr>
          <w:sz w:val="20"/>
        </w:rPr>
      </w:pPr>
    </w:p>
    <w:p w14:paraId="2312435A" w14:textId="77777777" w:rsidR="004E6740" w:rsidRDefault="004E6740" w:rsidP="00C56FB3">
      <w:pPr>
        <w:jc w:val="both"/>
      </w:pPr>
      <w:r>
        <w:rPr>
          <w:b/>
        </w:rPr>
        <w:t xml:space="preserve">VI.  </w:t>
      </w:r>
      <w:r>
        <w:rPr>
          <w:b/>
          <w:u w:val="single"/>
        </w:rPr>
        <w:t>MONITORING/RECORDKEEPING</w:t>
      </w:r>
    </w:p>
    <w:p w14:paraId="0EAEAB37" w14:textId="77777777" w:rsidR="004E6740" w:rsidRPr="00FE0AD0" w:rsidRDefault="004E6740" w:rsidP="00C56FB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DEB1673" w14:textId="77777777" w:rsidR="004E6740" w:rsidRDefault="004E6740" w:rsidP="00C56FB3">
      <w:pPr>
        <w:jc w:val="both"/>
        <w:rPr>
          <w:sz w:val="20"/>
        </w:rPr>
      </w:pPr>
    </w:p>
    <w:p w14:paraId="1EC91FD5" w14:textId="0E87ACCA" w:rsidR="0073488C" w:rsidRPr="0073488C" w:rsidRDefault="0073488C" w:rsidP="00146F46">
      <w:pPr>
        <w:pStyle w:val="ListParagraph"/>
        <w:numPr>
          <w:ilvl w:val="6"/>
          <w:numId w:val="36"/>
        </w:numPr>
        <w:tabs>
          <w:tab w:val="clear" w:pos="2520"/>
        </w:tabs>
        <w:ind w:left="360"/>
        <w:jc w:val="both"/>
        <w:rPr>
          <w:sz w:val="20"/>
        </w:rPr>
      </w:pPr>
      <w:r w:rsidRPr="0073488C">
        <w:rPr>
          <w:sz w:val="20"/>
        </w:rPr>
        <w:t xml:space="preserve">The permittee shall monitor and record the hours of operation of </w:t>
      </w:r>
      <w:r w:rsidRPr="00BB57C2">
        <w:rPr>
          <w:sz w:val="20"/>
        </w:rPr>
        <w:t>EU</w:t>
      </w:r>
      <w:r w:rsidR="00BB57C2" w:rsidRPr="00BB57C2">
        <w:rPr>
          <w:sz w:val="20"/>
        </w:rPr>
        <w:t>N</w:t>
      </w:r>
      <w:r w:rsidRPr="00BB57C2">
        <w:rPr>
          <w:sz w:val="20"/>
        </w:rPr>
        <w:t>GENGINE,</w:t>
      </w:r>
      <w:r w:rsidRPr="0073488C">
        <w:rPr>
          <w:sz w:val="20"/>
        </w:rPr>
        <w:t xml:space="preserve"> on a monthly and 12-month</w:t>
      </w:r>
      <w:r>
        <w:rPr>
          <w:sz w:val="20"/>
        </w:rPr>
        <w:t xml:space="preserve"> </w:t>
      </w:r>
      <w:r w:rsidRPr="0073488C">
        <w:rPr>
          <w:sz w:val="20"/>
        </w:rPr>
        <w:t>rolling time period basis, including how many hours are spent for emergency operation, what classified the</w:t>
      </w:r>
      <w:r>
        <w:rPr>
          <w:sz w:val="20"/>
        </w:rPr>
        <w:t xml:space="preserve"> </w:t>
      </w:r>
      <w:r w:rsidRPr="0073488C">
        <w:rPr>
          <w:sz w:val="20"/>
        </w:rPr>
        <w:t>operation as emergency, and how many hours are spent for non-emergency operation.</w:t>
      </w:r>
      <w:r w:rsidR="00364318">
        <w:rPr>
          <w:sz w:val="20"/>
        </w:rPr>
        <w:t xml:space="preserve"> </w:t>
      </w:r>
      <w:r w:rsidRPr="0073488C">
        <w:rPr>
          <w:sz w:val="20"/>
        </w:rPr>
        <w:t xml:space="preserve"> Records shall be kept</w:t>
      </w:r>
      <w:r>
        <w:rPr>
          <w:sz w:val="20"/>
        </w:rPr>
        <w:t xml:space="preserve"> </w:t>
      </w:r>
      <w:r w:rsidRPr="0073488C">
        <w:rPr>
          <w:sz w:val="20"/>
        </w:rPr>
        <w:t xml:space="preserve">in a manner that is acceptable to the AQD District Supervisor. </w:t>
      </w:r>
      <w:r w:rsidR="00364318">
        <w:rPr>
          <w:sz w:val="20"/>
        </w:rPr>
        <w:t xml:space="preserve"> </w:t>
      </w:r>
      <w:r w:rsidRPr="0073488C">
        <w:rPr>
          <w:b/>
          <w:sz w:val="20"/>
        </w:rPr>
        <w:t>(R 336.1213(3)(b)(ii))</w:t>
      </w:r>
    </w:p>
    <w:p w14:paraId="24D6F0FE" w14:textId="77777777" w:rsidR="004E6740" w:rsidRPr="00047D6A" w:rsidRDefault="004E6740" w:rsidP="00C56FB3">
      <w:pPr>
        <w:jc w:val="both"/>
        <w:rPr>
          <w:sz w:val="20"/>
        </w:rPr>
      </w:pPr>
    </w:p>
    <w:p w14:paraId="64E8061B" w14:textId="77777777" w:rsidR="004E6740" w:rsidRPr="00F01FE1" w:rsidRDefault="004E6740" w:rsidP="00C56FB3">
      <w:pPr>
        <w:jc w:val="both"/>
        <w:rPr>
          <w:b/>
          <w:sz w:val="20"/>
          <w:u w:val="single"/>
        </w:rPr>
      </w:pPr>
      <w:r>
        <w:rPr>
          <w:b/>
        </w:rPr>
        <w:t xml:space="preserve">VII.  </w:t>
      </w:r>
      <w:r>
        <w:rPr>
          <w:b/>
          <w:u w:val="single"/>
        </w:rPr>
        <w:t>REPORTING</w:t>
      </w:r>
    </w:p>
    <w:p w14:paraId="343F1EBD" w14:textId="77777777" w:rsidR="004E6740" w:rsidRPr="00047D6A" w:rsidRDefault="004E6740" w:rsidP="00C56FB3">
      <w:pPr>
        <w:jc w:val="both"/>
        <w:rPr>
          <w:sz w:val="20"/>
        </w:rPr>
      </w:pPr>
    </w:p>
    <w:p w14:paraId="748B05D5" w14:textId="77777777" w:rsidR="004E6740" w:rsidRDefault="004E6740" w:rsidP="00C56FB3">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46BC008" w14:textId="77777777" w:rsidR="004E6740" w:rsidRPr="00984760" w:rsidRDefault="004E6740" w:rsidP="00C56FB3">
      <w:pPr>
        <w:ind w:left="360" w:hanging="360"/>
        <w:jc w:val="both"/>
        <w:rPr>
          <w:sz w:val="20"/>
        </w:rPr>
      </w:pPr>
    </w:p>
    <w:p w14:paraId="04B2ABEE" w14:textId="77777777" w:rsidR="004E6740" w:rsidRDefault="004E6740" w:rsidP="00C56FB3">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557A85B4" w14:textId="0E9F3B64" w:rsidR="004E6740" w:rsidRDefault="004E6740" w:rsidP="00C56FB3">
      <w:pPr>
        <w:ind w:left="360" w:hanging="360"/>
        <w:jc w:val="both"/>
        <w:rPr>
          <w:sz w:val="20"/>
        </w:rPr>
      </w:pPr>
    </w:p>
    <w:p w14:paraId="0DB61E95" w14:textId="1EBFF6E6" w:rsidR="00483A4B" w:rsidRDefault="00483A4B" w:rsidP="00C56FB3">
      <w:pPr>
        <w:ind w:left="360" w:hanging="360"/>
        <w:jc w:val="both"/>
        <w:rPr>
          <w:sz w:val="20"/>
        </w:rPr>
      </w:pPr>
    </w:p>
    <w:p w14:paraId="456F94F2" w14:textId="64B1D503" w:rsidR="00483A4B" w:rsidRDefault="00483A4B" w:rsidP="00C56FB3">
      <w:pPr>
        <w:ind w:left="360" w:hanging="360"/>
        <w:jc w:val="both"/>
        <w:rPr>
          <w:sz w:val="20"/>
        </w:rPr>
      </w:pPr>
    </w:p>
    <w:p w14:paraId="1545D0C6" w14:textId="77777777" w:rsidR="00483A4B" w:rsidRPr="00984760" w:rsidRDefault="00483A4B" w:rsidP="00C56FB3">
      <w:pPr>
        <w:ind w:left="360" w:hanging="360"/>
        <w:jc w:val="both"/>
        <w:rPr>
          <w:sz w:val="20"/>
        </w:rPr>
      </w:pPr>
    </w:p>
    <w:p w14:paraId="586825BA" w14:textId="77777777" w:rsidR="004E6740" w:rsidRPr="00984760" w:rsidRDefault="004E6740" w:rsidP="00C56FB3">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E7C3A85" w14:textId="77777777" w:rsidR="004E6740" w:rsidRPr="00E873CB" w:rsidRDefault="004E6740" w:rsidP="00C56FB3">
      <w:pPr>
        <w:jc w:val="both"/>
        <w:rPr>
          <w:rFonts w:cs="Arial"/>
          <w:sz w:val="20"/>
        </w:rPr>
      </w:pPr>
    </w:p>
    <w:p w14:paraId="6EDDD402" w14:textId="77777777" w:rsidR="004E6740" w:rsidRPr="00FE0AD0" w:rsidRDefault="004E6740" w:rsidP="00C56FB3">
      <w:pPr>
        <w:jc w:val="both"/>
        <w:rPr>
          <w:rFonts w:cs="Arial"/>
          <w:b/>
          <w:sz w:val="20"/>
        </w:rPr>
      </w:pPr>
      <w:r w:rsidRPr="00FE0AD0">
        <w:rPr>
          <w:rFonts w:cs="Arial"/>
          <w:b/>
          <w:sz w:val="20"/>
        </w:rPr>
        <w:t>See Appendix 8</w:t>
      </w:r>
    </w:p>
    <w:p w14:paraId="4F1B4CCF" w14:textId="77777777" w:rsidR="004E6740" w:rsidRPr="00E873CB" w:rsidRDefault="004E6740" w:rsidP="00C56FB3">
      <w:pPr>
        <w:jc w:val="both"/>
        <w:rPr>
          <w:rFonts w:cs="Arial"/>
          <w:sz w:val="20"/>
        </w:rPr>
      </w:pPr>
    </w:p>
    <w:p w14:paraId="655E733E" w14:textId="77777777" w:rsidR="004E6740" w:rsidRDefault="004E6740" w:rsidP="00C56FB3">
      <w:pPr>
        <w:jc w:val="both"/>
      </w:pPr>
      <w:r>
        <w:rPr>
          <w:b/>
        </w:rPr>
        <w:t xml:space="preserve">VIII.  </w:t>
      </w:r>
      <w:r>
        <w:rPr>
          <w:b/>
          <w:u w:val="single"/>
        </w:rPr>
        <w:t>STACK/VENT RESTRICTION(S)</w:t>
      </w:r>
    </w:p>
    <w:p w14:paraId="73780DC0" w14:textId="77777777" w:rsidR="004E6740" w:rsidRDefault="004E6740" w:rsidP="00C56FB3">
      <w:pPr>
        <w:jc w:val="both"/>
        <w:rPr>
          <w:sz w:val="20"/>
        </w:rPr>
      </w:pPr>
    </w:p>
    <w:p w14:paraId="5FB48518" w14:textId="77777777" w:rsidR="004E6740" w:rsidRDefault="0073488C" w:rsidP="00C56FB3">
      <w:pPr>
        <w:jc w:val="both"/>
        <w:rPr>
          <w:sz w:val="20"/>
        </w:rPr>
      </w:pPr>
      <w:r>
        <w:rPr>
          <w:sz w:val="20"/>
        </w:rPr>
        <w:t>NA</w:t>
      </w:r>
    </w:p>
    <w:p w14:paraId="2B62DDC9" w14:textId="77777777" w:rsidR="0073488C" w:rsidRPr="000C40EB" w:rsidRDefault="0073488C" w:rsidP="00C56FB3">
      <w:pPr>
        <w:jc w:val="both"/>
        <w:rPr>
          <w:sz w:val="20"/>
        </w:rPr>
      </w:pPr>
    </w:p>
    <w:p w14:paraId="0AE3295C" w14:textId="77777777" w:rsidR="004E6740" w:rsidRDefault="004E6740" w:rsidP="00C56FB3">
      <w:pPr>
        <w:jc w:val="both"/>
      </w:pPr>
      <w:r>
        <w:rPr>
          <w:b/>
        </w:rPr>
        <w:t xml:space="preserve">IX.  </w:t>
      </w:r>
      <w:r>
        <w:rPr>
          <w:b/>
          <w:u w:val="single"/>
        </w:rPr>
        <w:t>OTHER REQUIREMENT(S)</w:t>
      </w:r>
    </w:p>
    <w:p w14:paraId="47B670E2" w14:textId="77777777" w:rsidR="004E6740" w:rsidRPr="00FE0AD0" w:rsidRDefault="004E6740" w:rsidP="00C56FB3">
      <w:pPr>
        <w:jc w:val="both"/>
        <w:rPr>
          <w:sz w:val="20"/>
        </w:rPr>
      </w:pPr>
    </w:p>
    <w:p w14:paraId="3D156C5D" w14:textId="0F442C16" w:rsidR="004E6740" w:rsidRPr="0073488C" w:rsidRDefault="0073488C" w:rsidP="00146F46">
      <w:pPr>
        <w:numPr>
          <w:ilvl w:val="0"/>
          <w:numId w:val="51"/>
        </w:numPr>
        <w:ind w:left="360"/>
        <w:jc w:val="both"/>
        <w:rPr>
          <w:sz w:val="20"/>
        </w:rPr>
      </w:pPr>
      <w:r w:rsidRPr="0073488C">
        <w:rPr>
          <w:sz w:val="20"/>
        </w:rPr>
        <w:t xml:space="preserve">The permittee shall comply with all applicable provisions of the </w:t>
      </w:r>
      <w:r w:rsidR="00064714">
        <w:rPr>
          <w:sz w:val="20"/>
        </w:rPr>
        <w:t xml:space="preserve">New Source Performance Standards for Stationary Spark Ignition Internal Combustion Engines, 40 CFR Part 60, Subpart JJJJ and </w:t>
      </w:r>
      <w:r w:rsidRPr="0073488C">
        <w:rPr>
          <w:sz w:val="20"/>
        </w:rPr>
        <w:t>National Emission Standards for Hazardous Air</w:t>
      </w:r>
      <w:r>
        <w:rPr>
          <w:sz w:val="20"/>
        </w:rPr>
        <w:t xml:space="preserve"> </w:t>
      </w:r>
      <w:r w:rsidRPr="0073488C">
        <w:rPr>
          <w:sz w:val="20"/>
        </w:rPr>
        <w:t>Pollutants, as specified in 40 CFR Part 63, Subpart A and Subpart ZZZZ, for Stationary Reciprocating Internal</w:t>
      </w:r>
      <w:r>
        <w:rPr>
          <w:sz w:val="20"/>
        </w:rPr>
        <w:t xml:space="preserve"> </w:t>
      </w:r>
      <w:r w:rsidRPr="0073488C">
        <w:rPr>
          <w:sz w:val="20"/>
        </w:rPr>
        <w:t>Combustion Engines.</w:t>
      </w:r>
      <w:r w:rsidRPr="00364318">
        <w:rPr>
          <w:sz w:val="20"/>
          <w:vertAlign w:val="superscript"/>
        </w:rPr>
        <w:t>2</w:t>
      </w:r>
      <w:r w:rsidR="00364318">
        <w:rPr>
          <w:sz w:val="20"/>
        </w:rPr>
        <w:t xml:space="preserve"> </w:t>
      </w:r>
      <w:r w:rsidRPr="0073488C">
        <w:rPr>
          <w:sz w:val="20"/>
        </w:rPr>
        <w:t xml:space="preserve"> </w:t>
      </w:r>
      <w:r w:rsidRPr="00364318">
        <w:rPr>
          <w:b/>
          <w:sz w:val="20"/>
        </w:rPr>
        <w:t>(40 CFR 63.6595, 40 CFR Part 63, Subparts A and ZZZZ)</w:t>
      </w:r>
    </w:p>
    <w:p w14:paraId="79EAF297" w14:textId="7FE846C5" w:rsidR="004E6740" w:rsidRDefault="004E6740" w:rsidP="00C56FB3">
      <w:pPr>
        <w:jc w:val="both"/>
        <w:rPr>
          <w:sz w:val="20"/>
        </w:rPr>
      </w:pPr>
    </w:p>
    <w:p w14:paraId="0CEFEB28" w14:textId="1EC90E1E" w:rsidR="00364318" w:rsidRDefault="00364318" w:rsidP="00C56FB3">
      <w:pPr>
        <w:jc w:val="both"/>
        <w:rPr>
          <w:sz w:val="20"/>
        </w:rPr>
      </w:pPr>
    </w:p>
    <w:p w14:paraId="222F6586" w14:textId="77777777" w:rsidR="00745E19" w:rsidRPr="00FE0AD0" w:rsidRDefault="00745E19" w:rsidP="00C56FB3">
      <w:pPr>
        <w:jc w:val="both"/>
        <w:rPr>
          <w:sz w:val="20"/>
        </w:rPr>
      </w:pPr>
    </w:p>
    <w:p w14:paraId="45697DA5" w14:textId="77777777" w:rsidR="004E6740" w:rsidRPr="00B90185" w:rsidRDefault="004E6740" w:rsidP="00C56FB3">
      <w:pPr>
        <w:jc w:val="both"/>
        <w:rPr>
          <w:b/>
          <w:sz w:val="20"/>
        </w:rPr>
      </w:pPr>
      <w:r w:rsidRPr="00B90185">
        <w:rPr>
          <w:b/>
          <w:sz w:val="20"/>
          <w:u w:val="single"/>
        </w:rPr>
        <w:t>Footnotes</w:t>
      </w:r>
      <w:r w:rsidRPr="00B90185">
        <w:rPr>
          <w:b/>
          <w:sz w:val="20"/>
        </w:rPr>
        <w:t>:</w:t>
      </w:r>
    </w:p>
    <w:p w14:paraId="7B060744" w14:textId="77777777" w:rsidR="004E6740" w:rsidRPr="001E3851" w:rsidRDefault="004E6740" w:rsidP="00C56FB3">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151C439" w14:textId="339FF720" w:rsidR="00AA2C4F" w:rsidRDefault="004E6740" w:rsidP="00C56FB3">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AD85860" w14:textId="77777777" w:rsidR="00AA2C4F" w:rsidRDefault="00AA2C4F">
      <w:pPr>
        <w:rPr>
          <w:sz w:val="20"/>
        </w:rPr>
      </w:pPr>
      <w:r>
        <w:rPr>
          <w:sz w:val="20"/>
        </w:rPr>
        <w:br w:type="page"/>
      </w:r>
    </w:p>
    <w:p w14:paraId="1065FCCD" w14:textId="77777777" w:rsidR="004E6740" w:rsidRPr="00D53AEC" w:rsidRDefault="004E6740" w:rsidP="00C56FB3">
      <w:pPr>
        <w:jc w:val="both"/>
        <w:rPr>
          <w:rFonts w:cs="Arial"/>
          <w:sz w:val="20"/>
        </w:rPr>
      </w:pPr>
    </w:p>
    <w:p w14:paraId="716107A2" w14:textId="77777777" w:rsidR="0034744B" w:rsidRPr="00FC1F2C" w:rsidRDefault="0034744B" w:rsidP="00393A6F">
      <w:pPr>
        <w:pStyle w:val="Heading1"/>
        <w:rPr>
          <w:b w:val="0"/>
          <w:sz w:val="20"/>
          <w:szCs w:val="20"/>
        </w:rPr>
      </w:pPr>
      <w:bookmarkStart w:id="77" w:name="_Toc20727197"/>
      <w:r w:rsidRPr="00393A6F">
        <w:t xml:space="preserve">D.  FLEXIBLE GROUP </w:t>
      </w:r>
      <w:bookmarkEnd w:id="66"/>
      <w:r w:rsidR="00494D15">
        <w:t xml:space="preserve">SPECIAL </w:t>
      </w:r>
      <w:r w:rsidR="00456F47" w:rsidRPr="00393A6F">
        <w:t>CONDITIONS</w:t>
      </w:r>
      <w:bookmarkEnd w:id="77"/>
    </w:p>
    <w:p w14:paraId="326EC16C" w14:textId="77777777" w:rsidR="0034744B" w:rsidRPr="008E1254" w:rsidRDefault="0034744B" w:rsidP="00FC1F2C">
      <w:pPr>
        <w:rPr>
          <w:sz w:val="20"/>
        </w:rPr>
      </w:pPr>
    </w:p>
    <w:p w14:paraId="5DFF118B"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1D50DC03" w14:textId="77777777" w:rsidR="009602B7" w:rsidRPr="00FE0AD0" w:rsidRDefault="009602B7" w:rsidP="0034744B">
      <w:pPr>
        <w:jc w:val="both"/>
        <w:rPr>
          <w:sz w:val="20"/>
        </w:rPr>
      </w:pPr>
    </w:p>
    <w:p w14:paraId="421522C0"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3FE2FA6A" w14:textId="77777777" w:rsidR="00C77296" w:rsidRPr="009E40D6" w:rsidRDefault="00C77296" w:rsidP="0034744B">
      <w:pPr>
        <w:jc w:val="both"/>
        <w:rPr>
          <w:sz w:val="20"/>
        </w:rPr>
      </w:pPr>
    </w:p>
    <w:p w14:paraId="01AD861C" w14:textId="77777777" w:rsidR="0034744B" w:rsidRPr="009E40D6" w:rsidRDefault="0034744B" w:rsidP="001F649E">
      <w:pPr>
        <w:pStyle w:val="Heading2"/>
        <w:numPr>
          <w:ilvl w:val="0"/>
          <w:numId w:val="0"/>
        </w:numPr>
        <w:rPr>
          <w:b w:val="0"/>
          <w:bCs/>
          <w:sz w:val="22"/>
          <w:szCs w:val="22"/>
        </w:rPr>
      </w:pPr>
      <w:bookmarkStart w:id="78" w:name="_Toc2571646"/>
      <w:bookmarkStart w:id="79" w:name="_Toc20727198"/>
      <w:r w:rsidRPr="002B5ED5">
        <w:rPr>
          <w:bCs/>
          <w:sz w:val="22"/>
          <w:szCs w:val="22"/>
        </w:rPr>
        <w:t>FLEXIBLE GROUP SUMMARY TABLE</w:t>
      </w:r>
      <w:bookmarkEnd w:id="78"/>
      <w:bookmarkEnd w:id="79"/>
    </w:p>
    <w:p w14:paraId="78FE8C3A"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585685C8"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2BC04A73" w14:textId="77777777">
        <w:trPr>
          <w:cantSplit/>
          <w:tblHeader/>
        </w:trPr>
        <w:tc>
          <w:tcPr>
            <w:tcW w:w="2340" w:type="dxa"/>
            <w:tcBorders>
              <w:top w:val="double" w:sz="6" w:space="0" w:color="auto"/>
              <w:bottom w:val="double" w:sz="4" w:space="0" w:color="auto"/>
            </w:tcBorders>
            <w:shd w:val="pct10" w:color="auto" w:fill="auto"/>
          </w:tcPr>
          <w:p w14:paraId="0A572C0A"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4D414211"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5B90561F" w14:textId="77777777" w:rsidR="00234667" w:rsidRPr="006D3561" w:rsidRDefault="00234667" w:rsidP="00991194">
            <w:pPr>
              <w:jc w:val="center"/>
              <w:rPr>
                <w:rFonts w:cs="Arial"/>
                <w:b/>
                <w:sz w:val="20"/>
              </w:rPr>
            </w:pPr>
            <w:r w:rsidRPr="006D3561">
              <w:rPr>
                <w:rFonts w:cs="Arial"/>
                <w:b/>
                <w:sz w:val="20"/>
              </w:rPr>
              <w:t>Associated</w:t>
            </w:r>
          </w:p>
          <w:p w14:paraId="4B44DC32" w14:textId="77777777" w:rsidR="00234667" w:rsidRPr="006D3561" w:rsidRDefault="00234667" w:rsidP="00991194">
            <w:pPr>
              <w:jc w:val="center"/>
              <w:rPr>
                <w:rFonts w:cs="Arial"/>
                <w:b/>
                <w:sz w:val="20"/>
              </w:rPr>
            </w:pPr>
            <w:r w:rsidRPr="006D3561">
              <w:rPr>
                <w:rFonts w:cs="Arial"/>
                <w:b/>
                <w:sz w:val="20"/>
              </w:rPr>
              <w:t>Emission Unit IDs</w:t>
            </w:r>
          </w:p>
        </w:tc>
      </w:tr>
      <w:tr w:rsidR="00234667" w14:paraId="06509467" w14:textId="77777777">
        <w:trPr>
          <w:cantSplit/>
        </w:trPr>
        <w:tc>
          <w:tcPr>
            <w:tcW w:w="2340" w:type="dxa"/>
            <w:tcBorders>
              <w:top w:val="nil"/>
              <w:bottom w:val="nil"/>
            </w:tcBorders>
          </w:tcPr>
          <w:p w14:paraId="0AF4E0EB" w14:textId="77777777" w:rsidR="00234667" w:rsidRPr="001B5E34" w:rsidRDefault="00DE6E82" w:rsidP="00991194">
            <w:pPr>
              <w:rPr>
                <w:rFonts w:cs="Arial"/>
                <w:sz w:val="20"/>
              </w:rPr>
            </w:pPr>
            <w:r>
              <w:rPr>
                <w:rFonts w:cs="Arial"/>
                <w:sz w:val="20"/>
              </w:rPr>
              <w:t>FGNGOP</w:t>
            </w:r>
          </w:p>
        </w:tc>
        <w:tc>
          <w:tcPr>
            <w:tcW w:w="5130" w:type="dxa"/>
            <w:tcBorders>
              <w:top w:val="nil"/>
              <w:bottom w:val="nil"/>
            </w:tcBorders>
          </w:tcPr>
          <w:p w14:paraId="6F654141" w14:textId="212F8F32" w:rsidR="00234667" w:rsidRPr="001B5E34" w:rsidRDefault="00DE6E82" w:rsidP="008F6D06">
            <w:pPr>
              <w:jc w:val="both"/>
              <w:rPr>
                <w:rFonts w:cs="Arial"/>
                <w:sz w:val="20"/>
              </w:rPr>
            </w:pPr>
            <w:r w:rsidRPr="00DE6E82">
              <w:rPr>
                <w:rFonts w:cs="Arial"/>
                <w:sz w:val="20"/>
              </w:rPr>
              <w:t>This flexible group consists of the Wärtsilä 18V50DF Engines while firing natural gas as the primary fuel.  The terms and conditions of FGNGOP are triggered only when less than 2</w:t>
            </w:r>
            <w:r w:rsidR="00936C87">
              <w:rPr>
                <w:rFonts w:cs="Arial"/>
                <w:sz w:val="20"/>
              </w:rPr>
              <w:t>%</w:t>
            </w:r>
            <w:r w:rsidRPr="00DE6E82">
              <w:rPr>
                <w:rFonts w:cs="Arial"/>
                <w:sz w:val="20"/>
              </w:rPr>
              <w:t xml:space="preserve"> of the fuel fired in each engine in FGNGOP on an annual average is fuel oil, such that the engines meet the definition of a spark ignition engine.</w:t>
            </w:r>
          </w:p>
        </w:tc>
        <w:tc>
          <w:tcPr>
            <w:tcW w:w="2700" w:type="dxa"/>
            <w:tcBorders>
              <w:top w:val="nil"/>
              <w:bottom w:val="nil"/>
            </w:tcBorders>
          </w:tcPr>
          <w:p w14:paraId="2C04E61F" w14:textId="2B8B54F3" w:rsidR="00936C87" w:rsidRDefault="00DE6E82" w:rsidP="00991194">
            <w:pPr>
              <w:rPr>
                <w:rFonts w:cs="Arial"/>
                <w:sz w:val="20"/>
              </w:rPr>
            </w:pPr>
            <w:r>
              <w:rPr>
                <w:rFonts w:cs="Arial"/>
                <w:sz w:val="20"/>
              </w:rPr>
              <w:t>EUENGINE01</w:t>
            </w:r>
          </w:p>
          <w:p w14:paraId="62FED652" w14:textId="1B46B53D" w:rsidR="00936C87" w:rsidRDefault="00DE6E82" w:rsidP="00991194">
            <w:pPr>
              <w:rPr>
                <w:rFonts w:cs="Arial"/>
                <w:sz w:val="20"/>
              </w:rPr>
            </w:pPr>
            <w:r>
              <w:rPr>
                <w:rFonts w:cs="Arial"/>
                <w:sz w:val="20"/>
              </w:rPr>
              <w:t>EUENGINE02</w:t>
            </w:r>
          </w:p>
          <w:p w14:paraId="1A85490F" w14:textId="02A3992A" w:rsidR="00234667" w:rsidRPr="001B5E34" w:rsidRDefault="00DE6E82" w:rsidP="00991194">
            <w:pPr>
              <w:rPr>
                <w:rFonts w:cs="Arial"/>
                <w:sz w:val="20"/>
              </w:rPr>
            </w:pPr>
            <w:r>
              <w:rPr>
                <w:rFonts w:cs="Arial"/>
                <w:sz w:val="20"/>
              </w:rPr>
              <w:t>EUENGINE03</w:t>
            </w:r>
          </w:p>
        </w:tc>
      </w:tr>
      <w:tr w:rsidR="00234667" w14:paraId="2B264268" w14:textId="77777777">
        <w:trPr>
          <w:cantSplit/>
        </w:trPr>
        <w:tc>
          <w:tcPr>
            <w:tcW w:w="2340" w:type="dxa"/>
          </w:tcPr>
          <w:p w14:paraId="5C59DFA0" w14:textId="77777777" w:rsidR="00234667" w:rsidRPr="001B5E34" w:rsidRDefault="00DE6E82" w:rsidP="00991194">
            <w:pPr>
              <w:rPr>
                <w:rFonts w:cs="Arial"/>
                <w:sz w:val="20"/>
              </w:rPr>
            </w:pPr>
            <w:r>
              <w:rPr>
                <w:rFonts w:cs="Arial"/>
                <w:sz w:val="20"/>
              </w:rPr>
              <w:t>FGDIESELOP</w:t>
            </w:r>
          </w:p>
        </w:tc>
        <w:tc>
          <w:tcPr>
            <w:tcW w:w="5130" w:type="dxa"/>
          </w:tcPr>
          <w:p w14:paraId="7EE4DD68" w14:textId="0E7302AB" w:rsidR="00234667" w:rsidRPr="001B5E34" w:rsidRDefault="00DE6E82" w:rsidP="008F6D06">
            <w:pPr>
              <w:jc w:val="both"/>
              <w:rPr>
                <w:rFonts w:cs="Arial"/>
                <w:sz w:val="20"/>
              </w:rPr>
            </w:pPr>
            <w:r>
              <w:rPr>
                <w:sz w:val="20"/>
              </w:rPr>
              <w:t>This flexible group consists of the Wärtsilä 18V50DF Engines while firing fuel oil as the primary fuel.</w:t>
            </w:r>
            <w:r w:rsidR="00364318">
              <w:rPr>
                <w:sz w:val="20"/>
              </w:rPr>
              <w:t xml:space="preserve"> </w:t>
            </w:r>
            <w:r>
              <w:rPr>
                <w:sz w:val="20"/>
              </w:rPr>
              <w:t xml:space="preserve"> The terms and conditions of FGDIESELOP are triggered only when equal to or greater than 2</w:t>
            </w:r>
            <w:r w:rsidR="00936C87">
              <w:rPr>
                <w:sz w:val="20"/>
              </w:rPr>
              <w:t> %</w:t>
            </w:r>
            <w:r>
              <w:rPr>
                <w:sz w:val="20"/>
              </w:rPr>
              <w:t xml:space="preserve"> of the fuel fired in each engine in FGDIESELOP on an annual average is fuel oil, such that the engines meet the definition of a compression ignition engine.</w:t>
            </w:r>
          </w:p>
        </w:tc>
        <w:tc>
          <w:tcPr>
            <w:tcW w:w="2700" w:type="dxa"/>
          </w:tcPr>
          <w:p w14:paraId="16822314" w14:textId="593795FB" w:rsidR="00936C87" w:rsidRDefault="00DE6E82" w:rsidP="00991194">
            <w:pPr>
              <w:rPr>
                <w:rFonts w:cs="Arial"/>
                <w:sz w:val="20"/>
              </w:rPr>
            </w:pPr>
            <w:r>
              <w:rPr>
                <w:rFonts w:cs="Arial"/>
                <w:sz w:val="20"/>
              </w:rPr>
              <w:t>EUENGINE01</w:t>
            </w:r>
          </w:p>
          <w:p w14:paraId="50ED4FE1" w14:textId="4481A117" w:rsidR="00936C87" w:rsidRDefault="00DE6E82" w:rsidP="00991194">
            <w:pPr>
              <w:rPr>
                <w:rFonts w:cs="Arial"/>
                <w:sz w:val="20"/>
              </w:rPr>
            </w:pPr>
            <w:r>
              <w:rPr>
                <w:rFonts w:cs="Arial"/>
                <w:sz w:val="20"/>
              </w:rPr>
              <w:t>EUENGINE02</w:t>
            </w:r>
          </w:p>
          <w:p w14:paraId="2D0EC848" w14:textId="3C0DD735" w:rsidR="00234667" w:rsidRPr="001B5E34" w:rsidRDefault="00DE6E82" w:rsidP="00991194">
            <w:pPr>
              <w:rPr>
                <w:rFonts w:cs="Arial"/>
                <w:sz w:val="20"/>
              </w:rPr>
            </w:pPr>
            <w:r>
              <w:rPr>
                <w:rFonts w:cs="Arial"/>
                <w:sz w:val="20"/>
              </w:rPr>
              <w:t>EUENGINE03</w:t>
            </w:r>
          </w:p>
        </w:tc>
      </w:tr>
    </w:tbl>
    <w:p w14:paraId="75CE57DC" w14:textId="77777777" w:rsidR="00E735E6" w:rsidRDefault="00E735E6" w:rsidP="008427BE">
      <w:pPr>
        <w:jc w:val="both"/>
        <w:rPr>
          <w:sz w:val="20"/>
        </w:rPr>
      </w:pPr>
    </w:p>
    <w:p w14:paraId="080D8916" w14:textId="548CD21F" w:rsidR="00AE1D84" w:rsidRDefault="00AE1D84" w:rsidP="008427BE">
      <w:pPr>
        <w:jc w:val="both"/>
        <w:rPr>
          <w:sz w:val="20"/>
        </w:rPr>
      </w:pPr>
      <w:r>
        <w:rPr>
          <w:sz w:val="20"/>
        </w:rPr>
        <w:br w:type="page"/>
      </w:r>
    </w:p>
    <w:p w14:paraId="3965DF48" w14:textId="77777777" w:rsidR="00364318" w:rsidRDefault="00364318" w:rsidP="008427BE">
      <w:pPr>
        <w:jc w:val="both"/>
        <w:rPr>
          <w:sz w:val="20"/>
        </w:rPr>
      </w:pPr>
    </w:p>
    <w:p w14:paraId="0A50D5B4" w14:textId="77777777" w:rsidR="00AE1D84" w:rsidRPr="00347387" w:rsidRDefault="00AE1D84" w:rsidP="00D83410">
      <w:pPr>
        <w:pStyle w:val="Heading2"/>
        <w:numPr>
          <w:ilvl w:val="1"/>
          <w:numId w:val="0"/>
        </w:numPr>
        <w:pBdr>
          <w:top w:val="single" w:sz="4" w:space="0" w:color="auto"/>
          <w:left w:val="single" w:sz="4" w:space="4" w:color="auto"/>
          <w:bottom w:val="single" w:sz="4" w:space="1" w:color="auto"/>
          <w:right w:val="single" w:sz="4" w:space="4" w:color="auto"/>
        </w:pBdr>
        <w:spacing w:before="0" w:after="0"/>
        <w:rPr>
          <w:bCs/>
          <w:iCs/>
          <w:szCs w:val="28"/>
        </w:rPr>
      </w:pPr>
      <w:bookmarkStart w:id="80" w:name="_Toc30315082"/>
      <w:bookmarkStart w:id="81" w:name="_Toc20727199"/>
      <w:r w:rsidRPr="00347387">
        <w:rPr>
          <w:bCs/>
          <w:iCs/>
          <w:szCs w:val="28"/>
        </w:rPr>
        <w:t>FG</w:t>
      </w:r>
      <w:bookmarkEnd w:id="80"/>
      <w:r w:rsidR="00D83410" w:rsidRPr="00D83410">
        <w:rPr>
          <w:bCs/>
          <w:iCs/>
          <w:szCs w:val="28"/>
        </w:rPr>
        <w:t>NGOP</w:t>
      </w:r>
      <w:bookmarkEnd w:id="81"/>
    </w:p>
    <w:p w14:paraId="5A232385" w14:textId="77777777" w:rsidR="00AE1D84" w:rsidRPr="00EE02F9" w:rsidRDefault="00AE1D84" w:rsidP="00D83410">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11689F3" w14:textId="77777777" w:rsidR="00AE1D84" w:rsidRPr="00F30023" w:rsidRDefault="00AE1D84" w:rsidP="00F62984">
      <w:pPr>
        <w:rPr>
          <w:sz w:val="20"/>
        </w:rPr>
      </w:pPr>
    </w:p>
    <w:p w14:paraId="28B6E095" w14:textId="77777777" w:rsidR="00AE1D84" w:rsidRDefault="00AE1D84" w:rsidP="00F62984">
      <w:pPr>
        <w:jc w:val="both"/>
        <w:rPr>
          <w:b/>
          <w:u w:val="single"/>
        </w:rPr>
      </w:pPr>
      <w:r>
        <w:rPr>
          <w:b/>
          <w:u w:val="single"/>
        </w:rPr>
        <w:t>DESCRIPTION</w:t>
      </w:r>
    </w:p>
    <w:p w14:paraId="0AD27B8A" w14:textId="77777777" w:rsidR="00AE1D84" w:rsidRPr="00C3424D" w:rsidRDefault="00AE1D84" w:rsidP="00F62984">
      <w:pPr>
        <w:jc w:val="both"/>
        <w:rPr>
          <w:sz w:val="20"/>
        </w:rPr>
      </w:pPr>
    </w:p>
    <w:p w14:paraId="47DA1494" w14:textId="47C3502D" w:rsidR="00D83410" w:rsidRDefault="00D83410" w:rsidP="00936C87">
      <w:pPr>
        <w:jc w:val="both"/>
        <w:rPr>
          <w:sz w:val="20"/>
        </w:rPr>
      </w:pPr>
      <w:r>
        <w:rPr>
          <w:sz w:val="20"/>
        </w:rPr>
        <w:t>This flexible group consists of the Wärtsilä 18V50DF Engines while firing natural gas as the primary fuel.  The terms and conditions of FGNGOP are triggered only when less than 2</w:t>
      </w:r>
      <w:r w:rsidR="00936C87">
        <w:rPr>
          <w:sz w:val="20"/>
        </w:rPr>
        <w:t> %</w:t>
      </w:r>
      <w:r>
        <w:rPr>
          <w:sz w:val="20"/>
        </w:rPr>
        <w:t xml:space="preserve"> of the fuel fired in each engine in FGNGOP on an annual average is fuel oil, such that the engines meet the definition of a spark ignition engine.</w:t>
      </w:r>
    </w:p>
    <w:p w14:paraId="14545B7E" w14:textId="77777777" w:rsidR="00AE1D84" w:rsidRPr="00C3424D" w:rsidRDefault="00AE1D84" w:rsidP="00F62984">
      <w:pPr>
        <w:jc w:val="both"/>
        <w:rPr>
          <w:sz w:val="20"/>
        </w:rPr>
      </w:pPr>
    </w:p>
    <w:p w14:paraId="0346AF91" w14:textId="5C95CF7E" w:rsidR="00AE1D84" w:rsidRPr="00A86D8D" w:rsidRDefault="00AE1D84" w:rsidP="00F62984">
      <w:pPr>
        <w:jc w:val="both"/>
        <w:rPr>
          <w:sz w:val="20"/>
        </w:rPr>
      </w:pPr>
      <w:r w:rsidRPr="00FE0AD0">
        <w:rPr>
          <w:b/>
          <w:sz w:val="20"/>
        </w:rPr>
        <w:t>Emission Unit</w:t>
      </w:r>
      <w:r w:rsidR="00522B32">
        <w:rPr>
          <w:b/>
          <w:sz w:val="20"/>
        </w:rPr>
        <w:t>s</w:t>
      </w:r>
      <w:r>
        <w:rPr>
          <w:b/>
          <w:sz w:val="20"/>
        </w:rPr>
        <w:t>:</w:t>
      </w:r>
      <w:r>
        <w:rPr>
          <w:sz w:val="20"/>
        </w:rPr>
        <w:t xml:space="preserve"> </w:t>
      </w:r>
      <w:r w:rsidR="00B61D10">
        <w:rPr>
          <w:sz w:val="20"/>
        </w:rPr>
        <w:t xml:space="preserve"> </w:t>
      </w:r>
      <w:r w:rsidR="00D83410">
        <w:rPr>
          <w:sz w:val="20"/>
        </w:rPr>
        <w:t>EUENGINE01, EUENGINE02, EUENGINE03</w:t>
      </w:r>
    </w:p>
    <w:p w14:paraId="49CA0965" w14:textId="77777777" w:rsidR="00AE1D84" w:rsidRPr="00F30023" w:rsidRDefault="00AE1D84" w:rsidP="00F62984">
      <w:pPr>
        <w:jc w:val="both"/>
        <w:rPr>
          <w:sz w:val="20"/>
        </w:rPr>
      </w:pPr>
    </w:p>
    <w:p w14:paraId="66D7389D" w14:textId="77777777" w:rsidR="00AE1D84" w:rsidRDefault="00AE1D84" w:rsidP="00F62984">
      <w:pPr>
        <w:jc w:val="both"/>
        <w:rPr>
          <w:b/>
          <w:u w:val="single"/>
        </w:rPr>
      </w:pPr>
      <w:r>
        <w:rPr>
          <w:b/>
          <w:u w:val="single"/>
        </w:rPr>
        <w:t>POLLUTION CONTROL EQUIPMENT</w:t>
      </w:r>
    </w:p>
    <w:p w14:paraId="69A3D678" w14:textId="77777777" w:rsidR="00AE1D84" w:rsidRPr="0074351C" w:rsidRDefault="00AE1D84" w:rsidP="00F62984">
      <w:pPr>
        <w:jc w:val="both"/>
      </w:pPr>
    </w:p>
    <w:p w14:paraId="4D67A7F6" w14:textId="77777777" w:rsidR="00D83410" w:rsidRDefault="00D83410" w:rsidP="00D83410">
      <w:pPr>
        <w:jc w:val="both"/>
        <w:rPr>
          <w:sz w:val="20"/>
        </w:rPr>
      </w:pPr>
      <w:r>
        <w:rPr>
          <w:sz w:val="20"/>
        </w:rPr>
        <w:t>SCR for NO</w:t>
      </w:r>
      <w:r>
        <w:rPr>
          <w:sz w:val="20"/>
          <w:vertAlign w:val="subscript"/>
        </w:rPr>
        <w:t>x</w:t>
      </w:r>
      <w:r>
        <w:rPr>
          <w:sz w:val="20"/>
        </w:rPr>
        <w:t xml:space="preserve"> control and oxidation catalyst for VOC and CO control.</w:t>
      </w:r>
    </w:p>
    <w:p w14:paraId="1CA37790" w14:textId="77777777" w:rsidR="00AE1D84" w:rsidRPr="008B5C27" w:rsidRDefault="00AE1D84" w:rsidP="00F62984">
      <w:pPr>
        <w:rPr>
          <w:sz w:val="20"/>
        </w:rPr>
      </w:pPr>
    </w:p>
    <w:p w14:paraId="462E9811" w14:textId="77777777" w:rsidR="00AE1D84" w:rsidRDefault="00AE1D84" w:rsidP="00F62984">
      <w:pPr>
        <w:jc w:val="both"/>
        <w:rPr>
          <w:b/>
          <w:u w:val="single"/>
        </w:rPr>
      </w:pPr>
      <w:r>
        <w:rPr>
          <w:b/>
        </w:rPr>
        <w:t xml:space="preserve">I.  </w:t>
      </w:r>
      <w:r>
        <w:rPr>
          <w:b/>
          <w:u w:val="single"/>
        </w:rPr>
        <w:t>EMISSION LIMIT(S)</w:t>
      </w:r>
    </w:p>
    <w:p w14:paraId="048CAC54"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980"/>
        <w:gridCol w:w="1631"/>
        <w:gridCol w:w="1609"/>
        <w:gridCol w:w="1170"/>
        <w:gridCol w:w="2170"/>
      </w:tblGrid>
      <w:tr w:rsidR="00AE1D84" w14:paraId="6BAEA379" w14:textId="77777777" w:rsidTr="00B61D10">
        <w:trPr>
          <w:cantSplit/>
          <w:tblHeader/>
        </w:trPr>
        <w:tc>
          <w:tcPr>
            <w:tcW w:w="1700" w:type="dxa"/>
            <w:tcBorders>
              <w:top w:val="single" w:sz="4" w:space="0" w:color="auto"/>
              <w:left w:val="single" w:sz="4" w:space="0" w:color="auto"/>
              <w:bottom w:val="single" w:sz="4" w:space="0" w:color="auto"/>
              <w:right w:val="single" w:sz="4" w:space="0" w:color="auto"/>
            </w:tcBorders>
          </w:tcPr>
          <w:p w14:paraId="23BBD86D" w14:textId="77777777" w:rsidR="00AE1D84" w:rsidRPr="00BD3DE3" w:rsidRDefault="00AE1D84" w:rsidP="00F62984">
            <w:pPr>
              <w:jc w:val="center"/>
              <w:rPr>
                <w:b/>
                <w:sz w:val="20"/>
              </w:rPr>
            </w:pPr>
            <w:r>
              <w:rPr>
                <w:b/>
                <w:sz w:val="20"/>
              </w:rPr>
              <w:t>Pollutant</w:t>
            </w:r>
          </w:p>
        </w:tc>
        <w:tc>
          <w:tcPr>
            <w:tcW w:w="1980" w:type="dxa"/>
            <w:tcBorders>
              <w:top w:val="single" w:sz="4" w:space="0" w:color="auto"/>
              <w:left w:val="single" w:sz="4" w:space="0" w:color="auto"/>
              <w:bottom w:val="single" w:sz="4" w:space="0" w:color="auto"/>
              <w:right w:val="single" w:sz="4" w:space="0" w:color="auto"/>
            </w:tcBorders>
          </w:tcPr>
          <w:p w14:paraId="786A9321" w14:textId="77777777" w:rsidR="00AE1D84" w:rsidRPr="00BD3DE3" w:rsidRDefault="00AE1D84" w:rsidP="00F62984">
            <w:pPr>
              <w:jc w:val="center"/>
              <w:rPr>
                <w:b/>
                <w:sz w:val="20"/>
              </w:rPr>
            </w:pPr>
            <w:r w:rsidRPr="00BD3DE3">
              <w:rPr>
                <w:b/>
                <w:sz w:val="20"/>
              </w:rPr>
              <w:t>Limit</w:t>
            </w:r>
          </w:p>
        </w:tc>
        <w:tc>
          <w:tcPr>
            <w:tcW w:w="1631" w:type="dxa"/>
            <w:tcBorders>
              <w:top w:val="single" w:sz="4" w:space="0" w:color="auto"/>
              <w:left w:val="single" w:sz="4" w:space="0" w:color="auto"/>
              <w:bottom w:val="single" w:sz="4" w:space="0" w:color="auto"/>
              <w:right w:val="single" w:sz="4" w:space="0" w:color="auto"/>
            </w:tcBorders>
          </w:tcPr>
          <w:p w14:paraId="2B9B4869" w14:textId="77777777" w:rsidR="00AE1D84" w:rsidRDefault="00AE1D84" w:rsidP="00F62984">
            <w:pPr>
              <w:jc w:val="center"/>
              <w:rPr>
                <w:b/>
                <w:sz w:val="20"/>
              </w:rPr>
            </w:pPr>
            <w:r>
              <w:rPr>
                <w:b/>
                <w:sz w:val="20"/>
              </w:rPr>
              <w:t>Time Period/Operating Scenario</w:t>
            </w:r>
          </w:p>
        </w:tc>
        <w:tc>
          <w:tcPr>
            <w:tcW w:w="1609" w:type="dxa"/>
            <w:tcBorders>
              <w:top w:val="single" w:sz="4" w:space="0" w:color="auto"/>
              <w:left w:val="single" w:sz="4" w:space="0" w:color="auto"/>
              <w:bottom w:val="single" w:sz="4" w:space="0" w:color="auto"/>
              <w:right w:val="single" w:sz="4" w:space="0" w:color="auto"/>
            </w:tcBorders>
          </w:tcPr>
          <w:p w14:paraId="7F359B83" w14:textId="77777777" w:rsidR="00AE1D84" w:rsidRPr="00BD3DE3" w:rsidRDefault="00AE1D84" w:rsidP="00F62984">
            <w:pPr>
              <w:jc w:val="center"/>
              <w:rPr>
                <w:b/>
                <w:sz w:val="20"/>
              </w:rPr>
            </w:pPr>
            <w:r>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469BF9B5" w14:textId="77777777" w:rsidR="00AE1D84" w:rsidRDefault="00AE1D84" w:rsidP="00F62984">
            <w:pPr>
              <w:jc w:val="center"/>
              <w:rPr>
                <w:b/>
                <w:sz w:val="20"/>
              </w:rPr>
            </w:pPr>
            <w:r>
              <w:rPr>
                <w:b/>
                <w:sz w:val="20"/>
              </w:rPr>
              <w:t>Monitoring/</w:t>
            </w:r>
          </w:p>
          <w:p w14:paraId="68C77E2D" w14:textId="77777777" w:rsidR="00AE1D84" w:rsidRPr="00BD3DE3" w:rsidRDefault="00AE1D84" w:rsidP="00F62984">
            <w:pPr>
              <w:jc w:val="center"/>
              <w:rPr>
                <w:b/>
                <w:sz w:val="20"/>
              </w:rPr>
            </w:pPr>
            <w:r>
              <w:rPr>
                <w:b/>
                <w:sz w:val="20"/>
              </w:rPr>
              <w:t>Testing Method</w:t>
            </w:r>
          </w:p>
        </w:tc>
        <w:tc>
          <w:tcPr>
            <w:tcW w:w="2170" w:type="dxa"/>
            <w:tcBorders>
              <w:top w:val="single" w:sz="4" w:space="0" w:color="auto"/>
              <w:left w:val="single" w:sz="4" w:space="0" w:color="auto"/>
              <w:bottom w:val="single" w:sz="4" w:space="0" w:color="auto"/>
              <w:right w:val="single" w:sz="4" w:space="0" w:color="auto"/>
            </w:tcBorders>
          </w:tcPr>
          <w:p w14:paraId="484073FE"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14:paraId="50624075" w14:textId="77777777" w:rsidTr="00B61D10">
        <w:trPr>
          <w:cantSplit/>
        </w:trPr>
        <w:tc>
          <w:tcPr>
            <w:tcW w:w="1700" w:type="dxa"/>
            <w:tcBorders>
              <w:top w:val="single" w:sz="4" w:space="0" w:color="auto"/>
              <w:left w:val="single" w:sz="4" w:space="0" w:color="auto"/>
              <w:bottom w:val="single" w:sz="4" w:space="0" w:color="auto"/>
              <w:right w:val="single" w:sz="4" w:space="0" w:color="auto"/>
            </w:tcBorders>
          </w:tcPr>
          <w:p w14:paraId="25C24EBF" w14:textId="77777777" w:rsidR="00AE1D84" w:rsidRPr="00095B77" w:rsidRDefault="008B0B9E" w:rsidP="00146F46">
            <w:pPr>
              <w:numPr>
                <w:ilvl w:val="0"/>
                <w:numId w:val="31"/>
              </w:numPr>
              <w:ind w:left="360"/>
              <w:rPr>
                <w:sz w:val="20"/>
              </w:rPr>
            </w:pPr>
            <w:r>
              <w:rPr>
                <w:sz w:val="20"/>
              </w:rPr>
              <w:t>NOx</w:t>
            </w:r>
          </w:p>
        </w:tc>
        <w:tc>
          <w:tcPr>
            <w:tcW w:w="1980" w:type="dxa"/>
            <w:tcBorders>
              <w:top w:val="single" w:sz="4" w:space="0" w:color="auto"/>
              <w:left w:val="single" w:sz="4" w:space="0" w:color="auto"/>
              <w:bottom w:val="single" w:sz="4" w:space="0" w:color="auto"/>
              <w:right w:val="single" w:sz="4" w:space="0" w:color="auto"/>
            </w:tcBorders>
          </w:tcPr>
          <w:p w14:paraId="2A53BD8B" w14:textId="77777777" w:rsidR="00AE1D84" w:rsidRPr="008B0B9E" w:rsidRDefault="008B0B9E" w:rsidP="00F466A0">
            <w:pPr>
              <w:jc w:val="center"/>
              <w:rPr>
                <w:sz w:val="20"/>
                <w:vertAlign w:val="superscript"/>
              </w:rPr>
            </w:pPr>
            <w:r>
              <w:rPr>
                <w:sz w:val="20"/>
              </w:rPr>
              <w:t>3.3 pph excluding startup and shutdown</w:t>
            </w:r>
            <w:r>
              <w:rPr>
                <w:sz w:val="20"/>
                <w:vertAlign w:val="superscript"/>
              </w:rPr>
              <w:t>2</w:t>
            </w:r>
          </w:p>
        </w:tc>
        <w:tc>
          <w:tcPr>
            <w:tcW w:w="1631" w:type="dxa"/>
            <w:tcBorders>
              <w:top w:val="single" w:sz="4" w:space="0" w:color="auto"/>
              <w:left w:val="single" w:sz="4" w:space="0" w:color="auto"/>
              <w:bottom w:val="single" w:sz="4" w:space="0" w:color="auto"/>
              <w:right w:val="single" w:sz="4" w:space="0" w:color="auto"/>
            </w:tcBorders>
          </w:tcPr>
          <w:p w14:paraId="699B5443" w14:textId="77777777" w:rsidR="00AE1D84" w:rsidRPr="00BD3DE3" w:rsidRDefault="008B0B9E" w:rsidP="00F466A0">
            <w:pPr>
              <w:jc w:val="center"/>
              <w:rPr>
                <w:sz w:val="20"/>
              </w:rPr>
            </w:pPr>
            <w:r>
              <w:rPr>
                <w:sz w:val="20"/>
              </w:rPr>
              <w:t>Hourly</w:t>
            </w:r>
          </w:p>
        </w:tc>
        <w:tc>
          <w:tcPr>
            <w:tcW w:w="1609" w:type="dxa"/>
            <w:tcBorders>
              <w:top w:val="single" w:sz="4" w:space="0" w:color="auto"/>
              <w:left w:val="single" w:sz="4" w:space="0" w:color="auto"/>
              <w:bottom w:val="single" w:sz="4" w:space="0" w:color="auto"/>
              <w:right w:val="single" w:sz="4" w:space="0" w:color="auto"/>
            </w:tcBorders>
          </w:tcPr>
          <w:p w14:paraId="06FC7538" w14:textId="77777777" w:rsidR="00AE1D84" w:rsidRPr="00BD3DE3" w:rsidRDefault="008B0B9E" w:rsidP="00F466A0">
            <w:pPr>
              <w:jc w:val="center"/>
              <w:rPr>
                <w:sz w:val="20"/>
              </w:rPr>
            </w:pPr>
            <w:r>
              <w:rPr>
                <w:sz w:val="20"/>
              </w:rPr>
              <w:t>Each engine in FGNGOP</w:t>
            </w:r>
          </w:p>
        </w:tc>
        <w:tc>
          <w:tcPr>
            <w:tcW w:w="1170" w:type="dxa"/>
            <w:tcBorders>
              <w:top w:val="single" w:sz="4" w:space="0" w:color="auto"/>
              <w:left w:val="single" w:sz="4" w:space="0" w:color="auto"/>
              <w:bottom w:val="single" w:sz="4" w:space="0" w:color="auto"/>
              <w:right w:val="single" w:sz="4" w:space="0" w:color="auto"/>
            </w:tcBorders>
          </w:tcPr>
          <w:p w14:paraId="1E29A7E2" w14:textId="77777777" w:rsidR="00AE1D84" w:rsidRPr="00BD3DE3" w:rsidRDefault="008B0B9E" w:rsidP="00F466A0">
            <w:pPr>
              <w:jc w:val="center"/>
              <w:rPr>
                <w:sz w:val="20"/>
              </w:rPr>
            </w:pPr>
            <w:r>
              <w:rPr>
                <w:sz w:val="20"/>
              </w:rPr>
              <w:t>SC V.1</w:t>
            </w:r>
          </w:p>
        </w:tc>
        <w:tc>
          <w:tcPr>
            <w:tcW w:w="2170" w:type="dxa"/>
            <w:tcBorders>
              <w:top w:val="single" w:sz="4" w:space="0" w:color="auto"/>
              <w:left w:val="single" w:sz="4" w:space="0" w:color="auto"/>
              <w:bottom w:val="single" w:sz="4" w:space="0" w:color="auto"/>
              <w:right w:val="single" w:sz="4" w:space="0" w:color="auto"/>
            </w:tcBorders>
          </w:tcPr>
          <w:p w14:paraId="3F1A47F7" w14:textId="01825C44" w:rsidR="008B0B9E" w:rsidRPr="008B0B9E" w:rsidRDefault="008B0B9E" w:rsidP="008B0B9E">
            <w:pPr>
              <w:jc w:val="center"/>
              <w:rPr>
                <w:b/>
                <w:sz w:val="20"/>
              </w:rPr>
            </w:pPr>
            <w:r w:rsidRPr="008B0B9E">
              <w:rPr>
                <w:b/>
                <w:sz w:val="20"/>
              </w:rPr>
              <w:t>R 336.1205(1)(a) &amp; (3)</w:t>
            </w:r>
          </w:p>
          <w:p w14:paraId="6E47B7C7" w14:textId="77777777" w:rsidR="00AE1D84" w:rsidRPr="002D3BFA" w:rsidRDefault="008B0B9E" w:rsidP="008B0B9E">
            <w:pPr>
              <w:jc w:val="center"/>
              <w:rPr>
                <w:b/>
                <w:sz w:val="20"/>
              </w:rPr>
            </w:pPr>
            <w:r w:rsidRPr="008B0B9E">
              <w:rPr>
                <w:b/>
                <w:sz w:val="20"/>
              </w:rPr>
              <w:t>40 CFR 52.21(c) &amp; (d)</w:t>
            </w:r>
          </w:p>
        </w:tc>
      </w:tr>
      <w:tr w:rsidR="008B0B9E" w14:paraId="3FD15EA3" w14:textId="77777777" w:rsidTr="00B61D10">
        <w:trPr>
          <w:cantSplit/>
        </w:trPr>
        <w:tc>
          <w:tcPr>
            <w:tcW w:w="1700" w:type="dxa"/>
            <w:tcBorders>
              <w:top w:val="single" w:sz="4" w:space="0" w:color="auto"/>
              <w:left w:val="single" w:sz="4" w:space="0" w:color="auto"/>
              <w:bottom w:val="single" w:sz="4" w:space="0" w:color="auto"/>
              <w:right w:val="single" w:sz="4" w:space="0" w:color="auto"/>
            </w:tcBorders>
          </w:tcPr>
          <w:p w14:paraId="644FA962" w14:textId="77777777" w:rsidR="008B0B9E" w:rsidRPr="00095B77" w:rsidRDefault="008B0B9E" w:rsidP="00146F46">
            <w:pPr>
              <w:numPr>
                <w:ilvl w:val="0"/>
                <w:numId w:val="31"/>
              </w:numPr>
              <w:ind w:left="360"/>
              <w:rPr>
                <w:sz w:val="20"/>
              </w:rPr>
            </w:pPr>
            <w:r>
              <w:rPr>
                <w:sz w:val="20"/>
              </w:rPr>
              <w:t>NOx</w:t>
            </w:r>
          </w:p>
        </w:tc>
        <w:tc>
          <w:tcPr>
            <w:tcW w:w="1980" w:type="dxa"/>
            <w:tcBorders>
              <w:top w:val="single" w:sz="4" w:space="0" w:color="auto"/>
              <w:left w:val="single" w:sz="4" w:space="0" w:color="auto"/>
              <w:bottom w:val="single" w:sz="4" w:space="0" w:color="auto"/>
              <w:right w:val="single" w:sz="4" w:space="0" w:color="auto"/>
            </w:tcBorders>
          </w:tcPr>
          <w:p w14:paraId="6864EDF7" w14:textId="004C73CC" w:rsidR="0001446B" w:rsidRPr="0001446B" w:rsidRDefault="0001446B" w:rsidP="0001446B">
            <w:pPr>
              <w:pStyle w:val="ListParagraph"/>
              <w:ind w:left="0"/>
              <w:jc w:val="center"/>
              <w:rPr>
                <w:sz w:val="20"/>
              </w:rPr>
            </w:pPr>
            <w:r>
              <w:rPr>
                <w:sz w:val="20"/>
              </w:rPr>
              <w:t xml:space="preserve">1.0 </w:t>
            </w:r>
            <w:r w:rsidR="008B0B9E" w:rsidRPr="0001446B">
              <w:rPr>
                <w:sz w:val="20"/>
              </w:rPr>
              <w:t>g/hp-hr</w:t>
            </w:r>
          </w:p>
          <w:p w14:paraId="4E22D18D" w14:textId="77777777" w:rsidR="0001446B" w:rsidRPr="0001446B" w:rsidRDefault="00DD4D6F" w:rsidP="0001446B">
            <w:pPr>
              <w:pStyle w:val="ListParagraph"/>
              <w:ind w:left="0"/>
              <w:jc w:val="center"/>
              <w:rPr>
                <w:sz w:val="20"/>
              </w:rPr>
            </w:pPr>
            <w:r w:rsidRPr="0001446B">
              <w:rPr>
                <w:sz w:val="20"/>
              </w:rPr>
              <w:t>o</w:t>
            </w:r>
            <w:r w:rsidR="008B0B9E" w:rsidRPr="0001446B">
              <w:rPr>
                <w:sz w:val="20"/>
              </w:rPr>
              <w:t>r</w:t>
            </w:r>
          </w:p>
          <w:p w14:paraId="5F220F7B" w14:textId="6F092D7C" w:rsidR="008B0B9E" w:rsidRPr="0001446B" w:rsidRDefault="008B0B9E" w:rsidP="0001446B">
            <w:pPr>
              <w:pStyle w:val="ListParagraph"/>
              <w:ind w:left="0"/>
              <w:jc w:val="center"/>
              <w:rPr>
                <w:sz w:val="20"/>
                <w:vertAlign w:val="superscript"/>
              </w:rPr>
            </w:pPr>
            <w:r w:rsidRPr="0001446B">
              <w:rPr>
                <w:sz w:val="20"/>
              </w:rPr>
              <w:t>82 ppmvd @15%O</w:t>
            </w:r>
            <w:r w:rsidRPr="0001446B">
              <w:rPr>
                <w:sz w:val="20"/>
                <w:vertAlign w:val="subscript"/>
              </w:rPr>
              <w:t>2</w:t>
            </w:r>
            <w:r w:rsidR="006D4109" w:rsidRPr="0001446B">
              <w:rPr>
                <w:sz w:val="20"/>
                <w:vertAlign w:val="superscript"/>
              </w:rPr>
              <w:t>2</w:t>
            </w:r>
          </w:p>
        </w:tc>
        <w:tc>
          <w:tcPr>
            <w:tcW w:w="1631" w:type="dxa"/>
            <w:tcBorders>
              <w:top w:val="single" w:sz="4" w:space="0" w:color="auto"/>
              <w:left w:val="single" w:sz="4" w:space="0" w:color="auto"/>
              <w:bottom w:val="single" w:sz="4" w:space="0" w:color="auto"/>
              <w:right w:val="single" w:sz="4" w:space="0" w:color="auto"/>
            </w:tcBorders>
          </w:tcPr>
          <w:p w14:paraId="38B8DDB1" w14:textId="77777777" w:rsidR="008B0B9E" w:rsidRPr="00BD3DE3" w:rsidRDefault="008B0B9E" w:rsidP="00F466A0">
            <w:pPr>
              <w:jc w:val="center"/>
              <w:rPr>
                <w:sz w:val="20"/>
              </w:rPr>
            </w:pPr>
            <w:r>
              <w:rPr>
                <w:sz w:val="20"/>
              </w:rPr>
              <w:t>Hourly</w:t>
            </w:r>
          </w:p>
        </w:tc>
        <w:tc>
          <w:tcPr>
            <w:tcW w:w="1609" w:type="dxa"/>
            <w:tcBorders>
              <w:top w:val="single" w:sz="4" w:space="0" w:color="auto"/>
              <w:left w:val="single" w:sz="4" w:space="0" w:color="auto"/>
              <w:bottom w:val="single" w:sz="4" w:space="0" w:color="auto"/>
              <w:right w:val="single" w:sz="4" w:space="0" w:color="auto"/>
            </w:tcBorders>
          </w:tcPr>
          <w:p w14:paraId="271D9A61" w14:textId="77777777" w:rsidR="008B0B9E" w:rsidRPr="00BD3DE3" w:rsidRDefault="008B0B9E" w:rsidP="00F466A0">
            <w:pPr>
              <w:jc w:val="center"/>
              <w:rPr>
                <w:sz w:val="20"/>
              </w:rPr>
            </w:pPr>
            <w:r>
              <w:rPr>
                <w:sz w:val="20"/>
              </w:rPr>
              <w:t>Each engine in FGNGOP</w:t>
            </w:r>
          </w:p>
        </w:tc>
        <w:tc>
          <w:tcPr>
            <w:tcW w:w="1170" w:type="dxa"/>
            <w:tcBorders>
              <w:top w:val="single" w:sz="4" w:space="0" w:color="auto"/>
              <w:left w:val="single" w:sz="4" w:space="0" w:color="auto"/>
              <w:bottom w:val="single" w:sz="4" w:space="0" w:color="auto"/>
              <w:right w:val="single" w:sz="4" w:space="0" w:color="auto"/>
            </w:tcBorders>
          </w:tcPr>
          <w:p w14:paraId="35B8553A" w14:textId="060227B8" w:rsidR="008B0B9E" w:rsidRDefault="008B0B9E" w:rsidP="00F466A0">
            <w:pPr>
              <w:jc w:val="center"/>
              <w:rPr>
                <w:sz w:val="20"/>
              </w:rPr>
            </w:pPr>
            <w:r>
              <w:rPr>
                <w:sz w:val="20"/>
              </w:rPr>
              <w:t>SC III.3</w:t>
            </w:r>
          </w:p>
          <w:p w14:paraId="7BAA71AD" w14:textId="77777777" w:rsidR="008B0B9E" w:rsidRPr="00BD3DE3" w:rsidRDefault="008B0B9E" w:rsidP="00F466A0">
            <w:pPr>
              <w:jc w:val="center"/>
              <w:rPr>
                <w:sz w:val="20"/>
              </w:rPr>
            </w:pPr>
            <w:r>
              <w:rPr>
                <w:sz w:val="20"/>
              </w:rPr>
              <w:t>SC V.2</w:t>
            </w:r>
          </w:p>
        </w:tc>
        <w:tc>
          <w:tcPr>
            <w:tcW w:w="2170" w:type="dxa"/>
            <w:tcBorders>
              <w:top w:val="single" w:sz="4" w:space="0" w:color="auto"/>
              <w:left w:val="single" w:sz="4" w:space="0" w:color="auto"/>
              <w:bottom w:val="single" w:sz="4" w:space="0" w:color="auto"/>
              <w:right w:val="single" w:sz="4" w:space="0" w:color="auto"/>
            </w:tcBorders>
          </w:tcPr>
          <w:p w14:paraId="54D7F15B" w14:textId="011A5F9E" w:rsidR="006D4109" w:rsidRPr="006D4109" w:rsidRDefault="006D4109" w:rsidP="006D4109">
            <w:pPr>
              <w:jc w:val="center"/>
              <w:rPr>
                <w:b/>
                <w:sz w:val="20"/>
              </w:rPr>
            </w:pPr>
            <w:r w:rsidRPr="006D4109">
              <w:rPr>
                <w:b/>
                <w:sz w:val="20"/>
              </w:rPr>
              <w:t>40 CFR 60.4233(e)</w:t>
            </w:r>
          </w:p>
          <w:p w14:paraId="7B532578" w14:textId="33A470F9" w:rsidR="008B0B9E" w:rsidRPr="002D3BFA" w:rsidRDefault="006D4109" w:rsidP="006D4109">
            <w:pPr>
              <w:jc w:val="center"/>
              <w:rPr>
                <w:b/>
                <w:sz w:val="20"/>
              </w:rPr>
            </w:pPr>
            <w:r w:rsidRPr="006D4109">
              <w:rPr>
                <w:b/>
                <w:sz w:val="20"/>
              </w:rPr>
              <w:t>Table 1 of 40 CFR Part</w:t>
            </w:r>
            <w:r w:rsidR="00B61D10">
              <w:rPr>
                <w:b/>
                <w:sz w:val="20"/>
              </w:rPr>
              <w:t> </w:t>
            </w:r>
            <w:r w:rsidRPr="006D4109">
              <w:rPr>
                <w:b/>
                <w:sz w:val="20"/>
              </w:rPr>
              <w:t>60</w:t>
            </w:r>
            <w:r w:rsidR="00B61D10">
              <w:rPr>
                <w:b/>
                <w:sz w:val="20"/>
              </w:rPr>
              <w:t>,</w:t>
            </w:r>
            <w:r w:rsidRPr="006D4109">
              <w:rPr>
                <w:b/>
                <w:sz w:val="20"/>
              </w:rPr>
              <w:t xml:space="preserve"> Subpart JJJJ</w:t>
            </w:r>
          </w:p>
        </w:tc>
      </w:tr>
      <w:tr w:rsidR="008B0B9E" w14:paraId="5447E3FB" w14:textId="77777777" w:rsidTr="00B61D10">
        <w:trPr>
          <w:cantSplit/>
        </w:trPr>
        <w:tc>
          <w:tcPr>
            <w:tcW w:w="1700" w:type="dxa"/>
            <w:tcBorders>
              <w:top w:val="single" w:sz="4" w:space="0" w:color="auto"/>
              <w:left w:val="single" w:sz="4" w:space="0" w:color="auto"/>
              <w:bottom w:val="single" w:sz="4" w:space="0" w:color="auto"/>
              <w:right w:val="single" w:sz="4" w:space="0" w:color="auto"/>
            </w:tcBorders>
          </w:tcPr>
          <w:p w14:paraId="5E28585F" w14:textId="77777777" w:rsidR="008B0B9E" w:rsidRPr="00095B77" w:rsidRDefault="008B0B9E" w:rsidP="00146F46">
            <w:pPr>
              <w:numPr>
                <w:ilvl w:val="0"/>
                <w:numId w:val="31"/>
              </w:numPr>
              <w:ind w:left="360"/>
              <w:rPr>
                <w:sz w:val="20"/>
              </w:rPr>
            </w:pPr>
            <w:r>
              <w:rPr>
                <w:sz w:val="20"/>
              </w:rPr>
              <w:t>CO</w:t>
            </w:r>
          </w:p>
        </w:tc>
        <w:tc>
          <w:tcPr>
            <w:tcW w:w="1980" w:type="dxa"/>
            <w:tcBorders>
              <w:top w:val="single" w:sz="4" w:space="0" w:color="auto"/>
              <w:left w:val="single" w:sz="4" w:space="0" w:color="auto"/>
              <w:bottom w:val="single" w:sz="4" w:space="0" w:color="auto"/>
              <w:right w:val="single" w:sz="4" w:space="0" w:color="auto"/>
            </w:tcBorders>
          </w:tcPr>
          <w:p w14:paraId="4CD32774" w14:textId="77777777" w:rsidR="008B0B9E" w:rsidRPr="006D4109" w:rsidRDefault="008B0B9E" w:rsidP="00F466A0">
            <w:pPr>
              <w:jc w:val="center"/>
              <w:rPr>
                <w:sz w:val="20"/>
                <w:vertAlign w:val="superscript"/>
              </w:rPr>
            </w:pPr>
            <w:r>
              <w:rPr>
                <w:sz w:val="20"/>
              </w:rPr>
              <w:t>5.0 pph excluding startup and shutdown</w:t>
            </w:r>
            <w:r w:rsidR="006D4109">
              <w:rPr>
                <w:sz w:val="20"/>
                <w:vertAlign w:val="superscript"/>
              </w:rPr>
              <w:t>2</w:t>
            </w:r>
          </w:p>
        </w:tc>
        <w:tc>
          <w:tcPr>
            <w:tcW w:w="1631" w:type="dxa"/>
            <w:tcBorders>
              <w:top w:val="single" w:sz="4" w:space="0" w:color="auto"/>
              <w:left w:val="single" w:sz="4" w:space="0" w:color="auto"/>
              <w:bottom w:val="single" w:sz="4" w:space="0" w:color="auto"/>
              <w:right w:val="single" w:sz="4" w:space="0" w:color="auto"/>
            </w:tcBorders>
          </w:tcPr>
          <w:p w14:paraId="5B9D590B" w14:textId="77777777" w:rsidR="008B0B9E" w:rsidRPr="00BD3DE3" w:rsidRDefault="008B0B9E" w:rsidP="00F466A0">
            <w:pPr>
              <w:jc w:val="center"/>
              <w:rPr>
                <w:sz w:val="20"/>
              </w:rPr>
            </w:pPr>
            <w:r>
              <w:rPr>
                <w:sz w:val="20"/>
              </w:rPr>
              <w:t>Hourly</w:t>
            </w:r>
          </w:p>
        </w:tc>
        <w:tc>
          <w:tcPr>
            <w:tcW w:w="1609" w:type="dxa"/>
            <w:tcBorders>
              <w:top w:val="single" w:sz="4" w:space="0" w:color="auto"/>
              <w:left w:val="single" w:sz="4" w:space="0" w:color="auto"/>
              <w:bottom w:val="single" w:sz="4" w:space="0" w:color="auto"/>
              <w:right w:val="single" w:sz="4" w:space="0" w:color="auto"/>
            </w:tcBorders>
          </w:tcPr>
          <w:p w14:paraId="3E6DD4E9" w14:textId="77777777" w:rsidR="008B0B9E" w:rsidRPr="00BD3DE3" w:rsidRDefault="006D4109" w:rsidP="00F466A0">
            <w:pPr>
              <w:jc w:val="center"/>
              <w:rPr>
                <w:sz w:val="20"/>
              </w:rPr>
            </w:pPr>
            <w:r>
              <w:rPr>
                <w:sz w:val="20"/>
              </w:rPr>
              <w:t>Each engine in FGNGOP</w:t>
            </w:r>
          </w:p>
        </w:tc>
        <w:tc>
          <w:tcPr>
            <w:tcW w:w="1170" w:type="dxa"/>
            <w:tcBorders>
              <w:top w:val="single" w:sz="4" w:space="0" w:color="auto"/>
              <w:left w:val="single" w:sz="4" w:space="0" w:color="auto"/>
              <w:bottom w:val="single" w:sz="4" w:space="0" w:color="auto"/>
              <w:right w:val="single" w:sz="4" w:space="0" w:color="auto"/>
            </w:tcBorders>
          </w:tcPr>
          <w:p w14:paraId="168DC74A" w14:textId="77777777" w:rsidR="008B0B9E" w:rsidRPr="00BD3DE3" w:rsidRDefault="006D4109" w:rsidP="00F466A0">
            <w:pPr>
              <w:jc w:val="center"/>
              <w:rPr>
                <w:sz w:val="20"/>
              </w:rPr>
            </w:pPr>
            <w:r>
              <w:rPr>
                <w:sz w:val="20"/>
              </w:rPr>
              <w:t>SC V.1</w:t>
            </w:r>
          </w:p>
        </w:tc>
        <w:tc>
          <w:tcPr>
            <w:tcW w:w="2170" w:type="dxa"/>
            <w:tcBorders>
              <w:top w:val="single" w:sz="4" w:space="0" w:color="auto"/>
              <w:left w:val="single" w:sz="4" w:space="0" w:color="auto"/>
              <w:bottom w:val="single" w:sz="4" w:space="0" w:color="auto"/>
              <w:right w:val="single" w:sz="4" w:space="0" w:color="auto"/>
            </w:tcBorders>
          </w:tcPr>
          <w:p w14:paraId="582310C9" w14:textId="77777777" w:rsidR="008B0B9E" w:rsidRPr="002D3BFA" w:rsidRDefault="006D4109" w:rsidP="00F466A0">
            <w:pPr>
              <w:jc w:val="center"/>
              <w:rPr>
                <w:b/>
                <w:sz w:val="20"/>
              </w:rPr>
            </w:pPr>
            <w:r w:rsidRPr="006D4109">
              <w:rPr>
                <w:b/>
                <w:sz w:val="20"/>
              </w:rPr>
              <w:t>R 336.1205(1)(a) &amp; (3)</w:t>
            </w:r>
          </w:p>
        </w:tc>
      </w:tr>
      <w:tr w:rsidR="008B0B9E" w14:paraId="6BB6EBEF" w14:textId="77777777" w:rsidTr="00B61D10">
        <w:trPr>
          <w:cantSplit/>
        </w:trPr>
        <w:tc>
          <w:tcPr>
            <w:tcW w:w="1700" w:type="dxa"/>
            <w:tcBorders>
              <w:top w:val="single" w:sz="4" w:space="0" w:color="auto"/>
              <w:left w:val="single" w:sz="4" w:space="0" w:color="auto"/>
              <w:bottom w:val="single" w:sz="4" w:space="0" w:color="auto"/>
              <w:right w:val="single" w:sz="4" w:space="0" w:color="auto"/>
            </w:tcBorders>
          </w:tcPr>
          <w:p w14:paraId="650202C7" w14:textId="77777777" w:rsidR="008B0B9E" w:rsidRPr="00095B77" w:rsidRDefault="008B0B9E" w:rsidP="00146F46">
            <w:pPr>
              <w:numPr>
                <w:ilvl w:val="0"/>
                <w:numId w:val="31"/>
              </w:numPr>
              <w:ind w:left="360"/>
              <w:rPr>
                <w:sz w:val="20"/>
              </w:rPr>
            </w:pPr>
            <w:r>
              <w:rPr>
                <w:sz w:val="20"/>
              </w:rPr>
              <w:t>CO</w:t>
            </w:r>
          </w:p>
        </w:tc>
        <w:tc>
          <w:tcPr>
            <w:tcW w:w="1980" w:type="dxa"/>
            <w:tcBorders>
              <w:top w:val="single" w:sz="4" w:space="0" w:color="auto"/>
              <w:left w:val="single" w:sz="4" w:space="0" w:color="auto"/>
              <w:bottom w:val="single" w:sz="4" w:space="0" w:color="auto"/>
              <w:right w:val="single" w:sz="4" w:space="0" w:color="auto"/>
            </w:tcBorders>
          </w:tcPr>
          <w:p w14:paraId="29EC2D33" w14:textId="73A9996B" w:rsidR="0001446B" w:rsidRPr="0001446B" w:rsidRDefault="0001446B" w:rsidP="0001446B">
            <w:pPr>
              <w:jc w:val="center"/>
              <w:rPr>
                <w:sz w:val="20"/>
              </w:rPr>
            </w:pPr>
            <w:r>
              <w:rPr>
                <w:sz w:val="20"/>
              </w:rPr>
              <w:t xml:space="preserve">2.0 </w:t>
            </w:r>
            <w:r w:rsidR="006D4109" w:rsidRPr="0001446B">
              <w:rPr>
                <w:sz w:val="20"/>
              </w:rPr>
              <w:t>g/hp-hr</w:t>
            </w:r>
          </w:p>
          <w:p w14:paraId="161E7C39" w14:textId="78299171" w:rsidR="0001446B" w:rsidRPr="0001446B" w:rsidRDefault="0001446B" w:rsidP="0001446B">
            <w:pPr>
              <w:jc w:val="center"/>
              <w:rPr>
                <w:sz w:val="20"/>
              </w:rPr>
            </w:pPr>
            <w:r w:rsidRPr="0001446B">
              <w:rPr>
                <w:sz w:val="20"/>
              </w:rPr>
              <w:t>o</w:t>
            </w:r>
            <w:r w:rsidR="006D4109" w:rsidRPr="0001446B">
              <w:rPr>
                <w:sz w:val="20"/>
              </w:rPr>
              <w:t>r</w:t>
            </w:r>
          </w:p>
          <w:p w14:paraId="19316A08" w14:textId="2A904E01" w:rsidR="008B0B9E" w:rsidRPr="0001446B" w:rsidRDefault="006D4109" w:rsidP="0001446B">
            <w:pPr>
              <w:jc w:val="center"/>
              <w:rPr>
                <w:sz w:val="20"/>
                <w:vertAlign w:val="superscript"/>
              </w:rPr>
            </w:pPr>
            <w:r w:rsidRPr="0001446B">
              <w:rPr>
                <w:sz w:val="20"/>
              </w:rPr>
              <w:t>270 ppmvd @15%O2</w:t>
            </w:r>
            <w:r w:rsidRPr="0001446B">
              <w:rPr>
                <w:sz w:val="20"/>
                <w:vertAlign w:val="superscript"/>
              </w:rPr>
              <w:t>2</w:t>
            </w:r>
          </w:p>
        </w:tc>
        <w:tc>
          <w:tcPr>
            <w:tcW w:w="1631" w:type="dxa"/>
            <w:tcBorders>
              <w:top w:val="single" w:sz="4" w:space="0" w:color="auto"/>
              <w:left w:val="single" w:sz="4" w:space="0" w:color="auto"/>
              <w:bottom w:val="single" w:sz="4" w:space="0" w:color="auto"/>
              <w:right w:val="single" w:sz="4" w:space="0" w:color="auto"/>
            </w:tcBorders>
          </w:tcPr>
          <w:p w14:paraId="17BD714D" w14:textId="77777777" w:rsidR="008B0B9E" w:rsidRPr="00BD3DE3" w:rsidRDefault="006D4109" w:rsidP="00F466A0">
            <w:pPr>
              <w:jc w:val="center"/>
              <w:rPr>
                <w:sz w:val="20"/>
              </w:rPr>
            </w:pPr>
            <w:r>
              <w:rPr>
                <w:sz w:val="20"/>
              </w:rPr>
              <w:t>Hourly</w:t>
            </w:r>
          </w:p>
        </w:tc>
        <w:tc>
          <w:tcPr>
            <w:tcW w:w="1609" w:type="dxa"/>
            <w:tcBorders>
              <w:top w:val="single" w:sz="4" w:space="0" w:color="auto"/>
              <w:left w:val="single" w:sz="4" w:space="0" w:color="auto"/>
              <w:bottom w:val="single" w:sz="4" w:space="0" w:color="auto"/>
              <w:right w:val="single" w:sz="4" w:space="0" w:color="auto"/>
            </w:tcBorders>
          </w:tcPr>
          <w:p w14:paraId="59B059E2" w14:textId="77777777" w:rsidR="008B0B9E" w:rsidRPr="00BD3DE3" w:rsidRDefault="006D4109" w:rsidP="00F466A0">
            <w:pPr>
              <w:jc w:val="center"/>
              <w:rPr>
                <w:sz w:val="20"/>
              </w:rPr>
            </w:pPr>
            <w:r w:rsidRPr="006D4109">
              <w:rPr>
                <w:sz w:val="20"/>
              </w:rPr>
              <w:t>Each engine in FGNGOP</w:t>
            </w:r>
          </w:p>
        </w:tc>
        <w:tc>
          <w:tcPr>
            <w:tcW w:w="1170" w:type="dxa"/>
            <w:tcBorders>
              <w:top w:val="single" w:sz="4" w:space="0" w:color="auto"/>
              <w:left w:val="single" w:sz="4" w:space="0" w:color="auto"/>
              <w:bottom w:val="single" w:sz="4" w:space="0" w:color="auto"/>
              <w:right w:val="single" w:sz="4" w:space="0" w:color="auto"/>
            </w:tcBorders>
          </w:tcPr>
          <w:p w14:paraId="5D7514CE" w14:textId="1BBA845B" w:rsidR="006D4109" w:rsidRPr="006D4109" w:rsidRDefault="006D4109" w:rsidP="006D4109">
            <w:pPr>
              <w:jc w:val="center"/>
              <w:rPr>
                <w:sz w:val="20"/>
              </w:rPr>
            </w:pPr>
            <w:r w:rsidRPr="006D4109">
              <w:rPr>
                <w:sz w:val="20"/>
              </w:rPr>
              <w:t>SC III.3</w:t>
            </w:r>
          </w:p>
          <w:p w14:paraId="6FAC1DA4" w14:textId="77777777" w:rsidR="008B0B9E" w:rsidRPr="00BD3DE3" w:rsidRDefault="006D4109" w:rsidP="006D4109">
            <w:pPr>
              <w:jc w:val="center"/>
              <w:rPr>
                <w:sz w:val="20"/>
              </w:rPr>
            </w:pPr>
            <w:r w:rsidRPr="006D4109">
              <w:rPr>
                <w:sz w:val="20"/>
              </w:rPr>
              <w:t>SC V.2</w:t>
            </w:r>
          </w:p>
        </w:tc>
        <w:tc>
          <w:tcPr>
            <w:tcW w:w="2170" w:type="dxa"/>
            <w:tcBorders>
              <w:top w:val="single" w:sz="4" w:space="0" w:color="auto"/>
              <w:left w:val="single" w:sz="4" w:space="0" w:color="auto"/>
              <w:bottom w:val="single" w:sz="4" w:space="0" w:color="auto"/>
              <w:right w:val="single" w:sz="4" w:space="0" w:color="auto"/>
            </w:tcBorders>
          </w:tcPr>
          <w:p w14:paraId="38FA119E" w14:textId="15AAB7F8" w:rsidR="006D4109" w:rsidRPr="006D4109" w:rsidRDefault="006D4109" w:rsidP="006D4109">
            <w:pPr>
              <w:jc w:val="center"/>
              <w:rPr>
                <w:b/>
                <w:sz w:val="20"/>
              </w:rPr>
            </w:pPr>
            <w:r w:rsidRPr="006D4109">
              <w:rPr>
                <w:b/>
                <w:sz w:val="20"/>
              </w:rPr>
              <w:t>40 CFR 60.4233(e)</w:t>
            </w:r>
          </w:p>
          <w:p w14:paraId="6C82A9BF" w14:textId="468EC7A4" w:rsidR="008B0B9E" w:rsidRPr="002D3BFA" w:rsidRDefault="006D4109" w:rsidP="006D4109">
            <w:pPr>
              <w:jc w:val="center"/>
              <w:rPr>
                <w:b/>
                <w:sz w:val="20"/>
              </w:rPr>
            </w:pPr>
            <w:r w:rsidRPr="006D4109">
              <w:rPr>
                <w:b/>
                <w:sz w:val="20"/>
              </w:rPr>
              <w:t>Table 1 of 40 CFR Part</w:t>
            </w:r>
            <w:r w:rsidR="00B61D10">
              <w:rPr>
                <w:b/>
                <w:sz w:val="20"/>
              </w:rPr>
              <w:t> </w:t>
            </w:r>
            <w:r w:rsidRPr="006D4109">
              <w:rPr>
                <w:b/>
                <w:sz w:val="20"/>
              </w:rPr>
              <w:t>60</w:t>
            </w:r>
            <w:r w:rsidR="00B61D10">
              <w:rPr>
                <w:b/>
                <w:sz w:val="20"/>
              </w:rPr>
              <w:t>,</w:t>
            </w:r>
            <w:r w:rsidRPr="006D4109">
              <w:rPr>
                <w:b/>
                <w:sz w:val="20"/>
              </w:rPr>
              <w:t xml:space="preserve"> Subpart JJJJ</w:t>
            </w:r>
          </w:p>
        </w:tc>
      </w:tr>
      <w:tr w:rsidR="008B0B9E" w14:paraId="0DAAAA6F" w14:textId="77777777" w:rsidTr="00B61D10">
        <w:trPr>
          <w:cantSplit/>
        </w:trPr>
        <w:tc>
          <w:tcPr>
            <w:tcW w:w="1700" w:type="dxa"/>
            <w:tcBorders>
              <w:top w:val="single" w:sz="4" w:space="0" w:color="auto"/>
              <w:left w:val="single" w:sz="4" w:space="0" w:color="auto"/>
              <w:bottom w:val="single" w:sz="4" w:space="0" w:color="auto"/>
              <w:right w:val="single" w:sz="4" w:space="0" w:color="auto"/>
            </w:tcBorders>
          </w:tcPr>
          <w:p w14:paraId="63863139" w14:textId="77777777" w:rsidR="008B0B9E" w:rsidRPr="00095B77" w:rsidRDefault="008B0B9E" w:rsidP="00146F46">
            <w:pPr>
              <w:numPr>
                <w:ilvl w:val="0"/>
                <w:numId w:val="31"/>
              </w:numPr>
              <w:ind w:left="360"/>
              <w:rPr>
                <w:sz w:val="20"/>
              </w:rPr>
            </w:pPr>
            <w:r>
              <w:rPr>
                <w:sz w:val="20"/>
              </w:rPr>
              <w:t>VOC</w:t>
            </w:r>
            <w:r>
              <w:rPr>
                <w:sz w:val="20"/>
                <w:vertAlign w:val="superscript"/>
              </w:rPr>
              <w:t>A</w:t>
            </w:r>
          </w:p>
        </w:tc>
        <w:tc>
          <w:tcPr>
            <w:tcW w:w="1980" w:type="dxa"/>
            <w:tcBorders>
              <w:top w:val="single" w:sz="4" w:space="0" w:color="auto"/>
              <w:left w:val="single" w:sz="4" w:space="0" w:color="auto"/>
              <w:bottom w:val="single" w:sz="4" w:space="0" w:color="auto"/>
              <w:right w:val="single" w:sz="4" w:space="0" w:color="auto"/>
            </w:tcBorders>
          </w:tcPr>
          <w:p w14:paraId="2E1B4C39" w14:textId="77777777" w:rsidR="005724EB" w:rsidRPr="005724EB" w:rsidRDefault="005724EB" w:rsidP="005724EB">
            <w:pPr>
              <w:jc w:val="center"/>
              <w:rPr>
                <w:sz w:val="20"/>
              </w:rPr>
            </w:pPr>
            <w:r w:rsidRPr="005724EB">
              <w:rPr>
                <w:sz w:val="20"/>
              </w:rPr>
              <w:t>0.7 g/hp-hr</w:t>
            </w:r>
          </w:p>
          <w:p w14:paraId="6847EB7D" w14:textId="6CC0424F" w:rsidR="005724EB" w:rsidRPr="005724EB" w:rsidRDefault="0001446B" w:rsidP="005724EB">
            <w:pPr>
              <w:jc w:val="center"/>
              <w:rPr>
                <w:sz w:val="20"/>
              </w:rPr>
            </w:pPr>
            <w:r>
              <w:rPr>
                <w:sz w:val="20"/>
              </w:rPr>
              <w:t>o</w:t>
            </w:r>
            <w:r w:rsidR="005724EB" w:rsidRPr="005724EB">
              <w:rPr>
                <w:sz w:val="20"/>
              </w:rPr>
              <w:t>r</w:t>
            </w:r>
          </w:p>
          <w:p w14:paraId="2A2210E0" w14:textId="77777777" w:rsidR="008B0B9E" w:rsidRPr="00E05EC2" w:rsidRDefault="005724EB" w:rsidP="005724EB">
            <w:pPr>
              <w:jc w:val="center"/>
              <w:rPr>
                <w:sz w:val="20"/>
                <w:vertAlign w:val="superscript"/>
              </w:rPr>
            </w:pPr>
            <w:r w:rsidRPr="005724EB">
              <w:rPr>
                <w:sz w:val="20"/>
              </w:rPr>
              <w:t>60 ppmvd @15%O2</w:t>
            </w:r>
            <w:r w:rsidR="00E05EC2">
              <w:rPr>
                <w:sz w:val="20"/>
                <w:vertAlign w:val="superscript"/>
              </w:rPr>
              <w:t>2</w:t>
            </w:r>
          </w:p>
        </w:tc>
        <w:tc>
          <w:tcPr>
            <w:tcW w:w="1631" w:type="dxa"/>
            <w:tcBorders>
              <w:top w:val="single" w:sz="4" w:space="0" w:color="auto"/>
              <w:left w:val="single" w:sz="4" w:space="0" w:color="auto"/>
              <w:bottom w:val="single" w:sz="4" w:space="0" w:color="auto"/>
              <w:right w:val="single" w:sz="4" w:space="0" w:color="auto"/>
            </w:tcBorders>
          </w:tcPr>
          <w:p w14:paraId="77EE1B84" w14:textId="77777777" w:rsidR="008B0B9E" w:rsidRPr="00BD3DE3" w:rsidRDefault="006D4109" w:rsidP="00F466A0">
            <w:pPr>
              <w:jc w:val="center"/>
              <w:rPr>
                <w:sz w:val="20"/>
              </w:rPr>
            </w:pPr>
            <w:r>
              <w:rPr>
                <w:sz w:val="20"/>
              </w:rPr>
              <w:t>Hourly</w:t>
            </w:r>
          </w:p>
        </w:tc>
        <w:tc>
          <w:tcPr>
            <w:tcW w:w="1609" w:type="dxa"/>
            <w:tcBorders>
              <w:top w:val="single" w:sz="4" w:space="0" w:color="auto"/>
              <w:left w:val="single" w:sz="4" w:space="0" w:color="auto"/>
              <w:bottom w:val="single" w:sz="4" w:space="0" w:color="auto"/>
              <w:right w:val="single" w:sz="4" w:space="0" w:color="auto"/>
            </w:tcBorders>
          </w:tcPr>
          <w:p w14:paraId="04A2955C" w14:textId="77777777" w:rsidR="008B0B9E" w:rsidRPr="00BD3DE3" w:rsidRDefault="006D4109" w:rsidP="00F466A0">
            <w:pPr>
              <w:jc w:val="center"/>
              <w:rPr>
                <w:sz w:val="20"/>
              </w:rPr>
            </w:pPr>
            <w:r w:rsidRPr="006D4109">
              <w:rPr>
                <w:sz w:val="20"/>
              </w:rPr>
              <w:t>Each engine in FGNGOP</w:t>
            </w:r>
          </w:p>
        </w:tc>
        <w:tc>
          <w:tcPr>
            <w:tcW w:w="1170" w:type="dxa"/>
            <w:tcBorders>
              <w:top w:val="single" w:sz="4" w:space="0" w:color="auto"/>
              <w:left w:val="single" w:sz="4" w:space="0" w:color="auto"/>
              <w:bottom w:val="single" w:sz="4" w:space="0" w:color="auto"/>
              <w:right w:val="single" w:sz="4" w:space="0" w:color="auto"/>
            </w:tcBorders>
          </w:tcPr>
          <w:p w14:paraId="6C48AE61" w14:textId="5D74479C" w:rsidR="006D4109" w:rsidRPr="006D4109" w:rsidRDefault="006D4109" w:rsidP="006D4109">
            <w:pPr>
              <w:jc w:val="center"/>
              <w:rPr>
                <w:sz w:val="20"/>
              </w:rPr>
            </w:pPr>
            <w:r w:rsidRPr="006D4109">
              <w:rPr>
                <w:sz w:val="20"/>
              </w:rPr>
              <w:t>SC III.3</w:t>
            </w:r>
          </w:p>
          <w:p w14:paraId="3B56B5C7" w14:textId="77777777" w:rsidR="008B0B9E" w:rsidRPr="00BD3DE3" w:rsidRDefault="006D4109" w:rsidP="006D4109">
            <w:pPr>
              <w:jc w:val="center"/>
              <w:rPr>
                <w:sz w:val="20"/>
              </w:rPr>
            </w:pPr>
            <w:r w:rsidRPr="006D4109">
              <w:rPr>
                <w:sz w:val="20"/>
              </w:rPr>
              <w:t>SC V.2</w:t>
            </w:r>
          </w:p>
        </w:tc>
        <w:tc>
          <w:tcPr>
            <w:tcW w:w="2170" w:type="dxa"/>
            <w:tcBorders>
              <w:top w:val="single" w:sz="4" w:space="0" w:color="auto"/>
              <w:left w:val="single" w:sz="4" w:space="0" w:color="auto"/>
              <w:bottom w:val="single" w:sz="4" w:space="0" w:color="auto"/>
              <w:right w:val="single" w:sz="4" w:space="0" w:color="auto"/>
            </w:tcBorders>
          </w:tcPr>
          <w:p w14:paraId="0888548F" w14:textId="3F8A7515" w:rsidR="006D4109" w:rsidRPr="006D4109" w:rsidRDefault="006D4109" w:rsidP="006D4109">
            <w:pPr>
              <w:jc w:val="center"/>
              <w:rPr>
                <w:b/>
                <w:sz w:val="20"/>
              </w:rPr>
            </w:pPr>
            <w:r w:rsidRPr="006D4109">
              <w:rPr>
                <w:b/>
                <w:sz w:val="20"/>
              </w:rPr>
              <w:t>40 CFR 60.4233(e)</w:t>
            </w:r>
          </w:p>
          <w:p w14:paraId="7120AD71" w14:textId="2846AD0D" w:rsidR="008B0B9E" w:rsidRPr="002D3BFA" w:rsidRDefault="006D4109" w:rsidP="006D4109">
            <w:pPr>
              <w:jc w:val="center"/>
              <w:rPr>
                <w:b/>
                <w:sz w:val="20"/>
              </w:rPr>
            </w:pPr>
            <w:r w:rsidRPr="006D4109">
              <w:rPr>
                <w:b/>
                <w:sz w:val="20"/>
              </w:rPr>
              <w:t>Table 1 of 40 CFR Part</w:t>
            </w:r>
            <w:r w:rsidR="00B61D10">
              <w:rPr>
                <w:b/>
                <w:sz w:val="20"/>
              </w:rPr>
              <w:t> </w:t>
            </w:r>
            <w:r w:rsidRPr="006D4109">
              <w:rPr>
                <w:b/>
                <w:sz w:val="20"/>
              </w:rPr>
              <w:t>60</w:t>
            </w:r>
            <w:r w:rsidR="00B61D10">
              <w:rPr>
                <w:b/>
                <w:sz w:val="20"/>
              </w:rPr>
              <w:t>,</w:t>
            </w:r>
            <w:r w:rsidRPr="006D4109">
              <w:rPr>
                <w:b/>
                <w:sz w:val="20"/>
              </w:rPr>
              <w:t xml:space="preserve"> Subpart JJJJ</w:t>
            </w:r>
          </w:p>
        </w:tc>
      </w:tr>
      <w:tr w:rsidR="008B0B9E" w14:paraId="6F26B3F0" w14:textId="77777777" w:rsidTr="00B61D10">
        <w:trPr>
          <w:cantSplit/>
        </w:trPr>
        <w:tc>
          <w:tcPr>
            <w:tcW w:w="1700" w:type="dxa"/>
            <w:tcBorders>
              <w:top w:val="single" w:sz="4" w:space="0" w:color="auto"/>
              <w:left w:val="single" w:sz="4" w:space="0" w:color="auto"/>
              <w:bottom w:val="single" w:sz="4" w:space="0" w:color="auto"/>
              <w:right w:val="single" w:sz="4" w:space="0" w:color="auto"/>
            </w:tcBorders>
          </w:tcPr>
          <w:p w14:paraId="67592AD4" w14:textId="77777777" w:rsidR="008B0B9E" w:rsidRPr="00095B77" w:rsidRDefault="008B0B9E" w:rsidP="00146F46">
            <w:pPr>
              <w:numPr>
                <w:ilvl w:val="0"/>
                <w:numId w:val="31"/>
              </w:numPr>
              <w:ind w:left="360"/>
              <w:rPr>
                <w:sz w:val="20"/>
              </w:rPr>
            </w:pPr>
            <w:r>
              <w:rPr>
                <w:sz w:val="20"/>
              </w:rPr>
              <w:t>VOC</w:t>
            </w:r>
            <w:r>
              <w:rPr>
                <w:sz w:val="20"/>
                <w:vertAlign w:val="superscript"/>
              </w:rPr>
              <w:t>B</w:t>
            </w:r>
          </w:p>
        </w:tc>
        <w:tc>
          <w:tcPr>
            <w:tcW w:w="1980" w:type="dxa"/>
            <w:tcBorders>
              <w:top w:val="single" w:sz="4" w:space="0" w:color="auto"/>
              <w:left w:val="single" w:sz="4" w:space="0" w:color="auto"/>
              <w:bottom w:val="single" w:sz="4" w:space="0" w:color="auto"/>
              <w:right w:val="single" w:sz="4" w:space="0" w:color="auto"/>
            </w:tcBorders>
          </w:tcPr>
          <w:p w14:paraId="62CD044B" w14:textId="77777777" w:rsidR="005724EB" w:rsidRPr="005724EB" w:rsidRDefault="005724EB" w:rsidP="005724EB">
            <w:pPr>
              <w:jc w:val="center"/>
              <w:rPr>
                <w:sz w:val="20"/>
              </w:rPr>
            </w:pPr>
            <w:r w:rsidRPr="005724EB">
              <w:rPr>
                <w:sz w:val="20"/>
              </w:rPr>
              <w:t>16.5 pph</w:t>
            </w:r>
          </w:p>
          <w:p w14:paraId="6E2AA60F" w14:textId="1B547BA4" w:rsidR="008B0B9E" w:rsidRPr="00E05EC2" w:rsidRDefault="0001446B" w:rsidP="005724EB">
            <w:pPr>
              <w:jc w:val="center"/>
              <w:rPr>
                <w:sz w:val="20"/>
                <w:vertAlign w:val="superscript"/>
              </w:rPr>
            </w:pPr>
            <w:r>
              <w:rPr>
                <w:sz w:val="20"/>
              </w:rPr>
              <w:t>e</w:t>
            </w:r>
            <w:r w:rsidR="005724EB" w:rsidRPr="005724EB">
              <w:rPr>
                <w:sz w:val="20"/>
              </w:rPr>
              <w:t>xcluding startup and shutdown</w:t>
            </w:r>
            <w:r w:rsidR="00E05EC2">
              <w:rPr>
                <w:sz w:val="20"/>
                <w:vertAlign w:val="superscript"/>
              </w:rPr>
              <w:t>2</w:t>
            </w:r>
          </w:p>
        </w:tc>
        <w:tc>
          <w:tcPr>
            <w:tcW w:w="1631" w:type="dxa"/>
            <w:tcBorders>
              <w:top w:val="single" w:sz="4" w:space="0" w:color="auto"/>
              <w:left w:val="single" w:sz="4" w:space="0" w:color="auto"/>
              <w:bottom w:val="single" w:sz="4" w:space="0" w:color="auto"/>
              <w:right w:val="single" w:sz="4" w:space="0" w:color="auto"/>
            </w:tcBorders>
          </w:tcPr>
          <w:p w14:paraId="75316E1B" w14:textId="77777777" w:rsidR="008B0B9E" w:rsidRPr="00BD3DE3" w:rsidRDefault="006D4109" w:rsidP="00F466A0">
            <w:pPr>
              <w:jc w:val="center"/>
              <w:rPr>
                <w:sz w:val="20"/>
              </w:rPr>
            </w:pPr>
            <w:r>
              <w:rPr>
                <w:sz w:val="20"/>
              </w:rPr>
              <w:t>Hourly</w:t>
            </w:r>
          </w:p>
        </w:tc>
        <w:tc>
          <w:tcPr>
            <w:tcW w:w="1609" w:type="dxa"/>
            <w:tcBorders>
              <w:top w:val="single" w:sz="4" w:space="0" w:color="auto"/>
              <w:left w:val="single" w:sz="4" w:space="0" w:color="auto"/>
              <w:bottom w:val="single" w:sz="4" w:space="0" w:color="auto"/>
              <w:right w:val="single" w:sz="4" w:space="0" w:color="auto"/>
            </w:tcBorders>
          </w:tcPr>
          <w:p w14:paraId="0459E7F1" w14:textId="77777777" w:rsidR="008B0B9E" w:rsidRPr="00BD3DE3" w:rsidRDefault="006D4109" w:rsidP="00F466A0">
            <w:pPr>
              <w:jc w:val="center"/>
              <w:rPr>
                <w:sz w:val="20"/>
              </w:rPr>
            </w:pPr>
            <w:r w:rsidRPr="006D4109">
              <w:rPr>
                <w:sz w:val="20"/>
              </w:rPr>
              <w:t>Each engine in FGNGOP</w:t>
            </w:r>
          </w:p>
        </w:tc>
        <w:tc>
          <w:tcPr>
            <w:tcW w:w="1170" w:type="dxa"/>
            <w:tcBorders>
              <w:top w:val="single" w:sz="4" w:space="0" w:color="auto"/>
              <w:left w:val="single" w:sz="4" w:space="0" w:color="auto"/>
              <w:bottom w:val="single" w:sz="4" w:space="0" w:color="auto"/>
              <w:right w:val="single" w:sz="4" w:space="0" w:color="auto"/>
            </w:tcBorders>
          </w:tcPr>
          <w:p w14:paraId="0823ABD9" w14:textId="77777777" w:rsidR="008B0B9E" w:rsidRPr="00BD3DE3" w:rsidRDefault="006D4109" w:rsidP="00F466A0">
            <w:pPr>
              <w:jc w:val="center"/>
              <w:rPr>
                <w:sz w:val="20"/>
              </w:rPr>
            </w:pPr>
            <w:r w:rsidRPr="006D4109">
              <w:rPr>
                <w:sz w:val="20"/>
              </w:rPr>
              <w:t>SC V.3</w:t>
            </w:r>
          </w:p>
        </w:tc>
        <w:tc>
          <w:tcPr>
            <w:tcW w:w="2170" w:type="dxa"/>
            <w:tcBorders>
              <w:top w:val="single" w:sz="4" w:space="0" w:color="auto"/>
              <w:left w:val="single" w:sz="4" w:space="0" w:color="auto"/>
              <w:bottom w:val="single" w:sz="4" w:space="0" w:color="auto"/>
              <w:right w:val="single" w:sz="4" w:space="0" w:color="auto"/>
            </w:tcBorders>
          </w:tcPr>
          <w:p w14:paraId="5B844626" w14:textId="3A69A663" w:rsidR="006D4109" w:rsidRPr="006D4109" w:rsidRDefault="006D4109" w:rsidP="006D4109">
            <w:pPr>
              <w:jc w:val="center"/>
              <w:rPr>
                <w:b/>
                <w:sz w:val="20"/>
              </w:rPr>
            </w:pPr>
            <w:r w:rsidRPr="006D4109">
              <w:rPr>
                <w:b/>
                <w:sz w:val="20"/>
              </w:rPr>
              <w:t>R 336.1205(1)(a) &amp; (3)</w:t>
            </w:r>
          </w:p>
          <w:p w14:paraId="7C8400FC" w14:textId="77777777" w:rsidR="008B0B9E" w:rsidRPr="002D3BFA" w:rsidRDefault="006D4109" w:rsidP="006D4109">
            <w:pPr>
              <w:jc w:val="center"/>
              <w:rPr>
                <w:b/>
                <w:sz w:val="20"/>
              </w:rPr>
            </w:pPr>
            <w:r w:rsidRPr="006D4109">
              <w:rPr>
                <w:b/>
                <w:sz w:val="20"/>
              </w:rPr>
              <w:t>R 336.1702(a)</w:t>
            </w:r>
          </w:p>
        </w:tc>
      </w:tr>
      <w:tr w:rsidR="008B0B9E" w14:paraId="02663DF7" w14:textId="77777777" w:rsidTr="00B61D10">
        <w:trPr>
          <w:cantSplit/>
        </w:trPr>
        <w:tc>
          <w:tcPr>
            <w:tcW w:w="1700" w:type="dxa"/>
            <w:tcBorders>
              <w:top w:val="single" w:sz="4" w:space="0" w:color="auto"/>
              <w:left w:val="single" w:sz="4" w:space="0" w:color="auto"/>
              <w:bottom w:val="single" w:sz="4" w:space="0" w:color="auto"/>
              <w:right w:val="single" w:sz="4" w:space="0" w:color="auto"/>
            </w:tcBorders>
          </w:tcPr>
          <w:p w14:paraId="3AD1E9B6" w14:textId="77777777" w:rsidR="008B0B9E" w:rsidRPr="00095B77" w:rsidRDefault="008B0B9E" w:rsidP="00146F46">
            <w:pPr>
              <w:numPr>
                <w:ilvl w:val="0"/>
                <w:numId w:val="31"/>
              </w:numPr>
              <w:ind w:left="360"/>
              <w:rPr>
                <w:sz w:val="20"/>
              </w:rPr>
            </w:pPr>
            <w:r>
              <w:rPr>
                <w:sz w:val="20"/>
              </w:rPr>
              <w:t>Formaldehyde</w:t>
            </w:r>
          </w:p>
        </w:tc>
        <w:tc>
          <w:tcPr>
            <w:tcW w:w="1980" w:type="dxa"/>
            <w:tcBorders>
              <w:top w:val="single" w:sz="4" w:space="0" w:color="auto"/>
              <w:left w:val="single" w:sz="4" w:space="0" w:color="auto"/>
              <w:bottom w:val="single" w:sz="4" w:space="0" w:color="auto"/>
              <w:right w:val="single" w:sz="4" w:space="0" w:color="auto"/>
            </w:tcBorders>
          </w:tcPr>
          <w:p w14:paraId="21FFB7C5" w14:textId="77777777" w:rsidR="005724EB" w:rsidRPr="005724EB" w:rsidRDefault="005724EB" w:rsidP="005724EB">
            <w:pPr>
              <w:jc w:val="center"/>
              <w:rPr>
                <w:sz w:val="20"/>
              </w:rPr>
            </w:pPr>
            <w:r w:rsidRPr="005724EB">
              <w:rPr>
                <w:sz w:val="20"/>
              </w:rPr>
              <w:t>0.648 pph</w:t>
            </w:r>
          </w:p>
          <w:p w14:paraId="6A39D36F" w14:textId="19DCC209" w:rsidR="008B0B9E" w:rsidRPr="00E05EC2" w:rsidRDefault="0001446B" w:rsidP="005724EB">
            <w:pPr>
              <w:jc w:val="center"/>
              <w:rPr>
                <w:sz w:val="20"/>
                <w:vertAlign w:val="superscript"/>
              </w:rPr>
            </w:pPr>
            <w:r>
              <w:rPr>
                <w:sz w:val="20"/>
              </w:rPr>
              <w:t>e</w:t>
            </w:r>
            <w:r w:rsidR="005724EB" w:rsidRPr="005724EB">
              <w:rPr>
                <w:sz w:val="20"/>
              </w:rPr>
              <w:t>xcluding startup and shutdown</w:t>
            </w:r>
            <w:r w:rsidR="00E05EC2">
              <w:rPr>
                <w:sz w:val="20"/>
                <w:vertAlign w:val="superscript"/>
              </w:rPr>
              <w:t>2</w:t>
            </w:r>
          </w:p>
        </w:tc>
        <w:tc>
          <w:tcPr>
            <w:tcW w:w="1631" w:type="dxa"/>
            <w:tcBorders>
              <w:top w:val="single" w:sz="4" w:space="0" w:color="auto"/>
              <w:left w:val="single" w:sz="4" w:space="0" w:color="auto"/>
              <w:bottom w:val="single" w:sz="4" w:space="0" w:color="auto"/>
              <w:right w:val="single" w:sz="4" w:space="0" w:color="auto"/>
            </w:tcBorders>
          </w:tcPr>
          <w:p w14:paraId="4771457B" w14:textId="77777777" w:rsidR="008B0B9E" w:rsidRPr="00BD3DE3" w:rsidRDefault="006D4109" w:rsidP="00F466A0">
            <w:pPr>
              <w:jc w:val="center"/>
              <w:rPr>
                <w:sz w:val="20"/>
              </w:rPr>
            </w:pPr>
            <w:r>
              <w:rPr>
                <w:sz w:val="20"/>
              </w:rPr>
              <w:t>Hourly</w:t>
            </w:r>
          </w:p>
        </w:tc>
        <w:tc>
          <w:tcPr>
            <w:tcW w:w="1609" w:type="dxa"/>
            <w:tcBorders>
              <w:top w:val="single" w:sz="4" w:space="0" w:color="auto"/>
              <w:left w:val="single" w:sz="4" w:space="0" w:color="auto"/>
              <w:bottom w:val="single" w:sz="4" w:space="0" w:color="auto"/>
              <w:right w:val="single" w:sz="4" w:space="0" w:color="auto"/>
            </w:tcBorders>
          </w:tcPr>
          <w:p w14:paraId="5F8358B2" w14:textId="77777777" w:rsidR="008B0B9E" w:rsidRPr="00BD3DE3" w:rsidRDefault="006D4109" w:rsidP="00F466A0">
            <w:pPr>
              <w:jc w:val="center"/>
              <w:rPr>
                <w:sz w:val="20"/>
              </w:rPr>
            </w:pPr>
            <w:r w:rsidRPr="006D4109">
              <w:rPr>
                <w:sz w:val="20"/>
              </w:rPr>
              <w:t>Each engine in FGNGOP</w:t>
            </w:r>
          </w:p>
        </w:tc>
        <w:tc>
          <w:tcPr>
            <w:tcW w:w="1170" w:type="dxa"/>
            <w:tcBorders>
              <w:top w:val="single" w:sz="4" w:space="0" w:color="auto"/>
              <w:left w:val="single" w:sz="4" w:space="0" w:color="auto"/>
              <w:bottom w:val="single" w:sz="4" w:space="0" w:color="auto"/>
              <w:right w:val="single" w:sz="4" w:space="0" w:color="auto"/>
            </w:tcBorders>
          </w:tcPr>
          <w:p w14:paraId="4CEE9CC6" w14:textId="77777777" w:rsidR="008B0B9E" w:rsidRPr="00BD3DE3" w:rsidRDefault="006D4109" w:rsidP="00F466A0">
            <w:pPr>
              <w:jc w:val="center"/>
              <w:rPr>
                <w:sz w:val="20"/>
              </w:rPr>
            </w:pPr>
            <w:r w:rsidRPr="006D4109">
              <w:rPr>
                <w:sz w:val="20"/>
              </w:rPr>
              <w:t>SC V.3</w:t>
            </w:r>
          </w:p>
        </w:tc>
        <w:tc>
          <w:tcPr>
            <w:tcW w:w="2170" w:type="dxa"/>
            <w:tcBorders>
              <w:top w:val="single" w:sz="4" w:space="0" w:color="auto"/>
              <w:left w:val="single" w:sz="4" w:space="0" w:color="auto"/>
              <w:bottom w:val="single" w:sz="4" w:space="0" w:color="auto"/>
              <w:right w:val="single" w:sz="4" w:space="0" w:color="auto"/>
            </w:tcBorders>
          </w:tcPr>
          <w:p w14:paraId="79013849" w14:textId="0220F591" w:rsidR="006D4109" w:rsidRPr="006D4109" w:rsidRDefault="006D4109" w:rsidP="006D4109">
            <w:pPr>
              <w:jc w:val="center"/>
              <w:rPr>
                <w:b/>
                <w:sz w:val="20"/>
              </w:rPr>
            </w:pPr>
            <w:r w:rsidRPr="006D4109">
              <w:rPr>
                <w:b/>
                <w:sz w:val="20"/>
              </w:rPr>
              <w:t>R 336.1205(1)(a) &amp; (3)</w:t>
            </w:r>
          </w:p>
          <w:p w14:paraId="3ED938FD" w14:textId="2824F728" w:rsidR="006D4109" w:rsidRPr="006D4109" w:rsidRDefault="006D4109" w:rsidP="006D4109">
            <w:pPr>
              <w:jc w:val="center"/>
              <w:rPr>
                <w:b/>
                <w:sz w:val="20"/>
              </w:rPr>
            </w:pPr>
            <w:r w:rsidRPr="006D4109">
              <w:rPr>
                <w:b/>
                <w:sz w:val="20"/>
              </w:rPr>
              <w:t>R 336.1224</w:t>
            </w:r>
          </w:p>
          <w:p w14:paraId="2E6C0E1D" w14:textId="77777777" w:rsidR="008B0B9E" w:rsidRPr="002D3BFA" w:rsidRDefault="006D4109" w:rsidP="006D4109">
            <w:pPr>
              <w:jc w:val="center"/>
              <w:rPr>
                <w:b/>
                <w:sz w:val="20"/>
              </w:rPr>
            </w:pPr>
            <w:r w:rsidRPr="006D4109">
              <w:rPr>
                <w:b/>
                <w:sz w:val="20"/>
              </w:rPr>
              <w:t>R 336.1225</w:t>
            </w:r>
          </w:p>
        </w:tc>
      </w:tr>
      <w:tr w:rsidR="008B0B9E" w14:paraId="63118D14" w14:textId="77777777" w:rsidTr="00694B18">
        <w:trPr>
          <w:cantSplit/>
        </w:trPr>
        <w:tc>
          <w:tcPr>
            <w:tcW w:w="10260" w:type="dxa"/>
            <w:gridSpan w:val="6"/>
            <w:tcBorders>
              <w:top w:val="single" w:sz="4" w:space="0" w:color="auto"/>
              <w:left w:val="single" w:sz="4" w:space="0" w:color="auto"/>
              <w:bottom w:val="single" w:sz="4" w:space="0" w:color="auto"/>
              <w:right w:val="single" w:sz="4" w:space="0" w:color="auto"/>
            </w:tcBorders>
          </w:tcPr>
          <w:p w14:paraId="2763CE86" w14:textId="53F76EE3" w:rsidR="008B0B9E" w:rsidRDefault="008B0B9E" w:rsidP="008B0B9E">
            <w:pPr>
              <w:ind w:left="275" w:right="131" w:hanging="265"/>
              <w:rPr>
                <w:sz w:val="20"/>
              </w:rPr>
            </w:pPr>
            <w:r>
              <w:rPr>
                <w:sz w:val="20"/>
              </w:rPr>
              <w:t xml:space="preserve">ppmvd = parts per million by volume at 15 </w:t>
            </w:r>
            <w:r w:rsidR="00936C87">
              <w:rPr>
                <w:sz w:val="20"/>
              </w:rPr>
              <w:t>%</w:t>
            </w:r>
            <w:r>
              <w:rPr>
                <w:sz w:val="20"/>
              </w:rPr>
              <w:t xml:space="preserve"> oxygen and on a dry gas basis</w:t>
            </w:r>
          </w:p>
          <w:p w14:paraId="3AF6C173" w14:textId="457967BC" w:rsidR="008B0B9E" w:rsidRDefault="008B0B9E" w:rsidP="008B0B9E">
            <w:pPr>
              <w:rPr>
                <w:sz w:val="20"/>
              </w:rPr>
            </w:pPr>
            <w:r>
              <w:rPr>
                <w:sz w:val="20"/>
                <w:vertAlign w:val="superscript"/>
              </w:rPr>
              <w:t>A</w:t>
            </w:r>
            <w:r>
              <w:rPr>
                <w:sz w:val="20"/>
              </w:rPr>
              <w:t xml:space="preserve"> Per footnote “d” of Table 1 of 40 CFR Part 60</w:t>
            </w:r>
            <w:r w:rsidR="00B61D10">
              <w:rPr>
                <w:sz w:val="20"/>
              </w:rPr>
              <w:t>,</w:t>
            </w:r>
            <w:r>
              <w:rPr>
                <w:sz w:val="20"/>
              </w:rPr>
              <w:t xml:space="preserve"> Subpart JJJJ, when calculating emissions of VOCs, emissions of formaldehyde should not be included.</w:t>
            </w:r>
          </w:p>
          <w:p w14:paraId="2768304C" w14:textId="77777777" w:rsidR="008B0B9E" w:rsidRPr="002D3BFA" w:rsidRDefault="008B0B9E" w:rsidP="008B0B9E">
            <w:pPr>
              <w:tabs>
                <w:tab w:val="left" w:pos="2610"/>
              </w:tabs>
              <w:rPr>
                <w:b/>
                <w:sz w:val="20"/>
              </w:rPr>
            </w:pPr>
            <w:r>
              <w:rPr>
                <w:sz w:val="20"/>
                <w:vertAlign w:val="superscript"/>
              </w:rPr>
              <w:t>B</w:t>
            </w:r>
            <w:r>
              <w:rPr>
                <w:sz w:val="20"/>
              </w:rPr>
              <w:t xml:space="preserve"> This emission limit is for all VOCs and the compliance demonstration must include formaldehyde.</w:t>
            </w:r>
          </w:p>
        </w:tc>
      </w:tr>
    </w:tbl>
    <w:p w14:paraId="3CBDF267" w14:textId="77777777" w:rsidR="00494D15" w:rsidRPr="00EE5F4E" w:rsidRDefault="00494D15" w:rsidP="00F62984">
      <w:pPr>
        <w:jc w:val="both"/>
        <w:rPr>
          <w:sz w:val="20"/>
        </w:rPr>
      </w:pPr>
    </w:p>
    <w:p w14:paraId="5E091F40" w14:textId="77777777" w:rsidR="00AE1D84" w:rsidRDefault="00AE1D84" w:rsidP="00F62984">
      <w:pPr>
        <w:jc w:val="both"/>
        <w:rPr>
          <w:b/>
          <w:u w:val="single"/>
        </w:rPr>
      </w:pPr>
      <w:r>
        <w:rPr>
          <w:b/>
        </w:rPr>
        <w:t xml:space="preserve">II.  </w:t>
      </w:r>
      <w:r>
        <w:rPr>
          <w:b/>
          <w:u w:val="single"/>
        </w:rPr>
        <w:t>MATERIAL LIMIT(S)</w:t>
      </w:r>
    </w:p>
    <w:p w14:paraId="1F00BF2E" w14:textId="77777777" w:rsidR="00AE1D84" w:rsidRPr="00FE0AD0" w:rsidRDefault="00AE1D84" w:rsidP="00F62984">
      <w:pPr>
        <w:jc w:val="both"/>
        <w:rPr>
          <w:sz w:val="20"/>
        </w:rPr>
      </w:pPr>
    </w:p>
    <w:p w14:paraId="7AB314E2" w14:textId="77777777" w:rsidR="00494D15" w:rsidRPr="00474F88" w:rsidRDefault="00474F88" w:rsidP="00F62984">
      <w:pPr>
        <w:jc w:val="both"/>
        <w:rPr>
          <w:sz w:val="20"/>
        </w:rPr>
      </w:pPr>
      <w:r w:rsidRPr="00474F88">
        <w:rPr>
          <w:sz w:val="20"/>
        </w:rPr>
        <w:t>NA</w:t>
      </w:r>
    </w:p>
    <w:p w14:paraId="433525C0" w14:textId="77777777" w:rsidR="00494D15" w:rsidRPr="00EE5F4E" w:rsidRDefault="00494D15" w:rsidP="00F62984">
      <w:pPr>
        <w:jc w:val="both"/>
        <w:rPr>
          <w:sz w:val="20"/>
        </w:rPr>
      </w:pPr>
    </w:p>
    <w:p w14:paraId="68F61622"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43BBF8F5" w14:textId="77777777" w:rsidR="00AE1D84" w:rsidRPr="00FB6071" w:rsidRDefault="00AE1D84" w:rsidP="00F62984">
      <w:pPr>
        <w:jc w:val="both"/>
        <w:rPr>
          <w:sz w:val="20"/>
        </w:rPr>
      </w:pPr>
    </w:p>
    <w:p w14:paraId="1D4AAA58" w14:textId="5D8D69A5" w:rsidR="00474F88" w:rsidRPr="00745E19" w:rsidRDefault="00474F88" w:rsidP="00146F46">
      <w:pPr>
        <w:pStyle w:val="ListParagraph"/>
        <w:numPr>
          <w:ilvl w:val="0"/>
          <w:numId w:val="37"/>
        </w:numPr>
        <w:ind w:left="360"/>
        <w:contextualSpacing/>
        <w:jc w:val="both"/>
        <w:rPr>
          <w:sz w:val="20"/>
        </w:rPr>
      </w:pPr>
      <w:r w:rsidRPr="00745E19">
        <w:rPr>
          <w:sz w:val="20"/>
        </w:rPr>
        <w:t>The permittee shall operate and maintain each unit in FGNGOP such that it meets the emission limits in SC I.2, SC I.4, and SC I.5 over the entire life of the engine.</w:t>
      </w:r>
      <w:r w:rsidRPr="00745E19">
        <w:rPr>
          <w:sz w:val="20"/>
          <w:vertAlign w:val="superscript"/>
        </w:rPr>
        <w:t>2</w:t>
      </w:r>
      <w:r w:rsidRPr="00745E19">
        <w:rPr>
          <w:sz w:val="20"/>
        </w:rPr>
        <w:t xml:space="preserve">  </w:t>
      </w:r>
      <w:r w:rsidRPr="00745E19">
        <w:rPr>
          <w:b/>
          <w:sz w:val="20"/>
        </w:rPr>
        <w:t>(40 CFR 60.4234)</w:t>
      </w:r>
    </w:p>
    <w:p w14:paraId="151AC153" w14:textId="77777777" w:rsidR="00B61D10" w:rsidRDefault="00B61D10" w:rsidP="004E738F">
      <w:pPr>
        <w:pStyle w:val="ListParagraph"/>
        <w:ind w:left="0"/>
        <w:contextualSpacing/>
        <w:jc w:val="both"/>
        <w:rPr>
          <w:sz w:val="20"/>
        </w:rPr>
      </w:pPr>
    </w:p>
    <w:p w14:paraId="5475B58E" w14:textId="3BC0D666" w:rsidR="00474F88" w:rsidRPr="00DE7B09" w:rsidRDefault="00DE7B09" w:rsidP="00146F46">
      <w:pPr>
        <w:pStyle w:val="ListParagraph"/>
        <w:numPr>
          <w:ilvl w:val="0"/>
          <w:numId w:val="37"/>
        </w:numPr>
        <w:ind w:left="360"/>
        <w:contextualSpacing/>
        <w:jc w:val="both"/>
        <w:rPr>
          <w:sz w:val="20"/>
        </w:rPr>
      </w:pPr>
      <w:r w:rsidRPr="00DE7B09">
        <w:rPr>
          <w:color w:val="000000"/>
          <w:sz w:val="20"/>
        </w:rPr>
        <w:t>T</w:t>
      </w:r>
      <w:r w:rsidR="00474F88" w:rsidRPr="00DE7B09">
        <w:rPr>
          <w:color w:val="000000"/>
          <w:sz w:val="20"/>
        </w:rPr>
        <w:t>he permittee shall submit, implement, and maintain an updated malfunction abatement plan (MAP) as described in Rule 911(2) for each unit in FGNGOP.  The MAP shall, at a minimum, specify the following:</w:t>
      </w:r>
    </w:p>
    <w:p w14:paraId="42C2DC48" w14:textId="77777777" w:rsidR="00474F88" w:rsidRDefault="00474F88" w:rsidP="00146F46">
      <w:pPr>
        <w:pStyle w:val="ListParagraph"/>
        <w:numPr>
          <w:ilvl w:val="1"/>
          <w:numId w:val="37"/>
        </w:numPr>
        <w:ind w:left="720"/>
        <w:contextualSpacing/>
        <w:jc w:val="both"/>
        <w:rPr>
          <w:sz w:val="20"/>
        </w:rPr>
      </w:pPr>
      <w:r>
        <w:rPr>
          <w:color w:val="000000"/>
          <w:sz w:val="20"/>
        </w:rPr>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48898BE0" w14:textId="77777777" w:rsidR="00474F88" w:rsidRDefault="00474F88" w:rsidP="00146F46">
      <w:pPr>
        <w:pStyle w:val="ListParagraph"/>
        <w:numPr>
          <w:ilvl w:val="1"/>
          <w:numId w:val="37"/>
        </w:numPr>
        <w:ind w:left="720"/>
        <w:contextualSpacing/>
        <w:jc w:val="both"/>
        <w:rPr>
          <w:sz w:val="20"/>
        </w:rPr>
      </w:pPr>
      <w:r>
        <w:rPr>
          <w:color w:val="000000"/>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5FC7E26B" w14:textId="77777777" w:rsidR="00474F88" w:rsidRDefault="00474F88" w:rsidP="00146F46">
      <w:pPr>
        <w:pStyle w:val="ListParagraph"/>
        <w:numPr>
          <w:ilvl w:val="1"/>
          <w:numId w:val="37"/>
        </w:numPr>
        <w:ind w:left="720"/>
        <w:contextualSpacing/>
        <w:jc w:val="both"/>
        <w:rPr>
          <w:sz w:val="20"/>
        </w:rPr>
      </w:pPr>
      <w:r>
        <w:rPr>
          <w:color w:val="000000"/>
          <w:sz w:val="20"/>
        </w:rPr>
        <w:t>A description of the corrective procedures or operational changes that shall be taken in the event of a malfunction or failure to achieve compliance with the applicable emission limits.</w:t>
      </w:r>
    </w:p>
    <w:p w14:paraId="12461F1B" w14:textId="77777777" w:rsidR="00474F88" w:rsidRDefault="00474F88" w:rsidP="004E738F">
      <w:pPr>
        <w:jc w:val="both"/>
        <w:rPr>
          <w:color w:val="000000"/>
          <w:sz w:val="20"/>
        </w:rPr>
      </w:pPr>
    </w:p>
    <w:p w14:paraId="2724086E" w14:textId="77777777" w:rsidR="00474F88" w:rsidRDefault="00474F88" w:rsidP="00474F88">
      <w:pPr>
        <w:ind w:left="360"/>
        <w:jc w:val="both"/>
        <w:rPr>
          <w:b/>
          <w:color w:val="000000"/>
          <w:sz w:val="20"/>
        </w:rPr>
      </w:pPr>
      <w:r>
        <w:rPr>
          <w:color w:val="000000"/>
          <w:sz w:val="20"/>
        </w:rPr>
        <w:t>If at any time the MAP fails to address or inadequately addresses an event that meets the characteristics of a malfunction, the permittee shall amend the MAP within 90 days after such an event occurs.  The permittee shall also amend the MAP within 90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Pr>
          <w:color w:val="000000"/>
          <w:sz w:val="20"/>
          <w:vertAlign w:val="superscript"/>
        </w:rPr>
        <w:t>2</w:t>
      </w:r>
      <w:r>
        <w:rPr>
          <w:color w:val="000000"/>
          <w:sz w:val="20"/>
        </w:rPr>
        <w:t xml:space="preserve">  </w:t>
      </w:r>
      <w:r>
        <w:rPr>
          <w:b/>
          <w:color w:val="000000"/>
          <w:sz w:val="20"/>
        </w:rPr>
        <w:t>(R 336.1911)</w:t>
      </w:r>
    </w:p>
    <w:p w14:paraId="2C643197" w14:textId="77777777" w:rsidR="00474F88" w:rsidRDefault="00474F88" w:rsidP="004E738F">
      <w:pPr>
        <w:jc w:val="both"/>
        <w:rPr>
          <w:sz w:val="20"/>
        </w:rPr>
      </w:pPr>
    </w:p>
    <w:p w14:paraId="1ACF283A" w14:textId="77777777" w:rsidR="00474F88" w:rsidRDefault="00474F88" w:rsidP="00146F46">
      <w:pPr>
        <w:pStyle w:val="ListParagraph"/>
        <w:numPr>
          <w:ilvl w:val="0"/>
          <w:numId w:val="37"/>
        </w:numPr>
        <w:ind w:left="360"/>
        <w:contextualSpacing/>
        <w:jc w:val="both"/>
        <w:rPr>
          <w:sz w:val="20"/>
        </w:rPr>
      </w:pPr>
      <w:r>
        <w:rPr>
          <w:sz w:val="20"/>
        </w:rPr>
        <w:t>If the permittee is demonstrating compliance with the emission standards in 40 CFR 60.4233(e) by purchasing a certified engine, compliance shall be demonstrated according to the following:</w:t>
      </w:r>
    </w:p>
    <w:p w14:paraId="1846FFA8" w14:textId="77777777" w:rsidR="00474F88" w:rsidRDefault="00474F88" w:rsidP="00146F46">
      <w:pPr>
        <w:pStyle w:val="ListParagraph"/>
        <w:numPr>
          <w:ilvl w:val="1"/>
          <w:numId w:val="37"/>
        </w:numPr>
        <w:ind w:left="720"/>
        <w:contextualSpacing/>
        <w:jc w:val="both"/>
        <w:rPr>
          <w:sz w:val="20"/>
        </w:rPr>
      </w:pPr>
      <w:r>
        <w:rPr>
          <w:sz w:val="20"/>
        </w:rPr>
        <w:t>The engine shall be certified for the for the same model year; and</w:t>
      </w:r>
    </w:p>
    <w:p w14:paraId="76CA878D" w14:textId="24F660FC" w:rsidR="00474F88" w:rsidRPr="00474F88" w:rsidRDefault="00474F88" w:rsidP="00146F46">
      <w:pPr>
        <w:pStyle w:val="ListParagraph"/>
        <w:numPr>
          <w:ilvl w:val="1"/>
          <w:numId w:val="37"/>
        </w:numPr>
        <w:ind w:left="720"/>
        <w:contextualSpacing/>
        <w:jc w:val="both"/>
        <w:rPr>
          <w:sz w:val="20"/>
        </w:rPr>
      </w:pPr>
      <w:r>
        <w:rPr>
          <w:sz w:val="20"/>
        </w:rPr>
        <w:t>The certified engine and control device shall be operated and maintained according to the manufacturer’s emission-related written instructions.  The applicable requirements in 40 CFR Part 1068, Subparts A-D shall be met.  If the engine settings are adjusted according to and consistent with the manufacturer’s instructions, the engine will not be considered out of compliance.</w:t>
      </w:r>
      <w:r>
        <w:rPr>
          <w:sz w:val="20"/>
          <w:vertAlign w:val="superscript"/>
        </w:rPr>
        <w:t>2</w:t>
      </w:r>
      <w:r>
        <w:rPr>
          <w:sz w:val="20"/>
        </w:rPr>
        <w:t xml:space="preserve"> </w:t>
      </w:r>
      <w:r w:rsidR="005139E1">
        <w:rPr>
          <w:sz w:val="20"/>
        </w:rPr>
        <w:t xml:space="preserve"> </w:t>
      </w:r>
      <w:r w:rsidRPr="00474F88">
        <w:rPr>
          <w:b/>
          <w:sz w:val="20"/>
        </w:rPr>
        <w:t>(40 CFR 60.4243(b)(1))</w:t>
      </w:r>
    </w:p>
    <w:p w14:paraId="52BF1CEA" w14:textId="77777777" w:rsidR="00474F88" w:rsidRDefault="00474F88" w:rsidP="005425F8">
      <w:pPr>
        <w:jc w:val="both"/>
        <w:rPr>
          <w:sz w:val="20"/>
        </w:rPr>
      </w:pPr>
    </w:p>
    <w:p w14:paraId="08C51E0B" w14:textId="77777777" w:rsidR="00474F88" w:rsidRDefault="00474F88" w:rsidP="00146F46">
      <w:pPr>
        <w:pStyle w:val="ListParagraph"/>
        <w:numPr>
          <w:ilvl w:val="0"/>
          <w:numId w:val="37"/>
        </w:numPr>
        <w:ind w:left="360"/>
        <w:contextualSpacing/>
        <w:jc w:val="both"/>
        <w:rPr>
          <w:sz w:val="20"/>
        </w:rPr>
      </w:pPr>
      <w:r>
        <w:rPr>
          <w:sz w:val="20"/>
        </w:rPr>
        <w:t>If the permittee has purchased a non-certified engine or purchased a certified engine which was not operated and maintained as specified, for units in FGNGOP, the permittee shall keep a maintenance plan and to the extent practicable, maintain and operate the unit(s) in a manner consistent with good air pollution control practice for minimizing emissions.</w:t>
      </w:r>
      <w:r>
        <w:rPr>
          <w:sz w:val="20"/>
          <w:vertAlign w:val="superscript"/>
        </w:rPr>
        <w:t>2</w:t>
      </w:r>
      <w:r>
        <w:rPr>
          <w:sz w:val="20"/>
        </w:rPr>
        <w:t xml:space="preserve">  </w:t>
      </w:r>
      <w:r>
        <w:rPr>
          <w:b/>
          <w:sz w:val="20"/>
        </w:rPr>
        <w:t>(40 CFR 60.4243(b)(2))</w:t>
      </w:r>
    </w:p>
    <w:p w14:paraId="5DC067C1" w14:textId="77777777" w:rsidR="00AE1D84" w:rsidRPr="00FB6071" w:rsidRDefault="00AE1D84" w:rsidP="00F62984">
      <w:pPr>
        <w:jc w:val="both"/>
        <w:rPr>
          <w:sz w:val="20"/>
        </w:rPr>
      </w:pPr>
    </w:p>
    <w:p w14:paraId="3959494E"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315E0848" w14:textId="77777777" w:rsidR="00AE1D84" w:rsidRPr="00C3424D" w:rsidRDefault="00AE1D84" w:rsidP="00F62984">
      <w:pPr>
        <w:jc w:val="both"/>
        <w:rPr>
          <w:sz w:val="20"/>
        </w:rPr>
      </w:pPr>
    </w:p>
    <w:p w14:paraId="7F708EEA" w14:textId="77777777" w:rsidR="00AE1D84" w:rsidRPr="00474F88" w:rsidRDefault="00474F88" w:rsidP="00146F46">
      <w:pPr>
        <w:pStyle w:val="ListParagraph"/>
        <w:numPr>
          <w:ilvl w:val="0"/>
          <w:numId w:val="38"/>
        </w:numPr>
        <w:ind w:left="360"/>
        <w:contextualSpacing/>
        <w:jc w:val="both"/>
        <w:rPr>
          <w:sz w:val="20"/>
        </w:rPr>
      </w:pPr>
      <w:r>
        <w:rPr>
          <w:sz w:val="20"/>
        </w:rPr>
        <w:t>The permittee shall not operate FGNGOP unless SCR and an oxidation catalyst are installed, maintained, and operated in a satisfactory manner, for each unit in FGNGOP.  Satisfactory manner includes operating and maintaining each control device in accordance with an approved MAP for each unit in FGNGOP as required in SC III.3.</w:t>
      </w:r>
      <w:r>
        <w:rPr>
          <w:sz w:val="20"/>
          <w:vertAlign w:val="superscript"/>
        </w:rPr>
        <w:t>2</w:t>
      </w:r>
      <w:r>
        <w:rPr>
          <w:sz w:val="20"/>
        </w:rPr>
        <w:t xml:space="preserve">  </w:t>
      </w:r>
      <w:r>
        <w:rPr>
          <w:b/>
          <w:sz w:val="20"/>
        </w:rPr>
        <w:t>(R 336.1205(1)(a) &amp; (3), R 336.1910, 40 CFR 52.21(c) &amp; (d))</w:t>
      </w:r>
    </w:p>
    <w:p w14:paraId="1C27A244" w14:textId="77777777" w:rsidR="00AE1D84" w:rsidRPr="00FE0AD0" w:rsidRDefault="00AE1D84" w:rsidP="00F62984">
      <w:pPr>
        <w:jc w:val="both"/>
        <w:rPr>
          <w:sz w:val="20"/>
        </w:rPr>
      </w:pPr>
    </w:p>
    <w:p w14:paraId="3788DCE6" w14:textId="77777777" w:rsidR="00AE1D84" w:rsidRPr="007D4237" w:rsidRDefault="00AE1D84" w:rsidP="00F62984">
      <w:pPr>
        <w:jc w:val="both"/>
      </w:pPr>
      <w:r>
        <w:rPr>
          <w:b/>
        </w:rPr>
        <w:t xml:space="preserve">V.  </w:t>
      </w:r>
      <w:r>
        <w:rPr>
          <w:b/>
          <w:u w:val="single"/>
        </w:rPr>
        <w:t>TESTING/SAMPLING</w:t>
      </w:r>
    </w:p>
    <w:p w14:paraId="188F475D"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BB16C2A" w14:textId="77777777" w:rsidR="00AE1D84" w:rsidRPr="00FE0AD0" w:rsidRDefault="00AE1D84" w:rsidP="00F62984">
      <w:pPr>
        <w:jc w:val="both"/>
        <w:rPr>
          <w:sz w:val="20"/>
        </w:rPr>
      </w:pPr>
    </w:p>
    <w:p w14:paraId="708F55A1" w14:textId="77777777" w:rsidR="00474F88" w:rsidRDefault="00474F88" w:rsidP="00146F46">
      <w:pPr>
        <w:pStyle w:val="ListParagraph"/>
        <w:numPr>
          <w:ilvl w:val="0"/>
          <w:numId w:val="39"/>
        </w:numPr>
        <w:ind w:left="360"/>
        <w:contextualSpacing/>
        <w:jc w:val="both"/>
        <w:rPr>
          <w:color w:val="000000"/>
          <w:sz w:val="20"/>
        </w:rPr>
      </w:pPr>
      <w:r>
        <w:rPr>
          <w:color w:val="000000"/>
          <w:sz w:val="20"/>
        </w:rPr>
        <w:t>Within five years of the previous acceptable verification of emission rates, the permittee shall verify NO</w:t>
      </w:r>
      <w:r>
        <w:rPr>
          <w:color w:val="000000"/>
          <w:sz w:val="20"/>
          <w:vertAlign w:val="subscript"/>
        </w:rPr>
        <w:t>x</w:t>
      </w:r>
      <w:r>
        <w:rPr>
          <w:color w:val="000000"/>
          <w:sz w:val="20"/>
        </w:rPr>
        <w:t xml:space="preserve"> and CO pph emission rates from each unit in FGNGOP by testing at owner's expense, in accordance with Department requirements.  </w:t>
      </w:r>
      <w:r>
        <w:rPr>
          <w:sz w:val="20"/>
        </w:rPr>
        <w:t xml:space="preserve">Upon approval of the AQD District Supervisor, subsequent testing may be conducted upon a representative engine in FGNGOP.  However, the permittee shall not test the same representative unit in subsequent tests unless approved or requested by the AQD District Supervisor.  </w:t>
      </w:r>
      <w:r>
        <w:rPr>
          <w:color w:val="000000"/>
          <w:sz w:val="20"/>
        </w:rPr>
        <w:t>Testing shall be performed using an approved EPA Method listed below.</w:t>
      </w:r>
    </w:p>
    <w:p w14:paraId="45D5018A" w14:textId="77777777" w:rsidR="00AE1D84" w:rsidRDefault="00AE1D84" w:rsidP="00F62984">
      <w:pPr>
        <w:jc w:val="both"/>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7961"/>
      </w:tblGrid>
      <w:tr w:rsidR="00AE1D84" w:rsidRPr="000F38A9" w14:paraId="3539558B" w14:textId="77777777" w:rsidTr="00474F88">
        <w:tc>
          <w:tcPr>
            <w:tcW w:w="1965" w:type="dxa"/>
            <w:shd w:val="clear" w:color="auto" w:fill="auto"/>
          </w:tcPr>
          <w:p w14:paraId="17A8F54F" w14:textId="77777777" w:rsidR="00AE1D84" w:rsidRPr="000F38A9" w:rsidRDefault="00AE1D84" w:rsidP="00F62984">
            <w:pPr>
              <w:rPr>
                <w:rFonts w:eastAsia="Calibri"/>
              </w:rPr>
            </w:pPr>
            <w:bookmarkStart w:id="82" w:name="_Hlk6919033"/>
            <w:r w:rsidRPr="00E111A8">
              <w:rPr>
                <w:rFonts w:eastAsia="Calibri"/>
                <w:b/>
              </w:rPr>
              <w:t>Pollutant</w:t>
            </w:r>
          </w:p>
        </w:tc>
        <w:tc>
          <w:tcPr>
            <w:tcW w:w="7961" w:type="dxa"/>
            <w:shd w:val="clear" w:color="auto" w:fill="auto"/>
          </w:tcPr>
          <w:p w14:paraId="47D799F0" w14:textId="77777777" w:rsidR="00AE1D84" w:rsidRPr="000F38A9" w:rsidRDefault="00AE1D84" w:rsidP="00F62984">
            <w:pPr>
              <w:keepNext/>
              <w:keepLines/>
              <w:jc w:val="both"/>
              <w:rPr>
                <w:rFonts w:eastAsia="Calibri" w:cs="Arial"/>
                <w:b/>
                <w:sz w:val="20"/>
              </w:rPr>
            </w:pPr>
            <w:r w:rsidRPr="000F38A9">
              <w:rPr>
                <w:rFonts w:eastAsia="Calibri" w:cs="Arial"/>
                <w:b/>
                <w:sz w:val="20"/>
              </w:rPr>
              <w:t>Test Method Reference</w:t>
            </w:r>
          </w:p>
        </w:tc>
      </w:tr>
      <w:tr w:rsidR="00AE1D84" w:rsidRPr="000F38A9" w14:paraId="4E31C534" w14:textId="77777777" w:rsidTr="00474F88">
        <w:tc>
          <w:tcPr>
            <w:tcW w:w="1965" w:type="dxa"/>
            <w:shd w:val="clear" w:color="auto" w:fill="auto"/>
          </w:tcPr>
          <w:p w14:paraId="739388AA" w14:textId="77777777" w:rsidR="00AE1D84" w:rsidRPr="00474F88" w:rsidRDefault="00AE1D84" w:rsidP="00F62984">
            <w:pPr>
              <w:rPr>
                <w:rFonts w:eastAsia="Calibri" w:cs="Arial"/>
                <w:sz w:val="20"/>
              </w:rPr>
            </w:pPr>
            <w:r w:rsidRPr="00474F88">
              <w:rPr>
                <w:rFonts w:eastAsia="Calibri" w:cs="Arial"/>
                <w:sz w:val="20"/>
              </w:rPr>
              <w:t>NOx</w:t>
            </w:r>
          </w:p>
        </w:tc>
        <w:tc>
          <w:tcPr>
            <w:tcW w:w="7961" w:type="dxa"/>
            <w:shd w:val="clear" w:color="auto" w:fill="auto"/>
          </w:tcPr>
          <w:p w14:paraId="7DEED36C" w14:textId="77777777" w:rsidR="00AE1D84" w:rsidRPr="00474F88" w:rsidRDefault="00AE1D84" w:rsidP="00F62984">
            <w:pPr>
              <w:rPr>
                <w:rFonts w:eastAsia="Calibri" w:cs="Arial"/>
                <w:sz w:val="20"/>
              </w:rPr>
            </w:pPr>
            <w:r w:rsidRPr="00474F88">
              <w:rPr>
                <w:rFonts w:eastAsia="Calibri" w:cs="Arial"/>
                <w:sz w:val="20"/>
              </w:rPr>
              <w:t>40 CFR Part 60, Appendix A</w:t>
            </w:r>
          </w:p>
        </w:tc>
      </w:tr>
      <w:tr w:rsidR="00AE1D84" w:rsidRPr="000F38A9" w14:paraId="42B4470B" w14:textId="77777777" w:rsidTr="00474F88">
        <w:tc>
          <w:tcPr>
            <w:tcW w:w="1965" w:type="dxa"/>
            <w:shd w:val="clear" w:color="auto" w:fill="auto"/>
          </w:tcPr>
          <w:p w14:paraId="6667362D" w14:textId="77777777" w:rsidR="00AE1D84" w:rsidRPr="00474F88" w:rsidRDefault="00AE1D84" w:rsidP="00F62984">
            <w:pPr>
              <w:rPr>
                <w:rFonts w:eastAsia="Calibri" w:cs="Arial"/>
                <w:sz w:val="20"/>
              </w:rPr>
            </w:pPr>
            <w:r w:rsidRPr="00474F88">
              <w:rPr>
                <w:rFonts w:eastAsia="Calibri" w:cs="Arial"/>
                <w:sz w:val="20"/>
              </w:rPr>
              <w:t>CO</w:t>
            </w:r>
          </w:p>
        </w:tc>
        <w:tc>
          <w:tcPr>
            <w:tcW w:w="7961" w:type="dxa"/>
            <w:shd w:val="clear" w:color="auto" w:fill="auto"/>
          </w:tcPr>
          <w:p w14:paraId="209657D5" w14:textId="77777777" w:rsidR="00AE1D84" w:rsidRPr="00474F88" w:rsidRDefault="00AE1D84" w:rsidP="00F62984">
            <w:pPr>
              <w:rPr>
                <w:rFonts w:eastAsia="Calibri" w:cs="Arial"/>
                <w:sz w:val="20"/>
              </w:rPr>
            </w:pPr>
            <w:r w:rsidRPr="00474F88">
              <w:rPr>
                <w:rFonts w:eastAsia="Calibri" w:cs="Arial"/>
                <w:sz w:val="20"/>
              </w:rPr>
              <w:t>40 CFR Part 60, Appendix A</w:t>
            </w:r>
          </w:p>
        </w:tc>
      </w:tr>
      <w:bookmarkEnd w:id="82"/>
    </w:tbl>
    <w:p w14:paraId="19164179" w14:textId="3E775396" w:rsidR="00AE1D84" w:rsidRDefault="00AE1D84" w:rsidP="00F62984">
      <w:pPr>
        <w:jc w:val="both"/>
        <w:rPr>
          <w:sz w:val="20"/>
        </w:rPr>
      </w:pPr>
    </w:p>
    <w:p w14:paraId="02CE7172" w14:textId="3266F8FF" w:rsidR="00B61D10" w:rsidRDefault="00B61D10" w:rsidP="00F62984">
      <w:pPr>
        <w:jc w:val="both"/>
        <w:rPr>
          <w:sz w:val="20"/>
        </w:rPr>
      </w:pPr>
    </w:p>
    <w:p w14:paraId="336B29E7" w14:textId="77777777" w:rsidR="00483A4B" w:rsidRDefault="00483A4B" w:rsidP="00F62984">
      <w:pPr>
        <w:jc w:val="both"/>
        <w:rPr>
          <w:sz w:val="20"/>
        </w:rPr>
      </w:pPr>
    </w:p>
    <w:p w14:paraId="4C1D8A0C" w14:textId="77777777" w:rsidR="00B61D10" w:rsidRDefault="00B61D10" w:rsidP="00F62984">
      <w:pPr>
        <w:jc w:val="both"/>
        <w:rPr>
          <w:sz w:val="20"/>
        </w:rPr>
      </w:pPr>
    </w:p>
    <w:p w14:paraId="05DA7595" w14:textId="77777777" w:rsidR="00474F88" w:rsidRDefault="00474F88" w:rsidP="00474F88">
      <w:pPr>
        <w:ind w:left="360"/>
        <w:jc w:val="both"/>
        <w:rPr>
          <w:b/>
          <w:color w:val="000000"/>
          <w:sz w:val="20"/>
        </w:rPr>
      </w:pPr>
      <w:r>
        <w:rPr>
          <w:color w:val="000000"/>
          <w:sz w:val="20"/>
        </w:rPr>
        <w:t>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8041DF">
        <w:rPr>
          <w:color w:val="000000"/>
          <w:sz w:val="20"/>
          <w:vertAlign w:val="superscript"/>
        </w:rPr>
        <w:t>2</w:t>
      </w:r>
      <w:r>
        <w:rPr>
          <w:color w:val="000000"/>
          <w:sz w:val="20"/>
        </w:rPr>
        <w:t xml:space="preserve">  </w:t>
      </w:r>
      <w:r>
        <w:rPr>
          <w:b/>
          <w:color w:val="000000"/>
          <w:sz w:val="20"/>
        </w:rPr>
        <w:t>(R 336.1205(1)(a) &amp; (3), R 336.1902, R 336.2001, R 336.2003, R 336.2004, 40 CFR 52.21(c) &amp; (d))</w:t>
      </w:r>
    </w:p>
    <w:p w14:paraId="28DD9891" w14:textId="77777777" w:rsidR="00474F88" w:rsidRPr="005425F8" w:rsidRDefault="00474F88" w:rsidP="004E738F">
      <w:pPr>
        <w:jc w:val="both"/>
        <w:rPr>
          <w:color w:val="000000"/>
          <w:sz w:val="20"/>
        </w:rPr>
      </w:pPr>
    </w:p>
    <w:p w14:paraId="5832B86F" w14:textId="77777777" w:rsidR="00474F88" w:rsidRDefault="00474F88" w:rsidP="00146F46">
      <w:pPr>
        <w:pStyle w:val="ListParagraph"/>
        <w:numPr>
          <w:ilvl w:val="0"/>
          <w:numId w:val="39"/>
        </w:numPr>
        <w:ind w:left="360"/>
        <w:contextualSpacing/>
        <w:jc w:val="both"/>
        <w:rPr>
          <w:sz w:val="20"/>
        </w:rPr>
      </w:pPr>
      <w:r>
        <w:rPr>
          <w:sz w:val="20"/>
        </w:rPr>
        <w:t>If the permittee purchases a non-certified engine or a certified engine that is not operated and maintained according to the manufacturer’s written emissions-related instructions, the permittee shall:</w:t>
      </w:r>
    </w:p>
    <w:p w14:paraId="2CDA5849" w14:textId="77777777" w:rsidR="00474F88" w:rsidRDefault="00474F88" w:rsidP="00146F46">
      <w:pPr>
        <w:pStyle w:val="ListParagraph"/>
        <w:numPr>
          <w:ilvl w:val="1"/>
          <w:numId w:val="39"/>
        </w:numPr>
        <w:ind w:left="720"/>
        <w:contextualSpacing/>
        <w:jc w:val="both"/>
        <w:rPr>
          <w:sz w:val="20"/>
        </w:rPr>
      </w:pPr>
      <w:r>
        <w:rPr>
          <w:sz w:val="20"/>
        </w:rPr>
        <w:t>Conduct an initial performance test within one year after startup of the engine.</w:t>
      </w:r>
    </w:p>
    <w:p w14:paraId="4F79B9D1" w14:textId="77777777" w:rsidR="00474F88" w:rsidRDefault="00474F88" w:rsidP="00146F46">
      <w:pPr>
        <w:pStyle w:val="ListParagraph"/>
        <w:numPr>
          <w:ilvl w:val="1"/>
          <w:numId w:val="39"/>
        </w:numPr>
        <w:ind w:left="720"/>
        <w:contextualSpacing/>
        <w:jc w:val="both"/>
        <w:rPr>
          <w:sz w:val="20"/>
        </w:rPr>
      </w:pPr>
      <w:r>
        <w:rPr>
          <w:sz w:val="20"/>
        </w:rPr>
        <w:t>Conduct subsequent performance testing every 8,760 hours or 3 years, whichever comes first, thereafter to demonstrate compliance, unless an alternative schedule is approved.</w:t>
      </w:r>
    </w:p>
    <w:p w14:paraId="0BDA63D7" w14:textId="6E83C16A" w:rsidR="00474F88" w:rsidRDefault="00474F88" w:rsidP="00146F46">
      <w:pPr>
        <w:pStyle w:val="ListParagraph"/>
        <w:numPr>
          <w:ilvl w:val="1"/>
          <w:numId w:val="39"/>
        </w:numPr>
        <w:ind w:left="720"/>
        <w:contextualSpacing/>
        <w:jc w:val="both"/>
        <w:rPr>
          <w:sz w:val="20"/>
        </w:rPr>
      </w:pPr>
      <w:r>
        <w:rPr>
          <w:sz w:val="20"/>
        </w:rPr>
        <w:t>The performance tests shall be conducted according to 40 CFR 60.4244 and Table 2 of 40 CFR Part 60</w:t>
      </w:r>
      <w:r w:rsidR="005A2443">
        <w:rPr>
          <w:sz w:val="20"/>
        </w:rPr>
        <w:t>,</w:t>
      </w:r>
      <w:r>
        <w:rPr>
          <w:sz w:val="20"/>
        </w:rPr>
        <w:t xml:space="preserve"> Subpart JJJJ.</w:t>
      </w:r>
    </w:p>
    <w:p w14:paraId="5434EB92" w14:textId="77777777" w:rsidR="00474F88" w:rsidRPr="00474F88" w:rsidRDefault="00474F88" w:rsidP="00146F46">
      <w:pPr>
        <w:pStyle w:val="ListParagraph"/>
        <w:numPr>
          <w:ilvl w:val="1"/>
          <w:numId w:val="39"/>
        </w:numPr>
        <w:ind w:left="720"/>
        <w:contextualSpacing/>
        <w:jc w:val="both"/>
        <w:rPr>
          <w:sz w:val="20"/>
        </w:rPr>
      </w:pPr>
      <w:r>
        <w:rPr>
          <w:color w:val="000000"/>
          <w:sz w:val="20"/>
        </w:rPr>
        <w:t>If testing to quantify VOC emissions is performed using test methods based on VOC speciation, then a list of required VOCs must be approved by the AQD and must include, at a minimum, the following air contaminants: propane, butane, pentane, hexane, ethene, propene, butene, acetaldehyde, acrolein, propanol, acetylene, methanol, benzene, 1-butene, ethylene, and propylene.</w:t>
      </w:r>
    </w:p>
    <w:p w14:paraId="0D3E3049" w14:textId="77777777" w:rsidR="00474F88" w:rsidRPr="00474F88" w:rsidRDefault="00474F88" w:rsidP="00474F88">
      <w:pPr>
        <w:contextualSpacing/>
        <w:jc w:val="both"/>
        <w:rPr>
          <w:sz w:val="20"/>
        </w:rPr>
      </w:pPr>
    </w:p>
    <w:p w14:paraId="25CF17BE" w14:textId="6B930B7A" w:rsidR="00474F88" w:rsidRDefault="00474F88" w:rsidP="00474F88">
      <w:pPr>
        <w:ind w:left="360"/>
        <w:contextualSpacing/>
        <w:jc w:val="both"/>
        <w:rPr>
          <w:sz w:val="20"/>
        </w:rPr>
      </w:pPr>
      <w:r w:rsidRPr="00474F88">
        <w:rPr>
          <w:sz w:val="20"/>
        </w:rPr>
        <w:t>No less than 30 days prior to testing, the permittee shall submit a complete test plan to the AQD Technical Programs Unit and District Office.  The permittee must submit a complete report of the test results to the AQD Technical Programs Unit and District Office within 60 days following the last date of the test.</w:t>
      </w:r>
      <w:r>
        <w:rPr>
          <w:sz w:val="20"/>
          <w:vertAlign w:val="superscript"/>
        </w:rPr>
        <w:t>2</w:t>
      </w:r>
      <w:r w:rsidRPr="00474F88">
        <w:rPr>
          <w:sz w:val="20"/>
        </w:rPr>
        <w:t xml:space="preserve">  </w:t>
      </w:r>
      <w:r w:rsidRPr="00474F88">
        <w:rPr>
          <w:b/>
          <w:sz w:val="20"/>
        </w:rPr>
        <w:t>(R 336.2001, 40</w:t>
      </w:r>
      <w:r w:rsidR="00B61D10">
        <w:rPr>
          <w:b/>
          <w:sz w:val="20"/>
        </w:rPr>
        <w:t> </w:t>
      </w:r>
      <w:r w:rsidRPr="00474F88">
        <w:rPr>
          <w:b/>
          <w:sz w:val="20"/>
        </w:rPr>
        <w:t>CFR 60.4243(b)(2)(ii), 40 CFR 60.4244, 40 CFR 60.4245(d), Table 2 of 40 CFR Part 60</w:t>
      </w:r>
      <w:r w:rsidR="00B61D10">
        <w:rPr>
          <w:b/>
          <w:sz w:val="20"/>
        </w:rPr>
        <w:t>,</w:t>
      </w:r>
      <w:r w:rsidRPr="00474F88">
        <w:rPr>
          <w:b/>
          <w:sz w:val="20"/>
        </w:rPr>
        <w:t xml:space="preserve"> Subpart JJJJ)</w:t>
      </w:r>
    </w:p>
    <w:p w14:paraId="14CEA8D8" w14:textId="77777777" w:rsidR="00474F88" w:rsidRPr="00474F88" w:rsidRDefault="00474F88" w:rsidP="00474F88">
      <w:pPr>
        <w:contextualSpacing/>
        <w:jc w:val="both"/>
        <w:rPr>
          <w:sz w:val="20"/>
        </w:rPr>
      </w:pPr>
    </w:p>
    <w:p w14:paraId="634A7E6E" w14:textId="77777777" w:rsidR="005533E6" w:rsidRDefault="005533E6" w:rsidP="005533E6">
      <w:pPr>
        <w:pStyle w:val="ListParagraph"/>
        <w:numPr>
          <w:ilvl w:val="0"/>
          <w:numId w:val="39"/>
        </w:numPr>
        <w:ind w:left="360"/>
        <w:contextualSpacing/>
        <w:jc w:val="both"/>
        <w:rPr>
          <w:color w:val="000000"/>
          <w:sz w:val="20"/>
        </w:rPr>
      </w:pPr>
      <w:r>
        <w:rPr>
          <w:color w:val="000000"/>
          <w:sz w:val="20"/>
        </w:rPr>
        <w:t xml:space="preserve">The permittee shall verify VOC and formaldehyde pph emission rates from each unit in FGNGOP by testing at owner's expense, in accordance with Department requirements at least once every five years.  </w:t>
      </w:r>
      <w:r>
        <w:rPr>
          <w:sz w:val="20"/>
        </w:rPr>
        <w:t xml:space="preserve">Upon approval of the AQD District Supervisor, subsequent testing may be conducted upon a representative engine in FGNGOP.  However, the permittee shall not test the same representative unit in subsequent tests unless approved or requested by the AQD District Supervisor.  </w:t>
      </w:r>
      <w:r>
        <w:rPr>
          <w:color w:val="000000"/>
          <w:sz w:val="20"/>
        </w:rPr>
        <w:t>Testing shall be performed using an approved EPA Method listed below.</w:t>
      </w:r>
    </w:p>
    <w:p w14:paraId="6EEC81B7" w14:textId="77777777" w:rsidR="00034B29" w:rsidRDefault="00034B29" w:rsidP="005425F8">
      <w:pPr>
        <w:pStyle w:val="ListParagraph"/>
        <w:ind w:left="0"/>
        <w:contextualSpacing/>
        <w:jc w:val="both"/>
        <w:rPr>
          <w:color w:val="000000"/>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7961"/>
      </w:tblGrid>
      <w:tr w:rsidR="00034B29" w:rsidRPr="000F38A9" w14:paraId="3ED693BF" w14:textId="77777777" w:rsidTr="00694B18">
        <w:tc>
          <w:tcPr>
            <w:tcW w:w="1965" w:type="dxa"/>
            <w:shd w:val="clear" w:color="auto" w:fill="auto"/>
          </w:tcPr>
          <w:p w14:paraId="02394B56" w14:textId="77777777" w:rsidR="00034B29" w:rsidRPr="000F38A9" w:rsidRDefault="00034B29" w:rsidP="00694B18">
            <w:pPr>
              <w:rPr>
                <w:rFonts w:eastAsia="Calibri"/>
              </w:rPr>
            </w:pPr>
            <w:r w:rsidRPr="00E111A8">
              <w:rPr>
                <w:rFonts w:eastAsia="Calibri"/>
                <w:b/>
              </w:rPr>
              <w:t>Pollutant</w:t>
            </w:r>
          </w:p>
        </w:tc>
        <w:tc>
          <w:tcPr>
            <w:tcW w:w="7961" w:type="dxa"/>
            <w:shd w:val="clear" w:color="auto" w:fill="auto"/>
          </w:tcPr>
          <w:p w14:paraId="6B0BCD79" w14:textId="77777777" w:rsidR="00034B29" w:rsidRPr="000F38A9" w:rsidRDefault="00034B29" w:rsidP="00694B18">
            <w:pPr>
              <w:keepNext/>
              <w:keepLines/>
              <w:jc w:val="both"/>
              <w:rPr>
                <w:rFonts w:eastAsia="Calibri" w:cs="Arial"/>
                <w:b/>
                <w:sz w:val="20"/>
              </w:rPr>
            </w:pPr>
            <w:r w:rsidRPr="000F38A9">
              <w:rPr>
                <w:rFonts w:eastAsia="Calibri" w:cs="Arial"/>
                <w:b/>
                <w:sz w:val="20"/>
              </w:rPr>
              <w:t>Test Method Reference</w:t>
            </w:r>
          </w:p>
        </w:tc>
      </w:tr>
      <w:tr w:rsidR="00034B29" w:rsidRPr="000F38A9" w14:paraId="6E95ADA6" w14:textId="77777777" w:rsidTr="00694B18">
        <w:tc>
          <w:tcPr>
            <w:tcW w:w="1965" w:type="dxa"/>
            <w:shd w:val="clear" w:color="auto" w:fill="auto"/>
          </w:tcPr>
          <w:p w14:paraId="48EEC973" w14:textId="77777777" w:rsidR="00034B29" w:rsidRPr="00474F88" w:rsidRDefault="00034B29" w:rsidP="00694B18">
            <w:pPr>
              <w:rPr>
                <w:rFonts w:eastAsia="Calibri" w:cs="Arial"/>
                <w:sz w:val="20"/>
              </w:rPr>
            </w:pPr>
            <w:r>
              <w:rPr>
                <w:rFonts w:eastAsia="Calibri" w:cs="Arial"/>
                <w:sz w:val="20"/>
              </w:rPr>
              <w:t>VOCs</w:t>
            </w:r>
          </w:p>
        </w:tc>
        <w:tc>
          <w:tcPr>
            <w:tcW w:w="7961" w:type="dxa"/>
            <w:shd w:val="clear" w:color="auto" w:fill="auto"/>
          </w:tcPr>
          <w:p w14:paraId="0BB30A10" w14:textId="77777777" w:rsidR="00034B29" w:rsidRPr="00474F88" w:rsidRDefault="00034B29" w:rsidP="00694B18">
            <w:pPr>
              <w:rPr>
                <w:rFonts w:eastAsia="Calibri" w:cs="Arial"/>
                <w:sz w:val="20"/>
              </w:rPr>
            </w:pPr>
            <w:r w:rsidRPr="00474F88">
              <w:rPr>
                <w:rFonts w:eastAsia="Calibri" w:cs="Arial"/>
                <w:sz w:val="20"/>
              </w:rPr>
              <w:t>40 CFR Part 60, Appendix A</w:t>
            </w:r>
            <w:r>
              <w:rPr>
                <w:rFonts w:eastAsia="Calibri" w:cs="Arial"/>
                <w:sz w:val="20"/>
              </w:rPr>
              <w:t>, 40 CFR Part 63, Appendix A</w:t>
            </w:r>
          </w:p>
        </w:tc>
      </w:tr>
      <w:tr w:rsidR="00034B29" w:rsidRPr="000F38A9" w14:paraId="7728AF37" w14:textId="77777777" w:rsidTr="00694B18">
        <w:tc>
          <w:tcPr>
            <w:tcW w:w="1965" w:type="dxa"/>
            <w:shd w:val="clear" w:color="auto" w:fill="auto"/>
          </w:tcPr>
          <w:p w14:paraId="7F33AF17" w14:textId="77777777" w:rsidR="00034B29" w:rsidRPr="00474F88" w:rsidRDefault="00034B29" w:rsidP="00694B18">
            <w:pPr>
              <w:rPr>
                <w:rFonts w:eastAsia="Calibri" w:cs="Arial"/>
                <w:sz w:val="20"/>
              </w:rPr>
            </w:pPr>
            <w:r>
              <w:rPr>
                <w:rFonts w:eastAsia="Calibri" w:cs="Arial"/>
                <w:sz w:val="20"/>
              </w:rPr>
              <w:t>HAPs</w:t>
            </w:r>
          </w:p>
        </w:tc>
        <w:tc>
          <w:tcPr>
            <w:tcW w:w="7961" w:type="dxa"/>
            <w:shd w:val="clear" w:color="auto" w:fill="auto"/>
          </w:tcPr>
          <w:p w14:paraId="7CD0F3DF" w14:textId="77777777" w:rsidR="00034B29" w:rsidRPr="00474F88" w:rsidRDefault="00034B29" w:rsidP="00694B18">
            <w:pPr>
              <w:rPr>
                <w:rFonts w:eastAsia="Calibri" w:cs="Arial"/>
                <w:sz w:val="20"/>
              </w:rPr>
            </w:pPr>
            <w:r w:rsidRPr="00474F88">
              <w:rPr>
                <w:rFonts w:eastAsia="Calibri" w:cs="Arial"/>
                <w:sz w:val="20"/>
              </w:rPr>
              <w:t>40 CFR Part 6</w:t>
            </w:r>
            <w:r>
              <w:rPr>
                <w:rFonts w:eastAsia="Calibri" w:cs="Arial"/>
                <w:sz w:val="20"/>
              </w:rPr>
              <w:t>3</w:t>
            </w:r>
            <w:r w:rsidRPr="00474F88">
              <w:rPr>
                <w:rFonts w:eastAsia="Calibri" w:cs="Arial"/>
                <w:sz w:val="20"/>
              </w:rPr>
              <w:t>, Appendix A</w:t>
            </w:r>
          </w:p>
        </w:tc>
      </w:tr>
    </w:tbl>
    <w:p w14:paraId="6ED6BEE6" w14:textId="77777777" w:rsidR="00034B29" w:rsidRDefault="00034B29" w:rsidP="005425F8">
      <w:pPr>
        <w:jc w:val="both"/>
        <w:rPr>
          <w:color w:val="000000"/>
          <w:sz w:val="20"/>
        </w:rPr>
      </w:pPr>
    </w:p>
    <w:p w14:paraId="3F666960" w14:textId="77777777" w:rsidR="00034B29" w:rsidRDefault="00034B29" w:rsidP="00034B29">
      <w:pPr>
        <w:ind w:left="360"/>
        <w:jc w:val="both"/>
        <w:rPr>
          <w:sz w:val="20"/>
        </w:rPr>
      </w:pPr>
      <w:r>
        <w:rPr>
          <w:color w:val="000000"/>
          <w:sz w:val="20"/>
        </w:rPr>
        <w:t>An alternate method, or a modification to the approved EPA Method, may be specified in an AQD-approved Test Protocol.  Any test method(s) used must properly account for VOC emissions, which at a minimum, must include the following air contaminants: propane, butane, pentane, hexane, ethene, propene, butene, formaldehyde, acetaldehyde, acrolein, propanol, acetylene, methanol, benzene, 1-butene, ethylene, and propylene.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Pr>
          <w:color w:val="000000"/>
          <w:sz w:val="20"/>
          <w:vertAlign w:val="superscript"/>
        </w:rPr>
        <w:t>2</w:t>
      </w:r>
      <w:r>
        <w:rPr>
          <w:color w:val="000000"/>
          <w:sz w:val="20"/>
        </w:rPr>
        <w:t xml:space="preserve">  </w:t>
      </w:r>
      <w:r>
        <w:rPr>
          <w:b/>
          <w:color w:val="000000"/>
          <w:sz w:val="20"/>
        </w:rPr>
        <w:t>(R 336.1205(1)(a) &amp; (3), R 336.1224, R 336.1225, R 336.1702(a), R 336.1902, R 336.2001, R 336.2003, R 336.2004)</w:t>
      </w:r>
    </w:p>
    <w:p w14:paraId="56E57066" w14:textId="77777777" w:rsidR="00034B29" w:rsidRPr="00034B29" w:rsidRDefault="00034B29" w:rsidP="00034B29">
      <w:pPr>
        <w:contextualSpacing/>
        <w:jc w:val="both"/>
        <w:rPr>
          <w:color w:val="000000"/>
          <w:sz w:val="20"/>
        </w:rPr>
      </w:pPr>
    </w:p>
    <w:p w14:paraId="3B15E1CE" w14:textId="77777777" w:rsidR="00AE1D84" w:rsidRPr="00034B29" w:rsidRDefault="00AE1D84" w:rsidP="00146F46">
      <w:pPr>
        <w:pStyle w:val="ListParagraph"/>
        <w:numPr>
          <w:ilvl w:val="0"/>
          <w:numId w:val="39"/>
        </w:numPr>
        <w:ind w:left="360"/>
        <w:jc w:val="both"/>
        <w:rPr>
          <w:sz w:val="20"/>
        </w:rPr>
      </w:pPr>
      <w:r w:rsidRPr="00034B29">
        <w:rPr>
          <w:rFonts w:cs="Arial"/>
          <w:sz w:val="20"/>
        </w:rPr>
        <w:t>The permittee shall notify the AQD Technical Programs Unit Supervisor and the District Supervisor not less than 30</w:t>
      </w:r>
      <w:r w:rsidRPr="00034B29">
        <w:rPr>
          <w:rFonts w:cs="Arial"/>
          <w:color w:val="FF0000"/>
          <w:sz w:val="20"/>
        </w:rPr>
        <w:t xml:space="preserve"> </w:t>
      </w:r>
      <w:r w:rsidRPr="00034B29">
        <w:rPr>
          <w:rFonts w:cs="Arial"/>
          <w:sz w:val="20"/>
        </w:rPr>
        <w:t xml:space="preserve">days of the time and place before performance tests are conducted.  </w:t>
      </w:r>
      <w:r w:rsidRPr="00034B29">
        <w:rPr>
          <w:rFonts w:cs="Arial"/>
          <w:b/>
          <w:sz w:val="20"/>
        </w:rPr>
        <w:t>(R 336.1213(3))</w:t>
      </w:r>
    </w:p>
    <w:p w14:paraId="614183EA" w14:textId="77777777" w:rsidR="00AE1D84" w:rsidRPr="00FE0AD0" w:rsidRDefault="00AE1D84" w:rsidP="00F62984">
      <w:pPr>
        <w:jc w:val="both"/>
        <w:rPr>
          <w:sz w:val="20"/>
        </w:rPr>
      </w:pPr>
    </w:p>
    <w:p w14:paraId="296E9A6D" w14:textId="77777777" w:rsidR="00AE1D84" w:rsidRDefault="00AE1D84" w:rsidP="00F62984">
      <w:pPr>
        <w:jc w:val="both"/>
      </w:pPr>
      <w:r>
        <w:rPr>
          <w:b/>
        </w:rPr>
        <w:t xml:space="preserve">VI.  </w:t>
      </w:r>
      <w:r>
        <w:rPr>
          <w:b/>
          <w:u w:val="single"/>
        </w:rPr>
        <w:t>MONITORING/RECORDKEEPING</w:t>
      </w:r>
    </w:p>
    <w:p w14:paraId="13270917"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B946164" w14:textId="77777777" w:rsidR="00AE1D84" w:rsidRPr="00FE0AD0" w:rsidRDefault="00AE1D84" w:rsidP="00F62984">
      <w:pPr>
        <w:jc w:val="both"/>
        <w:rPr>
          <w:sz w:val="20"/>
        </w:rPr>
      </w:pPr>
    </w:p>
    <w:p w14:paraId="66690F58" w14:textId="613C1D85" w:rsidR="00E44BC2" w:rsidRDefault="00E44BC2" w:rsidP="00146F46">
      <w:pPr>
        <w:pStyle w:val="ListParagraph"/>
        <w:numPr>
          <w:ilvl w:val="3"/>
          <w:numId w:val="37"/>
        </w:numPr>
        <w:ind w:left="360"/>
        <w:jc w:val="both"/>
        <w:rPr>
          <w:b/>
          <w:sz w:val="20"/>
        </w:rPr>
      </w:pPr>
      <w:r w:rsidRPr="00E44BC2">
        <w:rPr>
          <w:sz w:val="20"/>
        </w:rPr>
        <w:t xml:space="preserve">The permittee shall keep, in a satisfactory manner, records of testing required in SC V.2 or manufacturer’s certification and maintenance records documenting that each unit in FGNGOP meets the applicable emission limitations contained in the federal Standards of Performance for New Stationary Sources 40 CFR Part 60, </w:t>
      </w:r>
      <w:r w:rsidRPr="00E44BC2">
        <w:rPr>
          <w:sz w:val="20"/>
        </w:rPr>
        <w:lastRenderedPageBreak/>
        <w:t>Subpart JJJJ.  The permittee shall keep all records on file and make them available to the Department upon request.</w:t>
      </w:r>
      <w:r>
        <w:rPr>
          <w:sz w:val="20"/>
          <w:vertAlign w:val="superscript"/>
        </w:rPr>
        <w:t>2</w:t>
      </w:r>
      <w:r w:rsidRPr="00E44BC2">
        <w:rPr>
          <w:sz w:val="20"/>
          <w:vertAlign w:val="superscript"/>
        </w:rPr>
        <w:t xml:space="preserve"> </w:t>
      </w:r>
      <w:r w:rsidRPr="00D2231A">
        <w:rPr>
          <w:sz w:val="20"/>
        </w:rPr>
        <w:t xml:space="preserve"> </w:t>
      </w:r>
      <w:r w:rsidR="00D2231A" w:rsidRPr="00D2231A">
        <w:rPr>
          <w:sz w:val="20"/>
        </w:rPr>
        <w:t xml:space="preserve"> </w:t>
      </w:r>
      <w:r w:rsidRPr="00E44BC2">
        <w:rPr>
          <w:b/>
          <w:sz w:val="20"/>
        </w:rPr>
        <w:t>(40 CFR 60.4245)</w:t>
      </w:r>
    </w:p>
    <w:p w14:paraId="677E90E3" w14:textId="77777777" w:rsidR="00E44BC2" w:rsidRPr="005425F8" w:rsidRDefault="00E44BC2" w:rsidP="00E44BC2">
      <w:pPr>
        <w:jc w:val="both"/>
        <w:rPr>
          <w:sz w:val="20"/>
        </w:rPr>
      </w:pPr>
    </w:p>
    <w:p w14:paraId="7D894035" w14:textId="77777777" w:rsidR="00E44BC2" w:rsidRDefault="00E44BC2" w:rsidP="00E44BC2">
      <w:pPr>
        <w:ind w:left="360" w:hanging="360"/>
        <w:jc w:val="both"/>
        <w:rPr>
          <w:sz w:val="20"/>
        </w:rPr>
      </w:pPr>
      <w:r>
        <w:rPr>
          <w:sz w:val="20"/>
        </w:rPr>
        <w:t>2.</w:t>
      </w:r>
      <w:r>
        <w:rPr>
          <w:sz w:val="20"/>
        </w:rPr>
        <w:tab/>
        <w:t>The permittee shall keep records of the following information for each unit in FGNGOP:</w:t>
      </w:r>
    </w:p>
    <w:p w14:paraId="1571391A" w14:textId="4F9FE0FD" w:rsidR="00E44BC2" w:rsidRDefault="00E44BC2" w:rsidP="00E44BC2">
      <w:pPr>
        <w:ind w:left="720" w:hanging="360"/>
        <w:jc w:val="both"/>
        <w:rPr>
          <w:sz w:val="20"/>
        </w:rPr>
      </w:pPr>
      <w:r>
        <w:rPr>
          <w:sz w:val="20"/>
        </w:rPr>
        <w:t>a.</w:t>
      </w:r>
      <w:r>
        <w:rPr>
          <w:sz w:val="20"/>
        </w:rPr>
        <w:tab/>
        <w:t>All notifications submitted to comply with 40 CFR Part 60</w:t>
      </w:r>
      <w:r w:rsidR="005A2443">
        <w:rPr>
          <w:sz w:val="20"/>
        </w:rPr>
        <w:t>,</w:t>
      </w:r>
      <w:r>
        <w:rPr>
          <w:sz w:val="20"/>
        </w:rPr>
        <w:t xml:space="preserve"> Subpart JJJJ and all documentation supporting any notification.</w:t>
      </w:r>
    </w:p>
    <w:p w14:paraId="33A85A0F" w14:textId="526EE39D" w:rsidR="00E44BC2" w:rsidRDefault="00E44BC2" w:rsidP="00E44BC2">
      <w:pPr>
        <w:ind w:left="720" w:hanging="360"/>
        <w:jc w:val="both"/>
        <w:rPr>
          <w:sz w:val="20"/>
        </w:rPr>
      </w:pPr>
      <w:r>
        <w:rPr>
          <w:sz w:val="20"/>
        </w:rPr>
        <w:t>b.</w:t>
      </w:r>
      <w:r>
        <w:rPr>
          <w:sz w:val="20"/>
        </w:rPr>
        <w:tab/>
        <w:t xml:space="preserve">Maintenance conducted on each unit in FGNGOP. </w:t>
      </w:r>
      <w:r w:rsidR="00522B32">
        <w:rPr>
          <w:sz w:val="20"/>
        </w:rPr>
        <w:t xml:space="preserve"> </w:t>
      </w:r>
      <w:r>
        <w:rPr>
          <w:sz w:val="20"/>
        </w:rPr>
        <w:t>The records shall adequately demonstrate compliance with either condition SC III.3 or SC III.4 above.</w:t>
      </w:r>
    </w:p>
    <w:p w14:paraId="5C93D374" w14:textId="77777777" w:rsidR="00E44BC2" w:rsidRDefault="00E44BC2" w:rsidP="00E44BC2">
      <w:pPr>
        <w:ind w:left="720" w:hanging="360"/>
        <w:jc w:val="both"/>
        <w:rPr>
          <w:sz w:val="20"/>
        </w:rPr>
      </w:pPr>
      <w:r>
        <w:rPr>
          <w:sz w:val="20"/>
        </w:rPr>
        <w:t>c.</w:t>
      </w:r>
      <w:r>
        <w:rPr>
          <w:sz w:val="20"/>
        </w:rPr>
        <w:tab/>
        <w:t>If each unit in FGNGOP is a certified engine, documentation from the manufacturer that each unit in FGNGOP is certified to meet the emission standards and information as required in 40 CFR Parts 90, 1048, 1054, and 1060, as applicable.</w:t>
      </w:r>
    </w:p>
    <w:p w14:paraId="2E23F976" w14:textId="74302BAE" w:rsidR="00E44BC2" w:rsidRDefault="00E44BC2" w:rsidP="00E44BC2">
      <w:pPr>
        <w:ind w:left="720" w:hanging="360"/>
        <w:jc w:val="both"/>
        <w:rPr>
          <w:sz w:val="20"/>
        </w:rPr>
      </w:pPr>
      <w:r>
        <w:rPr>
          <w:sz w:val="20"/>
        </w:rPr>
        <w:t>d.</w:t>
      </w:r>
      <w:r>
        <w:rPr>
          <w:sz w:val="20"/>
        </w:rPr>
        <w:tab/>
        <w:t>If a unit(s) in FGNGOP is not a certified engine or is a certified engine operating in a non-certified manner and subject to 40 CFR 60.4243(a)(2), documentation that each unit in FGNGOP meets the emission standards.</w:t>
      </w:r>
      <w:r>
        <w:rPr>
          <w:sz w:val="20"/>
          <w:vertAlign w:val="superscript"/>
        </w:rPr>
        <w:t>2</w:t>
      </w:r>
      <w:r>
        <w:rPr>
          <w:sz w:val="20"/>
        </w:rPr>
        <w:t xml:space="preserve"> </w:t>
      </w:r>
      <w:r w:rsidR="00522B32">
        <w:rPr>
          <w:sz w:val="20"/>
        </w:rPr>
        <w:t xml:space="preserve"> </w:t>
      </w:r>
      <w:r>
        <w:rPr>
          <w:b/>
          <w:sz w:val="20"/>
        </w:rPr>
        <w:t>(40 CFR 60.4243(b)(1), 40 CFR 60.4245(a))</w:t>
      </w:r>
    </w:p>
    <w:p w14:paraId="3525E20F" w14:textId="77777777" w:rsidR="00E44BC2" w:rsidRDefault="00E44BC2" w:rsidP="00E44BC2">
      <w:pPr>
        <w:rPr>
          <w:sz w:val="20"/>
        </w:rPr>
      </w:pPr>
    </w:p>
    <w:p w14:paraId="095E2A27" w14:textId="03C6AB17" w:rsidR="00E44BC2" w:rsidRDefault="00E44BC2" w:rsidP="00E44BC2">
      <w:pPr>
        <w:ind w:left="360" w:hanging="360"/>
        <w:jc w:val="both"/>
        <w:rPr>
          <w:sz w:val="20"/>
        </w:rPr>
      </w:pPr>
      <w:r>
        <w:rPr>
          <w:sz w:val="20"/>
        </w:rPr>
        <w:t>3.</w:t>
      </w:r>
      <w:r>
        <w:rPr>
          <w:sz w:val="20"/>
        </w:rPr>
        <w:tab/>
        <w:t>The permittee shall calculate and keep, in a satisfactory manner, records of the parts diesel fuel to parts total fuel on an energy equivalent basis each calendar year for EUENGINE01, EUENGINE02, and EUENGINE03.</w:t>
      </w:r>
      <w:r>
        <w:rPr>
          <w:sz w:val="20"/>
          <w:vertAlign w:val="superscript"/>
        </w:rPr>
        <w:t>2</w:t>
      </w:r>
      <w:r>
        <w:rPr>
          <w:sz w:val="20"/>
        </w:rPr>
        <w:t xml:space="preserve">  </w:t>
      </w:r>
      <w:r>
        <w:rPr>
          <w:b/>
          <w:sz w:val="20"/>
        </w:rPr>
        <w:t>(40 CFR Part 60</w:t>
      </w:r>
      <w:r w:rsidR="005A2443">
        <w:rPr>
          <w:b/>
          <w:sz w:val="20"/>
        </w:rPr>
        <w:t>,</w:t>
      </w:r>
      <w:r>
        <w:rPr>
          <w:b/>
          <w:sz w:val="20"/>
        </w:rPr>
        <w:t xml:space="preserve"> Subparts IIII &amp; JJJJ)</w:t>
      </w:r>
    </w:p>
    <w:p w14:paraId="654FFD50" w14:textId="77777777" w:rsidR="00AE1D84" w:rsidRPr="008B5C27" w:rsidRDefault="00AE1D84" w:rsidP="00F62984">
      <w:pPr>
        <w:jc w:val="both"/>
        <w:rPr>
          <w:sz w:val="20"/>
        </w:rPr>
      </w:pPr>
    </w:p>
    <w:p w14:paraId="48B5D362" w14:textId="77777777" w:rsidR="00AE1D84" w:rsidRPr="00FC1F2C" w:rsidRDefault="00AE1D84" w:rsidP="00F62984">
      <w:pPr>
        <w:jc w:val="both"/>
      </w:pPr>
      <w:r>
        <w:rPr>
          <w:b/>
        </w:rPr>
        <w:t xml:space="preserve">VII.  </w:t>
      </w:r>
      <w:r>
        <w:rPr>
          <w:b/>
          <w:u w:val="single"/>
        </w:rPr>
        <w:t>REPORTING</w:t>
      </w:r>
    </w:p>
    <w:p w14:paraId="027B30F8" w14:textId="77777777" w:rsidR="00AE1D84" w:rsidRPr="008B5C27" w:rsidRDefault="00AE1D84" w:rsidP="00F62984">
      <w:pPr>
        <w:jc w:val="both"/>
        <w:rPr>
          <w:sz w:val="20"/>
        </w:rPr>
      </w:pPr>
    </w:p>
    <w:p w14:paraId="4B124FD1"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88CE7D6" w14:textId="77777777" w:rsidR="00AE1D84" w:rsidRPr="00C0388E" w:rsidRDefault="00AE1D84" w:rsidP="00F62984">
      <w:pPr>
        <w:ind w:left="360" w:hanging="360"/>
        <w:jc w:val="both"/>
        <w:rPr>
          <w:sz w:val="20"/>
        </w:rPr>
      </w:pPr>
    </w:p>
    <w:p w14:paraId="70A6BE3A"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7DCADD5" w14:textId="77777777" w:rsidR="00AE1D84" w:rsidRPr="00C0388E" w:rsidRDefault="00AE1D84" w:rsidP="00F62984">
      <w:pPr>
        <w:ind w:left="360" w:hanging="360"/>
        <w:jc w:val="both"/>
        <w:rPr>
          <w:sz w:val="20"/>
        </w:rPr>
      </w:pPr>
    </w:p>
    <w:p w14:paraId="78059A78"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A03E27C" w14:textId="77777777" w:rsidR="00AE1D84" w:rsidRPr="00FE0AD0" w:rsidRDefault="00AE1D84" w:rsidP="00F62984">
      <w:pPr>
        <w:ind w:right="72"/>
        <w:jc w:val="both"/>
        <w:rPr>
          <w:rFonts w:cs="Arial"/>
          <w:sz w:val="20"/>
        </w:rPr>
      </w:pPr>
    </w:p>
    <w:p w14:paraId="5214704F" w14:textId="77777777" w:rsidR="00AE1D84" w:rsidRPr="00FC1F2C" w:rsidRDefault="00AE1D84" w:rsidP="00F62984">
      <w:pPr>
        <w:jc w:val="both"/>
        <w:rPr>
          <w:rFonts w:cs="Arial"/>
          <w:sz w:val="20"/>
        </w:rPr>
      </w:pPr>
      <w:r w:rsidRPr="00FE0AD0">
        <w:rPr>
          <w:rFonts w:cs="Arial"/>
          <w:b/>
          <w:sz w:val="20"/>
        </w:rPr>
        <w:t>See Appendix 8</w:t>
      </w:r>
    </w:p>
    <w:p w14:paraId="7525688D" w14:textId="77777777" w:rsidR="00AE1D84" w:rsidRPr="00E111A8" w:rsidRDefault="00AE1D84" w:rsidP="00F62984">
      <w:pPr>
        <w:jc w:val="both"/>
        <w:rPr>
          <w:rFonts w:cs="Arial"/>
          <w:sz w:val="20"/>
        </w:rPr>
      </w:pPr>
    </w:p>
    <w:p w14:paraId="3728F1F8" w14:textId="77777777" w:rsidR="00AE1D84" w:rsidRDefault="00AE1D84" w:rsidP="00F62984">
      <w:pPr>
        <w:jc w:val="both"/>
      </w:pPr>
      <w:r>
        <w:rPr>
          <w:b/>
        </w:rPr>
        <w:t xml:space="preserve">VIII.  </w:t>
      </w:r>
      <w:r>
        <w:rPr>
          <w:b/>
          <w:u w:val="single"/>
        </w:rPr>
        <w:t>STACK/VENT RESTRICTION(S)</w:t>
      </w:r>
    </w:p>
    <w:p w14:paraId="38D77D9A" w14:textId="77777777" w:rsidR="00AE1D84" w:rsidRDefault="00AE1D84" w:rsidP="00F62984">
      <w:pPr>
        <w:jc w:val="both"/>
        <w:rPr>
          <w:sz w:val="20"/>
        </w:rPr>
      </w:pPr>
    </w:p>
    <w:p w14:paraId="3DFA53DD"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477013BC" w14:textId="77777777" w:rsidR="00AE1D84" w:rsidRDefault="00AE1D84" w:rsidP="00F6298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0"/>
        <w:gridCol w:w="2070"/>
        <w:gridCol w:w="2700"/>
      </w:tblGrid>
      <w:tr w:rsidR="00AE1D84" w14:paraId="6E6EEEB7" w14:textId="77777777" w:rsidTr="00E91170">
        <w:trPr>
          <w:cantSplit/>
          <w:tblHeader/>
        </w:trPr>
        <w:tc>
          <w:tcPr>
            <w:tcW w:w="3510" w:type="dxa"/>
            <w:tcBorders>
              <w:bottom w:val="single" w:sz="4" w:space="0" w:color="auto"/>
            </w:tcBorders>
          </w:tcPr>
          <w:p w14:paraId="31B1F3F5" w14:textId="77777777" w:rsidR="00AE1D84" w:rsidRPr="00BD3DE3" w:rsidRDefault="00AE1D84" w:rsidP="00F62984">
            <w:pPr>
              <w:jc w:val="center"/>
              <w:rPr>
                <w:b/>
                <w:sz w:val="20"/>
              </w:rPr>
            </w:pPr>
            <w:r w:rsidRPr="00BD3DE3">
              <w:rPr>
                <w:b/>
                <w:sz w:val="20"/>
              </w:rPr>
              <w:t>Stack &amp; Vent ID</w:t>
            </w:r>
          </w:p>
        </w:tc>
        <w:tc>
          <w:tcPr>
            <w:tcW w:w="1980" w:type="dxa"/>
            <w:tcBorders>
              <w:bottom w:val="single" w:sz="4" w:space="0" w:color="auto"/>
            </w:tcBorders>
          </w:tcPr>
          <w:p w14:paraId="12E8BD9F"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05BF3869"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070" w:type="dxa"/>
            <w:tcBorders>
              <w:bottom w:val="single" w:sz="4" w:space="0" w:color="auto"/>
            </w:tcBorders>
          </w:tcPr>
          <w:p w14:paraId="13E3B7BD" w14:textId="77777777" w:rsidR="00AE1D84" w:rsidRPr="00BD3DE3" w:rsidRDefault="00AE1D84" w:rsidP="00F62984">
            <w:pPr>
              <w:jc w:val="center"/>
              <w:rPr>
                <w:b/>
                <w:sz w:val="20"/>
              </w:rPr>
            </w:pPr>
            <w:r w:rsidRPr="00BD3DE3">
              <w:rPr>
                <w:b/>
                <w:sz w:val="20"/>
              </w:rPr>
              <w:t>M</w:t>
            </w:r>
            <w:r>
              <w:rPr>
                <w:b/>
                <w:sz w:val="20"/>
              </w:rPr>
              <w:t>inimum Height Above Ground</w:t>
            </w:r>
          </w:p>
          <w:p w14:paraId="220C8BDA"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565DFAE4" w14:textId="77777777" w:rsidR="00AE1D84" w:rsidRPr="00BD3DE3" w:rsidRDefault="00AE1D84" w:rsidP="002D3BFA">
            <w:pPr>
              <w:jc w:val="center"/>
              <w:rPr>
                <w:b/>
                <w:sz w:val="20"/>
              </w:rPr>
            </w:pPr>
            <w:r w:rsidRPr="00BD3DE3">
              <w:rPr>
                <w:b/>
                <w:sz w:val="20"/>
              </w:rPr>
              <w:t>Underlying Applicable Requirements</w:t>
            </w:r>
          </w:p>
        </w:tc>
      </w:tr>
      <w:tr w:rsidR="00AE1D84" w14:paraId="1E5E7A7C" w14:textId="77777777" w:rsidTr="00F85A72">
        <w:trPr>
          <w:cantSplit/>
        </w:trPr>
        <w:tc>
          <w:tcPr>
            <w:tcW w:w="3510" w:type="dxa"/>
            <w:tcBorders>
              <w:top w:val="single" w:sz="4" w:space="0" w:color="auto"/>
              <w:bottom w:val="single" w:sz="4" w:space="0" w:color="auto"/>
            </w:tcBorders>
          </w:tcPr>
          <w:p w14:paraId="30C8E648" w14:textId="779E4CFF" w:rsidR="00AE1D84" w:rsidRPr="00C0388E" w:rsidRDefault="00F85A72" w:rsidP="00146F46">
            <w:pPr>
              <w:numPr>
                <w:ilvl w:val="0"/>
                <w:numId w:val="32"/>
              </w:numPr>
              <w:ind w:left="342" w:hanging="342"/>
              <w:rPr>
                <w:sz w:val="20"/>
              </w:rPr>
            </w:pPr>
            <w:r>
              <w:rPr>
                <w:sz w:val="20"/>
              </w:rPr>
              <w:t>SV-EUENGINE01</w:t>
            </w:r>
          </w:p>
        </w:tc>
        <w:tc>
          <w:tcPr>
            <w:tcW w:w="1980" w:type="dxa"/>
            <w:tcBorders>
              <w:top w:val="single" w:sz="4" w:space="0" w:color="auto"/>
              <w:bottom w:val="single" w:sz="4" w:space="0" w:color="auto"/>
            </w:tcBorders>
          </w:tcPr>
          <w:p w14:paraId="26371F1E" w14:textId="77777777" w:rsidR="00AE1D84" w:rsidRPr="006A164B" w:rsidRDefault="00F85A72" w:rsidP="00F466A0">
            <w:pPr>
              <w:jc w:val="center"/>
              <w:rPr>
                <w:sz w:val="20"/>
                <w:vertAlign w:val="superscript"/>
              </w:rPr>
            </w:pPr>
            <w:r>
              <w:rPr>
                <w:sz w:val="20"/>
              </w:rPr>
              <w:t>64</w:t>
            </w:r>
            <w:r w:rsidR="006A164B">
              <w:rPr>
                <w:sz w:val="20"/>
                <w:vertAlign w:val="superscript"/>
              </w:rPr>
              <w:t>2</w:t>
            </w:r>
          </w:p>
        </w:tc>
        <w:tc>
          <w:tcPr>
            <w:tcW w:w="2070" w:type="dxa"/>
            <w:tcBorders>
              <w:top w:val="single" w:sz="4" w:space="0" w:color="auto"/>
              <w:bottom w:val="single" w:sz="4" w:space="0" w:color="auto"/>
            </w:tcBorders>
          </w:tcPr>
          <w:p w14:paraId="2BB175E6" w14:textId="77777777" w:rsidR="00AE1D84" w:rsidRPr="006A164B" w:rsidRDefault="00F85A72" w:rsidP="00F466A0">
            <w:pPr>
              <w:jc w:val="center"/>
              <w:rPr>
                <w:sz w:val="20"/>
                <w:vertAlign w:val="superscript"/>
              </w:rPr>
            </w:pPr>
            <w:r>
              <w:rPr>
                <w:sz w:val="20"/>
              </w:rPr>
              <w:t>70</w:t>
            </w:r>
            <w:r w:rsidR="006A164B">
              <w:rPr>
                <w:sz w:val="20"/>
                <w:vertAlign w:val="superscript"/>
              </w:rPr>
              <w:t>2</w:t>
            </w:r>
          </w:p>
        </w:tc>
        <w:tc>
          <w:tcPr>
            <w:tcW w:w="2700" w:type="dxa"/>
            <w:tcBorders>
              <w:top w:val="single" w:sz="4" w:space="0" w:color="auto"/>
              <w:bottom w:val="single" w:sz="4" w:space="0" w:color="auto"/>
            </w:tcBorders>
          </w:tcPr>
          <w:p w14:paraId="5204D4A4" w14:textId="6F83E21A" w:rsidR="00AE1D84" w:rsidRPr="002D3BFA" w:rsidRDefault="00F85A72" w:rsidP="00F466A0">
            <w:pPr>
              <w:jc w:val="center"/>
              <w:rPr>
                <w:b/>
                <w:sz w:val="20"/>
              </w:rPr>
            </w:pPr>
            <w:r>
              <w:rPr>
                <w:b/>
                <w:sz w:val="20"/>
              </w:rPr>
              <w:t>R</w:t>
            </w:r>
            <w:r w:rsidR="00292F5D">
              <w:rPr>
                <w:b/>
                <w:sz w:val="20"/>
              </w:rPr>
              <w:t xml:space="preserve"> </w:t>
            </w:r>
            <w:r>
              <w:rPr>
                <w:b/>
                <w:sz w:val="20"/>
              </w:rPr>
              <w:t>336.1225</w:t>
            </w:r>
          </w:p>
        </w:tc>
      </w:tr>
      <w:tr w:rsidR="00F85A72" w14:paraId="502528BE" w14:textId="77777777" w:rsidTr="00F85A72">
        <w:trPr>
          <w:cantSplit/>
        </w:trPr>
        <w:tc>
          <w:tcPr>
            <w:tcW w:w="3510" w:type="dxa"/>
            <w:tcBorders>
              <w:top w:val="single" w:sz="4" w:space="0" w:color="auto"/>
              <w:bottom w:val="single" w:sz="4" w:space="0" w:color="auto"/>
            </w:tcBorders>
          </w:tcPr>
          <w:p w14:paraId="298DB7E5" w14:textId="0EFCC2F5" w:rsidR="00F85A72" w:rsidRPr="00C0388E" w:rsidRDefault="00F85A72" w:rsidP="00146F46">
            <w:pPr>
              <w:numPr>
                <w:ilvl w:val="0"/>
                <w:numId w:val="32"/>
              </w:numPr>
              <w:ind w:left="342" w:hanging="342"/>
              <w:rPr>
                <w:sz w:val="20"/>
              </w:rPr>
            </w:pPr>
            <w:r>
              <w:rPr>
                <w:sz w:val="20"/>
              </w:rPr>
              <w:t>SV-EUENGINE02</w:t>
            </w:r>
          </w:p>
        </w:tc>
        <w:tc>
          <w:tcPr>
            <w:tcW w:w="1980" w:type="dxa"/>
            <w:tcBorders>
              <w:top w:val="single" w:sz="4" w:space="0" w:color="auto"/>
              <w:bottom w:val="single" w:sz="4" w:space="0" w:color="auto"/>
            </w:tcBorders>
          </w:tcPr>
          <w:p w14:paraId="3CD4A5A8" w14:textId="77777777" w:rsidR="00F85A72" w:rsidRPr="006A164B" w:rsidRDefault="00F85A72" w:rsidP="00F466A0">
            <w:pPr>
              <w:jc w:val="center"/>
              <w:rPr>
                <w:sz w:val="20"/>
                <w:vertAlign w:val="superscript"/>
              </w:rPr>
            </w:pPr>
            <w:r>
              <w:rPr>
                <w:sz w:val="20"/>
              </w:rPr>
              <w:t>64</w:t>
            </w:r>
            <w:r w:rsidR="006A164B">
              <w:rPr>
                <w:sz w:val="20"/>
                <w:vertAlign w:val="superscript"/>
              </w:rPr>
              <w:t>2</w:t>
            </w:r>
          </w:p>
        </w:tc>
        <w:tc>
          <w:tcPr>
            <w:tcW w:w="2070" w:type="dxa"/>
            <w:tcBorders>
              <w:top w:val="single" w:sz="4" w:space="0" w:color="auto"/>
              <w:bottom w:val="single" w:sz="4" w:space="0" w:color="auto"/>
            </w:tcBorders>
          </w:tcPr>
          <w:p w14:paraId="44E3F33A" w14:textId="77777777" w:rsidR="00F85A72" w:rsidRPr="006A164B" w:rsidRDefault="00F85A72" w:rsidP="00F466A0">
            <w:pPr>
              <w:jc w:val="center"/>
              <w:rPr>
                <w:sz w:val="20"/>
                <w:vertAlign w:val="superscript"/>
              </w:rPr>
            </w:pPr>
            <w:r>
              <w:rPr>
                <w:sz w:val="20"/>
              </w:rPr>
              <w:t>70</w:t>
            </w:r>
            <w:r w:rsidR="006A164B">
              <w:rPr>
                <w:sz w:val="20"/>
                <w:vertAlign w:val="superscript"/>
              </w:rPr>
              <w:t>2</w:t>
            </w:r>
          </w:p>
        </w:tc>
        <w:tc>
          <w:tcPr>
            <w:tcW w:w="2700" w:type="dxa"/>
            <w:tcBorders>
              <w:top w:val="single" w:sz="4" w:space="0" w:color="auto"/>
              <w:bottom w:val="single" w:sz="4" w:space="0" w:color="auto"/>
            </w:tcBorders>
          </w:tcPr>
          <w:p w14:paraId="77F6BFB3" w14:textId="79B7E717" w:rsidR="00F85A72" w:rsidRPr="002D3BFA" w:rsidRDefault="00F85A72" w:rsidP="00F466A0">
            <w:pPr>
              <w:jc w:val="center"/>
              <w:rPr>
                <w:b/>
                <w:sz w:val="20"/>
              </w:rPr>
            </w:pPr>
            <w:r>
              <w:rPr>
                <w:b/>
                <w:sz w:val="20"/>
              </w:rPr>
              <w:t>R</w:t>
            </w:r>
            <w:r w:rsidR="00292F5D">
              <w:rPr>
                <w:b/>
                <w:sz w:val="20"/>
              </w:rPr>
              <w:t xml:space="preserve"> </w:t>
            </w:r>
            <w:r>
              <w:rPr>
                <w:b/>
                <w:sz w:val="20"/>
              </w:rPr>
              <w:t>336.1225</w:t>
            </w:r>
          </w:p>
        </w:tc>
      </w:tr>
      <w:tr w:rsidR="00F85A72" w14:paraId="597649D6" w14:textId="77777777" w:rsidTr="00E91170">
        <w:trPr>
          <w:cantSplit/>
        </w:trPr>
        <w:tc>
          <w:tcPr>
            <w:tcW w:w="3510" w:type="dxa"/>
            <w:tcBorders>
              <w:top w:val="single" w:sz="4" w:space="0" w:color="auto"/>
            </w:tcBorders>
          </w:tcPr>
          <w:p w14:paraId="3C98DE76" w14:textId="11CFEF46" w:rsidR="00F85A72" w:rsidRPr="00C0388E" w:rsidRDefault="00F85A72" w:rsidP="00146F46">
            <w:pPr>
              <w:numPr>
                <w:ilvl w:val="0"/>
                <w:numId w:val="32"/>
              </w:numPr>
              <w:ind w:left="342" w:hanging="342"/>
              <w:rPr>
                <w:sz w:val="20"/>
              </w:rPr>
            </w:pPr>
            <w:r>
              <w:rPr>
                <w:sz w:val="20"/>
              </w:rPr>
              <w:t>SV-EUENGINE03</w:t>
            </w:r>
          </w:p>
        </w:tc>
        <w:tc>
          <w:tcPr>
            <w:tcW w:w="1980" w:type="dxa"/>
            <w:tcBorders>
              <w:top w:val="single" w:sz="4" w:space="0" w:color="auto"/>
            </w:tcBorders>
          </w:tcPr>
          <w:p w14:paraId="4F9B1BC0" w14:textId="77777777" w:rsidR="00F85A72" w:rsidRPr="006A164B" w:rsidRDefault="00F85A72" w:rsidP="00F466A0">
            <w:pPr>
              <w:jc w:val="center"/>
              <w:rPr>
                <w:sz w:val="20"/>
                <w:vertAlign w:val="superscript"/>
              </w:rPr>
            </w:pPr>
            <w:r>
              <w:rPr>
                <w:sz w:val="20"/>
              </w:rPr>
              <w:t>64</w:t>
            </w:r>
            <w:r w:rsidR="006A164B">
              <w:rPr>
                <w:sz w:val="20"/>
                <w:vertAlign w:val="superscript"/>
              </w:rPr>
              <w:t>2</w:t>
            </w:r>
          </w:p>
        </w:tc>
        <w:tc>
          <w:tcPr>
            <w:tcW w:w="2070" w:type="dxa"/>
            <w:tcBorders>
              <w:top w:val="single" w:sz="4" w:space="0" w:color="auto"/>
            </w:tcBorders>
          </w:tcPr>
          <w:p w14:paraId="0C846826" w14:textId="77777777" w:rsidR="00F85A72" w:rsidRPr="006A164B" w:rsidRDefault="00F85A72" w:rsidP="00F466A0">
            <w:pPr>
              <w:jc w:val="center"/>
              <w:rPr>
                <w:sz w:val="20"/>
                <w:vertAlign w:val="superscript"/>
              </w:rPr>
            </w:pPr>
            <w:r>
              <w:rPr>
                <w:sz w:val="20"/>
              </w:rPr>
              <w:t>70</w:t>
            </w:r>
            <w:r w:rsidR="006A164B">
              <w:rPr>
                <w:sz w:val="20"/>
                <w:vertAlign w:val="superscript"/>
              </w:rPr>
              <w:t>2</w:t>
            </w:r>
          </w:p>
        </w:tc>
        <w:tc>
          <w:tcPr>
            <w:tcW w:w="2700" w:type="dxa"/>
            <w:tcBorders>
              <w:top w:val="single" w:sz="4" w:space="0" w:color="auto"/>
            </w:tcBorders>
          </w:tcPr>
          <w:p w14:paraId="4E9C33A6" w14:textId="0D6D915D" w:rsidR="00F85A72" w:rsidRPr="002D3BFA" w:rsidRDefault="00F85A72" w:rsidP="00F466A0">
            <w:pPr>
              <w:jc w:val="center"/>
              <w:rPr>
                <w:b/>
                <w:sz w:val="20"/>
              </w:rPr>
            </w:pPr>
            <w:r>
              <w:rPr>
                <w:b/>
                <w:sz w:val="20"/>
              </w:rPr>
              <w:t>R</w:t>
            </w:r>
            <w:r w:rsidR="00292F5D">
              <w:rPr>
                <w:b/>
                <w:sz w:val="20"/>
              </w:rPr>
              <w:t xml:space="preserve"> </w:t>
            </w:r>
            <w:r>
              <w:rPr>
                <w:b/>
                <w:sz w:val="20"/>
              </w:rPr>
              <w:t>336.1225</w:t>
            </w:r>
          </w:p>
        </w:tc>
      </w:tr>
    </w:tbl>
    <w:p w14:paraId="29FB6B1D" w14:textId="77777777" w:rsidR="004F5DF2" w:rsidRPr="00EE5F4E" w:rsidRDefault="004F5DF2" w:rsidP="004F5DF2">
      <w:pPr>
        <w:jc w:val="both"/>
        <w:rPr>
          <w:sz w:val="20"/>
        </w:rPr>
      </w:pPr>
    </w:p>
    <w:p w14:paraId="2D48FF3E" w14:textId="77777777" w:rsidR="00AE1D84" w:rsidRDefault="00AE1D84" w:rsidP="00F62984">
      <w:pPr>
        <w:jc w:val="both"/>
      </w:pPr>
      <w:r>
        <w:rPr>
          <w:b/>
        </w:rPr>
        <w:t xml:space="preserve">IX.  </w:t>
      </w:r>
      <w:r>
        <w:rPr>
          <w:b/>
          <w:u w:val="single"/>
        </w:rPr>
        <w:t>OTHER REQUIREMENT(S)</w:t>
      </w:r>
    </w:p>
    <w:p w14:paraId="6474C0D8" w14:textId="77777777" w:rsidR="00AE1D84" w:rsidRPr="00FE0AD0" w:rsidRDefault="00AE1D84" w:rsidP="00F62984">
      <w:pPr>
        <w:jc w:val="both"/>
        <w:rPr>
          <w:sz w:val="20"/>
        </w:rPr>
      </w:pPr>
    </w:p>
    <w:p w14:paraId="6E16F7B5" w14:textId="0A0AE748" w:rsidR="00F85A72" w:rsidRDefault="00F85A72" w:rsidP="00146F46">
      <w:pPr>
        <w:pStyle w:val="ListParagraph"/>
        <w:numPr>
          <w:ilvl w:val="0"/>
          <w:numId w:val="33"/>
        </w:numPr>
        <w:ind w:left="360"/>
        <w:contextualSpacing/>
        <w:jc w:val="both"/>
        <w:rPr>
          <w:sz w:val="20"/>
        </w:rPr>
      </w:pPr>
      <w:r>
        <w:rPr>
          <w:sz w:val="20"/>
        </w:rPr>
        <w:t>The terms and conditions of FGNGOP are triggered only when less than 2 parts diesel fuel to 100 parts total fuel on an energy equivalent basis is fired in EUENGINE01, EUENGINE02, or EUENGINE03 on an annual average basis as determined each calendar year, such that the engines meet the definition of a spark ignition engine.</w:t>
      </w:r>
      <w:r>
        <w:rPr>
          <w:sz w:val="20"/>
          <w:vertAlign w:val="superscript"/>
        </w:rPr>
        <w:t>2</w:t>
      </w:r>
      <w:r>
        <w:rPr>
          <w:sz w:val="20"/>
        </w:rPr>
        <w:t xml:space="preserve"> </w:t>
      </w:r>
      <w:r w:rsidR="00B61D10">
        <w:rPr>
          <w:sz w:val="20"/>
        </w:rPr>
        <w:t xml:space="preserve"> </w:t>
      </w:r>
      <w:r>
        <w:rPr>
          <w:b/>
          <w:sz w:val="20"/>
        </w:rPr>
        <w:t>(40 CFR 60.4248)</w:t>
      </w:r>
    </w:p>
    <w:p w14:paraId="0229C169" w14:textId="77777777" w:rsidR="00F85A72" w:rsidRDefault="00F85A72" w:rsidP="005425F8">
      <w:pPr>
        <w:pStyle w:val="ListParagraph"/>
        <w:ind w:left="0"/>
        <w:jc w:val="both"/>
        <w:rPr>
          <w:sz w:val="20"/>
        </w:rPr>
      </w:pPr>
    </w:p>
    <w:p w14:paraId="16ED86EE" w14:textId="4949AF33" w:rsidR="00F85A72" w:rsidRDefault="00F85A72" w:rsidP="00146F46">
      <w:pPr>
        <w:pStyle w:val="ListParagraph"/>
        <w:numPr>
          <w:ilvl w:val="0"/>
          <w:numId w:val="33"/>
        </w:numPr>
        <w:ind w:left="360"/>
        <w:contextualSpacing/>
        <w:jc w:val="both"/>
        <w:rPr>
          <w:sz w:val="20"/>
        </w:rPr>
      </w:pPr>
      <w:r>
        <w:rPr>
          <w:sz w:val="20"/>
        </w:rPr>
        <w:t>The permittee shall comply with the provisions of the federal Standards of Performance for New Stationary Sources as specified in 40 CFR Part 60, Subpart A and Subpart JJJJ, as they apply to each unit in FGNGOP.</w:t>
      </w:r>
      <w:r>
        <w:rPr>
          <w:sz w:val="20"/>
          <w:vertAlign w:val="superscript"/>
        </w:rPr>
        <w:t>2</w:t>
      </w:r>
      <w:r>
        <w:rPr>
          <w:sz w:val="20"/>
        </w:rPr>
        <w:t xml:space="preserve">  </w:t>
      </w:r>
      <w:r>
        <w:rPr>
          <w:b/>
          <w:sz w:val="20"/>
        </w:rPr>
        <w:t>(40 CFR Part 60</w:t>
      </w:r>
      <w:r w:rsidR="005A2443">
        <w:rPr>
          <w:b/>
          <w:sz w:val="20"/>
        </w:rPr>
        <w:t>,</w:t>
      </w:r>
      <w:r>
        <w:rPr>
          <w:b/>
          <w:sz w:val="20"/>
        </w:rPr>
        <w:t xml:space="preserve"> Subparts A and JJJJ)</w:t>
      </w:r>
    </w:p>
    <w:p w14:paraId="315E0B44" w14:textId="533CA2CF" w:rsidR="00F85A72" w:rsidRDefault="00F85A72" w:rsidP="00F85A72">
      <w:pPr>
        <w:jc w:val="both"/>
        <w:rPr>
          <w:sz w:val="20"/>
        </w:rPr>
      </w:pPr>
    </w:p>
    <w:p w14:paraId="583ECBD9" w14:textId="77777777" w:rsidR="00B61D10" w:rsidRDefault="00B61D10" w:rsidP="00F85A72">
      <w:pPr>
        <w:jc w:val="both"/>
        <w:rPr>
          <w:sz w:val="20"/>
        </w:rPr>
      </w:pPr>
    </w:p>
    <w:p w14:paraId="7FE30006" w14:textId="2C477EFE" w:rsidR="00F85A72" w:rsidRPr="005533E6" w:rsidRDefault="00F85A72" w:rsidP="00146F46">
      <w:pPr>
        <w:pStyle w:val="ListParagraph"/>
        <w:numPr>
          <w:ilvl w:val="0"/>
          <w:numId w:val="33"/>
        </w:numPr>
        <w:ind w:left="360"/>
        <w:contextualSpacing/>
        <w:jc w:val="both"/>
        <w:rPr>
          <w:sz w:val="20"/>
        </w:rPr>
      </w:pPr>
      <w:r>
        <w:rPr>
          <w:sz w:val="20"/>
        </w:rPr>
        <w:t>The permittee shall comply with all provisions of the National Emission Standards for Hazardous Air Pollutants as specified in 40 CFR Part 63, Subparts A and ZZZZ, as they apply to each unit in FGNGOP.</w:t>
      </w:r>
      <w:r>
        <w:rPr>
          <w:sz w:val="20"/>
          <w:vertAlign w:val="superscript"/>
        </w:rPr>
        <w:t>2</w:t>
      </w:r>
      <w:r>
        <w:rPr>
          <w:sz w:val="20"/>
        </w:rPr>
        <w:t xml:space="preserve">  </w:t>
      </w:r>
      <w:r>
        <w:rPr>
          <w:b/>
          <w:sz w:val="20"/>
        </w:rPr>
        <w:t>(40 CFR Part 63</w:t>
      </w:r>
      <w:r w:rsidR="005A2443">
        <w:rPr>
          <w:b/>
          <w:sz w:val="20"/>
        </w:rPr>
        <w:t>,</w:t>
      </w:r>
      <w:r>
        <w:rPr>
          <w:b/>
          <w:sz w:val="20"/>
        </w:rPr>
        <w:t xml:space="preserve"> Subparts A and ZZZZ)</w:t>
      </w:r>
    </w:p>
    <w:p w14:paraId="4DDFA1A7" w14:textId="77777777" w:rsidR="005533E6" w:rsidRPr="005533E6" w:rsidRDefault="005533E6" w:rsidP="005533E6">
      <w:pPr>
        <w:contextualSpacing/>
        <w:jc w:val="both"/>
        <w:rPr>
          <w:sz w:val="20"/>
        </w:rPr>
      </w:pPr>
    </w:p>
    <w:p w14:paraId="3E4D47A8" w14:textId="77777777" w:rsidR="005533E6" w:rsidRDefault="005533E6" w:rsidP="005533E6">
      <w:pPr>
        <w:pStyle w:val="ListParagraph"/>
        <w:numPr>
          <w:ilvl w:val="0"/>
          <w:numId w:val="33"/>
        </w:numPr>
        <w:ind w:left="360"/>
        <w:contextualSpacing/>
        <w:jc w:val="both"/>
        <w:rPr>
          <w:b/>
          <w:bCs/>
          <w:sz w:val="20"/>
        </w:rPr>
      </w:pPr>
      <w:r w:rsidRPr="00ED16FA">
        <w:rPr>
          <w:sz w:val="20"/>
        </w:rPr>
        <w:t xml:space="preserve">The permittee shall comply with the requirements of 40 CFR 72.7(a) for all periods for which the unit is exempt from the Acid Rain Program under 40 CFR 72.7.  </w:t>
      </w:r>
      <w:r w:rsidRPr="00ED16FA">
        <w:rPr>
          <w:b/>
          <w:bCs/>
          <w:sz w:val="20"/>
        </w:rPr>
        <w:t>(40 CFR 72.7(f)(1)(i))</w:t>
      </w:r>
    </w:p>
    <w:p w14:paraId="35C2CB34" w14:textId="77777777" w:rsidR="005533E6" w:rsidRPr="00ED16FA" w:rsidRDefault="005533E6" w:rsidP="005533E6">
      <w:pPr>
        <w:contextualSpacing/>
        <w:jc w:val="both"/>
        <w:rPr>
          <w:b/>
          <w:bCs/>
          <w:sz w:val="20"/>
        </w:rPr>
      </w:pPr>
    </w:p>
    <w:p w14:paraId="0CFA5532" w14:textId="77777777" w:rsidR="005533E6" w:rsidRPr="00ED16FA" w:rsidRDefault="005533E6" w:rsidP="005533E6">
      <w:pPr>
        <w:pStyle w:val="ListParagraph"/>
        <w:numPr>
          <w:ilvl w:val="0"/>
          <w:numId w:val="33"/>
        </w:numPr>
        <w:ind w:left="360"/>
        <w:contextualSpacing/>
        <w:jc w:val="both"/>
        <w:rPr>
          <w:b/>
          <w:bCs/>
          <w:sz w:val="20"/>
        </w:rPr>
      </w:pPr>
      <w:r w:rsidRPr="00ED16FA">
        <w:rPr>
          <w:sz w:val="20"/>
        </w:rPr>
        <w:t>If a unit becomes no longer exempt from the Acid Rain Program under 40 CFR 72.7, the designated representative shall submit a complete Acid Rain permit application no later than 60 days after the first date on which the unit is no longer exempt.</w:t>
      </w:r>
      <w:r w:rsidRPr="00ED16FA">
        <w:rPr>
          <w:b/>
          <w:bCs/>
          <w:sz w:val="20"/>
        </w:rPr>
        <w:t xml:space="preserve">  (40 CFR 72.7(f)(4)(ii))</w:t>
      </w:r>
    </w:p>
    <w:p w14:paraId="4284DB98" w14:textId="7C1F1CD8" w:rsidR="000662AD" w:rsidRDefault="000662AD" w:rsidP="00F62984">
      <w:pPr>
        <w:jc w:val="both"/>
        <w:rPr>
          <w:sz w:val="20"/>
        </w:rPr>
      </w:pPr>
    </w:p>
    <w:p w14:paraId="50A28294" w14:textId="77777777" w:rsidR="00B61D10" w:rsidRPr="00FE0AD0" w:rsidRDefault="00B61D10" w:rsidP="00F62984">
      <w:pPr>
        <w:jc w:val="both"/>
        <w:rPr>
          <w:sz w:val="20"/>
        </w:rPr>
      </w:pPr>
    </w:p>
    <w:p w14:paraId="7DE921F8" w14:textId="77777777" w:rsidR="00AE1D84" w:rsidRPr="00B90185" w:rsidRDefault="00AE1D84" w:rsidP="00F62984">
      <w:pPr>
        <w:jc w:val="both"/>
        <w:rPr>
          <w:b/>
          <w:sz w:val="20"/>
        </w:rPr>
      </w:pPr>
      <w:r w:rsidRPr="00B90185">
        <w:rPr>
          <w:b/>
          <w:sz w:val="20"/>
          <w:u w:val="single"/>
        </w:rPr>
        <w:t>Footnotes</w:t>
      </w:r>
      <w:r w:rsidRPr="00B90185">
        <w:rPr>
          <w:b/>
          <w:sz w:val="20"/>
        </w:rPr>
        <w:t>:</w:t>
      </w:r>
    </w:p>
    <w:p w14:paraId="73C9196E"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4E1985C"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D9EBD96" w14:textId="77777777" w:rsidR="008427BE" w:rsidRPr="003A327D" w:rsidRDefault="008427BE" w:rsidP="008427BE">
      <w:pPr>
        <w:jc w:val="both"/>
        <w:rPr>
          <w:sz w:val="20"/>
        </w:rPr>
      </w:pPr>
    </w:p>
    <w:p w14:paraId="2DDC1E3A" w14:textId="00B0500F" w:rsidR="00D83410" w:rsidRDefault="00E14632">
      <w:r w:rsidRPr="00FE0AD0">
        <w:br w:type="page"/>
      </w:r>
      <w:bookmarkStart w:id="83" w:name="_Toc1453518"/>
      <w:bookmarkEnd w:id="63"/>
      <w:bookmarkEnd w:id="64"/>
      <w:bookmarkEnd w:id="65"/>
    </w:p>
    <w:p w14:paraId="06FBF8AA" w14:textId="77777777" w:rsidR="00842579" w:rsidRDefault="00842579"/>
    <w:p w14:paraId="70805EC6" w14:textId="77777777" w:rsidR="00D83410" w:rsidRPr="00347387" w:rsidRDefault="00D83410" w:rsidP="00694B1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4" w:name="_Toc852399"/>
      <w:bookmarkStart w:id="85" w:name="_Toc852730"/>
      <w:bookmarkStart w:id="86" w:name="_Toc8785176"/>
      <w:bookmarkStart w:id="87" w:name="_Toc20727200"/>
      <w:r w:rsidRPr="00347387">
        <w:rPr>
          <w:bCs/>
          <w:iCs/>
          <w:szCs w:val="28"/>
        </w:rPr>
        <w:t>FG</w:t>
      </w:r>
      <w:bookmarkEnd w:id="84"/>
      <w:bookmarkEnd w:id="85"/>
      <w:bookmarkEnd w:id="86"/>
      <w:r w:rsidRPr="00D83410">
        <w:rPr>
          <w:bCs/>
          <w:iCs/>
          <w:szCs w:val="28"/>
        </w:rPr>
        <w:t>DIESELOP</w:t>
      </w:r>
      <w:bookmarkEnd w:id="87"/>
    </w:p>
    <w:p w14:paraId="07C0CB9E" w14:textId="77777777" w:rsidR="00D83410" w:rsidRPr="00EE02F9" w:rsidRDefault="00D83410" w:rsidP="00694B1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A501F47" w14:textId="77777777" w:rsidR="00D83410" w:rsidRPr="00F30023" w:rsidRDefault="00D83410" w:rsidP="00694B18">
      <w:pPr>
        <w:rPr>
          <w:sz w:val="20"/>
        </w:rPr>
      </w:pPr>
    </w:p>
    <w:p w14:paraId="3ECCA715" w14:textId="77777777" w:rsidR="00D83410" w:rsidRDefault="00D83410" w:rsidP="00694B18">
      <w:pPr>
        <w:jc w:val="both"/>
        <w:rPr>
          <w:b/>
          <w:u w:val="single"/>
        </w:rPr>
      </w:pPr>
      <w:r>
        <w:rPr>
          <w:b/>
          <w:u w:val="single"/>
        </w:rPr>
        <w:t>DESCRIPTION</w:t>
      </w:r>
    </w:p>
    <w:p w14:paraId="4C32A4A0" w14:textId="77777777" w:rsidR="00D83410" w:rsidRPr="00C3424D" w:rsidRDefault="00D83410" w:rsidP="00694B18">
      <w:pPr>
        <w:jc w:val="both"/>
        <w:rPr>
          <w:sz w:val="20"/>
        </w:rPr>
      </w:pPr>
    </w:p>
    <w:p w14:paraId="4DE2595A" w14:textId="3245AC7C" w:rsidR="00B56196" w:rsidRDefault="00B56196" w:rsidP="00B56196">
      <w:pPr>
        <w:jc w:val="both"/>
        <w:rPr>
          <w:sz w:val="20"/>
        </w:rPr>
      </w:pPr>
      <w:r>
        <w:rPr>
          <w:sz w:val="20"/>
        </w:rPr>
        <w:t xml:space="preserve">This flexible group consists of the Wärtsilä 18V50DF Engines while firing fuel oil as the primary fuel. </w:t>
      </w:r>
      <w:r w:rsidR="00B61D10">
        <w:rPr>
          <w:sz w:val="20"/>
        </w:rPr>
        <w:t xml:space="preserve"> </w:t>
      </w:r>
      <w:r>
        <w:rPr>
          <w:sz w:val="20"/>
        </w:rPr>
        <w:t>The terms and conditions of FGDIESELOP are triggered only when equal to or greater than 2</w:t>
      </w:r>
      <w:r w:rsidR="00936C87">
        <w:rPr>
          <w:sz w:val="20"/>
        </w:rPr>
        <w:t> %</w:t>
      </w:r>
      <w:r>
        <w:rPr>
          <w:sz w:val="20"/>
        </w:rPr>
        <w:t xml:space="preserve"> of the fuel fired in each engine in FGDIESELOP on an annual average is fuel oil, such that the engines meet the definition of a compression ignition engine.</w:t>
      </w:r>
    </w:p>
    <w:p w14:paraId="7F8AB99E" w14:textId="77777777" w:rsidR="00D83410" w:rsidRPr="00C3424D" w:rsidRDefault="00D83410" w:rsidP="00694B18">
      <w:pPr>
        <w:jc w:val="both"/>
        <w:rPr>
          <w:sz w:val="20"/>
        </w:rPr>
      </w:pPr>
    </w:p>
    <w:p w14:paraId="07FFE022" w14:textId="49A3AEB4" w:rsidR="00D83410" w:rsidRPr="00A86D8D" w:rsidRDefault="00D83410" w:rsidP="00694B18">
      <w:pPr>
        <w:jc w:val="both"/>
        <w:rPr>
          <w:sz w:val="20"/>
        </w:rPr>
      </w:pPr>
      <w:r w:rsidRPr="00FE0AD0">
        <w:rPr>
          <w:b/>
          <w:sz w:val="20"/>
        </w:rPr>
        <w:t>Emission Unit</w:t>
      </w:r>
      <w:r w:rsidR="00704966">
        <w:rPr>
          <w:b/>
          <w:sz w:val="20"/>
        </w:rPr>
        <w:t>s</w:t>
      </w:r>
      <w:r>
        <w:rPr>
          <w:b/>
          <w:sz w:val="20"/>
        </w:rPr>
        <w:t>:</w:t>
      </w:r>
      <w:r w:rsidR="00B56196" w:rsidRPr="00B56196">
        <w:rPr>
          <w:sz w:val="20"/>
        </w:rPr>
        <w:t xml:space="preserve"> </w:t>
      </w:r>
      <w:r w:rsidR="00B61D10">
        <w:rPr>
          <w:sz w:val="20"/>
        </w:rPr>
        <w:t xml:space="preserve"> </w:t>
      </w:r>
      <w:r w:rsidR="00B56196">
        <w:rPr>
          <w:sz w:val="20"/>
        </w:rPr>
        <w:t>EUENGINE01, EUENGINE02, EUENGINE03</w:t>
      </w:r>
    </w:p>
    <w:p w14:paraId="7E462408" w14:textId="77777777" w:rsidR="00D83410" w:rsidRPr="00F30023" w:rsidRDefault="00D83410" w:rsidP="00694B18">
      <w:pPr>
        <w:jc w:val="both"/>
        <w:rPr>
          <w:sz w:val="20"/>
        </w:rPr>
      </w:pPr>
    </w:p>
    <w:p w14:paraId="63E14323" w14:textId="77777777" w:rsidR="00D83410" w:rsidRDefault="00D83410" w:rsidP="00694B18">
      <w:pPr>
        <w:jc w:val="both"/>
        <w:rPr>
          <w:b/>
          <w:u w:val="single"/>
        </w:rPr>
      </w:pPr>
      <w:r>
        <w:rPr>
          <w:b/>
          <w:u w:val="single"/>
        </w:rPr>
        <w:t>POLLUTION CONTROL EQUIPMENT</w:t>
      </w:r>
    </w:p>
    <w:p w14:paraId="53D975D9" w14:textId="77777777" w:rsidR="00D83410" w:rsidRPr="0074351C" w:rsidRDefault="00D83410" w:rsidP="00694B18">
      <w:pPr>
        <w:jc w:val="both"/>
      </w:pPr>
    </w:p>
    <w:p w14:paraId="588AE165" w14:textId="77777777" w:rsidR="00A102F7" w:rsidRDefault="00A102F7" w:rsidP="00A102F7">
      <w:pPr>
        <w:jc w:val="both"/>
        <w:rPr>
          <w:sz w:val="20"/>
        </w:rPr>
      </w:pPr>
      <w:r>
        <w:rPr>
          <w:sz w:val="20"/>
        </w:rPr>
        <w:t>SCR for NO</w:t>
      </w:r>
      <w:r>
        <w:rPr>
          <w:sz w:val="20"/>
          <w:vertAlign w:val="subscript"/>
        </w:rPr>
        <w:t>x</w:t>
      </w:r>
      <w:r>
        <w:rPr>
          <w:sz w:val="20"/>
        </w:rPr>
        <w:t xml:space="preserve"> control and oxidation catalyst for VOC and CO control.</w:t>
      </w:r>
    </w:p>
    <w:p w14:paraId="62F5B82E" w14:textId="77777777" w:rsidR="00D83410" w:rsidRPr="008B5C27" w:rsidRDefault="00D83410" w:rsidP="00694B18">
      <w:pPr>
        <w:rPr>
          <w:sz w:val="20"/>
        </w:rPr>
      </w:pPr>
    </w:p>
    <w:p w14:paraId="07A7AA69" w14:textId="77777777" w:rsidR="00D83410" w:rsidRDefault="00D83410" w:rsidP="00694B18">
      <w:pPr>
        <w:jc w:val="both"/>
        <w:rPr>
          <w:b/>
          <w:u w:val="single"/>
        </w:rPr>
      </w:pPr>
      <w:r>
        <w:rPr>
          <w:b/>
        </w:rPr>
        <w:t xml:space="preserve">I.  </w:t>
      </w:r>
      <w:r>
        <w:rPr>
          <w:b/>
          <w:u w:val="single"/>
        </w:rPr>
        <w:t>EMISSION LIMIT(S)</w:t>
      </w:r>
    </w:p>
    <w:p w14:paraId="46412EA0" w14:textId="77777777" w:rsidR="00D83410" w:rsidRPr="00FE0AD0" w:rsidRDefault="00D83410" w:rsidP="00694B1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546"/>
        <w:gridCol w:w="1604"/>
        <w:gridCol w:w="1890"/>
        <w:gridCol w:w="1440"/>
        <w:gridCol w:w="2260"/>
      </w:tblGrid>
      <w:tr w:rsidR="00D83410" w14:paraId="54F889B6" w14:textId="77777777" w:rsidTr="00A102F7">
        <w:trPr>
          <w:cantSplit/>
          <w:tblHeader/>
        </w:trPr>
        <w:tc>
          <w:tcPr>
            <w:tcW w:w="1520" w:type="dxa"/>
            <w:tcBorders>
              <w:top w:val="single" w:sz="4" w:space="0" w:color="auto"/>
              <w:left w:val="single" w:sz="4" w:space="0" w:color="auto"/>
              <w:bottom w:val="single" w:sz="4" w:space="0" w:color="auto"/>
              <w:right w:val="single" w:sz="4" w:space="0" w:color="auto"/>
            </w:tcBorders>
          </w:tcPr>
          <w:p w14:paraId="4DA6779B" w14:textId="77777777" w:rsidR="00D83410" w:rsidRPr="00BD3DE3" w:rsidRDefault="00D83410" w:rsidP="00694B18">
            <w:pPr>
              <w:jc w:val="center"/>
              <w:rPr>
                <w:b/>
                <w:sz w:val="20"/>
              </w:rPr>
            </w:pPr>
            <w:r>
              <w:rPr>
                <w:b/>
                <w:sz w:val="20"/>
              </w:rPr>
              <w:t>Pollutant</w:t>
            </w:r>
          </w:p>
        </w:tc>
        <w:tc>
          <w:tcPr>
            <w:tcW w:w="1546" w:type="dxa"/>
            <w:tcBorders>
              <w:top w:val="single" w:sz="4" w:space="0" w:color="auto"/>
              <w:left w:val="single" w:sz="4" w:space="0" w:color="auto"/>
              <w:bottom w:val="single" w:sz="4" w:space="0" w:color="auto"/>
              <w:right w:val="single" w:sz="4" w:space="0" w:color="auto"/>
            </w:tcBorders>
          </w:tcPr>
          <w:p w14:paraId="06475A17" w14:textId="77777777" w:rsidR="00D83410" w:rsidRPr="00BD3DE3" w:rsidRDefault="00D83410" w:rsidP="00694B18">
            <w:pPr>
              <w:jc w:val="center"/>
              <w:rPr>
                <w:b/>
                <w:sz w:val="20"/>
              </w:rPr>
            </w:pPr>
            <w:r w:rsidRPr="00BD3DE3">
              <w:rPr>
                <w:b/>
                <w:sz w:val="20"/>
              </w:rPr>
              <w:t>Limit</w:t>
            </w:r>
          </w:p>
        </w:tc>
        <w:tc>
          <w:tcPr>
            <w:tcW w:w="1604" w:type="dxa"/>
            <w:tcBorders>
              <w:top w:val="single" w:sz="4" w:space="0" w:color="auto"/>
              <w:left w:val="single" w:sz="4" w:space="0" w:color="auto"/>
              <w:bottom w:val="single" w:sz="4" w:space="0" w:color="auto"/>
              <w:right w:val="single" w:sz="4" w:space="0" w:color="auto"/>
            </w:tcBorders>
          </w:tcPr>
          <w:p w14:paraId="7A57E397" w14:textId="77777777" w:rsidR="00D83410" w:rsidRDefault="00D83410" w:rsidP="00694B18">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18C323C0" w14:textId="77777777" w:rsidR="00D83410" w:rsidRPr="00BD3DE3" w:rsidRDefault="00D83410" w:rsidP="00694B18">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113F3506" w14:textId="77777777" w:rsidR="00D83410" w:rsidRDefault="00D83410" w:rsidP="00694B18">
            <w:pPr>
              <w:jc w:val="center"/>
              <w:rPr>
                <w:b/>
                <w:sz w:val="20"/>
              </w:rPr>
            </w:pPr>
            <w:r>
              <w:rPr>
                <w:b/>
                <w:sz w:val="20"/>
              </w:rPr>
              <w:t>Monitoring/</w:t>
            </w:r>
          </w:p>
          <w:p w14:paraId="40E1EA77" w14:textId="77777777" w:rsidR="00D83410" w:rsidRPr="00BD3DE3" w:rsidRDefault="00D83410" w:rsidP="00694B18">
            <w:pPr>
              <w:jc w:val="center"/>
              <w:rPr>
                <w:b/>
                <w:sz w:val="20"/>
              </w:rPr>
            </w:pPr>
            <w:r>
              <w:rPr>
                <w:b/>
                <w:sz w:val="20"/>
              </w:rPr>
              <w:t>Testing Method</w:t>
            </w:r>
          </w:p>
        </w:tc>
        <w:tc>
          <w:tcPr>
            <w:tcW w:w="2260" w:type="dxa"/>
            <w:tcBorders>
              <w:top w:val="single" w:sz="4" w:space="0" w:color="auto"/>
              <w:left w:val="single" w:sz="4" w:space="0" w:color="auto"/>
              <w:bottom w:val="single" w:sz="4" w:space="0" w:color="auto"/>
              <w:right w:val="single" w:sz="4" w:space="0" w:color="auto"/>
            </w:tcBorders>
          </w:tcPr>
          <w:p w14:paraId="35ECB56B" w14:textId="77777777" w:rsidR="00D83410" w:rsidRPr="00BD3DE3" w:rsidRDefault="00D83410" w:rsidP="00694B18">
            <w:pPr>
              <w:jc w:val="center"/>
              <w:rPr>
                <w:b/>
                <w:sz w:val="20"/>
              </w:rPr>
            </w:pPr>
            <w:r w:rsidRPr="00BD3DE3">
              <w:rPr>
                <w:b/>
                <w:sz w:val="20"/>
              </w:rPr>
              <w:t>Underlying</w:t>
            </w:r>
            <w:r>
              <w:rPr>
                <w:b/>
                <w:sz w:val="20"/>
              </w:rPr>
              <w:t xml:space="preserve"> </w:t>
            </w:r>
            <w:r w:rsidRPr="00BD3DE3">
              <w:rPr>
                <w:b/>
                <w:sz w:val="20"/>
              </w:rPr>
              <w:t>Applicable Requirements</w:t>
            </w:r>
          </w:p>
        </w:tc>
      </w:tr>
      <w:tr w:rsidR="00D83410" w14:paraId="052F17CE" w14:textId="77777777" w:rsidTr="00A102F7">
        <w:trPr>
          <w:cantSplit/>
          <w:trHeight w:val="665"/>
        </w:trPr>
        <w:tc>
          <w:tcPr>
            <w:tcW w:w="1520" w:type="dxa"/>
            <w:tcBorders>
              <w:top w:val="single" w:sz="4" w:space="0" w:color="auto"/>
              <w:left w:val="single" w:sz="4" w:space="0" w:color="auto"/>
              <w:bottom w:val="single" w:sz="4" w:space="0" w:color="auto"/>
              <w:right w:val="single" w:sz="4" w:space="0" w:color="auto"/>
            </w:tcBorders>
          </w:tcPr>
          <w:p w14:paraId="5DC7DBAA" w14:textId="77777777" w:rsidR="00D83410" w:rsidRPr="00095B77" w:rsidRDefault="00A102F7" w:rsidP="00146F46">
            <w:pPr>
              <w:numPr>
                <w:ilvl w:val="0"/>
                <w:numId w:val="40"/>
              </w:numPr>
              <w:ind w:left="345"/>
              <w:rPr>
                <w:sz w:val="20"/>
              </w:rPr>
            </w:pPr>
            <w:r>
              <w:rPr>
                <w:sz w:val="20"/>
              </w:rPr>
              <w:t>NOx</w:t>
            </w:r>
          </w:p>
        </w:tc>
        <w:tc>
          <w:tcPr>
            <w:tcW w:w="1546" w:type="dxa"/>
            <w:tcBorders>
              <w:top w:val="single" w:sz="4" w:space="0" w:color="auto"/>
              <w:left w:val="single" w:sz="4" w:space="0" w:color="auto"/>
              <w:bottom w:val="single" w:sz="4" w:space="0" w:color="auto"/>
              <w:right w:val="single" w:sz="4" w:space="0" w:color="auto"/>
            </w:tcBorders>
          </w:tcPr>
          <w:p w14:paraId="5742ECB6" w14:textId="77777777" w:rsidR="00D83410" w:rsidRPr="00EA351B" w:rsidRDefault="00A102F7" w:rsidP="00694B18">
            <w:pPr>
              <w:jc w:val="center"/>
              <w:rPr>
                <w:sz w:val="20"/>
                <w:vertAlign w:val="superscript"/>
              </w:rPr>
            </w:pPr>
            <w:r>
              <w:rPr>
                <w:sz w:val="20"/>
              </w:rPr>
              <w:t>21 pph excluding startup and shutdown</w:t>
            </w:r>
            <w:r w:rsidR="00EA351B">
              <w:rPr>
                <w:sz w:val="20"/>
                <w:vertAlign w:val="superscript"/>
              </w:rPr>
              <w:t>2</w:t>
            </w:r>
          </w:p>
        </w:tc>
        <w:tc>
          <w:tcPr>
            <w:tcW w:w="1604" w:type="dxa"/>
            <w:tcBorders>
              <w:top w:val="single" w:sz="4" w:space="0" w:color="auto"/>
              <w:left w:val="single" w:sz="4" w:space="0" w:color="auto"/>
              <w:bottom w:val="single" w:sz="4" w:space="0" w:color="auto"/>
              <w:right w:val="single" w:sz="4" w:space="0" w:color="auto"/>
            </w:tcBorders>
          </w:tcPr>
          <w:p w14:paraId="3D7FE7CC" w14:textId="77777777" w:rsidR="00D83410" w:rsidRPr="00BD3DE3" w:rsidRDefault="00A102F7" w:rsidP="00694B18">
            <w:pPr>
              <w:jc w:val="center"/>
              <w:rPr>
                <w:sz w:val="20"/>
              </w:rPr>
            </w:pPr>
            <w:r>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6EEC433D" w14:textId="77777777" w:rsidR="00D83410" w:rsidRPr="00BD3DE3" w:rsidRDefault="00A102F7" w:rsidP="00694B18">
            <w:pPr>
              <w:jc w:val="center"/>
              <w:rPr>
                <w:sz w:val="20"/>
              </w:rPr>
            </w:pPr>
            <w:r>
              <w:rPr>
                <w:sz w:val="20"/>
              </w:rPr>
              <w:t>Each engine in FGDIESELOP</w:t>
            </w:r>
          </w:p>
        </w:tc>
        <w:tc>
          <w:tcPr>
            <w:tcW w:w="1440" w:type="dxa"/>
            <w:tcBorders>
              <w:top w:val="single" w:sz="4" w:space="0" w:color="auto"/>
              <w:left w:val="single" w:sz="4" w:space="0" w:color="auto"/>
              <w:bottom w:val="single" w:sz="4" w:space="0" w:color="auto"/>
              <w:right w:val="single" w:sz="4" w:space="0" w:color="auto"/>
            </w:tcBorders>
          </w:tcPr>
          <w:p w14:paraId="78DC7BF5" w14:textId="77777777" w:rsidR="00D83410" w:rsidRPr="00BD3DE3" w:rsidRDefault="00A102F7" w:rsidP="00694B18">
            <w:pPr>
              <w:jc w:val="center"/>
              <w:rPr>
                <w:sz w:val="20"/>
              </w:rPr>
            </w:pPr>
            <w:r w:rsidRPr="00A102F7">
              <w:rPr>
                <w:sz w:val="20"/>
              </w:rPr>
              <w:t>SC V.1</w:t>
            </w:r>
          </w:p>
        </w:tc>
        <w:tc>
          <w:tcPr>
            <w:tcW w:w="2260" w:type="dxa"/>
            <w:tcBorders>
              <w:top w:val="single" w:sz="4" w:space="0" w:color="auto"/>
              <w:left w:val="single" w:sz="4" w:space="0" w:color="auto"/>
              <w:bottom w:val="single" w:sz="4" w:space="0" w:color="auto"/>
              <w:right w:val="single" w:sz="4" w:space="0" w:color="auto"/>
            </w:tcBorders>
          </w:tcPr>
          <w:p w14:paraId="3D8C6F7F" w14:textId="5D90ACB9" w:rsidR="00A102F7" w:rsidRPr="00A102F7" w:rsidRDefault="00A102F7" w:rsidP="00A102F7">
            <w:pPr>
              <w:jc w:val="center"/>
              <w:rPr>
                <w:b/>
                <w:sz w:val="20"/>
              </w:rPr>
            </w:pPr>
            <w:r w:rsidRPr="00A102F7">
              <w:rPr>
                <w:b/>
                <w:sz w:val="20"/>
              </w:rPr>
              <w:t>R 336.1205(1)(a) &amp; (3)</w:t>
            </w:r>
          </w:p>
          <w:p w14:paraId="4F9E40F7" w14:textId="123F1B7D" w:rsidR="00D83410" w:rsidRPr="00BD3DE3" w:rsidRDefault="00A102F7" w:rsidP="00A102F7">
            <w:pPr>
              <w:jc w:val="center"/>
              <w:rPr>
                <w:sz w:val="20"/>
              </w:rPr>
            </w:pPr>
            <w:r w:rsidRPr="00A102F7">
              <w:rPr>
                <w:b/>
                <w:sz w:val="20"/>
              </w:rPr>
              <w:t>40 CFR 52.21(c) &amp; (d</w:t>
            </w:r>
            <w:r w:rsidR="00B61D10">
              <w:rPr>
                <w:b/>
                <w:sz w:val="20"/>
              </w:rPr>
              <w:t>)</w:t>
            </w:r>
          </w:p>
        </w:tc>
      </w:tr>
      <w:tr w:rsidR="00A102F7" w14:paraId="0BA40047" w14:textId="77777777" w:rsidTr="00A102F7">
        <w:trPr>
          <w:cantSplit/>
        </w:trPr>
        <w:tc>
          <w:tcPr>
            <w:tcW w:w="1520" w:type="dxa"/>
            <w:tcBorders>
              <w:top w:val="single" w:sz="4" w:space="0" w:color="auto"/>
              <w:left w:val="single" w:sz="4" w:space="0" w:color="auto"/>
              <w:bottom w:val="single" w:sz="4" w:space="0" w:color="auto"/>
              <w:right w:val="single" w:sz="4" w:space="0" w:color="auto"/>
            </w:tcBorders>
          </w:tcPr>
          <w:p w14:paraId="7AB0E5AA" w14:textId="77777777" w:rsidR="00A102F7" w:rsidRPr="00095B77" w:rsidRDefault="00A102F7" w:rsidP="00146F46">
            <w:pPr>
              <w:numPr>
                <w:ilvl w:val="0"/>
                <w:numId w:val="40"/>
              </w:numPr>
              <w:ind w:left="345"/>
              <w:rPr>
                <w:sz w:val="20"/>
              </w:rPr>
            </w:pPr>
            <w:r>
              <w:rPr>
                <w:sz w:val="20"/>
              </w:rPr>
              <w:t>NOx</w:t>
            </w:r>
          </w:p>
        </w:tc>
        <w:tc>
          <w:tcPr>
            <w:tcW w:w="1546" w:type="dxa"/>
            <w:tcBorders>
              <w:top w:val="single" w:sz="4" w:space="0" w:color="auto"/>
              <w:left w:val="single" w:sz="4" w:space="0" w:color="auto"/>
              <w:bottom w:val="single" w:sz="4" w:space="0" w:color="auto"/>
              <w:right w:val="single" w:sz="4" w:space="0" w:color="auto"/>
            </w:tcBorders>
          </w:tcPr>
          <w:p w14:paraId="6F67B4EC" w14:textId="5AF29174" w:rsidR="00A102F7" w:rsidRPr="00BD3DE3" w:rsidRDefault="00A102F7" w:rsidP="00694B18">
            <w:pPr>
              <w:jc w:val="center"/>
              <w:rPr>
                <w:sz w:val="20"/>
              </w:rPr>
            </w:pPr>
            <w:r w:rsidRPr="00A102F7">
              <w:rPr>
                <w:sz w:val="20"/>
              </w:rPr>
              <w:t>2.58 g/kW-hr</w:t>
            </w:r>
            <w:r w:rsidRPr="00A102F7">
              <w:rPr>
                <w:sz w:val="20"/>
                <w:vertAlign w:val="superscript"/>
              </w:rPr>
              <w:t>C</w:t>
            </w:r>
            <w:r w:rsidR="00842579">
              <w:rPr>
                <w:sz w:val="20"/>
                <w:vertAlign w:val="superscript"/>
              </w:rPr>
              <w:t>,</w:t>
            </w:r>
            <w:r w:rsidR="00EA351B">
              <w:rPr>
                <w:sz w:val="20"/>
                <w:vertAlign w:val="superscript"/>
              </w:rPr>
              <w:t>2</w:t>
            </w:r>
          </w:p>
        </w:tc>
        <w:tc>
          <w:tcPr>
            <w:tcW w:w="1604" w:type="dxa"/>
            <w:tcBorders>
              <w:top w:val="single" w:sz="4" w:space="0" w:color="auto"/>
              <w:left w:val="single" w:sz="4" w:space="0" w:color="auto"/>
              <w:bottom w:val="single" w:sz="4" w:space="0" w:color="auto"/>
              <w:right w:val="single" w:sz="4" w:space="0" w:color="auto"/>
            </w:tcBorders>
          </w:tcPr>
          <w:p w14:paraId="7894BFD6" w14:textId="77777777" w:rsidR="00A102F7" w:rsidRPr="00BD3DE3" w:rsidRDefault="00A102F7" w:rsidP="00694B18">
            <w:pPr>
              <w:jc w:val="center"/>
              <w:rPr>
                <w:sz w:val="20"/>
              </w:rPr>
            </w:pPr>
            <w:r>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D90698D" w14:textId="77777777" w:rsidR="00A102F7" w:rsidRPr="00BD3DE3" w:rsidRDefault="00A102F7" w:rsidP="00694B18">
            <w:pPr>
              <w:jc w:val="center"/>
              <w:rPr>
                <w:sz w:val="20"/>
              </w:rPr>
            </w:pPr>
            <w:r>
              <w:rPr>
                <w:sz w:val="20"/>
              </w:rPr>
              <w:t>Each engine in FGDIESELOP</w:t>
            </w:r>
          </w:p>
        </w:tc>
        <w:tc>
          <w:tcPr>
            <w:tcW w:w="1440" w:type="dxa"/>
            <w:tcBorders>
              <w:top w:val="single" w:sz="4" w:space="0" w:color="auto"/>
              <w:left w:val="single" w:sz="4" w:space="0" w:color="auto"/>
              <w:bottom w:val="single" w:sz="4" w:space="0" w:color="auto"/>
              <w:right w:val="single" w:sz="4" w:space="0" w:color="auto"/>
            </w:tcBorders>
          </w:tcPr>
          <w:p w14:paraId="282E4D52" w14:textId="4A142395" w:rsidR="00A102F7" w:rsidRPr="00A102F7" w:rsidRDefault="00A102F7" w:rsidP="00A102F7">
            <w:pPr>
              <w:jc w:val="center"/>
              <w:rPr>
                <w:sz w:val="20"/>
              </w:rPr>
            </w:pPr>
            <w:r w:rsidRPr="00A102F7">
              <w:rPr>
                <w:sz w:val="20"/>
              </w:rPr>
              <w:t>SC V.2</w:t>
            </w:r>
          </w:p>
          <w:p w14:paraId="13590973" w14:textId="77777777" w:rsidR="00A102F7" w:rsidRPr="00BD3DE3" w:rsidRDefault="00A102F7" w:rsidP="00A102F7">
            <w:pPr>
              <w:jc w:val="center"/>
              <w:rPr>
                <w:sz w:val="20"/>
              </w:rPr>
            </w:pPr>
            <w:r w:rsidRPr="00A102F7">
              <w:rPr>
                <w:sz w:val="20"/>
              </w:rPr>
              <w:t>SC V.3</w:t>
            </w:r>
          </w:p>
        </w:tc>
        <w:tc>
          <w:tcPr>
            <w:tcW w:w="2260" w:type="dxa"/>
            <w:tcBorders>
              <w:top w:val="single" w:sz="4" w:space="0" w:color="auto"/>
              <w:left w:val="single" w:sz="4" w:space="0" w:color="auto"/>
              <w:bottom w:val="single" w:sz="4" w:space="0" w:color="auto"/>
              <w:right w:val="single" w:sz="4" w:space="0" w:color="auto"/>
            </w:tcBorders>
          </w:tcPr>
          <w:p w14:paraId="59CC3F44" w14:textId="77777777" w:rsidR="00A102F7" w:rsidRPr="00A102F7" w:rsidRDefault="00A102F7" w:rsidP="00694B18">
            <w:pPr>
              <w:jc w:val="center"/>
              <w:rPr>
                <w:b/>
                <w:sz w:val="20"/>
              </w:rPr>
            </w:pPr>
            <w:r w:rsidRPr="00A102F7">
              <w:rPr>
                <w:b/>
                <w:sz w:val="20"/>
              </w:rPr>
              <w:t>40 CFR 60.4204(c)(3)(ii)</w:t>
            </w:r>
          </w:p>
        </w:tc>
      </w:tr>
      <w:tr w:rsidR="00A102F7" w14:paraId="7558F24A" w14:textId="77777777" w:rsidTr="00A102F7">
        <w:trPr>
          <w:cantSplit/>
        </w:trPr>
        <w:tc>
          <w:tcPr>
            <w:tcW w:w="1520" w:type="dxa"/>
            <w:tcBorders>
              <w:top w:val="single" w:sz="4" w:space="0" w:color="auto"/>
              <w:left w:val="single" w:sz="4" w:space="0" w:color="auto"/>
              <w:bottom w:val="single" w:sz="4" w:space="0" w:color="auto"/>
              <w:right w:val="single" w:sz="4" w:space="0" w:color="auto"/>
            </w:tcBorders>
          </w:tcPr>
          <w:p w14:paraId="2DAB5ED7" w14:textId="77777777" w:rsidR="00A102F7" w:rsidRPr="00095B77" w:rsidRDefault="00A102F7" w:rsidP="00146F46">
            <w:pPr>
              <w:numPr>
                <w:ilvl w:val="0"/>
                <w:numId w:val="40"/>
              </w:numPr>
              <w:ind w:left="345"/>
              <w:rPr>
                <w:sz w:val="20"/>
              </w:rPr>
            </w:pPr>
            <w:r>
              <w:rPr>
                <w:sz w:val="20"/>
              </w:rPr>
              <w:t>PM</w:t>
            </w:r>
          </w:p>
        </w:tc>
        <w:tc>
          <w:tcPr>
            <w:tcW w:w="1546" w:type="dxa"/>
            <w:tcBorders>
              <w:top w:val="single" w:sz="4" w:space="0" w:color="auto"/>
              <w:left w:val="single" w:sz="4" w:space="0" w:color="auto"/>
              <w:bottom w:val="single" w:sz="4" w:space="0" w:color="auto"/>
              <w:right w:val="single" w:sz="4" w:space="0" w:color="auto"/>
            </w:tcBorders>
          </w:tcPr>
          <w:p w14:paraId="226216AE" w14:textId="77777777" w:rsidR="00A102F7" w:rsidRPr="00EA351B" w:rsidRDefault="00A102F7" w:rsidP="00A102F7">
            <w:pPr>
              <w:jc w:val="center"/>
              <w:rPr>
                <w:sz w:val="20"/>
                <w:vertAlign w:val="superscript"/>
              </w:rPr>
            </w:pPr>
            <w:r>
              <w:rPr>
                <w:sz w:val="20"/>
              </w:rPr>
              <w:t>0.15 g/kW-hr</w:t>
            </w:r>
            <w:r w:rsidR="00EA351B">
              <w:rPr>
                <w:sz w:val="20"/>
                <w:vertAlign w:val="superscript"/>
              </w:rPr>
              <w:t>2</w:t>
            </w:r>
          </w:p>
          <w:p w14:paraId="280CCA02" w14:textId="77777777" w:rsidR="00A102F7" w:rsidRPr="00BD3DE3" w:rsidRDefault="00A102F7" w:rsidP="00694B18">
            <w:pPr>
              <w:jc w:val="center"/>
              <w:rPr>
                <w:sz w:val="20"/>
              </w:rPr>
            </w:pPr>
          </w:p>
        </w:tc>
        <w:tc>
          <w:tcPr>
            <w:tcW w:w="1604" w:type="dxa"/>
            <w:tcBorders>
              <w:top w:val="single" w:sz="4" w:space="0" w:color="auto"/>
              <w:left w:val="single" w:sz="4" w:space="0" w:color="auto"/>
              <w:bottom w:val="single" w:sz="4" w:space="0" w:color="auto"/>
              <w:right w:val="single" w:sz="4" w:space="0" w:color="auto"/>
            </w:tcBorders>
          </w:tcPr>
          <w:p w14:paraId="0DAE7C6E" w14:textId="77777777" w:rsidR="00A102F7" w:rsidRPr="00BD3DE3" w:rsidRDefault="00A102F7" w:rsidP="00694B18">
            <w:pPr>
              <w:jc w:val="center"/>
              <w:rPr>
                <w:sz w:val="20"/>
              </w:rPr>
            </w:pPr>
            <w:r>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9E8494C" w14:textId="77777777" w:rsidR="00A102F7" w:rsidRPr="00BD3DE3" w:rsidRDefault="00A102F7" w:rsidP="00694B18">
            <w:pPr>
              <w:jc w:val="center"/>
              <w:rPr>
                <w:sz w:val="20"/>
              </w:rPr>
            </w:pPr>
            <w:r>
              <w:rPr>
                <w:sz w:val="20"/>
              </w:rPr>
              <w:t>Each engine in FGDIESELOP</w:t>
            </w:r>
          </w:p>
        </w:tc>
        <w:tc>
          <w:tcPr>
            <w:tcW w:w="1440" w:type="dxa"/>
            <w:tcBorders>
              <w:top w:val="single" w:sz="4" w:space="0" w:color="auto"/>
              <w:left w:val="single" w:sz="4" w:space="0" w:color="auto"/>
              <w:bottom w:val="single" w:sz="4" w:space="0" w:color="auto"/>
              <w:right w:val="single" w:sz="4" w:space="0" w:color="auto"/>
            </w:tcBorders>
          </w:tcPr>
          <w:p w14:paraId="5F50D16F" w14:textId="01A5EF2A" w:rsidR="00A102F7" w:rsidRPr="00A102F7" w:rsidRDefault="00A102F7" w:rsidP="00A102F7">
            <w:pPr>
              <w:jc w:val="center"/>
              <w:rPr>
                <w:sz w:val="20"/>
              </w:rPr>
            </w:pPr>
            <w:r w:rsidRPr="00A102F7">
              <w:rPr>
                <w:sz w:val="20"/>
              </w:rPr>
              <w:t>SC V.2</w:t>
            </w:r>
          </w:p>
          <w:p w14:paraId="3A7F6DA9" w14:textId="77777777" w:rsidR="00A102F7" w:rsidRPr="00BD3DE3" w:rsidRDefault="00A102F7" w:rsidP="00A102F7">
            <w:pPr>
              <w:jc w:val="center"/>
              <w:rPr>
                <w:sz w:val="20"/>
              </w:rPr>
            </w:pPr>
            <w:r w:rsidRPr="00A102F7">
              <w:rPr>
                <w:sz w:val="20"/>
              </w:rPr>
              <w:t>SC V.3</w:t>
            </w:r>
          </w:p>
        </w:tc>
        <w:tc>
          <w:tcPr>
            <w:tcW w:w="2260" w:type="dxa"/>
            <w:tcBorders>
              <w:top w:val="single" w:sz="4" w:space="0" w:color="auto"/>
              <w:left w:val="single" w:sz="4" w:space="0" w:color="auto"/>
              <w:bottom w:val="single" w:sz="4" w:space="0" w:color="auto"/>
              <w:right w:val="single" w:sz="4" w:space="0" w:color="auto"/>
            </w:tcBorders>
          </w:tcPr>
          <w:p w14:paraId="459EBA2C" w14:textId="77777777" w:rsidR="00A102F7" w:rsidRPr="00A102F7" w:rsidRDefault="00A102F7" w:rsidP="00694B18">
            <w:pPr>
              <w:jc w:val="center"/>
              <w:rPr>
                <w:b/>
                <w:sz w:val="20"/>
              </w:rPr>
            </w:pPr>
            <w:r w:rsidRPr="00A102F7">
              <w:rPr>
                <w:b/>
                <w:sz w:val="20"/>
              </w:rPr>
              <w:t>40 CFR 60.4204(c)(4)</w:t>
            </w:r>
          </w:p>
        </w:tc>
      </w:tr>
      <w:tr w:rsidR="00A102F7" w14:paraId="0C57539D" w14:textId="77777777" w:rsidTr="00A102F7">
        <w:trPr>
          <w:cantSplit/>
        </w:trPr>
        <w:tc>
          <w:tcPr>
            <w:tcW w:w="1520" w:type="dxa"/>
            <w:tcBorders>
              <w:top w:val="single" w:sz="4" w:space="0" w:color="auto"/>
              <w:left w:val="single" w:sz="4" w:space="0" w:color="auto"/>
              <w:bottom w:val="single" w:sz="4" w:space="0" w:color="auto"/>
              <w:right w:val="single" w:sz="4" w:space="0" w:color="auto"/>
            </w:tcBorders>
          </w:tcPr>
          <w:p w14:paraId="7053E595" w14:textId="77777777" w:rsidR="00A102F7" w:rsidRPr="00095B77" w:rsidRDefault="00A102F7" w:rsidP="00146F46">
            <w:pPr>
              <w:numPr>
                <w:ilvl w:val="0"/>
                <w:numId w:val="40"/>
              </w:numPr>
              <w:ind w:left="345"/>
              <w:rPr>
                <w:sz w:val="20"/>
              </w:rPr>
            </w:pPr>
            <w:r>
              <w:rPr>
                <w:sz w:val="20"/>
              </w:rPr>
              <w:t>SO</w:t>
            </w:r>
            <w:r w:rsidRPr="00A102F7">
              <w:rPr>
                <w:sz w:val="20"/>
                <w:vertAlign w:val="subscript"/>
              </w:rPr>
              <w:t>2</w:t>
            </w:r>
          </w:p>
        </w:tc>
        <w:tc>
          <w:tcPr>
            <w:tcW w:w="1546" w:type="dxa"/>
            <w:tcBorders>
              <w:top w:val="single" w:sz="4" w:space="0" w:color="auto"/>
              <w:left w:val="single" w:sz="4" w:space="0" w:color="auto"/>
              <w:bottom w:val="single" w:sz="4" w:space="0" w:color="auto"/>
              <w:right w:val="single" w:sz="4" w:space="0" w:color="auto"/>
            </w:tcBorders>
          </w:tcPr>
          <w:p w14:paraId="5D9B8A20" w14:textId="77777777" w:rsidR="00A102F7" w:rsidRPr="00EA351B" w:rsidRDefault="00A102F7" w:rsidP="00694B18">
            <w:pPr>
              <w:jc w:val="center"/>
              <w:rPr>
                <w:sz w:val="20"/>
                <w:vertAlign w:val="superscript"/>
              </w:rPr>
            </w:pPr>
            <w:r w:rsidRPr="00A102F7">
              <w:rPr>
                <w:sz w:val="20"/>
              </w:rPr>
              <w:t>7.8 pph excluding startup and shutdown</w:t>
            </w:r>
            <w:r w:rsidR="00EA351B">
              <w:rPr>
                <w:sz w:val="20"/>
                <w:vertAlign w:val="superscript"/>
              </w:rPr>
              <w:t>2</w:t>
            </w:r>
          </w:p>
        </w:tc>
        <w:tc>
          <w:tcPr>
            <w:tcW w:w="1604" w:type="dxa"/>
            <w:tcBorders>
              <w:top w:val="single" w:sz="4" w:space="0" w:color="auto"/>
              <w:left w:val="single" w:sz="4" w:space="0" w:color="auto"/>
              <w:bottom w:val="single" w:sz="4" w:space="0" w:color="auto"/>
              <w:right w:val="single" w:sz="4" w:space="0" w:color="auto"/>
            </w:tcBorders>
          </w:tcPr>
          <w:p w14:paraId="330ED75A" w14:textId="77777777" w:rsidR="00A102F7" w:rsidRPr="00BD3DE3" w:rsidRDefault="00A102F7" w:rsidP="00694B18">
            <w:pPr>
              <w:jc w:val="center"/>
              <w:rPr>
                <w:sz w:val="20"/>
              </w:rPr>
            </w:pPr>
            <w:r>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5B68567C" w14:textId="77777777" w:rsidR="00A102F7" w:rsidRPr="00BD3DE3" w:rsidRDefault="00A102F7" w:rsidP="00694B18">
            <w:pPr>
              <w:jc w:val="center"/>
              <w:rPr>
                <w:sz w:val="20"/>
              </w:rPr>
            </w:pPr>
            <w:r>
              <w:rPr>
                <w:sz w:val="20"/>
              </w:rPr>
              <w:t>Each engine in FGDIESELOP</w:t>
            </w:r>
          </w:p>
        </w:tc>
        <w:tc>
          <w:tcPr>
            <w:tcW w:w="1440" w:type="dxa"/>
            <w:tcBorders>
              <w:top w:val="single" w:sz="4" w:space="0" w:color="auto"/>
              <w:left w:val="single" w:sz="4" w:space="0" w:color="auto"/>
              <w:bottom w:val="single" w:sz="4" w:space="0" w:color="auto"/>
              <w:right w:val="single" w:sz="4" w:space="0" w:color="auto"/>
            </w:tcBorders>
          </w:tcPr>
          <w:p w14:paraId="4CCAB521" w14:textId="55D4BE2D" w:rsidR="00A102F7" w:rsidRPr="00A102F7" w:rsidRDefault="00A102F7" w:rsidP="00A102F7">
            <w:pPr>
              <w:jc w:val="center"/>
              <w:rPr>
                <w:sz w:val="20"/>
              </w:rPr>
            </w:pPr>
            <w:r w:rsidRPr="00A102F7">
              <w:rPr>
                <w:sz w:val="20"/>
              </w:rPr>
              <w:t>SC II.1</w:t>
            </w:r>
          </w:p>
          <w:p w14:paraId="179383EA" w14:textId="77777777" w:rsidR="00A102F7" w:rsidRPr="00BD3DE3" w:rsidRDefault="00A102F7" w:rsidP="00A102F7">
            <w:pPr>
              <w:jc w:val="center"/>
              <w:rPr>
                <w:sz w:val="20"/>
              </w:rPr>
            </w:pPr>
            <w:r w:rsidRPr="00A102F7">
              <w:rPr>
                <w:sz w:val="20"/>
              </w:rPr>
              <w:t>SC VI.2</w:t>
            </w:r>
          </w:p>
        </w:tc>
        <w:tc>
          <w:tcPr>
            <w:tcW w:w="2260" w:type="dxa"/>
            <w:tcBorders>
              <w:top w:val="single" w:sz="4" w:space="0" w:color="auto"/>
              <w:left w:val="single" w:sz="4" w:space="0" w:color="auto"/>
              <w:bottom w:val="single" w:sz="4" w:space="0" w:color="auto"/>
              <w:right w:val="single" w:sz="4" w:space="0" w:color="auto"/>
            </w:tcBorders>
          </w:tcPr>
          <w:p w14:paraId="11386215" w14:textId="1A0E3B91" w:rsidR="00A102F7" w:rsidRPr="00A102F7" w:rsidRDefault="00A102F7" w:rsidP="00A102F7">
            <w:pPr>
              <w:jc w:val="center"/>
              <w:rPr>
                <w:b/>
                <w:sz w:val="20"/>
              </w:rPr>
            </w:pPr>
            <w:r w:rsidRPr="00A102F7">
              <w:rPr>
                <w:b/>
                <w:sz w:val="20"/>
              </w:rPr>
              <w:t>R 336.1205(1)(a) &amp; (3)</w:t>
            </w:r>
          </w:p>
          <w:p w14:paraId="3B176A57" w14:textId="77777777" w:rsidR="00A102F7" w:rsidRPr="00A102F7" w:rsidRDefault="00A102F7" w:rsidP="00A102F7">
            <w:pPr>
              <w:jc w:val="center"/>
              <w:rPr>
                <w:b/>
                <w:sz w:val="20"/>
              </w:rPr>
            </w:pPr>
            <w:r w:rsidRPr="00A102F7">
              <w:rPr>
                <w:b/>
                <w:sz w:val="20"/>
              </w:rPr>
              <w:t>40 CFR 52.21(c) &amp; (d)</w:t>
            </w:r>
          </w:p>
        </w:tc>
      </w:tr>
      <w:tr w:rsidR="00A102F7" w14:paraId="70EFEB67" w14:textId="77777777" w:rsidTr="00694B18">
        <w:trPr>
          <w:cantSplit/>
        </w:trPr>
        <w:tc>
          <w:tcPr>
            <w:tcW w:w="10260" w:type="dxa"/>
            <w:gridSpan w:val="6"/>
            <w:tcBorders>
              <w:top w:val="single" w:sz="4" w:space="0" w:color="auto"/>
              <w:left w:val="single" w:sz="4" w:space="0" w:color="auto"/>
              <w:bottom w:val="single" w:sz="4" w:space="0" w:color="auto"/>
              <w:right w:val="single" w:sz="4" w:space="0" w:color="auto"/>
            </w:tcBorders>
          </w:tcPr>
          <w:p w14:paraId="0D2F76DE" w14:textId="77777777" w:rsidR="00A102F7" w:rsidRPr="00BD3DE3" w:rsidRDefault="00A102F7" w:rsidP="00A102F7">
            <w:pPr>
              <w:rPr>
                <w:sz w:val="20"/>
              </w:rPr>
            </w:pPr>
            <w:r>
              <w:rPr>
                <w:sz w:val="20"/>
                <w:vertAlign w:val="superscript"/>
              </w:rPr>
              <w:t>C</w:t>
            </w:r>
            <w:r>
              <w:rPr>
                <w:sz w:val="20"/>
              </w:rPr>
              <w:t xml:space="preserve"> This is from the equation 9 x n</w:t>
            </w:r>
            <w:r>
              <w:rPr>
                <w:sz w:val="20"/>
                <w:vertAlign w:val="superscript"/>
              </w:rPr>
              <w:t>-0.20</w:t>
            </w:r>
            <w:r>
              <w:rPr>
                <w:sz w:val="20"/>
              </w:rPr>
              <w:t xml:space="preserve"> required in 40 CFR 60.4204(c)(3)(ii), where n is the maximum engine speed.  514 rpm was used as the maximum engine speed based upon manufacturer specifications.</w:t>
            </w:r>
          </w:p>
        </w:tc>
      </w:tr>
    </w:tbl>
    <w:p w14:paraId="3F26B692" w14:textId="77777777" w:rsidR="00D83410" w:rsidRPr="0007707C" w:rsidRDefault="00D83410" w:rsidP="00694B18">
      <w:pPr>
        <w:jc w:val="both"/>
        <w:rPr>
          <w:sz w:val="20"/>
        </w:rPr>
      </w:pPr>
    </w:p>
    <w:p w14:paraId="4B36C519" w14:textId="77777777" w:rsidR="00D83410" w:rsidRDefault="00D83410" w:rsidP="00694B18">
      <w:pPr>
        <w:jc w:val="both"/>
        <w:rPr>
          <w:b/>
          <w:u w:val="single"/>
        </w:rPr>
      </w:pPr>
      <w:r>
        <w:rPr>
          <w:b/>
        </w:rPr>
        <w:t xml:space="preserve">II.  </w:t>
      </w:r>
      <w:r>
        <w:rPr>
          <w:b/>
          <w:u w:val="single"/>
        </w:rPr>
        <w:t>MATERIAL LIMIT(S)</w:t>
      </w:r>
    </w:p>
    <w:p w14:paraId="0F34238E" w14:textId="77777777" w:rsidR="00D83410" w:rsidRPr="00FE0AD0" w:rsidRDefault="00D83410" w:rsidP="00694B18">
      <w:pPr>
        <w:jc w:val="both"/>
        <w:rPr>
          <w:sz w:val="20"/>
        </w:rPr>
      </w:pPr>
    </w:p>
    <w:p w14:paraId="5E44BF66" w14:textId="52E9352D" w:rsidR="00FE2464" w:rsidRDefault="00FE2464" w:rsidP="00FE2464">
      <w:pPr>
        <w:ind w:left="360" w:hanging="360"/>
        <w:jc w:val="both"/>
        <w:rPr>
          <w:sz w:val="20"/>
        </w:rPr>
      </w:pPr>
      <w:r>
        <w:rPr>
          <w:sz w:val="20"/>
        </w:rPr>
        <w:t>1.</w:t>
      </w:r>
      <w:r>
        <w:rPr>
          <w:sz w:val="20"/>
        </w:rPr>
        <w:tab/>
        <w:t>The permittee shall burn only fuel oil, in FGDIESELOP with a maximum sulfur content of 500 ppm (0.05 </w:t>
      </w:r>
      <w:r w:rsidR="00936C87">
        <w:rPr>
          <w:sz w:val="20"/>
        </w:rPr>
        <w:t>%</w:t>
      </w:r>
      <w:r>
        <w:rPr>
          <w:sz w:val="20"/>
        </w:rPr>
        <w:t>) by weight.</w:t>
      </w:r>
      <w:r w:rsidR="00FD2AE6">
        <w:rPr>
          <w:sz w:val="20"/>
          <w:vertAlign w:val="superscript"/>
        </w:rPr>
        <w:t>2</w:t>
      </w:r>
      <w:r>
        <w:rPr>
          <w:sz w:val="20"/>
        </w:rPr>
        <w:t xml:space="preserve">  </w:t>
      </w:r>
      <w:r>
        <w:rPr>
          <w:b/>
          <w:sz w:val="20"/>
        </w:rPr>
        <w:t>(R 336.1205(1)(a) &amp; (3), 40 CFR 52.21(c) &amp; (d), 40 CFR 60.4207(d))</w:t>
      </w:r>
    </w:p>
    <w:p w14:paraId="0E6F8A78" w14:textId="77777777" w:rsidR="00D83410" w:rsidRPr="0007707C" w:rsidRDefault="00D83410" w:rsidP="00694B18">
      <w:pPr>
        <w:jc w:val="both"/>
        <w:rPr>
          <w:sz w:val="20"/>
        </w:rPr>
      </w:pPr>
    </w:p>
    <w:p w14:paraId="681FCBF9" w14:textId="77777777" w:rsidR="00EA351B" w:rsidRPr="007154FE" w:rsidRDefault="00D83410" w:rsidP="00EA351B">
      <w:pPr>
        <w:jc w:val="both"/>
        <w:rPr>
          <w:b/>
          <w:u w:val="single"/>
        </w:rPr>
      </w:pPr>
      <w:r>
        <w:rPr>
          <w:b/>
        </w:rPr>
        <w:t xml:space="preserve">III.  </w:t>
      </w:r>
      <w:r>
        <w:rPr>
          <w:b/>
          <w:u w:val="single"/>
        </w:rPr>
        <w:t>PROCESS/OPERATIONAL RESTRICTION(S)</w:t>
      </w:r>
      <w:r w:rsidDel="001C614B">
        <w:rPr>
          <w:b/>
          <w:u w:val="single"/>
        </w:rPr>
        <w:t xml:space="preserve"> </w:t>
      </w:r>
    </w:p>
    <w:p w14:paraId="26E0FA02" w14:textId="77777777" w:rsidR="00A87132" w:rsidRDefault="00A87132" w:rsidP="00EA351B">
      <w:pPr>
        <w:jc w:val="both"/>
        <w:rPr>
          <w:sz w:val="20"/>
        </w:rPr>
      </w:pPr>
    </w:p>
    <w:p w14:paraId="1FE3DD72" w14:textId="0F89E87F" w:rsidR="00EA351B" w:rsidRDefault="00EA351B" w:rsidP="00146F46">
      <w:pPr>
        <w:pStyle w:val="ListParagraph"/>
        <w:numPr>
          <w:ilvl w:val="0"/>
          <w:numId w:val="41"/>
        </w:numPr>
        <w:ind w:left="360"/>
        <w:contextualSpacing/>
        <w:jc w:val="both"/>
        <w:rPr>
          <w:sz w:val="20"/>
        </w:rPr>
      </w:pPr>
      <w:r>
        <w:rPr>
          <w:sz w:val="20"/>
        </w:rPr>
        <w:t>The permittee shall operate and maintain each unit in FGDIESELOP such that it meets the emission limits in SC</w:t>
      </w:r>
      <w:r w:rsidR="00B61D10">
        <w:rPr>
          <w:sz w:val="20"/>
        </w:rPr>
        <w:t> </w:t>
      </w:r>
      <w:r>
        <w:rPr>
          <w:sz w:val="20"/>
        </w:rPr>
        <w:t>I.2 and I.3 over the entire life of the engine.</w:t>
      </w:r>
      <w:r>
        <w:rPr>
          <w:sz w:val="20"/>
          <w:vertAlign w:val="superscript"/>
        </w:rPr>
        <w:t>2</w:t>
      </w:r>
      <w:r>
        <w:rPr>
          <w:sz w:val="20"/>
        </w:rPr>
        <w:t xml:space="preserve">  </w:t>
      </w:r>
      <w:r>
        <w:rPr>
          <w:b/>
          <w:sz w:val="20"/>
        </w:rPr>
        <w:t>(40 CFR 60.4206)</w:t>
      </w:r>
    </w:p>
    <w:p w14:paraId="03B3132B" w14:textId="77777777" w:rsidR="00EA351B" w:rsidRDefault="00EA351B" w:rsidP="00EA351B">
      <w:pPr>
        <w:jc w:val="both"/>
        <w:rPr>
          <w:sz w:val="20"/>
        </w:rPr>
      </w:pPr>
    </w:p>
    <w:p w14:paraId="07F3074E" w14:textId="5F554ED2" w:rsidR="00EA351B" w:rsidRDefault="00D20E63" w:rsidP="00146F46">
      <w:pPr>
        <w:pStyle w:val="ListParagraph"/>
        <w:numPr>
          <w:ilvl w:val="0"/>
          <w:numId w:val="41"/>
        </w:numPr>
        <w:ind w:left="360"/>
        <w:contextualSpacing/>
        <w:jc w:val="both"/>
        <w:rPr>
          <w:sz w:val="20"/>
        </w:rPr>
      </w:pPr>
      <w:r w:rsidRPr="00D20E63">
        <w:rPr>
          <w:color w:val="000000"/>
          <w:sz w:val="20"/>
        </w:rPr>
        <w:t>T</w:t>
      </w:r>
      <w:r w:rsidR="00EA351B" w:rsidRPr="00D20E63">
        <w:rPr>
          <w:color w:val="000000"/>
          <w:sz w:val="20"/>
        </w:rPr>
        <w:t xml:space="preserve">he permittee shall submit, implement, and maintain an updated </w:t>
      </w:r>
      <w:r w:rsidR="00EA351B">
        <w:rPr>
          <w:color w:val="000000"/>
          <w:sz w:val="20"/>
        </w:rPr>
        <w:t>MAP as described in Rule 911(2).  The MAP shall, at a minimum, specify the following:</w:t>
      </w:r>
    </w:p>
    <w:p w14:paraId="116BF509" w14:textId="77777777" w:rsidR="00EA351B" w:rsidRDefault="00EA351B" w:rsidP="00146F46">
      <w:pPr>
        <w:pStyle w:val="ListParagraph"/>
        <w:numPr>
          <w:ilvl w:val="1"/>
          <w:numId w:val="41"/>
        </w:numPr>
        <w:ind w:left="720"/>
        <w:contextualSpacing/>
        <w:jc w:val="both"/>
        <w:rPr>
          <w:sz w:val="20"/>
        </w:rPr>
      </w:pPr>
      <w:r>
        <w:rPr>
          <w:color w:val="000000"/>
          <w:sz w:val="20"/>
        </w:rPr>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75A4087F" w14:textId="38A912C0" w:rsidR="00EA351B" w:rsidRPr="00B61D10" w:rsidRDefault="00EA351B" w:rsidP="00146F46">
      <w:pPr>
        <w:pStyle w:val="ListParagraph"/>
        <w:numPr>
          <w:ilvl w:val="1"/>
          <w:numId w:val="41"/>
        </w:numPr>
        <w:ind w:left="720"/>
        <w:contextualSpacing/>
        <w:jc w:val="both"/>
        <w:rPr>
          <w:sz w:val="20"/>
        </w:rPr>
      </w:pPr>
      <w:r>
        <w:rPr>
          <w:color w:val="000000"/>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49411595" w14:textId="440FC8A4" w:rsidR="00B61D10" w:rsidRDefault="00B61D10" w:rsidP="00B61D10">
      <w:pPr>
        <w:contextualSpacing/>
        <w:jc w:val="both"/>
        <w:rPr>
          <w:sz w:val="20"/>
        </w:rPr>
      </w:pPr>
    </w:p>
    <w:p w14:paraId="2C912587" w14:textId="31333F89" w:rsidR="00B61D10" w:rsidRDefault="00B61D10" w:rsidP="00B61D10">
      <w:pPr>
        <w:contextualSpacing/>
        <w:jc w:val="both"/>
        <w:rPr>
          <w:sz w:val="20"/>
        </w:rPr>
      </w:pPr>
    </w:p>
    <w:p w14:paraId="16194297" w14:textId="77777777" w:rsidR="00483A4B" w:rsidRPr="00B61D10" w:rsidRDefault="00483A4B" w:rsidP="00B61D10">
      <w:pPr>
        <w:contextualSpacing/>
        <w:jc w:val="both"/>
        <w:rPr>
          <w:sz w:val="20"/>
        </w:rPr>
      </w:pPr>
    </w:p>
    <w:p w14:paraId="30E6F31D" w14:textId="77777777" w:rsidR="00EA351B" w:rsidRDefault="00EA351B" w:rsidP="00146F46">
      <w:pPr>
        <w:pStyle w:val="ListParagraph"/>
        <w:numPr>
          <w:ilvl w:val="1"/>
          <w:numId w:val="41"/>
        </w:numPr>
        <w:ind w:left="720"/>
        <w:contextualSpacing/>
        <w:jc w:val="both"/>
        <w:rPr>
          <w:sz w:val="20"/>
        </w:rPr>
      </w:pPr>
      <w:r>
        <w:rPr>
          <w:color w:val="000000"/>
          <w:sz w:val="20"/>
        </w:rPr>
        <w:t>A description of the corrective procedures or operational changes that shall be taken in the event of a malfunction or failure to achieve compliance with the applicable emission limits.</w:t>
      </w:r>
    </w:p>
    <w:p w14:paraId="2709667E" w14:textId="77777777" w:rsidR="00EA351B" w:rsidRDefault="00EA351B" w:rsidP="004E738F">
      <w:pPr>
        <w:jc w:val="both"/>
        <w:rPr>
          <w:color w:val="000000"/>
          <w:sz w:val="20"/>
        </w:rPr>
      </w:pPr>
    </w:p>
    <w:p w14:paraId="2EADCA23" w14:textId="77777777" w:rsidR="00EA351B" w:rsidRDefault="00EA351B" w:rsidP="00EA351B">
      <w:pPr>
        <w:ind w:left="360"/>
        <w:jc w:val="both"/>
        <w:rPr>
          <w:b/>
          <w:color w:val="000000"/>
          <w:sz w:val="20"/>
        </w:rPr>
      </w:pPr>
      <w:r>
        <w:rPr>
          <w:color w:val="000000"/>
          <w:sz w:val="20"/>
        </w:rPr>
        <w:t>If at any time the MAP fails to address or inadequately addresses an event that meets the characteristics of a malfunction, the permittee shall amend the MAP within 90 days after such an event occurs.  The permittee shall also amend the MAP within 90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Pr>
          <w:color w:val="000000"/>
          <w:sz w:val="20"/>
          <w:vertAlign w:val="superscript"/>
        </w:rPr>
        <w:t>2</w:t>
      </w:r>
      <w:r>
        <w:rPr>
          <w:color w:val="000000"/>
          <w:sz w:val="20"/>
        </w:rPr>
        <w:t xml:space="preserve">  </w:t>
      </w:r>
      <w:r>
        <w:rPr>
          <w:b/>
          <w:color w:val="000000"/>
          <w:sz w:val="20"/>
        </w:rPr>
        <w:t>(R 336.1911)</w:t>
      </w:r>
    </w:p>
    <w:p w14:paraId="5C307CCD" w14:textId="77777777" w:rsidR="00EA351B" w:rsidRDefault="00EA351B" w:rsidP="004E738F">
      <w:pPr>
        <w:jc w:val="both"/>
        <w:rPr>
          <w:sz w:val="20"/>
        </w:rPr>
      </w:pPr>
    </w:p>
    <w:p w14:paraId="4B30A761" w14:textId="77777777" w:rsidR="00EA351B" w:rsidRDefault="00EA351B" w:rsidP="00146F46">
      <w:pPr>
        <w:pStyle w:val="ListParagraph"/>
        <w:numPr>
          <w:ilvl w:val="0"/>
          <w:numId w:val="41"/>
        </w:numPr>
        <w:ind w:left="360"/>
        <w:contextualSpacing/>
        <w:jc w:val="both"/>
        <w:rPr>
          <w:sz w:val="20"/>
        </w:rPr>
      </w:pPr>
      <w:r>
        <w:rPr>
          <w:sz w:val="20"/>
        </w:rPr>
        <w:t>The permittee shall do all the following, except as permitted in SC III.6, SC V.2, and SC VI.4:</w:t>
      </w:r>
    </w:p>
    <w:p w14:paraId="24920517" w14:textId="77777777" w:rsidR="00EA351B" w:rsidRDefault="00EA351B" w:rsidP="00146F46">
      <w:pPr>
        <w:pStyle w:val="ListParagraph"/>
        <w:numPr>
          <w:ilvl w:val="1"/>
          <w:numId w:val="41"/>
        </w:numPr>
        <w:ind w:left="720"/>
        <w:contextualSpacing/>
        <w:jc w:val="both"/>
        <w:rPr>
          <w:sz w:val="20"/>
        </w:rPr>
      </w:pPr>
      <w:r>
        <w:rPr>
          <w:sz w:val="20"/>
        </w:rPr>
        <w:t>Operate and maintain each engine and control device (if any) in FGDIESELOP according to the manufacturer’s emission-related written instructions;</w:t>
      </w:r>
    </w:p>
    <w:p w14:paraId="2330E52D" w14:textId="77777777" w:rsidR="00B61D10" w:rsidRDefault="00EA351B" w:rsidP="00B61D10">
      <w:pPr>
        <w:pStyle w:val="ListParagraph"/>
        <w:numPr>
          <w:ilvl w:val="1"/>
          <w:numId w:val="41"/>
        </w:numPr>
        <w:ind w:left="720"/>
        <w:contextualSpacing/>
        <w:jc w:val="both"/>
        <w:rPr>
          <w:sz w:val="20"/>
        </w:rPr>
      </w:pPr>
      <w:r>
        <w:rPr>
          <w:sz w:val="20"/>
        </w:rPr>
        <w:t>Change only those emissions-related settings that are permitted by the manufacture;</w:t>
      </w:r>
    </w:p>
    <w:p w14:paraId="26BD89A9" w14:textId="05BF9E84" w:rsidR="00EA351B" w:rsidRPr="00B61D10" w:rsidRDefault="00EA351B" w:rsidP="00B61D10">
      <w:pPr>
        <w:pStyle w:val="ListParagraph"/>
        <w:numPr>
          <w:ilvl w:val="1"/>
          <w:numId w:val="41"/>
        </w:numPr>
        <w:ind w:left="720"/>
        <w:contextualSpacing/>
        <w:jc w:val="both"/>
        <w:rPr>
          <w:sz w:val="20"/>
        </w:rPr>
      </w:pPr>
      <w:r w:rsidRPr="00B61D10">
        <w:rPr>
          <w:sz w:val="20"/>
        </w:rPr>
        <w:t>Meet the requirements of 40 CFR Parts</w:t>
      </w:r>
      <w:r w:rsidR="00842579" w:rsidRPr="00B61D10">
        <w:rPr>
          <w:sz w:val="20"/>
        </w:rPr>
        <w:t xml:space="preserve"> </w:t>
      </w:r>
      <w:r w:rsidRPr="00B61D10">
        <w:rPr>
          <w:sz w:val="20"/>
        </w:rPr>
        <w:t>89, 94, and/or 1068, as they apply.</w:t>
      </w:r>
      <w:r w:rsidRPr="00B61D10">
        <w:rPr>
          <w:sz w:val="20"/>
          <w:vertAlign w:val="superscript"/>
        </w:rPr>
        <w:t>2</w:t>
      </w:r>
      <w:r w:rsidR="00B61D10" w:rsidRPr="00B61D10">
        <w:rPr>
          <w:sz w:val="20"/>
          <w:vertAlign w:val="superscript"/>
        </w:rPr>
        <w:t xml:space="preserve">  </w:t>
      </w:r>
      <w:r w:rsidRPr="00B61D10">
        <w:rPr>
          <w:b/>
          <w:sz w:val="20"/>
        </w:rPr>
        <w:t>(40 CFR 60.4211(a))</w:t>
      </w:r>
    </w:p>
    <w:p w14:paraId="6A6681E4" w14:textId="77777777" w:rsidR="00B61D10" w:rsidRDefault="00B61D10" w:rsidP="004E738F">
      <w:pPr>
        <w:jc w:val="both"/>
        <w:rPr>
          <w:sz w:val="20"/>
        </w:rPr>
      </w:pPr>
    </w:p>
    <w:p w14:paraId="309250C0" w14:textId="77777777" w:rsidR="00EA351B" w:rsidRDefault="00EA351B" w:rsidP="00146F46">
      <w:pPr>
        <w:pStyle w:val="ListParagraph"/>
        <w:numPr>
          <w:ilvl w:val="0"/>
          <w:numId w:val="41"/>
        </w:numPr>
        <w:ind w:left="360"/>
        <w:contextualSpacing/>
        <w:jc w:val="both"/>
        <w:rPr>
          <w:sz w:val="20"/>
        </w:rPr>
      </w:pPr>
      <w:r>
        <w:rPr>
          <w:sz w:val="20"/>
        </w:rPr>
        <w:t>If the permittee does not install, configure, operate and maintain each unit of FGDIESELOP and control device(s), if any, according to the manufacturer’s emission-related written instructions, or you change emission-related settings in a way that is not permitted by the manufacturer, compliance must be demonstrated by keeping a maintenance plan and shall, to the extent practicable, maintain and operate the engine in a manner consistent with good air pollution control practice for minimizing emissions.</w:t>
      </w:r>
      <w:r>
        <w:rPr>
          <w:sz w:val="20"/>
          <w:vertAlign w:val="superscript"/>
        </w:rPr>
        <w:t>2</w:t>
      </w:r>
      <w:r>
        <w:rPr>
          <w:sz w:val="20"/>
        </w:rPr>
        <w:t xml:space="preserve">  </w:t>
      </w:r>
      <w:r>
        <w:rPr>
          <w:b/>
          <w:sz w:val="20"/>
        </w:rPr>
        <w:t>(40 CFR 60.4211(g)(3))</w:t>
      </w:r>
    </w:p>
    <w:p w14:paraId="7AEA7245" w14:textId="77777777" w:rsidR="00D83410" w:rsidRPr="00FB6071" w:rsidRDefault="00D83410" w:rsidP="00694B18">
      <w:pPr>
        <w:jc w:val="both"/>
        <w:rPr>
          <w:sz w:val="20"/>
        </w:rPr>
      </w:pPr>
    </w:p>
    <w:p w14:paraId="0F2EC744" w14:textId="77777777" w:rsidR="00D83410" w:rsidRDefault="00D83410" w:rsidP="00694B18">
      <w:pPr>
        <w:jc w:val="both"/>
        <w:rPr>
          <w:b/>
          <w:u w:val="single"/>
        </w:rPr>
      </w:pPr>
      <w:r w:rsidRPr="00FB6071">
        <w:rPr>
          <w:b/>
        </w:rPr>
        <w:t xml:space="preserve">IV.  </w:t>
      </w:r>
      <w:r w:rsidRPr="00FB6071">
        <w:rPr>
          <w:b/>
          <w:u w:val="single"/>
        </w:rPr>
        <w:t>DESIGN</w:t>
      </w:r>
      <w:r>
        <w:rPr>
          <w:b/>
          <w:u w:val="single"/>
        </w:rPr>
        <w:t>/EQUIPMENT PARAMETER(S)</w:t>
      </w:r>
    </w:p>
    <w:p w14:paraId="109F3B78" w14:textId="77777777" w:rsidR="003A1056" w:rsidRDefault="003A1056" w:rsidP="003A1056">
      <w:pPr>
        <w:jc w:val="both"/>
        <w:rPr>
          <w:sz w:val="20"/>
        </w:rPr>
      </w:pPr>
    </w:p>
    <w:p w14:paraId="47B9342C" w14:textId="77777777" w:rsidR="003A1056" w:rsidRDefault="003A1056" w:rsidP="00146F46">
      <w:pPr>
        <w:pStyle w:val="ListParagraph"/>
        <w:numPr>
          <w:ilvl w:val="0"/>
          <w:numId w:val="42"/>
        </w:numPr>
        <w:ind w:left="360"/>
        <w:contextualSpacing/>
        <w:jc w:val="both"/>
        <w:rPr>
          <w:sz w:val="20"/>
        </w:rPr>
      </w:pPr>
      <w:r>
        <w:rPr>
          <w:sz w:val="20"/>
        </w:rPr>
        <w:t>The permittee shall equip and maintain each unit in FGDIESELOP with non-resettable hours meters to track the operating hours.</w:t>
      </w:r>
      <w:r>
        <w:rPr>
          <w:sz w:val="20"/>
          <w:vertAlign w:val="superscript"/>
        </w:rPr>
        <w:t>2</w:t>
      </w:r>
      <w:r>
        <w:rPr>
          <w:sz w:val="20"/>
        </w:rPr>
        <w:t xml:space="preserve">  </w:t>
      </w:r>
      <w:r>
        <w:rPr>
          <w:b/>
          <w:sz w:val="20"/>
        </w:rPr>
        <w:t>(R 336.1205(1)(a) &amp; (3), R 336.1225, R 336.1702(a))</w:t>
      </w:r>
    </w:p>
    <w:p w14:paraId="27136410" w14:textId="77777777" w:rsidR="003A1056" w:rsidRDefault="003A1056" w:rsidP="003A1056">
      <w:pPr>
        <w:jc w:val="both"/>
        <w:rPr>
          <w:sz w:val="20"/>
        </w:rPr>
      </w:pPr>
    </w:p>
    <w:p w14:paraId="2DF278C1" w14:textId="7708B1BC" w:rsidR="003A1056" w:rsidRDefault="003A1056" w:rsidP="00146F46">
      <w:pPr>
        <w:pStyle w:val="ListParagraph"/>
        <w:numPr>
          <w:ilvl w:val="0"/>
          <w:numId w:val="42"/>
        </w:numPr>
        <w:ind w:left="360"/>
        <w:contextualSpacing/>
        <w:jc w:val="both"/>
        <w:rPr>
          <w:sz w:val="20"/>
        </w:rPr>
      </w:pPr>
      <w:r>
        <w:rPr>
          <w:sz w:val="20"/>
        </w:rPr>
        <w:t xml:space="preserve">The permittee shall not operate FGDIESELOP unless SCR and an oxidation catalyst are installed, maintained, and operated in a satisfactory manner, for each unit in FGDIESELOP. </w:t>
      </w:r>
      <w:r w:rsidR="00522B32">
        <w:rPr>
          <w:sz w:val="20"/>
        </w:rPr>
        <w:t xml:space="preserve"> </w:t>
      </w:r>
      <w:r>
        <w:rPr>
          <w:sz w:val="20"/>
        </w:rPr>
        <w:t>Satisfactory manner includes operating and maintaining each control device in accordance with an approved MAP for each unit in FGDIESELOP as required in SC III.</w:t>
      </w:r>
      <w:r w:rsidR="00146F46">
        <w:rPr>
          <w:sz w:val="20"/>
        </w:rPr>
        <w:t>2</w:t>
      </w:r>
      <w:r>
        <w:rPr>
          <w:sz w:val="20"/>
        </w:rPr>
        <w:t>.</w:t>
      </w:r>
      <w:r>
        <w:rPr>
          <w:sz w:val="20"/>
          <w:vertAlign w:val="superscript"/>
        </w:rPr>
        <w:t>2</w:t>
      </w:r>
      <w:r>
        <w:rPr>
          <w:sz w:val="20"/>
        </w:rPr>
        <w:t xml:space="preserve">  </w:t>
      </w:r>
      <w:r>
        <w:rPr>
          <w:b/>
          <w:sz w:val="20"/>
        </w:rPr>
        <w:t>(R 336.1205(1)(a) &amp; (3), R 336.1225, R 336.1910, 40 CFR 52.21(c) &amp; (d))</w:t>
      </w:r>
    </w:p>
    <w:p w14:paraId="4827473F" w14:textId="77777777" w:rsidR="00D83410" w:rsidRPr="00FE0AD0" w:rsidRDefault="00D83410" w:rsidP="00694B18">
      <w:pPr>
        <w:jc w:val="both"/>
        <w:rPr>
          <w:sz w:val="20"/>
        </w:rPr>
      </w:pPr>
    </w:p>
    <w:p w14:paraId="25E51D12" w14:textId="77777777" w:rsidR="00D83410" w:rsidRDefault="00D83410" w:rsidP="00694B18">
      <w:pPr>
        <w:jc w:val="both"/>
        <w:rPr>
          <w:b/>
          <w:u w:val="single"/>
        </w:rPr>
      </w:pPr>
      <w:r>
        <w:rPr>
          <w:b/>
        </w:rPr>
        <w:t xml:space="preserve">V.  </w:t>
      </w:r>
      <w:r>
        <w:rPr>
          <w:b/>
          <w:u w:val="single"/>
        </w:rPr>
        <w:t>TESTING/SAMPLING</w:t>
      </w:r>
    </w:p>
    <w:p w14:paraId="61990591" w14:textId="77777777" w:rsidR="00D83410" w:rsidRPr="00FE0AD0" w:rsidRDefault="00D83410" w:rsidP="00694B1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6777733" w14:textId="77777777" w:rsidR="00D83410" w:rsidRDefault="00D83410" w:rsidP="00694B18">
      <w:pPr>
        <w:jc w:val="both"/>
        <w:rPr>
          <w:sz w:val="20"/>
        </w:rPr>
      </w:pPr>
    </w:p>
    <w:p w14:paraId="7024AC1A" w14:textId="77777777" w:rsidR="00696D03" w:rsidRDefault="00696D03" w:rsidP="00146F46">
      <w:pPr>
        <w:pStyle w:val="ListParagraph"/>
        <w:numPr>
          <w:ilvl w:val="0"/>
          <w:numId w:val="43"/>
        </w:numPr>
        <w:ind w:left="360"/>
        <w:contextualSpacing/>
        <w:jc w:val="both"/>
        <w:rPr>
          <w:color w:val="000000"/>
          <w:sz w:val="20"/>
        </w:rPr>
      </w:pPr>
      <w:r>
        <w:rPr>
          <w:color w:val="000000"/>
          <w:sz w:val="20"/>
        </w:rPr>
        <w:t>Within five years of the previous acceptable verification of emission rates, the permittee shall verify NO</w:t>
      </w:r>
      <w:r>
        <w:rPr>
          <w:color w:val="000000"/>
          <w:sz w:val="20"/>
          <w:vertAlign w:val="subscript"/>
        </w:rPr>
        <w:t>x</w:t>
      </w:r>
      <w:r>
        <w:rPr>
          <w:color w:val="000000"/>
          <w:sz w:val="20"/>
        </w:rPr>
        <w:t xml:space="preserve"> pph emission rates from each unit in </w:t>
      </w:r>
      <w:r>
        <w:rPr>
          <w:sz w:val="20"/>
        </w:rPr>
        <w:t xml:space="preserve">FGDIESELOP </w:t>
      </w:r>
      <w:r>
        <w:rPr>
          <w:color w:val="000000"/>
          <w:sz w:val="20"/>
        </w:rPr>
        <w:t xml:space="preserve">by testing at owner's expense, in accordance with Department requirements.  </w:t>
      </w:r>
      <w:r>
        <w:rPr>
          <w:sz w:val="20"/>
        </w:rPr>
        <w:t xml:space="preserve">Upon approval of the AQD District Supervisor, subsequent testing may be conducted upon a representative engine in FGDIESELOP.  However, the permittee shall not test the same representative unit in subsequent tests unless approved or requested by the AQD District Supervisor.  </w:t>
      </w:r>
      <w:r>
        <w:rPr>
          <w:color w:val="000000"/>
          <w:sz w:val="20"/>
        </w:rPr>
        <w:t>Testing shall be performed using an approved EPA Method listed below.</w:t>
      </w:r>
    </w:p>
    <w:p w14:paraId="63F7471B" w14:textId="77777777" w:rsidR="00D83410" w:rsidRDefault="00D83410" w:rsidP="00694B18">
      <w:pPr>
        <w:jc w:val="both"/>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7961"/>
      </w:tblGrid>
      <w:tr w:rsidR="00D83410" w:rsidRPr="000F38A9" w14:paraId="77F8A6CA" w14:textId="77777777" w:rsidTr="00696D03">
        <w:tc>
          <w:tcPr>
            <w:tcW w:w="1965" w:type="dxa"/>
            <w:shd w:val="clear" w:color="auto" w:fill="auto"/>
          </w:tcPr>
          <w:p w14:paraId="206FB66B" w14:textId="77777777" w:rsidR="00D83410" w:rsidRPr="000F38A9" w:rsidRDefault="00D83410" w:rsidP="00694B18">
            <w:pPr>
              <w:rPr>
                <w:rFonts w:eastAsia="Calibri"/>
              </w:rPr>
            </w:pPr>
            <w:r w:rsidRPr="00E111A8">
              <w:rPr>
                <w:rFonts w:eastAsia="Calibri"/>
                <w:b/>
              </w:rPr>
              <w:t>Pollutant</w:t>
            </w:r>
          </w:p>
        </w:tc>
        <w:tc>
          <w:tcPr>
            <w:tcW w:w="7961" w:type="dxa"/>
            <w:shd w:val="clear" w:color="auto" w:fill="auto"/>
          </w:tcPr>
          <w:p w14:paraId="78B5F804" w14:textId="77777777" w:rsidR="00D83410" w:rsidRPr="000F38A9" w:rsidRDefault="00D83410" w:rsidP="00694B18">
            <w:pPr>
              <w:keepNext/>
              <w:keepLines/>
              <w:jc w:val="both"/>
              <w:rPr>
                <w:rFonts w:eastAsia="Calibri" w:cs="Arial"/>
                <w:b/>
                <w:sz w:val="20"/>
              </w:rPr>
            </w:pPr>
            <w:r w:rsidRPr="000F38A9">
              <w:rPr>
                <w:rFonts w:eastAsia="Calibri" w:cs="Arial"/>
                <w:b/>
                <w:sz w:val="20"/>
              </w:rPr>
              <w:t>Test Method Reference</w:t>
            </w:r>
          </w:p>
        </w:tc>
      </w:tr>
      <w:tr w:rsidR="00D83410" w:rsidRPr="000F38A9" w14:paraId="44A23A22" w14:textId="77777777" w:rsidTr="00696D03">
        <w:tc>
          <w:tcPr>
            <w:tcW w:w="1965" w:type="dxa"/>
            <w:shd w:val="clear" w:color="auto" w:fill="auto"/>
          </w:tcPr>
          <w:p w14:paraId="19237E9C" w14:textId="77777777" w:rsidR="00D83410" w:rsidRPr="00696D03" w:rsidRDefault="00D83410" w:rsidP="00694B18">
            <w:pPr>
              <w:rPr>
                <w:rFonts w:eastAsia="Calibri" w:cs="Arial"/>
                <w:sz w:val="20"/>
              </w:rPr>
            </w:pPr>
            <w:r w:rsidRPr="00696D03">
              <w:rPr>
                <w:rFonts w:eastAsia="Calibri" w:cs="Arial"/>
                <w:sz w:val="20"/>
              </w:rPr>
              <w:t>NOx</w:t>
            </w:r>
          </w:p>
        </w:tc>
        <w:tc>
          <w:tcPr>
            <w:tcW w:w="7961" w:type="dxa"/>
            <w:shd w:val="clear" w:color="auto" w:fill="auto"/>
          </w:tcPr>
          <w:p w14:paraId="01BCD774" w14:textId="77777777" w:rsidR="00D83410" w:rsidRPr="00696D03" w:rsidRDefault="00D83410" w:rsidP="00694B18">
            <w:pPr>
              <w:rPr>
                <w:rFonts w:eastAsia="Calibri" w:cs="Arial"/>
                <w:sz w:val="20"/>
              </w:rPr>
            </w:pPr>
            <w:r w:rsidRPr="00696D03">
              <w:rPr>
                <w:rFonts w:eastAsia="Calibri" w:cs="Arial"/>
                <w:sz w:val="20"/>
              </w:rPr>
              <w:t>40 CFR Part 60, Appendix A</w:t>
            </w:r>
          </w:p>
        </w:tc>
      </w:tr>
    </w:tbl>
    <w:p w14:paraId="1E9CFEA7" w14:textId="77777777" w:rsidR="00D83410" w:rsidRDefault="00D83410" w:rsidP="00694B18">
      <w:pPr>
        <w:jc w:val="both"/>
        <w:rPr>
          <w:sz w:val="20"/>
        </w:rPr>
      </w:pPr>
    </w:p>
    <w:p w14:paraId="07E1FE0D" w14:textId="77777777" w:rsidR="00696D03" w:rsidRDefault="00696D03" w:rsidP="00696D03">
      <w:pPr>
        <w:ind w:left="360"/>
        <w:jc w:val="both"/>
        <w:rPr>
          <w:b/>
          <w:color w:val="000000"/>
          <w:sz w:val="20"/>
        </w:rPr>
      </w:pPr>
      <w:r>
        <w:rPr>
          <w:color w:val="000000"/>
          <w:sz w:val="20"/>
        </w:rPr>
        <w:t>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Pr>
          <w:color w:val="000000"/>
          <w:sz w:val="20"/>
          <w:vertAlign w:val="superscript"/>
        </w:rPr>
        <w:t>2</w:t>
      </w:r>
      <w:r>
        <w:rPr>
          <w:color w:val="000000"/>
          <w:sz w:val="20"/>
        </w:rPr>
        <w:t xml:space="preserve">  </w:t>
      </w:r>
      <w:r>
        <w:rPr>
          <w:b/>
          <w:color w:val="000000"/>
          <w:sz w:val="20"/>
        </w:rPr>
        <w:t>(R 336.1205(1)(a) &amp; (3), R 336.1902, R 336.2001, R 336.2003, R 336.2004, 40 CFR 52.21(c) &amp; (d))</w:t>
      </w:r>
    </w:p>
    <w:p w14:paraId="03DBE0BD" w14:textId="77777777" w:rsidR="00696D03" w:rsidRDefault="00696D03" w:rsidP="005425F8">
      <w:pPr>
        <w:jc w:val="both"/>
        <w:rPr>
          <w:sz w:val="20"/>
        </w:rPr>
      </w:pPr>
    </w:p>
    <w:p w14:paraId="254965FD" w14:textId="21EC40E8" w:rsidR="00696D03" w:rsidRDefault="00696D03" w:rsidP="00146F46">
      <w:pPr>
        <w:pStyle w:val="ListParagraph"/>
        <w:numPr>
          <w:ilvl w:val="0"/>
          <w:numId w:val="43"/>
        </w:numPr>
        <w:ind w:left="360"/>
        <w:contextualSpacing/>
        <w:jc w:val="both"/>
        <w:rPr>
          <w:sz w:val="20"/>
        </w:rPr>
      </w:pPr>
      <w:r>
        <w:rPr>
          <w:sz w:val="20"/>
        </w:rPr>
        <w:t>The permittee shall demonstrate compliance with the emission standards specified in §60.4204(c) for each unit of FGDIESELOP by doing all of the following:</w:t>
      </w:r>
    </w:p>
    <w:p w14:paraId="7F82C77D" w14:textId="77777777" w:rsidR="00D00619" w:rsidRDefault="00D00619" w:rsidP="005425F8">
      <w:pPr>
        <w:pStyle w:val="ListParagraph"/>
        <w:ind w:left="0"/>
        <w:contextualSpacing/>
        <w:jc w:val="both"/>
        <w:rPr>
          <w:sz w:val="20"/>
        </w:rPr>
      </w:pPr>
    </w:p>
    <w:p w14:paraId="0BDA5EA6" w14:textId="77777777" w:rsidR="00696D03" w:rsidRDefault="00696D03" w:rsidP="00146F46">
      <w:pPr>
        <w:pStyle w:val="ListParagraph"/>
        <w:numPr>
          <w:ilvl w:val="1"/>
          <w:numId w:val="44"/>
        </w:numPr>
        <w:ind w:left="720"/>
        <w:contextualSpacing/>
        <w:jc w:val="both"/>
        <w:rPr>
          <w:sz w:val="20"/>
        </w:rPr>
      </w:pPr>
      <w:r>
        <w:rPr>
          <w:color w:val="000000"/>
          <w:sz w:val="20"/>
          <w:shd w:val="clear" w:color="auto" w:fill="FFFFFF"/>
        </w:rPr>
        <w:t>Conducting an initial performance test to demonstrate initial compliance with the emission standards according to test methods in 40 CFR 60.4213.</w:t>
      </w:r>
    </w:p>
    <w:p w14:paraId="536DC192" w14:textId="4B2C0D92" w:rsidR="00696D03" w:rsidRDefault="00696D03" w:rsidP="00146F46">
      <w:pPr>
        <w:pStyle w:val="ListParagraph"/>
        <w:numPr>
          <w:ilvl w:val="1"/>
          <w:numId w:val="44"/>
        </w:numPr>
        <w:ind w:left="720"/>
        <w:contextualSpacing/>
        <w:jc w:val="both"/>
        <w:rPr>
          <w:sz w:val="20"/>
        </w:rPr>
      </w:pPr>
      <w:r>
        <w:rPr>
          <w:color w:val="000000"/>
          <w:sz w:val="20"/>
          <w:shd w:val="clear" w:color="auto" w:fill="FFFFFF"/>
        </w:rPr>
        <w:t>Establishing operating parameters to be monitored continuously to ensure the stationary internal combustion engine continues to meet the emission standards.</w:t>
      </w:r>
      <w:r w:rsidR="00D00619">
        <w:rPr>
          <w:color w:val="000000"/>
          <w:sz w:val="20"/>
          <w:shd w:val="clear" w:color="auto" w:fill="FFFFFF"/>
        </w:rPr>
        <w:t xml:space="preserve"> </w:t>
      </w:r>
      <w:r>
        <w:rPr>
          <w:color w:val="000000"/>
          <w:sz w:val="20"/>
          <w:shd w:val="clear" w:color="auto" w:fill="FFFFFF"/>
        </w:rPr>
        <w:t xml:space="preserve"> The owner or operator must petition the Administrator for approval of operating parameters to be monitored continuously.</w:t>
      </w:r>
      <w:r w:rsidR="00D00619">
        <w:rPr>
          <w:color w:val="000000"/>
          <w:sz w:val="20"/>
          <w:shd w:val="clear" w:color="auto" w:fill="FFFFFF"/>
        </w:rPr>
        <w:t xml:space="preserve"> </w:t>
      </w:r>
      <w:r>
        <w:rPr>
          <w:color w:val="000000"/>
          <w:sz w:val="20"/>
          <w:shd w:val="clear" w:color="auto" w:fill="FFFFFF"/>
        </w:rPr>
        <w:t xml:space="preserve"> The petition must include the information described in SC V.1.b.i through b</w:t>
      </w:r>
      <w:r w:rsidR="00D00619">
        <w:rPr>
          <w:color w:val="000000"/>
          <w:sz w:val="20"/>
          <w:shd w:val="clear" w:color="auto" w:fill="FFFFFF"/>
        </w:rPr>
        <w:t>.</w:t>
      </w:r>
      <w:r>
        <w:rPr>
          <w:color w:val="000000"/>
          <w:sz w:val="20"/>
          <w:shd w:val="clear" w:color="auto" w:fill="FFFFFF"/>
        </w:rPr>
        <w:t>v below:</w:t>
      </w:r>
    </w:p>
    <w:p w14:paraId="34A7F1E1" w14:textId="77777777" w:rsidR="00696D03" w:rsidRDefault="00696D03" w:rsidP="00146F46">
      <w:pPr>
        <w:pStyle w:val="ListParagraph"/>
        <w:numPr>
          <w:ilvl w:val="2"/>
          <w:numId w:val="44"/>
        </w:numPr>
        <w:ind w:left="900"/>
        <w:contextualSpacing/>
        <w:jc w:val="both"/>
        <w:rPr>
          <w:sz w:val="20"/>
        </w:rPr>
      </w:pPr>
      <w:r>
        <w:rPr>
          <w:color w:val="000000"/>
          <w:sz w:val="20"/>
          <w:shd w:val="clear" w:color="auto" w:fill="FFFFFF"/>
        </w:rPr>
        <w:t>Identification of the specific parameters you propose to monitor continuously;</w:t>
      </w:r>
    </w:p>
    <w:p w14:paraId="29F71789" w14:textId="77777777" w:rsidR="00696D03" w:rsidRDefault="00696D03" w:rsidP="00146F46">
      <w:pPr>
        <w:pStyle w:val="ListParagraph"/>
        <w:numPr>
          <w:ilvl w:val="2"/>
          <w:numId w:val="44"/>
        </w:numPr>
        <w:ind w:left="900"/>
        <w:contextualSpacing/>
        <w:jc w:val="both"/>
        <w:rPr>
          <w:sz w:val="20"/>
        </w:rPr>
      </w:pPr>
      <w:r>
        <w:rPr>
          <w:color w:val="000000"/>
          <w:sz w:val="20"/>
          <w:shd w:val="clear" w:color="auto" w:fill="FFFFFF"/>
        </w:rPr>
        <w:t>A discussion of the relationship between these parameters and NO</w:t>
      </w:r>
      <w:r>
        <w:rPr>
          <w:color w:val="000000"/>
          <w:sz w:val="14"/>
          <w:szCs w:val="14"/>
          <w:shd w:val="clear" w:color="auto" w:fill="FFFFFF"/>
          <w:vertAlign w:val="subscript"/>
        </w:rPr>
        <w:t>X</w:t>
      </w:r>
      <w:r>
        <w:rPr>
          <w:rStyle w:val="apple-converted-space"/>
          <w:color w:val="000000"/>
          <w:sz w:val="20"/>
          <w:shd w:val="clear" w:color="auto" w:fill="FFFFFF"/>
        </w:rPr>
        <w:t> </w:t>
      </w:r>
      <w:r>
        <w:rPr>
          <w:color w:val="000000"/>
          <w:sz w:val="20"/>
          <w:shd w:val="clear" w:color="auto" w:fill="FFFFFF"/>
        </w:rPr>
        <w:t>and PM emissions, identifying how the emissions of these pollutants change with changes in these parameters, and how limitations on these parameters will serve to limit NO</w:t>
      </w:r>
      <w:r>
        <w:rPr>
          <w:color w:val="000000"/>
          <w:sz w:val="14"/>
          <w:szCs w:val="14"/>
          <w:shd w:val="clear" w:color="auto" w:fill="FFFFFF"/>
          <w:vertAlign w:val="subscript"/>
        </w:rPr>
        <w:t>X</w:t>
      </w:r>
      <w:r>
        <w:rPr>
          <w:rStyle w:val="apple-converted-space"/>
          <w:color w:val="000000"/>
          <w:sz w:val="20"/>
          <w:shd w:val="clear" w:color="auto" w:fill="FFFFFF"/>
        </w:rPr>
        <w:t> </w:t>
      </w:r>
      <w:r>
        <w:rPr>
          <w:color w:val="000000"/>
          <w:sz w:val="20"/>
          <w:shd w:val="clear" w:color="auto" w:fill="FFFFFF"/>
        </w:rPr>
        <w:t>and PM emissions;</w:t>
      </w:r>
    </w:p>
    <w:p w14:paraId="074EB199" w14:textId="77777777" w:rsidR="00696D03" w:rsidRDefault="00696D03" w:rsidP="00146F46">
      <w:pPr>
        <w:pStyle w:val="ListParagraph"/>
        <w:numPr>
          <w:ilvl w:val="2"/>
          <w:numId w:val="44"/>
        </w:numPr>
        <w:ind w:left="900"/>
        <w:contextualSpacing/>
        <w:jc w:val="both"/>
        <w:rPr>
          <w:sz w:val="20"/>
        </w:rPr>
      </w:pPr>
      <w:r>
        <w:rPr>
          <w:color w:val="000000"/>
          <w:sz w:val="20"/>
          <w:shd w:val="clear" w:color="auto" w:fill="FFFFFF"/>
        </w:rPr>
        <w:t>A discussion of how you will establish the upper and/or lower values for these parameters which will establish the limits on these parameters in the operating limitations;</w:t>
      </w:r>
    </w:p>
    <w:p w14:paraId="70FFF15A" w14:textId="77777777" w:rsidR="00696D03" w:rsidRDefault="00696D03" w:rsidP="00146F46">
      <w:pPr>
        <w:pStyle w:val="ListParagraph"/>
        <w:numPr>
          <w:ilvl w:val="2"/>
          <w:numId w:val="44"/>
        </w:numPr>
        <w:ind w:left="900"/>
        <w:contextualSpacing/>
        <w:jc w:val="both"/>
        <w:rPr>
          <w:sz w:val="20"/>
        </w:rPr>
      </w:pPr>
      <w:r>
        <w:rPr>
          <w:color w:val="000000"/>
          <w:sz w:val="20"/>
          <w:shd w:val="clear" w:color="auto" w:fill="FFFFFF"/>
        </w:rPr>
        <w:t>A discussion identifying the methods and the instruments you will use to monitor these parameters, as well as the relative accuracy and precision of these methods and instruments; and</w:t>
      </w:r>
    </w:p>
    <w:p w14:paraId="25DB016F" w14:textId="77777777" w:rsidR="00696D03" w:rsidRDefault="00696D03" w:rsidP="00146F46">
      <w:pPr>
        <w:pStyle w:val="ListParagraph"/>
        <w:numPr>
          <w:ilvl w:val="2"/>
          <w:numId w:val="44"/>
        </w:numPr>
        <w:ind w:left="900"/>
        <w:contextualSpacing/>
        <w:jc w:val="both"/>
        <w:rPr>
          <w:sz w:val="20"/>
        </w:rPr>
      </w:pPr>
      <w:r>
        <w:rPr>
          <w:color w:val="000000"/>
          <w:sz w:val="20"/>
          <w:shd w:val="clear" w:color="auto" w:fill="FFFFFF"/>
        </w:rPr>
        <w:t>A discussion identifying the frequency and methods for recalibrating the instruments you will use for monitoring these parameters.</w:t>
      </w:r>
    </w:p>
    <w:p w14:paraId="5DD2BCFD" w14:textId="77777777" w:rsidR="00696D03" w:rsidRDefault="00696D03" w:rsidP="00146F46">
      <w:pPr>
        <w:pStyle w:val="ListParagraph"/>
        <w:numPr>
          <w:ilvl w:val="1"/>
          <w:numId w:val="44"/>
        </w:numPr>
        <w:ind w:left="720"/>
        <w:contextualSpacing/>
        <w:jc w:val="both"/>
        <w:rPr>
          <w:sz w:val="20"/>
        </w:rPr>
      </w:pPr>
      <w:r>
        <w:rPr>
          <w:sz w:val="20"/>
        </w:rPr>
        <w:t xml:space="preserve">Conducting annual performance tests to demonstrate continuous compliance with the emission standards </w:t>
      </w:r>
      <w:r>
        <w:rPr>
          <w:color w:val="000000"/>
          <w:sz w:val="20"/>
          <w:shd w:val="clear" w:color="auto" w:fill="FFFFFF"/>
        </w:rPr>
        <w:t>according to test methods in 40 CFR 60.4213, unless an alternative schedule is approved.</w:t>
      </w:r>
      <w:r>
        <w:rPr>
          <w:color w:val="000000"/>
          <w:sz w:val="20"/>
          <w:shd w:val="clear" w:color="auto" w:fill="FFFFFF"/>
          <w:vertAlign w:val="superscript"/>
        </w:rPr>
        <w:t>2</w:t>
      </w:r>
    </w:p>
    <w:p w14:paraId="78A9228E" w14:textId="77777777" w:rsidR="00696D03" w:rsidRDefault="00696D03" w:rsidP="00D00619">
      <w:pPr>
        <w:ind w:left="360" w:firstLine="360"/>
        <w:jc w:val="both"/>
        <w:rPr>
          <w:b/>
          <w:sz w:val="20"/>
        </w:rPr>
      </w:pPr>
      <w:r>
        <w:rPr>
          <w:b/>
          <w:sz w:val="20"/>
        </w:rPr>
        <w:t>(40 CFR 60.4204(c), 40 CFR 60.4211(d))</w:t>
      </w:r>
    </w:p>
    <w:p w14:paraId="0B9F89F7" w14:textId="77777777" w:rsidR="00696D03" w:rsidRDefault="00696D03" w:rsidP="005425F8">
      <w:pPr>
        <w:jc w:val="both"/>
        <w:rPr>
          <w:sz w:val="20"/>
        </w:rPr>
      </w:pPr>
    </w:p>
    <w:p w14:paraId="027C7D42" w14:textId="2771FCCB" w:rsidR="00696D03" w:rsidRDefault="00696D03" w:rsidP="00146F46">
      <w:pPr>
        <w:pStyle w:val="ListParagraph"/>
        <w:numPr>
          <w:ilvl w:val="0"/>
          <w:numId w:val="43"/>
        </w:numPr>
        <w:ind w:left="360"/>
        <w:contextualSpacing/>
        <w:jc w:val="both"/>
        <w:rPr>
          <w:sz w:val="20"/>
        </w:rPr>
      </w:pPr>
      <w:r>
        <w:rPr>
          <w:sz w:val="20"/>
        </w:rPr>
        <w:t>If the permittee does not install, configure, operate and maintain each unit of FGDIESELOP and control device(s), if any, according to the manufacturer’s emission-related written instructions, or the emission-related settings are changed in a way that is not permitted by the manufacturer, compliance shall be demonstrated by conducting an initial performance test to demonstrate compliance with the applicable emission standards within 1 year of startup, or within 1 year after an engine and control device is no longer installed, configured, operated and maintained in accordance with the manufacturer’s emission-related written instructions, or within 1 year after you change emission-related settings in a way that is not permitted by the manufacturer.</w:t>
      </w:r>
      <w:r>
        <w:t xml:space="preserve"> </w:t>
      </w:r>
      <w:r w:rsidR="00D00619">
        <w:t xml:space="preserve"> </w:t>
      </w:r>
      <w:r>
        <w:rPr>
          <w:sz w:val="20"/>
        </w:rPr>
        <w:t xml:space="preserve">The permittee must conduct subsequent performance testing every 8,760 hours of engine operation or 3 years, whichever comes first, </w:t>
      </w:r>
      <w:r w:rsidR="004E738F">
        <w:rPr>
          <w:sz w:val="20"/>
        </w:rPr>
        <w:t>thereafter,</w:t>
      </w:r>
      <w:r>
        <w:rPr>
          <w:sz w:val="20"/>
        </w:rPr>
        <w:t xml:space="preserve"> to demonstrate compliance with the applicable emission standards.</w:t>
      </w:r>
      <w:r w:rsidR="00D00619">
        <w:rPr>
          <w:sz w:val="20"/>
        </w:rPr>
        <w:t xml:space="preserve"> </w:t>
      </w:r>
      <w:r>
        <w:rPr>
          <w:sz w:val="20"/>
        </w:rPr>
        <w:t xml:space="preserve"> The performance tests shall be conducted according to 40 CFR 60.4213.</w:t>
      </w:r>
      <w:r>
        <w:rPr>
          <w:sz w:val="20"/>
          <w:vertAlign w:val="superscript"/>
        </w:rPr>
        <w:t>2</w:t>
      </w:r>
      <w:r>
        <w:rPr>
          <w:sz w:val="20"/>
        </w:rPr>
        <w:t xml:space="preserve">  </w:t>
      </w:r>
      <w:r>
        <w:rPr>
          <w:b/>
          <w:sz w:val="20"/>
        </w:rPr>
        <w:t>(40 CFR 60.4211(g)(3))</w:t>
      </w:r>
    </w:p>
    <w:p w14:paraId="7CDE0D1D" w14:textId="77777777" w:rsidR="00D83410" w:rsidRPr="00E111A8" w:rsidRDefault="00D83410" w:rsidP="00694B18">
      <w:pPr>
        <w:jc w:val="both"/>
        <w:rPr>
          <w:sz w:val="20"/>
        </w:rPr>
      </w:pPr>
    </w:p>
    <w:p w14:paraId="6DA9FDF5" w14:textId="77777777" w:rsidR="00D83410" w:rsidRPr="002A2FAE" w:rsidRDefault="00D83410" w:rsidP="00146F46">
      <w:pPr>
        <w:numPr>
          <w:ilvl w:val="0"/>
          <w:numId w:val="45"/>
        </w:numPr>
        <w:tabs>
          <w:tab w:val="left" w:pos="360"/>
        </w:tabs>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374D4882" w14:textId="77777777" w:rsidR="00D83410" w:rsidRPr="00FE0AD0" w:rsidRDefault="00D83410" w:rsidP="00694B18">
      <w:pPr>
        <w:jc w:val="both"/>
        <w:rPr>
          <w:sz w:val="20"/>
        </w:rPr>
      </w:pPr>
    </w:p>
    <w:p w14:paraId="2AE36311" w14:textId="77777777" w:rsidR="00D83410" w:rsidRDefault="00D83410" w:rsidP="00694B18">
      <w:pPr>
        <w:jc w:val="both"/>
      </w:pPr>
      <w:r>
        <w:rPr>
          <w:b/>
        </w:rPr>
        <w:t xml:space="preserve">VI.  </w:t>
      </w:r>
      <w:r>
        <w:rPr>
          <w:b/>
          <w:u w:val="single"/>
        </w:rPr>
        <w:t>MONITORING/RECORDKEEPING</w:t>
      </w:r>
    </w:p>
    <w:p w14:paraId="705C53B9" w14:textId="77777777" w:rsidR="00D83410" w:rsidRPr="00FE0AD0" w:rsidRDefault="00D83410" w:rsidP="00694B1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104C42A" w14:textId="77777777" w:rsidR="00D83410" w:rsidRPr="00FE0AD0" w:rsidRDefault="00D83410" w:rsidP="00694B18">
      <w:pPr>
        <w:jc w:val="both"/>
        <w:rPr>
          <w:sz w:val="20"/>
        </w:rPr>
      </w:pPr>
    </w:p>
    <w:p w14:paraId="4EE63EB9" w14:textId="7C64DAD2" w:rsidR="0042062F" w:rsidRPr="00483A4B" w:rsidRDefault="0042062F" w:rsidP="00483A4B">
      <w:pPr>
        <w:pStyle w:val="ListParagraph"/>
        <w:numPr>
          <w:ilvl w:val="0"/>
          <w:numId w:val="55"/>
        </w:numPr>
        <w:tabs>
          <w:tab w:val="left" w:pos="270"/>
        </w:tabs>
        <w:rPr>
          <w:b/>
          <w:sz w:val="20"/>
        </w:rPr>
      </w:pPr>
      <w:r w:rsidRPr="00483A4B">
        <w:rPr>
          <w:sz w:val="20"/>
        </w:rPr>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Pr="00483A4B">
        <w:rPr>
          <w:sz w:val="20"/>
          <w:vertAlign w:val="superscript"/>
        </w:rPr>
        <w:t>2</w:t>
      </w:r>
      <w:r w:rsidRPr="00483A4B">
        <w:rPr>
          <w:sz w:val="20"/>
        </w:rPr>
        <w:t xml:space="preserve">  </w:t>
      </w:r>
      <w:r w:rsidRPr="00483A4B">
        <w:rPr>
          <w:b/>
          <w:sz w:val="20"/>
        </w:rPr>
        <w:t>(R 336.1205(1)(a))</w:t>
      </w:r>
    </w:p>
    <w:p w14:paraId="72011346" w14:textId="77777777" w:rsidR="0042062F" w:rsidRDefault="0042062F" w:rsidP="0042062F">
      <w:pPr>
        <w:ind w:left="360" w:hanging="360"/>
        <w:jc w:val="both"/>
        <w:rPr>
          <w:sz w:val="20"/>
        </w:rPr>
      </w:pPr>
    </w:p>
    <w:p w14:paraId="2E4D5CFE" w14:textId="77777777" w:rsidR="0042062F" w:rsidRDefault="0042062F" w:rsidP="00146F46">
      <w:pPr>
        <w:ind w:left="360" w:hanging="360"/>
        <w:jc w:val="both"/>
        <w:rPr>
          <w:sz w:val="20"/>
        </w:rPr>
      </w:pPr>
      <w:r>
        <w:rPr>
          <w:sz w:val="20"/>
        </w:rPr>
        <w:t>2.</w:t>
      </w:r>
      <w:r>
        <w:rPr>
          <w:sz w:val="20"/>
        </w:rPr>
        <w:tab/>
        <w:t>The permittee shall keep, in a satisfactory manner, fuel supplier certification records or fuel sample test data, for each delivery of diesel fuel oil used in FGDIESELOP, demonstrating that the fuel sulfur content meets the requirement of SC II.1 and 40 CFR 60.4207(d).  The certification or test data shall include the name of the oil supplier or laboratory, and the sulfur content of the fuel oil.</w:t>
      </w:r>
      <w:r>
        <w:rPr>
          <w:sz w:val="20"/>
          <w:vertAlign w:val="superscript"/>
        </w:rPr>
        <w:t>2</w:t>
      </w:r>
      <w:r>
        <w:rPr>
          <w:sz w:val="20"/>
        </w:rPr>
        <w:t xml:space="preserve">  </w:t>
      </w:r>
      <w:r>
        <w:rPr>
          <w:b/>
          <w:sz w:val="20"/>
        </w:rPr>
        <w:t>(R 336.1205(1)(a) &amp; (3), 40 CFR 52.21(c) &amp; (d), 40 CFR 60.4207(d))</w:t>
      </w:r>
    </w:p>
    <w:p w14:paraId="68F539CA" w14:textId="77777777" w:rsidR="0042062F" w:rsidRDefault="0042062F" w:rsidP="0042062F">
      <w:pPr>
        <w:ind w:left="360" w:hanging="360"/>
        <w:jc w:val="both"/>
        <w:rPr>
          <w:sz w:val="20"/>
        </w:rPr>
      </w:pPr>
    </w:p>
    <w:p w14:paraId="22B6D918" w14:textId="77777777" w:rsidR="0042062F" w:rsidRDefault="00146F46" w:rsidP="0042062F">
      <w:pPr>
        <w:ind w:left="360" w:hanging="360"/>
        <w:jc w:val="both"/>
        <w:rPr>
          <w:sz w:val="20"/>
        </w:rPr>
      </w:pPr>
      <w:r>
        <w:rPr>
          <w:sz w:val="20"/>
        </w:rPr>
        <w:t>3</w:t>
      </w:r>
      <w:r w:rsidR="0042062F">
        <w:rPr>
          <w:sz w:val="20"/>
        </w:rPr>
        <w:t>.</w:t>
      </w:r>
      <w:r w:rsidR="0042062F">
        <w:rPr>
          <w:sz w:val="20"/>
        </w:rPr>
        <w:tab/>
        <w:t>If the permittee does not install, configure, operate and maintain each unit of FGDIESELOP and control device(s), if any, according to the manufacturer’s emission-related written instructions, or the emission-related settings are changed in a way that is not permitted by the manufacturer, a maintenance plan and records of conducted maintenance shall be kept in accordance with 40 CFR 63.4211(g)(3).</w:t>
      </w:r>
      <w:r w:rsidR="0042062F">
        <w:rPr>
          <w:sz w:val="20"/>
          <w:vertAlign w:val="superscript"/>
        </w:rPr>
        <w:t>2</w:t>
      </w:r>
      <w:r w:rsidR="0042062F">
        <w:rPr>
          <w:sz w:val="20"/>
        </w:rPr>
        <w:t xml:space="preserve">  </w:t>
      </w:r>
      <w:r w:rsidR="0042062F">
        <w:rPr>
          <w:b/>
          <w:sz w:val="20"/>
        </w:rPr>
        <w:t>(40 CFR 60.4211(g)(3))</w:t>
      </w:r>
    </w:p>
    <w:p w14:paraId="5BB337F9" w14:textId="77777777" w:rsidR="0042062F" w:rsidRDefault="0042062F" w:rsidP="0042062F">
      <w:pPr>
        <w:ind w:left="360" w:hanging="360"/>
        <w:jc w:val="both"/>
        <w:rPr>
          <w:sz w:val="20"/>
        </w:rPr>
      </w:pPr>
    </w:p>
    <w:p w14:paraId="05772586" w14:textId="77777777" w:rsidR="0042062F" w:rsidRDefault="00146F46" w:rsidP="0042062F">
      <w:pPr>
        <w:ind w:left="360" w:hanging="360"/>
        <w:jc w:val="both"/>
        <w:rPr>
          <w:sz w:val="20"/>
          <w:szCs w:val="22"/>
        </w:rPr>
      </w:pPr>
      <w:r>
        <w:rPr>
          <w:sz w:val="20"/>
        </w:rPr>
        <w:t>4</w:t>
      </w:r>
      <w:r w:rsidR="0042062F">
        <w:rPr>
          <w:sz w:val="20"/>
        </w:rPr>
        <w:t>.</w:t>
      </w:r>
      <w:r w:rsidR="0042062F">
        <w:rPr>
          <w:sz w:val="20"/>
        </w:rPr>
        <w:tab/>
        <w:t>The permittee shall keep records of the following information for each unit in FGDIESELOP:</w:t>
      </w:r>
    </w:p>
    <w:p w14:paraId="46E745E5" w14:textId="7CEF6498" w:rsidR="0042062F" w:rsidRDefault="0042062F" w:rsidP="0042062F">
      <w:pPr>
        <w:ind w:left="720" w:hanging="360"/>
        <w:jc w:val="both"/>
        <w:rPr>
          <w:sz w:val="20"/>
        </w:rPr>
      </w:pPr>
      <w:r>
        <w:rPr>
          <w:sz w:val="20"/>
        </w:rPr>
        <w:t>a.</w:t>
      </w:r>
      <w:r>
        <w:rPr>
          <w:sz w:val="20"/>
        </w:rPr>
        <w:tab/>
        <w:t>All notifications submitted to comply with 40 CFR Part 60</w:t>
      </w:r>
      <w:r w:rsidR="005A2443">
        <w:rPr>
          <w:sz w:val="20"/>
        </w:rPr>
        <w:t>,</w:t>
      </w:r>
      <w:r>
        <w:rPr>
          <w:sz w:val="20"/>
        </w:rPr>
        <w:t xml:space="preserve"> Subpart IIII and all documentation supporting any notification.</w:t>
      </w:r>
    </w:p>
    <w:p w14:paraId="31712F38" w14:textId="23977F7F" w:rsidR="0042062F" w:rsidRDefault="0042062F" w:rsidP="0042062F">
      <w:pPr>
        <w:ind w:left="720" w:hanging="360"/>
        <w:jc w:val="both"/>
        <w:rPr>
          <w:sz w:val="20"/>
        </w:rPr>
      </w:pPr>
      <w:r>
        <w:rPr>
          <w:sz w:val="20"/>
        </w:rPr>
        <w:t>b.</w:t>
      </w:r>
      <w:r>
        <w:rPr>
          <w:sz w:val="20"/>
        </w:rPr>
        <w:tab/>
        <w:t xml:space="preserve">Maintenance conducted on each unit in FGDIESELOP. </w:t>
      </w:r>
      <w:r w:rsidR="00522B32">
        <w:rPr>
          <w:sz w:val="20"/>
        </w:rPr>
        <w:t xml:space="preserve"> </w:t>
      </w:r>
      <w:r>
        <w:rPr>
          <w:sz w:val="20"/>
        </w:rPr>
        <w:t>The records shall adequately demonstrate compliance with either condition SC III.5 or SC III.6 above.</w:t>
      </w:r>
    </w:p>
    <w:p w14:paraId="46F566D9" w14:textId="77777777" w:rsidR="00D00619" w:rsidRDefault="00D00619" w:rsidP="0042062F">
      <w:pPr>
        <w:ind w:left="720" w:hanging="360"/>
        <w:jc w:val="both"/>
        <w:rPr>
          <w:sz w:val="20"/>
        </w:rPr>
      </w:pPr>
    </w:p>
    <w:p w14:paraId="5E2D46B1" w14:textId="77777777" w:rsidR="0042062F" w:rsidRDefault="0042062F" w:rsidP="0042062F">
      <w:pPr>
        <w:ind w:left="720" w:hanging="360"/>
        <w:jc w:val="both"/>
        <w:rPr>
          <w:sz w:val="20"/>
        </w:rPr>
      </w:pPr>
      <w:r>
        <w:rPr>
          <w:sz w:val="20"/>
        </w:rPr>
        <w:t>c.</w:t>
      </w:r>
      <w:r>
        <w:rPr>
          <w:sz w:val="20"/>
        </w:rPr>
        <w:tab/>
        <w:t>If each unit in FGDIESELOP is a certified engine, documentation from the manufacturer that each unit in FGDIESELOP is certified to meet the emission standards.</w:t>
      </w:r>
    </w:p>
    <w:p w14:paraId="09FDDBDB" w14:textId="77777777" w:rsidR="0042062F" w:rsidRPr="0042062F" w:rsidRDefault="0042062F" w:rsidP="0042062F">
      <w:pPr>
        <w:ind w:left="720" w:hanging="360"/>
        <w:jc w:val="both"/>
        <w:rPr>
          <w:sz w:val="20"/>
          <w:vertAlign w:val="superscript"/>
        </w:rPr>
      </w:pPr>
      <w:r>
        <w:rPr>
          <w:sz w:val="20"/>
        </w:rPr>
        <w:t>d.</w:t>
      </w:r>
      <w:r>
        <w:rPr>
          <w:sz w:val="20"/>
        </w:rPr>
        <w:tab/>
        <w:t>If a unit(s) in FGDIESELOP is not a certified engine or is a certified engine operating in a non-certified manner, documentation that each unit in FGDIESELOP meets the emission standards.</w:t>
      </w:r>
      <w:r>
        <w:rPr>
          <w:sz w:val="20"/>
          <w:vertAlign w:val="superscript"/>
        </w:rPr>
        <w:t>2</w:t>
      </w:r>
    </w:p>
    <w:p w14:paraId="6AE81515" w14:textId="77777777" w:rsidR="0042062F" w:rsidRDefault="0042062F" w:rsidP="00D00619">
      <w:pPr>
        <w:ind w:left="720"/>
        <w:jc w:val="both"/>
        <w:rPr>
          <w:sz w:val="20"/>
        </w:rPr>
      </w:pPr>
      <w:r>
        <w:rPr>
          <w:b/>
          <w:sz w:val="20"/>
        </w:rPr>
        <w:t>(40 CFR 60.4214(a)(2))</w:t>
      </w:r>
    </w:p>
    <w:p w14:paraId="647DAD21" w14:textId="77777777" w:rsidR="0042062F" w:rsidRDefault="0042062F" w:rsidP="0042062F">
      <w:pPr>
        <w:ind w:left="360" w:hanging="360"/>
        <w:jc w:val="both"/>
        <w:rPr>
          <w:sz w:val="20"/>
        </w:rPr>
      </w:pPr>
    </w:p>
    <w:p w14:paraId="4467B769" w14:textId="6EC28017" w:rsidR="0042062F" w:rsidRDefault="00146F46" w:rsidP="0042062F">
      <w:pPr>
        <w:ind w:left="360" w:hanging="360"/>
        <w:jc w:val="both"/>
        <w:rPr>
          <w:sz w:val="20"/>
        </w:rPr>
      </w:pPr>
      <w:r>
        <w:rPr>
          <w:sz w:val="20"/>
        </w:rPr>
        <w:t>5</w:t>
      </w:r>
      <w:r w:rsidR="0042062F">
        <w:rPr>
          <w:sz w:val="20"/>
        </w:rPr>
        <w:t>.</w:t>
      </w:r>
      <w:r w:rsidR="0042062F">
        <w:rPr>
          <w:sz w:val="20"/>
        </w:rPr>
        <w:tab/>
        <w:t>The permittee shall calculate and keep, in a satisfactory manner, records of the parts diesel fuel to parts total fuel on an energy equivalent basis each calendar year for EUENGINE01, EUENGINE02, and EUENGINE03.</w:t>
      </w:r>
      <w:r w:rsidR="0042062F">
        <w:rPr>
          <w:sz w:val="20"/>
          <w:vertAlign w:val="superscript"/>
        </w:rPr>
        <w:t>2</w:t>
      </w:r>
      <w:r w:rsidR="0042062F">
        <w:rPr>
          <w:sz w:val="20"/>
        </w:rPr>
        <w:t xml:space="preserve">  </w:t>
      </w:r>
      <w:r w:rsidR="0042062F">
        <w:rPr>
          <w:b/>
          <w:sz w:val="20"/>
        </w:rPr>
        <w:t>(40 CFR Part 60</w:t>
      </w:r>
      <w:r w:rsidR="00D00619">
        <w:rPr>
          <w:b/>
          <w:sz w:val="20"/>
        </w:rPr>
        <w:t>,</w:t>
      </w:r>
      <w:r w:rsidR="0042062F">
        <w:rPr>
          <w:b/>
          <w:sz w:val="20"/>
        </w:rPr>
        <w:t xml:space="preserve"> Subparts IIII &amp; JJJJ)</w:t>
      </w:r>
    </w:p>
    <w:p w14:paraId="59F40A9D" w14:textId="77777777" w:rsidR="00D83410" w:rsidRPr="00C0388E" w:rsidRDefault="00D83410" w:rsidP="0042062F">
      <w:pPr>
        <w:jc w:val="both"/>
        <w:rPr>
          <w:sz w:val="20"/>
        </w:rPr>
      </w:pPr>
    </w:p>
    <w:p w14:paraId="21A2C607" w14:textId="77777777" w:rsidR="00D83410" w:rsidRDefault="00D83410" w:rsidP="00694B18">
      <w:pPr>
        <w:jc w:val="both"/>
        <w:rPr>
          <w:b/>
          <w:u w:val="single"/>
        </w:rPr>
      </w:pPr>
      <w:r>
        <w:rPr>
          <w:b/>
        </w:rPr>
        <w:t xml:space="preserve">VII.  </w:t>
      </w:r>
      <w:r>
        <w:rPr>
          <w:b/>
          <w:u w:val="single"/>
        </w:rPr>
        <w:t>REPORTING</w:t>
      </w:r>
    </w:p>
    <w:p w14:paraId="7C93CF49" w14:textId="77777777" w:rsidR="00D83410" w:rsidRPr="008B5C27" w:rsidRDefault="00D83410" w:rsidP="00694B18">
      <w:pPr>
        <w:jc w:val="both"/>
        <w:rPr>
          <w:sz w:val="20"/>
        </w:rPr>
      </w:pPr>
    </w:p>
    <w:p w14:paraId="4D842512" w14:textId="77777777" w:rsidR="00D83410" w:rsidRDefault="00D83410" w:rsidP="00694B18">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18EFFA0" w14:textId="77777777" w:rsidR="00D83410" w:rsidRPr="00C0388E" w:rsidRDefault="00D83410" w:rsidP="00694B18">
      <w:pPr>
        <w:ind w:left="360" w:hanging="360"/>
        <w:jc w:val="both"/>
        <w:rPr>
          <w:sz w:val="20"/>
        </w:rPr>
      </w:pPr>
    </w:p>
    <w:p w14:paraId="45F18008" w14:textId="77777777" w:rsidR="00D83410" w:rsidRDefault="00D83410" w:rsidP="00694B18">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CC983C1" w14:textId="77777777" w:rsidR="00D83410" w:rsidRPr="00C0388E" w:rsidRDefault="00D83410" w:rsidP="00694B18">
      <w:pPr>
        <w:ind w:left="360" w:hanging="360"/>
        <w:jc w:val="both"/>
        <w:rPr>
          <w:sz w:val="20"/>
        </w:rPr>
      </w:pPr>
    </w:p>
    <w:p w14:paraId="39D05C94" w14:textId="77777777" w:rsidR="00D83410" w:rsidRPr="00C0388E" w:rsidRDefault="00D83410" w:rsidP="00694B18">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97C6EF6" w14:textId="77777777" w:rsidR="00D83410" w:rsidRPr="00FE0AD0" w:rsidRDefault="00D83410" w:rsidP="00694B18">
      <w:pPr>
        <w:ind w:right="72"/>
        <w:jc w:val="both"/>
        <w:rPr>
          <w:rFonts w:cs="Arial"/>
          <w:sz w:val="20"/>
        </w:rPr>
      </w:pPr>
    </w:p>
    <w:p w14:paraId="05B99B01" w14:textId="77777777" w:rsidR="00D83410" w:rsidRPr="00FE0AD0" w:rsidRDefault="00D83410" w:rsidP="00694B18">
      <w:pPr>
        <w:jc w:val="both"/>
        <w:rPr>
          <w:rFonts w:cs="Arial"/>
          <w:b/>
          <w:sz w:val="20"/>
        </w:rPr>
      </w:pPr>
      <w:r w:rsidRPr="00FE0AD0">
        <w:rPr>
          <w:rFonts w:cs="Arial"/>
          <w:b/>
          <w:sz w:val="20"/>
        </w:rPr>
        <w:t>See Appendix 8</w:t>
      </w:r>
    </w:p>
    <w:p w14:paraId="3C7C1B5A" w14:textId="77777777" w:rsidR="00D83410" w:rsidRPr="00E111A8" w:rsidRDefault="00D83410" w:rsidP="00694B18">
      <w:pPr>
        <w:jc w:val="both"/>
        <w:rPr>
          <w:rFonts w:cs="Arial"/>
          <w:sz w:val="20"/>
        </w:rPr>
      </w:pPr>
    </w:p>
    <w:p w14:paraId="0032290F" w14:textId="77777777" w:rsidR="00D83410" w:rsidRDefault="00D83410" w:rsidP="00694B18">
      <w:pPr>
        <w:jc w:val="both"/>
      </w:pPr>
      <w:r>
        <w:rPr>
          <w:b/>
        </w:rPr>
        <w:t xml:space="preserve">VIII.  </w:t>
      </w:r>
      <w:r>
        <w:rPr>
          <w:b/>
          <w:u w:val="single"/>
        </w:rPr>
        <w:t>STACK/VENT RESTRICTION(S)</w:t>
      </w:r>
    </w:p>
    <w:p w14:paraId="1F5DE45E" w14:textId="77777777" w:rsidR="00D83410" w:rsidRDefault="00D83410" w:rsidP="00694B18">
      <w:pPr>
        <w:jc w:val="both"/>
        <w:rPr>
          <w:sz w:val="20"/>
        </w:rPr>
      </w:pPr>
    </w:p>
    <w:p w14:paraId="700E9B4D" w14:textId="77777777" w:rsidR="00D83410" w:rsidRPr="00FE0AD0" w:rsidRDefault="00D83410" w:rsidP="00694B18">
      <w:pPr>
        <w:jc w:val="both"/>
        <w:rPr>
          <w:sz w:val="20"/>
        </w:rPr>
      </w:pPr>
      <w:r w:rsidRPr="00FE0AD0">
        <w:rPr>
          <w:sz w:val="20"/>
        </w:rPr>
        <w:t>The exhaust gases from the stacks listed in the table below shall be discharged unobstructed vertically upwards to the ambient air unless otherwise noted:</w:t>
      </w:r>
    </w:p>
    <w:p w14:paraId="7B68C730" w14:textId="77777777" w:rsidR="00D83410" w:rsidRDefault="00D83410" w:rsidP="00694B18">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0"/>
        <w:gridCol w:w="1800"/>
        <w:gridCol w:w="2970"/>
      </w:tblGrid>
      <w:tr w:rsidR="00D83410" w14:paraId="2D51923B" w14:textId="77777777" w:rsidTr="00694B18">
        <w:trPr>
          <w:cantSplit/>
          <w:tblHeader/>
        </w:trPr>
        <w:tc>
          <w:tcPr>
            <w:tcW w:w="3510" w:type="dxa"/>
            <w:tcBorders>
              <w:bottom w:val="single" w:sz="4" w:space="0" w:color="auto"/>
            </w:tcBorders>
          </w:tcPr>
          <w:p w14:paraId="7DAE8421" w14:textId="77777777" w:rsidR="00D83410" w:rsidRPr="00BD3DE3" w:rsidRDefault="00D83410" w:rsidP="00694B18">
            <w:pPr>
              <w:jc w:val="center"/>
              <w:rPr>
                <w:b/>
                <w:sz w:val="20"/>
              </w:rPr>
            </w:pPr>
            <w:r w:rsidRPr="00BD3DE3">
              <w:rPr>
                <w:b/>
                <w:sz w:val="20"/>
              </w:rPr>
              <w:t>Stack &amp; Vent ID</w:t>
            </w:r>
          </w:p>
        </w:tc>
        <w:tc>
          <w:tcPr>
            <w:tcW w:w="1980" w:type="dxa"/>
            <w:tcBorders>
              <w:bottom w:val="single" w:sz="4" w:space="0" w:color="auto"/>
            </w:tcBorders>
          </w:tcPr>
          <w:p w14:paraId="2B0FE465" w14:textId="77777777" w:rsidR="00D83410" w:rsidRPr="00BD3DE3" w:rsidRDefault="00D83410" w:rsidP="00694B18">
            <w:pPr>
              <w:jc w:val="center"/>
              <w:rPr>
                <w:b/>
                <w:sz w:val="20"/>
              </w:rPr>
            </w:pPr>
            <w:r w:rsidRPr="00BD3DE3">
              <w:rPr>
                <w:b/>
                <w:sz w:val="20"/>
              </w:rPr>
              <w:t xml:space="preserve">Maximum </w:t>
            </w:r>
            <w:r>
              <w:rPr>
                <w:b/>
                <w:sz w:val="20"/>
              </w:rPr>
              <w:t>Exhaust Diameter / Dimensions</w:t>
            </w:r>
          </w:p>
          <w:p w14:paraId="1BB9BAA7" w14:textId="77777777" w:rsidR="00D83410" w:rsidRPr="00BD3DE3" w:rsidRDefault="00D83410" w:rsidP="00694B18">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3F3A68D7" w14:textId="77777777" w:rsidR="00D83410" w:rsidRPr="00BD3DE3" w:rsidRDefault="00D83410" w:rsidP="00694B18">
            <w:pPr>
              <w:jc w:val="center"/>
              <w:rPr>
                <w:b/>
                <w:sz w:val="20"/>
              </w:rPr>
            </w:pPr>
            <w:r w:rsidRPr="00BD3DE3">
              <w:rPr>
                <w:b/>
                <w:sz w:val="20"/>
              </w:rPr>
              <w:t>M</w:t>
            </w:r>
            <w:r>
              <w:rPr>
                <w:b/>
                <w:sz w:val="20"/>
              </w:rPr>
              <w:t>inimum Height Above Ground</w:t>
            </w:r>
          </w:p>
          <w:p w14:paraId="3ED4E795" w14:textId="77777777" w:rsidR="00D83410" w:rsidRPr="00BD3DE3" w:rsidRDefault="00D83410" w:rsidP="00694B18">
            <w:pPr>
              <w:jc w:val="center"/>
              <w:rPr>
                <w:b/>
                <w:sz w:val="20"/>
              </w:rPr>
            </w:pPr>
            <w:r w:rsidRPr="00BD3DE3">
              <w:rPr>
                <w:b/>
                <w:sz w:val="20"/>
              </w:rPr>
              <w:t>(feet)</w:t>
            </w:r>
          </w:p>
        </w:tc>
        <w:tc>
          <w:tcPr>
            <w:tcW w:w="2970" w:type="dxa"/>
            <w:tcBorders>
              <w:bottom w:val="single" w:sz="4" w:space="0" w:color="auto"/>
            </w:tcBorders>
          </w:tcPr>
          <w:p w14:paraId="08C5130D" w14:textId="77777777" w:rsidR="00D83410" w:rsidRPr="00BD3DE3" w:rsidRDefault="00D83410" w:rsidP="00694B18">
            <w:pPr>
              <w:jc w:val="center"/>
              <w:rPr>
                <w:b/>
                <w:sz w:val="20"/>
              </w:rPr>
            </w:pPr>
            <w:r w:rsidRPr="00BD3DE3">
              <w:rPr>
                <w:b/>
                <w:sz w:val="20"/>
              </w:rPr>
              <w:t>Underlying Applicable Requirements</w:t>
            </w:r>
          </w:p>
          <w:p w14:paraId="0B789DFC" w14:textId="77777777" w:rsidR="00D83410" w:rsidRPr="00BD3DE3" w:rsidRDefault="00D83410" w:rsidP="00694B18">
            <w:pPr>
              <w:jc w:val="center"/>
              <w:rPr>
                <w:b/>
                <w:sz w:val="20"/>
              </w:rPr>
            </w:pPr>
          </w:p>
        </w:tc>
      </w:tr>
      <w:tr w:rsidR="00D83410" w14:paraId="6EF964D2" w14:textId="77777777" w:rsidTr="0042062F">
        <w:trPr>
          <w:cantSplit/>
        </w:trPr>
        <w:tc>
          <w:tcPr>
            <w:tcW w:w="3510" w:type="dxa"/>
            <w:tcBorders>
              <w:top w:val="single" w:sz="4" w:space="0" w:color="auto"/>
              <w:bottom w:val="single" w:sz="4" w:space="0" w:color="auto"/>
            </w:tcBorders>
          </w:tcPr>
          <w:p w14:paraId="2D63B86D" w14:textId="36B8ED9D" w:rsidR="00D83410" w:rsidRPr="00C0388E" w:rsidRDefault="0042062F" w:rsidP="00146F46">
            <w:pPr>
              <w:numPr>
                <w:ilvl w:val="0"/>
                <w:numId w:val="46"/>
              </w:numPr>
              <w:ind w:left="315"/>
              <w:rPr>
                <w:sz w:val="20"/>
              </w:rPr>
            </w:pPr>
            <w:r>
              <w:rPr>
                <w:sz w:val="20"/>
              </w:rPr>
              <w:t>SV-EUENGINE01</w:t>
            </w:r>
          </w:p>
        </w:tc>
        <w:tc>
          <w:tcPr>
            <w:tcW w:w="1980" w:type="dxa"/>
            <w:tcBorders>
              <w:top w:val="single" w:sz="4" w:space="0" w:color="auto"/>
              <w:bottom w:val="single" w:sz="4" w:space="0" w:color="auto"/>
            </w:tcBorders>
          </w:tcPr>
          <w:p w14:paraId="65A70304" w14:textId="77777777" w:rsidR="00D83410" w:rsidRPr="0042062F" w:rsidRDefault="0042062F" w:rsidP="00694B18">
            <w:pPr>
              <w:jc w:val="center"/>
              <w:rPr>
                <w:sz w:val="20"/>
                <w:vertAlign w:val="superscript"/>
              </w:rPr>
            </w:pPr>
            <w:r>
              <w:rPr>
                <w:sz w:val="20"/>
              </w:rPr>
              <w:t>64</w:t>
            </w:r>
            <w:r>
              <w:rPr>
                <w:sz w:val="20"/>
                <w:vertAlign w:val="superscript"/>
              </w:rPr>
              <w:t>2</w:t>
            </w:r>
          </w:p>
        </w:tc>
        <w:tc>
          <w:tcPr>
            <w:tcW w:w="1800" w:type="dxa"/>
            <w:tcBorders>
              <w:top w:val="single" w:sz="4" w:space="0" w:color="auto"/>
              <w:bottom w:val="single" w:sz="4" w:space="0" w:color="auto"/>
            </w:tcBorders>
          </w:tcPr>
          <w:p w14:paraId="532B8CFD" w14:textId="77777777" w:rsidR="00D83410" w:rsidRPr="0042062F" w:rsidRDefault="0042062F" w:rsidP="00694B18">
            <w:pPr>
              <w:jc w:val="center"/>
              <w:rPr>
                <w:sz w:val="20"/>
                <w:vertAlign w:val="superscript"/>
              </w:rPr>
            </w:pPr>
            <w:r>
              <w:rPr>
                <w:sz w:val="20"/>
              </w:rPr>
              <w:t>70</w:t>
            </w:r>
            <w:r>
              <w:rPr>
                <w:sz w:val="20"/>
                <w:vertAlign w:val="superscript"/>
              </w:rPr>
              <w:t>2</w:t>
            </w:r>
          </w:p>
        </w:tc>
        <w:tc>
          <w:tcPr>
            <w:tcW w:w="2970" w:type="dxa"/>
            <w:tcBorders>
              <w:top w:val="single" w:sz="4" w:space="0" w:color="auto"/>
              <w:bottom w:val="single" w:sz="4" w:space="0" w:color="auto"/>
            </w:tcBorders>
          </w:tcPr>
          <w:p w14:paraId="48CCAC43" w14:textId="77777777" w:rsidR="00D83410" w:rsidRPr="0042062F" w:rsidRDefault="0042062F" w:rsidP="00694B18">
            <w:pPr>
              <w:jc w:val="center"/>
              <w:rPr>
                <w:b/>
                <w:sz w:val="20"/>
              </w:rPr>
            </w:pPr>
            <w:r w:rsidRPr="0042062F">
              <w:rPr>
                <w:b/>
                <w:sz w:val="20"/>
              </w:rPr>
              <w:t>R 336.1225</w:t>
            </w:r>
          </w:p>
        </w:tc>
      </w:tr>
      <w:tr w:rsidR="0042062F" w14:paraId="412D458D" w14:textId="77777777" w:rsidTr="0042062F">
        <w:trPr>
          <w:cantSplit/>
        </w:trPr>
        <w:tc>
          <w:tcPr>
            <w:tcW w:w="3510" w:type="dxa"/>
            <w:tcBorders>
              <w:top w:val="single" w:sz="4" w:space="0" w:color="auto"/>
              <w:bottom w:val="single" w:sz="4" w:space="0" w:color="auto"/>
            </w:tcBorders>
          </w:tcPr>
          <w:p w14:paraId="709DCE5D" w14:textId="6F80723B" w:rsidR="0042062F" w:rsidRDefault="0042062F" w:rsidP="00146F46">
            <w:pPr>
              <w:numPr>
                <w:ilvl w:val="0"/>
                <w:numId w:val="46"/>
              </w:numPr>
              <w:ind w:left="315"/>
              <w:rPr>
                <w:sz w:val="20"/>
              </w:rPr>
            </w:pPr>
            <w:r>
              <w:rPr>
                <w:sz w:val="20"/>
              </w:rPr>
              <w:t>SV-EUENGINE02</w:t>
            </w:r>
          </w:p>
        </w:tc>
        <w:tc>
          <w:tcPr>
            <w:tcW w:w="1980" w:type="dxa"/>
            <w:tcBorders>
              <w:top w:val="single" w:sz="4" w:space="0" w:color="auto"/>
              <w:bottom w:val="single" w:sz="4" w:space="0" w:color="auto"/>
            </w:tcBorders>
          </w:tcPr>
          <w:p w14:paraId="7102AC36" w14:textId="77777777" w:rsidR="0042062F" w:rsidRPr="0042062F" w:rsidRDefault="0042062F" w:rsidP="00694B18">
            <w:pPr>
              <w:jc w:val="center"/>
              <w:rPr>
                <w:sz w:val="20"/>
                <w:vertAlign w:val="superscript"/>
              </w:rPr>
            </w:pPr>
            <w:r>
              <w:rPr>
                <w:sz w:val="20"/>
              </w:rPr>
              <w:t>64</w:t>
            </w:r>
            <w:r>
              <w:rPr>
                <w:sz w:val="20"/>
                <w:vertAlign w:val="superscript"/>
              </w:rPr>
              <w:t>2</w:t>
            </w:r>
          </w:p>
        </w:tc>
        <w:tc>
          <w:tcPr>
            <w:tcW w:w="1800" w:type="dxa"/>
            <w:tcBorders>
              <w:top w:val="single" w:sz="4" w:space="0" w:color="auto"/>
              <w:bottom w:val="single" w:sz="4" w:space="0" w:color="auto"/>
            </w:tcBorders>
          </w:tcPr>
          <w:p w14:paraId="0E957926" w14:textId="77777777" w:rsidR="0042062F" w:rsidRPr="0042062F" w:rsidRDefault="0042062F" w:rsidP="00694B18">
            <w:pPr>
              <w:jc w:val="center"/>
              <w:rPr>
                <w:sz w:val="20"/>
                <w:vertAlign w:val="superscript"/>
              </w:rPr>
            </w:pPr>
            <w:r>
              <w:rPr>
                <w:sz w:val="20"/>
              </w:rPr>
              <w:t>70</w:t>
            </w:r>
            <w:r>
              <w:rPr>
                <w:sz w:val="20"/>
                <w:vertAlign w:val="superscript"/>
              </w:rPr>
              <w:t>2</w:t>
            </w:r>
          </w:p>
        </w:tc>
        <w:tc>
          <w:tcPr>
            <w:tcW w:w="2970" w:type="dxa"/>
            <w:tcBorders>
              <w:top w:val="single" w:sz="4" w:space="0" w:color="auto"/>
              <w:bottom w:val="single" w:sz="4" w:space="0" w:color="auto"/>
            </w:tcBorders>
          </w:tcPr>
          <w:p w14:paraId="17555F14" w14:textId="77777777" w:rsidR="0042062F" w:rsidRPr="0042062F" w:rsidRDefault="0042062F" w:rsidP="00694B18">
            <w:pPr>
              <w:jc w:val="center"/>
              <w:rPr>
                <w:b/>
                <w:sz w:val="20"/>
              </w:rPr>
            </w:pPr>
            <w:r w:rsidRPr="0042062F">
              <w:rPr>
                <w:b/>
                <w:sz w:val="20"/>
              </w:rPr>
              <w:t>R 336.1225</w:t>
            </w:r>
          </w:p>
        </w:tc>
      </w:tr>
      <w:tr w:rsidR="0042062F" w14:paraId="5AD49F46" w14:textId="77777777" w:rsidTr="00694B18">
        <w:trPr>
          <w:cantSplit/>
        </w:trPr>
        <w:tc>
          <w:tcPr>
            <w:tcW w:w="3510" w:type="dxa"/>
            <w:tcBorders>
              <w:top w:val="single" w:sz="4" w:space="0" w:color="auto"/>
            </w:tcBorders>
          </w:tcPr>
          <w:p w14:paraId="00D21069" w14:textId="2DAB253D" w:rsidR="0042062F" w:rsidRDefault="0042062F" w:rsidP="00146F46">
            <w:pPr>
              <w:numPr>
                <w:ilvl w:val="0"/>
                <w:numId w:val="46"/>
              </w:numPr>
              <w:ind w:left="315"/>
              <w:rPr>
                <w:sz w:val="20"/>
              </w:rPr>
            </w:pPr>
            <w:r>
              <w:rPr>
                <w:sz w:val="20"/>
              </w:rPr>
              <w:t>SV-EUENGINE03</w:t>
            </w:r>
          </w:p>
        </w:tc>
        <w:tc>
          <w:tcPr>
            <w:tcW w:w="1980" w:type="dxa"/>
            <w:tcBorders>
              <w:top w:val="single" w:sz="4" w:space="0" w:color="auto"/>
            </w:tcBorders>
          </w:tcPr>
          <w:p w14:paraId="15CC4BFD" w14:textId="77777777" w:rsidR="0042062F" w:rsidRPr="0042062F" w:rsidRDefault="0042062F" w:rsidP="00694B18">
            <w:pPr>
              <w:jc w:val="center"/>
              <w:rPr>
                <w:sz w:val="20"/>
                <w:vertAlign w:val="superscript"/>
              </w:rPr>
            </w:pPr>
            <w:r>
              <w:rPr>
                <w:sz w:val="20"/>
              </w:rPr>
              <w:t>64</w:t>
            </w:r>
            <w:r>
              <w:rPr>
                <w:sz w:val="20"/>
                <w:vertAlign w:val="superscript"/>
              </w:rPr>
              <w:t>2</w:t>
            </w:r>
          </w:p>
        </w:tc>
        <w:tc>
          <w:tcPr>
            <w:tcW w:w="1800" w:type="dxa"/>
            <w:tcBorders>
              <w:top w:val="single" w:sz="4" w:space="0" w:color="auto"/>
            </w:tcBorders>
          </w:tcPr>
          <w:p w14:paraId="598BD318" w14:textId="77777777" w:rsidR="0042062F" w:rsidRPr="0042062F" w:rsidRDefault="0042062F" w:rsidP="00694B18">
            <w:pPr>
              <w:jc w:val="center"/>
              <w:rPr>
                <w:sz w:val="20"/>
                <w:vertAlign w:val="superscript"/>
              </w:rPr>
            </w:pPr>
            <w:r>
              <w:rPr>
                <w:sz w:val="20"/>
              </w:rPr>
              <w:t>70</w:t>
            </w:r>
            <w:r>
              <w:rPr>
                <w:sz w:val="20"/>
                <w:vertAlign w:val="superscript"/>
              </w:rPr>
              <w:t>2</w:t>
            </w:r>
          </w:p>
        </w:tc>
        <w:tc>
          <w:tcPr>
            <w:tcW w:w="2970" w:type="dxa"/>
            <w:tcBorders>
              <w:top w:val="single" w:sz="4" w:space="0" w:color="auto"/>
            </w:tcBorders>
          </w:tcPr>
          <w:p w14:paraId="642E2F2C" w14:textId="77777777" w:rsidR="0042062F" w:rsidRPr="0042062F" w:rsidRDefault="0042062F" w:rsidP="00694B18">
            <w:pPr>
              <w:jc w:val="center"/>
              <w:rPr>
                <w:b/>
                <w:sz w:val="20"/>
              </w:rPr>
            </w:pPr>
            <w:r w:rsidRPr="0042062F">
              <w:rPr>
                <w:b/>
                <w:sz w:val="20"/>
              </w:rPr>
              <w:t>R 336.1225</w:t>
            </w:r>
          </w:p>
        </w:tc>
      </w:tr>
    </w:tbl>
    <w:p w14:paraId="29EF16AC" w14:textId="77777777" w:rsidR="00D83410" w:rsidRPr="0007707C" w:rsidRDefault="00D83410" w:rsidP="00694B18">
      <w:pPr>
        <w:jc w:val="both"/>
        <w:rPr>
          <w:sz w:val="20"/>
        </w:rPr>
      </w:pPr>
    </w:p>
    <w:p w14:paraId="5445A0F2" w14:textId="77777777" w:rsidR="00D83410" w:rsidRDefault="00D83410" w:rsidP="00694B18">
      <w:pPr>
        <w:jc w:val="both"/>
      </w:pPr>
      <w:r>
        <w:rPr>
          <w:b/>
        </w:rPr>
        <w:t xml:space="preserve">IX.  </w:t>
      </w:r>
      <w:r>
        <w:rPr>
          <w:b/>
          <w:u w:val="single"/>
        </w:rPr>
        <w:t>OTHER REQUIREMENT(S)</w:t>
      </w:r>
    </w:p>
    <w:p w14:paraId="0E3C434D" w14:textId="77777777" w:rsidR="00D83410" w:rsidRPr="00FE0AD0" w:rsidRDefault="00D83410" w:rsidP="00694B18">
      <w:pPr>
        <w:jc w:val="both"/>
        <w:rPr>
          <w:sz w:val="20"/>
        </w:rPr>
      </w:pPr>
    </w:p>
    <w:p w14:paraId="38EE9D37" w14:textId="612B1EEF" w:rsidR="001C6044" w:rsidRDefault="001C6044" w:rsidP="00146F46">
      <w:pPr>
        <w:pStyle w:val="ListParagraph"/>
        <w:numPr>
          <w:ilvl w:val="0"/>
          <w:numId w:val="47"/>
        </w:numPr>
        <w:ind w:left="360"/>
        <w:contextualSpacing/>
        <w:jc w:val="both"/>
        <w:rPr>
          <w:sz w:val="20"/>
        </w:rPr>
      </w:pPr>
      <w:r>
        <w:rPr>
          <w:sz w:val="20"/>
        </w:rPr>
        <w:t>The terms and conditions of FGDIESELOP are triggered only when equal to or greater than 2 parts diesel fuel to 100 parts total fuel on an energy equivalent basis is fired in EUENGINE01, EUENGINE02, or EUENGINE03 on an annual average basis as determined each calendar year, such that the engines meet the definition of a compression ignition engine.</w:t>
      </w:r>
      <w:r>
        <w:rPr>
          <w:sz w:val="20"/>
          <w:vertAlign w:val="superscript"/>
        </w:rPr>
        <w:t>2</w:t>
      </w:r>
      <w:r>
        <w:rPr>
          <w:sz w:val="20"/>
        </w:rPr>
        <w:t xml:space="preserve">  </w:t>
      </w:r>
      <w:r>
        <w:rPr>
          <w:b/>
          <w:sz w:val="20"/>
        </w:rPr>
        <w:t>(40 CFR 60.4219)</w:t>
      </w:r>
    </w:p>
    <w:p w14:paraId="35122252" w14:textId="77777777" w:rsidR="001C6044" w:rsidRDefault="001C6044" w:rsidP="001C6044">
      <w:pPr>
        <w:jc w:val="both"/>
        <w:rPr>
          <w:sz w:val="20"/>
        </w:rPr>
      </w:pPr>
    </w:p>
    <w:p w14:paraId="13BB6761" w14:textId="080B7F04" w:rsidR="001C6044" w:rsidRPr="008B368F" w:rsidRDefault="001C6044" w:rsidP="00146F46">
      <w:pPr>
        <w:pStyle w:val="ListParagraph"/>
        <w:numPr>
          <w:ilvl w:val="0"/>
          <w:numId w:val="47"/>
        </w:numPr>
        <w:ind w:left="360"/>
        <w:contextualSpacing/>
        <w:jc w:val="both"/>
        <w:rPr>
          <w:sz w:val="20"/>
        </w:rPr>
      </w:pPr>
      <w:r>
        <w:rPr>
          <w:sz w:val="20"/>
        </w:rPr>
        <w:t>The permittee shall comply with all provisions of the federal standards of Performance for new Stationary Sources as specified in 40 CFR Part 60, Subparts A &amp; IIII, as they apply to FGDIESELOP.</w:t>
      </w:r>
      <w:r>
        <w:rPr>
          <w:sz w:val="20"/>
          <w:vertAlign w:val="superscript"/>
        </w:rPr>
        <w:t>2</w:t>
      </w:r>
      <w:r>
        <w:rPr>
          <w:sz w:val="20"/>
        </w:rPr>
        <w:t xml:space="preserve">  </w:t>
      </w:r>
      <w:r>
        <w:rPr>
          <w:b/>
          <w:sz w:val="20"/>
        </w:rPr>
        <w:t>(40 CFR Part 60</w:t>
      </w:r>
      <w:r w:rsidR="00D00619">
        <w:rPr>
          <w:b/>
          <w:sz w:val="20"/>
        </w:rPr>
        <w:t>,</w:t>
      </w:r>
      <w:r>
        <w:rPr>
          <w:b/>
          <w:sz w:val="20"/>
        </w:rPr>
        <w:t xml:space="preserve"> Subparts A &amp; IIII)</w:t>
      </w:r>
    </w:p>
    <w:p w14:paraId="7492EC19" w14:textId="77777777" w:rsidR="008B368F" w:rsidRPr="008B368F" w:rsidRDefault="008B368F" w:rsidP="008B368F">
      <w:pPr>
        <w:pStyle w:val="ListParagraph"/>
        <w:rPr>
          <w:sz w:val="20"/>
        </w:rPr>
      </w:pPr>
    </w:p>
    <w:p w14:paraId="1779A193" w14:textId="0EA8C00E" w:rsidR="00D83410" w:rsidRPr="005533E6" w:rsidRDefault="001C6044" w:rsidP="00146F46">
      <w:pPr>
        <w:pStyle w:val="ListParagraph"/>
        <w:numPr>
          <w:ilvl w:val="0"/>
          <w:numId w:val="47"/>
        </w:numPr>
        <w:ind w:left="360"/>
        <w:contextualSpacing/>
        <w:jc w:val="both"/>
        <w:rPr>
          <w:sz w:val="20"/>
        </w:rPr>
      </w:pPr>
      <w:r>
        <w:rPr>
          <w:sz w:val="20"/>
        </w:rPr>
        <w:t>The permittee shall comply with all provisions of the National Emission Standards for Hazardous Air Pollutants as specified in 40 CFR Part 63, Subparts A and ZZZZ, as they apply to FGDIESELOP.</w:t>
      </w:r>
      <w:r>
        <w:rPr>
          <w:sz w:val="20"/>
          <w:vertAlign w:val="superscript"/>
        </w:rPr>
        <w:t>2</w:t>
      </w:r>
      <w:r>
        <w:rPr>
          <w:sz w:val="20"/>
        </w:rPr>
        <w:t xml:space="preserve">  </w:t>
      </w:r>
      <w:r>
        <w:rPr>
          <w:b/>
          <w:sz w:val="20"/>
        </w:rPr>
        <w:t>(40 CFR Part 63</w:t>
      </w:r>
      <w:r w:rsidR="00D00619">
        <w:rPr>
          <w:b/>
          <w:sz w:val="20"/>
        </w:rPr>
        <w:t>,</w:t>
      </w:r>
      <w:r>
        <w:rPr>
          <w:b/>
          <w:sz w:val="20"/>
        </w:rPr>
        <w:t xml:space="preserve"> Subparts A &amp; ZZZZ)</w:t>
      </w:r>
    </w:p>
    <w:p w14:paraId="78E6EF0B" w14:textId="77777777" w:rsidR="005533E6" w:rsidRPr="005533E6" w:rsidRDefault="005533E6" w:rsidP="005533E6">
      <w:pPr>
        <w:pStyle w:val="ListParagraph"/>
        <w:rPr>
          <w:sz w:val="20"/>
        </w:rPr>
      </w:pPr>
    </w:p>
    <w:p w14:paraId="7ADC84FE" w14:textId="77777777" w:rsidR="005533E6" w:rsidRPr="005533E6" w:rsidRDefault="005533E6" w:rsidP="005533E6">
      <w:pPr>
        <w:tabs>
          <w:tab w:val="left" w:pos="360"/>
        </w:tabs>
        <w:contextualSpacing/>
        <w:jc w:val="both"/>
        <w:rPr>
          <w:sz w:val="20"/>
        </w:rPr>
      </w:pPr>
    </w:p>
    <w:p w14:paraId="2B0BB46F" w14:textId="77777777" w:rsidR="005533E6" w:rsidRDefault="005533E6" w:rsidP="005533E6">
      <w:pPr>
        <w:pStyle w:val="ListParagraph"/>
        <w:numPr>
          <w:ilvl w:val="0"/>
          <w:numId w:val="47"/>
        </w:numPr>
        <w:ind w:left="360"/>
        <w:contextualSpacing/>
        <w:jc w:val="both"/>
        <w:rPr>
          <w:b/>
          <w:bCs/>
          <w:sz w:val="20"/>
        </w:rPr>
      </w:pPr>
      <w:r w:rsidRPr="00ED16FA">
        <w:rPr>
          <w:sz w:val="20"/>
        </w:rPr>
        <w:t xml:space="preserve">The permittee shall comply with the requirements of 40 CFR 72.7(a) for all periods for which the unit is exempt from the Acid Rain Program under 40 CFR 72.7.  </w:t>
      </w:r>
      <w:r w:rsidRPr="00ED16FA">
        <w:rPr>
          <w:b/>
          <w:bCs/>
          <w:sz w:val="20"/>
        </w:rPr>
        <w:t>(40 CFR 72.7(f)(1)(i))</w:t>
      </w:r>
    </w:p>
    <w:p w14:paraId="7B15C69C" w14:textId="7DBD21CE" w:rsidR="005533E6" w:rsidRDefault="005533E6" w:rsidP="005533E6">
      <w:pPr>
        <w:contextualSpacing/>
        <w:jc w:val="both"/>
        <w:rPr>
          <w:b/>
          <w:bCs/>
          <w:sz w:val="20"/>
        </w:rPr>
      </w:pPr>
    </w:p>
    <w:p w14:paraId="5BC6E33B" w14:textId="77777777" w:rsidR="00594B7F" w:rsidRPr="00ED16FA" w:rsidRDefault="00594B7F" w:rsidP="005533E6">
      <w:pPr>
        <w:contextualSpacing/>
        <w:jc w:val="both"/>
        <w:rPr>
          <w:b/>
          <w:bCs/>
          <w:sz w:val="20"/>
        </w:rPr>
      </w:pPr>
    </w:p>
    <w:p w14:paraId="0D714908" w14:textId="77777777" w:rsidR="005533E6" w:rsidRPr="00ED16FA" w:rsidRDefault="005533E6" w:rsidP="005533E6">
      <w:pPr>
        <w:pStyle w:val="ListParagraph"/>
        <w:numPr>
          <w:ilvl w:val="0"/>
          <w:numId w:val="47"/>
        </w:numPr>
        <w:ind w:left="360"/>
        <w:contextualSpacing/>
        <w:jc w:val="both"/>
        <w:rPr>
          <w:b/>
          <w:bCs/>
          <w:sz w:val="20"/>
        </w:rPr>
      </w:pPr>
      <w:r w:rsidRPr="00ED16FA">
        <w:rPr>
          <w:sz w:val="20"/>
        </w:rPr>
        <w:t>If a unit becomes no longer exempt from the Acid Rain Program under 40 CFR 72.7, the designated representative shall submit a complete Acid Rain permit application no later than 60 days after the first date on which the unit is no longer exempt.</w:t>
      </w:r>
      <w:r w:rsidRPr="00ED16FA">
        <w:rPr>
          <w:b/>
          <w:bCs/>
          <w:sz w:val="20"/>
        </w:rPr>
        <w:t xml:space="preserve">  (40 CFR 72.7(f)(4)(ii))</w:t>
      </w:r>
    </w:p>
    <w:p w14:paraId="77266B85" w14:textId="696ED018" w:rsidR="00D83410" w:rsidRDefault="00D83410" w:rsidP="00694B18">
      <w:pPr>
        <w:jc w:val="both"/>
        <w:rPr>
          <w:sz w:val="20"/>
        </w:rPr>
      </w:pPr>
    </w:p>
    <w:p w14:paraId="5D00944D" w14:textId="77777777" w:rsidR="008B368F" w:rsidRDefault="008B368F" w:rsidP="00694B18">
      <w:pPr>
        <w:jc w:val="both"/>
        <w:rPr>
          <w:sz w:val="20"/>
        </w:rPr>
      </w:pPr>
    </w:p>
    <w:p w14:paraId="17F7C98D" w14:textId="77777777" w:rsidR="00D83410" w:rsidRPr="00B90185" w:rsidRDefault="00D83410" w:rsidP="00694B18">
      <w:pPr>
        <w:jc w:val="both"/>
        <w:rPr>
          <w:b/>
          <w:sz w:val="20"/>
        </w:rPr>
      </w:pPr>
      <w:r w:rsidRPr="00B90185">
        <w:rPr>
          <w:b/>
          <w:sz w:val="20"/>
          <w:u w:val="single"/>
        </w:rPr>
        <w:t>Footnotes</w:t>
      </w:r>
      <w:r w:rsidRPr="00B90185">
        <w:rPr>
          <w:b/>
          <w:sz w:val="20"/>
        </w:rPr>
        <w:t>:</w:t>
      </w:r>
    </w:p>
    <w:p w14:paraId="17FBDFFF" w14:textId="77777777" w:rsidR="00D83410" w:rsidRDefault="00D83410" w:rsidP="00694B1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7BFA520" w14:textId="6E1814E7" w:rsidR="001C6044" w:rsidRDefault="00D83410" w:rsidP="00842579">
      <w:pPr>
        <w:jc w:val="both"/>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1C6044">
        <w:br w:type="page"/>
      </w:r>
    </w:p>
    <w:p w14:paraId="2CE6D370" w14:textId="77777777" w:rsidR="00D00619" w:rsidRPr="00D00619" w:rsidRDefault="00D00619" w:rsidP="00842579">
      <w:pPr>
        <w:jc w:val="both"/>
        <w:rPr>
          <w:kern w:val="28"/>
          <w:sz w:val="20"/>
        </w:rPr>
      </w:pPr>
    </w:p>
    <w:p w14:paraId="0E2EB9D5" w14:textId="77777777" w:rsidR="005E5399" w:rsidRPr="00440957" w:rsidRDefault="00FE2A0A" w:rsidP="001B5E34">
      <w:pPr>
        <w:pStyle w:val="Heading1"/>
        <w:rPr>
          <w:sz w:val="20"/>
          <w:szCs w:val="20"/>
        </w:rPr>
      </w:pPr>
      <w:bookmarkStart w:id="88" w:name="_Toc20727201"/>
      <w:r w:rsidRPr="001B5E34">
        <w:t>E</w:t>
      </w:r>
      <w:r w:rsidR="005E5399" w:rsidRPr="001B5E34">
        <w:t>.  NON-APPLICABLE REQUIREMENTS</w:t>
      </w:r>
      <w:bookmarkEnd w:id="83"/>
      <w:bookmarkEnd w:id="88"/>
    </w:p>
    <w:p w14:paraId="451DA792" w14:textId="77777777" w:rsidR="00F608ED" w:rsidRDefault="00F608ED" w:rsidP="004F09CF">
      <w:pPr>
        <w:jc w:val="both"/>
        <w:rPr>
          <w:sz w:val="20"/>
        </w:rPr>
      </w:pPr>
    </w:p>
    <w:p w14:paraId="1DB26D86" w14:textId="7D40DC84"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A2443">
        <w:rPr>
          <w:sz w:val="20"/>
        </w:rPr>
        <w:t> </w:t>
      </w:r>
      <w:r w:rsidR="009069B9" w:rsidRPr="00FE0AD0">
        <w:rPr>
          <w:sz w:val="20"/>
        </w:rPr>
        <w:t>213(6)(a)(ii)</w:t>
      </w:r>
      <w:r w:rsidR="00234667" w:rsidRPr="00FE0AD0">
        <w:rPr>
          <w:sz w:val="20"/>
        </w:rPr>
        <w:t>.</w:t>
      </w:r>
    </w:p>
    <w:p w14:paraId="61206D38" w14:textId="77777777" w:rsidR="000822B4" w:rsidRDefault="000822B4" w:rsidP="00D10803">
      <w:pPr>
        <w:jc w:val="both"/>
      </w:pPr>
    </w:p>
    <w:p w14:paraId="340AD862" w14:textId="77777777" w:rsidR="00447D64" w:rsidRDefault="00447D64" w:rsidP="00D10803">
      <w:pPr>
        <w:jc w:val="both"/>
      </w:pPr>
    </w:p>
    <w:p w14:paraId="1F1BF5AE"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17022AC4" w14:textId="77777777" w:rsidTr="00B10CBB">
        <w:trPr>
          <w:cantSplit/>
          <w:trHeight w:val="226"/>
        </w:trPr>
        <w:tc>
          <w:tcPr>
            <w:tcW w:w="10271" w:type="dxa"/>
          </w:tcPr>
          <w:tbl>
            <w:tblPr>
              <w:tblW w:w="10271" w:type="dxa"/>
              <w:tblInd w:w="108" w:type="dxa"/>
              <w:tblLayout w:type="fixed"/>
              <w:tblLook w:val="0000" w:firstRow="0" w:lastRow="0" w:firstColumn="0" w:lastColumn="0" w:noHBand="0" w:noVBand="0"/>
            </w:tblPr>
            <w:tblGrid>
              <w:gridCol w:w="10271"/>
            </w:tblGrid>
            <w:tr w:rsidR="009D447C" w:rsidRPr="00253A7B" w14:paraId="0141FABF" w14:textId="77777777" w:rsidTr="009D447C">
              <w:trPr>
                <w:cantSplit/>
                <w:trHeight w:val="226"/>
              </w:trPr>
              <w:tc>
                <w:tcPr>
                  <w:tcW w:w="10271" w:type="dxa"/>
                </w:tcPr>
                <w:p w14:paraId="105AAA3F" w14:textId="320F1AFB" w:rsidR="009D447C" w:rsidRPr="00253A7B" w:rsidRDefault="00FC3D76" w:rsidP="009D447C">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9" w:name="_Toc367698521"/>
                  <w:r w:rsidR="009D447C" w:rsidRPr="00253A7B">
                    <w:rPr>
                      <w:b/>
                      <w:kern w:val="28"/>
                      <w:sz w:val="20"/>
                      <w:szCs w:val="28"/>
                    </w:rPr>
                    <w:br w:type="page"/>
                  </w:r>
                  <w:r w:rsidR="009D447C" w:rsidRPr="00253A7B">
                    <w:rPr>
                      <w:b/>
                      <w:kern w:val="28"/>
                      <w:sz w:val="20"/>
                      <w:szCs w:val="28"/>
                    </w:rPr>
                    <w:br w:type="page"/>
                  </w:r>
                  <w:r w:rsidR="009D447C" w:rsidRPr="00253A7B">
                    <w:rPr>
                      <w:b/>
                      <w:kern w:val="28"/>
                      <w:sz w:val="20"/>
                      <w:szCs w:val="28"/>
                    </w:rPr>
                    <w:br w:type="page"/>
                  </w:r>
                  <w:r w:rsidR="009D447C" w:rsidRPr="00253A7B">
                    <w:rPr>
                      <w:b/>
                      <w:kern w:val="28"/>
                      <w:sz w:val="20"/>
                      <w:szCs w:val="28"/>
                    </w:rPr>
                    <w:br w:type="page"/>
                  </w:r>
                  <w:r w:rsidR="009D447C" w:rsidRPr="00253A7B">
                    <w:rPr>
                      <w:b/>
                      <w:kern w:val="28"/>
                      <w:sz w:val="28"/>
                      <w:szCs w:val="28"/>
                    </w:rPr>
                    <w:br w:type="page"/>
                  </w:r>
                  <w:r w:rsidR="009D447C" w:rsidRPr="00253A7B">
                    <w:rPr>
                      <w:b/>
                      <w:kern w:val="28"/>
                      <w:sz w:val="28"/>
                      <w:szCs w:val="28"/>
                    </w:rPr>
                    <w:br w:type="page"/>
                  </w:r>
                  <w:bookmarkStart w:id="90" w:name="_Toc522874202"/>
                  <w:bookmarkStart w:id="91" w:name="_Toc20727202"/>
                  <w:r w:rsidR="009D447C" w:rsidRPr="00253A7B">
                    <w:rPr>
                      <w:b/>
                      <w:kern w:val="28"/>
                      <w:sz w:val="28"/>
                      <w:szCs w:val="28"/>
                    </w:rPr>
                    <w:t>APPENDICES</w:t>
                  </w:r>
                  <w:bookmarkEnd w:id="90"/>
                  <w:bookmarkEnd w:id="91"/>
                </w:p>
              </w:tc>
            </w:tr>
          </w:tbl>
          <w:p w14:paraId="5B3D2C47" w14:textId="77777777" w:rsidR="009D447C" w:rsidRPr="00FC1F2C" w:rsidRDefault="009D447C" w:rsidP="009D447C">
            <w:pPr>
              <w:pStyle w:val="Heading2"/>
              <w:numPr>
                <w:ilvl w:val="0"/>
                <w:numId w:val="0"/>
              </w:numPr>
              <w:spacing w:before="0" w:after="0"/>
              <w:jc w:val="left"/>
              <w:rPr>
                <w:b w:val="0"/>
                <w:sz w:val="22"/>
                <w:szCs w:val="22"/>
              </w:rPr>
            </w:pPr>
            <w:bookmarkStart w:id="92" w:name="_Toc522874203"/>
            <w:bookmarkStart w:id="93" w:name="_Toc20727203"/>
            <w:r w:rsidRPr="005C07D8">
              <w:rPr>
                <w:sz w:val="22"/>
                <w:szCs w:val="22"/>
              </w:rPr>
              <w:t xml:space="preserve">Appendix 1.  </w:t>
            </w:r>
            <w:r>
              <w:rPr>
                <w:sz w:val="22"/>
                <w:szCs w:val="22"/>
              </w:rPr>
              <w:t xml:space="preserve">Acronyms and </w:t>
            </w:r>
            <w:r w:rsidRPr="005C07D8">
              <w:rPr>
                <w:sz w:val="22"/>
                <w:szCs w:val="22"/>
              </w:rPr>
              <w:t>Abbreviations</w:t>
            </w:r>
            <w:bookmarkEnd w:id="92"/>
            <w:bookmarkEnd w:id="93"/>
          </w:p>
          <w:tbl>
            <w:tblPr>
              <w:tblW w:w="5000" w:type="pct"/>
              <w:jc w:val="center"/>
              <w:tblLayout w:type="fixed"/>
              <w:tblLook w:val="0000" w:firstRow="0" w:lastRow="0" w:firstColumn="0" w:lastColumn="0" w:noHBand="0" w:noVBand="0"/>
            </w:tblPr>
            <w:tblGrid>
              <w:gridCol w:w="1322"/>
              <w:gridCol w:w="3781"/>
              <w:gridCol w:w="790"/>
              <w:gridCol w:w="4132"/>
            </w:tblGrid>
            <w:tr w:rsidR="009D447C" w:rsidRPr="000B6AFE" w14:paraId="698D6C34" w14:textId="77777777" w:rsidTr="009D447C">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54D89727" w14:textId="77777777" w:rsidR="009D447C" w:rsidRPr="000B6AFE" w:rsidRDefault="009D447C" w:rsidP="009D447C">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142BA609" w14:textId="77777777" w:rsidR="009D447C" w:rsidRPr="000B6AFE" w:rsidRDefault="009D447C" w:rsidP="009D447C">
                  <w:pPr>
                    <w:jc w:val="center"/>
                    <w:rPr>
                      <w:rFonts w:cs="Arial"/>
                      <w:b/>
                      <w:sz w:val="19"/>
                      <w:szCs w:val="19"/>
                    </w:rPr>
                  </w:pPr>
                  <w:r w:rsidRPr="000B6AFE">
                    <w:rPr>
                      <w:rFonts w:cs="Arial"/>
                      <w:b/>
                      <w:sz w:val="19"/>
                      <w:szCs w:val="19"/>
                    </w:rPr>
                    <w:t>Pollutant / Measurement Abbreviations</w:t>
                  </w:r>
                </w:p>
              </w:tc>
            </w:tr>
            <w:tr w:rsidR="009D447C" w:rsidRPr="000B6AFE" w14:paraId="524EF4CF" w14:textId="77777777" w:rsidTr="009D447C">
              <w:trPr>
                <w:cantSplit/>
                <w:trHeight w:val="245"/>
                <w:jc w:val="center"/>
              </w:trPr>
              <w:tc>
                <w:tcPr>
                  <w:tcW w:w="659" w:type="pct"/>
                  <w:tcBorders>
                    <w:top w:val="single" w:sz="4" w:space="0" w:color="auto"/>
                    <w:left w:val="double" w:sz="4" w:space="0" w:color="auto"/>
                  </w:tcBorders>
                </w:tcPr>
                <w:p w14:paraId="717CE4EC" w14:textId="77777777" w:rsidR="009D447C" w:rsidRPr="000B6AFE" w:rsidRDefault="009D447C" w:rsidP="009D447C">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5F67305D" w14:textId="77777777" w:rsidR="009D447C" w:rsidRPr="000B6AFE" w:rsidRDefault="009D447C" w:rsidP="009D447C">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14B738BA" w14:textId="77777777" w:rsidR="009D447C" w:rsidRPr="000B6AFE" w:rsidRDefault="009D447C" w:rsidP="009D447C">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54080259" w14:textId="77777777" w:rsidR="009D447C" w:rsidRPr="000B6AFE" w:rsidRDefault="009D447C" w:rsidP="009D447C">
                  <w:pPr>
                    <w:rPr>
                      <w:rFonts w:cs="Arial"/>
                      <w:sz w:val="19"/>
                      <w:szCs w:val="19"/>
                    </w:rPr>
                  </w:pPr>
                  <w:r w:rsidRPr="000B6AFE">
                    <w:rPr>
                      <w:rFonts w:cs="Arial"/>
                      <w:sz w:val="19"/>
                      <w:szCs w:val="19"/>
                    </w:rPr>
                    <w:t>Actual cubic feet per minute</w:t>
                  </w:r>
                </w:p>
              </w:tc>
            </w:tr>
            <w:tr w:rsidR="009D447C" w:rsidRPr="000B6AFE" w14:paraId="0309EC46" w14:textId="77777777" w:rsidTr="009D447C">
              <w:trPr>
                <w:cantSplit/>
                <w:trHeight w:val="245"/>
                <w:jc w:val="center"/>
              </w:trPr>
              <w:tc>
                <w:tcPr>
                  <w:tcW w:w="659" w:type="pct"/>
                  <w:tcBorders>
                    <w:left w:val="double" w:sz="4" w:space="0" w:color="auto"/>
                  </w:tcBorders>
                </w:tcPr>
                <w:p w14:paraId="3A12994B" w14:textId="77777777" w:rsidR="009D447C" w:rsidRPr="000B6AFE" w:rsidRDefault="009D447C" w:rsidP="009D447C">
                  <w:pPr>
                    <w:rPr>
                      <w:rFonts w:cs="Arial"/>
                      <w:sz w:val="19"/>
                      <w:szCs w:val="19"/>
                    </w:rPr>
                  </w:pPr>
                  <w:r w:rsidRPr="000B6AFE">
                    <w:rPr>
                      <w:rFonts w:cs="Arial"/>
                      <w:sz w:val="19"/>
                      <w:szCs w:val="19"/>
                    </w:rPr>
                    <w:t>BACT</w:t>
                  </w:r>
                </w:p>
              </w:tc>
              <w:tc>
                <w:tcPr>
                  <w:tcW w:w="1886" w:type="pct"/>
                  <w:tcBorders>
                    <w:right w:val="single" w:sz="4" w:space="0" w:color="auto"/>
                  </w:tcBorders>
                </w:tcPr>
                <w:p w14:paraId="768FA1E4" w14:textId="77777777" w:rsidR="009D447C" w:rsidRPr="000B6AFE" w:rsidRDefault="009D447C" w:rsidP="009D447C">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F42AB40" w14:textId="77777777" w:rsidR="009D447C" w:rsidRPr="000B6AFE" w:rsidRDefault="009D447C" w:rsidP="009D447C">
                  <w:pPr>
                    <w:rPr>
                      <w:rFonts w:cs="Arial"/>
                      <w:sz w:val="19"/>
                      <w:szCs w:val="19"/>
                    </w:rPr>
                  </w:pPr>
                  <w:r w:rsidRPr="000B6AFE">
                    <w:rPr>
                      <w:rFonts w:cs="Arial"/>
                      <w:sz w:val="19"/>
                      <w:szCs w:val="19"/>
                    </w:rPr>
                    <w:t>BTU</w:t>
                  </w:r>
                </w:p>
              </w:tc>
              <w:tc>
                <w:tcPr>
                  <w:tcW w:w="2061" w:type="pct"/>
                  <w:tcBorders>
                    <w:right w:val="double" w:sz="4" w:space="0" w:color="auto"/>
                  </w:tcBorders>
                </w:tcPr>
                <w:p w14:paraId="3BB0A72B" w14:textId="77777777" w:rsidR="009D447C" w:rsidRPr="000B6AFE" w:rsidRDefault="009D447C" w:rsidP="009D447C">
                  <w:pPr>
                    <w:rPr>
                      <w:rFonts w:cs="Arial"/>
                      <w:sz w:val="19"/>
                      <w:szCs w:val="19"/>
                    </w:rPr>
                  </w:pPr>
                  <w:r w:rsidRPr="000B6AFE">
                    <w:rPr>
                      <w:rFonts w:cs="Arial"/>
                      <w:sz w:val="19"/>
                      <w:szCs w:val="19"/>
                    </w:rPr>
                    <w:t>British Thermal Unit</w:t>
                  </w:r>
                </w:p>
              </w:tc>
            </w:tr>
            <w:tr w:rsidR="009D447C" w:rsidRPr="000B6AFE" w14:paraId="40E53968" w14:textId="77777777" w:rsidTr="009D447C">
              <w:trPr>
                <w:cantSplit/>
                <w:trHeight w:val="245"/>
                <w:jc w:val="center"/>
              </w:trPr>
              <w:tc>
                <w:tcPr>
                  <w:tcW w:w="659" w:type="pct"/>
                  <w:tcBorders>
                    <w:left w:val="double" w:sz="4" w:space="0" w:color="auto"/>
                  </w:tcBorders>
                </w:tcPr>
                <w:p w14:paraId="2EB9F021" w14:textId="77777777" w:rsidR="009D447C" w:rsidRPr="000B6AFE" w:rsidRDefault="009D447C" w:rsidP="009D447C">
                  <w:pPr>
                    <w:rPr>
                      <w:rFonts w:cs="Arial"/>
                      <w:sz w:val="19"/>
                      <w:szCs w:val="19"/>
                    </w:rPr>
                  </w:pPr>
                  <w:r w:rsidRPr="000B6AFE">
                    <w:rPr>
                      <w:rFonts w:cs="Arial"/>
                      <w:sz w:val="19"/>
                      <w:szCs w:val="19"/>
                    </w:rPr>
                    <w:t>CAA</w:t>
                  </w:r>
                </w:p>
              </w:tc>
              <w:tc>
                <w:tcPr>
                  <w:tcW w:w="1886" w:type="pct"/>
                  <w:tcBorders>
                    <w:right w:val="single" w:sz="4" w:space="0" w:color="auto"/>
                  </w:tcBorders>
                </w:tcPr>
                <w:p w14:paraId="2E3DEC65" w14:textId="77777777" w:rsidR="009D447C" w:rsidRPr="000B6AFE" w:rsidRDefault="009D447C" w:rsidP="009D447C">
                  <w:pPr>
                    <w:rPr>
                      <w:rFonts w:cs="Arial"/>
                      <w:sz w:val="19"/>
                      <w:szCs w:val="19"/>
                    </w:rPr>
                  </w:pPr>
                  <w:r w:rsidRPr="000B6AFE">
                    <w:rPr>
                      <w:rFonts w:cs="Arial"/>
                      <w:sz w:val="19"/>
                      <w:szCs w:val="19"/>
                    </w:rPr>
                    <w:t>Clean Air Act</w:t>
                  </w:r>
                </w:p>
              </w:tc>
              <w:tc>
                <w:tcPr>
                  <w:tcW w:w="394" w:type="pct"/>
                  <w:tcBorders>
                    <w:left w:val="single" w:sz="4" w:space="0" w:color="auto"/>
                  </w:tcBorders>
                </w:tcPr>
                <w:p w14:paraId="18A2B756" w14:textId="77777777" w:rsidR="009D447C" w:rsidRPr="000B6AFE" w:rsidRDefault="009D447C" w:rsidP="009D447C">
                  <w:pPr>
                    <w:rPr>
                      <w:rFonts w:cs="Arial"/>
                      <w:sz w:val="19"/>
                      <w:szCs w:val="19"/>
                    </w:rPr>
                  </w:pPr>
                  <w:r w:rsidRPr="000B6AFE">
                    <w:rPr>
                      <w:rFonts w:cs="Arial"/>
                      <w:sz w:val="19"/>
                      <w:szCs w:val="19"/>
                    </w:rPr>
                    <w:t>°C</w:t>
                  </w:r>
                </w:p>
              </w:tc>
              <w:tc>
                <w:tcPr>
                  <w:tcW w:w="2061" w:type="pct"/>
                  <w:tcBorders>
                    <w:right w:val="double" w:sz="4" w:space="0" w:color="auto"/>
                  </w:tcBorders>
                </w:tcPr>
                <w:p w14:paraId="35600D26" w14:textId="77777777" w:rsidR="009D447C" w:rsidRPr="000B6AFE" w:rsidRDefault="009D447C" w:rsidP="009D447C">
                  <w:pPr>
                    <w:rPr>
                      <w:rFonts w:cs="Arial"/>
                      <w:sz w:val="19"/>
                      <w:szCs w:val="19"/>
                    </w:rPr>
                  </w:pPr>
                  <w:r w:rsidRPr="000B6AFE">
                    <w:rPr>
                      <w:rFonts w:cs="Arial"/>
                      <w:sz w:val="19"/>
                      <w:szCs w:val="19"/>
                    </w:rPr>
                    <w:t>Degrees Celsius</w:t>
                  </w:r>
                </w:p>
              </w:tc>
            </w:tr>
            <w:tr w:rsidR="009D447C" w:rsidRPr="000B6AFE" w14:paraId="714079CA" w14:textId="77777777" w:rsidTr="009D447C">
              <w:trPr>
                <w:cantSplit/>
                <w:trHeight w:val="245"/>
                <w:jc w:val="center"/>
              </w:trPr>
              <w:tc>
                <w:tcPr>
                  <w:tcW w:w="659" w:type="pct"/>
                  <w:tcBorders>
                    <w:left w:val="double" w:sz="4" w:space="0" w:color="auto"/>
                  </w:tcBorders>
                </w:tcPr>
                <w:p w14:paraId="34D81303" w14:textId="77777777" w:rsidR="009D447C" w:rsidRPr="000B6AFE" w:rsidRDefault="009D447C" w:rsidP="009D447C">
                  <w:pPr>
                    <w:rPr>
                      <w:rFonts w:cs="Arial"/>
                      <w:sz w:val="19"/>
                      <w:szCs w:val="19"/>
                    </w:rPr>
                  </w:pPr>
                  <w:r w:rsidRPr="000B6AFE">
                    <w:rPr>
                      <w:rFonts w:cs="Arial"/>
                      <w:sz w:val="19"/>
                      <w:szCs w:val="19"/>
                    </w:rPr>
                    <w:t>CAM</w:t>
                  </w:r>
                </w:p>
              </w:tc>
              <w:tc>
                <w:tcPr>
                  <w:tcW w:w="1886" w:type="pct"/>
                  <w:tcBorders>
                    <w:right w:val="single" w:sz="4" w:space="0" w:color="auto"/>
                  </w:tcBorders>
                </w:tcPr>
                <w:p w14:paraId="605E37D3" w14:textId="77777777" w:rsidR="009D447C" w:rsidRPr="000B6AFE" w:rsidRDefault="009D447C" w:rsidP="009D447C">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19907C69" w14:textId="77777777" w:rsidR="009D447C" w:rsidRPr="000B6AFE" w:rsidRDefault="009D447C" w:rsidP="009D447C">
                  <w:pPr>
                    <w:rPr>
                      <w:rFonts w:cs="Arial"/>
                      <w:sz w:val="19"/>
                      <w:szCs w:val="19"/>
                    </w:rPr>
                  </w:pPr>
                  <w:r w:rsidRPr="000B6AFE">
                    <w:rPr>
                      <w:rFonts w:cs="Arial"/>
                      <w:sz w:val="19"/>
                      <w:szCs w:val="19"/>
                    </w:rPr>
                    <w:t>CO</w:t>
                  </w:r>
                </w:p>
              </w:tc>
              <w:tc>
                <w:tcPr>
                  <w:tcW w:w="2061" w:type="pct"/>
                  <w:tcBorders>
                    <w:right w:val="double" w:sz="4" w:space="0" w:color="auto"/>
                  </w:tcBorders>
                </w:tcPr>
                <w:p w14:paraId="57018B0E" w14:textId="77777777" w:rsidR="009D447C" w:rsidRPr="000B6AFE" w:rsidRDefault="009D447C" w:rsidP="009D447C">
                  <w:pPr>
                    <w:rPr>
                      <w:rFonts w:cs="Arial"/>
                      <w:sz w:val="19"/>
                      <w:szCs w:val="19"/>
                    </w:rPr>
                  </w:pPr>
                  <w:r w:rsidRPr="000B6AFE">
                    <w:rPr>
                      <w:rFonts w:cs="Arial"/>
                      <w:sz w:val="19"/>
                      <w:szCs w:val="19"/>
                    </w:rPr>
                    <w:t>Carbon Monoxide</w:t>
                  </w:r>
                </w:p>
              </w:tc>
            </w:tr>
            <w:tr w:rsidR="009D447C" w:rsidRPr="000B6AFE" w14:paraId="5B033ACB" w14:textId="77777777" w:rsidTr="009D447C">
              <w:trPr>
                <w:cantSplit/>
                <w:trHeight w:val="245"/>
                <w:jc w:val="center"/>
              </w:trPr>
              <w:tc>
                <w:tcPr>
                  <w:tcW w:w="659" w:type="pct"/>
                  <w:tcBorders>
                    <w:left w:val="double" w:sz="4" w:space="0" w:color="auto"/>
                  </w:tcBorders>
                </w:tcPr>
                <w:p w14:paraId="518D3531" w14:textId="77777777" w:rsidR="009D447C" w:rsidRPr="000B6AFE" w:rsidRDefault="009D447C" w:rsidP="009D447C">
                  <w:pPr>
                    <w:rPr>
                      <w:rFonts w:cs="Arial"/>
                      <w:sz w:val="19"/>
                      <w:szCs w:val="19"/>
                    </w:rPr>
                  </w:pPr>
                  <w:r w:rsidRPr="000B6AFE">
                    <w:rPr>
                      <w:rFonts w:cs="Arial"/>
                      <w:sz w:val="19"/>
                      <w:szCs w:val="19"/>
                    </w:rPr>
                    <w:t>CEM</w:t>
                  </w:r>
                </w:p>
              </w:tc>
              <w:tc>
                <w:tcPr>
                  <w:tcW w:w="1886" w:type="pct"/>
                  <w:tcBorders>
                    <w:right w:val="single" w:sz="4" w:space="0" w:color="auto"/>
                  </w:tcBorders>
                </w:tcPr>
                <w:p w14:paraId="313E678D" w14:textId="77777777" w:rsidR="009D447C" w:rsidRPr="000B6AFE" w:rsidRDefault="009D447C" w:rsidP="009D447C">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42176264" w14:textId="77777777" w:rsidR="009D447C" w:rsidRPr="000B6AFE" w:rsidRDefault="009D447C" w:rsidP="009D447C">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16266BD3" w14:textId="77777777" w:rsidR="009D447C" w:rsidRPr="000B6AFE" w:rsidRDefault="009D447C" w:rsidP="009D447C">
                  <w:pPr>
                    <w:rPr>
                      <w:rFonts w:cs="Arial"/>
                      <w:sz w:val="19"/>
                      <w:szCs w:val="19"/>
                    </w:rPr>
                  </w:pPr>
                  <w:r w:rsidRPr="000B6AFE">
                    <w:rPr>
                      <w:rFonts w:cs="Arial"/>
                      <w:sz w:val="19"/>
                      <w:szCs w:val="19"/>
                    </w:rPr>
                    <w:t>Carbon Dioxide Equivalent</w:t>
                  </w:r>
                </w:p>
              </w:tc>
            </w:tr>
            <w:tr w:rsidR="009D447C" w:rsidRPr="000B6AFE" w14:paraId="385A637D" w14:textId="77777777" w:rsidTr="009D447C">
              <w:trPr>
                <w:cantSplit/>
                <w:trHeight w:val="245"/>
                <w:jc w:val="center"/>
              </w:trPr>
              <w:tc>
                <w:tcPr>
                  <w:tcW w:w="659" w:type="pct"/>
                  <w:tcBorders>
                    <w:left w:val="double" w:sz="4" w:space="0" w:color="auto"/>
                  </w:tcBorders>
                </w:tcPr>
                <w:p w14:paraId="25F35FFB" w14:textId="77777777" w:rsidR="009D447C" w:rsidRPr="000B6AFE" w:rsidRDefault="009D447C" w:rsidP="009D447C">
                  <w:pPr>
                    <w:rPr>
                      <w:rFonts w:cs="Arial"/>
                      <w:sz w:val="19"/>
                      <w:szCs w:val="19"/>
                    </w:rPr>
                  </w:pPr>
                  <w:r>
                    <w:rPr>
                      <w:rFonts w:cs="Arial"/>
                      <w:sz w:val="19"/>
                      <w:szCs w:val="19"/>
                    </w:rPr>
                    <w:t>CEMS</w:t>
                  </w:r>
                </w:p>
              </w:tc>
              <w:tc>
                <w:tcPr>
                  <w:tcW w:w="1886" w:type="pct"/>
                  <w:tcBorders>
                    <w:right w:val="single" w:sz="4" w:space="0" w:color="auto"/>
                  </w:tcBorders>
                </w:tcPr>
                <w:p w14:paraId="04B5D8AF" w14:textId="77777777" w:rsidR="009D447C" w:rsidRPr="000B6AFE" w:rsidRDefault="009D447C" w:rsidP="009D447C">
                  <w:pPr>
                    <w:rPr>
                      <w:rFonts w:cs="Arial"/>
                      <w:sz w:val="19"/>
                      <w:szCs w:val="19"/>
                    </w:rPr>
                  </w:pPr>
                  <w:r>
                    <w:rPr>
                      <w:rFonts w:cs="Arial"/>
                      <w:sz w:val="19"/>
                      <w:szCs w:val="19"/>
                    </w:rPr>
                    <w:t>Continuous Emission Monitoring System</w:t>
                  </w:r>
                </w:p>
              </w:tc>
              <w:tc>
                <w:tcPr>
                  <w:tcW w:w="394" w:type="pct"/>
                  <w:tcBorders>
                    <w:left w:val="single" w:sz="4" w:space="0" w:color="auto"/>
                  </w:tcBorders>
                </w:tcPr>
                <w:p w14:paraId="4F466367" w14:textId="77777777" w:rsidR="009D447C" w:rsidRPr="000B6AFE" w:rsidRDefault="009D447C" w:rsidP="009D447C">
                  <w:pPr>
                    <w:rPr>
                      <w:rFonts w:cs="Arial"/>
                      <w:sz w:val="19"/>
                      <w:szCs w:val="19"/>
                    </w:rPr>
                  </w:pPr>
                  <w:r w:rsidRPr="000B6AFE">
                    <w:rPr>
                      <w:rFonts w:cs="Arial"/>
                      <w:sz w:val="19"/>
                      <w:szCs w:val="19"/>
                    </w:rPr>
                    <w:t>dscf</w:t>
                  </w:r>
                </w:p>
              </w:tc>
              <w:tc>
                <w:tcPr>
                  <w:tcW w:w="2061" w:type="pct"/>
                  <w:tcBorders>
                    <w:right w:val="double" w:sz="4" w:space="0" w:color="auto"/>
                  </w:tcBorders>
                </w:tcPr>
                <w:p w14:paraId="5A60383D" w14:textId="77777777" w:rsidR="009D447C" w:rsidRPr="000B6AFE" w:rsidRDefault="009D447C" w:rsidP="009D447C">
                  <w:pPr>
                    <w:rPr>
                      <w:rFonts w:cs="Arial"/>
                      <w:sz w:val="19"/>
                      <w:szCs w:val="19"/>
                    </w:rPr>
                  </w:pPr>
                  <w:r w:rsidRPr="000B6AFE">
                    <w:rPr>
                      <w:rFonts w:cs="Arial"/>
                      <w:sz w:val="19"/>
                      <w:szCs w:val="19"/>
                    </w:rPr>
                    <w:t>Dry standard cubic foot</w:t>
                  </w:r>
                </w:p>
              </w:tc>
            </w:tr>
            <w:tr w:rsidR="009D447C" w:rsidRPr="000B6AFE" w14:paraId="2A55E7ED" w14:textId="77777777" w:rsidTr="009D447C">
              <w:trPr>
                <w:cantSplit/>
                <w:trHeight w:val="245"/>
                <w:jc w:val="center"/>
              </w:trPr>
              <w:tc>
                <w:tcPr>
                  <w:tcW w:w="659" w:type="pct"/>
                  <w:tcBorders>
                    <w:left w:val="double" w:sz="4" w:space="0" w:color="auto"/>
                  </w:tcBorders>
                </w:tcPr>
                <w:p w14:paraId="7EA77864" w14:textId="77777777" w:rsidR="009D447C" w:rsidRPr="000B6AFE" w:rsidRDefault="009D447C" w:rsidP="009D447C">
                  <w:pPr>
                    <w:rPr>
                      <w:rFonts w:cs="Arial"/>
                      <w:sz w:val="19"/>
                      <w:szCs w:val="19"/>
                    </w:rPr>
                  </w:pPr>
                  <w:r w:rsidRPr="000B6AFE">
                    <w:rPr>
                      <w:rFonts w:cs="Arial"/>
                      <w:sz w:val="19"/>
                      <w:szCs w:val="19"/>
                    </w:rPr>
                    <w:t>CFR</w:t>
                  </w:r>
                </w:p>
              </w:tc>
              <w:tc>
                <w:tcPr>
                  <w:tcW w:w="1886" w:type="pct"/>
                  <w:tcBorders>
                    <w:right w:val="single" w:sz="4" w:space="0" w:color="auto"/>
                  </w:tcBorders>
                </w:tcPr>
                <w:p w14:paraId="79C28731" w14:textId="77777777" w:rsidR="009D447C" w:rsidRPr="000B6AFE" w:rsidRDefault="009D447C" w:rsidP="009D447C">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36C94E2D" w14:textId="77777777" w:rsidR="009D447C" w:rsidRPr="000B6AFE" w:rsidRDefault="009D447C" w:rsidP="009D447C">
                  <w:pPr>
                    <w:rPr>
                      <w:rFonts w:cs="Arial"/>
                      <w:sz w:val="19"/>
                      <w:szCs w:val="19"/>
                    </w:rPr>
                  </w:pPr>
                  <w:r w:rsidRPr="000B6AFE">
                    <w:rPr>
                      <w:rFonts w:cs="Arial"/>
                      <w:sz w:val="19"/>
                      <w:szCs w:val="19"/>
                    </w:rPr>
                    <w:t>dscm</w:t>
                  </w:r>
                </w:p>
              </w:tc>
              <w:tc>
                <w:tcPr>
                  <w:tcW w:w="2061" w:type="pct"/>
                  <w:tcBorders>
                    <w:right w:val="double" w:sz="4" w:space="0" w:color="auto"/>
                  </w:tcBorders>
                </w:tcPr>
                <w:p w14:paraId="63C8D310" w14:textId="77777777" w:rsidR="009D447C" w:rsidRPr="000B6AFE" w:rsidRDefault="009D447C" w:rsidP="009D447C">
                  <w:pPr>
                    <w:rPr>
                      <w:rFonts w:cs="Arial"/>
                      <w:sz w:val="19"/>
                      <w:szCs w:val="19"/>
                    </w:rPr>
                  </w:pPr>
                  <w:r w:rsidRPr="000B6AFE">
                    <w:rPr>
                      <w:rFonts w:cs="Arial"/>
                      <w:sz w:val="19"/>
                      <w:szCs w:val="19"/>
                    </w:rPr>
                    <w:t>Dry standard cubic meter</w:t>
                  </w:r>
                </w:p>
              </w:tc>
            </w:tr>
            <w:tr w:rsidR="009D447C" w:rsidRPr="000B6AFE" w14:paraId="1F919306" w14:textId="77777777" w:rsidTr="009D447C">
              <w:trPr>
                <w:cantSplit/>
                <w:trHeight w:val="245"/>
                <w:jc w:val="center"/>
              </w:trPr>
              <w:tc>
                <w:tcPr>
                  <w:tcW w:w="659" w:type="pct"/>
                  <w:tcBorders>
                    <w:left w:val="double" w:sz="4" w:space="0" w:color="auto"/>
                  </w:tcBorders>
                </w:tcPr>
                <w:p w14:paraId="3CAF4424" w14:textId="77777777" w:rsidR="009D447C" w:rsidRPr="000B6AFE" w:rsidRDefault="009D447C" w:rsidP="009D447C">
                  <w:pPr>
                    <w:rPr>
                      <w:rFonts w:cs="Arial"/>
                      <w:sz w:val="19"/>
                      <w:szCs w:val="19"/>
                    </w:rPr>
                  </w:pPr>
                  <w:r w:rsidRPr="000B6AFE">
                    <w:rPr>
                      <w:rFonts w:cs="Arial"/>
                      <w:sz w:val="19"/>
                      <w:szCs w:val="19"/>
                    </w:rPr>
                    <w:t>COM</w:t>
                  </w:r>
                </w:p>
              </w:tc>
              <w:tc>
                <w:tcPr>
                  <w:tcW w:w="1886" w:type="pct"/>
                  <w:tcBorders>
                    <w:right w:val="single" w:sz="4" w:space="0" w:color="auto"/>
                  </w:tcBorders>
                </w:tcPr>
                <w:p w14:paraId="2AD5F923" w14:textId="77777777" w:rsidR="009D447C" w:rsidRPr="000B6AFE" w:rsidRDefault="009D447C" w:rsidP="009D447C">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6DC3884E" w14:textId="77777777" w:rsidR="009D447C" w:rsidRPr="000B6AFE" w:rsidRDefault="009D447C" w:rsidP="009D447C">
                  <w:pPr>
                    <w:rPr>
                      <w:rFonts w:cs="Arial"/>
                      <w:sz w:val="19"/>
                      <w:szCs w:val="19"/>
                    </w:rPr>
                  </w:pPr>
                  <w:r w:rsidRPr="000B6AFE">
                    <w:rPr>
                      <w:rFonts w:cs="Arial"/>
                      <w:sz w:val="19"/>
                      <w:szCs w:val="19"/>
                    </w:rPr>
                    <w:t>°F</w:t>
                  </w:r>
                </w:p>
              </w:tc>
              <w:tc>
                <w:tcPr>
                  <w:tcW w:w="2061" w:type="pct"/>
                  <w:tcBorders>
                    <w:right w:val="double" w:sz="4" w:space="0" w:color="auto"/>
                  </w:tcBorders>
                </w:tcPr>
                <w:p w14:paraId="01511B51" w14:textId="77777777" w:rsidR="009D447C" w:rsidRPr="000B6AFE" w:rsidRDefault="009D447C" w:rsidP="009D447C">
                  <w:pPr>
                    <w:rPr>
                      <w:rFonts w:cs="Arial"/>
                      <w:sz w:val="19"/>
                      <w:szCs w:val="19"/>
                    </w:rPr>
                  </w:pPr>
                  <w:r w:rsidRPr="000B6AFE">
                    <w:rPr>
                      <w:rFonts w:cs="Arial"/>
                      <w:sz w:val="19"/>
                      <w:szCs w:val="19"/>
                    </w:rPr>
                    <w:t>Degrees Fahrenheit</w:t>
                  </w:r>
                </w:p>
              </w:tc>
            </w:tr>
            <w:tr w:rsidR="009D447C" w:rsidRPr="000B6AFE" w14:paraId="76BBB326" w14:textId="77777777" w:rsidTr="009D447C">
              <w:trPr>
                <w:cantSplit/>
                <w:trHeight w:val="218"/>
                <w:jc w:val="center"/>
              </w:trPr>
              <w:tc>
                <w:tcPr>
                  <w:tcW w:w="659" w:type="pct"/>
                  <w:vMerge w:val="restart"/>
                  <w:tcBorders>
                    <w:left w:val="double" w:sz="4" w:space="0" w:color="auto"/>
                  </w:tcBorders>
                </w:tcPr>
                <w:p w14:paraId="2EC2012F" w14:textId="77777777" w:rsidR="009D447C" w:rsidRPr="000B6AFE" w:rsidRDefault="009D447C" w:rsidP="009D447C">
                  <w:pPr>
                    <w:rPr>
                      <w:rFonts w:cs="Arial"/>
                      <w:sz w:val="19"/>
                      <w:szCs w:val="19"/>
                    </w:rPr>
                  </w:pPr>
                  <w:r w:rsidRPr="000B6AFE">
                    <w:rPr>
                      <w:rFonts w:cs="Arial"/>
                      <w:sz w:val="19"/>
                      <w:szCs w:val="19"/>
                    </w:rPr>
                    <w:t>Department/</w:t>
                  </w:r>
                </w:p>
                <w:p w14:paraId="63B4294C" w14:textId="77777777" w:rsidR="009D447C" w:rsidRPr="000B6AFE" w:rsidRDefault="009D447C" w:rsidP="009D447C">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11A13A2B" w14:textId="77777777" w:rsidR="009D447C" w:rsidRPr="000B6AFE" w:rsidRDefault="009D447C" w:rsidP="009D447C">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1412E7A" w14:textId="77777777" w:rsidR="009D447C" w:rsidRPr="000B6AFE" w:rsidRDefault="009D447C" w:rsidP="009D447C">
                  <w:pPr>
                    <w:rPr>
                      <w:rFonts w:cs="Arial"/>
                      <w:sz w:val="19"/>
                      <w:szCs w:val="19"/>
                    </w:rPr>
                  </w:pPr>
                  <w:r w:rsidRPr="000B6AFE">
                    <w:rPr>
                      <w:rFonts w:cs="Arial"/>
                      <w:sz w:val="19"/>
                      <w:szCs w:val="19"/>
                    </w:rPr>
                    <w:t>gr</w:t>
                  </w:r>
                </w:p>
              </w:tc>
              <w:tc>
                <w:tcPr>
                  <w:tcW w:w="2061" w:type="pct"/>
                  <w:tcBorders>
                    <w:right w:val="double" w:sz="4" w:space="0" w:color="auto"/>
                  </w:tcBorders>
                </w:tcPr>
                <w:p w14:paraId="6CA0FAA0" w14:textId="77777777" w:rsidR="009D447C" w:rsidRPr="000B6AFE" w:rsidRDefault="009D447C" w:rsidP="009D447C">
                  <w:pPr>
                    <w:rPr>
                      <w:rFonts w:cs="Arial"/>
                      <w:sz w:val="19"/>
                      <w:szCs w:val="19"/>
                    </w:rPr>
                  </w:pPr>
                  <w:r w:rsidRPr="000B6AFE">
                    <w:rPr>
                      <w:rFonts w:cs="Arial"/>
                      <w:sz w:val="19"/>
                      <w:szCs w:val="19"/>
                    </w:rPr>
                    <w:t>Grains</w:t>
                  </w:r>
                </w:p>
              </w:tc>
            </w:tr>
            <w:tr w:rsidR="009D447C" w:rsidRPr="000B6AFE" w14:paraId="6C1325C7" w14:textId="77777777" w:rsidTr="009D447C">
              <w:trPr>
                <w:cantSplit/>
                <w:trHeight w:val="217"/>
                <w:jc w:val="center"/>
              </w:trPr>
              <w:tc>
                <w:tcPr>
                  <w:tcW w:w="659" w:type="pct"/>
                  <w:vMerge/>
                  <w:tcBorders>
                    <w:left w:val="double" w:sz="4" w:space="0" w:color="auto"/>
                  </w:tcBorders>
                </w:tcPr>
                <w:p w14:paraId="19D4AFB8" w14:textId="77777777" w:rsidR="009D447C" w:rsidRPr="000B6AFE" w:rsidRDefault="009D447C" w:rsidP="009D447C">
                  <w:pPr>
                    <w:rPr>
                      <w:rFonts w:cs="Arial"/>
                      <w:sz w:val="19"/>
                      <w:szCs w:val="19"/>
                    </w:rPr>
                  </w:pPr>
                </w:p>
              </w:tc>
              <w:tc>
                <w:tcPr>
                  <w:tcW w:w="1886" w:type="pct"/>
                  <w:vMerge/>
                  <w:tcBorders>
                    <w:right w:val="single" w:sz="4" w:space="0" w:color="auto"/>
                  </w:tcBorders>
                </w:tcPr>
                <w:p w14:paraId="0F65E383" w14:textId="77777777" w:rsidR="009D447C" w:rsidRPr="000B6AFE" w:rsidRDefault="009D447C" w:rsidP="009D447C">
                  <w:pPr>
                    <w:rPr>
                      <w:rFonts w:cs="Arial"/>
                      <w:sz w:val="19"/>
                      <w:szCs w:val="19"/>
                    </w:rPr>
                  </w:pPr>
                </w:p>
              </w:tc>
              <w:tc>
                <w:tcPr>
                  <w:tcW w:w="394" w:type="pct"/>
                  <w:tcBorders>
                    <w:left w:val="single" w:sz="4" w:space="0" w:color="auto"/>
                  </w:tcBorders>
                </w:tcPr>
                <w:p w14:paraId="52D5DEDF" w14:textId="77777777" w:rsidR="009D447C" w:rsidRPr="000B6AFE" w:rsidRDefault="009D447C" w:rsidP="009D447C">
                  <w:pPr>
                    <w:rPr>
                      <w:rFonts w:cs="Arial"/>
                      <w:sz w:val="19"/>
                      <w:szCs w:val="19"/>
                    </w:rPr>
                  </w:pPr>
                  <w:r w:rsidRPr="000B6AFE">
                    <w:rPr>
                      <w:rFonts w:cs="Arial"/>
                      <w:sz w:val="19"/>
                      <w:szCs w:val="19"/>
                    </w:rPr>
                    <w:t>HAP</w:t>
                  </w:r>
                </w:p>
              </w:tc>
              <w:tc>
                <w:tcPr>
                  <w:tcW w:w="2061" w:type="pct"/>
                  <w:tcBorders>
                    <w:right w:val="double" w:sz="4" w:space="0" w:color="auto"/>
                  </w:tcBorders>
                </w:tcPr>
                <w:p w14:paraId="71D3F962" w14:textId="77777777" w:rsidR="009D447C" w:rsidRPr="000B6AFE" w:rsidRDefault="009D447C" w:rsidP="009D447C">
                  <w:pPr>
                    <w:rPr>
                      <w:rFonts w:cs="Arial"/>
                      <w:sz w:val="19"/>
                      <w:szCs w:val="19"/>
                    </w:rPr>
                  </w:pPr>
                  <w:r w:rsidRPr="000B6AFE">
                    <w:rPr>
                      <w:rFonts w:cs="Arial"/>
                      <w:sz w:val="19"/>
                      <w:szCs w:val="19"/>
                    </w:rPr>
                    <w:t>Hazardous Air Pollutant</w:t>
                  </w:r>
                </w:p>
              </w:tc>
            </w:tr>
            <w:tr w:rsidR="009D447C" w:rsidRPr="000B6AFE" w14:paraId="7C9E05B3" w14:textId="77777777" w:rsidTr="009D447C">
              <w:trPr>
                <w:cantSplit/>
                <w:trHeight w:val="245"/>
                <w:jc w:val="center"/>
              </w:trPr>
              <w:tc>
                <w:tcPr>
                  <w:tcW w:w="659" w:type="pct"/>
                  <w:vMerge w:val="restart"/>
                  <w:tcBorders>
                    <w:left w:val="double" w:sz="4" w:space="0" w:color="auto"/>
                  </w:tcBorders>
                </w:tcPr>
                <w:p w14:paraId="359D22D4" w14:textId="77777777" w:rsidR="009D447C" w:rsidRPr="000B6AFE" w:rsidRDefault="009D447C" w:rsidP="009D447C">
                  <w:pPr>
                    <w:rPr>
                      <w:rFonts w:cs="Arial"/>
                      <w:sz w:val="19"/>
                      <w:szCs w:val="19"/>
                    </w:rPr>
                  </w:pPr>
                  <w:r>
                    <w:rPr>
                      <w:rFonts w:cs="Arial"/>
                      <w:sz w:val="19"/>
                      <w:szCs w:val="19"/>
                    </w:rPr>
                    <w:t>EGLE</w:t>
                  </w:r>
                </w:p>
              </w:tc>
              <w:tc>
                <w:tcPr>
                  <w:tcW w:w="1886" w:type="pct"/>
                  <w:vMerge w:val="restart"/>
                  <w:tcBorders>
                    <w:right w:val="single" w:sz="4" w:space="0" w:color="auto"/>
                  </w:tcBorders>
                </w:tcPr>
                <w:p w14:paraId="684DE944" w14:textId="77777777" w:rsidR="009D447C" w:rsidRPr="000B6AFE" w:rsidRDefault="009D447C" w:rsidP="009D447C">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FFAD622" w14:textId="77777777" w:rsidR="009D447C" w:rsidRPr="000B6AFE" w:rsidRDefault="009D447C" w:rsidP="009D447C">
                  <w:pPr>
                    <w:rPr>
                      <w:rFonts w:cs="Arial"/>
                      <w:sz w:val="19"/>
                      <w:szCs w:val="19"/>
                    </w:rPr>
                  </w:pPr>
                  <w:r w:rsidRPr="000B6AFE">
                    <w:rPr>
                      <w:rFonts w:cs="Arial"/>
                      <w:sz w:val="19"/>
                      <w:szCs w:val="19"/>
                    </w:rPr>
                    <w:t>Hg</w:t>
                  </w:r>
                </w:p>
              </w:tc>
              <w:tc>
                <w:tcPr>
                  <w:tcW w:w="2061" w:type="pct"/>
                  <w:tcBorders>
                    <w:right w:val="double" w:sz="4" w:space="0" w:color="auto"/>
                  </w:tcBorders>
                </w:tcPr>
                <w:p w14:paraId="24F59691" w14:textId="77777777" w:rsidR="009D447C" w:rsidRPr="000B6AFE" w:rsidRDefault="009D447C" w:rsidP="009D447C">
                  <w:pPr>
                    <w:rPr>
                      <w:rFonts w:cs="Arial"/>
                      <w:sz w:val="19"/>
                      <w:szCs w:val="19"/>
                    </w:rPr>
                  </w:pPr>
                  <w:r w:rsidRPr="000B6AFE">
                    <w:rPr>
                      <w:rFonts w:cs="Arial"/>
                      <w:sz w:val="19"/>
                      <w:szCs w:val="19"/>
                    </w:rPr>
                    <w:t>Mercury</w:t>
                  </w:r>
                </w:p>
              </w:tc>
            </w:tr>
            <w:tr w:rsidR="009D447C" w:rsidRPr="000B6AFE" w14:paraId="1201A86A" w14:textId="77777777" w:rsidTr="009D447C">
              <w:trPr>
                <w:cantSplit/>
                <w:trHeight w:val="245"/>
                <w:jc w:val="center"/>
              </w:trPr>
              <w:tc>
                <w:tcPr>
                  <w:tcW w:w="659" w:type="pct"/>
                  <w:vMerge/>
                  <w:tcBorders>
                    <w:left w:val="double" w:sz="4" w:space="0" w:color="auto"/>
                  </w:tcBorders>
                </w:tcPr>
                <w:p w14:paraId="554D99BD" w14:textId="77777777" w:rsidR="009D447C" w:rsidRDefault="009D447C" w:rsidP="009D447C">
                  <w:pPr>
                    <w:rPr>
                      <w:rFonts w:cs="Arial"/>
                      <w:sz w:val="19"/>
                      <w:szCs w:val="19"/>
                    </w:rPr>
                  </w:pPr>
                </w:p>
              </w:tc>
              <w:tc>
                <w:tcPr>
                  <w:tcW w:w="1886" w:type="pct"/>
                  <w:vMerge/>
                  <w:tcBorders>
                    <w:right w:val="single" w:sz="4" w:space="0" w:color="auto"/>
                  </w:tcBorders>
                </w:tcPr>
                <w:p w14:paraId="1D0FCF4A" w14:textId="77777777" w:rsidR="009D447C" w:rsidRPr="000B6AFE" w:rsidRDefault="009D447C" w:rsidP="009D447C">
                  <w:pPr>
                    <w:rPr>
                      <w:rFonts w:cs="Arial"/>
                      <w:sz w:val="19"/>
                      <w:szCs w:val="19"/>
                    </w:rPr>
                  </w:pPr>
                </w:p>
              </w:tc>
              <w:tc>
                <w:tcPr>
                  <w:tcW w:w="394" w:type="pct"/>
                  <w:tcBorders>
                    <w:left w:val="single" w:sz="4" w:space="0" w:color="auto"/>
                  </w:tcBorders>
                </w:tcPr>
                <w:p w14:paraId="02900561" w14:textId="77777777" w:rsidR="009D447C" w:rsidRPr="000B6AFE" w:rsidRDefault="009D447C" w:rsidP="009D447C">
                  <w:pPr>
                    <w:rPr>
                      <w:rFonts w:cs="Arial"/>
                      <w:sz w:val="19"/>
                      <w:szCs w:val="19"/>
                    </w:rPr>
                  </w:pPr>
                  <w:r w:rsidRPr="000B6AFE">
                    <w:rPr>
                      <w:rFonts w:cs="Arial"/>
                      <w:sz w:val="19"/>
                      <w:szCs w:val="19"/>
                    </w:rPr>
                    <w:t>hr</w:t>
                  </w:r>
                </w:p>
              </w:tc>
              <w:tc>
                <w:tcPr>
                  <w:tcW w:w="2061" w:type="pct"/>
                  <w:tcBorders>
                    <w:right w:val="double" w:sz="4" w:space="0" w:color="auto"/>
                  </w:tcBorders>
                </w:tcPr>
                <w:p w14:paraId="6A2B1641" w14:textId="77777777" w:rsidR="009D447C" w:rsidRPr="000B6AFE" w:rsidRDefault="009D447C" w:rsidP="009D447C">
                  <w:pPr>
                    <w:rPr>
                      <w:rFonts w:cs="Arial"/>
                      <w:sz w:val="19"/>
                      <w:szCs w:val="19"/>
                    </w:rPr>
                  </w:pPr>
                  <w:r w:rsidRPr="000B6AFE">
                    <w:rPr>
                      <w:rFonts w:cs="Arial"/>
                      <w:sz w:val="19"/>
                      <w:szCs w:val="19"/>
                    </w:rPr>
                    <w:t>Hour</w:t>
                  </w:r>
                </w:p>
              </w:tc>
            </w:tr>
            <w:tr w:rsidR="009D447C" w:rsidRPr="000B6AFE" w14:paraId="3B5EE702" w14:textId="77777777" w:rsidTr="009D447C">
              <w:trPr>
                <w:cantSplit/>
                <w:trHeight w:val="245"/>
                <w:jc w:val="center"/>
              </w:trPr>
              <w:tc>
                <w:tcPr>
                  <w:tcW w:w="659" w:type="pct"/>
                  <w:tcBorders>
                    <w:left w:val="double" w:sz="4" w:space="0" w:color="auto"/>
                  </w:tcBorders>
                </w:tcPr>
                <w:p w14:paraId="64A6AB18" w14:textId="77777777" w:rsidR="009D447C" w:rsidRPr="000B6AFE" w:rsidRDefault="009D447C" w:rsidP="009D447C">
                  <w:pPr>
                    <w:rPr>
                      <w:rFonts w:cs="Arial"/>
                      <w:sz w:val="19"/>
                      <w:szCs w:val="19"/>
                    </w:rPr>
                  </w:pPr>
                  <w:r w:rsidRPr="000B6AFE">
                    <w:rPr>
                      <w:rFonts w:cs="Arial"/>
                      <w:sz w:val="19"/>
                      <w:szCs w:val="19"/>
                    </w:rPr>
                    <w:t>EU</w:t>
                  </w:r>
                </w:p>
              </w:tc>
              <w:tc>
                <w:tcPr>
                  <w:tcW w:w="1886" w:type="pct"/>
                  <w:tcBorders>
                    <w:right w:val="single" w:sz="4" w:space="0" w:color="auto"/>
                  </w:tcBorders>
                </w:tcPr>
                <w:p w14:paraId="68FEA796" w14:textId="77777777" w:rsidR="009D447C" w:rsidRPr="000B6AFE" w:rsidRDefault="009D447C" w:rsidP="009D447C">
                  <w:pPr>
                    <w:rPr>
                      <w:rFonts w:cs="Arial"/>
                      <w:sz w:val="19"/>
                      <w:szCs w:val="19"/>
                    </w:rPr>
                  </w:pPr>
                  <w:r w:rsidRPr="000B6AFE">
                    <w:rPr>
                      <w:rFonts w:cs="Arial"/>
                      <w:sz w:val="19"/>
                      <w:szCs w:val="19"/>
                    </w:rPr>
                    <w:t>Emission Unit</w:t>
                  </w:r>
                </w:p>
              </w:tc>
              <w:tc>
                <w:tcPr>
                  <w:tcW w:w="394" w:type="pct"/>
                  <w:tcBorders>
                    <w:left w:val="single" w:sz="4" w:space="0" w:color="auto"/>
                  </w:tcBorders>
                </w:tcPr>
                <w:p w14:paraId="0C70069A" w14:textId="77777777" w:rsidR="009D447C" w:rsidRPr="000B6AFE" w:rsidRDefault="009D447C" w:rsidP="009D447C">
                  <w:pPr>
                    <w:rPr>
                      <w:rFonts w:cs="Arial"/>
                      <w:sz w:val="19"/>
                      <w:szCs w:val="19"/>
                    </w:rPr>
                  </w:pPr>
                  <w:r w:rsidRPr="000B6AFE">
                    <w:rPr>
                      <w:rFonts w:cs="Arial"/>
                      <w:sz w:val="19"/>
                      <w:szCs w:val="19"/>
                    </w:rPr>
                    <w:t>HP</w:t>
                  </w:r>
                </w:p>
              </w:tc>
              <w:tc>
                <w:tcPr>
                  <w:tcW w:w="2061" w:type="pct"/>
                  <w:tcBorders>
                    <w:right w:val="double" w:sz="4" w:space="0" w:color="auto"/>
                  </w:tcBorders>
                </w:tcPr>
                <w:p w14:paraId="40BA0502" w14:textId="77777777" w:rsidR="009D447C" w:rsidRPr="000B6AFE" w:rsidRDefault="009D447C" w:rsidP="009D447C">
                  <w:pPr>
                    <w:rPr>
                      <w:rFonts w:cs="Arial"/>
                      <w:sz w:val="19"/>
                      <w:szCs w:val="19"/>
                    </w:rPr>
                  </w:pPr>
                  <w:r w:rsidRPr="000B6AFE">
                    <w:rPr>
                      <w:rFonts w:cs="Arial"/>
                      <w:sz w:val="19"/>
                      <w:szCs w:val="19"/>
                    </w:rPr>
                    <w:t>Horsepower</w:t>
                  </w:r>
                </w:p>
              </w:tc>
            </w:tr>
            <w:tr w:rsidR="009D447C" w:rsidRPr="000B6AFE" w14:paraId="275BDFEC" w14:textId="77777777" w:rsidTr="009D447C">
              <w:trPr>
                <w:cantSplit/>
                <w:trHeight w:val="245"/>
                <w:jc w:val="center"/>
              </w:trPr>
              <w:tc>
                <w:tcPr>
                  <w:tcW w:w="659" w:type="pct"/>
                  <w:tcBorders>
                    <w:left w:val="double" w:sz="4" w:space="0" w:color="auto"/>
                  </w:tcBorders>
                </w:tcPr>
                <w:p w14:paraId="42D103EE" w14:textId="77777777" w:rsidR="009D447C" w:rsidRPr="000B6AFE" w:rsidRDefault="009D447C" w:rsidP="009D447C">
                  <w:pPr>
                    <w:rPr>
                      <w:rFonts w:cs="Arial"/>
                      <w:sz w:val="19"/>
                      <w:szCs w:val="19"/>
                    </w:rPr>
                  </w:pPr>
                  <w:r w:rsidRPr="000B6AFE">
                    <w:rPr>
                      <w:rFonts w:cs="Arial"/>
                      <w:sz w:val="19"/>
                      <w:szCs w:val="19"/>
                    </w:rPr>
                    <w:t>FG</w:t>
                  </w:r>
                </w:p>
              </w:tc>
              <w:tc>
                <w:tcPr>
                  <w:tcW w:w="1886" w:type="pct"/>
                  <w:tcBorders>
                    <w:right w:val="single" w:sz="4" w:space="0" w:color="auto"/>
                  </w:tcBorders>
                </w:tcPr>
                <w:p w14:paraId="679090E2" w14:textId="77777777" w:rsidR="009D447C" w:rsidRPr="000B6AFE" w:rsidRDefault="009D447C" w:rsidP="009D447C">
                  <w:pPr>
                    <w:rPr>
                      <w:rFonts w:cs="Arial"/>
                      <w:sz w:val="19"/>
                      <w:szCs w:val="19"/>
                    </w:rPr>
                  </w:pPr>
                  <w:r w:rsidRPr="000B6AFE">
                    <w:rPr>
                      <w:rFonts w:cs="Arial"/>
                      <w:sz w:val="19"/>
                      <w:szCs w:val="19"/>
                    </w:rPr>
                    <w:t>Flexible Group</w:t>
                  </w:r>
                </w:p>
              </w:tc>
              <w:tc>
                <w:tcPr>
                  <w:tcW w:w="394" w:type="pct"/>
                  <w:tcBorders>
                    <w:left w:val="single" w:sz="4" w:space="0" w:color="auto"/>
                  </w:tcBorders>
                </w:tcPr>
                <w:p w14:paraId="30131C9F" w14:textId="77777777" w:rsidR="009D447C" w:rsidRPr="000B6AFE" w:rsidRDefault="009D447C" w:rsidP="009D447C">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683DD687" w14:textId="77777777" w:rsidR="009D447C" w:rsidRPr="000B6AFE" w:rsidRDefault="009D447C" w:rsidP="009D447C">
                  <w:pPr>
                    <w:rPr>
                      <w:rFonts w:cs="Arial"/>
                      <w:sz w:val="19"/>
                      <w:szCs w:val="19"/>
                    </w:rPr>
                  </w:pPr>
                  <w:r w:rsidRPr="000B6AFE">
                    <w:rPr>
                      <w:rFonts w:cs="Arial"/>
                      <w:sz w:val="19"/>
                      <w:szCs w:val="19"/>
                    </w:rPr>
                    <w:t>Hydrogen Sulfide</w:t>
                  </w:r>
                </w:p>
              </w:tc>
            </w:tr>
            <w:tr w:rsidR="009D447C" w:rsidRPr="000B6AFE" w14:paraId="2959A207" w14:textId="77777777" w:rsidTr="009D447C">
              <w:trPr>
                <w:cantSplit/>
                <w:trHeight w:val="245"/>
                <w:jc w:val="center"/>
              </w:trPr>
              <w:tc>
                <w:tcPr>
                  <w:tcW w:w="659" w:type="pct"/>
                  <w:tcBorders>
                    <w:left w:val="double" w:sz="4" w:space="0" w:color="auto"/>
                  </w:tcBorders>
                </w:tcPr>
                <w:p w14:paraId="0AAA2346" w14:textId="77777777" w:rsidR="009D447C" w:rsidRPr="000B6AFE" w:rsidRDefault="009D447C" w:rsidP="009D447C">
                  <w:pPr>
                    <w:rPr>
                      <w:rFonts w:cs="Arial"/>
                      <w:sz w:val="19"/>
                      <w:szCs w:val="19"/>
                    </w:rPr>
                  </w:pPr>
                  <w:r w:rsidRPr="000B6AFE">
                    <w:rPr>
                      <w:rFonts w:cs="Arial"/>
                      <w:sz w:val="19"/>
                      <w:szCs w:val="19"/>
                    </w:rPr>
                    <w:t>GACS</w:t>
                  </w:r>
                </w:p>
              </w:tc>
              <w:tc>
                <w:tcPr>
                  <w:tcW w:w="1886" w:type="pct"/>
                  <w:tcBorders>
                    <w:right w:val="single" w:sz="4" w:space="0" w:color="auto"/>
                  </w:tcBorders>
                </w:tcPr>
                <w:p w14:paraId="3C17F34C" w14:textId="77777777" w:rsidR="009D447C" w:rsidRPr="000B6AFE" w:rsidRDefault="009D447C" w:rsidP="009D447C">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7DDD6D4B" w14:textId="77777777" w:rsidR="009D447C" w:rsidRPr="000B6AFE" w:rsidRDefault="009D447C" w:rsidP="009D447C">
                  <w:pPr>
                    <w:rPr>
                      <w:rFonts w:cs="Arial"/>
                      <w:sz w:val="19"/>
                      <w:szCs w:val="19"/>
                    </w:rPr>
                  </w:pPr>
                  <w:r w:rsidRPr="000B6AFE">
                    <w:rPr>
                      <w:rFonts w:cs="Arial"/>
                      <w:sz w:val="19"/>
                      <w:szCs w:val="19"/>
                    </w:rPr>
                    <w:t>kW</w:t>
                  </w:r>
                </w:p>
              </w:tc>
              <w:tc>
                <w:tcPr>
                  <w:tcW w:w="2061" w:type="pct"/>
                  <w:tcBorders>
                    <w:right w:val="double" w:sz="4" w:space="0" w:color="auto"/>
                  </w:tcBorders>
                </w:tcPr>
                <w:p w14:paraId="32B6C969" w14:textId="77777777" w:rsidR="009D447C" w:rsidRPr="000B6AFE" w:rsidRDefault="009D447C" w:rsidP="009D447C">
                  <w:pPr>
                    <w:rPr>
                      <w:rFonts w:cs="Arial"/>
                      <w:sz w:val="19"/>
                      <w:szCs w:val="19"/>
                    </w:rPr>
                  </w:pPr>
                  <w:r w:rsidRPr="000B6AFE">
                    <w:rPr>
                      <w:rFonts w:cs="Arial"/>
                      <w:sz w:val="19"/>
                      <w:szCs w:val="19"/>
                    </w:rPr>
                    <w:t>Kilowatt</w:t>
                  </w:r>
                </w:p>
              </w:tc>
            </w:tr>
            <w:tr w:rsidR="009D447C" w:rsidRPr="000B6AFE" w14:paraId="4A3C86DD" w14:textId="77777777" w:rsidTr="009D447C">
              <w:trPr>
                <w:cantSplit/>
                <w:trHeight w:val="245"/>
                <w:jc w:val="center"/>
              </w:trPr>
              <w:tc>
                <w:tcPr>
                  <w:tcW w:w="659" w:type="pct"/>
                  <w:tcBorders>
                    <w:left w:val="double" w:sz="4" w:space="0" w:color="auto"/>
                  </w:tcBorders>
                </w:tcPr>
                <w:p w14:paraId="6EA9BB0F" w14:textId="77777777" w:rsidR="009D447C" w:rsidRPr="000B6AFE" w:rsidRDefault="009D447C" w:rsidP="009D447C">
                  <w:pPr>
                    <w:rPr>
                      <w:rFonts w:cs="Arial"/>
                      <w:sz w:val="19"/>
                      <w:szCs w:val="19"/>
                    </w:rPr>
                  </w:pPr>
                  <w:r w:rsidRPr="000B6AFE">
                    <w:rPr>
                      <w:rFonts w:cs="Arial"/>
                      <w:sz w:val="19"/>
                      <w:szCs w:val="19"/>
                    </w:rPr>
                    <w:t>GC</w:t>
                  </w:r>
                </w:p>
              </w:tc>
              <w:tc>
                <w:tcPr>
                  <w:tcW w:w="1886" w:type="pct"/>
                  <w:tcBorders>
                    <w:right w:val="single" w:sz="4" w:space="0" w:color="auto"/>
                  </w:tcBorders>
                </w:tcPr>
                <w:p w14:paraId="007A2A76" w14:textId="77777777" w:rsidR="009D447C" w:rsidRPr="000B6AFE" w:rsidRDefault="009D447C" w:rsidP="009D447C">
                  <w:pPr>
                    <w:rPr>
                      <w:rFonts w:cs="Arial"/>
                      <w:sz w:val="19"/>
                      <w:szCs w:val="19"/>
                    </w:rPr>
                  </w:pPr>
                  <w:r w:rsidRPr="000B6AFE">
                    <w:rPr>
                      <w:rFonts w:cs="Arial"/>
                      <w:sz w:val="19"/>
                      <w:szCs w:val="19"/>
                    </w:rPr>
                    <w:t>General Condition</w:t>
                  </w:r>
                </w:p>
              </w:tc>
              <w:tc>
                <w:tcPr>
                  <w:tcW w:w="394" w:type="pct"/>
                  <w:tcBorders>
                    <w:left w:val="single" w:sz="4" w:space="0" w:color="auto"/>
                  </w:tcBorders>
                </w:tcPr>
                <w:p w14:paraId="69BB95A8" w14:textId="77777777" w:rsidR="009D447C" w:rsidRPr="000B6AFE" w:rsidRDefault="009D447C" w:rsidP="009D447C">
                  <w:pPr>
                    <w:rPr>
                      <w:rFonts w:cs="Arial"/>
                      <w:sz w:val="19"/>
                      <w:szCs w:val="19"/>
                    </w:rPr>
                  </w:pPr>
                  <w:r w:rsidRPr="000B6AFE">
                    <w:rPr>
                      <w:rFonts w:cs="Arial"/>
                      <w:sz w:val="19"/>
                      <w:szCs w:val="19"/>
                    </w:rPr>
                    <w:t>lb</w:t>
                  </w:r>
                </w:p>
              </w:tc>
              <w:tc>
                <w:tcPr>
                  <w:tcW w:w="2061" w:type="pct"/>
                  <w:tcBorders>
                    <w:right w:val="double" w:sz="4" w:space="0" w:color="auto"/>
                  </w:tcBorders>
                </w:tcPr>
                <w:p w14:paraId="5C692EFD" w14:textId="77777777" w:rsidR="009D447C" w:rsidRPr="000B6AFE" w:rsidRDefault="009D447C" w:rsidP="009D447C">
                  <w:pPr>
                    <w:rPr>
                      <w:rFonts w:cs="Arial"/>
                      <w:sz w:val="19"/>
                      <w:szCs w:val="19"/>
                    </w:rPr>
                  </w:pPr>
                  <w:r w:rsidRPr="000B6AFE">
                    <w:rPr>
                      <w:rFonts w:cs="Arial"/>
                      <w:sz w:val="19"/>
                      <w:szCs w:val="19"/>
                    </w:rPr>
                    <w:t>Pound</w:t>
                  </w:r>
                </w:p>
              </w:tc>
            </w:tr>
            <w:tr w:rsidR="009D447C" w:rsidRPr="000B6AFE" w14:paraId="7F296861" w14:textId="77777777" w:rsidTr="009D447C">
              <w:trPr>
                <w:cantSplit/>
                <w:trHeight w:val="245"/>
                <w:jc w:val="center"/>
              </w:trPr>
              <w:tc>
                <w:tcPr>
                  <w:tcW w:w="659" w:type="pct"/>
                  <w:tcBorders>
                    <w:left w:val="double" w:sz="4" w:space="0" w:color="auto"/>
                  </w:tcBorders>
                </w:tcPr>
                <w:p w14:paraId="0F0E95CB" w14:textId="77777777" w:rsidR="009D447C" w:rsidRPr="000B6AFE" w:rsidRDefault="009D447C" w:rsidP="009D447C">
                  <w:pPr>
                    <w:rPr>
                      <w:rFonts w:cs="Arial"/>
                      <w:sz w:val="19"/>
                      <w:szCs w:val="19"/>
                    </w:rPr>
                  </w:pPr>
                  <w:r w:rsidRPr="000B6AFE">
                    <w:rPr>
                      <w:rFonts w:cs="Arial"/>
                      <w:sz w:val="19"/>
                      <w:szCs w:val="19"/>
                    </w:rPr>
                    <w:t>GHGs</w:t>
                  </w:r>
                </w:p>
              </w:tc>
              <w:tc>
                <w:tcPr>
                  <w:tcW w:w="1886" w:type="pct"/>
                  <w:tcBorders>
                    <w:right w:val="single" w:sz="4" w:space="0" w:color="auto"/>
                  </w:tcBorders>
                </w:tcPr>
                <w:p w14:paraId="3D95477E" w14:textId="77777777" w:rsidR="009D447C" w:rsidRPr="000B6AFE" w:rsidRDefault="009D447C" w:rsidP="009D447C">
                  <w:pPr>
                    <w:rPr>
                      <w:rFonts w:cs="Arial"/>
                      <w:sz w:val="19"/>
                      <w:szCs w:val="19"/>
                    </w:rPr>
                  </w:pPr>
                  <w:r w:rsidRPr="000B6AFE">
                    <w:rPr>
                      <w:rFonts w:cs="Arial"/>
                      <w:sz w:val="19"/>
                      <w:szCs w:val="19"/>
                    </w:rPr>
                    <w:t>Greenhouse Gases</w:t>
                  </w:r>
                </w:p>
              </w:tc>
              <w:tc>
                <w:tcPr>
                  <w:tcW w:w="394" w:type="pct"/>
                  <w:tcBorders>
                    <w:left w:val="single" w:sz="4" w:space="0" w:color="auto"/>
                  </w:tcBorders>
                </w:tcPr>
                <w:p w14:paraId="22E46FD6" w14:textId="77777777" w:rsidR="009D447C" w:rsidRPr="000B6AFE" w:rsidRDefault="009D447C" w:rsidP="009D447C">
                  <w:pPr>
                    <w:rPr>
                      <w:rFonts w:cs="Arial"/>
                      <w:sz w:val="19"/>
                      <w:szCs w:val="19"/>
                    </w:rPr>
                  </w:pPr>
                  <w:r w:rsidRPr="000B6AFE">
                    <w:rPr>
                      <w:rFonts w:cs="Arial"/>
                      <w:sz w:val="19"/>
                      <w:szCs w:val="19"/>
                    </w:rPr>
                    <w:t>m</w:t>
                  </w:r>
                </w:p>
              </w:tc>
              <w:tc>
                <w:tcPr>
                  <w:tcW w:w="2061" w:type="pct"/>
                  <w:tcBorders>
                    <w:right w:val="double" w:sz="4" w:space="0" w:color="auto"/>
                  </w:tcBorders>
                </w:tcPr>
                <w:p w14:paraId="30A32E06" w14:textId="77777777" w:rsidR="009D447C" w:rsidRPr="000B6AFE" w:rsidRDefault="009D447C" w:rsidP="009D447C">
                  <w:pPr>
                    <w:rPr>
                      <w:rFonts w:cs="Arial"/>
                      <w:sz w:val="19"/>
                      <w:szCs w:val="19"/>
                    </w:rPr>
                  </w:pPr>
                  <w:r w:rsidRPr="000B6AFE">
                    <w:rPr>
                      <w:rFonts w:cs="Arial"/>
                      <w:sz w:val="19"/>
                      <w:szCs w:val="19"/>
                    </w:rPr>
                    <w:t>Meter</w:t>
                  </w:r>
                </w:p>
              </w:tc>
            </w:tr>
            <w:tr w:rsidR="009D447C" w:rsidRPr="000B6AFE" w14:paraId="7B62BC8C" w14:textId="77777777" w:rsidTr="009D447C">
              <w:trPr>
                <w:cantSplit/>
                <w:trHeight w:val="245"/>
                <w:jc w:val="center"/>
              </w:trPr>
              <w:tc>
                <w:tcPr>
                  <w:tcW w:w="659" w:type="pct"/>
                  <w:tcBorders>
                    <w:left w:val="double" w:sz="4" w:space="0" w:color="auto"/>
                  </w:tcBorders>
                </w:tcPr>
                <w:p w14:paraId="72964706" w14:textId="77777777" w:rsidR="009D447C" w:rsidRPr="000B6AFE" w:rsidRDefault="009D447C" w:rsidP="009D447C">
                  <w:pPr>
                    <w:rPr>
                      <w:rFonts w:cs="Arial"/>
                      <w:sz w:val="19"/>
                      <w:szCs w:val="19"/>
                    </w:rPr>
                  </w:pPr>
                  <w:r w:rsidRPr="000B6AFE">
                    <w:rPr>
                      <w:rFonts w:cs="Arial"/>
                      <w:sz w:val="19"/>
                      <w:szCs w:val="19"/>
                    </w:rPr>
                    <w:t>HVLP</w:t>
                  </w:r>
                </w:p>
              </w:tc>
              <w:tc>
                <w:tcPr>
                  <w:tcW w:w="1886" w:type="pct"/>
                  <w:tcBorders>
                    <w:right w:val="single" w:sz="4" w:space="0" w:color="auto"/>
                  </w:tcBorders>
                </w:tcPr>
                <w:p w14:paraId="0A2F9FB4" w14:textId="77777777" w:rsidR="009D447C" w:rsidRPr="000B6AFE" w:rsidRDefault="009D447C" w:rsidP="009D447C">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00E6CDE" w14:textId="77777777" w:rsidR="009D447C" w:rsidRPr="000B6AFE" w:rsidRDefault="009D447C" w:rsidP="009D447C">
                  <w:pPr>
                    <w:rPr>
                      <w:rFonts w:cs="Arial"/>
                      <w:sz w:val="19"/>
                      <w:szCs w:val="19"/>
                    </w:rPr>
                  </w:pPr>
                  <w:r w:rsidRPr="000B6AFE">
                    <w:rPr>
                      <w:rFonts w:cs="Arial"/>
                      <w:sz w:val="19"/>
                      <w:szCs w:val="19"/>
                    </w:rPr>
                    <w:t>mg</w:t>
                  </w:r>
                </w:p>
              </w:tc>
              <w:tc>
                <w:tcPr>
                  <w:tcW w:w="2061" w:type="pct"/>
                  <w:tcBorders>
                    <w:right w:val="double" w:sz="4" w:space="0" w:color="auto"/>
                  </w:tcBorders>
                </w:tcPr>
                <w:p w14:paraId="24736E7F" w14:textId="77777777" w:rsidR="009D447C" w:rsidRPr="000B6AFE" w:rsidRDefault="009D447C" w:rsidP="009D447C">
                  <w:pPr>
                    <w:rPr>
                      <w:rFonts w:cs="Arial"/>
                      <w:sz w:val="19"/>
                      <w:szCs w:val="19"/>
                    </w:rPr>
                  </w:pPr>
                  <w:r w:rsidRPr="000B6AFE">
                    <w:rPr>
                      <w:rFonts w:cs="Arial"/>
                      <w:sz w:val="19"/>
                      <w:szCs w:val="19"/>
                    </w:rPr>
                    <w:t>Milligram</w:t>
                  </w:r>
                </w:p>
              </w:tc>
            </w:tr>
            <w:tr w:rsidR="009D447C" w:rsidRPr="000B6AFE" w14:paraId="7231D7C4" w14:textId="77777777" w:rsidTr="009D447C">
              <w:trPr>
                <w:cantSplit/>
                <w:trHeight w:val="245"/>
                <w:jc w:val="center"/>
              </w:trPr>
              <w:tc>
                <w:tcPr>
                  <w:tcW w:w="659" w:type="pct"/>
                  <w:tcBorders>
                    <w:left w:val="double" w:sz="4" w:space="0" w:color="auto"/>
                  </w:tcBorders>
                </w:tcPr>
                <w:p w14:paraId="15E852D4" w14:textId="77777777" w:rsidR="009D447C" w:rsidRPr="000B6AFE" w:rsidRDefault="009D447C" w:rsidP="009D447C">
                  <w:pPr>
                    <w:rPr>
                      <w:rFonts w:cs="Arial"/>
                      <w:sz w:val="19"/>
                      <w:szCs w:val="19"/>
                    </w:rPr>
                  </w:pPr>
                  <w:r w:rsidRPr="000B6AFE">
                    <w:rPr>
                      <w:rFonts w:cs="Arial"/>
                      <w:sz w:val="19"/>
                      <w:szCs w:val="19"/>
                    </w:rPr>
                    <w:t>ID</w:t>
                  </w:r>
                </w:p>
              </w:tc>
              <w:tc>
                <w:tcPr>
                  <w:tcW w:w="1886" w:type="pct"/>
                  <w:tcBorders>
                    <w:right w:val="single" w:sz="4" w:space="0" w:color="auto"/>
                  </w:tcBorders>
                </w:tcPr>
                <w:p w14:paraId="0CBE4E2F" w14:textId="77777777" w:rsidR="009D447C" w:rsidRPr="000B6AFE" w:rsidRDefault="009D447C" w:rsidP="009D447C">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7BCA1944" w14:textId="77777777" w:rsidR="009D447C" w:rsidRPr="000B6AFE" w:rsidRDefault="009D447C" w:rsidP="009D447C">
                  <w:pPr>
                    <w:rPr>
                      <w:rFonts w:cs="Arial"/>
                      <w:sz w:val="19"/>
                      <w:szCs w:val="19"/>
                    </w:rPr>
                  </w:pPr>
                  <w:r w:rsidRPr="000B6AFE">
                    <w:rPr>
                      <w:rFonts w:cs="Arial"/>
                      <w:sz w:val="19"/>
                      <w:szCs w:val="19"/>
                    </w:rPr>
                    <w:t>mm</w:t>
                  </w:r>
                </w:p>
              </w:tc>
              <w:tc>
                <w:tcPr>
                  <w:tcW w:w="2061" w:type="pct"/>
                  <w:tcBorders>
                    <w:right w:val="double" w:sz="4" w:space="0" w:color="auto"/>
                  </w:tcBorders>
                </w:tcPr>
                <w:p w14:paraId="13384EC0" w14:textId="77777777" w:rsidR="009D447C" w:rsidRPr="000B6AFE" w:rsidRDefault="009D447C" w:rsidP="009D447C">
                  <w:pPr>
                    <w:rPr>
                      <w:rFonts w:cs="Arial"/>
                      <w:sz w:val="19"/>
                      <w:szCs w:val="19"/>
                    </w:rPr>
                  </w:pPr>
                  <w:r w:rsidRPr="000B6AFE">
                    <w:rPr>
                      <w:rFonts w:cs="Arial"/>
                      <w:sz w:val="19"/>
                      <w:szCs w:val="19"/>
                    </w:rPr>
                    <w:t>Millimeter</w:t>
                  </w:r>
                </w:p>
              </w:tc>
            </w:tr>
            <w:tr w:rsidR="009D447C" w:rsidRPr="000B6AFE" w14:paraId="68E39B13" w14:textId="77777777" w:rsidTr="009D447C">
              <w:trPr>
                <w:cantSplit/>
                <w:trHeight w:val="245"/>
                <w:jc w:val="center"/>
              </w:trPr>
              <w:tc>
                <w:tcPr>
                  <w:tcW w:w="659" w:type="pct"/>
                  <w:tcBorders>
                    <w:left w:val="double" w:sz="4" w:space="0" w:color="auto"/>
                  </w:tcBorders>
                </w:tcPr>
                <w:p w14:paraId="7D2F66FF" w14:textId="77777777" w:rsidR="009D447C" w:rsidRPr="000B6AFE" w:rsidRDefault="009D447C" w:rsidP="009D447C">
                  <w:pPr>
                    <w:rPr>
                      <w:rFonts w:cs="Arial"/>
                      <w:sz w:val="19"/>
                      <w:szCs w:val="19"/>
                    </w:rPr>
                  </w:pPr>
                  <w:r w:rsidRPr="000B6AFE">
                    <w:rPr>
                      <w:rFonts w:cs="Arial"/>
                      <w:sz w:val="19"/>
                      <w:szCs w:val="19"/>
                    </w:rPr>
                    <w:t>IRSL</w:t>
                  </w:r>
                </w:p>
              </w:tc>
              <w:tc>
                <w:tcPr>
                  <w:tcW w:w="1886" w:type="pct"/>
                  <w:tcBorders>
                    <w:right w:val="single" w:sz="4" w:space="0" w:color="auto"/>
                  </w:tcBorders>
                </w:tcPr>
                <w:p w14:paraId="1E8F3AF3" w14:textId="77777777" w:rsidR="009D447C" w:rsidRPr="000B6AFE" w:rsidRDefault="009D447C" w:rsidP="009D447C">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77D54EEC" w14:textId="77777777" w:rsidR="009D447C" w:rsidRPr="000B6AFE" w:rsidRDefault="009D447C" w:rsidP="009D447C">
                  <w:pPr>
                    <w:rPr>
                      <w:rFonts w:cs="Arial"/>
                      <w:sz w:val="19"/>
                      <w:szCs w:val="19"/>
                    </w:rPr>
                  </w:pPr>
                  <w:r w:rsidRPr="000B6AFE">
                    <w:rPr>
                      <w:rFonts w:cs="Arial"/>
                      <w:sz w:val="19"/>
                      <w:szCs w:val="19"/>
                    </w:rPr>
                    <w:t>MM</w:t>
                  </w:r>
                </w:p>
              </w:tc>
              <w:tc>
                <w:tcPr>
                  <w:tcW w:w="2061" w:type="pct"/>
                  <w:tcBorders>
                    <w:right w:val="double" w:sz="4" w:space="0" w:color="auto"/>
                  </w:tcBorders>
                </w:tcPr>
                <w:p w14:paraId="4D419AFC" w14:textId="77777777" w:rsidR="009D447C" w:rsidRPr="000B6AFE" w:rsidRDefault="009D447C" w:rsidP="009D447C">
                  <w:pPr>
                    <w:rPr>
                      <w:rFonts w:cs="Arial"/>
                      <w:sz w:val="19"/>
                      <w:szCs w:val="19"/>
                    </w:rPr>
                  </w:pPr>
                  <w:r w:rsidRPr="000B6AFE">
                    <w:rPr>
                      <w:rFonts w:cs="Arial"/>
                      <w:sz w:val="19"/>
                      <w:szCs w:val="19"/>
                    </w:rPr>
                    <w:t>Million</w:t>
                  </w:r>
                </w:p>
              </w:tc>
            </w:tr>
            <w:tr w:rsidR="009D447C" w:rsidRPr="000B6AFE" w14:paraId="3A3596F4" w14:textId="77777777" w:rsidTr="009D447C">
              <w:trPr>
                <w:cantSplit/>
                <w:trHeight w:val="245"/>
                <w:jc w:val="center"/>
              </w:trPr>
              <w:tc>
                <w:tcPr>
                  <w:tcW w:w="659" w:type="pct"/>
                  <w:tcBorders>
                    <w:left w:val="double" w:sz="4" w:space="0" w:color="auto"/>
                  </w:tcBorders>
                </w:tcPr>
                <w:p w14:paraId="7EC10675" w14:textId="77777777" w:rsidR="009D447C" w:rsidRPr="000B6AFE" w:rsidRDefault="009D447C" w:rsidP="009D447C">
                  <w:pPr>
                    <w:rPr>
                      <w:rFonts w:cs="Arial"/>
                      <w:sz w:val="19"/>
                      <w:szCs w:val="19"/>
                    </w:rPr>
                  </w:pPr>
                  <w:r w:rsidRPr="000B6AFE">
                    <w:rPr>
                      <w:rFonts w:cs="Arial"/>
                      <w:sz w:val="19"/>
                      <w:szCs w:val="19"/>
                    </w:rPr>
                    <w:t>ITSL</w:t>
                  </w:r>
                </w:p>
              </w:tc>
              <w:tc>
                <w:tcPr>
                  <w:tcW w:w="1886" w:type="pct"/>
                  <w:tcBorders>
                    <w:right w:val="single" w:sz="4" w:space="0" w:color="auto"/>
                  </w:tcBorders>
                </w:tcPr>
                <w:p w14:paraId="4E21BF8C" w14:textId="77777777" w:rsidR="009D447C" w:rsidRPr="000B6AFE" w:rsidRDefault="009D447C" w:rsidP="009D447C">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7FBE403D" w14:textId="77777777" w:rsidR="009D447C" w:rsidRPr="000B6AFE" w:rsidRDefault="009D447C" w:rsidP="009D447C">
                  <w:pPr>
                    <w:rPr>
                      <w:rFonts w:cs="Arial"/>
                      <w:sz w:val="19"/>
                      <w:szCs w:val="19"/>
                    </w:rPr>
                  </w:pPr>
                  <w:r w:rsidRPr="000B6AFE">
                    <w:rPr>
                      <w:rFonts w:cs="Arial"/>
                      <w:sz w:val="19"/>
                      <w:szCs w:val="19"/>
                    </w:rPr>
                    <w:t>MW</w:t>
                  </w:r>
                </w:p>
              </w:tc>
              <w:tc>
                <w:tcPr>
                  <w:tcW w:w="2061" w:type="pct"/>
                  <w:tcBorders>
                    <w:right w:val="double" w:sz="4" w:space="0" w:color="auto"/>
                  </w:tcBorders>
                </w:tcPr>
                <w:p w14:paraId="40B350F5" w14:textId="77777777" w:rsidR="009D447C" w:rsidRPr="000B6AFE" w:rsidRDefault="009D447C" w:rsidP="009D447C">
                  <w:pPr>
                    <w:rPr>
                      <w:rFonts w:cs="Arial"/>
                      <w:sz w:val="19"/>
                      <w:szCs w:val="19"/>
                    </w:rPr>
                  </w:pPr>
                  <w:r w:rsidRPr="000B6AFE">
                    <w:rPr>
                      <w:rFonts w:cs="Arial"/>
                      <w:sz w:val="19"/>
                      <w:szCs w:val="19"/>
                    </w:rPr>
                    <w:t>Megawatts</w:t>
                  </w:r>
                </w:p>
              </w:tc>
            </w:tr>
            <w:tr w:rsidR="009D447C" w:rsidRPr="000B6AFE" w14:paraId="7935FD52" w14:textId="77777777" w:rsidTr="009D447C">
              <w:trPr>
                <w:cantSplit/>
                <w:trHeight w:val="245"/>
                <w:jc w:val="center"/>
              </w:trPr>
              <w:tc>
                <w:tcPr>
                  <w:tcW w:w="659" w:type="pct"/>
                  <w:tcBorders>
                    <w:left w:val="double" w:sz="4" w:space="0" w:color="auto"/>
                  </w:tcBorders>
                </w:tcPr>
                <w:p w14:paraId="34ECE136" w14:textId="77777777" w:rsidR="009D447C" w:rsidRPr="000B6AFE" w:rsidRDefault="009D447C" w:rsidP="009D447C">
                  <w:pPr>
                    <w:rPr>
                      <w:rFonts w:cs="Arial"/>
                      <w:sz w:val="19"/>
                      <w:szCs w:val="19"/>
                    </w:rPr>
                  </w:pPr>
                  <w:r w:rsidRPr="000B6AFE">
                    <w:rPr>
                      <w:rFonts w:cs="Arial"/>
                      <w:sz w:val="19"/>
                      <w:szCs w:val="19"/>
                    </w:rPr>
                    <w:t>LAER</w:t>
                  </w:r>
                </w:p>
              </w:tc>
              <w:tc>
                <w:tcPr>
                  <w:tcW w:w="1886" w:type="pct"/>
                  <w:tcBorders>
                    <w:right w:val="single" w:sz="4" w:space="0" w:color="auto"/>
                  </w:tcBorders>
                </w:tcPr>
                <w:p w14:paraId="7E88B4E6" w14:textId="77777777" w:rsidR="009D447C" w:rsidRPr="000B6AFE" w:rsidRDefault="009D447C" w:rsidP="009D447C">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5D90C50D" w14:textId="77777777" w:rsidR="009D447C" w:rsidRPr="000B6AFE" w:rsidRDefault="009D447C" w:rsidP="009D447C">
                  <w:pPr>
                    <w:rPr>
                      <w:rFonts w:cs="Arial"/>
                      <w:sz w:val="19"/>
                      <w:szCs w:val="19"/>
                    </w:rPr>
                  </w:pPr>
                  <w:r w:rsidRPr="000B6AFE">
                    <w:rPr>
                      <w:rFonts w:cs="Arial"/>
                      <w:sz w:val="19"/>
                      <w:szCs w:val="19"/>
                    </w:rPr>
                    <w:t>NMOC</w:t>
                  </w:r>
                </w:p>
              </w:tc>
              <w:tc>
                <w:tcPr>
                  <w:tcW w:w="2061" w:type="pct"/>
                  <w:tcBorders>
                    <w:right w:val="double" w:sz="4" w:space="0" w:color="auto"/>
                  </w:tcBorders>
                </w:tcPr>
                <w:p w14:paraId="15E47A56" w14:textId="77777777" w:rsidR="009D447C" w:rsidRPr="000B6AFE" w:rsidRDefault="009D447C" w:rsidP="009D447C">
                  <w:pPr>
                    <w:rPr>
                      <w:rFonts w:cs="Arial"/>
                      <w:sz w:val="19"/>
                      <w:szCs w:val="19"/>
                    </w:rPr>
                  </w:pPr>
                  <w:r w:rsidRPr="000B6AFE">
                    <w:rPr>
                      <w:rFonts w:cs="Arial"/>
                      <w:sz w:val="19"/>
                      <w:szCs w:val="19"/>
                    </w:rPr>
                    <w:t>Non-methane Organic Compounds</w:t>
                  </w:r>
                </w:p>
              </w:tc>
            </w:tr>
            <w:tr w:rsidR="009D447C" w:rsidRPr="000B6AFE" w14:paraId="5961B6D2" w14:textId="77777777" w:rsidTr="009D447C">
              <w:trPr>
                <w:cantSplit/>
                <w:trHeight w:val="245"/>
                <w:jc w:val="center"/>
              </w:trPr>
              <w:tc>
                <w:tcPr>
                  <w:tcW w:w="659" w:type="pct"/>
                  <w:tcBorders>
                    <w:left w:val="double" w:sz="4" w:space="0" w:color="auto"/>
                  </w:tcBorders>
                </w:tcPr>
                <w:p w14:paraId="274428F4" w14:textId="77777777" w:rsidR="009D447C" w:rsidRPr="000B6AFE" w:rsidRDefault="009D447C" w:rsidP="009D447C">
                  <w:pPr>
                    <w:rPr>
                      <w:rFonts w:cs="Arial"/>
                      <w:sz w:val="19"/>
                      <w:szCs w:val="19"/>
                    </w:rPr>
                  </w:pPr>
                  <w:r w:rsidRPr="000B6AFE">
                    <w:rPr>
                      <w:rFonts w:cs="Arial"/>
                      <w:sz w:val="19"/>
                      <w:szCs w:val="19"/>
                    </w:rPr>
                    <w:t>MACT</w:t>
                  </w:r>
                </w:p>
              </w:tc>
              <w:tc>
                <w:tcPr>
                  <w:tcW w:w="1886" w:type="pct"/>
                  <w:tcBorders>
                    <w:right w:val="single" w:sz="4" w:space="0" w:color="auto"/>
                  </w:tcBorders>
                </w:tcPr>
                <w:p w14:paraId="7CE3DD59" w14:textId="77777777" w:rsidR="009D447C" w:rsidRPr="000B6AFE" w:rsidRDefault="009D447C" w:rsidP="009D447C">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4CAF8ED3" w14:textId="77777777" w:rsidR="009D447C" w:rsidRPr="000B6AFE" w:rsidRDefault="009D447C" w:rsidP="009D447C">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06071949" w14:textId="77777777" w:rsidR="009D447C" w:rsidRPr="000B6AFE" w:rsidRDefault="009D447C" w:rsidP="009D447C">
                  <w:pPr>
                    <w:rPr>
                      <w:rFonts w:cs="Arial"/>
                      <w:sz w:val="19"/>
                      <w:szCs w:val="19"/>
                    </w:rPr>
                  </w:pPr>
                  <w:r w:rsidRPr="000B6AFE">
                    <w:rPr>
                      <w:rFonts w:cs="Arial"/>
                      <w:sz w:val="19"/>
                      <w:szCs w:val="19"/>
                    </w:rPr>
                    <w:t>Oxides of Nitrogen</w:t>
                  </w:r>
                </w:p>
              </w:tc>
            </w:tr>
            <w:tr w:rsidR="009D447C" w:rsidRPr="000B6AFE" w14:paraId="296BE8F2" w14:textId="77777777" w:rsidTr="009D447C">
              <w:trPr>
                <w:cantSplit/>
                <w:trHeight w:val="245"/>
                <w:jc w:val="center"/>
              </w:trPr>
              <w:tc>
                <w:tcPr>
                  <w:tcW w:w="659" w:type="pct"/>
                  <w:tcBorders>
                    <w:left w:val="double" w:sz="4" w:space="0" w:color="auto"/>
                  </w:tcBorders>
                </w:tcPr>
                <w:p w14:paraId="14AF8410" w14:textId="77777777" w:rsidR="009D447C" w:rsidRPr="000B6AFE" w:rsidRDefault="009D447C" w:rsidP="009D447C">
                  <w:pPr>
                    <w:rPr>
                      <w:rFonts w:cs="Arial"/>
                      <w:sz w:val="19"/>
                      <w:szCs w:val="19"/>
                    </w:rPr>
                  </w:pPr>
                  <w:r w:rsidRPr="000B6AFE">
                    <w:rPr>
                      <w:rFonts w:cs="Arial"/>
                      <w:sz w:val="19"/>
                      <w:szCs w:val="19"/>
                    </w:rPr>
                    <w:t>MAERS</w:t>
                  </w:r>
                </w:p>
              </w:tc>
              <w:tc>
                <w:tcPr>
                  <w:tcW w:w="1886" w:type="pct"/>
                  <w:tcBorders>
                    <w:right w:val="single" w:sz="4" w:space="0" w:color="auto"/>
                  </w:tcBorders>
                </w:tcPr>
                <w:p w14:paraId="2C6A1143" w14:textId="77777777" w:rsidR="009D447C" w:rsidRPr="000B6AFE" w:rsidRDefault="009D447C" w:rsidP="009D447C">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7C24FAB2" w14:textId="77777777" w:rsidR="009D447C" w:rsidRPr="000B6AFE" w:rsidRDefault="009D447C" w:rsidP="009D447C">
                  <w:pPr>
                    <w:rPr>
                      <w:rFonts w:cs="Arial"/>
                      <w:sz w:val="19"/>
                      <w:szCs w:val="19"/>
                    </w:rPr>
                  </w:pPr>
                  <w:r w:rsidRPr="000B6AFE">
                    <w:rPr>
                      <w:rFonts w:cs="Arial"/>
                      <w:sz w:val="19"/>
                      <w:szCs w:val="19"/>
                    </w:rPr>
                    <w:t>ng</w:t>
                  </w:r>
                </w:p>
              </w:tc>
              <w:tc>
                <w:tcPr>
                  <w:tcW w:w="2061" w:type="pct"/>
                  <w:tcBorders>
                    <w:right w:val="double" w:sz="4" w:space="0" w:color="auto"/>
                  </w:tcBorders>
                </w:tcPr>
                <w:p w14:paraId="31B28A2F" w14:textId="77777777" w:rsidR="009D447C" w:rsidRPr="000B6AFE" w:rsidRDefault="009D447C" w:rsidP="009D447C">
                  <w:pPr>
                    <w:rPr>
                      <w:rFonts w:cs="Arial"/>
                      <w:sz w:val="19"/>
                      <w:szCs w:val="19"/>
                    </w:rPr>
                  </w:pPr>
                  <w:r w:rsidRPr="000B6AFE">
                    <w:rPr>
                      <w:rFonts w:cs="Arial"/>
                      <w:sz w:val="19"/>
                      <w:szCs w:val="19"/>
                    </w:rPr>
                    <w:t>Nanogram</w:t>
                  </w:r>
                </w:p>
              </w:tc>
            </w:tr>
            <w:tr w:rsidR="009D447C" w:rsidRPr="000B6AFE" w14:paraId="08B5A911" w14:textId="77777777" w:rsidTr="009D447C">
              <w:trPr>
                <w:cantSplit/>
                <w:trHeight w:val="218"/>
                <w:jc w:val="center"/>
              </w:trPr>
              <w:tc>
                <w:tcPr>
                  <w:tcW w:w="659" w:type="pct"/>
                  <w:tcBorders>
                    <w:left w:val="double" w:sz="4" w:space="0" w:color="auto"/>
                  </w:tcBorders>
                </w:tcPr>
                <w:p w14:paraId="2BD44469" w14:textId="77777777" w:rsidR="009D447C" w:rsidRPr="000B6AFE" w:rsidRDefault="009D447C" w:rsidP="009D447C">
                  <w:pPr>
                    <w:rPr>
                      <w:rFonts w:cs="Arial"/>
                      <w:sz w:val="19"/>
                      <w:szCs w:val="19"/>
                    </w:rPr>
                  </w:pPr>
                  <w:r w:rsidRPr="000B6AFE">
                    <w:rPr>
                      <w:rFonts w:cs="Arial"/>
                      <w:sz w:val="19"/>
                      <w:szCs w:val="19"/>
                    </w:rPr>
                    <w:t>MAP</w:t>
                  </w:r>
                </w:p>
              </w:tc>
              <w:tc>
                <w:tcPr>
                  <w:tcW w:w="1886" w:type="pct"/>
                  <w:tcBorders>
                    <w:right w:val="single" w:sz="4" w:space="0" w:color="auto"/>
                  </w:tcBorders>
                </w:tcPr>
                <w:p w14:paraId="09514857" w14:textId="77777777" w:rsidR="009D447C" w:rsidRPr="000B6AFE" w:rsidRDefault="009D447C" w:rsidP="009D447C">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0E50DD11" w14:textId="77777777" w:rsidR="009D447C" w:rsidRPr="000B6AFE" w:rsidRDefault="009D447C" w:rsidP="009D447C">
                  <w:pPr>
                    <w:rPr>
                      <w:rFonts w:cs="Arial"/>
                      <w:sz w:val="19"/>
                      <w:szCs w:val="19"/>
                    </w:rPr>
                  </w:pPr>
                  <w:r w:rsidRPr="000B6AFE">
                    <w:rPr>
                      <w:rFonts w:cs="Arial"/>
                      <w:sz w:val="19"/>
                      <w:szCs w:val="19"/>
                    </w:rPr>
                    <w:t>PM</w:t>
                  </w:r>
                </w:p>
              </w:tc>
              <w:tc>
                <w:tcPr>
                  <w:tcW w:w="2061" w:type="pct"/>
                  <w:tcBorders>
                    <w:right w:val="double" w:sz="4" w:space="0" w:color="auto"/>
                  </w:tcBorders>
                </w:tcPr>
                <w:p w14:paraId="4F3D9623" w14:textId="77777777" w:rsidR="009D447C" w:rsidRPr="000B6AFE" w:rsidRDefault="009D447C" w:rsidP="009D447C">
                  <w:pPr>
                    <w:rPr>
                      <w:rFonts w:cs="Arial"/>
                      <w:sz w:val="19"/>
                      <w:szCs w:val="19"/>
                    </w:rPr>
                  </w:pPr>
                  <w:r w:rsidRPr="000B6AFE">
                    <w:rPr>
                      <w:rFonts w:cs="Arial"/>
                      <w:sz w:val="19"/>
                      <w:szCs w:val="19"/>
                    </w:rPr>
                    <w:t>Particulate Matter</w:t>
                  </w:r>
                </w:p>
              </w:tc>
            </w:tr>
            <w:tr w:rsidR="009D447C" w:rsidRPr="000B6AFE" w14:paraId="05372C5C" w14:textId="77777777" w:rsidTr="009D447C">
              <w:trPr>
                <w:cantSplit/>
                <w:trHeight w:val="245"/>
                <w:jc w:val="center"/>
              </w:trPr>
              <w:tc>
                <w:tcPr>
                  <w:tcW w:w="659" w:type="pct"/>
                  <w:tcBorders>
                    <w:left w:val="double" w:sz="4" w:space="0" w:color="auto"/>
                  </w:tcBorders>
                </w:tcPr>
                <w:p w14:paraId="3C239751" w14:textId="77777777" w:rsidR="009D447C" w:rsidRPr="000B6AFE" w:rsidRDefault="009D447C" w:rsidP="009D447C">
                  <w:pPr>
                    <w:rPr>
                      <w:rFonts w:cs="Arial"/>
                      <w:sz w:val="19"/>
                      <w:szCs w:val="19"/>
                    </w:rPr>
                  </w:pPr>
                  <w:r w:rsidRPr="000B6AFE">
                    <w:rPr>
                      <w:rFonts w:cs="Arial"/>
                      <w:sz w:val="19"/>
                      <w:szCs w:val="19"/>
                    </w:rPr>
                    <w:t>MSDS</w:t>
                  </w:r>
                </w:p>
              </w:tc>
              <w:tc>
                <w:tcPr>
                  <w:tcW w:w="1886" w:type="pct"/>
                  <w:tcBorders>
                    <w:right w:val="single" w:sz="4" w:space="0" w:color="auto"/>
                  </w:tcBorders>
                </w:tcPr>
                <w:p w14:paraId="3C70C35C" w14:textId="77777777" w:rsidR="009D447C" w:rsidRPr="000B6AFE" w:rsidRDefault="009D447C" w:rsidP="009D447C">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4D037E75" w14:textId="77777777" w:rsidR="009D447C" w:rsidRPr="000B6AFE" w:rsidRDefault="009D447C" w:rsidP="009D447C">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1A1726C6" w14:textId="77777777" w:rsidR="009D447C" w:rsidRPr="000B6AFE" w:rsidRDefault="009D447C" w:rsidP="009D447C">
                  <w:pPr>
                    <w:rPr>
                      <w:rFonts w:cs="Arial"/>
                      <w:sz w:val="19"/>
                      <w:szCs w:val="19"/>
                    </w:rPr>
                  </w:pPr>
                  <w:r w:rsidRPr="000B6AFE">
                    <w:rPr>
                      <w:rFonts w:cs="Arial"/>
                      <w:sz w:val="19"/>
                      <w:szCs w:val="19"/>
                    </w:rPr>
                    <w:t>Particulate Matter equal to or less than 10 microns in diameter</w:t>
                  </w:r>
                </w:p>
              </w:tc>
            </w:tr>
            <w:tr w:rsidR="009D447C" w:rsidRPr="000B6AFE" w14:paraId="05E1B599" w14:textId="77777777" w:rsidTr="009D447C">
              <w:trPr>
                <w:cantSplit/>
                <w:trHeight w:val="245"/>
                <w:jc w:val="center"/>
              </w:trPr>
              <w:tc>
                <w:tcPr>
                  <w:tcW w:w="659" w:type="pct"/>
                  <w:tcBorders>
                    <w:left w:val="double" w:sz="4" w:space="0" w:color="auto"/>
                  </w:tcBorders>
                </w:tcPr>
                <w:p w14:paraId="30AD8244" w14:textId="77777777" w:rsidR="009D447C" w:rsidRPr="000B6AFE" w:rsidRDefault="009D447C" w:rsidP="009D447C">
                  <w:pPr>
                    <w:rPr>
                      <w:rFonts w:cs="Arial"/>
                      <w:sz w:val="19"/>
                      <w:szCs w:val="19"/>
                    </w:rPr>
                  </w:pPr>
                  <w:r w:rsidRPr="000B6AFE">
                    <w:rPr>
                      <w:rFonts w:cs="Arial"/>
                      <w:sz w:val="19"/>
                      <w:szCs w:val="19"/>
                    </w:rPr>
                    <w:t>NA</w:t>
                  </w:r>
                </w:p>
              </w:tc>
              <w:tc>
                <w:tcPr>
                  <w:tcW w:w="1886" w:type="pct"/>
                  <w:tcBorders>
                    <w:right w:val="single" w:sz="4" w:space="0" w:color="auto"/>
                  </w:tcBorders>
                </w:tcPr>
                <w:p w14:paraId="0B6B3110" w14:textId="77777777" w:rsidR="009D447C" w:rsidRPr="000B6AFE" w:rsidRDefault="009D447C" w:rsidP="009D447C">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A45FBCB" w14:textId="77777777" w:rsidR="009D447C" w:rsidRPr="000B6AFE" w:rsidRDefault="009D447C" w:rsidP="009D447C">
                  <w:pPr>
                    <w:rPr>
                      <w:rFonts w:cs="Arial"/>
                      <w:sz w:val="19"/>
                      <w:szCs w:val="19"/>
                    </w:rPr>
                  </w:pPr>
                </w:p>
              </w:tc>
              <w:tc>
                <w:tcPr>
                  <w:tcW w:w="2061" w:type="pct"/>
                  <w:vMerge/>
                  <w:tcBorders>
                    <w:right w:val="double" w:sz="4" w:space="0" w:color="auto"/>
                  </w:tcBorders>
                </w:tcPr>
                <w:p w14:paraId="59D97170" w14:textId="77777777" w:rsidR="009D447C" w:rsidRPr="000B6AFE" w:rsidRDefault="009D447C" w:rsidP="009D447C">
                  <w:pPr>
                    <w:rPr>
                      <w:rFonts w:cs="Arial"/>
                      <w:sz w:val="19"/>
                      <w:szCs w:val="19"/>
                    </w:rPr>
                  </w:pPr>
                </w:p>
              </w:tc>
            </w:tr>
            <w:tr w:rsidR="009D447C" w:rsidRPr="000B6AFE" w14:paraId="542EA8F0" w14:textId="77777777" w:rsidTr="009D447C">
              <w:trPr>
                <w:cantSplit/>
                <w:trHeight w:val="218"/>
                <w:jc w:val="center"/>
              </w:trPr>
              <w:tc>
                <w:tcPr>
                  <w:tcW w:w="659" w:type="pct"/>
                  <w:tcBorders>
                    <w:left w:val="double" w:sz="4" w:space="0" w:color="auto"/>
                    <w:bottom w:val="nil"/>
                  </w:tcBorders>
                </w:tcPr>
                <w:p w14:paraId="3F00753D" w14:textId="77777777" w:rsidR="009D447C" w:rsidRPr="000B6AFE" w:rsidRDefault="009D447C" w:rsidP="009D447C">
                  <w:pPr>
                    <w:rPr>
                      <w:rFonts w:cs="Arial"/>
                      <w:sz w:val="19"/>
                      <w:szCs w:val="19"/>
                    </w:rPr>
                  </w:pPr>
                  <w:r w:rsidRPr="000B6AFE">
                    <w:rPr>
                      <w:rFonts w:cs="Arial"/>
                      <w:sz w:val="19"/>
                      <w:szCs w:val="19"/>
                    </w:rPr>
                    <w:t>NAAQS</w:t>
                  </w:r>
                </w:p>
              </w:tc>
              <w:tc>
                <w:tcPr>
                  <w:tcW w:w="1886" w:type="pct"/>
                  <w:tcBorders>
                    <w:right w:val="single" w:sz="4" w:space="0" w:color="auto"/>
                  </w:tcBorders>
                </w:tcPr>
                <w:p w14:paraId="0F9E8A04" w14:textId="77777777" w:rsidR="009D447C" w:rsidRPr="000B6AFE" w:rsidRDefault="009D447C" w:rsidP="009D447C">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502181A9" w14:textId="77777777" w:rsidR="009D447C" w:rsidRPr="000B6AFE" w:rsidRDefault="009D447C" w:rsidP="009D447C">
                  <w:pPr>
                    <w:rPr>
                      <w:rFonts w:cs="Arial"/>
                      <w:sz w:val="19"/>
                      <w:szCs w:val="19"/>
                    </w:rPr>
                  </w:pPr>
                  <w:r w:rsidRPr="000B6AFE">
                    <w:rPr>
                      <w:rFonts w:cs="Arial"/>
                      <w:sz w:val="19"/>
                      <w:szCs w:val="19"/>
                    </w:rPr>
                    <w:t>PM2.5</w:t>
                  </w:r>
                </w:p>
              </w:tc>
              <w:tc>
                <w:tcPr>
                  <w:tcW w:w="2061" w:type="pct"/>
                  <w:tcBorders>
                    <w:right w:val="double" w:sz="4" w:space="0" w:color="auto"/>
                  </w:tcBorders>
                </w:tcPr>
                <w:p w14:paraId="307811CD" w14:textId="77777777" w:rsidR="009D447C" w:rsidRPr="000B6AFE" w:rsidRDefault="009D447C" w:rsidP="009D447C">
                  <w:pPr>
                    <w:rPr>
                      <w:rFonts w:cs="Arial"/>
                      <w:sz w:val="19"/>
                      <w:szCs w:val="19"/>
                    </w:rPr>
                  </w:pPr>
                  <w:r w:rsidRPr="000B6AFE">
                    <w:rPr>
                      <w:rFonts w:cs="Arial"/>
                      <w:sz w:val="19"/>
                      <w:szCs w:val="19"/>
                    </w:rPr>
                    <w:t>Particulate Matter equal to or less than 2.5</w:t>
                  </w:r>
                </w:p>
                <w:p w14:paraId="094FC469" w14:textId="77777777" w:rsidR="009D447C" w:rsidRPr="000B6AFE" w:rsidRDefault="009D447C" w:rsidP="009D447C">
                  <w:pPr>
                    <w:rPr>
                      <w:rFonts w:cs="Arial"/>
                      <w:sz w:val="19"/>
                      <w:szCs w:val="19"/>
                    </w:rPr>
                  </w:pPr>
                  <w:r w:rsidRPr="000B6AFE">
                    <w:rPr>
                      <w:rFonts w:cs="Arial"/>
                      <w:sz w:val="19"/>
                      <w:szCs w:val="19"/>
                    </w:rPr>
                    <w:t>microns in diameter</w:t>
                  </w:r>
                </w:p>
              </w:tc>
            </w:tr>
            <w:tr w:rsidR="009D447C" w:rsidRPr="000B6AFE" w14:paraId="3620C190" w14:textId="77777777" w:rsidTr="009D447C">
              <w:trPr>
                <w:cantSplit/>
                <w:trHeight w:val="218"/>
                <w:jc w:val="center"/>
              </w:trPr>
              <w:tc>
                <w:tcPr>
                  <w:tcW w:w="659" w:type="pct"/>
                  <w:vMerge w:val="restart"/>
                  <w:tcBorders>
                    <w:left w:val="double" w:sz="4" w:space="0" w:color="auto"/>
                  </w:tcBorders>
                </w:tcPr>
                <w:p w14:paraId="1D13F341" w14:textId="77777777" w:rsidR="009D447C" w:rsidRPr="000B6AFE" w:rsidRDefault="009D447C" w:rsidP="009D447C">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2167C5F4" w14:textId="77777777" w:rsidR="009D447C" w:rsidRPr="000B6AFE" w:rsidRDefault="009D447C" w:rsidP="009D447C">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2521E41B" w14:textId="77777777" w:rsidR="009D447C" w:rsidRPr="000B6AFE" w:rsidRDefault="009D447C" w:rsidP="009D447C">
                  <w:pPr>
                    <w:rPr>
                      <w:rFonts w:cs="Arial"/>
                      <w:sz w:val="19"/>
                      <w:szCs w:val="19"/>
                    </w:rPr>
                  </w:pPr>
                  <w:r w:rsidRPr="000B6AFE">
                    <w:rPr>
                      <w:rFonts w:cs="Arial"/>
                      <w:sz w:val="19"/>
                      <w:szCs w:val="19"/>
                    </w:rPr>
                    <w:t>pph</w:t>
                  </w:r>
                </w:p>
              </w:tc>
              <w:tc>
                <w:tcPr>
                  <w:tcW w:w="2061" w:type="pct"/>
                  <w:tcBorders>
                    <w:right w:val="double" w:sz="4" w:space="0" w:color="auto"/>
                  </w:tcBorders>
                </w:tcPr>
                <w:p w14:paraId="203897B5" w14:textId="77777777" w:rsidR="009D447C" w:rsidRPr="000B6AFE" w:rsidRDefault="009D447C" w:rsidP="009D447C">
                  <w:pPr>
                    <w:rPr>
                      <w:rFonts w:cs="Arial"/>
                      <w:sz w:val="19"/>
                      <w:szCs w:val="19"/>
                    </w:rPr>
                  </w:pPr>
                  <w:r w:rsidRPr="000B6AFE">
                    <w:rPr>
                      <w:rFonts w:cs="Arial"/>
                      <w:sz w:val="19"/>
                      <w:szCs w:val="19"/>
                    </w:rPr>
                    <w:t>Pounds per hour</w:t>
                  </w:r>
                </w:p>
              </w:tc>
            </w:tr>
            <w:tr w:rsidR="009D447C" w:rsidRPr="000B6AFE" w14:paraId="57BA037C" w14:textId="77777777" w:rsidTr="009D447C">
              <w:trPr>
                <w:cantSplit/>
                <w:trHeight w:val="217"/>
                <w:jc w:val="center"/>
              </w:trPr>
              <w:tc>
                <w:tcPr>
                  <w:tcW w:w="659" w:type="pct"/>
                  <w:vMerge/>
                  <w:tcBorders>
                    <w:left w:val="double" w:sz="4" w:space="0" w:color="auto"/>
                    <w:bottom w:val="nil"/>
                  </w:tcBorders>
                </w:tcPr>
                <w:p w14:paraId="21AE7DBE" w14:textId="77777777" w:rsidR="009D447C" w:rsidRPr="000B6AFE" w:rsidRDefault="009D447C" w:rsidP="009D447C">
                  <w:pPr>
                    <w:rPr>
                      <w:rFonts w:cs="Arial"/>
                      <w:sz w:val="19"/>
                      <w:szCs w:val="19"/>
                    </w:rPr>
                  </w:pPr>
                </w:p>
              </w:tc>
              <w:tc>
                <w:tcPr>
                  <w:tcW w:w="1886" w:type="pct"/>
                  <w:vMerge/>
                  <w:tcBorders>
                    <w:right w:val="single" w:sz="4" w:space="0" w:color="auto"/>
                  </w:tcBorders>
                </w:tcPr>
                <w:p w14:paraId="3E1A9FFD" w14:textId="77777777" w:rsidR="009D447C" w:rsidRPr="000B6AFE" w:rsidRDefault="009D447C" w:rsidP="009D447C">
                  <w:pPr>
                    <w:rPr>
                      <w:rFonts w:cs="Arial"/>
                      <w:sz w:val="19"/>
                      <w:szCs w:val="19"/>
                    </w:rPr>
                  </w:pPr>
                </w:p>
              </w:tc>
              <w:tc>
                <w:tcPr>
                  <w:tcW w:w="394" w:type="pct"/>
                  <w:tcBorders>
                    <w:left w:val="single" w:sz="4" w:space="0" w:color="auto"/>
                    <w:bottom w:val="nil"/>
                  </w:tcBorders>
                </w:tcPr>
                <w:p w14:paraId="1E788F12" w14:textId="77777777" w:rsidR="009D447C" w:rsidRPr="000B6AFE" w:rsidRDefault="009D447C" w:rsidP="009D447C">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12155712" w14:textId="77777777" w:rsidR="009D447C" w:rsidRPr="000B6AFE" w:rsidRDefault="009D447C" w:rsidP="009D447C">
                  <w:pPr>
                    <w:rPr>
                      <w:rFonts w:cs="Arial"/>
                      <w:sz w:val="19"/>
                      <w:szCs w:val="19"/>
                    </w:rPr>
                  </w:pPr>
                  <w:r w:rsidRPr="000B6AFE">
                    <w:rPr>
                      <w:rFonts w:cs="Arial"/>
                      <w:sz w:val="19"/>
                      <w:szCs w:val="19"/>
                    </w:rPr>
                    <w:t>Parts per million</w:t>
                  </w:r>
                </w:p>
              </w:tc>
            </w:tr>
            <w:tr w:rsidR="009D447C" w:rsidRPr="000B6AFE" w14:paraId="3734759F" w14:textId="77777777" w:rsidTr="009D447C">
              <w:trPr>
                <w:cantSplit/>
                <w:trHeight w:val="245"/>
                <w:jc w:val="center"/>
              </w:trPr>
              <w:tc>
                <w:tcPr>
                  <w:tcW w:w="659" w:type="pct"/>
                  <w:tcBorders>
                    <w:left w:val="double" w:sz="4" w:space="0" w:color="auto"/>
                  </w:tcBorders>
                </w:tcPr>
                <w:p w14:paraId="1624A3DC" w14:textId="77777777" w:rsidR="009D447C" w:rsidRPr="000B6AFE" w:rsidRDefault="009D447C" w:rsidP="009D447C">
                  <w:pPr>
                    <w:rPr>
                      <w:rFonts w:cs="Arial"/>
                      <w:sz w:val="19"/>
                      <w:szCs w:val="19"/>
                    </w:rPr>
                  </w:pPr>
                  <w:r w:rsidRPr="000B6AFE">
                    <w:rPr>
                      <w:rFonts w:cs="Arial"/>
                      <w:sz w:val="19"/>
                      <w:szCs w:val="19"/>
                    </w:rPr>
                    <w:t>NSPS</w:t>
                  </w:r>
                </w:p>
              </w:tc>
              <w:tc>
                <w:tcPr>
                  <w:tcW w:w="1886" w:type="pct"/>
                  <w:tcBorders>
                    <w:right w:val="single" w:sz="4" w:space="0" w:color="auto"/>
                  </w:tcBorders>
                </w:tcPr>
                <w:p w14:paraId="16AEF369" w14:textId="77777777" w:rsidR="009D447C" w:rsidRPr="000B6AFE" w:rsidRDefault="009D447C" w:rsidP="009D447C">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50BCB75E" w14:textId="77777777" w:rsidR="009D447C" w:rsidRPr="000B6AFE" w:rsidRDefault="009D447C" w:rsidP="009D447C">
                  <w:pPr>
                    <w:rPr>
                      <w:rFonts w:cs="Arial"/>
                      <w:sz w:val="19"/>
                      <w:szCs w:val="19"/>
                    </w:rPr>
                  </w:pPr>
                  <w:r w:rsidRPr="000B6AFE">
                    <w:rPr>
                      <w:rFonts w:cs="Arial"/>
                      <w:sz w:val="19"/>
                      <w:szCs w:val="19"/>
                    </w:rPr>
                    <w:t>ppmv</w:t>
                  </w:r>
                </w:p>
              </w:tc>
              <w:tc>
                <w:tcPr>
                  <w:tcW w:w="2061" w:type="pct"/>
                  <w:tcBorders>
                    <w:right w:val="double" w:sz="4" w:space="0" w:color="auto"/>
                  </w:tcBorders>
                </w:tcPr>
                <w:p w14:paraId="72D38223" w14:textId="77777777" w:rsidR="009D447C" w:rsidRPr="000B6AFE" w:rsidRDefault="009D447C" w:rsidP="009D447C">
                  <w:pPr>
                    <w:rPr>
                      <w:rFonts w:cs="Arial"/>
                      <w:sz w:val="19"/>
                      <w:szCs w:val="19"/>
                    </w:rPr>
                  </w:pPr>
                  <w:r w:rsidRPr="000B6AFE">
                    <w:rPr>
                      <w:rFonts w:cs="Arial"/>
                      <w:sz w:val="19"/>
                      <w:szCs w:val="19"/>
                    </w:rPr>
                    <w:t>Parts per million by volume</w:t>
                  </w:r>
                </w:p>
              </w:tc>
            </w:tr>
            <w:tr w:rsidR="009D447C" w:rsidRPr="000B6AFE" w14:paraId="4E10A5FB" w14:textId="77777777" w:rsidTr="009D447C">
              <w:trPr>
                <w:cantSplit/>
                <w:trHeight w:val="245"/>
                <w:jc w:val="center"/>
              </w:trPr>
              <w:tc>
                <w:tcPr>
                  <w:tcW w:w="659" w:type="pct"/>
                  <w:tcBorders>
                    <w:left w:val="double" w:sz="4" w:space="0" w:color="auto"/>
                  </w:tcBorders>
                </w:tcPr>
                <w:p w14:paraId="729126CE" w14:textId="77777777" w:rsidR="009D447C" w:rsidRPr="000B6AFE" w:rsidRDefault="009D447C" w:rsidP="009D447C">
                  <w:pPr>
                    <w:rPr>
                      <w:rFonts w:cs="Arial"/>
                      <w:sz w:val="19"/>
                      <w:szCs w:val="19"/>
                    </w:rPr>
                  </w:pPr>
                  <w:r w:rsidRPr="000B6AFE">
                    <w:rPr>
                      <w:rFonts w:cs="Arial"/>
                      <w:sz w:val="19"/>
                      <w:szCs w:val="19"/>
                    </w:rPr>
                    <w:t>NSR</w:t>
                  </w:r>
                </w:p>
              </w:tc>
              <w:tc>
                <w:tcPr>
                  <w:tcW w:w="1886" w:type="pct"/>
                  <w:tcBorders>
                    <w:right w:val="single" w:sz="4" w:space="0" w:color="auto"/>
                  </w:tcBorders>
                </w:tcPr>
                <w:p w14:paraId="458AA911" w14:textId="77777777" w:rsidR="009D447C" w:rsidRPr="000B6AFE" w:rsidRDefault="009D447C" w:rsidP="009D447C">
                  <w:pPr>
                    <w:rPr>
                      <w:rFonts w:cs="Arial"/>
                      <w:sz w:val="19"/>
                      <w:szCs w:val="19"/>
                    </w:rPr>
                  </w:pPr>
                  <w:r w:rsidRPr="000B6AFE">
                    <w:rPr>
                      <w:rFonts w:cs="Arial"/>
                      <w:sz w:val="19"/>
                      <w:szCs w:val="19"/>
                    </w:rPr>
                    <w:t>New Source Review</w:t>
                  </w:r>
                </w:p>
              </w:tc>
              <w:tc>
                <w:tcPr>
                  <w:tcW w:w="394" w:type="pct"/>
                  <w:tcBorders>
                    <w:left w:val="single" w:sz="4" w:space="0" w:color="auto"/>
                  </w:tcBorders>
                </w:tcPr>
                <w:p w14:paraId="7384D14E" w14:textId="77777777" w:rsidR="009D447C" w:rsidRPr="000B6AFE" w:rsidRDefault="009D447C" w:rsidP="009D447C">
                  <w:pPr>
                    <w:rPr>
                      <w:rFonts w:cs="Arial"/>
                      <w:sz w:val="19"/>
                      <w:szCs w:val="19"/>
                    </w:rPr>
                  </w:pPr>
                  <w:r w:rsidRPr="000B6AFE">
                    <w:rPr>
                      <w:rFonts w:cs="Arial"/>
                      <w:sz w:val="19"/>
                      <w:szCs w:val="19"/>
                    </w:rPr>
                    <w:t>ppmw</w:t>
                  </w:r>
                </w:p>
              </w:tc>
              <w:tc>
                <w:tcPr>
                  <w:tcW w:w="2061" w:type="pct"/>
                  <w:tcBorders>
                    <w:right w:val="double" w:sz="4" w:space="0" w:color="auto"/>
                  </w:tcBorders>
                </w:tcPr>
                <w:p w14:paraId="495E9F43" w14:textId="77777777" w:rsidR="009D447C" w:rsidRPr="000B6AFE" w:rsidRDefault="009D447C" w:rsidP="009D447C">
                  <w:pPr>
                    <w:rPr>
                      <w:rFonts w:cs="Arial"/>
                      <w:sz w:val="19"/>
                      <w:szCs w:val="19"/>
                    </w:rPr>
                  </w:pPr>
                  <w:r w:rsidRPr="000B6AFE">
                    <w:rPr>
                      <w:rFonts w:cs="Arial"/>
                      <w:sz w:val="19"/>
                      <w:szCs w:val="19"/>
                    </w:rPr>
                    <w:t>Parts per million by weight</w:t>
                  </w:r>
                </w:p>
              </w:tc>
            </w:tr>
            <w:tr w:rsidR="009D447C" w:rsidRPr="000B6AFE" w14:paraId="14B2BDFB" w14:textId="77777777" w:rsidTr="009D447C">
              <w:trPr>
                <w:cantSplit/>
                <w:trHeight w:val="245"/>
                <w:jc w:val="center"/>
              </w:trPr>
              <w:tc>
                <w:tcPr>
                  <w:tcW w:w="659" w:type="pct"/>
                  <w:tcBorders>
                    <w:left w:val="double" w:sz="4" w:space="0" w:color="auto"/>
                  </w:tcBorders>
                </w:tcPr>
                <w:p w14:paraId="6FBC6373" w14:textId="77777777" w:rsidR="009D447C" w:rsidRPr="000B6AFE" w:rsidRDefault="009D447C" w:rsidP="009D447C">
                  <w:pPr>
                    <w:rPr>
                      <w:rFonts w:cs="Arial"/>
                      <w:sz w:val="19"/>
                      <w:szCs w:val="19"/>
                    </w:rPr>
                  </w:pPr>
                  <w:r w:rsidRPr="000B6AFE">
                    <w:rPr>
                      <w:rFonts w:cs="Arial"/>
                      <w:sz w:val="19"/>
                      <w:szCs w:val="19"/>
                    </w:rPr>
                    <w:t>PS</w:t>
                  </w:r>
                </w:p>
              </w:tc>
              <w:tc>
                <w:tcPr>
                  <w:tcW w:w="1886" w:type="pct"/>
                  <w:tcBorders>
                    <w:right w:val="single" w:sz="4" w:space="0" w:color="auto"/>
                  </w:tcBorders>
                </w:tcPr>
                <w:p w14:paraId="294027BE" w14:textId="77777777" w:rsidR="009D447C" w:rsidRPr="000B6AFE" w:rsidRDefault="009D447C" w:rsidP="009D447C">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1D416C55" w14:textId="77777777" w:rsidR="009D447C" w:rsidRPr="000B6AFE" w:rsidRDefault="009D447C" w:rsidP="009D447C">
                  <w:pPr>
                    <w:rPr>
                      <w:rFonts w:cs="Arial"/>
                      <w:sz w:val="19"/>
                      <w:szCs w:val="19"/>
                    </w:rPr>
                  </w:pPr>
                  <w:r>
                    <w:rPr>
                      <w:rFonts w:cs="Arial"/>
                      <w:sz w:val="19"/>
                      <w:szCs w:val="19"/>
                    </w:rPr>
                    <w:t>%</w:t>
                  </w:r>
                </w:p>
              </w:tc>
              <w:tc>
                <w:tcPr>
                  <w:tcW w:w="2061" w:type="pct"/>
                  <w:tcBorders>
                    <w:right w:val="double" w:sz="4" w:space="0" w:color="auto"/>
                  </w:tcBorders>
                </w:tcPr>
                <w:p w14:paraId="71E5B737" w14:textId="77777777" w:rsidR="009D447C" w:rsidRPr="000B6AFE" w:rsidRDefault="009D447C" w:rsidP="009D447C">
                  <w:pPr>
                    <w:rPr>
                      <w:rFonts w:cs="Arial"/>
                      <w:sz w:val="19"/>
                      <w:szCs w:val="19"/>
                    </w:rPr>
                  </w:pPr>
                  <w:r>
                    <w:rPr>
                      <w:rFonts w:cs="Arial"/>
                      <w:sz w:val="19"/>
                      <w:szCs w:val="19"/>
                    </w:rPr>
                    <w:t>Percent</w:t>
                  </w:r>
                </w:p>
              </w:tc>
            </w:tr>
            <w:tr w:rsidR="009D447C" w:rsidRPr="000B6AFE" w14:paraId="33F37AE6" w14:textId="77777777" w:rsidTr="009D447C">
              <w:trPr>
                <w:cantSplit/>
                <w:trHeight w:val="245"/>
                <w:jc w:val="center"/>
              </w:trPr>
              <w:tc>
                <w:tcPr>
                  <w:tcW w:w="659" w:type="pct"/>
                  <w:tcBorders>
                    <w:left w:val="double" w:sz="4" w:space="0" w:color="auto"/>
                  </w:tcBorders>
                </w:tcPr>
                <w:p w14:paraId="282F098C" w14:textId="77777777" w:rsidR="009D447C" w:rsidRPr="000B6AFE" w:rsidRDefault="009D447C" w:rsidP="009D447C">
                  <w:pPr>
                    <w:rPr>
                      <w:rFonts w:cs="Arial"/>
                      <w:sz w:val="19"/>
                      <w:szCs w:val="19"/>
                    </w:rPr>
                  </w:pPr>
                  <w:r w:rsidRPr="000B6AFE">
                    <w:rPr>
                      <w:rFonts w:cs="Arial"/>
                      <w:sz w:val="19"/>
                      <w:szCs w:val="19"/>
                    </w:rPr>
                    <w:t>PSD</w:t>
                  </w:r>
                </w:p>
              </w:tc>
              <w:tc>
                <w:tcPr>
                  <w:tcW w:w="1886" w:type="pct"/>
                  <w:tcBorders>
                    <w:right w:val="single" w:sz="4" w:space="0" w:color="auto"/>
                  </w:tcBorders>
                </w:tcPr>
                <w:p w14:paraId="2F8DFEA7" w14:textId="77777777" w:rsidR="009D447C" w:rsidRPr="000B6AFE" w:rsidRDefault="009D447C" w:rsidP="009D447C">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756F0862" w14:textId="77777777" w:rsidR="009D447C" w:rsidRPr="000B6AFE" w:rsidRDefault="009D447C" w:rsidP="009D447C">
                  <w:pPr>
                    <w:rPr>
                      <w:rFonts w:cs="Arial"/>
                      <w:sz w:val="19"/>
                      <w:szCs w:val="19"/>
                    </w:rPr>
                  </w:pPr>
                  <w:r w:rsidRPr="000B6AFE">
                    <w:rPr>
                      <w:rFonts w:cs="Arial"/>
                      <w:sz w:val="19"/>
                      <w:szCs w:val="19"/>
                    </w:rPr>
                    <w:t>psia</w:t>
                  </w:r>
                </w:p>
              </w:tc>
              <w:tc>
                <w:tcPr>
                  <w:tcW w:w="2061" w:type="pct"/>
                  <w:tcBorders>
                    <w:right w:val="double" w:sz="4" w:space="0" w:color="auto"/>
                  </w:tcBorders>
                </w:tcPr>
                <w:p w14:paraId="3FA18EE3" w14:textId="77777777" w:rsidR="009D447C" w:rsidRPr="000B6AFE" w:rsidRDefault="009D447C" w:rsidP="009D447C">
                  <w:pPr>
                    <w:rPr>
                      <w:rFonts w:cs="Arial"/>
                      <w:sz w:val="19"/>
                      <w:szCs w:val="19"/>
                    </w:rPr>
                  </w:pPr>
                  <w:r w:rsidRPr="000B6AFE">
                    <w:rPr>
                      <w:rFonts w:cs="Arial"/>
                      <w:sz w:val="19"/>
                      <w:szCs w:val="19"/>
                    </w:rPr>
                    <w:t>Pounds per square inch absolute</w:t>
                  </w:r>
                </w:p>
              </w:tc>
            </w:tr>
            <w:tr w:rsidR="009D447C" w:rsidRPr="000B6AFE" w14:paraId="7D52E8FB" w14:textId="77777777" w:rsidTr="009D447C">
              <w:trPr>
                <w:cantSplit/>
                <w:trHeight w:val="245"/>
                <w:jc w:val="center"/>
              </w:trPr>
              <w:tc>
                <w:tcPr>
                  <w:tcW w:w="659" w:type="pct"/>
                  <w:tcBorders>
                    <w:left w:val="double" w:sz="4" w:space="0" w:color="auto"/>
                  </w:tcBorders>
                </w:tcPr>
                <w:p w14:paraId="1EBE9AA1" w14:textId="77777777" w:rsidR="009D447C" w:rsidRPr="000B6AFE" w:rsidRDefault="009D447C" w:rsidP="009D447C">
                  <w:pPr>
                    <w:rPr>
                      <w:rFonts w:cs="Arial"/>
                      <w:sz w:val="19"/>
                      <w:szCs w:val="19"/>
                    </w:rPr>
                  </w:pPr>
                  <w:r w:rsidRPr="000B6AFE">
                    <w:rPr>
                      <w:rFonts w:cs="Arial"/>
                      <w:sz w:val="19"/>
                      <w:szCs w:val="19"/>
                    </w:rPr>
                    <w:t>PTE</w:t>
                  </w:r>
                </w:p>
              </w:tc>
              <w:tc>
                <w:tcPr>
                  <w:tcW w:w="1886" w:type="pct"/>
                  <w:tcBorders>
                    <w:right w:val="single" w:sz="4" w:space="0" w:color="auto"/>
                  </w:tcBorders>
                </w:tcPr>
                <w:p w14:paraId="113EDA7F" w14:textId="77777777" w:rsidR="009D447C" w:rsidRPr="000B6AFE" w:rsidRDefault="009D447C" w:rsidP="009D447C">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335102F8" w14:textId="77777777" w:rsidR="009D447C" w:rsidRPr="000B6AFE" w:rsidRDefault="009D447C" w:rsidP="009D447C">
                  <w:pPr>
                    <w:rPr>
                      <w:rFonts w:cs="Arial"/>
                      <w:sz w:val="19"/>
                      <w:szCs w:val="19"/>
                    </w:rPr>
                  </w:pPr>
                  <w:r w:rsidRPr="000B6AFE">
                    <w:rPr>
                      <w:rFonts w:cs="Arial"/>
                      <w:sz w:val="19"/>
                      <w:szCs w:val="19"/>
                    </w:rPr>
                    <w:t>psig</w:t>
                  </w:r>
                </w:p>
              </w:tc>
              <w:tc>
                <w:tcPr>
                  <w:tcW w:w="2061" w:type="pct"/>
                  <w:tcBorders>
                    <w:right w:val="double" w:sz="4" w:space="0" w:color="auto"/>
                  </w:tcBorders>
                </w:tcPr>
                <w:p w14:paraId="45EBACD9" w14:textId="77777777" w:rsidR="009D447C" w:rsidRPr="000B6AFE" w:rsidRDefault="009D447C" w:rsidP="009D447C">
                  <w:pPr>
                    <w:rPr>
                      <w:rFonts w:cs="Arial"/>
                      <w:sz w:val="19"/>
                      <w:szCs w:val="19"/>
                    </w:rPr>
                  </w:pPr>
                  <w:r w:rsidRPr="000B6AFE">
                    <w:rPr>
                      <w:rFonts w:cs="Arial"/>
                      <w:sz w:val="19"/>
                      <w:szCs w:val="19"/>
                    </w:rPr>
                    <w:t>Pounds per square inch gauge</w:t>
                  </w:r>
                </w:p>
              </w:tc>
            </w:tr>
            <w:tr w:rsidR="009D447C" w:rsidRPr="000B6AFE" w14:paraId="7E6D5B76" w14:textId="77777777" w:rsidTr="009D447C">
              <w:trPr>
                <w:cantSplit/>
                <w:trHeight w:val="245"/>
                <w:jc w:val="center"/>
              </w:trPr>
              <w:tc>
                <w:tcPr>
                  <w:tcW w:w="659" w:type="pct"/>
                  <w:tcBorders>
                    <w:left w:val="double" w:sz="4" w:space="0" w:color="auto"/>
                  </w:tcBorders>
                </w:tcPr>
                <w:p w14:paraId="70C0D174" w14:textId="77777777" w:rsidR="009D447C" w:rsidRPr="000B6AFE" w:rsidRDefault="009D447C" w:rsidP="009D447C">
                  <w:pPr>
                    <w:rPr>
                      <w:rFonts w:cs="Arial"/>
                      <w:sz w:val="19"/>
                      <w:szCs w:val="19"/>
                    </w:rPr>
                  </w:pPr>
                  <w:r w:rsidRPr="000B6AFE">
                    <w:rPr>
                      <w:rFonts w:cs="Arial"/>
                      <w:sz w:val="19"/>
                      <w:szCs w:val="19"/>
                    </w:rPr>
                    <w:t>PTI</w:t>
                  </w:r>
                </w:p>
              </w:tc>
              <w:tc>
                <w:tcPr>
                  <w:tcW w:w="1886" w:type="pct"/>
                  <w:tcBorders>
                    <w:right w:val="single" w:sz="4" w:space="0" w:color="auto"/>
                  </w:tcBorders>
                </w:tcPr>
                <w:p w14:paraId="30303B1D" w14:textId="77777777" w:rsidR="009D447C" w:rsidRPr="000B6AFE" w:rsidRDefault="009D447C" w:rsidP="009D447C">
                  <w:pPr>
                    <w:rPr>
                      <w:rFonts w:cs="Arial"/>
                      <w:sz w:val="19"/>
                      <w:szCs w:val="19"/>
                    </w:rPr>
                  </w:pPr>
                  <w:r w:rsidRPr="000B6AFE">
                    <w:rPr>
                      <w:rFonts w:cs="Arial"/>
                      <w:sz w:val="19"/>
                      <w:szCs w:val="19"/>
                    </w:rPr>
                    <w:t>Permit to Install</w:t>
                  </w:r>
                </w:p>
              </w:tc>
              <w:tc>
                <w:tcPr>
                  <w:tcW w:w="394" w:type="pct"/>
                  <w:tcBorders>
                    <w:left w:val="single" w:sz="4" w:space="0" w:color="auto"/>
                  </w:tcBorders>
                </w:tcPr>
                <w:p w14:paraId="455897A2" w14:textId="77777777" w:rsidR="009D447C" w:rsidRPr="000B6AFE" w:rsidRDefault="009D447C" w:rsidP="009D447C">
                  <w:pPr>
                    <w:rPr>
                      <w:rFonts w:cs="Arial"/>
                      <w:sz w:val="19"/>
                      <w:szCs w:val="19"/>
                    </w:rPr>
                  </w:pPr>
                  <w:r w:rsidRPr="000B6AFE">
                    <w:rPr>
                      <w:rFonts w:cs="Arial"/>
                      <w:sz w:val="19"/>
                      <w:szCs w:val="19"/>
                    </w:rPr>
                    <w:t>scf</w:t>
                  </w:r>
                </w:p>
              </w:tc>
              <w:tc>
                <w:tcPr>
                  <w:tcW w:w="2061" w:type="pct"/>
                  <w:tcBorders>
                    <w:right w:val="double" w:sz="4" w:space="0" w:color="auto"/>
                  </w:tcBorders>
                </w:tcPr>
                <w:p w14:paraId="72BE025B" w14:textId="77777777" w:rsidR="009D447C" w:rsidRPr="000B6AFE" w:rsidRDefault="009D447C" w:rsidP="009D447C">
                  <w:pPr>
                    <w:rPr>
                      <w:rFonts w:cs="Arial"/>
                      <w:sz w:val="19"/>
                      <w:szCs w:val="19"/>
                    </w:rPr>
                  </w:pPr>
                  <w:r w:rsidRPr="000B6AFE">
                    <w:rPr>
                      <w:rFonts w:cs="Arial"/>
                      <w:sz w:val="19"/>
                      <w:szCs w:val="19"/>
                    </w:rPr>
                    <w:t>Standard cubic feet</w:t>
                  </w:r>
                </w:p>
              </w:tc>
            </w:tr>
            <w:tr w:rsidR="009D447C" w:rsidRPr="000B6AFE" w14:paraId="5FF961D9" w14:textId="77777777" w:rsidTr="009D447C">
              <w:trPr>
                <w:cantSplit/>
                <w:trHeight w:val="245"/>
                <w:jc w:val="center"/>
              </w:trPr>
              <w:tc>
                <w:tcPr>
                  <w:tcW w:w="659" w:type="pct"/>
                  <w:tcBorders>
                    <w:left w:val="double" w:sz="4" w:space="0" w:color="auto"/>
                  </w:tcBorders>
                </w:tcPr>
                <w:p w14:paraId="445AA831" w14:textId="77777777" w:rsidR="009D447C" w:rsidRPr="000B6AFE" w:rsidRDefault="009D447C" w:rsidP="009D447C">
                  <w:pPr>
                    <w:rPr>
                      <w:rFonts w:cs="Arial"/>
                      <w:sz w:val="19"/>
                      <w:szCs w:val="19"/>
                    </w:rPr>
                  </w:pPr>
                  <w:r w:rsidRPr="000B6AFE">
                    <w:rPr>
                      <w:rFonts w:cs="Arial"/>
                      <w:sz w:val="19"/>
                      <w:szCs w:val="19"/>
                    </w:rPr>
                    <w:t>RACT</w:t>
                  </w:r>
                </w:p>
              </w:tc>
              <w:tc>
                <w:tcPr>
                  <w:tcW w:w="1886" w:type="pct"/>
                  <w:tcBorders>
                    <w:right w:val="single" w:sz="4" w:space="0" w:color="auto"/>
                  </w:tcBorders>
                </w:tcPr>
                <w:p w14:paraId="64F3300C" w14:textId="77777777" w:rsidR="009D447C" w:rsidRPr="000B6AFE" w:rsidRDefault="009D447C" w:rsidP="009D447C">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60872ACD" w14:textId="77777777" w:rsidR="009D447C" w:rsidRPr="000B6AFE" w:rsidRDefault="009D447C" w:rsidP="009D447C">
                  <w:pPr>
                    <w:rPr>
                      <w:rFonts w:cs="Arial"/>
                      <w:sz w:val="19"/>
                      <w:szCs w:val="19"/>
                    </w:rPr>
                  </w:pPr>
                  <w:r w:rsidRPr="000B6AFE">
                    <w:rPr>
                      <w:rFonts w:cs="Arial"/>
                      <w:sz w:val="19"/>
                      <w:szCs w:val="19"/>
                    </w:rPr>
                    <w:t>sec</w:t>
                  </w:r>
                </w:p>
              </w:tc>
              <w:tc>
                <w:tcPr>
                  <w:tcW w:w="2061" w:type="pct"/>
                  <w:tcBorders>
                    <w:right w:val="double" w:sz="4" w:space="0" w:color="auto"/>
                  </w:tcBorders>
                </w:tcPr>
                <w:p w14:paraId="3C81F0A3" w14:textId="77777777" w:rsidR="009D447C" w:rsidRPr="000B6AFE" w:rsidRDefault="009D447C" w:rsidP="009D447C">
                  <w:pPr>
                    <w:rPr>
                      <w:rFonts w:cs="Arial"/>
                      <w:sz w:val="19"/>
                      <w:szCs w:val="19"/>
                    </w:rPr>
                  </w:pPr>
                  <w:r w:rsidRPr="000B6AFE">
                    <w:rPr>
                      <w:rFonts w:cs="Arial"/>
                      <w:sz w:val="19"/>
                      <w:szCs w:val="19"/>
                    </w:rPr>
                    <w:t>Seconds</w:t>
                  </w:r>
                </w:p>
              </w:tc>
            </w:tr>
            <w:tr w:rsidR="009D447C" w:rsidRPr="000B6AFE" w14:paraId="37C2523A" w14:textId="77777777" w:rsidTr="009D447C">
              <w:trPr>
                <w:cantSplit/>
                <w:trHeight w:val="245"/>
                <w:jc w:val="center"/>
              </w:trPr>
              <w:tc>
                <w:tcPr>
                  <w:tcW w:w="659" w:type="pct"/>
                  <w:tcBorders>
                    <w:left w:val="double" w:sz="4" w:space="0" w:color="auto"/>
                  </w:tcBorders>
                </w:tcPr>
                <w:p w14:paraId="7D2BAA5B" w14:textId="77777777" w:rsidR="009D447C" w:rsidRPr="000B6AFE" w:rsidRDefault="009D447C" w:rsidP="009D447C">
                  <w:pPr>
                    <w:rPr>
                      <w:rFonts w:cs="Arial"/>
                      <w:sz w:val="19"/>
                      <w:szCs w:val="19"/>
                    </w:rPr>
                  </w:pPr>
                  <w:r w:rsidRPr="000B6AFE">
                    <w:rPr>
                      <w:rFonts w:cs="Arial"/>
                      <w:sz w:val="19"/>
                      <w:szCs w:val="19"/>
                    </w:rPr>
                    <w:t>ROP</w:t>
                  </w:r>
                </w:p>
              </w:tc>
              <w:tc>
                <w:tcPr>
                  <w:tcW w:w="1886" w:type="pct"/>
                  <w:tcBorders>
                    <w:right w:val="single" w:sz="4" w:space="0" w:color="auto"/>
                  </w:tcBorders>
                </w:tcPr>
                <w:p w14:paraId="0F334DD0" w14:textId="77777777" w:rsidR="009D447C" w:rsidRPr="000B6AFE" w:rsidRDefault="009D447C" w:rsidP="009D447C">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3E3CD5A4" w14:textId="77777777" w:rsidR="009D447C" w:rsidRPr="000B6AFE" w:rsidRDefault="009D447C" w:rsidP="009D447C">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3EDCCD72" w14:textId="77777777" w:rsidR="009D447C" w:rsidRPr="000B6AFE" w:rsidRDefault="009D447C" w:rsidP="009D447C">
                  <w:pPr>
                    <w:rPr>
                      <w:rFonts w:cs="Arial"/>
                      <w:sz w:val="19"/>
                      <w:szCs w:val="19"/>
                    </w:rPr>
                  </w:pPr>
                  <w:r w:rsidRPr="000B6AFE">
                    <w:rPr>
                      <w:rFonts w:cs="Arial"/>
                      <w:sz w:val="19"/>
                      <w:szCs w:val="19"/>
                    </w:rPr>
                    <w:t>Sulfur Dioxide</w:t>
                  </w:r>
                </w:p>
              </w:tc>
            </w:tr>
            <w:tr w:rsidR="009D447C" w:rsidRPr="000B6AFE" w14:paraId="78A35EC2" w14:textId="77777777" w:rsidTr="009D447C">
              <w:trPr>
                <w:cantSplit/>
                <w:trHeight w:val="245"/>
                <w:jc w:val="center"/>
              </w:trPr>
              <w:tc>
                <w:tcPr>
                  <w:tcW w:w="659" w:type="pct"/>
                  <w:tcBorders>
                    <w:left w:val="double" w:sz="4" w:space="0" w:color="auto"/>
                  </w:tcBorders>
                </w:tcPr>
                <w:p w14:paraId="34D93D4F" w14:textId="77777777" w:rsidR="009D447C" w:rsidRPr="000B6AFE" w:rsidRDefault="009D447C" w:rsidP="009D447C">
                  <w:pPr>
                    <w:rPr>
                      <w:rFonts w:cs="Arial"/>
                      <w:sz w:val="19"/>
                      <w:szCs w:val="19"/>
                    </w:rPr>
                  </w:pPr>
                  <w:r w:rsidRPr="000B6AFE">
                    <w:rPr>
                      <w:rFonts w:cs="Arial"/>
                      <w:sz w:val="19"/>
                      <w:szCs w:val="19"/>
                    </w:rPr>
                    <w:t>SC</w:t>
                  </w:r>
                </w:p>
              </w:tc>
              <w:tc>
                <w:tcPr>
                  <w:tcW w:w="1886" w:type="pct"/>
                  <w:tcBorders>
                    <w:right w:val="single" w:sz="4" w:space="0" w:color="auto"/>
                  </w:tcBorders>
                </w:tcPr>
                <w:p w14:paraId="0D11C90F" w14:textId="77777777" w:rsidR="009D447C" w:rsidRPr="000B6AFE" w:rsidRDefault="009D447C" w:rsidP="009D447C">
                  <w:pPr>
                    <w:rPr>
                      <w:rFonts w:cs="Arial"/>
                      <w:sz w:val="19"/>
                      <w:szCs w:val="19"/>
                    </w:rPr>
                  </w:pPr>
                  <w:r w:rsidRPr="000B6AFE">
                    <w:rPr>
                      <w:rFonts w:cs="Arial"/>
                      <w:sz w:val="19"/>
                      <w:szCs w:val="19"/>
                    </w:rPr>
                    <w:t>Special Condition</w:t>
                  </w:r>
                </w:p>
              </w:tc>
              <w:tc>
                <w:tcPr>
                  <w:tcW w:w="394" w:type="pct"/>
                  <w:tcBorders>
                    <w:left w:val="single" w:sz="4" w:space="0" w:color="auto"/>
                  </w:tcBorders>
                </w:tcPr>
                <w:p w14:paraId="7E5AF141" w14:textId="77777777" w:rsidR="009D447C" w:rsidRPr="000B6AFE" w:rsidRDefault="009D447C" w:rsidP="009D447C">
                  <w:pPr>
                    <w:rPr>
                      <w:rFonts w:cs="Arial"/>
                      <w:sz w:val="19"/>
                      <w:szCs w:val="19"/>
                    </w:rPr>
                  </w:pPr>
                  <w:r w:rsidRPr="000B6AFE">
                    <w:rPr>
                      <w:rFonts w:cs="Arial"/>
                      <w:sz w:val="19"/>
                      <w:szCs w:val="19"/>
                    </w:rPr>
                    <w:t>TAC</w:t>
                  </w:r>
                </w:p>
              </w:tc>
              <w:tc>
                <w:tcPr>
                  <w:tcW w:w="2061" w:type="pct"/>
                  <w:tcBorders>
                    <w:right w:val="double" w:sz="4" w:space="0" w:color="auto"/>
                  </w:tcBorders>
                </w:tcPr>
                <w:p w14:paraId="01E63C49" w14:textId="77777777" w:rsidR="009D447C" w:rsidRPr="000B6AFE" w:rsidRDefault="009D447C" w:rsidP="009D447C">
                  <w:pPr>
                    <w:rPr>
                      <w:rFonts w:cs="Arial"/>
                      <w:sz w:val="19"/>
                      <w:szCs w:val="19"/>
                    </w:rPr>
                  </w:pPr>
                  <w:r w:rsidRPr="000B6AFE">
                    <w:rPr>
                      <w:rFonts w:cs="Arial"/>
                      <w:sz w:val="19"/>
                      <w:szCs w:val="19"/>
                    </w:rPr>
                    <w:t>Toxic Air Contaminant</w:t>
                  </w:r>
                </w:p>
              </w:tc>
            </w:tr>
            <w:tr w:rsidR="009D447C" w:rsidRPr="000B6AFE" w14:paraId="5D2C4A0C" w14:textId="77777777" w:rsidTr="009D447C">
              <w:trPr>
                <w:cantSplit/>
                <w:trHeight w:val="245"/>
                <w:jc w:val="center"/>
              </w:trPr>
              <w:tc>
                <w:tcPr>
                  <w:tcW w:w="659" w:type="pct"/>
                  <w:tcBorders>
                    <w:left w:val="double" w:sz="4" w:space="0" w:color="auto"/>
                  </w:tcBorders>
                </w:tcPr>
                <w:p w14:paraId="2E77390F" w14:textId="77777777" w:rsidR="009D447C" w:rsidRPr="000B6AFE" w:rsidRDefault="009D447C" w:rsidP="009D447C">
                  <w:pPr>
                    <w:rPr>
                      <w:rFonts w:cs="Arial"/>
                      <w:sz w:val="19"/>
                      <w:szCs w:val="19"/>
                    </w:rPr>
                  </w:pPr>
                  <w:r w:rsidRPr="000B6AFE">
                    <w:rPr>
                      <w:rFonts w:cs="Arial"/>
                      <w:sz w:val="19"/>
                      <w:szCs w:val="19"/>
                    </w:rPr>
                    <w:t>SCR</w:t>
                  </w:r>
                </w:p>
              </w:tc>
              <w:tc>
                <w:tcPr>
                  <w:tcW w:w="1886" w:type="pct"/>
                  <w:tcBorders>
                    <w:right w:val="single" w:sz="4" w:space="0" w:color="auto"/>
                  </w:tcBorders>
                </w:tcPr>
                <w:p w14:paraId="2ED4B351" w14:textId="77777777" w:rsidR="009D447C" w:rsidRPr="000B6AFE" w:rsidRDefault="009D447C" w:rsidP="009D447C">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30EFED1D" w14:textId="77777777" w:rsidR="009D447C" w:rsidRPr="000B6AFE" w:rsidRDefault="009D447C" w:rsidP="009D447C">
                  <w:pPr>
                    <w:rPr>
                      <w:rFonts w:cs="Arial"/>
                      <w:sz w:val="19"/>
                      <w:szCs w:val="19"/>
                    </w:rPr>
                  </w:pPr>
                  <w:r w:rsidRPr="000B6AFE">
                    <w:rPr>
                      <w:rFonts w:cs="Arial"/>
                      <w:sz w:val="19"/>
                      <w:szCs w:val="19"/>
                    </w:rPr>
                    <w:t>Temp</w:t>
                  </w:r>
                </w:p>
              </w:tc>
              <w:tc>
                <w:tcPr>
                  <w:tcW w:w="2061" w:type="pct"/>
                  <w:tcBorders>
                    <w:right w:val="double" w:sz="4" w:space="0" w:color="auto"/>
                  </w:tcBorders>
                </w:tcPr>
                <w:p w14:paraId="7F683E55" w14:textId="77777777" w:rsidR="009D447C" w:rsidRPr="000B6AFE" w:rsidRDefault="009D447C" w:rsidP="009D447C">
                  <w:pPr>
                    <w:rPr>
                      <w:rFonts w:cs="Arial"/>
                      <w:sz w:val="19"/>
                      <w:szCs w:val="19"/>
                    </w:rPr>
                  </w:pPr>
                  <w:r w:rsidRPr="000B6AFE">
                    <w:rPr>
                      <w:rFonts w:cs="Arial"/>
                      <w:sz w:val="19"/>
                      <w:szCs w:val="19"/>
                    </w:rPr>
                    <w:t>Temperature</w:t>
                  </w:r>
                </w:p>
              </w:tc>
            </w:tr>
            <w:tr w:rsidR="009D447C" w:rsidRPr="000B6AFE" w14:paraId="5B05C9BE" w14:textId="77777777" w:rsidTr="009D447C">
              <w:trPr>
                <w:cantSplit/>
                <w:trHeight w:val="245"/>
                <w:jc w:val="center"/>
              </w:trPr>
              <w:tc>
                <w:tcPr>
                  <w:tcW w:w="659" w:type="pct"/>
                  <w:tcBorders>
                    <w:left w:val="double" w:sz="4" w:space="0" w:color="auto"/>
                  </w:tcBorders>
                </w:tcPr>
                <w:p w14:paraId="0721A247" w14:textId="77777777" w:rsidR="009D447C" w:rsidRPr="000B6AFE" w:rsidRDefault="009D447C" w:rsidP="009D447C">
                  <w:pPr>
                    <w:rPr>
                      <w:rFonts w:cs="Arial"/>
                      <w:sz w:val="19"/>
                      <w:szCs w:val="19"/>
                    </w:rPr>
                  </w:pPr>
                  <w:r w:rsidRPr="000B6AFE">
                    <w:rPr>
                      <w:rFonts w:cs="Arial"/>
                      <w:sz w:val="19"/>
                      <w:szCs w:val="19"/>
                    </w:rPr>
                    <w:t>SNCR</w:t>
                  </w:r>
                </w:p>
              </w:tc>
              <w:tc>
                <w:tcPr>
                  <w:tcW w:w="1886" w:type="pct"/>
                  <w:tcBorders>
                    <w:right w:val="single" w:sz="4" w:space="0" w:color="auto"/>
                  </w:tcBorders>
                </w:tcPr>
                <w:p w14:paraId="305B3132" w14:textId="77777777" w:rsidR="009D447C" w:rsidRPr="000B6AFE" w:rsidRDefault="009D447C" w:rsidP="009D447C">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357B15DE" w14:textId="77777777" w:rsidR="009D447C" w:rsidRPr="000B6AFE" w:rsidRDefault="009D447C" w:rsidP="009D447C">
                  <w:pPr>
                    <w:rPr>
                      <w:rFonts w:cs="Arial"/>
                      <w:sz w:val="19"/>
                      <w:szCs w:val="19"/>
                    </w:rPr>
                  </w:pPr>
                  <w:r w:rsidRPr="000B6AFE">
                    <w:rPr>
                      <w:rFonts w:cs="Arial"/>
                      <w:sz w:val="19"/>
                      <w:szCs w:val="19"/>
                    </w:rPr>
                    <w:t>THC</w:t>
                  </w:r>
                </w:p>
              </w:tc>
              <w:tc>
                <w:tcPr>
                  <w:tcW w:w="2061" w:type="pct"/>
                  <w:tcBorders>
                    <w:right w:val="double" w:sz="4" w:space="0" w:color="auto"/>
                  </w:tcBorders>
                </w:tcPr>
                <w:p w14:paraId="4E02C329" w14:textId="77777777" w:rsidR="009D447C" w:rsidRPr="000B6AFE" w:rsidRDefault="009D447C" w:rsidP="009D447C">
                  <w:pPr>
                    <w:rPr>
                      <w:rFonts w:cs="Arial"/>
                      <w:sz w:val="19"/>
                      <w:szCs w:val="19"/>
                    </w:rPr>
                  </w:pPr>
                  <w:r w:rsidRPr="000B6AFE">
                    <w:rPr>
                      <w:rFonts w:cs="Arial"/>
                      <w:sz w:val="19"/>
                      <w:szCs w:val="19"/>
                    </w:rPr>
                    <w:t>Total Hydrocarbons</w:t>
                  </w:r>
                </w:p>
              </w:tc>
            </w:tr>
            <w:tr w:rsidR="009D447C" w:rsidRPr="000B6AFE" w14:paraId="2C971306" w14:textId="77777777" w:rsidTr="009D447C">
              <w:trPr>
                <w:cantSplit/>
                <w:trHeight w:val="245"/>
                <w:jc w:val="center"/>
              </w:trPr>
              <w:tc>
                <w:tcPr>
                  <w:tcW w:w="659" w:type="pct"/>
                  <w:tcBorders>
                    <w:left w:val="double" w:sz="4" w:space="0" w:color="auto"/>
                  </w:tcBorders>
                </w:tcPr>
                <w:p w14:paraId="081973AA" w14:textId="77777777" w:rsidR="009D447C" w:rsidRPr="000B6AFE" w:rsidRDefault="009D447C" w:rsidP="009D447C">
                  <w:pPr>
                    <w:rPr>
                      <w:rFonts w:cs="Arial"/>
                      <w:sz w:val="19"/>
                      <w:szCs w:val="19"/>
                    </w:rPr>
                  </w:pPr>
                  <w:r w:rsidRPr="000B6AFE">
                    <w:rPr>
                      <w:rFonts w:cs="Arial"/>
                      <w:sz w:val="19"/>
                      <w:szCs w:val="19"/>
                    </w:rPr>
                    <w:t>SRN</w:t>
                  </w:r>
                </w:p>
              </w:tc>
              <w:tc>
                <w:tcPr>
                  <w:tcW w:w="1886" w:type="pct"/>
                  <w:tcBorders>
                    <w:right w:val="single" w:sz="4" w:space="0" w:color="auto"/>
                  </w:tcBorders>
                </w:tcPr>
                <w:p w14:paraId="5376FAFA" w14:textId="77777777" w:rsidR="009D447C" w:rsidRPr="000B6AFE" w:rsidRDefault="009D447C" w:rsidP="009D447C">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168727D5" w14:textId="77777777" w:rsidR="009D447C" w:rsidRPr="000B6AFE" w:rsidRDefault="009D447C" w:rsidP="009D447C">
                  <w:pPr>
                    <w:rPr>
                      <w:rFonts w:cs="Arial"/>
                      <w:sz w:val="19"/>
                      <w:szCs w:val="19"/>
                    </w:rPr>
                  </w:pPr>
                  <w:r w:rsidRPr="000B6AFE">
                    <w:rPr>
                      <w:rFonts w:cs="Arial"/>
                      <w:sz w:val="19"/>
                      <w:szCs w:val="19"/>
                    </w:rPr>
                    <w:t>tpy</w:t>
                  </w:r>
                </w:p>
              </w:tc>
              <w:tc>
                <w:tcPr>
                  <w:tcW w:w="2061" w:type="pct"/>
                  <w:tcBorders>
                    <w:right w:val="double" w:sz="4" w:space="0" w:color="auto"/>
                  </w:tcBorders>
                </w:tcPr>
                <w:p w14:paraId="5A0FD624" w14:textId="77777777" w:rsidR="009D447C" w:rsidRPr="000B6AFE" w:rsidRDefault="009D447C" w:rsidP="009D447C">
                  <w:pPr>
                    <w:rPr>
                      <w:rFonts w:cs="Arial"/>
                      <w:sz w:val="19"/>
                      <w:szCs w:val="19"/>
                    </w:rPr>
                  </w:pPr>
                  <w:r w:rsidRPr="000B6AFE">
                    <w:rPr>
                      <w:rFonts w:cs="Arial"/>
                      <w:sz w:val="19"/>
                      <w:szCs w:val="19"/>
                    </w:rPr>
                    <w:t>Tons per year</w:t>
                  </w:r>
                </w:p>
              </w:tc>
            </w:tr>
            <w:tr w:rsidR="009D447C" w:rsidRPr="000B6AFE" w14:paraId="0771C81E" w14:textId="77777777" w:rsidTr="009D447C">
              <w:trPr>
                <w:cantSplit/>
                <w:trHeight w:val="245"/>
                <w:jc w:val="center"/>
              </w:trPr>
              <w:tc>
                <w:tcPr>
                  <w:tcW w:w="659" w:type="pct"/>
                  <w:tcBorders>
                    <w:left w:val="double" w:sz="4" w:space="0" w:color="auto"/>
                  </w:tcBorders>
                </w:tcPr>
                <w:p w14:paraId="3AC18EE4" w14:textId="77777777" w:rsidR="009D447C" w:rsidRPr="000B6AFE" w:rsidRDefault="009D447C" w:rsidP="009D447C">
                  <w:pPr>
                    <w:rPr>
                      <w:rFonts w:cs="Arial"/>
                      <w:sz w:val="19"/>
                      <w:szCs w:val="19"/>
                    </w:rPr>
                  </w:pPr>
                  <w:r w:rsidRPr="000B6AFE">
                    <w:rPr>
                      <w:rFonts w:cs="Arial"/>
                      <w:sz w:val="19"/>
                      <w:szCs w:val="19"/>
                    </w:rPr>
                    <w:t>TEQ</w:t>
                  </w:r>
                </w:p>
              </w:tc>
              <w:tc>
                <w:tcPr>
                  <w:tcW w:w="1886" w:type="pct"/>
                  <w:tcBorders>
                    <w:right w:val="single" w:sz="4" w:space="0" w:color="auto"/>
                  </w:tcBorders>
                </w:tcPr>
                <w:p w14:paraId="2E93A622" w14:textId="77777777" w:rsidR="009D447C" w:rsidRPr="000B6AFE" w:rsidRDefault="009D447C" w:rsidP="009D447C">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71593001" w14:textId="77777777" w:rsidR="009D447C" w:rsidRPr="000B6AFE" w:rsidRDefault="009D447C" w:rsidP="009D447C">
                  <w:pPr>
                    <w:rPr>
                      <w:rFonts w:cs="Arial"/>
                      <w:sz w:val="19"/>
                      <w:szCs w:val="19"/>
                    </w:rPr>
                  </w:pPr>
                  <w:r w:rsidRPr="000B6AFE">
                    <w:rPr>
                      <w:rFonts w:cs="Arial"/>
                      <w:sz w:val="19"/>
                      <w:szCs w:val="19"/>
                    </w:rPr>
                    <w:t>µg</w:t>
                  </w:r>
                </w:p>
              </w:tc>
              <w:tc>
                <w:tcPr>
                  <w:tcW w:w="2061" w:type="pct"/>
                  <w:tcBorders>
                    <w:right w:val="double" w:sz="4" w:space="0" w:color="auto"/>
                  </w:tcBorders>
                </w:tcPr>
                <w:p w14:paraId="05938569" w14:textId="77777777" w:rsidR="009D447C" w:rsidRPr="000B6AFE" w:rsidRDefault="009D447C" w:rsidP="009D447C">
                  <w:pPr>
                    <w:rPr>
                      <w:rFonts w:cs="Arial"/>
                      <w:sz w:val="19"/>
                      <w:szCs w:val="19"/>
                    </w:rPr>
                  </w:pPr>
                  <w:r w:rsidRPr="000B6AFE">
                    <w:rPr>
                      <w:rFonts w:cs="Arial"/>
                      <w:sz w:val="19"/>
                      <w:szCs w:val="19"/>
                    </w:rPr>
                    <w:t>Microgram</w:t>
                  </w:r>
                </w:p>
              </w:tc>
            </w:tr>
            <w:tr w:rsidR="009D447C" w:rsidRPr="000B6AFE" w14:paraId="5E242ED9" w14:textId="77777777" w:rsidTr="009D447C">
              <w:trPr>
                <w:cantSplit/>
                <w:trHeight w:val="245"/>
                <w:jc w:val="center"/>
              </w:trPr>
              <w:tc>
                <w:tcPr>
                  <w:tcW w:w="659" w:type="pct"/>
                  <w:vMerge w:val="restart"/>
                  <w:tcBorders>
                    <w:left w:val="double" w:sz="4" w:space="0" w:color="auto"/>
                  </w:tcBorders>
                </w:tcPr>
                <w:p w14:paraId="3316D881" w14:textId="77777777" w:rsidR="009D447C" w:rsidRPr="000B6AFE" w:rsidRDefault="009D447C" w:rsidP="009D447C">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0E7C89C9" w14:textId="77777777" w:rsidR="009D447C" w:rsidRPr="000B6AFE" w:rsidRDefault="009D447C" w:rsidP="009D447C">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5ABE8AFB" w14:textId="77777777" w:rsidR="009D447C" w:rsidRPr="000B6AFE" w:rsidRDefault="009D447C" w:rsidP="009D447C">
                  <w:pPr>
                    <w:rPr>
                      <w:rFonts w:cs="Arial"/>
                      <w:sz w:val="19"/>
                      <w:szCs w:val="19"/>
                    </w:rPr>
                  </w:pPr>
                  <w:r w:rsidRPr="000B6AFE">
                    <w:rPr>
                      <w:rFonts w:cs="Arial"/>
                      <w:sz w:val="19"/>
                      <w:szCs w:val="19"/>
                    </w:rPr>
                    <w:t>µm</w:t>
                  </w:r>
                </w:p>
              </w:tc>
              <w:tc>
                <w:tcPr>
                  <w:tcW w:w="2061" w:type="pct"/>
                  <w:tcBorders>
                    <w:right w:val="double" w:sz="4" w:space="0" w:color="auto"/>
                  </w:tcBorders>
                </w:tcPr>
                <w:p w14:paraId="5AE6AA68" w14:textId="77777777" w:rsidR="009D447C" w:rsidRPr="000B6AFE" w:rsidRDefault="009D447C" w:rsidP="009D447C">
                  <w:pPr>
                    <w:rPr>
                      <w:rFonts w:cs="Arial"/>
                      <w:sz w:val="19"/>
                      <w:szCs w:val="19"/>
                    </w:rPr>
                  </w:pPr>
                  <w:r w:rsidRPr="000B6AFE">
                    <w:rPr>
                      <w:rFonts w:cs="Arial"/>
                      <w:sz w:val="19"/>
                      <w:szCs w:val="19"/>
                    </w:rPr>
                    <w:t>Micrometer or Micron</w:t>
                  </w:r>
                </w:p>
              </w:tc>
            </w:tr>
            <w:tr w:rsidR="009D447C" w:rsidRPr="000B6AFE" w14:paraId="3B98FDAB" w14:textId="77777777" w:rsidTr="009D447C">
              <w:trPr>
                <w:cantSplit/>
                <w:trHeight w:val="245"/>
                <w:jc w:val="center"/>
              </w:trPr>
              <w:tc>
                <w:tcPr>
                  <w:tcW w:w="659" w:type="pct"/>
                  <w:vMerge/>
                  <w:tcBorders>
                    <w:left w:val="double" w:sz="4" w:space="0" w:color="auto"/>
                  </w:tcBorders>
                </w:tcPr>
                <w:p w14:paraId="2D261738" w14:textId="77777777" w:rsidR="009D447C" w:rsidRPr="000B6AFE" w:rsidRDefault="009D447C" w:rsidP="009D447C">
                  <w:pPr>
                    <w:rPr>
                      <w:rFonts w:cs="Arial"/>
                      <w:sz w:val="19"/>
                      <w:szCs w:val="19"/>
                    </w:rPr>
                  </w:pPr>
                </w:p>
              </w:tc>
              <w:tc>
                <w:tcPr>
                  <w:tcW w:w="1886" w:type="pct"/>
                  <w:vMerge/>
                  <w:tcBorders>
                    <w:right w:val="single" w:sz="4" w:space="0" w:color="auto"/>
                  </w:tcBorders>
                </w:tcPr>
                <w:p w14:paraId="295597C3" w14:textId="77777777" w:rsidR="009D447C" w:rsidRPr="000B6AFE" w:rsidRDefault="009D447C" w:rsidP="009D447C">
                  <w:pPr>
                    <w:rPr>
                      <w:rFonts w:cs="Arial"/>
                      <w:sz w:val="19"/>
                      <w:szCs w:val="19"/>
                    </w:rPr>
                  </w:pPr>
                </w:p>
              </w:tc>
              <w:tc>
                <w:tcPr>
                  <w:tcW w:w="394" w:type="pct"/>
                  <w:tcBorders>
                    <w:left w:val="single" w:sz="4" w:space="0" w:color="auto"/>
                  </w:tcBorders>
                </w:tcPr>
                <w:p w14:paraId="53ABD434" w14:textId="77777777" w:rsidR="009D447C" w:rsidRPr="000B6AFE" w:rsidRDefault="009D447C" w:rsidP="009D447C">
                  <w:pPr>
                    <w:rPr>
                      <w:rFonts w:cs="Arial"/>
                      <w:sz w:val="19"/>
                      <w:szCs w:val="19"/>
                    </w:rPr>
                  </w:pPr>
                  <w:r w:rsidRPr="000B6AFE">
                    <w:rPr>
                      <w:rFonts w:cs="Arial"/>
                      <w:sz w:val="19"/>
                      <w:szCs w:val="19"/>
                    </w:rPr>
                    <w:t>VOC</w:t>
                  </w:r>
                </w:p>
              </w:tc>
              <w:tc>
                <w:tcPr>
                  <w:tcW w:w="2061" w:type="pct"/>
                  <w:tcBorders>
                    <w:right w:val="double" w:sz="4" w:space="0" w:color="auto"/>
                  </w:tcBorders>
                </w:tcPr>
                <w:p w14:paraId="01F8A9DC" w14:textId="77777777" w:rsidR="009D447C" w:rsidRPr="000B6AFE" w:rsidRDefault="009D447C" w:rsidP="009D447C">
                  <w:pPr>
                    <w:rPr>
                      <w:rFonts w:cs="Arial"/>
                      <w:sz w:val="19"/>
                      <w:szCs w:val="19"/>
                    </w:rPr>
                  </w:pPr>
                  <w:r w:rsidRPr="000B6AFE">
                    <w:rPr>
                      <w:rFonts w:cs="Arial"/>
                      <w:sz w:val="19"/>
                      <w:szCs w:val="19"/>
                    </w:rPr>
                    <w:t>Volatile Organic Compounds</w:t>
                  </w:r>
                </w:p>
              </w:tc>
            </w:tr>
            <w:tr w:rsidR="009D447C" w:rsidRPr="000B6AFE" w14:paraId="1AA2B6DB" w14:textId="77777777" w:rsidTr="009D447C">
              <w:trPr>
                <w:cantSplit/>
                <w:trHeight w:val="245"/>
                <w:jc w:val="center"/>
              </w:trPr>
              <w:tc>
                <w:tcPr>
                  <w:tcW w:w="659" w:type="pct"/>
                  <w:tcBorders>
                    <w:left w:val="double" w:sz="4" w:space="0" w:color="auto"/>
                    <w:bottom w:val="double" w:sz="4" w:space="0" w:color="auto"/>
                  </w:tcBorders>
                </w:tcPr>
                <w:p w14:paraId="77484B0F" w14:textId="77777777" w:rsidR="009D447C" w:rsidRPr="000B6AFE" w:rsidRDefault="009D447C" w:rsidP="009D447C">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2B74694C" w14:textId="77777777" w:rsidR="009D447C" w:rsidRPr="000B6AFE" w:rsidRDefault="009D447C" w:rsidP="009D447C">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2BF86359" w14:textId="77777777" w:rsidR="009D447C" w:rsidRPr="000B6AFE" w:rsidRDefault="009D447C" w:rsidP="009D447C">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730825E5" w14:textId="77777777" w:rsidR="009D447C" w:rsidRPr="000B6AFE" w:rsidRDefault="009D447C" w:rsidP="009D447C">
                  <w:pPr>
                    <w:rPr>
                      <w:rFonts w:cs="Arial"/>
                      <w:sz w:val="19"/>
                      <w:szCs w:val="19"/>
                    </w:rPr>
                  </w:pPr>
                  <w:r w:rsidRPr="000B6AFE">
                    <w:rPr>
                      <w:rFonts w:cs="Arial"/>
                      <w:sz w:val="19"/>
                      <w:szCs w:val="19"/>
                    </w:rPr>
                    <w:t>Year</w:t>
                  </w:r>
                </w:p>
              </w:tc>
            </w:tr>
          </w:tbl>
          <w:p w14:paraId="6F4DC25A" w14:textId="77777777" w:rsidR="009D447C" w:rsidRDefault="009D447C" w:rsidP="009D447C">
            <w:pPr>
              <w:rPr>
                <w:sz w:val="20"/>
              </w:rPr>
            </w:pPr>
            <w:r w:rsidRPr="000B6AFE">
              <w:rPr>
                <w:rFonts w:cs="Arial"/>
                <w:sz w:val="19"/>
                <w:szCs w:val="19"/>
              </w:rPr>
              <w:t>*For HVLP applicators, the pressure measured at the gun air cap shall not exceed 10 psig.</w:t>
            </w:r>
          </w:p>
          <w:p w14:paraId="2E9E4024" w14:textId="59166788" w:rsidR="009D447C" w:rsidRDefault="009D447C" w:rsidP="00FC3D76">
            <w:pPr>
              <w:keepNext/>
              <w:jc w:val="center"/>
              <w:outlineLvl w:val="0"/>
              <w:rPr>
                <w:b/>
                <w:kern w:val="28"/>
                <w:sz w:val="28"/>
                <w:szCs w:val="28"/>
              </w:rPr>
            </w:pPr>
          </w:p>
          <w:bookmarkEnd w:id="89"/>
          <w:p w14:paraId="0EACD208" w14:textId="19A38AC3" w:rsidR="00FC3D76" w:rsidRPr="00253A7B" w:rsidRDefault="00FC3D76" w:rsidP="00FC3D76">
            <w:pPr>
              <w:keepNext/>
              <w:jc w:val="center"/>
              <w:outlineLvl w:val="0"/>
              <w:rPr>
                <w:b/>
                <w:kern w:val="28"/>
                <w:sz w:val="16"/>
                <w:szCs w:val="28"/>
              </w:rPr>
            </w:pPr>
          </w:p>
        </w:tc>
      </w:tr>
    </w:tbl>
    <w:p w14:paraId="34C93DA7" w14:textId="3C137EF9" w:rsidR="00694B18" w:rsidRDefault="00694B18">
      <w:pPr>
        <w:rPr>
          <w:b/>
          <w:bCs/>
          <w:szCs w:val="22"/>
        </w:rPr>
      </w:pPr>
      <w:bookmarkStart w:id="94" w:name="_Toc390499894"/>
      <w:bookmarkStart w:id="95" w:name="_Toc390500323"/>
      <w:bookmarkStart w:id="96" w:name="_Toc390504376"/>
      <w:bookmarkStart w:id="97" w:name="_Toc390570166"/>
      <w:bookmarkStart w:id="98" w:name="_Toc391182900"/>
      <w:bookmarkStart w:id="99" w:name="_Toc437238964"/>
      <w:bookmarkStart w:id="100" w:name="_Toc451333041"/>
      <w:bookmarkStart w:id="101" w:name="_Toc1453521"/>
    </w:p>
    <w:p w14:paraId="274EEFF5" w14:textId="77777777" w:rsidR="00C60E84" w:rsidRPr="00FC1F2C" w:rsidRDefault="00C60E84" w:rsidP="00461D22">
      <w:pPr>
        <w:pStyle w:val="Heading2"/>
        <w:numPr>
          <w:ilvl w:val="0"/>
          <w:numId w:val="0"/>
        </w:numPr>
        <w:jc w:val="left"/>
        <w:rPr>
          <w:b w:val="0"/>
          <w:bCs/>
          <w:sz w:val="22"/>
          <w:szCs w:val="22"/>
        </w:rPr>
      </w:pPr>
      <w:bookmarkStart w:id="102" w:name="_Toc20727204"/>
      <w:r w:rsidRPr="00461D22">
        <w:rPr>
          <w:bCs/>
          <w:sz w:val="22"/>
          <w:szCs w:val="22"/>
        </w:rPr>
        <w:lastRenderedPageBreak/>
        <w:t>Appendix 2.  Schedule of Compliance</w:t>
      </w:r>
      <w:bookmarkEnd w:id="102"/>
    </w:p>
    <w:p w14:paraId="1A585E00" w14:textId="77777777" w:rsidR="000A3C74" w:rsidRDefault="000A3C74" w:rsidP="004F09CF">
      <w:pPr>
        <w:jc w:val="both"/>
        <w:rPr>
          <w:sz w:val="20"/>
        </w:rPr>
      </w:pPr>
    </w:p>
    <w:p w14:paraId="4B1AF13A"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63A525FE" w14:textId="77777777" w:rsidR="00AC5663" w:rsidRPr="00B77C68" w:rsidRDefault="00AC5663" w:rsidP="00233E61">
      <w:pPr>
        <w:rPr>
          <w:sz w:val="20"/>
        </w:rPr>
      </w:pPr>
    </w:p>
    <w:p w14:paraId="51AF7F01" w14:textId="77777777" w:rsidR="00C60E84" w:rsidRPr="00FC1F2C" w:rsidRDefault="00C60E84" w:rsidP="004F09CF">
      <w:pPr>
        <w:pStyle w:val="Heading2"/>
        <w:numPr>
          <w:ilvl w:val="0"/>
          <w:numId w:val="0"/>
        </w:numPr>
        <w:jc w:val="both"/>
        <w:rPr>
          <w:b w:val="0"/>
          <w:sz w:val="20"/>
        </w:rPr>
      </w:pPr>
      <w:bookmarkStart w:id="103" w:name="_Toc20727205"/>
      <w:r w:rsidRPr="00461D22">
        <w:rPr>
          <w:sz w:val="22"/>
          <w:szCs w:val="22"/>
        </w:rPr>
        <w:t>Appendix 3.  Monitoring Requirements</w:t>
      </w:r>
      <w:bookmarkEnd w:id="103"/>
    </w:p>
    <w:p w14:paraId="54A81B42" w14:textId="77777777" w:rsidR="00C60E84" w:rsidRPr="0080590E" w:rsidRDefault="00C60E84" w:rsidP="004F09CF">
      <w:pPr>
        <w:jc w:val="both"/>
        <w:rPr>
          <w:sz w:val="20"/>
        </w:rPr>
      </w:pPr>
    </w:p>
    <w:p w14:paraId="502AA145"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0E79BC4C" w14:textId="77777777" w:rsidR="00C60E84" w:rsidRPr="00B77C68" w:rsidRDefault="00C60E84" w:rsidP="004F09CF">
      <w:pPr>
        <w:jc w:val="both"/>
        <w:rPr>
          <w:sz w:val="20"/>
        </w:rPr>
      </w:pPr>
    </w:p>
    <w:p w14:paraId="6F39561F" w14:textId="77777777" w:rsidR="00C60E84" w:rsidRPr="00FC1F2C" w:rsidRDefault="00C60E84" w:rsidP="004F09CF">
      <w:pPr>
        <w:pStyle w:val="Heading2"/>
        <w:numPr>
          <w:ilvl w:val="0"/>
          <w:numId w:val="0"/>
        </w:numPr>
        <w:jc w:val="both"/>
        <w:rPr>
          <w:b w:val="0"/>
          <w:sz w:val="22"/>
          <w:szCs w:val="22"/>
        </w:rPr>
      </w:pPr>
      <w:bookmarkStart w:id="104" w:name="_Toc20727206"/>
      <w:r w:rsidRPr="00461D22">
        <w:rPr>
          <w:sz w:val="22"/>
          <w:szCs w:val="22"/>
        </w:rPr>
        <w:t>Appendix 4.  Recordkeeping</w:t>
      </w:r>
      <w:bookmarkEnd w:id="104"/>
    </w:p>
    <w:p w14:paraId="05A9CB0B" w14:textId="77777777" w:rsidR="00C60E84" w:rsidRPr="00B77C68" w:rsidRDefault="00C60E84" w:rsidP="004F09CF">
      <w:pPr>
        <w:jc w:val="both"/>
        <w:rPr>
          <w:sz w:val="20"/>
        </w:rPr>
      </w:pPr>
    </w:p>
    <w:p w14:paraId="5DDF0823"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504807D2" w14:textId="77777777" w:rsidR="00C60E84" w:rsidRPr="00B77C68" w:rsidRDefault="00C60E84" w:rsidP="00C60E84">
      <w:pPr>
        <w:jc w:val="both"/>
        <w:rPr>
          <w:sz w:val="20"/>
        </w:rPr>
      </w:pPr>
    </w:p>
    <w:p w14:paraId="7660ECB6" w14:textId="77777777" w:rsidR="00C60E84" w:rsidRPr="001F15FC" w:rsidRDefault="00C60E84" w:rsidP="001F15FC">
      <w:pPr>
        <w:pStyle w:val="Heading2"/>
        <w:numPr>
          <w:ilvl w:val="0"/>
          <w:numId w:val="0"/>
        </w:numPr>
        <w:jc w:val="both"/>
        <w:rPr>
          <w:b w:val="0"/>
          <w:sz w:val="22"/>
          <w:szCs w:val="22"/>
        </w:rPr>
      </w:pPr>
      <w:bookmarkStart w:id="105" w:name="_Toc20727207"/>
      <w:r w:rsidRPr="00461D22">
        <w:rPr>
          <w:sz w:val="22"/>
          <w:szCs w:val="22"/>
        </w:rPr>
        <w:t>Appendix 5.  Testing Procedures</w:t>
      </w:r>
      <w:bookmarkEnd w:id="105"/>
    </w:p>
    <w:p w14:paraId="7F65F1C2" w14:textId="77777777" w:rsidR="00C60E84" w:rsidRPr="00B77C68" w:rsidRDefault="00C60E84" w:rsidP="004F09CF">
      <w:pPr>
        <w:jc w:val="both"/>
        <w:rPr>
          <w:sz w:val="20"/>
        </w:rPr>
      </w:pPr>
    </w:p>
    <w:p w14:paraId="04F89232"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4F0D3F3C" w14:textId="77777777" w:rsidR="00C60E84" w:rsidRDefault="00C60E84" w:rsidP="004F09CF">
      <w:pPr>
        <w:jc w:val="both"/>
        <w:rPr>
          <w:sz w:val="20"/>
        </w:rPr>
      </w:pPr>
    </w:p>
    <w:p w14:paraId="4A3FCE0B" w14:textId="77777777" w:rsidR="00EC07BA" w:rsidRPr="00FC1F2C" w:rsidRDefault="00EC07BA" w:rsidP="001838ED">
      <w:pPr>
        <w:pStyle w:val="Heading2"/>
        <w:numPr>
          <w:ilvl w:val="0"/>
          <w:numId w:val="0"/>
        </w:numPr>
        <w:jc w:val="both"/>
        <w:rPr>
          <w:b w:val="0"/>
          <w:sz w:val="20"/>
        </w:rPr>
      </w:pPr>
      <w:bookmarkStart w:id="106" w:name="_Toc20727208"/>
      <w:r w:rsidRPr="00461D22">
        <w:rPr>
          <w:sz w:val="22"/>
          <w:szCs w:val="22"/>
        </w:rPr>
        <w:t>Appendix 6.  Permits to Install</w:t>
      </w:r>
      <w:bookmarkEnd w:id="106"/>
    </w:p>
    <w:p w14:paraId="0CD04F65" w14:textId="77777777" w:rsidR="00EC07BA" w:rsidRPr="0080590E" w:rsidRDefault="00EC07BA" w:rsidP="001838ED">
      <w:pPr>
        <w:jc w:val="both"/>
        <w:rPr>
          <w:sz w:val="20"/>
        </w:rPr>
      </w:pPr>
    </w:p>
    <w:p w14:paraId="2E828F8A" w14:textId="03D6AEF0" w:rsidR="00EC07BA" w:rsidRDefault="00EC07BA" w:rsidP="001838ED">
      <w:pPr>
        <w:jc w:val="both"/>
        <w:rPr>
          <w:sz w:val="20"/>
        </w:rPr>
      </w:pPr>
      <w:r>
        <w:rPr>
          <w:sz w:val="20"/>
        </w:rPr>
        <w:t>The following table lists any Permit to Install and/or Operate, that relate</w:t>
      </w:r>
      <w:r w:rsidR="00092B8A">
        <w:rPr>
          <w:sz w:val="20"/>
        </w:rPr>
        <w:t>s</w:t>
      </w:r>
      <w:r>
        <w:rPr>
          <w:sz w:val="20"/>
        </w:rPr>
        <w:t xml:space="preserve"> to the identified emission units or flexible groups as of the effective date of this ROP.  </w:t>
      </w:r>
      <w:r w:rsidRPr="00112782">
        <w:rPr>
          <w:sz w:val="20"/>
        </w:rPr>
        <w:t xml:space="preserve">This includes all Permits to Install and/or Operate that are </w:t>
      </w:r>
      <w:r>
        <w:rPr>
          <w:sz w:val="20"/>
        </w:rPr>
        <w:t xml:space="preserve">hereby </w:t>
      </w:r>
      <w:r w:rsidRPr="00112782">
        <w:rPr>
          <w:sz w:val="20"/>
        </w:rPr>
        <w:t>incorporated into Source-Wide PTI No. MI-PTI</w:t>
      </w:r>
      <w:r w:rsidRPr="00594B7F">
        <w:rPr>
          <w:sz w:val="20"/>
        </w:rPr>
        <w:t>-</w:t>
      </w:r>
      <w:r w:rsidR="00594B7F" w:rsidRPr="00594B7F">
        <w:rPr>
          <w:sz w:val="20"/>
        </w:rPr>
        <w:t>P0668</w:t>
      </w:r>
      <w:r>
        <w:rPr>
          <w:sz w:val="20"/>
        </w:rPr>
        <w:t>-</w:t>
      </w:r>
      <w:r w:rsidR="00594B7F">
        <w:rPr>
          <w:sz w:val="20"/>
        </w:rPr>
        <w:t>2019</w:t>
      </w:r>
      <w:r w:rsidRPr="00112782">
        <w:rPr>
          <w:sz w:val="20"/>
        </w:rPr>
        <w:t>.</w:t>
      </w:r>
      <w:r>
        <w:rPr>
          <w:sz w:val="20"/>
        </w:rPr>
        <w:t xml:space="preserve">  PTIs issued after the effective date of this ROP, including amendments or modifications, will be identified in Appendix 6 upon renewal.  </w:t>
      </w:r>
    </w:p>
    <w:p w14:paraId="61C95D4C" w14:textId="77777777" w:rsidR="00EC07BA" w:rsidRDefault="00EC07BA" w:rsidP="001838ED">
      <w:pPr>
        <w:jc w:val="both"/>
        <w:rPr>
          <w:sz w:val="20"/>
        </w:rPr>
      </w:pPr>
    </w:p>
    <w:tbl>
      <w:tblPr>
        <w:tblW w:w="10062" w:type="dxa"/>
        <w:jc w:val="center"/>
        <w:tblLayout w:type="fixed"/>
        <w:tblLook w:val="0000" w:firstRow="0" w:lastRow="0" w:firstColumn="0" w:lastColumn="0" w:noHBand="0" w:noVBand="0"/>
      </w:tblPr>
      <w:tblGrid>
        <w:gridCol w:w="2808"/>
        <w:gridCol w:w="4369"/>
        <w:gridCol w:w="2885"/>
      </w:tblGrid>
      <w:tr w:rsidR="00EC07BA" w:rsidRPr="004E101B" w14:paraId="4DB05D06" w14:textId="77777777" w:rsidTr="00AC5261">
        <w:trPr>
          <w:tblHeader/>
          <w:jc w:val="center"/>
        </w:trPr>
        <w:tc>
          <w:tcPr>
            <w:tcW w:w="2808" w:type="dxa"/>
            <w:tcBorders>
              <w:top w:val="double" w:sz="6" w:space="0" w:color="auto"/>
              <w:left w:val="double" w:sz="6" w:space="0" w:color="auto"/>
              <w:bottom w:val="double" w:sz="6" w:space="0" w:color="auto"/>
              <w:right w:val="single" w:sz="6" w:space="0" w:color="auto"/>
            </w:tcBorders>
            <w:shd w:val="pct10" w:color="auto" w:fill="auto"/>
          </w:tcPr>
          <w:p w14:paraId="050D2759" w14:textId="77777777" w:rsidR="00EC07BA" w:rsidRDefault="00EC07BA" w:rsidP="001838ED">
            <w:pPr>
              <w:jc w:val="center"/>
              <w:rPr>
                <w:rFonts w:cs="Arial"/>
                <w:b/>
                <w:sz w:val="20"/>
              </w:rPr>
            </w:pPr>
          </w:p>
          <w:p w14:paraId="64AB22AC" w14:textId="77777777" w:rsidR="00EC07BA" w:rsidRPr="004E101B" w:rsidRDefault="00EC07BA" w:rsidP="001838ED">
            <w:pPr>
              <w:jc w:val="center"/>
              <w:rPr>
                <w:rFonts w:cs="Arial"/>
                <w:b/>
                <w:sz w:val="20"/>
              </w:rPr>
            </w:pPr>
            <w:r w:rsidRPr="004E101B">
              <w:rPr>
                <w:rFonts w:cs="Arial"/>
                <w:b/>
                <w:sz w:val="20"/>
              </w:rPr>
              <w:t xml:space="preserve">Permit to Install Number </w:t>
            </w:r>
          </w:p>
        </w:tc>
        <w:tc>
          <w:tcPr>
            <w:tcW w:w="4369" w:type="dxa"/>
            <w:tcBorders>
              <w:top w:val="double" w:sz="6" w:space="0" w:color="auto"/>
              <w:bottom w:val="double" w:sz="6" w:space="0" w:color="auto"/>
              <w:right w:val="single" w:sz="6" w:space="0" w:color="auto"/>
            </w:tcBorders>
            <w:shd w:val="pct10" w:color="auto" w:fill="auto"/>
          </w:tcPr>
          <w:p w14:paraId="791EBCDC" w14:textId="77777777" w:rsidR="00EC07BA" w:rsidRPr="004E101B" w:rsidRDefault="00EC07BA" w:rsidP="001838ED">
            <w:pPr>
              <w:jc w:val="center"/>
              <w:rPr>
                <w:rFonts w:cs="Arial"/>
                <w:b/>
                <w:sz w:val="20"/>
              </w:rPr>
            </w:pPr>
            <w:r w:rsidRPr="004E101B">
              <w:rPr>
                <w:rFonts w:cs="Arial"/>
                <w:b/>
                <w:sz w:val="20"/>
              </w:rPr>
              <w:t>Description of Equipment</w:t>
            </w:r>
          </w:p>
        </w:tc>
        <w:tc>
          <w:tcPr>
            <w:tcW w:w="2885" w:type="dxa"/>
            <w:tcBorders>
              <w:top w:val="double" w:sz="6" w:space="0" w:color="auto"/>
              <w:bottom w:val="double" w:sz="6" w:space="0" w:color="auto"/>
              <w:right w:val="double" w:sz="6" w:space="0" w:color="auto"/>
            </w:tcBorders>
            <w:shd w:val="pct10" w:color="auto" w:fill="auto"/>
          </w:tcPr>
          <w:p w14:paraId="2B402A93" w14:textId="77777777" w:rsidR="00EC07BA" w:rsidRPr="004E101B" w:rsidRDefault="00EC07BA" w:rsidP="001838ED">
            <w:pPr>
              <w:jc w:val="center"/>
              <w:rPr>
                <w:rFonts w:cs="Arial"/>
                <w:b/>
                <w:sz w:val="20"/>
              </w:rPr>
            </w:pPr>
            <w:r w:rsidRPr="004E101B">
              <w:rPr>
                <w:rFonts w:cs="Arial"/>
                <w:b/>
                <w:sz w:val="20"/>
              </w:rPr>
              <w:t>Corresponding Emission Unit(s) or</w:t>
            </w:r>
          </w:p>
          <w:p w14:paraId="57AE1D8C" w14:textId="77777777" w:rsidR="00EC07BA" w:rsidRPr="004E101B" w:rsidRDefault="00EC07BA" w:rsidP="001838ED">
            <w:pPr>
              <w:jc w:val="center"/>
              <w:rPr>
                <w:rFonts w:cs="Arial"/>
                <w:b/>
                <w:sz w:val="20"/>
              </w:rPr>
            </w:pPr>
            <w:r w:rsidRPr="004E101B">
              <w:rPr>
                <w:rFonts w:cs="Arial"/>
                <w:b/>
                <w:sz w:val="20"/>
              </w:rPr>
              <w:t>Flexible Group(s)</w:t>
            </w:r>
          </w:p>
        </w:tc>
      </w:tr>
      <w:tr w:rsidR="00EC07BA" w:rsidRPr="009448E0" w14:paraId="476144D9" w14:textId="77777777" w:rsidTr="00AC5261">
        <w:trPr>
          <w:trHeight w:val="1665"/>
          <w:jc w:val="center"/>
        </w:trPr>
        <w:tc>
          <w:tcPr>
            <w:tcW w:w="2808" w:type="dxa"/>
            <w:tcBorders>
              <w:top w:val="double" w:sz="6" w:space="0" w:color="auto"/>
              <w:left w:val="double" w:sz="6" w:space="0" w:color="auto"/>
              <w:bottom w:val="double" w:sz="6" w:space="0" w:color="auto"/>
              <w:right w:val="single" w:sz="6" w:space="0" w:color="auto"/>
            </w:tcBorders>
          </w:tcPr>
          <w:p w14:paraId="01ED8EDE" w14:textId="77777777" w:rsidR="00EC07BA" w:rsidRPr="00536208" w:rsidRDefault="001F15FC" w:rsidP="001838ED">
            <w:pPr>
              <w:rPr>
                <w:rFonts w:cs="Arial"/>
                <w:sz w:val="20"/>
              </w:rPr>
            </w:pPr>
            <w:r>
              <w:rPr>
                <w:rFonts w:cs="Arial"/>
                <w:sz w:val="20"/>
              </w:rPr>
              <w:t>204-15A</w:t>
            </w:r>
          </w:p>
        </w:tc>
        <w:tc>
          <w:tcPr>
            <w:tcW w:w="4369" w:type="dxa"/>
            <w:tcBorders>
              <w:top w:val="double" w:sz="6" w:space="0" w:color="auto"/>
              <w:bottom w:val="double" w:sz="6" w:space="0" w:color="auto"/>
              <w:right w:val="single" w:sz="6" w:space="0" w:color="auto"/>
            </w:tcBorders>
          </w:tcPr>
          <w:p w14:paraId="118E8C67" w14:textId="02C13611" w:rsidR="00C51D0C" w:rsidRPr="00C51D0C" w:rsidRDefault="001F15FC" w:rsidP="00C51D0C">
            <w:pPr>
              <w:jc w:val="both"/>
              <w:rPr>
                <w:rFonts w:cs="Arial"/>
                <w:sz w:val="20"/>
              </w:rPr>
            </w:pPr>
            <w:r>
              <w:rPr>
                <w:rFonts w:cs="Arial"/>
                <w:sz w:val="20"/>
              </w:rPr>
              <w:t xml:space="preserve">Three </w:t>
            </w:r>
            <w:r w:rsidRPr="001F15FC">
              <w:rPr>
                <w:rFonts w:cs="Arial"/>
                <w:sz w:val="20"/>
              </w:rPr>
              <w:t>Dual fuel-fired (natural gas and fuel oil) Wärtsilä</w:t>
            </w:r>
            <w:r w:rsidR="00C51D0C">
              <w:rPr>
                <w:rFonts w:cs="Arial"/>
                <w:sz w:val="20"/>
              </w:rPr>
              <w:t xml:space="preserve"> </w:t>
            </w:r>
            <w:r w:rsidRPr="001F15FC">
              <w:rPr>
                <w:rFonts w:cs="Arial"/>
                <w:sz w:val="20"/>
              </w:rPr>
              <w:t>Reciprocating Internal Combustion Engine</w:t>
            </w:r>
            <w:r>
              <w:rPr>
                <w:rFonts w:cs="Arial"/>
                <w:sz w:val="20"/>
              </w:rPr>
              <w:t>s</w:t>
            </w:r>
            <w:r w:rsidRPr="001F15FC">
              <w:rPr>
                <w:rFonts w:cs="Arial"/>
                <w:sz w:val="20"/>
              </w:rPr>
              <w:t xml:space="preserve"> used for electricity generation</w:t>
            </w:r>
            <w:r w:rsidR="00C51D0C">
              <w:rPr>
                <w:rFonts w:cs="Arial"/>
                <w:sz w:val="20"/>
              </w:rPr>
              <w:t xml:space="preserve"> and a </w:t>
            </w:r>
            <w:r w:rsidR="00C51D0C" w:rsidRPr="00C51D0C">
              <w:rPr>
                <w:rFonts w:cs="Arial"/>
                <w:sz w:val="20"/>
              </w:rPr>
              <w:t xml:space="preserve">400 kW emergency diesel-fired generator. </w:t>
            </w:r>
          </w:p>
        </w:tc>
        <w:tc>
          <w:tcPr>
            <w:tcW w:w="2885" w:type="dxa"/>
            <w:tcBorders>
              <w:top w:val="double" w:sz="6" w:space="0" w:color="auto"/>
              <w:bottom w:val="double" w:sz="6" w:space="0" w:color="auto"/>
              <w:right w:val="double" w:sz="6" w:space="0" w:color="auto"/>
            </w:tcBorders>
          </w:tcPr>
          <w:p w14:paraId="4A8FCD5E" w14:textId="088AD53F" w:rsidR="00AC5261" w:rsidRDefault="00C51D0C" w:rsidP="001838ED">
            <w:pPr>
              <w:rPr>
                <w:rFonts w:cs="Arial"/>
                <w:sz w:val="20"/>
              </w:rPr>
            </w:pPr>
            <w:r>
              <w:rPr>
                <w:rFonts w:cs="Arial"/>
                <w:sz w:val="20"/>
              </w:rPr>
              <w:t>EUEDG</w:t>
            </w:r>
          </w:p>
          <w:p w14:paraId="3DD6AC90" w14:textId="77777777" w:rsidR="00AC5261" w:rsidRDefault="00C51D0C" w:rsidP="001838ED">
            <w:pPr>
              <w:rPr>
                <w:rFonts w:cs="Arial"/>
                <w:sz w:val="20"/>
              </w:rPr>
            </w:pPr>
            <w:r>
              <w:rPr>
                <w:rFonts w:cs="Arial"/>
                <w:sz w:val="20"/>
              </w:rPr>
              <w:t>FGNGOP</w:t>
            </w:r>
          </w:p>
          <w:p w14:paraId="24AD1647" w14:textId="6E584F88" w:rsidR="00EC07BA" w:rsidRDefault="00C51D0C" w:rsidP="001838ED">
            <w:pPr>
              <w:rPr>
                <w:rFonts w:cs="Arial"/>
                <w:sz w:val="20"/>
              </w:rPr>
            </w:pPr>
            <w:r>
              <w:rPr>
                <w:rFonts w:cs="Arial"/>
                <w:sz w:val="20"/>
              </w:rPr>
              <w:t>FGDIESELOP</w:t>
            </w:r>
          </w:p>
          <w:p w14:paraId="71D30485" w14:textId="77777777" w:rsidR="00C51D0C" w:rsidRPr="00C51D0C" w:rsidRDefault="00C51D0C" w:rsidP="00C51D0C">
            <w:pPr>
              <w:jc w:val="center"/>
              <w:rPr>
                <w:rFonts w:cs="Arial"/>
                <w:sz w:val="20"/>
              </w:rPr>
            </w:pPr>
          </w:p>
        </w:tc>
      </w:tr>
    </w:tbl>
    <w:p w14:paraId="799B0D46" w14:textId="77777777" w:rsidR="00EC07BA" w:rsidRDefault="00EC07BA" w:rsidP="001838ED">
      <w:pPr>
        <w:jc w:val="both"/>
        <w:rPr>
          <w:sz w:val="20"/>
        </w:rPr>
      </w:pPr>
    </w:p>
    <w:p w14:paraId="4C592B78" w14:textId="77777777" w:rsidR="00C60E84" w:rsidRPr="00FC1F2C" w:rsidRDefault="00C60E84" w:rsidP="004F09CF">
      <w:pPr>
        <w:pStyle w:val="Heading2"/>
        <w:numPr>
          <w:ilvl w:val="0"/>
          <w:numId w:val="0"/>
        </w:numPr>
        <w:jc w:val="both"/>
        <w:rPr>
          <w:b w:val="0"/>
          <w:sz w:val="20"/>
        </w:rPr>
      </w:pPr>
      <w:bookmarkStart w:id="107" w:name="_Toc20727209"/>
      <w:r w:rsidRPr="00461D22">
        <w:rPr>
          <w:sz w:val="22"/>
          <w:szCs w:val="22"/>
        </w:rPr>
        <w:t>Appendix 7.  Emission Calculations</w:t>
      </w:r>
      <w:bookmarkEnd w:id="107"/>
      <w:r w:rsidRPr="00461D22">
        <w:rPr>
          <w:sz w:val="22"/>
          <w:szCs w:val="22"/>
        </w:rPr>
        <w:t xml:space="preserve"> </w:t>
      </w:r>
    </w:p>
    <w:p w14:paraId="13E569F2" w14:textId="77777777" w:rsidR="00C60E84" w:rsidRPr="0080590E" w:rsidRDefault="00C60E84" w:rsidP="004F09CF">
      <w:pPr>
        <w:jc w:val="both"/>
        <w:rPr>
          <w:sz w:val="20"/>
        </w:rPr>
      </w:pPr>
    </w:p>
    <w:p w14:paraId="17420256" w14:textId="77777777"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5A605D61" w14:textId="5E01EBE7" w:rsidR="00A935B0" w:rsidRDefault="00A935B0" w:rsidP="004F09CF">
      <w:pPr>
        <w:jc w:val="both"/>
        <w:rPr>
          <w:sz w:val="20"/>
        </w:rPr>
      </w:pPr>
      <w:bookmarkStart w:id="108" w:name="_Toc377276143"/>
      <w:bookmarkStart w:id="109" w:name="_Toc377877183"/>
    </w:p>
    <w:p w14:paraId="0AC3D809" w14:textId="16437FF4" w:rsidR="00594B7F" w:rsidRDefault="00594B7F" w:rsidP="004F09CF">
      <w:pPr>
        <w:jc w:val="both"/>
        <w:rPr>
          <w:sz w:val="20"/>
        </w:rPr>
      </w:pPr>
    </w:p>
    <w:p w14:paraId="36906D56" w14:textId="2F06B004" w:rsidR="00594B7F" w:rsidRDefault="00594B7F" w:rsidP="004F09CF">
      <w:pPr>
        <w:jc w:val="both"/>
        <w:rPr>
          <w:sz w:val="20"/>
        </w:rPr>
      </w:pPr>
    </w:p>
    <w:p w14:paraId="2E9B63D1" w14:textId="77777777" w:rsidR="00594B7F" w:rsidRPr="00B77C68" w:rsidRDefault="00594B7F" w:rsidP="004F09CF">
      <w:pPr>
        <w:jc w:val="both"/>
        <w:rPr>
          <w:sz w:val="20"/>
        </w:rPr>
      </w:pPr>
    </w:p>
    <w:p w14:paraId="3DEB3EA9" w14:textId="77777777" w:rsidR="00C60E84" w:rsidRPr="00FC1F2C" w:rsidRDefault="00C60E84" w:rsidP="004F09CF">
      <w:pPr>
        <w:pStyle w:val="Heading2"/>
        <w:numPr>
          <w:ilvl w:val="0"/>
          <w:numId w:val="0"/>
        </w:numPr>
        <w:jc w:val="both"/>
        <w:rPr>
          <w:b w:val="0"/>
          <w:sz w:val="22"/>
          <w:szCs w:val="22"/>
        </w:rPr>
      </w:pPr>
      <w:bookmarkStart w:id="110" w:name="_Toc382035381"/>
      <w:bookmarkStart w:id="111" w:name="_Toc382726630"/>
      <w:bookmarkStart w:id="112" w:name="_Toc382726705"/>
      <w:bookmarkStart w:id="113" w:name="_Toc382726784"/>
      <w:bookmarkStart w:id="114" w:name="_Toc387818190"/>
      <w:bookmarkStart w:id="115" w:name="_Toc390499900"/>
      <w:bookmarkStart w:id="116" w:name="_Toc390500329"/>
      <w:bookmarkStart w:id="117" w:name="_Toc390504382"/>
      <w:bookmarkStart w:id="118" w:name="_Toc390570172"/>
      <w:bookmarkStart w:id="119" w:name="_Toc391182906"/>
      <w:bookmarkStart w:id="120" w:name="_Toc437238970"/>
      <w:bookmarkStart w:id="121" w:name="_Toc451333047"/>
      <w:bookmarkStart w:id="122" w:name="_Toc20727210"/>
      <w:r w:rsidRPr="00461D22">
        <w:rPr>
          <w:sz w:val="22"/>
          <w:szCs w:val="22"/>
        </w:rPr>
        <w:lastRenderedPageBreak/>
        <w:t>Appendix 8.  Reporting</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04CFACDE" w14:textId="77777777" w:rsidR="00C60E84" w:rsidRPr="00B77C68" w:rsidRDefault="00C60E84" w:rsidP="004F09CF">
      <w:pPr>
        <w:jc w:val="both"/>
        <w:rPr>
          <w:sz w:val="20"/>
        </w:rPr>
      </w:pPr>
    </w:p>
    <w:p w14:paraId="2E278176"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3C9E6A47" w14:textId="77777777" w:rsidR="00C60E84" w:rsidRPr="00F70F98" w:rsidRDefault="00C60E84" w:rsidP="004F09CF">
      <w:pPr>
        <w:jc w:val="both"/>
        <w:rPr>
          <w:sz w:val="20"/>
        </w:rPr>
      </w:pPr>
    </w:p>
    <w:p w14:paraId="111B4452"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76047BF9" w14:textId="77777777" w:rsidR="00C60E84" w:rsidRPr="0080590E" w:rsidRDefault="00C60E84" w:rsidP="004F09CF">
      <w:pPr>
        <w:jc w:val="both"/>
        <w:rPr>
          <w:sz w:val="20"/>
        </w:rPr>
      </w:pPr>
    </w:p>
    <w:p w14:paraId="2514FADE" w14:textId="77777777" w:rsidR="00C60E84" w:rsidRPr="00FC1F2C" w:rsidRDefault="00C60E84" w:rsidP="004F09CF">
      <w:pPr>
        <w:jc w:val="both"/>
        <w:rPr>
          <w:sz w:val="20"/>
        </w:rPr>
      </w:pPr>
      <w:r w:rsidRPr="00B77C68">
        <w:rPr>
          <w:b/>
          <w:sz w:val="20"/>
        </w:rPr>
        <w:t>B.  Other Reporting</w:t>
      </w:r>
    </w:p>
    <w:p w14:paraId="6E90746E" w14:textId="77777777" w:rsidR="008E16E6" w:rsidRPr="0080590E" w:rsidRDefault="008E16E6" w:rsidP="004F09CF">
      <w:pPr>
        <w:jc w:val="both"/>
        <w:rPr>
          <w:sz w:val="20"/>
        </w:rPr>
      </w:pPr>
    </w:p>
    <w:p w14:paraId="36CF9ED1"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4"/>
      <w:bookmarkEnd w:id="95"/>
      <w:bookmarkEnd w:id="96"/>
      <w:bookmarkEnd w:id="97"/>
      <w:bookmarkEnd w:id="98"/>
      <w:bookmarkEnd w:id="99"/>
      <w:bookmarkEnd w:id="100"/>
      <w:bookmarkEnd w:id="101"/>
    </w:p>
    <w:sectPr w:rsidR="00DC3CDB" w:rsidSect="00723C92">
      <w:headerReference w:type="default" r:id="rId8"/>
      <w:footerReference w:type="even" r:id="rId9"/>
      <w:footerReference w:type="defaul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DB122" w14:textId="77777777" w:rsidR="00C5284D" w:rsidRDefault="00C5284D">
      <w:r>
        <w:separator/>
      </w:r>
    </w:p>
  </w:endnote>
  <w:endnote w:type="continuationSeparator" w:id="0">
    <w:p w14:paraId="69608C05" w14:textId="77777777" w:rsidR="00C5284D" w:rsidRDefault="00C5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64CED" w14:textId="77777777" w:rsidR="00C5284D" w:rsidRDefault="00C5284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D1D8F8" w14:textId="77777777" w:rsidR="00C5284D" w:rsidRDefault="00C5284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1FA6B" w14:textId="77777777" w:rsidR="00C5284D" w:rsidRPr="001F649E" w:rsidRDefault="00C5284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7630A" w14:textId="77777777" w:rsidR="00C5284D" w:rsidRDefault="00C5284D">
      <w:r>
        <w:separator/>
      </w:r>
    </w:p>
  </w:footnote>
  <w:footnote w:type="continuationSeparator" w:id="0">
    <w:p w14:paraId="014D43C7" w14:textId="77777777" w:rsidR="00C5284D" w:rsidRDefault="00C52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69E6" w14:textId="4922AF9D" w:rsidR="00C5284D" w:rsidRPr="002339A7" w:rsidRDefault="00C5284D" w:rsidP="00462688">
    <w:pPr>
      <w:pStyle w:val="Header"/>
      <w:tabs>
        <w:tab w:val="clear" w:pos="8640"/>
        <w:tab w:val="left" w:pos="6660"/>
      </w:tabs>
      <w:rPr>
        <w:rFonts w:cs="Arial"/>
        <w:sz w:val="20"/>
      </w:rPr>
    </w:pPr>
    <w:r>
      <w:rPr>
        <w:b/>
        <w:color w:val="FF0000"/>
        <w:sz w:val="28"/>
      </w:rPr>
      <w:tab/>
    </w:r>
    <w:r>
      <w:rPr>
        <w:b/>
        <w:sz w:val="28"/>
      </w:rPr>
      <w:tab/>
    </w:r>
    <w:r w:rsidRPr="002339A7">
      <w:rPr>
        <w:rFonts w:cs="Arial"/>
        <w:sz w:val="20"/>
      </w:rPr>
      <w:t>ROP No:  MI-ROP-</w:t>
    </w:r>
    <w:bookmarkStart w:id="123" w:name="bSRN4"/>
    <w:bookmarkEnd w:id="123"/>
    <w:r>
      <w:rPr>
        <w:rFonts w:cs="Arial"/>
        <w:sz w:val="20"/>
      </w:rPr>
      <w:t>P0668-</w:t>
    </w:r>
    <w:bookmarkStart w:id="124" w:name="bIssueYear3"/>
    <w:bookmarkEnd w:id="124"/>
    <w:r>
      <w:rPr>
        <w:rFonts w:cs="Arial"/>
        <w:sz w:val="20"/>
      </w:rPr>
      <w:t>20</w:t>
    </w:r>
    <w:r w:rsidR="003A7F4A">
      <w:rPr>
        <w:rFonts w:cs="Arial"/>
        <w:sz w:val="20"/>
      </w:rPr>
      <w:t>19</w:t>
    </w:r>
  </w:p>
  <w:p w14:paraId="31BE5E7E" w14:textId="28FB136B" w:rsidR="00C5284D" w:rsidRPr="005C1928" w:rsidRDefault="00C5284D" w:rsidP="00462688">
    <w:pPr>
      <w:pStyle w:val="Header"/>
      <w:tabs>
        <w:tab w:val="clear" w:pos="4320"/>
        <w:tab w:val="clear" w:pos="8640"/>
        <w:tab w:val="left" w:pos="6660"/>
      </w:tabs>
      <w:rPr>
        <w:rFonts w:cs="Arial"/>
        <w:sz w:val="20"/>
      </w:rPr>
    </w:pPr>
    <w:r w:rsidRPr="002339A7">
      <w:rPr>
        <w:rFonts w:cs="Arial"/>
        <w:sz w:val="20"/>
      </w:rPr>
      <w:tab/>
      <w:t>Ex</w:t>
    </w:r>
    <w:r w:rsidRPr="005C1928">
      <w:rPr>
        <w:rFonts w:cs="Arial"/>
        <w:sz w:val="20"/>
      </w:rPr>
      <w:t xml:space="preserve">piration Date: </w:t>
    </w:r>
    <w:bookmarkStart w:id="125" w:name="bExpireDate2"/>
    <w:bookmarkEnd w:id="125"/>
    <w:r w:rsidR="003A7F4A">
      <w:rPr>
        <w:rFonts w:cs="Arial"/>
        <w:sz w:val="20"/>
      </w:rPr>
      <w:t>October 1, 2024</w:t>
    </w:r>
  </w:p>
  <w:p w14:paraId="6F3BDB9E" w14:textId="721661E3" w:rsidR="00C5284D" w:rsidRDefault="00C5284D" w:rsidP="00462688">
    <w:pPr>
      <w:pStyle w:val="Header"/>
      <w:tabs>
        <w:tab w:val="left" w:pos="6660"/>
      </w:tabs>
      <w:rPr>
        <w:rFonts w:cs="Arial"/>
        <w:sz w:val="20"/>
      </w:rPr>
    </w:pPr>
    <w:r w:rsidRPr="005C1928">
      <w:rPr>
        <w:sz w:val="20"/>
      </w:rPr>
      <w:tab/>
    </w:r>
    <w:r w:rsidRPr="005C1928">
      <w:rPr>
        <w:sz w:val="20"/>
      </w:rPr>
      <w:tab/>
      <w:t>PTI</w:t>
    </w:r>
    <w:r>
      <w:rPr>
        <w:sz w:val="20"/>
      </w:rPr>
      <w:t xml:space="preserve"> No:  MI-PTI-</w:t>
    </w:r>
    <w:bookmarkStart w:id="126" w:name="bSRN5"/>
    <w:bookmarkEnd w:id="126"/>
    <w:r>
      <w:rPr>
        <w:sz w:val="20"/>
      </w:rPr>
      <w:t>P0668-</w:t>
    </w:r>
    <w:bookmarkStart w:id="127" w:name="bIssueYear4"/>
    <w:bookmarkEnd w:id="127"/>
    <w:r>
      <w:rPr>
        <w:sz w:val="20"/>
      </w:rPr>
      <w:t>20</w:t>
    </w:r>
    <w:r w:rsidR="003A7F4A">
      <w:rPr>
        <w:sz w:val="20"/>
      </w:rP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CE60E8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900BD"/>
    <w:multiLevelType w:val="hybridMultilevel"/>
    <w:tmpl w:val="614C1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190961"/>
    <w:multiLevelType w:val="hybridMultilevel"/>
    <w:tmpl w:val="A8986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0A12BC"/>
    <w:multiLevelType w:val="multilevel"/>
    <w:tmpl w:val="42AC5526"/>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7B10505"/>
    <w:multiLevelType w:val="multilevel"/>
    <w:tmpl w:val="A84A98E6"/>
    <w:lvl w:ilvl="0">
      <w:start w:val="1"/>
      <w:numFmt w:val="decimal"/>
      <w:lvlText w:val="%1."/>
      <w:lvlJc w:val="left"/>
      <w:pPr>
        <w:ind w:left="720" w:hanging="360"/>
      </w:pPr>
      <w:rPr>
        <w:rFonts w:ascii="Arial" w:hAnsi="Arial" w:hint="default"/>
        <w:b w:val="0"/>
        <w:i w:val="0"/>
        <w:color w:val="auto"/>
        <w:sz w:val="20"/>
        <w:szCs w:val="24"/>
      </w:rPr>
    </w:lvl>
    <w:lvl w:ilv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9" w15:restartNumberingAfterBreak="0">
    <w:nsid w:val="186C20C3"/>
    <w:multiLevelType w:val="hybridMultilevel"/>
    <w:tmpl w:val="9454C3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D5D34B5"/>
    <w:multiLevelType w:val="hybridMultilevel"/>
    <w:tmpl w:val="519EA30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9734DB"/>
    <w:multiLevelType w:val="hybridMultilevel"/>
    <w:tmpl w:val="D6DC5CD0"/>
    <w:lvl w:ilvl="0" w:tplc="C936D6E2">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58A2CFE"/>
    <w:multiLevelType w:val="hybridMultilevel"/>
    <w:tmpl w:val="A8986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64E10B4"/>
    <w:multiLevelType w:val="hybridMultilevel"/>
    <w:tmpl w:val="A8BCBD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B75565"/>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071481"/>
    <w:multiLevelType w:val="hybridMultilevel"/>
    <w:tmpl w:val="614C1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9E2EDF"/>
    <w:multiLevelType w:val="hybridMultilevel"/>
    <w:tmpl w:val="D0CA75B4"/>
    <w:lvl w:ilvl="0" w:tplc="114E5A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1E201E"/>
    <w:multiLevelType w:val="multilevel"/>
    <w:tmpl w:val="694AC7C6"/>
    <w:lvl w:ilvl="0">
      <w:start w:val="1"/>
      <w:numFmt w:val="decimal"/>
      <w:lvlText w:val="%1."/>
      <w:lvlJc w:val="left"/>
      <w:pPr>
        <w:ind w:left="720" w:hanging="360"/>
      </w:pPr>
      <w:rPr>
        <w:rFonts w:ascii="Arial" w:hAnsi="Arial" w:hint="default"/>
        <w:b w:val="0"/>
        <w:i w:val="0"/>
        <w:color w:val="auto"/>
        <w:sz w:val="20"/>
        <w:szCs w:val="24"/>
      </w:rPr>
    </w:lvl>
    <w:lvl w:ilv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0"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2B2428B"/>
    <w:multiLevelType w:val="hybridMultilevel"/>
    <w:tmpl w:val="C8F60DC4"/>
    <w:lvl w:ilvl="0" w:tplc="548E41F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B5637FC"/>
    <w:multiLevelType w:val="hybridMultilevel"/>
    <w:tmpl w:val="DE8402D6"/>
    <w:lvl w:ilvl="0" w:tplc="D3D425E2">
      <w:start w:val="3"/>
      <w:numFmt w:val="decimal"/>
      <w:lvlText w:val="%1."/>
      <w:lvlJc w:val="left"/>
      <w:pPr>
        <w:ind w:left="720" w:hanging="360"/>
      </w:pPr>
      <w:rPr>
        <w:rFonts w:ascii="Arial" w:hAnsi="Arial" w:hint="default"/>
        <w:b w:val="0"/>
        <w:i w:val="0"/>
        <w:color w:val="auto"/>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11236B"/>
    <w:multiLevelType w:val="hybridMultilevel"/>
    <w:tmpl w:val="C436D3DE"/>
    <w:lvl w:ilvl="0" w:tplc="12327F1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7D2777"/>
    <w:multiLevelType w:val="hybridMultilevel"/>
    <w:tmpl w:val="73B2DA1A"/>
    <w:lvl w:ilvl="0" w:tplc="C936D6E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0142287"/>
    <w:multiLevelType w:val="hybridMultilevel"/>
    <w:tmpl w:val="8B6670D6"/>
    <w:lvl w:ilvl="0" w:tplc="711E24D0">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3F16E87"/>
    <w:multiLevelType w:val="hybridMultilevel"/>
    <w:tmpl w:val="8856B1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0978FD"/>
    <w:multiLevelType w:val="hybridMultilevel"/>
    <w:tmpl w:val="F4FAB9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C5A56D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D1971BD"/>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9"/>
  </w:num>
  <w:num w:numId="3">
    <w:abstractNumId w:val="13"/>
  </w:num>
  <w:num w:numId="4">
    <w:abstractNumId w:val="34"/>
  </w:num>
  <w:num w:numId="5">
    <w:abstractNumId w:val="1"/>
  </w:num>
  <w:num w:numId="6">
    <w:abstractNumId w:val="52"/>
  </w:num>
  <w:num w:numId="7">
    <w:abstractNumId w:val="32"/>
  </w:num>
  <w:num w:numId="8">
    <w:abstractNumId w:val="45"/>
  </w:num>
  <w:num w:numId="9">
    <w:abstractNumId w:val="11"/>
  </w:num>
  <w:num w:numId="10">
    <w:abstractNumId w:val="22"/>
  </w:num>
  <w:num w:numId="11">
    <w:abstractNumId w:val="35"/>
  </w:num>
  <w:num w:numId="12">
    <w:abstractNumId w:val="47"/>
  </w:num>
  <w:num w:numId="13">
    <w:abstractNumId w:val="44"/>
  </w:num>
  <w:num w:numId="14">
    <w:abstractNumId w:val="7"/>
  </w:num>
  <w:num w:numId="15">
    <w:abstractNumId w:val="51"/>
  </w:num>
  <w:num w:numId="16">
    <w:abstractNumId w:val="46"/>
  </w:num>
  <w:num w:numId="17">
    <w:abstractNumId w:val="17"/>
  </w:num>
  <w:num w:numId="18">
    <w:abstractNumId w:val="42"/>
  </w:num>
  <w:num w:numId="19">
    <w:abstractNumId w:val="40"/>
  </w:num>
  <w:num w:numId="20">
    <w:abstractNumId w:val="10"/>
  </w:num>
  <w:num w:numId="21">
    <w:abstractNumId w:val="21"/>
  </w:num>
  <w:num w:numId="22">
    <w:abstractNumId w:val="23"/>
  </w:num>
  <w:num w:numId="23">
    <w:abstractNumId w:val="0"/>
  </w:num>
  <w:num w:numId="24">
    <w:abstractNumId w:val="33"/>
  </w:num>
  <w:num w:numId="25">
    <w:abstractNumId w:val="28"/>
  </w:num>
  <w:num w:numId="26">
    <w:abstractNumId w:val="48"/>
  </w:num>
  <w:num w:numId="27">
    <w:abstractNumId w:val="30"/>
  </w:num>
  <w:num w:numId="28">
    <w:abstractNumId w:val="16"/>
  </w:num>
  <w:num w:numId="29">
    <w:abstractNumId w:val="8"/>
  </w:num>
  <w:num w:numId="30">
    <w:abstractNumId w:val="14"/>
  </w:num>
  <w:num w:numId="31">
    <w:abstractNumId w:val="31"/>
  </w:num>
  <w:num w:numId="32">
    <w:abstractNumId w:val="27"/>
  </w:num>
  <w:num w:numId="33">
    <w:abstractNumId w:val="26"/>
  </w:num>
  <w:num w:numId="34">
    <w:abstractNumId w:val="37"/>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53"/>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num>
  <w:num w:numId="49">
    <w:abstractNumId w:val="38"/>
  </w:num>
  <w:num w:numId="50">
    <w:abstractNumId w:val="20"/>
  </w:num>
  <w:num w:numId="51">
    <w:abstractNumId w:val="29"/>
  </w:num>
  <w:num w:numId="52">
    <w:abstractNumId w:val="19"/>
  </w:num>
  <w:num w:numId="53">
    <w:abstractNumId w:val="12"/>
  </w:num>
  <w:num w:numId="54">
    <w:abstractNumId w:val="39"/>
  </w:num>
  <w:num w:numId="55">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CIJXNxZYR39j+Adp0frf2XUQkH3U5DjsGmp0CsJWEPaybdmtdCNS2qy/mDnscdfNKSVPmFsmfpaiyNrFr8QVkw==" w:salt="Xf0ucSMrjud07LqKwLSylw=="/>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89"/>
    <w:rsid w:val="000000B9"/>
    <w:rsid w:val="000067DD"/>
    <w:rsid w:val="00006871"/>
    <w:rsid w:val="000069B5"/>
    <w:rsid w:val="00006A4E"/>
    <w:rsid w:val="00006F92"/>
    <w:rsid w:val="000112F8"/>
    <w:rsid w:val="00012E33"/>
    <w:rsid w:val="00014082"/>
    <w:rsid w:val="0001446B"/>
    <w:rsid w:val="00015571"/>
    <w:rsid w:val="000175B0"/>
    <w:rsid w:val="00017E74"/>
    <w:rsid w:val="00021E1F"/>
    <w:rsid w:val="00021F93"/>
    <w:rsid w:val="00024091"/>
    <w:rsid w:val="000243E8"/>
    <w:rsid w:val="00025A80"/>
    <w:rsid w:val="0002792B"/>
    <w:rsid w:val="000317CC"/>
    <w:rsid w:val="00034B29"/>
    <w:rsid w:val="000363C9"/>
    <w:rsid w:val="000363E8"/>
    <w:rsid w:val="000369CC"/>
    <w:rsid w:val="00040921"/>
    <w:rsid w:val="0004217B"/>
    <w:rsid w:val="00044CCA"/>
    <w:rsid w:val="00045EBF"/>
    <w:rsid w:val="000473AB"/>
    <w:rsid w:val="000507AD"/>
    <w:rsid w:val="000509C6"/>
    <w:rsid w:val="00054BBF"/>
    <w:rsid w:val="00055028"/>
    <w:rsid w:val="000577A6"/>
    <w:rsid w:val="00057F26"/>
    <w:rsid w:val="00060C42"/>
    <w:rsid w:val="0006121A"/>
    <w:rsid w:val="00061D61"/>
    <w:rsid w:val="00062649"/>
    <w:rsid w:val="00062A67"/>
    <w:rsid w:val="000630E3"/>
    <w:rsid w:val="000638EC"/>
    <w:rsid w:val="00064714"/>
    <w:rsid w:val="000647E0"/>
    <w:rsid w:val="000662AD"/>
    <w:rsid w:val="0006736C"/>
    <w:rsid w:val="0006750A"/>
    <w:rsid w:val="000675A0"/>
    <w:rsid w:val="0007030E"/>
    <w:rsid w:val="00070ECD"/>
    <w:rsid w:val="0007147A"/>
    <w:rsid w:val="00071E9D"/>
    <w:rsid w:val="00073D09"/>
    <w:rsid w:val="00073F6D"/>
    <w:rsid w:val="00074308"/>
    <w:rsid w:val="00074687"/>
    <w:rsid w:val="00075C3E"/>
    <w:rsid w:val="00075E2A"/>
    <w:rsid w:val="00075EF4"/>
    <w:rsid w:val="00081762"/>
    <w:rsid w:val="000822B4"/>
    <w:rsid w:val="00083866"/>
    <w:rsid w:val="0008483F"/>
    <w:rsid w:val="000862E3"/>
    <w:rsid w:val="00086D5F"/>
    <w:rsid w:val="000902EF"/>
    <w:rsid w:val="00090A25"/>
    <w:rsid w:val="00091F01"/>
    <w:rsid w:val="00092B8A"/>
    <w:rsid w:val="000944A9"/>
    <w:rsid w:val="00094571"/>
    <w:rsid w:val="000948B0"/>
    <w:rsid w:val="00095B77"/>
    <w:rsid w:val="0009663A"/>
    <w:rsid w:val="00096F29"/>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C6AC3"/>
    <w:rsid w:val="000D24F8"/>
    <w:rsid w:val="000D27AE"/>
    <w:rsid w:val="000D3201"/>
    <w:rsid w:val="000D49F1"/>
    <w:rsid w:val="000D5749"/>
    <w:rsid w:val="000D5F06"/>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275B3"/>
    <w:rsid w:val="0013346B"/>
    <w:rsid w:val="00133F34"/>
    <w:rsid w:val="001375CA"/>
    <w:rsid w:val="0014500E"/>
    <w:rsid w:val="00146AA5"/>
    <w:rsid w:val="00146F46"/>
    <w:rsid w:val="00147F74"/>
    <w:rsid w:val="00151027"/>
    <w:rsid w:val="001515E9"/>
    <w:rsid w:val="00152BC7"/>
    <w:rsid w:val="00152C77"/>
    <w:rsid w:val="00153FA5"/>
    <w:rsid w:val="00155109"/>
    <w:rsid w:val="00156668"/>
    <w:rsid w:val="001570B9"/>
    <w:rsid w:val="00160359"/>
    <w:rsid w:val="00161CF0"/>
    <w:rsid w:val="00162A6E"/>
    <w:rsid w:val="0016301E"/>
    <w:rsid w:val="001632B0"/>
    <w:rsid w:val="001647F4"/>
    <w:rsid w:val="001648B5"/>
    <w:rsid w:val="001656C0"/>
    <w:rsid w:val="001671A4"/>
    <w:rsid w:val="001673B4"/>
    <w:rsid w:val="00167F81"/>
    <w:rsid w:val="0017064B"/>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5FC6"/>
    <w:rsid w:val="001C6044"/>
    <w:rsid w:val="001C614B"/>
    <w:rsid w:val="001C6DB8"/>
    <w:rsid w:val="001C6DD2"/>
    <w:rsid w:val="001D288F"/>
    <w:rsid w:val="001D4151"/>
    <w:rsid w:val="001D4191"/>
    <w:rsid w:val="001D440B"/>
    <w:rsid w:val="001D464A"/>
    <w:rsid w:val="001D58B9"/>
    <w:rsid w:val="001D6612"/>
    <w:rsid w:val="001D6893"/>
    <w:rsid w:val="001E1249"/>
    <w:rsid w:val="001E1B5E"/>
    <w:rsid w:val="001E2AF2"/>
    <w:rsid w:val="001E5069"/>
    <w:rsid w:val="001E714D"/>
    <w:rsid w:val="001F02BE"/>
    <w:rsid w:val="001F15C6"/>
    <w:rsid w:val="001F15FC"/>
    <w:rsid w:val="001F25A4"/>
    <w:rsid w:val="001F2F2C"/>
    <w:rsid w:val="001F3E8E"/>
    <w:rsid w:val="001F649E"/>
    <w:rsid w:val="001F7DDD"/>
    <w:rsid w:val="00201DE4"/>
    <w:rsid w:val="00216128"/>
    <w:rsid w:val="0022115A"/>
    <w:rsid w:val="00221386"/>
    <w:rsid w:val="0022171F"/>
    <w:rsid w:val="002229D7"/>
    <w:rsid w:val="00226013"/>
    <w:rsid w:val="002260BE"/>
    <w:rsid w:val="002266D2"/>
    <w:rsid w:val="00226CCB"/>
    <w:rsid w:val="00230346"/>
    <w:rsid w:val="00231889"/>
    <w:rsid w:val="002332C3"/>
    <w:rsid w:val="00233961"/>
    <w:rsid w:val="00233E61"/>
    <w:rsid w:val="00234667"/>
    <w:rsid w:val="0023479A"/>
    <w:rsid w:val="002352FD"/>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7C"/>
    <w:rsid w:val="0027179B"/>
    <w:rsid w:val="00272560"/>
    <w:rsid w:val="002745AE"/>
    <w:rsid w:val="0027572B"/>
    <w:rsid w:val="00276651"/>
    <w:rsid w:val="00277397"/>
    <w:rsid w:val="002779A5"/>
    <w:rsid w:val="00277ED3"/>
    <w:rsid w:val="002806DC"/>
    <w:rsid w:val="0028234D"/>
    <w:rsid w:val="00285F21"/>
    <w:rsid w:val="00287FE1"/>
    <w:rsid w:val="002916F7"/>
    <w:rsid w:val="002917CF"/>
    <w:rsid w:val="00292F5D"/>
    <w:rsid w:val="00294AED"/>
    <w:rsid w:val="002974B8"/>
    <w:rsid w:val="00297A0E"/>
    <w:rsid w:val="00297DB0"/>
    <w:rsid w:val="002A4D24"/>
    <w:rsid w:val="002A4E09"/>
    <w:rsid w:val="002B2132"/>
    <w:rsid w:val="002B29E9"/>
    <w:rsid w:val="002B5A0D"/>
    <w:rsid w:val="002B5ED5"/>
    <w:rsid w:val="002B5F18"/>
    <w:rsid w:val="002B790A"/>
    <w:rsid w:val="002B7D5B"/>
    <w:rsid w:val="002C152E"/>
    <w:rsid w:val="002C171E"/>
    <w:rsid w:val="002C529B"/>
    <w:rsid w:val="002C7CC5"/>
    <w:rsid w:val="002D3BFA"/>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3CAE"/>
    <w:rsid w:val="00336588"/>
    <w:rsid w:val="00336ADE"/>
    <w:rsid w:val="003373CE"/>
    <w:rsid w:val="00337A45"/>
    <w:rsid w:val="003412FB"/>
    <w:rsid w:val="003425FD"/>
    <w:rsid w:val="003428F7"/>
    <w:rsid w:val="00344576"/>
    <w:rsid w:val="003467B9"/>
    <w:rsid w:val="0034744B"/>
    <w:rsid w:val="0035266C"/>
    <w:rsid w:val="00352CC0"/>
    <w:rsid w:val="00352EE6"/>
    <w:rsid w:val="00353B30"/>
    <w:rsid w:val="0035455C"/>
    <w:rsid w:val="00354B88"/>
    <w:rsid w:val="003557AC"/>
    <w:rsid w:val="003613B8"/>
    <w:rsid w:val="003625C7"/>
    <w:rsid w:val="003633AD"/>
    <w:rsid w:val="00364318"/>
    <w:rsid w:val="003647B9"/>
    <w:rsid w:val="00371AEB"/>
    <w:rsid w:val="00372E7C"/>
    <w:rsid w:val="00374A95"/>
    <w:rsid w:val="00375AE2"/>
    <w:rsid w:val="0038082B"/>
    <w:rsid w:val="00382004"/>
    <w:rsid w:val="00385F1E"/>
    <w:rsid w:val="00385FF4"/>
    <w:rsid w:val="003904E0"/>
    <w:rsid w:val="0039080E"/>
    <w:rsid w:val="003922C1"/>
    <w:rsid w:val="00392956"/>
    <w:rsid w:val="00393A6F"/>
    <w:rsid w:val="00395AB3"/>
    <w:rsid w:val="00395F98"/>
    <w:rsid w:val="00396734"/>
    <w:rsid w:val="003968B8"/>
    <w:rsid w:val="003A0E4B"/>
    <w:rsid w:val="003A1056"/>
    <w:rsid w:val="003A28DA"/>
    <w:rsid w:val="003A327D"/>
    <w:rsid w:val="003A4268"/>
    <w:rsid w:val="003A52A1"/>
    <w:rsid w:val="003A6802"/>
    <w:rsid w:val="003A7F4A"/>
    <w:rsid w:val="003B3AB8"/>
    <w:rsid w:val="003B4A42"/>
    <w:rsid w:val="003B5C33"/>
    <w:rsid w:val="003C19DE"/>
    <w:rsid w:val="003C2679"/>
    <w:rsid w:val="003C4678"/>
    <w:rsid w:val="003C6E52"/>
    <w:rsid w:val="003C71D8"/>
    <w:rsid w:val="003D1052"/>
    <w:rsid w:val="003D1761"/>
    <w:rsid w:val="003D1931"/>
    <w:rsid w:val="003D35F5"/>
    <w:rsid w:val="003D3E97"/>
    <w:rsid w:val="003D4984"/>
    <w:rsid w:val="003D6E3F"/>
    <w:rsid w:val="003D753E"/>
    <w:rsid w:val="003D7A5D"/>
    <w:rsid w:val="003E2836"/>
    <w:rsid w:val="003E4A18"/>
    <w:rsid w:val="003E58B6"/>
    <w:rsid w:val="003F4905"/>
    <w:rsid w:val="003F5BE8"/>
    <w:rsid w:val="00402608"/>
    <w:rsid w:val="00402F46"/>
    <w:rsid w:val="004032B7"/>
    <w:rsid w:val="004037A2"/>
    <w:rsid w:val="00405462"/>
    <w:rsid w:val="00405CB3"/>
    <w:rsid w:val="00407EFE"/>
    <w:rsid w:val="0041064E"/>
    <w:rsid w:val="004132A7"/>
    <w:rsid w:val="00415A04"/>
    <w:rsid w:val="00415C8A"/>
    <w:rsid w:val="00416304"/>
    <w:rsid w:val="00420094"/>
    <w:rsid w:val="0042062F"/>
    <w:rsid w:val="004249DD"/>
    <w:rsid w:val="00425031"/>
    <w:rsid w:val="004255EC"/>
    <w:rsid w:val="00427891"/>
    <w:rsid w:val="00430A3C"/>
    <w:rsid w:val="00431A42"/>
    <w:rsid w:val="00431EA0"/>
    <w:rsid w:val="0043250B"/>
    <w:rsid w:val="00434344"/>
    <w:rsid w:val="00435A6A"/>
    <w:rsid w:val="004377EE"/>
    <w:rsid w:val="00440957"/>
    <w:rsid w:val="00442B4A"/>
    <w:rsid w:val="00442BF0"/>
    <w:rsid w:val="00445C28"/>
    <w:rsid w:val="004465A7"/>
    <w:rsid w:val="00447D64"/>
    <w:rsid w:val="00447DF3"/>
    <w:rsid w:val="00450590"/>
    <w:rsid w:val="004507AD"/>
    <w:rsid w:val="004544ED"/>
    <w:rsid w:val="004568E6"/>
    <w:rsid w:val="00456F47"/>
    <w:rsid w:val="004614AC"/>
    <w:rsid w:val="00461D22"/>
    <w:rsid w:val="00461E40"/>
    <w:rsid w:val="00462688"/>
    <w:rsid w:val="00462A82"/>
    <w:rsid w:val="004649EF"/>
    <w:rsid w:val="004651D3"/>
    <w:rsid w:val="00466618"/>
    <w:rsid w:val="00474174"/>
    <w:rsid w:val="004747E9"/>
    <w:rsid w:val="00474F88"/>
    <w:rsid w:val="00477689"/>
    <w:rsid w:val="004825B1"/>
    <w:rsid w:val="00483A4B"/>
    <w:rsid w:val="00486140"/>
    <w:rsid w:val="004875CB"/>
    <w:rsid w:val="00493E52"/>
    <w:rsid w:val="004945C4"/>
    <w:rsid w:val="00494D15"/>
    <w:rsid w:val="004959B0"/>
    <w:rsid w:val="004A23B7"/>
    <w:rsid w:val="004A2E0F"/>
    <w:rsid w:val="004A3CD0"/>
    <w:rsid w:val="004A46ED"/>
    <w:rsid w:val="004A47CD"/>
    <w:rsid w:val="004A4F2B"/>
    <w:rsid w:val="004A6666"/>
    <w:rsid w:val="004A6BB8"/>
    <w:rsid w:val="004A6C75"/>
    <w:rsid w:val="004A7A16"/>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E101B"/>
    <w:rsid w:val="004E2DF9"/>
    <w:rsid w:val="004E384B"/>
    <w:rsid w:val="004E6740"/>
    <w:rsid w:val="004E738F"/>
    <w:rsid w:val="004F09CF"/>
    <w:rsid w:val="004F0E04"/>
    <w:rsid w:val="004F111B"/>
    <w:rsid w:val="004F1860"/>
    <w:rsid w:val="004F47B3"/>
    <w:rsid w:val="004F5DF2"/>
    <w:rsid w:val="004F6B23"/>
    <w:rsid w:val="004F77DB"/>
    <w:rsid w:val="0050200E"/>
    <w:rsid w:val="005032BF"/>
    <w:rsid w:val="005035AE"/>
    <w:rsid w:val="00504297"/>
    <w:rsid w:val="0050707C"/>
    <w:rsid w:val="0050754C"/>
    <w:rsid w:val="005114C5"/>
    <w:rsid w:val="0051355E"/>
    <w:rsid w:val="005139E1"/>
    <w:rsid w:val="00514F56"/>
    <w:rsid w:val="005161BF"/>
    <w:rsid w:val="00516B00"/>
    <w:rsid w:val="00517D38"/>
    <w:rsid w:val="00517F80"/>
    <w:rsid w:val="005207F9"/>
    <w:rsid w:val="0052082F"/>
    <w:rsid w:val="00522B32"/>
    <w:rsid w:val="00523B02"/>
    <w:rsid w:val="005242A5"/>
    <w:rsid w:val="005249D0"/>
    <w:rsid w:val="0052583B"/>
    <w:rsid w:val="00526155"/>
    <w:rsid w:val="00527BC8"/>
    <w:rsid w:val="00531329"/>
    <w:rsid w:val="005323F7"/>
    <w:rsid w:val="00532DE7"/>
    <w:rsid w:val="00533B7E"/>
    <w:rsid w:val="00533E26"/>
    <w:rsid w:val="00533F17"/>
    <w:rsid w:val="00535562"/>
    <w:rsid w:val="00535CE9"/>
    <w:rsid w:val="00536208"/>
    <w:rsid w:val="0053776A"/>
    <w:rsid w:val="00540068"/>
    <w:rsid w:val="005420E5"/>
    <w:rsid w:val="0054228C"/>
    <w:rsid w:val="005425F8"/>
    <w:rsid w:val="00543087"/>
    <w:rsid w:val="00545309"/>
    <w:rsid w:val="00545CF1"/>
    <w:rsid w:val="0054654A"/>
    <w:rsid w:val="00552DA6"/>
    <w:rsid w:val="005533E6"/>
    <w:rsid w:val="005537F2"/>
    <w:rsid w:val="00553DDF"/>
    <w:rsid w:val="005557AD"/>
    <w:rsid w:val="005562A9"/>
    <w:rsid w:val="005638CA"/>
    <w:rsid w:val="00563986"/>
    <w:rsid w:val="005642F7"/>
    <w:rsid w:val="00565415"/>
    <w:rsid w:val="00570FD5"/>
    <w:rsid w:val="005724EB"/>
    <w:rsid w:val="0057321C"/>
    <w:rsid w:val="00573DEA"/>
    <w:rsid w:val="00576AAA"/>
    <w:rsid w:val="00577783"/>
    <w:rsid w:val="00580207"/>
    <w:rsid w:val="005834A9"/>
    <w:rsid w:val="00583532"/>
    <w:rsid w:val="00583A5D"/>
    <w:rsid w:val="0058429B"/>
    <w:rsid w:val="005870F3"/>
    <w:rsid w:val="005949B0"/>
    <w:rsid w:val="00594B7F"/>
    <w:rsid w:val="005963EC"/>
    <w:rsid w:val="00597563"/>
    <w:rsid w:val="005A2443"/>
    <w:rsid w:val="005A2F5C"/>
    <w:rsid w:val="005A310E"/>
    <w:rsid w:val="005A402E"/>
    <w:rsid w:val="005A494F"/>
    <w:rsid w:val="005A53BF"/>
    <w:rsid w:val="005A6329"/>
    <w:rsid w:val="005A7899"/>
    <w:rsid w:val="005B1526"/>
    <w:rsid w:val="005B1DED"/>
    <w:rsid w:val="005B2E64"/>
    <w:rsid w:val="005B508D"/>
    <w:rsid w:val="005B60CF"/>
    <w:rsid w:val="005B6300"/>
    <w:rsid w:val="005B7DF9"/>
    <w:rsid w:val="005C07D8"/>
    <w:rsid w:val="005C1928"/>
    <w:rsid w:val="005C5D89"/>
    <w:rsid w:val="005C6844"/>
    <w:rsid w:val="005C6E7E"/>
    <w:rsid w:val="005D1D39"/>
    <w:rsid w:val="005D236B"/>
    <w:rsid w:val="005D2B82"/>
    <w:rsid w:val="005D41CA"/>
    <w:rsid w:val="005D48FB"/>
    <w:rsid w:val="005D5FBE"/>
    <w:rsid w:val="005E0EE9"/>
    <w:rsid w:val="005E21AB"/>
    <w:rsid w:val="005E2E5E"/>
    <w:rsid w:val="005E371D"/>
    <w:rsid w:val="005E3E6D"/>
    <w:rsid w:val="005E40D0"/>
    <w:rsid w:val="005E429A"/>
    <w:rsid w:val="005E5101"/>
    <w:rsid w:val="005E5399"/>
    <w:rsid w:val="005E53AB"/>
    <w:rsid w:val="005E6377"/>
    <w:rsid w:val="005E71AE"/>
    <w:rsid w:val="005F071A"/>
    <w:rsid w:val="005F1071"/>
    <w:rsid w:val="005F2CC2"/>
    <w:rsid w:val="005F3060"/>
    <w:rsid w:val="005F54BB"/>
    <w:rsid w:val="005F70F5"/>
    <w:rsid w:val="005F7AB4"/>
    <w:rsid w:val="00600524"/>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1257"/>
    <w:rsid w:val="0064210C"/>
    <w:rsid w:val="0064283E"/>
    <w:rsid w:val="00642C98"/>
    <w:rsid w:val="00643631"/>
    <w:rsid w:val="00644DF8"/>
    <w:rsid w:val="00646B80"/>
    <w:rsid w:val="00646EB0"/>
    <w:rsid w:val="00650A8F"/>
    <w:rsid w:val="00651081"/>
    <w:rsid w:val="0065116B"/>
    <w:rsid w:val="00652842"/>
    <w:rsid w:val="00655DC0"/>
    <w:rsid w:val="00656AC0"/>
    <w:rsid w:val="006615E2"/>
    <w:rsid w:val="006624AE"/>
    <w:rsid w:val="00665417"/>
    <w:rsid w:val="00665478"/>
    <w:rsid w:val="0066595D"/>
    <w:rsid w:val="0067176C"/>
    <w:rsid w:val="00671FED"/>
    <w:rsid w:val="00672E09"/>
    <w:rsid w:val="00673358"/>
    <w:rsid w:val="00673BC8"/>
    <w:rsid w:val="00674135"/>
    <w:rsid w:val="006746BD"/>
    <w:rsid w:val="00674FBC"/>
    <w:rsid w:val="00675F76"/>
    <w:rsid w:val="00677E40"/>
    <w:rsid w:val="00680067"/>
    <w:rsid w:val="00680676"/>
    <w:rsid w:val="0068167D"/>
    <w:rsid w:val="0068205D"/>
    <w:rsid w:val="0068362D"/>
    <w:rsid w:val="00684018"/>
    <w:rsid w:val="006863A3"/>
    <w:rsid w:val="006874EB"/>
    <w:rsid w:val="00690C5A"/>
    <w:rsid w:val="00690F0D"/>
    <w:rsid w:val="00691891"/>
    <w:rsid w:val="00693960"/>
    <w:rsid w:val="00694226"/>
    <w:rsid w:val="00694B18"/>
    <w:rsid w:val="00695513"/>
    <w:rsid w:val="00696D03"/>
    <w:rsid w:val="0069709D"/>
    <w:rsid w:val="006A089D"/>
    <w:rsid w:val="006A164B"/>
    <w:rsid w:val="006A342B"/>
    <w:rsid w:val="006A4D4F"/>
    <w:rsid w:val="006A5183"/>
    <w:rsid w:val="006A5920"/>
    <w:rsid w:val="006A66DA"/>
    <w:rsid w:val="006B082C"/>
    <w:rsid w:val="006B0A08"/>
    <w:rsid w:val="006B0A51"/>
    <w:rsid w:val="006B2072"/>
    <w:rsid w:val="006B20AC"/>
    <w:rsid w:val="006B36F4"/>
    <w:rsid w:val="006B4E48"/>
    <w:rsid w:val="006B55A1"/>
    <w:rsid w:val="006B5620"/>
    <w:rsid w:val="006B6A43"/>
    <w:rsid w:val="006B6FBE"/>
    <w:rsid w:val="006C01BA"/>
    <w:rsid w:val="006C01CB"/>
    <w:rsid w:val="006C1682"/>
    <w:rsid w:val="006C17DA"/>
    <w:rsid w:val="006C185F"/>
    <w:rsid w:val="006C3B67"/>
    <w:rsid w:val="006C5810"/>
    <w:rsid w:val="006C59C3"/>
    <w:rsid w:val="006D2A71"/>
    <w:rsid w:val="006D2EFC"/>
    <w:rsid w:val="006D36C8"/>
    <w:rsid w:val="006D39A9"/>
    <w:rsid w:val="006D3CE2"/>
    <w:rsid w:val="006D4109"/>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4966"/>
    <w:rsid w:val="00705C70"/>
    <w:rsid w:val="00707254"/>
    <w:rsid w:val="0071499D"/>
    <w:rsid w:val="007149DE"/>
    <w:rsid w:val="007154FE"/>
    <w:rsid w:val="007171CB"/>
    <w:rsid w:val="00720265"/>
    <w:rsid w:val="007235AE"/>
    <w:rsid w:val="00723774"/>
    <w:rsid w:val="00723C92"/>
    <w:rsid w:val="00724BA5"/>
    <w:rsid w:val="00730A50"/>
    <w:rsid w:val="0073488C"/>
    <w:rsid w:val="00734D35"/>
    <w:rsid w:val="007366EB"/>
    <w:rsid w:val="00736BDB"/>
    <w:rsid w:val="00736D46"/>
    <w:rsid w:val="00737183"/>
    <w:rsid w:val="0073763E"/>
    <w:rsid w:val="00740FB3"/>
    <w:rsid w:val="00744901"/>
    <w:rsid w:val="00745526"/>
    <w:rsid w:val="00745818"/>
    <w:rsid w:val="00745E19"/>
    <w:rsid w:val="007462AC"/>
    <w:rsid w:val="00746B3F"/>
    <w:rsid w:val="00750161"/>
    <w:rsid w:val="00752808"/>
    <w:rsid w:val="00752D7A"/>
    <w:rsid w:val="0075368E"/>
    <w:rsid w:val="007542B3"/>
    <w:rsid w:val="0075518C"/>
    <w:rsid w:val="00761B1F"/>
    <w:rsid w:val="00762625"/>
    <w:rsid w:val="00765F1A"/>
    <w:rsid w:val="00765F2F"/>
    <w:rsid w:val="00766B07"/>
    <w:rsid w:val="007701F8"/>
    <w:rsid w:val="00770D74"/>
    <w:rsid w:val="007713F1"/>
    <w:rsid w:val="007718C6"/>
    <w:rsid w:val="007721E9"/>
    <w:rsid w:val="007743F0"/>
    <w:rsid w:val="00774B98"/>
    <w:rsid w:val="00775BB9"/>
    <w:rsid w:val="00784B66"/>
    <w:rsid w:val="00785E06"/>
    <w:rsid w:val="00785EAC"/>
    <w:rsid w:val="00786553"/>
    <w:rsid w:val="00786C09"/>
    <w:rsid w:val="00791C7D"/>
    <w:rsid w:val="00792E97"/>
    <w:rsid w:val="0079344B"/>
    <w:rsid w:val="00794966"/>
    <w:rsid w:val="00794B77"/>
    <w:rsid w:val="00795A9E"/>
    <w:rsid w:val="00796280"/>
    <w:rsid w:val="00797823"/>
    <w:rsid w:val="00797C10"/>
    <w:rsid w:val="007A0BBC"/>
    <w:rsid w:val="007A14E5"/>
    <w:rsid w:val="007A16BC"/>
    <w:rsid w:val="007A32B1"/>
    <w:rsid w:val="007A5089"/>
    <w:rsid w:val="007A7419"/>
    <w:rsid w:val="007B116E"/>
    <w:rsid w:val="007B50A9"/>
    <w:rsid w:val="007B7BB2"/>
    <w:rsid w:val="007C452F"/>
    <w:rsid w:val="007C57A5"/>
    <w:rsid w:val="007C7621"/>
    <w:rsid w:val="007C7A90"/>
    <w:rsid w:val="007D1729"/>
    <w:rsid w:val="007D348A"/>
    <w:rsid w:val="007D3703"/>
    <w:rsid w:val="007D4237"/>
    <w:rsid w:val="007D5110"/>
    <w:rsid w:val="007D6731"/>
    <w:rsid w:val="007E01F8"/>
    <w:rsid w:val="007E0212"/>
    <w:rsid w:val="007E091E"/>
    <w:rsid w:val="007E0EE4"/>
    <w:rsid w:val="007E32BB"/>
    <w:rsid w:val="007E4030"/>
    <w:rsid w:val="007E490C"/>
    <w:rsid w:val="007E4F8B"/>
    <w:rsid w:val="007E6D2B"/>
    <w:rsid w:val="007E6E49"/>
    <w:rsid w:val="007F320C"/>
    <w:rsid w:val="007F3965"/>
    <w:rsid w:val="007F3CE7"/>
    <w:rsid w:val="007F7347"/>
    <w:rsid w:val="00800D49"/>
    <w:rsid w:val="00800F24"/>
    <w:rsid w:val="008041DF"/>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579"/>
    <w:rsid w:val="008427BE"/>
    <w:rsid w:val="00845441"/>
    <w:rsid w:val="00846CC3"/>
    <w:rsid w:val="00846D8E"/>
    <w:rsid w:val="008471EF"/>
    <w:rsid w:val="008503D8"/>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77903"/>
    <w:rsid w:val="00882BAF"/>
    <w:rsid w:val="00882BE2"/>
    <w:rsid w:val="008834C5"/>
    <w:rsid w:val="00883E9A"/>
    <w:rsid w:val="00885DE4"/>
    <w:rsid w:val="00885E17"/>
    <w:rsid w:val="00887AAA"/>
    <w:rsid w:val="00891B4B"/>
    <w:rsid w:val="00893522"/>
    <w:rsid w:val="00893890"/>
    <w:rsid w:val="00893BE8"/>
    <w:rsid w:val="00896557"/>
    <w:rsid w:val="008968B6"/>
    <w:rsid w:val="0089691E"/>
    <w:rsid w:val="008969FD"/>
    <w:rsid w:val="00897669"/>
    <w:rsid w:val="008978A0"/>
    <w:rsid w:val="00897D42"/>
    <w:rsid w:val="008A2AF8"/>
    <w:rsid w:val="008A57FC"/>
    <w:rsid w:val="008A6361"/>
    <w:rsid w:val="008B0B9E"/>
    <w:rsid w:val="008B368F"/>
    <w:rsid w:val="008B472F"/>
    <w:rsid w:val="008B4F6A"/>
    <w:rsid w:val="008C1140"/>
    <w:rsid w:val="008C114E"/>
    <w:rsid w:val="008C57D2"/>
    <w:rsid w:val="008C728D"/>
    <w:rsid w:val="008D145E"/>
    <w:rsid w:val="008D1C1B"/>
    <w:rsid w:val="008D6E4D"/>
    <w:rsid w:val="008E0110"/>
    <w:rsid w:val="008E1254"/>
    <w:rsid w:val="008E13FC"/>
    <w:rsid w:val="008E16E6"/>
    <w:rsid w:val="008E1ED5"/>
    <w:rsid w:val="008E2DCE"/>
    <w:rsid w:val="008E2F3D"/>
    <w:rsid w:val="008E4F51"/>
    <w:rsid w:val="008E5144"/>
    <w:rsid w:val="008E62BE"/>
    <w:rsid w:val="008E64C9"/>
    <w:rsid w:val="008F1E54"/>
    <w:rsid w:val="008F20E9"/>
    <w:rsid w:val="008F24B5"/>
    <w:rsid w:val="008F2768"/>
    <w:rsid w:val="008F345A"/>
    <w:rsid w:val="008F6D06"/>
    <w:rsid w:val="008F7F68"/>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6C87"/>
    <w:rsid w:val="00937179"/>
    <w:rsid w:val="0094194F"/>
    <w:rsid w:val="00942DEA"/>
    <w:rsid w:val="009448E0"/>
    <w:rsid w:val="0094514E"/>
    <w:rsid w:val="00946B73"/>
    <w:rsid w:val="00946E9F"/>
    <w:rsid w:val="00950BE4"/>
    <w:rsid w:val="009539C8"/>
    <w:rsid w:val="00955616"/>
    <w:rsid w:val="00956139"/>
    <w:rsid w:val="00957537"/>
    <w:rsid w:val="009602B7"/>
    <w:rsid w:val="00960BD7"/>
    <w:rsid w:val="009613AF"/>
    <w:rsid w:val="00961A2F"/>
    <w:rsid w:val="0096213B"/>
    <w:rsid w:val="009628BB"/>
    <w:rsid w:val="0096474C"/>
    <w:rsid w:val="009668B9"/>
    <w:rsid w:val="00967BF6"/>
    <w:rsid w:val="00967CFC"/>
    <w:rsid w:val="00972C29"/>
    <w:rsid w:val="00974763"/>
    <w:rsid w:val="0097673C"/>
    <w:rsid w:val="00977DC9"/>
    <w:rsid w:val="00977FBE"/>
    <w:rsid w:val="00982C4B"/>
    <w:rsid w:val="0098346A"/>
    <w:rsid w:val="009839AC"/>
    <w:rsid w:val="00984DE6"/>
    <w:rsid w:val="00987CB3"/>
    <w:rsid w:val="009902AF"/>
    <w:rsid w:val="00991194"/>
    <w:rsid w:val="00991251"/>
    <w:rsid w:val="00994CA1"/>
    <w:rsid w:val="00995CA2"/>
    <w:rsid w:val="00997D5B"/>
    <w:rsid w:val="009A0A07"/>
    <w:rsid w:val="009A1E0F"/>
    <w:rsid w:val="009A28DB"/>
    <w:rsid w:val="009A2C08"/>
    <w:rsid w:val="009A3F22"/>
    <w:rsid w:val="009A6426"/>
    <w:rsid w:val="009B0F4B"/>
    <w:rsid w:val="009B1BD1"/>
    <w:rsid w:val="009B213B"/>
    <w:rsid w:val="009B2FEE"/>
    <w:rsid w:val="009B70A7"/>
    <w:rsid w:val="009B716E"/>
    <w:rsid w:val="009C023E"/>
    <w:rsid w:val="009D0D40"/>
    <w:rsid w:val="009D2AF0"/>
    <w:rsid w:val="009D2D4F"/>
    <w:rsid w:val="009D4360"/>
    <w:rsid w:val="009D447C"/>
    <w:rsid w:val="009D4F1D"/>
    <w:rsid w:val="009D52E8"/>
    <w:rsid w:val="009D68B3"/>
    <w:rsid w:val="009D6C93"/>
    <w:rsid w:val="009D79FD"/>
    <w:rsid w:val="009E0535"/>
    <w:rsid w:val="009E1CCA"/>
    <w:rsid w:val="009E201C"/>
    <w:rsid w:val="009E4068"/>
    <w:rsid w:val="009E40D6"/>
    <w:rsid w:val="009E4465"/>
    <w:rsid w:val="009E5B64"/>
    <w:rsid w:val="009E648D"/>
    <w:rsid w:val="009F3ABA"/>
    <w:rsid w:val="009F43AB"/>
    <w:rsid w:val="009F5282"/>
    <w:rsid w:val="00A00686"/>
    <w:rsid w:val="00A0106D"/>
    <w:rsid w:val="00A018D7"/>
    <w:rsid w:val="00A02310"/>
    <w:rsid w:val="00A024A8"/>
    <w:rsid w:val="00A038CE"/>
    <w:rsid w:val="00A0408D"/>
    <w:rsid w:val="00A07516"/>
    <w:rsid w:val="00A07DF9"/>
    <w:rsid w:val="00A102F7"/>
    <w:rsid w:val="00A1123E"/>
    <w:rsid w:val="00A1146D"/>
    <w:rsid w:val="00A13378"/>
    <w:rsid w:val="00A13EF6"/>
    <w:rsid w:val="00A1415D"/>
    <w:rsid w:val="00A15295"/>
    <w:rsid w:val="00A15BD1"/>
    <w:rsid w:val="00A1768D"/>
    <w:rsid w:val="00A2087B"/>
    <w:rsid w:val="00A21FA1"/>
    <w:rsid w:val="00A23F19"/>
    <w:rsid w:val="00A23F64"/>
    <w:rsid w:val="00A24EF1"/>
    <w:rsid w:val="00A34B51"/>
    <w:rsid w:val="00A34CC4"/>
    <w:rsid w:val="00A36763"/>
    <w:rsid w:val="00A41854"/>
    <w:rsid w:val="00A429DA"/>
    <w:rsid w:val="00A42A4F"/>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0F61"/>
    <w:rsid w:val="00A822CA"/>
    <w:rsid w:val="00A839CE"/>
    <w:rsid w:val="00A86D8D"/>
    <w:rsid w:val="00A87132"/>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2C4F"/>
    <w:rsid w:val="00AA37FF"/>
    <w:rsid w:val="00AA3B64"/>
    <w:rsid w:val="00AA3FFA"/>
    <w:rsid w:val="00AA47A9"/>
    <w:rsid w:val="00AA6190"/>
    <w:rsid w:val="00AA7C0D"/>
    <w:rsid w:val="00AA7FBB"/>
    <w:rsid w:val="00AB0027"/>
    <w:rsid w:val="00AB10F1"/>
    <w:rsid w:val="00AB2375"/>
    <w:rsid w:val="00AB38C9"/>
    <w:rsid w:val="00AB7179"/>
    <w:rsid w:val="00AB71EF"/>
    <w:rsid w:val="00AB77AC"/>
    <w:rsid w:val="00AC29BE"/>
    <w:rsid w:val="00AC3DCD"/>
    <w:rsid w:val="00AC5261"/>
    <w:rsid w:val="00AC5663"/>
    <w:rsid w:val="00AC614D"/>
    <w:rsid w:val="00AC6A86"/>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86F"/>
    <w:rsid w:val="00B45B5B"/>
    <w:rsid w:val="00B45D76"/>
    <w:rsid w:val="00B461CD"/>
    <w:rsid w:val="00B4709B"/>
    <w:rsid w:val="00B509E8"/>
    <w:rsid w:val="00B50D4E"/>
    <w:rsid w:val="00B519F9"/>
    <w:rsid w:val="00B52DB2"/>
    <w:rsid w:val="00B5447F"/>
    <w:rsid w:val="00B55DC9"/>
    <w:rsid w:val="00B56196"/>
    <w:rsid w:val="00B60BBB"/>
    <w:rsid w:val="00B60FAD"/>
    <w:rsid w:val="00B61D10"/>
    <w:rsid w:val="00B639B1"/>
    <w:rsid w:val="00B646F4"/>
    <w:rsid w:val="00B672B6"/>
    <w:rsid w:val="00B6768A"/>
    <w:rsid w:val="00B71C24"/>
    <w:rsid w:val="00B71F9F"/>
    <w:rsid w:val="00B730C5"/>
    <w:rsid w:val="00B73E47"/>
    <w:rsid w:val="00B74365"/>
    <w:rsid w:val="00B7494A"/>
    <w:rsid w:val="00B7523C"/>
    <w:rsid w:val="00B7613C"/>
    <w:rsid w:val="00B77C68"/>
    <w:rsid w:val="00B82221"/>
    <w:rsid w:val="00B83D81"/>
    <w:rsid w:val="00B8547B"/>
    <w:rsid w:val="00B85BEA"/>
    <w:rsid w:val="00B86A07"/>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51FC"/>
    <w:rsid w:val="00BB57C2"/>
    <w:rsid w:val="00BB6058"/>
    <w:rsid w:val="00BB7C9E"/>
    <w:rsid w:val="00BC107D"/>
    <w:rsid w:val="00BC48B8"/>
    <w:rsid w:val="00BC48DF"/>
    <w:rsid w:val="00BD04A1"/>
    <w:rsid w:val="00BD25FE"/>
    <w:rsid w:val="00BD6AF5"/>
    <w:rsid w:val="00BD6C4A"/>
    <w:rsid w:val="00BD6F22"/>
    <w:rsid w:val="00BE0766"/>
    <w:rsid w:val="00BE1CF2"/>
    <w:rsid w:val="00BE42B9"/>
    <w:rsid w:val="00BE535F"/>
    <w:rsid w:val="00BF3332"/>
    <w:rsid w:val="00BF63B0"/>
    <w:rsid w:val="00BF7CB0"/>
    <w:rsid w:val="00BF7F72"/>
    <w:rsid w:val="00C011AB"/>
    <w:rsid w:val="00C01F65"/>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2DE"/>
    <w:rsid w:val="00C416C1"/>
    <w:rsid w:val="00C423D8"/>
    <w:rsid w:val="00C43223"/>
    <w:rsid w:val="00C44C61"/>
    <w:rsid w:val="00C44E0D"/>
    <w:rsid w:val="00C45EF0"/>
    <w:rsid w:val="00C4691B"/>
    <w:rsid w:val="00C46952"/>
    <w:rsid w:val="00C5097E"/>
    <w:rsid w:val="00C50CB7"/>
    <w:rsid w:val="00C51D0C"/>
    <w:rsid w:val="00C5284D"/>
    <w:rsid w:val="00C52A08"/>
    <w:rsid w:val="00C53769"/>
    <w:rsid w:val="00C545FF"/>
    <w:rsid w:val="00C54DC5"/>
    <w:rsid w:val="00C56FB3"/>
    <w:rsid w:val="00C571B3"/>
    <w:rsid w:val="00C60E84"/>
    <w:rsid w:val="00C6273C"/>
    <w:rsid w:val="00C62C62"/>
    <w:rsid w:val="00C6419A"/>
    <w:rsid w:val="00C663B0"/>
    <w:rsid w:val="00C66654"/>
    <w:rsid w:val="00C66F89"/>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3179"/>
    <w:rsid w:val="00CA6307"/>
    <w:rsid w:val="00CA665E"/>
    <w:rsid w:val="00CB06AA"/>
    <w:rsid w:val="00CB7260"/>
    <w:rsid w:val="00CC02A3"/>
    <w:rsid w:val="00CC0536"/>
    <w:rsid w:val="00CC13E5"/>
    <w:rsid w:val="00CC57F2"/>
    <w:rsid w:val="00CC5C04"/>
    <w:rsid w:val="00CC6BC5"/>
    <w:rsid w:val="00CD068F"/>
    <w:rsid w:val="00CD2497"/>
    <w:rsid w:val="00CD3796"/>
    <w:rsid w:val="00CD7846"/>
    <w:rsid w:val="00CD7EA8"/>
    <w:rsid w:val="00CE0DF3"/>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1EA"/>
    <w:rsid w:val="00D00619"/>
    <w:rsid w:val="00D00B1A"/>
    <w:rsid w:val="00D0206D"/>
    <w:rsid w:val="00D05BF0"/>
    <w:rsid w:val="00D06DA9"/>
    <w:rsid w:val="00D10803"/>
    <w:rsid w:val="00D13A34"/>
    <w:rsid w:val="00D140CE"/>
    <w:rsid w:val="00D160DB"/>
    <w:rsid w:val="00D16CA9"/>
    <w:rsid w:val="00D20E63"/>
    <w:rsid w:val="00D2231A"/>
    <w:rsid w:val="00D23141"/>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474C4"/>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3ACF"/>
    <w:rsid w:val="00D74BA6"/>
    <w:rsid w:val="00D74BBE"/>
    <w:rsid w:val="00D765AA"/>
    <w:rsid w:val="00D80937"/>
    <w:rsid w:val="00D82604"/>
    <w:rsid w:val="00D83410"/>
    <w:rsid w:val="00D8429D"/>
    <w:rsid w:val="00D8564A"/>
    <w:rsid w:val="00D86897"/>
    <w:rsid w:val="00D86B5E"/>
    <w:rsid w:val="00D91B0D"/>
    <w:rsid w:val="00D92592"/>
    <w:rsid w:val="00D935B1"/>
    <w:rsid w:val="00D93691"/>
    <w:rsid w:val="00D93901"/>
    <w:rsid w:val="00D93AAD"/>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D4D6F"/>
    <w:rsid w:val="00DE0229"/>
    <w:rsid w:val="00DE02EC"/>
    <w:rsid w:val="00DE144B"/>
    <w:rsid w:val="00DE297F"/>
    <w:rsid w:val="00DE3E0D"/>
    <w:rsid w:val="00DE62B0"/>
    <w:rsid w:val="00DE6E82"/>
    <w:rsid w:val="00DE7B09"/>
    <w:rsid w:val="00DF0348"/>
    <w:rsid w:val="00DF42B7"/>
    <w:rsid w:val="00DF47A8"/>
    <w:rsid w:val="00DF5FD6"/>
    <w:rsid w:val="00DF65F0"/>
    <w:rsid w:val="00DF6609"/>
    <w:rsid w:val="00DF71E4"/>
    <w:rsid w:val="00DF7564"/>
    <w:rsid w:val="00E03236"/>
    <w:rsid w:val="00E05EC2"/>
    <w:rsid w:val="00E06733"/>
    <w:rsid w:val="00E07623"/>
    <w:rsid w:val="00E10E00"/>
    <w:rsid w:val="00E12C93"/>
    <w:rsid w:val="00E12DE3"/>
    <w:rsid w:val="00E12F2B"/>
    <w:rsid w:val="00E14632"/>
    <w:rsid w:val="00E14B49"/>
    <w:rsid w:val="00E154FB"/>
    <w:rsid w:val="00E16194"/>
    <w:rsid w:val="00E174A2"/>
    <w:rsid w:val="00E20681"/>
    <w:rsid w:val="00E24CD5"/>
    <w:rsid w:val="00E27FD2"/>
    <w:rsid w:val="00E31F00"/>
    <w:rsid w:val="00E33412"/>
    <w:rsid w:val="00E3386C"/>
    <w:rsid w:val="00E342EC"/>
    <w:rsid w:val="00E4393D"/>
    <w:rsid w:val="00E44BC2"/>
    <w:rsid w:val="00E45E0A"/>
    <w:rsid w:val="00E52AB7"/>
    <w:rsid w:val="00E53654"/>
    <w:rsid w:val="00E55356"/>
    <w:rsid w:val="00E61A10"/>
    <w:rsid w:val="00E64BE3"/>
    <w:rsid w:val="00E652C3"/>
    <w:rsid w:val="00E6685E"/>
    <w:rsid w:val="00E716C1"/>
    <w:rsid w:val="00E71DBD"/>
    <w:rsid w:val="00E7223C"/>
    <w:rsid w:val="00E73134"/>
    <w:rsid w:val="00E735E6"/>
    <w:rsid w:val="00E77875"/>
    <w:rsid w:val="00E8021E"/>
    <w:rsid w:val="00E8104C"/>
    <w:rsid w:val="00E854AF"/>
    <w:rsid w:val="00E86D67"/>
    <w:rsid w:val="00E86F28"/>
    <w:rsid w:val="00E8750C"/>
    <w:rsid w:val="00E908E1"/>
    <w:rsid w:val="00E91170"/>
    <w:rsid w:val="00E91673"/>
    <w:rsid w:val="00E9403E"/>
    <w:rsid w:val="00E96293"/>
    <w:rsid w:val="00E96657"/>
    <w:rsid w:val="00E9713D"/>
    <w:rsid w:val="00EA119B"/>
    <w:rsid w:val="00EA2214"/>
    <w:rsid w:val="00EA351B"/>
    <w:rsid w:val="00EA3673"/>
    <w:rsid w:val="00EA3DBB"/>
    <w:rsid w:val="00EA5104"/>
    <w:rsid w:val="00EA5A20"/>
    <w:rsid w:val="00EA65AF"/>
    <w:rsid w:val="00EB07C5"/>
    <w:rsid w:val="00EB1238"/>
    <w:rsid w:val="00EB12AA"/>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D0849"/>
    <w:rsid w:val="00ED0AFD"/>
    <w:rsid w:val="00ED23B5"/>
    <w:rsid w:val="00ED3803"/>
    <w:rsid w:val="00ED3A23"/>
    <w:rsid w:val="00ED4D9A"/>
    <w:rsid w:val="00ED4DC6"/>
    <w:rsid w:val="00ED551C"/>
    <w:rsid w:val="00ED5563"/>
    <w:rsid w:val="00ED5DFA"/>
    <w:rsid w:val="00ED6ABA"/>
    <w:rsid w:val="00ED74CC"/>
    <w:rsid w:val="00ED7FCD"/>
    <w:rsid w:val="00EE02F9"/>
    <w:rsid w:val="00EE08C0"/>
    <w:rsid w:val="00EE0A91"/>
    <w:rsid w:val="00EE2148"/>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304F"/>
    <w:rsid w:val="00F15F33"/>
    <w:rsid w:val="00F164F1"/>
    <w:rsid w:val="00F16767"/>
    <w:rsid w:val="00F16F5D"/>
    <w:rsid w:val="00F17183"/>
    <w:rsid w:val="00F20EDE"/>
    <w:rsid w:val="00F21983"/>
    <w:rsid w:val="00F23328"/>
    <w:rsid w:val="00F24287"/>
    <w:rsid w:val="00F25782"/>
    <w:rsid w:val="00F259E4"/>
    <w:rsid w:val="00F2791C"/>
    <w:rsid w:val="00F30EB9"/>
    <w:rsid w:val="00F34503"/>
    <w:rsid w:val="00F35ADC"/>
    <w:rsid w:val="00F35BF3"/>
    <w:rsid w:val="00F4272F"/>
    <w:rsid w:val="00F428FA"/>
    <w:rsid w:val="00F4313D"/>
    <w:rsid w:val="00F43531"/>
    <w:rsid w:val="00F466A0"/>
    <w:rsid w:val="00F466CC"/>
    <w:rsid w:val="00F4746F"/>
    <w:rsid w:val="00F557DA"/>
    <w:rsid w:val="00F571C8"/>
    <w:rsid w:val="00F6033B"/>
    <w:rsid w:val="00F608ED"/>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A72"/>
    <w:rsid w:val="00F85D4F"/>
    <w:rsid w:val="00F861F5"/>
    <w:rsid w:val="00F867B6"/>
    <w:rsid w:val="00F86884"/>
    <w:rsid w:val="00F871F5"/>
    <w:rsid w:val="00F909AA"/>
    <w:rsid w:val="00F92003"/>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2AE6"/>
    <w:rsid w:val="00FD35BF"/>
    <w:rsid w:val="00FD63AC"/>
    <w:rsid w:val="00FD63AF"/>
    <w:rsid w:val="00FD6A73"/>
    <w:rsid w:val="00FD73FF"/>
    <w:rsid w:val="00FD7674"/>
    <w:rsid w:val="00FE0AD0"/>
    <w:rsid w:val="00FE2464"/>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3999A42"/>
  <w15:chartTrackingRefBased/>
  <w15:docId w15:val="{9BFB28BD-B308-4001-ADD9-F9DD6022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1257"/>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apple-converted-space">
    <w:name w:val="apple-converted-space"/>
    <w:basedOn w:val="DefaultParagraphFont"/>
    <w:rsid w:val="00696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37358">
      <w:bodyDiv w:val="1"/>
      <w:marLeft w:val="0"/>
      <w:marRight w:val="0"/>
      <w:marTop w:val="0"/>
      <w:marBottom w:val="0"/>
      <w:divBdr>
        <w:top w:val="none" w:sz="0" w:space="0" w:color="auto"/>
        <w:left w:val="none" w:sz="0" w:space="0" w:color="auto"/>
        <w:bottom w:val="none" w:sz="0" w:space="0" w:color="auto"/>
        <w:right w:val="none" w:sz="0" w:space="0" w:color="auto"/>
      </w:divBdr>
    </w:div>
    <w:div w:id="39935832">
      <w:bodyDiv w:val="1"/>
      <w:marLeft w:val="0"/>
      <w:marRight w:val="0"/>
      <w:marTop w:val="0"/>
      <w:marBottom w:val="0"/>
      <w:divBdr>
        <w:top w:val="none" w:sz="0" w:space="0" w:color="auto"/>
        <w:left w:val="none" w:sz="0" w:space="0" w:color="auto"/>
        <w:bottom w:val="none" w:sz="0" w:space="0" w:color="auto"/>
        <w:right w:val="none" w:sz="0" w:space="0" w:color="auto"/>
      </w:divBdr>
    </w:div>
    <w:div w:id="64422925">
      <w:bodyDiv w:val="1"/>
      <w:marLeft w:val="0"/>
      <w:marRight w:val="0"/>
      <w:marTop w:val="0"/>
      <w:marBottom w:val="0"/>
      <w:divBdr>
        <w:top w:val="none" w:sz="0" w:space="0" w:color="auto"/>
        <w:left w:val="none" w:sz="0" w:space="0" w:color="auto"/>
        <w:bottom w:val="none" w:sz="0" w:space="0" w:color="auto"/>
        <w:right w:val="none" w:sz="0" w:space="0" w:color="auto"/>
      </w:divBdr>
    </w:div>
    <w:div w:id="65885631">
      <w:bodyDiv w:val="1"/>
      <w:marLeft w:val="0"/>
      <w:marRight w:val="0"/>
      <w:marTop w:val="0"/>
      <w:marBottom w:val="0"/>
      <w:divBdr>
        <w:top w:val="none" w:sz="0" w:space="0" w:color="auto"/>
        <w:left w:val="none" w:sz="0" w:space="0" w:color="auto"/>
        <w:bottom w:val="none" w:sz="0" w:space="0" w:color="auto"/>
        <w:right w:val="none" w:sz="0" w:space="0" w:color="auto"/>
      </w:divBdr>
    </w:div>
    <w:div w:id="75563708">
      <w:bodyDiv w:val="1"/>
      <w:marLeft w:val="0"/>
      <w:marRight w:val="0"/>
      <w:marTop w:val="0"/>
      <w:marBottom w:val="0"/>
      <w:divBdr>
        <w:top w:val="none" w:sz="0" w:space="0" w:color="auto"/>
        <w:left w:val="none" w:sz="0" w:space="0" w:color="auto"/>
        <w:bottom w:val="none" w:sz="0" w:space="0" w:color="auto"/>
        <w:right w:val="none" w:sz="0" w:space="0" w:color="auto"/>
      </w:divBdr>
    </w:div>
    <w:div w:id="94207451">
      <w:bodyDiv w:val="1"/>
      <w:marLeft w:val="0"/>
      <w:marRight w:val="0"/>
      <w:marTop w:val="0"/>
      <w:marBottom w:val="0"/>
      <w:divBdr>
        <w:top w:val="none" w:sz="0" w:space="0" w:color="auto"/>
        <w:left w:val="none" w:sz="0" w:space="0" w:color="auto"/>
        <w:bottom w:val="none" w:sz="0" w:space="0" w:color="auto"/>
        <w:right w:val="none" w:sz="0" w:space="0" w:color="auto"/>
      </w:divBdr>
    </w:div>
    <w:div w:id="202257870">
      <w:bodyDiv w:val="1"/>
      <w:marLeft w:val="0"/>
      <w:marRight w:val="0"/>
      <w:marTop w:val="0"/>
      <w:marBottom w:val="0"/>
      <w:divBdr>
        <w:top w:val="none" w:sz="0" w:space="0" w:color="auto"/>
        <w:left w:val="none" w:sz="0" w:space="0" w:color="auto"/>
        <w:bottom w:val="none" w:sz="0" w:space="0" w:color="auto"/>
        <w:right w:val="none" w:sz="0" w:space="0" w:color="auto"/>
      </w:divBdr>
    </w:div>
    <w:div w:id="224217745">
      <w:bodyDiv w:val="1"/>
      <w:marLeft w:val="0"/>
      <w:marRight w:val="0"/>
      <w:marTop w:val="0"/>
      <w:marBottom w:val="0"/>
      <w:divBdr>
        <w:top w:val="none" w:sz="0" w:space="0" w:color="auto"/>
        <w:left w:val="none" w:sz="0" w:space="0" w:color="auto"/>
        <w:bottom w:val="none" w:sz="0" w:space="0" w:color="auto"/>
        <w:right w:val="none" w:sz="0" w:space="0" w:color="auto"/>
      </w:divBdr>
    </w:div>
    <w:div w:id="256141593">
      <w:bodyDiv w:val="1"/>
      <w:marLeft w:val="0"/>
      <w:marRight w:val="0"/>
      <w:marTop w:val="0"/>
      <w:marBottom w:val="0"/>
      <w:divBdr>
        <w:top w:val="none" w:sz="0" w:space="0" w:color="auto"/>
        <w:left w:val="none" w:sz="0" w:space="0" w:color="auto"/>
        <w:bottom w:val="none" w:sz="0" w:space="0" w:color="auto"/>
        <w:right w:val="none" w:sz="0" w:space="0" w:color="auto"/>
      </w:divBdr>
    </w:div>
    <w:div w:id="263076094">
      <w:bodyDiv w:val="1"/>
      <w:marLeft w:val="0"/>
      <w:marRight w:val="0"/>
      <w:marTop w:val="0"/>
      <w:marBottom w:val="0"/>
      <w:divBdr>
        <w:top w:val="none" w:sz="0" w:space="0" w:color="auto"/>
        <w:left w:val="none" w:sz="0" w:space="0" w:color="auto"/>
        <w:bottom w:val="none" w:sz="0" w:space="0" w:color="auto"/>
        <w:right w:val="none" w:sz="0" w:space="0" w:color="auto"/>
      </w:divBdr>
    </w:div>
    <w:div w:id="378474725">
      <w:bodyDiv w:val="1"/>
      <w:marLeft w:val="0"/>
      <w:marRight w:val="0"/>
      <w:marTop w:val="0"/>
      <w:marBottom w:val="0"/>
      <w:divBdr>
        <w:top w:val="none" w:sz="0" w:space="0" w:color="auto"/>
        <w:left w:val="none" w:sz="0" w:space="0" w:color="auto"/>
        <w:bottom w:val="none" w:sz="0" w:space="0" w:color="auto"/>
        <w:right w:val="none" w:sz="0" w:space="0" w:color="auto"/>
      </w:divBdr>
    </w:div>
    <w:div w:id="396168331">
      <w:bodyDiv w:val="1"/>
      <w:marLeft w:val="0"/>
      <w:marRight w:val="0"/>
      <w:marTop w:val="0"/>
      <w:marBottom w:val="0"/>
      <w:divBdr>
        <w:top w:val="none" w:sz="0" w:space="0" w:color="auto"/>
        <w:left w:val="none" w:sz="0" w:space="0" w:color="auto"/>
        <w:bottom w:val="none" w:sz="0" w:space="0" w:color="auto"/>
        <w:right w:val="none" w:sz="0" w:space="0" w:color="auto"/>
      </w:divBdr>
    </w:div>
    <w:div w:id="439373203">
      <w:bodyDiv w:val="1"/>
      <w:marLeft w:val="0"/>
      <w:marRight w:val="0"/>
      <w:marTop w:val="0"/>
      <w:marBottom w:val="0"/>
      <w:divBdr>
        <w:top w:val="none" w:sz="0" w:space="0" w:color="auto"/>
        <w:left w:val="none" w:sz="0" w:space="0" w:color="auto"/>
        <w:bottom w:val="none" w:sz="0" w:space="0" w:color="auto"/>
        <w:right w:val="none" w:sz="0" w:space="0" w:color="auto"/>
      </w:divBdr>
    </w:div>
    <w:div w:id="447824074">
      <w:bodyDiv w:val="1"/>
      <w:marLeft w:val="0"/>
      <w:marRight w:val="0"/>
      <w:marTop w:val="0"/>
      <w:marBottom w:val="0"/>
      <w:divBdr>
        <w:top w:val="none" w:sz="0" w:space="0" w:color="auto"/>
        <w:left w:val="none" w:sz="0" w:space="0" w:color="auto"/>
        <w:bottom w:val="none" w:sz="0" w:space="0" w:color="auto"/>
        <w:right w:val="none" w:sz="0" w:space="0" w:color="auto"/>
      </w:divBdr>
    </w:div>
    <w:div w:id="458380249">
      <w:bodyDiv w:val="1"/>
      <w:marLeft w:val="0"/>
      <w:marRight w:val="0"/>
      <w:marTop w:val="0"/>
      <w:marBottom w:val="0"/>
      <w:divBdr>
        <w:top w:val="none" w:sz="0" w:space="0" w:color="auto"/>
        <w:left w:val="none" w:sz="0" w:space="0" w:color="auto"/>
        <w:bottom w:val="none" w:sz="0" w:space="0" w:color="auto"/>
        <w:right w:val="none" w:sz="0" w:space="0" w:color="auto"/>
      </w:divBdr>
    </w:div>
    <w:div w:id="505093490">
      <w:bodyDiv w:val="1"/>
      <w:marLeft w:val="0"/>
      <w:marRight w:val="0"/>
      <w:marTop w:val="0"/>
      <w:marBottom w:val="0"/>
      <w:divBdr>
        <w:top w:val="none" w:sz="0" w:space="0" w:color="auto"/>
        <w:left w:val="none" w:sz="0" w:space="0" w:color="auto"/>
        <w:bottom w:val="none" w:sz="0" w:space="0" w:color="auto"/>
        <w:right w:val="none" w:sz="0" w:space="0" w:color="auto"/>
      </w:divBdr>
    </w:div>
    <w:div w:id="532958073">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780607215">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895317213">
      <w:bodyDiv w:val="1"/>
      <w:marLeft w:val="0"/>
      <w:marRight w:val="0"/>
      <w:marTop w:val="0"/>
      <w:marBottom w:val="0"/>
      <w:divBdr>
        <w:top w:val="none" w:sz="0" w:space="0" w:color="auto"/>
        <w:left w:val="none" w:sz="0" w:space="0" w:color="auto"/>
        <w:bottom w:val="none" w:sz="0" w:space="0" w:color="auto"/>
        <w:right w:val="none" w:sz="0" w:space="0" w:color="auto"/>
      </w:divBdr>
    </w:div>
    <w:div w:id="1040201765">
      <w:bodyDiv w:val="1"/>
      <w:marLeft w:val="0"/>
      <w:marRight w:val="0"/>
      <w:marTop w:val="0"/>
      <w:marBottom w:val="0"/>
      <w:divBdr>
        <w:top w:val="none" w:sz="0" w:space="0" w:color="auto"/>
        <w:left w:val="none" w:sz="0" w:space="0" w:color="auto"/>
        <w:bottom w:val="none" w:sz="0" w:space="0" w:color="auto"/>
        <w:right w:val="none" w:sz="0" w:space="0" w:color="auto"/>
      </w:divBdr>
    </w:div>
    <w:div w:id="1095979859">
      <w:bodyDiv w:val="1"/>
      <w:marLeft w:val="0"/>
      <w:marRight w:val="0"/>
      <w:marTop w:val="0"/>
      <w:marBottom w:val="0"/>
      <w:divBdr>
        <w:top w:val="none" w:sz="0" w:space="0" w:color="auto"/>
        <w:left w:val="none" w:sz="0" w:space="0" w:color="auto"/>
        <w:bottom w:val="none" w:sz="0" w:space="0" w:color="auto"/>
        <w:right w:val="none" w:sz="0" w:space="0" w:color="auto"/>
      </w:divBdr>
    </w:div>
    <w:div w:id="1157723481">
      <w:bodyDiv w:val="1"/>
      <w:marLeft w:val="0"/>
      <w:marRight w:val="0"/>
      <w:marTop w:val="0"/>
      <w:marBottom w:val="0"/>
      <w:divBdr>
        <w:top w:val="none" w:sz="0" w:space="0" w:color="auto"/>
        <w:left w:val="none" w:sz="0" w:space="0" w:color="auto"/>
        <w:bottom w:val="none" w:sz="0" w:space="0" w:color="auto"/>
        <w:right w:val="none" w:sz="0" w:space="0" w:color="auto"/>
      </w:divBdr>
    </w:div>
    <w:div w:id="1340041432">
      <w:bodyDiv w:val="1"/>
      <w:marLeft w:val="0"/>
      <w:marRight w:val="0"/>
      <w:marTop w:val="0"/>
      <w:marBottom w:val="0"/>
      <w:divBdr>
        <w:top w:val="none" w:sz="0" w:space="0" w:color="auto"/>
        <w:left w:val="none" w:sz="0" w:space="0" w:color="auto"/>
        <w:bottom w:val="none" w:sz="0" w:space="0" w:color="auto"/>
        <w:right w:val="none" w:sz="0" w:space="0" w:color="auto"/>
      </w:divBdr>
    </w:div>
    <w:div w:id="1416509112">
      <w:bodyDiv w:val="1"/>
      <w:marLeft w:val="0"/>
      <w:marRight w:val="0"/>
      <w:marTop w:val="0"/>
      <w:marBottom w:val="0"/>
      <w:divBdr>
        <w:top w:val="none" w:sz="0" w:space="0" w:color="auto"/>
        <w:left w:val="none" w:sz="0" w:space="0" w:color="auto"/>
        <w:bottom w:val="none" w:sz="0" w:space="0" w:color="auto"/>
        <w:right w:val="none" w:sz="0" w:space="0" w:color="auto"/>
      </w:divBdr>
    </w:div>
    <w:div w:id="1418134256">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525023652">
      <w:bodyDiv w:val="1"/>
      <w:marLeft w:val="0"/>
      <w:marRight w:val="0"/>
      <w:marTop w:val="0"/>
      <w:marBottom w:val="0"/>
      <w:divBdr>
        <w:top w:val="none" w:sz="0" w:space="0" w:color="auto"/>
        <w:left w:val="none" w:sz="0" w:space="0" w:color="auto"/>
        <w:bottom w:val="none" w:sz="0" w:space="0" w:color="auto"/>
        <w:right w:val="none" w:sz="0" w:space="0" w:color="auto"/>
      </w:divBdr>
    </w:div>
    <w:div w:id="1625038014">
      <w:bodyDiv w:val="1"/>
      <w:marLeft w:val="0"/>
      <w:marRight w:val="0"/>
      <w:marTop w:val="0"/>
      <w:marBottom w:val="0"/>
      <w:divBdr>
        <w:top w:val="none" w:sz="0" w:space="0" w:color="auto"/>
        <w:left w:val="none" w:sz="0" w:space="0" w:color="auto"/>
        <w:bottom w:val="none" w:sz="0" w:space="0" w:color="auto"/>
        <w:right w:val="none" w:sz="0" w:space="0" w:color="auto"/>
      </w:divBdr>
    </w:div>
    <w:div w:id="1648973472">
      <w:bodyDiv w:val="1"/>
      <w:marLeft w:val="0"/>
      <w:marRight w:val="0"/>
      <w:marTop w:val="0"/>
      <w:marBottom w:val="0"/>
      <w:divBdr>
        <w:top w:val="none" w:sz="0" w:space="0" w:color="auto"/>
        <w:left w:val="none" w:sz="0" w:space="0" w:color="auto"/>
        <w:bottom w:val="none" w:sz="0" w:space="0" w:color="auto"/>
        <w:right w:val="none" w:sz="0" w:space="0" w:color="auto"/>
      </w:divBdr>
    </w:div>
    <w:div w:id="1679384611">
      <w:bodyDiv w:val="1"/>
      <w:marLeft w:val="0"/>
      <w:marRight w:val="0"/>
      <w:marTop w:val="0"/>
      <w:marBottom w:val="0"/>
      <w:divBdr>
        <w:top w:val="none" w:sz="0" w:space="0" w:color="auto"/>
        <w:left w:val="none" w:sz="0" w:space="0" w:color="auto"/>
        <w:bottom w:val="none" w:sz="0" w:space="0" w:color="auto"/>
        <w:right w:val="none" w:sz="0" w:space="0" w:color="auto"/>
      </w:divBdr>
    </w:div>
    <w:div w:id="1729961932">
      <w:bodyDiv w:val="1"/>
      <w:marLeft w:val="0"/>
      <w:marRight w:val="0"/>
      <w:marTop w:val="0"/>
      <w:marBottom w:val="0"/>
      <w:divBdr>
        <w:top w:val="none" w:sz="0" w:space="0" w:color="auto"/>
        <w:left w:val="none" w:sz="0" w:space="0" w:color="auto"/>
        <w:bottom w:val="none" w:sz="0" w:space="0" w:color="auto"/>
        <w:right w:val="none" w:sz="0" w:space="0" w:color="auto"/>
      </w:divBdr>
    </w:div>
    <w:div w:id="1759600145">
      <w:bodyDiv w:val="1"/>
      <w:marLeft w:val="0"/>
      <w:marRight w:val="0"/>
      <w:marTop w:val="0"/>
      <w:marBottom w:val="0"/>
      <w:divBdr>
        <w:top w:val="none" w:sz="0" w:space="0" w:color="auto"/>
        <w:left w:val="none" w:sz="0" w:space="0" w:color="auto"/>
        <w:bottom w:val="none" w:sz="0" w:space="0" w:color="auto"/>
        <w:right w:val="none" w:sz="0" w:space="0" w:color="auto"/>
      </w:divBdr>
    </w:div>
    <w:div w:id="1831603178">
      <w:bodyDiv w:val="1"/>
      <w:marLeft w:val="0"/>
      <w:marRight w:val="0"/>
      <w:marTop w:val="0"/>
      <w:marBottom w:val="0"/>
      <w:divBdr>
        <w:top w:val="none" w:sz="0" w:space="0" w:color="auto"/>
        <w:left w:val="none" w:sz="0" w:space="0" w:color="auto"/>
        <w:bottom w:val="none" w:sz="0" w:space="0" w:color="auto"/>
        <w:right w:val="none" w:sz="0" w:space="0" w:color="auto"/>
      </w:divBdr>
    </w:div>
    <w:div w:id="1842504722">
      <w:bodyDiv w:val="1"/>
      <w:marLeft w:val="0"/>
      <w:marRight w:val="0"/>
      <w:marTop w:val="0"/>
      <w:marBottom w:val="0"/>
      <w:divBdr>
        <w:top w:val="none" w:sz="0" w:space="0" w:color="auto"/>
        <w:left w:val="none" w:sz="0" w:space="0" w:color="auto"/>
        <w:bottom w:val="none" w:sz="0" w:space="0" w:color="auto"/>
        <w:right w:val="none" w:sz="0" w:space="0" w:color="auto"/>
      </w:divBdr>
    </w:div>
    <w:div w:id="1875846541">
      <w:bodyDiv w:val="1"/>
      <w:marLeft w:val="0"/>
      <w:marRight w:val="0"/>
      <w:marTop w:val="0"/>
      <w:marBottom w:val="0"/>
      <w:divBdr>
        <w:top w:val="none" w:sz="0" w:space="0" w:color="auto"/>
        <w:left w:val="none" w:sz="0" w:space="0" w:color="auto"/>
        <w:bottom w:val="none" w:sz="0" w:space="0" w:color="auto"/>
        <w:right w:val="none" w:sz="0" w:space="0" w:color="auto"/>
      </w:divBdr>
    </w:div>
    <w:div w:id="1932658365">
      <w:bodyDiv w:val="1"/>
      <w:marLeft w:val="0"/>
      <w:marRight w:val="0"/>
      <w:marTop w:val="0"/>
      <w:marBottom w:val="0"/>
      <w:divBdr>
        <w:top w:val="none" w:sz="0" w:space="0" w:color="auto"/>
        <w:left w:val="none" w:sz="0" w:space="0" w:color="auto"/>
        <w:bottom w:val="none" w:sz="0" w:space="0" w:color="auto"/>
        <w:right w:val="none" w:sz="0" w:space="0" w:color="auto"/>
      </w:divBdr>
    </w:div>
    <w:div w:id="1940985866">
      <w:bodyDiv w:val="1"/>
      <w:marLeft w:val="0"/>
      <w:marRight w:val="0"/>
      <w:marTop w:val="0"/>
      <w:marBottom w:val="0"/>
      <w:divBdr>
        <w:top w:val="none" w:sz="0" w:space="0" w:color="auto"/>
        <w:left w:val="none" w:sz="0" w:space="0" w:color="auto"/>
        <w:bottom w:val="none" w:sz="0" w:space="0" w:color="auto"/>
        <w:right w:val="none" w:sz="0" w:space="0" w:color="auto"/>
      </w:divBdr>
    </w:div>
    <w:div w:id="1953242433">
      <w:bodyDiv w:val="1"/>
      <w:marLeft w:val="0"/>
      <w:marRight w:val="0"/>
      <w:marTop w:val="0"/>
      <w:marBottom w:val="0"/>
      <w:divBdr>
        <w:top w:val="none" w:sz="0" w:space="0" w:color="auto"/>
        <w:left w:val="none" w:sz="0" w:space="0" w:color="auto"/>
        <w:bottom w:val="none" w:sz="0" w:space="0" w:color="auto"/>
        <w:right w:val="none" w:sz="0" w:space="0" w:color="auto"/>
      </w:divBdr>
    </w:div>
    <w:div w:id="2098937402">
      <w:bodyDiv w:val="1"/>
      <w:marLeft w:val="0"/>
      <w:marRight w:val="0"/>
      <w:marTop w:val="0"/>
      <w:marBottom w:val="0"/>
      <w:divBdr>
        <w:top w:val="none" w:sz="0" w:space="0" w:color="auto"/>
        <w:left w:val="none" w:sz="0" w:space="0" w:color="auto"/>
        <w:bottom w:val="none" w:sz="0" w:space="0" w:color="auto"/>
        <w:right w:val="none" w:sz="0" w:space="0" w:color="auto"/>
      </w:divBdr>
    </w:div>
    <w:div w:id="21133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9D8A2-91A6-4E69-94BE-D519D183A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9</TotalTime>
  <Pages>35</Pages>
  <Words>14083</Words>
  <Characters>76054</Characters>
  <Application>Microsoft Office Word</Application>
  <DocSecurity>0</DocSecurity>
  <Lines>2001</Lines>
  <Paragraphs>1112</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89025</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Ruokolainen, Nadine (DEQ)</dc:creator>
  <cp:keywords>AQD-AIR-ROP-TITLE V, Template Shell</cp:keywords>
  <dc:description>SharePoint Program Category: ROP Related Templates</dc:description>
  <cp:lastModifiedBy>Ruokolainen, Nadine (EGLE)</cp:lastModifiedBy>
  <cp:revision>4</cp:revision>
  <cp:lastPrinted>2019-08-13T13:10:00Z</cp:lastPrinted>
  <dcterms:created xsi:type="dcterms:W3CDTF">2019-09-30T13:06:00Z</dcterms:created>
  <dcterms:modified xsi:type="dcterms:W3CDTF">2019-09-30T14:57:00Z</dcterms:modified>
  <cp:category>Permits</cp:category>
</cp:coreProperties>
</file>